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A1CB" w14:textId="4B0EE7E6" w:rsidR="001856BB" w:rsidRPr="006B77BB" w:rsidRDefault="000E6919" w:rsidP="001C10E1">
      <w:pPr>
        <w:pStyle w:val="BodyText"/>
      </w:pPr>
      <w:r>
        <w:rPr>
          <w:noProof/>
        </w:rPr>
        <w:drawing>
          <wp:anchor distT="0" distB="0" distL="114300" distR="114300" simplePos="0" relativeHeight="251658240" behindDoc="0" locked="0" layoutInCell="1" allowOverlap="1" wp14:anchorId="15E33128" wp14:editId="73EE8CA5">
            <wp:simplePos x="0" y="0"/>
            <wp:positionH relativeFrom="column">
              <wp:posOffset>-940979</wp:posOffset>
            </wp:positionH>
            <wp:positionV relativeFrom="paragraph">
              <wp:posOffset>-3698240</wp:posOffset>
            </wp:positionV>
            <wp:extent cx="7749632" cy="10956471"/>
            <wp:effectExtent l="0" t="0" r="3810" b="0"/>
            <wp:wrapNone/>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9632" cy="109564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DD71D" w14:textId="73F7A259" w:rsidR="001856BB" w:rsidRPr="006B77BB" w:rsidRDefault="001856BB" w:rsidP="001856BB">
      <w:pPr>
        <w:jc w:val="left"/>
        <w:rPr>
          <w:color w:val="FF0000"/>
        </w:rPr>
        <w:sectPr w:rsidR="001856BB" w:rsidRPr="006B77BB" w:rsidSect="0050744A">
          <w:headerReference w:type="even" r:id="rId13"/>
          <w:headerReference w:type="default" r:id="rId14"/>
          <w:footerReference w:type="even" r:id="rId15"/>
          <w:footerReference w:type="default" r:id="rId16"/>
          <w:headerReference w:type="first" r:id="rId17"/>
          <w:footerReference w:type="first" r:id="rId18"/>
          <w:pgSz w:w="11907" w:h="16840" w:code="9"/>
          <w:pgMar w:top="5670" w:right="1418" w:bottom="1701" w:left="1418" w:header="567" w:footer="1134" w:gutter="0"/>
          <w:cols w:space="720"/>
        </w:sectPr>
      </w:pPr>
    </w:p>
    <w:p w14:paraId="09AC8FFB" w14:textId="77777777" w:rsidR="0090727B" w:rsidRDefault="0090727B" w:rsidP="001856BB">
      <w:pPr>
        <w:pStyle w:val="Imprint"/>
        <w:spacing w:before="0" w:after="0"/>
        <w:rPr>
          <w:b/>
        </w:rPr>
      </w:pPr>
    </w:p>
    <w:p w14:paraId="3CCEF0FC" w14:textId="0C6494C9" w:rsidR="001856BB" w:rsidRPr="006B77BB" w:rsidRDefault="001856BB" w:rsidP="001856BB">
      <w:pPr>
        <w:pStyle w:val="Imprint"/>
        <w:spacing w:before="0" w:after="0"/>
        <w:rPr>
          <w:b/>
        </w:rPr>
      </w:pPr>
      <w:r w:rsidRPr="006B77BB">
        <w:rPr>
          <w:b/>
        </w:rPr>
        <w:t>Disclaimer</w:t>
      </w:r>
    </w:p>
    <w:p w14:paraId="13A295B8" w14:textId="3CF25E02" w:rsidR="001856BB" w:rsidRPr="006B77BB" w:rsidRDefault="000E6919" w:rsidP="001856BB">
      <w:pPr>
        <w:pStyle w:val="Imprint"/>
      </w:pPr>
      <w:r w:rsidRPr="000E6919">
        <w:t>While all care and diligence has been used in processing, analysing, and extracting data and information for this publication, the Ministry for the Environment and the data providers give no warranty in relation to the report or data used in the report – including its accuracy, reliability, and suitability – and accept no liability whatsoever in relation to any loss, damage, or other costs relating to the use of any part of the report (including any data) or any compilations, derivative works, or modifications of the report (including any data).</w:t>
      </w:r>
    </w:p>
    <w:p w14:paraId="0344B061" w14:textId="77777777" w:rsidR="001856BB" w:rsidRPr="006B77BB" w:rsidRDefault="001856BB" w:rsidP="001856BB">
      <w:pPr>
        <w:pStyle w:val="Imprint"/>
      </w:pPr>
    </w:p>
    <w:p w14:paraId="7D2F33E7" w14:textId="6383C264" w:rsidR="001856BB" w:rsidRPr="006B77BB" w:rsidRDefault="001856BB" w:rsidP="001856BB">
      <w:pPr>
        <w:pStyle w:val="Imprint"/>
      </w:pPr>
      <w:r w:rsidRPr="006B77BB">
        <w:t xml:space="preserve">This document may be cited as: Ministry for the Environment. </w:t>
      </w:r>
      <w:r w:rsidR="000E6919">
        <w:t>2021</w:t>
      </w:r>
      <w:r w:rsidRPr="006B77BB">
        <w:t xml:space="preserve">. </w:t>
      </w:r>
      <w:r w:rsidR="000E6919" w:rsidRPr="000E6919">
        <w:rPr>
          <w:i/>
          <w:iCs/>
        </w:rPr>
        <w:t>Designing a governance framework for the New Zealand Emissions Trading Scheme: Summary of submissions</w:t>
      </w:r>
      <w:r w:rsidRPr="006B77BB">
        <w:t>. Wellington: Ministry for the Environment.</w:t>
      </w:r>
    </w:p>
    <w:p w14:paraId="51F07ECF" w14:textId="77777777" w:rsidR="001856BB" w:rsidRPr="006B77BB" w:rsidRDefault="001856BB" w:rsidP="001856BB">
      <w:pPr>
        <w:pStyle w:val="Imprint"/>
      </w:pPr>
    </w:p>
    <w:p w14:paraId="123D9ADA" w14:textId="110E1FC9" w:rsidR="001856BB" w:rsidRPr="006B77BB" w:rsidRDefault="001856BB" w:rsidP="001856BB">
      <w:pPr>
        <w:pStyle w:val="Imprint"/>
      </w:pPr>
    </w:p>
    <w:p w14:paraId="606A53E4" w14:textId="77777777" w:rsidR="001856BB" w:rsidRPr="006B77BB" w:rsidRDefault="001856BB" w:rsidP="001856BB">
      <w:pPr>
        <w:pStyle w:val="Imprint"/>
      </w:pPr>
    </w:p>
    <w:p w14:paraId="6A214298" w14:textId="77777777" w:rsidR="001856BB" w:rsidRPr="006B77BB" w:rsidRDefault="001856BB" w:rsidP="001856BB">
      <w:pPr>
        <w:pStyle w:val="Imprint"/>
      </w:pPr>
    </w:p>
    <w:p w14:paraId="1904A939" w14:textId="77777777" w:rsidR="001856BB" w:rsidRPr="006B77BB" w:rsidRDefault="001856BB" w:rsidP="001856BB">
      <w:pPr>
        <w:pStyle w:val="Imprint"/>
      </w:pPr>
    </w:p>
    <w:p w14:paraId="62DCA7AD" w14:textId="77777777" w:rsidR="001856BB" w:rsidRDefault="001856BB" w:rsidP="001856BB">
      <w:pPr>
        <w:pStyle w:val="Imprint"/>
      </w:pPr>
    </w:p>
    <w:p w14:paraId="46198BFD" w14:textId="6AAFA0DF" w:rsidR="001856BB" w:rsidRDefault="001856BB" w:rsidP="001856BB">
      <w:pPr>
        <w:pStyle w:val="Imprint"/>
      </w:pPr>
    </w:p>
    <w:p w14:paraId="6EBB7914" w14:textId="2920EDF3" w:rsidR="00957D80" w:rsidRDefault="00957D80" w:rsidP="001856BB">
      <w:pPr>
        <w:pStyle w:val="Imprint"/>
      </w:pPr>
    </w:p>
    <w:p w14:paraId="6F555C84" w14:textId="38CB1A9B" w:rsidR="00957D80" w:rsidRDefault="00957D80" w:rsidP="001856BB">
      <w:pPr>
        <w:pStyle w:val="Imprint"/>
      </w:pPr>
    </w:p>
    <w:p w14:paraId="07C27F06" w14:textId="77777777" w:rsidR="00957D80" w:rsidRPr="006B77BB" w:rsidRDefault="00957D80" w:rsidP="001856BB">
      <w:pPr>
        <w:pStyle w:val="Imprint"/>
      </w:pPr>
    </w:p>
    <w:p w14:paraId="5D1C3137" w14:textId="3754E974" w:rsidR="001856BB" w:rsidRDefault="001856BB" w:rsidP="001856BB">
      <w:pPr>
        <w:pStyle w:val="Imprint"/>
      </w:pPr>
    </w:p>
    <w:p w14:paraId="4F8CCE19" w14:textId="77777777" w:rsidR="00534200" w:rsidRPr="006B77BB" w:rsidRDefault="00534200" w:rsidP="001856BB">
      <w:pPr>
        <w:pStyle w:val="Imprint"/>
      </w:pPr>
    </w:p>
    <w:p w14:paraId="1D98EFB0" w14:textId="5413DD40" w:rsidR="001856BB" w:rsidRPr="006B77BB" w:rsidRDefault="001856BB" w:rsidP="001856BB">
      <w:pPr>
        <w:pStyle w:val="Imprint"/>
      </w:pPr>
      <w:r w:rsidRPr="006B77BB">
        <w:t xml:space="preserve">Published in </w:t>
      </w:r>
      <w:r w:rsidR="00E91C44">
        <w:t>December</w:t>
      </w:r>
      <w:r w:rsidRPr="00663783">
        <w:t xml:space="preserve"> </w:t>
      </w:r>
      <w:r w:rsidR="00E91C44">
        <w:t>2021</w:t>
      </w:r>
      <w:r w:rsidRPr="006B77BB">
        <w:t xml:space="preserve"> by the</w:t>
      </w:r>
      <w:r w:rsidRPr="006B77BB">
        <w:br/>
        <w:t xml:space="preserve">Ministry for the Environment </w:t>
      </w:r>
      <w:r w:rsidRPr="006B77BB">
        <w:br/>
      </w:r>
      <w:proofErr w:type="spellStart"/>
      <w:r w:rsidRPr="006B77BB">
        <w:t>Manatū</w:t>
      </w:r>
      <w:proofErr w:type="spellEnd"/>
      <w:r w:rsidRPr="006B77BB">
        <w:t xml:space="preserve"> </w:t>
      </w:r>
      <w:proofErr w:type="spellStart"/>
      <w:r w:rsidRPr="006B77BB">
        <w:t>Mō</w:t>
      </w:r>
      <w:proofErr w:type="spellEnd"/>
      <w:r w:rsidRPr="006B77BB">
        <w:t xml:space="preserve"> </w:t>
      </w:r>
      <w:proofErr w:type="spellStart"/>
      <w:r w:rsidRPr="006B77BB">
        <w:t>Te</w:t>
      </w:r>
      <w:proofErr w:type="spellEnd"/>
      <w:r w:rsidRPr="006B77BB">
        <w:t xml:space="preserve"> </w:t>
      </w:r>
      <w:proofErr w:type="spellStart"/>
      <w:r w:rsidRPr="006B77BB">
        <w:t>Taiao</w:t>
      </w:r>
      <w:proofErr w:type="spellEnd"/>
      <w:r w:rsidRPr="006B77BB">
        <w:br/>
        <w:t>PO Box 10362, Wellington 6143, New Zealand</w:t>
      </w:r>
    </w:p>
    <w:p w14:paraId="0F2FEB36" w14:textId="494D311C" w:rsidR="001856BB" w:rsidRPr="002A5CE1" w:rsidRDefault="001856BB" w:rsidP="001856BB">
      <w:pPr>
        <w:pStyle w:val="Imprint"/>
        <w:tabs>
          <w:tab w:val="left" w:pos="720"/>
        </w:tabs>
        <w:ind w:left="720" w:hanging="720"/>
      </w:pPr>
      <w:r w:rsidRPr="00982BF9">
        <w:rPr>
          <w:lang w:val="de-DE"/>
        </w:rPr>
        <w:t xml:space="preserve">ISBN: </w:t>
      </w:r>
      <w:r w:rsidRPr="00982BF9">
        <w:rPr>
          <w:lang w:val="de-DE"/>
        </w:rPr>
        <w:tab/>
      </w:r>
      <w:r w:rsidR="00A0078A" w:rsidRPr="00A0078A">
        <w:rPr>
          <w:lang w:val="de-DE"/>
        </w:rPr>
        <w:t>978-1-99-102502-9</w:t>
      </w:r>
    </w:p>
    <w:p w14:paraId="3C5F39E7" w14:textId="51BA1475" w:rsidR="001856BB" w:rsidRPr="006B77BB" w:rsidRDefault="001856BB" w:rsidP="001856BB">
      <w:pPr>
        <w:pStyle w:val="Imprint"/>
        <w:ind w:left="720" w:hanging="720"/>
      </w:pPr>
      <w:r w:rsidRPr="006B77BB">
        <w:t xml:space="preserve">Publication number: </w:t>
      </w:r>
      <w:r w:rsidR="00957D80" w:rsidRPr="00957D80">
        <w:t>ME 1616</w:t>
      </w:r>
    </w:p>
    <w:p w14:paraId="2C3D311B" w14:textId="3386625E" w:rsidR="001856BB" w:rsidRPr="006B77BB" w:rsidRDefault="001856BB" w:rsidP="001856BB">
      <w:pPr>
        <w:pStyle w:val="Imprint"/>
        <w:spacing w:after="80"/>
      </w:pPr>
      <w:r w:rsidRPr="006B77BB">
        <w:t xml:space="preserve">© Crown copyright New Zealand </w:t>
      </w:r>
      <w:r w:rsidR="000E6919">
        <w:t>2021</w:t>
      </w:r>
    </w:p>
    <w:p w14:paraId="3986D726" w14:textId="44F18596" w:rsidR="001856BB" w:rsidRPr="00A84FE1" w:rsidRDefault="001856BB" w:rsidP="003C5E58">
      <w:pPr>
        <w:pStyle w:val="Imprint"/>
        <w:spacing w:before="240" w:after="0"/>
        <w:sectPr w:rsidR="001856BB" w:rsidRPr="00A84FE1" w:rsidSect="0050744A">
          <w:headerReference w:type="even" r:id="rId19"/>
          <w:headerReference w:type="default" r:id="rId20"/>
          <w:footerReference w:type="even" r:id="rId21"/>
          <w:footerReference w:type="default" r:id="rId22"/>
          <w:pgSz w:w="11907" w:h="16840" w:code="9"/>
          <w:pgMar w:top="1134" w:right="1418" w:bottom="1134" w:left="1418" w:header="567" w:footer="567" w:gutter="567"/>
          <w:pgNumType w:fmt="lowerRoman"/>
          <w:cols w:space="720"/>
        </w:sectPr>
      </w:pPr>
      <w:r w:rsidRPr="006B77BB">
        <w:t xml:space="preserve">This document is available on the Ministry for the Environment website: </w:t>
      </w:r>
      <w:hyperlink r:id="rId23" w:history="1">
        <w:r w:rsidRPr="006B77BB">
          <w:rPr>
            <w:rStyle w:val="Hyperlink"/>
          </w:rPr>
          <w:t>www.mfe.govt.nz</w:t>
        </w:r>
      </w:hyperlink>
      <w:r w:rsidRPr="006B77BB">
        <w:rPr>
          <w:rStyle w:val="Hyperlink"/>
          <w:color w:val="auto"/>
        </w:rPr>
        <w:t>.</w:t>
      </w:r>
    </w:p>
    <w:p w14:paraId="04F8B27C" w14:textId="755B93A8" w:rsidR="001856BB" w:rsidRPr="006B77BB" w:rsidRDefault="001856BB" w:rsidP="00557FDB">
      <w:pPr>
        <w:pStyle w:val="Heading1"/>
      </w:pPr>
      <w:bookmarkStart w:id="0" w:name="_Toc90557036"/>
      <w:r w:rsidRPr="006B77BB">
        <w:lastRenderedPageBreak/>
        <w:t>Contents</w:t>
      </w:r>
      <w:bookmarkEnd w:id="0"/>
    </w:p>
    <w:p w14:paraId="05176C56" w14:textId="26935C26" w:rsidR="00F25175" w:rsidRDefault="001856BB">
      <w:pPr>
        <w:pStyle w:val="TOC1"/>
        <w:rPr>
          <w:rFonts w:asciiTheme="minorHAnsi" w:hAnsiTheme="minorHAns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90557036" w:history="1">
        <w:r w:rsidR="00F25175" w:rsidRPr="006670A0">
          <w:rPr>
            <w:rStyle w:val="Hyperlink"/>
            <w:noProof/>
          </w:rPr>
          <w:t>Contents</w:t>
        </w:r>
        <w:r w:rsidR="00F25175">
          <w:rPr>
            <w:noProof/>
            <w:webHidden/>
          </w:rPr>
          <w:tab/>
        </w:r>
        <w:r w:rsidR="00F25175">
          <w:rPr>
            <w:noProof/>
            <w:webHidden/>
          </w:rPr>
          <w:fldChar w:fldCharType="begin"/>
        </w:r>
        <w:r w:rsidR="00F25175">
          <w:rPr>
            <w:noProof/>
            <w:webHidden/>
          </w:rPr>
          <w:instrText xml:space="preserve"> PAGEREF _Toc90557036 \h </w:instrText>
        </w:r>
        <w:r w:rsidR="00F25175">
          <w:rPr>
            <w:noProof/>
            <w:webHidden/>
          </w:rPr>
        </w:r>
        <w:r w:rsidR="00F25175">
          <w:rPr>
            <w:noProof/>
            <w:webHidden/>
          </w:rPr>
          <w:fldChar w:fldCharType="separate"/>
        </w:r>
        <w:r w:rsidR="00F25175">
          <w:rPr>
            <w:noProof/>
            <w:webHidden/>
          </w:rPr>
          <w:t>3</w:t>
        </w:r>
        <w:r w:rsidR="00F25175">
          <w:rPr>
            <w:noProof/>
            <w:webHidden/>
          </w:rPr>
          <w:fldChar w:fldCharType="end"/>
        </w:r>
      </w:hyperlink>
    </w:p>
    <w:p w14:paraId="6EA3D304" w14:textId="502C0EB0" w:rsidR="00F25175" w:rsidRDefault="00746432">
      <w:pPr>
        <w:pStyle w:val="TOC1"/>
        <w:rPr>
          <w:rFonts w:asciiTheme="minorHAnsi" w:hAnsiTheme="minorHAnsi"/>
          <w:noProof/>
        </w:rPr>
      </w:pPr>
      <w:hyperlink w:anchor="_Toc90557037" w:history="1">
        <w:r w:rsidR="00F25175" w:rsidRPr="006670A0">
          <w:rPr>
            <w:rStyle w:val="Hyperlink"/>
            <w:noProof/>
          </w:rPr>
          <w:t>Tables</w:t>
        </w:r>
        <w:r w:rsidR="00F25175">
          <w:rPr>
            <w:noProof/>
            <w:webHidden/>
          </w:rPr>
          <w:tab/>
        </w:r>
        <w:r w:rsidR="00F25175">
          <w:rPr>
            <w:noProof/>
            <w:webHidden/>
          </w:rPr>
          <w:fldChar w:fldCharType="begin"/>
        </w:r>
        <w:r w:rsidR="00F25175">
          <w:rPr>
            <w:noProof/>
            <w:webHidden/>
          </w:rPr>
          <w:instrText xml:space="preserve"> PAGEREF _Toc90557037 \h </w:instrText>
        </w:r>
        <w:r w:rsidR="00F25175">
          <w:rPr>
            <w:noProof/>
            <w:webHidden/>
          </w:rPr>
        </w:r>
        <w:r w:rsidR="00F25175">
          <w:rPr>
            <w:noProof/>
            <w:webHidden/>
          </w:rPr>
          <w:fldChar w:fldCharType="separate"/>
        </w:r>
        <w:r w:rsidR="00F25175">
          <w:rPr>
            <w:noProof/>
            <w:webHidden/>
          </w:rPr>
          <w:t>4</w:t>
        </w:r>
        <w:r w:rsidR="00F25175">
          <w:rPr>
            <w:noProof/>
            <w:webHidden/>
          </w:rPr>
          <w:fldChar w:fldCharType="end"/>
        </w:r>
      </w:hyperlink>
    </w:p>
    <w:p w14:paraId="1DE32E00" w14:textId="41863462" w:rsidR="00F25175" w:rsidRDefault="00746432">
      <w:pPr>
        <w:pStyle w:val="TOC1"/>
        <w:rPr>
          <w:rFonts w:asciiTheme="minorHAnsi" w:hAnsiTheme="minorHAnsi"/>
          <w:noProof/>
        </w:rPr>
      </w:pPr>
      <w:hyperlink w:anchor="_Toc90557038" w:history="1">
        <w:r w:rsidR="00F25175" w:rsidRPr="006670A0">
          <w:rPr>
            <w:rStyle w:val="Hyperlink"/>
            <w:noProof/>
          </w:rPr>
          <w:t>Figures</w:t>
        </w:r>
        <w:r w:rsidR="00F25175">
          <w:rPr>
            <w:noProof/>
            <w:webHidden/>
          </w:rPr>
          <w:tab/>
        </w:r>
        <w:r w:rsidR="00F25175">
          <w:rPr>
            <w:noProof/>
            <w:webHidden/>
          </w:rPr>
          <w:fldChar w:fldCharType="begin"/>
        </w:r>
        <w:r w:rsidR="00F25175">
          <w:rPr>
            <w:noProof/>
            <w:webHidden/>
          </w:rPr>
          <w:instrText xml:space="preserve"> PAGEREF _Toc90557038 \h </w:instrText>
        </w:r>
        <w:r w:rsidR="00F25175">
          <w:rPr>
            <w:noProof/>
            <w:webHidden/>
          </w:rPr>
        </w:r>
        <w:r w:rsidR="00F25175">
          <w:rPr>
            <w:noProof/>
            <w:webHidden/>
          </w:rPr>
          <w:fldChar w:fldCharType="separate"/>
        </w:r>
        <w:r w:rsidR="00F25175">
          <w:rPr>
            <w:noProof/>
            <w:webHidden/>
          </w:rPr>
          <w:t>4</w:t>
        </w:r>
        <w:r w:rsidR="00F25175">
          <w:rPr>
            <w:noProof/>
            <w:webHidden/>
          </w:rPr>
          <w:fldChar w:fldCharType="end"/>
        </w:r>
      </w:hyperlink>
    </w:p>
    <w:p w14:paraId="2F687F0E" w14:textId="225280AA" w:rsidR="00F25175" w:rsidRDefault="00746432">
      <w:pPr>
        <w:pStyle w:val="TOC1"/>
        <w:rPr>
          <w:rFonts w:asciiTheme="minorHAnsi" w:hAnsiTheme="minorHAnsi"/>
          <w:noProof/>
        </w:rPr>
      </w:pPr>
      <w:hyperlink w:anchor="_Toc90557039" w:history="1">
        <w:r w:rsidR="00F25175" w:rsidRPr="006670A0">
          <w:rPr>
            <w:rStyle w:val="Hyperlink"/>
            <w:noProof/>
          </w:rPr>
          <w:t>Executive summary</w:t>
        </w:r>
        <w:r w:rsidR="00F25175">
          <w:rPr>
            <w:noProof/>
            <w:webHidden/>
          </w:rPr>
          <w:tab/>
        </w:r>
        <w:r w:rsidR="00F25175">
          <w:rPr>
            <w:noProof/>
            <w:webHidden/>
          </w:rPr>
          <w:fldChar w:fldCharType="begin"/>
        </w:r>
        <w:r w:rsidR="00F25175">
          <w:rPr>
            <w:noProof/>
            <w:webHidden/>
          </w:rPr>
          <w:instrText xml:space="preserve"> PAGEREF _Toc90557039 \h </w:instrText>
        </w:r>
        <w:r w:rsidR="00F25175">
          <w:rPr>
            <w:noProof/>
            <w:webHidden/>
          </w:rPr>
        </w:r>
        <w:r w:rsidR="00F25175">
          <w:rPr>
            <w:noProof/>
            <w:webHidden/>
          </w:rPr>
          <w:fldChar w:fldCharType="separate"/>
        </w:r>
        <w:r w:rsidR="00F25175">
          <w:rPr>
            <w:noProof/>
            <w:webHidden/>
          </w:rPr>
          <w:t>5</w:t>
        </w:r>
        <w:r w:rsidR="00F25175">
          <w:rPr>
            <w:noProof/>
            <w:webHidden/>
          </w:rPr>
          <w:fldChar w:fldCharType="end"/>
        </w:r>
      </w:hyperlink>
    </w:p>
    <w:p w14:paraId="56DF19BF" w14:textId="46644AAD" w:rsidR="00F25175" w:rsidRDefault="00746432">
      <w:pPr>
        <w:pStyle w:val="TOC2"/>
        <w:rPr>
          <w:rFonts w:asciiTheme="minorHAnsi" w:hAnsiTheme="minorHAnsi"/>
          <w:noProof/>
        </w:rPr>
      </w:pPr>
      <w:hyperlink w:anchor="_Toc90557040" w:history="1">
        <w:r w:rsidR="00F25175" w:rsidRPr="006670A0">
          <w:rPr>
            <w:rStyle w:val="Hyperlink"/>
            <w:noProof/>
          </w:rPr>
          <w:t>Background to the consultation process</w:t>
        </w:r>
        <w:r w:rsidR="00F25175">
          <w:rPr>
            <w:noProof/>
            <w:webHidden/>
          </w:rPr>
          <w:tab/>
        </w:r>
        <w:r w:rsidR="00F25175">
          <w:rPr>
            <w:noProof/>
            <w:webHidden/>
          </w:rPr>
          <w:fldChar w:fldCharType="begin"/>
        </w:r>
        <w:r w:rsidR="00F25175">
          <w:rPr>
            <w:noProof/>
            <w:webHidden/>
          </w:rPr>
          <w:instrText xml:space="preserve"> PAGEREF _Toc90557040 \h </w:instrText>
        </w:r>
        <w:r w:rsidR="00F25175">
          <w:rPr>
            <w:noProof/>
            <w:webHidden/>
          </w:rPr>
        </w:r>
        <w:r w:rsidR="00F25175">
          <w:rPr>
            <w:noProof/>
            <w:webHidden/>
          </w:rPr>
          <w:fldChar w:fldCharType="separate"/>
        </w:r>
        <w:r w:rsidR="00F25175">
          <w:rPr>
            <w:noProof/>
            <w:webHidden/>
          </w:rPr>
          <w:t>5</w:t>
        </w:r>
        <w:r w:rsidR="00F25175">
          <w:rPr>
            <w:noProof/>
            <w:webHidden/>
          </w:rPr>
          <w:fldChar w:fldCharType="end"/>
        </w:r>
      </w:hyperlink>
    </w:p>
    <w:p w14:paraId="47EB902C" w14:textId="09166C09" w:rsidR="00F25175" w:rsidRDefault="00746432">
      <w:pPr>
        <w:pStyle w:val="TOC2"/>
        <w:rPr>
          <w:rFonts w:asciiTheme="minorHAnsi" w:hAnsiTheme="minorHAnsi"/>
          <w:noProof/>
        </w:rPr>
      </w:pPr>
      <w:hyperlink w:anchor="_Toc90557041" w:history="1">
        <w:r w:rsidR="00F25175" w:rsidRPr="006670A0">
          <w:rPr>
            <w:rStyle w:val="Hyperlink"/>
            <w:noProof/>
          </w:rPr>
          <w:t>Key findings</w:t>
        </w:r>
        <w:r w:rsidR="00F25175">
          <w:rPr>
            <w:noProof/>
            <w:webHidden/>
          </w:rPr>
          <w:tab/>
        </w:r>
        <w:r w:rsidR="00F25175">
          <w:rPr>
            <w:noProof/>
            <w:webHidden/>
          </w:rPr>
          <w:fldChar w:fldCharType="begin"/>
        </w:r>
        <w:r w:rsidR="00F25175">
          <w:rPr>
            <w:noProof/>
            <w:webHidden/>
          </w:rPr>
          <w:instrText xml:space="preserve"> PAGEREF _Toc90557041 \h </w:instrText>
        </w:r>
        <w:r w:rsidR="00F25175">
          <w:rPr>
            <w:noProof/>
            <w:webHidden/>
          </w:rPr>
        </w:r>
        <w:r w:rsidR="00F25175">
          <w:rPr>
            <w:noProof/>
            <w:webHidden/>
          </w:rPr>
          <w:fldChar w:fldCharType="separate"/>
        </w:r>
        <w:r w:rsidR="00F25175">
          <w:rPr>
            <w:noProof/>
            <w:webHidden/>
          </w:rPr>
          <w:t>6</w:t>
        </w:r>
        <w:r w:rsidR="00F25175">
          <w:rPr>
            <w:noProof/>
            <w:webHidden/>
          </w:rPr>
          <w:fldChar w:fldCharType="end"/>
        </w:r>
      </w:hyperlink>
    </w:p>
    <w:p w14:paraId="3306D561" w14:textId="1D8082EA" w:rsidR="00F25175" w:rsidRDefault="00746432">
      <w:pPr>
        <w:pStyle w:val="TOC1"/>
        <w:rPr>
          <w:rFonts w:asciiTheme="minorHAnsi" w:hAnsiTheme="minorHAnsi"/>
          <w:noProof/>
        </w:rPr>
      </w:pPr>
      <w:hyperlink w:anchor="_Toc90557042" w:history="1">
        <w:r w:rsidR="00F25175" w:rsidRPr="006670A0">
          <w:rPr>
            <w:rStyle w:val="Hyperlink"/>
            <w:noProof/>
          </w:rPr>
          <w:t>Consultation process</w:t>
        </w:r>
        <w:r w:rsidR="00F25175">
          <w:rPr>
            <w:noProof/>
            <w:webHidden/>
          </w:rPr>
          <w:tab/>
        </w:r>
        <w:r w:rsidR="00F25175">
          <w:rPr>
            <w:noProof/>
            <w:webHidden/>
          </w:rPr>
          <w:fldChar w:fldCharType="begin"/>
        </w:r>
        <w:r w:rsidR="00F25175">
          <w:rPr>
            <w:noProof/>
            <w:webHidden/>
          </w:rPr>
          <w:instrText xml:space="preserve"> PAGEREF _Toc90557042 \h </w:instrText>
        </w:r>
        <w:r w:rsidR="00F25175">
          <w:rPr>
            <w:noProof/>
            <w:webHidden/>
          </w:rPr>
        </w:r>
        <w:r w:rsidR="00F25175">
          <w:rPr>
            <w:noProof/>
            <w:webHidden/>
          </w:rPr>
          <w:fldChar w:fldCharType="separate"/>
        </w:r>
        <w:r w:rsidR="00F25175">
          <w:rPr>
            <w:noProof/>
            <w:webHidden/>
          </w:rPr>
          <w:t>8</w:t>
        </w:r>
        <w:r w:rsidR="00F25175">
          <w:rPr>
            <w:noProof/>
            <w:webHidden/>
          </w:rPr>
          <w:fldChar w:fldCharType="end"/>
        </w:r>
      </w:hyperlink>
    </w:p>
    <w:p w14:paraId="2834CB92" w14:textId="5A11A626" w:rsidR="00F25175" w:rsidRDefault="00746432">
      <w:pPr>
        <w:pStyle w:val="TOC2"/>
        <w:rPr>
          <w:rFonts w:asciiTheme="minorHAnsi" w:hAnsiTheme="minorHAnsi"/>
          <w:noProof/>
        </w:rPr>
      </w:pPr>
      <w:hyperlink w:anchor="_Toc90557043" w:history="1">
        <w:r w:rsidR="00F25175" w:rsidRPr="006670A0">
          <w:rPr>
            <w:rStyle w:val="Hyperlink"/>
            <w:noProof/>
          </w:rPr>
          <w:t>Webinars</w:t>
        </w:r>
        <w:r w:rsidR="00F25175">
          <w:rPr>
            <w:noProof/>
            <w:webHidden/>
          </w:rPr>
          <w:tab/>
        </w:r>
        <w:r w:rsidR="00F25175">
          <w:rPr>
            <w:noProof/>
            <w:webHidden/>
          </w:rPr>
          <w:fldChar w:fldCharType="begin"/>
        </w:r>
        <w:r w:rsidR="00F25175">
          <w:rPr>
            <w:noProof/>
            <w:webHidden/>
          </w:rPr>
          <w:instrText xml:space="preserve"> PAGEREF _Toc90557043 \h </w:instrText>
        </w:r>
        <w:r w:rsidR="00F25175">
          <w:rPr>
            <w:noProof/>
            <w:webHidden/>
          </w:rPr>
        </w:r>
        <w:r w:rsidR="00F25175">
          <w:rPr>
            <w:noProof/>
            <w:webHidden/>
          </w:rPr>
          <w:fldChar w:fldCharType="separate"/>
        </w:r>
        <w:r w:rsidR="00F25175">
          <w:rPr>
            <w:noProof/>
            <w:webHidden/>
          </w:rPr>
          <w:t>8</w:t>
        </w:r>
        <w:r w:rsidR="00F25175">
          <w:rPr>
            <w:noProof/>
            <w:webHidden/>
          </w:rPr>
          <w:fldChar w:fldCharType="end"/>
        </w:r>
      </w:hyperlink>
    </w:p>
    <w:p w14:paraId="0C727802" w14:textId="291425C5" w:rsidR="00F25175" w:rsidRDefault="00746432">
      <w:pPr>
        <w:pStyle w:val="TOC2"/>
        <w:rPr>
          <w:rFonts w:asciiTheme="minorHAnsi" w:hAnsiTheme="minorHAnsi"/>
          <w:noProof/>
        </w:rPr>
      </w:pPr>
      <w:hyperlink w:anchor="_Toc90557044" w:history="1">
        <w:r w:rsidR="00F25175" w:rsidRPr="006670A0">
          <w:rPr>
            <w:rStyle w:val="Hyperlink"/>
            <w:noProof/>
          </w:rPr>
          <w:t>Other engagement</w:t>
        </w:r>
        <w:r w:rsidR="00F25175">
          <w:rPr>
            <w:noProof/>
            <w:webHidden/>
          </w:rPr>
          <w:tab/>
        </w:r>
        <w:r w:rsidR="00F25175">
          <w:rPr>
            <w:noProof/>
            <w:webHidden/>
          </w:rPr>
          <w:fldChar w:fldCharType="begin"/>
        </w:r>
        <w:r w:rsidR="00F25175">
          <w:rPr>
            <w:noProof/>
            <w:webHidden/>
          </w:rPr>
          <w:instrText xml:space="preserve"> PAGEREF _Toc90557044 \h </w:instrText>
        </w:r>
        <w:r w:rsidR="00F25175">
          <w:rPr>
            <w:noProof/>
            <w:webHidden/>
          </w:rPr>
        </w:r>
        <w:r w:rsidR="00F25175">
          <w:rPr>
            <w:noProof/>
            <w:webHidden/>
          </w:rPr>
          <w:fldChar w:fldCharType="separate"/>
        </w:r>
        <w:r w:rsidR="00F25175">
          <w:rPr>
            <w:noProof/>
            <w:webHidden/>
          </w:rPr>
          <w:t>9</w:t>
        </w:r>
        <w:r w:rsidR="00F25175">
          <w:rPr>
            <w:noProof/>
            <w:webHidden/>
          </w:rPr>
          <w:fldChar w:fldCharType="end"/>
        </w:r>
      </w:hyperlink>
    </w:p>
    <w:p w14:paraId="1E72A1A5" w14:textId="73E8E5E6" w:rsidR="00F25175" w:rsidRDefault="00746432">
      <w:pPr>
        <w:pStyle w:val="TOC2"/>
        <w:rPr>
          <w:rFonts w:asciiTheme="minorHAnsi" w:hAnsiTheme="minorHAnsi"/>
          <w:noProof/>
        </w:rPr>
      </w:pPr>
      <w:hyperlink w:anchor="_Toc90557045" w:history="1">
        <w:r w:rsidR="00F25175" w:rsidRPr="006670A0">
          <w:rPr>
            <w:rStyle w:val="Hyperlink"/>
            <w:noProof/>
          </w:rPr>
          <w:t>Submission analysis and next steps</w:t>
        </w:r>
        <w:r w:rsidR="00F25175">
          <w:rPr>
            <w:noProof/>
            <w:webHidden/>
          </w:rPr>
          <w:tab/>
        </w:r>
        <w:r w:rsidR="00F25175">
          <w:rPr>
            <w:noProof/>
            <w:webHidden/>
          </w:rPr>
          <w:fldChar w:fldCharType="begin"/>
        </w:r>
        <w:r w:rsidR="00F25175">
          <w:rPr>
            <w:noProof/>
            <w:webHidden/>
          </w:rPr>
          <w:instrText xml:space="preserve"> PAGEREF _Toc90557045 \h </w:instrText>
        </w:r>
        <w:r w:rsidR="00F25175">
          <w:rPr>
            <w:noProof/>
            <w:webHidden/>
          </w:rPr>
        </w:r>
        <w:r w:rsidR="00F25175">
          <w:rPr>
            <w:noProof/>
            <w:webHidden/>
          </w:rPr>
          <w:fldChar w:fldCharType="separate"/>
        </w:r>
        <w:r w:rsidR="00F25175">
          <w:rPr>
            <w:noProof/>
            <w:webHidden/>
          </w:rPr>
          <w:t>9</w:t>
        </w:r>
        <w:r w:rsidR="00F25175">
          <w:rPr>
            <w:noProof/>
            <w:webHidden/>
          </w:rPr>
          <w:fldChar w:fldCharType="end"/>
        </w:r>
      </w:hyperlink>
    </w:p>
    <w:p w14:paraId="2EB00445" w14:textId="4DB4FDDF" w:rsidR="00F25175" w:rsidRDefault="00746432">
      <w:pPr>
        <w:pStyle w:val="TOC1"/>
        <w:rPr>
          <w:rFonts w:asciiTheme="minorHAnsi" w:hAnsiTheme="minorHAnsi"/>
          <w:noProof/>
        </w:rPr>
      </w:pPr>
      <w:hyperlink w:anchor="_Toc90557046" w:history="1">
        <w:r w:rsidR="00F25175" w:rsidRPr="006670A0">
          <w:rPr>
            <w:rStyle w:val="Hyperlink"/>
            <w:noProof/>
          </w:rPr>
          <w:t>Who responded to the consultation</w:t>
        </w:r>
        <w:r w:rsidR="00F25175">
          <w:rPr>
            <w:noProof/>
            <w:webHidden/>
          </w:rPr>
          <w:tab/>
        </w:r>
        <w:r w:rsidR="00F25175">
          <w:rPr>
            <w:noProof/>
            <w:webHidden/>
          </w:rPr>
          <w:fldChar w:fldCharType="begin"/>
        </w:r>
        <w:r w:rsidR="00F25175">
          <w:rPr>
            <w:noProof/>
            <w:webHidden/>
          </w:rPr>
          <w:instrText xml:space="preserve"> PAGEREF _Toc90557046 \h </w:instrText>
        </w:r>
        <w:r w:rsidR="00F25175">
          <w:rPr>
            <w:noProof/>
            <w:webHidden/>
          </w:rPr>
        </w:r>
        <w:r w:rsidR="00F25175">
          <w:rPr>
            <w:noProof/>
            <w:webHidden/>
          </w:rPr>
          <w:fldChar w:fldCharType="separate"/>
        </w:r>
        <w:r w:rsidR="00F25175">
          <w:rPr>
            <w:noProof/>
            <w:webHidden/>
          </w:rPr>
          <w:t>10</w:t>
        </w:r>
        <w:r w:rsidR="00F25175">
          <w:rPr>
            <w:noProof/>
            <w:webHidden/>
          </w:rPr>
          <w:fldChar w:fldCharType="end"/>
        </w:r>
      </w:hyperlink>
    </w:p>
    <w:p w14:paraId="31A08FED" w14:textId="60F0ADA5" w:rsidR="00F25175" w:rsidRDefault="00746432">
      <w:pPr>
        <w:pStyle w:val="TOC2"/>
        <w:rPr>
          <w:rFonts w:asciiTheme="minorHAnsi" w:hAnsiTheme="minorHAnsi"/>
          <w:noProof/>
        </w:rPr>
      </w:pPr>
      <w:hyperlink w:anchor="_Toc90557047" w:history="1">
        <w:r w:rsidR="00F25175" w:rsidRPr="006670A0">
          <w:rPr>
            <w:rStyle w:val="Hyperlink"/>
            <w:noProof/>
          </w:rPr>
          <w:t>Written submissions</w:t>
        </w:r>
        <w:r w:rsidR="00F25175">
          <w:rPr>
            <w:noProof/>
            <w:webHidden/>
          </w:rPr>
          <w:tab/>
        </w:r>
        <w:r w:rsidR="00F25175">
          <w:rPr>
            <w:noProof/>
            <w:webHidden/>
          </w:rPr>
          <w:fldChar w:fldCharType="begin"/>
        </w:r>
        <w:r w:rsidR="00F25175">
          <w:rPr>
            <w:noProof/>
            <w:webHidden/>
          </w:rPr>
          <w:instrText xml:space="preserve"> PAGEREF _Toc90557047 \h </w:instrText>
        </w:r>
        <w:r w:rsidR="00F25175">
          <w:rPr>
            <w:noProof/>
            <w:webHidden/>
          </w:rPr>
        </w:r>
        <w:r w:rsidR="00F25175">
          <w:rPr>
            <w:noProof/>
            <w:webHidden/>
          </w:rPr>
          <w:fldChar w:fldCharType="separate"/>
        </w:r>
        <w:r w:rsidR="00F25175">
          <w:rPr>
            <w:noProof/>
            <w:webHidden/>
          </w:rPr>
          <w:t>10</w:t>
        </w:r>
        <w:r w:rsidR="00F25175">
          <w:rPr>
            <w:noProof/>
            <w:webHidden/>
          </w:rPr>
          <w:fldChar w:fldCharType="end"/>
        </w:r>
      </w:hyperlink>
    </w:p>
    <w:p w14:paraId="77BE4E29" w14:textId="60A07E65" w:rsidR="00F25175" w:rsidRDefault="00746432">
      <w:pPr>
        <w:pStyle w:val="TOC1"/>
        <w:rPr>
          <w:rFonts w:asciiTheme="minorHAnsi" w:hAnsiTheme="minorHAnsi"/>
          <w:noProof/>
        </w:rPr>
      </w:pPr>
      <w:hyperlink w:anchor="_Toc90557048" w:history="1">
        <w:r w:rsidR="00F25175" w:rsidRPr="006670A0">
          <w:rPr>
            <w:rStyle w:val="Hyperlink"/>
            <w:noProof/>
          </w:rPr>
          <w:t>Summary of submissions by question</w:t>
        </w:r>
        <w:r w:rsidR="00F25175">
          <w:rPr>
            <w:noProof/>
            <w:webHidden/>
          </w:rPr>
          <w:tab/>
        </w:r>
        <w:r w:rsidR="00F25175">
          <w:rPr>
            <w:noProof/>
            <w:webHidden/>
          </w:rPr>
          <w:fldChar w:fldCharType="begin"/>
        </w:r>
        <w:r w:rsidR="00F25175">
          <w:rPr>
            <w:noProof/>
            <w:webHidden/>
          </w:rPr>
          <w:instrText xml:space="preserve"> PAGEREF _Toc90557048 \h </w:instrText>
        </w:r>
        <w:r w:rsidR="00F25175">
          <w:rPr>
            <w:noProof/>
            <w:webHidden/>
          </w:rPr>
        </w:r>
        <w:r w:rsidR="00F25175">
          <w:rPr>
            <w:noProof/>
            <w:webHidden/>
          </w:rPr>
          <w:fldChar w:fldCharType="separate"/>
        </w:r>
        <w:r w:rsidR="00F25175">
          <w:rPr>
            <w:noProof/>
            <w:webHidden/>
          </w:rPr>
          <w:t>11</w:t>
        </w:r>
        <w:r w:rsidR="00F25175">
          <w:rPr>
            <w:noProof/>
            <w:webHidden/>
          </w:rPr>
          <w:fldChar w:fldCharType="end"/>
        </w:r>
      </w:hyperlink>
    </w:p>
    <w:p w14:paraId="5AC97DA5" w14:textId="7CCB3EF8" w:rsidR="00F25175" w:rsidRDefault="00746432">
      <w:pPr>
        <w:pStyle w:val="TOC2"/>
        <w:rPr>
          <w:rFonts w:asciiTheme="minorHAnsi" w:hAnsiTheme="minorHAnsi"/>
          <w:noProof/>
        </w:rPr>
      </w:pPr>
      <w:hyperlink w:anchor="_Toc90557049" w:history="1">
        <w:r w:rsidR="00F25175" w:rsidRPr="006670A0">
          <w:rPr>
            <w:rStyle w:val="Hyperlink"/>
            <w:noProof/>
          </w:rPr>
          <w:t>Governance of advice questions</w:t>
        </w:r>
        <w:r w:rsidR="00F25175">
          <w:rPr>
            <w:noProof/>
            <w:webHidden/>
          </w:rPr>
          <w:tab/>
        </w:r>
        <w:r w:rsidR="00F25175">
          <w:rPr>
            <w:noProof/>
            <w:webHidden/>
          </w:rPr>
          <w:fldChar w:fldCharType="begin"/>
        </w:r>
        <w:r w:rsidR="00F25175">
          <w:rPr>
            <w:noProof/>
            <w:webHidden/>
          </w:rPr>
          <w:instrText xml:space="preserve"> PAGEREF _Toc90557049 \h </w:instrText>
        </w:r>
        <w:r w:rsidR="00F25175">
          <w:rPr>
            <w:noProof/>
            <w:webHidden/>
          </w:rPr>
        </w:r>
        <w:r w:rsidR="00F25175">
          <w:rPr>
            <w:noProof/>
            <w:webHidden/>
          </w:rPr>
          <w:fldChar w:fldCharType="separate"/>
        </w:r>
        <w:r w:rsidR="00F25175">
          <w:rPr>
            <w:noProof/>
            <w:webHidden/>
          </w:rPr>
          <w:t>11</w:t>
        </w:r>
        <w:r w:rsidR="00F25175">
          <w:rPr>
            <w:noProof/>
            <w:webHidden/>
          </w:rPr>
          <w:fldChar w:fldCharType="end"/>
        </w:r>
      </w:hyperlink>
    </w:p>
    <w:p w14:paraId="7EE5FB6E" w14:textId="6712CA89" w:rsidR="00F25175" w:rsidRDefault="00746432">
      <w:pPr>
        <w:pStyle w:val="TOC2"/>
        <w:rPr>
          <w:rFonts w:asciiTheme="minorHAnsi" w:hAnsiTheme="minorHAnsi"/>
          <w:noProof/>
        </w:rPr>
      </w:pPr>
      <w:hyperlink w:anchor="_Toc90557050" w:history="1">
        <w:r w:rsidR="00F25175" w:rsidRPr="006670A0">
          <w:rPr>
            <w:rStyle w:val="Hyperlink"/>
            <w:noProof/>
          </w:rPr>
          <w:t>Governance of trading questions</w:t>
        </w:r>
        <w:r w:rsidR="00F25175">
          <w:rPr>
            <w:noProof/>
            <w:webHidden/>
          </w:rPr>
          <w:tab/>
        </w:r>
        <w:r w:rsidR="00F25175">
          <w:rPr>
            <w:noProof/>
            <w:webHidden/>
          </w:rPr>
          <w:fldChar w:fldCharType="begin"/>
        </w:r>
        <w:r w:rsidR="00F25175">
          <w:rPr>
            <w:noProof/>
            <w:webHidden/>
          </w:rPr>
          <w:instrText xml:space="preserve"> PAGEREF _Toc90557050 \h </w:instrText>
        </w:r>
        <w:r w:rsidR="00F25175">
          <w:rPr>
            <w:noProof/>
            <w:webHidden/>
          </w:rPr>
        </w:r>
        <w:r w:rsidR="00F25175">
          <w:rPr>
            <w:noProof/>
            <w:webHidden/>
          </w:rPr>
          <w:fldChar w:fldCharType="separate"/>
        </w:r>
        <w:r w:rsidR="00F25175">
          <w:rPr>
            <w:noProof/>
            <w:webHidden/>
          </w:rPr>
          <w:t>16</w:t>
        </w:r>
        <w:r w:rsidR="00F25175">
          <w:rPr>
            <w:noProof/>
            <w:webHidden/>
          </w:rPr>
          <w:fldChar w:fldCharType="end"/>
        </w:r>
      </w:hyperlink>
    </w:p>
    <w:p w14:paraId="57EB98A8" w14:textId="528ADEB8" w:rsidR="00F25175" w:rsidRDefault="00746432">
      <w:pPr>
        <w:pStyle w:val="TOC2"/>
        <w:rPr>
          <w:rFonts w:asciiTheme="minorHAnsi" w:hAnsiTheme="minorHAnsi"/>
          <w:noProof/>
        </w:rPr>
      </w:pPr>
      <w:hyperlink w:anchor="_Toc90557051" w:history="1">
        <w:r w:rsidR="00F25175" w:rsidRPr="006670A0">
          <w:rPr>
            <w:rStyle w:val="Hyperlink"/>
            <w:noProof/>
          </w:rPr>
          <w:t>Governance of market conduct questions</w:t>
        </w:r>
        <w:r w:rsidR="00F25175">
          <w:rPr>
            <w:noProof/>
            <w:webHidden/>
          </w:rPr>
          <w:tab/>
        </w:r>
        <w:r w:rsidR="00F25175">
          <w:rPr>
            <w:noProof/>
            <w:webHidden/>
          </w:rPr>
          <w:fldChar w:fldCharType="begin"/>
        </w:r>
        <w:r w:rsidR="00F25175">
          <w:rPr>
            <w:noProof/>
            <w:webHidden/>
          </w:rPr>
          <w:instrText xml:space="preserve"> PAGEREF _Toc90557051 \h </w:instrText>
        </w:r>
        <w:r w:rsidR="00F25175">
          <w:rPr>
            <w:noProof/>
            <w:webHidden/>
          </w:rPr>
        </w:r>
        <w:r w:rsidR="00F25175">
          <w:rPr>
            <w:noProof/>
            <w:webHidden/>
          </w:rPr>
          <w:fldChar w:fldCharType="separate"/>
        </w:r>
        <w:r w:rsidR="00F25175">
          <w:rPr>
            <w:noProof/>
            <w:webHidden/>
          </w:rPr>
          <w:t>21</w:t>
        </w:r>
        <w:r w:rsidR="00F25175">
          <w:rPr>
            <w:noProof/>
            <w:webHidden/>
          </w:rPr>
          <w:fldChar w:fldCharType="end"/>
        </w:r>
      </w:hyperlink>
    </w:p>
    <w:p w14:paraId="044C3BE1" w14:textId="3C4B8741" w:rsidR="00F25175" w:rsidRDefault="00746432">
      <w:pPr>
        <w:pStyle w:val="TOC2"/>
        <w:rPr>
          <w:rFonts w:asciiTheme="minorHAnsi" w:hAnsiTheme="minorHAnsi"/>
          <w:noProof/>
        </w:rPr>
      </w:pPr>
      <w:hyperlink w:anchor="_Toc90557052" w:history="1">
        <w:r w:rsidR="00F25175" w:rsidRPr="006670A0">
          <w:rPr>
            <w:rStyle w:val="Hyperlink"/>
            <w:noProof/>
          </w:rPr>
          <w:t>Appointing a regulator questions</w:t>
        </w:r>
        <w:r w:rsidR="00F25175">
          <w:rPr>
            <w:noProof/>
            <w:webHidden/>
          </w:rPr>
          <w:tab/>
        </w:r>
        <w:r w:rsidR="00F25175">
          <w:rPr>
            <w:noProof/>
            <w:webHidden/>
          </w:rPr>
          <w:fldChar w:fldCharType="begin"/>
        </w:r>
        <w:r w:rsidR="00F25175">
          <w:rPr>
            <w:noProof/>
            <w:webHidden/>
          </w:rPr>
          <w:instrText xml:space="preserve"> PAGEREF _Toc90557052 \h </w:instrText>
        </w:r>
        <w:r w:rsidR="00F25175">
          <w:rPr>
            <w:noProof/>
            <w:webHidden/>
          </w:rPr>
        </w:r>
        <w:r w:rsidR="00F25175">
          <w:rPr>
            <w:noProof/>
            <w:webHidden/>
          </w:rPr>
          <w:fldChar w:fldCharType="separate"/>
        </w:r>
        <w:r w:rsidR="00F25175">
          <w:rPr>
            <w:noProof/>
            <w:webHidden/>
          </w:rPr>
          <w:t>23</w:t>
        </w:r>
        <w:r w:rsidR="00F25175">
          <w:rPr>
            <w:noProof/>
            <w:webHidden/>
          </w:rPr>
          <w:fldChar w:fldCharType="end"/>
        </w:r>
      </w:hyperlink>
    </w:p>
    <w:p w14:paraId="7BA1C7DA" w14:textId="1E09F824" w:rsidR="00F25175" w:rsidRDefault="00746432">
      <w:pPr>
        <w:pStyle w:val="TOC2"/>
        <w:rPr>
          <w:rFonts w:asciiTheme="minorHAnsi" w:hAnsiTheme="minorHAnsi"/>
          <w:noProof/>
        </w:rPr>
      </w:pPr>
      <w:hyperlink w:anchor="_Toc90557053" w:history="1">
        <w:r w:rsidR="00F25175" w:rsidRPr="006670A0">
          <w:rPr>
            <w:rStyle w:val="Hyperlink"/>
            <w:noProof/>
          </w:rPr>
          <w:t>Risk analysis questions</w:t>
        </w:r>
        <w:r w:rsidR="00F25175">
          <w:rPr>
            <w:noProof/>
            <w:webHidden/>
          </w:rPr>
          <w:tab/>
        </w:r>
        <w:r w:rsidR="00F25175">
          <w:rPr>
            <w:noProof/>
            <w:webHidden/>
          </w:rPr>
          <w:fldChar w:fldCharType="begin"/>
        </w:r>
        <w:r w:rsidR="00F25175">
          <w:rPr>
            <w:noProof/>
            <w:webHidden/>
          </w:rPr>
          <w:instrText xml:space="preserve"> PAGEREF _Toc90557053 \h </w:instrText>
        </w:r>
        <w:r w:rsidR="00F25175">
          <w:rPr>
            <w:noProof/>
            <w:webHidden/>
          </w:rPr>
        </w:r>
        <w:r w:rsidR="00F25175">
          <w:rPr>
            <w:noProof/>
            <w:webHidden/>
          </w:rPr>
          <w:fldChar w:fldCharType="separate"/>
        </w:r>
        <w:r w:rsidR="00F25175">
          <w:rPr>
            <w:noProof/>
            <w:webHidden/>
          </w:rPr>
          <w:t>26</w:t>
        </w:r>
        <w:r w:rsidR="00F25175">
          <w:rPr>
            <w:noProof/>
            <w:webHidden/>
          </w:rPr>
          <w:fldChar w:fldCharType="end"/>
        </w:r>
      </w:hyperlink>
    </w:p>
    <w:p w14:paraId="087D0157" w14:textId="6957C35D" w:rsidR="00F25175" w:rsidRDefault="00746432">
      <w:pPr>
        <w:pStyle w:val="TOC2"/>
        <w:rPr>
          <w:rFonts w:asciiTheme="minorHAnsi" w:hAnsiTheme="minorHAnsi"/>
          <w:noProof/>
        </w:rPr>
      </w:pPr>
      <w:hyperlink w:anchor="_Toc90557054" w:history="1">
        <w:r w:rsidR="00F25175" w:rsidRPr="006670A0">
          <w:rPr>
            <w:rStyle w:val="Hyperlink"/>
            <w:noProof/>
          </w:rPr>
          <w:t>Scenario analysis questions</w:t>
        </w:r>
        <w:r w:rsidR="00F25175">
          <w:rPr>
            <w:noProof/>
            <w:webHidden/>
          </w:rPr>
          <w:tab/>
        </w:r>
        <w:r w:rsidR="00F25175">
          <w:rPr>
            <w:noProof/>
            <w:webHidden/>
          </w:rPr>
          <w:fldChar w:fldCharType="begin"/>
        </w:r>
        <w:r w:rsidR="00F25175">
          <w:rPr>
            <w:noProof/>
            <w:webHidden/>
          </w:rPr>
          <w:instrText xml:space="preserve"> PAGEREF _Toc90557054 \h </w:instrText>
        </w:r>
        <w:r w:rsidR="00F25175">
          <w:rPr>
            <w:noProof/>
            <w:webHidden/>
          </w:rPr>
        </w:r>
        <w:r w:rsidR="00F25175">
          <w:rPr>
            <w:noProof/>
            <w:webHidden/>
          </w:rPr>
          <w:fldChar w:fldCharType="separate"/>
        </w:r>
        <w:r w:rsidR="00F25175">
          <w:rPr>
            <w:noProof/>
            <w:webHidden/>
          </w:rPr>
          <w:t>27</w:t>
        </w:r>
        <w:r w:rsidR="00F25175">
          <w:rPr>
            <w:noProof/>
            <w:webHidden/>
          </w:rPr>
          <w:fldChar w:fldCharType="end"/>
        </w:r>
      </w:hyperlink>
    </w:p>
    <w:p w14:paraId="3EA925EC" w14:textId="11FCAA35" w:rsidR="00F25175" w:rsidRDefault="00746432">
      <w:pPr>
        <w:pStyle w:val="TOC1"/>
        <w:rPr>
          <w:rFonts w:asciiTheme="minorHAnsi" w:hAnsiTheme="minorHAnsi"/>
          <w:noProof/>
        </w:rPr>
      </w:pPr>
      <w:hyperlink w:anchor="_Toc90557055" w:history="1">
        <w:r w:rsidR="00F25175" w:rsidRPr="006670A0">
          <w:rPr>
            <w:rStyle w:val="Hyperlink"/>
            <w:noProof/>
          </w:rPr>
          <w:t>Additional comments on topics outside of the questions asked</w:t>
        </w:r>
        <w:r w:rsidR="00F25175">
          <w:rPr>
            <w:noProof/>
            <w:webHidden/>
          </w:rPr>
          <w:tab/>
        </w:r>
        <w:r w:rsidR="00F25175">
          <w:rPr>
            <w:noProof/>
            <w:webHidden/>
          </w:rPr>
          <w:fldChar w:fldCharType="begin"/>
        </w:r>
        <w:r w:rsidR="00F25175">
          <w:rPr>
            <w:noProof/>
            <w:webHidden/>
          </w:rPr>
          <w:instrText xml:space="preserve"> PAGEREF _Toc90557055 \h </w:instrText>
        </w:r>
        <w:r w:rsidR="00F25175">
          <w:rPr>
            <w:noProof/>
            <w:webHidden/>
          </w:rPr>
        </w:r>
        <w:r w:rsidR="00F25175">
          <w:rPr>
            <w:noProof/>
            <w:webHidden/>
          </w:rPr>
          <w:fldChar w:fldCharType="separate"/>
        </w:r>
        <w:r w:rsidR="00F25175">
          <w:rPr>
            <w:noProof/>
            <w:webHidden/>
          </w:rPr>
          <w:t>30</w:t>
        </w:r>
        <w:r w:rsidR="00F25175">
          <w:rPr>
            <w:noProof/>
            <w:webHidden/>
          </w:rPr>
          <w:fldChar w:fldCharType="end"/>
        </w:r>
      </w:hyperlink>
    </w:p>
    <w:p w14:paraId="7A2094DD" w14:textId="38F704C5" w:rsidR="00F25175" w:rsidRDefault="00746432">
      <w:pPr>
        <w:pStyle w:val="TOC1"/>
        <w:rPr>
          <w:rFonts w:asciiTheme="minorHAnsi" w:hAnsiTheme="minorHAnsi"/>
          <w:noProof/>
        </w:rPr>
      </w:pPr>
      <w:hyperlink w:anchor="_Toc90557056" w:history="1">
        <w:r w:rsidR="00F25175" w:rsidRPr="006670A0">
          <w:rPr>
            <w:rStyle w:val="Hyperlink"/>
            <w:noProof/>
          </w:rPr>
          <w:t>Appendix 1: Analysis of submissions</w:t>
        </w:r>
        <w:r w:rsidR="00F25175">
          <w:rPr>
            <w:noProof/>
            <w:webHidden/>
          </w:rPr>
          <w:tab/>
        </w:r>
        <w:r w:rsidR="00F25175">
          <w:rPr>
            <w:noProof/>
            <w:webHidden/>
          </w:rPr>
          <w:fldChar w:fldCharType="begin"/>
        </w:r>
        <w:r w:rsidR="00F25175">
          <w:rPr>
            <w:noProof/>
            <w:webHidden/>
          </w:rPr>
          <w:instrText xml:space="preserve"> PAGEREF _Toc90557056 \h </w:instrText>
        </w:r>
        <w:r w:rsidR="00F25175">
          <w:rPr>
            <w:noProof/>
            <w:webHidden/>
          </w:rPr>
        </w:r>
        <w:r w:rsidR="00F25175">
          <w:rPr>
            <w:noProof/>
            <w:webHidden/>
          </w:rPr>
          <w:fldChar w:fldCharType="separate"/>
        </w:r>
        <w:r w:rsidR="00F25175">
          <w:rPr>
            <w:noProof/>
            <w:webHidden/>
          </w:rPr>
          <w:t>31</w:t>
        </w:r>
        <w:r w:rsidR="00F25175">
          <w:rPr>
            <w:noProof/>
            <w:webHidden/>
          </w:rPr>
          <w:fldChar w:fldCharType="end"/>
        </w:r>
      </w:hyperlink>
    </w:p>
    <w:p w14:paraId="4EFBE316" w14:textId="3CBBB2D7" w:rsidR="00F25175" w:rsidRDefault="00746432">
      <w:pPr>
        <w:pStyle w:val="TOC1"/>
        <w:rPr>
          <w:rFonts w:asciiTheme="minorHAnsi" w:hAnsiTheme="minorHAnsi"/>
          <w:noProof/>
        </w:rPr>
      </w:pPr>
      <w:hyperlink w:anchor="_Toc90557057" w:history="1">
        <w:r w:rsidR="00F25175" w:rsidRPr="006670A0">
          <w:rPr>
            <w:rStyle w:val="Hyperlink"/>
            <w:noProof/>
          </w:rPr>
          <w:t>Appendix 2: Conventions used in this document</w:t>
        </w:r>
        <w:r w:rsidR="00F25175">
          <w:rPr>
            <w:noProof/>
            <w:webHidden/>
          </w:rPr>
          <w:tab/>
        </w:r>
        <w:r w:rsidR="00F25175">
          <w:rPr>
            <w:noProof/>
            <w:webHidden/>
          </w:rPr>
          <w:fldChar w:fldCharType="begin"/>
        </w:r>
        <w:r w:rsidR="00F25175">
          <w:rPr>
            <w:noProof/>
            <w:webHidden/>
          </w:rPr>
          <w:instrText xml:space="preserve"> PAGEREF _Toc90557057 \h </w:instrText>
        </w:r>
        <w:r w:rsidR="00F25175">
          <w:rPr>
            <w:noProof/>
            <w:webHidden/>
          </w:rPr>
        </w:r>
        <w:r w:rsidR="00F25175">
          <w:rPr>
            <w:noProof/>
            <w:webHidden/>
          </w:rPr>
          <w:fldChar w:fldCharType="separate"/>
        </w:r>
        <w:r w:rsidR="00F25175">
          <w:rPr>
            <w:noProof/>
            <w:webHidden/>
          </w:rPr>
          <w:t>32</w:t>
        </w:r>
        <w:r w:rsidR="00F25175">
          <w:rPr>
            <w:noProof/>
            <w:webHidden/>
          </w:rPr>
          <w:fldChar w:fldCharType="end"/>
        </w:r>
      </w:hyperlink>
    </w:p>
    <w:p w14:paraId="3043A620" w14:textId="07145D19" w:rsidR="00F25175" w:rsidRDefault="00746432">
      <w:pPr>
        <w:pStyle w:val="TOC1"/>
        <w:rPr>
          <w:rFonts w:asciiTheme="minorHAnsi" w:hAnsiTheme="minorHAnsi"/>
          <w:noProof/>
        </w:rPr>
      </w:pPr>
      <w:hyperlink w:anchor="_Toc90557058" w:history="1">
        <w:r w:rsidR="00F25175" w:rsidRPr="006670A0">
          <w:rPr>
            <w:rStyle w:val="Hyperlink"/>
            <w:noProof/>
          </w:rPr>
          <w:t>Glossary</w:t>
        </w:r>
        <w:r w:rsidR="00F25175">
          <w:rPr>
            <w:noProof/>
            <w:webHidden/>
          </w:rPr>
          <w:tab/>
        </w:r>
        <w:r w:rsidR="00F25175">
          <w:rPr>
            <w:noProof/>
            <w:webHidden/>
          </w:rPr>
          <w:fldChar w:fldCharType="begin"/>
        </w:r>
        <w:r w:rsidR="00F25175">
          <w:rPr>
            <w:noProof/>
            <w:webHidden/>
          </w:rPr>
          <w:instrText xml:space="preserve"> PAGEREF _Toc90557058 \h </w:instrText>
        </w:r>
        <w:r w:rsidR="00F25175">
          <w:rPr>
            <w:noProof/>
            <w:webHidden/>
          </w:rPr>
        </w:r>
        <w:r w:rsidR="00F25175">
          <w:rPr>
            <w:noProof/>
            <w:webHidden/>
          </w:rPr>
          <w:fldChar w:fldCharType="separate"/>
        </w:r>
        <w:r w:rsidR="00F25175">
          <w:rPr>
            <w:noProof/>
            <w:webHidden/>
          </w:rPr>
          <w:t>33</w:t>
        </w:r>
        <w:r w:rsidR="00F25175">
          <w:rPr>
            <w:noProof/>
            <w:webHidden/>
          </w:rPr>
          <w:fldChar w:fldCharType="end"/>
        </w:r>
      </w:hyperlink>
    </w:p>
    <w:p w14:paraId="7BA82942" w14:textId="2E48D904" w:rsidR="001856BB" w:rsidRPr="006B77BB" w:rsidRDefault="001856BB" w:rsidP="001856BB">
      <w:pPr>
        <w:pStyle w:val="Glossary"/>
      </w:pPr>
      <w:r w:rsidRPr="006B77BB">
        <w:rPr>
          <w:color w:val="0092CF"/>
        </w:rPr>
        <w:fldChar w:fldCharType="end"/>
      </w:r>
    </w:p>
    <w:p w14:paraId="7D43D3AA" w14:textId="77777777" w:rsidR="001856BB" w:rsidRPr="00554B30" w:rsidRDefault="001856BB" w:rsidP="001856BB">
      <w:r w:rsidRPr="00554B30">
        <w:br w:type="page"/>
      </w:r>
    </w:p>
    <w:p w14:paraId="2E1C295A" w14:textId="77777777" w:rsidR="001856BB" w:rsidRPr="006B77BB" w:rsidRDefault="001856BB" w:rsidP="00557FDB">
      <w:pPr>
        <w:pStyle w:val="Heading1"/>
      </w:pPr>
      <w:bookmarkStart w:id="1" w:name="_Toc90557037"/>
      <w:r w:rsidRPr="006B77BB">
        <w:lastRenderedPageBreak/>
        <w:t>Tables</w:t>
      </w:r>
      <w:bookmarkEnd w:id="1"/>
    </w:p>
    <w:p w14:paraId="2E3308CB" w14:textId="747B2AF9" w:rsidR="00F25175" w:rsidRDefault="00992926">
      <w:pPr>
        <w:pStyle w:val="TableofFigures"/>
        <w:tabs>
          <w:tab w:val="right" w:pos="8494"/>
        </w:tabs>
        <w:rPr>
          <w:rFonts w:asciiTheme="minorHAnsi" w:hAnsiTheme="minorHAnsi"/>
          <w:noProof/>
        </w:rPr>
      </w:pPr>
      <w:r>
        <w:fldChar w:fldCharType="begin"/>
      </w:r>
      <w:r>
        <w:instrText xml:space="preserve"> TOC \h \z \c "Table" </w:instrText>
      </w:r>
      <w:r>
        <w:fldChar w:fldCharType="separate"/>
      </w:r>
      <w:hyperlink w:anchor="_Toc90557059" w:history="1">
        <w:r w:rsidR="00F25175" w:rsidRPr="00D05438">
          <w:rPr>
            <w:rStyle w:val="Hyperlink"/>
            <w:noProof/>
          </w:rPr>
          <w:t>Table 1:</w:t>
        </w:r>
        <w:r w:rsidR="00F25175">
          <w:rPr>
            <w:rFonts w:asciiTheme="minorHAnsi" w:hAnsiTheme="minorHAnsi"/>
            <w:noProof/>
          </w:rPr>
          <w:tab/>
        </w:r>
        <w:r w:rsidR="00F25175" w:rsidRPr="00D05438">
          <w:rPr>
            <w:rStyle w:val="Hyperlink"/>
            <w:noProof/>
          </w:rPr>
          <w:t>Number of submissions, by submitter group</w:t>
        </w:r>
        <w:r w:rsidR="00F25175">
          <w:rPr>
            <w:noProof/>
            <w:webHidden/>
          </w:rPr>
          <w:tab/>
        </w:r>
        <w:r w:rsidR="00F25175">
          <w:rPr>
            <w:noProof/>
            <w:webHidden/>
          </w:rPr>
          <w:fldChar w:fldCharType="begin"/>
        </w:r>
        <w:r w:rsidR="00F25175">
          <w:rPr>
            <w:noProof/>
            <w:webHidden/>
          </w:rPr>
          <w:instrText xml:space="preserve"> PAGEREF _Toc90557059 \h </w:instrText>
        </w:r>
        <w:r w:rsidR="00F25175">
          <w:rPr>
            <w:noProof/>
            <w:webHidden/>
          </w:rPr>
        </w:r>
        <w:r w:rsidR="00F25175">
          <w:rPr>
            <w:noProof/>
            <w:webHidden/>
          </w:rPr>
          <w:fldChar w:fldCharType="separate"/>
        </w:r>
        <w:r w:rsidR="00F25175">
          <w:rPr>
            <w:noProof/>
            <w:webHidden/>
          </w:rPr>
          <w:t>10</w:t>
        </w:r>
        <w:r w:rsidR="00F25175">
          <w:rPr>
            <w:noProof/>
            <w:webHidden/>
          </w:rPr>
          <w:fldChar w:fldCharType="end"/>
        </w:r>
      </w:hyperlink>
    </w:p>
    <w:p w14:paraId="7EB4A17F" w14:textId="76E50E7D" w:rsidR="00D320CC" w:rsidRPr="003A03DD" w:rsidRDefault="00992926" w:rsidP="001C10E1">
      <w:pPr>
        <w:pStyle w:val="BodyText"/>
      </w:pPr>
      <w:r>
        <w:fldChar w:fldCharType="end"/>
      </w:r>
    </w:p>
    <w:p w14:paraId="48E59101" w14:textId="77777777" w:rsidR="001856BB" w:rsidRPr="006B77BB" w:rsidRDefault="001856BB" w:rsidP="001856BB"/>
    <w:p w14:paraId="51F116B5" w14:textId="3E294FA3" w:rsidR="00303152" w:rsidRPr="009075ED" w:rsidRDefault="001856BB" w:rsidP="00557FDB">
      <w:pPr>
        <w:pStyle w:val="Heading1"/>
      </w:pPr>
      <w:bookmarkStart w:id="2" w:name="_Toc90557038"/>
      <w:r w:rsidRPr="006B77BB">
        <w:t>Figures</w:t>
      </w:r>
      <w:bookmarkEnd w:id="2"/>
    </w:p>
    <w:p w14:paraId="44A5B222" w14:textId="69CB41C4" w:rsidR="00F25175" w:rsidRDefault="009075ED">
      <w:pPr>
        <w:pStyle w:val="TableofFigures"/>
        <w:tabs>
          <w:tab w:val="right" w:pos="8494"/>
        </w:tabs>
        <w:rPr>
          <w:rFonts w:asciiTheme="minorHAnsi" w:hAnsiTheme="minorHAnsi"/>
          <w:noProof/>
        </w:rPr>
      </w:pPr>
      <w:r>
        <w:fldChar w:fldCharType="begin"/>
      </w:r>
      <w:r>
        <w:instrText xml:space="preserve"> TOC \h \z \c "Figure" </w:instrText>
      </w:r>
      <w:r>
        <w:fldChar w:fldCharType="separate"/>
      </w:r>
      <w:hyperlink w:anchor="_Toc90557060" w:history="1">
        <w:r w:rsidR="00F25175" w:rsidRPr="004C0CAC">
          <w:rPr>
            <w:rStyle w:val="Hyperlink"/>
            <w:noProof/>
          </w:rPr>
          <w:t>Figure 1:</w:t>
        </w:r>
        <w:r w:rsidR="00F25175">
          <w:rPr>
            <w:rFonts w:asciiTheme="minorHAnsi" w:hAnsiTheme="minorHAnsi"/>
            <w:noProof/>
          </w:rPr>
          <w:tab/>
        </w:r>
        <w:r w:rsidR="00F25175" w:rsidRPr="004C0CAC">
          <w:rPr>
            <w:rStyle w:val="Hyperlink"/>
            <w:noProof/>
          </w:rPr>
          <w:t>Submissions on whether poor advice was received</w:t>
        </w:r>
        <w:r w:rsidR="00F25175">
          <w:rPr>
            <w:noProof/>
            <w:webHidden/>
          </w:rPr>
          <w:tab/>
        </w:r>
        <w:r w:rsidR="00F25175">
          <w:rPr>
            <w:noProof/>
            <w:webHidden/>
          </w:rPr>
          <w:fldChar w:fldCharType="begin"/>
        </w:r>
        <w:r w:rsidR="00F25175">
          <w:rPr>
            <w:noProof/>
            <w:webHidden/>
          </w:rPr>
          <w:instrText xml:space="preserve"> PAGEREF _Toc90557060 \h </w:instrText>
        </w:r>
        <w:r w:rsidR="00F25175">
          <w:rPr>
            <w:noProof/>
            <w:webHidden/>
          </w:rPr>
        </w:r>
        <w:r w:rsidR="00F25175">
          <w:rPr>
            <w:noProof/>
            <w:webHidden/>
          </w:rPr>
          <w:fldChar w:fldCharType="separate"/>
        </w:r>
        <w:r w:rsidR="00F25175">
          <w:rPr>
            <w:noProof/>
            <w:webHidden/>
          </w:rPr>
          <w:t>11</w:t>
        </w:r>
        <w:r w:rsidR="00F25175">
          <w:rPr>
            <w:noProof/>
            <w:webHidden/>
          </w:rPr>
          <w:fldChar w:fldCharType="end"/>
        </w:r>
      </w:hyperlink>
    </w:p>
    <w:p w14:paraId="23AF96B9" w14:textId="74612766" w:rsidR="00F25175" w:rsidRDefault="00746432">
      <w:pPr>
        <w:pStyle w:val="TableofFigures"/>
        <w:tabs>
          <w:tab w:val="right" w:pos="8494"/>
        </w:tabs>
        <w:rPr>
          <w:rFonts w:asciiTheme="minorHAnsi" w:hAnsiTheme="minorHAnsi"/>
          <w:noProof/>
        </w:rPr>
      </w:pPr>
      <w:hyperlink w:anchor="_Toc90557061" w:history="1">
        <w:r w:rsidR="00F25175" w:rsidRPr="004C0CAC">
          <w:rPr>
            <w:rStyle w:val="Hyperlink"/>
            <w:noProof/>
          </w:rPr>
          <w:t>Figure 2:</w:t>
        </w:r>
        <w:r w:rsidR="00F25175">
          <w:rPr>
            <w:rFonts w:asciiTheme="minorHAnsi" w:hAnsiTheme="minorHAnsi"/>
            <w:noProof/>
          </w:rPr>
          <w:tab/>
        </w:r>
        <w:r w:rsidR="00F25175" w:rsidRPr="004C0CAC">
          <w:rPr>
            <w:rStyle w:val="Hyperlink"/>
            <w:noProof/>
          </w:rPr>
          <w:t>Submissions on whether position reporting is supported</w:t>
        </w:r>
        <w:r w:rsidR="00F25175">
          <w:rPr>
            <w:noProof/>
            <w:webHidden/>
          </w:rPr>
          <w:tab/>
        </w:r>
        <w:r w:rsidR="00F25175">
          <w:rPr>
            <w:noProof/>
            <w:webHidden/>
          </w:rPr>
          <w:fldChar w:fldCharType="begin"/>
        </w:r>
        <w:r w:rsidR="00F25175">
          <w:rPr>
            <w:noProof/>
            <w:webHidden/>
          </w:rPr>
          <w:instrText xml:space="preserve"> PAGEREF _Toc90557061 \h </w:instrText>
        </w:r>
        <w:r w:rsidR="00F25175">
          <w:rPr>
            <w:noProof/>
            <w:webHidden/>
          </w:rPr>
        </w:r>
        <w:r w:rsidR="00F25175">
          <w:rPr>
            <w:noProof/>
            <w:webHidden/>
          </w:rPr>
          <w:fldChar w:fldCharType="separate"/>
        </w:r>
        <w:r w:rsidR="00F25175">
          <w:rPr>
            <w:noProof/>
            <w:webHidden/>
          </w:rPr>
          <w:t>18</w:t>
        </w:r>
        <w:r w:rsidR="00F25175">
          <w:rPr>
            <w:noProof/>
            <w:webHidden/>
          </w:rPr>
          <w:fldChar w:fldCharType="end"/>
        </w:r>
      </w:hyperlink>
    </w:p>
    <w:p w14:paraId="2235FEEA" w14:textId="2A7305EB" w:rsidR="00F25175" w:rsidRDefault="00746432">
      <w:pPr>
        <w:pStyle w:val="TableofFigures"/>
        <w:tabs>
          <w:tab w:val="right" w:pos="8494"/>
        </w:tabs>
        <w:rPr>
          <w:rFonts w:asciiTheme="minorHAnsi" w:hAnsiTheme="minorHAnsi"/>
          <w:noProof/>
        </w:rPr>
      </w:pPr>
      <w:hyperlink w:anchor="_Toc90557062" w:history="1">
        <w:r w:rsidR="00F25175" w:rsidRPr="004C0CAC">
          <w:rPr>
            <w:rStyle w:val="Hyperlink"/>
            <w:noProof/>
          </w:rPr>
          <w:t>Figure 3:</w:t>
        </w:r>
        <w:r w:rsidR="00F25175">
          <w:rPr>
            <w:rFonts w:asciiTheme="minorHAnsi" w:hAnsiTheme="minorHAnsi"/>
            <w:noProof/>
          </w:rPr>
          <w:tab/>
        </w:r>
        <w:r w:rsidR="00F25175" w:rsidRPr="004C0CAC">
          <w:rPr>
            <w:rStyle w:val="Hyperlink"/>
            <w:noProof/>
          </w:rPr>
          <w:t>Submissions on whether exchange-based trading is supported</w:t>
        </w:r>
        <w:r w:rsidR="00F25175">
          <w:rPr>
            <w:noProof/>
            <w:webHidden/>
          </w:rPr>
          <w:tab/>
        </w:r>
        <w:r w:rsidR="00F25175">
          <w:rPr>
            <w:noProof/>
            <w:webHidden/>
          </w:rPr>
          <w:fldChar w:fldCharType="begin"/>
        </w:r>
        <w:r w:rsidR="00F25175">
          <w:rPr>
            <w:noProof/>
            <w:webHidden/>
          </w:rPr>
          <w:instrText xml:space="preserve"> PAGEREF _Toc90557062 \h </w:instrText>
        </w:r>
        <w:r w:rsidR="00F25175">
          <w:rPr>
            <w:noProof/>
            <w:webHidden/>
          </w:rPr>
        </w:r>
        <w:r w:rsidR="00F25175">
          <w:rPr>
            <w:noProof/>
            <w:webHidden/>
          </w:rPr>
          <w:fldChar w:fldCharType="separate"/>
        </w:r>
        <w:r w:rsidR="00F25175">
          <w:rPr>
            <w:noProof/>
            <w:webHidden/>
          </w:rPr>
          <w:t>19</w:t>
        </w:r>
        <w:r w:rsidR="00F25175">
          <w:rPr>
            <w:noProof/>
            <w:webHidden/>
          </w:rPr>
          <w:fldChar w:fldCharType="end"/>
        </w:r>
      </w:hyperlink>
    </w:p>
    <w:p w14:paraId="0C812A55" w14:textId="5547DDEF" w:rsidR="00F25175" w:rsidRDefault="00746432">
      <w:pPr>
        <w:pStyle w:val="TableofFigures"/>
        <w:tabs>
          <w:tab w:val="right" w:pos="8494"/>
        </w:tabs>
        <w:rPr>
          <w:rFonts w:asciiTheme="minorHAnsi" w:hAnsiTheme="minorHAnsi"/>
          <w:noProof/>
        </w:rPr>
      </w:pPr>
      <w:hyperlink w:anchor="_Toc90557063" w:history="1">
        <w:r w:rsidR="00F25175" w:rsidRPr="004C0CAC">
          <w:rPr>
            <w:rStyle w:val="Hyperlink"/>
            <w:noProof/>
          </w:rPr>
          <w:t>Figure 4:</w:t>
        </w:r>
        <w:r w:rsidR="00F25175">
          <w:rPr>
            <w:rFonts w:asciiTheme="minorHAnsi" w:hAnsiTheme="minorHAnsi"/>
            <w:noProof/>
          </w:rPr>
          <w:tab/>
        </w:r>
        <w:r w:rsidR="00F25175" w:rsidRPr="004C0CAC">
          <w:rPr>
            <w:rStyle w:val="Hyperlink"/>
            <w:noProof/>
          </w:rPr>
          <w:t>Submissions on whether position and purchase limits are supported</w:t>
        </w:r>
        <w:r w:rsidR="00F25175">
          <w:rPr>
            <w:noProof/>
            <w:webHidden/>
          </w:rPr>
          <w:tab/>
        </w:r>
        <w:r w:rsidR="00F25175">
          <w:rPr>
            <w:noProof/>
            <w:webHidden/>
          </w:rPr>
          <w:fldChar w:fldCharType="begin"/>
        </w:r>
        <w:r w:rsidR="00F25175">
          <w:rPr>
            <w:noProof/>
            <w:webHidden/>
          </w:rPr>
          <w:instrText xml:space="preserve"> PAGEREF _Toc90557063 \h </w:instrText>
        </w:r>
        <w:r w:rsidR="00F25175">
          <w:rPr>
            <w:noProof/>
            <w:webHidden/>
          </w:rPr>
        </w:r>
        <w:r w:rsidR="00F25175">
          <w:rPr>
            <w:noProof/>
            <w:webHidden/>
          </w:rPr>
          <w:fldChar w:fldCharType="separate"/>
        </w:r>
        <w:r w:rsidR="00F25175">
          <w:rPr>
            <w:noProof/>
            <w:webHidden/>
          </w:rPr>
          <w:t>21</w:t>
        </w:r>
        <w:r w:rsidR="00F25175">
          <w:rPr>
            <w:noProof/>
            <w:webHidden/>
          </w:rPr>
          <w:fldChar w:fldCharType="end"/>
        </w:r>
      </w:hyperlink>
    </w:p>
    <w:p w14:paraId="5241B1C1" w14:textId="232520DD" w:rsidR="00F25175" w:rsidRDefault="00746432">
      <w:pPr>
        <w:pStyle w:val="TableofFigures"/>
        <w:tabs>
          <w:tab w:val="right" w:pos="8494"/>
        </w:tabs>
        <w:rPr>
          <w:rFonts w:asciiTheme="minorHAnsi" w:hAnsiTheme="minorHAnsi"/>
          <w:noProof/>
        </w:rPr>
      </w:pPr>
      <w:hyperlink w:anchor="_Toc90557064" w:history="1">
        <w:r w:rsidR="00F25175" w:rsidRPr="004C0CAC">
          <w:rPr>
            <w:rStyle w:val="Hyperlink"/>
            <w:noProof/>
          </w:rPr>
          <w:t>Figure 5:</w:t>
        </w:r>
        <w:r w:rsidR="00F25175">
          <w:rPr>
            <w:rFonts w:asciiTheme="minorHAnsi" w:hAnsiTheme="minorHAnsi"/>
            <w:noProof/>
          </w:rPr>
          <w:tab/>
        </w:r>
        <w:r w:rsidR="00F25175" w:rsidRPr="004C0CAC">
          <w:rPr>
            <w:rStyle w:val="Hyperlink"/>
            <w:noProof/>
          </w:rPr>
          <w:t>Submissions on whether appointment of a regulator is supported</w:t>
        </w:r>
        <w:r w:rsidR="00F25175">
          <w:rPr>
            <w:noProof/>
            <w:webHidden/>
          </w:rPr>
          <w:tab/>
        </w:r>
        <w:r w:rsidR="00F25175">
          <w:rPr>
            <w:noProof/>
            <w:webHidden/>
          </w:rPr>
          <w:fldChar w:fldCharType="begin"/>
        </w:r>
        <w:r w:rsidR="00F25175">
          <w:rPr>
            <w:noProof/>
            <w:webHidden/>
          </w:rPr>
          <w:instrText xml:space="preserve"> PAGEREF _Toc90557064 \h </w:instrText>
        </w:r>
        <w:r w:rsidR="00F25175">
          <w:rPr>
            <w:noProof/>
            <w:webHidden/>
          </w:rPr>
        </w:r>
        <w:r w:rsidR="00F25175">
          <w:rPr>
            <w:noProof/>
            <w:webHidden/>
          </w:rPr>
          <w:fldChar w:fldCharType="separate"/>
        </w:r>
        <w:r w:rsidR="00F25175">
          <w:rPr>
            <w:noProof/>
            <w:webHidden/>
          </w:rPr>
          <w:t>23</w:t>
        </w:r>
        <w:r w:rsidR="00F25175">
          <w:rPr>
            <w:noProof/>
            <w:webHidden/>
          </w:rPr>
          <w:fldChar w:fldCharType="end"/>
        </w:r>
      </w:hyperlink>
    </w:p>
    <w:p w14:paraId="3EE8DE5E" w14:textId="3D4D1FC4" w:rsidR="001856BB" w:rsidRPr="00554B30" w:rsidRDefault="009075ED" w:rsidP="001856BB">
      <w:r>
        <w:fldChar w:fldCharType="end"/>
      </w:r>
      <w:r w:rsidR="001856BB" w:rsidRPr="00554B30">
        <w:br w:type="page"/>
      </w:r>
    </w:p>
    <w:p w14:paraId="5F6B1ABE" w14:textId="799BEFF3" w:rsidR="001856BB" w:rsidRPr="003C514C" w:rsidRDefault="00D81268" w:rsidP="00557FDB">
      <w:pPr>
        <w:pStyle w:val="Heading1"/>
      </w:pPr>
      <w:bookmarkStart w:id="3" w:name="_Toc90557039"/>
      <w:r w:rsidRPr="00B476B4">
        <w:lastRenderedPageBreak/>
        <w:t xml:space="preserve">Executive </w:t>
      </w:r>
      <w:r w:rsidR="00F11068">
        <w:t>s</w:t>
      </w:r>
      <w:r w:rsidRPr="00B476B4">
        <w:t>ummary</w:t>
      </w:r>
      <w:bookmarkEnd w:id="3"/>
    </w:p>
    <w:p w14:paraId="58C379BB" w14:textId="363767C0" w:rsidR="001579AE" w:rsidRDefault="001579AE" w:rsidP="00557FDB">
      <w:pPr>
        <w:pStyle w:val="BodyText"/>
        <w:spacing w:before="0"/>
      </w:pPr>
      <w:r>
        <w:t xml:space="preserve">From 8 July to 17 September 2021, the Ministry for the Environment (the Ministry) consulted on a range of options to improve the market governance framework </w:t>
      </w:r>
      <w:r w:rsidR="00575EB6">
        <w:t>of</w:t>
      </w:r>
      <w:r>
        <w:t xml:space="preserve"> the </w:t>
      </w:r>
      <w:r w:rsidR="003C608A">
        <w:t>New Zealand Emissions Trading Scheme (ETS)</w:t>
      </w:r>
      <w:r>
        <w:t xml:space="preserve">. </w:t>
      </w:r>
    </w:p>
    <w:p w14:paraId="1005C35E" w14:textId="5A56B853" w:rsidR="00986A7B" w:rsidRDefault="00986A7B" w:rsidP="001C10E1">
      <w:pPr>
        <w:pStyle w:val="BodyText"/>
      </w:pPr>
      <w:bookmarkStart w:id="4" w:name="_Toc86829852"/>
      <w:r w:rsidRPr="004673BC">
        <w:t xml:space="preserve">This report summarises the views expressed in submissions received during this consultation process. It does not provide an analysis of those views, or recommendations in response to them. Any recommendations in response to these submissions will be made through policy </w:t>
      </w:r>
      <w:r w:rsidR="003B6A13" w:rsidRPr="004673BC">
        <w:t xml:space="preserve">development and </w:t>
      </w:r>
      <w:r w:rsidRPr="004673BC">
        <w:t xml:space="preserve">advice to the </w:t>
      </w:r>
      <w:bookmarkEnd w:id="4"/>
      <w:r w:rsidR="005B3D5D">
        <w:t>Government</w:t>
      </w:r>
      <w:r>
        <w:t>.</w:t>
      </w:r>
    </w:p>
    <w:p w14:paraId="2D7814AD" w14:textId="535A7EE6" w:rsidR="001C72BB" w:rsidRPr="005D4D29" w:rsidRDefault="001C72BB" w:rsidP="00557FDB">
      <w:pPr>
        <w:pStyle w:val="Heading2"/>
        <w:spacing w:before="240"/>
      </w:pPr>
      <w:bookmarkStart w:id="5" w:name="_Toc90557040"/>
      <w:r w:rsidRPr="005D4D29">
        <w:t>Background to the consultation process</w:t>
      </w:r>
      <w:bookmarkEnd w:id="5"/>
    </w:p>
    <w:p w14:paraId="27E7F1BC" w14:textId="2C09D592" w:rsidR="002A2220" w:rsidRDefault="002A2220" w:rsidP="00127664">
      <w:pPr>
        <w:pStyle w:val="BodyText"/>
      </w:pPr>
      <w:r>
        <w:t>Over the last five years, New Zealand has made progress towards the institutional and governance frameworks we need to reduce greenhouse gas emissions and adapt to the impacts of climate change. This is evident in our recent</w:t>
      </w:r>
      <w:r w:rsidR="003D20FB">
        <w:t xml:space="preserve"> consultation on </w:t>
      </w:r>
      <w:r w:rsidR="007F5139">
        <w:t>New Zealand</w:t>
      </w:r>
      <w:r w:rsidR="00107D0E">
        <w:t xml:space="preserve">’s first Emission Reduction Plan and </w:t>
      </w:r>
      <w:r w:rsidR="00107D8D">
        <w:t>the Climate Change Commission</w:t>
      </w:r>
      <w:r w:rsidR="00195471">
        <w:t xml:space="preserve">’s </w:t>
      </w:r>
      <w:r w:rsidR="00875DB4">
        <w:t xml:space="preserve">report </w:t>
      </w:r>
      <w:proofErr w:type="spellStart"/>
      <w:r w:rsidR="00127664" w:rsidRPr="009876D5">
        <w:rPr>
          <w:i/>
          <w:iCs/>
        </w:rPr>
        <w:t>Ināia</w:t>
      </w:r>
      <w:proofErr w:type="spellEnd"/>
      <w:r w:rsidR="00127664" w:rsidRPr="009876D5">
        <w:rPr>
          <w:i/>
          <w:iCs/>
        </w:rPr>
        <w:t xml:space="preserve"> </w:t>
      </w:r>
      <w:proofErr w:type="spellStart"/>
      <w:r w:rsidR="00127664" w:rsidRPr="009876D5">
        <w:rPr>
          <w:i/>
          <w:iCs/>
        </w:rPr>
        <w:t>tonu</w:t>
      </w:r>
      <w:proofErr w:type="spellEnd"/>
      <w:r w:rsidR="00127664" w:rsidRPr="009876D5">
        <w:rPr>
          <w:i/>
          <w:iCs/>
        </w:rPr>
        <w:t xml:space="preserve"> </w:t>
      </w:r>
      <w:proofErr w:type="spellStart"/>
      <w:r w:rsidR="00127664" w:rsidRPr="009876D5">
        <w:rPr>
          <w:i/>
          <w:iCs/>
        </w:rPr>
        <w:t>nei</w:t>
      </w:r>
      <w:proofErr w:type="spellEnd"/>
      <w:r w:rsidR="00127664" w:rsidRPr="009876D5">
        <w:rPr>
          <w:i/>
          <w:iCs/>
        </w:rPr>
        <w:t>:</w:t>
      </w:r>
      <w:r w:rsidR="009876D5" w:rsidRPr="009876D5">
        <w:rPr>
          <w:i/>
          <w:iCs/>
        </w:rPr>
        <w:t xml:space="preserve"> </w:t>
      </w:r>
      <w:r w:rsidR="00127664" w:rsidRPr="009876D5">
        <w:rPr>
          <w:i/>
          <w:iCs/>
        </w:rPr>
        <w:t>a low emissions future for Aotearoa</w:t>
      </w:r>
      <w:r w:rsidR="00107D8D">
        <w:t xml:space="preserve"> </w:t>
      </w:r>
      <w:r w:rsidR="009876D5">
        <w:t xml:space="preserve">which </w:t>
      </w:r>
      <w:r w:rsidR="00107D8D">
        <w:t>propos</w:t>
      </w:r>
      <w:r w:rsidR="009876D5">
        <w:t>es</w:t>
      </w:r>
      <w:r w:rsidR="00107D8D">
        <w:t xml:space="preserve"> </w:t>
      </w:r>
      <w:r w:rsidR="007D531D">
        <w:t>emission budgets between now and 2035</w:t>
      </w:r>
      <w:r w:rsidR="008D4CC2">
        <w:t>.</w:t>
      </w:r>
      <w:r w:rsidR="00C53871" w:rsidRPr="00C53871">
        <w:t xml:space="preserve"> </w:t>
      </w:r>
    </w:p>
    <w:p w14:paraId="0FCC7D4D" w14:textId="40E67FF8" w:rsidR="006475EA" w:rsidRDefault="006475EA" w:rsidP="005D4D29">
      <w:pPr>
        <w:pStyle w:val="BodyText"/>
      </w:pPr>
      <w:r>
        <w:t xml:space="preserve">The ETS is one of the Government’s </w:t>
      </w:r>
      <w:proofErr w:type="gramStart"/>
      <w:r>
        <w:t>key</w:t>
      </w:r>
      <w:proofErr w:type="gramEnd"/>
      <w:r>
        <w:t xml:space="preserve"> tools to help Aotearoa New Zealand meet its emissions reduction targets. It does this by putting a price on greenhouse gas emissions and removal activities under the Climate Change Response Act 2002 (CCRA).</w:t>
      </w:r>
      <w:r w:rsidRPr="002A2220">
        <w:t xml:space="preserve"> </w:t>
      </w:r>
    </w:p>
    <w:p w14:paraId="5FAB2D7B" w14:textId="49767CE9" w:rsidR="00CD168D" w:rsidRDefault="00CF37BC" w:rsidP="005D4D29">
      <w:pPr>
        <w:pStyle w:val="BodyText"/>
      </w:pPr>
      <w:r>
        <w:t xml:space="preserve">The </w:t>
      </w:r>
      <w:r w:rsidR="08D19F6C">
        <w:t>Government</w:t>
      </w:r>
      <w:r>
        <w:t xml:space="preserve"> </w:t>
      </w:r>
      <w:r w:rsidR="15161FC5">
        <w:t>is considering changes to the market governance framework for the ETS</w:t>
      </w:r>
      <w:r w:rsidR="77CC0E18">
        <w:t xml:space="preserve"> to ensure </w:t>
      </w:r>
      <w:r w:rsidR="1FFF876C">
        <w:t>it has high integrity</w:t>
      </w:r>
      <w:r w:rsidR="5F61B395">
        <w:t xml:space="preserve">, </w:t>
      </w:r>
      <w:r w:rsidR="3EA5A131">
        <w:t>promotes confidence in market trading</w:t>
      </w:r>
      <w:r w:rsidR="5F61B395">
        <w:t xml:space="preserve">, and </w:t>
      </w:r>
      <w:r w:rsidR="516FB978">
        <w:t>i</w:t>
      </w:r>
      <w:r w:rsidR="5F61B395">
        <w:t xml:space="preserve">s </w:t>
      </w:r>
      <w:r w:rsidR="516FB978">
        <w:t xml:space="preserve">appropriately regulated </w:t>
      </w:r>
      <w:r w:rsidR="5F61B395">
        <w:t xml:space="preserve">to </w:t>
      </w:r>
      <w:r w:rsidR="64876507">
        <w:t>protect</w:t>
      </w:r>
      <w:r w:rsidR="5F61B395">
        <w:t xml:space="preserve"> ETS users and prevent miscondu</w:t>
      </w:r>
      <w:r w:rsidR="619552AC">
        <w:t>ct.</w:t>
      </w:r>
      <w:r w:rsidR="07134D16">
        <w:t xml:space="preserve"> </w:t>
      </w:r>
    </w:p>
    <w:p w14:paraId="0C1DFE4D" w14:textId="77777777" w:rsidR="00A61986" w:rsidRDefault="00A61986" w:rsidP="005D4D29">
      <w:pPr>
        <w:pStyle w:val="BodyText"/>
      </w:pPr>
      <w:r>
        <w:t>Good governance will help ensure the integrity and efficiency of the scheme, promote confidence in market trading, and reduce the risk of misconduct distorting the price of New Zealand Units. Creating a solid framework to govern the market will strengthen the scheme, in line with international best practice.</w:t>
      </w:r>
    </w:p>
    <w:p w14:paraId="00DC8EA0" w14:textId="61A2DC05" w:rsidR="00CD168D" w:rsidRDefault="07134D16" w:rsidP="005D4D29">
      <w:pPr>
        <w:pStyle w:val="BodyText"/>
        <w:rPr>
          <w:rFonts w:eastAsia="MS Mincho" w:cs="Arial"/>
        </w:rPr>
      </w:pPr>
      <w:r>
        <w:t xml:space="preserve">The </w:t>
      </w:r>
      <w:r w:rsidR="5DB014D6">
        <w:t>consultation</w:t>
      </w:r>
      <w:r>
        <w:t xml:space="preserve"> document</w:t>
      </w:r>
      <w:r w:rsidR="39D03E82">
        <w:t xml:space="preserve"> </w:t>
      </w:r>
      <w:r w:rsidR="007E0305" w:rsidRPr="00D8021C">
        <w:t>‘</w:t>
      </w:r>
      <w:r w:rsidR="39D03E82" w:rsidRPr="00060521">
        <w:t>Designing a governance framework for the New Zealand Emissions Trading Scheme</w:t>
      </w:r>
      <w:r w:rsidR="007E0305" w:rsidRPr="008B4173">
        <w:rPr>
          <w:rStyle w:val="Hyperlink"/>
          <w:color w:val="auto"/>
        </w:rPr>
        <w:t>’</w:t>
      </w:r>
      <w:r w:rsidR="002C0615" w:rsidRPr="008B4173">
        <w:rPr>
          <w:rStyle w:val="FootnoteReference"/>
          <w:color w:val="auto"/>
        </w:rPr>
        <w:footnoteReference w:id="2"/>
      </w:r>
      <w:r w:rsidR="39D03E82" w:rsidRPr="00D8021C">
        <w:t xml:space="preserve"> </w:t>
      </w:r>
      <w:r w:rsidR="06A158A5" w:rsidRPr="09D861EF">
        <w:t xml:space="preserve">outlined </w:t>
      </w:r>
      <w:r w:rsidR="0F5B87CE" w:rsidRPr="16F3BC8A">
        <w:t xml:space="preserve">seven </w:t>
      </w:r>
      <w:r w:rsidR="06A158A5" w:rsidRPr="2687DFFC">
        <w:t>market governance risks</w:t>
      </w:r>
      <w:r w:rsidR="234F330B" w:rsidRPr="5D0672D6">
        <w:t xml:space="preserve"> to the ETS and </w:t>
      </w:r>
      <w:r w:rsidR="0E09E782">
        <w:t>sought</w:t>
      </w:r>
      <w:r w:rsidR="00CF37BC">
        <w:t xml:space="preserve"> </w:t>
      </w:r>
      <w:r w:rsidR="4EB7625C">
        <w:t>feedback from</w:t>
      </w:r>
      <w:r w:rsidR="00CF37BC">
        <w:t xml:space="preserve"> the </w:t>
      </w:r>
      <w:r w:rsidR="4EB7625C">
        <w:t xml:space="preserve">public on </w:t>
      </w:r>
      <w:r w:rsidR="068187A0">
        <w:t xml:space="preserve">a range of </w:t>
      </w:r>
      <w:r w:rsidR="4EB7625C">
        <w:t xml:space="preserve">options for </w:t>
      </w:r>
      <w:r w:rsidR="4DF5B843">
        <w:t>how</w:t>
      </w:r>
      <w:r w:rsidR="4EB7625C">
        <w:t xml:space="preserve"> </w:t>
      </w:r>
      <w:r w:rsidR="4DF5B843">
        <w:t>these risks could be mitigated through a revised policy framework.</w:t>
      </w:r>
    </w:p>
    <w:p w14:paraId="3B7EF27C" w14:textId="3FDFA2CE" w:rsidR="3E5865C3" w:rsidRDefault="3E5865C3" w:rsidP="001C10E1">
      <w:pPr>
        <w:pStyle w:val="BodyText"/>
      </w:pPr>
      <w:r w:rsidRPr="12EBFE6E">
        <w:t xml:space="preserve">The </w:t>
      </w:r>
      <w:r w:rsidR="006102A0">
        <w:t xml:space="preserve">seven market governance risks </w:t>
      </w:r>
      <w:r w:rsidR="00921C9F">
        <w:t>were</w:t>
      </w:r>
      <w:r w:rsidRPr="12EBFE6E">
        <w:t xml:space="preserve"> structured </w:t>
      </w:r>
      <w:r w:rsidR="00921C9F">
        <w:t>into</w:t>
      </w:r>
      <w:r w:rsidRPr="12EBFE6E">
        <w:t xml:space="preserve"> </w:t>
      </w:r>
      <w:r w:rsidR="00921C9F">
        <w:t>three</w:t>
      </w:r>
      <w:r w:rsidRPr="12EBFE6E">
        <w:t xml:space="preserve"> key themes</w:t>
      </w:r>
      <w:r w:rsidR="00D03F10">
        <w:t>.</w:t>
      </w:r>
    </w:p>
    <w:p w14:paraId="797E0004" w14:textId="7D86DA1C" w:rsidR="00DE71EF" w:rsidRPr="005D4D29" w:rsidRDefault="00921C9F" w:rsidP="005069B1">
      <w:pPr>
        <w:pStyle w:val="boldbody"/>
      </w:pPr>
      <w:r w:rsidRPr="005D4D29">
        <w:t>G</w:t>
      </w:r>
      <w:r w:rsidR="3D1AF10D" w:rsidRPr="005D4D29">
        <w:t>overnance of advice</w:t>
      </w:r>
      <w:r w:rsidR="00B0044D" w:rsidRPr="005D4D29">
        <w:t xml:space="preserve"> addresses</w:t>
      </w:r>
      <w:r w:rsidR="00DE71EF" w:rsidRPr="005D4D29">
        <w:t>:</w:t>
      </w:r>
    </w:p>
    <w:p w14:paraId="3D358FAE" w14:textId="396A54A4" w:rsidR="00CE33B5" w:rsidRPr="001C10E1" w:rsidRDefault="3D1AF10D" w:rsidP="004E6CE8">
      <w:pPr>
        <w:pStyle w:val="Bullet"/>
        <w:numPr>
          <w:ilvl w:val="0"/>
          <w:numId w:val="26"/>
        </w:numPr>
      </w:pPr>
      <w:r w:rsidRPr="001C10E1">
        <w:t xml:space="preserve">poor, false or misleading </w:t>
      </w:r>
      <w:r w:rsidR="007042D5" w:rsidRPr="001C10E1">
        <w:t>New Zealand Unit</w:t>
      </w:r>
      <w:r w:rsidR="00E23853" w:rsidRPr="001C10E1">
        <w:t xml:space="preserve"> (NZU)</w:t>
      </w:r>
      <w:r w:rsidR="007042D5" w:rsidRPr="001C10E1">
        <w:t xml:space="preserve"> </w:t>
      </w:r>
      <w:r w:rsidRPr="001C10E1">
        <w:t xml:space="preserve">advice </w:t>
      </w:r>
    </w:p>
    <w:p w14:paraId="3124C6A6" w14:textId="779228D6" w:rsidR="00BD0871" w:rsidRPr="001C10E1" w:rsidRDefault="3D1AF10D" w:rsidP="004E6CE8">
      <w:pPr>
        <w:pStyle w:val="Bullet"/>
        <w:numPr>
          <w:ilvl w:val="0"/>
          <w:numId w:val="26"/>
        </w:numPr>
      </w:pPr>
      <w:r w:rsidRPr="001C10E1">
        <w:t xml:space="preserve">conflicts of interest when trading NZUs. </w:t>
      </w:r>
    </w:p>
    <w:p w14:paraId="64DDC3C6" w14:textId="3348482E" w:rsidR="00CE33B5" w:rsidRDefault="00CE33B5" w:rsidP="005069B1">
      <w:pPr>
        <w:pStyle w:val="boldbody"/>
      </w:pPr>
      <w:r>
        <w:t>G</w:t>
      </w:r>
      <w:r w:rsidR="3D1AF10D" w:rsidRPr="1C50E8BA">
        <w:t>overnance of trading</w:t>
      </w:r>
      <w:r w:rsidR="00B0044D" w:rsidRPr="00B0044D">
        <w:t xml:space="preserve"> </w:t>
      </w:r>
      <w:r w:rsidR="00B0044D" w:rsidRPr="00E14A18">
        <w:t>addresses</w:t>
      </w:r>
      <w:r>
        <w:t>:</w:t>
      </w:r>
    </w:p>
    <w:p w14:paraId="42623AF3" w14:textId="023E31C5" w:rsidR="00CE33B5" w:rsidRPr="00E14A18" w:rsidRDefault="00CE33B5" w:rsidP="004E6CE8">
      <w:pPr>
        <w:pStyle w:val="Bullet"/>
        <w:numPr>
          <w:ilvl w:val="0"/>
          <w:numId w:val="27"/>
        </w:numPr>
      </w:pPr>
      <w:r w:rsidRPr="00E14A18">
        <w:t xml:space="preserve">poor </w:t>
      </w:r>
      <w:r w:rsidR="3D1AF10D" w:rsidRPr="00E14A18">
        <w:t xml:space="preserve">transparency of market information </w:t>
      </w:r>
    </w:p>
    <w:p w14:paraId="46C8F28D" w14:textId="01757D66" w:rsidR="00D320CC" w:rsidRPr="00E14A18" w:rsidRDefault="3D1AF10D" w:rsidP="004E6CE8">
      <w:pPr>
        <w:pStyle w:val="Bullet"/>
        <w:numPr>
          <w:ilvl w:val="0"/>
          <w:numId w:val="27"/>
        </w:numPr>
      </w:pPr>
      <w:r w:rsidRPr="00E14A18">
        <w:t>counterparty risk when trading.</w:t>
      </w:r>
    </w:p>
    <w:p w14:paraId="388F6188" w14:textId="3995B1A4" w:rsidR="00CE33B5" w:rsidRPr="005D4D29" w:rsidRDefault="00CE33B5" w:rsidP="005069B1">
      <w:pPr>
        <w:pStyle w:val="boldbody"/>
      </w:pPr>
      <w:r w:rsidRPr="005D4D29">
        <w:t>G</w:t>
      </w:r>
      <w:r w:rsidR="3D1AF10D" w:rsidRPr="005D4D29">
        <w:t>overnance of market conduct</w:t>
      </w:r>
      <w:r w:rsidR="00B0044D" w:rsidRPr="005D4D29">
        <w:t xml:space="preserve"> addresses</w:t>
      </w:r>
      <w:r w:rsidRPr="005D4D29">
        <w:t>:</w:t>
      </w:r>
    </w:p>
    <w:p w14:paraId="0EDB0E72" w14:textId="60525558" w:rsidR="00B0044D" w:rsidRDefault="3D1AF10D" w:rsidP="00A24AEF">
      <w:pPr>
        <w:pStyle w:val="Bullet"/>
      </w:pPr>
      <w:r w:rsidRPr="454521E0">
        <w:t>insider</w:t>
      </w:r>
      <w:r w:rsidRPr="3E264B0A">
        <w:t xml:space="preserve"> trading</w:t>
      </w:r>
    </w:p>
    <w:p w14:paraId="0E0FD3E6" w14:textId="1BA6A6C1" w:rsidR="00B0044D" w:rsidRDefault="3D1AF10D" w:rsidP="00A24AEF">
      <w:pPr>
        <w:pStyle w:val="Bullet"/>
      </w:pPr>
      <w:r w:rsidRPr="3E264B0A">
        <w:t>manipulation of the NZU price</w:t>
      </w:r>
    </w:p>
    <w:p w14:paraId="0B79AC6C" w14:textId="0D34D04C" w:rsidR="00BD0871" w:rsidRDefault="3D1AF10D" w:rsidP="00A24AEF">
      <w:pPr>
        <w:pStyle w:val="Bullet"/>
      </w:pPr>
      <w:r w:rsidRPr="363B1F1D">
        <w:t>money</w:t>
      </w:r>
      <w:r w:rsidRPr="3E264B0A">
        <w:t xml:space="preserve"> laundering / financing of terrorism in the ETS.</w:t>
      </w:r>
    </w:p>
    <w:p w14:paraId="69C251F6" w14:textId="6F9C09D4" w:rsidR="002447E5" w:rsidRDefault="00C1583F" w:rsidP="001C10E1">
      <w:pPr>
        <w:pStyle w:val="BodyText"/>
      </w:pPr>
      <w:r>
        <w:t xml:space="preserve">The Ministry </w:t>
      </w:r>
      <w:r w:rsidR="009D32AF">
        <w:t>received a total of 59 written submissions</w:t>
      </w:r>
      <w:r w:rsidR="00613F75">
        <w:t xml:space="preserve"> through</w:t>
      </w:r>
      <w:r w:rsidR="006635D6">
        <w:t>out</w:t>
      </w:r>
      <w:r w:rsidR="00613F75">
        <w:t xml:space="preserve"> the consultation process.</w:t>
      </w:r>
      <w:r w:rsidR="002D323D">
        <w:t xml:space="preserve"> </w:t>
      </w:r>
    </w:p>
    <w:p w14:paraId="2E2BA78E" w14:textId="376427ED" w:rsidR="00096E5F" w:rsidRDefault="00096E5F" w:rsidP="00DD6A42">
      <w:pPr>
        <w:pStyle w:val="Heading2"/>
      </w:pPr>
      <w:bookmarkStart w:id="6" w:name="_Toc90557041"/>
      <w:r>
        <w:lastRenderedPageBreak/>
        <w:t>Key findings</w:t>
      </w:r>
      <w:bookmarkEnd w:id="6"/>
    </w:p>
    <w:p w14:paraId="28424325" w14:textId="3DF1A2B2" w:rsidR="00844856" w:rsidRDefault="00844856" w:rsidP="0026584B">
      <w:pPr>
        <w:pStyle w:val="Heading3"/>
      </w:pPr>
      <w:r>
        <w:t xml:space="preserve">Governance of </w:t>
      </w:r>
      <w:r w:rsidR="00FD2321">
        <w:t>a</w:t>
      </w:r>
      <w:r>
        <w:t>dvice</w:t>
      </w:r>
    </w:p>
    <w:p w14:paraId="1116B6D0" w14:textId="22E7655B" w:rsidR="00844856" w:rsidRDefault="00844856" w:rsidP="001C10E1">
      <w:pPr>
        <w:pStyle w:val="BodyText"/>
      </w:pPr>
      <w:proofErr w:type="gramStart"/>
      <w:r>
        <w:t>The majority of</w:t>
      </w:r>
      <w:proofErr w:type="gramEnd"/>
      <w:r>
        <w:t xml:space="preserve"> submitters</w:t>
      </w:r>
      <w:r w:rsidR="0030695A">
        <w:t xml:space="preserve"> stated they had not received poor or misleading advice from advisers. </w:t>
      </w:r>
      <w:r w:rsidR="00000D33">
        <w:t>Some submitters acknowled</w:t>
      </w:r>
      <w:r>
        <w:t xml:space="preserve">ged that although they had not received poor or misleading advice, they were aware of poor advice in the market. </w:t>
      </w:r>
    </w:p>
    <w:p w14:paraId="2F701145" w14:textId="7C3E46EB" w:rsidR="00844856" w:rsidRDefault="00844856" w:rsidP="001C10E1">
      <w:pPr>
        <w:pStyle w:val="BodyText"/>
      </w:pPr>
      <w:r>
        <w:t>Submitters stated that an education campaign and information, if introduced</w:t>
      </w:r>
      <w:r w:rsidR="00BE00E7">
        <w:t xml:space="preserve"> to support governance of advice</w:t>
      </w:r>
      <w:r>
        <w:t xml:space="preserve">, </w:t>
      </w:r>
      <w:r w:rsidRPr="00161AFF">
        <w:t>must be easy to understand for all participants</w:t>
      </w:r>
      <w:r>
        <w:t xml:space="preserve"> and would be beneficial </w:t>
      </w:r>
      <w:r w:rsidR="005B505C">
        <w:t xml:space="preserve">for </w:t>
      </w:r>
      <w:r>
        <w:t xml:space="preserve">small ETS users. </w:t>
      </w:r>
    </w:p>
    <w:p w14:paraId="79535762" w14:textId="439B516E" w:rsidR="00844856" w:rsidRDefault="00844856" w:rsidP="001C10E1">
      <w:pPr>
        <w:pStyle w:val="BodyText"/>
      </w:pPr>
      <w:r>
        <w:t>Submi</w:t>
      </w:r>
      <w:r w:rsidR="2EB53BD5">
        <w:t>tters</w:t>
      </w:r>
      <w:r>
        <w:t xml:space="preserve"> were generally in favour of having voluntary guidelines</w:t>
      </w:r>
      <w:r w:rsidR="3C38C573">
        <w:t>,</w:t>
      </w:r>
      <w:r>
        <w:t xml:space="preserve"> stat</w:t>
      </w:r>
      <w:r w:rsidR="6F531456">
        <w:t>ing</w:t>
      </w:r>
      <w:r>
        <w:t xml:space="preserve"> that guidelines for advisers would be useful if </w:t>
      </w:r>
      <w:r w:rsidR="00A76035">
        <w:t>they</w:t>
      </w:r>
      <w:r>
        <w:t xml:space="preserve"> assisted in mitigating potential bad advice as the market continued to </w:t>
      </w:r>
      <w:r w:rsidR="00BE00E7">
        <w:t>evolve and mature.</w:t>
      </w:r>
    </w:p>
    <w:p w14:paraId="0D4C4A35" w14:textId="7B7F232E" w:rsidR="00844856" w:rsidRDefault="008D34CC" w:rsidP="001C10E1">
      <w:pPr>
        <w:pStyle w:val="BodyText"/>
      </w:pPr>
      <w:r>
        <w:t>Submitters stated a</w:t>
      </w:r>
      <w:r w:rsidR="00844856">
        <w:t xml:space="preserve">ny registration </w:t>
      </w:r>
      <w:r w:rsidR="005B505C">
        <w:t>framework</w:t>
      </w:r>
      <w:r w:rsidR="00844856">
        <w:t xml:space="preserve"> and code of conduct for advisers should consider linkages to similar </w:t>
      </w:r>
      <w:r w:rsidR="001E2519">
        <w:t>framework</w:t>
      </w:r>
      <w:r w:rsidR="00844856">
        <w:t xml:space="preserve">s. Consideration should be given to the Financial Markets Conduct Act </w:t>
      </w:r>
      <w:r w:rsidR="000666DF">
        <w:t>2013</w:t>
      </w:r>
      <w:r w:rsidR="00DE6A97">
        <w:t xml:space="preserve"> (FMCA) </w:t>
      </w:r>
      <w:r w:rsidR="00844856">
        <w:t xml:space="preserve">and its Code of Professional Conduct for Financial Advice Services. </w:t>
      </w:r>
      <w:r w:rsidR="0181FCA6">
        <w:t xml:space="preserve">Submitters </w:t>
      </w:r>
      <w:r w:rsidR="00B02B7B">
        <w:t xml:space="preserve">also </w:t>
      </w:r>
      <w:r w:rsidR="0181FCA6">
        <w:t>wanted to</w:t>
      </w:r>
      <w:r w:rsidR="00844856">
        <w:t xml:space="preserve"> ensure double regulation is avoided for </w:t>
      </w:r>
      <w:r w:rsidR="000C2562">
        <w:t xml:space="preserve">complementary </w:t>
      </w:r>
      <w:r w:rsidR="001E2519">
        <w:t>framework</w:t>
      </w:r>
      <w:r w:rsidR="00844856">
        <w:t xml:space="preserve">s such as the </w:t>
      </w:r>
      <w:r w:rsidR="006F02FC">
        <w:t>Forests Act</w:t>
      </w:r>
      <w:r w:rsidR="004D3F65">
        <w:t xml:space="preserve"> 1949</w:t>
      </w:r>
      <w:r w:rsidR="00844856">
        <w:t>.</w:t>
      </w:r>
    </w:p>
    <w:p w14:paraId="42C7939E" w14:textId="3A3F3738" w:rsidR="00844856" w:rsidRDefault="00844856" w:rsidP="0026584B">
      <w:pPr>
        <w:pStyle w:val="Heading3"/>
      </w:pPr>
      <w:r>
        <w:t xml:space="preserve">Governance of </w:t>
      </w:r>
      <w:r w:rsidR="00FD2321">
        <w:t>t</w:t>
      </w:r>
      <w:r>
        <w:t>rading</w:t>
      </w:r>
    </w:p>
    <w:p w14:paraId="7D76EF5C" w14:textId="68B3EA63" w:rsidR="00844856" w:rsidRDefault="00844856" w:rsidP="001C10E1">
      <w:pPr>
        <w:pStyle w:val="BodyText"/>
      </w:pPr>
      <w:r w:rsidRPr="00D9679E">
        <w:t xml:space="preserve">Most </w:t>
      </w:r>
      <w:r>
        <w:t>submi</w:t>
      </w:r>
      <w:r w:rsidR="31C5D22B">
        <w:t>tters</w:t>
      </w:r>
      <w:r>
        <w:t xml:space="preserve"> </w:t>
      </w:r>
      <w:r w:rsidR="00B50E63">
        <w:t>state</w:t>
      </w:r>
      <w:r w:rsidR="009C12E6">
        <w:t>d</w:t>
      </w:r>
      <w:r w:rsidR="00B50E63">
        <w:t xml:space="preserve"> they would like to see more </w:t>
      </w:r>
      <w:r w:rsidRPr="00D9679E">
        <w:t xml:space="preserve">transparency in the </w:t>
      </w:r>
      <w:r w:rsidR="005D23C7">
        <w:t xml:space="preserve">ETS </w:t>
      </w:r>
      <w:r w:rsidRPr="00D9679E">
        <w:t>spot market</w:t>
      </w:r>
      <w:r w:rsidR="00D0419D">
        <w:t xml:space="preserve">. </w:t>
      </w:r>
      <w:r w:rsidR="005537E2">
        <w:t>There were o</w:t>
      </w:r>
      <w:r w:rsidR="009C12E6">
        <w:t xml:space="preserve">ther </w:t>
      </w:r>
      <w:r w:rsidR="00D0419D">
        <w:t>submitters</w:t>
      </w:r>
      <w:r w:rsidR="005537E2">
        <w:t>, however, who</w:t>
      </w:r>
      <w:r w:rsidR="00D0419D">
        <w:t xml:space="preserve"> stated</w:t>
      </w:r>
      <w:r w:rsidRPr="00D9679E">
        <w:t xml:space="preserve"> that an adequate level </w:t>
      </w:r>
      <w:r w:rsidR="00D0419D">
        <w:t xml:space="preserve">of transparency </w:t>
      </w:r>
      <w:r w:rsidRPr="00D9679E">
        <w:t>already exists. </w:t>
      </w:r>
    </w:p>
    <w:p w14:paraId="56C989E4" w14:textId="307CC966" w:rsidR="00844856" w:rsidRPr="00D9679E" w:rsidRDefault="00844856" w:rsidP="00937F93">
      <w:pPr>
        <w:pStyle w:val="BodyText"/>
      </w:pPr>
      <w:r>
        <w:t>Most submitters did not support position reporting because</w:t>
      </w:r>
      <w:r w:rsidR="00FC1956" w:rsidRPr="00FC1956">
        <w:rPr>
          <w:rFonts w:ascii="Arial" w:eastAsia="Times New Roman" w:hAnsi="Arial" w:cs="Arial"/>
          <w:sz w:val="20"/>
          <w:szCs w:val="20"/>
        </w:rPr>
        <w:t xml:space="preserve"> </w:t>
      </w:r>
      <w:r w:rsidR="00FC1956" w:rsidRPr="00FC1956">
        <w:t>in their view it would have implications to</w:t>
      </w:r>
      <w:r w:rsidR="00C77DB0">
        <w:t xml:space="preserve"> their</w:t>
      </w:r>
      <w:r w:rsidR="00FC1956" w:rsidRPr="00FC1956">
        <w:t xml:space="preserve"> commercially sensitive information</w:t>
      </w:r>
      <w:r w:rsidR="0099787F">
        <w:t xml:space="preserve"> and </w:t>
      </w:r>
      <w:r w:rsidR="00937F93" w:rsidRPr="00B4033E">
        <w:rPr>
          <w:shd w:val="clear" w:color="auto" w:fill="FFFFFF"/>
        </w:rPr>
        <w:t xml:space="preserve">would be an added layer of administration </w:t>
      </w:r>
      <w:r w:rsidR="00FB1B85">
        <w:rPr>
          <w:shd w:val="clear" w:color="auto" w:fill="FFFFFF"/>
        </w:rPr>
        <w:t>which</w:t>
      </w:r>
      <w:r w:rsidR="00937F93" w:rsidRPr="00B4033E">
        <w:rPr>
          <w:shd w:val="clear" w:color="auto" w:fill="FFFFFF"/>
        </w:rPr>
        <w:t xml:space="preserve"> would increase costs</w:t>
      </w:r>
      <w:r w:rsidR="0099787F">
        <w:rPr>
          <w:shd w:val="clear" w:color="auto" w:fill="FFFFFF"/>
        </w:rPr>
        <w:t xml:space="preserve">. </w:t>
      </w:r>
      <w:r>
        <w:t xml:space="preserve">Other submitters supported </w:t>
      </w:r>
      <w:r w:rsidR="00487BE4">
        <w:t xml:space="preserve">position </w:t>
      </w:r>
      <w:r>
        <w:t>reporting</w:t>
      </w:r>
      <w:r w:rsidR="00F22CB1">
        <w:t>,</w:t>
      </w:r>
      <w:r>
        <w:t xml:space="preserve"> </w:t>
      </w:r>
      <w:r w:rsidR="00487BE4">
        <w:t xml:space="preserve">claiming it </w:t>
      </w:r>
      <w:r w:rsidR="00FA7407">
        <w:t xml:space="preserve">would </w:t>
      </w:r>
      <w:r>
        <w:t>enable greater visibility</w:t>
      </w:r>
      <w:r w:rsidR="0099787F">
        <w:t>,</w:t>
      </w:r>
      <w:r w:rsidR="00487BE4">
        <w:t xml:space="preserve"> which was</w:t>
      </w:r>
      <w:r>
        <w:t xml:space="preserve"> required when ETS participants had surrender obligations. </w:t>
      </w:r>
    </w:p>
    <w:p w14:paraId="55F56C17" w14:textId="228E38D5" w:rsidR="00844856" w:rsidRPr="00FD6436" w:rsidRDefault="00844856" w:rsidP="001C10E1">
      <w:pPr>
        <w:pStyle w:val="BodyText"/>
      </w:pPr>
      <w:r w:rsidRPr="00D9679E">
        <w:t>Submitters were generally opposed to mandatory exchange-based trading</w:t>
      </w:r>
      <w:r w:rsidR="00E10006">
        <w:t>,</w:t>
      </w:r>
      <w:r>
        <w:t xml:space="preserve"> stating it would </w:t>
      </w:r>
      <w:r w:rsidRPr="00161AFF">
        <w:rPr>
          <w:shd w:val="clear" w:color="auto" w:fill="FFFFFF"/>
        </w:rPr>
        <w:t>add complexity</w:t>
      </w:r>
      <w:r>
        <w:rPr>
          <w:shd w:val="clear" w:color="auto" w:fill="FFFFFF"/>
        </w:rPr>
        <w:t xml:space="preserve"> to</w:t>
      </w:r>
      <w:r w:rsidRPr="004962D7">
        <w:rPr>
          <w:shd w:val="clear" w:color="auto" w:fill="FFFFFF"/>
        </w:rPr>
        <w:t xml:space="preserve"> </w:t>
      </w:r>
      <w:r w:rsidRPr="00161AFF">
        <w:rPr>
          <w:shd w:val="clear" w:color="auto" w:fill="FFFFFF"/>
        </w:rPr>
        <w:t>relationships</w:t>
      </w:r>
      <w:r w:rsidR="00E10006">
        <w:rPr>
          <w:shd w:val="clear" w:color="auto" w:fill="FFFFFF"/>
        </w:rPr>
        <w:t xml:space="preserve"> and</w:t>
      </w:r>
      <w:r w:rsidRPr="00161AFF">
        <w:rPr>
          <w:shd w:val="clear" w:color="auto" w:fill="FFFFFF"/>
        </w:rPr>
        <w:t xml:space="preserve"> </w:t>
      </w:r>
      <w:r>
        <w:rPr>
          <w:shd w:val="clear" w:color="auto" w:fill="FFFFFF"/>
        </w:rPr>
        <w:t xml:space="preserve">existing </w:t>
      </w:r>
      <w:r w:rsidRPr="00161AFF">
        <w:rPr>
          <w:shd w:val="clear" w:color="auto" w:fill="FFFFFF"/>
        </w:rPr>
        <w:t>contracts</w:t>
      </w:r>
      <w:r>
        <w:rPr>
          <w:shd w:val="clear" w:color="auto" w:fill="FFFFFF"/>
        </w:rPr>
        <w:t xml:space="preserve">, incur </w:t>
      </w:r>
      <w:r w:rsidRPr="00161AFF">
        <w:rPr>
          <w:shd w:val="clear" w:color="auto" w:fill="FFFFFF"/>
        </w:rPr>
        <w:t>cost</w:t>
      </w:r>
      <w:r>
        <w:rPr>
          <w:shd w:val="clear" w:color="auto" w:fill="FFFFFF"/>
        </w:rPr>
        <w:t>s</w:t>
      </w:r>
      <w:r w:rsidRPr="00161AFF">
        <w:rPr>
          <w:shd w:val="clear" w:color="auto" w:fill="FFFFFF"/>
        </w:rPr>
        <w:t xml:space="preserve">, and </w:t>
      </w:r>
      <w:r>
        <w:rPr>
          <w:shd w:val="clear" w:color="auto" w:fill="FFFFFF"/>
        </w:rPr>
        <w:t xml:space="preserve">add </w:t>
      </w:r>
      <w:r w:rsidRPr="00161AFF">
        <w:rPr>
          <w:shd w:val="clear" w:color="auto" w:fill="FFFFFF"/>
        </w:rPr>
        <w:t xml:space="preserve">barriers to entry for participants. </w:t>
      </w:r>
      <w:r w:rsidR="3E0E3B75" w:rsidRPr="00161AFF">
        <w:rPr>
          <w:shd w:val="clear" w:color="auto" w:fill="FFFFFF"/>
        </w:rPr>
        <w:t xml:space="preserve">Submitters were also concerned this </w:t>
      </w:r>
      <w:r>
        <w:rPr>
          <w:shd w:val="clear" w:color="auto" w:fill="FFFFFF"/>
        </w:rPr>
        <w:t>c</w:t>
      </w:r>
      <w:r w:rsidRPr="00161AFF">
        <w:rPr>
          <w:shd w:val="clear" w:color="auto" w:fill="FFFFFF"/>
        </w:rPr>
        <w:t>ould affect participant</w:t>
      </w:r>
      <w:r w:rsidR="374A082B" w:rsidRPr="00161AFF">
        <w:rPr>
          <w:shd w:val="clear" w:color="auto" w:fill="FFFFFF"/>
        </w:rPr>
        <w:t>s</w:t>
      </w:r>
      <w:r w:rsidRPr="00161AFF">
        <w:rPr>
          <w:shd w:val="clear" w:color="auto" w:fill="FFFFFF"/>
        </w:rPr>
        <w:t xml:space="preserve"> ability to meet NZU surrender requirements</w:t>
      </w:r>
      <w:r>
        <w:rPr>
          <w:shd w:val="clear" w:color="auto" w:fill="FFFFFF"/>
        </w:rPr>
        <w:t xml:space="preserve">. </w:t>
      </w:r>
      <w:r w:rsidR="00070BBF">
        <w:rPr>
          <w:shd w:val="clear" w:color="auto" w:fill="FFFFFF"/>
        </w:rPr>
        <w:t>These s</w:t>
      </w:r>
      <w:r w:rsidR="008A5E43">
        <w:rPr>
          <w:shd w:val="clear" w:color="auto" w:fill="FFFFFF"/>
        </w:rPr>
        <w:t xml:space="preserve">ubmitters were generally more open to a system where exchange-based trading is an option </w:t>
      </w:r>
      <w:r w:rsidR="00070BBF">
        <w:rPr>
          <w:shd w:val="clear" w:color="auto" w:fill="FFFFFF"/>
        </w:rPr>
        <w:t xml:space="preserve">that traders can use on top of the current status quo. </w:t>
      </w:r>
    </w:p>
    <w:p w14:paraId="0CBBD835" w14:textId="7CDC6E9C" w:rsidR="00844856" w:rsidRPr="00FD6436" w:rsidRDefault="00844856" w:rsidP="001C10E1">
      <w:pPr>
        <w:pStyle w:val="BodyText"/>
      </w:pPr>
      <w:r>
        <w:rPr>
          <w:shd w:val="clear" w:color="auto" w:fill="FFFFFF"/>
        </w:rPr>
        <w:t xml:space="preserve">Other submitters favoured </w:t>
      </w:r>
      <w:r w:rsidR="00070BBF">
        <w:rPr>
          <w:shd w:val="clear" w:color="auto" w:fill="FFFFFF"/>
        </w:rPr>
        <w:t xml:space="preserve">a mandatory </w:t>
      </w:r>
      <w:r>
        <w:rPr>
          <w:shd w:val="clear" w:color="auto" w:fill="FFFFFF"/>
        </w:rPr>
        <w:t xml:space="preserve">exchange </w:t>
      </w:r>
      <w:r>
        <w:t>and</w:t>
      </w:r>
      <w:r w:rsidRPr="00161AFF">
        <w:t xml:space="preserve"> claimed this would give more transparency to all NZU trades</w:t>
      </w:r>
      <w:r>
        <w:t xml:space="preserve"> and</w:t>
      </w:r>
      <w:r w:rsidRPr="00161AFF">
        <w:rPr>
          <w:shd w:val="clear" w:color="auto" w:fill="FFFFFF"/>
        </w:rPr>
        <w:t xml:space="preserve"> reduce financial harm</w:t>
      </w:r>
      <w:r>
        <w:rPr>
          <w:color w:val="444444"/>
          <w:shd w:val="clear" w:color="auto" w:fill="FFFFFF"/>
        </w:rPr>
        <w:t>.</w:t>
      </w:r>
    </w:p>
    <w:p w14:paraId="1D621DB5" w14:textId="4665A1B4" w:rsidR="00844856" w:rsidRDefault="00844856" w:rsidP="0026584B">
      <w:pPr>
        <w:pStyle w:val="Heading3"/>
      </w:pPr>
      <w:r>
        <w:t xml:space="preserve">Governance of </w:t>
      </w:r>
      <w:r w:rsidR="00FD2321">
        <w:t>m</w:t>
      </w:r>
      <w:r>
        <w:t xml:space="preserve">arket </w:t>
      </w:r>
      <w:r w:rsidR="00FD2321">
        <w:t>c</w:t>
      </w:r>
      <w:r>
        <w:t>onduct</w:t>
      </w:r>
    </w:p>
    <w:p w14:paraId="66B33C22" w14:textId="77777777" w:rsidR="006D2B37" w:rsidRDefault="00844856" w:rsidP="001C10E1">
      <w:pPr>
        <w:pStyle w:val="BodyText"/>
      </w:pPr>
      <w:r>
        <w:t>Submi</w:t>
      </w:r>
      <w:r w:rsidR="72EF4CEA">
        <w:t>tters</w:t>
      </w:r>
      <w:r w:rsidR="0066569A">
        <w:t>’</w:t>
      </w:r>
      <w:r w:rsidR="72EF4CEA">
        <w:t xml:space="preserve"> views </w:t>
      </w:r>
      <w:r>
        <w:t xml:space="preserve">on purchase and position limits varied. Most submitters did not support </w:t>
      </w:r>
      <w:r w:rsidR="00875623">
        <w:t xml:space="preserve">implementing </w:t>
      </w:r>
      <w:r>
        <w:t>purchase and position limits as a method to reduce misconduct</w:t>
      </w:r>
      <w:r w:rsidR="00CA6732">
        <w:t>,</w:t>
      </w:r>
      <w:r>
        <w:t xml:space="preserve"> stating it would add another layer of complexity and increase compliance cost with minimal gain in reducing misconduct.</w:t>
      </w:r>
      <w:r w:rsidR="00463F87">
        <w:t xml:space="preserve"> </w:t>
      </w:r>
    </w:p>
    <w:p w14:paraId="581A61EC" w14:textId="5C5FEA7A" w:rsidR="00844856" w:rsidRPr="00D9679E" w:rsidRDefault="00844856" w:rsidP="001C10E1">
      <w:pPr>
        <w:pStyle w:val="BodyText"/>
      </w:pPr>
      <w:r>
        <w:t>Other s</w:t>
      </w:r>
      <w:r w:rsidRPr="00117A71">
        <w:t xml:space="preserve">ubmitters </w:t>
      </w:r>
      <w:r>
        <w:t>favoured position and purchase limits</w:t>
      </w:r>
      <w:r w:rsidR="0026584B">
        <w:t>,</w:t>
      </w:r>
      <w:r>
        <w:t xml:space="preserve"> claiming </w:t>
      </w:r>
      <w:r w:rsidRPr="00117A71">
        <w:t>this would prevent market price manipulation</w:t>
      </w:r>
      <w:r w:rsidR="00463F87">
        <w:t>,</w:t>
      </w:r>
      <w:r w:rsidRPr="00117A71">
        <w:t xml:space="preserve"> reduce the risk of financial harm, prevent unfair dominance of the market by a few users</w:t>
      </w:r>
      <w:r w:rsidR="0026584B">
        <w:t>,</w:t>
      </w:r>
      <w:r w:rsidRPr="00117A71">
        <w:t xml:space="preserve"> and provide smaller users a chance to compete.</w:t>
      </w:r>
    </w:p>
    <w:p w14:paraId="47EBB0AF" w14:textId="77777777" w:rsidR="00EA194D" w:rsidRDefault="006D2B37" w:rsidP="001C10E1">
      <w:pPr>
        <w:pStyle w:val="BodyText"/>
      </w:pPr>
      <w:r>
        <w:t>M</w:t>
      </w:r>
      <w:r w:rsidR="00402600">
        <w:t xml:space="preserve">ost submitters </w:t>
      </w:r>
      <w:r w:rsidR="00783828">
        <w:t>did not support full transaction reporting</w:t>
      </w:r>
      <w:r w:rsidR="00BC15C0">
        <w:t xml:space="preserve"> stating</w:t>
      </w:r>
      <w:r w:rsidR="008A6ABD">
        <w:t xml:space="preserve"> it </w:t>
      </w:r>
      <w:r w:rsidR="00066B10" w:rsidRPr="00066B10">
        <w:t>could undermine business</w:t>
      </w:r>
      <w:r w:rsidR="00BC15C0">
        <w:t xml:space="preserve"> activity</w:t>
      </w:r>
      <w:r w:rsidR="00066B10" w:rsidRPr="00066B10">
        <w:t xml:space="preserve"> and impose undue costs</w:t>
      </w:r>
      <w:r w:rsidR="008A6ABD">
        <w:t xml:space="preserve">. </w:t>
      </w:r>
      <w:r w:rsidR="00844856">
        <w:t>S</w:t>
      </w:r>
      <w:r w:rsidR="000E1375">
        <w:t>ome s</w:t>
      </w:r>
      <w:r w:rsidR="00844856">
        <w:t>ubmitters were also concerned that the disclosure of position holdings to the market could have an adverse effect on smaller players, where business strategies rely on keeping position information confidential.</w:t>
      </w:r>
      <w:r w:rsidR="00875623">
        <w:t xml:space="preserve"> </w:t>
      </w:r>
    </w:p>
    <w:p w14:paraId="47E12500" w14:textId="120E9373" w:rsidR="00EA194D" w:rsidRPr="00E635DF" w:rsidRDefault="0032589B" w:rsidP="00EA194D">
      <w:pPr>
        <w:pStyle w:val="BodyText"/>
      </w:pPr>
      <w:r>
        <w:lastRenderedPageBreak/>
        <w:t>Some</w:t>
      </w:r>
      <w:r w:rsidR="00EA194D" w:rsidRPr="00E635DF">
        <w:t xml:space="preserve"> submitters noted that adequate frameworks already exist in </w:t>
      </w:r>
      <w:r w:rsidR="00EA194D">
        <w:t xml:space="preserve">the </w:t>
      </w:r>
      <w:r w:rsidR="00C80392">
        <w:t>FMCA</w:t>
      </w:r>
      <w:r w:rsidR="00EA194D" w:rsidRPr="00E635DF">
        <w:t xml:space="preserve"> and Anti-Money Laundering and Countering Finance of Terrorism Act 2009 </w:t>
      </w:r>
      <w:r w:rsidR="00EA194D">
        <w:t xml:space="preserve">(AML/CFT) </w:t>
      </w:r>
      <w:r w:rsidR="00EA194D" w:rsidRPr="00E635DF">
        <w:t>which were better suited to address misconduct.</w:t>
      </w:r>
    </w:p>
    <w:p w14:paraId="4778DA0D" w14:textId="6FBC516B" w:rsidR="00E635DF" w:rsidRDefault="00875623" w:rsidP="001C10E1">
      <w:pPr>
        <w:pStyle w:val="BodyText"/>
      </w:pPr>
      <w:r>
        <w:rPr>
          <w:shd w:val="clear" w:color="auto" w:fill="FFFFFF"/>
        </w:rPr>
        <w:t>On the other hand, a few s</w:t>
      </w:r>
      <w:r w:rsidRPr="00161AFF">
        <w:rPr>
          <w:shd w:val="clear" w:color="auto" w:fill="FFFFFF"/>
        </w:rPr>
        <w:t xml:space="preserve">ubmitters </w:t>
      </w:r>
      <w:r>
        <w:rPr>
          <w:shd w:val="clear" w:color="auto" w:fill="FFFFFF"/>
        </w:rPr>
        <w:t>stated</w:t>
      </w:r>
      <w:r w:rsidRPr="00161AFF">
        <w:rPr>
          <w:shd w:val="clear" w:color="auto" w:fill="FFFFFF"/>
        </w:rPr>
        <w:t xml:space="preserve"> that they were comfortable with full transaction reporting to a regulator on a confidential basis.</w:t>
      </w:r>
    </w:p>
    <w:p w14:paraId="2C8AF5E4" w14:textId="7054FAE9" w:rsidR="00844856" w:rsidRDefault="00844856" w:rsidP="0026584B">
      <w:pPr>
        <w:pStyle w:val="Heading3"/>
      </w:pPr>
      <w:r>
        <w:t xml:space="preserve">Appointing a </w:t>
      </w:r>
      <w:r w:rsidR="0026584B">
        <w:t>r</w:t>
      </w:r>
      <w:r>
        <w:t>egulator</w:t>
      </w:r>
    </w:p>
    <w:p w14:paraId="30760831" w14:textId="1720C4A9" w:rsidR="005C318A" w:rsidRDefault="004267FB" w:rsidP="001C10E1">
      <w:pPr>
        <w:pStyle w:val="BodyText"/>
      </w:pPr>
      <w:r>
        <w:t xml:space="preserve">There </w:t>
      </w:r>
      <w:r w:rsidR="0008034C">
        <w:t xml:space="preserve">were a range of views </w:t>
      </w:r>
      <w:r w:rsidR="00A05E5D">
        <w:t xml:space="preserve">expressed </w:t>
      </w:r>
      <w:r w:rsidR="0008034C">
        <w:t>by</w:t>
      </w:r>
      <w:r w:rsidR="00294726">
        <w:t xml:space="preserve"> submitters on </w:t>
      </w:r>
      <w:r w:rsidR="00DB24F4">
        <w:t xml:space="preserve">appointing a regulator for the ETS. </w:t>
      </w:r>
      <w:proofErr w:type="gramStart"/>
      <w:r w:rsidR="00EC017C">
        <w:t>A majority of</w:t>
      </w:r>
      <w:proofErr w:type="gramEnd"/>
      <w:r w:rsidR="00EC017C">
        <w:t xml:space="preserve"> </w:t>
      </w:r>
      <w:r w:rsidR="406B679F">
        <w:t>submitters supported</w:t>
      </w:r>
      <w:r w:rsidR="00844856">
        <w:t xml:space="preserve"> an appropriately skilled regulator that would ensure market compliance</w:t>
      </w:r>
      <w:r w:rsidR="00976CA4">
        <w:t xml:space="preserve">. </w:t>
      </w:r>
      <w:r w:rsidR="005C318A">
        <w:t xml:space="preserve">Eleven submitters </w:t>
      </w:r>
      <w:r w:rsidR="00B83E95">
        <w:t>added</w:t>
      </w:r>
      <w:r w:rsidR="005C318A">
        <w:t xml:space="preserve"> that regulatory oversight by the Financial Markets Authority (FMA) should be considered. A</w:t>
      </w:r>
      <w:r w:rsidR="005C318A">
        <w:rPr>
          <w:rFonts w:asciiTheme="minorHAnsi" w:hAnsiTheme="minorHAnsi" w:cstheme="minorHAnsi"/>
        </w:rPr>
        <w:t>lternatively, a regulatory body should complement the Commerce Commission and the FMA</w:t>
      </w:r>
      <w:r w:rsidR="005C318A">
        <w:t>.</w:t>
      </w:r>
    </w:p>
    <w:p w14:paraId="6A07F029" w14:textId="5A920FD3" w:rsidR="00844856" w:rsidRDefault="00976CA4" w:rsidP="001C10E1">
      <w:pPr>
        <w:pStyle w:val="BodyText"/>
      </w:pPr>
      <w:r>
        <w:t xml:space="preserve">Conversely, </w:t>
      </w:r>
      <w:r w:rsidR="00844856">
        <w:t>other</w:t>
      </w:r>
      <w:r>
        <w:t xml:space="preserve"> submitters </w:t>
      </w:r>
      <w:r w:rsidR="00844856">
        <w:t xml:space="preserve">argued that there is already confidence in the market and that a specific regulator is not needed. </w:t>
      </w:r>
    </w:p>
    <w:p w14:paraId="10A05967" w14:textId="77777777" w:rsidR="0026584B" w:rsidRDefault="0026584B">
      <w:pPr>
        <w:spacing w:before="0" w:after="200" w:line="276" w:lineRule="auto"/>
        <w:jc w:val="left"/>
      </w:pPr>
      <w:r>
        <w:br w:type="page"/>
      </w:r>
    </w:p>
    <w:p w14:paraId="297D1BF0" w14:textId="3E28A112" w:rsidR="00012192" w:rsidRDefault="009F6640" w:rsidP="00557FDB">
      <w:pPr>
        <w:pStyle w:val="Heading1"/>
      </w:pPr>
      <w:bookmarkStart w:id="7" w:name="_Toc90557042"/>
      <w:r>
        <w:lastRenderedPageBreak/>
        <w:t>Consultation process</w:t>
      </w:r>
      <w:bookmarkEnd w:id="7"/>
    </w:p>
    <w:p w14:paraId="39ABFA93" w14:textId="072ABC1A" w:rsidR="00EE33CF" w:rsidRDefault="00EE33CF" w:rsidP="001C10E1">
      <w:pPr>
        <w:pStyle w:val="BodyText"/>
      </w:pPr>
      <w:r>
        <w:t xml:space="preserve">From 8 July to 17 September 2021, the Ministry consulted on a range of options to improve the market governance framework for the ETS. </w:t>
      </w:r>
    </w:p>
    <w:p w14:paraId="2D1033E6" w14:textId="39702482" w:rsidR="00D77A6E" w:rsidRDefault="00DC794F" w:rsidP="001C10E1">
      <w:pPr>
        <w:pStyle w:val="BodyText"/>
      </w:pPr>
      <w:r>
        <w:t xml:space="preserve">The consultation document </w:t>
      </w:r>
      <w:r w:rsidR="00496E96">
        <w:t>consisted of</w:t>
      </w:r>
      <w:r>
        <w:t xml:space="preserve"> 37 </w:t>
      </w:r>
      <w:r w:rsidR="001B11A7">
        <w:t xml:space="preserve">questions which </w:t>
      </w:r>
      <w:r w:rsidR="00D77A6E">
        <w:t>gave the public</w:t>
      </w:r>
      <w:r w:rsidR="006E59AF">
        <w:t xml:space="preserve">, </w:t>
      </w:r>
      <w:r w:rsidR="1EC6617C">
        <w:t xml:space="preserve">iwi, </w:t>
      </w:r>
      <w:r w:rsidR="6C0CC96C">
        <w:t>Māori</w:t>
      </w:r>
      <w:r w:rsidR="006E59AF">
        <w:t>,</w:t>
      </w:r>
      <w:r w:rsidR="00AE71ED">
        <w:t xml:space="preserve"> and ETS participants</w:t>
      </w:r>
      <w:r w:rsidR="00D77A6E">
        <w:t xml:space="preserve"> the opportunity to comment on specific design elements of the governance framework. </w:t>
      </w:r>
      <w:r w:rsidR="00E9555B">
        <w:t xml:space="preserve">For the full </w:t>
      </w:r>
      <w:r w:rsidR="007B1115">
        <w:t>discussion document in electronic format, go to the Ministry’s website</w:t>
      </w:r>
      <w:r w:rsidR="00867984">
        <w:t>.</w:t>
      </w:r>
      <w:r w:rsidR="007B1115">
        <w:rPr>
          <w:rStyle w:val="FootnoteReference"/>
        </w:rPr>
        <w:footnoteReference w:id="3"/>
      </w:r>
    </w:p>
    <w:p w14:paraId="59B108CE" w14:textId="57F8C537" w:rsidR="009B1A33" w:rsidRDefault="00D77A6E" w:rsidP="009B1A33">
      <w:pPr>
        <w:pStyle w:val="BodyText"/>
      </w:pPr>
      <w:r>
        <w:t xml:space="preserve">The 37 questions were divided into </w:t>
      </w:r>
      <w:r w:rsidR="00D04EB5">
        <w:t>five broad areas, including the three</w:t>
      </w:r>
      <w:r w:rsidR="00CD4846">
        <w:t xml:space="preserve"> key</w:t>
      </w:r>
      <w:r w:rsidR="001B11A7">
        <w:t xml:space="preserve"> themes</w:t>
      </w:r>
      <w:r w:rsidR="009B1A33">
        <w:t>.</w:t>
      </w:r>
    </w:p>
    <w:p w14:paraId="40FA9020" w14:textId="3233BA75" w:rsidR="00B87BB1" w:rsidRDefault="00B87BB1" w:rsidP="004E6CE8">
      <w:pPr>
        <w:pStyle w:val="Bullet"/>
        <w:numPr>
          <w:ilvl w:val="0"/>
          <w:numId w:val="32"/>
        </w:numPr>
      </w:pPr>
      <w:r>
        <w:t>Governance of advice</w:t>
      </w:r>
      <w:r w:rsidR="009B1A33">
        <w:t>.</w:t>
      </w:r>
    </w:p>
    <w:p w14:paraId="38C65EA3" w14:textId="6AFEE867" w:rsidR="00F35ABF" w:rsidRDefault="00F35ABF" w:rsidP="004E6CE8">
      <w:pPr>
        <w:pStyle w:val="Bullet"/>
        <w:numPr>
          <w:ilvl w:val="0"/>
          <w:numId w:val="32"/>
        </w:numPr>
      </w:pPr>
      <w:r>
        <w:t>Governance of trading</w:t>
      </w:r>
      <w:r w:rsidR="009B1A33">
        <w:t>.</w:t>
      </w:r>
    </w:p>
    <w:p w14:paraId="19ED6712" w14:textId="4CD7B15F" w:rsidR="00CD4846" w:rsidRDefault="00A6364C" w:rsidP="004E6CE8">
      <w:pPr>
        <w:pStyle w:val="Bullet"/>
        <w:numPr>
          <w:ilvl w:val="0"/>
          <w:numId w:val="32"/>
        </w:numPr>
      </w:pPr>
      <w:r>
        <w:t>Governance of market conduct</w:t>
      </w:r>
      <w:r w:rsidR="009B1A33">
        <w:t>.</w:t>
      </w:r>
    </w:p>
    <w:p w14:paraId="42E8FE9B" w14:textId="09BC605B" w:rsidR="00E14A18" w:rsidRDefault="00EA0521" w:rsidP="004E6CE8">
      <w:pPr>
        <w:pStyle w:val="Bullet"/>
        <w:numPr>
          <w:ilvl w:val="0"/>
          <w:numId w:val="32"/>
        </w:numPr>
      </w:pPr>
      <w:r>
        <w:t>Options to appoint a market regulator to oversee the ETS</w:t>
      </w:r>
      <w:r w:rsidR="009B1A33">
        <w:t>.</w:t>
      </w:r>
    </w:p>
    <w:p w14:paraId="2D35CDF1" w14:textId="02FAC3A6" w:rsidR="00EA0521" w:rsidRDefault="009A15FC" w:rsidP="004E6CE8">
      <w:pPr>
        <w:pStyle w:val="Bullet"/>
        <w:numPr>
          <w:ilvl w:val="0"/>
          <w:numId w:val="32"/>
        </w:numPr>
      </w:pPr>
      <w:r>
        <w:t>Risk coverage analysis and other</w:t>
      </w:r>
      <w:r w:rsidR="009B1A33">
        <w:t>.</w:t>
      </w:r>
    </w:p>
    <w:p w14:paraId="55CB6C83" w14:textId="683E6EDA" w:rsidR="00446719" w:rsidRDefault="007C10D9" w:rsidP="001C10E1">
      <w:pPr>
        <w:pStyle w:val="BodyText"/>
      </w:pPr>
      <w:r>
        <w:t>Information about the consultation process was communicated through a variety of media</w:t>
      </w:r>
      <w:r w:rsidR="005004AE">
        <w:t xml:space="preserve"> channels</w:t>
      </w:r>
      <w:r>
        <w:t xml:space="preserve">, </w:t>
      </w:r>
      <w:r w:rsidR="00CA235B">
        <w:t xml:space="preserve">including </w:t>
      </w:r>
      <w:r w:rsidR="00364F2D">
        <w:t xml:space="preserve">a </w:t>
      </w:r>
      <w:r>
        <w:t xml:space="preserve">Ministerial press release, information on our website, and emails to </w:t>
      </w:r>
      <w:r w:rsidR="006E59AF">
        <w:t xml:space="preserve">iwi groups and </w:t>
      </w:r>
      <w:r>
        <w:t>groups of stakeholders, such</w:t>
      </w:r>
      <w:r w:rsidR="00A3044D">
        <w:t xml:space="preserve"> as industry bodies.</w:t>
      </w:r>
    </w:p>
    <w:p w14:paraId="4E350121" w14:textId="684B37B9" w:rsidR="00EB592D" w:rsidRDefault="00EB592D" w:rsidP="00DD6A42">
      <w:pPr>
        <w:pStyle w:val="Heading2"/>
      </w:pPr>
      <w:bookmarkStart w:id="8" w:name="_Toc90557043"/>
      <w:r>
        <w:t>Webinars</w:t>
      </w:r>
      <w:bookmarkEnd w:id="8"/>
    </w:p>
    <w:p w14:paraId="385EF0CE" w14:textId="4BBAF43F" w:rsidR="00377688" w:rsidRDefault="00377688" w:rsidP="001C10E1">
      <w:pPr>
        <w:pStyle w:val="BodyText"/>
      </w:pPr>
      <w:r w:rsidRPr="00314F87">
        <w:t xml:space="preserve">The public consultation strategy </w:t>
      </w:r>
      <w:r w:rsidR="00515A27">
        <w:t xml:space="preserve">also </w:t>
      </w:r>
      <w:r w:rsidRPr="00314F87">
        <w:t>included a series of Market Governance webinars</w:t>
      </w:r>
      <w:r w:rsidR="0042127F">
        <w:t xml:space="preserve"> conducted by Ministry officials</w:t>
      </w:r>
      <w:r w:rsidR="005004AE">
        <w:t>,</w:t>
      </w:r>
      <w:r w:rsidR="0042127F">
        <w:t xml:space="preserve"> with assistance from</w:t>
      </w:r>
      <w:r w:rsidR="00576587">
        <w:t xml:space="preserve"> officials from </w:t>
      </w:r>
      <w:r w:rsidR="00EA6641">
        <w:t xml:space="preserve">the </w:t>
      </w:r>
      <w:r w:rsidR="00576587">
        <w:t>Ministry of Primary Industries (MPI)</w:t>
      </w:r>
      <w:r>
        <w:t xml:space="preserve">. </w:t>
      </w:r>
      <w:r w:rsidR="00EA6641">
        <w:t>There were also f</w:t>
      </w:r>
      <w:r w:rsidRPr="00314F87">
        <w:t>ollow</w:t>
      </w:r>
      <w:r w:rsidR="005004AE">
        <w:t>-</w:t>
      </w:r>
      <w:r>
        <w:t>up one-on-one</w:t>
      </w:r>
      <w:r w:rsidRPr="00314F87">
        <w:t xml:space="preserve"> engagement session</w:t>
      </w:r>
      <w:r>
        <w:t>s</w:t>
      </w:r>
      <w:r w:rsidRPr="00314F87">
        <w:t xml:space="preserve"> </w:t>
      </w:r>
      <w:r>
        <w:t xml:space="preserve">with participants </w:t>
      </w:r>
      <w:r w:rsidR="00DC055E">
        <w:t>that</w:t>
      </w:r>
      <w:r w:rsidRPr="00314F87">
        <w:t xml:space="preserve"> requested</w:t>
      </w:r>
      <w:r w:rsidR="00EA6641">
        <w:t xml:space="preserve"> them</w:t>
      </w:r>
      <w:r w:rsidRPr="00314F87">
        <w:t>.</w:t>
      </w:r>
    </w:p>
    <w:p w14:paraId="22F598AF" w14:textId="24EF49D6" w:rsidR="009E539A" w:rsidRDefault="00185ACE" w:rsidP="001C10E1">
      <w:pPr>
        <w:pStyle w:val="BodyText"/>
      </w:pPr>
      <w:r>
        <w:t xml:space="preserve">The webinars </w:t>
      </w:r>
      <w:r w:rsidR="358870EF" w:rsidRPr="00314F87">
        <w:t xml:space="preserve">targeted </w:t>
      </w:r>
      <w:r w:rsidR="536C7E1B" w:rsidRPr="00314F87">
        <w:t>three</w:t>
      </w:r>
      <w:r w:rsidR="358870EF" w:rsidRPr="00314F87">
        <w:t xml:space="preserve"> main groups</w:t>
      </w:r>
      <w:r w:rsidR="009E539A">
        <w:t>:</w:t>
      </w:r>
    </w:p>
    <w:p w14:paraId="24D70255" w14:textId="2C3BF1A3" w:rsidR="009E539A" w:rsidRDefault="40903470" w:rsidP="004E6CE8">
      <w:pPr>
        <w:pStyle w:val="Bullet"/>
      </w:pPr>
      <w:r>
        <w:t xml:space="preserve">Iwi and </w:t>
      </w:r>
      <w:r w:rsidR="358870EF" w:rsidRPr="00314F87">
        <w:t>Māori</w:t>
      </w:r>
    </w:p>
    <w:p w14:paraId="28B75C56" w14:textId="278A8598" w:rsidR="009E539A" w:rsidRDefault="00414B5B" w:rsidP="004E6CE8">
      <w:pPr>
        <w:pStyle w:val="Bullet"/>
      </w:pPr>
      <w:proofErr w:type="gramStart"/>
      <w:r>
        <w:t>g</w:t>
      </w:r>
      <w:r w:rsidR="008D21A9">
        <w:t xml:space="preserve">eneral </w:t>
      </w:r>
      <w:r w:rsidR="00A13930">
        <w:t>public</w:t>
      </w:r>
      <w:proofErr w:type="gramEnd"/>
    </w:p>
    <w:p w14:paraId="1008C9E1" w14:textId="5E38FA6A" w:rsidR="009E539A" w:rsidRDefault="00414B5B" w:rsidP="004E6CE8">
      <w:pPr>
        <w:pStyle w:val="Bullet"/>
      </w:pPr>
      <w:r>
        <w:t>f</w:t>
      </w:r>
      <w:r w:rsidR="29B8F3AF" w:rsidRPr="00314F87">
        <w:t>oresters</w:t>
      </w:r>
      <w:r w:rsidR="00051FD5">
        <w:t>.</w:t>
      </w:r>
    </w:p>
    <w:p w14:paraId="73E3B7A7" w14:textId="4C095798" w:rsidR="00676FC5" w:rsidRPr="00741F5A" w:rsidRDefault="00B476B4" w:rsidP="0026584B">
      <w:pPr>
        <w:pStyle w:val="Heading3"/>
      </w:pPr>
      <w:r w:rsidRPr="00676FC5">
        <w:t>Webinar</w:t>
      </w:r>
      <w:r w:rsidRPr="00741F5A">
        <w:t xml:space="preserve"> </w:t>
      </w:r>
      <w:r>
        <w:t xml:space="preserve">with </w:t>
      </w:r>
      <w:r w:rsidR="759B659F">
        <w:t xml:space="preserve">iwi and </w:t>
      </w:r>
      <w:r w:rsidR="00A13930">
        <w:t xml:space="preserve">Māori </w:t>
      </w:r>
    </w:p>
    <w:p w14:paraId="64CAF0C4" w14:textId="383D39FA" w:rsidR="00145539" w:rsidRPr="00145539" w:rsidRDefault="00DF156F" w:rsidP="00145539">
      <w:pPr>
        <w:pStyle w:val="BodyText"/>
        <w:rPr>
          <w:rStyle w:val="Hyperlink"/>
          <w:color w:val="auto"/>
        </w:rPr>
      </w:pPr>
      <w:r w:rsidRPr="00A76035">
        <w:t xml:space="preserve">We held a webinar session with </w:t>
      </w:r>
      <w:r w:rsidR="4623599D">
        <w:t xml:space="preserve">iwi and </w:t>
      </w:r>
      <w:r w:rsidRPr="00A76035">
        <w:t xml:space="preserve">Māori on 2 August 2021. </w:t>
      </w:r>
      <w:r w:rsidR="008D2FDB" w:rsidRPr="00A76035">
        <w:rPr>
          <w:rStyle w:val="Hyperlink"/>
          <w:color w:val="auto"/>
        </w:rPr>
        <w:t xml:space="preserve">Understanding Māori interests </w:t>
      </w:r>
      <w:r w:rsidR="319E2DDA" w:rsidRPr="15AF2125">
        <w:rPr>
          <w:rStyle w:val="Hyperlink"/>
          <w:color w:val="auto"/>
        </w:rPr>
        <w:t xml:space="preserve">and </w:t>
      </w:r>
      <w:r w:rsidR="319E2DDA" w:rsidRPr="0BC50E58">
        <w:rPr>
          <w:rStyle w:val="Hyperlink"/>
          <w:color w:val="auto"/>
        </w:rPr>
        <w:t>perspectives</w:t>
      </w:r>
      <w:r w:rsidR="47EAF0A3" w:rsidRPr="15AF2125">
        <w:rPr>
          <w:rStyle w:val="Hyperlink"/>
          <w:color w:val="auto"/>
        </w:rPr>
        <w:t xml:space="preserve"> </w:t>
      </w:r>
      <w:r w:rsidR="008D2FDB" w:rsidRPr="00A76035">
        <w:rPr>
          <w:rStyle w:val="Hyperlink"/>
          <w:color w:val="auto"/>
        </w:rPr>
        <w:t xml:space="preserve">in climate change mitigation and adaptation </w:t>
      </w:r>
      <w:r w:rsidR="00686788" w:rsidRPr="00A76035">
        <w:rPr>
          <w:rStyle w:val="Hyperlink"/>
          <w:color w:val="auto"/>
        </w:rPr>
        <w:t>is</w:t>
      </w:r>
      <w:r w:rsidR="008D2FDB" w:rsidRPr="00A76035">
        <w:rPr>
          <w:rStyle w:val="Hyperlink"/>
          <w:color w:val="auto"/>
        </w:rPr>
        <w:t xml:space="preserve"> </w:t>
      </w:r>
      <w:r w:rsidR="00364F2D" w:rsidRPr="00A76035">
        <w:rPr>
          <w:rStyle w:val="Hyperlink"/>
          <w:color w:val="auto"/>
        </w:rPr>
        <w:t xml:space="preserve">critical </w:t>
      </w:r>
      <w:r w:rsidR="008D2FDB" w:rsidRPr="00A76035">
        <w:rPr>
          <w:rStyle w:val="Hyperlink"/>
          <w:color w:val="auto"/>
        </w:rPr>
        <w:t>to developing effective</w:t>
      </w:r>
      <w:r w:rsidR="00F8518A" w:rsidRPr="00A76035">
        <w:rPr>
          <w:rStyle w:val="Hyperlink"/>
          <w:color w:val="auto"/>
        </w:rPr>
        <w:t xml:space="preserve"> policy</w:t>
      </w:r>
      <w:r w:rsidR="00364F2D" w:rsidRPr="00A76035">
        <w:rPr>
          <w:rStyle w:val="Hyperlink"/>
          <w:color w:val="auto"/>
        </w:rPr>
        <w:t xml:space="preserve"> responses</w:t>
      </w:r>
      <w:r w:rsidR="00F8518A" w:rsidRPr="00A76035">
        <w:rPr>
          <w:rStyle w:val="Hyperlink"/>
          <w:color w:val="auto"/>
        </w:rPr>
        <w:t xml:space="preserve">. </w:t>
      </w:r>
    </w:p>
    <w:p w14:paraId="172B74AB" w14:textId="4AEB9311" w:rsidR="00676FC5" w:rsidRPr="00145539" w:rsidRDefault="003821D6" w:rsidP="00145539">
      <w:pPr>
        <w:pStyle w:val="BodyText"/>
        <w:rPr>
          <w:rStyle w:val="Hyperlink"/>
          <w:color w:val="auto"/>
        </w:rPr>
      </w:pPr>
      <w:r w:rsidRPr="00A76035">
        <w:rPr>
          <w:rStyle w:val="Hyperlink"/>
          <w:color w:val="auto"/>
        </w:rPr>
        <w:t>Māori</w:t>
      </w:r>
      <w:r w:rsidR="005D5F12" w:rsidRPr="00A76035">
        <w:rPr>
          <w:rStyle w:val="Hyperlink"/>
          <w:color w:val="auto"/>
        </w:rPr>
        <w:t xml:space="preserve"> have a large interest </w:t>
      </w:r>
      <w:r w:rsidR="003E73A9" w:rsidRPr="00A76035">
        <w:rPr>
          <w:rStyle w:val="Hyperlink"/>
          <w:color w:val="auto"/>
        </w:rPr>
        <w:t>in</w:t>
      </w:r>
      <w:r w:rsidR="005D5F12" w:rsidRPr="00A76035">
        <w:rPr>
          <w:rStyle w:val="Hyperlink"/>
          <w:color w:val="auto"/>
        </w:rPr>
        <w:t xml:space="preserve"> the ETS as landowners and foresters. </w:t>
      </w:r>
      <w:r w:rsidR="00676FC5" w:rsidRPr="00A76035">
        <w:rPr>
          <w:rStyle w:val="Hyperlink"/>
          <w:color w:val="auto"/>
        </w:rPr>
        <w:t xml:space="preserve">This </w:t>
      </w:r>
      <w:r w:rsidR="00364F2D" w:rsidRPr="00A76035">
        <w:rPr>
          <w:rStyle w:val="Hyperlink"/>
          <w:color w:val="auto"/>
        </w:rPr>
        <w:t xml:space="preserve">webinar </w:t>
      </w:r>
      <w:r w:rsidR="00676FC5" w:rsidRPr="00A76035">
        <w:rPr>
          <w:rStyle w:val="Hyperlink"/>
          <w:color w:val="auto"/>
        </w:rPr>
        <w:t xml:space="preserve">session </w:t>
      </w:r>
      <w:r w:rsidR="00971EEC" w:rsidRPr="00A76035">
        <w:rPr>
          <w:rStyle w:val="Hyperlink"/>
          <w:color w:val="auto"/>
        </w:rPr>
        <w:t xml:space="preserve">recognised our </w:t>
      </w:r>
      <w:r w:rsidR="00364F2D" w:rsidRPr="00A76035">
        <w:rPr>
          <w:rStyle w:val="Hyperlink"/>
          <w:color w:val="auto"/>
        </w:rPr>
        <w:t xml:space="preserve">Crown </w:t>
      </w:r>
      <w:r w:rsidR="00971EEC" w:rsidRPr="00A76035">
        <w:rPr>
          <w:rStyle w:val="Hyperlink"/>
          <w:color w:val="auto"/>
        </w:rPr>
        <w:t>obligation to adhere to the principle</w:t>
      </w:r>
      <w:r w:rsidR="000172CE" w:rsidRPr="00A76035">
        <w:rPr>
          <w:rStyle w:val="Hyperlink"/>
          <w:color w:val="auto"/>
        </w:rPr>
        <w:t>s</w:t>
      </w:r>
      <w:r w:rsidR="00971EEC" w:rsidRPr="00A76035">
        <w:rPr>
          <w:rStyle w:val="Hyperlink"/>
          <w:color w:val="auto"/>
        </w:rPr>
        <w:t xml:space="preserve"> of </w:t>
      </w:r>
      <w:proofErr w:type="spellStart"/>
      <w:r w:rsidR="000172CE" w:rsidRPr="00A76035">
        <w:t>Te</w:t>
      </w:r>
      <w:proofErr w:type="spellEnd"/>
      <w:r w:rsidR="000172CE" w:rsidRPr="00A76035">
        <w:t xml:space="preserve"> </w:t>
      </w:r>
      <w:proofErr w:type="spellStart"/>
      <w:r w:rsidR="000172CE" w:rsidRPr="00A76035">
        <w:t>Tiriti</w:t>
      </w:r>
      <w:proofErr w:type="spellEnd"/>
      <w:r w:rsidR="000172CE" w:rsidRPr="00A76035">
        <w:t xml:space="preserve"> o Waitangi</w:t>
      </w:r>
      <w:r w:rsidR="00AD054F" w:rsidRPr="00A76035">
        <w:t xml:space="preserve"> in</w:t>
      </w:r>
      <w:r w:rsidR="000172CE" w:rsidRPr="00A76035">
        <w:t xml:space="preserve"> </w:t>
      </w:r>
      <w:r w:rsidR="00971EEC" w:rsidRPr="00A76035">
        <w:rPr>
          <w:rStyle w:val="Hyperlink"/>
          <w:color w:val="auto"/>
        </w:rPr>
        <w:t xml:space="preserve">partnership </w:t>
      </w:r>
      <w:r w:rsidR="00971EEC" w:rsidRPr="00A76035">
        <w:t xml:space="preserve">with </w:t>
      </w:r>
      <w:r w:rsidR="00AD054F" w:rsidRPr="00A76035">
        <w:t xml:space="preserve">our </w:t>
      </w:r>
      <w:proofErr w:type="spellStart"/>
      <w:r w:rsidR="002C4451" w:rsidRPr="00A76035">
        <w:t>Te</w:t>
      </w:r>
      <w:proofErr w:type="spellEnd"/>
      <w:r w:rsidR="002C4451" w:rsidRPr="00A76035">
        <w:t xml:space="preserve"> </w:t>
      </w:r>
      <w:proofErr w:type="spellStart"/>
      <w:r w:rsidR="002C4451" w:rsidRPr="00A76035">
        <w:t>Tiriti</w:t>
      </w:r>
      <w:proofErr w:type="spellEnd"/>
      <w:r w:rsidR="002C4451" w:rsidRPr="00A76035">
        <w:t xml:space="preserve"> partners in the design</w:t>
      </w:r>
      <w:r w:rsidR="00D43895" w:rsidRPr="00A76035">
        <w:t xml:space="preserve">, </w:t>
      </w:r>
      <w:proofErr w:type="gramStart"/>
      <w:r w:rsidR="00D43895" w:rsidRPr="00A76035">
        <w:t>delivery</w:t>
      </w:r>
      <w:proofErr w:type="gramEnd"/>
      <w:r w:rsidR="002C4451" w:rsidRPr="00A76035">
        <w:t xml:space="preserve"> and implementation of </w:t>
      </w:r>
      <w:r w:rsidR="00A34EEB" w:rsidRPr="00A76035">
        <w:t xml:space="preserve">the ETS </w:t>
      </w:r>
      <w:r w:rsidR="002C4451" w:rsidRPr="00A76035">
        <w:t>governance framework.</w:t>
      </w:r>
      <w:r w:rsidR="00193586" w:rsidRPr="00A76035">
        <w:t xml:space="preserve"> The webinar included</w:t>
      </w:r>
      <w:r w:rsidR="00BA1C5B" w:rsidRPr="00A76035">
        <w:t xml:space="preserve"> </w:t>
      </w:r>
      <w:r w:rsidR="00676FC5" w:rsidRPr="00A76035">
        <w:rPr>
          <w:rStyle w:val="Hyperlink"/>
          <w:color w:val="auto"/>
        </w:rPr>
        <w:t xml:space="preserve">themes that were </w:t>
      </w:r>
      <w:r w:rsidR="00B60699" w:rsidRPr="00A76035">
        <w:rPr>
          <w:rStyle w:val="Hyperlink"/>
          <w:color w:val="auto"/>
        </w:rPr>
        <w:t xml:space="preserve">specifically </w:t>
      </w:r>
      <w:r w:rsidR="00676FC5" w:rsidRPr="00A76035">
        <w:rPr>
          <w:rStyle w:val="Hyperlink"/>
          <w:color w:val="auto"/>
        </w:rPr>
        <w:t xml:space="preserve">relevant to </w:t>
      </w:r>
      <w:r w:rsidR="00A13930" w:rsidRPr="00A76035">
        <w:rPr>
          <w:rStyle w:val="Hyperlink"/>
          <w:color w:val="auto"/>
        </w:rPr>
        <w:t xml:space="preserve">Māori </w:t>
      </w:r>
      <w:r w:rsidR="00676FC5" w:rsidRPr="00A76035">
        <w:rPr>
          <w:rStyle w:val="Hyperlink"/>
          <w:color w:val="auto"/>
        </w:rPr>
        <w:t>groups</w:t>
      </w:r>
      <w:r w:rsidR="00BF3195" w:rsidRPr="00A76035">
        <w:rPr>
          <w:rStyle w:val="Hyperlink"/>
          <w:color w:val="auto"/>
        </w:rPr>
        <w:t>,</w:t>
      </w:r>
      <w:r w:rsidR="005D5F12" w:rsidRPr="00A76035">
        <w:rPr>
          <w:rStyle w:val="Hyperlink"/>
          <w:color w:val="auto"/>
        </w:rPr>
        <w:t xml:space="preserve"> including the effects of these proposals on smaller</w:t>
      </w:r>
      <w:r w:rsidRPr="00A76035">
        <w:rPr>
          <w:rStyle w:val="Hyperlink"/>
          <w:color w:val="auto"/>
        </w:rPr>
        <w:t xml:space="preserve"> ETS participants and forestry. </w:t>
      </w:r>
      <w:r w:rsidR="00576587" w:rsidRPr="00A76035">
        <w:rPr>
          <w:rStyle w:val="Hyperlink"/>
          <w:color w:val="auto"/>
        </w:rPr>
        <w:t>MPI officials</w:t>
      </w:r>
      <w:r w:rsidR="00FA67FB" w:rsidRPr="00A76035">
        <w:rPr>
          <w:rStyle w:val="Hyperlink"/>
          <w:color w:val="auto"/>
        </w:rPr>
        <w:t xml:space="preserve"> assisted with this session.</w:t>
      </w:r>
    </w:p>
    <w:p w14:paraId="47F2F561" w14:textId="7A625662" w:rsidR="00165882" w:rsidRPr="00A76035" w:rsidRDefault="00165882" w:rsidP="00A76035">
      <w:pPr>
        <w:pStyle w:val="BodyText"/>
        <w:rPr>
          <w:rStyle w:val="Hyperlink"/>
          <w:color w:val="auto"/>
        </w:rPr>
      </w:pPr>
      <w:r w:rsidRPr="00A76035">
        <w:rPr>
          <w:rStyle w:val="Hyperlink"/>
          <w:color w:val="auto"/>
        </w:rPr>
        <w:t xml:space="preserve">We worked with </w:t>
      </w:r>
      <w:r w:rsidR="7F0BC4E8" w:rsidRPr="61073D05">
        <w:rPr>
          <w:rStyle w:val="Hyperlink"/>
          <w:color w:val="auto"/>
        </w:rPr>
        <w:t xml:space="preserve">iwi </w:t>
      </w:r>
      <w:r w:rsidR="7F0BC4E8" w:rsidRPr="24B956B9">
        <w:rPr>
          <w:rStyle w:val="Hyperlink"/>
          <w:color w:val="auto"/>
        </w:rPr>
        <w:t xml:space="preserve">and </w:t>
      </w:r>
      <w:r w:rsidR="6C0CC96C" w:rsidRPr="24B956B9">
        <w:rPr>
          <w:rStyle w:val="Hyperlink"/>
          <w:color w:val="auto"/>
        </w:rPr>
        <w:t>Māori</w:t>
      </w:r>
      <w:r w:rsidR="00A13930" w:rsidRPr="00A76035">
        <w:rPr>
          <w:rStyle w:val="Hyperlink"/>
          <w:color w:val="auto"/>
        </w:rPr>
        <w:t xml:space="preserve"> </w:t>
      </w:r>
      <w:r w:rsidRPr="00A76035">
        <w:rPr>
          <w:rStyle w:val="Hyperlink"/>
          <w:color w:val="auto"/>
        </w:rPr>
        <w:t xml:space="preserve">organisations before and during the consultation to ensure that </w:t>
      </w:r>
      <w:r w:rsidR="00A13930" w:rsidRPr="00A76035">
        <w:rPr>
          <w:rStyle w:val="Hyperlink"/>
          <w:color w:val="auto"/>
        </w:rPr>
        <w:t xml:space="preserve">Māori </w:t>
      </w:r>
      <w:r w:rsidRPr="00A76035">
        <w:rPr>
          <w:rStyle w:val="Hyperlink"/>
          <w:color w:val="auto"/>
        </w:rPr>
        <w:t>had the time and capability to respond to the consultations.</w:t>
      </w:r>
    </w:p>
    <w:p w14:paraId="150446FD" w14:textId="25E70297" w:rsidR="002A7B69" w:rsidRDefault="00244ABE" w:rsidP="001C10E1">
      <w:pPr>
        <w:pStyle w:val="BodyText"/>
        <w:rPr>
          <w:rStyle w:val="Hyperlink"/>
          <w:rFonts w:asciiTheme="minorHAnsi" w:hAnsiTheme="minorHAnsi"/>
        </w:rPr>
      </w:pPr>
      <w:r>
        <w:t>A r</w:t>
      </w:r>
      <w:r w:rsidR="002A7B69">
        <w:t>ecording</w:t>
      </w:r>
      <w:r w:rsidR="00F23C77">
        <w:t xml:space="preserve"> of this webinar can be found here:</w:t>
      </w:r>
      <w:r w:rsidR="002A7B69">
        <w:t xml:space="preserve"> </w:t>
      </w:r>
      <w:hyperlink r:id="rId24">
        <w:r w:rsidR="002A7B69" w:rsidRPr="42CDD5C5">
          <w:rPr>
            <w:rStyle w:val="Hyperlink"/>
            <w:rFonts w:asciiTheme="minorHAnsi" w:hAnsiTheme="minorHAnsi"/>
          </w:rPr>
          <w:t>Iwi engagement for market governance</w:t>
        </w:r>
      </w:hyperlink>
      <w:r w:rsidR="00215E96">
        <w:rPr>
          <w:rStyle w:val="Hyperlink"/>
          <w:rFonts w:asciiTheme="minorHAnsi" w:hAnsiTheme="minorHAnsi"/>
        </w:rPr>
        <w:t>.</w:t>
      </w:r>
    </w:p>
    <w:p w14:paraId="4DA2CC5C" w14:textId="259A14DE" w:rsidR="00676FC5" w:rsidRPr="00741F5A" w:rsidRDefault="00427AC0" w:rsidP="0026584B">
      <w:pPr>
        <w:pStyle w:val="Heading3"/>
      </w:pPr>
      <w:r>
        <w:lastRenderedPageBreak/>
        <w:t>General p</w:t>
      </w:r>
      <w:r w:rsidR="1E0F4F89">
        <w:t>ublic</w:t>
      </w:r>
      <w:r w:rsidR="00676FC5" w:rsidRPr="00676FC5">
        <w:t xml:space="preserve"> webinar</w:t>
      </w:r>
    </w:p>
    <w:p w14:paraId="35C91178" w14:textId="6973B8CB" w:rsidR="001201F0" w:rsidRDefault="00BF3195" w:rsidP="001201F0">
      <w:pPr>
        <w:pStyle w:val="BodyText"/>
        <w:rPr>
          <w:rStyle w:val="Hyperlink"/>
          <w:rFonts w:asciiTheme="minorHAnsi" w:hAnsiTheme="minorHAnsi"/>
          <w:color w:val="auto"/>
        </w:rPr>
      </w:pPr>
      <w:r>
        <w:rPr>
          <w:rStyle w:val="Hyperlink"/>
          <w:rFonts w:asciiTheme="minorHAnsi" w:hAnsiTheme="minorHAnsi"/>
          <w:color w:val="auto"/>
        </w:rPr>
        <w:t>On 3 August 2021, we held</w:t>
      </w:r>
      <w:r w:rsidR="002A7B69">
        <w:rPr>
          <w:rStyle w:val="Hyperlink"/>
          <w:rFonts w:asciiTheme="minorHAnsi" w:hAnsiTheme="minorHAnsi"/>
          <w:color w:val="auto"/>
        </w:rPr>
        <w:t xml:space="preserve"> a general session on all the themes in the consultation document</w:t>
      </w:r>
      <w:r w:rsidR="002A7B69" w:rsidRPr="00B476B4">
        <w:rPr>
          <w:rStyle w:val="Hyperlink"/>
          <w:rFonts w:asciiTheme="minorHAnsi" w:hAnsiTheme="minorHAnsi"/>
          <w:color w:val="auto"/>
        </w:rPr>
        <w:t>. This</w:t>
      </w:r>
      <w:r w:rsidR="002A7B69">
        <w:rPr>
          <w:rStyle w:val="Hyperlink"/>
          <w:rFonts w:asciiTheme="minorHAnsi" w:hAnsiTheme="minorHAnsi"/>
          <w:color w:val="auto"/>
        </w:rPr>
        <w:t xml:space="preserve"> </w:t>
      </w:r>
      <w:r w:rsidR="00215E96">
        <w:rPr>
          <w:rStyle w:val="Hyperlink"/>
          <w:rFonts w:asciiTheme="minorHAnsi" w:hAnsiTheme="minorHAnsi"/>
          <w:color w:val="auto"/>
        </w:rPr>
        <w:t xml:space="preserve">webinar </w:t>
      </w:r>
      <w:r w:rsidR="002A7B69">
        <w:rPr>
          <w:rStyle w:val="Hyperlink"/>
          <w:rFonts w:asciiTheme="minorHAnsi" w:hAnsiTheme="minorHAnsi"/>
          <w:color w:val="auto"/>
        </w:rPr>
        <w:t xml:space="preserve">focused on each of the proposals in the document and how </w:t>
      </w:r>
      <w:r w:rsidR="00414B5B">
        <w:rPr>
          <w:rStyle w:val="Hyperlink"/>
          <w:rFonts w:asciiTheme="minorHAnsi" w:hAnsiTheme="minorHAnsi"/>
          <w:color w:val="auto"/>
        </w:rPr>
        <w:t xml:space="preserve">they </w:t>
      </w:r>
      <w:r w:rsidR="002A7B69">
        <w:rPr>
          <w:rStyle w:val="Hyperlink"/>
          <w:rFonts w:asciiTheme="minorHAnsi" w:hAnsiTheme="minorHAnsi"/>
          <w:color w:val="auto"/>
        </w:rPr>
        <w:t xml:space="preserve">would affect various </w:t>
      </w:r>
      <w:r w:rsidR="0E711C11" w:rsidRPr="5D5FFE9B">
        <w:rPr>
          <w:rStyle w:val="Hyperlink"/>
          <w:rFonts w:asciiTheme="minorHAnsi" w:hAnsiTheme="minorHAnsi"/>
          <w:color w:val="auto"/>
        </w:rPr>
        <w:t>users of</w:t>
      </w:r>
      <w:r w:rsidR="002A7B69">
        <w:rPr>
          <w:rStyle w:val="Hyperlink"/>
          <w:rFonts w:asciiTheme="minorHAnsi" w:hAnsiTheme="minorHAnsi"/>
          <w:color w:val="auto"/>
        </w:rPr>
        <w:t xml:space="preserve"> the ETS.</w:t>
      </w:r>
    </w:p>
    <w:p w14:paraId="2FD26799" w14:textId="1785241B" w:rsidR="00FC20BE" w:rsidRDefault="00244ABE" w:rsidP="001201F0">
      <w:pPr>
        <w:pStyle w:val="BodyText"/>
        <w:rPr>
          <w:rStyle w:val="Hyperlink"/>
          <w:rFonts w:asciiTheme="minorHAnsi" w:hAnsiTheme="minorHAnsi"/>
        </w:rPr>
      </w:pPr>
      <w:r>
        <w:t xml:space="preserve">A recording of this webinar can be found here: </w:t>
      </w:r>
      <w:hyperlink r:id="rId25">
        <w:r w:rsidR="3EA93F07" w:rsidRPr="42CDD5C5">
          <w:rPr>
            <w:rStyle w:val="Hyperlink"/>
            <w:rFonts w:asciiTheme="minorHAnsi" w:hAnsiTheme="minorHAnsi"/>
          </w:rPr>
          <w:t>Designing a governance framework for the NZ ETS</w:t>
        </w:r>
      </w:hyperlink>
      <w:r w:rsidR="00215E96">
        <w:rPr>
          <w:rStyle w:val="Hyperlink"/>
          <w:rFonts w:asciiTheme="minorHAnsi" w:hAnsiTheme="minorHAnsi"/>
        </w:rPr>
        <w:t>.</w:t>
      </w:r>
    </w:p>
    <w:p w14:paraId="05B0F058" w14:textId="5475412B" w:rsidR="00676FC5" w:rsidRPr="00741F5A" w:rsidRDefault="00676FC5" w:rsidP="0026584B">
      <w:pPr>
        <w:pStyle w:val="Heading3"/>
      </w:pPr>
      <w:r w:rsidRPr="00676FC5">
        <w:t>Forestry specific webinar</w:t>
      </w:r>
    </w:p>
    <w:p w14:paraId="09E10A6B" w14:textId="4471082C" w:rsidR="001201F0" w:rsidRPr="001201F0" w:rsidRDefault="00215E96" w:rsidP="001201F0">
      <w:pPr>
        <w:pStyle w:val="BodyText"/>
      </w:pPr>
      <w:r w:rsidRPr="001201F0">
        <w:rPr>
          <w:rStyle w:val="Hyperlink"/>
          <w:color w:val="auto"/>
        </w:rPr>
        <w:t>On 4 August 2021, we held a</w:t>
      </w:r>
      <w:r w:rsidR="00FA67FB" w:rsidRPr="001201F0">
        <w:rPr>
          <w:rStyle w:val="Hyperlink"/>
          <w:color w:val="auto"/>
        </w:rPr>
        <w:t xml:space="preserve"> session</w:t>
      </w:r>
      <w:r w:rsidRPr="001201F0">
        <w:rPr>
          <w:rStyle w:val="Hyperlink"/>
          <w:color w:val="auto"/>
        </w:rPr>
        <w:t xml:space="preserve"> that</w:t>
      </w:r>
      <w:r w:rsidR="00FA67FB" w:rsidRPr="001201F0">
        <w:rPr>
          <w:rStyle w:val="Hyperlink"/>
          <w:color w:val="auto"/>
        </w:rPr>
        <w:t xml:space="preserve"> focused on </w:t>
      </w:r>
      <w:r w:rsidR="00741F5A" w:rsidRPr="001201F0">
        <w:rPr>
          <w:rStyle w:val="Hyperlink"/>
          <w:color w:val="auto"/>
        </w:rPr>
        <w:t xml:space="preserve">how these proposals would affect the forestry </w:t>
      </w:r>
      <w:proofErr w:type="gramStart"/>
      <w:r w:rsidR="00741F5A" w:rsidRPr="001201F0">
        <w:rPr>
          <w:rStyle w:val="Hyperlink"/>
          <w:color w:val="auto"/>
        </w:rPr>
        <w:t>industry</w:t>
      </w:r>
      <w:r w:rsidR="3884623D" w:rsidRPr="001201F0">
        <w:rPr>
          <w:rStyle w:val="Hyperlink"/>
          <w:color w:val="auto"/>
        </w:rPr>
        <w:t xml:space="preserve"> in particular</w:t>
      </w:r>
      <w:proofErr w:type="gramEnd"/>
      <w:r w:rsidR="00741F5A" w:rsidRPr="001201F0">
        <w:rPr>
          <w:rStyle w:val="Hyperlink"/>
          <w:color w:val="auto"/>
        </w:rPr>
        <w:t xml:space="preserve">. MPI </w:t>
      </w:r>
      <w:r w:rsidR="00D31F8C" w:rsidRPr="001201F0">
        <w:rPr>
          <w:rStyle w:val="Hyperlink"/>
          <w:color w:val="auto"/>
        </w:rPr>
        <w:t xml:space="preserve">officials assisted </w:t>
      </w:r>
      <w:r w:rsidR="009836C3" w:rsidRPr="001201F0">
        <w:rPr>
          <w:rStyle w:val="Hyperlink"/>
          <w:color w:val="auto"/>
        </w:rPr>
        <w:t>the Ministry</w:t>
      </w:r>
      <w:r w:rsidR="00D31F8C" w:rsidRPr="001201F0">
        <w:rPr>
          <w:rStyle w:val="Hyperlink"/>
          <w:color w:val="auto"/>
        </w:rPr>
        <w:t xml:space="preserve"> </w:t>
      </w:r>
      <w:r w:rsidR="00B917A2" w:rsidRPr="001201F0">
        <w:rPr>
          <w:rStyle w:val="Hyperlink"/>
          <w:color w:val="auto"/>
        </w:rPr>
        <w:t xml:space="preserve">on the forestry </w:t>
      </w:r>
      <w:r w:rsidR="00D31F8C" w:rsidRPr="001201F0">
        <w:rPr>
          <w:rStyle w:val="Hyperlink"/>
          <w:color w:val="auto"/>
        </w:rPr>
        <w:t>issues that arose during the webinar</w:t>
      </w:r>
      <w:r w:rsidR="00B917A2" w:rsidRPr="001201F0">
        <w:rPr>
          <w:rStyle w:val="Hyperlink"/>
          <w:color w:val="auto"/>
        </w:rPr>
        <w:t>.</w:t>
      </w:r>
    </w:p>
    <w:p w14:paraId="3BD1485B" w14:textId="5E15EAE4" w:rsidR="00FC20BE" w:rsidRPr="001201F0" w:rsidRDefault="004836A6" w:rsidP="001201F0">
      <w:pPr>
        <w:pStyle w:val="BodyText"/>
        <w:rPr>
          <w:rStyle w:val="Hyperlink"/>
          <w:color w:val="auto"/>
        </w:rPr>
      </w:pPr>
      <w:r w:rsidRPr="001201F0">
        <w:t>Questions from the webinars were summarised and responded to here</w:t>
      </w:r>
      <w:r w:rsidR="00654D08" w:rsidRPr="001201F0">
        <w:t>:</w:t>
      </w:r>
      <w:r>
        <w:t xml:space="preserve"> </w:t>
      </w:r>
      <w:hyperlink r:id="rId26">
        <w:r w:rsidR="3EA93F07" w:rsidRPr="42CDD5C5">
          <w:rPr>
            <w:rStyle w:val="Hyperlink"/>
            <w:rFonts w:asciiTheme="minorHAnsi" w:hAnsiTheme="minorHAnsi"/>
          </w:rPr>
          <w:t>NZ ETS Market Governance Q &amp; A from participants</w:t>
        </w:r>
      </w:hyperlink>
      <w:r w:rsidR="00BB7B9D">
        <w:rPr>
          <w:rStyle w:val="Hyperlink"/>
          <w:rFonts w:asciiTheme="minorHAnsi" w:hAnsiTheme="minorHAnsi"/>
        </w:rPr>
        <w:t>.</w:t>
      </w:r>
    </w:p>
    <w:p w14:paraId="2B0652C1" w14:textId="3F535447" w:rsidR="00244ABE" w:rsidRDefault="00244ABE" w:rsidP="001201F0">
      <w:pPr>
        <w:pStyle w:val="BodyText"/>
        <w:rPr>
          <w:rStyle w:val="Hyperlink"/>
          <w:rFonts w:asciiTheme="minorHAnsi" w:hAnsiTheme="minorHAnsi"/>
        </w:rPr>
      </w:pPr>
      <w:r w:rsidRPr="001201F0">
        <w:t>A recording of this webinar can be found here:</w:t>
      </w:r>
      <w:r>
        <w:t xml:space="preserve"> </w:t>
      </w:r>
      <w:hyperlink r:id="rId27">
        <w:r w:rsidRPr="42CDD5C5">
          <w:rPr>
            <w:rStyle w:val="Hyperlink"/>
            <w:rFonts w:asciiTheme="minorHAnsi" w:hAnsiTheme="minorHAnsi"/>
          </w:rPr>
          <w:t>Forestry specific engagement for market governance</w:t>
        </w:r>
      </w:hyperlink>
      <w:r w:rsidR="001201F0">
        <w:rPr>
          <w:rStyle w:val="Hyperlink"/>
          <w:rFonts w:asciiTheme="minorHAnsi" w:hAnsiTheme="minorHAnsi"/>
        </w:rPr>
        <w:t>.</w:t>
      </w:r>
    </w:p>
    <w:p w14:paraId="734428A6" w14:textId="187E5117" w:rsidR="00EB592D" w:rsidRPr="00C656E5" w:rsidRDefault="00C56BAE" w:rsidP="00C656E5">
      <w:pPr>
        <w:pStyle w:val="Heading2"/>
        <w:rPr>
          <w:rStyle w:val="Hyperlink"/>
          <w:color w:val="1B556B"/>
        </w:rPr>
      </w:pPr>
      <w:bookmarkStart w:id="9" w:name="_Toc90557044"/>
      <w:r w:rsidRPr="00C656E5">
        <w:rPr>
          <w:rStyle w:val="Hyperlink"/>
          <w:color w:val="1B556B"/>
        </w:rPr>
        <w:t>Other engagement</w:t>
      </w:r>
      <w:bookmarkEnd w:id="9"/>
    </w:p>
    <w:p w14:paraId="11DC2655" w14:textId="7AD50EE4" w:rsidR="004A7D57" w:rsidRPr="00AF2F3B" w:rsidRDefault="007F7581" w:rsidP="001201F0">
      <w:pPr>
        <w:pStyle w:val="BodyText"/>
      </w:pPr>
      <w:r>
        <w:rPr>
          <w:rStyle w:val="Hyperlink"/>
          <w:rFonts w:asciiTheme="minorHAnsi" w:hAnsiTheme="minorHAnsi"/>
          <w:color w:val="auto"/>
        </w:rPr>
        <w:t>We held o</w:t>
      </w:r>
      <w:r w:rsidR="006D4ED1">
        <w:rPr>
          <w:rStyle w:val="Hyperlink"/>
          <w:rFonts w:asciiTheme="minorHAnsi" w:hAnsiTheme="minorHAnsi"/>
          <w:color w:val="auto"/>
        </w:rPr>
        <w:t>ne</w:t>
      </w:r>
      <w:r w:rsidR="00CD55B6">
        <w:rPr>
          <w:rStyle w:val="Hyperlink"/>
          <w:rFonts w:asciiTheme="minorHAnsi" w:hAnsiTheme="minorHAnsi"/>
          <w:color w:val="auto"/>
        </w:rPr>
        <w:t>-</w:t>
      </w:r>
      <w:r w:rsidR="006D4ED1">
        <w:rPr>
          <w:rStyle w:val="Hyperlink"/>
          <w:rFonts w:asciiTheme="minorHAnsi" w:hAnsiTheme="minorHAnsi"/>
          <w:color w:val="auto"/>
        </w:rPr>
        <w:t>on</w:t>
      </w:r>
      <w:r w:rsidR="00CD55B6">
        <w:rPr>
          <w:rStyle w:val="Hyperlink"/>
          <w:rFonts w:asciiTheme="minorHAnsi" w:hAnsiTheme="minorHAnsi"/>
          <w:color w:val="auto"/>
        </w:rPr>
        <w:t>-</w:t>
      </w:r>
      <w:r w:rsidR="006D4ED1">
        <w:rPr>
          <w:rStyle w:val="Hyperlink"/>
          <w:rFonts w:asciiTheme="minorHAnsi" w:hAnsiTheme="minorHAnsi"/>
          <w:color w:val="auto"/>
        </w:rPr>
        <w:t>one</w:t>
      </w:r>
      <w:r w:rsidR="003B7B38" w:rsidRPr="00AF2F3B">
        <w:rPr>
          <w:rStyle w:val="Hyperlink"/>
          <w:rFonts w:asciiTheme="minorHAnsi" w:hAnsiTheme="minorHAnsi"/>
          <w:color w:val="auto"/>
        </w:rPr>
        <w:t xml:space="preserve"> meetings</w:t>
      </w:r>
      <w:r w:rsidR="00AF2F3B" w:rsidRPr="00AF2F3B">
        <w:rPr>
          <w:rStyle w:val="Hyperlink"/>
          <w:rFonts w:asciiTheme="minorHAnsi" w:hAnsiTheme="minorHAnsi"/>
          <w:color w:val="auto"/>
        </w:rPr>
        <w:t xml:space="preserve"> </w:t>
      </w:r>
      <w:r w:rsidR="00C73B48">
        <w:rPr>
          <w:rStyle w:val="Hyperlink"/>
          <w:rFonts w:asciiTheme="minorHAnsi" w:hAnsiTheme="minorHAnsi"/>
          <w:color w:val="auto"/>
        </w:rPr>
        <w:t xml:space="preserve">that </w:t>
      </w:r>
      <w:r w:rsidR="00AF2F3B" w:rsidRPr="00AF2F3B">
        <w:rPr>
          <w:rStyle w:val="Hyperlink"/>
          <w:rFonts w:asciiTheme="minorHAnsi" w:hAnsiTheme="minorHAnsi"/>
          <w:color w:val="auto"/>
        </w:rPr>
        <w:t>were</w:t>
      </w:r>
      <w:r w:rsidR="003B7B38" w:rsidRPr="00AF2F3B">
        <w:rPr>
          <w:rStyle w:val="Hyperlink"/>
          <w:rFonts w:asciiTheme="minorHAnsi" w:hAnsiTheme="minorHAnsi"/>
          <w:color w:val="auto"/>
        </w:rPr>
        <w:t xml:space="preserve"> requested</w:t>
      </w:r>
      <w:r w:rsidR="00AF2F3B" w:rsidRPr="00AF2F3B">
        <w:rPr>
          <w:rStyle w:val="Hyperlink"/>
          <w:rFonts w:asciiTheme="minorHAnsi" w:hAnsiTheme="minorHAnsi"/>
          <w:color w:val="auto"/>
        </w:rPr>
        <w:t xml:space="preserve"> by some stakeholders</w:t>
      </w:r>
      <w:r w:rsidR="00C73B48">
        <w:rPr>
          <w:rStyle w:val="Hyperlink"/>
          <w:rFonts w:asciiTheme="minorHAnsi" w:hAnsiTheme="minorHAnsi"/>
          <w:color w:val="auto"/>
        </w:rPr>
        <w:t>,</w:t>
      </w:r>
      <w:r w:rsidR="00AF2F3B" w:rsidRPr="00AF2F3B">
        <w:rPr>
          <w:rStyle w:val="Hyperlink"/>
          <w:rFonts w:asciiTheme="minorHAnsi" w:hAnsiTheme="minorHAnsi"/>
          <w:color w:val="auto"/>
        </w:rPr>
        <w:t xml:space="preserve"> where their individual views on the consultation document were discussed.</w:t>
      </w:r>
    </w:p>
    <w:p w14:paraId="64CB1F09" w14:textId="59050D8E" w:rsidR="00460727" w:rsidRDefault="00185ACE" w:rsidP="001201F0">
      <w:pPr>
        <w:pStyle w:val="BodyText"/>
      </w:pPr>
      <w:r w:rsidRPr="00314F87">
        <w:t>In addition</w:t>
      </w:r>
      <w:r>
        <w:t xml:space="preserve"> to the webinars held by </w:t>
      </w:r>
      <w:r w:rsidR="00F85865">
        <w:t>the Ministry</w:t>
      </w:r>
      <w:r w:rsidR="00662535">
        <w:t>,</w:t>
      </w:r>
      <w:r w:rsidRPr="00314F87">
        <w:t xml:space="preserve"> </w:t>
      </w:r>
      <w:r w:rsidR="004E142E">
        <w:t xml:space="preserve">some external stakeholders hosted </w:t>
      </w:r>
      <w:r w:rsidR="004B5A08">
        <w:t xml:space="preserve">independent workshops. </w:t>
      </w:r>
      <w:r w:rsidR="00232137">
        <w:t>These</w:t>
      </w:r>
      <w:r w:rsidR="008A39C4">
        <w:t xml:space="preserve"> stakeholders</w:t>
      </w:r>
      <w:r w:rsidR="004B5A08">
        <w:t xml:space="preserve"> include</w:t>
      </w:r>
      <w:r w:rsidR="00552034">
        <w:t>d</w:t>
      </w:r>
      <w:r w:rsidR="00E7065E">
        <w:t xml:space="preserve"> </w:t>
      </w:r>
      <w:r w:rsidR="00150C59">
        <w:t xml:space="preserve">the </w:t>
      </w:r>
      <w:r w:rsidRPr="00314F87">
        <w:t>Carbon Market Institute</w:t>
      </w:r>
      <w:r w:rsidR="00C506EE">
        <w:rPr>
          <w:rStyle w:val="FootnoteReference"/>
          <w:rFonts w:eastAsia="MS Mincho" w:cs="Arial"/>
        </w:rPr>
        <w:footnoteReference w:id="4"/>
      </w:r>
      <w:r w:rsidR="00A140FD">
        <w:t xml:space="preserve"> </w:t>
      </w:r>
      <w:r>
        <w:t>and Motu</w:t>
      </w:r>
      <w:r w:rsidR="007F7581">
        <w:rPr>
          <w:rStyle w:val="FootnoteReference"/>
          <w:rFonts w:eastAsia="MS Mincho" w:cs="Arial"/>
        </w:rPr>
        <w:footnoteReference w:id="5"/>
      </w:r>
      <w:r w:rsidR="00A140FD">
        <w:t>.</w:t>
      </w:r>
      <w:r>
        <w:t xml:space="preserve"> </w:t>
      </w:r>
    </w:p>
    <w:p w14:paraId="5F729833" w14:textId="285525F9" w:rsidR="00460727" w:rsidRDefault="00460727" w:rsidP="00DD6A42">
      <w:pPr>
        <w:pStyle w:val="Heading2"/>
      </w:pPr>
      <w:bookmarkStart w:id="10" w:name="_Toc90557045"/>
      <w:r>
        <w:t>Submission analysis and next steps</w:t>
      </w:r>
      <w:bookmarkEnd w:id="10"/>
    </w:p>
    <w:p w14:paraId="64388E72" w14:textId="77777777" w:rsidR="00A05492" w:rsidRDefault="00460727" w:rsidP="001C10E1">
      <w:pPr>
        <w:pStyle w:val="BodyText"/>
      </w:pPr>
      <w:r>
        <w:t>This document summarises the feedback the Ministry received from the consultation phase.</w:t>
      </w:r>
    </w:p>
    <w:p w14:paraId="390198DF" w14:textId="2295B474" w:rsidR="005A2179" w:rsidRDefault="00AD0C59" w:rsidP="001C10E1">
      <w:pPr>
        <w:pStyle w:val="BodyText"/>
      </w:pPr>
      <w:r>
        <w:t xml:space="preserve">Consultation closed on 17 September 2021. </w:t>
      </w:r>
      <w:r w:rsidR="00151BDF" w:rsidRPr="00E24EF0">
        <w:t>The Ministry will use the submissions received during consultation, alongside further policy analysis, as part of the evidence to inform its advice to Ministers on designing a governance framework on the ETS.</w:t>
      </w:r>
      <w:r w:rsidR="00151BDF">
        <w:t xml:space="preserve"> </w:t>
      </w:r>
      <w:r w:rsidRPr="00BE584F">
        <w:t>The full set of redacted submissions can be found on the Ministry’s website.</w:t>
      </w:r>
    </w:p>
    <w:p w14:paraId="0AFC1CC2" w14:textId="77777777" w:rsidR="005A2179" w:rsidRDefault="005A2179">
      <w:pPr>
        <w:spacing w:before="0" w:after="200" w:line="276" w:lineRule="auto"/>
        <w:jc w:val="left"/>
      </w:pPr>
      <w:r>
        <w:br w:type="page"/>
      </w:r>
    </w:p>
    <w:p w14:paraId="493AE728" w14:textId="77777777" w:rsidR="00716056" w:rsidRDefault="00BA275E" w:rsidP="00557FDB">
      <w:pPr>
        <w:pStyle w:val="Heading1"/>
      </w:pPr>
      <w:bookmarkStart w:id="11" w:name="_Toc90557046"/>
      <w:r>
        <w:lastRenderedPageBreak/>
        <w:t xml:space="preserve">Who responded to the </w:t>
      </w:r>
      <w:proofErr w:type="gramStart"/>
      <w:r>
        <w:t>consultation</w:t>
      </w:r>
      <w:bookmarkEnd w:id="11"/>
      <w:proofErr w:type="gramEnd"/>
    </w:p>
    <w:p w14:paraId="6F628D13" w14:textId="27E0B9C1" w:rsidR="0010161D" w:rsidRDefault="0010161D" w:rsidP="00DD6A42">
      <w:pPr>
        <w:pStyle w:val="Heading2"/>
      </w:pPr>
      <w:bookmarkStart w:id="12" w:name="_Toc90557047"/>
      <w:r>
        <w:t>Written submissions</w:t>
      </w:r>
      <w:bookmarkEnd w:id="12"/>
    </w:p>
    <w:p w14:paraId="6F818E92" w14:textId="771B8DE8" w:rsidR="009D35A0" w:rsidRDefault="009D35A0" w:rsidP="0026584B">
      <w:pPr>
        <w:pStyle w:val="Heading3"/>
      </w:pPr>
      <w:r>
        <w:t>Number and types of submissions</w:t>
      </w:r>
    </w:p>
    <w:p w14:paraId="01D59F75" w14:textId="472B8FC7" w:rsidR="00DD1BB7" w:rsidRDefault="00FB145D" w:rsidP="001C10E1">
      <w:pPr>
        <w:pStyle w:val="BodyText"/>
      </w:pPr>
      <w:r>
        <w:t xml:space="preserve">The Ministry received a total of </w:t>
      </w:r>
      <w:r w:rsidR="00C86334">
        <w:t>59</w:t>
      </w:r>
      <w:r w:rsidR="00052533">
        <w:t xml:space="preserve"> written</w:t>
      </w:r>
      <w:r w:rsidR="007F7F44">
        <w:t xml:space="preserve"> submissions</w:t>
      </w:r>
      <w:r w:rsidR="00761D76">
        <w:t xml:space="preserve">. </w:t>
      </w:r>
      <w:r w:rsidR="00DD1BB7">
        <w:t>All submissions received have been analysed and given equal weight in the analysis presented below.</w:t>
      </w:r>
    </w:p>
    <w:p w14:paraId="1158B667" w14:textId="5AA93EA2" w:rsidR="00F8131B" w:rsidRDefault="00F8131B" w:rsidP="001C10E1">
      <w:pPr>
        <w:pStyle w:val="BodyText"/>
      </w:pPr>
      <w:r>
        <w:t xml:space="preserve">This document summarises responses to the proposed improvements to the market governance of the ETS. It does not include analysis </w:t>
      </w:r>
      <w:r w:rsidR="002B4D94">
        <w:t>of propose</w:t>
      </w:r>
      <w:r w:rsidR="009B4C53">
        <w:t>d</w:t>
      </w:r>
      <w:r w:rsidR="002B4D94">
        <w:t xml:space="preserve"> changes to the wider ETS settings or other matters. </w:t>
      </w:r>
      <w:r w:rsidR="006369EF">
        <w:t>Two submissions which addressed issues broader than the governance framework of the ETS were relayed to the relevant teams</w:t>
      </w:r>
      <w:r w:rsidR="00296346">
        <w:t xml:space="preserve"> in the Ministry</w:t>
      </w:r>
      <w:r w:rsidR="006369EF">
        <w:t xml:space="preserve">. </w:t>
      </w:r>
      <w:r w:rsidR="00023160">
        <w:t>Therefore,</w:t>
      </w:r>
      <w:r w:rsidR="002B4D94">
        <w:t xml:space="preserve"> the total number of submissions analysed here is </w:t>
      </w:r>
      <w:r w:rsidR="001F7EFC">
        <w:t xml:space="preserve">57 rather than </w:t>
      </w:r>
      <w:r w:rsidR="00BE2D8A">
        <w:t>59</w:t>
      </w:r>
      <w:r w:rsidR="001F7EFC">
        <w:t>.</w:t>
      </w:r>
      <w:r w:rsidR="00AB610D">
        <w:t xml:space="preserve"> </w:t>
      </w:r>
    </w:p>
    <w:p w14:paraId="41F3A4C7" w14:textId="79F3C29B" w:rsidR="009D35A0" w:rsidRDefault="009D35A0" w:rsidP="0026584B">
      <w:pPr>
        <w:pStyle w:val="Heading3"/>
      </w:pPr>
      <w:r>
        <w:t>Submitter groups</w:t>
      </w:r>
    </w:p>
    <w:p w14:paraId="177DA288" w14:textId="5BD81976" w:rsidR="00531F9D" w:rsidRDefault="00531F9D" w:rsidP="001C10E1">
      <w:pPr>
        <w:pStyle w:val="BodyText"/>
      </w:pPr>
      <w:r>
        <w:t xml:space="preserve">Submissions to the </w:t>
      </w:r>
      <w:r w:rsidR="00212FDB">
        <w:t>consultation were divided into the key groups identified in table 1</w:t>
      </w:r>
      <w:r w:rsidR="007148C7">
        <w:t>.</w:t>
      </w:r>
      <w:r w:rsidR="00A10BEE">
        <w:rPr>
          <w:rStyle w:val="FootnoteReference"/>
        </w:rPr>
        <w:footnoteReference w:id="6"/>
      </w:r>
    </w:p>
    <w:p w14:paraId="1B3CE6D9" w14:textId="04B66890" w:rsidR="00D320CC" w:rsidRDefault="00D320CC" w:rsidP="00D320CC">
      <w:pPr>
        <w:pStyle w:val="Tableheading"/>
      </w:pPr>
      <w:bookmarkStart w:id="13" w:name="_Toc90557059"/>
      <w:r>
        <w:t xml:space="preserve">Table </w:t>
      </w:r>
      <w:r>
        <w:fldChar w:fldCharType="begin"/>
      </w:r>
      <w:r>
        <w:instrText>SEQ Table \* ARABIC</w:instrText>
      </w:r>
      <w:r>
        <w:fldChar w:fldCharType="separate"/>
      </w:r>
      <w:r>
        <w:rPr>
          <w:noProof/>
        </w:rPr>
        <w:t>1</w:t>
      </w:r>
      <w:r>
        <w:fldChar w:fldCharType="end"/>
      </w:r>
      <w:r>
        <w:t>:</w:t>
      </w:r>
      <w:r w:rsidR="00ED6AC2">
        <w:tab/>
      </w:r>
      <w:r>
        <w:t>Number of submissions, by submitter group</w:t>
      </w:r>
      <w:bookmarkEnd w:id="13"/>
    </w:p>
    <w:tbl>
      <w:tblPr>
        <w:tblStyle w:val="LightList-Accent11"/>
        <w:tblW w:w="0" w:type="auto"/>
        <w:tblBorders>
          <w:top w:val="none" w:sz="0" w:space="0" w:color="auto"/>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6366"/>
        <w:gridCol w:w="2118"/>
      </w:tblGrid>
      <w:tr w:rsidR="002F3899" w14:paraId="16B6CF7D" w14:textId="77777777" w:rsidTr="009075E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66" w:type="dxa"/>
          </w:tcPr>
          <w:p w14:paraId="27AFC5AB" w14:textId="174B4FA7" w:rsidR="002F3899" w:rsidRPr="00035865" w:rsidRDefault="002F3899" w:rsidP="001C10E1">
            <w:pPr>
              <w:pStyle w:val="BodyText"/>
              <w:rPr>
                <w:sz w:val="18"/>
                <w:szCs w:val="18"/>
              </w:rPr>
            </w:pPr>
            <w:r w:rsidRPr="00035865">
              <w:rPr>
                <w:sz w:val="18"/>
                <w:szCs w:val="18"/>
              </w:rPr>
              <w:t xml:space="preserve">Submitter </w:t>
            </w:r>
            <w:r w:rsidR="00832194" w:rsidRPr="00035865">
              <w:rPr>
                <w:sz w:val="18"/>
                <w:szCs w:val="18"/>
              </w:rPr>
              <w:t>t</w:t>
            </w:r>
            <w:r w:rsidRPr="00035865">
              <w:rPr>
                <w:sz w:val="18"/>
                <w:szCs w:val="18"/>
              </w:rPr>
              <w:t>ype</w:t>
            </w:r>
          </w:p>
        </w:tc>
        <w:tc>
          <w:tcPr>
            <w:tcW w:w="2118" w:type="dxa"/>
          </w:tcPr>
          <w:p w14:paraId="1D3F0BDD" w14:textId="64AC74F9" w:rsidR="002F3899" w:rsidRPr="00035865" w:rsidRDefault="002F3899" w:rsidP="001C10E1">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035865">
              <w:rPr>
                <w:sz w:val="18"/>
                <w:szCs w:val="18"/>
              </w:rPr>
              <w:t>Number</w:t>
            </w:r>
          </w:p>
        </w:tc>
      </w:tr>
      <w:tr w:rsidR="007148C7" w14:paraId="177F53F7" w14:textId="77777777" w:rsidTr="009075E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66" w:type="dxa"/>
            <w:tcBorders>
              <w:top w:val="none" w:sz="0" w:space="0" w:color="auto"/>
              <w:left w:val="none" w:sz="0" w:space="0" w:color="auto"/>
              <w:bottom w:val="none" w:sz="0" w:space="0" w:color="auto"/>
            </w:tcBorders>
          </w:tcPr>
          <w:p w14:paraId="7E42BCB5" w14:textId="1477BA47" w:rsidR="007148C7" w:rsidRPr="00035865" w:rsidRDefault="007148C7" w:rsidP="0050744A">
            <w:pPr>
              <w:pStyle w:val="BodyText"/>
              <w:outlineLvl w:val="0"/>
              <w:rPr>
                <w:b w:val="0"/>
                <w:bCs w:val="0"/>
                <w:sz w:val="18"/>
                <w:szCs w:val="18"/>
              </w:rPr>
            </w:pPr>
            <w:r w:rsidRPr="00035865">
              <w:rPr>
                <w:b w:val="0"/>
                <w:bCs w:val="0"/>
                <w:sz w:val="18"/>
                <w:szCs w:val="18"/>
              </w:rPr>
              <w:t xml:space="preserve">ETS </w:t>
            </w:r>
            <w:r w:rsidR="06E9D26F" w:rsidRPr="00035865">
              <w:rPr>
                <w:b w:val="0"/>
                <w:bCs w:val="0"/>
                <w:sz w:val="18"/>
                <w:szCs w:val="18"/>
              </w:rPr>
              <w:t xml:space="preserve">industry </w:t>
            </w:r>
            <w:r w:rsidRPr="00035865">
              <w:rPr>
                <w:b w:val="0"/>
                <w:bCs w:val="0"/>
                <w:sz w:val="18"/>
                <w:szCs w:val="18"/>
              </w:rPr>
              <w:t>participant</w:t>
            </w:r>
          </w:p>
        </w:tc>
        <w:tc>
          <w:tcPr>
            <w:tcW w:w="2118" w:type="dxa"/>
            <w:tcBorders>
              <w:top w:val="none" w:sz="0" w:space="0" w:color="auto"/>
              <w:bottom w:val="none" w:sz="0" w:space="0" w:color="auto"/>
              <w:right w:val="none" w:sz="0" w:space="0" w:color="auto"/>
            </w:tcBorders>
          </w:tcPr>
          <w:p w14:paraId="614E64D6" w14:textId="4E3423E4" w:rsidR="007148C7" w:rsidRPr="00035865" w:rsidRDefault="00F23DA1" w:rsidP="001C10E1">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35865">
              <w:rPr>
                <w:sz w:val="18"/>
                <w:szCs w:val="18"/>
              </w:rPr>
              <w:t>20</w:t>
            </w:r>
          </w:p>
        </w:tc>
      </w:tr>
      <w:tr w:rsidR="007148C7" w14:paraId="210476C7" w14:textId="77777777" w:rsidTr="009075ED">
        <w:trPr>
          <w:trHeight w:val="400"/>
        </w:trPr>
        <w:tc>
          <w:tcPr>
            <w:cnfStyle w:val="001000000000" w:firstRow="0" w:lastRow="0" w:firstColumn="1" w:lastColumn="0" w:oddVBand="0" w:evenVBand="0" w:oddHBand="0" w:evenHBand="0" w:firstRowFirstColumn="0" w:firstRowLastColumn="0" w:lastRowFirstColumn="0" w:lastRowLastColumn="0"/>
            <w:tcW w:w="6366" w:type="dxa"/>
          </w:tcPr>
          <w:p w14:paraId="5A2F5E10" w14:textId="06AE92AB" w:rsidR="007148C7" w:rsidRPr="00035865" w:rsidRDefault="714D5A34" w:rsidP="0050744A">
            <w:pPr>
              <w:pStyle w:val="BodyText"/>
              <w:outlineLvl w:val="0"/>
              <w:rPr>
                <w:b w:val="0"/>
                <w:bCs w:val="0"/>
                <w:sz w:val="18"/>
                <w:szCs w:val="18"/>
              </w:rPr>
            </w:pPr>
            <w:r w:rsidRPr="00035865">
              <w:rPr>
                <w:b w:val="0"/>
                <w:bCs w:val="0"/>
                <w:sz w:val="18"/>
                <w:szCs w:val="18"/>
              </w:rPr>
              <w:t>ETS f</w:t>
            </w:r>
            <w:r w:rsidR="007148C7" w:rsidRPr="00035865">
              <w:rPr>
                <w:b w:val="0"/>
                <w:bCs w:val="0"/>
                <w:sz w:val="18"/>
                <w:szCs w:val="18"/>
              </w:rPr>
              <w:t>orestry participant</w:t>
            </w:r>
          </w:p>
        </w:tc>
        <w:tc>
          <w:tcPr>
            <w:tcW w:w="2118" w:type="dxa"/>
          </w:tcPr>
          <w:p w14:paraId="663882F2" w14:textId="3C66C8DA" w:rsidR="007148C7" w:rsidRPr="00035865" w:rsidRDefault="00F23DA1" w:rsidP="001C10E1">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35865">
              <w:rPr>
                <w:sz w:val="18"/>
                <w:szCs w:val="18"/>
              </w:rPr>
              <w:t>13</w:t>
            </w:r>
          </w:p>
        </w:tc>
      </w:tr>
      <w:tr w:rsidR="007148C7" w14:paraId="1A3A18AA" w14:textId="77777777" w:rsidTr="009075E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66" w:type="dxa"/>
            <w:tcBorders>
              <w:top w:val="none" w:sz="0" w:space="0" w:color="auto"/>
              <w:left w:val="none" w:sz="0" w:space="0" w:color="auto"/>
              <w:bottom w:val="none" w:sz="0" w:space="0" w:color="auto"/>
            </w:tcBorders>
          </w:tcPr>
          <w:p w14:paraId="0AC4E5A1" w14:textId="202D79D0" w:rsidR="007148C7" w:rsidRPr="00035865" w:rsidRDefault="007148C7" w:rsidP="0050744A">
            <w:pPr>
              <w:pStyle w:val="BodyText"/>
              <w:outlineLvl w:val="0"/>
              <w:rPr>
                <w:b w:val="0"/>
                <w:bCs w:val="0"/>
                <w:sz w:val="18"/>
                <w:szCs w:val="18"/>
              </w:rPr>
            </w:pPr>
            <w:r w:rsidRPr="00035865">
              <w:rPr>
                <w:b w:val="0"/>
                <w:bCs w:val="0"/>
                <w:sz w:val="18"/>
                <w:szCs w:val="18"/>
              </w:rPr>
              <w:t>Independent expert</w:t>
            </w:r>
            <w:r w:rsidR="00035865">
              <w:rPr>
                <w:b w:val="0"/>
                <w:bCs w:val="0"/>
                <w:sz w:val="18"/>
                <w:szCs w:val="18"/>
              </w:rPr>
              <w:t xml:space="preserve"> </w:t>
            </w:r>
            <w:r w:rsidRPr="00035865">
              <w:rPr>
                <w:b w:val="0"/>
                <w:bCs w:val="0"/>
                <w:sz w:val="18"/>
                <w:szCs w:val="18"/>
              </w:rPr>
              <w:t>/</w:t>
            </w:r>
            <w:r w:rsidR="00035865">
              <w:rPr>
                <w:b w:val="0"/>
                <w:bCs w:val="0"/>
                <w:sz w:val="18"/>
                <w:szCs w:val="18"/>
              </w:rPr>
              <w:t xml:space="preserve"> </w:t>
            </w:r>
            <w:r w:rsidRPr="00035865">
              <w:rPr>
                <w:b w:val="0"/>
                <w:bCs w:val="0"/>
                <w:sz w:val="18"/>
                <w:szCs w:val="18"/>
              </w:rPr>
              <w:t>industry expert</w:t>
            </w:r>
            <w:r w:rsidR="00970C24">
              <w:rPr>
                <w:b w:val="0"/>
                <w:bCs w:val="0"/>
                <w:sz w:val="18"/>
                <w:szCs w:val="18"/>
              </w:rPr>
              <w:t xml:space="preserve"> </w:t>
            </w:r>
            <w:r w:rsidRPr="00035865">
              <w:rPr>
                <w:b w:val="0"/>
                <w:bCs w:val="0"/>
                <w:sz w:val="18"/>
                <w:szCs w:val="18"/>
              </w:rPr>
              <w:t>/</w:t>
            </w:r>
            <w:r w:rsidR="00035865">
              <w:rPr>
                <w:b w:val="0"/>
                <w:bCs w:val="0"/>
                <w:sz w:val="18"/>
                <w:szCs w:val="18"/>
              </w:rPr>
              <w:t xml:space="preserve"> </w:t>
            </w:r>
            <w:r w:rsidRPr="00035865">
              <w:rPr>
                <w:b w:val="0"/>
                <w:bCs w:val="0"/>
                <w:sz w:val="18"/>
                <w:szCs w:val="18"/>
              </w:rPr>
              <w:t>emissions consultant</w:t>
            </w:r>
          </w:p>
        </w:tc>
        <w:tc>
          <w:tcPr>
            <w:tcW w:w="2118" w:type="dxa"/>
            <w:tcBorders>
              <w:top w:val="none" w:sz="0" w:space="0" w:color="auto"/>
              <w:bottom w:val="none" w:sz="0" w:space="0" w:color="auto"/>
              <w:right w:val="none" w:sz="0" w:space="0" w:color="auto"/>
            </w:tcBorders>
          </w:tcPr>
          <w:p w14:paraId="3EA9FC1F" w14:textId="4151D3B8" w:rsidR="007148C7" w:rsidRPr="00035865" w:rsidRDefault="00F23DA1" w:rsidP="001C10E1">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35865">
              <w:rPr>
                <w:sz w:val="18"/>
                <w:szCs w:val="18"/>
              </w:rPr>
              <w:t>8</w:t>
            </w:r>
          </w:p>
        </w:tc>
      </w:tr>
      <w:tr w:rsidR="007148C7" w14:paraId="655E77CF" w14:textId="77777777" w:rsidTr="009075ED">
        <w:trPr>
          <w:trHeight w:val="400"/>
        </w:trPr>
        <w:tc>
          <w:tcPr>
            <w:cnfStyle w:val="001000000000" w:firstRow="0" w:lastRow="0" w:firstColumn="1" w:lastColumn="0" w:oddVBand="0" w:evenVBand="0" w:oddHBand="0" w:evenHBand="0" w:firstRowFirstColumn="0" w:firstRowLastColumn="0" w:lastRowFirstColumn="0" w:lastRowLastColumn="0"/>
            <w:tcW w:w="6366" w:type="dxa"/>
          </w:tcPr>
          <w:p w14:paraId="41D0FEB6" w14:textId="03F03186" w:rsidR="007148C7" w:rsidRPr="00035865" w:rsidRDefault="007148C7" w:rsidP="0050744A">
            <w:pPr>
              <w:pStyle w:val="BodyText"/>
              <w:outlineLvl w:val="0"/>
              <w:rPr>
                <w:b w:val="0"/>
                <w:bCs w:val="0"/>
                <w:sz w:val="18"/>
                <w:szCs w:val="18"/>
              </w:rPr>
            </w:pPr>
            <w:r w:rsidRPr="00035865">
              <w:rPr>
                <w:b w:val="0"/>
                <w:bCs w:val="0"/>
                <w:sz w:val="18"/>
                <w:szCs w:val="18"/>
              </w:rPr>
              <w:t>Individuals</w:t>
            </w:r>
            <w:r w:rsidR="00035865">
              <w:rPr>
                <w:b w:val="0"/>
                <w:bCs w:val="0"/>
                <w:sz w:val="18"/>
                <w:szCs w:val="18"/>
              </w:rPr>
              <w:t xml:space="preserve"> </w:t>
            </w:r>
            <w:r w:rsidRPr="00035865">
              <w:rPr>
                <w:b w:val="0"/>
                <w:bCs w:val="0"/>
                <w:sz w:val="18"/>
                <w:szCs w:val="18"/>
              </w:rPr>
              <w:t>/</w:t>
            </w:r>
            <w:r w:rsidR="00035865">
              <w:rPr>
                <w:b w:val="0"/>
                <w:bCs w:val="0"/>
                <w:sz w:val="18"/>
                <w:szCs w:val="18"/>
              </w:rPr>
              <w:t xml:space="preserve"> m</w:t>
            </w:r>
            <w:r w:rsidR="003D5E1A" w:rsidRPr="00035865">
              <w:rPr>
                <w:rFonts w:cs="Calibri"/>
                <w:b w:val="0"/>
                <w:bCs w:val="0"/>
                <w:sz w:val="18"/>
                <w:szCs w:val="18"/>
                <w:shd w:val="clear" w:color="auto" w:fill="FFFFFF"/>
              </w:rPr>
              <w:t>ember of public</w:t>
            </w:r>
            <w:r w:rsidR="00035865">
              <w:rPr>
                <w:rFonts w:cs="Calibri"/>
                <w:b w:val="0"/>
                <w:bCs w:val="0"/>
                <w:sz w:val="18"/>
                <w:szCs w:val="18"/>
                <w:shd w:val="clear" w:color="auto" w:fill="FFFFFF"/>
              </w:rPr>
              <w:t xml:space="preserve"> </w:t>
            </w:r>
            <w:r w:rsidR="003D5E1A" w:rsidRPr="00035865">
              <w:rPr>
                <w:rFonts w:cs="Calibri"/>
                <w:b w:val="0"/>
                <w:bCs w:val="0"/>
                <w:sz w:val="18"/>
                <w:szCs w:val="18"/>
                <w:shd w:val="clear" w:color="auto" w:fill="FFFFFF"/>
              </w:rPr>
              <w:t>/</w:t>
            </w:r>
            <w:r w:rsidR="00035865">
              <w:rPr>
                <w:rFonts w:cs="Calibri"/>
                <w:b w:val="0"/>
                <w:bCs w:val="0"/>
                <w:sz w:val="18"/>
                <w:szCs w:val="18"/>
                <w:shd w:val="clear" w:color="auto" w:fill="FFFFFF"/>
              </w:rPr>
              <w:t xml:space="preserve"> o</w:t>
            </w:r>
            <w:r w:rsidRPr="00035865">
              <w:rPr>
                <w:b w:val="0"/>
                <w:bCs w:val="0"/>
                <w:sz w:val="18"/>
                <w:szCs w:val="18"/>
              </w:rPr>
              <w:t>ther</w:t>
            </w:r>
          </w:p>
        </w:tc>
        <w:tc>
          <w:tcPr>
            <w:tcW w:w="2118" w:type="dxa"/>
          </w:tcPr>
          <w:p w14:paraId="09C85480" w14:textId="40541698" w:rsidR="007148C7" w:rsidRPr="00035865" w:rsidRDefault="003D5E1A" w:rsidP="001C10E1">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35865">
              <w:rPr>
                <w:sz w:val="18"/>
                <w:szCs w:val="18"/>
              </w:rPr>
              <w:t>6</w:t>
            </w:r>
          </w:p>
        </w:tc>
      </w:tr>
      <w:tr w:rsidR="00DE38E8" w14:paraId="0CF6674C" w14:textId="77777777" w:rsidTr="009075E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66" w:type="dxa"/>
            <w:tcBorders>
              <w:top w:val="none" w:sz="0" w:space="0" w:color="auto"/>
              <w:left w:val="none" w:sz="0" w:space="0" w:color="auto"/>
              <w:bottom w:val="none" w:sz="0" w:space="0" w:color="auto"/>
            </w:tcBorders>
          </w:tcPr>
          <w:p w14:paraId="6CE4BA45" w14:textId="58C1CADC" w:rsidR="00DE38E8" w:rsidRPr="00035865" w:rsidRDefault="00DE38E8" w:rsidP="0050744A">
            <w:pPr>
              <w:pStyle w:val="BodyText"/>
              <w:outlineLvl w:val="0"/>
              <w:rPr>
                <w:b w:val="0"/>
                <w:bCs w:val="0"/>
                <w:sz w:val="18"/>
                <w:szCs w:val="18"/>
              </w:rPr>
            </w:pPr>
            <w:r w:rsidRPr="00035865">
              <w:rPr>
                <w:b w:val="0"/>
                <w:bCs w:val="0"/>
                <w:sz w:val="18"/>
                <w:szCs w:val="18"/>
              </w:rPr>
              <w:t>Financial service provider</w:t>
            </w:r>
          </w:p>
        </w:tc>
        <w:tc>
          <w:tcPr>
            <w:tcW w:w="2118" w:type="dxa"/>
            <w:tcBorders>
              <w:top w:val="none" w:sz="0" w:space="0" w:color="auto"/>
              <w:bottom w:val="none" w:sz="0" w:space="0" w:color="auto"/>
              <w:right w:val="none" w:sz="0" w:space="0" w:color="auto"/>
            </w:tcBorders>
          </w:tcPr>
          <w:p w14:paraId="1DCAED18" w14:textId="7FD2DDEB" w:rsidR="00DE38E8" w:rsidRPr="00035865" w:rsidRDefault="00DE38E8" w:rsidP="001C10E1">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035865">
              <w:rPr>
                <w:sz w:val="18"/>
                <w:szCs w:val="18"/>
              </w:rPr>
              <w:t>5</w:t>
            </w:r>
          </w:p>
        </w:tc>
      </w:tr>
      <w:tr w:rsidR="00DE38E8" w14:paraId="66B119D0" w14:textId="77777777" w:rsidTr="009075ED">
        <w:trPr>
          <w:trHeight w:val="400"/>
        </w:trPr>
        <w:tc>
          <w:tcPr>
            <w:cnfStyle w:val="001000000000" w:firstRow="0" w:lastRow="0" w:firstColumn="1" w:lastColumn="0" w:oddVBand="0" w:evenVBand="0" w:oddHBand="0" w:evenHBand="0" w:firstRowFirstColumn="0" w:firstRowLastColumn="0" w:lastRowFirstColumn="0" w:lastRowLastColumn="0"/>
            <w:tcW w:w="6366" w:type="dxa"/>
          </w:tcPr>
          <w:p w14:paraId="74271AB6" w14:textId="5A0F7271" w:rsidR="00DE38E8" w:rsidRPr="00035865" w:rsidRDefault="573F0A2E" w:rsidP="0050744A">
            <w:pPr>
              <w:pStyle w:val="BodyText"/>
              <w:outlineLvl w:val="0"/>
              <w:rPr>
                <w:rFonts w:cs="Arial"/>
                <w:b w:val="0"/>
                <w:bCs w:val="0"/>
                <w:sz w:val="18"/>
                <w:szCs w:val="18"/>
              </w:rPr>
            </w:pPr>
            <w:r w:rsidRPr="00035865">
              <w:rPr>
                <w:b w:val="0"/>
                <w:bCs w:val="0"/>
                <w:sz w:val="18"/>
                <w:szCs w:val="18"/>
              </w:rPr>
              <w:t>Trading platform</w:t>
            </w:r>
          </w:p>
        </w:tc>
        <w:tc>
          <w:tcPr>
            <w:tcW w:w="2118" w:type="dxa"/>
          </w:tcPr>
          <w:p w14:paraId="1B38A225" w14:textId="20DDD6C8" w:rsidR="00DE38E8" w:rsidRPr="00035865" w:rsidRDefault="00DE38E8" w:rsidP="001C10E1">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35865">
              <w:rPr>
                <w:sz w:val="18"/>
                <w:szCs w:val="18"/>
              </w:rPr>
              <w:t>4</w:t>
            </w:r>
          </w:p>
        </w:tc>
      </w:tr>
      <w:tr w:rsidR="00DE38E8" w14:paraId="685F129F" w14:textId="77777777" w:rsidTr="009075E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366" w:type="dxa"/>
            <w:tcBorders>
              <w:top w:val="none" w:sz="0" w:space="0" w:color="auto"/>
              <w:left w:val="none" w:sz="0" w:space="0" w:color="auto"/>
              <w:bottom w:val="none" w:sz="0" w:space="0" w:color="auto"/>
            </w:tcBorders>
          </w:tcPr>
          <w:p w14:paraId="33383F7E" w14:textId="6FE0B14D" w:rsidR="00DE38E8" w:rsidRPr="00035865" w:rsidRDefault="00DE38E8" w:rsidP="0050744A">
            <w:pPr>
              <w:pStyle w:val="BodyText"/>
              <w:outlineLvl w:val="0"/>
              <w:rPr>
                <w:b w:val="0"/>
                <w:bCs w:val="0"/>
                <w:sz w:val="18"/>
                <w:szCs w:val="18"/>
              </w:rPr>
            </w:pPr>
            <w:r w:rsidRPr="00035865">
              <w:rPr>
                <w:b w:val="0"/>
                <w:bCs w:val="0"/>
                <w:sz w:val="18"/>
                <w:szCs w:val="18"/>
              </w:rPr>
              <w:t>Forestry consultant</w:t>
            </w:r>
          </w:p>
        </w:tc>
        <w:tc>
          <w:tcPr>
            <w:tcW w:w="2118" w:type="dxa"/>
            <w:tcBorders>
              <w:top w:val="none" w:sz="0" w:space="0" w:color="auto"/>
              <w:bottom w:val="none" w:sz="0" w:space="0" w:color="auto"/>
              <w:right w:val="none" w:sz="0" w:space="0" w:color="auto"/>
            </w:tcBorders>
          </w:tcPr>
          <w:p w14:paraId="0FE89314" w14:textId="64623250" w:rsidR="00DE38E8" w:rsidRPr="00035865" w:rsidRDefault="00F23DA1" w:rsidP="001C10E1">
            <w:pPr>
              <w:pStyle w:val="BodyText"/>
              <w:cnfStyle w:val="000000100000" w:firstRow="0" w:lastRow="0" w:firstColumn="0" w:lastColumn="0" w:oddVBand="0" w:evenVBand="0" w:oddHBand="1" w:evenHBand="0" w:firstRowFirstColumn="0" w:firstRowLastColumn="0" w:lastRowFirstColumn="0" w:lastRowLastColumn="0"/>
              <w:rPr>
                <w:sz w:val="18"/>
                <w:szCs w:val="18"/>
                <w:vertAlign w:val="subscript"/>
              </w:rPr>
            </w:pPr>
            <w:r w:rsidRPr="00035865">
              <w:rPr>
                <w:sz w:val="18"/>
                <w:szCs w:val="18"/>
              </w:rPr>
              <w:t>5</w:t>
            </w:r>
          </w:p>
        </w:tc>
      </w:tr>
      <w:tr w:rsidR="00DE38E8" w14:paraId="126D690D" w14:textId="77777777" w:rsidTr="009075ED">
        <w:trPr>
          <w:trHeight w:val="400"/>
        </w:trPr>
        <w:tc>
          <w:tcPr>
            <w:cnfStyle w:val="001000000000" w:firstRow="0" w:lastRow="0" w:firstColumn="1" w:lastColumn="0" w:oddVBand="0" w:evenVBand="0" w:oddHBand="0" w:evenHBand="0" w:firstRowFirstColumn="0" w:firstRowLastColumn="0" w:lastRowFirstColumn="0" w:lastRowLastColumn="0"/>
            <w:tcW w:w="6366" w:type="dxa"/>
          </w:tcPr>
          <w:p w14:paraId="225A4BFC" w14:textId="7637A429" w:rsidR="00DE38E8" w:rsidRPr="00035865" w:rsidRDefault="53A177C1" w:rsidP="0050744A">
            <w:pPr>
              <w:pStyle w:val="BodyText"/>
              <w:outlineLvl w:val="0"/>
              <w:rPr>
                <w:b w:val="0"/>
                <w:bCs w:val="0"/>
                <w:sz w:val="18"/>
                <w:szCs w:val="18"/>
              </w:rPr>
            </w:pPr>
            <w:r w:rsidRPr="00035865">
              <w:rPr>
                <w:b w:val="0"/>
                <w:bCs w:val="0"/>
                <w:sz w:val="18"/>
                <w:szCs w:val="18"/>
                <w:shd w:val="clear" w:color="auto" w:fill="FFFFFF"/>
              </w:rPr>
              <w:t xml:space="preserve">Iwi and </w:t>
            </w:r>
            <w:r w:rsidR="329D98FD" w:rsidRPr="00035865">
              <w:rPr>
                <w:b w:val="0"/>
                <w:bCs w:val="0"/>
                <w:sz w:val="18"/>
                <w:szCs w:val="18"/>
                <w:shd w:val="clear" w:color="auto" w:fill="FFFFFF"/>
              </w:rPr>
              <w:t>Māori</w:t>
            </w:r>
          </w:p>
        </w:tc>
        <w:tc>
          <w:tcPr>
            <w:tcW w:w="2118" w:type="dxa"/>
          </w:tcPr>
          <w:p w14:paraId="7D21BD70" w14:textId="467EAF6D" w:rsidR="00DE38E8" w:rsidRPr="00035865" w:rsidRDefault="00DE38E8" w:rsidP="001C10E1">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035865">
              <w:rPr>
                <w:sz w:val="18"/>
                <w:szCs w:val="18"/>
              </w:rPr>
              <w:t>2</w:t>
            </w:r>
          </w:p>
        </w:tc>
      </w:tr>
    </w:tbl>
    <w:p w14:paraId="1624F88C" w14:textId="77777777" w:rsidR="004150A0" w:rsidRPr="004150A0" w:rsidRDefault="004150A0" w:rsidP="001C10E1">
      <w:pPr>
        <w:pStyle w:val="BodyText"/>
      </w:pPr>
    </w:p>
    <w:p w14:paraId="1AE777F8" w14:textId="77777777" w:rsidR="00731C65" w:rsidRPr="00731C65" w:rsidRDefault="00731C65" w:rsidP="001C10E1">
      <w:pPr>
        <w:pStyle w:val="BodyText"/>
      </w:pPr>
    </w:p>
    <w:p w14:paraId="49BE7186" w14:textId="204F05AB" w:rsidR="001856BB" w:rsidRDefault="009D35A0" w:rsidP="00557FDB">
      <w:pPr>
        <w:pStyle w:val="Heading1"/>
      </w:pPr>
      <w:bookmarkStart w:id="14" w:name="_Toc90557048"/>
      <w:r>
        <w:lastRenderedPageBreak/>
        <w:t xml:space="preserve">Summary of </w:t>
      </w:r>
      <w:r w:rsidR="00987506">
        <w:t>submissions by</w:t>
      </w:r>
      <w:r>
        <w:t xml:space="preserve"> question</w:t>
      </w:r>
      <w:bookmarkEnd w:id="14"/>
    </w:p>
    <w:p w14:paraId="5AB18FF6" w14:textId="5DE92786" w:rsidR="002F4556" w:rsidRPr="002F4556" w:rsidRDefault="002F4556" w:rsidP="00DD6A42">
      <w:pPr>
        <w:pStyle w:val="Heading2"/>
      </w:pPr>
      <w:bookmarkStart w:id="15" w:name="_Toc90557049"/>
      <w:r>
        <w:t xml:space="preserve">Governance of </w:t>
      </w:r>
      <w:r w:rsidR="00970C24">
        <w:t>a</w:t>
      </w:r>
      <w:r>
        <w:t xml:space="preserve">dvice </w:t>
      </w:r>
      <w:r w:rsidR="00970C24">
        <w:t>q</w:t>
      </w:r>
      <w:r>
        <w:t>uestions</w:t>
      </w:r>
      <w:bookmarkEnd w:id="15"/>
    </w:p>
    <w:p w14:paraId="39E2A939" w14:textId="4BBAD064" w:rsidR="00F41AA7" w:rsidRDefault="00B8755F" w:rsidP="005069B1">
      <w:pPr>
        <w:pStyle w:val="Heading3numbered"/>
      </w:pPr>
      <w:r w:rsidRPr="00F20D52">
        <w:t>As an NZ ETS user, have you received poor, misleading or inaccurate advice on NZU prices or ETS trading? If so, how did this affect you, and what was the financial impact?</w:t>
      </w:r>
    </w:p>
    <w:p w14:paraId="6F5BA8AE" w14:textId="77777777" w:rsidR="00CE4749" w:rsidRDefault="007764E3" w:rsidP="00CE4749">
      <w:pPr>
        <w:pStyle w:val="Heading3numbered"/>
        <w:numPr>
          <w:ilvl w:val="0"/>
          <w:numId w:val="0"/>
        </w:numPr>
      </w:pPr>
      <w:r>
        <w:rPr>
          <w:noProof/>
        </w:rPr>
        <w:drawing>
          <wp:inline distT="0" distB="0" distL="0" distR="0" wp14:anchorId="6A268B9F" wp14:editId="3D10D252">
            <wp:extent cx="5231802" cy="277749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l="1754" t="10633" r="1593" b="1572"/>
                    <a:stretch/>
                  </pic:blipFill>
                  <pic:spPr bwMode="auto">
                    <a:xfrm>
                      <a:off x="0" y="0"/>
                      <a:ext cx="5232821" cy="2778031"/>
                    </a:xfrm>
                    <a:prstGeom prst="rect">
                      <a:avLst/>
                    </a:prstGeom>
                    <a:noFill/>
                    <a:ln>
                      <a:noFill/>
                    </a:ln>
                    <a:extLst>
                      <a:ext uri="{53640926-AAD7-44D8-BBD7-CCE9431645EC}">
                        <a14:shadowObscured xmlns:a14="http://schemas.microsoft.com/office/drawing/2010/main"/>
                      </a:ext>
                    </a:extLst>
                  </pic:spPr>
                </pic:pic>
              </a:graphicData>
            </a:graphic>
          </wp:inline>
        </w:drawing>
      </w:r>
    </w:p>
    <w:p w14:paraId="1F365507" w14:textId="380C4749" w:rsidR="007764E3" w:rsidRDefault="00CE4749" w:rsidP="00CE4749">
      <w:pPr>
        <w:pStyle w:val="Figureheading"/>
      </w:pPr>
      <w:bookmarkStart w:id="16" w:name="_Toc90557060"/>
      <w:r>
        <w:t xml:space="preserve">Figure </w:t>
      </w:r>
      <w:fldSimple w:instr=" SEQ Figure \* ARABIC ">
        <w:r w:rsidR="00ED6AC2">
          <w:rPr>
            <w:noProof/>
          </w:rPr>
          <w:t>1</w:t>
        </w:r>
      </w:fldSimple>
      <w:r>
        <w:t>:</w:t>
      </w:r>
      <w:r w:rsidR="00ED6AC2">
        <w:tab/>
      </w:r>
      <w:r w:rsidRPr="00892D7E">
        <w:t>Submissions on whether poor advice was received</w:t>
      </w:r>
      <w:bookmarkEnd w:id="16"/>
    </w:p>
    <w:p w14:paraId="175923E3" w14:textId="30F2159A" w:rsidR="00C776E3" w:rsidRPr="00A05492" w:rsidRDefault="00C776E3" w:rsidP="005069B1">
      <w:pPr>
        <w:pStyle w:val="boldbody"/>
      </w:pPr>
      <w:r w:rsidRPr="00A05492">
        <w:t>Most submitters had not received poor advice but were aware of poor advice</w:t>
      </w:r>
    </w:p>
    <w:p w14:paraId="51C26C9E" w14:textId="45F27A4C" w:rsidR="00C776E3" w:rsidRDefault="00C776E3" w:rsidP="001C10E1">
      <w:pPr>
        <w:pStyle w:val="BodyText"/>
      </w:pPr>
      <w:r>
        <w:t xml:space="preserve">Fifteen submitters stated they had not received poor, misleading or inaccurate advice. </w:t>
      </w:r>
      <w:r w:rsidR="1463959C">
        <w:t>However, s</w:t>
      </w:r>
      <w:r w:rsidR="5B2AA551">
        <w:t>even</w:t>
      </w:r>
      <w:r>
        <w:t xml:space="preserve"> additional submitters</w:t>
      </w:r>
      <w:r w:rsidR="4A03C310">
        <w:t xml:space="preserve"> </w:t>
      </w:r>
      <w:r>
        <w:t xml:space="preserve">stated that although they </w:t>
      </w:r>
      <w:r w:rsidR="00970C24">
        <w:t xml:space="preserve">had </w:t>
      </w:r>
      <w:r>
        <w:t>not receive</w:t>
      </w:r>
      <w:r w:rsidR="00970C24">
        <w:t>d</w:t>
      </w:r>
      <w:r>
        <w:t xml:space="preserve"> poor advice</w:t>
      </w:r>
      <w:r w:rsidRPr="00830AFD">
        <w:t xml:space="preserve"> </w:t>
      </w:r>
      <w:r>
        <w:t>themselves, they were aware of instances of misleading advice for others.</w:t>
      </w:r>
    </w:p>
    <w:p w14:paraId="2D7724B2" w14:textId="6C2D8FEC" w:rsidR="00AE774F" w:rsidRPr="00A05492" w:rsidRDefault="00FF3DB6" w:rsidP="005069B1">
      <w:pPr>
        <w:pStyle w:val="boldbody"/>
      </w:pPr>
      <w:r w:rsidRPr="00A05492">
        <w:t xml:space="preserve">Some submitters </w:t>
      </w:r>
      <w:r w:rsidR="00AE18AB" w:rsidRPr="00A05492">
        <w:t>had received c</w:t>
      </w:r>
      <w:r w:rsidR="00AE774F" w:rsidRPr="00A05492">
        <w:t>onfusing or misleading advice</w:t>
      </w:r>
    </w:p>
    <w:p w14:paraId="4EC77C3B" w14:textId="1724D735" w:rsidR="00AE774F" w:rsidRPr="001B59ED" w:rsidRDefault="00AE774F" w:rsidP="001C10E1">
      <w:pPr>
        <w:pStyle w:val="BodyText"/>
        <w:rPr>
          <w:b/>
          <w:bCs/>
        </w:rPr>
      </w:pPr>
      <w:r>
        <w:t>Four submitters stated that they had received confusing advice relating to the ETS. This advice ranged from general ETS rules to the actual trading of NZUs and included confusion on the qualifying criteria to participate in the ETS, failure to explain surrender liabilities</w:t>
      </w:r>
      <w:r w:rsidR="00F228DB">
        <w:t>,</w:t>
      </w:r>
      <w:r>
        <w:t xml:space="preserve"> and </w:t>
      </w:r>
      <w:r w:rsidR="001B59ED">
        <w:t xml:space="preserve">a </w:t>
      </w:r>
      <w:r>
        <w:t xml:space="preserve">lack of care in detailing calculation methods for ETS participants. </w:t>
      </w:r>
      <w:r w:rsidR="001D4C71">
        <w:t xml:space="preserve">The submitters stated that the </w:t>
      </w:r>
      <w:r w:rsidR="00EB0DA8">
        <w:t>confusing advice, often with contradictions</w:t>
      </w:r>
      <w:r w:rsidR="002F3F65">
        <w:t xml:space="preserve">, made it difficult for laypersons </w:t>
      </w:r>
      <w:r w:rsidR="00D93CCA">
        <w:t xml:space="preserve">to understand </w:t>
      </w:r>
      <w:r w:rsidR="003B0E86">
        <w:t xml:space="preserve">and this impacted their ability to engage with the </w:t>
      </w:r>
      <w:r w:rsidR="00FB1CD4">
        <w:t>ETS.</w:t>
      </w:r>
    </w:p>
    <w:p w14:paraId="27B105C2" w14:textId="77777777" w:rsidR="004B312B" w:rsidRDefault="006C21EC" w:rsidP="005069B1">
      <w:pPr>
        <w:pStyle w:val="boldbody"/>
      </w:pPr>
      <w:r w:rsidRPr="004B312B">
        <w:t>Other issues with advice</w:t>
      </w:r>
    </w:p>
    <w:p w14:paraId="2E1165D3" w14:textId="4C4C408B" w:rsidR="004E06CE" w:rsidRDefault="003E3121" w:rsidP="001C10E1">
      <w:pPr>
        <w:pStyle w:val="BodyText"/>
      </w:pPr>
      <w:r>
        <w:t>One</w:t>
      </w:r>
      <w:r w:rsidR="00F3709C">
        <w:t xml:space="preserve"> submitter stated that</w:t>
      </w:r>
      <w:r w:rsidR="009A4AB7">
        <w:t xml:space="preserve"> the entire emission reduction policy landscape</w:t>
      </w:r>
      <w:r w:rsidR="00184EA4">
        <w:t xml:space="preserve"> was filled with uncertainty which led to advice </w:t>
      </w:r>
      <w:r w:rsidR="00D9240A">
        <w:t>generally being uncertain.</w:t>
      </w:r>
      <w:r w:rsidR="008D28B1">
        <w:t xml:space="preserve"> </w:t>
      </w:r>
      <w:r w:rsidR="000F71F0">
        <w:t>The submitter stated that a</w:t>
      </w:r>
      <w:r w:rsidR="00A30301">
        <w:t>lthough</w:t>
      </w:r>
      <w:r w:rsidR="008A2DA5">
        <w:t xml:space="preserve"> the</w:t>
      </w:r>
      <w:r w:rsidR="008D28B1">
        <w:t xml:space="preserve"> advice </w:t>
      </w:r>
      <w:r w:rsidR="008A2DA5">
        <w:t xml:space="preserve">received </w:t>
      </w:r>
      <w:r w:rsidR="008D28B1">
        <w:t xml:space="preserve">itself was not poor, </w:t>
      </w:r>
      <w:r w:rsidR="00A30301">
        <w:t>it was constrained with the uncertainties of</w:t>
      </w:r>
      <w:r w:rsidR="002F7B7F">
        <w:t xml:space="preserve"> </w:t>
      </w:r>
      <w:r w:rsidR="0643B720">
        <w:t xml:space="preserve">the </w:t>
      </w:r>
      <w:r w:rsidR="002F7B7F">
        <w:t>ETS</w:t>
      </w:r>
      <w:r w:rsidR="00117844">
        <w:t xml:space="preserve"> policy</w:t>
      </w:r>
      <w:r w:rsidR="002F7B7F">
        <w:t xml:space="preserve"> landscape.</w:t>
      </w:r>
    </w:p>
    <w:p w14:paraId="3F0564A3" w14:textId="2907FCBE" w:rsidR="009D35A0" w:rsidRDefault="006C0720" w:rsidP="005069B1">
      <w:pPr>
        <w:pStyle w:val="Heading3numbered"/>
      </w:pPr>
      <w:r w:rsidRPr="006C0720">
        <w:lastRenderedPageBreak/>
        <w:t>As an NZ ETS user, have you received advice with financial implications from an NZU adviser with a real, or perceived, conflict of interest? If so, how did this affect you, and what was the financial impact?</w:t>
      </w:r>
    </w:p>
    <w:p w14:paraId="414B766A" w14:textId="167D91A2" w:rsidR="001B59ED" w:rsidRDefault="00226036" w:rsidP="001C10E1">
      <w:pPr>
        <w:pStyle w:val="BodyText"/>
      </w:pPr>
      <w:r>
        <w:t xml:space="preserve">All submitters that answered this question stated that they had not experienced </w:t>
      </w:r>
      <w:r w:rsidR="000E70EA">
        <w:t>receiving advice from an NZU adviser</w:t>
      </w:r>
      <w:r w:rsidR="00A844BA">
        <w:rPr>
          <w:rStyle w:val="FootnoteReference"/>
        </w:rPr>
        <w:footnoteReference w:id="7"/>
      </w:r>
      <w:r w:rsidR="000E70EA">
        <w:t xml:space="preserve"> that had a conflict of interest. </w:t>
      </w:r>
      <w:r w:rsidR="007906B5">
        <w:t xml:space="preserve">One </w:t>
      </w:r>
      <w:r w:rsidR="00326793">
        <w:t>submitter stated that they were aware of the risk.</w:t>
      </w:r>
    </w:p>
    <w:p w14:paraId="6738BC7F" w14:textId="3DC975E7" w:rsidR="00547445" w:rsidRDefault="00D47BF9" w:rsidP="005069B1">
      <w:pPr>
        <w:pStyle w:val="Heading3numbered"/>
      </w:pPr>
      <w:r w:rsidRPr="00D47BF9">
        <w:t>To what extent would an education campaign and information pack improve decision</w:t>
      </w:r>
      <w:r w:rsidR="001B59ED">
        <w:t xml:space="preserve"> </w:t>
      </w:r>
      <w:r w:rsidRPr="00D47BF9">
        <w:t>making for users?</w:t>
      </w:r>
    </w:p>
    <w:p w14:paraId="1090F4DB" w14:textId="6A493294" w:rsidR="008B4F2D" w:rsidRPr="004B312B" w:rsidRDefault="001C3A6D" w:rsidP="005069B1">
      <w:pPr>
        <w:pStyle w:val="boldbody"/>
      </w:pPr>
      <w:proofErr w:type="gramStart"/>
      <w:r w:rsidRPr="004B312B">
        <w:t>A majority of</w:t>
      </w:r>
      <w:proofErr w:type="gramEnd"/>
      <w:r w:rsidRPr="004B312B">
        <w:t xml:space="preserve"> submitters indicated thi</w:t>
      </w:r>
      <w:r w:rsidR="00DE0EB5" w:rsidRPr="004B312B">
        <w:t>s would be useful for users</w:t>
      </w:r>
    </w:p>
    <w:p w14:paraId="6A148536" w14:textId="4AF4BC01" w:rsidR="00AF3A9E" w:rsidRDefault="4736F11B" w:rsidP="001C10E1">
      <w:pPr>
        <w:pStyle w:val="BodyText"/>
      </w:pPr>
      <w:r>
        <w:t xml:space="preserve">Half of </w:t>
      </w:r>
      <w:r w:rsidR="00C22E43">
        <w:t xml:space="preserve">the submitters </w:t>
      </w:r>
      <w:r w:rsidR="0030569C">
        <w:t>responded to this</w:t>
      </w:r>
      <w:r>
        <w:t xml:space="preserve"> question.</w:t>
      </w:r>
      <w:r w:rsidR="1500AE4A">
        <w:t xml:space="preserve"> </w:t>
      </w:r>
      <w:r w:rsidR="7505A2E1">
        <w:t>Of thi</w:t>
      </w:r>
      <w:r w:rsidR="163983B0">
        <w:t>s</w:t>
      </w:r>
      <w:r w:rsidR="00713577">
        <w:t xml:space="preserve"> </w:t>
      </w:r>
      <w:r w:rsidR="7505A2E1">
        <w:t xml:space="preserve">group, </w:t>
      </w:r>
      <w:r w:rsidR="00160621">
        <w:t>23 submitters</w:t>
      </w:r>
      <w:r w:rsidR="00431CF8">
        <w:t xml:space="preserve"> </w:t>
      </w:r>
      <w:r w:rsidR="00CB68CB">
        <w:t>supported</w:t>
      </w:r>
      <w:r w:rsidR="007B5C10">
        <w:t xml:space="preserve"> </w:t>
      </w:r>
      <w:r w:rsidR="00A2389C" w:rsidRPr="00A2389C">
        <w:t>an education campaign and information pack</w:t>
      </w:r>
      <w:r w:rsidR="00160851">
        <w:t xml:space="preserve">. </w:t>
      </w:r>
      <w:r w:rsidR="007306C0">
        <w:t>Submitters</w:t>
      </w:r>
      <w:r w:rsidR="00530205">
        <w:t xml:space="preserve"> stated that the delivery of appropriate </w:t>
      </w:r>
      <w:r w:rsidR="00992CEA">
        <w:t xml:space="preserve">simple </w:t>
      </w:r>
      <w:r w:rsidR="00530205">
        <w:t xml:space="preserve">material would </w:t>
      </w:r>
      <w:r w:rsidR="00F206EF">
        <w:t>be of much value</w:t>
      </w:r>
      <w:r w:rsidR="00A154E0">
        <w:t xml:space="preserve"> </w:t>
      </w:r>
      <w:r w:rsidR="00055AEB">
        <w:t>and that the</w:t>
      </w:r>
      <w:r w:rsidR="00A154E0">
        <w:t xml:space="preserve"> </w:t>
      </w:r>
      <w:r w:rsidR="00F206EF">
        <w:t>material</w:t>
      </w:r>
      <w:r w:rsidR="009A4FA1">
        <w:t xml:space="preserve"> should</w:t>
      </w:r>
      <w:r w:rsidR="00F206EF">
        <w:t xml:space="preserve"> </w:t>
      </w:r>
      <w:r w:rsidR="00055AEB">
        <w:t>be</w:t>
      </w:r>
      <w:r w:rsidR="00F206EF">
        <w:t xml:space="preserve"> tailored to </w:t>
      </w:r>
      <w:r w:rsidR="00055AEB">
        <w:t xml:space="preserve">the </w:t>
      </w:r>
      <w:r w:rsidR="007128F3">
        <w:t xml:space="preserve">different levels of ETS </w:t>
      </w:r>
      <w:r w:rsidR="000D0638">
        <w:t>involvement</w:t>
      </w:r>
      <w:r w:rsidR="00A154E0">
        <w:t>.</w:t>
      </w:r>
      <w:r w:rsidR="00055AEB">
        <w:t xml:space="preserve"> Others stated</w:t>
      </w:r>
      <w:r w:rsidR="006E001B">
        <w:t xml:space="preserve"> such information</w:t>
      </w:r>
      <w:r w:rsidR="00A3073A">
        <w:t xml:space="preserve"> should</w:t>
      </w:r>
      <w:r w:rsidR="006E001B">
        <w:t xml:space="preserve"> be placed </w:t>
      </w:r>
      <w:r w:rsidR="00F708E8">
        <w:t>in one central location</w:t>
      </w:r>
      <w:r w:rsidR="00A3073A">
        <w:t xml:space="preserve"> because the</w:t>
      </w:r>
      <w:r w:rsidR="00D03052">
        <w:t xml:space="preserve"> fragmented location of information </w:t>
      </w:r>
      <w:r w:rsidR="006E312D">
        <w:t xml:space="preserve">makes it </w:t>
      </w:r>
      <w:r w:rsidR="006E312D" w:rsidRPr="006E312D">
        <w:t>difficult for current or potential participant</w:t>
      </w:r>
      <w:r w:rsidR="009774E7">
        <w:t>s</w:t>
      </w:r>
      <w:r w:rsidR="006E312D" w:rsidRPr="006E312D">
        <w:t xml:space="preserve"> to find the </w:t>
      </w:r>
      <w:proofErr w:type="gramStart"/>
      <w:r w:rsidR="007556EB" w:rsidRPr="006E312D">
        <w:t>information</w:t>
      </w:r>
      <w:proofErr w:type="gramEnd"/>
      <w:r w:rsidR="006E312D" w:rsidRPr="006E312D">
        <w:t xml:space="preserve"> they need in a form that is understandable. </w:t>
      </w:r>
    </w:p>
    <w:p w14:paraId="01319771" w14:textId="22A79379" w:rsidR="003C7AAA" w:rsidRPr="00161AFF" w:rsidRDefault="00C62D3A" w:rsidP="001C10E1">
      <w:pPr>
        <w:pStyle w:val="BodyText"/>
      </w:pPr>
      <w:r>
        <w:t>Five</w:t>
      </w:r>
      <w:r w:rsidR="00745D39" w:rsidRPr="00161AFF">
        <w:t xml:space="preserve"> submitters did not think </w:t>
      </w:r>
      <w:r w:rsidR="00E82E94">
        <w:t xml:space="preserve">an information pack </w:t>
      </w:r>
      <w:r w:rsidR="00745D39" w:rsidRPr="00161AFF">
        <w:t xml:space="preserve">would add </w:t>
      </w:r>
      <w:r w:rsidR="00B667D5">
        <w:t xml:space="preserve">any significant </w:t>
      </w:r>
      <w:r w:rsidR="00745D39" w:rsidRPr="00161AFF">
        <w:t>value</w:t>
      </w:r>
      <w:r>
        <w:t xml:space="preserve">. These submitters </w:t>
      </w:r>
      <w:r w:rsidR="00745D39" w:rsidRPr="00161AFF">
        <w:t>stated there was ample information already available online and that this proposal would add unnecessary expenses.</w:t>
      </w:r>
    </w:p>
    <w:p w14:paraId="4DAC9C67" w14:textId="1FBA0D4A" w:rsidR="00D47BF9" w:rsidRDefault="006D7090" w:rsidP="005069B1">
      <w:pPr>
        <w:pStyle w:val="Heading3numbered"/>
      </w:pPr>
      <w:r w:rsidRPr="006D7090">
        <w:t>What information could help users and traders make informed decisions about engaging with the NZ ETS or selecting an adviser?</w:t>
      </w:r>
    </w:p>
    <w:p w14:paraId="2FABB06D" w14:textId="5D1B1DF3" w:rsidR="00F47880" w:rsidRPr="004B312B" w:rsidRDefault="00F47880" w:rsidP="005069B1">
      <w:pPr>
        <w:pStyle w:val="boldbody"/>
        <w:rPr>
          <w:shd w:val="clear" w:color="auto" w:fill="FFFFFF"/>
        </w:rPr>
      </w:pPr>
      <w:r w:rsidRPr="004B312B">
        <w:rPr>
          <w:shd w:val="clear" w:color="auto" w:fill="FFFFFF"/>
        </w:rPr>
        <w:t xml:space="preserve">General information </w:t>
      </w:r>
      <w:r w:rsidR="00557096" w:rsidRPr="004B312B">
        <w:rPr>
          <w:shd w:val="clear" w:color="auto" w:fill="FFFFFF"/>
        </w:rPr>
        <w:t>on ETS</w:t>
      </w:r>
      <w:r w:rsidR="00C45C39" w:rsidRPr="004B312B">
        <w:rPr>
          <w:shd w:val="clear" w:color="auto" w:fill="FFFFFF"/>
        </w:rPr>
        <w:t xml:space="preserve"> would be helpful</w:t>
      </w:r>
      <w:r w:rsidR="00B84798" w:rsidRPr="004B312B">
        <w:rPr>
          <w:shd w:val="clear" w:color="auto" w:fill="FFFFFF"/>
        </w:rPr>
        <w:t xml:space="preserve"> for small users</w:t>
      </w:r>
    </w:p>
    <w:p w14:paraId="7F762469" w14:textId="083E5BAC" w:rsidR="00E41D14" w:rsidRPr="00B476B4" w:rsidRDefault="002E3EE6" w:rsidP="001C10E1">
      <w:pPr>
        <w:pStyle w:val="BodyText"/>
        <w:rPr>
          <w:shd w:val="clear" w:color="auto" w:fill="FFFFFF"/>
        </w:rPr>
      </w:pPr>
      <w:r>
        <w:rPr>
          <w:shd w:val="clear" w:color="auto" w:fill="FFFFFF"/>
        </w:rPr>
        <w:t xml:space="preserve">Submitters </w:t>
      </w:r>
      <w:r w:rsidR="001E3747">
        <w:rPr>
          <w:shd w:val="clear" w:color="auto" w:fill="FFFFFF"/>
        </w:rPr>
        <w:t>mostly</w:t>
      </w:r>
      <w:r w:rsidR="005A70AB">
        <w:rPr>
          <w:shd w:val="clear" w:color="auto" w:fill="FFFFFF"/>
        </w:rPr>
        <w:t xml:space="preserve"> agreed that </w:t>
      </w:r>
      <w:r w:rsidR="001E3747">
        <w:rPr>
          <w:shd w:val="clear" w:color="auto" w:fill="FFFFFF"/>
        </w:rPr>
        <w:t>g</w:t>
      </w:r>
      <w:r>
        <w:rPr>
          <w:shd w:val="clear" w:color="auto" w:fill="FFFFFF"/>
        </w:rPr>
        <w:t xml:space="preserve">eneral information about the industry and </w:t>
      </w:r>
      <w:r w:rsidR="00BB38C9">
        <w:rPr>
          <w:shd w:val="clear" w:color="auto" w:fill="FFFFFF"/>
        </w:rPr>
        <w:t>its</w:t>
      </w:r>
      <w:r>
        <w:rPr>
          <w:shd w:val="clear" w:color="auto" w:fill="FFFFFF"/>
        </w:rPr>
        <w:t xml:space="preserve"> participants is useful </w:t>
      </w:r>
      <w:r w:rsidR="00232E62">
        <w:rPr>
          <w:shd w:val="clear" w:color="auto" w:fill="FFFFFF"/>
        </w:rPr>
        <w:t xml:space="preserve">– especially </w:t>
      </w:r>
      <w:r>
        <w:rPr>
          <w:shd w:val="clear" w:color="auto" w:fill="FFFFFF"/>
        </w:rPr>
        <w:t>for</w:t>
      </w:r>
      <w:r w:rsidR="000712F4">
        <w:rPr>
          <w:shd w:val="clear" w:color="auto" w:fill="FFFFFF"/>
        </w:rPr>
        <w:t xml:space="preserve"> new or</w:t>
      </w:r>
      <w:r>
        <w:rPr>
          <w:shd w:val="clear" w:color="auto" w:fill="FFFFFF"/>
        </w:rPr>
        <w:t xml:space="preserve"> </w:t>
      </w:r>
      <w:r w:rsidR="000A7F53">
        <w:rPr>
          <w:shd w:val="clear" w:color="auto" w:fill="FFFFFF"/>
        </w:rPr>
        <w:t>small</w:t>
      </w:r>
      <w:r w:rsidR="00232E62">
        <w:rPr>
          <w:shd w:val="clear" w:color="auto" w:fill="FFFFFF"/>
        </w:rPr>
        <w:t>er</w:t>
      </w:r>
      <w:r w:rsidR="000A7F53">
        <w:rPr>
          <w:shd w:val="clear" w:color="auto" w:fill="FFFFFF"/>
        </w:rPr>
        <w:t xml:space="preserve"> </w:t>
      </w:r>
      <w:r w:rsidR="00953F73">
        <w:rPr>
          <w:shd w:val="clear" w:color="auto" w:fill="FFFFFF"/>
        </w:rPr>
        <w:t xml:space="preserve">entities </w:t>
      </w:r>
      <w:r w:rsidR="00233786">
        <w:rPr>
          <w:shd w:val="clear" w:color="auto" w:fill="FFFFFF"/>
        </w:rPr>
        <w:t xml:space="preserve">participating in </w:t>
      </w:r>
      <w:r w:rsidR="00232E62">
        <w:rPr>
          <w:shd w:val="clear" w:color="auto" w:fill="FFFFFF"/>
        </w:rPr>
        <w:t>the ETS</w:t>
      </w:r>
      <w:r>
        <w:rPr>
          <w:shd w:val="clear" w:color="auto" w:fill="FFFFFF"/>
        </w:rPr>
        <w:t xml:space="preserve">. </w:t>
      </w:r>
      <w:r w:rsidR="00E41D14" w:rsidRPr="00161AFF">
        <w:t>Submi</w:t>
      </w:r>
      <w:r w:rsidR="1B7167A5" w:rsidRPr="00161AFF">
        <w:t>tter</w:t>
      </w:r>
      <w:r w:rsidR="00E41D14" w:rsidRPr="00161AFF">
        <w:t xml:space="preserve"> generally stated that if this option was considered, the information must be easy </w:t>
      </w:r>
      <w:r w:rsidR="00E41D14" w:rsidRPr="007763E8">
        <w:t>to understand for all participants</w:t>
      </w:r>
      <w:r w:rsidR="00CC5B5C">
        <w:t xml:space="preserve">. </w:t>
      </w:r>
      <w:r w:rsidR="20B6CD39">
        <w:t>Suggest</w:t>
      </w:r>
      <w:r w:rsidR="2D58DE50">
        <w:t xml:space="preserve">ed information </w:t>
      </w:r>
      <w:r w:rsidR="254D0222" w:rsidRPr="00B476B4">
        <w:rPr>
          <w:shd w:val="clear" w:color="auto" w:fill="FFFFFF"/>
        </w:rPr>
        <w:t>included:</w:t>
      </w:r>
    </w:p>
    <w:p w14:paraId="1ADF17F2" w14:textId="3287506A" w:rsidR="00A22A06" w:rsidRPr="00E660E0" w:rsidRDefault="00A22A06" w:rsidP="004E6CE8">
      <w:pPr>
        <w:pStyle w:val="Bullet"/>
        <w:rPr>
          <w:shd w:val="clear" w:color="auto" w:fill="FFFFFF"/>
        </w:rPr>
      </w:pPr>
      <w:r w:rsidRPr="00E660E0">
        <w:rPr>
          <w:shd w:val="clear" w:color="auto" w:fill="FFFFFF"/>
        </w:rPr>
        <w:t xml:space="preserve">costs and </w:t>
      </w:r>
      <w:r w:rsidR="0009110E" w:rsidRPr="00E660E0">
        <w:rPr>
          <w:shd w:val="clear" w:color="auto" w:fill="FFFFFF"/>
        </w:rPr>
        <w:t>general requirements to be an ETS user</w:t>
      </w:r>
    </w:p>
    <w:p w14:paraId="725FBBF7" w14:textId="7B0DE082" w:rsidR="00E41D14" w:rsidRPr="00B476B4" w:rsidRDefault="00E41D14" w:rsidP="004E6CE8">
      <w:pPr>
        <w:pStyle w:val="Bullet"/>
        <w:rPr>
          <w:shd w:val="clear" w:color="auto" w:fill="FFFFFF"/>
        </w:rPr>
      </w:pPr>
      <w:r w:rsidRPr="00B476B4">
        <w:rPr>
          <w:shd w:val="clear" w:color="auto" w:fill="FFFFFF"/>
        </w:rPr>
        <w:t>how to identify good advisers and their relevant qualification</w:t>
      </w:r>
      <w:r w:rsidR="00650C9E">
        <w:rPr>
          <w:shd w:val="clear" w:color="auto" w:fill="FFFFFF"/>
        </w:rPr>
        <w:t>(s)</w:t>
      </w:r>
    </w:p>
    <w:p w14:paraId="5DBADB41" w14:textId="5E6ADECD" w:rsidR="00E41D14" w:rsidRPr="00B476B4" w:rsidRDefault="00E41D14" w:rsidP="004E6CE8">
      <w:pPr>
        <w:pStyle w:val="Bullet"/>
        <w:rPr>
          <w:shd w:val="clear" w:color="auto" w:fill="FFFFFF"/>
        </w:rPr>
      </w:pPr>
      <w:r w:rsidRPr="00B476B4">
        <w:rPr>
          <w:shd w:val="clear" w:color="auto" w:fill="FFFFFF"/>
        </w:rPr>
        <w:t>what to do if misleading advice is received</w:t>
      </w:r>
    </w:p>
    <w:p w14:paraId="647A3570" w14:textId="22D1A275" w:rsidR="00E41D14" w:rsidRPr="00B476B4" w:rsidRDefault="00E41D14" w:rsidP="004E6CE8">
      <w:pPr>
        <w:pStyle w:val="Bullet"/>
        <w:rPr>
          <w:shd w:val="clear" w:color="auto" w:fill="FFFFFF"/>
        </w:rPr>
      </w:pPr>
      <w:r w:rsidRPr="00B476B4">
        <w:rPr>
          <w:shd w:val="clear" w:color="auto" w:fill="FFFFFF"/>
        </w:rPr>
        <w:t xml:space="preserve">key </w:t>
      </w:r>
      <w:r w:rsidR="006D3CE2">
        <w:rPr>
          <w:shd w:val="clear" w:color="auto" w:fill="FFFFFF"/>
        </w:rPr>
        <w:t xml:space="preserve">entities </w:t>
      </w:r>
      <w:r w:rsidR="00233786">
        <w:rPr>
          <w:shd w:val="clear" w:color="auto" w:fill="FFFFFF"/>
        </w:rPr>
        <w:t>and the</w:t>
      </w:r>
      <w:r w:rsidRPr="00B476B4">
        <w:rPr>
          <w:shd w:val="clear" w:color="auto" w:fill="FFFFFF"/>
        </w:rPr>
        <w:t xml:space="preserve"> different types of advic</w:t>
      </w:r>
      <w:r w:rsidR="00153AEB">
        <w:rPr>
          <w:shd w:val="clear" w:color="auto" w:fill="FFFFFF"/>
        </w:rPr>
        <w:t>e</w:t>
      </w:r>
      <w:r w:rsidR="00957B0B">
        <w:rPr>
          <w:shd w:val="clear" w:color="auto" w:fill="FFFFFF"/>
        </w:rPr>
        <w:t xml:space="preserve"> they </w:t>
      </w:r>
      <w:r w:rsidR="004A59F4">
        <w:rPr>
          <w:shd w:val="clear" w:color="auto" w:fill="FFFFFF"/>
        </w:rPr>
        <w:t>give</w:t>
      </w:r>
    </w:p>
    <w:p w14:paraId="374E7CCA" w14:textId="5F52171A" w:rsidR="00D72395" w:rsidRPr="007763E8" w:rsidRDefault="00D72395" w:rsidP="004E6CE8">
      <w:pPr>
        <w:pStyle w:val="Bullet"/>
      </w:pPr>
      <w:r w:rsidRPr="007763E8">
        <w:t>accounting and tax practices</w:t>
      </w:r>
    </w:p>
    <w:p w14:paraId="591635A3" w14:textId="656EDACE" w:rsidR="00D72395" w:rsidRPr="007763E8" w:rsidRDefault="00233786" w:rsidP="004E6CE8">
      <w:pPr>
        <w:pStyle w:val="Bullet"/>
      </w:pPr>
      <w:r>
        <w:t>guidance for</w:t>
      </w:r>
      <w:r w:rsidR="00D72395" w:rsidRPr="007763E8">
        <w:t xml:space="preserve"> s</w:t>
      </w:r>
      <w:r w:rsidR="00D72395" w:rsidRPr="00855E4A">
        <w:t>mall emitter</w:t>
      </w:r>
      <w:r w:rsidR="00D72395" w:rsidRPr="0074093A">
        <w:t>s</w:t>
      </w:r>
    </w:p>
    <w:p w14:paraId="44148967" w14:textId="0671C649" w:rsidR="00D72395" w:rsidRPr="007763E8" w:rsidRDefault="00D72395" w:rsidP="004E6CE8">
      <w:pPr>
        <w:pStyle w:val="Bullet"/>
      </w:pPr>
      <w:r w:rsidRPr="007763E8">
        <w:t xml:space="preserve">how to access services </w:t>
      </w:r>
      <w:r w:rsidR="00CA3E22">
        <w:t>to</w:t>
      </w:r>
      <w:r w:rsidRPr="007763E8">
        <w:t xml:space="preserve"> </w:t>
      </w:r>
      <w:r w:rsidRPr="00855E4A">
        <w:t xml:space="preserve">raise </w:t>
      </w:r>
      <w:r w:rsidRPr="0074093A">
        <w:t>complaint</w:t>
      </w:r>
      <w:r w:rsidRPr="00E7143E">
        <w:t>s</w:t>
      </w:r>
    </w:p>
    <w:p w14:paraId="62E8106E" w14:textId="55D0966A" w:rsidR="00D72395" w:rsidRPr="00CC68D0" w:rsidRDefault="00D72395" w:rsidP="004E6CE8">
      <w:pPr>
        <w:pStyle w:val="Bullet"/>
      </w:pPr>
      <w:r w:rsidRPr="00CC68D0">
        <w:t>rights under any applicable statutes.</w:t>
      </w:r>
    </w:p>
    <w:p w14:paraId="2BB6CFA0" w14:textId="44793075" w:rsidR="0066217A" w:rsidRPr="004B312B" w:rsidRDefault="0066217A" w:rsidP="005069B1">
      <w:pPr>
        <w:pStyle w:val="boldbody"/>
      </w:pPr>
      <w:r w:rsidRPr="004B312B">
        <w:t>Different information for different user</w:t>
      </w:r>
      <w:r w:rsidR="00D6695F" w:rsidRPr="004B312B">
        <w:t xml:space="preserve"> types</w:t>
      </w:r>
    </w:p>
    <w:p w14:paraId="008C945A" w14:textId="217CDC27" w:rsidR="00382AA8" w:rsidRDefault="00382AA8" w:rsidP="001C10E1">
      <w:pPr>
        <w:pStyle w:val="BodyText"/>
      </w:pPr>
      <w:r>
        <w:t xml:space="preserve">Some submitters stated that </w:t>
      </w:r>
      <w:r w:rsidR="00FF68D9">
        <w:t xml:space="preserve">different </w:t>
      </w:r>
      <w:r w:rsidR="00C52C80">
        <w:t xml:space="preserve">information on the </w:t>
      </w:r>
      <w:r w:rsidR="00FF68D9">
        <w:t xml:space="preserve">various </w:t>
      </w:r>
      <w:r w:rsidR="00140CAD">
        <w:t xml:space="preserve">elements of the ETS will be relevant to different groups of users and traders. </w:t>
      </w:r>
    </w:p>
    <w:p w14:paraId="688976AA" w14:textId="50733406" w:rsidR="00382AA8" w:rsidRDefault="00627F86" w:rsidP="001C10E1">
      <w:pPr>
        <w:pStyle w:val="BodyText"/>
      </w:pPr>
      <w:r>
        <w:lastRenderedPageBreak/>
        <w:t xml:space="preserve">For example, </w:t>
      </w:r>
      <w:r w:rsidR="003144A0">
        <w:t xml:space="preserve">information intended </w:t>
      </w:r>
      <w:r w:rsidR="00140CAD">
        <w:t xml:space="preserve">for landowners </w:t>
      </w:r>
      <w:r w:rsidR="00FF68D9">
        <w:t xml:space="preserve">would </w:t>
      </w:r>
      <w:r w:rsidR="001133D9">
        <w:t xml:space="preserve">need to be specific </w:t>
      </w:r>
      <w:r w:rsidR="0075745C">
        <w:t>for landowners</w:t>
      </w:r>
      <w:r w:rsidR="00BD568D">
        <w:t>. This would ensure landowners</w:t>
      </w:r>
      <w:r w:rsidR="0075745C">
        <w:t xml:space="preserve"> make informed decisions about </w:t>
      </w:r>
      <w:r w:rsidR="006E2E9C">
        <w:t xml:space="preserve">the </w:t>
      </w:r>
      <w:r w:rsidR="00DE7C97">
        <w:t>asset value of their land</w:t>
      </w:r>
      <w:r w:rsidR="006E2E9C">
        <w:t xml:space="preserve"> </w:t>
      </w:r>
      <w:r w:rsidR="00F23C59">
        <w:t xml:space="preserve">and the </w:t>
      </w:r>
      <w:r w:rsidR="00EE0687">
        <w:t>ramifications of their strategic land use</w:t>
      </w:r>
      <w:r w:rsidR="00F23C59">
        <w:t>. This information should include step</w:t>
      </w:r>
      <w:r w:rsidR="00FF68D9">
        <w:t>-</w:t>
      </w:r>
      <w:r w:rsidR="00F23C59">
        <w:t>by</w:t>
      </w:r>
      <w:r w:rsidR="00FF68D9">
        <w:t>-</w:t>
      </w:r>
      <w:r w:rsidR="00F23C59">
        <w:t>step processes for land evaluation</w:t>
      </w:r>
      <w:r w:rsidR="000B2FDC">
        <w:t xml:space="preserve"> and the steps required to register in an ETS. </w:t>
      </w:r>
      <w:r w:rsidR="00F421A2">
        <w:t>Similarly</w:t>
      </w:r>
      <w:r w:rsidR="000B2FDC">
        <w:t xml:space="preserve"> for businesses, the growing impact of the c</w:t>
      </w:r>
      <w:r w:rsidR="00CB539A">
        <w:t xml:space="preserve">arbon price on their business model </w:t>
      </w:r>
      <w:r w:rsidR="006332D1">
        <w:t xml:space="preserve">and </w:t>
      </w:r>
      <w:r w:rsidR="00922394">
        <w:t>the</w:t>
      </w:r>
      <w:r w:rsidR="006332D1">
        <w:t xml:space="preserve"> flow</w:t>
      </w:r>
      <w:r w:rsidR="00FF68D9">
        <w:t>-</w:t>
      </w:r>
      <w:r w:rsidR="006332D1">
        <w:t xml:space="preserve">through effects of the carbon price </w:t>
      </w:r>
      <w:r w:rsidR="00922394">
        <w:t xml:space="preserve">to their energy costs </w:t>
      </w:r>
      <w:r w:rsidR="00FF68D9">
        <w:t xml:space="preserve">should </w:t>
      </w:r>
      <w:r w:rsidR="00CB539A">
        <w:t xml:space="preserve">be visible. </w:t>
      </w:r>
    </w:p>
    <w:p w14:paraId="2CB392DB" w14:textId="6E9FBB18" w:rsidR="0059485C" w:rsidRDefault="00922394" w:rsidP="001C10E1">
      <w:pPr>
        <w:pStyle w:val="BodyText"/>
      </w:pPr>
      <w:r>
        <w:t>Other submitters stated that</w:t>
      </w:r>
      <w:r w:rsidR="00A14374">
        <w:t xml:space="preserve"> there was a need for more </w:t>
      </w:r>
      <w:r w:rsidR="003651E7">
        <w:t xml:space="preserve">information for users interested in future NZU prices because the current available information was unhelpful and confusing. </w:t>
      </w:r>
      <w:r w:rsidR="00B63356">
        <w:t xml:space="preserve">They suggested a </w:t>
      </w:r>
      <w:r w:rsidR="001E613C">
        <w:t xml:space="preserve">need to engage </w:t>
      </w:r>
      <w:r w:rsidR="000A52DE">
        <w:t>with financial institutions, brokers and specialist advisers</w:t>
      </w:r>
      <w:r w:rsidR="00632BCF">
        <w:t xml:space="preserve"> who </w:t>
      </w:r>
      <w:r w:rsidR="005A2C01">
        <w:t xml:space="preserve">already </w:t>
      </w:r>
      <w:r w:rsidR="003204E9">
        <w:t xml:space="preserve">provide </w:t>
      </w:r>
      <w:r w:rsidR="005A2C01">
        <w:t xml:space="preserve">this type of </w:t>
      </w:r>
      <w:r w:rsidR="007C265A">
        <w:t xml:space="preserve">information </w:t>
      </w:r>
      <w:r w:rsidR="00921C92">
        <w:t>for their clients</w:t>
      </w:r>
      <w:r w:rsidR="00E641EA">
        <w:t>,</w:t>
      </w:r>
      <w:r w:rsidR="0063082F">
        <w:t xml:space="preserve"> and </w:t>
      </w:r>
      <w:r w:rsidR="00E641EA">
        <w:t xml:space="preserve">that </w:t>
      </w:r>
      <w:r w:rsidR="0063082F">
        <w:t>e</w:t>
      </w:r>
      <w:r w:rsidR="006709B3">
        <w:t xml:space="preserve">ngaging with these institutions </w:t>
      </w:r>
      <w:r w:rsidR="007C265A">
        <w:t xml:space="preserve">would assist towards a </w:t>
      </w:r>
      <w:r w:rsidR="00A60D98">
        <w:t xml:space="preserve">more </w:t>
      </w:r>
      <w:r w:rsidR="007C265A">
        <w:t>well-informed market.</w:t>
      </w:r>
    </w:p>
    <w:p w14:paraId="00C5487C" w14:textId="48952368" w:rsidR="00D6695F" w:rsidRPr="004B312B" w:rsidRDefault="0049127B" w:rsidP="005069B1">
      <w:pPr>
        <w:pStyle w:val="boldbody"/>
      </w:pPr>
      <w:r w:rsidRPr="004B312B">
        <w:t xml:space="preserve">Publicly </w:t>
      </w:r>
      <w:r w:rsidR="00D6695F" w:rsidRPr="004B312B">
        <w:t xml:space="preserve">available </w:t>
      </w:r>
      <w:r w:rsidRPr="004B312B">
        <w:t xml:space="preserve">information </w:t>
      </w:r>
      <w:r w:rsidR="00D6695F" w:rsidRPr="004B312B">
        <w:t xml:space="preserve">is </w:t>
      </w:r>
      <w:r w:rsidR="007478C1" w:rsidRPr="004B312B">
        <w:t>sufficient</w:t>
      </w:r>
    </w:p>
    <w:p w14:paraId="4A0EFCE3" w14:textId="22B8794D" w:rsidR="00D47BF9" w:rsidRPr="00D47BF9" w:rsidRDefault="00FB6EE2" w:rsidP="001C10E1">
      <w:pPr>
        <w:pStyle w:val="BodyText"/>
      </w:pPr>
      <w:r>
        <w:t xml:space="preserve">Four </w:t>
      </w:r>
      <w:r w:rsidR="00382AA8">
        <w:t>submitters stated that the current information available on the Ministry’s website</w:t>
      </w:r>
      <w:r w:rsidR="00E641EA">
        <w:t>,</w:t>
      </w:r>
      <w:r w:rsidR="00347B32">
        <w:t xml:space="preserve"> as well as those</w:t>
      </w:r>
      <w:r w:rsidR="00F42AD0">
        <w:t xml:space="preserve"> published by the Environmental Protection Authority</w:t>
      </w:r>
      <w:r w:rsidR="00A0062F">
        <w:t xml:space="preserve"> (</w:t>
      </w:r>
      <w:r w:rsidR="00F42AD0">
        <w:t>EPA</w:t>
      </w:r>
      <w:r w:rsidR="00A0062F">
        <w:t>)</w:t>
      </w:r>
      <w:r w:rsidR="00F42AD0">
        <w:t xml:space="preserve"> on </w:t>
      </w:r>
      <w:r w:rsidR="00EC0BB3">
        <w:t xml:space="preserve">transactions and </w:t>
      </w:r>
      <w:r w:rsidR="00805B7B">
        <w:t>units transferred</w:t>
      </w:r>
      <w:r w:rsidR="00E641EA">
        <w:t>,</w:t>
      </w:r>
      <w:r w:rsidR="00382AA8">
        <w:t xml:space="preserve"> was sufficient to understand the ETS. </w:t>
      </w:r>
    </w:p>
    <w:p w14:paraId="71F8FFF8" w14:textId="6CEF9979" w:rsidR="00D47BF9" w:rsidRDefault="002D351B" w:rsidP="005069B1">
      <w:pPr>
        <w:pStyle w:val="Heading3numbered"/>
      </w:pPr>
      <w:r w:rsidRPr="002D351B">
        <w:t>To what extent would voluntary guidelines for advisers improve the quality of their advice?</w:t>
      </w:r>
    </w:p>
    <w:p w14:paraId="6C0D1B6F" w14:textId="2D15604F" w:rsidR="007478C1" w:rsidRPr="004B312B" w:rsidRDefault="00C668F9" w:rsidP="005069B1">
      <w:pPr>
        <w:pStyle w:val="boldbody"/>
      </w:pPr>
      <w:r w:rsidRPr="004B312B">
        <w:t>Submissions were generally in favour of having voluntary guidelines</w:t>
      </w:r>
    </w:p>
    <w:p w14:paraId="3746409A" w14:textId="54376ABA" w:rsidR="00BC1BE5" w:rsidRDefault="00681D0E" w:rsidP="001C10E1">
      <w:pPr>
        <w:pStyle w:val="BodyText"/>
      </w:pPr>
      <w:r>
        <w:t xml:space="preserve">Fifteen of the nineteen </w:t>
      </w:r>
      <w:r w:rsidR="00C668F9">
        <w:t>s</w:t>
      </w:r>
      <w:r w:rsidR="00E725F0">
        <w:t xml:space="preserve">ubmitters </w:t>
      </w:r>
      <w:r w:rsidR="00B176A4">
        <w:t xml:space="preserve">who responded </w:t>
      </w:r>
      <w:r w:rsidR="00E725F0">
        <w:t>stated that guidelines for advisers would be useful if</w:t>
      </w:r>
      <w:r w:rsidR="00FC7DE0">
        <w:t xml:space="preserve"> </w:t>
      </w:r>
      <w:r w:rsidR="00874CC6">
        <w:t>they</w:t>
      </w:r>
      <w:r w:rsidR="00FC7DE0">
        <w:t xml:space="preserve"> assisted </w:t>
      </w:r>
      <w:r w:rsidR="00D47166">
        <w:t xml:space="preserve">mitigating </w:t>
      </w:r>
      <w:r w:rsidR="004B7F3E">
        <w:t xml:space="preserve">the </w:t>
      </w:r>
      <w:r w:rsidR="00D47166">
        <w:t xml:space="preserve">potential for </w:t>
      </w:r>
      <w:r w:rsidR="005C4583">
        <w:t xml:space="preserve">bad </w:t>
      </w:r>
      <w:r w:rsidR="00D47166">
        <w:t xml:space="preserve">advice as the market continued to grow. </w:t>
      </w:r>
      <w:r w:rsidR="0075111D">
        <w:t xml:space="preserve">This would also set a threshold for the expected level of service from advisers </w:t>
      </w:r>
      <w:r w:rsidR="00BC1BE5">
        <w:t xml:space="preserve">and promote </w:t>
      </w:r>
      <w:r w:rsidR="005C36DD">
        <w:t xml:space="preserve">a higher </w:t>
      </w:r>
      <w:r w:rsidR="00BC1BE5">
        <w:t xml:space="preserve">quality of service. </w:t>
      </w:r>
    </w:p>
    <w:p w14:paraId="662D2239" w14:textId="6D0656C2" w:rsidR="00C771F9" w:rsidRDefault="00C771F9" w:rsidP="001C10E1">
      <w:pPr>
        <w:pStyle w:val="BodyText"/>
      </w:pPr>
      <w:r>
        <w:t>One submitter</w:t>
      </w:r>
      <w:r w:rsidR="00321660">
        <w:t xml:space="preserve"> </w:t>
      </w:r>
      <w:r w:rsidR="00681D0E">
        <w:t xml:space="preserve">added </w:t>
      </w:r>
      <w:r>
        <w:t>that such guidelines w</w:t>
      </w:r>
      <w:r w:rsidR="006E7375">
        <w:t xml:space="preserve">ere </w:t>
      </w:r>
      <w:r>
        <w:t>necessary for profession</w:t>
      </w:r>
      <w:r w:rsidR="009427A1">
        <w:t>al</w:t>
      </w:r>
      <w:r>
        <w:t xml:space="preserve">s who give advice on the ETS because of its complexity and </w:t>
      </w:r>
      <w:r w:rsidR="008D7976">
        <w:t xml:space="preserve">the submitter’s </w:t>
      </w:r>
      <w:r>
        <w:t xml:space="preserve">experiences of incomplete or incorrect advice. The submitter stated there was a lack of knowledge for most sectors and their advisers. These sectors included accountants, </w:t>
      </w:r>
      <w:proofErr w:type="gramStart"/>
      <w:r>
        <w:t>lawyers</w:t>
      </w:r>
      <w:proofErr w:type="gramEnd"/>
      <w:r>
        <w:t xml:space="preserve"> and real estate agents.</w:t>
      </w:r>
    </w:p>
    <w:p w14:paraId="119ACA1A" w14:textId="2ADF948C" w:rsidR="000D1212" w:rsidRPr="004B312B" w:rsidRDefault="00A30D4C" w:rsidP="005069B1">
      <w:pPr>
        <w:pStyle w:val="boldbody"/>
      </w:pPr>
      <w:r w:rsidRPr="004B312B">
        <w:t>Two</w:t>
      </w:r>
      <w:r w:rsidR="00300304" w:rsidRPr="004B312B">
        <w:t xml:space="preserve"> </w:t>
      </w:r>
      <w:r w:rsidR="000D1212" w:rsidRPr="004B312B">
        <w:t xml:space="preserve">submitters </w:t>
      </w:r>
      <w:r w:rsidR="00DA0049" w:rsidRPr="004B312B">
        <w:t xml:space="preserve">supported mandatory </w:t>
      </w:r>
      <w:r w:rsidR="000D1212" w:rsidRPr="004B312B">
        <w:t xml:space="preserve">guidelines </w:t>
      </w:r>
    </w:p>
    <w:p w14:paraId="39C62953" w14:textId="0E917EA7" w:rsidR="00547445" w:rsidRDefault="008A11B2" w:rsidP="001C10E1">
      <w:pPr>
        <w:pStyle w:val="BodyText"/>
      </w:pPr>
      <w:r>
        <w:t>Two s</w:t>
      </w:r>
      <w:r w:rsidR="009A2C4F">
        <w:t>ubmitters</w:t>
      </w:r>
      <w:r w:rsidR="00BC1BE5">
        <w:t xml:space="preserve"> stated that voluntary guidelines would </w:t>
      </w:r>
      <w:r w:rsidR="005E613D">
        <w:t>not work and</w:t>
      </w:r>
      <w:r w:rsidR="009427A1">
        <w:t xml:space="preserve"> t</w:t>
      </w:r>
      <w:r w:rsidR="00024359">
        <w:t>hat guidelines</w:t>
      </w:r>
      <w:r w:rsidR="005E613D">
        <w:t xml:space="preserve"> would </w:t>
      </w:r>
      <w:r>
        <w:t xml:space="preserve">only </w:t>
      </w:r>
      <w:r w:rsidR="00BC1BE5">
        <w:t xml:space="preserve">be </w:t>
      </w:r>
      <w:r w:rsidR="00086D02">
        <w:t xml:space="preserve">beneficial to the industry if </w:t>
      </w:r>
      <w:r w:rsidR="00024359">
        <w:t>they</w:t>
      </w:r>
      <w:r w:rsidR="0038340C">
        <w:t xml:space="preserve"> </w:t>
      </w:r>
      <w:r w:rsidR="009427A1">
        <w:t xml:space="preserve">were </w:t>
      </w:r>
      <w:r w:rsidR="00024359">
        <w:t xml:space="preserve">mandatory and </w:t>
      </w:r>
      <w:r w:rsidR="00086D02">
        <w:t>codified in legislation</w:t>
      </w:r>
      <w:r w:rsidR="003700AB">
        <w:t>.</w:t>
      </w:r>
      <w:r w:rsidR="00C6535A">
        <w:t xml:space="preserve"> This would be</w:t>
      </w:r>
      <w:r w:rsidR="00804BE6">
        <w:t xml:space="preserve"> supported by a register</w:t>
      </w:r>
      <w:r w:rsidR="003C187B">
        <w:t xml:space="preserve"> </w:t>
      </w:r>
      <w:r w:rsidR="00C6535A">
        <w:t>that advisers sign up to</w:t>
      </w:r>
      <w:r w:rsidR="00F132C3">
        <w:t xml:space="preserve">. It would </w:t>
      </w:r>
      <w:r w:rsidR="00737CA9">
        <w:t xml:space="preserve">include </w:t>
      </w:r>
      <w:r w:rsidR="00C6535A">
        <w:t>clear</w:t>
      </w:r>
      <w:r w:rsidR="00ED2B8C">
        <w:t xml:space="preserve"> guidelines for raising concerns and complaints t</w:t>
      </w:r>
      <w:r w:rsidR="00336032">
        <w:t xml:space="preserve">hat </w:t>
      </w:r>
      <w:r w:rsidR="00957B0B">
        <w:t>to be</w:t>
      </w:r>
      <w:r w:rsidR="0038340C">
        <w:t xml:space="preserve"> </w:t>
      </w:r>
      <w:r w:rsidR="00336032">
        <w:t xml:space="preserve">independently reviewed and reported on. </w:t>
      </w:r>
    </w:p>
    <w:p w14:paraId="0C8474B2" w14:textId="3F54B9A4" w:rsidR="00D47BF9" w:rsidRDefault="008520B0" w:rsidP="005069B1">
      <w:pPr>
        <w:pStyle w:val="Heading3numbered"/>
      </w:pPr>
      <w:r w:rsidRPr="008520B0">
        <w:t>What should be included in the guidelines to improve the quality of advice?</w:t>
      </w:r>
    </w:p>
    <w:p w14:paraId="4659AD58" w14:textId="5D4E44E2" w:rsidR="00E8586C" w:rsidRPr="004B312B" w:rsidRDefault="00E8586C" w:rsidP="005069B1">
      <w:pPr>
        <w:pStyle w:val="boldbody"/>
      </w:pPr>
      <w:r w:rsidRPr="004B312B">
        <w:t xml:space="preserve">Guidelines should </w:t>
      </w:r>
      <w:r w:rsidR="006479BC" w:rsidRPr="004B312B">
        <w:t>outline accepted standards</w:t>
      </w:r>
      <w:r w:rsidR="000D661C" w:rsidRPr="004B312B">
        <w:t xml:space="preserve"> of</w:t>
      </w:r>
      <w:r w:rsidR="006479BC" w:rsidRPr="004B312B">
        <w:t xml:space="preserve"> best practice</w:t>
      </w:r>
    </w:p>
    <w:p w14:paraId="32261EEC" w14:textId="4EAE0745" w:rsidR="00347521" w:rsidRPr="00161AFF" w:rsidRDefault="007A5FC0" w:rsidP="001C10E1">
      <w:pPr>
        <w:pStyle w:val="BodyText"/>
        <w:rPr>
          <w:shd w:val="clear" w:color="auto" w:fill="FFFFFF"/>
        </w:rPr>
      </w:pPr>
      <w:r w:rsidRPr="00161AFF">
        <w:t>Some submitters stated that guidelines should</w:t>
      </w:r>
      <w:r w:rsidR="002F6092" w:rsidRPr="00161AFF">
        <w:t xml:space="preserve"> be substantive and</w:t>
      </w:r>
      <w:r w:rsidRPr="00161AFF">
        <w:t xml:space="preserve"> </w:t>
      </w:r>
      <w:r w:rsidR="006E4B3F" w:rsidRPr="00161AFF">
        <w:t>provide</w:t>
      </w:r>
      <w:r w:rsidR="00F76468" w:rsidRPr="00161AFF">
        <w:t xml:space="preserve"> </w:t>
      </w:r>
      <w:r w:rsidR="001728DA" w:rsidRPr="00161AFF">
        <w:t xml:space="preserve">advisers with </w:t>
      </w:r>
      <w:r w:rsidR="00F76468" w:rsidRPr="00161AFF">
        <w:rPr>
          <w:shd w:val="clear" w:color="auto" w:fill="FFFFFF"/>
        </w:rPr>
        <w:t>clear roles, responsibilities, and expectations of all participants</w:t>
      </w:r>
      <w:r w:rsidR="006E4B3F" w:rsidRPr="00161AFF">
        <w:rPr>
          <w:shd w:val="clear" w:color="auto" w:fill="FFFFFF"/>
        </w:rPr>
        <w:t xml:space="preserve">. </w:t>
      </w:r>
    </w:p>
    <w:p w14:paraId="4F18190B" w14:textId="0559B790" w:rsidR="00391E2C" w:rsidRDefault="1F23158D" w:rsidP="001C10E1">
      <w:pPr>
        <w:pStyle w:val="BodyText"/>
        <w:rPr>
          <w:shd w:val="clear" w:color="auto" w:fill="FFFFFF"/>
        </w:rPr>
      </w:pPr>
      <w:r>
        <w:rPr>
          <w:shd w:val="clear" w:color="auto" w:fill="FFFFFF"/>
        </w:rPr>
        <w:t>Submitters suggested t</w:t>
      </w:r>
      <w:r w:rsidR="00FE6D28">
        <w:rPr>
          <w:shd w:val="clear" w:color="auto" w:fill="FFFFFF"/>
        </w:rPr>
        <w:t>he guidelines</w:t>
      </w:r>
      <w:r w:rsidR="00FE6D28" w:rsidRPr="00161AFF">
        <w:rPr>
          <w:shd w:val="clear" w:color="auto" w:fill="FFFFFF"/>
        </w:rPr>
        <w:t xml:space="preserve"> </w:t>
      </w:r>
      <w:r w:rsidR="007219A7" w:rsidRPr="00161AFF">
        <w:rPr>
          <w:shd w:val="clear" w:color="auto" w:fill="FFFFFF"/>
        </w:rPr>
        <w:t>could</w:t>
      </w:r>
      <w:r w:rsidR="00F24D69" w:rsidRPr="00161AFF">
        <w:rPr>
          <w:shd w:val="clear" w:color="auto" w:fill="FFFFFF"/>
        </w:rPr>
        <w:t xml:space="preserve"> </w:t>
      </w:r>
      <w:r w:rsidR="00A05F77">
        <w:rPr>
          <w:shd w:val="clear" w:color="auto" w:fill="FFFFFF"/>
        </w:rPr>
        <w:t xml:space="preserve">also </w:t>
      </w:r>
      <w:r w:rsidR="00F24D69" w:rsidRPr="00161AFF">
        <w:rPr>
          <w:shd w:val="clear" w:color="auto" w:fill="FFFFFF"/>
        </w:rPr>
        <w:t>cover accepted standards of best practic</w:t>
      </w:r>
      <w:r w:rsidR="00117BE9" w:rsidRPr="00161AFF">
        <w:rPr>
          <w:shd w:val="clear" w:color="auto" w:fill="FFFFFF"/>
        </w:rPr>
        <w:t>e</w:t>
      </w:r>
      <w:r w:rsidR="00B675B7">
        <w:rPr>
          <w:shd w:val="clear" w:color="auto" w:fill="FFFFFF"/>
        </w:rPr>
        <w:t xml:space="preserve"> and </w:t>
      </w:r>
      <w:r w:rsidR="00117BE9" w:rsidRPr="00161AFF">
        <w:rPr>
          <w:shd w:val="clear" w:color="auto" w:fill="FFFFFF"/>
        </w:rPr>
        <w:t xml:space="preserve">conflict of interest examples. </w:t>
      </w:r>
      <w:r w:rsidR="00B8799B">
        <w:rPr>
          <w:shd w:val="clear" w:color="auto" w:fill="FFFFFF"/>
        </w:rPr>
        <w:t>They</w:t>
      </w:r>
      <w:r w:rsidR="00117BE9" w:rsidRPr="00161AFF">
        <w:rPr>
          <w:shd w:val="clear" w:color="auto" w:fill="FFFFFF"/>
        </w:rPr>
        <w:t xml:space="preserve"> could further</w:t>
      </w:r>
      <w:r w:rsidR="007219A7" w:rsidRPr="00161AFF">
        <w:rPr>
          <w:shd w:val="clear" w:color="auto" w:fill="FFFFFF"/>
        </w:rPr>
        <w:t xml:space="preserve"> deal with specific issues such as compliance around ETS land use </w:t>
      </w:r>
      <w:r w:rsidR="00117BE9" w:rsidRPr="00161AFF">
        <w:rPr>
          <w:shd w:val="clear" w:color="auto" w:fill="FFFFFF"/>
        </w:rPr>
        <w:t xml:space="preserve">and </w:t>
      </w:r>
      <w:r w:rsidR="003C7AAA" w:rsidRPr="00161AFF">
        <w:rPr>
          <w:shd w:val="clear" w:color="auto" w:fill="FFFFFF"/>
        </w:rPr>
        <w:t>other industry</w:t>
      </w:r>
      <w:r w:rsidR="00B8799B">
        <w:rPr>
          <w:shd w:val="clear" w:color="auto" w:fill="FFFFFF"/>
        </w:rPr>
        <w:t>-</w:t>
      </w:r>
      <w:r w:rsidR="003C7AAA" w:rsidRPr="00161AFF">
        <w:rPr>
          <w:shd w:val="clear" w:color="auto" w:fill="FFFFFF"/>
        </w:rPr>
        <w:t>specific issues.</w:t>
      </w:r>
    </w:p>
    <w:p w14:paraId="230B61D2" w14:textId="374563C5" w:rsidR="00C50BBF" w:rsidRDefault="00C50BBF" w:rsidP="001C10E1">
      <w:pPr>
        <w:pStyle w:val="BodyText"/>
        <w:rPr>
          <w:shd w:val="clear" w:color="auto" w:fill="FFFFFF"/>
        </w:rPr>
      </w:pPr>
      <w:r w:rsidRPr="00161AFF">
        <w:rPr>
          <w:shd w:val="clear" w:color="auto" w:fill="FFFFFF"/>
        </w:rPr>
        <w:t>Other submitters stated that a summary of already publicly available information was enough</w:t>
      </w:r>
      <w:r w:rsidR="00CF25D3" w:rsidRPr="00161AFF">
        <w:rPr>
          <w:shd w:val="clear" w:color="auto" w:fill="FFFFFF"/>
        </w:rPr>
        <w:t xml:space="preserve"> </w:t>
      </w:r>
      <w:r w:rsidR="00B8799B">
        <w:rPr>
          <w:shd w:val="clear" w:color="auto" w:fill="FFFFFF"/>
        </w:rPr>
        <w:t xml:space="preserve">of a </w:t>
      </w:r>
      <w:r w:rsidR="00CF25D3" w:rsidRPr="00161AFF">
        <w:rPr>
          <w:shd w:val="clear" w:color="auto" w:fill="FFFFFF"/>
        </w:rPr>
        <w:t xml:space="preserve">guideline for advisers </w:t>
      </w:r>
      <w:r w:rsidR="00B8799B">
        <w:rPr>
          <w:shd w:val="clear" w:color="auto" w:fill="FFFFFF"/>
        </w:rPr>
        <w:t>due to</w:t>
      </w:r>
      <w:r w:rsidR="00965D13">
        <w:rPr>
          <w:shd w:val="clear" w:color="auto" w:fill="FFFFFF"/>
        </w:rPr>
        <w:t xml:space="preserve"> the</w:t>
      </w:r>
      <w:r w:rsidR="0050613C" w:rsidRPr="00161AFF">
        <w:rPr>
          <w:shd w:val="clear" w:color="auto" w:fill="FFFFFF"/>
        </w:rPr>
        <w:t xml:space="preserve"> expectation that they should already have adequate knowledge on these issues. </w:t>
      </w:r>
    </w:p>
    <w:p w14:paraId="78F9C3C3" w14:textId="23AA0582" w:rsidR="00391E2C" w:rsidRPr="004B312B" w:rsidRDefault="00EC5A49" w:rsidP="005069B1">
      <w:pPr>
        <w:pStyle w:val="boldbody"/>
        <w:rPr>
          <w:shd w:val="clear" w:color="auto" w:fill="FFFFFF"/>
        </w:rPr>
      </w:pPr>
      <w:r w:rsidRPr="004B312B">
        <w:rPr>
          <w:shd w:val="clear" w:color="auto" w:fill="FFFFFF"/>
        </w:rPr>
        <w:lastRenderedPageBreak/>
        <w:t xml:space="preserve">Necessary to form a regulatory body before </w:t>
      </w:r>
      <w:r w:rsidR="002C61EB" w:rsidRPr="004B312B">
        <w:rPr>
          <w:shd w:val="clear" w:color="auto" w:fill="FFFFFF"/>
        </w:rPr>
        <w:t xml:space="preserve">guidelines </w:t>
      </w:r>
      <w:r w:rsidR="00503E49" w:rsidRPr="004B312B">
        <w:rPr>
          <w:shd w:val="clear" w:color="auto" w:fill="FFFFFF"/>
        </w:rPr>
        <w:t>are</w:t>
      </w:r>
      <w:r w:rsidRPr="004B312B">
        <w:rPr>
          <w:shd w:val="clear" w:color="auto" w:fill="FFFFFF"/>
        </w:rPr>
        <w:t xml:space="preserve"> considered</w:t>
      </w:r>
    </w:p>
    <w:p w14:paraId="1A48A4EB" w14:textId="07276060" w:rsidR="00121EC4" w:rsidRPr="00161AFF" w:rsidRDefault="0031668F" w:rsidP="001C10E1">
      <w:pPr>
        <w:pStyle w:val="BodyText"/>
      </w:pPr>
      <w:r>
        <w:rPr>
          <w:shd w:val="clear" w:color="auto" w:fill="FFFFFF"/>
        </w:rPr>
        <w:t>One</w:t>
      </w:r>
      <w:r w:rsidR="009350D3" w:rsidRPr="00161AFF">
        <w:rPr>
          <w:shd w:val="clear" w:color="auto" w:fill="FFFFFF"/>
        </w:rPr>
        <w:t xml:space="preserve"> </w:t>
      </w:r>
      <w:r w:rsidR="00A25D16" w:rsidRPr="00161AFF">
        <w:rPr>
          <w:shd w:val="clear" w:color="auto" w:fill="FFFFFF"/>
        </w:rPr>
        <w:t>submitter stated that it was too early for such guideline</w:t>
      </w:r>
      <w:r w:rsidR="00B8799B">
        <w:rPr>
          <w:shd w:val="clear" w:color="auto" w:fill="FFFFFF"/>
        </w:rPr>
        <w:t>s</w:t>
      </w:r>
      <w:r w:rsidR="00A25D16" w:rsidRPr="00161AFF">
        <w:rPr>
          <w:shd w:val="clear" w:color="auto" w:fill="FFFFFF"/>
        </w:rPr>
        <w:t xml:space="preserve"> to be considered</w:t>
      </w:r>
      <w:r w:rsidR="009350D3" w:rsidRPr="00161AFF">
        <w:rPr>
          <w:shd w:val="clear" w:color="auto" w:fill="FFFFFF"/>
        </w:rPr>
        <w:t xml:space="preserve"> and that the focus should be on forming </w:t>
      </w:r>
      <w:r>
        <w:rPr>
          <w:shd w:val="clear" w:color="auto" w:fill="FFFFFF"/>
        </w:rPr>
        <w:t xml:space="preserve">a </w:t>
      </w:r>
      <w:r w:rsidR="009350D3" w:rsidRPr="00161AFF">
        <w:rPr>
          <w:shd w:val="clear" w:color="auto" w:fill="FFFFFF"/>
        </w:rPr>
        <w:t xml:space="preserve">body that can work with </w:t>
      </w:r>
      <w:r w:rsidR="2769D6AF" w:rsidRPr="00161AFF">
        <w:rPr>
          <w:shd w:val="clear" w:color="auto" w:fill="FFFFFF"/>
        </w:rPr>
        <w:t>market users</w:t>
      </w:r>
      <w:r w:rsidR="009350D3" w:rsidRPr="00161AFF">
        <w:rPr>
          <w:shd w:val="clear" w:color="auto" w:fill="FFFFFF"/>
        </w:rPr>
        <w:t xml:space="preserve"> and deliver their needs as </w:t>
      </w:r>
      <w:r w:rsidR="00B8799B">
        <w:rPr>
          <w:shd w:val="clear" w:color="auto" w:fill="FFFFFF"/>
        </w:rPr>
        <w:t xml:space="preserve">the </w:t>
      </w:r>
      <w:r w:rsidR="009350D3" w:rsidRPr="00161AFF">
        <w:rPr>
          <w:shd w:val="clear" w:color="auto" w:fill="FFFFFF"/>
        </w:rPr>
        <w:t>market evolves.</w:t>
      </w:r>
    </w:p>
    <w:p w14:paraId="09CB6944" w14:textId="55F961EA" w:rsidR="00A00012" w:rsidRDefault="008F2620" w:rsidP="005069B1">
      <w:pPr>
        <w:pStyle w:val="Heading3numbered"/>
      </w:pPr>
      <w:r w:rsidRPr="008F2620">
        <w:t>To what extent would a code of conduct, registration and licensing framework for advisers improve the quality of their advice?</w:t>
      </w:r>
    </w:p>
    <w:p w14:paraId="1F653A43" w14:textId="3CE54B37" w:rsidR="00B32347" w:rsidRDefault="007D0FD4" w:rsidP="001C10E1">
      <w:pPr>
        <w:pStyle w:val="BodyText"/>
      </w:pPr>
      <w:r w:rsidRPr="00161AFF">
        <w:t xml:space="preserve">There was a mixed response from submitters </w:t>
      </w:r>
      <w:r w:rsidR="004273E2">
        <w:t>to</w:t>
      </w:r>
      <w:r w:rsidR="004273E2" w:rsidRPr="00161AFF">
        <w:t xml:space="preserve"> </w:t>
      </w:r>
      <w:r w:rsidRPr="00161AFF">
        <w:t xml:space="preserve">this option. </w:t>
      </w:r>
    </w:p>
    <w:p w14:paraId="0795E07C" w14:textId="640855D7" w:rsidR="00E42D3E" w:rsidRPr="004B312B" w:rsidRDefault="00E42D3E" w:rsidP="005069B1">
      <w:pPr>
        <w:pStyle w:val="boldbody"/>
      </w:pPr>
      <w:r w:rsidRPr="004B312B">
        <w:t xml:space="preserve">Most submitters favoured a </w:t>
      </w:r>
      <w:r w:rsidR="0031668F" w:rsidRPr="004B312B">
        <w:t>framework</w:t>
      </w:r>
      <w:r w:rsidR="00112738" w:rsidRPr="004B312B">
        <w:t xml:space="preserve"> for advisers</w:t>
      </w:r>
    </w:p>
    <w:p w14:paraId="153430E0" w14:textId="2A551EEB" w:rsidR="00CE71F1" w:rsidRPr="002A5CE1" w:rsidRDefault="00EA3DAE" w:rsidP="001C10E1">
      <w:pPr>
        <w:pStyle w:val="BodyText"/>
        <w:rPr>
          <w:shd w:val="clear" w:color="auto" w:fill="FFFFFF"/>
        </w:rPr>
      </w:pPr>
      <w:r>
        <w:t xml:space="preserve">Thirteen </w:t>
      </w:r>
      <w:r w:rsidR="00B27CBE">
        <w:t>submitters</w:t>
      </w:r>
      <w:r w:rsidR="00BF3038">
        <w:t xml:space="preserve"> </w:t>
      </w:r>
      <w:r w:rsidR="007D0FD4" w:rsidRPr="00161AFF">
        <w:t xml:space="preserve">stated that a </w:t>
      </w:r>
      <w:r w:rsidR="00341226">
        <w:rPr>
          <w:shd w:val="clear" w:color="auto" w:fill="FFFFFF"/>
        </w:rPr>
        <w:t>framework for advisers</w:t>
      </w:r>
      <w:r w:rsidR="007D0FD4" w:rsidRPr="00161AFF">
        <w:rPr>
          <w:shd w:val="clear" w:color="auto" w:fill="FFFFFF"/>
        </w:rPr>
        <w:t xml:space="preserve"> was the</w:t>
      </w:r>
      <w:r w:rsidR="00FA0E86" w:rsidRPr="00161AFF">
        <w:rPr>
          <w:shd w:val="clear" w:color="auto" w:fill="FFFFFF"/>
        </w:rPr>
        <w:t xml:space="preserve"> best mechanism to ensure compliance</w:t>
      </w:r>
      <w:r w:rsidR="00C408E4">
        <w:rPr>
          <w:shd w:val="clear" w:color="auto" w:fill="FFFFFF"/>
        </w:rPr>
        <w:t xml:space="preserve"> and improve </w:t>
      </w:r>
      <w:r w:rsidR="0002150D">
        <w:rPr>
          <w:shd w:val="clear" w:color="auto" w:fill="FFFFFF"/>
        </w:rPr>
        <w:t xml:space="preserve">overall </w:t>
      </w:r>
      <w:r w:rsidR="00C408E4">
        <w:rPr>
          <w:shd w:val="clear" w:color="auto" w:fill="FFFFFF"/>
        </w:rPr>
        <w:t>quality of advice</w:t>
      </w:r>
      <w:r w:rsidR="00B32347" w:rsidRPr="00161AFF">
        <w:rPr>
          <w:shd w:val="clear" w:color="auto" w:fill="FFFFFF"/>
        </w:rPr>
        <w:t xml:space="preserve">. </w:t>
      </w:r>
      <w:r w:rsidR="00232E62">
        <w:rPr>
          <w:shd w:val="clear" w:color="auto" w:fill="FFFFFF"/>
        </w:rPr>
        <w:t>In their view,</w:t>
      </w:r>
      <w:r w:rsidR="00E73806">
        <w:rPr>
          <w:shd w:val="clear" w:color="auto" w:fill="FFFFFF"/>
        </w:rPr>
        <w:t xml:space="preserve"> </w:t>
      </w:r>
      <w:r w:rsidR="00241294">
        <w:rPr>
          <w:shd w:val="clear" w:color="auto" w:fill="FFFFFF"/>
        </w:rPr>
        <w:t>a</w:t>
      </w:r>
      <w:r w:rsidR="00E73806">
        <w:rPr>
          <w:shd w:val="clear" w:color="auto" w:fill="FFFFFF"/>
        </w:rPr>
        <w:t xml:space="preserve"> framework would ensure that the government </w:t>
      </w:r>
      <w:r w:rsidR="00241294">
        <w:rPr>
          <w:shd w:val="clear" w:color="auto" w:fill="FFFFFF"/>
        </w:rPr>
        <w:t xml:space="preserve">set the necessary </w:t>
      </w:r>
      <w:r w:rsidR="007F598C">
        <w:rPr>
          <w:shd w:val="clear" w:color="auto" w:fill="FFFFFF"/>
        </w:rPr>
        <w:t xml:space="preserve">requirements and </w:t>
      </w:r>
      <w:r w:rsidR="00BE3D85">
        <w:rPr>
          <w:shd w:val="clear" w:color="auto" w:fill="FFFFFF"/>
        </w:rPr>
        <w:t>standards</w:t>
      </w:r>
      <w:r w:rsidR="007F598C">
        <w:rPr>
          <w:shd w:val="clear" w:color="auto" w:fill="FFFFFF"/>
        </w:rPr>
        <w:t xml:space="preserve"> required for </w:t>
      </w:r>
      <w:r w:rsidR="00BE3D85">
        <w:rPr>
          <w:shd w:val="clear" w:color="auto" w:fill="FFFFFF"/>
        </w:rPr>
        <w:t>persons</w:t>
      </w:r>
      <w:r w:rsidR="007F598C">
        <w:rPr>
          <w:shd w:val="clear" w:color="auto" w:fill="FFFFFF"/>
        </w:rPr>
        <w:t xml:space="preserve"> to be eligible </w:t>
      </w:r>
      <w:r w:rsidR="00BE3D85">
        <w:rPr>
          <w:shd w:val="clear" w:color="auto" w:fill="FFFFFF"/>
        </w:rPr>
        <w:t>ETS adviser</w:t>
      </w:r>
      <w:r w:rsidR="00522E13">
        <w:rPr>
          <w:shd w:val="clear" w:color="auto" w:fill="FFFFFF"/>
        </w:rPr>
        <w:t xml:space="preserve">s. </w:t>
      </w:r>
      <w:r w:rsidR="00DF2B61">
        <w:t xml:space="preserve">A </w:t>
      </w:r>
      <w:r w:rsidR="0095249F">
        <w:rPr>
          <w:shd w:val="clear" w:color="auto" w:fill="FFFFFF"/>
        </w:rPr>
        <w:t>code</w:t>
      </w:r>
      <w:r w:rsidR="00FF528E" w:rsidRPr="00161AFF">
        <w:rPr>
          <w:shd w:val="clear" w:color="auto" w:fill="FFFFFF"/>
        </w:rPr>
        <w:t xml:space="preserve"> </w:t>
      </w:r>
      <w:r w:rsidR="00D34BF8">
        <w:rPr>
          <w:shd w:val="clear" w:color="auto" w:fill="FFFFFF"/>
        </w:rPr>
        <w:t xml:space="preserve">of conduct </w:t>
      </w:r>
      <w:r w:rsidR="00DF2B61">
        <w:rPr>
          <w:shd w:val="clear" w:color="auto" w:fill="FFFFFF"/>
        </w:rPr>
        <w:t>under the framework c</w:t>
      </w:r>
      <w:r w:rsidR="00FF528E" w:rsidRPr="00161AFF">
        <w:rPr>
          <w:shd w:val="clear" w:color="auto" w:fill="FFFFFF"/>
        </w:rPr>
        <w:t xml:space="preserve">ould </w:t>
      </w:r>
      <w:r w:rsidR="00DF2B61">
        <w:rPr>
          <w:shd w:val="clear" w:color="auto" w:fill="FFFFFF"/>
        </w:rPr>
        <w:t xml:space="preserve">then </w:t>
      </w:r>
      <w:r w:rsidR="00FF528E" w:rsidRPr="00161AFF">
        <w:rPr>
          <w:shd w:val="clear" w:color="auto" w:fill="FFFFFF"/>
        </w:rPr>
        <w:t xml:space="preserve">ensure that advisers </w:t>
      </w:r>
      <w:r w:rsidR="00830543">
        <w:rPr>
          <w:shd w:val="clear" w:color="auto" w:fill="FFFFFF"/>
        </w:rPr>
        <w:t>abide by</w:t>
      </w:r>
      <w:r w:rsidR="00FF528E" w:rsidRPr="00161AFF">
        <w:rPr>
          <w:shd w:val="clear" w:color="auto" w:fill="FFFFFF"/>
        </w:rPr>
        <w:t xml:space="preserve"> </w:t>
      </w:r>
      <w:r w:rsidR="00522E13">
        <w:rPr>
          <w:shd w:val="clear" w:color="auto" w:fill="FFFFFF"/>
        </w:rPr>
        <w:t>best practice</w:t>
      </w:r>
      <w:r w:rsidR="00522E13" w:rsidRPr="00161AFF">
        <w:rPr>
          <w:shd w:val="clear" w:color="auto" w:fill="FFFFFF"/>
        </w:rPr>
        <w:t xml:space="preserve"> </w:t>
      </w:r>
      <w:r w:rsidR="004273E2">
        <w:rPr>
          <w:shd w:val="clear" w:color="auto" w:fill="FFFFFF"/>
        </w:rPr>
        <w:t>standards</w:t>
      </w:r>
      <w:r w:rsidR="00FF528E" w:rsidRPr="00B4033E">
        <w:rPr>
          <w:shd w:val="clear" w:color="auto" w:fill="FFFFFF"/>
        </w:rPr>
        <w:t>.</w:t>
      </w:r>
      <w:r w:rsidR="0002150D">
        <w:rPr>
          <w:shd w:val="clear" w:color="auto" w:fill="FFFFFF"/>
        </w:rPr>
        <w:t xml:space="preserve"> </w:t>
      </w:r>
      <w:r w:rsidR="00B85B95" w:rsidRPr="00B4033E">
        <w:t xml:space="preserve"> </w:t>
      </w:r>
    </w:p>
    <w:p w14:paraId="62C479C1" w14:textId="50DDDB8C" w:rsidR="005F2BBB" w:rsidRPr="004B312B" w:rsidRDefault="00907579" w:rsidP="005069B1">
      <w:pPr>
        <w:pStyle w:val="boldbody"/>
        <w:rPr>
          <w:shd w:val="clear" w:color="auto" w:fill="FFFFFF"/>
        </w:rPr>
      </w:pPr>
      <w:r w:rsidRPr="004B312B">
        <w:rPr>
          <w:shd w:val="clear" w:color="auto" w:fill="FFFFFF"/>
        </w:rPr>
        <w:t>Existing frameworks need to be considered</w:t>
      </w:r>
      <w:r w:rsidR="005F2BBB" w:rsidRPr="004B312B">
        <w:rPr>
          <w:shd w:val="clear" w:color="auto" w:fill="FFFFFF"/>
        </w:rPr>
        <w:t xml:space="preserve"> </w:t>
      </w:r>
    </w:p>
    <w:p w14:paraId="7353044A" w14:textId="516A8EE5" w:rsidR="00C43775" w:rsidRPr="00B4033E" w:rsidRDefault="005F2BBB" w:rsidP="008C1AFC">
      <w:pPr>
        <w:pStyle w:val="BodyText"/>
        <w:rPr>
          <w:shd w:val="clear" w:color="auto" w:fill="FFFFFF"/>
        </w:rPr>
      </w:pPr>
      <w:r>
        <w:rPr>
          <w:shd w:val="clear" w:color="auto" w:fill="FFFFFF"/>
        </w:rPr>
        <w:t>Four s</w:t>
      </w:r>
      <w:r w:rsidR="00703FF0" w:rsidRPr="00B4033E">
        <w:rPr>
          <w:shd w:val="clear" w:color="auto" w:fill="FFFFFF"/>
        </w:rPr>
        <w:t>ubmitters stated that d</w:t>
      </w:r>
      <w:r w:rsidR="00867DA7" w:rsidRPr="00B4033E">
        <w:rPr>
          <w:shd w:val="clear" w:color="auto" w:fill="FFFFFF"/>
        </w:rPr>
        <w:t xml:space="preserve">eveloping this </w:t>
      </w:r>
      <w:r w:rsidR="008D7A3D">
        <w:rPr>
          <w:shd w:val="clear" w:color="auto" w:fill="FFFFFF"/>
        </w:rPr>
        <w:t>framework</w:t>
      </w:r>
      <w:r w:rsidR="008D7A3D" w:rsidRPr="00B4033E">
        <w:rPr>
          <w:shd w:val="clear" w:color="auto" w:fill="FFFFFF"/>
        </w:rPr>
        <w:t xml:space="preserve"> </w:t>
      </w:r>
      <w:r w:rsidR="003B2E53" w:rsidRPr="00B4033E">
        <w:rPr>
          <w:shd w:val="clear" w:color="auto" w:fill="FFFFFF"/>
        </w:rPr>
        <w:t xml:space="preserve">alongside or under </w:t>
      </w:r>
      <w:r w:rsidR="00867DA7" w:rsidRPr="00B4033E">
        <w:rPr>
          <w:shd w:val="clear" w:color="auto" w:fill="FFFFFF"/>
        </w:rPr>
        <w:t xml:space="preserve">the </w:t>
      </w:r>
      <w:r w:rsidR="00B979E8" w:rsidRPr="00B4033E">
        <w:rPr>
          <w:shd w:val="clear" w:color="auto" w:fill="FFFFFF"/>
        </w:rPr>
        <w:t>FMA</w:t>
      </w:r>
      <w:r w:rsidR="003B2E53" w:rsidRPr="00B4033E">
        <w:rPr>
          <w:shd w:val="clear" w:color="auto" w:fill="FFFFFF"/>
        </w:rPr>
        <w:t xml:space="preserve"> </w:t>
      </w:r>
      <w:r w:rsidR="00867DA7" w:rsidRPr="00B4033E">
        <w:rPr>
          <w:shd w:val="clear" w:color="auto" w:fill="FFFFFF"/>
        </w:rPr>
        <w:t xml:space="preserve">would ensure that there was consistency </w:t>
      </w:r>
      <w:r w:rsidR="003B2E53" w:rsidRPr="00B4033E">
        <w:rPr>
          <w:shd w:val="clear" w:color="auto" w:fill="FFFFFF"/>
        </w:rPr>
        <w:t>across</w:t>
      </w:r>
      <w:r w:rsidR="00C27AE7" w:rsidRPr="00B4033E">
        <w:rPr>
          <w:shd w:val="clear" w:color="auto" w:fill="FFFFFF"/>
        </w:rPr>
        <w:t xml:space="preserve"> </w:t>
      </w:r>
      <w:r w:rsidR="001E2519">
        <w:rPr>
          <w:shd w:val="clear" w:color="auto" w:fill="FFFFFF"/>
        </w:rPr>
        <w:t>framework</w:t>
      </w:r>
      <w:r w:rsidR="00C27AE7" w:rsidRPr="00B4033E">
        <w:rPr>
          <w:shd w:val="clear" w:color="auto" w:fill="FFFFFF"/>
        </w:rPr>
        <w:t>s</w:t>
      </w:r>
      <w:r w:rsidR="109D3B0E">
        <w:t>.</w:t>
      </w:r>
      <w:r w:rsidR="00FB523A" w:rsidRPr="00B4033E">
        <w:rPr>
          <w:shd w:val="clear" w:color="auto" w:fill="FFFFFF"/>
        </w:rPr>
        <w:t xml:space="preserve"> </w:t>
      </w:r>
      <w:r w:rsidR="7D9C52B2">
        <w:t>Submitters stated t</w:t>
      </w:r>
      <w:r w:rsidR="0064741C" w:rsidRPr="00B4033E">
        <w:rPr>
          <w:shd w:val="clear" w:color="auto" w:fill="FFFFFF"/>
        </w:rPr>
        <w:t xml:space="preserve">his would ensure there was </w:t>
      </w:r>
      <w:r w:rsidR="29B6277B">
        <w:t>a</w:t>
      </w:r>
      <w:r w:rsidR="00CA543D">
        <w:t xml:space="preserve"> </w:t>
      </w:r>
      <w:r w:rsidR="0064741C" w:rsidRPr="00B4033E">
        <w:rPr>
          <w:shd w:val="clear" w:color="auto" w:fill="FFFFFF"/>
        </w:rPr>
        <w:t xml:space="preserve">penalties </w:t>
      </w:r>
      <w:r w:rsidR="001E2519">
        <w:rPr>
          <w:shd w:val="clear" w:color="auto" w:fill="FFFFFF"/>
        </w:rPr>
        <w:t>framework</w:t>
      </w:r>
      <w:r w:rsidR="0064741C" w:rsidRPr="00B4033E">
        <w:rPr>
          <w:shd w:val="clear" w:color="auto" w:fill="FFFFFF"/>
        </w:rPr>
        <w:t xml:space="preserve"> if bad or misleading advice was </w:t>
      </w:r>
      <w:proofErr w:type="gramStart"/>
      <w:r w:rsidR="0064741C" w:rsidRPr="00B4033E">
        <w:rPr>
          <w:shd w:val="clear" w:color="auto" w:fill="FFFFFF"/>
        </w:rPr>
        <w:t>given</w:t>
      </w:r>
      <w:r w:rsidR="1B00C2E7">
        <w:t>, and</w:t>
      </w:r>
      <w:proofErr w:type="gramEnd"/>
      <w:r w:rsidR="00CE71F1" w:rsidRPr="00B4033E">
        <w:rPr>
          <w:shd w:val="clear" w:color="auto" w:fill="FFFFFF"/>
        </w:rPr>
        <w:t xml:space="preserve"> </w:t>
      </w:r>
      <w:r w:rsidR="60E54CC1" w:rsidRPr="00B4033E">
        <w:rPr>
          <w:shd w:val="clear" w:color="auto" w:fill="FFFFFF"/>
        </w:rPr>
        <w:t xml:space="preserve">would </w:t>
      </w:r>
      <w:r w:rsidR="00CE71F1" w:rsidRPr="00B4033E">
        <w:rPr>
          <w:shd w:val="clear" w:color="auto" w:fill="FFFFFF"/>
        </w:rPr>
        <w:t xml:space="preserve">result in </w:t>
      </w:r>
      <w:r w:rsidR="003C7C3C">
        <w:rPr>
          <w:shd w:val="clear" w:color="auto" w:fill="FFFFFF"/>
        </w:rPr>
        <w:t>better</w:t>
      </w:r>
      <w:r w:rsidR="0064741C" w:rsidRPr="00B4033E">
        <w:rPr>
          <w:shd w:val="clear" w:color="auto" w:fill="FFFFFF"/>
        </w:rPr>
        <w:t xml:space="preserve"> advice </w:t>
      </w:r>
      <w:r w:rsidR="00A52938">
        <w:rPr>
          <w:shd w:val="clear" w:color="auto" w:fill="FFFFFF"/>
        </w:rPr>
        <w:t>from</w:t>
      </w:r>
      <w:r w:rsidR="0064741C" w:rsidRPr="00B4033E">
        <w:rPr>
          <w:shd w:val="clear" w:color="auto" w:fill="FFFFFF"/>
        </w:rPr>
        <w:t xml:space="preserve"> advis</w:t>
      </w:r>
      <w:r w:rsidR="00DC6666">
        <w:rPr>
          <w:shd w:val="clear" w:color="auto" w:fill="FFFFFF"/>
        </w:rPr>
        <w:t>e</w:t>
      </w:r>
      <w:r w:rsidR="0064741C" w:rsidRPr="00B4033E">
        <w:rPr>
          <w:shd w:val="clear" w:color="auto" w:fill="FFFFFF"/>
        </w:rPr>
        <w:t xml:space="preserve">rs. </w:t>
      </w:r>
    </w:p>
    <w:p w14:paraId="026308CB" w14:textId="6B451DE9" w:rsidR="00EA1F5E" w:rsidRDefault="00E4780C" w:rsidP="001C10E1">
      <w:pPr>
        <w:pStyle w:val="BodyText"/>
        <w:rPr>
          <w:shd w:val="clear" w:color="auto" w:fill="FFFFFF"/>
        </w:rPr>
      </w:pPr>
      <w:r>
        <w:rPr>
          <w:shd w:val="clear" w:color="auto" w:fill="FFFFFF"/>
        </w:rPr>
        <w:t>Four</w:t>
      </w:r>
      <w:r w:rsidR="00F224AA">
        <w:rPr>
          <w:shd w:val="clear" w:color="auto" w:fill="FFFFFF"/>
        </w:rPr>
        <w:t xml:space="preserve"> s</w:t>
      </w:r>
      <w:r w:rsidR="00FB523A" w:rsidRPr="00B4033E">
        <w:rPr>
          <w:shd w:val="clear" w:color="auto" w:fill="FFFFFF"/>
        </w:rPr>
        <w:t xml:space="preserve">ubmitters </w:t>
      </w:r>
      <w:r>
        <w:rPr>
          <w:shd w:val="clear" w:color="auto" w:fill="FFFFFF"/>
        </w:rPr>
        <w:t>also</w:t>
      </w:r>
      <w:r w:rsidR="00980D6B">
        <w:rPr>
          <w:shd w:val="clear" w:color="auto" w:fill="FFFFFF"/>
        </w:rPr>
        <w:t xml:space="preserve"> </w:t>
      </w:r>
      <w:r w:rsidR="00FB523A" w:rsidRPr="00B4033E">
        <w:rPr>
          <w:shd w:val="clear" w:color="auto" w:fill="FFFFFF"/>
        </w:rPr>
        <w:t xml:space="preserve">noted </w:t>
      </w:r>
      <w:r w:rsidR="00312897" w:rsidRPr="00B4033E">
        <w:rPr>
          <w:shd w:val="clear" w:color="auto" w:fill="FFFFFF"/>
        </w:rPr>
        <w:t xml:space="preserve">that any </w:t>
      </w:r>
      <w:r w:rsidR="00FB523A" w:rsidRPr="00B4033E">
        <w:rPr>
          <w:shd w:val="clear" w:color="auto" w:fill="FFFFFF"/>
        </w:rPr>
        <w:t xml:space="preserve">registration system would have to </w:t>
      </w:r>
      <w:r w:rsidR="00312897" w:rsidRPr="00B4033E">
        <w:rPr>
          <w:shd w:val="clear" w:color="auto" w:fill="FFFFFF"/>
        </w:rPr>
        <w:t xml:space="preserve">consider the ongoing </w:t>
      </w:r>
      <w:r w:rsidR="00DC029D">
        <w:rPr>
          <w:shd w:val="clear" w:color="auto" w:fill="FFFFFF"/>
        </w:rPr>
        <w:t>changes to the Forests Act 1949</w:t>
      </w:r>
      <w:r w:rsidR="004C309E">
        <w:rPr>
          <w:shd w:val="clear" w:color="auto" w:fill="FFFFFF"/>
        </w:rPr>
        <w:t xml:space="preserve">, including </w:t>
      </w:r>
      <w:r w:rsidR="000B2AEB">
        <w:rPr>
          <w:shd w:val="clear" w:color="auto" w:fill="FFFFFF"/>
        </w:rPr>
        <w:t>that of</w:t>
      </w:r>
      <w:r w:rsidR="004C309E">
        <w:rPr>
          <w:shd w:val="clear" w:color="auto" w:fill="FFFFFF"/>
        </w:rPr>
        <w:t xml:space="preserve"> the Forests </w:t>
      </w:r>
      <w:r w:rsidR="004653C0" w:rsidRPr="00B4033E">
        <w:rPr>
          <w:shd w:val="clear" w:color="auto" w:fill="FFFFFF"/>
        </w:rPr>
        <w:t>(Regulation of Log Traders and Forestry Advisers) Amendment</w:t>
      </w:r>
      <w:r w:rsidR="00A52938">
        <w:rPr>
          <w:shd w:val="clear" w:color="auto" w:fill="FFFFFF"/>
        </w:rPr>
        <w:t xml:space="preserve"> </w:t>
      </w:r>
      <w:r w:rsidR="004C309E">
        <w:rPr>
          <w:shd w:val="clear" w:color="auto" w:fill="FFFFFF"/>
        </w:rPr>
        <w:t>Act 2020</w:t>
      </w:r>
      <w:r w:rsidR="00703FF0" w:rsidRPr="00B4033E">
        <w:rPr>
          <w:shd w:val="clear" w:color="auto" w:fill="FFFFFF"/>
        </w:rPr>
        <w:t xml:space="preserve"> and </w:t>
      </w:r>
      <w:r w:rsidR="00065407">
        <w:rPr>
          <w:shd w:val="clear" w:color="auto" w:fill="FFFFFF"/>
        </w:rPr>
        <w:t>potential</w:t>
      </w:r>
      <w:r w:rsidR="00703FF0" w:rsidRPr="00B4033E">
        <w:rPr>
          <w:shd w:val="clear" w:color="auto" w:fill="FFFFFF"/>
        </w:rPr>
        <w:t xml:space="preserve"> double regulation of advisers.</w:t>
      </w:r>
      <w:r w:rsidR="009B6387" w:rsidRPr="00B4033E">
        <w:rPr>
          <w:shd w:val="clear" w:color="auto" w:fill="FFFFFF"/>
        </w:rPr>
        <w:t xml:space="preserve"> </w:t>
      </w:r>
    </w:p>
    <w:p w14:paraId="6D2B7992" w14:textId="36D240C4" w:rsidR="00E4780C" w:rsidRPr="004B312B" w:rsidRDefault="00713822" w:rsidP="005069B1">
      <w:pPr>
        <w:pStyle w:val="boldbody"/>
        <w:rPr>
          <w:shd w:val="clear" w:color="auto" w:fill="FFFFFF"/>
        </w:rPr>
      </w:pPr>
      <w:r w:rsidRPr="004B312B">
        <w:rPr>
          <w:shd w:val="clear" w:color="auto" w:fill="FFFFFF"/>
        </w:rPr>
        <w:t>Some s</w:t>
      </w:r>
      <w:r w:rsidR="003E3440" w:rsidRPr="004B312B">
        <w:rPr>
          <w:shd w:val="clear" w:color="auto" w:fill="FFFFFF"/>
        </w:rPr>
        <w:t xml:space="preserve">ubmitters stated </w:t>
      </w:r>
      <w:r w:rsidRPr="004B312B">
        <w:rPr>
          <w:shd w:val="clear" w:color="auto" w:fill="FFFFFF"/>
        </w:rPr>
        <w:t xml:space="preserve">a code of conduct framework </w:t>
      </w:r>
      <w:r w:rsidR="003E3440" w:rsidRPr="004B312B">
        <w:rPr>
          <w:shd w:val="clear" w:color="auto" w:fill="FFFFFF"/>
        </w:rPr>
        <w:t>was unnecessary</w:t>
      </w:r>
    </w:p>
    <w:p w14:paraId="5C66C053" w14:textId="42DFAF7E" w:rsidR="00BF2F8C" w:rsidRDefault="00812806" w:rsidP="001C10E1">
      <w:pPr>
        <w:pStyle w:val="BodyText"/>
        <w:rPr>
          <w:shd w:val="clear" w:color="auto" w:fill="FFFFFF"/>
        </w:rPr>
      </w:pPr>
      <w:r>
        <w:rPr>
          <w:shd w:val="clear" w:color="auto" w:fill="FFFFFF"/>
        </w:rPr>
        <w:t>Six</w:t>
      </w:r>
      <w:r w:rsidR="00CD1846">
        <w:rPr>
          <w:shd w:val="clear" w:color="auto" w:fill="FFFFFF"/>
        </w:rPr>
        <w:t xml:space="preserve"> s</w:t>
      </w:r>
      <w:r w:rsidR="00C732C8" w:rsidRPr="00B4033E">
        <w:rPr>
          <w:shd w:val="clear" w:color="auto" w:fill="FFFFFF"/>
        </w:rPr>
        <w:t>ubmitters</w:t>
      </w:r>
      <w:r w:rsidR="00024D2D">
        <w:rPr>
          <w:shd w:val="clear" w:color="auto" w:fill="FFFFFF"/>
        </w:rPr>
        <w:t xml:space="preserve">, </w:t>
      </w:r>
      <w:r w:rsidR="00874318">
        <w:rPr>
          <w:shd w:val="clear" w:color="auto" w:fill="FFFFFF"/>
        </w:rPr>
        <w:t xml:space="preserve">including </w:t>
      </w:r>
      <w:r w:rsidR="00ED4028">
        <w:rPr>
          <w:shd w:val="clear" w:color="auto" w:fill="FFFFFF"/>
        </w:rPr>
        <w:t>submitter</w:t>
      </w:r>
      <w:r w:rsidR="00FF6796">
        <w:rPr>
          <w:shd w:val="clear" w:color="auto" w:fill="FFFFFF"/>
        </w:rPr>
        <w:t>s</w:t>
      </w:r>
      <w:r w:rsidR="00874318">
        <w:rPr>
          <w:shd w:val="clear" w:color="auto" w:fill="FFFFFF"/>
        </w:rPr>
        <w:t xml:space="preserve"> involved</w:t>
      </w:r>
      <w:r w:rsidR="002A009E">
        <w:rPr>
          <w:shd w:val="clear" w:color="auto" w:fill="FFFFFF"/>
        </w:rPr>
        <w:t xml:space="preserve"> </w:t>
      </w:r>
      <w:r w:rsidR="00ED4028">
        <w:rPr>
          <w:shd w:val="clear" w:color="auto" w:fill="FFFFFF"/>
        </w:rPr>
        <w:t xml:space="preserve">in </w:t>
      </w:r>
      <w:r w:rsidR="00874318">
        <w:rPr>
          <w:shd w:val="clear" w:color="auto" w:fill="FFFFFF"/>
        </w:rPr>
        <w:t>advisory</w:t>
      </w:r>
      <w:r w:rsidR="002A009E">
        <w:rPr>
          <w:shd w:val="clear" w:color="auto" w:fill="FFFFFF"/>
        </w:rPr>
        <w:t xml:space="preserve"> services</w:t>
      </w:r>
      <w:r w:rsidR="00E91F4A">
        <w:rPr>
          <w:shd w:val="clear" w:color="auto" w:fill="FFFFFF"/>
        </w:rPr>
        <w:t>,</w:t>
      </w:r>
      <w:r w:rsidR="00C732C8" w:rsidRPr="00B4033E">
        <w:rPr>
          <w:shd w:val="clear" w:color="auto" w:fill="FFFFFF"/>
        </w:rPr>
        <w:t xml:space="preserve"> </w:t>
      </w:r>
      <w:r w:rsidR="004F6E63">
        <w:rPr>
          <w:shd w:val="clear" w:color="auto" w:fill="FFFFFF"/>
        </w:rPr>
        <w:t>stated</w:t>
      </w:r>
      <w:r w:rsidR="00C732C8" w:rsidRPr="00B4033E">
        <w:rPr>
          <w:shd w:val="clear" w:color="auto" w:fill="FFFFFF"/>
        </w:rPr>
        <w:t xml:space="preserve"> that a registration and licensing system was unwarranted </w:t>
      </w:r>
      <w:r w:rsidR="004A6DC7">
        <w:rPr>
          <w:shd w:val="clear" w:color="auto" w:fill="FFFFFF"/>
        </w:rPr>
        <w:t xml:space="preserve">and </w:t>
      </w:r>
      <w:r w:rsidR="00C732C8" w:rsidRPr="00B4033E">
        <w:rPr>
          <w:shd w:val="clear" w:color="auto" w:fill="FFFFFF"/>
        </w:rPr>
        <w:t>that the current status quo was working adequately.</w:t>
      </w:r>
      <w:r w:rsidR="00C732C8">
        <w:rPr>
          <w:shd w:val="clear" w:color="auto" w:fill="FFFFFF"/>
        </w:rPr>
        <w:t xml:space="preserve"> </w:t>
      </w:r>
      <w:r w:rsidR="549D3891">
        <w:rPr>
          <w:shd w:val="clear" w:color="auto" w:fill="FFFFFF"/>
        </w:rPr>
        <w:t>These submitters thought a</w:t>
      </w:r>
      <w:r w:rsidR="00081A59" w:rsidRPr="00B4033E">
        <w:rPr>
          <w:shd w:val="clear" w:color="auto" w:fill="FFFFFF"/>
        </w:rPr>
        <w:t xml:space="preserve"> registration and licensing </w:t>
      </w:r>
      <w:r w:rsidR="001E2519">
        <w:rPr>
          <w:shd w:val="clear" w:color="auto" w:fill="FFFFFF"/>
        </w:rPr>
        <w:t>framework</w:t>
      </w:r>
      <w:r w:rsidR="00081A59" w:rsidRPr="00B4033E">
        <w:rPr>
          <w:shd w:val="clear" w:color="auto" w:fill="FFFFFF"/>
        </w:rPr>
        <w:t xml:space="preserve"> would be expensive and add costs to the system. </w:t>
      </w:r>
      <w:r w:rsidR="27EA8BC4" w:rsidRPr="00B4033E">
        <w:rPr>
          <w:shd w:val="clear" w:color="auto" w:fill="FFFFFF"/>
        </w:rPr>
        <w:t>There was a concern that t</w:t>
      </w:r>
      <w:r w:rsidR="00081A59" w:rsidRPr="00B4033E">
        <w:rPr>
          <w:shd w:val="clear" w:color="auto" w:fill="FFFFFF"/>
        </w:rPr>
        <w:t xml:space="preserve">hese costs would eventually be passed out to users of the ETS. </w:t>
      </w:r>
    </w:p>
    <w:p w14:paraId="39A2F2BF" w14:textId="1A5C4E04" w:rsidR="004426E2" w:rsidRPr="00F1659E" w:rsidRDefault="001964FA" w:rsidP="001C10E1">
      <w:pPr>
        <w:pStyle w:val="BodyText"/>
        <w:rPr>
          <w:shd w:val="clear" w:color="auto" w:fill="FFFFFF"/>
        </w:rPr>
      </w:pPr>
      <w:r>
        <w:rPr>
          <w:shd w:val="clear" w:color="auto" w:fill="FFFFFF"/>
        </w:rPr>
        <w:t>One</w:t>
      </w:r>
      <w:r w:rsidR="00BF2F8C">
        <w:rPr>
          <w:shd w:val="clear" w:color="auto" w:fill="FFFFFF"/>
        </w:rPr>
        <w:t xml:space="preserve"> </w:t>
      </w:r>
      <w:r w:rsidR="003F4B07">
        <w:rPr>
          <w:shd w:val="clear" w:color="auto" w:fill="FFFFFF"/>
        </w:rPr>
        <w:t xml:space="preserve">submitter </w:t>
      </w:r>
      <w:r w:rsidR="00357AA1">
        <w:rPr>
          <w:shd w:val="clear" w:color="auto" w:fill="FFFFFF"/>
        </w:rPr>
        <w:t>stated</w:t>
      </w:r>
      <w:r w:rsidR="000F1A35">
        <w:rPr>
          <w:shd w:val="clear" w:color="auto" w:fill="FFFFFF"/>
        </w:rPr>
        <w:t>,</w:t>
      </w:r>
      <w:r w:rsidR="00375BEC" w:rsidRPr="00B4033E">
        <w:rPr>
          <w:shd w:val="clear" w:color="auto" w:fill="FFFFFF"/>
        </w:rPr>
        <w:t xml:space="preserve"> </w:t>
      </w:r>
      <w:r w:rsidR="004F4C6E">
        <w:rPr>
          <w:shd w:val="clear" w:color="auto" w:fill="FFFFFF"/>
        </w:rPr>
        <w:t xml:space="preserve">some financial institutions </w:t>
      </w:r>
      <w:r w:rsidR="00375BEC" w:rsidRPr="00B4033E">
        <w:rPr>
          <w:shd w:val="clear" w:color="auto" w:fill="FFFFFF"/>
        </w:rPr>
        <w:t>already</w:t>
      </w:r>
      <w:r w:rsidR="004F4C6E">
        <w:rPr>
          <w:shd w:val="clear" w:color="auto" w:fill="FFFFFF"/>
        </w:rPr>
        <w:t xml:space="preserve"> have </w:t>
      </w:r>
      <w:r w:rsidR="00E36D27">
        <w:rPr>
          <w:shd w:val="clear" w:color="auto" w:fill="FFFFFF"/>
        </w:rPr>
        <w:t>sufficient</w:t>
      </w:r>
      <w:r w:rsidR="00375BEC" w:rsidRPr="00B4033E">
        <w:rPr>
          <w:shd w:val="clear" w:color="auto" w:fill="FFFFFF"/>
        </w:rPr>
        <w:t xml:space="preserve"> </w:t>
      </w:r>
      <w:r w:rsidR="00DA3574">
        <w:rPr>
          <w:shd w:val="clear" w:color="auto" w:fill="FFFFFF"/>
        </w:rPr>
        <w:t>business rules</w:t>
      </w:r>
      <w:r w:rsidR="00E36D27">
        <w:rPr>
          <w:shd w:val="clear" w:color="auto" w:fill="FFFFFF"/>
        </w:rPr>
        <w:t xml:space="preserve"> covering their</w:t>
      </w:r>
      <w:r w:rsidR="00BF0024">
        <w:rPr>
          <w:shd w:val="clear" w:color="auto" w:fill="FFFFFF"/>
        </w:rPr>
        <w:t xml:space="preserve"> </w:t>
      </w:r>
      <w:r w:rsidR="00375BEC" w:rsidRPr="00B4033E">
        <w:rPr>
          <w:shd w:val="clear" w:color="auto" w:fill="FFFFFF"/>
        </w:rPr>
        <w:t>advisers</w:t>
      </w:r>
      <w:r w:rsidR="00DE44CD" w:rsidRPr="00B4033E">
        <w:rPr>
          <w:shd w:val="clear" w:color="auto" w:fill="FFFFFF"/>
        </w:rPr>
        <w:t xml:space="preserve">, </w:t>
      </w:r>
      <w:r w:rsidR="006B6593">
        <w:rPr>
          <w:shd w:val="clear" w:color="auto" w:fill="FFFFFF"/>
        </w:rPr>
        <w:t xml:space="preserve">and this is </w:t>
      </w:r>
      <w:r w:rsidR="00B23759">
        <w:rPr>
          <w:shd w:val="clear" w:color="auto" w:fill="FFFFFF"/>
        </w:rPr>
        <w:t xml:space="preserve">sufficiently </w:t>
      </w:r>
      <w:r w:rsidR="006B6593">
        <w:rPr>
          <w:shd w:val="clear" w:color="auto" w:fill="FFFFFF"/>
        </w:rPr>
        <w:t xml:space="preserve">regulated </w:t>
      </w:r>
      <w:r w:rsidR="00062DC3">
        <w:rPr>
          <w:shd w:val="clear" w:color="auto" w:fill="FFFFFF"/>
        </w:rPr>
        <w:t xml:space="preserve">by </w:t>
      </w:r>
      <w:r w:rsidR="00B23759">
        <w:rPr>
          <w:shd w:val="clear" w:color="auto" w:fill="FFFFFF"/>
        </w:rPr>
        <w:t>the</w:t>
      </w:r>
      <w:r w:rsidR="00062DC3">
        <w:rPr>
          <w:shd w:val="clear" w:color="auto" w:fill="FFFFFF"/>
        </w:rPr>
        <w:t xml:space="preserve"> organisations</w:t>
      </w:r>
      <w:r w:rsidR="00B23759">
        <w:rPr>
          <w:shd w:val="clear" w:color="auto" w:fill="FFFFFF"/>
        </w:rPr>
        <w:t xml:space="preserve"> </w:t>
      </w:r>
      <w:r w:rsidR="00E36D27">
        <w:rPr>
          <w:shd w:val="clear" w:color="auto" w:fill="FFFFFF"/>
        </w:rPr>
        <w:t>themselves</w:t>
      </w:r>
      <w:r w:rsidR="006B6593">
        <w:rPr>
          <w:shd w:val="clear" w:color="auto" w:fill="FFFFFF"/>
        </w:rPr>
        <w:t xml:space="preserve">. </w:t>
      </w:r>
      <w:r w:rsidR="000A2B51">
        <w:rPr>
          <w:shd w:val="clear" w:color="auto" w:fill="FFFFFF"/>
        </w:rPr>
        <w:t>Therefore,</w:t>
      </w:r>
      <w:r w:rsidR="00B226EB" w:rsidRPr="00B4033E">
        <w:rPr>
          <w:shd w:val="clear" w:color="auto" w:fill="FFFFFF"/>
        </w:rPr>
        <w:t xml:space="preserve"> implementing </w:t>
      </w:r>
      <w:r w:rsidR="3FA67631" w:rsidRPr="00B4033E">
        <w:rPr>
          <w:shd w:val="clear" w:color="auto" w:fill="FFFFFF"/>
        </w:rPr>
        <w:t xml:space="preserve">an additional </w:t>
      </w:r>
      <w:r w:rsidR="001E2519">
        <w:rPr>
          <w:shd w:val="clear" w:color="auto" w:fill="FFFFFF"/>
        </w:rPr>
        <w:t>framework</w:t>
      </w:r>
      <w:r w:rsidR="00B226EB" w:rsidRPr="00B4033E">
        <w:rPr>
          <w:shd w:val="clear" w:color="auto" w:fill="FFFFFF"/>
        </w:rPr>
        <w:t xml:space="preserve"> </w:t>
      </w:r>
      <w:r w:rsidR="006B6593">
        <w:rPr>
          <w:shd w:val="clear" w:color="auto" w:fill="FFFFFF"/>
        </w:rPr>
        <w:t>on</w:t>
      </w:r>
      <w:r w:rsidR="00992953">
        <w:rPr>
          <w:shd w:val="clear" w:color="auto" w:fill="FFFFFF"/>
        </w:rPr>
        <w:t xml:space="preserve"> such</w:t>
      </w:r>
      <w:r w:rsidR="006B6593">
        <w:rPr>
          <w:shd w:val="clear" w:color="auto" w:fill="FFFFFF"/>
        </w:rPr>
        <w:t xml:space="preserve"> advisers </w:t>
      </w:r>
      <w:r w:rsidR="00B226EB" w:rsidRPr="00B4033E">
        <w:rPr>
          <w:shd w:val="clear" w:color="auto" w:fill="FFFFFF"/>
        </w:rPr>
        <w:t xml:space="preserve">would be </w:t>
      </w:r>
      <w:r w:rsidR="00667FCE">
        <w:rPr>
          <w:shd w:val="clear" w:color="auto" w:fill="FFFFFF"/>
        </w:rPr>
        <w:t>un</w:t>
      </w:r>
      <w:r w:rsidR="00B226EB" w:rsidRPr="00B4033E">
        <w:rPr>
          <w:shd w:val="clear" w:color="auto" w:fill="FFFFFF"/>
        </w:rPr>
        <w:t>necessary</w:t>
      </w:r>
      <w:r w:rsidR="00B226EB" w:rsidRPr="00B11EB7">
        <w:rPr>
          <w:shd w:val="clear" w:color="auto" w:fill="FFFFFF"/>
        </w:rPr>
        <w:t>.</w:t>
      </w:r>
      <w:r w:rsidR="004426E2" w:rsidRPr="00F1659E">
        <w:rPr>
          <w:shd w:val="clear" w:color="auto" w:fill="FFFFFF"/>
        </w:rPr>
        <w:t xml:space="preserve"> </w:t>
      </w:r>
    </w:p>
    <w:p w14:paraId="061A996D" w14:textId="0081FEF4" w:rsidR="00B979E8" w:rsidRPr="00B4033E" w:rsidRDefault="00F96553" w:rsidP="001C10E1">
      <w:pPr>
        <w:pStyle w:val="BodyText"/>
        <w:rPr>
          <w:shd w:val="clear" w:color="auto" w:fill="FFFFFF"/>
        </w:rPr>
      </w:pPr>
      <w:r>
        <w:rPr>
          <w:shd w:val="clear" w:color="auto" w:fill="FFFFFF"/>
        </w:rPr>
        <w:t>Another</w:t>
      </w:r>
      <w:r w:rsidRPr="00E3402A">
        <w:rPr>
          <w:shd w:val="clear" w:color="auto" w:fill="FFFFFF"/>
        </w:rPr>
        <w:t xml:space="preserve"> </w:t>
      </w:r>
      <w:r w:rsidR="004426E2" w:rsidRPr="00E3402A">
        <w:rPr>
          <w:shd w:val="clear" w:color="auto" w:fill="FFFFFF"/>
        </w:rPr>
        <w:t xml:space="preserve">submitter stated that similar regulations already exist, and it was </w:t>
      </w:r>
      <w:r w:rsidR="00E3402A" w:rsidRPr="00E3402A">
        <w:rPr>
          <w:shd w:val="clear" w:color="auto" w:fill="FFFFFF"/>
        </w:rPr>
        <w:t>necessary</w:t>
      </w:r>
      <w:r w:rsidR="004426E2" w:rsidRPr="00E3402A">
        <w:rPr>
          <w:shd w:val="clear" w:color="auto" w:fill="FFFFFF"/>
        </w:rPr>
        <w:t xml:space="preserve"> to establish an independent body first</w:t>
      </w:r>
      <w:r w:rsidR="00E3402A" w:rsidRPr="00E3402A">
        <w:rPr>
          <w:shd w:val="clear" w:color="auto" w:fill="FFFFFF"/>
        </w:rPr>
        <w:t xml:space="preserve"> before such a framework was considered.</w:t>
      </w:r>
    </w:p>
    <w:p w14:paraId="6E461A29" w14:textId="19998CE7" w:rsidR="00A00012" w:rsidRDefault="0038640D" w:rsidP="005069B1">
      <w:pPr>
        <w:pStyle w:val="Heading3numbered"/>
      </w:pPr>
      <w:r w:rsidRPr="0038640D">
        <w:t>What content would you expect in a code of conduct for advisers?</w:t>
      </w:r>
    </w:p>
    <w:p w14:paraId="2EEF71A7" w14:textId="2D57AA8E" w:rsidR="0084108D" w:rsidRPr="004B312B" w:rsidRDefault="007E114D" w:rsidP="005069B1">
      <w:pPr>
        <w:pStyle w:val="boldbody"/>
      </w:pPr>
      <w:r w:rsidRPr="004B312B">
        <w:t xml:space="preserve">A </w:t>
      </w:r>
      <w:r w:rsidR="00737CA9">
        <w:t>c</w:t>
      </w:r>
      <w:r w:rsidRPr="004B312B">
        <w:t xml:space="preserve">ode of </w:t>
      </w:r>
      <w:r w:rsidR="00737CA9">
        <w:t>c</w:t>
      </w:r>
      <w:r w:rsidRPr="004B312B">
        <w:t>onduct should align with other professional services</w:t>
      </w:r>
    </w:p>
    <w:p w14:paraId="725C2994" w14:textId="2D9C06E8" w:rsidR="00B13C8D" w:rsidRPr="00161AFF" w:rsidRDefault="007075DC" w:rsidP="001C10E1">
      <w:pPr>
        <w:pStyle w:val="BodyText"/>
      </w:pPr>
      <w:r w:rsidRPr="00161AFF">
        <w:t xml:space="preserve">Submissions generally expected a code of conduct </w:t>
      </w:r>
      <w:r w:rsidR="007E114D">
        <w:t xml:space="preserve">to be </w:t>
      </w:r>
      <w:proofErr w:type="gramStart"/>
      <w:r w:rsidRPr="00161AFF">
        <w:t>similar to</w:t>
      </w:r>
      <w:proofErr w:type="gramEnd"/>
      <w:r w:rsidRPr="00161AFF">
        <w:t xml:space="preserve"> those </w:t>
      </w:r>
      <w:r w:rsidR="008B60B9" w:rsidRPr="00161AFF">
        <w:t xml:space="preserve">of other professional bodies. </w:t>
      </w:r>
      <w:r w:rsidR="00E86B8D" w:rsidRPr="00161AFF">
        <w:t>Some submitters suggested a linkage with the</w:t>
      </w:r>
      <w:r w:rsidR="0011332A" w:rsidRPr="00161AFF">
        <w:t xml:space="preserve"> Code of Professional Conduct for Financial Advice Services</w:t>
      </w:r>
      <w:r w:rsidR="00DA69AF">
        <w:rPr>
          <w:rStyle w:val="FootnoteReference"/>
        </w:rPr>
        <w:footnoteReference w:id="8"/>
      </w:r>
      <w:r w:rsidR="0011332A" w:rsidRPr="00161AFF">
        <w:t xml:space="preserve"> under the </w:t>
      </w:r>
      <w:r w:rsidR="006D7719">
        <w:t>FMCA</w:t>
      </w:r>
      <w:r w:rsidR="00642688" w:rsidRPr="00161AFF">
        <w:t>.</w:t>
      </w:r>
      <w:r w:rsidR="00E30C7F" w:rsidRPr="00161AFF">
        <w:t xml:space="preserve"> This would ensure an expected level of adviser expertise, minimum requirements for service agreements</w:t>
      </w:r>
      <w:r w:rsidR="00126E30">
        <w:t>,</w:t>
      </w:r>
      <w:r w:rsidR="00E30C7F" w:rsidRPr="00161AFF">
        <w:t xml:space="preserve"> and general service standards.</w:t>
      </w:r>
    </w:p>
    <w:p w14:paraId="603DF6BB" w14:textId="55C1CA49" w:rsidR="005A7196" w:rsidRPr="00161AFF" w:rsidRDefault="005A7196" w:rsidP="001C10E1">
      <w:pPr>
        <w:pStyle w:val="BodyText"/>
      </w:pPr>
      <w:r w:rsidRPr="00161AFF">
        <w:lastRenderedPageBreak/>
        <w:t xml:space="preserve">Other submissions stated that generally, there was an expectation that </w:t>
      </w:r>
      <w:r w:rsidRPr="00161AFF">
        <w:rPr>
          <w:shd w:val="clear" w:color="auto" w:fill="FFFFFF"/>
        </w:rPr>
        <w:t xml:space="preserve">conduct principles include clear expectations on outcomes underpinned </w:t>
      </w:r>
      <w:r w:rsidR="005C79E0" w:rsidRPr="00161AFF">
        <w:rPr>
          <w:shd w:val="clear" w:color="auto" w:fill="FFFFFF"/>
        </w:rPr>
        <w:t>in</w:t>
      </w:r>
      <w:r w:rsidRPr="00161AFF">
        <w:rPr>
          <w:shd w:val="clear" w:color="auto" w:fill="FFFFFF"/>
        </w:rPr>
        <w:t xml:space="preserve"> the code</w:t>
      </w:r>
      <w:r w:rsidR="005C79E0" w:rsidRPr="00161AFF">
        <w:rPr>
          <w:shd w:val="clear" w:color="auto" w:fill="FFFFFF"/>
        </w:rPr>
        <w:t>. This would include r</w:t>
      </w:r>
      <w:r w:rsidRPr="00161AFF">
        <w:rPr>
          <w:shd w:val="clear" w:color="auto" w:fill="FFFFFF"/>
        </w:rPr>
        <w:t>egistration</w:t>
      </w:r>
      <w:r w:rsidR="002632E9">
        <w:rPr>
          <w:shd w:val="clear" w:color="auto" w:fill="FFFFFF"/>
        </w:rPr>
        <w:t xml:space="preserve">, </w:t>
      </w:r>
      <w:r w:rsidRPr="00161AFF">
        <w:rPr>
          <w:shd w:val="clear" w:color="auto" w:fill="FFFFFF"/>
        </w:rPr>
        <w:t>vetting</w:t>
      </w:r>
      <w:r w:rsidR="0008377F" w:rsidRPr="00161AFF">
        <w:rPr>
          <w:shd w:val="clear" w:color="auto" w:fill="FFFFFF"/>
        </w:rPr>
        <w:t>,</w:t>
      </w:r>
      <w:r w:rsidRPr="00161AFF">
        <w:rPr>
          <w:shd w:val="clear" w:color="auto" w:fill="FFFFFF"/>
        </w:rPr>
        <w:t xml:space="preserve"> </w:t>
      </w:r>
      <w:r w:rsidR="00402C30">
        <w:rPr>
          <w:shd w:val="clear" w:color="auto" w:fill="FFFFFF"/>
        </w:rPr>
        <w:t>necessary expertise and experience</w:t>
      </w:r>
      <w:r w:rsidR="00112152" w:rsidRPr="00161AFF">
        <w:rPr>
          <w:shd w:val="clear" w:color="auto" w:fill="FFFFFF"/>
        </w:rPr>
        <w:t xml:space="preserve">, </w:t>
      </w:r>
      <w:r w:rsidR="00402C30" w:rsidRPr="00161AFF">
        <w:rPr>
          <w:shd w:val="clear" w:color="auto" w:fill="FFFFFF"/>
        </w:rPr>
        <w:t xml:space="preserve">training, </w:t>
      </w:r>
      <w:r w:rsidR="005C79E0" w:rsidRPr="00161AFF">
        <w:rPr>
          <w:shd w:val="clear" w:color="auto" w:fill="FFFFFF"/>
        </w:rPr>
        <w:t>r</w:t>
      </w:r>
      <w:r w:rsidRPr="00161AFF">
        <w:rPr>
          <w:shd w:val="clear" w:color="auto" w:fill="FFFFFF"/>
        </w:rPr>
        <w:t>ecord keeping</w:t>
      </w:r>
      <w:r w:rsidR="000E0A87">
        <w:rPr>
          <w:shd w:val="clear" w:color="auto" w:fill="FFFFFF"/>
        </w:rPr>
        <w:t>,</w:t>
      </w:r>
      <w:r w:rsidR="00EC4AA1">
        <w:rPr>
          <w:shd w:val="clear" w:color="auto" w:fill="FFFFFF"/>
        </w:rPr>
        <w:t xml:space="preserve"> and </w:t>
      </w:r>
      <w:r w:rsidR="002632E9">
        <w:rPr>
          <w:shd w:val="clear" w:color="auto" w:fill="FFFFFF"/>
        </w:rPr>
        <w:t>conflict management</w:t>
      </w:r>
      <w:r w:rsidR="0008377F" w:rsidRPr="00161AFF">
        <w:rPr>
          <w:shd w:val="clear" w:color="auto" w:fill="FFFFFF"/>
        </w:rPr>
        <w:t>.</w:t>
      </w:r>
    </w:p>
    <w:p w14:paraId="540F268D" w14:textId="015A272B" w:rsidR="00A00012" w:rsidRDefault="005C6B43" w:rsidP="005069B1">
      <w:pPr>
        <w:pStyle w:val="Heading3numbered"/>
      </w:pPr>
      <w:r w:rsidRPr="005C6B43">
        <w:t>Which licensing requirements and standards would you expect for an adviser?</w:t>
      </w:r>
    </w:p>
    <w:p w14:paraId="5426FF2E" w14:textId="0D5AA74C" w:rsidR="00033E6D" w:rsidRPr="004B312B" w:rsidRDefault="00033E6D" w:rsidP="005069B1">
      <w:pPr>
        <w:pStyle w:val="boldbody"/>
      </w:pPr>
      <w:r w:rsidRPr="004B312B">
        <w:t xml:space="preserve">A licensing framework for the ETS should align with </w:t>
      </w:r>
      <w:r w:rsidR="00C63943" w:rsidRPr="004B312B">
        <w:t>financial market</w:t>
      </w:r>
      <w:r w:rsidR="00F31AE2" w:rsidRPr="004B312B">
        <w:t>s</w:t>
      </w:r>
      <w:r w:rsidR="00C63943" w:rsidRPr="004B312B">
        <w:t xml:space="preserve"> obligations</w:t>
      </w:r>
    </w:p>
    <w:p w14:paraId="13C45116" w14:textId="7DF882B9" w:rsidR="009E3B15" w:rsidRPr="00161AFF" w:rsidRDefault="007038DE" w:rsidP="001C10E1">
      <w:pPr>
        <w:pStyle w:val="BodyText"/>
        <w:rPr>
          <w:shd w:val="clear" w:color="auto" w:fill="FFFFFF"/>
        </w:rPr>
      </w:pPr>
      <w:r w:rsidRPr="00161AFF">
        <w:rPr>
          <w:shd w:val="clear" w:color="auto" w:fill="FFFFFF"/>
        </w:rPr>
        <w:t xml:space="preserve">Submitters in favour </w:t>
      </w:r>
      <w:r w:rsidR="008D30B3">
        <w:rPr>
          <w:shd w:val="clear" w:color="auto" w:fill="FFFFFF"/>
        </w:rPr>
        <w:t xml:space="preserve">of </w:t>
      </w:r>
      <w:r w:rsidR="00A723C5">
        <w:rPr>
          <w:shd w:val="clear" w:color="auto" w:fill="FFFFFF"/>
        </w:rPr>
        <w:t>licensing frameworks</w:t>
      </w:r>
      <w:r w:rsidR="008D30B3">
        <w:rPr>
          <w:shd w:val="clear" w:color="auto" w:fill="FFFFFF"/>
        </w:rPr>
        <w:t xml:space="preserve"> </w:t>
      </w:r>
      <w:r w:rsidRPr="00161AFF">
        <w:rPr>
          <w:shd w:val="clear" w:color="auto" w:fill="FFFFFF"/>
        </w:rPr>
        <w:t xml:space="preserve">generally agreed that licensing requirements and standards should be </w:t>
      </w:r>
      <w:proofErr w:type="gramStart"/>
      <w:r w:rsidRPr="00161AFF">
        <w:rPr>
          <w:shd w:val="clear" w:color="auto" w:fill="FFFFFF"/>
        </w:rPr>
        <w:t>similar to</w:t>
      </w:r>
      <w:proofErr w:type="gramEnd"/>
      <w:r w:rsidR="00C04A92" w:rsidRPr="00161AFF">
        <w:rPr>
          <w:shd w:val="clear" w:color="auto" w:fill="FFFFFF"/>
        </w:rPr>
        <w:t>, if not integrated into</w:t>
      </w:r>
      <w:r w:rsidR="0034439B">
        <w:rPr>
          <w:shd w:val="clear" w:color="auto" w:fill="FFFFFF"/>
        </w:rPr>
        <w:t>,</w:t>
      </w:r>
      <w:r w:rsidRPr="00161AFF">
        <w:rPr>
          <w:shd w:val="clear" w:color="auto" w:fill="FFFFFF"/>
        </w:rPr>
        <w:t xml:space="preserve"> </w:t>
      </w:r>
      <w:r w:rsidR="00C11CBA">
        <w:rPr>
          <w:shd w:val="clear" w:color="auto" w:fill="FFFFFF"/>
        </w:rPr>
        <w:t xml:space="preserve">the licensing </w:t>
      </w:r>
      <w:r w:rsidR="004D133F">
        <w:rPr>
          <w:shd w:val="clear" w:color="auto" w:fill="FFFFFF"/>
        </w:rPr>
        <w:t>and registration system</w:t>
      </w:r>
      <w:r w:rsidR="00C813CD">
        <w:rPr>
          <w:shd w:val="clear" w:color="auto" w:fill="FFFFFF"/>
        </w:rPr>
        <w:t xml:space="preserve"> for advisers</w:t>
      </w:r>
      <w:r w:rsidR="00C11CBA" w:rsidRPr="00161AFF">
        <w:rPr>
          <w:shd w:val="clear" w:color="auto" w:fill="FFFFFF"/>
        </w:rPr>
        <w:t xml:space="preserve"> </w:t>
      </w:r>
      <w:r w:rsidR="005A009B" w:rsidRPr="00161AFF">
        <w:rPr>
          <w:shd w:val="clear" w:color="auto" w:fill="FFFFFF"/>
        </w:rPr>
        <w:t xml:space="preserve">under the </w:t>
      </w:r>
      <w:r w:rsidR="00F31AE2">
        <w:rPr>
          <w:shd w:val="clear" w:color="auto" w:fill="FFFFFF"/>
        </w:rPr>
        <w:t>FM</w:t>
      </w:r>
      <w:r w:rsidR="23B9D782">
        <w:rPr>
          <w:shd w:val="clear" w:color="auto" w:fill="FFFFFF"/>
        </w:rPr>
        <w:t>C</w:t>
      </w:r>
      <w:r w:rsidR="00F31AE2">
        <w:rPr>
          <w:shd w:val="clear" w:color="auto" w:fill="FFFFFF"/>
        </w:rPr>
        <w:t>A</w:t>
      </w:r>
      <w:r w:rsidR="003A165E" w:rsidRPr="00161AFF">
        <w:rPr>
          <w:shd w:val="clear" w:color="auto" w:fill="FFFFFF"/>
        </w:rPr>
        <w:t xml:space="preserve">. </w:t>
      </w:r>
      <w:r w:rsidR="00C04A92" w:rsidRPr="00161AFF">
        <w:rPr>
          <w:shd w:val="clear" w:color="auto" w:fill="FFFFFF"/>
        </w:rPr>
        <w:t xml:space="preserve">This would ensure consistency across </w:t>
      </w:r>
      <w:r w:rsidR="001E2519">
        <w:rPr>
          <w:shd w:val="clear" w:color="auto" w:fill="FFFFFF"/>
        </w:rPr>
        <w:t>framework</w:t>
      </w:r>
      <w:r w:rsidR="00C04A92" w:rsidRPr="00161AFF">
        <w:rPr>
          <w:shd w:val="clear" w:color="auto" w:fill="FFFFFF"/>
        </w:rPr>
        <w:t>s for advisers.</w:t>
      </w:r>
    </w:p>
    <w:p w14:paraId="485BE759" w14:textId="3E849B85" w:rsidR="00765B46" w:rsidRPr="00161AFF" w:rsidRDefault="00765B46" w:rsidP="001C10E1">
      <w:pPr>
        <w:pStyle w:val="BodyText"/>
        <w:rPr>
          <w:shd w:val="clear" w:color="auto" w:fill="FFFFFF"/>
        </w:rPr>
      </w:pPr>
      <w:r w:rsidRPr="00161AFF">
        <w:rPr>
          <w:shd w:val="clear" w:color="auto" w:fill="FFFFFF"/>
        </w:rPr>
        <w:t xml:space="preserve">Submitters also cautioned </w:t>
      </w:r>
      <w:r w:rsidR="00F21999">
        <w:rPr>
          <w:shd w:val="clear" w:color="auto" w:fill="FFFFFF"/>
        </w:rPr>
        <w:t>against</w:t>
      </w:r>
      <w:r w:rsidR="00F21999" w:rsidRPr="00161AFF">
        <w:rPr>
          <w:shd w:val="clear" w:color="auto" w:fill="FFFFFF"/>
        </w:rPr>
        <w:t xml:space="preserve"> </w:t>
      </w:r>
      <w:r w:rsidR="003F7F00" w:rsidRPr="00161AFF">
        <w:rPr>
          <w:shd w:val="clear" w:color="auto" w:fill="FFFFFF"/>
        </w:rPr>
        <w:t xml:space="preserve">licensing </w:t>
      </w:r>
      <w:r w:rsidRPr="00161AFF">
        <w:rPr>
          <w:shd w:val="clear" w:color="auto" w:fill="FFFFFF"/>
        </w:rPr>
        <w:t>requirements overlap</w:t>
      </w:r>
      <w:r w:rsidR="00F21999">
        <w:rPr>
          <w:shd w:val="clear" w:color="auto" w:fill="FFFFFF"/>
        </w:rPr>
        <w:t>ping</w:t>
      </w:r>
      <w:r w:rsidRPr="00161AFF">
        <w:rPr>
          <w:shd w:val="clear" w:color="auto" w:fill="FFFFFF"/>
        </w:rPr>
        <w:t xml:space="preserve"> with the ongoing </w:t>
      </w:r>
      <w:r w:rsidR="00DE0DFD">
        <w:rPr>
          <w:shd w:val="clear" w:color="auto" w:fill="FFFFFF"/>
        </w:rPr>
        <w:t xml:space="preserve">changes </w:t>
      </w:r>
      <w:r w:rsidR="00906169">
        <w:rPr>
          <w:shd w:val="clear" w:color="auto" w:fill="FFFFFF"/>
        </w:rPr>
        <w:t>to the Forests Act 1949, including by the</w:t>
      </w:r>
      <w:r w:rsidR="005D4EE5" w:rsidRPr="00161AFF">
        <w:rPr>
          <w:shd w:val="clear" w:color="auto" w:fill="FFFFFF"/>
        </w:rPr>
        <w:t xml:space="preserve"> </w:t>
      </w:r>
      <w:r w:rsidRPr="00161AFF">
        <w:rPr>
          <w:shd w:val="clear" w:color="auto" w:fill="FFFFFF"/>
        </w:rPr>
        <w:t xml:space="preserve">Forests (Regulation of Log Traders and Forestry Advisers) </w:t>
      </w:r>
      <w:r w:rsidR="00AC0586">
        <w:rPr>
          <w:shd w:val="clear" w:color="auto" w:fill="FFFFFF"/>
        </w:rPr>
        <w:t xml:space="preserve">Amendment </w:t>
      </w:r>
      <w:r w:rsidR="00906169">
        <w:rPr>
          <w:shd w:val="clear" w:color="auto" w:fill="FFFFFF"/>
        </w:rPr>
        <w:t>Act 2020</w:t>
      </w:r>
      <w:r w:rsidRPr="00161AFF">
        <w:rPr>
          <w:shd w:val="clear" w:color="auto" w:fill="FFFFFF"/>
        </w:rPr>
        <w:t>.</w:t>
      </w:r>
    </w:p>
    <w:p w14:paraId="178563A2" w14:textId="35380417" w:rsidR="00A00012" w:rsidRDefault="00892EDF" w:rsidP="005069B1">
      <w:pPr>
        <w:pStyle w:val="Heading3numbered"/>
      </w:pPr>
      <w:r w:rsidRPr="00892EDF">
        <w:t>What other changes, if any, could improve the quality of advice in the NZ ETS?</w:t>
      </w:r>
    </w:p>
    <w:p w14:paraId="01BB3F29" w14:textId="77C87AAB" w:rsidR="004B3F41" w:rsidRPr="004B312B" w:rsidRDefault="00B63ADE" w:rsidP="005069B1">
      <w:pPr>
        <w:pStyle w:val="boldbody"/>
      </w:pPr>
      <w:r w:rsidRPr="004B312B">
        <w:t>A</w:t>
      </w:r>
      <w:r w:rsidR="004B3F41" w:rsidRPr="004B312B">
        <w:t xml:space="preserve"> single </w:t>
      </w:r>
      <w:r w:rsidRPr="004B312B">
        <w:t>governing</w:t>
      </w:r>
      <w:r w:rsidR="004B3F41" w:rsidRPr="004B312B">
        <w:t xml:space="preserve"> entity</w:t>
      </w:r>
      <w:r w:rsidRPr="004B312B">
        <w:t xml:space="preserve"> </w:t>
      </w:r>
      <w:r w:rsidR="000F1B05" w:rsidRPr="004B312B">
        <w:t xml:space="preserve">over the adviser framework </w:t>
      </w:r>
      <w:r w:rsidRPr="004B312B">
        <w:t xml:space="preserve">would improve </w:t>
      </w:r>
      <w:r w:rsidR="00C66AAE" w:rsidRPr="004B312B">
        <w:t xml:space="preserve">the </w:t>
      </w:r>
      <w:r w:rsidR="000F1B05" w:rsidRPr="004B312B">
        <w:t>quality of advice</w:t>
      </w:r>
    </w:p>
    <w:p w14:paraId="707E8B07" w14:textId="76E757CD" w:rsidR="00147E4B" w:rsidRDefault="00416734" w:rsidP="001C10E1">
      <w:pPr>
        <w:pStyle w:val="BodyText"/>
        <w:rPr>
          <w:shd w:val="clear" w:color="auto" w:fill="FFFFFF"/>
        </w:rPr>
      </w:pPr>
      <w:r w:rsidRPr="00161AFF">
        <w:t>S</w:t>
      </w:r>
      <w:r w:rsidR="00E012BC">
        <w:t>ome s</w:t>
      </w:r>
      <w:r w:rsidRPr="00161AFF">
        <w:t>ubmitters stated that all areas</w:t>
      </w:r>
      <w:r w:rsidR="00C66AAE" w:rsidRPr="00C66AAE">
        <w:t xml:space="preserve"> </w:t>
      </w:r>
      <w:r w:rsidR="00C66AAE" w:rsidRPr="00161AFF">
        <w:t>of the ETS</w:t>
      </w:r>
      <w:r w:rsidR="00C66AAE">
        <w:t>, including advisers,</w:t>
      </w:r>
      <w:r w:rsidRPr="00161AFF">
        <w:t xml:space="preserve"> should be covered</w:t>
      </w:r>
      <w:r w:rsidRPr="00161AFF">
        <w:rPr>
          <w:b/>
          <w:bCs/>
        </w:rPr>
        <w:t xml:space="preserve"> </w:t>
      </w:r>
      <w:r w:rsidRPr="00161AFF">
        <w:rPr>
          <w:shd w:val="clear" w:color="auto" w:fill="FFFFFF"/>
        </w:rPr>
        <w:t xml:space="preserve">under a single </w:t>
      </w:r>
      <w:r w:rsidR="00B63ADE">
        <w:rPr>
          <w:shd w:val="clear" w:color="auto" w:fill="FFFFFF"/>
        </w:rPr>
        <w:t>governing</w:t>
      </w:r>
      <w:r w:rsidRPr="00161AFF">
        <w:rPr>
          <w:shd w:val="clear" w:color="auto" w:fill="FFFFFF"/>
        </w:rPr>
        <w:t xml:space="preserve"> entity</w:t>
      </w:r>
      <w:r w:rsidR="00F21999">
        <w:rPr>
          <w:shd w:val="clear" w:color="auto" w:fill="FFFFFF"/>
        </w:rPr>
        <w:t>,</w:t>
      </w:r>
      <w:r w:rsidRPr="00161AFF">
        <w:rPr>
          <w:shd w:val="clear" w:color="auto" w:fill="FFFFFF"/>
        </w:rPr>
        <w:t xml:space="preserve"> rather than the current situation where multiple frameworks oversee the </w:t>
      </w:r>
      <w:r w:rsidR="001E2C89">
        <w:rPr>
          <w:shd w:val="clear" w:color="auto" w:fill="FFFFFF"/>
        </w:rPr>
        <w:t>market</w:t>
      </w:r>
      <w:r w:rsidR="00C3755A">
        <w:rPr>
          <w:shd w:val="clear" w:color="auto" w:fill="FFFFFF"/>
        </w:rPr>
        <w:t xml:space="preserve"> governance of the </w:t>
      </w:r>
      <w:r w:rsidR="001D7E36">
        <w:rPr>
          <w:shd w:val="clear" w:color="auto" w:fill="FFFFFF"/>
        </w:rPr>
        <w:t>ETS</w:t>
      </w:r>
      <w:r w:rsidRPr="00161AFF">
        <w:rPr>
          <w:shd w:val="clear" w:color="auto" w:fill="FFFFFF"/>
        </w:rPr>
        <w:t>.</w:t>
      </w:r>
      <w:r w:rsidR="006B70C4">
        <w:rPr>
          <w:shd w:val="clear" w:color="auto" w:fill="FFFFFF"/>
        </w:rPr>
        <w:t xml:space="preserve"> This regulator </w:t>
      </w:r>
      <w:r w:rsidR="00FC38C8">
        <w:rPr>
          <w:shd w:val="clear" w:color="auto" w:fill="FFFFFF"/>
        </w:rPr>
        <w:t xml:space="preserve">would have authority over </w:t>
      </w:r>
      <w:r w:rsidR="00964181">
        <w:rPr>
          <w:shd w:val="clear" w:color="auto" w:fill="FFFFFF"/>
        </w:rPr>
        <w:t xml:space="preserve">the </w:t>
      </w:r>
      <w:r w:rsidR="00FC38C8">
        <w:rPr>
          <w:shd w:val="clear" w:color="auto" w:fill="FFFFFF"/>
        </w:rPr>
        <w:t>governance</w:t>
      </w:r>
      <w:r w:rsidR="00CB0487">
        <w:rPr>
          <w:shd w:val="clear" w:color="auto" w:fill="FFFFFF"/>
        </w:rPr>
        <w:t xml:space="preserve"> of </w:t>
      </w:r>
      <w:r w:rsidR="00DF2F3F">
        <w:rPr>
          <w:shd w:val="clear" w:color="auto" w:fill="FFFFFF"/>
        </w:rPr>
        <w:t>adviser</w:t>
      </w:r>
      <w:r w:rsidR="00D9534B">
        <w:rPr>
          <w:shd w:val="clear" w:color="auto" w:fill="FFFFFF"/>
        </w:rPr>
        <w:t>s</w:t>
      </w:r>
      <w:r w:rsidR="00DF2F3F">
        <w:rPr>
          <w:shd w:val="clear" w:color="auto" w:fill="FFFFFF"/>
        </w:rPr>
        <w:t xml:space="preserve"> </w:t>
      </w:r>
      <w:r w:rsidR="00896BB5">
        <w:rPr>
          <w:shd w:val="clear" w:color="auto" w:fill="FFFFFF"/>
        </w:rPr>
        <w:t xml:space="preserve">and ensure necessary </w:t>
      </w:r>
      <w:r w:rsidR="00AE2400">
        <w:rPr>
          <w:shd w:val="clear" w:color="auto" w:fill="FFFFFF"/>
        </w:rPr>
        <w:t>requirements were met.</w:t>
      </w:r>
      <w:r w:rsidR="0001314F">
        <w:rPr>
          <w:shd w:val="clear" w:color="auto" w:fill="FFFFFF"/>
        </w:rPr>
        <w:t xml:space="preserve"> </w:t>
      </w:r>
    </w:p>
    <w:p w14:paraId="074707F0" w14:textId="365138D8" w:rsidR="00E33BCC" w:rsidRPr="004B312B" w:rsidRDefault="00E33BCC" w:rsidP="005069B1">
      <w:pPr>
        <w:pStyle w:val="boldbody"/>
        <w:rPr>
          <w:shd w:val="clear" w:color="auto" w:fill="FFFFFF"/>
        </w:rPr>
      </w:pPr>
      <w:r w:rsidRPr="004B312B">
        <w:rPr>
          <w:shd w:val="clear" w:color="auto" w:fill="FFFFFF"/>
        </w:rPr>
        <w:t>Encourage more participation in market analysis and information services</w:t>
      </w:r>
    </w:p>
    <w:p w14:paraId="51211A81" w14:textId="24204EE2" w:rsidR="00AC59D0" w:rsidRPr="00161AFF" w:rsidRDefault="00F03E2F" w:rsidP="001C10E1">
      <w:pPr>
        <w:pStyle w:val="BodyText"/>
        <w:rPr>
          <w:shd w:val="clear" w:color="auto" w:fill="FFFFFF"/>
        </w:rPr>
      </w:pPr>
      <w:r>
        <w:rPr>
          <w:shd w:val="clear" w:color="auto" w:fill="FFFFFF"/>
        </w:rPr>
        <w:t>One submitter</w:t>
      </w:r>
      <w:r w:rsidR="00AC59D0" w:rsidRPr="00161AFF">
        <w:rPr>
          <w:shd w:val="clear" w:color="auto" w:fill="FFFFFF"/>
        </w:rPr>
        <w:t xml:space="preserve"> stated there was a need</w:t>
      </w:r>
      <w:r w:rsidR="008E5C3F">
        <w:rPr>
          <w:shd w:val="clear" w:color="auto" w:fill="FFFFFF"/>
        </w:rPr>
        <w:t xml:space="preserve"> </w:t>
      </w:r>
      <w:r w:rsidR="00DE1E38">
        <w:rPr>
          <w:shd w:val="clear" w:color="auto" w:fill="FFFFFF"/>
        </w:rPr>
        <w:t xml:space="preserve">for </w:t>
      </w:r>
      <w:r w:rsidR="008E5C3F">
        <w:rPr>
          <w:shd w:val="clear" w:color="auto" w:fill="FFFFFF"/>
        </w:rPr>
        <w:t>a regulatory body</w:t>
      </w:r>
      <w:r w:rsidR="00AC59D0" w:rsidRPr="00161AFF">
        <w:rPr>
          <w:shd w:val="clear" w:color="auto" w:fill="FFFFFF"/>
        </w:rPr>
        <w:t xml:space="preserve"> to encourage banks, </w:t>
      </w:r>
      <w:proofErr w:type="gramStart"/>
      <w:r w:rsidR="00AC59D0" w:rsidRPr="00161AFF">
        <w:rPr>
          <w:shd w:val="clear" w:color="auto" w:fill="FFFFFF"/>
        </w:rPr>
        <w:t>brokers</w:t>
      </w:r>
      <w:proofErr w:type="gramEnd"/>
      <w:r w:rsidR="00AC59D0" w:rsidRPr="00161AFF">
        <w:rPr>
          <w:shd w:val="clear" w:color="auto" w:fill="FFFFFF"/>
        </w:rPr>
        <w:t xml:space="preserve"> and financial advisers to get more involved and produce market analysis</w:t>
      </w:r>
      <w:r w:rsidR="00F6642F">
        <w:rPr>
          <w:shd w:val="clear" w:color="auto" w:fill="FFFFFF"/>
        </w:rPr>
        <w:t>. This would</w:t>
      </w:r>
      <w:r w:rsidR="00931F5A" w:rsidRPr="00161AFF">
        <w:rPr>
          <w:shd w:val="clear" w:color="auto" w:fill="FFFFFF"/>
        </w:rPr>
        <w:t xml:space="preserve"> uplift the overall advice in the ETS.</w:t>
      </w:r>
    </w:p>
    <w:p w14:paraId="16548878" w14:textId="067EFC43" w:rsidR="00E33BCC" w:rsidRPr="004B312B" w:rsidRDefault="00E33BCC" w:rsidP="005069B1">
      <w:pPr>
        <w:pStyle w:val="boldbody"/>
        <w:rPr>
          <w:shd w:val="clear" w:color="auto" w:fill="FFFFFF"/>
        </w:rPr>
      </w:pPr>
      <w:r w:rsidRPr="004B312B">
        <w:rPr>
          <w:shd w:val="clear" w:color="auto" w:fill="FFFFFF"/>
        </w:rPr>
        <w:t xml:space="preserve">Greater </w:t>
      </w:r>
      <w:r w:rsidR="00FF5EAA" w:rsidRPr="004B312B">
        <w:rPr>
          <w:shd w:val="clear" w:color="auto" w:fill="FFFFFF"/>
        </w:rPr>
        <w:t>policy certainty and reduc</w:t>
      </w:r>
      <w:r w:rsidR="00DE1E38">
        <w:rPr>
          <w:shd w:val="clear" w:color="auto" w:fill="FFFFFF"/>
        </w:rPr>
        <w:t>e</w:t>
      </w:r>
      <w:r w:rsidR="00FF5EAA" w:rsidRPr="004B312B">
        <w:rPr>
          <w:shd w:val="clear" w:color="auto" w:fill="FFFFFF"/>
        </w:rPr>
        <w:t xml:space="preserve"> complexity</w:t>
      </w:r>
    </w:p>
    <w:p w14:paraId="0D38E620" w14:textId="7447E004" w:rsidR="007B6226" w:rsidRDefault="00931F5A" w:rsidP="001C10E1">
      <w:pPr>
        <w:pStyle w:val="BodyText"/>
        <w:rPr>
          <w:shd w:val="clear" w:color="auto" w:fill="FFFFFF"/>
        </w:rPr>
      </w:pPr>
      <w:r w:rsidRPr="00161AFF">
        <w:rPr>
          <w:shd w:val="clear" w:color="auto" w:fill="FFFFFF"/>
        </w:rPr>
        <w:t xml:space="preserve">One submitter </w:t>
      </w:r>
      <w:r w:rsidR="51D13264">
        <w:t>had concerns that the ETS is frequently changing</w:t>
      </w:r>
      <w:r w:rsidR="00027795" w:rsidRPr="00161AFF">
        <w:rPr>
          <w:shd w:val="clear" w:color="auto" w:fill="FFFFFF"/>
        </w:rPr>
        <w:t xml:space="preserve"> and</w:t>
      </w:r>
      <w:r w:rsidR="00027795">
        <w:t xml:space="preserve"> </w:t>
      </w:r>
      <w:r w:rsidR="411BFB5A">
        <w:t>suggested</w:t>
      </w:r>
      <w:r w:rsidR="256199F4">
        <w:t xml:space="preserve"> </w:t>
      </w:r>
      <w:r w:rsidR="00027795" w:rsidRPr="00161AFF">
        <w:rPr>
          <w:shd w:val="clear" w:color="auto" w:fill="FFFFFF"/>
        </w:rPr>
        <w:t xml:space="preserve">that </w:t>
      </w:r>
      <w:r w:rsidRPr="00161AFF">
        <w:rPr>
          <w:shd w:val="clear" w:color="auto" w:fill="FFFFFF"/>
        </w:rPr>
        <w:t xml:space="preserve">stable policy and supporting legislation </w:t>
      </w:r>
      <w:r w:rsidR="0013489D">
        <w:rPr>
          <w:shd w:val="clear" w:color="auto" w:fill="FFFFFF"/>
        </w:rPr>
        <w:t>would</w:t>
      </w:r>
      <w:r w:rsidRPr="00161AFF">
        <w:rPr>
          <w:shd w:val="clear" w:color="auto" w:fill="FFFFFF"/>
        </w:rPr>
        <w:t xml:space="preserve"> lessen the</w:t>
      </w:r>
      <w:r w:rsidR="00027795" w:rsidRPr="00161AFF">
        <w:rPr>
          <w:shd w:val="clear" w:color="auto" w:fill="FFFFFF"/>
        </w:rPr>
        <w:t xml:space="preserve"> complexity of </w:t>
      </w:r>
      <w:r w:rsidRPr="00161AFF">
        <w:rPr>
          <w:shd w:val="clear" w:color="auto" w:fill="FFFFFF"/>
        </w:rPr>
        <w:t>advice required</w:t>
      </w:r>
      <w:r w:rsidR="00027795" w:rsidRPr="00161AFF">
        <w:rPr>
          <w:shd w:val="clear" w:color="auto" w:fill="FFFFFF"/>
        </w:rPr>
        <w:t>.</w:t>
      </w:r>
      <w:r w:rsidR="00737D70">
        <w:rPr>
          <w:shd w:val="clear" w:color="auto" w:fill="FFFFFF"/>
        </w:rPr>
        <w:t xml:space="preserve"> Another submitter stated</w:t>
      </w:r>
      <w:r w:rsidR="007B6226">
        <w:rPr>
          <w:shd w:val="clear" w:color="auto" w:fill="FFFFFF"/>
        </w:rPr>
        <w:t>,</w:t>
      </w:r>
    </w:p>
    <w:p w14:paraId="60A4E23D" w14:textId="30881AFF" w:rsidR="005069B1" w:rsidRDefault="00737D70" w:rsidP="005069B1">
      <w:pPr>
        <w:pStyle w:val="Quote"/>
      </w:pPr>
      <w:r w:rsidRPr="008B5794">
        <w:t>“</w:t>
      </w:r>
      <w:r w:rsidR="007B6226" w:rsidRPr="008B5794">
        <w:t xml:space="preserve">One thing that would be helpful for </w:t>
      </w:r>
      <w:r w:rsidR="008D6315" w:rsidRPr="008B5794">
        <w:t>advis</w:t>
      </w:r>
      <w:r w:rsidR="00493AF3">
        <w:t>e</w:t>
      </w:r>
      <w:r w:rsidR="008D6315" w:rsidRPr="008B5794">
        <w:t>rs would be to stop signalling changes to the ETS rules before the specifics around the rules have been established. A good example of this is carbon averaging where clients are asking for advice on rules which are yet to be finalised”</w:t>
      </w:r>
      <w:r w:rsidR="00ED00EA">
        <w:t>.</w:t>
      </w:r>
    </w:p>
    <w:p w14:paraId="0D67F081" w14:textId="77777777" w:rsidR="005069B1" w:rsidRDefault="005069B1">
      <w:pPr>
        <w:spacing w:before="0" w:after="200" w:line="276" w:lineRule="auto"/>
        <w:jc w:val="left"/>
        <w:rPr>
          <w:rFonts w:ascii="Georgia" w:eastAsiaTheme="majorEastAsia" w:hAnsi="Georgia" w:cstheme="majorBidi"/>
          <w:b/>
          <w:bCs/>
          <w:color w:val="1B556B"/>
          <w:sz w:val="36"/>
          <w:szCs w:val="26"/>
        </w:rPr>
      </w:pPr>
      <w:r>
        <w:br w:type="page"/>
      </w:r>
    </w:p>
    <w:p w14:paraId="41264824" w14:textId="5289D015" w:rsidR="002F4556" w:rsidRPr="002F4556" w:rsidRDefault="002F4556" w:rsidP="00DD6A42">
      <w:pPr>
        <w:pStyle w:val="Heading2"/>
      </w:pPr>
      <w:bookmarkStart w:id="17" w:name="_Toc90557050"/>
      <w:r>
        <w:lastRenderedPageBreak/>
        <w:t xml:space="preserve">Governance of </w:t>
      </w:r>
      <w:r w:rsidR="00CE4749">
        <w:t>t</w:t>
      </w:r>
      <w:r>
        <w:t xml:space="preserve">rading </w:t>
      </w:r>
      <w:r w:rsidR="00CE4749">
        <w:t>q</w:t>
      </w:r>
      <w:r>
        <w:t>uestions</w:t>
      </w:r>
      <w:bookmarkEnd w:id="17"/>
    </w:p>
    <w:p w14:paraId="5C56119B" w14:textId="046AA102" w:rsidR="00892EDF" w:rsidRDefault="00B3557A" w:rsidP="005069B1">
      <w:pPr>
        <w:pStyle w:val="Heading3numbered"/>
      </w:pPr>
      <w:r w:rsidRPr="00B3557A">
        <w:t>To what extent would more visibility on the price or volume of other NZU trades improve transparency in the NZ ETS, and better inform your decisions about buying and selling?</w:t>
      </w:r>
    </w:p>
    <w:p w14:paraId="2429808A" w14:textId="403C0AA5" w:rsidR="008D6CA8" w:rsidRPr="004B312B" w:rsidRDefault="002D1041" w:rsidP="005069B1">
      <w:pPr>
        <w:pStyle w:val="boldbody"/>
      </w:pPr>
      <w:r w:rsidRPr="004B312B">
        <w:t>Submitters generally favoured more visibility</w:t>
      </w:r>
    </w:p>
    <w:p w14:paraId="051730AF" w14:textId="44C80251" w:rsidR="00286949" w:rsidRDefault="008337C8" w:rsidP="001C10E1">
      <w:pPr>
        <w:pStyle w:val="BodyText"/>
      </w:pPr>
      <w:r>
        <w:t xml:space="preserve">Twenty-five </w:t>
      </w:r>
      <w:r w:rsidR="00C879A0">
        <w:t xml:space="preserve">submitters </w:t>
      </w:r>
      <w:r w:rsidR="000A5185">
        <w:t>stated</w:t>
      </w:r>
      <w:r w:rsidR="00F87FB4" w:rsidRPr="00B4033E">
        <w:t xml:space="preserve"> that increased </w:t>
      </w:r>
      <w:r w:rsidR="00CF5249" w:rsidRPr="00B4033E">
        <w:t xml:space="preserve">visibility </w:t>
      </w:r>
      <w:r w:rsidR="00777D5A" w:rsidRPr="00B4033E">
        <w:t xml:space="preserve">of price or volume of NZU trades would </w:t>
      </w:r>
      <w:r w:rsidR="00675939" w:rsidRPr="00B4033E">
        <w:t xml:space="preserve">improve transparency and </w:t>
      </w:r>
      <w:r w:rsidR="00CF5249" w:rsidRPr="00B4033E">
        <w:t xml:space="preserve">assist users </w:t>
      </w:r>
      <w:r w:rsidR="00547660" w:rsidRPr="00B4033E">
        <w:t>in decision</w:t>
      </w:r>
      <w:r w:rsidR="001B59ED">
        <w:t xml:space="preserve"> </w:t>
      </w:r>
      <w:r w:rsidR="00547660" w:rsidRPr="00B4033E">
        <w:t>making</w:t>
      </w:r>
      <w:r w:rsidR="00CF5249" w:rsidRPr="00B4033E">
        <w:t xml:space="preserve">. </w:t>
      </w:r>
      <w:r w:rsidR="002442BA">
        <w:t>S</w:t>
      </w:r>
      <w:r w:rsidR="00987C10" w:rsidRPr="00B4033E">
        <w:t xml:space="preserve">ubmitters claimed that improved transparency </w:t>
      </w:r>
      <w:r w:rsidR="00B85890" w:rsidRPr="00B4033E">
        <w:t xml:space="preserve">would lead to overall increased activity and </w:t>
      </w:r>
      <w:r w:rsidR="00987C10" w:rsidRPr="00B4033E">
        <w:t xml:space="preserve">could be achieved </w:t>
      </w:r>
      <w:r w:rsidR="007C31A9" w:rsidRPr="00B4033E">
        <w:t xml:space="preserve">through trade platforms that could act as </w:t>
      </w:r>
      <w:r w:rsidR="008C2BC1">
        <w:t>’</w:t>
      </w:r>
      <w:r w:rsidR="007C31A9" w:rsidRPr="00B4033E">
        <w:t xml:space="preserve">reporting </w:t>
      </w:r>
      <w:r w:rsidR="006021E9" w:rsidRPr="00B4033E">
        <w:t>entities</w:t>
      </w:r>
      <w:r w:rsidR="008C2BC1">
        <w:t>’</w:t>
      </w:r>
      <w:r w:rsidR="006021E9" w:rsidRPr="00B4033E">
        <w:t xml:space="preserve">. </w:t>
      </w:r>
      <w:r w:rsidR="00313A19">
        <w:t>Other</w:t>
      </w:r>
      <w:r w:rsidR="00AA7A73" w:rsidRPr="00B4033E">
        <w:t xml:space="preserve"> submitters similarly stated that a form of </w:t>
      </w:r>
      <w:r w:rsidR="008C2BC1">
        <w:t>‘</w:t>
      </w:r>
      <w:r w:rsidR="00AA7A73" w:rsidRPr="00B4033E">
        <w:t>anonymous disclosure</w:t>
      </w:r>
      <w:r w:rsidR="008C2BC1">
        <w:t>’</w:t>
      </w:r>
      <w:r w:rsidR="00AA7A73" w:rsidRPr="00B4033E">
        <w:t xml:space="preserve"> would be useful to </w:t>
      </w:r>
      <w:r w:rsidR="008941B9">
        <w:t>avoid</w:t>
      </w:r>
      <w:r w:rsidR="008941B9" w:rsidRPr="00B4033E">
        <w:t xml:space="preserve"> </w:t>
      </w:r>
      <w:r w:rsidR="00AA7A73" w:rsidRPr="00B4033E">
        <w:t>compromis</w:t>
      </w:r>
      <w:r w:rsidR="008941B9">
        <w:t>ing</w:t>
      </w:r>
      <w:r w:rsidR="00AA7A73" w:rsidRPr="00B4033E">
        <w:t xml:space="preserve"> competitive information of disclosing participants.</w:t>
      </w:r>
    </w:p>
    <w:p w14:paraId="1F444811" w14:textId="4FCD8899" w:rsidR="005B467C" w:rsidRDefault="005B467C" w:rsidP="001C10E1">
      <w:pPr>
        <w:pStyle w:val="BodyText"/>
      </w:pPr>
      <w:r>
        <w:t>S</w:t>
      </w:r>
      <w:r w:rsidRPr="00B4033E">
        <w:t>ubmitters claimed that this visibility c</w:t>
      </w:r>
      <w:r w:rsidR="00FD3328">
        <w:t>ould</w:t>
      </w:r>
      <w:r w:rsidRPr="00B4033E">
        <w:t xml:space="preserve"> be achieved through mandatory transaction reporting </w:t>
      </w:r>
      <w:r w:rsidR="00035679">
        <w:t xml:space="preserve">and </w:t>
      </w:r>
      <w:r w:rsidRPr="00B4033E">
        <w:t xml:space="preserve">transaction details </w:t>
      </w:r>
      <w:r w:rsidR="00035679">
        <w:t>be</w:t>
      </w:r>
      <w:r w:rsidR="00FD3328">
        <w:t>ing</w:t>
      </w:r>
      <w:r w:rsidRPr="00B4033E">
        <w:t xml:space="preserve"> limited to quantities of NZUs traded and price per NZU. </w:t>
      </w:r>
    </w:p>
    <w:p w14:paraId="5B71B332" w14:textId="769BB79D" w:rsidR="00F87FB4" w:rsidRPr="00B4033E" w:rsidRDefault="00286949" w:rsidP="001C10E1">
      <w:pPr>
        <w:pStyle w:val="BodyText"/>
      </w:pPr>
      <w:r>
        <w:t>Two submitters stated that if this information was given voluntarily</w:t>
      </w:r>
      <w:r w:rsidR="00091A73">
        <w:t>,</w:t>
      </w:r>
      <w:r>
        <w:t xml:space="preserve"> this could increase market confidence</w:t>
      </w:r>
      <w:r w:rsidR="00344BA5">
        <w:t>. It would provide more</w:t>
      </w:r>
      <w:r>
        <w:t xml:space="preserve"> </w:t>
      </w:r>
      <w:r w:rsidR="00C07E89" w:rsidRPr="00B4033E">
        <w:t xml:space="preserve">transparency </w:t>
      </w:r>
      <w:r w:rsidR="00344BA5">
        <w:t>on</w:t>
      </w:r>
      <w:r w:rsidR="006A247E" w:rsidRPr="00B4033E">
        <w:t xml:space="preserve"> market liquidity and assist with </w:t>
      </w:r>
      <w:r w:rsidR="005D5756" w:rsidRPr="00B4033E">
        <w:t>informed decision making</w:t>
      </w:r>
      <w:r w:rsidR="006A247E" w:rsidRPr="00B4033E">
        <w:t>, which would in turn hel</w:t>
      </w:r>
      <w:r w:rsidR="006B5B10" w:rsidRPr="00B4033E">
        <w:t>p</w:t>
      </w:r>
      <w:r w:rsidR="005D5756" w:rsidRPr="00B4033E">
        <w:t xml:space="preserve"> minimise market manipulation</w:t>
      </w:r>
      <w:r w:rsidR="006B5B10" w:rsidRPr="00B4033E">
        <w:t>.</w:t>
      </w:r>
      <w:r w:rsidR="00930F21" w:rsidRPr="00B4033E">
        <w:t xml:space="preserve"> </w:t>
      </w:r>
    </w:p>
    <w:p w14:paraId="41716AA0" w14:textId="177BF2F3" w:rsidR="002D1041" w:rsidRPr="004B312B" w:rsidRDefault="00B70F5D" w:rsidP="005069B1">
      <w:pPr>
        <w:pStyle w:val="boldbody"/>
      </w:pPr>
      <w:r w:rsidRPr="004B312B">
        <w:t xml:space="preserve">Concerns </w:t>
      </w:r>
      <w:r w:rsidR="00016A3D" w:rsidRPr="004B312B">
        <w:t xml:space="preserve">that </w:t>
      </w:r>
      <w:r w:rsidRPr="004B312B">
        <w:t xml:space="preserve">transparency might </w:t>
      </w:r>
      <w:r w:rsidR="0078507D" w:rsidRPr="004B312B">
        <w:t>limit</w:t>
      </w:r>
      <w:r w:rsidR="000E6BED" w:rsidRPr="004B312B">
        <w:t xml:space="preserve"> commercial freedom</w:t>
      </w:r>
    </w:p>
    <w:p w14:paraId="393AAAC4" w14:textId="1AFE2875" w:rsidR="00BC0EF3" w:rsidRPr="00B4033E" w:rsidRDefault="0024279C" w:rsidP="00FD3328">
      <w:pPr>
        <w:pStyle w:val="BodyText"/>
      </w:pPr>
      <w:r>
        <w:t>On the other hand,</w:t>
      </w:r>
      <w:r w:rsidR="00F3499D" w:rsidRPr="00B4033E">
        <w:t xml:space="preserve"> </w:t>
      </w:r>
      <w:r w:rsidR="00050DD8">
        <w:t xml:space="preserve">15 </w:t>
      </w:r>
      <w:r w:rsidR="00F3499D" w:rsidRPr="00B4033E">
        <w:t>submitters</w:t>
      </w:r>
      <w:r w:rsidR="00A80199">
        <w:t xml:space="preserve"> </w:t>
      </w:r>
      <w:r w:rsidR="00F3499D" w:rsidRPr="00B4033E">
        <w:t xml:space="preserve">stated </w:t>
      </w:r>
      <w:r w:rsidR="000A0A3A">
        <w:t xml:space="preserve">that </w:t>
      </w:r>
      <w:r w:rsidR="00F3499D" w:rsidRPr="00B4033E">
        <w:t xml:space="preserve">more visibility was unnecessary and would </w:t>
      </w:r>
      <w:r w:rsidR="008A4C9F" w:rsidRPr="00B4033E">
        <w:t>create more problems for bus</w:t>
      </w:r>
      <w:r w:rsidR="00C23AB5">
        <w:t>iness</w:t>
      </w:r>
      <w:r w:rsidR="007C322A">
        <w:t>es</w:t>
      </w:r>
      <w:r w:rsidR="008A4C9F" w:rsidRPr="00B4033E">
        <w:t>. Submitters claimed</w:t>
      </w:r>
      <w:r w:rsidR="002E333D" w:rsidRPr="00B4033E">
        <w:t xml:space="preserve"> the</w:t>
      </w:r>
      <w:r w:rsidR="008A4C9F" w:rsidRPr="00B4033E">
        <w:t xml:space="preserve"> current market was already transparent</w:t>
      </w:r>
      <w:r w:rsidR="006F652B" w:rsidRPr="00B4033E">
        <w:t xml:space="preserve"> </w:t>
      </w:r>
      <w:r w:rsidR="00E60B15">
        <w:t>in the sense that</w:t>
      </w:r>
      <w:r w:rsidR="00E60B15" w:rsidRPr="00B4033E">
        <w:t xml:space="preserve"> </w:t>
      </w:r>
      <w:r w:rsidR="006F652B" w:rsidRPr="00B4033E">
        <w:t xml:space="preserve">accessing the </w:t>
      </w:r>
      <w:r w:rsidR="008A4C9F" w:rsidRPr="00B4033E">
        <w:t>spot price for carbon</w:t>
      </w:r>
      <w:r w:rsidR="006F652B" w:rsidRPr="00B4033E">
        <w:t xml:space="preserve"> was very easy</w:t>
      </w:r>
      <w:r w:rsidR="008A4C9F" w:rsidRPr="00B4033E">
        <w:t>.</w:t>
      </w:r>
    </w:p>
    <w:p w14:paraId="5B8CFC3A" w14:textId="325D3F1B" w:rsidR="002E333D" w:rsidRPr="00B4033E" w:rsidRDefault="00C20703" w:rsidP="00FD3328">
      <w:pPr>
        <w:pStyle w:val="BodyText"/>
      </w:pPr>
      <w:r>
        <w:t>S</w:t>
      </w:r>
      <w:r w:rsidR="00F441B3" w:rsidRPr="00B4033E">
        <w:t xml:space="preserve">ubmitters claimed that more </w:t>
      </w:r>
      <w:r w:rsidR="00F441B3" w:rsidRPr="00B4033E">
        <w:rPr>
          <w:shd w:val="clear" w:color="auto" w:fill="FFFFFF"/>
        </w:rPr>
        <w:t>visibility would create issues around commercially sensitive information being disclosed which could be exploited by other participants.</w:t>
      </w:r>
      <w:r w:rsidR="00A91D51" w:rsidRPr="00B4033E">
        <w:rPr>
          <w:shd w:val="clear" w:color="auto" w:fill="FFFFFF"/>
        </w:rPr>
        <w:t xml:space="preserve"> </w:t>
      </w:r>
      <w:r w:rsidR="6ECC939B" w:rsidRPr="00B4033E">
        <w:rPr>
          <w:shd w:val="clear" w:color="auto" w:fill="FFFFFF"/>
        </w:rPr>
        <w:t xml:space="preserve">Some submitters were also concerned that </w:t>
      </w:r>
      <w:r w:rsidR="6B0782B2" w:rsidRPr="00B4033E">
        <w:rPr>
          <w:shd w:val="clear" w:color="auto" w:fill="FFFFFF"/>
        </w:rPr>
        <w:t>greater transparenc</w:t>
      </w:r>
      <w:r w:rsidR="00A91D51" w:rsidRPr="00B4033E">
        <w:rPr>
          <w:shd w:val="clear" w:color="auto" w:fill="FFFFFF"/>
        </w:rPr>
        <w:t>y</w:t>
      </w:r>
      <w:r w:rsidR="00AF0D4A">
        <w:rPr>
          <w:shd w:val="clear" w:color="auto" w:fill="FFFFFF"/>
        </w:rPr>
        <w:t xml:space="preserve"> </w:t>
      </w:r>
      <w:r w:rsidR="56E4AC57">
        <w:rPr>
          <w:shd w:val="clear" w:color="auto" w:fill="FFFFFF"/>
        </w:rPr>
        <w:t>w</w:t>
      </w:r>
      <w:r w:rsidR="00AF0D4A">
        <w:rPr>
          <w:shd w:val="clear" w:color="auto" w:fill="FFFFFF"/>
        </w:rPr>
        <w:t>ould</w:t>
      </w:r>
      <w:r w:rsidR="00A91D51" w:rsidRPr="00B4033E">
        <w:rPr>
          <w:shd w:val="clear" w:color="auto" w:fill="FFFFFF"/>
        </w:rPr>
        <w:t xml:space="preserve"> r</w:t>
      </w:r>
      <w:r w:rsidR="7F04D33E" w:rsidRPr="00B4033E">
        <w:rPr>
          <w:shd w:val="clear" w:color="auto" w:fill="FFFFFF"/>
        </w:rPr>
        <w:t>equire</w:t>
      </w:r>
      <w:r w:rsidR="00400651">
        <w:rPr>
          <w:shd w:val="clear" w:color="auto" w:fill="FFFFFF"/>
        </w:rPr>
        <w:t xml:space="preserve"> </w:t>
      </w:r>
      <w:r w:rsidR="00A91D51" w:rsidRPr="00B4033E">
        <w:rPr>
          <w:shd w:val="clear" w:color="auto" w:fill="FFFFFF"/>
        </w:rPr>
        <w:t>creating more regulation which could further complicate the market.</w:t>
      </w:r>
      <w:r w:rsidRPr="00C20703">
        <w:t xml:space="preserve"> </w:t>
      </w:r>
      <w:r>
        <w:t>One submitter</w:t>
      </w:r>
      <w:r w:rsidRPr="00B4033E">
        <w:t xml:space="preserve"> </w:t>
      </w:r>
      <w:r w:rsidR="007C322A" w:rsidRPr="00B4033E">
        <w:t>stated,</w:t>
      </w:r>
      <w:r w:rsidRPr="00B4033E">
        <w:t xml:space="preserve"> </w:t>
      </w:r>
      <w:r>
        <w:t>“</w:t>
      </w:r>
      <w:r w:rsidR="007C322A">
        <w:t>…</w:t>
      </w:r>
      <w:r>
        <w:t xml:space="preserve">we </w:t>
      </w:r>
      <w:r w:rsidRPr="00B4033E">
        <w:t xml:space="preserve">value </w:t>
      </w:r>
      <w:r>
        <w:t>our</w:t>
      </w:r>
      <w:r w:rsidRPr="00B4033E">
        <w:t xml:space="preserve"> commercial freedom to transact NZUs as </w:t>
      </w:r>
      <w:r>
        <w:t>we see fit, to structure our own affairs, assess our own risks, and to engage the advisers of our choice”</w:t>
      </w:r>
      <w:r w:rsidR="00FD3328">
        <w:t>.</w:t>
      </w:r>
    </w:p>
    <w:p w14:paraId="7ED87C0B" w14:textId="0284528D" w:rsidR="00892EDF" w:rsidRDefault="003170D5" w:rsidP="005069B1">
      <w:pPr>
        <w:pStyle w:val="Heading3numbered"/>
      </w:pPr>
      <w:r w:rsidRPr="003170D5">
        <w:t>What other types of information would make trades more transparent?</w:t>
      </w:r>
    </w:p>
    <w:p w14:paraId="6174E3B4" w14:textId="48B0B724" w:rsidR="004977EA" w:rsidRPr="00B4033E" w:rsidRDefault="004977EA" w:rsidP="001C10E1">
      <w:pPr>
        <w:pStyle w:val="BodyText"/>
      </w:pPr>
      <w:r w:rsidRPr="00B4033E">
        <w:t>Some submitters claimed that there needed</w:t>
      </w:r>
      <w:r w:rsidR="00EA3D8D" w:rsidRPr="00B4033E">
        <w:t xml:space="preserve"> to</w:t>
      </w:r>
      <w:r w:rsidRPr="00B4033E">
        <w:t xml:space="preserve"> be more price and volume data</w:t>
      </w:r>
      <w:r w:rsidR="00B33AB7" w:rsidRPr="00B4033E">
        <w:t xml:space="preserve">. This could include live prices, live quotes, price history and volume history. </w:t>
      </w:r>
      <w:r w:rsidR="1FB6F471">
        <w:t>Some submitters stated there is</w:t>
      </w:r>
      <w:r w:rsidR="00B33AB7" w:rsidRPr="00B4033E">
        <w:t xml:space="preserve"> a need to separate broker fees </w:t>
      </w:r>
      <w:r w:rsidR="00D32E85" w:rsidRPr="00B4033E">
        <w:t>so that the actual unit fee is clear.</w:t>
      </w:r>
    </w:p>
    <w:p w14:paraId="59E6E456" w14:textId="25BBAFB4" w:rsidR="00417B55" w:rsidRDefault="003A430E" w:rsidP="001C10E1">
      <w:pPr>
        <w:pStyle w:val="BodyText"/>
      </w:pPr>
      <w:r w:rsidRPr="00B4033E">
        <w:t xml:space="preserve">Other submitters stated that </w:t>
      </w:r>
      <w:r w:rsidR="00D2718E" w:rsidRPr="00B4033E">
        <w:t>disclosure of the</w:t>
      </w:r>
      <w:r w:rsidR="00270EB4" w:rsidRPr="00B4033E">
        <w:t xml:space="preserve"> type of ETS participant </w:t>
      </w:r>
      <w:r w:rsidR="00D2718E" w:rsidRPr="00B4033E">
        <w:t>was</w:t>
      </w:r>
      <w:r w:rsidR="00270EB4" w:rsidRPr="00B4033E">
        <w:t xml:space="preserve"> also essential</w:t>
      </w:r>
      <w:r w:rsidR="00D2718E" w:rsidRPr="00B4033E">
        <w:t>, whether the</w:t>
      </w:r>
      <w:r w:rsidR="00EE3E37">
        <w:t xml:space="preserve">y are </w:t>
      </w:r>
      <w:r w:rsidR="00172C17">
        <w:t>an</w:t>
      </w:r>
      <w:r w:rsidR="00365D23" w:rsidRPr="00B4033E">
        <w:t xml:space="preserve"> </w:t>
      </w:r>
      <w:r w:rsidR="00403E13" w:rsidRPr="00B4033E">
        <w:t xml:space="preserve">ETS participant </w:t>
      </w:r>
      <w:r w:rsidR="00365D23" w:rsidRPr="00B4033E">
        <w:t>who</w:t>
      </w:r>
      <w:r w:rsidR="00403E13" w:rsidRPr="00B4033E">
        <w:t xml:space="preserve"> ha</w:t>
      </w:r>
      <w:r w:rsidR="00EE3E37">
        <w:t>s</w:t>
      </w:r>
      <w:r w:rsidR="00403E13" w:rsidRPr="00B4033E">
        <w:t xml:space="preserve"> a compliance obligation</w:t>
      </w:r>
      <w:r w:rsidR="00EE3E37">
        <w:t>,</w:t>
      </w:r>
      <w:r w:rsidR="00403E13" w:rsidRPr="00B4033E">
        <w:t xml:space="preserve"> </w:t>
      </w:r>
      <w:r w:rsidR="00365D23" w:rsidRPr="00B4033E">
        <w:t>or an investor.</w:t>
      </w:r>
    </w:p>
    <w:p w14:paraId="6009CC95" w14:textId="57A5468C" w:rsidR="00B54329" w:rsidRPr="004B312B" w:rsidRDefault="00540496" w:rsidP="005069B1">
      <w:pPr>
        <w:pStyle w:val="boldbody"/>
      </w:pPr>
      <w:r w:rsidRPr="004B312B">
        <w:t>Trade</w:t>
      </w:r>
      <w:r w:rsidR="009F7F74" w:rsidRPr="004B312B">
        <w:t xml:space="preserve">s that do not have ‘commercial arms’ length’ should be disclosed </w:t>
      </w:r>
    </w:p>
    <w:p w14:paraId="59CAB582" w14:textId="35456FD7" w:rsidR="00930E3E" w:rsidRDefault="003745CC" w:rsidP="001C10E1">
      <w:pPr>
        <w:pStyle w:val="BodyText"/>
      </w:pPr>
      <w:r>
        <w:t>One submitter stated</w:t>
      </w:r>
      <w:r w:rsidR="00930E3E">
        <w:t>,</w:t>
      </w:r>
      <w:r>
        <w:t xml:space="preserve"> </w:t>
      </w:r>
    </w:p>
    <w:p w14:paraId="3BF655A9" w14:textId="67823BC9" w:rsidR="00E52932" w:rsidRDefault="002B2744" w:rsidP="0089257F">
      <w:pPr>
        <w:pStyle w:val="Quote"/>
        <w:rPr>
          <w:szCs w:val="20"/>
        </w:rPr>
      </w:pPr>
      <w:r w:rsidRPr="008B4173">
        <w:t>“</w:t>
      </w:r>
      <w:proofErr w:type="gramStart"/>
      <w:r w:rsidRPr="008B4173">
        <w:t>it</w:t>
      </w:r>
      <w:proofErr w:type="gramEnd"/>
      <w:r w:rsidRPr="008B4173">
        <w:t xml:space="preserve"> would be useful for the </w:t>
      </w:r>
      <w:r w:rsidR="004A7E57">
        <w:rPr>
          <w:szCs w:val="20"/>
        </w:rPr>
        <w:t>[Environmental Protection Authority]</w:t>
      </w:r>
      <w:r w:rsidRPr="008B4173">
        <w:rPr>
          <w:szCs w:val="20"/>
        </w:rPr>
        <w:t xml:space="preserve"> to distinguish between true commercial arms’ length trades and trades between related parties (i.e. transfers rather than tr</w:t>
      </w:r>
      <w:r w:rsidR="00930E3E" w:rsidRPr="008B4173">
        <w:rPr>
          <w:szCs w:val="20"/>
        </w:rPr>
        <w:t xml:space="preserve">ades). Reporting on transaction volumes will only be useful where they relate to true trading. </w:t>
      </w:r>
      <w:proofErr w:type="gramStart"/>
      <w:r w:rsidR="00930E3E" w:rsidRPr="008B4173">
        <w:rPr>
          <w:szCs w:val="20"/>
        </w:rPr>
        <w:t>Otherwise</w:t>
      </w:r>
      <w:proofErr w:type="gramEnd"/>
      <w:r w:rsidR="00930E3E" w:rsidRPr="008B4173">
        <w:rPr>
          <w:szCs w:val="20"/>
        </w:rPr>
        <w:t xml:space="preserve"> liquidity will be over-estimated”</w:t>
      </w:r>
      <w:r w:rsidR="00ED00EA">
        <w:rPr>
          <w:szCs w:val="20"/>
        </w:rPr>
        <w:t>.</w:t>
      </w:r>
    </w:p>
    <w:p w14:paraId="0A3C6D55" w14:textId="4B3B0B27" w:rsidR="005069B1" w:rsidRDefault="005069B1" w:rsidP="005069B1">
      <w:pPr>
        <w:pStyle w:val="BodyText"/>
      </w:pPr>
    </w:p>
    <w:p w14:paraId="3327B6A1" w14:textId="77777777" w:rsidR="005069B1" w:rsidRPr="005069B1" w:rsidRDefault="005069B1" w:rsidP="005069B1">
      <w:pPr>
        <w:pStyle w:val="BodyText"/>
      </w:pPr>
    </w:p>
    <w:p w14:paraId="0E8BF9F9" w14:textId="1D891362" w:rsidR="009F7F74" w:rsidRPr="004B312B" w:rsidRDefault="000552CF" w:rsidP="005069B1">
      <w:pPr>
        <w:pStyle w:val="boldbody"/>
      </w:pPr>
      <w:r w:rsidRPr="004B312B">
        <w:lastRenderedPageBreak/>
        <w:t xml:space="preserve">Land connected to a NZU holder’s activities should </w:t>
      </w:r>
      <w:r w:rsidR="004E69FF" w:rsidRPr="004B312B">
        <w:t>be disclosed</w:t>
      </w:r>
      <w:r w:rsidR="00A3664D" w:rsidRPr="004B312B">
        <w:t xml:space="preserve"> to assist lending institutions</w:t>
      </w:r>
    </w:p>
    <w:p w14:paraId="0A6AFD93" w14:textId="16B63C27" w:rsidR="005C746E" w:rsidRDefault="004248C8" w:rsidP="001C10E1">
      <w:pPr>
        <w:pStyle w:val="BodyText"/>
      </w:pPr>
      <w:r>
        <w:t>One</w:t>
      </w:r>
      <w:r w:rsidR="008740A0" w:rsidRPr="00B4033E">
        <w:t xml:space="preserve"> </w:t>
      </w:r>
      <w:r w:rsidR="004D50FF" w:rsidRPr="00B4033E">
        <w:t>submitter stated</w:t>
      </w:r>
      <w:r w:rsidR="00D16E25">
        <w:t xml:space="preserve"> </w:t>
      </w:r>
      <w:r w:rsidR="009C3F62">
        <w:t xml:space="preserve">that </w:t>
      </w:r>
      <w:r w:rsidR="0079792E">
        <w:t>“</w:t>
      </w:r>
      <w:r w:rsidR="00D16E25">
        <w:t xml:space="preserve">lending institutions can become compromised </w:t>
      </w:r>
      <w:r w:rsidR="00272C1B">
        <w:t xml:space="preserve">in </w:t>
      </w:r>
      <w:r w:rsidR="00FE6E35">
        <w:t xml:space="preserve">the </w:t>
      </w:r>
      <w:r w:rsidR="00272C1B">
        <w:t>collateral position</w:t>
      </w:r>
      <w:r w:rsidR="00FE6E35">
        <w:t xml:space="preserve"> they hold”</w:t>
      </w:r>
      <w:r w:rsidR="00272C1B">
        <w:t xml:space="preserve"> if </w:t>
      </w:r>
      <w:r w:rsidR="004A390B">
        <w:t xml:space="preserve">land information is not disclosed. </w:t>
      </w:r>
      <w:r w:rsidR="009A2473">
        <w:t xml:space="preserve">The submitter stated, </w:t>
      </w:r>
    </w:p>
    <w:p w14:paraId="5D3D3738" w14:textId="682E5432" w:rsidR="005C746E" w:rsidRPr="008B4173" w:rsidRDefault="009A2473" w:rsidP="0089257F">
      <w:pPr>
        <w:pStyle w:val="Quote"/>
        <w:rPr>
          <w:szCs w:val="20"/>
        </w:rPr>
      </w:pPr>
      <w:r w:rsidRPr="008B4173">
        <w:t>“</w:t>
      </w:r>
      <w:proofErr w:type="gramStart"/>
      <w:r w:rsidR="006D4299" w:rsidRPr="008B4173">
        <w:rPr>
          <w:szCs w:val="20"/>
        </w:rPr>
        <w:t>the</w:t>
      </w:r>
      <w:proofErr w:type="gramEnd"/>
      <w:r w:rsidR="006D4299" w:rsidRPr="008B4173">
        <w:rPr>
          <w:szCs w:val="20"/>
        </w:rPr>
        <w:t xml:space="preserve"> lack of transparency of ETS obligations associated with land secured in favour of a lender</w:t>
      </w:r>
      <w:r w:rsidR="00E03B01" w:rsidRPr="008B4173">
        <w:rPr>
          <w:szCs w:val="20"/>
        </w:rPr>
        <w:t>, creates uncertainty and risk for lending institutions</w:t>
      </w:r>
      <w:r w:rsidR="00910800" w:rsidRPr="008B4173">
        <w:rPr>
          <w:szCs w:val="20"/>
        </w:rPr>
        <w:t>, both in terms of understanding the on-going value of the secured asset and the extent of ETS obl</w:t>
      </w:r>
      <w:r w:rsidR="005C746E">
        <w:rPr>
          <w:szCs w:val="20"/>
        </w:rPr>
        <w:t>i</w:t>
      </w:r>
      <w:r w:rsidR="00910800" w:rsidRPr="008B4173">
        <w:rPr>
          <w:szCs w:val="20"/>
        </w:rPr>
        <w:t xml:space="preserve">gations associated with it. This is largely because, the ETS framework does not currently record the </w:t>
      </w:r>
      <w:r w:rsidR="00477648" w:rsidRPr="008B4173">
        <w:rPr>
          <w:szCs w:val="20"/>
        </w:rPr>
        <w:t>ownership of NZU’s</w:t>
      </w:r>
      <w:r w:rsidR="005C746E" w:rsidRPr="008B4173">
        <w:rPr>
          <w:szCs w:val="20"/>
        </w:rPr>
        <w:t>, and land connected to a NZU holder’s activities under the scheme”</w:t>
      </w:r>
      <w:r w:rsidR="009C3F62">
        <w:rPr>
          <w:szCs w:val="20"/>
        </w:rPr>
        <w:t>.</w:t>
      </w:r>
    </w:p>
    <w:p w14:paraId="32C1E35B" w14:textId="5460EC90" w:rsidR="00892EDF" w:rsidRDefault="00892EDF" w:rsidP="005069B1">
      <w:pPr>
        <w:pStyle w:val="Heading3numbered"/>
      </w:pPr>
      <w:r>
        <w:t xml:space="preserve"> </w:t>
      </w:r>
      <w:r w:rsidR="000E5A06" w:rsidRPr="000E5A06">
        <w:t>To what extent has credit and counterparty risk affected your ability to buy or sell NZUs? What was the financial impact on you?</w:t>
      </w:r>
    </w:p>
    <w:p w14:paraId="6B1060B5" w14:textId="36C5B63A" w:rsidR="00461A3E" w:rsidRPr="004B312B" w:rsidRDefault="505F0586" w:rsidP="005069B1">
      <w:pPr>
        <w:pStyle w:val="boldbody"/>
      </w:pPr>
      <w:r>
        <w:t>Submitters see c</w:t>
      </w:r>
      <w:r w:rsidR="00461A3E">
        <w:t>redit</w:t>
      </w:r>
      <w:r w:rsidR="00461A3E" w:rsidRPr="004B312B">
        <w:t xml:space="preserve"> and counterparty risk </w:t>
      </w:r>
      <w:r w:rsidR="32A0CD1F">
        <w:t>a</w:t>
      </w:r>
      <w:r w:rsidR="00461A3E" w:rsidRPr="004B312B">
        <w:t>s negligible</w:t>
      </w:r>
    </w:p>
    <w:p w14:paraId="7C10B992" w14:textId="59ECABD5" w:rsidR="00C92FF0" w:rsidRDefault="00234D25" w:rsidP="001C10E1">
      <w:pPr>
        <w:pStyle w:val="BodyText"/>
        <w:rPr>
          <w:rFonts w:cs="Calibri"/>
          <w:color w:val="444444"/>
          <w:shd w:val="clear" w:color="auto" w:fill="FFFFFF"/>
        </w:rPr>
      </w:pPr>
      <w:r>
        <w:t>All</w:t>
      </w:r>
      <w:r w:rsidR="00C92FF0">
        <w:t xml:space="preserve"> </w:t>
      </w:r>
      <w:r w:rsidR="00602D32">
        <w:t>submitters</w:t>
      </w:r>
      <w:r w:rsidR="00C92FF0">
        <w:t xml:space="preserve"> </w:t>
      </w:r>
      <w:r>
        <w:t xml:space="preserve">who responded </w:t>
      </w:r>
      <w:r w:rsidR="00C92FF0">
        <w:t xml:space="preserve">stated that they had not </w:t>
      </w:r>
      <w:r w:rsidR="00AA627B">
        <w:t>been impacted by</w:t>
      </w:r>
      <w:r w:rsidR="00983F81">
        <w:t xml:space="preserve"> credit and counterparty risk.</w:t>
      </w:r>
      <w:r w:rsidR="006D390A">
        <w:t xml:space="preserve"> Although the risk </w:t>
      </w:r>
      <w:r w:rsidR="0040659B">
        <w:t>had required some participants to adapt their procedures, it had not limited their ability to participate in the ETS.</w:t>
      </w:r>
      <w:r w:rsidR="00B309BB">
        <w:t xml:space="preserve"> </w:t>
      </w:r>
      <w:r w:rsidR="00572DAA">
        <w:t>One submitter</w:t>
      </w:r>
      <w:r w:rsidR="003C4384">
        <w:t xml:space="preserve"> </w:t>
      </w:r>
      <w:r w:rsidR="00640BC4">
        <w:t xml:space="preserve">added </w:t>
      </w:r>
      <w:r w:rsidR="003670FB">
        <w:t xml:space="preserve">these risks could be managed </w:t>
      </w:r>
      <w:r w:rsidR="007812AA">
        <w:t>in private</w:t>
      </w:r>
      <w:r w:rsidR="00E1370C">
        <w:t xml:space="preserve"> </w:t>
      </w:r>
      <w:proofErr w:type="gramStart"/>
      <w:r w:rsidR="00D7044E">
        <w:t>over</w:t>
      </w:r>
      <w:r w:rsidR="00AA627B">
        <w:t>-</w:t>
      </w:r>
      <w:r w:rsidR="00D7044E">
        <w:t>the</w:t>
      </w:r>
      <w:r w:rsidR="00AA627B">
        <w:t>-</w:t>
      </w:r>
      <w:r w:rsidR="00D7044E">
        <w:t>counter</w:t>
      </w:r>
      <w:proofErr w:type="gramEnd"/>
      <w:r w:rsidR="00D33BBC">
        <w:t xml:space="preserve"> (OTC) carbon transactions </w:t>
      </w:r>
      <w:r w:rsidR="005E62AB">
        <w:t xml:space="preserve">and did not </w:t>
      </w:r>
      <w:r w:rsidR="00B23602">
        <w:t xml:space="preserve">require </w:t>
      </w:r>
      <w:r w:rsidR="00394570">
        <w:t xml:space="preserve">any </w:t>
      </w:r>
      <w:r w:rsidR="005347A4">
        <w:t xml:space="preserve">further </w:t>
      </w:r>
      <w:r w:rsidR="007D216F">
        <w:t>information</w:t>
      </w:r>
      <w:r w:rsidR="005347A4">
        <w:t xml:space="preserve"> to be</w:t>
      </w:r>
      <w:r w:rsidR="007D216F">
        <w:t xml:space="preserve"> </w:t>
      </w:r>
      <w:r w:rsidR="005347A4">
        <w:t>disclosed</w:t>
      </w:r>
      <w:r w:rsidR="006B6D4C">
        <w:t>.</w:t>
      </w:r>
    </w:p>
    <w:p w14:paraId="208776A3" w14:textId="2CBF7FAA" w:rsidR="000D2018" w:rsidRDefault="000D2018" w:rsidP="005069B1">
      <w:pPr>
        <w:pStyle w:val="Heading3numbered"/>
      </w:pPr>
      <w:r>
        <w:t xml:space="preserve"> </w:t>
      </w:r>
      <w:r w:rsidR="008F5B1C" w:rsidRPr="008F5B1C">
        <w:t>As a NZ ETS user, what impact would voluntary transaction reporting have on your business or trading activity?</w:t>
      </w:r>
    </w:p>
    <w:p w14:paraId="6EE15E1E" w14:textId="248F454D" w:rsidR="00915369" w:rsidRPr="004B312B" w:rsidRDefault="00915369" w:rsidP="005069B1">
      <w:pPr>
        <w:pStyle w:val="boldbody"/>
      </w:pPr>
      <w:r w:rsidRPr="004B312B">
        <w:t>Submitters generally did not support voluntary transaction reporting</w:t>
      </w:r>
    </w:p>
    <w:p w14:paraId="33E9E06B" w14:textId="6871A210" w:rsidR="009A0D99" w:rsidRPr="00161AFF" w:rsidRDefault="009E7A0E" w:rsidP="001C10E1">
      <w:pPr>
        <w:pStyle w:val="BodyText"/>
      </w:pPr>
      <w:r>
        <w:t>Sixteen of the tw</w:t>
      </w:r>
      <w:r w:rsidR="00D045C4">
        <w:t>enty-nine</w:t>
      </w:r>
      <w:r w:rsidR="00915369">
        <w:t xml:space="preserve"> submitters </w:t>
      </w:r>
      <w:r w:rsidR="000C410F">
        <w:t>that responded</w:t>
      </w:r>
      <w:r w:rsidR="00031FD4">
        <w:t xml:space="preserve"> </w:t>
      </w:r>
      <w:r w:rsidR="00915369">
        <w:t>s</w:t>
      </w:r>
      <w:r w:rsidR="005B0F4F" w:rsidRPr="00161AFF">
        <w:t xml:space="preserve">tated that voluntary </w:t>
      </w:r>
      <w:r w:rsidR="00CA6731">
        <w:t xml:space="preserve">transaction </w:t>
      </w:r>
      <w:r w:rsidR="005B0F4F" w:rsidRPr="00161AFF">
        <w:t xml:space="preserve">reporting could lead to the disclosure of commercially sensitive information </w:t>
      </w:r>
      <w:r w:rsidR="00401578" w:rsidRPr="00161AFF">
        <w:t>for trading</w:t>
      </w:r>
      <w:r w:rsidR="00980668" w:rsidRPr="00161AFF">
        <w:t xml:space="preserve"> which was information valuable to </w:t>
      </w:r>
      <w:r w:rsidR="0041007F" w:rsidRPr="00161AFF">
        <w:t>competitors.</w:t>
      </w:r>
      <w:r w:rsidR="00401578" w:rsidRPr="00161AFF">
        <w:rPr>
          <w:rFonts w:cs="Calibri"/>
          <w:shd w:val="clear" w:color="auto" w:fill="FFFFFF"/>
        </w:rPr>
        <w:t xml:space="preserve"> Some submitters stated they did not disagree with disclosure of information to a regulator in principle, but the specifics of users needed to be anonymised. If this was not the case, there would be little incentive for participants to report voluntarily. </w:t>
      </w:r>
    </w:p>
    <w:p w14:paraId="63EC3B7B" w14:textId="508D9913" w:rsidR="004C5701" w:rsidRDefault="00AB4712" w:rsidP="001C10E1">
      <w:pPr>
        <w:pStyle w:val="BodyText"/>
        <w:rPr>
          <w:shd w:val="clear" w:color="auto" w:fill="FFFFFF"/>
        </w:rPr>
      </w:pPr>
      <w:r>
        <w:rPr>
          <w:shd w:val="clear" w:color="auto" w:fill="FFFFFF"/>
        </w:rPr>
        <w:t>S</w:t>
      </w:r>
      <w:r w:rsidR="00091CEF" w:rsidRPr="00161AFF">
        <w:rPr>
          <w:shd w:val="clear" w:color="auto" w:fill="FFFFFF"/>
        </w:rPr>
        <w:t xml:space="preserve">ubmitters </w:t>
      </w:r>
      <w:r w:rsidR="00031FD4">
        <w:rPr>
          <w:shd w:val="clear" w:color="auto" w:fill="FFFFFF"/>
        </w:rPr>
        <w:t>added</w:t>
      </w:r>
      <w:r w:rsidR="00031FD4" w:rsidRPr="00161AFF">
        <w:rPr>
          <w:shd w:val="clear" w:color="auto" w:fill="FFFFFF"/>
        </w:rPr>
        <w:t xml:space="preserve"> </w:t>
      </w:r>
      <w:r w:rsidR="00091CEF" w:rsidRPr="00161AFF">
        <w:rPr>
          <w:shd w:val="clear" w:color="auto" w:fill="FFFFFF"/>
        </w:rPr>
        <w:t>that only responsible companies would report</w:t>
      </w:r>
      <w:r w:rsidR="00036050">
        <w:rPr>
          <w:shd w:val="clear" w:color="auto" w:fill="FFFFFF"/>
        </w:rPr>
        <w:t>,</w:t>
      </w:r>
      <w:r w:rsidR="00091CEF" w:rsidRPr="00161AFF">
        <w:rPr>
          <w:shd w:val="clear" w:color="auto" w:fill="FFFFFF"/>
        </w:rPr>
        <w:t xml:space="preserve"> which would add a layer of complexity and risk that could undermine the purpose of voluntary reporting. </w:t>
      </w:r>
      <w:r w:rsidR="00091CEF" w:rsidRPr="00161AFF">
        <w:t xml:space="preserve">This would lead to </w:t>
      </w:r>
      <w:r w:rsidR="00091CEF" w:rsidRPr="00161AFF">
        <w:rPr>
          <w:shd w:val="clear" w:color="auto" w:fill="FFFFFF"/>
        </w:rPr>
        <w:t>incomplete information being put out in the market</w:t>
      </w:r>
      <w:r w:rsidR="00036050">
        <w:rPr>
          <w:shd w:val="clear" w:color="auto" w:fill="FFFFFF"/>
        </w:rPr>
        <w:t>,</w:t>
      </w:r>
      <w:r w:rsidR="00091CEF" w:rsidRPr="00161AFF">
        <w:rPr>
          <w:shd w:val="clear" w:color="auto" w:fill="FFFFFF"/>
        </w:rPr>
        <w:t xml:space="preserve"> which could cause users to make incorrect decisions based on partial information</w:t>
      </w:r>
      <w:r w:rsidR="005D366C" w:rsidRPr="00161AFF">
        <w:rPr>
          <w:shd w:val="clear" w:color="auto" w:fill="FFFFFF"/>
        </w:rPr>
        <w:t>. This was stated to be</w:t>
      </w:r>
      <w:r w:rsidR="00091CEF" w:rsidRPr="00161AFF">
        <w:rPr>
          <w:shd w:val="clear" w:color="auto" w:fill="FFFFFF"/>
        </w:rPr>
        <w:t xml:space="preserve"> worse than having no information.</w:t>
      </w:r>
    </w:p>
    <w:p w14:paraId="54738A72" w14:textId="41B2E456" w:rsidR="00401578" w:rsidRPr="00161AFF" w:rsidRDefault="000611E6" w:rsidP="001C10E1">
      <w:pPr>
        <w:pStyle w:val="BodyText"/>
        <w:rPr>
          <w:shd w:val="clear" w:color="auto" w:fill="FFFFFF"/>
        </w:rPr>
      </w:pPr>
      <w:r>
        <w:rPr>
          <w:shd w:val="clear" w:color="auto" w:fill="FFFFFF"/>
        </w:rPr>
        <w:t>S</w:t>
      </w:r>
      <w:r w:rsidR="00401578" w:rsidRPr="00161AFF">
        <w:rPr>
          <w:shd w:val="clear" w:color="auto" w:fill="FFFFFF"/>
        </w:rPr>
        <w:t>ome</w:t>
      </w:r>
      <w:r w:rsidR="005D366C" w:rsidRPr="00161AFF">
        <w:rPr>
          <w:shd w:val="clear" w:color="auto" w:fill="FFFFFF"/>
        </w:rPr>
        <w:t xml:space="preserve"> submitters</w:t>
      </w:r>
      <w:r w:rsidR="006D0788">
        <w:rPr>
          <w:shd w:val="clear" w:color="auto" w:fill="FFFFFF"/>
        </w:rPr>
        <w:t xml:space="preserve"> also added</w:t>
      </w:r>
      <w:r w:rsidR="005D366C" w:rsidRPr="00161AFF">
        <w:rPr>
          <w:shd w:val="clear" w:color="auto" w:fill="FFFFFF"/>
        </w:rPr>
        <w:t xml:space="preserve"> that there was no need to </w:t>
      </w:r>
      <w:r w:rsidR="005F3A04" w:rsidRPr="00161AFF">
        <w:rPr>
          <w:shd w:val="clear" w:color="auto" w:fill="FFFFFF"/>
        </w:rPr>
        <w:t>volu</w:t>
      </w:r>
      <w:r w:rsidR="00750128" w:rsidRPr="00161AFF">
        <w:rPr>
          <w:shd w:val="clear" w:color="auto" w:fill="FFFFFF"/>
        </w:rPr>
        <w:t xml:space="preserve">ntarily disclose </w:t>
      </w:r>
      <w:r w:rsidR="00D254E0" w:rsidRPr="00161AFF">
        <w:rPr>
          <w:shd w:val="clear" w:color="auto" w:fill="FFFFFF"/>
        </w:rPr>
        <w:t xml:space="preserve">information and that this </w:t>
      </w:r>
      <w:r w:rsidR="00036050">
        <w:rPr>
          <w:shd w:val="clear" w:color="auto" w:fill="FFFFFF"/>
        </w:rPr>
        <w:t>would be</w:t>
      </w:r>
      <w:r w:rsidR="00036050" w:rsidRPr="00161AFF">
        <w:rPr>
          <w:shd w:val="clear" w:color="auto" w:fill="FFFFFF"/>
        </w:rPr>
        <w:t xml:space="preserve"> </w:t>
      </w:r>
      <w:r w:rsidR="00D254E0" w:rsidRPr="00161AFF">
        <w:rPr>
          <w:shd w:val="clear" w:color="auto" w:fill="FFFFFF"/>
        </w:rPr>
        <w:t xml:space="preserve">an unnecessary burden on </w:t>
      </w:r>
      <w:r w:rsidR="00401578" w:rsidRPr="00161AFF">
        <w:rPr>
          <w:shd w:val="clear" w:color="auto" w:fill="FFFFFF"/>
        </w:rPr>
        <w:t>participants</w:t>
      </w:r>
      <w:r w:rsidR="00D254E0" w:rsidRPr="00161AFF">
        <w:rPr>
          <w:shd w:val="clear" w:color="auto" w:fill="FFFFFF"/>
        </w:rPr>
        <w:t>.</w:t>
      </w:r>
      <w:r w:rsidR="007E7B36">
        <w:rPr>
          <w:shd w:val="clear" w:color="auto" w:fill="FFFFFF"/>
        </w:rPr>
        <w:t xml:space="preserve"> </w:t>
      </w:r>
      <w:r w:rsidR="0025464A">
        <w:rPr>
          <w:shd w:val="clear" w:color="auto" w:fill="FFFFFF"/>
        </w:rPr>
        <w:t>It was these</w:t>
      </w:r>
      <w:r w:rsidR="0025464A" w:rsidRPr="00161AFF">
        <w:rPr>
          <w:shd w:val="clear" w:color="auto" w:fill="FFFFFF"/>
        </w:rPr>
        <w:t xml:space="preserve"> </w:t>
      </w:r>
      <w:r w:rsidR="00385F54" w:rsidRPr="00161AFF">
        <w:rPr>
          <w:shd w:val="clear" w:color="auto" w:fill="FFFFFF"/>
        </w:rPr>
        <w:t xml:space="preserve">submitters </w:t>
      </w:r>
      <w:r w:rsidR="0025464A">
        <w:rPr>
          <w:shd w:val="clear" w:color="auto" w:fill="FFFFFF"/>
        </w:rPr>
        <w:t xml:space="preserve">view that </w:t>
      </w:r>
      <w:r w:rsidR="005C1CBB" w:rsidRPr="00161AFF">
        <w:rPr>
          <w:shd w:val="clear" w:color="auto" w:fill="FFFFFF"/>
        </w:rPr>
        <w:t xml:space="preserve">voluntary disclosure would </w:t>
      </w:r>
      <w:r w:rsidR="000E561C" w:rsidRPr="00161AFF">
        <w:rPr>
          <w:shd w:val="clear" w:color="auto" w:fill="FFFFFF"/>
        </w:rPr>
        <w:t xml:space="preserve">add an extra layer of administration that would increase staff time and costs. </w:t>
      </w:r>
      <w:r w:rsidR="00E92442">
        <w:rPr>
          <w:shd w:val="clear" w:color="auto" w:fill="FFFFFF"/>
        </w:rPr>
        <w:t>These extra</w:t>
      </w:r>
      <w:r w:rsidR="006E2A9E" w:rsidRPr="00161AFF">
        <w:rPr>
          <w:shd w:val="clear" w:color="auto" w:fill="FFFFFF"/>
        </w:rPr>
        <w:t xml:space="preserve"> costs </w:t>
      </w:r>
      <w:r w:rsidR="00E92442">
        <w:rPr>
          <w:shd w:val="clear" w:color="auto" w:fill="FFFFFF"/>
        </w:rPr>
        <w:t xml:space="preserve">would be passed </w:t>
      </w:r>
      <w:r w:rsidR="009D32B1">
        <w:rPr>
          <w:shd w:val="clear" w:color="auto" w:fill="FFFFFF"/>
        </w:rPr>
        <w:t xml:space="preserve">on </w:t>
      </w:r>
      <w:r w:rsidR="006E2A9E" w:rsidRPr="00161AFF">
        <w:rPr>
          <w:shd w:val="clear" w:color="auto" w:fill="FFFFFF"/>
        </w:rPr>
        <w:t xml:space="preserve">to clients </w:t>
      </w:r>
      <w:r w:rsidR="00F735CF">
        <w:rPr>
          <w:shd w:val="clear" w:color="auto" w:fill="FFFFFF"/>
        </w:rPr>
        <w:t xml:space="preserve">or customers of entities with </w:t>
      </w:r>
      <w:r w:rsidR="0079458E">
        <w:rPr>
          <w:shd w:val="clear" w:color="auto" w:fill="FFFFFF"/>
        </w:rPr>
        <w:t>these obligations</w:t>
      </w:r>
      <w:r w:rsidR="00F12E69" w:rsidRPr="00161AFF">
        <w:rPr>
          <w:shd w:val="clear" w:color="auto" w:fill="FFFFFF"/>
        </w:rPr>
        <w:t>.</w:t>
      </w:r>
    </w:p>
    <w:p w14:paraId="2A02F75F" w14:textId="7E419F4E" w:rsidR="00BC792E" w:rsidRPr="004B312B" w:rsidRDefault="00194304" w:rsidP="005069B1">
      <w:pPr>
        <w:pStyle w:val="boldbody"/>
        <w:rPr>
          <w:shd w:val="clear" w:color="auto" w:fill="FFFFFF"/>
        </w:rPr>
      </w:pPr>
      <w:r w:rsidRPr="004B312B">
        <w:rPr>
          <w:shd w:val="clear" w:color="auto" w:fill="FFFFFF"/>
        </w:rPr>
        <w:t>Some submitters stated v</w:t>
      </w:r>
      <w:r w:rsidR="00BC792E" w:rsidRPr="004B312B">
        <w:rPr>
          <w:shd w:val="clear" w:color="auto" w:fill="FFFFFF"/>
        </w:rPr>
        <w:t>oluntary transaction reporting would be beneficial</w:t>
      </w:r>
    </w:p>
    <w:p w14:paraId="6D9550E1" w14:textId="7132B92A" w:rsidR="00BA28F3" w:rsidRDefault="005620A4" w:rsidP="001C10E1">
      <w:pPr>
        <w:pStyle w:val="BodyText"/>
        <w:rPr>
          <w:shd w:val="clear" w:color="auto" w:fill="FFFFFF"/>
        </w:rPr>
      </w:pPr>
      <w:r>
        <w:rPr>
          <w:shd w:val="clear" w:color="auto" w:fill="FFFFFF"/>
        </w:rPr>
        <w:t>Eight</w:t>
      </w:r>
      <w:r w:rsidR="00F728FF" w:rsidRPr="00161AFF">
        <w:rPr>
          <w:shd w:val="clear" w:color="auto" w:fill="FFFFFF"/>
        </w:rPr>
        <w:t xml:space="preserve"> submitters</w:t>
      </w:r>
      <w:r w:rsidR="005D4205">
        <w:rPr>
          <w:shd w:val="clear" w:color="auto" w:fill="FFFFFF"/>
        </w:rPr>
        <w:t xml:space="preserve"> </w:t>
      </w:r>
      <w:r w:rsidR="00F728FF" w:rsidRPr="00161AFF">
        <w:rPr>
          <w:shd w:val="clear" w:color="auto" w:fill="FFFFFF"/>
        </w:rPr>
        <w:t>claimed</w:t>
      </w:r>
      <w:r w:rsidR="00ED25C8">
        <w:rPr>
          <w:shd w:val="clear" w:color="auto" w:fill="FFFFFF"/>
        </w:rPr>
        <w:t xml:space="preserve"> voluntary transaction reporting </w:t>
      </w:r>
      <w:r w:rsidR="0004027F">
        <w:rPr>
          <w:shd w:val="clear" w:color="auto" w:fill="FFFFFF"/>
        </w:rPr>
        <w:t xml:space="preserve">would be </w:t>
      </w:r>
      <w:r w:rsidR="00D42809">
        <w:rPr>
          <w:shd w:val="clear" w:color="auto" w:fill="FFFFFF"/>
        </w:rPr>
        <w:t>beneficial.</w:t>
      </w:r>
      <w:r w:rsidR="00C82B0D">
        <w:rPr>
          <w:shd w:val="clear" w:color="auto" w:fill="FFFFFF"/>
        </w:rPr>
        <w:t xml:space="preserve"> S</w:t>
      </w:r>
      <w:r w:rsidR="005D4205" w:rsidRPr="001F2560">
        <w:rPr>
          <w:shd w:val="clear" w:color="auto" w:fill="FFFFFF"/>
        </w:rPr>
        <w:t xml:space="preserve">ubmitters </w:t>
      </w:r>
      <w:r w:rsidR="00BE2002" w:rsidRPr="001F2560">
        <w:rPr>
          <w:shd w:val="clear" w:color="auto" w:fill="FFFFFF"/>
        </w:rPr>
        <w:t>suggested voluntary disclosure of daily aggregate price and volumes could be collated</w:t>
      </w:r>
      <w:r w:rsidR="00BE2002" w:rsidRPr="00BE2002">
        <w:rPr>
          <w:shd w:val="clear" w:color="auto" w:fill="FFFFFF"/>
        </w:rPr>
        <w:t xml:space="preserve"> from </w:t>
      </w:r>
      <w:r w:rsidR="005B586B" w:rsidRPr="00BE2002">
        <w:rPr>
          <w:shd w:val="clear" w:color="auto" w:fill="FFFFFF"/>
        </w:rPr>
        <w:t xml:space="preserve">the </w:t>
      </w:r>
      <w:r w:rsidR="00A0062F">
        <w:rPr>
          <w:shd w:val="clear" w:color="auto" w:fill="FFFFFF"/>
        </w:rPr>
        <w:t>EPA</w:t>
      </w:r>
      <w:r w:rsidR="00451833">
        <w:rPr>
          <w:shd w:val="clear" w:color="auto" w:fill="FFFFFF"/>
        </w:rPr>
        <w:t>, or from</w:t>
      </w:r>
      <w:r w:rsidR="005B586B" w:rsidRPr="00BE2002">
        <w:rPr>
          <w:shd w:val="clear" w:color="auto" w:fill="FFFFFF"/>
        </w:rPr>
        <w:t xml:space="preserve"> </w:t>
      </w:r>
      <w:r w:rsidR="00BE2002" w:rsidRPr="00BE2002">
        <w:rPr>
          <w:shd w:val="clear" w:color="auto" w:fill="FFFFFF"/>
        </w:rPr>
        <w:t xml:space="preserve">traders </w:t>
      </w:r>
      <w:r w:rsidR="00451833">
        <w:rPr>
          <w:shd w:val="clear" w:color="auto" w:fill="FFFFFF"/>
        </w:rPr>
        <w:t>and</w:t>
      </w:r>
      <w:r w:rsidR="00BE2002" w:rsidRPr="00BE2002">
        <w:rPr>
          <w:shd w:val="clear" w:color="auto" w:fill="FFFFFF"/>
        </w:rPr>
        <w:t xml:space="preserve"> platform operators willing to provide data on a voluntary basis</w:t>
      </w:r>
      <w:r w:rsidR="00136321" w:rsidRPr="00BE2002">
        <w:rPr>
          <w:shd w:val="clear" w:color="auto" w:fill="FFFFFF"/>
        </w:rPr>
        <w:t>.</w:t>
      </w:r>
      <w:r w:rsidR="004D1601" w:rsidRPr="00BE2002">
        <w:rPr>
          <w:shd w:val="clear" w:color="auto" w:fill="FFFFFF"/>
        </w:rPr>
        <w:t xml:space="preserve"> </w:t>
      </w:r>
      <w:r w:rsidR="00D46F2A">
        <w:rPr>
          <w:shd w:val="clear" w:color="auto" w:fill="FFFFFF"/>
        </w:rPr>
        <w:t xml:space="preserve">One </w:t>
      </w:r>
      <w:r w:rsidR="004D1601" w:rsidRPr="00BE2002">
        <w:rPr>
          <w:shd w:val="clear" w:color="auto" w:fill="FFFFFF"/>
        </w:rPr>
        <w:t xml:space="preserve">submitter </w:t>
      </w:r>
      <w:r w:rsidR="000038EA">
        <w:rPr>
          <w:shd w:val="clear" w:color="auto" w:fill="FFFFFF"/>
        </w:rPr>
        <w:t xml:space="preserve">stated </w:t>
      </w:r>
      <w:r w:rsidR="007B1D73">
        <w:rPr>
          <w:shd w:val="clear" w:color="auto" w:fill="FFFFFF"/>
        </w:rPr>
        <w:t xml:space="preserve">anonymised voluntary reporting would enhance </w:t>
      </w:r>
      <w:r w:rsidR="00B024AC">
        <w:rPr>
          <w:shd w:val="clear" w:color="auto" w:fill="FFFFFF"/>
        </w:rPr>
        <w:t>the existing sta</w:t>
      </w:r>
      <w:r w:rsidR="00D46F2A">
        <w:rPr>
          <w:shd w:val="clear" w:color="auto" w:fill="FFFFFF"/>
        </w:rPr>
        <w:t xml:space="preserve">tus quo </w:t>
      </w:r>
      <w:r w:rsidR="00310073">
        <w:rPr>
          <w:shd w:val="clear" w:color="auto" w:fill="FFFFFF"/>
        </w:rPr>
        <w:t xml:space="preserve">of </w:t>
      </w:r>
      <w:r w:rsidR="000E00F0">
        <w:rPr>
          <w:shd w:val="clear" w:color="auto" w:fill="FFFFFF"/>
        </w:rPr>
        <w:t>OTC transactions</w:t>
      </w:r>
      <w:r w:rsidR="00310073">
        <w:rPr>
          <w:shd w:val="clear" w:color="auto" w:fill="FFFFFF"/>
        </w:rPr>
        <w:t xml:space="preserve"> and market platforms</w:t>
      </w:r>
      <w:r w:rsidR="007B1D73">
        <w:rPr>
          <w:shd w:val="clear" w:color="auto" w:fill="FFFFFF"/>
        </w:rPr>
        <w:t>.</w:t>
      </w:r>
    </w:p>
    <w:p w14:paraId="51022DED" w14:textId="0730B4F1" w:rsidR="008D5417" w:rsidRPr="004B312B" w:rsidRDefault="00E602B0" w:rsidP="005069B1">
      <w:pPr>
        <w:pStyle w:val="boldbody"/>
        <w:rPr>
          <w:shd w:val="clear" w:color="auto" w:fill="FFFFFF"/>
        </w:rPr>
      </w:pPr>
      <w:r w:rsidRPr="004B312B">
        <w:rPr>
          <w:shd w:val="clear" w:color="auto" w:fill="FFFFFF"/>
        </w:rPr>
        <w:lastRenderedPageBreak/>
        <w:t>Voluntary transaction reporting would not have any impact</w:t>
      </w:r>
    </w:p>
    <w:p w14:paraId="59CE701D" w14:textId="15CF1927" w:rsidR="00F7023B" w:rsidRDefault="005620A4" w:rsidP="001C10E1">
      <w:pPr>
        <w:pStyle w:val="BodyText"/>
        <w:rPr>
          <w:shd w:val="clear" w:color="auto" w:fill="FFFFFF"/>
        </w:rPr>
      </w:pPr>
      <w:r>
        <w:rPr>
          <w:shd w:val="clear" w:color="auto" w:fill="FFFFFF"/>
        </w:rPr>
        <w:t xml:space="preserve">Four </w:t>
      </w:r>
      <w:r w:rsidR="006E626A">
        <w:rPr>
          <w:shd w:val="clear" w:color="auto" w:fill="FFFFFF"/>
        </w:rPr>
        <w:t>s</w:t>
      </w:r>
      <w:r w:rsidR="0038355E" w:rsidRPr="00161AFF">
        <w:rPr>
          <w:shd w:val="clear" w:color="auto" w:fill="FFFFFF"/>
        </w:rPr>
        <w:t xml:space="preserve">ubmitters stated </w:t>
      </w:r>
      <w:r w:rsidR="00910FFD" w:rsidRPr="00161AFF">
        <w:rPr>
          <w:shd w:val="clear" w:color="auto" w:fill="FFFFFF"/>
        </w:rPr>
        <w:t xml:space="preserve">a voluntary </w:t>
      </w:r>
      <w:r w:rsidR="00ED50B7" w:rsidRPr="00161AFF">
        <w:rPr>
          <w:shd w:val="clear" w:color="auto" w:fill="FFFFFF"/>
        </w:rPr>
        <w:t xml:space="preserve">reporting requirement would have no impact on their </w:t>
      </w:r>
      <w:r w:rsidR="00200885" w:rsidRPr="00161AFF">
        <w:rPr>
          <w:shd w:val="clear" w:color="auto" w:fill="FFFFFF"/>
        </w:rPr>
        <w:t xml:space="preserve">trading activities. </w:t>
      </w:r>
      <w:r w:rsidR="006E626A">
        <w:rPr>
          <w:shd w:val="clear" w:color="auto" w:fill="FFFFFF"/>
        </w:rPr>
        <w:t>These</w:t>
      </w:r>
      <w:r w:rsidR="006E626A" w:rsidRPr="00161AFF">
        <w:rPr>
          <w:shd w:val="clear" w:color="auto" w:fill="FFFFFF"/>
        </w:rPr>
        <w:t xml:space="preserve"> </w:t>
      </w:r>
      <w:r w:rsidR="002D6137" w:rsidRPr="00161AFF">
        <w:rPr>
          <w:shd w:val="clear" w:color="auto" w:fill="FFFFFF"/>
        </w:rPr>
        <w:t>submitters claimed that they were familiar with the proc</w:t>
      </w:r>
      <w:r w:rsidR="007C4B1E" w:rsidRPr="00161AFF">
        <w:rPr>
          <w:shd w:val="clear" w:color="auto" w:fill="FFFFFF"/>
        </w:rPr>
        <w:t xml:space="preserve">esses having been involved with them in other </w:t>
      </w:r>
      <w:r w:rsidR="001E2519">
        <w:rPr>
          <w:shd w:val="clear" w:color="auto" w:fill="FFFFFF"/>
        </w:rPr>
        <w:t>framework</w:t>
      </w:r>
      <w:r w:rsidR="007C4B1E" w:rsidRPr="00161AFF">
        <w:rPr>
          <w:shd w:val="clear" w:color="auto" w:fill="FFFFFF"/>
        </w:rPr>
        <w:t xml:space="preserve">s. </w:t>
      </w:r>
    </w:p>
    <w:p w14:paraId="326BB5C3" w14:textId="6560C1D2" w:rsidR="000019A7" w:rsidRDefault="00590A2F" w:rsidP="005069B1">
      <w:pPr>
        <w:pStyle w:val="boldbody"/>
        <w:rPr>
          <w:shd w:val="clear" w:color="auto" w:fill="FFFFFF"/>
        </w:rPr>
      </w:pPr>
      <w:r>
        <w:rPr>
          <w:shd w:val="clear" w:color="auto" w:fill="FFFFFF"/>
        </w:rPr>
        <w:t xml:space="preserve">Voluntary reporting would </w:t>
      </w:r>
      <w:r w:rsidR="00992551">
        <w:rPr>
          <w:shd w:val="clear" w:color="auto" w:fill="FFFFFF"/>
        </w:rPr>
        <w:t>not be effective</w:t>
      </w:r>
      <w:r w:rsidR="00A54F10">
        <w:rPr>
          <w:shd w:val="clear" w:color="auto" w:fill="FFFFFF"/>
        </w:rPr>
        <w:t xml:space="preserve"> and would have limited engagement</w:t>
      </w:r>
    </w:p>
    <w:p w14:paraId="5C9F6DF0" w14:textId="4504A7D6" w:rsidR="0007013E" w:rsidRDefault="001F5FF1" w:rsidP="001C10E1">
      <w:pPr>
        <w:pStyle w:val="BodyText"/>
        <w:rPr>
          <w:rFonts w:eastAsiaTheme="majorEastAsia" w:cstheme="majorBidi"/>
          <w:sz w:val="28"/>
        </w:rPr>
      </w:pPr>
      <w:r>
        <w:rPr>
          <w:shd w:val="clear" w:color="auto" w:fill="FFFFFF"/>
        </w:rPr>
        <w:t>Two</w:t>
      </w:r>
      <w:r w:rsidR="00992551" w:rsidRPr="00161AFF">
        <w:rPr>
          <w:shd w:val="clear" w:color="auto" w:fill="FFFFFF"/>
        </w:rPr>
        <w:t xml:space="preserve"> </w:t>
      </w:r>
      <w:r w:rsidR="007C4B1E" w:rsidRPr="00161AFF">
        <w:rPr>
          <w:shd w:val="clear" w:color="auto" w:fill="FFFFFF"/>
        </w:rPr>
        <w:t xml:space="preserve">submitters stated that </w:t>
      </w:r>
      <w:r w:rsidR="00282A2B" w:rsidRPr="00161AFF">
        <w:rPr>
          <w:shd w:val="clear" w:color="auto" w:fill="FFFFFF"/>
        </w:rPr>
        <w:t xml:space="preserve">given it was voluntary, it would have little impact </w:t>
      </w:r>
      <w:r w:rsidR="002A0B54">
        <w:rPr>
          <w:shd w:val="clear" w:color="auto" w:fill="FFFFFF"/>
        </w:rPr>
        <w:t xml:space="preserve">on </w:t>
      </w:r>
      <w:proofErr w:type="gramStart"/>
      <w:r w:rsidR="002A0B54">
        <w:rPr>
          <w:shd w:val="clear" w:color="auto" w:fill="FFFFFF"/>
        </w:rPr>
        <w:t>them</w:t>
      </w:r>
      <w:proofErr w:type="gramEnd"/>
      <w:r w:rsidR="002A0B54">
        <w:rPr>
          <w:shd w:val="clear" w:color="auto" w:fill="FFFFFF"/>
        </w:rPr>
        <w:t xml:space="preserve"> and </w:t>
      </w:r>
      <w:r w:rsidR="00282A2B" w:rsidRPr="00161AFF">
        <w:rPr>
          <w:shd w:val="clear" w:color="auto" w:fill="FFFFFF"/>
        </w:rPr>
        <w:t xml:space="preserve">they would not engage with the </w:t>
      </w:r>
      <w:r w:rsidR="00643F39">
        <w:rPr>
          <w:shd w:val="clear" w:color="auto" w:fill="FFFFFF"/>
        </w:rPr>
        <w:t>reporting</w:t>
      </w:r>
      <w:r w:rsidR="00643F39" w:rsidRPr="00161AFF">
        <w:rPr>
          <w:shd w:val="clear" w:color="auto" w:fill="FFFFFF"/>
        </w:rPr>
        <w:t xml:space="preserve"> </w:t>
      </w:r>
      <w:r w:rsidR="00282A2B" w:rsidRPr="00161AFF">
        <w:rPr>
          <w:shd w:val="clear" w:color="auto" w:fill="FFFFFF"/>
        </w:rPr>
        <w:t>at all.</w:t>
      </w:r>
    </w:p>
    <w:p w14:paraId="3F4416C5" w14:textId="41373F8C" w:rsidR="00F41AA7" w:rsidRDefault="005E557B" w:rsidP="005069B1">
      <w:pPr>
        <w:pStyle w:val="Heading3numbered"/>
      </w:pPr>
      <w:r w:rsidRPr="005E557B">
        <w:t>As a NZ ETS user, what impact would position reporting have on your business or trading activity?</w:t>
      </w:r>
      <w:bookmarkStart w:id="18" w:name="_Toc88748785"/>
    </w:p>
    <w:p w14:paraId="5C0DA8C0" w14:textId="77777777" w:rsidR="00ED6AC2" w:rsidRDefault="00F41AA7" w:rsidP="00ED6AC2">
      <w:pPr>
        <w:pStyle w:val="Figureheading"/>
      </w:pPr>
      <w:r>
        <w:rPr>
          <w:noProof/>
        </w:rPr>
        <w:drawing>
          <wp:inline distT="0" distB="0" distL="0" distR="0" wp14:anchorId="521AAFBA" wp14:editId="20526510">
            <wp:extent cx="5217849" cy="2760453"/>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l="1435" t="10087" r="2160" b="2647"/>
                    <a:stretch/>
                  </pic:blipFill>
                  <pic:spPr bwMode="auto">
                    <a:xfrm>
                      <a:off x="0" y="0"/>
                      <a:ext cx="5219432" cy="2761291"/>
                    </a:xfrm>
                    <a:prstGeom prst="rect">
                      <a:avLst/>
                    </a:prstGeom>
                    <a:noFill/>
                    <a:ln>
                      <a:noFill/>
                    </a:ln>
                    <a:extLst>
                      <a:ext uri="{53640926-AAD7-44D8-BBD7-CCE9431645EC}">
                        <a14:shadowObscured xmlns:a14="http://schemas.microsoft.com/office/drawing/2010/main"/>
                      </a:ext>
                    </a:extLst>
                  </pic:spPr>
                </pic:pic>
              </a:graphicData>
            </a:graphic>
          </wp:inline>
        </w:drawing>
      </w:r>
    </w:p>
    <w:p w14:paraId="674016BA" w14:textId="06D7EFF1" w:rsidR="00F41AA7" w:rsidRDefault="00ED6AC2" w:rsidP="00ED6AC2">
      <w:pPr>
        <w:pStyle w:val="Figureheading"/>
      </w:pPr>
      <w:bookmarkStart w:id="19" w:name="_Toc90557061"/>
      <w:r>
        <w:t xml:space="preserve">Figure </w:t>
      </w:r>
      <w:fldSimple w:instr=" SEQ Figure \* ARABIC ">
        <w:r>
          <w:rPr>
            <w:noProof/>
          </w:rPr>
          <w:t>2</w:t>
        </w:r>
      </w:fldSimple>
      <w:r>
        <w:t>:</w:t>
      </w:r>
      <w:r>
        <w:tab/>
      </w:r>
      <w:r w:rsidRPr="00EC73EE">
        <w:t>Submissions on whether position reporting is supported</w:t>
      </w:r>
      <w:bookmarkEnd w:id="19"/>
    </w:p>
    <w:bookmarkEnd w:id="18"/>
    <w:p w14:paraId="12DD5D50" w14:textId="4B12A12F" w:rsidR="003E3D4F" w:rsidRPr="004B312B" w:rsidRDefault="003E3D4F" w:rsidP="005069B1">
      <w:pPr>
        <w:pStyle w:val="boldbody"/>
      </w:pPr>
      <w:r w:rsidRPr="004B312B">
        <w:t>Most submissions did not support position reporting</w:t>
      </w:r>
    </w:p>
    <w:p w14:paraId="1D94838C" w14:textId="2A276E68" w:rsidR="00911A0C" w:rsidRPr="00B4033E" w:rsidRDefault="00F83143" w:rsidP="001C10E1">
      <w:pPr>
        <w:pStyle w:val="BodyText"/>
      </w:pPr>
      <w:r>
        <w:t xml:space="preserve">Twenty-seven </w:t>
      </w:r>
      <w:r w:rsidR="00911A0C" w:rsidRPr="00B4033E">
        <w:t>submitters</w:t>
      </w:r>
      <w:r w:rsidR="00746350">
        <w:t xml:space="preserve"> who responded</w:t>
      </w:r>
      <w:r w:rsidR="001E00C1">
        <w:t xml:space="preserve"> </w:t>
      </w:r>
      <w:r w:rsidR="00911A0C" w:rsidRPr="00B4033E">
        <w:t>did not support position</w:t>
      </w:r>
      <w:r w:rsidR="00D50378" w:rsidRPr="00B4033E">
        <w:t xml:space="preserve"> reporting</w:t>
      </w:r>
      <w:r w:rsidR="00746350">
        <w:t>. These submitters</w:t>
      </w:r>
      <w:r w:rsidR="00D50378" w:rsidRPr="00B4033E">
        <w:t xml:space="preserve"> </w:t>
      </w:r>
      <w:r w:rsidR="007E4A9B">
        <w:t xml:space="preserve">generally </w:t>
      </w:r>
      <w:r w:rsidR="00746350">
        <w:t>stated</w:t>
      </w:r>
      <w:r w:rsidR="00D21CCE" w:rsidRPr="00B4033E">
        <w:t xml:space="preserve"> it would lead to </w:t>
      </w:r>
      <w:r w:rsidR="00AF1E7F">
        <w:t>the</w:t>
      </w:r>
      <w:r w:rsidR="00D21CCE" w:rsidRPr="00B4033E">
        <w:t xml:space="preserve"> release of commercially sensitive information</w:t>
      </w:r>
      <w:r w:rsidR="00F97C86" w:rsidRPr="00B4033E">
        <w:t xml:space="preserve">. </w:t>
      </w:r>
      <w:r w:rsidR="00016FD9" w:rsidRPr="00B4033E">
        <w:t>Submitters stated this</w:t>
      </w:r>
      <w:r w:rsidR="00F97C86" w:rsidRPr="00B4033E">
        <w:t xml:space="preserve"> would harm negotiating </w:t>
      </w:r>
      <w:r w:rsidR="002B6E1F" w:rsidRPr="00B4033E">
        <w:t>position</w:t>
      </w:r>
      <w:r w:rsidR="00211659" w:rsidRPr="00B4033E">
        <w:t>s of</w:t>
      </w:r>
      <w:r w:rsidR="002B6E1F" w:rsidRPr="00B4033E">
        <w:t xml:space="preserve"> </w:t>
      </w:r>
      <w:r w:rsidR="00A90D93" w:rsidRPr="00B4033E">
        <w:t xml:space="preserve">participants </w:t>
      </w:r>
      <w:r w:rsidR="00857A99" w:rsidRPr="00B4033E">
        <w:t>and th</w:t>
      </w:r>
      <w:r w:rsidR="0007623E" w:rsidRPr="00B4033E">
        <w:t>at the</w:t>
      </w:r>
      <w:r w:rsidR="00C44B61">
        <w:t xml:space="preserve"> New Zealand</w:t>
      </w:r>
      <w:r w:rsidR="0007623E" w:rsidRPr="00B4033E">
        <w:t xml:space="preserve"> Emissions </w:t>
      </w:r>
      <w:r w:rsidR="00C44B61">
        <w:t xml:space="preserve">Trading </w:t>
      </w:r>
      <w:r w:rsidR="0007623E" w:rsidRPr="00B4033E">
        <w:t>Register</w:t>
      </w:r>
      <w:r w:rsidR="00E77346">
        <w:t xml:space="preserve"> (NZ ETR)</w:t>
      </w:r>
      <w:r w:rsidR="00E11DAB">
        <w:rPr>
          <w:rStyle w:val="FootnoteReference"/>
        </w:rPr>
        <w:footnoteReference w:id="9"/>
      </w:r>
      <w:r w:rsidR="0007623E" w:rsidRPr="00B4033E">
        <w:t xml:space="preserve"> already </w:t>
      </w:r>
      <w:r w:rsidR="0015298F" w:rsidRPr="00B4033E">
        <w:t xml:space="preserve">had </w:t>
      </w:r>
      <w:r w:rsidR="0007623E" w:rsidRPr="00B4033E">
        <w:t>such inform</w:t>
      </w:r>
      <w:r w:rsidR="00DE2941" w:rsidRPr="00B4033E">
        <w:t>ation</w:t>
      </w:r>
      <w:r w:rsidR="009A18B2" w:rsidRPr="00B4033E">
        <w:t xml:space="preserve"> and was a m</w:t>
      </w:r>
      <w:r w:rsidR="00E72578" w:rsidRPr="00B4033E">
        <w:t xml:space="preserve">ore suitable platform to address </w:t>
      </w:r>
      <w:r w:rsidR="00B30283" w:rsidRPr="00B4033E">
        <w:t>this</w:t>
      </w:r>
      <w:r w:rsidR="00DE2941" w:rsidRPr="00B4033E">
        <w:t xml:space="preserve">. </w:t>
      </w:r>
      <w:r w:rsidR="004D5ABF">
        <w:rPr>
          <w:rFonts w:cs="Calibri"/>
          <w:shd w:val="clear" w:color="auto" w:fill="FFFFFF"/>
        </w:rPr>
        <w:t>One submitter added that i</w:t>
      </w:r>
      <w:r w:rsidR="00D528D3" w:rsidRPr="00B4033E">
        <w:rPr>
          <w:rFonts w:cs="Calibri"/>
          <w:shd w:val="clear" w:color="auto" w:fill="FFFFFF"/>
        </w:rPr>
        <w:t xml:space="preserve">f the concern was undue market power, the </w:t>
      </w:r>
      <w:r w:rsidR="00F21B49">
        <w:rPr>
          <w:rFonts w:cs="Calibri"/>
          <w:shd w:val="clear" w:color="auto" w:fill="FFFFFF"/>
        </w:rPr>
        <w:t xml:space="preserve">threshold to </w:t>
      </w:r>
      <w:r w:rsidR="00CF6E03">
        <w:rPr>
          <w:rFonts w:cs="Calibri"/>
          <w:shd w:val="clear" w:color="auto" w:fill="FFFFFF"/>
        </w:rPr>
        <w:t xml:space="preserve">obtain such information must be based on a high volume of trade before there is a requirement </w:t>
      </w:r>
      <w:r w:rsidR="00F74B47">
        <w:rPr>
          <w:rFonts w:cs="Calibri"/>
          <w:shd w:val="clear" w:color="auto" w:fill="FFFFFF"/>
        </w:rPr>
        <w:t>to report</w:t>
      </w:r>
      <w:r w:rsidR="00D528D3" w:rsidRPr="00B4033E">
        <w:rPr>
          <w:rFonts w:cs="Calibri"/>
          <w:shd w:val="clear" w:color="auto" w:fill="FFFFFF"/>
        </w:rPr>
        <w:t xml:space="preserve">. </w:t>
      </w:r>
      <w:r w:rsidR="00577B2B" w:rsidRPr="00B4033E">
        <w:t xml:space="preserve">Position reporting </w:t>
      </w:r>
      <w:r w:rsidR="00695C32">
        <w:t xml:space="preserve">would </w:t>
      </w:r>
      <w:r w:rsidR="0064156D">
        <w:t xml:space="preserve">provide </w:t>
      </w:r>
      <w:r w:rsidR="00F3202F" w:rsidRPr="00B4033E">
        <w:t xml:space="preserve">valuable information to competitors </w:t>
      </w:r>
      <w:r w:rsidR="00F2558C" w:rsidRPr="00B4033E">
        <w:t xml:space="preserve">which </w:t>
      </w:r>
      <w:r w:rsidR="0064156D">
        <w:t>c</w:t>
      </w:r>
      <w:r w:rsidR="00F2558C" w:rsidRPr="00B4033E">
        <w:t>ould lead to anticompetitive behaviour.</w:t>
      </w:r>
    </w:p>
    <w:p w14:paraId="7846FC7A" w14:textId="3D47AA99" w:rsidR="00A96A75" w:rsidRPr="00B4033E" w:rsidRDefault="00B73A85" w:rsidP="001C10E1">
      <w:pPr>
        <w:pStyle w:val="BodyText"/>
        <w:rPr>
          <w:shd w:val="clear" w:color="auto" w:fill="FFFFFF"/>
        </w:rPr>
      </w:pPr>
      <w:r>
        <w:t>S</w:t>
      </w:r>
      <w:r w:rsidR="00A96A75" w:rsidRPr="00B4033E">
        <w:t xml:space="preserve">ubmitters </w:t>
      </w:r>
      <w:r w:rsidR="004D53B5">
        <w:t xml:space="preserve">also </w:t>
      </w:r>
      <w:r w:rsidR="2C052F10">
        <w:t>thought</w:t>
      </w:r>
      <w:r w:rsidR="000605AA">
        <w:t xml:space="preserve"> </w:t>
      </w:r>
      <w:r w:rsidR="00A96A75" w:rsidRPr="00B4033E">
        <w:t xml:space="preserve">this </w:t>
      </w:r>
      <w:r w:rsidR="00A96A75" w:rsidRPr="00B4033E">
        <w:rPr>
          <w:shd w:val="clear" w:color="auto" w:fill="FFFFFF"/>
        </w:rPr>
        <w:t>would be an added layer of administration that would increase costs without adding much data value.</w:t>
      </w:r>
    </w:p>
    <w:p w14:paraId="55645F9F" w14:textId="10181ED7" w:rsidR="00A51F4D" w:rsidRDefault="000605AA" w:rsidP="0004728B">
      <w:pPr>
        <w:pStyle w:val="BodyText"/>
      </w:pPr>
      <w:r>
        <w:t>One submitter</w:t>
      </w:r>
      <w:r w:rsidR="000E11E8" w:rsidRPr="00B4033E">
        <w:t xml:space="preserve"> </w:t>
      </w:r>
      <w:r w:rsidR="00DD1688">
        <w:t>added</w:t>
      </w:r>
      <w:r w:rsidR="006E7D38">
        <w:t xml:space="preserve"> that</w:t>
      </w:r>
      <w:r w:rsidR="00DD1688" w:rsidRPr="00B4033E">
        <w:t xml:space="preserve"> </w:t>
      </w:r>
      <w:r w:rsidR="000E11E8" w:rsidRPr="00B4033E">
        <w:t xml:space="preserve">they </w:t>
      </w:r>
      <w:r w:rsidR="004A575D" w:rsidRPr="00B4033E">
        <w:t>held onto units in a personal capacity</w:t>
      </w:r>
      <w:r w:rsidR="004F3381" w:rsidRPr="00B4033E">
        <w:t xml:space="preserve"> and would find this a persona</w:t>
      </w:r>
      <w:r w:rsidR="00CE4B8E" w:rsidRPr="00B4033E">
        <w:t>l</w:t>
      </w:r>
      <w:r w:rsidR="004F3381" w:rsidRPr="00B4033E">
        <w:t xml:space="preserve"> privacy imposition</w:t>
      </w:r>
      <w:r w:rsidR="00831DDF" w:rsidRPr="00B4033E">
        <w:t>.</w:t>
      </w:r>
    </w:p>
    <w:p w14:paraId="721916E9" w14:textId="429125CF" w:rsidR="00A96A75" w:rsidRPr="004B312B" w:rsidRDefault="00B636F9" w:rsidP="005069B1">
      <w:pPr>
        <w:pStyle w:val="boldbody"/>
      </w:pPr>
      <w:r w:rsidRPr="004B312B">
        <w:t>P</w:t>
      </w:r>
      <w:r w:rsidR="00F16403" w:rsidRPr="004B312B">
        <w:t xml:space="preserve">osition reporting </w:t>
      </w:r>
      <w:r w:rsidRPr="004B312B">
        <w:t>could lead to more transparency</w:t>
      </w:r>
    </w:p>
    <w:p w14:paraId="4C3EBFD9" w14:textId="77777777" w:rsidR="005069B1" w:rsidRDefault="00256751" w:rsidP="00045037">
      <w:pPr>
        <w:pStyle w:val="BodyText"/>
      </w:pPr>
      <w:r>
        <w:rPr>
          <w:shd w:val="clear" w:color="auto" w:fill="FFFFFF"/>
        </w:rPr>
        <w:t xml:space="preserve">Eight submitters </w:t>
      </w:r>
      <w:r w:rsidR="00045037">
        <w:rPr>
          <w:shd w:val="clear" w:color="auto" w:fill="FFFFFF"/>
        </w:rPr>
        <w:t xml:space="preserve">supported </w:t>
      </w:r>
      <w:r w:rsidR="00CF30B2" w:rsidRPr="00B4033E">
        <w:rPr>
          <w:shd w:val="clear" w:color="auto" w:fill="FFFFFF"/>
        </w:rPr>
        <w:t xml:space="preserve">position reporting. </w:t>
      </w:r>
      <w:r>
        <w:rPr>
          <w:shd w:val="clear" w:color="auto" w:fill="FFFFFF"/>
        </w:rPr>
        <w:t xml:space="preserve">The </w:t>
      </w:r>
      <w:r w:rsidR="003026A6">
        <w:rPr>
          <w:shd w:val="clear" w:color="auto" w:fill="FFFFFF"/>
        </w:rPr>
        <w:t>s</w:t>
      </w:r>
      <w:r w:rsidR="0023016F" w:rsidRPr="00B4033E">
        <w:rPr>
          <w:shd w:val="clear" w:color="auto" w:fill="FFFFFF"/>
        </w:rPr>
        <w:t>ubmitters stated</w:t>
      </w:r>
      <w:r w:rsidR="00CF30B2" w:rsidRPr="00B4033E">
        <w:rPr>
          <w:shd w:val="clear" w:color="auto" w:fill="FFFFFF"/>
        </w:rPr>
        <w:t xml:space="preserve"> </w:t>
      </w:r>
      <w:r w:rsidR="0023016F" w:rsidRPr="00B4033E">
        <w:rPr>
          <w:shd w:val="clear" w:color="auto" w:fill="FFFFFF"/>
        </w:rPr>
        <w:t xml:space="preserve">they </w:t>
      </w:r>
      <w:r w:rsidR="00F816F4" w:rsidRPr="00B4033E">
        <w:rPr>
          <w:shd w:val="clear" w:color="auto" w:fill="FFFFFF"/>
        </w:rPr>
        <w:t xml:space="preserve">would like to see greater disclosure on the NZ </w:t>
      </w:r>
      <w:r w:rsidR="00E77346">
        <w:rPr>
          <w:shd w:val="clear" w:color="auto" w:fill="FFFFFF"/>
        </w:rPr>
        <w:t>ETR</w:t>
      </w:r>
      <w:r w:rsidR="00E77346" w:rsidRPr="00B4033E">
        <w:rPr>
          <w:shd w:val="clear" w:color="auto" w:fill="FFFFFF"/>
        </w:rPr>
        <w:t xml:space="preserve"> </w:t>
      </w:r>
      <w:r w:rsidR="00F816F4" w:rsidRPr="00B4033E">
        <w:rPr>
          <w:shd w:val="clear" w:color="auto" w:fill="FFFFFF"/>
        </w:rPr>
        <w:t xml:space="preserve">to </w:t>
      </w:r>
      <w:r w:rsidR="009076CF" w:rsidRPr="00B4033E">
        <w:rPr>
          <w:shd w:val="clear" w:color="auto" w:fill="FFFFFF"/>
        </w:rPr>
        <w:t>identify NZU holdings across</w:t>
      </w:r>
      <w:r w:rsidR="00AD250E" w:rsidRPr="00B4033E">
        <w:t xml:space="preserve"> different participants.</w:t>
      </w:r>
    </w:p>
    <w:p w14:paraId="65D56A9F" w14:textId="45C3573C" w:rsidR="00FE45D5" w:rsidRDefault="004D5ABF" w:rsidP="00045037">
      <w:pPr>
        <w:pStyle w:val="BodyText"/>
        <w:rPr>
          <w:shd w:val="clear" w:color="auto" w:fill="FFFFFF"/>
        </w:rPr>
      </w:pPr>
      <w:r>
        <w:lastRenderedPageBreak/>
        <w:t>The submitters noted t</w:t>
      </w:r>
      <w:r w:rsidR="00AD250E" w:rsidRPr="00B4033E">
        <w:t xml:space="preserve">his </w:t>
      </w:r>
      <w:r w:rsidR="001A0CCE">
        <w:t>c</w:t>
      </w:r>
      <w:r w:rsidR="00AD250E" w:rsidRPr="00B4033E">
        <w:t xml:space="preserve">ould </w:t>
      </w:r>
      <w:r w:rsidR="00876166" w:rsidRPr="00B4033E">
        <w:t xml:space="preserve">include </w:t>
      </w:r>
      <w:r w:rsidR="00AD250E" w:rsidRPr="00B4033E">
        <w:rPr>
          <w:shd w:val="clear" w:color="auto" w:fill="FFFFFF"/>
        </w:rPr>
        <w:t>forestry participants, parties with surrender obligations</w:t>
      </w:r>
      <w:r w:rsidR="00752304">
        <w:rPr>
          <w:shd w:val="clear" w:color="auto" w:fill="FFFFFF"/>
        </w:rPr>
        <w:t>,</w:t>
      </w:r>
      <w:r w:rsidR="00AD250E" w:rsidRPr="00B4033E">
        <w:rPr>
          <w:shd w:val="clear" w:color="auto" w:fill="FFFFFF"/>
        </w:rPr>
        <w:t xml:space="preserve"> and </w:t>
      </w:r>
      <w:r w:rsidR="00876166" w:rsidRPr="00B4033E">
        <w:rPr>
          <w:shd w:val="clear" w:color="auto" w:fill="FFFFFF"/>
        </w:rPr>
        <w:t xml:space="preserve">information on </w:t>
      </w:r>
      <w:r w:rsidR="00AE1412" w:rsidRPr="00B4033E">
        <w:rPr>
          <w:shd w:val="clear" w:color="auto" w:fill="FFFFFF"/>
        </w:rPr>
        <w:t>other</w:t>
      </w:r>
      <w:r w:rsidR="00876166" w:rsidRPr="00B4033E">
        <w:rPr>
          <w:shd w:val="clear" w:color="auto" w:fill="FFFFFF"/>
        </w:rPr>
        <w:t xml:space="preserve"> </w:t>
      </w:r>
      <w:r w:rsidR="000940CC" w:rsidRPr="00B4033E">
        <w:rPr>
          <w:shd w:val="clear" w:color="auto" w:fill="FFFFFF"/>
        </w:rPr>
        <w:t xml:space="preserve">ETS </w:t>
      </w:r>
      <w:r w:rsidR="00876166" w:rsidRPr="00B4033E">
        <w:rPr>
          <w:shd w:val="clear" w:color="auto" w:fill="FFFFFF"/>
        </w:rPr>
        <w:t>participants</w:t>
      </w:r>
      <w:r w:rsidR="00AD250E" w:rsidRPr="00B4033E">
        <w:rPr>
          <w:shd w:val="clear" w:color="auto" w:fill="FFFFFF"/>
        </w:rPr>
        <w:t>.</w:t>
      </w:r>
      <w:r w:rsidR="00AE0F0D" w:rsidRPr="00B4033E">
        <w:rPr>
          <w:shd w:val="clear" w:color="auto" w:fill="FFFFFF"/>
        </w:rPr>
        <w:t xml:space="preserve"> </w:t>
      </w:r>
    </w:p>
    <w:p w14:paraId="204605D0" w14:textId="4D126E21" w:rsidR="005A4DE2" w:rsidRPr="004B312B" w:rsidRDefault="005A4DE2" w:rsidP="005069B1">
      <w:pPr>
        <w:pStyle w:val="boldbody"/>
      </w:pPr>
      <w:r w:rsidRPr="004B312B">
        <w:t>Position reporting should be made to a regulator</w:t>
      </w:r>
    </w:p>
    <w:p w14:paraId="28E3C534" w14:textId="75639FBD" w:rsidR="005A4DE2" w:rsidRDefault="005A4DE2" w:rsidP="001C10E1">
      <w:pPr>
        <w:pStyle w:val="BodyText"/>
      </w:pPr>
      <w:r w:rsidRPr="00161AFF">
        <w:t>Submitters also stated that</w:t>
      </w:r>
      <w:r w:rsidR="008143A3">
        <w:t>,</w:t>
      </w:r>
      <w:r w:rsidRPr="00161AFF">
        <w:t xml:space="preserve"> if introduced, position reporting should be to an independent regulator.</w:t>
      </w:r>
    </w:p>
    <w:p w14:paraId="5B54F039" w14:textId="3BA6E07E" w:rsidR="00E2644C" w:rsidRPr="004B312B" w:rsidRDefault="00E2644C" w:rsidP="005069B1">
      <w:pPr>
        <w:pStyle w:val="boldbody"/>
      </w:pPr>
      <w:r w:rsidRPr="004B312B">
        <w:t xml:space="preserve">Position reporting would have no impact </w:t>
      </w:r>
      <w:r w:rsidR="008143A3" w:rsidRPr="004B312B">
        <w:t xml:space="preserve">according to </w:t>
      </w:r>
      <w:r w:rsidRPr="004B312B">
        <w:t>some submitters</w:t>
      </w:r>
    </w:p>
    <w:p w14:paraId="52596585" w14:textId="5998365D" w:rsidR="00D4317B" w:rsidRPr="00161AFF" w:rsidRDefault="00E2644C" w:rsidP="001C10E1">
      <w:pPr>
        <w:pStyle w:val="BodyText"/>
      </w:pPr>
      <w:r>
        <w:t>Two</w:t>
      </w:r>
      <w:r w:rsidR="00D4317B" w:rsidRPr="00161AFF">
        <w:t xml:space="preserve"> submitters stated that position reporting would have little impact</w:t>
      </w:r>
      <w:r w:rsidR="005E4EA0" w:rsidRPr="00161AFF">
        <w:t xml:space="preserve"> on their trading activity</w:t>
      </w:r>
      <w:r w:rsidR="00D056A6">
        <w:t xml:space="preserve">. One of these submitters stated any position reporting should </w:t>
      </w:r>
      <w:r w:rsidR="00E03D60">
        <w:t xml:space="preserve">only </w:t>
      </w:r>
      <w:r w:rsidR="00D056A6">
        <w:t>be to a regulator</w:t>
      </w:r>
      <w:r w:rsidR="007B697B">
        <w:t>y body</w:t>
      </w:r>
      <w:r w:rsidR="005E4EA0" w:rsidRPr="00161AFF">
        <w:t>.</w:t>
      </w:r>
    </w:p>
    <w:p w14:paraId="4A21EBBA" w14:textId="266F9828" w:rsidR="009075ED" w:rsidRDefault="000A68FB" w:rsidP="005069B1">
      <w:pPr>
        <w:pStyle w:val="Heading3numbered"/>
      </w:pPr>
      <w:r w:rsidRPr="000A68FB">
        <w:t>As a NZ ETS user, what impact would exchange-based trading have on your business or trading activity?</w:t>
      </w:r>
    </w:p>
    <w:p w14:paraId="3DA48EDB" w14:textId="77777777" w:rsidR="00ED6AC2" w:rsidRDefault="00F41AA7" w:rsidP="00ED6AC2">
      <w:pPr>
        <w:pStyle w:val="Figureheading"/>
      </w:pPr>
      <w:bookmarkStart w:id="20" w:name="_Toc88748786"/>
      <w:r>
        <w:rPr>
          <w:noProof/>
        </w:rPr>
        <w:drawing>
          <wp:inline distT="0" distB="0" distL="0" distR="0" wp14:anchorId="40008B24" wp14:editId="1EE72F73">
            <wp:extent cx="5244860" cy="276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a:extLst>
                        <a:ext uri="{28A0092B-C50C-407E-A947-70E740481C1C}">
                          <a14:useLocalDpi xmlns:a14="http://schemas.microsoft.com/office/drawing/2010/main" val="0"/>
                        </a:ext>
                      </a:extLst>
                    </a:blip>
                    <a:srcRect l="1594" t="10087" r="1501" b="2389"/>
                    <a:stretch/>
                  </pic:blipFill>
                  <pic:spPr bwMode="auto">
                    <a:xfrm>
                      <a:off x="0" y="0"/>
                      <a:ext cx="5246480" cy="2769455"/>
                    </a:xfrm>
                    <a:prstGeom prst="rect">
                      <a:avLst/>
                    </a:prstGeom>
                    <a:noFill/>
                    <a:ln>
                      <a:noFill/>
                    </a:ln>
                    <a:extLst>
                      <a:ext uri="{53640926-AAD7-44D8-BBD7-CCE9431645EC}">
                        <a14:shadowObscured xmlns:a14="http://schemas.microsoft.com/office/drawing/2010/main"/>
                      </a:ext>
                    </a:extLst>
                  </pic:spPr>
                </pic:pic>
              </a:graphicData>
            </a:graphic>
          </wp:inline>
        </w:drawing>
      </w:r>
    </w:p>
    <w:p w14:paraId="1E0A1BE7" w14:textId="12AE7FA2" w:rsidR="00CE4749" w:rsidRDefault="00ED6AC2" w:rsidP="00ED6AC2">
      <w:pPr>
        <w:pStyle w:val="Figureheading"/>
      </w:pPr>
      <w:bookmarkStart w:id="21" w:name="_Toc90557062"/>
      <w:r>
        <w:t xml:space="preserve">Figure </w:t>
      </w:r>
      <w:fldSimple w:instr=" SEQ Figure \* ARABIC ">
        <w:r>
          <w:rPr>
            <w:noProof/>
          </w:rPr>
          <w:t>3</w:t>
        </w:r>
      </w:fldSimple>
      <w:r>
        <w:t>:</w:t>
      </w:r>
      <w:r>
        <w:tab/>
      </w:r>
      <w:r w:rsidRPr="001A08A0">
        <w:t>Submissions on whether exchange-based trading is supported</w:t>
      </w:r>
      <w:bookmarkEnd w:id="21"/>
    </w:p>
    <w:bookmarkEnd w:id="20"/>
    <w:p w14:paraId="200EE87C" w14:textId="77777777" w:rsidR="0045581B" w:rsidRPr="002A5CE1" w:rsidRDefault="0045581B" w:rsidP="005069B1">
      <w:pPr>
        <w:pStyle w:val="boldbody"/>
        <w:rPr>
          <w:shd w:val="clear" w:color="auto" w:fill="FFFFFF"/>
        </w:rPr>
      </w:pPr>
      <w:r w:rsidRPr="002A5CE1">
        <w:rPr>
          <w:shd w:val="clear" w:color="auto" w:fill="FFFFFF"/>
        </w:rPr>
        <w:t xml:space="preserve">Most submissions supported voluntary exchange-based trading </w:t>
      </w:r>
    </w:p>
    <w:p w14:paraId="76F9A739" w14:textId="173348DA" w:rsidR="0045581B" w:rsidRDefault="004D5ABF" w:rsidP="001C10E1">
      <w:pPr>
        <w:pStyle w:val="BodyText"/>
        <w:rPr>
          <w:rFonts w:cs="Calibri"/>
          <w:shd w:val="clear" w:color="auto" w:fill="FFFFFF"/>
        </w:rPr>
      </w:pPr>
      <w:r>
        <w:t>Eighteen</w:t>
      </w:r>
      <w:r w:rsidR="0045581B">
        <w:t xml:space="preserve"> s</w:t>
      </w:r>
      <w:r w:rsidR="0045581B" w:rsidRPr="00161AFF">
        <w:t>ubmitters</w:t>
      </w:r>
      <w:r w:rsidR="0045581B">
        <w:t xml:space="preserve"> who responded</w:t>
      </w:r>
      <w:r w:rsidR="005219B9">
        <w:t xml:space="preserve"> </w:t>
      </w:r>
      <w:r w:rsidR="0045581B">
        <w:t>supported an exchanged-based trading system that is not mandatory. Submitters stated a</w:t>
      </w:r>
      <w:r w:rsidR="0045581B" w:rsidRPr="00161AFF">
        <w:t xml:space="preserve"> mandatory exchange would </w:t>
      </w:r>
      <w:r w:rsidR="0045581B" w:rsidRPr="00161AFF">
        <w:rPr>
          <w:rFonts w:cs="Calibri"/>
          <w:shd w:val="clear" w:color="auto" w:fill="FFFFFF"/>
        </w:rPr>
        <w:t xml:space="preserve">add complexity, </w:t>
      </w:r>
      <w:proofErr w:type="gramStart"/>
      <w:r w:rsidR="0045581B" w:rsidRPr="00161AFF">
        <w:rPr>
          <w:rFonts w:cs="Calibri"/>
          <w:shd w:val="clear" w:color="auto" w:fill="FFFFFF"/>
        </w:rPr>
        <w:t>cost</w:t>
      </w:r>
      <w:proofErr w:type="gramEnd"/>
      <w:r w:rsidR="0045581B" w:rsidRPr="00161AFF">
        <w:rPr>
          <w:rFonts w:cs="Calibri"/>
          <w:shd w:val="clear" w:color="auto" w:fill="FFFFFF"/>
        </w:rPr>
        <w:t xml:space="preserve"> and barriers to entry for existing participants</w:t>
      </w:r>
      <w:r w:rsidR="00D776EE">
        <w:rPr>
          <w:rFonts w:cs="Calibri"/>
          <w:shd w:val="clear" w:color="auto" w:fill="FFFFFF"/>
        </w:rPr>
        <w:t xml:space="preserve">. </w:t>
      </w:r>
      <w:r w:rsidR="00AC3820">
        <w:rPr>
          <w:rFonts w:cs="Calibri"/>
          <w:shd w:val="clear" w:color="auto" w:fill="FFFFFF"/>
        </w:rPr>
        <w:t xml:space="preserve">Such a system if mandatory </w:t>
      </w:r>
      <w:r w:rsidR="46AD4757" w:rsidRPr="157B5F42">
        <w:rPr>
          <w:rFonts w:cs="Calibri"/>
        </w:rPr>
        <w:t>c</w:t>
      </w:r>
      <w:r w:rsidR="00AC3820">
        <w:rPr>
          <w:rFonts w:cs="Calibri"/>
          <w:shd w:val="clear" w:color="auto" w:fill="FFFFFF"/>
        </w:rPr>
        <w:t xml:space="preserve">ould also affect </w:t>
      </w:r>
      <w:r w:rsidR="00213121">
        <w:rPr>
          <w:rFonts w:cs="Calibri"/>
          <w:shd w:val="clear" w:color="auto" w:fill="FFFFFF"/>
        </w:rPr>
        <w:t>existing forward</w:t>
      </w:r>
      <w:r w:rsidR="00AC3820">
        <w:rPr>
          <w:rFonts w:cs="Calibri"/>
          <w:shd w:val="clear" w:color="auto" w:fill="FFFFFF"/>
        </w:rPr>
        <w:t xml:space="preserve"> </w:t>
      </w:r>
      <w:r w:rsidR="00AC3820" w:rsidRPr="00161AFF">
        <w:rPr>
          <w:rFonts w:cs="Calibri"/>
          <w:shd w:val="clear" w:color="auto" w:fill="FFFFFF"/>
        </w:rPr>
        <w:t xml:space="preserve">contracts, </w:t>
      </w:r>
      <w:proofErr w:type="gramStart"/>
      <w:r w:rsidR="00AC3820" w:rsidRPr="00161AFF">
        <w:rPr>
          <w:rFonts w:cs="Calibri"/>
          <w:shd w:val="clear" w:color="auto" w:fill="FFFFFF"/>
        </w:rPr>
        <w:t>agreements</w:t>
      </w:r>
      <w:proofErr w:type="gramEnd"/>
      <w:r w:rsidR="00AC3820">
        <w:rPr>
          <w:rFonts w:cs="Calibri"/>
          <w:shd w:val="clear" w:color="auto" w:fill="FFFFFF"/>
        </w:rPr>
        <w:t xml:space="preserve"> and </w:t>
      </w:r>
      <w:r w:rsidR="0045581B" w:rsidRPr="00161AFF">
        <w:rPr>
          <w:rFonts w:cs="Calibri"/>
          <w:shd w:val="clear" w:color="auto" w:fill="FFFFFF"/>
        </w:rPr>
        <w:t>relationships</w:t>
      </w:r>
      <w:r w:rsidR="00AC3820">
        <w:rPr>
          <w:rFonts w:cs="Calibri"/>
          <w:shd w:val="clear" w:color="auto" w:fill="FFFFFF"/>
        </w:rPr>
        <w:t xml:space="preserve"> between </w:t>
      </w:r>
      <w:r w:rsidR="008B5092">
        <w:rPr>
          <w:rFonts w:cs="Calibri"/>
          <w:shd w:val="clear" w:color="auto" w:fill="FFFFFF"/>
        </w:rPr>
        <w:t>users</w:t>
      </w:r>
      <w:r w:rsidR="0045581B" w:rsidRPr="00161AFF">
        <w:rPr>
          <w:rFonts w:cs="Calibri"/>
          <w:shd w:val="clear" w:color="auto" w:fill="FFFFFF"/>
        </w:rPr>
        <w:t xml:space="preserve">. </w:t>
      </w:r>
      <w:r w:rsidR="4E1A793C" w:rsidRPr="157B5F42">
        <w:rPr>
          <w:rFonts w:cs="Calibri"/>
        </w:rPr>
        <w:t xml:space="preserve">These submitters thought a mandatory </w:t>
      </w:r>
      <w:proofErr w:type="gramStart"/>
      <w:r w:rsidR="4E1A793C" w:rsidRPr="157B5F42">
        <w:rPr>
          <w:rFonts w:cs="Calibri"/>
        </w:rPr>
        <w:t xml:space="preserve">exchange </w:t>
      </w:r>
      <w:r w:rsidR="0045581B" w:rsidRPr="157B5F42">
        <w:rPr>
          <w:rFonts w:cs="Calibri"/>
        </w:rPr>
        <w:t xml:space="preserve"> </w:t>
      </w:r>
      <w:r w:rsidR="2642E27B" w:rsidRPr="2ECE03A8">
        <w:rPr>
          <w:rFonts w:cs="Calibri"/>
        </w:rPr>
        <w:t>might</w:t>
      </w:r>
      <w:proofErr w:type="gramEnd"/>
      <w:r w:rsidR="2642E27B" w:rsidRPr="2ECE03A8">
        <w:rPr>
          <w:rFonts w:cs="Calibri"/>
        </w:rPr>
        <w:t xml:space="preserve"> </w:t>
      </w:r>
      <w:r w:rsidR="0045581B" w:rsidRPr="00161AFF">
        <w:rPr>
          <w:rFonts w:cs="Calibri"/>
          <w:shd w:val="clear" w:color="auto" w:fill="FFFFFF"/>
        </w:rPr>
        <w:t xml:space="preserve">also affect </w:t>
      </w:r>
      <w:r w:rsidR="0045581B">
        <w:rPr>
          <w:rFonts w:cs="Calibri"/>
          <w:shd w:val="clear" w:color="auto" w:fill="FFFFFF"/>
        </w:rPr>
        <w:t xml:space="preserve">a </w:t>
      </w:r>
      <w:r w:rsidR="0045581B" w:rsidRPr="00161AFF">
        <w:rPr>
          <w:rFonts w:cs="Calibri"/>
          <w:shd w:val="clear" w:color="auto" w:fill="FFFFFF"/>
        </w:rPr>
        <w:t>participant</w:t>
      </w:r>
      <w:r w:rsidR="0045581B">
        <w:rPr>
          <w:rFonts w:cs="Calibri"/>
          <w:shd w:val="clear" w:color="auto" w:fill="FFFFFF"/>
        </w:rPr>
        <w:t>’s</w:t>
      </w:r>
      <w:r w:rsidR="0045581B" w:rsidRPr="00161AFF">
        <w:rPr>
          <w:rFonts w:cs="Calibri"/>
          <w:shd w:val="clear" w:color="auto" w:fill="FFFFFF"/>
        </w:rPr>
        <w:t xml:space="preserve"> ability to successfully meet NZU surrender requirements and complicate existing contractual obligations between ETS participants. This could also be difficult for smaller participants from an administration and cost perspective. </w:t>
      </w:r>
      <w:r w:rsidR="0045581B" w:rsidRPr="00B4033E">
        <w:t>Submissions stated that</w:t>
      </w:r>
      <w:r w:rsidR="0045581B" w:rsidRPr="00B4033E">
        <w:rPr>
          <w:rFonts w:cs="Calibri"/>
          <w:shd w:val="clear" w:color="auto" w:fill="FFFFFF"/>
        </w:rPr>
        <w:t xml:space="preserve"> certain elements of the status quo should be retained</w:t>
      </w:r>
      <w:r w:rsidR="007C420C">
        <w:rPr>
          <w:rFonts w:cs="Calibri"/>
          <w:shd w:val="clear" w:color="auto" w:fill="FFFFFF"/>
        </w:rPr>
        <w:t>,</w:t>
      </w:r>
      <w:r w:rsidR="0045581B" w:rsidRPr="00B4033E">
        <w:rPr>
          <w:rFonts w:cs="Calibri"/>
          <w:shd w:val="clear" w:color="auto" w:fill="FFFFFF"/>
        </w:rPr>
        <w:t xml:space="preserve"> like OTC arrangements. </w:t>
      </w:r>
    </w:p>
    <w:p w14:paraId="62912F2A" w14:textId="1E52B802" w:rsidR="0045581B" w:rsidRDefault="0045581B" w:rsidP="001C10E1">
      <w:pPr>
        <w:pStyle w:val="BodyText"/>
        <w:rPr>
          <w:shd w:val="clear" w:color="auto" w:fill="FFFFFF"/>
        </w:rPr>
      </w:pPr>
      <w:r>
        <w:rPr>
          <w:shd w:val="clear" w:color="auto" w:fill="FFFFFF"/>
        </w:rPr>
        <w:t>O</w:t>
      </w:r>
      <w:r w:rsidRPr="00B4033E">
        <w:rPr>
          <w:shd w:val="clear" w:color="auto" w:fill="FFFFFF"/>
        </w:rPr>
        <w:t xml:space="preserve">ther </w:t>
      </w:r>
      <w:r>
        <w:rPr>
          <w:shd w:val="clear" w:color="auto" w:fill="FFFFFF"/>
        </w:rPr>
        <w:t xml:space="preserve">submitters </w:t>
      </w:r>
      <w:r w:rsidRPr="00B4033E">
        <w:rPr>
          <w:shd w:val="clear" w:color="auto" w:fill="FFFFFF"/>
        </w:rPr>
        <w:t>claimed that if exchange</w:t>
      </w:r>
      <w:r w:rsidR="007C420C">
        <w:rPr>
          <w:shd w:val="clear" w:color="auto" w:fill="FFFFFF"/>
        </w:rPr>
        <w:t>-based trading</w:t>
      </w:r>
      <w:r w:rsidRPr="00B4033E">
        <w:rPr>
          <w:shd w:val="clear" w:color="auto" w:fill="FFFFFF"/>
        </w:rPr>
        <w:t xml:space="preserve"> was considered, the ideal scenario would be a combination of an exchange and OTC</w:t>
      </w:r>
      <w:r w:rsidR="007C420C">
        <w:rPr>
          <w:shd w:val="clear" w:color="auto" w:fill="FFFFFF"/>
        </w:rPr>
        <w:t xml:space="preserve"> system</w:t>
      </w:r>
      <w:r w:rsidRPr="00B4033E">
        <w:rPr>
          <w:shd w:val="clear" w:color="auto" w:fill="FFFFFF"/>
        </w:rPr>
        <w:t xml:space="preserve">. This would allow a combined approach of position reporting and </w:t>
      </w:r>
      <w:r>
        <w:rPr>
          <w:shd w:val="clear" w:color="auto" w:fill="FFFFFF"/>
        </w:rPr>
        <w:t xml:space="preserve">a </w:t>
      </w:r>
      <w:r w:rsidRPr="00B4033E">
        <w:rPr>
          <w:shd w:val="clear" w:color="auto" w:fill="FFFFFF"/>
        </w:rPr>
        <w:t>centralised clearing system</w:t>
      </w:r>
      <w:r w:rsidR="00324542">
        <w:rPr>
          <w:shd w:val="clear" w:color="auto" w:fill="FFFFFF"/>
        </w:rPr>
        <w:t>,</w:t>
      </w:r>
      <w:r w:rsidRPr="00B4033E">
        <w:rPr>
          <w:shd w:val="clear" w:color="auto" w:fill="FFFFFF"/>
        </w:rPr>
        <w:t xml:space="preserve"> which would satisfy transparency requirements without restricting trading. However, </w:t>
      </w:r>
      <w:r w:rsidR="00E74113">
        <w:rPr>
          <w:shd w:val="clear" w:color="auto" w:fill="FFFFFF"/>
        </w:rPr>
        <w:t xml:space="preserve">some </w:t>
      </w:r>
      <w:r w:rsidRPr="00B4033E">
        <w:rPr>
          <w:shd w:val="clear" w:color="auto" w:fill="FFFFFF"/>
        </w:rPr>
        <w:t xml:space="preserve">submitters claimed that an exchange-based trading system must be market led and not imposed by the </w:t>
      </w:r>
      <w:r w:rsidR="008C392B">
        <w:rPr>
          <w:shd w:val="clear" w:color="auto" w:fill="FFFFFF"/>
        </w:rPr>
        <w:t>G</w:t>
      </w:r>
      <w:r w:rsidRPr="00B4033E">
        <w:rPr>
          <w:shd w:val="clear" w:color="auto" w:fill="FFFFFF"/>
        </w:rPr>
        <w:t>overnment.</w:t>
      </w:r>
    </w:p>
    <w:p w14:paraId="6669E5D6" w14:textId="77777777" w:rsidR="005069B1" w:rsidRPr="00B4033E" w:rsidRDefault="005069B1" w:rsidP="001C10E1">
      <w:pPr>
        <w:pStyle w:val="BodyText"/>
        <w:rPr>
          <w:shd w:val="clear" w:color="auto" w:fill="FFFFFF"/>
        </w:rPr>
      </w:pPr>
    </w:p>
    <w:p w14:paraId="63E5368D" w14:textId="77777777" w:rsidR="009E6DF7" w:rsidRPr="004B312B" w:rsidRDefault="009E6DF7" w:rsidP="005069B1">
      <w:pPr>
        <w:pStyle w:val="boldbody"/>
      </w:pPr>
      <w:r w:rsidRPr="004B312B">
        <w:rPr>
          <w:shd w:val="clear" w:color="auto" w:fill="FFFFFF"/>
        </w:rPr>
        <w:lastRenderedPageBreak/>
        <w:t xml:space="preserve">Some submitters favoured a </w:t>
      </w:r>
      <w:r w:rsidRPr="004B312B">
        <w:t>mandatory exchange-based trading</w:t>
      </w:r>
    </w:p>
    <w:p w14:paraId="6B6AA56C" w14:textId="71D05751" w:rsidR="009E6DF7" w:rsidRPr="00B4033E" w:rsidRDefault="004D5ABF" w:rsidP="001C10E1">
      <w:pPr>
        <w:pStyle w:val="BodyText"/>
      </w:pPr>
      <w:r>
        <w:t>Four</w:t>
      </w:r>
      <w:r w:rsidR="009E6DF7">
        <w:t xml:space="preserve"> s</w:t>
      </w:r>
      <w:r w:rsidR="009E6DF7" w:rsidRPr="00B4033E">
        <w:t>ubmitters</w:t>
      </w:r>
      <w:r w:rsidR="0039618B">
        <w:t xml:space="preserve"> who responded</w:t>
      </w:r>
      <w:r w:rsidR="009E6DF7">
        <w:t xml:space="preserve"> supported a mandatory exchange-based trading system and</w:t>
      </w:r>
      <w:r w:rsidR="009E6DF7" w:rsidRPr="00B4033E">
        <w:t xml:space="preserve"> claimed this would give more transparency to all NZU trades. </w:t>
      </w:r>
      <w:r w:rsidR="009E6DF7">
        <w:t>These s</w:t>
      </w:r>
      <w:r w:rsidR="009E6DF7" w:rsidRPr="00B4033E">
        <w:t>ubmitters</w:t>
      </w:r>
      <w:r w:rsidR="009E6DF7" w:rsidRPr="00B4033E">
        <w:rPr>
          <w:rFonts w:cs="Calibri"/>
          <w:shd w:val="clear" w:color="auto" w:fill="FFFFFF"/>
        </w:rPr>
        <w:t xml:space="preserve"> supported stronger regulations for financial reporting to reduce financial harm, and although this would increase costs, a mandatory exchange was necessary for this. </w:t>
      </w:r>
    </w:p>
    <w:p w14:paraId="62BD1C73" w14:textId="0495A17C" w:rsidR="00727302" w:rsidRPr="004B312B" w:rsidRDefault="001032E7" w:rsidP="005069B1">
      <w:pPr>
        <w:pStyle w:val="boldbody"/>
        <w:rPr>
          <w:shd w:val="clear" w:color="auto" w:fill="FFFFFF"/>
        </w:rPr>
      </w:pPr>
      <w:r w:rsidRPr="004B312B">
        <w:rPr>
          <w:shd w:val="clear" w:color="auto" w:fill="FFFFFF"/>
        </w:rPr>
        <w:t>Some submitters opposed a mandatory exchange-based system</w:t>
      </w:r>
    </w:p>
    <w:p w14:paraId="59CC844F" w14:textId="56F3996A" w:rsidR="002010F6" w:rsidRPr="00B4033E" w:rsidRDefault="004D5ABF" w:rsidP="001C10E1">
      <w:pPr>
        <w:pStyle w:val="BodyText"/>
        <w:rPr>
          <w:shd w:val="clear" w:color="auto" w:fill="FFFFFF"/>
        </w:rPr>
      </w:pPr>
      <w:r>
        <w:rPr>
          <w:shd w:val="clear" w:color="auto" w:fill="FFFFFF"/>
        </w:rPr>
        <w:t>Fourteen</w:t>
      </w:r>
      <w:r w:rsidR="00821217">
        <w:rPr>
          <w:shd w:val="clear" w:color="auto" w:fill="FFFFFF"/>
        </w:rPr>
        <w:t xml:space="preserve"> </w:t>
      </w:r>
      <w:r w:rsidR="008517E6" w:rsidRPr="00B4033E">
        <w:rPr>
          <w:shd w:val="clear" w:color="auto" w:fill="FFFFFF"/>
        </w:rPr>
        <w:t>s</w:t>
      </w:r>
      <w:r w:rsidR="002010F6" w:rsidRPr="00B4033E">
        <w:rPr>
          <w:shd w:val="clear" w:color="auto" w:fill="FFFFFF"/>
        </w:rPr>
        <w:t>ubmitters</w:t>
      </w:r>
      <w:r w:rsidR="00901F92">
        <w:rPr>
          <w:shd w:val="clear" w:color="auto" w:fill="FFFFFF"/>
        </w:rPr>
        <w:t xml:space="preserve"> </w:t>
      </w:r>
      <w:r w:rsidR="007B0355">
        <w:rPr>
          <w:shd w:val="clear" w:color="auto" w:fill="FFFFFF"/>
        </w:rPr>
        <w:t xml:space="preserve">stated </w:t>
      </w:r>
      <w:r w:rsidR="002010F6" w:rsidRPr="00B4033E">
        <w:rPr>
          <w:shd w:val="clear" w:color="auto" w:fill="FFFFFF"/>
        </w:rPr>
        <w:t>a</w:t>
      </w:r>
      <w:r w:rsidR="005A3E2A" w:rsidRPr="00B4033E">
        <w:rPr>
          <w:shd w:val="clear" w:color="auto" w:fill="FFFFFF"/>
        </w:rPr>
        <w:t xml:space="preserve"> mandatory</w:t>
      </w:r>
      <w:r w:rsidR="002010F6" w:rsidRPr="00B4033E">
        <w:rPr>
          <w:shd w:val="clear" w:color="auto" w:fill="FFFFFF"/>
        </w:rPr>
        <w:t xml:space="preserve"> exchange</w:t>
      </w:r>
      <w:r w:rsidR="007C420C">
        <w:rPr>
          <w:shd w:val="clear" w:color="auto" w:fill="FFFFFF"/>
        </w:rPr>
        <w:t>-based system</w:t>
      </w:r>
      <w:r w:rsidR="002010F6" w:rsidRPr="00B4033E">
        <w:rPr>
          <w:shd w:val="clear" w:color="auto" w:fill="FFFFFF"/>
        </w:rPr>
        <w:t xml:space="preserve"> w</w:t>
      </w:r>
      <w:r w:rsidR="00BA243D" w:rsidRPr="00B4033E">
        <w:rPr>
          <w:shd w:val="clear" w:color="auto" w:fill="FFFFFF"/>
        </w:rPr>
        <w:t>as unnecessary</w:t>
      </w:r>
      <w:r w:rsidR="00B40D44">
        <w:rPr>
          <w:shd w:val="clear" w:color="auto" w:fill="FFFFFF"/>
        </w:rPr>
        <w:t xml:space="preserve"> for a</w:t>
      </w:r>
      <w:r w:rsidR="00BA243D" w:rsidRPr="00B4033E">
        <w:rPr>
          <w:shd w:val="clear" w:color="auto" w:fill="FFFFFF"/>
        </w:rPr>
        <w:t xml:space="preserve"> market the size of </w:t>
      </w:r>
      <w:r w:rsidR="00237254">
        <w:rPr>
          <w:shd w:val="clear" w:color="auto" w:fill="FFFFFF"/>
        </w:rPr>
        <w:t xml:space="preserve">the </w:t>
      </w:r>
      <w:r w:rsidR="00BA243D" w:rsidRPr="00B4033E">
        <w:rPr>
          <w:shd w:val="clear" w:color="auto" w:fill="FFFFFF"/>
        </w:rPr>
        <w:t>NZ carbon market</w:t>
      </w:r>
      <w:r w:rsidR="00B40D44">
        <w:rPr>
          <w:shd w:val="clear" w:color="auto" w:fill="FFFFFF"/>
        </w:rPr>
        <w:t>. They felt</w:t>
      </w:r>
      <w:r w:rsidR="00BA243D" w:rsidRPr="00B4033E">
        <w:rPr>
          <w:shd w:val="clear" w:color="auto" w:fill="FFFFFF"/>
        </w:rPr>
        <w:t xml:space="preserve"> the administrative and associated costs </w:t>
      </w:r>
      <w:r w:rsidR="00EA50D8" w:rsidRPr="00B4033E">
        <w:rPr>
          <w:shd w:val="clear" w:color="auto" w:fill="FFFFFF"/>
        </w:rPr>
        <w:t xml:space="preserve">were likely to be greater than </w:t>
      </w:r>
      <w:r w:rsidR="00B40D44">
        <w:rPr>
          <w:shd w:val="clear" w:color="auto" w:fill="FFFFFF"/>
        </w:rPr>
        <w:t xml:space="preserve">any </w:t>
      </w:r>
      <w:r w:rsidR="00EA50D8" w:rsidRPr="00B4033E">
        <w:rPr>
          <w:shd w:val="clear" w:color="auto" w:fill="FFFFFF"/>
        </w:rPr>
        <w:t>benefits.</w:t>
      </w:r>
    </w:p>
    <w:p w14:paraId="3C8C54B3" w14:textId="3A3D18A5" w:rsidR="00A42457" w:rsidRPr="00B4033E" w:rsidRDefault="00692767" w:rsidP="001C10E1">
      <w:pPr>
        <w:pStyle w:val="BodyText"/>
        <w:rPr>
          <w:shd w:val="clear" w:color="auto" w:fill="FFFFFF"/>
        </w:rPr>
      </w:pPr>
      <w:r>
        <w:rPr>
          <w:shd w:val="clear" w:color="auto" w:fill="FFFFFF"/>
        </w:rPr>
        <w:t>S</w:t>
      </w:r>
      <w:r w:rsidR="00A42457" w:rsidRPr="00B4033E">
        <w:rPr>
          <w:shd w:val="clear" w:color="auto" w:fill="FFFFFF"/>
        </w:rPr>
        <w:t xml:space="preserve">ubmitters claimed that the </w:t>
      </w:r>
      <w:r w:rsidR="00586BAC" w:rsidRPr="00B4033E">
        <w:rPr>
          <w:shd w:val="clear" w:color="auto" w:fill="FFFFFF"/>
        </w:rPr>
        <w:t>status quo was working well</w:t>
      </w:r>
      <w:r w:rsidR="005B371C" w:rsidRPr="00B4033E">
        <w:rPr>
          <w:shd w:val="clear" w:color="auto" w:fill="FFFFFF"/>
        </w:rPr>
        <w:t xml:space="preserve"> and</w:t>
      </w:r>
      <w:r w:rsidR="00586BAC" w:rsidRPr="00B4033E">
        <w:rPr>
          <w:shd w:val="clear" w:color="auto" w:fill="FFFFFF"/>
        </w:rPr>
        <w:t xml:space="preserve"> there was no evidence </w:t>
      </w:r>
      <w:r w:rsidR="009326C7">
        <w:rPr>
          <w:shd w:val="clear" w:color="auto" w:fill="FFFFFF"/>
        </w:rPr>
        <w:t xml:space="preserve">to </w:t>
      </w:r>
      <w:r w:rsidR="00586BAC" w:rsidRPr="00B4033E">
        <w:rPr>
          <w:shd w:val="clear" w:color="auto" w:fill="FFFFFF"/>
        </w:rPr>
        <w:t>suggest that regulatory intervention is required to improve liquidity</w:t>
      </w:r>
      <w:r w:rsidR="0065660B">
        <w:rPr>
          <w:shd w:val="clear" w:color="auto" w:fill="FFFFFF"/>
        </w:rPr>
        <w:t xml:space="preserve"> and </w:t>
      </w:r>
      <w:r w:rsidR="00586BAC" w:rsidRPr="00B4033E">
        <w:rPr>
          <w:shd w:val="clear" w:color="auto" w:fill="FFFFFF"/>
        </w:rPr>
        <w:t xml:space="preserve">price discovery. </w:t>
      </w:r>
      <w:r w:rsidR="20848064" w:rsidRPr="00B4033E">
        <w:rPr>
          <w:shd w:val="clear" w:color="auto" w:fill="FFFFFF"/>
        </w:rPr>
        <w:t>These submitters thought a</w:t>
      </w:r>
      <w:r w:rsidR="00586BAC" w:rsidRPr="00B4033E">
        <w:rPr>
          <w:shd w:val="clear" w:color="auto" w:fill="FFFFFF"/>
        </w:rPr>
        <w:t xml:space="preserve"> group of competing trading platforms </w:t>
      </w:r>
      <w:r w:rsidR="0065660B">
        <w:rPr>
          <w:shd w:val="clear" w:color="auto" w:fill="FFFFFF"/>
        </w:rPr>
        <w:t>could</w:t>
      </w:r>
      <w:r w:rsidR="0065660B" w:rsidRPr="00B4033E">
        <w:rPr>
          <w:shd w:val="clear" w:color="auto" w:fill="FFFFFF"/>
        </w:rPr>
        <w:t xml:space="preserve"> </w:t>
      </w:r>
      <w:r w:rsidR="00586BAC" w:rsidRPr="00B4033E">
        <w:rPr>
          <w:shd w:val="clear" w:color="auto" w:fill="FFFFFF"/>
        </w:rPr>
        <w:t>also improve liquidity, enable price discovery</w:t>
      </w:r>
      <w:r w:rsidR="0065660B">
        <w:rPr>
          <w:shd w:val="clear" w:color="auto" w:fill="FFFFFF"/>
        </w:rPr>
        <w:t>,</w:t>
      </w:r>
      <w:r w:rsidR="00586BAC" w:rsidRPr="00B4033E">
        <w:rPr>
          <w:shd w:val="clear" w:color="auto" w:fill="FFFFFF"/>
        </w:rPr>
        <w:t xml:space="preserve"> and ensure a common set of rules</w:t>
      </w:r>
      <w:r w:rsidR="001C5F5A" w:rsidRPr="00B4033E">
        <w:rPr>
          <w:shd w:val="clear" w:color="auto" w:fill="FFFFFF"/>
        </w:rPr>
        <w:t xml:space="preserve"> instead of a mandatory exchange.</w:t>
      </w:r>
    </w:p>
    <w:p w14:paraId="5B201781" w14:textId="4EC1CC2B" w:rsidR="00DC4FEE" w:rsidRPr="004B312B" w:rsidRDefault="003D462E" w:rsidP="005069B1">
      <w:pPr>
        <w:pStyle w:val="Heading3numbered"/>
      </w:pPr>
      <w:r w:rsidRPr="004B312B">
        <w:t>What other options could increase transparency of trades, or reduce market risks associated with trading NZUs?</w:t>
      </w:r>
    </w:p>
    <w:p w14:paraId="71B3D2C2" w14:textId="38EE01FD" w:rsidR="009C4074" w:rsidRDefault="009C4074" w:rsidP="001C10E1">
      <w:pPr>
        <w:pStyle w:val="BodyText"/>
      </w:pPr>
      <w:r>
        <w:t xml:space="preserve">Submitters </w:t>
      </w:r>
      <w:r w:rsidR="34A6687C">
        <w:t>suggested</w:t>
      </w:r>
      <w:r w:rsidR="00DC2FD9">
        <w:t xml:space="preserve"> </w:t>
      </w:r>
      <w:proofErr w:type="gramStart"/>
      <w:r w:rsidR="00DC2FD9">
        <w:t>a number of</w:t>
      </w:r>
      <w:proofErr w:type="gramEnd"/>
      <w:r w:rsidR="00DC2FD9">
        <w:t xml:space="preserve"> options to increase transparency. These options include</w:t>
      </w:r>
      <w:r w:rsidR="65164AB4">
        <w:t xml:space="preserve"> that</w:t>
      </w:r>
      <w:r>
        <w:t>:</w:t>
      </w:r>
    </w:p>
    <w:p w14:paraId="5BF7D84B" w14:textId="0E8B8F7C" w:rsidR="00DC2FD9" w:rsidRDefault="00DC2FD9" w:rsidP="00DC2FD9">
      <w:pPr>
        <w:pStyle w:val="BodyText"/>
        <w:numPr>
          <w:ilvl w:val="0"/>
          <w:numId w:val="34"/>
        </w:numPr>
      </w:pPr>
      <w:r w:rsidRPr="00A25BC4">
        <w:t>participation in the ETS should be restricted to</w:t>
      </w:r>
      <w:r>
        <w:t xml:space="preserve"> foresters and ETS participants with surrender obligations and “r</w:t>
      </w:r>
      <w:r w:rsidRPr="00A25BC4">
        <w:t>estrictions should be placed on investors and speculators</w:t>
      </w:r>
      <w:r>
        <w:t>”</w:t>
      </w:r>
    </w:p>
    <w:p w14:paraId="7CC6A3FB" w14:textId="4895265A" w:rsidR="00DC2FD9" w:rsidRDefault="00DC2FD9" w:rsidP="00DC2FD9">
      <w:pPr>
        <w:pStyle w:val="BodyText"/>
        <w:numPr>
          <w:ilvl w:val="0"/>
          <w:numId w:val="34"/>
        </w:numPr>
      </w:pPr>
      <w:r w:rsidRPr="00860F66">
        <w:t>there should be an in-built escrow</w:t>
      </w:r>
      <w:r w:rsidRPr="00860F66">
        <w:rPr>
          <w:rStyle w:val="FootnoteReference"/>
        </w:rPr>
        <w:footnoteReference w:id="10"/>
      </w:r>
      <w:r w:rsidRPr="00860F66">
        <w:t xml:space="preserve"> within the NZ ETR to </w:t>
      </w:r>
      <w:r w:rsidRPr="00AC5C4E">
        <w:t xml:space="preserve">mitigate </w:t>
      </w:r>
      <w:r w:rsidRPr="00860F66">
        <w:t>counterparty risk</w:t>
      </w:r>
      <w:r w:rsidRPr="00AC5C4E">
        <w:t>s</w:t>
      </w:r>
    </w:p>
    <w:p w14:paraId="5ABCAC52" w14:textId="2816D6E4" w:rsidR="00DC2FD9" w:rsidRPr="002A5CE1" w:rsidRDefault="00DC2FD9" w:rsidP="00DC2FD9">
      <w:pPr>
        <w:pStyle w:val="BodyText"/>
        <w:numPr>
          <w:ilvl w:val="0"/>
          <w:numId w:val="34"/>
        </w:numPr>
      </w:pPr>
      <w:r w:rsidRPr="00A25BC4">
        <w:t>transparency should</w:t>
      </w:r>
      <w:r w:rsidRPr="00A25BC4">
        <w:rPr>
          <w:shd w:val="clear" w:color="auto" w:fill="FFFFFF"/>
        </w:rPr>
        <w:t xml:space="preserve"> be focused on identifying fraud in the market, and not making commercially sensitive information public</w:t>
      </w:r>
    </w:p>
    <w:p w14:paraId="0F3EAA18" w14:textId="26BE4097" w:rsidR="00DC2FD9" w:rsidRPr="002A5CE1" w:rsidRDefault="00DC2FD9" w:rsidP="00DC2FD9">
      <w:pPr>
        <w:pStyle w:val="BodyText"/>
        <w:numPr>
          <w:ilvl w:val="0"/>
          <w:numId w:val="34"/>
        </w:numPr>
      </w:pPr>
      <w:r w:rsidRPr="00A25BC4">
        <w:rPr>
          <w:shd w:val="clear" w:color="auto" w:fill="FFFFFF"/>
        </w:rPr>
        <w:t xml:space="preserve">brokers of NZUs should be required to disclose if they are buying or selling NZUs </w:t>
      </w:r>
      <w:r>
        <w:rPr>
          <w:shd w:val="clear" w:color="auto" w:fill="FFFFFF"/>
        </w:rPr>
        <w:t>for themselves or on behalf of someone else</w:t>
      </w:r>
    </w:p>
    <w:p w14:paraId="6BC0B48C" w14:textId="7CF93802" w:rsidR="00DC2FD9" w:rsidRDefault="00DC2FD9" w:rsidP="002A5CE1">
      <w:pPr>
        <w:pStyle w:val="BodyText"/>
        <w:numPr>
          <w:ilvl w:val="0"/>
          <w:numId w:val="34"/>
        </w:numPr>
      </w:pPr>
      <w:r>
        <w:t>NZU transactions should be reported and published within 24 hours of occurring.</w:t>
      </w:r>
    </w:p>
    <w:p w14:paraId="48821705" w14:textId="300F72DC" w:rsidR="001C10E1" w:rsidRDefault="001C10E1">
      <w:pPr>
        <w:spacing w:before="0" w:after="200" w:line="276" w:lineRule="auto"/>
        <w:jc w:val="left"/>
      </w:pPr>
      <w:r>
        <w:br w:type="page"/>
      </w:r>
    </w:p>
    <w:p w14:paraId="50A061DB" w14:textId="6D3CD795" w:rsidR="002F4556" w:rsidRDefault="002F4556" w:rsidP="00DD6A42">
      <w:pPr>
        <w:pStyle w:val="Heading2"/>
      </w:pPr>
      <w:bookmarkStart w:id="22" w:name="_Toc90557051"/>
      <w:r>
        <w:lastRenderedPageBreak/>
        <w:t xml:space="preserve">Governance of </w:t>
      </w:r>
      <w:r w:rsidR="002A6F97">
        <w:t>m</w:t>
      </w:r>
      <w:r>
        <w:t xml:space="preserve">arket </w:t>
      </w:r>
      <w:r w:rsidR="002A6F97">
        <w:t>c</w:t>
      </w:r>
      <w:r>
        <w:t xml:space="preserve">onduct </w:t>
      </w:r>
      <w:r w:rsidR="002A6F97">
        <w:t>q</w:t>
      </w:r>
      <w:r>
        <w:t>uestions</w:t>
      </w:r>
      <w:bookmarkEnd w:id="22"/>
    </w:p>
    <w:p w14:paraId="5E07F4D9" w14:textId="09CB9FBB" w:rsidR="003D462E" w:rsidRDefault="006079D0" w:rsidP="005069B1">
      <w:pPr>
        <w:pStyle w:val="Heading3numbered"/>
      </w:pPr>
      <w:r w:rsidRPr="006079D0">
        <w:t>To what extent would position and purchase limits protect all users against price manipulation, money laundering, and financing of terrorism?</w:t>
      </w:r>
    </w:p>
    <w:p w14:paraId="0F6FFCE5" w14:textId="77777777" w:rsidR="00ED6AC2" w:rsidRDefault="00F41AA7" w:rsidP="00ED6AC2">
      <w:pPr>
        <w:pStyle w:val="Figureheading"/>
      </w:pPr>
      <w:bookmarkStart w:id="23" w:name="_Toc88748787"/>
      <w:r>
        <w:rPr>
          <w:noProof/>
        </w:rPr>
        <w:drawing>
          <wp:inline distT="0" distB="0" distL="0" distR="0" wp14:anchorId="53FF9205" wp14:editId="4361AF34">
            <wp:extent cx="5236234" cy="27774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1">
                      <a:extLst>
                        <a:ext uri="{28A0092B-C50C-407E-A947-70E740481C1C}">
                          <a14:useLocalDpi xmlns:a14="http://schemas.microsoft.com/office/drawing/2010/main" val="0"/>
                        </a:ext>
                      </a:extLst>
                    </a:blip>
                    <a:srcRect l="1434" t="10087" r="1834" b="2121"/>
                    <a:stretch/>
                  </pic:blipFill>
                  <pic:spPr bwMode="auto">
                    <a:xfrm>
                      <a:off x="0" y="0"/>
                      <a:ext cx="5237096" cy="2777947"/>
                    </a:xfrm>
                    <a:prstGeom prst="rect">
                      <a:avLst/>
                    </a:prstGeom>
                    <a:noFill/>
                    <a:ln>
                      <a:noFill/>
                    </a:ln>
                    <a:extLst>
                      <a:ext uri="{53640926-AAD7-44D8-BBD7-CCE9431645EC}">
                        <a14:shadowObscured xmlns:a14="http://schemas.microsoft.com/office/drawing/2010/main"/>
                      </a:ext>
                    </a:extLst>
                  </pic:spPr>
                </pic:pic>
              </a:graphicData>
            </a:graphic>
          </wp:inline>
        </w:drawing>
      </w:r>
    </w:p>
    <w:p w14:paraId="72AAD9F1" w14:textId="4EE63E87" w:rsidR="00F41AA7" w:rsidRDefault="00ED6AC2" w:rsidP="00ED6AC2">
      <w:pPr>
        <w:pStyle w:val="Figureheading"/>
      </w:pPr>
      <w:bookmarkStart w:id="24" w:name="_Toc90557063"/>
      <w:r>
        <w:t xml:space="preserve">Figure </w:t>
      </w:r>
      <w:fldSimple w:instr=" SEQ Figure \* ARABIC ">
        <w:r>
          <w:rPr>
            <w:noProof/>
          </w:rPr>
          <w:t>4</w:t>
        </w:r>
      </w:fldSimple>
      <w:r>
        <w:t>:</w:t>
      </w:r>
      <w:r>
        <w:tab/>
      </w:r>
      <w:r w:rsidRPr="00E33C05">
        <w:t>Submissions on whether position and purchase limits are supported</w:t>
      </w:r>
      <w:bookmarkEnd w:id="24"/>
    </w:p>
    <w:bookmarkEnd w:id="23"/>
    <w:p w14:paraId="6A5C1645" w14:textId="2A8A280B" w:rsidR="003B6477" w:rsidRPr="008B7CE6" w:rsidRDefault="003B6477" w:rsidP="005069B1">
      <w:pPr>
        <w:pStyle w:val="boldbody"/>
      </w:pPr>
      <w:r w:rsidRPr="008B7CE6">
        <w:t>M</w:t>
      </w:r>
      <w:r w:rsidR="00687B52" w:rsidRPr="008B7CE6">
        <w:t xml:space="preserve">ajority of submitters did not support </w:t>
      </w:r>
      <w:r w:rsidR="003C582F" w:rsidRPr="008B7CE6">
        <w:t>position or purchase limits</w:t>
      </w:r>
      <w:r w:rsidR="00D70E6B" w:rsidRPr="008B7CE6">
        <w:t xml:space="preserve"> </w:t>
      </w:r>
    </w:p>
    <w:p w14:paraId="011C92CB" w14:textId="7FD53088" w:rsidR="00040A5F" w:rsidRDefault="002E2EA3" w:rsidP="001C10E1">
      <w:pPr>
        <w:pStyle w:val="BodyText"/>
      </w:pPr>
      <w:r>
        <w:t>Twenty</w:t>
      </w:r>
      <w:r w:rsidR="00F32760">
        <w:t>-seven</w:t>
      </w:r>
      <w:r w:rsidR="003B6477">
        <w:t xml:space="preserve"> s</w:t>
      </w:r>
      <w:r w:rsidR="00607BC6" w:rsidRPr="00A25BC4">
        <w:t>ubmitters</w:t>
      </w:r>
      <w:r w:rsidR="000C5EA8">
        <w:t xml:space="preserve"> </w:t>
      </w:r>
      <w:r w:rsidR="00833A68">
        <w:t xml:space="preserve">who responded </w:t>
      </w:r>
      <w:r w:rsidR="003B6477">
        <w:t>did not supp</w:t>
      </w:r>
      <w:r w:rsidR="008222A3">
        <w:t>ort</w:t>
      </w:r>
      <w:r w:rsidR="00607BC6" w:rsidRPr="00A25BC4">
        <w:t xml:space="preserve"> </w:t>
      </w:r>
      <w:r w:rsidR="008222A3">
        <w:t>position or purchase limits</w:t>
      </w:r>
      <w:r w:rsidR="00560B50">
        <w:t>,</w:t>
      </w:r>
      <w:r w:rsidR="008222A3">
        <w:t xml:space="preserve"> stating</w:t>
      </w:r>
      <w:r w:rsidR="00607BC6" w:rsidRPr="00A25BC4">
        <w:t xml:space="preserve"> it would be unnecessary</w:t>
      </w:r>
      <w:r w:rsidR="00560B50">
        <w:t xml:space="preserve"> and</w:t>
      </w:r>
      <w:r w:rsidR="003C73D4" w:rsidRPr="00A25BC4">
        <w:t xml:space="preserve"> complex</w:t>
      </w:r>
      <w:r w:rsidR="008228AB">
        <w:t>,</w:t>
      </w:r>
      <w:r w:rsidR="003C73D4" w:rsidRPr="00A25BC4">
        <w:t xml:space="preserve"> </w:t>
      </w:r>
      <w:r w:rsidR="00653095">
        <w:t xml:space="preserve">and </w:t>
      </w:r>
      <w:r w:rsidR="008228AB" w:rsidRPr="008228AB">
        <w:t>increase compliance cost</w:t>
      </w:r>
      <w:r w:rsidR="008E3C74">
        <w:t>s</w:t>
      </w:r>
      <w:r w:rsidR="008228AB" w:rsidRPr="008228AB">
        <w:t xml:space="preserve"> with minimal gain in reducing misconduct</w:t>
      </w:r>
      <w:r w:rsidR="00FF1256" w:rsidRPr="00A25BC4">
        <w:t>.</w:t>
      </w:r>
      <w:r w:rsidR="00D357B9" w:rsidRPr="00A25BC4">
        <w:t xml:space="preserve"> </w:t>
      </w:r>
    </w:p>
    <w:p w14:paraId="604A83BA" w14:textId="756F6177" w:rsidR="00687B52" w:rsidRPr="00B4033E" w:rsidRDefault="003A7B30" w:rsidP="001C10E1">
      <w:pPr>
        <w:pStyle w:val="BodyText"/>
      </w:pPr>
      <w:r>
        <w:t>Some su</w:t>
      </w:r>
      <w:r w:rsidR="00D357B9" w:rsidRPr="00A25BC4">
        <w:t>bmitters stated i</w:t>
      </w:r>
      <w:r w:rsidR="00FF1256" w:rsidRPr="00A25BC4">
        <w:t xml:space="preserve">t would </w:t>
      </w:r>
      <w:r w:rsidR="00D357B9" w:rsidRPr="00B4033E">
        <w:t xml:space="preserve">hinder </w:t>
      </w:r>
      <w:r w:rsidR="008373F7">
        <w:t xml:space="preserve">a </w:t>
      </w:r>
      <w:r w:rsidR="00D357B9" w:rsidRPr="00B4033E">
        <w:t>financier’s ability to provide forward NZU sales to compliant entities</w:t>
      </w:r>
      <w:r w:rsidR="645F2D7E">
        <w:t>, if the NZUs counted towards the financier’s position limit</w:t>
      </w:r>
      <w:r w:rsidR="33EE85D9">
        <w:t>.</w:t>
      </w:r>
      <w:r w:rsidR="001C72C1">
        <w:t xml:space="preserve"> </w:t>
      </w:r>
      <w:r w:rsidR="00707C01">
        <w:t xml:space="preserve"> </w:t>
      </w:r>
      <w:r w:rsidR="679DBEAC">
        <w:t xml:space="preserve">Some submitters were concerned that placing purchase limits would </w:t>
      </w:r>
      <w:r w:rsidR="146825E1">
        <w:t>ther</w:t>
      </w:r>
      <w:r w:rsidR="5620E75F">
        <w:t>e</w:t>
      </w:r>
      <w:r w:rsidR="146825E1">
        <w:t xml:space="preserve">fore </w:t>
      </w:r>
      <w:r w:rsidR="679DBEAC">
        <w:t xml:space="preserve">limit a </w:t>
      </w:r>
      <w:r w:rsidR="7C6E5E0D">
        <w:t>broker’s ability to participate in the ETS</w:t>
      </w:r>
      <w:r w:rsidR="794D87C8">
        <w:t>.</w:t>
      </w:r>
    </w:p>
    <w:p w14:paraId="11114D9B" w14:textId="3C98271D" w:rsidR="00732B1B" w:rsidRDefault="00B9365E" w:rsidP="001C10E1">
      <w:pPr>
        <w:pStyle w:val="BodyText"/>
        <w:rPr>
          <w:rFonts w:eastAsia="Times New Roman" w:cs="Calibri"/>
        </w:rPr>
      </w:pPr>
      <w:r>
        <w:t>Other s</w:t>
      </w:r>
      <w:r w:rsidR="002F0AAE" w:rsidRPr="00B4033E">
        <w:t xml:space="preserve">ubmitters </w:t>
      </w:r>
      <w:r w:rsidR="00960F34">
        <w:t xml:space="preserve">also stated </w:t>
      </w:r>
      <w:r w:rsidR="009965C1" w:rsidRPr="00B4033E">
        <w:t xml:space="preserve">position and purchase limits </w:t>
      </w:r>
      <w:r>
        <w:t>would</w:t>
      </w:r>
      <w:r w:rsidRPr="00A25BC4">
        <w:t xml:space="preserve"> have unintentional </w:t>
      </w:r>
      <w:r w:rsidRPr="00B4033E">
        <w:t>consequences on the market</w:t>
      </w:r>
      <w:r w:rsidR="00723546">
        <w:t xml:space="preserve">, </w:t>
      </w:r>
      <w:r w:rsidR="009965C1" w:rsidRPr="00B4033E">
        <w:t>would not address underlying issues and would lead to market inefficiencies</w:t>
      </w:r>
      <w:r w:rsidR="00DE66D4">
        <w:t xml:space="preserve">. They recommended </w:t>
      </w:r>
      <w:r w:rsidR="001E09B7" w:rsidRPr="00B4033E">
        <w:t>instead</w:t>
      </w:r>
      <w:r w:rsidR="00DE66D4">
        <w:t xml:space="preserve"> that</w:t>
      </w:r>
      <w:r w:rsidR="001E09B7" w:rsidRPr="00B4033E">
        <w:t xml:space="preserve"> an appointed regulator should have access to </w:t>
      </w:r>
      <w:r w:rsidR="005A4A5B" w:rsidRPr="00B4033E">
        <w:rPr>
          <w:rFonts w:cs="Calibri"/>
          <w:shd w:val="clear" w:color="auto" w:fill="FFFFFF"/>
        </w:rPr>
        <w:t>information that helps determine the existence, and materiality, of these risks in the market.</w:t>
      </w:r>
      <w:r w:rsidR="00762ABD" w:rsidRPr="00B4033E">
        <w:rPr>
          <w:rFonts w:eastAsia="Times New Roman" w:cs="Calibri"/>
        </w:rPr>
        <w:t xml:space="preserve"> </w:t>
      </w:r>
    </w:p>
    <w:p w14:paraId="0AE619CE" w14:textId="7DB1ECEF" w:rsidR="002F0AAE" w:rsidRPr="00B4033E" w:rsidRDefault="00762ABD" w:rsidP="001C10E1">
      <w:pPr>
        <w:pStyle w:val="BodyText"/>
        <w:rPr>
          <w:shd w:val="clear" w:color="auto" w:fill="FFFFFF"/>
        </w:rPr>
      </w:pPr>
      <w:r w:rsidRPr="00B4033E">
        <w:t>Other submitters claimed that position and purchase limits</w:t>
      </w:r>
      <w:r w:rsidR="00723546">
        <w:t xml:space="preserve"> would</w:t>
      </w:r>
      <w:r w:rsidRPr="00B4033E">
        <w:t xml:space="preserve"> fail to recognise</w:t>
      </w:r>
      <w:r w:rsidRPr="00B4033E">
        <w:rPr>
          <w:shd w:val="clear" w:color="auto" w:fill="FFFFFF"/>
        </w:rPr>
        <w:t xml:space="preserve"> the wide range of annual surrender obligations inherent in the ETS</w:t>
      </w:r>
      <w:r w:rsidR="006C5ED9" w:rsidRPr="00B4033E">
        <w:rPr>
          <w:shd w:val="clear" w:color="auto" w:fill="FFFFFF"/>
        </w:rPr>
        <w:t>.</w:t>
      </w:r>
    </w:p>
    <w:p w14:paraId="6D4E889E" w14:textId="1F155164" w:rsidR="00766D3D" w:rsidRDefault="008A1779" w:rsidP="001C10E1">
      <w:pPr>
        <w:pStyle w:val="BodyText"/>
        <w:rPr>
          <w:rFonts w:eastAsia="Times New Roman"/>
        </w:rPr>
      </w:pPr>
      <w:r w:rsidRPr="00B4033E">
        <w:rPr>
          <w:shd w:val="clear" w:color="auto" w:fill="FFFFFF"/>
        </w:rPr>
        <w:t>One submitter</w:t>
      </w:r>
      <w:r w:rsidR="004D6EF8" w:rsidRPr="00B4033E">
        <w:rPr>
          <w:shd w:val="clear" w:color="auto" w:fill="FFFFFF"/>
        </w:rPr>
        <w:t xml:space="preserve"> </w:t>
      </w:r>
      <w:r w:rsidRPr="00B4033E">
        <w:rPr>
          <w:shd w:val="clear" w:color="auto" w:fill="FFFFFF"/>
        </w:rPr>
        <w:t xml:space="preserve">claimed </w:t>
      </w:r>
      <w:r w:rsidR="0081258B" w:rsidRPr="00B4033E">
        <w:rPr>
          <w:shd w:val="clear" w:color="auto" w:fill="FFFFFF"/>
        </w:rPr>
        <w:t>position and purchase limits would</w:t>
      </w:r>
      <w:r w:rsidR="002F4333" w:rsidRPr="00B4033E">
        <w:rPr>
          <w:shd w:val="clear" w:color="auto" w:fill="FFFFFF"/>
        </w:rPr>
        <w:t xml:space="preserve"> </w:t>
      </w:r>
      <w:r w:rsidR="009C00DD" w:rsidRPr="00B4033E">
        <w:rPr>
          <w:shd w:val="clear" w:color="auto" w:fill="FFFFFF"/>
        </w:rPr>
        <w:t>likely le</w:t>
      </w:r>
      <w:r w:rsidR="008A441F" w:rsidRPr="00B4033E">
        <w:rPr>
          <w:shd w:val="clear" w:color="auto" w:fill="FFFFFF"/>
        </w:rPr>
        <w:t>a</w:t>
      </w:r>
      <w:r w:rsidR="009C00DD" w:rsidRPr="00B4033E">
        <w:rPr>
          <w:shd w:val="clear" w:color="auto" w:fill="FFFFFF"/>
        </w:rPr>
        <w:t xml:space="preserve">d to more small-scale speculators with a similar total quantity of units </w:t>
      </w:r>
      <w:r w:rsidR="008A441F" w:rsidRPr="00B4033E">
        <w:rPr>
          <w:shd w:val="clear" w:color="auto" w:fill="FFFFFF"/>
        </w:rPr>
        <w:t xml:space="preserve">still being </w:t>
      </w:r>
      <w:r w:rsidR="004D6EF8" w:rsidRPr="00B4033E">
        <w:rPr>
          <w:rFonts w:eastAsia="Times New Roman"/>
        </w:rPr>
        <w:t xml:space="preserve">held and similar price effects for the NZU. They </w:t>
      </w:r>
      <w:r w:rsidR="004523D2">
        <w:rPr>
          <w:rFonts w:eastAsia="Times New Roman"/>
        </w:rPr>
        <w:t>indicated that</w:t>
      </w:r>
      <w:r w:rsidR="004523D2" w:rsidRPr="00B4033E">
        <w:rPr>
          <w:rFonts w:eastAsia="Times New Roman"/>
        </w:rPr>
        <w:t xml:space="preserve"> </w:t>
      </w:r>
      <w:r w:rsidR="004D6EF8" w:rsidRPr="00B4033E">
        <w:rPr>
          <w:rFonts w:eastAsia="Times New Roman"/>
        </w:rPr>
        <w:t xml:space="preserve">the value of the NZU </w:t>
      </w:r>
      <w:r w:rsidR="00E337D8">
        <w:rPr>
          <w:rFonts w:eastAsia="Times New Roman"/>
        </w:rPr>
        <w:t>would</w:t>
      </w:r>
      <w:r w:rsidR="004D6EF8" w:rsidRPr="00B4033E">
        <w:rPr>
          <w:rFonts w:eastAsia="Times New Roman"/>
        </w:rPr>
        <w:t xml:space="preserve"> be primarily determined by predicted future abatement costs to achieve New Zealand’s climate targets. </w:t>
      </w:r>
      <w:r w:rsidR="009F1357">
        <w:rPr>
          <w:rFonts w:eastAsia="Times New Roman"/>
        </w:rPr>
        <w:t xml:space="preserve">The submitter stated </w:t>
      </w:r>
      <w:r w:rsidR="00113738">
        <w:rPr>
          <w:rFonts w:eastAsia="Times New Roman"/>
        </w:rPr>
        <w:t>the</w:t>
      </w:r>
      <w:r w:rsidR="004D6EF8" w:rsidRPr="00B4033E">
        <w:rPr>
          <w:rFonts w:eastAsia="Times New Roman"/>
        </w:rPr>
        <w:t xml:space="preserve"> current cost containment reserve on units is placed to ease the transition towards higher carbon prices and is priced such that transitions are smooth. </w:t>
      </w:r>
      <w:proofErr w:type="gramStart"/>
      <w:r w:rsidR="004D6EF8" w:rsidRPr="00B4033E">
        <w:rPr>
          <w:rFonts w:eastAsia="Times New Roman"/>
        </w:rPr>
        <w:t>As long as</w:t>
      </w:r>
      <w:proofErr w:type="gramEnd"/>
      <w:r w:rsidR="004D6EF8" w:rsidRPr="00B4033E">
        <w:rPr>
          <w:rFonts w:eastAsia="Times New Roman"/>
        </w:rPr>
        <w:t xml:space="preserve"> the expected </w:t>
      </w:r>
      <w:r w:rsidR="00133698">
        <w:rPr>
          <w:rFonts w:eastAsia="Times New Roman"/>
        </w:rPr>
        <w:t xml:space="preserve">future </w:t>
      </w:r>
      <w:r w:rsidR="004D6EF8" w:rsidRPr="00B4033E">
        <w:rPr>
          <w:rFonts w:eastAsia="Times New Roman"/>
        </w:rPr>
        <w:t>value of the units is greater than the current cost containment reserve price</w:t>
      </w:r>
      <w:r w:rsidR="00723546">
        <w:rPr>
          <w:rFonts w:eastAsia="Times New Roman"/>
        </w:rPr>
        <w:t>,</w:t>
      </w:r>
      <w:r w:rsidR="004D6EF8" w:rsidRPr="00B4033E">
        <w:rPr>
          <w:rFonts w:eastAsia="Times New Roman"/>
        </w:rPr>
        <w:t xml:space="preserve"> then hoarding of NZUs may occur</w:t>
      </w:r>
      <w:r w:rsidR="00630DB6" w:rsidRPr="00B4033E">
        <w:rPr>
          <w:rFonts w:eastAsia="Times New Roman"/>
        </w:rPr>
        <w:t xml:space="preserve"> regardless of placing purchase or position limits.</w:t>
      </w:r>
    </w:p>
    <w:p w14:paraId="0FE021D4" w14:textId="247E73D8" w:rsidR="002A6F97" w:rsidRDefault="002A6F97" w:rsidP="001C10E1">
      <w:pPr>
        <w:pStyle w:val="BodyText"/>
        <w:rPr>
          <w:rFonts w:eastAsia="Times New Roman"/>
        </w:rPr>
      </w:pPr>
    </w:p>
    <w:p w14:paraId="222EF74B" w14:textId="77777777" w:rsidR="002A6F97" w:rsidRPr="00B4033E" w:rsidRDefault="002A6F97" w:rsidP="001C10E1">
      <w:pPr>
        <w:pStyle w:val="BodyText"/>
        <w:rPr>
          <w:rFonts w:eastAsia="Times New Roman"/>
        </w:rPr>
      </w:pPr>
    </w:p>
    <w:p w14:paraId="6B3F315A" w14:textId="77777777" w:rsidR="00166E8D" w:rsidRPr="008B7CE6" w:rsidRDefault="00166E8D" w:rsidP="005069B1">
      <w:pPr>
        <w:pStyle w:val="boldbody"/>
      </w:pPr>
      <w:r w:rsidRPr="008B7CE6">
        <w:lastRenderedPageBreak/>
        <w:t>Submissions also supported placing position and purchase limits</w:t>
      </w:r>
    </w:p>
    <w:p w14:paraId="725541A7" w14:textId="505C1EA6" w:rsidR="00166E8D" w:rsidRPr="00B4033E" w:rsidRDefault="00246A08" w:rsidP="00166E8D">
      <w:pPr>
        <w:jc w:val="left"/>
        <w:rPr>
          <w:rFonts w:eastAsia="Times New Roman" w:cs="Calibri"/>
        </w:rPr>
      </w:pPr>
      <w:r>
        <w:rPr>
          <w:rFonts w:eastAsia="Times New Roman" w:cs="Calibri"/>
        </w:rPr>
        <w:t xml:space="preserve">Six </w:t>
      </w:r>
      <w:r w:rsidR="00166E8D">
        <w:rPr>
          <w:rFonts w:eastAsia="Times New Roman" w:cs="Calibri"/>
        </w:rPr>
        <w:t>s</w:t>
      </w:r>
      <w:r w:rsidR="00166E8D" w:rsidRPr="00B4033E">
        <w:rPr>
          <w:rFonts w:eastAsia="Times New Roman" w:cs="Calibri"/>
        </w:rPr>
        <w:t xml:space="preserve">ubmitters claimed that </w:t>
      </w:r>
      <w:r w:rsidR="00166E8D">
        <w:rPr>
          <w:rFonts w:eastAsia="Times New Roman" w:cs="Calibri"/>
        </w:rPr>
        <w:t>position and purchase limits</w:t>
      </w:r>
      <w:r w:rsidR="00166E8D" w:rsidRPr="00B4033E">
        <w:rPr>
          <w:rFonts w:eastAsia="Times New Roman" w:cs="Calibri"/>
        </w:rPr>
        <w:t xml:space="preserve"> would prevent market manipulation</w:t>
      </w:r>
      <w:r w:rsidR="00F01716">
        <w:rPr>
          <w:rFonts w:eastAsia="Times New Roman" w:cs="Calibri"/>
        </w:rPr>
        <w:t>, a</w:t>
      </w:r>
      <w:r w:rsidR="00166E8D" w:rsidRPr="00B4033E">
        <w:rPr>
          <w:rFonts w:eastAsia="Times New Roman" w:cs="Calibri"/>
        </w:rPr>
        <w:t xml:space="preserve">s </w:t>
      </w:r>
      <w:r w:rsidR="00F01716">
        <w:rPr>
          <w:rFonts w:eastAsia="Times New Roman" w:cs="Calibri"/>
        </w:rPr>
        <w:t>is</w:t>
      </w:r>
      <w:r w:rsidR="00F01716" w:rsidRPr="00B4033E">
        <w:rPr>
          <w:rFonts w:eastAsia="Times New Roman" w:cs="Calibri"/>
        </w:rPr>
        <w:t xml:space="preserve"> </w:t>
      </w:r>
      <w:r w:rsidR="00166E8D" w:rsidRPr="00B4033E">
        <w:rPr>
          <w:rFonts w:eastAsia="Times New Roman" w:cs="Calibri"/>
        </w:rPr>
        <w:t xml:space="preserve">the case in stock markets </w:t>
      </w:r>
      <w:r w:rsidR="00F01716">
        <w:rPr>
          <w:rFonts w:eastAsia="Times New Roman" w:cs="Calibri"/>
        </w:rPr>
        <w:t>which are</w:t>
      </w:r>
      <w:r w:rsidR="00166E8D" w:rsidRPr="00B4033E">
        <w:rPr>
          <w:rFonts w:eastAsia="Times New Roman" w:cs="Calibri"/>
        </w:rPr>
        <w:t xml:space="preserve"> overseen by a regulator</w:t>
      </w:r>
      <w:r w:rsidR="00166E8D">
        <w:rPr>
          <w:rFonts w:eastAsia="Times New Roman" w:cs="Calibri"/>
        </w:rPr>
        <w:t>. T</w:t>
      </w:r>
      <w:r w:rsidR="00166E8D" w:rsidRPr="00B4033E">
        <w:rPr>
          <w:rFonts w:eastAsia="Times New Roman" w:cs="Calibri"/>
        </w:rPr>
        <w:t xml:space="preserve">his </w:t>
      </w:r>
      <w:r w:rsidR="00461F0C">
        <w:rPr>
          <w:rFonts w:eastAsia="Times New Roman" w:cs="Calibri"/>
        </w:rPr>
        <w:t>c</w:t>
      </w:r>
      <w:r w:rsidR="00166E8D" w:rsidRPr="00B4033E">
        <w:rPr>
          <w:rFonts w:eastAsia="Times New Roman" w:cs="Calibri"/>
        </w:rPr>
        <w:t>ould reduce the risk of financial harm, prevent unfair dominance of the market by a few users and in turn provide smaller users a chance to compete.</w:t>
      </w:r>
    </w:p>
    <w:p w14:paraId="01C43432" w14:textId="31CD31AC" w:rsidR="00960F34" w:rsidRPr="008B7CE6" w:rsidRDefault="00565E77" w:rsidP="005069B1">
      <w:pPr>
        <w:pStyle w:val="boldbody"/>
      </w:pPr>
      <w:r w:rsidRPr="008B7CE6">
        <w:t>A</w:t>
      </w:r>
      <w:r w:rsidR="004B11C2" w:rsidRPr="008B7CE6">
        <w:t>dequate frameworks</w:t>
      </w:r>
      <w:r w:rsidRPr="008B7CE6">
        <w:t xml:space="preserve"> </w:t>
      </w:r>
      <w:r w:rsidR="00446544">
        <w:t xml:space="preserve">already </w:t>
      </w:r>
      <w:r w:rsidRPr="008B7CE6">
        <w:t>exist</w:t>
      </w:r>
      <w:r w:rsidR="004B11C2" w:rsidRPr="008B7CE6">
        <w:t xml:space="preserve"> </w:t>
      </w:r>
      <w:r w:rsidR="00446544">
        <w:t>which could</w:t>
      </w:r>
      <w:r w:rsidR="004B11C2" w:rsidRPr="008B7CE6">
        <w:t xml:space="preserve"> address misconduct</w:t>
      </w:r>
    </w:p>
    <w:p w14:paraId="13FAB857" w14:textId="57509119" w:rsidR="00364DF9" w:rsidRDefault="00C64C44" w:rsidP="001C10E1">
      <w:pPr>
        <w:pStyle w:val="BodyText"/>
        <w:rPr>
          <w:shd w:val="clear" w:color="auto" w:fill="FFFFFF"/>
        </w:rPr>
      </w:pPr>
      <w:r>
        <w:t>Three</w:t>
      </w:r>
      <w:r w:rsidRPr="00B4033E">
        <w:t xml:space="preserve"> </w:t>
      </w:r>
      <w:r w:rsidR="00762ABD" w:rsidRPr="00B4033E">
        <w:t xml:space="preserve">submitters </w:t>
      </w:r>
      <w:r>
        <w:t>added</w:t>
      </w:r>
      <w:r w:rsidRPr="00B4033E">
        <w:t xml:space="preserve"> </w:t>
      </w:r>
      <w:r w:rsidR="00762ABD" w:rsidRPr="00B4033E">
        <w:t>that</w:t>
      </w:r>
      <w:r w:rsidR="00B4050F" w:rsidRPr="00B4033E">
        <w:t xml:space="preserve"> the </w:t>
      </w:r>
      <w:r w:rsidR="00676C52">
        <w:t>FMC</w:t>
      </w:r>
      <w:r w:rsidR="0032280B">
        <w:t>A</w:t>
      </w:r>
      <w:r w:rsidR="00676C52">
        <w:t xml:space="preserve"> </w:t>
      </w:r>
      <w:r w:rsidR="00F1036E" w:rsidRPr="00B4033E">
        <w:t>and</w:t>
      </w:r>
      <w:r w:rsidR="00762ABD" w:rsidRPr="00B4033E">
        <w:t xml:space="preserve"> </w:t>
      </w:r>
      <w:r w:rsidR="00B43C63" w:rsidRPr="00B4033E">
        <w:t xml:space="preserve">AML/CFT </w:t>
      </w:r>
      <w:r w:rsidR="00F1036E" w:rsidRPr="00B4033E">
        <w:t xml:space="preserve">are </w:t>
      </w:r>
      <w:r w:rsidR="00F1036E" w:rsidRPr="00B4033E">
        <w:rPr>
          <w:shd w:val="clear" w:color="auto" w:fill="FFFFFF"/>
        </w:rPr>
        <w:t>best placed to protect users against price manipulation, money laundering and financing of terrorism.</w:t>
      </w:r>
      <w:r w:rsidR="00C55C43" w:rsidRPr="00B4033E">
        <w:rPr>
          <w:shd w:val="clear" w:color="auto" w:fill="FFFFFF"/>
        </w:rPr>
        <w:t xml:space="preserve"> </w:t>
      </w:r>
      <w:r w:rsidR="00C710C9" w:rsidRPr="00B4033E">
        <w:rPr>
          <w:shd w:val="clear" w:color="auto" w:fill="FFFFFF"/>
        </w:rPr>
        <w:t>Submitters stated that these concerns should be addressed separately and without restrictions on entities with direct or indirect emissions obligations.</w:t>
      </w:r>
    </w:p>
    <w:p w14:paraId="586C67ED" w14:textId="0FB27180" w:rsidR="005555A4" w:rsidRDefault="000C6630" w:rsidP="005069B1">
      <w:pPr>
        <w:pStyle w:val="Heading3numbered"/>
      </w:pPr>
      <w:r w:rsidRPr="000C6630">
        <w:t>As a NZ ETS user, what impact would full transaction reporting have on your business or trading activity?</w:t>
      </w:r>
    </w:p>
    <w:p w14:paraId="37855F27" w14:textId="7F239741" w:rsidR="00504185" w:rsidRPr="008B7CE6" w:rsidRDefault="00920ED0" w:rsidP="005069B1">
      <w:pPr>
        <w:pStyle w:val="boldbody"/>
      </w:pPr>
      <w:r w:rsidRPr="008B7CE6">
        <w:t>Full transaction reporting could undermine business and impose undue costs</w:t>
      </w:r>
    </w:p>
    <w:p w14:paraId="0E7AA038" w14:textId="5EC06BA5" w:rsidR="00AD0AA9" w:rsidRPr="00161AFF" w:rsidRDefault="00326A95" w:rsidP="001C10E1">
      <w:pPr>
        <w:pStyle w:val="BodyText"/>
        <w:rPr>
          <w:shd w:val="clear" w:color="auto" w:fill="FFFFFF"/>
        </w:rPr>
      </w:pPr>
      <w:r>
        <w:t>Seventeen s</w:t>
      </w:r>
      <w:r w:rsidR="00D67ACC" w:rsidRPr="00161AFF">
        <w:t>ubmitters claimed transaction reporting would have a negative consequence</w:t>
      </w:r>
      <w:r w:rsidR="008F6958">
        <w:t>,</w:t>
      </w:r>
      <w:r w:rsidR="00D67ACC" w:rsidRPr="00161AFF">
        <w:t xml:space="preserve"> </w:t>
      </w:r>
      <w:r w:rsidR="00171CDC" w:rsidRPr="00161AFF">
        <w:rPr>
          <w:shd w:val="clear" w:color="auto" w:fill="FFFFFF"/>
        </w:rPr>
        <w:t xml:space="preserve">disclosing </w:t>
      </w:r>
      <w:r w:rsidR="00D67ACC" w:rsidRPr="00161AFF">
        <w:rPr>
          <w:shd w:val="clear" w:color="auto" w:fill="FFFFFF"/>
        </w:rPr>
        <w:t>commercially sensitive information</w:t>
      </w:r>
      <w:r w:rsidR="008F6958">
        <w:rPr>
          <w:shd w:val="clear" w:color="auto" w:fill="FFFFFF"/>
        </w:rPr>
        <w:t>,</w:t>
      </w:r>
      <w:r w:rsidR="00F62E25" w:rsidRPr="00161AFF">
        <w:rPr>
          <w:shd w:val="clear" w:color="auto" w:fill="FFFFFF"/>
        </w:rPr>
        <w:t xml:space="preserve"> and lead to anti-competitive behaviour. </w:t>
      </w:r>
      <w:r>
        <w:rPr>
          <w:shd w:val="clear" w:color="auto" w:fill="FFFFFF"/>
        </w:rPr>
        <w:t>Submitters stated such reporting</w:t>
      </w:r>
      <w:r w:rsidRPr="00161AFF">
        <w:rPr>
          <w:shd w:val="clear" w:color="auto" w:fill="FFFFFF"/>
        </w:rPr>
        <w:t xml:space="preserve"> </w:t>
      </w:r>
      <w:r w:rsidR="00F62E25" w:rsidRPr="00161AFF">
        <w:rPr>
          <w:shd w:val="clear" w:color="auto" w:fill="FFFFFF"/>
        </w:rPr>
        <w:t xml:space="preserve">could undermine a business’ negotiating position in the market, reduce margins and ultimately lead to </w:t>
      </w:r>
      <w:r w:rsidR="008F6958">
        <w:rPr>
          <w:shd w:val="clear" w:color="auto" w:fill="FFFFFF"/>
        </w:rPr>
        <w:t>fewer</w:t>
      </w:r>
      <w:r w:rsidR="008F6958" w:rsidRPr="00161AFF">
        <w:rPr>
          <w:shd w:val="clear" w:color="auto" w:fill="FFFFFF"/>
        </w:rPr>
        <w:t xml:space="preserve"> </w:t>
      </w:r>
      <w:r w:rsidR="00F62E25" w:rsidRPr="00161AFF">
        <w:rPr>
          <w:shd w:val="clear" w:color="auto" w:fill="FFFFFF"/>
        </w:rPr>
        <w:t>funds being available for investment in decarbonisation initiatives</w:t>
      </w:r>
      <w:r w:rsidR="00982E2C" w:rsidRPr="00161AFF">
        <w:rPr>
          <w:shd w:val="clear" w:color="auto" w:fill="FFFFFF"/>
        </w:rPr>
        <w:t>.</w:t>
      </w:r>
      <w:r w:rsidR="006E5277" w:rsidRPr="00161AFF">
        <w:rPr>
          <w:shd w:val="clear" w:color="auto" w:fill="FFFFFF"/>
        </w:rPr>
        <w:t xml:space="preserve"> Submitters also </w:t>
      </w:r>
      <w:r w:rsidR="00EC44F0">
        <w:rPr>
          <w:shd w:val="clear" w:color="auto" w:fill="FFFFFF"/>
        </w:rPr>
        <w:t>added</w:t>
      </w:r>
      <w:r w:rsidR="00EC44F0" w:rsidRPr="00161AFF">
        <w:rPr>
          <w:shd w:val="clear" w:color="auto" w:fill="FFFFFF"/>
        </w:rPr>
        <w:t xml:space="preserve"> </w:t>
      </w:r>
      <w:r w:rsidR="006E5277" w:rsidRPr="00161AFF">
        <w:rPr>
          <w:shd w:val="clear" w:color="auto" w:fill="FFFFFF"/>
        </w:rPr>
        <w:t xml:space="preserve">market platforms already provide price data and </w:t>
      </w:r>
      <w:r w:rsidR="00067794" w:rsidRPr="00161AFF">
        <w:rPr>
          <w:shd w:val="clear" w:color="auto" w:fill="FFFFFF"/>
        </w:rPr>
        <w:t xml:space="preserve">consideration should be given to develop this further. </w:t>
      </w:r>
    </w:p>
    <w:p w14:paraId="4A8ABA05" w14:textId="16EE7601" w:rsidR="003E7C89" w:rsidRDefault="00AD0AA9" w:rsidP="001C10E1">
      <w:pPr>
        <w:pStyle w:val="BodyText"/>
        <w:rPr>
          <w:shd w:val="clear" w:color="auto" w:fill="FFFFFF"/>
        </w:rPr>
      </w:pPr>
      <w:r w:rsidRPr="00161AFF">
        <w:rPr>
          <w:shd w:val="clear" w:color="auto" w:fill="FFFFFF"/>
        </w:rPr>
        <w:t xml:space="preserve">Submitters also stated that this </w:t>
      </w:r>
      <w:r w:rsidR="1C56E614" w:rsidRPr="00161AFF">
        <w:rPr>
          <w:shd w:val="clear" w:color="auto" w:fill="FFFFFF"/>
        </w:rPr>
        <w:t>c</w:t>
      </w:r>
      <w:r w:rsidR="006D2ABE">
        <w:rPr>
          <w:shd w:val="clear" w:color="auto" w:fill="FFFFFF"/>
        </w:rPr>
        <w:t>ould cause</w:t>
      </w:r>
      <w:r w:rsidR="006D2ABE" w:rsidRPr="00161AFF">
        <w:rPr>
          <w:shd w:val="clear" w:color="auto" w:fill="FFFFFF"/>
        </w:rPr>
        <w:t xml:space="preserve"> </w:t>
      </w:r>
      <w:r w:rsidRPr="00161AFF">
        <w:rPr>
          <w:shd w:val="clear" w:color="auto" w:fill="FFFFFF"/>
        </w:rPr>
        <w:t>additional compliance costs</w:t>
      </w:r>
      <w:r w:rsidR="00B86B26" w:rsidRPr="00161AFF">
        <w:rPr>
          <w:shd w:val="clear" w:color="auto" w:fill="FFFFFF"/>
        </w:rPr>
        <w:t xml:space="preserve">. </w:t>
      </w:r>
      <w:r w:rsidR="006D2ABE">
        <w:rPr>
          <w:shd w:val="clear" w:color="auto" w:fill="FFFFFF"/>
        </w:rPr>
        <w:t>There was c</w:t>
      </w:r>
      <w:r w:rsidR="00B86B26" w:rsidRPr="00161AFF">
        <w:rPr>
          <w:shd w:val="clear" w:color="auto" w:fill="FFFFFF"/>
        </w:rPr>
        <w:t xml:space="preserve">oncern as to how onerous reporting could potentially become given </w:t>
      </w:r>
      <w:r w:rsidR="00511989" w:rsidRPr="00161AFF">
        <w:rPr>
          <w:shd w:val="clear" w:color="auto" w:fill="FFFFFF"/>
        </w:rPr>
        <w:t xml:space="preserve">large reputable entities </w:t>
      </w:r>
      <w:r w:rsidR="00571397" w:rsidRPr="00161AFF">
        <w:rPr>
          <w:shd w:val="clear" w:color="auto" w:fill="FFFFFF"/>
        </w:rPr>
        <w:t xml:space="preserve">have already met their </w:t>
      </w:r>
      <w:r w:rsidR="003C3068" w:rsidRPr="00161AFF">
        <w:rPr>
          <w:shd w:val="clear" w:color="auto" w:fill="FFFFFF"/>
        </w:rPr>
        <w:t>AML/CFT obligations</w:t>
      </w:r>
      <w:r w:rsidR="00592265" w:rsidRPr="00161AFF">
        <w:rPr>
          <w:shd w:val="clear" w:color="auto" w:fill="FFFFFF"/>
        </w:rPr>
        <w:t xml:space="preserve">, furthered by the fact that registration processes for an ETS participant </w:t>
      </w:r>
      <w:r w:rsidR="008F6958">
        <w:rPr>
          <w:shd w:val="clear" w:color="auto" w:fill="FFFFFF"/>
        </w:rPr>
        <w:t>are</w:t>
      </w:r>
      <w:r w:rsidR="008F6958" w:rsidRPr="00161AFF">
        <w:rPr>
          <w:shd w:val="clear" w:color="auto" w:fill="FFFFFF"/>
        </w:rPr>
        <w:t xml:space="preserve"> </w:t>
      </w:r>
      <w:r w:rsidR="00592265" w:rsidRPr="00161AFF">
        <w:rPr>
          <w:shd w:val="clear" w:color="auto" w:fill="FFFFFF"/>
        </w:rPr>
        <w:t xml:space="preserve">already robust. </w:t>
      </w:r>
      <w:r w:rsidR="00472122" w:rsidRPr="00161AFF">
        <w:rPr>
          <w:shd w:val="clear" w:color="auto" w:fill="FFFFFF"/>
        </w:rPr>
        <w:t xml:space="preserve">Submitters also questioned the material risk of money laundering or financing of terrorism in the ETS </w:t>
      </w:r>
      <w:r w:rsidR="003D19DB" w:rsidRPr="00161AFF">
        <w:rPr>
          <w:shd w:val="clear" w:color="auto" w:fill="FFFFFF"/>
        </w:rPr>
        <w:t>given there were other easier avenues available such as cryptocurrencies.</w:t>
      </w:r>
      <w:r w:rsidR="007E0AE9" w:rsidRPr="00161AFF">
        <w:rPr>
          <w:shd w:val="clear" w:color="auto" w:fill="FFFFFF"/>
        </w:rPr>
        <w:t xml:space="preserve"> </w:t>
      </w:r>
    </w:p>
    <w:p w14:paraId="591E8CF2" w14:textId="0E7F7C5E" w:rsidR="00504185" w:rsidRPr="008B7CE6" w:rsidRDefault="000D2396" w:rsidP="005069B1">
      <w:pPr>
        <w:pStyle w:val="boldbody"/>
      </w:pPr>
      <w:r w:rsidRPr="008B7CE6">
        <w:rPr>
          <w:shd w:val="clear" w:color="auto" w:fill="FFFFFF"/>
        </w:rPr>
        <w:t>F</w:t>
      </w:r>
      <w:r w:rsidR="00504185" w:rsidRPr="008B7CE6">
        <w:rPr>
          <w:shd w:val="clear" w:color="auto" w:fill="FFFFFF"/>
        </w:rPr>
        <w:t xml:space="preserve">ull transaction reporting </w:t>
      </w:r>
      <w:r w:rsidR="00C04F64" w:rsidRPr="008B7CE6">
        <w:rPr>
          <w:shd w:val="clear" w:color="auto" w:fill="FFFFFF"/>
        </w:rPr>
        <w:t>would be beneficial</w:t>
      </w:r>
      <w:r w:rsidR="00547956" w:rsidRPr="008B7CE6">
        <w:rPr>
          <w:shd w:val="clear" w:color="auto" w:fill="FFFFFF"/>
        </w:rPr>
        <w:t xml:space="preserve"> if anonymised</w:t>
      </w:r>
    </w:p>
    <w:p w14:paraId="1A19229A" w14:textId="700CFAF1" w:rsidR="00FD69F5" w:rsidRPr="00161AFF" w:rsidRDefault="000D2396" w:rsidP="001C10E1">
      <w:pPr>
        <w:pStyle w:val="BodyText"/>
        <w:rPr>
          <w:shd w:val="clear" w:color="auto" w:fill="FFFFFF"/>
        </w:rPr>
      </w:pPr>
      <w:r>
        <w:rPr>
          <w:shd w:val="clear" w:color="auto" w:fill="FFFFFF"/>
        </w:rPr>
        <w:t xml:space="preserve">Conversely, </w:t>
      </w:r>
      <w:r w:rsidR="00D63A3D">
        <w:rPr>
          <w:shd w:val="clear" w:color="auto" w:fill="FFFFFF"/>
        </w:rPr>
        <w:t>six</w:t>
      </w:r>
      <w:r w:rsidR="003376F4">
        <w:rPr>
          <w:shd w:val="clear" w:color="auto" w:fill="FFFFFF"/>
        </w:rPr>
        <w:t xml:space="preserve"> </w:t>
      </w:r>
      <w:r>
        <w:rPr>
          <w:shd w:val="clear" w:color="auto" w:fill="FFFFFF"/>
        </w:rPr>
        <w:t>s</w:t>
      </w:r>
      <w:r w:rsidR="009E3EF5" w:rsidRPr="00161AFF">
        <w:rPr>
          <w:shd w:val="clear" w:color="auto" w:fill="FFFFFF"/>
        </w:rPr>
        <w:t xml:space="preserve">ubmitters </w:t>
      </w:r>
      <w:r w:rsidR="00547956">
        <w:rPr>
          <w:shd w:val="clear" w:color="auto" w:fill="FFFFFF"/>
        </w:rPr>
        <w:t>stated</w:t>
      </w:r>
      <w:r w:rsidR="009E3EF5" w:rsidRPr="00161AFF">
        <w:rPr>
          <w:shd w:val="clear" w:color="auto" w:fill="FFFFFF"/>
        </w:rPr>
        <w:t xml:space="preserve"> that they were comfortable with full transaction reporting to a regulator on a confidential basis. </w:t>
      </w:r>
      <w:r w:rsidR="00B94F7B" w:rsidRPr="00161AFF">
        <w:rPr>
          <w:shd w:val="clear" w:color="auto" w:fill="FFFFFF"/>
        </w:rPr>
        <w:t>This could include full transparency of all NZU trades</w:t>
      </w:r>
      <w:r w:rsidR="00171CDC" w:rsidRPr="00161AFF">
        <w:rPr>
          <w:shd w:val="clear" w:color="auto" w:fill="FFFFFF"/>
        </w:rPr>
        <w:t xml:space="preserve"> </w:t>
      </w:r>
      <w:r w:rsidR="00B94F7B" w:rsidRPr="00161AFF">
        <w:rPr>
          <w:shd w:val="clear" w:color="auto" w:fill="FFFFFF"/>
        </w:rPr>
        <w:t>including price</w:t>
      </w:r>
      <w:r w:rsidR="003C2A20">
        <w:rPr>
          <w:shd w:val="clear" w:color="auto" w:fill="FFFFFF"/>
        </w:rPr>
        <w:t xml:space="preserve"> and</w:t>
      </w:r>
      <w:r w:rsidR="00B94F7B" w:rsidRPr="00161AFF">
        <w:rPr>
          <w:shd w:val="clear" w:color="auto" w:fill="FFFFFF"/>
        </w:rPr>
        <w:t xml:space="preserve"> volume.</w:t>
      </w:r>
      <w:r w:rsidR="008000A7" w:rsidRPr="00161AFF">
        <w:rPr>
          <w:shd w:val="clear" w:color="auto" w:fill="FFFFFF"/>
        </w:rPr>
        <w:t xml:space="preserve"> These submitters generally agreed that this could be achieved with a regulator</w:t>
      </w:r>
      <w:r w:rsidR="003C5211" w:rsidRPr="00161AFF">
        <w:rPr>
          <w:shd w:val="clear" w:color="auto" w:fill="FFFFFF"/>
        </w:rPr>
        <w:t xml:space="preserve"> and would assist prevention of market manipulation and fraud.</w:t>
      </w:r>
    </w:p>
    <w:p w14:paraId="5D5D1E20" w14:textId="3ADEE08A" w:rsidR="003D462E" w:rsidRDefault="00BB5285" w:rsidP="005069B1">
      <w:pPr>
        <w:pStyle w:val="Heading3numbered"/>
      </w:pPr>
      <w:r w:rsidRPr="00BB5285">
        <w:t>What information should be disclosed as part of full transaction reporting?</w:t>
      </w:r>
    </w:p>
    <w:p w14:paraId="5668EB09" w14:textId="21DF8FE9" w:rsidR="003C40B3" w:rsidRDefault="00F11253" w:rsidP="001C10E1">
      <w:pPr>
        <w:pStyle w:val="BodyText"/>
      </w:pPr>
      <w:r>
        <w:t xml:space="preserve">Submitters </w:t>
      </w:r>
      <w:r w:rsidR="000D0D21">
        <w:t xml:space="preserve">stated that </w:t>
      </w:r>
      <w:r w:rsidR="00B82F06">
        <w:t>the information that should be disclosed include</w:t>
      </w:r>
      <w:r w:rsidR="0079687C">
        <w:t>s</w:t>
      </w:r>
      <w:r w:rsidR="001B3AAE">
        <w:t>:</w:t>
      </w:r>
      <w:r w:rsidR="00B82F06">
        <w:t xml:space="preserve"> </w:t>
      </w:r>
    </w:p>
    <w:p w14:paraId="2E23C86A" w14:textId="2CF5B2F1" w:rsidR="003C40B3" w:rsidRDefault="00B82F06" w:rsidP="004E6CE8">
      <w:pPr>
        <w:pStyle w:val="Bullet"/>
      </w:pPr>
      <w:r>
        <w:t>p</w:t>
      </w:r>
      <w:r w:rsidRPr="00B82F06">
        <w:t>ublic information that could be collated for all</w:t>
      </w:r>
      <w:r w:rsidR="00A51DD6">
        <w:t xml:space="preserve"> ETS</w:t>
      </w:r>
      <w:r w:rsidRPr="00B82F06">
        <w:t xml:space="preserve"> participants to view</w:t>
      </w:r>
    </w:p>
    <w:p w14:paraId="12301EAB" w14:textId="549B5CCD" w:rsidR="003C40B3" w:rsidRDefault="00DC2D39" w:rsidP="004E6CE8">
      <w:pPr>
        <w:pStyle w:val="Bullet"/>
      </w:pPr>
      <w:r>
        <w:t>NZ ETR</w:t>
      </w:r>
      <w:r w:rsidR="00B82F06" w:rsidRPr="00B82F06">
        <w:t xml:space="preserve"> volume movements as a </w:t>
      </w:r>
      <w:r w:rsidR="003F4139">
        <w:t>‘</w:t>
      </w:r>
      <w:r w:rsidR="00B82F06" w:rsidRPr="00B82F06">
        <w:t>total</w:t>
      </w:r>
      <w:r w:rsidR="008F6958">
        <w:t>’</w:t>
      </w:r>
      <w:r w:rsidR="00B82F06" w:rsidRPr="00B82F06">
        <w:t xml:space="preserve"> per day</w:t>
      </w:r>
    </w:p>
    <w:p w14:paraId="5707C2FF" w14:textId="37494BAF" w:rsidR="003C40B3" w:rsidRDefault="008E67E1" w:rsidP="004E6CE8">
      <w:pPr>
        <w:pStyle w:val="Bullet"/>
      </w:pPr>
      <w:r>
        <w:t>o</w:t>
      </w:r>
      <w:r w:rsidR="00B82F06" w:rsidRPr="00B82F06">
        <w:t>pen rate</w:t>
      </w:r>
      <w:r w:rsidR="00D737B1">
        <w:t>s</w:t>
      </w:r>
      <w:r w:rsidR="00B82F06" w:rsidRPr="00B82F06">
        <w:t>, clos</w:t>
      </w:r>
      <w:r w:rsidR="00073D4D">
        <w:t>ing</w:t>
      </w:r>
      <w:r w:rsidR="00B82F06" w:rsidRPr="00B82F06">
        <w:t xml:space="preserve"> rate</w:t>
      </w:r>
      <w:r w:rsidR="00D737B1">
        <w:t>s</w:t>
      </w:r>
      <w:r w:rsidR="008F6958">
        <w:t xml:space="preserve"> and</w:t>
      </w:r>
      <w:r w:rsidR="00B82F06" w:rsidRPr="00B82F06">
        <w:t xml:space="preserve"> other data points that are at a public level</w:t>
      </w:r>
    </w:p>
    <w:p w14:paraId="490D917A" w14:textId="3BFDA15B" w:rsidR="00F11253" w:rsidRDefault="00266D94" w:rsidP="004E6CE8">
      <w:pPr>
        <w:pStyle w:val="Bullet"/>
      </w:pPr>
      <w:r>
        <w:t xml:space="preserve">the type of </w:t>
      </w:r>
      <w:r w:rsidR="005B2DAE">
        <w:t>participant</w:t>
      </w:r>
      <w:r>
        <w:t>s (</w:t>
      </w:r>
      <w:proofErr w:type="spellStart"/>
      <w:r>
        <w:t>eg</w:t>
      </w:r>
      <w:proofErr w:type="spellEnd"/>
      <w:r w:rsidR="008B7CE6">
        <w:t>,</w:t>
      </w:r>
      <w:r>
        <w:t xml:space="preserve"> forestry participant</w:t>
      </w:r>
      <w:r w:rsidR="008F6958">
        <w:t>,</w:t>
      </w:r>
      <w:r w:rsidR="00EF456E">
        <w:t xml:space="preserve"> </w:t>
      </w:r>
      <w:r w:rsidR="007C735E">
        <w:t>financial service provider)</w:t>
      </w:r>
      <w:r w:rsidR="005B2DAE">
        <w:t xml:space="preserve"> involved in transactions</w:t>
      </w:r>
      <w:r>
        <w:t xml:space="preserve"> without disclosing participant names.</w:t>
      </w:r>
    </w:p>
    <w:p w14:paraId="4B2B2120" w14:textId="1FDDF033" w:rsidR="00AF7B88" w:rsidRPr="004531B9" w:rsidRDefault="0057356A" w:rsidP="001C10E1">
      <w:pPr>
        <w:pStyle w:val="BodyText"/>
      </w:pPr>
      <w:r>
        <w:t xml:space="preserve">Submitters </w:t>
      </w:r>
      <w:r w:rsidR="00462AA8">
        <w:t xml:space="preserve">generally </w:t>
      </w:r>
      <w:r w:rsidR="00C57348">
        <w:t>stated that</w:t>
      </w:r>
      <w:r w:rsidR="00ED4E4C">
        <w:t xml:space="preserve"> specific</w:t>
      </w:r>
      <w:r>
        <w:t xml:space="preserve"> identification of parties to </w:t>
      </w:r>
      <w:r w:rsidR="008D1DE1">
        <w:t xml:space="preserve">a </w:t>
      </w:r>
      <w:r>
        <w:t xml:space="preserve">transaction should not be disclosed. </w:t>
      </w:r>
    </w:p>
    <w:p w14:paraId="39E1DD11" w14:textId="03EBA8B5" w:rsidR="000E45EE" w:rsidRDefault="00E210F3" w:rsidP="005069B1">
      <w:pPr>
        <w:pStyle w:val="Heading3numbered"/>
      </w:pPr>
      <w:r w:rsidRPr="00E210F3">
        <w:lastRenderedPageBreak/>
        <w:t>What other options could reduce the risk of insider trading, price manipulation, money laundering, or financing of terrorism?</w:t>
      </w:r>
    </w:p>
    <w:p w14:paraId="4ABAEDE2" w14:textId="7C4E770E" w:rsidR="00651EAF" w:rsidRPr="008B7CE6" w:rsidRDefault="0061792B" w:rsidP="005069B1">
      <w:pPr>
        <w:pStyle w:val="boldbody"/>
      </w:pPr>
      <w:r w:rsidRPr="008B7CE6">
        <w:t>Incorporating the ETS into existing financial legislation frameworks</w:t>
      </w:r>
    </w:p>
    <w:p w14:paraId="4259B7DF" w14:textId="0C2401D8" w:rsidR="001C10E1" w:rsidRDefault="002C29B0" w:rsidP="001C10E1">
      <w:pPr>
        <w:pStyle w:val="BodyText"/>
      </w:pPr>
      <w:r>
        <w:t>Two s</w:t>
      </w:r>
      <w:r w:rsidR="00D86FDE">
        <w:t>ubmitters</w:t>
      </w:r>
      <w:r w:rsidR="000F45E4">
        <w:t xml:space="preserve"> stated that the application of the </w:t>
      </w:r>
      <w:r w:rsidR="00943119">
        <w:t>FMCA</w:t>
      </w:r>
      <w:r w:rsidR="00550C60">
        <w:t xml:space="preserve"> </w:t>
      </w:r>
      <w:r w:rsidR="000F45E4">
        <w:t xml:space="preserve">and </w:t>
      </w:r>
      <w:r w:rsidR="00F8473A">
        <w:t xml:space="preserve">AML/CFT </w:t>
      </w:r>
      <w:r w:rsidR="00B1289F">
        <w:t xml:space="preserve">could </w:t>
      </w:r>
      <w:r w:rsidR="00F1519D">
        <w:t>significantly reduce the</w:t>
      </w:r>
      <w:r w:rsidR="002511FA">
        <w:t>se</w:t>
      </w:r>
      <w:r w:rsidR="00F1519D">
        <w:t xml:space="preserve"> </w:t>
      </w:r>
      <w:r w:rsidR="003921E1">
        <w:t xml:space="preserve">market </w:t>
      </w:r>
      <w:r w:rsidR="00990309">
        <w:t>risks</w:t>
      </w:r>
      <w:r w:rsidR="00B1289F">
        <w:t>.</w:t>
      </w:r>
      <w:r w:rsidR="00A85729" w:rsidRPr="00A85729">
        <w:t xml:space="preserve"> </w:t>
      </w:r>
      <w:r w:rsidR="00A85729">
        <w:t>This could include mandatory reportin</w:t>
      </w:r>
      <w:r w:rsidR="00387EF0">
        <w:t>g of trading</w:t>
      </w:r>
      <w:r w:rsidR="00A85729">
        <w:t>.</w:t>
      </w:r>
    </w:p>
    <w:p w14:paraId="21151556" w14:textId="0B2A4167" w:rsidR="002F4556" w:rsidRPr="002F4556" w:rsidRDefault="002F4556" w:rsidP="005A0563">
      <w:pPr>
        <w:pStyle w:val="Heading2"/>
      </w:pPr>
      <w:bookmarkStart w:id="25" w:name="_Toc90557052"/>
      <w:r>
        <w:t xml:space="preserve">Appointing a </w:t>
      </w:r>
      <w:r w:rsidR="002A6F97">
        <w:t>r</w:t>
      </w:r>
      <w:r>
        <w:t xml:space="preserve">egulator </w:t>
      </w:r>
      <w:proofErr w:type="gramStart"/>
      <w:r w:rsidR="002A6F97">
        <w:t>q</w:t>
      </w:r>
      <w:r>
        <w:t>uestions</w:t>
      </w:r>
      <w:bookmarkEnd w:id="25"/>
      <w:proofErr w:type="gramEnd"/>
    </w:p>
    <w:p w14:paraId="68CD1E8E" w14:textId="185444F7" w:rsidR="00E87520" w:rsidRDefault="00094E63" w:rsidP="005069B1">
      <w:pPr>
        <w:pStyle w:val="Heading3numbered"/>
      </w:pPr>
      <w:r w:rsidRPr="00012072">
        <w:t xml:space="preserve">To what extent would appointing a regulator improve trust, </w:t>
      </w:r>
      <w:proofErr w:type="gramStart"/>
      <w:r w:rsidRPr="00012072">
        <w:t>efficiency</w:t>
      </w:r>
      <w:proofErr w:type="gramEnd"/>
      <w:r w:rsidRPr="00012072">
        <w:t xml:space="preserve"> and confidence in the ETS?</w:t>
      </w:r>
    </w:p>
    <w:p w14:paraId="3E4C8FE9" w14:textId="77777777" w:rsidR="00ED6AC2" w:rsidRDefault="00F41AA7" w:rsidP="00ED6AC2">
      <w:pPr>
        <w:pStyle w:val="Figureheading"/>
      </w:pPr>
      <w:bookmarkStart w:id="26" w:name="_Toc88748788"/>
      <w:r>
        <w:rPr>
          <w:noProof/>
        </w:rPr>
        <w:drawing>
          <wp:inline distT="0" distB="0" distL="0" distR="0" wp14:anchorId="2E9DF37D" wp14:editId="4797E69A">
            <wp:extent cx="5217495" cy="27686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2">
                      <a:extLst>
                        <a:ext uri="{28A0092B-C50C-407E-A947-70E740481C1C}">
                          <a14:useLocalDpi xmlns:a14="http://schemas.microsoft.com/office/drawing/2010/main" val="0"/>
                        </a:ext>
                      </a:extLst>
                    </a:blip>
                    <a:srcRect l="1913" t="10633" r="1687" b="1842"/>
                    <a:stretch/>
                  </pic:blipFill>
                  <pic:spPr bwMode="auto">
                    <a:xfrm>
                      <a:off x="0" y="0"/>
                      <a:ext cx="5219174" cy="2769491"/>
                    </a:xfrm>
                    <a:prstGeom prst="rect">
                      <a:avLst/>
                    </a:prstGeom>
                    <a:noFill/>
                    <a:ln>
                      <a:noFill/>
                    </a:ln>
                    <a:extLst>
                      <a:ext uri="{53640926-AAD7-44D8-BBD7-CCE9431645EC}">
                        <a14:shadowObscured xmlns:a14="http://schemas.microsoft.com/office/drawing/2010/main"/>
                      </a:ext>
                    </a:extLst>
                  </pic:spPr>
                </pic:pic>
              </a:graphicData>
            </a:graphic>
          </wp:inline>
        </w:drawing>
      </w:r>
    </w:p>
    <w:p w14:paraId="43CA4FD6" w14:textId="7152051F" w:rsidR="00F41AA7" w:rsidRDefault="00ED6AC2" w:rsidP="00ED6AC2">
      <w:pPr>
        <w:pStyle w:val="Figureheading"/>
      </w:pPr>
      <w:bookmarkStart w:id="27" w:name="_Toc90557064"/>
      <w:r>
        <w:t xml:space="preserve">Figure </w:t>
      </w:r>
      <w:fldSimple w:instr=" SEQ Figure \* ARABIC ">
        <w:r>
          <w:rPr>
            <w:noProof/>
          </w:rPr>
          <w:t>5</w:t>
        </w:r>
      </w:fldSimple>
      <w:r>
        <w:t>:</w:t>
      </w:r>
      <w:r>
        <w:tab/>
      </w:r>
      <w:r w:rsidRPr="00A078D3">
        <w:t>Submissions on whether appointment of a regulator is supported</w:t>
      </w:r>
      <w:bookmarkEnd w:id="27"/>
    </w:p>
    <w:bookmarkEnd w:id="26"/>
    <w:p w14:paraId="2435CE35" w14:textId="2F37B69F" w:rsidR="00456EE3" w:rsidRPr="008B7CE6" w:rsidRDefault="007D6777" w:rsidP="005069B1">
      <w:pPr>
        <w:pStyle w:val="boldbody"/>
      </w:pPr>
      <w:r w:rsidRPr="008B7CE6">
        <w:t>Most submitters supported appointing a skilled regulator</w:t>
      </w:r>
    </w:p>
    <w:p w14:paraId="1E9FCD71" w14:textId="43096E4F" w:rsidR="00556C5B" w:rsidRDefault="00C3193D" w:rsidP="001C10E1">
      <w:pPr>
        <w:pStyle w:val="BodyText"/>
      </w:pPr>
      <w:r>
        <w:t xml:space="preserve">Of the submitters who answered, </w:t>
      </w:r>
      <w:r w:rsidR="00031B33">
        <w:t xml:space="preserve">twenty </w:t>
      </w:r>
      <w:r w:rsidR="00B06B0B">
        <w:t>submitters</w:t>
      </w:r>
      <w:r w:rsidR="000929C4">
        <w:t xml:space="preserve"> </w:t>
      </w:r>
      <w:r w:rsidR="0008249F">
        <w:t xml:space="preserve">supported </w:t>
      </w:r>
      <w:r w:rsidR="001D4871">
        <w:t>appointing a</w:t>
      </w:r>
      <w:r w:rsidR="009748D0">
        <w:t xml:space="preserve">n appropriately skilled </w:t>
      </w:r>
      <w:r w:rsidR="001C303C">
        <w:t xml:space="preserve">regulator </w:t>
      </w:r>
      <w:r w:rsidR="00F22E30">
        <w:t xml:space="preserve">to improve </w:t>
      </w:r>
      <w:r w:rsidR="00861D00">
        <w:t xml:space="preserve">the ETS. Submitters stated </w:t>
      </w:r>
      <w:r w:rsidR="00861D00" w:rsidRPr="00861D00">
        <w:t xml:space="preserve">a market regulator </w:t>
      </w:r>
      <w:r w:rsidR="009748D0">
        <w:t xml:space="preserve">would </w:t>
      </w:r>
      <w:r w:rsidR="00861D00" w:rsidRPr="00861D00">
        <w:t xml:space="preserve">improve the integrity of the market and the confidence that participants are behaving ethically. </w:t>
      </w:r>
      <w:r w:rsidR="0001376B">
        <w:t>A</w:t>
      </w:r>
      <w:r w:rsidR="00861D00" w:rsidRPr="00861D00">
        <w:t xml:space="preserve"> regulated market </w:t>
      </w:r>
      <w:r w:rsidR="00FC5B42">
        <w:t>would</w:t>
      </w:r>
      <w:r w:rsidR="00861D00" w:rsidRPr="00861D00">
        <w:t xml:space="preserve"> improve the market</w:t>
      </w:r>
      <w:r w:rsidR="00597168">
        <w:t>’s</w:t>
      </w:r>
      <w:r w:rsidR="00861D00" w:rsidRPr="00861D00">
        <w:t xml:space="preserve"> reputation and better support the potential for linking with other carbon markets in the future</w:t>
      </w:r>
      <w:r w:rsidR="0001376B">
        <w:t>.</w:t>
      </w:r>
    </w:p>
    <w:p w14:paraId="53C2517B" w14:textId="5D28805B" w:rsidR="0001376B" w:rsidRDefault="00960686" w:rsidP="001C10E1">
      <w:pPr>
        <w:pStyle w:val="BodyText"/>
      </w:pPr>
      <w:r>
        <w:t>Eleven of these submitters mentioned that oversight by the FMA should be considered for the ETS</w:t>
      </w:r>
      <w:r w:rsidR="009A68EA">
        <w:t>. The s</w:t>
      </w:r>
      <w:r w:rsidR="0001376B">
        <w:t xml:space="preserve">ubmitters </w:t>
      </w:r>
      <w:r w:rsidR="00371B0C">
        <w:t>mentioned</w:t>
      </w:r>
      <w:r w:rsidR="008B444B">
        <w:t xml:space="preserve"> the FMA </w:t>
      </w:r>
      <w:r w:rsidR="00C20D00">
        <w:t xml:space="preserve">as </w:t>
      </w:r>
      <w:r w:rsidR="008B444B">
        <w:t xml:space="preserve">an </w:t>
      </w:r>
      <w:r w:rsidR="008B444B" w:rsidRPr="008B444B">
        <w:t xml:space="preserve">existing body that has </w:t>
      </w:r>
      <w:r w:rsidR="008B444B">
        <w:t>the</w:t>
      </w:r>
      <w:r w:rsidR="008B444B" w:rsidRPr="008B444B">
        <w:t xml:space="preserve"> skill</w:t>
      </w:r>
      <w:r w:rsidR="00F750EB">
        <w:t>,</w:t>
      </w:r>
      <w:r w:rsidR="008B444B" w:rsidRPr="008B444B">
        <w:t xml:space="preserve"> </w:t>
      </w:r>
      <w:proofErr w:type="gramStart"/>
      <w:r w:rsidR="008B444B" w:rsidRPr="008B444B">
        <w:t>expertise</w:t>
      </w:r>
      <w:proofErr w:type="gramEnd"/>
      <w:r w:rsidR="008B444B" w:rsidRPr="008B444B">
        <w:t xml:space="preserve"> and structures in place to support all market participants and models.</w:t>
      </w:r>
      <w:r w:rsidR="00984F20">
        <w:t xml:space="preserve"> </w:t>
      </w:r>
    </w:p>
    <w:p w14:paraId="054A901C" w14:textId="73151576" w:rsidR="00792D5C" w:rsidRDefault="00792D5C" w:rsidP="005069B1">
      <w:pPr>
        <w:pStyle w:val="boldbody"/>
      </w:pPr>
      <w:r>
        <w:t>A regulator would need to complement the Commerce Commission or the FMA</w:t>
      </w:r>
    </w:p>
    <w:p w14:paraId="3CC228EF" w14:textId="39C7D42B" w:rsidR="00B248DB" w:rsidRDefault="007A4DCE" w:rsidP="001C10E1">
      <w:pPr>
        <w:pStyle w:val="BodyText"/>
      </w:pPr>
      <w:r>
        <w:t xml:space="preserve">One </w:t>
      </w:r>
      <w:r w:rsidR="00B248DB">
        <w:t>submitter</w:t>
      </w:r>
      <w:r w:rsidR="00092D7F">
        <w:t xml:space="preserve"> </w:t>
      </w:r>
      <w:r w:rsidR="00371B0C">
        <w:t xml:space="preserve">added </w:t>
      </w:r>
      <w:r w:rsidR="00B248DB">
        <w:t xml:space="preserve">that </w:t>
      </w:r>
      <w:r w:rsidR="00CE2F34">
        <w:t xml:space="preserve">alternatively, </w:t>
      </w:r>
      <w:r w:rsidR="00B248DB">
        <w:t xml:space="preserve">if a </w:t>
      </w:r>
      <w:r w:rsidR="6550D6F9">
        <w:t>new</w:t>
      </w:r>
      <w:r w:rsidR="52DED047">
        <w:t xml:space="preserve"> </w:t>
      </w:r>
      <w:r w:rsidR="00B248DB">
        <w:t xml:space="preserve">regulator was </w:t>
      </w:r>
      <w:r w:rsidR="00E8164C">
        <w:t xml:space="preserve">put in place, </w:t>
      </w:r>
      <w:r w:rsidR="00BD4DEC">
        <w:t xml:space="preserve">the regulator </w:t>
      </w:r>
      <w:r w:rsidR="00E8164C">
        <w:t xml:space="preserve">should </w:t>
      </w:r>
      <w:r w:rsidR="00553E48">
        <w:t xml:space="preserve">complement other agencies that </w:t>
      </w:r>
      <w:r w:rsidR="7B70AFC1">
        <w:t>regulate some activity related to</w:t>
      </w:r>
      <w:r w:rsidR="00553E48">
        <w:t xml:space="preserve"> the ETS </w:t>
      </w:r>
      <w:r w:rsidR="003C55FA">
        <w:t xml:space="preserve">such as the </w:t>
      </w:r>
      <w:r w:rsidR="00E8164C">
        <w:t>Commerce Commission</w:t>
      </w:r>
      <w:r w:rsidR="003C55FA">
        <w:t xml:space="preserve"> and the FMA. </w:t>
      </w:r>
      <w:r w:rsidR="00ED7416" w:rsidRPr="00ED7416">
        <w:t>The submitter stated that this would be important as a regulator would be reliant on the Commerce Commission and the FMA for enforcement and compliance and would need to be able to share relevant information with them on an ongoing basis.</w:t>
      </w:r>
      <w:r w:rsidR="007505A9">
        <w:t xml:space="preserve"> </w:t>
      </w:r>
    </w:p>
    <w:p w14:paraId="691521BF" w14:textId="62895AEF" w:rsidR="00AA1959" w:rsidRPr="008B7CE6" w:rsidRDefault="00AA1959" w:rsidP="005069B1">
      <w:pPr>
        <w:pStyle w:val="boldbody"/>
      </w:pPr>
      <w:r w:rsidRPr="008B7CE6">
        <w:lastRenderedPageBreak/>
        <w:t xml:space="preserve">Some submitters </w:t>
      </w:r>
      <w:r w:rsidR="005778AF" w:rsidRPr="008B7CE6">
        <w:t xml:space="preserve">stated appointing a </w:t>
      </w:r>
      <w:r w:rsidRPr="008B7CE6">
        <w:t>regulator</w:t>
      </w:r>
      <w:r w:rsidR="005778AF" w:rsidRPr="008B7CE6">
        <w:t xml:space="preserve"> is unnecessary</w:t>
      </w:r>
    </w:p>
    <w:p w14:paraId="25974274" w14:textId="6F25D473" w:rsidR="002A6F97" w:rsidRDefault="006A2AD4" w:rsidP="001C10E1">
      <w:pPr>
        <w:pStyle w:val="BodyText"/>
        <w:rPr>
          <w:shd w:val="clear" w:color="auto" w:fill="FFFFFF"/>
        </w:rPr>
      </w:pPr>
      <w:r>
        <w:t>Eight</w:t>
      </w:r>
      <w:r w:rsidR="00C35CF8">
        <w:t xml:space="preserve"> s</w:t>
      </w:r>
      <w:r w:rsidR="00A70634">
        <w:t xml:space="preserve">ubmitters stated a </w:t>
      </w:r>
      <w:r w:rsidR="00A70634" w:rsidRPr="001F16AF">
        <w:rPr>
          <w:shd w:val="clear" w:color="auto" w:fill="FFFFFF"/>
        </w:rPr>
        <w:t xml:space="preserve">regulator </w:t>
      </w:r>
      <w:r w:rsidR="00A70634">
        <w:rPr>
          <w:shd w:val="clear" w:color="auto" w:fill="FFFFFF"/>
        </w:rPr>
        <w:t>would</w:t>
      </w:r>
      <w:r w:rsidR="00A70634" w:rsidRPr="001F16AF">
        <w:rPr>
          <w:shd w:val="clear" w:color="auto" w:fill="FFFFFF"/>
        </w:rPr>
        <w:t xml:space="preserve"> be an unwanted and unnecessary burden</w:t>
      </w:r>
      <w:r w:rsidR="00C35CF8">
        <w:rPr>
          <w:shd w:val="clear" w:color="auto" w:fill="FFFFFF"/>
        </w:rPr>
        <w:t xml:space="preserve">. These submitters stated </w:t>
      </w:r>
      <w:r w:rsidR="00A70634">
        <w:rPr>
          <w:shd w:val="clear" w:color="auto" w:fill="FFFFFF"/>
        </w:rPr>
        <w:t xml:space="preserve">there was no evidence the current market </w:t>
      </w:r>
      <w:r w:rsidR="004713EF">
        <w:rPr>
          <w:shd w:val="clear" w:color="auto" w:fill="FFFFFF"/>
        </w:rPr>
        <w:t>was working ineff</w:t>
      </w:r>
      <w:r w:rsidR="00B4505A">
        <w:rPr>
          <w:shd w:val="clear" w:color="auto" w:fill="FFFFFF"/>
        </w:rPr>
        <w:t xml:space="preserve">iciently </w:t>
      </w:r>
      <w:r w:rsidR="00E67871">
        <w:rPr>
          <w:shd w:val="clear" w:color="auto" w:fill="FFFFFF"/>
        </w:rPr>
        <w:t>and required</w:t>
      </w:r>
      <w:r w:rsidR="00A70634">
        <w:rPr>
          <w:shd w:val="clear" w:color="auto" w:fill="FFFFFF"/>
        </w:rPr>
        <w:t xml:space="preserve"> a regulator. </w:t>
      </w:r>
      <w:r w:rsidR="00DB7EC3">
        <w:rPr>
          <w:shd w:val="clear" w:color="auto" w:fill="FFFFFF"/>
        </w:rPr>
        <w:t xml:space="preserve">Submitters stated that the </w:t>
      </w:r>
      <w:r w:rsidR="00DB7EC3" w:rsidRPr="001F16AF">
        <w:rPr>
          <w:shd w:val="clear" w:color="auto" w:fill="FFFFFF"/>
        </w:rPr>
        <w:t>ETS ha</w:t>
      </w:r>
      <w:r w:rsidR="00DB7EC3">
        <w:rPr>
          <w:shd w:val="clear" w:color="auto" w:fill="FFFFFF"/>
        </w:rPr>
        <w:t>d</w:t>
      </w:r>
      <w:r w:rsidR="00DB7EC3" w:rsidRPr="001F16AF">
        <w:rPr>
          <w:shd w:val="clear" w:color="auto" w:fill="FFFFFF"/>
        </w:rPr>
        <w:t xml:space="preserve"> matured without a regulator and h</w:t>
      </w:r>
      <w:r w:rsidR="00DB7EC3">
        <w:rPr>
          <w:shd w:val="clear" w:color="auto" w:fill="FFFFFF"/>
        </w:rPr>
        <w:t>ad</w:t>
      </w:r>
      <w:r w:rsidR="00DB7EC3" w:rsidRPr="001F16AF">
        <w:rPr>
          <w:shd w:val="clear" w:color="auto" w:fill="FFFFFF"/>
        </w:rPr>
        <w:t xml:space="preserve"> proven those operating in the market </w:t>
      </w:r>
      <w:r w:rsidR="00DB7EC3">
        <w:rPr>
          <w:shd w:val="clear" w:color="auto" w:fill="FFFFFF"/>
        </w:rPr>
        <w:t>were</w:t>
      </w:r>
      <w:r w:rsidR="00DB7EC3" w:rsidRPr="001F16AF">
        <w:rPr>
          <w:shd w:val="clear" w:color="auto" w:fill="FFFFFF"/>
        </w:rPr>
        <w:t xml:space="preserve"> able to function effectively without the additional cost and compliance of a regulator</w:t>
      </w:r>
      <w:r w:rsidR="00DB7EC3">
        <w:rPr>
          <w:shd w:val="clear" w:color="auto" w:fill="FFFFFF"/>
        </w:rPr>
        <w:t>.</w:t>
      </w:r>
    </w:p>
    <w:p w14:paraId="102A046B" w14:textId="0F59AE13" w:rsidR="00C70629" w:rsidRPr="008B7CE6" w:rsidRDefault="00065B73" w:rsidP="005069B1">
      <w:pPr>
        <w:pStyle w:val="boldbody"/>
        <w:rPr>
          <w:shd w:val="clear" w:color="auto" w:fill="FFFFFF"/>
        </w:rPr>
      </w:pPr>
      <w:r w:rsidRPr="008B7CE6">
        <w:rPr>
          <w:shd w:val="clear" w:color="auto" w:fill="FFFFFF"/>
        </w:rPr>
        <w:t xml:space="preserve">Some submitters stated further analysis </w:t>
      </w:r>
      <w:r w:rsidR="00A73AFF" w:rsidRPr="008B7CE6">
        <w:rPr>
          <w:shd w:val="clear" w:color="auto" w:fill="FFFFFF"/>
        </w:rPr>
        <w:t>wa</w:t>
      </w:r>
      <w:r w:rsidRPr="008B7CE6">
        <w:rPr>
          <w:shd w:val="clear" w:color="auto" w:fill="FFFFFF"/>
        </w:rPr>
        <w:t>s needed before appointing a regulator</w:t>
      </w:r>
    </w:p>
    <w:p w14:paraId="1568B7BC" w14:textId="3C8B51E4" w:rsidR="00B4505A" w:rsidRPr="008B71F2" w:rsidRDefault="006A2AD4" w:rsidP="001C10E1">
      <w:pPr>
        <w:pStyle w:val="BodyText"/>
        <w:rPr>
          <w:shd w:val="clear" w:color="auto" w:fill="FFFFFF"/>
        </w:rPr>
      </w:pPr>
      <w:r>
        <w:rPr>
          <w:shd w:val="clear" w:color="auto" w:fill="FFFFFF"/>
        </w:rPr>
        <w:t>Five</w:t>
      </w:r>
      <w:r w:rsidR="00DB7EC3">
        <w:rPr>
          <w:shd w:val="clear" w:color="auto" w:fill="FFFFFF"/>
        </w:rPr>
        <w:t xml:space="preserve"> submitters stated</w:t>
      </w:r>
      <w:r>
        <w:rPr>
          <w:shd w:val="clear" w:color="auto" w:fill="FFFFFF"/>
        </w:rPr>
        <w:t xml:space="preserve"> they were </w:t>
      </w:r>
      <w:r w:rsidR="00A97E6E">
        <w:rPr>
          <w:shd w:val="clear" w:color="auto" w:fill="FFFFFF"/>
        </w:rPr>
        <w:t>unsure,</w:t>
      </w:r>
      <w:r>
        <w:rPr>
          <w:shd w:val="clear" w:color="auto" w:fill="FFFFFF"/>
        </w:rPr>
        <w:t xml:space="preserve"> and</w:t>
      </w:r>
      <w:r w:rsidR="00DB7EC3">
        <w:rPr>
          <w:shd w:val="clear" w:color="auto" w:fill="FFFFFF"/>
        </w:rPr>
        <w:t xml:space="preserve"> that further analysis </w:t>
      </w:r>
      <w:r w:rsidR="00A73AFF">
        <w:rPr>
          <w:shd w:val="clear" w:color="auto" w:fill="FFFFFF"/>
        </w:rPr>
        <w:t>was</w:t>
      </w:r>
      <w:r w:rsidR="00DB7EC3">
        <w:rPr>
          <w:shd w:val="clear" w:color="auto" w:fill="FFFFFF"/>
        </w:rPr>
        <w:t xml:space="preserve"> needed to be done before any form of regulator was appointed</w:t>
      </w:r>
      <w:r w:rsidR="00952B98">
        <w:rPr>
          <w:shd w:val="clear" w:color="auto" w:fill="FFFFFF"/>
        </w:rPr>
        <w:t>.</w:t>
      </w:r>
    </w:p>
    <w:p w14:paraId="617B223E" w14:textId="387E18C7" w:rsidR="00E87520" w:rsidRDefault="00357CE0" w:rsidP="005069B1">
      <w:pPr>
        <w:pStyle w:val="Heading3numbered"/>
      </w:pPr>
      <w:r w:rsidRPr="00357CE0">
        <w:t xml:space="preserve">What functions and powers would a regulator require to improve trust, </w:t>
      </w:r>
      <w:proofErr w:type="gramStart"/>
      <w:r w:rsidRPr="00357CE0">
        <w:t>efficiency</w:t>
      </w:r>
      <w:proofErr w:type="gramEnd"/>
      <w:r w:rsidRPr="00357CE0">
        <w:t xml:space="preserve"> and confidence in the ETS?</w:t>
      </w:r>
    </w:p>
    <w:p w14:paraId="7D8052D9" w14:textId="42234E7C" w:rsidR="00FA2425" w:rsidRPr="0044497D" w:rsidRDefault="00380932" w:rsidP="001C10E1">
      <w:pPr>
        <w:pStyle w:val="BodyText"/>
      </w:pPr>
      <w:r>
        <w:t xml:space="preserve">The submissions </w:t>
      </w:r>
      <w:r w:rsidR="5DB066BD">
        <w:t>regarding</w:t>
      </w:r>
      <w:r>
        <w:t xml:space="preserve"> the type of powers a regulator would need varied</w:t>
      </w:r>
      <w:r w:rsidR="00D9080E">
        <w:t>. They ranged</w:t>
      </w:r>
      <w:r w:rsidR="009B5534">
        <w:t xml:space="preserve"> from </w:t>
      </w:r>
      <w:r w:rsidR="00D9080E">
        <w:t xml:space="preserve">a </w:t>
      </w:r>
      <w:r w:rsidR="009B5534">
        <w:t>self-regulat</w:t>
      </w:r>
      <w:r w:rsidR="007F2C28">
        <w:t xml:space="preserve">ory model to a </w:t>
      </w:r>
      <w:r w:rsidR="00D9080E">
        <w:t xml:space="preserve">model where a </w:t>
      </w:r>
      <w:r w:rsidR="007F2C28">
        <w:t xml:space="preserve">regulator also oversaw design of the </w:t>
      </w:r>
      <w:r w:rsidR="001E2519">
        <w:t>framework</w:t>
      </w:r>
      <w:r w:rsidR="007F2C28">
        <w:t xml:space="preserve">. </w:t>
      </w:r>
    </w:p>
    <w:p w14:paraId="00F48FC5" w14:textId="495C85A8" w:rsidR="00476685" w:rsidRDefault="00476685" w:rsidP="001C10E1">
      <w:pPr>
        <w:pStyle w:val="BodyText"/>
        <w:rPr>
          <w:shd w:val="clear" w:color="auto" w:fill="FFFFFF"/>
        </w:rPr>
      </w:pPr>
      <w:r>
        <w:rPr>
          <w:shd w:val="clear" w:color="auto" w:fill="FFFFFF"/>
        </w:rPr>
        <w:t>Some submissions stated that self-regulation would be most useful because compliance and market design models were too restrictive</w:t>
      </w:r>
      <w:r w:rsidR="00E53DAA">
        <w:rPr>
          <w:shd w:val="clear" w:color="auto" w:fill="FFFFFF"/>
        </w:rPr>
        <w:t xml:space="preserve">. Other </w:t>
      </w:r>
      <w:r>
        <w:rPr>
          <w:shd w:val="clear" w:color="auto" w:fill="FFFFFF"/>
        </w:rPr>
        <w:t xml:space="preserve">submitters stated that a self-regulating industry body would not be useful if the intent was to improve trust, </w:t>
      </w:r>
      <w:proofErr w:type="gramStart"/>
      <w:r>
        <w:rPr>
          <w:shd w:val="clear" w:color="auto" w:fill="FFFFFF"/>
        </w:rPr>
        <w:t>efficiency</w:t>
      </w:r>
      <w:proofErr w:type="gramEnd"/>
      <w:r>
        <w:rPr>
          <w:shd w:val="clear" w:color="auto" w:fill="FFFFFF"/>
        </w:rPr>
        <w:t xml:space="preserve"> and confidence.</w:t>
      </w:r>
      <w:r w:rsidR="00E53DAA">
        <w:rPr>
          <w:shd w:val="clear" w:color="auto" w:fill="FFFFFF"/>
        </w:rPr>
        <w:t xml:space="preserve"> </w:t>
      </w:r>
    </w:p>
    <w:p w14:paraId="74337CC3" w14:textId="1253E646" w:rsidR="00541430" w:rsidRPr="008B7CE6" w:rsidRDefault="2066DF1C" w:rsidP="005069B1">
      <w:pPr>
        <w:pStyle w:val="boldbody"/>
        <w:rPr>
          <w:shd w:val="clear" w:color="auto" w:fill="FFFFFF"/>
        </w:rPr>
      </w:pPr>
      <w:r w:rsidRPr="008B7CE6">
        <w:rPr>
          <w:shd w:val="clear" w:color="auto" w:fill="FFFFFF"/>
        </w:rPr>
        <w:t>A regulator should be i</w:t>
      </w:r>
      <w:r w:rsidR="34249D78" w:rsidRPr="008B7CE6">
        <w:rPr>
          <w:shd w:val="clear" w:color="auto" w:fill="FFFFFF"/>
        </w:rPr>
        <w:t>ndependen</w:t>
      </w:r>
      <w:r w:rsidR="5F476981" w:rsidRPr="008B7CE6">
        <w:rPr>
          <w:shd w:val="clear" w:color="auto" w:fill="FFFFFF"/>
        </w:rPr>
        <w:t>t</w:t>
      </w:r>
    </w:p>
    <w:p w14:paraId="76464809" w14:textId="7F5AF445" w:rsidR="00541430" w:rsidRDefault="00541430" w:rsidP="001C10E1">
      <w:pPr>
        <w:pStyle w:val="BodyText"/>
        <w:rPr>
          <w:shd w:val="clear" w:color="auto" w:fill="FFFFFF"/>
        </w:rPr>
      </w:pPr>
      <w:r>
        <w:rPr>
          <w:shd w:val="clear" w:color="auto" w:fill="FFFFFF"/>
        </w:rPr>
        <w:t xml:space="preserve">Most submissions stated that a regulator needed to have </w:t>
      </w:r>
      <w:r w:rsidR="007A1678">
        <w:rPr>
          <w:shd w:val="clear" w:color="auto" w:fill="FFFFFF"/>
        </w:rPr>
        <w:t>a degree of</w:t>
      </w:r>
      <w:r>
        <w:rPr>
          <w:shd w:val="clear" w:color="auto" w:fill="FFFFFF"/>
        </w:rPr>
        <w:t xml:space="preserve"> independence. </w:t>
      </w:r>
    </w:p>
    <w:p w14:paraId="2307CD76" w14:textId="73CFE2DF" w:rsidR="0044497D" w:rsidRPr="008B7CE6" w:rsidRDefault="002D7410" w:rsidP="005069B1">
      <w:pPr>
        <w:pStyle w:val="boldbody"/>
      </w:pPr>
      <w:r w:rsidRPr="008B7CE6">
        <w:t xml:space="preserve">A regulator </w:t>
      </w:r>
      <w:r w:rsidR="004D5F8C" w:rsidRPr="008B7CE6">
        <w:t xml:space="preserve">would </w:t>
      </w:r>
      <w:r w:rsidRPr="008B7CE6">
        <w:t>need some compliance powers</w:t>
      </w:r>
    </w:p>
    <w:p w14:paraId="3F88907F" w14:textId="492E038F" w:rsidR="0074093A" w:rsidRDefault="00167396" w:rsidP="001C10E1">
      <w:pPr>
        <w:pStyle w:val="BodyText"/>
        <w:rPr>
          <w:rFonts w:cs="Calibri"/>
          <w:shd w:val="clear" w:color="auto" w:fill="FFFFFF"/>
        </w:rPr>
      </w:pPr>
      <w:r w:rsidRPr="008E498D">
        <w:t>S</w:t>
      </w:r>
      <w:r w:rsidR="005F0769">
        <w:t>ome s</w:t>
      </w:r>
      <w:r w:rsidRPr="008E498D">
        <w:t xml:space="preserve">ubmitters stated that a regulator at the very least </w:t>
      </w:r>
      <w:r w:rsidR="004625D6" w:rsidRPr="008E498D">
        <w:t>needed compliance powers</w:t>
      </w:r>
      <w:r w:rsidR="008E498D" w:rsidRPr="008E498D">
        <w:t xml:space="preserve"> to</w:t>
      </w:r>
      <w:r w:rsidR="004625D6" w:rsidRPr="008E498D">
        <w:rPr>
          <w:rFonts w:cs="Calibri"/>
          <w:shd w:val="clear" w:color="auto" w:fill="FFFFFF"/>
        </w:rPr>
        <w:t xml:space="preserve"> </w:t>
      </w:r>
      <w:r w:rsidR="00E21F9F" w:rsidRPr="008E498D">
        <w:rPr>
          <w:rFonts w:cs="Calibri"/>
          <w:shd w:val="clear" w:color="auto" w:fill="FFFFFF"/>
        </w:rPr>
        <w:t>be effective</w:t>
      </w:r>
      <w:r w:rsidR="008E498D" w:rsidRPr="008E498D">
        <w:rPr>
          <w:rFonts w:cs="Calibri"/>
          <w:shd w:val="clear" w:color="auto" w:fill="FFFFFF"/>
        </w:rPr>
        <w:t>.</w:t>
      </w:r>
      <w:r w:rsidRPr="008E498D">
        <w:t xml:space="preserve"> </w:t>
      </w:r>
      <w:r w:rsidR="00FD01E3">
        <w:t xml:space="preserve">Consideration </w:t>
      </w:r>
      <w:r w:rsidR="00542449">
        <w:t>could then b</w:t>
      </w:r>
      <w:r w:rsidR="00FD01E3">
        <w:t xml:space="preserve">e given to establishing a regulator with </w:t>
      </w:r>
      <w:r w:rsidR="0019104A">
        <w:t xml:space="preserve">wider powers, </w:t>
      </w:r>
      <w:proofErr w:type="gramStart"/>
      <w:r w:rsidR="0019104A">
        <w:t>similar to</w:t>
      </w:r>
      <w:proofErr w:type="gramEnd"/>
      <w:r w:rsidR="0019104A">
        <w:t xml:space="preserve"> that of a Reserve Bank</w:t>
      </w:r>
      <w:r w:rsidR="00BE59EB">
        <w:t>.</w:t>
      </w:r>
      <w:r w:rsidR="00877C93">
        <w:t xml:space="preserve"> </w:t>
      </w:r>
      <w:r w:rsidR="000E6392">
        <w:t>Submitters stated t</w:t>
      </w:r>
      <w:r w:rsidR="004D5492">
        <w:t xml:space="preserve">his would ensure </w:t>
      </w:r>
      <w:r w:rsidR="00542449">
        <w:t xml:space="preserve">the regulator had sufficient powers </w:t>
      </w:r>
      <w:r w:rsidR="00542449" w:rsidRPr="00012072">
        <w:rPr>
          <w:rFonts w:cs="Calibri"/>
          <w:shd w:val="clear" w:color="auto" w:fill="FFFFFF"/>
        </w:rPr>
        <w:t>to collect</w:t>
      </w:r>
      <w:r w:rsidR="00886D35">
        <w:rPr>
          <w:rFonts w:cs="Calibri"/>
          <w:shd w:val="clear" w:color="auto" w:fill="FFFFFF"/>
        </w:rPr>
        <w:t xml:space="preserve"> the</w:t>
      </w:r>
      <w:r w:rsidR="00542449" w:rsidRPr="00012072">
        <w:rPr>
          <w:rFonts w:cs="Calibri"/>
          <w:shd w:val="clear" w:color="auto" w:fill="FFFFFF"/>
        </w:rPr>
        <w:t xml:space="preserve"> information it need</w:t>
      </w:r>
      <w:r w:rsidR="00542449">
        <w:rPr>
          <w:rFonts w:cs="Calibri"/>
          <w:shd w:val="clear" w:color="auto" w:fill="FFFFFF"/>
        </w:rPr>
        <w:t>ed</w:t>
      </w:r>
      <w:r w:rsidR="00542449" w:rsidRPr="00012072">
        <w:rPr>
          <w:rFonts w:cs="Calibri"/>
          <w:shd w:val="clear" w:color="auto" w:fill="FFFFFF"/>
        </w:rPr>
        <w:t xml:space="preserve">, </w:t>
      </w:r>
      <w:r w:rsidR="005108D3">
        <w:rPr>
          <w:rFonts w:cs="Calibri"/>
          <w:shd w:val="clear" w:color="auto" w:fill="FFFFFF"/>
        </w:rPr>
        <w:t xml:space="preserve">and </w:t>
      </w:r>
      <w:r w:rsidR="00542449" w:rsidRPr="00012072">
        <w:rPr>
          <w:rFonts w:cs="Calibri"/>
          <w:shd w:val="clear" w:color="auto" w:fill="FFFFFF"/>
        </w:rPr>
        <w:t xml:space="preserve">amend the system as required to align with </w:t>
      </w:r>
      <w:r w:rsidR="00542449">
        <w:rPr>
          <w:rFonts w:cs="Calibri"/>
          <w:shd w:val="clear" w:color="auto" w:fill="FFFFFF"/>
        </w:rPr>
        <w:t xml:space="preserve">New Zealand’s domestic and </w:t>
      </w:r>
      <w:r w:rsidR="00542449" w:rsidRPr="00012072">
        <w:rPr>
          <w:rFonts w:cs="Calibri"/>
          <w:shd w:val="clear" w:color="auto" w:fill="FFFFFF"/>
        </w:rPr>
        <w:t xml:space="preserve">international </w:t>
      </w:r>
      <w:r w:rsidR="000003EB">
        <w:rPr>
          <w:rFonts w:cs="Calibri"/>
          <w:shd w:val="clear" w:color="auto" w:fill="FFFFFF"/>
        </w:rPr>
        <w:t xml:space="preserve">climate </w:t>
      </w:r>
      <w:r w:rsidR="00542449" w:rsidRPr="00012072">
        <w:rPr>
          <w:rFonts w:cs="Calibri"/>
          <w:shd w:val="clear" w:color="auto" w:fill="FFFFFF"/>
        </w:rPr>
        <w:t>obligations</w:t>
      </w:r>
      <w:r w:rsidR="00542449">
        <w:rPr>
          <w:rFonts w:cs="Calibri"/>
          <w:shd w:val="clear" w:color="auto" w:fill="FFFFFF"/>
        </w:rPr>
        <w:t>.</w:t>
      </w:r>
      <w:r w:rsidR="00022D8F" w:rsidRPr="00022D8F">
        <w:rPr>
          <w:rFonts w:cs="Calibri"/>
          <w:shd w:val="clear" w:color="auto" w:fill="FFFFFF"/>
        </w:rPr>
        <w:t xml:space="preserve"> </w:t>
      </w:r>
    </w:p>
    <w:p w14:paraId="740AD225" w14:textId="63CF8D58" w:rsidR="00333D10" w:rsidRDefault="0074093A" w:rsidP="001C10E1">
      <w:pPr>
        <w:pStyle w:val="BodyText"/>
        <w:rPr>
          <w:shd w:val="clear" w:color="auto" w:fill="FFFFFF"/>
        </w:rPr>
      </w:pPr>
      <w:r>
        <w:rPr>
          <w:shd w:val="clear" w:color="auto" w:fill="FFFFFF"/>
        </w:rPr>
        <w:t xml:space="preserve">Other submitters </w:t>
      </w:r>
      <w:r w:rsidR="00D03A42">
        <w:rPr>
          <w:shd w:val="clear" w:color="auto" w:fill="FFFFFF"/>
        </w:rPr>
        <w:t xml:space="preserve">had </w:t>
      </w:r>
      <w:r>
        <w:rPr>
          <w:shd w:val="clear" w:color="auto" w:fill="FFFFFF"/>
        </w:rPr>
        <w:t>concern</w:t>
      </w:r>
      <w:r w:rsidR="00D03A42">
        <w:rPr>
          <w:shd w:val="clear" w:color="auto" w:fill="FFFFFF"/>
        </w:rPr>
        <w:t>s</w:t>
      </w:r>
      <w:r>
        <w:rPr>
          <w:shd w:val="clear" w:color="auto" w:fill="FFFFFF"/>
        </w:rPr>
        <w:t xml:space="preserve"> </w:t>
      </w:r>
      <w:r w:rsidR="00D03A42">
        <w:rPr>
          <w:shd w:val="clear" w:color="auto" w:fill="FFFFFF"/>
        </w:rPr>
        <w:t>with</w:t>
      </w:r>
      <w:r>
        <w:rPr>
          <w:shd w:val="clear" w:color="auto" w:fill="FFFFFF"/>
        </w:rPr>
        <w:t xml:space="preserve"> a market design regulator and the amount of power and influence such a regulator could exert.</w:t>
      </w:r>
    </w:p>
    <w:p w14:paraId="59784794" w14:textId="5086A9A8" w:rsidR="00154EE4" w:rsidRPr="008B7CE6" w:rsidRDefault="0067282B" w:rsidP="005069B1">
      <w:pPr>
        <w:pStyle w:val="boldbody"/>
      </w:pPr>
      <w:r>
        <w:rPr>
          <w:shd w:val="clear" w:color="auto" w:fill="FFFFFF"/>
        </w:rPr>
        <w:t>A r</w:t>
      </w:r>
      <w:r w:rsidR="00154EE4" w:rsidRPr="008B7CE6">
        <w:rPr>
          <w:shd w:val="clear" w:color="auto" w:fill="FFFFFF"/>
        </w:rPr>
        <w:t xml:space="preserve">egulator could be integrated with or overseen by already existing </w:t>
      </w:r>
      <w:r w:rsidR="001E2519" w:rsidRPr="008B7CE6">
        <w:rPr>
          <w:shd w:val="clear" w:color="auto" w:fill="FFFFFF"/>
        </w:rPr>
        <w:t>framework</w:t>
      </w:r>
      <w:r w:rsidR="00154EE4" w:rsidRPr="008B7CE6">
        <w:rPr>
          <w:shd w:val="clear" w:color="auto" w:fill="FFFFFF"/>
        </w:rPr>
        <w:t>s</w:t>
      </w:r>
    </w:p>
    <w:p w14:paraId="42030BB5" w14:textId="7E99A243" w:rsidR="00D27B96" w:rsidRDefault="7DD02A34" w:rsidP="001C10E1">
      <w:pPr>
        <w:pStyle w:val="BodyText"/>
        <w:rPr>
          <w:shd w:val="clear" w:color="auto" w:fill="FFFFFF"/>
        </w:rPr>
      </w:pPr>
      <w:r>
        <w:rPr>
          <w:shd w:val="clear" w:color="auto" w:fill="FFFFFF"/>
        </w:rPr>
        <w:t>Again, some</w:t>
      </w:r>
      <w:r w:rsidR="00D27B96">
        <w:rPr>
          <w:shd w:val="clear" w:color="auto" w:fill="FFFFFF"/>
        </w:rPr>
        <w:t xml:space="preserve"> submitters stated that </w:t>
      </w:r>
      <w:r w:rsidR="00F1737B">
        <w:rPr>
          <w:shd w:val="clear" w:color="auto" w:fill="FFFFFF"/>
        </w:rPr>
        <w:t xml:space="preserve">integration of a </w:t>
      </w:r>
      <w:r w:rsidR="00F1737B" w:rsidRPr="00A60820">
        <w:rPr>
          <w:shd w:val="clear" w:color="auto" w:fill="FFFFFF"/>
        </w:rPr>
        <w:t xml:space="preserve">regulator within </w:t>
      </w:r>
      <w:r w:rsidR="00F32557">
        <w:rPr>
          <w:shd w:val="clear" w:color="auto" w:fill="FFFFFF"/>
        </w:rPr>
        <w:t xml:space="preserve">the </w:t>
      </w:r>
      <w:r w:rsidR="00943119">
        <w:rPr>
          <w:shd w:val="clear" w:color="auto" w:fill="FFFFFF"/>
        </w:rPr>
        <w:t>FMCA</w:t>
      </w:r>
      <w:r w:rsidR="00F32557">
        <w:rPr>
          <w:shd w:val="clear" w:color="auto" w:fill="FFFFFF"/>
        </w:rPr>
        <w:t xml:space="preserve"> </w:t>
      </w:r>
      <w:r w:rsidR="00AC1F6C" w:rsidRPr="00A60820">
        <w:rPr>
          <w:shd w:val="clear" w:color="auto" w:fill="FFFFFF"/>
        </w:rPr>
        <w:t xml:space="preserve">and the </w:t>
      </w:r>
      <w:r w:rsidR="007503C9">
        <w:rPr>
          <w:shd w:val="clear" w:color="auto" w:fill="FFFFFF"/>
        </w:rPr>
        <w:t>FMA</w:t>
      </w:r>
      <w:r w:rsidR="00AC1F6C" w:rsidRPr="00A60820">
        <w:rPr>
          <w:shd w:val="clear" w:color="auto" w:fill="FFFFFF"/>
        </w:rPr>
        <w:t xml:space="preserve"> </w:t>
      </w:r>
      <w:r w:rsidR="00262AF9" w:rsidRPr="00A60820">
        <w:rPr>
          <w:shd w:val="clear" w:color="auto" w:fill="FFFFFF"/>
        </w:rPr>
        <w:t>should be considered</w:t>
      </w:r>
      <w:r w:rsidR="00AC1F6C" w:rsidRPr="00A60820">
        <w:rPr>
          <w:shd w:val="clear" w:color="auto" w:fill="FFFFFF"/>
        </w:rPr>
        <w:t xml:space="preserve">. </w:t>
      </w:r>
      <w:r w:rsidR="006314FB">
        <w:rPr>
          <w:shd w:val="clear" w:color="auto" w:fill="FFFFFF"/>
        </w:rPr>
        <w:t>Submitters considered that i</w:t>
      </w:r>
      <w:r w:rsidR="17A9FD50" w:rsidRPr="00A60820">
        <w:rPr>
          <w:shd w:val="clear" w:color="auto" w:fill="FFFFFF"/>
        </w:rPr>
        <w:t>f</w:t>
      </w:r>
      <w:r w:rsidR="00D30903" w:rsidRPr="00A60820">
        <w:rPr>
          <w:shd w:val="clear" w:color="auto" w:fill="FFFFFF"/>
        </w:rPr>
        <w:t xml:space="preserve"> NZUs were treated as </w:t>
      </w:r>
      <w:r w:rsidR="00426447">
        <w:rPr>
          <w:shd w:val="clear" w:color="auto" w:fill="FFFFFF"/>
        </w:rPr>
        <w:t>‘</w:t>
      </w:r>
      <w:r w:rsidR="00D30903" w:rsidRPr="00A60820">
        <w:rPr>
          <w:shd w:val="clear" w:color="auto" w:fill="FFFFFF"/>
        </w:rPr>
        <w:t>financial products</w:t>
      </w:r>
      <w:r w:rsidR="00426447">
        <w:rPr>
          <w:shd w:val="clear" w:color="auto" w:fill="FFFFFF"/>
        </w:rPr>
        <w:t>’</w:t>
      </w:r>
      <w:r w:rsidR="00D30903" w:rsidRPr="00A60820">
        <w:rPr>
          <w:shd w:val="clear" w:color="auto" w:fill="FFFFFF"/>
        </w:rPr>
        <w:t xml:space="preserve"> under the FMCA and regulated by the FMA, the functions and powers of the FMA would not need to change for the purposes of the ETS industry</w:t>
      </w:r>
      <w:r w:rsidR="00BE5070">
        <w:rPr>
          <w:shd w:val="clear" w:color="auto" w:fill="FFFFFF"/>
        </w:rPr>
        <w:t>.</w:t>
      </w:r>
    </w:p>
    <w:p w14:paraId="7CF88BA7" w14:textId="5A422616" w:rsidR="00880891" w:rsidRPr="00880891" w:rsidRDefault="00880891" w:rsidP="001C10E1">
      <w:pPr>
        <w:pStyle w:val="BodyText"/>
      </w:pPr>
      <w:r w:rsidRPr="00A60820">
        <w:rPr>
          <w:shd w:val="clear" w:color="auto" w:fill="FFFFFF"/>
        </w:rPr>
        <w:t>One submitter</w:t>
      </w:r>
      <w:r w:rsidR="00065093">
        <w:rPr>
          <w:shd w:val="clear" w:color="auto" w:fill="FFFFFF"/>
        </w:rPr>
        <w:t xml:space="preserve"> </w:t>
      </w:r>
      <w:r w:rsidRPr="00A60820">
        <w:rPr>
          <w:shd w:val="clear" w:color="auto" w:fill="FFFFFF"/>
        </w:rPr>
        <w:t>stated t</w:t>
      </w:r>
      <w:r w:rsidR="00F45727" w:rsidRPr="00A60820">
        <w:rPr>
          <w:shd w:val="clear" w:color="auto" w:fill="FFFFFF"/>
        </w:rPr>
        <w:t xml:space="preserve">he functions and powers required should be </w:t>
      </w:r>
      <w:proofErr w:type="gramStart"/>
      <w:r w:rsidR="00F45727" w:rsidRPr="00A60820">
        <w:rPr>
          <w:shd w:val="clear" w:color="auto" w:fill="FFFFFF"/>
        </w:rPr>
        <w:t>similar to</w:t>
      </w:r>
      <w:proofErr w:type="gramEnd"/>
      <w:r w:rsidR="00F45727" w:rsidRPr="00A60820">
        <w:rPr>
          <w:shd w:val="clear" w:color="auto" w:fill="FFFFFF"/>
        </w:rPr>
        <w:t xml:space="preserve"> those required by </w:t>
      </w:r>
      <w:r w:rsidR="005C7564" w:rsidRPr="00A60820">
        <w:rPr>
          <w:shd w:val="clear" w:color="auto" w:fill="FFFFFF"/>
        </w:rPr>
        <w:t xml:space="preserve">NZX </w:t>
      </w:r>
      <w:proofErr w:type="spellStart"/>
      <w:r w:rsidR="005C7564" w:rsidRPr="00A60820">
        <w:rPr>
          <w:shd w:val="clear" w:color="auto" w:fill="FFFFFF"/>
        </w:rPr>
        <w:t>RegCo</w:t>
      </w:r>
      <w:proofErr w:type="spellEnd"/>
      <w:r w:rsidR="005C7564" w:rsidRPr="00A60820">
        <w:rPr>
          <w:shd w:val="clear" w:color="auto" w:fill="FFFFFF"/>
        </w:rPr>
        <w:t xml:space="preserve"> to regulate the NZX</w:t>
      </w:r>
      <w:r w:rsidR="0067282B">
        <w:rPr>
          <w:shd w:val="clear" w:color="auto" w:fill="FFFFFF"/>
        </w:rPr>
        <w:t>,</w:t>
      </w:r>
      <w:r w:rsidR="005C7564" w:rsidRPr="00A60820">
        <w:rPr>
          <w:shd w:val="clear" w:color="auto" w:fill="FFFFFF"/>
        </w:rPr>
        <w:t xml:space="preserve"> or by the </w:t>
      </w:r>
      <w:r w:rsidR="00472220">
        <w:rPr>
          <w:shd w:val="clear" w:color="auto" w:fill="FFFFFF"/>
        </w:rPr>
        <w:t xml:space="preserve">FMA </w:t>
      </w:r>
      <w:r w:rsidR="005C7564" w:rsidRPr="00A60820">
        <w:rPr>
          <w:shd w:val="clear" w:color="auto" w:fill="FFFFFF"/>
        </w:rPr>
        <w:t>in relation to its market conduct function.</w:t>
      </w:r>
      <w:r w:rsidR="00377C4B" w:rsidRPr="00A60820">
        <w:rPr>
          <w:shd w:val="clear" w:color="auto" w:fill="FFFFFF"/>
        </w:rPr>
        <w:t xml:space="preserve"> </w:t>
      </w:r>
      <w:r w:rsidR="00006726">
        <w:rPr>
          <w:shd w:val="clear" w:color="auto" w:fill="FFFFFF"/>
        </w:rPr>
        <w:t>The submitter stated that a</w:t>
      </w:r>
      <w:r w:rsidR="0064383E" w:rsidRPr="00A60820">
        <w:rPr>
          <w:shd w:val="clear" w:color="auto" w:fill="FFFFFF"/>
        </w:rPr>
        <w:t>lthough not entirely similar, a</w:t>
      </w:r>
      <w:r w:rsidR="00CE6BB0" w:rsidRPr="00A60820">
        <w:rPr>
          <w:shd w:val="clear" w:color="auto" w:fill="FFFFFF"/>
        </w:rPr>
        <w:t xml:space="preserve"> regulator should </w:t>
      </w:r>
      <w:r w:rsidR="0064383E" w:rsidRPr="00A60820">
        <w:rPr>
          <w:shd w:val="clear" w:color="auto" w:fill="FFFFFF"/>
        </w:rPr>
        <w:t xml:space="preserve">still </w:t>
      </w:r>
      <w:r w:rsidR="00CE6BB0" w:rsidRPr="00A60820">
        <w:rPr>
          <w:shd w:val="clear" w:color="auto" w:fill="FFFFFF"/>
        </w:rPr>
        <w:t>have the powers to regulate conduct and compliance with</w:t>
      </w:r>
      <w:r w:rsidR="00775CE3" w:rsidRPr="00A60820">
        <w:rPr>
          <w:shd w:val="clear" w:color="auto" w:fill="FFFFFF"/>
        </w:rPr>
        <w:t>in</w:t>
      </w:r>
      <w:r w:rsidR="00CE6BB0" w:rsidRPr="00A60820">
        <w:rPr>
          <w:shd w:val="clear" w:color="auto" w:fill="FFFFFF"/>
        </w:rPr>
        <w:t xml:space="preserve"> the ETS rules</w:t>
      </w:r>
      <w:r w:rsidR="0067282B">
        <w:rPr>
          <w:shd w:val="clear" w:color="auto" w:fill="FFFFFF"/>
        </w:rPr>
        <w:t>,</w:t>
      </w:r>
      <w:r w:rsidR="00775CE3" w:rsidRPr="00A60820">
        <w:rPr>
          <w:shd w:val="clear" w:color="auto" w:fill="FFFFFF"/>
        </w:rPr>
        <w:t xml:space="preserve"> </w:t>
      </w:r>
      <w:r w:rsidR="00F733C1" w:rsidRPr="00A60820">
        <w:rPr>
          <w:shd w:val="clear" w:color="auto" w:fill="FFFFFF"/>
        </w:rPr>
        <w:t xml:space="preserve">including tools such </w:t>
      </w:r>
      <w:r w:rsidR="00F733C1" w:rsidRPr="00880891">
        <w:rPr>
          <w:shd w:val="clear" w:color="auto" w:fill="FFFFFF"/>
        </w:rPr>
        <w:t>as direction orders, warnings, enforceable undertakings</w:t>
      </w:r>
      <w:r w:rsidR="00374307">
        <w:rPr>
          <w:shd w:val="clear" w:color="auto" w:fill="FFFFFF"/>
        </w:rPr>
        <w:t>,</w:t>
      </w:r>
      <w:r w:rsidR="00F733C1" w:rsidRPr="00880891">
        <w:rPr>
          <w:shd w:val="clear" w:color="auto" w:fill="FFFFFF"/>
        </w:rPr>
        <w:t xml:space="preserve"> and pecuniary penalties.</w:t>
      </w:r>
    </w:p>
    <w:p w14:paraId="0E8F89E5" w14:textId="76944BB3" w:rsidR="00E87520" w:rsidRDefault="00357CE0" w:rsidP="005069B1">
      <w:pPr>
        <w:pStyle w:val="Heading3numbered"/>
      </w:pPr>
      <w:r w:rsidRPr="00357CE0">
        <w:lastRenderedPageBreak/>
        <w:t>Do you agree with the definition of ‘material information’ as it relates to NZUs?</w:t>
      </w:r>
    </w:p>
    <w:p w14:paraId="5B54EE1E" w14:textId="71B61AE4" w:rsidR="00AB7FF8" w:rsidRPr="008B7CE6" w:rsidRDefault="00A14E2F" w:rsidP="005069B1">
      <w:pPr>
        <w:pStyle w:val="boldbody"/>
      </w:pPr>
      <w:r w:rsidRPr="008B7CE6">
        <w:t xml:space="preserve">Most submissions agreed with the definition of </w:t>
      </w:r>
      <w:r w:rsidR="00256B9C">
        <w:t>’</w:t>
      </w:r>
      <w:r w:rsidRPr="008B7CE6">
        <w:t>material information</w:t>
      </w:r>
      <w:r w:rsidR="00256B9C">
        <w:t>’</w:t>
      </w:r>
      <w:r w:rsidR="00291547" w:rsidRPr="008B7CE6">
        <w:t xml:space="preserve"> but</w:t>
      </w:r>
      <w:r w:rsidR="008A586C">
        <w:t xml:space="preserve"> other</w:t>
      </w:r>
      <w:r w:rsidR="00291547" w:rsidRPr="008B7CE6">
        <w:t xml:space="preserve"> definitions</w:t>
      </w:r>
      <w:r w:rsidR="008A586C">
        <w:t xml:space="preserve"> could be considered</w:t>
      </w:r>
    </w:p>
    <w:p w14:paraId="0FBAA300" w14:textId="174115CD" w:rsidR="00A14E2F" w:rsidRPr="00A14E2F" w:rsidRDefault="00100362" w:rsidP="001C10E1">
      <w:pPr>
        <w:pStyle w:val="BodyText"/>
      </w:pPr>
      <w:r>
        <w:t>Fifteen out of the</w:t>
      </w:r>
      <w:r w:rsidR="00C57982">
        <w:t xml:space="preserve"> </w:t>
      </w:r>
      <w:r w:rsidR="00256B9C">
        <w:t xml:space="preserve">17 </w:t>
      </w:r>
      <w:r w:rsidR="00C57982">
        <w:t>submi</w:t>
      </w:r>
      <w:r w:rsidR="00256B9C">
        <w:t>tters</w:t>
      </w:r>
      <w:r w:rsidR="00C57982">
        <w:t xml:space="preserve"> who responded</w:t>
      </w:r>
      <w:r>
        <w:t xml:space="preserve"> </w:t>
      </w:r>
      <w:r w:rsidR="00A21DD1">
        <w:t xml:space="preserve">to this question </w:t>
      </w:r>
      <w:r w:rsidR="00762AA0">
        <w:t xml:space="preserve">agreed with the definition. </w:t>
      </w:r>
      <w:r w:rsidR="00A14E2F">
        <w:t xml:space="preserve">Some submitters also suggested that </w:t>
      </w:r>
      <w:r w:rsidR="00427B1E">
        <w:t>it should also be aligned with t</w:t>
      </w:r>
      <w:r w:rsidR="004B666B">
        <w:t xml:space="preserve">he equivalent definitions in the </w:t>
      </w:r>
      <w:r w:rsidR="009E17E7">
        <w:t>FMCA</w:t>
      </w:r>
      <w:r w:rsidR="004B666B">
        <w:t xml:space="preserve"> </w:t>
      </w:r>
      <w:r w:rsidR="001947DA">
        <w:t>to</w:t>
      </w:r>
      <w:r w:rsidR="00581B7F">
        <w:t xml:space="preserve"> ensure t</w:t>
      </w:r>
      <w:r w:rsidR="00600389">
        <w:t xml:space="preserve">hat terms are interpreted consistently across </w:t>
      </w:r>
      <w:r w:rsidR="00416315">
        <w:t>different products in the market.</w:t>
      </w:r>
    </w:p>
    <w:p w14:paraId="7D006A47" w14:textId="26C67173" w:rsidR="00291547" w:rsidRPr="008B71F2" w:rsidRDefault="00291547" w:rsidP="001C10E1">
      <w:pPr>
        <w:pStyle w:val="BodyText"/>
        <w:rPr>
          <w:shd w:val="clear" w:color="auto" w:fill="FFFFFF"/>
        </w:rPr>
      </w:pPr>
      <w:r>
        <w:rPr>
          <w:shd w:val="clear" w:color="auto" w:fill="FFFFFF"/>
        </w:rPr>
        <w:t xml:space="preserve">Another submitter </w:t>
      </w:r>
      <w:r w:rsidR="00F01237">
        <w:rPr>
          <w:shd w:val="clear" w:color="auto" w:fill="FFFFFF"/>
        </w:rPr>
        <w:t xml:space="preserve">suggested </w:t>
      </w:r>
      <w:r>
        <w:rPr>
          <w:shd w:val="clear" w:color="auto" w:fill="FFFFFF"/>
        </w:rPr>
        <w:t xml:space="preserve">aligning the </w:t>
      </w:r>
      <w:r w:rsidRPr="00AF59BB">
        <w:rPr>
          <w:shd w:val="clear" w:color="auto" w:fill="FFFFFF"/>
        </w:rPr>
        <w:t>definition with the definition of material information in the NZX Listing Rules</w:t>
      </w:r>
      <w:r>
        <w:rPr>
          <w:shd w:val="clear" w:color="auto" w:fill="FFFFFF"/>
        </w:rPr>
        <w:t>.</w:t>
      </w:r>
    </w:p>
    <w:p w14:paraId="3563581D" w14:textId="4D1974E9" w:rsidR="00AB7FF8" w:rsidRPr="008B7CE6" w:rsidRDefault="00DA7814" w:rsidP="005069B1">
      <w:pPr>
        <w:pStyle w:val="boldbody"/>
        <w:rPr>
          <w:shd w:val="clear" w:color="auto" w:fill="FFFFFF"/>
        </w:rPr>
      </w:pPr>
      <w:r w:rsidRPr="008B7CE6">
        <w:rPr>
          <w:shd w:val="clear" w:color="auto" w:fill="FFFFFF"/>
        </w:rPr>
        <w:t>Some submitters want</w:t>
      </w:r>
      <w:r w:rsidR="000D198B" w:rsidRPr="008B7CE6">
        <w:rPr>
          <w:shd w:val="clear" w:color="auto" w:fill="FFFFFF"/>
        </w:rPr>
        <w:t>ed</w:t>
      </w:r>
      <w:r w:rsidRPr="008B7CE6">
        <w:rPr>
          <w:shd w:val="clear" w:color="auto" w:fill="FFFFFF"/>
        </w:rPr>
        <w:t xml:space="preserve"> </w:t>
      </w:r>
      <w:r w:rsidR="00DC55FD" w:rsidRPr="008B7CE6">
        <w:rPr>
          <w:shd w:val="clear" w:color="auto" w:fill="FFFFFF"/>
        </w:rPr>
        <w:t xml:space="preserve">a </w:t>
      </w:r>
      <w:r w:rsidRPr="008B7CE6">
        <w:rPr>
          <w:shd w:val="clear" w:color="auto" w:fill="FFFFFF"/>
        </w:rPr>
        <w:t>more robust definition</w:t>
      </w:r>
    </w:p>
    <w:p w14:paraId="6B41694C" w14:textId="66F2CF43" w:rsidR="00FE128B" w:rsidRDefault="00C57982" w:rsidP="001C10E1">
      <w:pPr>
        <w:pStyle w:val="BodyText"/>
        <w:rPr>
          <w:shd w:val="clear" w:color="auto" w:fill="FFFFFF"/>
        </w:rPr>
      </w:pPr>
      <w:r>
        <w:rPr>
          <w:shd w:val="clear" w:color="auto" w:fill="FFFFFF"/>
        </w:rPr>
        <w:t xml:space="preserve">Two </w:t>
      </w:r>
      <w:r w:rsidR="00FE128B">
        <w:rPr>
          <w:shd w:val="clear" w:color="auto" w:fill="FFFFFF"/>
        </w:rPr>
        <w:t xml:space="preserve">submitters stated that the definition was </w:t>
      </w:r>
      <w:r w:rsidR="004F3464">
        <w:rPr>
          <w:shd w:val="clear" w:color="auto" w:fill="FFFFFF"/>
        </w:rPr>
        <w:t xml:space="preserve">insufficient </w:t>
      </w:r>
      <w:r w:rsidR="006F21BC">
        <w:rPr>
          <w:shd w:val="clear" w:color="auto" w:fill="FFFFFF"/>
        </w:rPr>
        <w:t xml:space="preserve">and </w:t>
      </w:r>
      <w:r w:rsidR="00A16D7A" w:rsidRPr="00A16D7A">
        <w:rPr>
          <w:shd w:val="clear" w:color="auto" w:fill="FFFFFF"/>
        </w:rPr>
        <w:t>define</w:t>
      </w:r>
      <w:r w:rsidR="000D198B">
        <w:rPr>
          <w:shd w:val="clear" w:color="auto" w:fill="FFFFFF"/>
        </w:rPr>
        <w:t>d</w:t>
      </w:r>
      <w:r w:rsidR="00A16D7A" w:rsidRPr="00A16D7A">
        <w:rPr>
          <w:shd w:val="clear" w:color="auto" w:fill="FFFFFF"/>
        </w:rPr>
        <w:t xml:space="preserve"> </w:t>
      </w:r>
      <w:r w:rsidR="00256B9C">
        <w:rPr>
          <w:shd w:val="clear" w:color="auto" w:fill="FFFFFF"/>
        </w:rPr>
        <w:t>’</w:t>
      </w:r>
      <w:r w:rsidR="00A16D7A" w:rsidRPr="00A16D7A">
        <w:rPr>
          <w:shd w:val="clear" w:color="auto" w:fill="FFFFFF"/>
        </w:rPr>
        <w:t>material</w:t>
      </w:r>
      <w:r w:rsidR="00256B9C">
        <w:rPr>
          <w:shd w:val="clear" w:color="auto" w:fill="FFFFFF"/>
        </w:rPr>
        <w:t>’</w:t>
      </w:r>
      <w:r w:rsidR="00A16D7A" w:rsidRPr="00A16D7A">
        <w:rPr>
          <w:shd w:val="clear" w:color="auto" w:fill="FFFFFF"/>
        </w:rPr>
        <w:t xml:space="preserve"> as information that has a </w:t>
      </w:r>
      <w:r w:rsidR="00256B9C">
        <w:rPr>
          <w:shd w:val="clear" w:color="auto" w:fill="FFFFFF"/>
        </w:rPr>
        <w:t>’</w:t>
      </w:r>
      <w:r w:rsidR="00A16D7A" w:rsidRPr="00A16D7A">
        <w:rPr>
          <w:shd w:val="clear" w:color="auto" w:fill="FFFFFF"/>
        </w:rPr>
        <w:t>significant</w:t>
      </w:r>
      <w:r w:rsidR="00256B9C">
        <w:rPr>
          <w:shd w:val="clear" w:color="auto" w:fill="FFFFFF"/>
        </w:rPr>
        <w:t>’</w:t>
      </w:r>
      <w:r w:rsidR="00A16D7A" w:rsidRPr="00A16D7A">
        <w:rPr>
          <w:shd w:val="clear" w:color="auto" w:fill="FFFFFF"/>
        </w:rPr>
        <w:t xml:space="preserve"> effect on price.</w:t>
      </w:r>
      <w:r w:rsidR="006F7498">
        <w:rPr>
          <w:shd w:val="clear" w:color="auto" w:fill="FFFFFF"/>
        </w:rPr>
        <w:t xml:space="preserve"> The submitters stated that i</w:t>
      </w:r>
      <w:r w:rsidR="00A16D7A" w:rsidRPr="00A16D7A">
        <w:rPr>
          <w:shd w:val="clear" w:color="auto" w:fill="FFFFFF"/>
        </w:rPr>
        <w:t xml:space="preserve">n effect, this merely transfers uncertainty from the word </w:t>
      </w:r>
      <w:r w:rsidR="00256B9C">
        <w:rPr>
          <w:shd w:val="clear" w:color="auto" w:fill="FFFFFF"/>
        </w:rPr>
        <w:t>’</w:t>
      </w:r>
      <w:r w:rsidR="00A16D7A" w:rsidRPr="00A16D7A">
        <w:rPr>
          <w:shd w:val="clear" w:color="auto" w:fill="FFFFFF"/>
        </w:rPr>
        <w:t>material</w:t>
      </w:r>
      <w:r w:rsidR="00256B9C">
        <w:rPr>
          <w:shd w:val="clear" w:color="auto" w:fill="FFFFFF"/>
        </w:rPr>
        <w:t>’</w:t>
      </w:r>
      <w:r w:rsidR="00A16D7A" w:rsidRPr="00A16D7A">
        <w:rPr>
          <w:shd w:val="clear" w:color="auto" w:fill="FFFFFF"/>
        </w:rPr>
        <w:t xml:space="preserve"> to the word </w:t>
      </w:r>
      <w:r w:rsidR="00256B9C">
        <w:rPr>
          <w:shd w:val="clear" w:color="auto" w:fill="FFFFFF"/>
        </w:rPr>
        <w:t>’</w:t>
      </w:r>
      <w:r w:rsidR="00A16D7A" w:rsidRPr="00A16D7A">
        <w:rPr>
          <w:shd w:val="clear" w:color="auto" w:fill="FFFFFF"/>
        </w:rPr>
        <w:t>significant</w:t>
      </w:r>
      <w:r w:rsidR="00256B9C">
        <w:rPr>
          <w:shd w:val="clear" w:color="auto" w:fill="FFFFFF"/>
        </w:rPr>
        <w:t>’</w:t>
      </w:r>
      <w:r w:rsidR="00A16D7A" w:rsidRPr="00A16D7A">
        <w:rPr>
          <w:shd w:val="clear" w:color="auto" w:fill="FFFFFF"/>
        </w:rPr>
        <w:t xml:space="preserve">. </w:t>
      </w:r>
      <w:r w:rsidR="003C732F">
        <w:rPr>
          <w:shd w:val="clear" w:color="auto" w:fill="FFFFFF"/>
        </w:rPr>
        <w:t>To these submitters, a</w:t>
      </w:r>
      <w:r w:rsidR="00A16D7A" w:rsidRPr="00A16D7A">
        <w:rPr>
          <w:shd w:val="clear" w:color="auto" w:fill="FFFFFF"/>
        </w:rPr>
        <w:t xml:space="preserve"> much stronger </w:t>
      </w:r>
      <w:proofErr w:type="gramStart"/>
      <w:r w:rsidR="00A16D7A" w:rsidRPr="00A16D7A">
        <w:rPr>
          <w:shd w:val="clear" w:color="auto" w:fill="FFFFFF"/>
        </w:rPr>
        <w:t>definition</w:t>
      </w:r>
      <w:proofErr w:type="gramEnd"/>
      <w:r w:rsidR="00A16D7A" w:rsidRPr="00A16D7A">
        <w:rPr>
          <w:shd w:val="clear" w:color="auto" w:fill="FFFFFF"/>
        </w:rPr>
        <w:t xml:space="preserve"> and thresholds of what constitutes a significant effect </w:t>
      </w:r>
      <w:r w:rsidR="001209F3">
        <w:rPr>
          <w:shd w:val="clear" w:color="auto" w:fill="FFFFFF"/>
        </w:rPr>
        <w:t>would be</w:t>
      </w:r>
      <w:r w:rsidR="001209F3" w:rsidRPr="00A16D7A">
        <w:rPr>
          <w:shd w:val="clear" w:color="auto" w:fill="FFFFFF"/>
        </w:rPr>
        <w:t xml:space="preserve"> </w:t>
      </w:r>
      <w:r w:rsidR="00A16D7A" w:rsidRPr="00A16D7A">
        <w:rPr>
          <w:shd w:val="clear" w:color="auto" w:fill="FFFFFF"/>
        </w:rPr>
        <w:t>required for the proposed definition to be credible.</w:t>
      </w:r>
      <w:r w:rsidR="0095026A">
        <w:rPr>
          <w:shd w:val="clear" w:color="auto" w:fill="FFFFFF"/>
        </w:rPr>
        <w:t xml:space="preserve"> </w:t>
      </w:r>
    </w:p>
    <w:p w14:paraId="0F9163E2" w14:textId="3A90F3FA" w:rsidR="007263AC" w:rsidRDefault="00AC6283" w:rsidP="005069B1">
      <w:pPr>
        <w:pStyle w:val="Heading3numbered"/>
      </w:pPr>
      <w:r w:rsidRPr="00AC6283">
        <w:t>Do you agree that the Government should be required to disclose ‘material information’ about NZUs to the market in a way that encourages equal access to information?</w:t>
      </w:r>
    </w:p>
    <w:p w14:paraId="685CB2CA" w14:textId="4AE2E050" w:rsidR="002E2CD2" w:rsidRDefault="006C6EC1" w:rsidP="001C10E1">
      <w:pPr>
        <w:pStyle w:val="BodyText"/>
      </w:pPr>
      <w:r>
        <w:t xml:space="preserve">Submissions generally supported requiring the Government </w:t>
      </w:r>
      <w:r w:rsidR="00052623">
        <w:t>to disclose ‘material information’ to encourage equal access to information.</w:t>
      </w:r>
      <w:r w:rsidR="002E2CD2">
        <w:t xml:space="preserve"> </w:t>
      </w:r>
      <w:r w:rsidR="007639E2">
        <w:t>S</w:t>
      </w:r>
      <w:r w:rsidR="00E60C4E" w:rsidRPr="00CC25E0">
        <w:t>ubmitter</w:t>
      </w:r>
      <w:r w:rsidR="007639E2">
        <w:t>s</w:t>
      </w:r>
      <w:r w:rsidR="00CC25E0">
        <w:t xml:space="preserve"> </w:t>
      </w:r>
      <w:r w:rsidR="00E60C4E" w:rsidRPr="00CC25E0">
        <w:t>stated</w:t>
      </w:r>
      <w:r w:rsidR="00744953">
        <w:t xml:space="preserve"> the current dissemination of information </w:t>
      </w:r>
      <w:r w:rsidR="001209F3">
        <w:t>wa</w:t>
      </w:r>
      <w:r w:rsidR="00744953">
        <w:t>s inconsisten</w:t>
      </w:r>
      <w:r w:rsidR="00EB6B73">
        <w:t>t in timing and location and</w:t>
      </w:r>
      <w:r w:rsidR="00E60C4E" w:rsidRPr="00CC25E0">
        <w:t xml:space="preserve"> </w:t>
      </w:r>
      <w:r w:rsidR="00E60C4E" w:rsidRPr="00CC25E0">
        <w:rPr>
          <w:rFonts w:cs="Calibri"/>
          <w:shd w:val="clear" w:color="auto" w:fill="FFFFFF"/>
        </w:rPr>
        <w:t>it would be useful to have clearer protocols for the release of material information on ETS policy matters, to guide all agencies and decision</w:t>
      </w:r>
      <w:r w:rsidR="001B59ED">
        <w:rPr>
          <w:rFonts w:cs="Calibri"/>
          <w:shd w:val="clear" w:color="auto" w:fill="FFFFFF"/>
        </w:rPr>
        <w:t xml:space="preserve"> </w:t>
      </w:r>
      <w:r w:rsidR="00E60C4E" w:rsidRPr="00CC25E0">
        <w:rPr>
          <w:rFonts w:cs="Calibri"/>
          <w:shd w:val="clear" w:color="auto" w:fill="FFFFFF"/>
        </w:rPr>
        <w:t>makers involved in announcing information.</w:t>
      </w:r>
    </w:p>
    <w:p w14:paraId="58D2953F" w14:textId="0D8F5833" w:rsidR="008F5CE2" w:rsidRPr="006C6EC1" w:rsidRDefault="00282FEC" w:rsidP="001C10E1">
      <w:pPr>
        <w:pStyle w:val="BodyText"/>
      </w:pPr>
      <w:r>
        <w:t>Some s</w:t>
      </w:r>
      <w:r w:rsidR="00827B51">
        <w:t>ubmitters</w:t>
      </w:r>
      <w:r w:rsidR="00256B9C">
        <w:t>,</w:t>
      </w:r>
      <w:r w:rsidR="00827B51">
        <w:t xml:space="preserve"> </w:t>
      </w:r>
      <w:r>
        <w:t>however</w:t>
      </w:r>
      <w:r w:rsidR="00256B9C">
        <w:t>,</w:t>
      </w:r>
      <w:r>
        <w:t xml:space="preserve"> stated that</w:t>
      </w:r>
      <w:r w:rsidR="00827B51">
        <w:t xml:space="preserve"> the Government could face </w:t>
      </w:r>
      <w:r w:rsidR="008F5CE2">
        <w:t xml:space="preserve">some difficulty in </w:t>
      </w:r>
      <w:r w:rsidR="00EC3D51">
        <w:t xml:space="preserve">managing and </w:t>
      </w:r>
      <w:r w:rsidR="008F5CE2">
        <w:t xml:space="preserve">controlling </w:t>
      </w:r>
      <w:r w:rsidR="003B4732">
        <w:t>the amount of information that is released</w:t>
      </w:r>
      <w:r>
        <w:t xml:space="preserve"> </w:t>
      </w:r>
      <w:r w:rsidR="00913040">
        <w:t xml:space="preserve">in a fair and efficient way </w:t>
      </w:r>
      <w:r w:rsidR="00256B9C">
        <w:t>due to</w:t>
      </w:r>
      <w:r w:rsidR="00E73918">
        <w:t xml:space="preserve"> the </w:t>
      </w:r>
      <w:r w:rsidR="005E0A8B">
        <w:t xml:space="preserve">amount of information available and the </w:t>
      </w:r>
      <w:r w:rsidR="00E73918">
        <w:t>different avenues it comes from</w:t>
      </w:r>
      <w:r w:rsidR="00827B51">
        <w:t>.</w:t>
      </w:r>
    </w:p>
    <w:p w14:paraId="2D6AC3B3" w14:textId="1FDBFCEC" w:rsidR="007263AC" w:rsidRDefault="001B137B" w:rsidP="005069B1">
      <w:pPr>
        <w:pStyle w:val="Heading3numbered"/>
      </w:pPr>
      <w:r w:rsidRPr="001B137B">
        <w:t xml:space="preserve">What other types of </w:t>
      </w:r>
      <w:proofErr w:type="gramStart"/>
      <w:r w:rsidRPr="001B137B">
        <w:t>regulator</w:t>
      </w:r>
      <w:proofErr w:type="gramEnd"/>
      <w:r w:rsidRPr="001B137B">
        <w:t xml:space="preserve"> could the Government consider appointing?</w:t>
      </w:r>
    </w:p>
    <w:p w14:paraId="497BBF7F" w14:textId="4F374836" w:rsidR="00BB238F" w:rsidRPr="008B7CE6" w:rsidRDefault="00BB238F" w:rsidP="005069B1">
      <w:pPr>
        <w:pStyle w:val="boldbody"/>
      </w:pPr>
      <w:r w:rsidRPr="008B7CE6">
        <w:t xml:space="preserve">The </w:t>
      </w:r>
      <w:r w:rsidR="00A52ED8">
        <w:t>G</w:t>
      </w:r>
      <w:r w:rsidRPr="008B7CE6">
        <w:t xml:space="preserve">overnment should only </w:t>
      </w:r>
      <w:r w:rsidR="00CE2DC6" w:rsidRPr="008B7CE6">
        <w:t xml:space="preserve">consider </w:t>
      </w:r>
      <w:r w:rsidRPr="008B7CE6">
        <w:t>extending the functions of existing regulators</w:t>
      </w:r>
    </w:p>
    <w:p w14:paraId="64A260C6" w14:textId="7BBCB397" w:rsidR="001C10E1" w:rsidRDefault="007C4B4D" w:rsidP="001C10E1">
      <w:pPr>
        <w:pStyle w:val="BodyText"/>
        <w:rPr>
          <w:rFonts w:cs="Calibri"/>
          <w:shd w:val="clear" w:color="auto" w:fill="FFFFFF"/>
        </w:rPr>
      </w:pPr>
      <w:r>
        <w:t>Nine</w:t>
      </w:r>
      <w:r w:rsidR="00CD38D0">
        <w:t xml:space="preserve"> submitters stated that the only regulatory body the Government should consider are regulatory bodies that already exist</w:t>
      </w:r>
      <w:r w:rsidR="000855C5">
        <w:t>,</w:t>
      </w:r>
      <w:r w:rsidR="00BE1A86">
        <w:t xml:space="preserve"> </w:t>
      </w:r>
      <w:r>
        <w:t>and this includes the FMA</w:t>
      </w:r>
      <w:r w:rsidR="00A17B8F">
        <w:t xml:space="preserve">. </w:t>
      </w:r>
      <w:r w:rsidR="00D45F95">
        <w:t>T</w:t>
      </w:r>
      <w:r w:rsidR="00D5455C" w:rsidRPr="00D06D41">
        <w:t xml:space="preserve">his would </w:t>
      </w:r>
      <w:r w:rsidR="00D5455C" w:rsidRPr="00D06D41">
        <w:rPr>
          <w:rFonts w:cs="Calibri"/>
          <w:shd w:val="clear" w:color="auto" w:fill="FFFFFF"/>
        </w:rPr>
        <w:t xml:space="preserve">utilise an existing regulator to avoid unnecessary costs and delays in setting up a completely new regulator specifically for the carbon market. </w:t>
      </w:r>
      <w:r w:rsidR="41987396" w:rsidRPr="00D06D41">
        <w:rPr>
          <w:rFonts w:cs="Calibri"/>
          <w:shd w:val="clear" w:color="auto" w:fill="FFFFFF"/>
        </w:rPr>
        <w:t xml:space="preserve">One submitter </w:t>
      </w:r>
      <w:r w:rsidR="00BE59EB">
        <w:rPr>
          <w:rFonts w:cs="Calibri"/>
          <w:shd w:val="clear" w:color="auto" w:fill="FFFFFF"/>
        </w:rPr>
        <w:t>added</w:t>
      </w:r>
      <w:r w:rsidR="00BE59EB" w:rsidRPr="00D06D41">
        <w:rPr>
          <w:rFonts w:cs="Calibri"/>
          <w:shd w:val="clear" w:color="auto" w:fill="FFFFFF"/>
        </w:rPr>
        <w:t xml:space="preserve"> </w:t>
      </w:r>
      <w:r w:rsidR="41987396" w:rsidRPr="00D06D41">
        <w:rPr>
          <w:rFonts w:cs="Calibri"/>
          <w:shd w:val="clear" w:color="auto" w:fill="FFFFFF"/>
        </w:rPr>
        <w:t>that i</w:t>
      </w:r>
      <w:r w:rsidR="586E0504" w:rsidRPr="00D06D41">
        <w:rPr>
          <w:rFonts w:cs="Calibri"/>
          <w:shd w:val="clear" w:color="auto" w:fill="FFFFFF"/>
        </w:rPr>
        <w:t>f</w:t>
      </w:r>
      <w:r w:rsidR="00D5455C" w:rsidRPr="00D06D41">
        <w:rPr>
          <w:rFonts w:cs="Calibri"/>
          <w:shd w:val="clear" w:color="auto" w:fill="FFFFFF"/>
        </w:rPr>
        <w:t xml:space="preserve"> NZUs became a </w:t>
      </w:r>
      <w:r w:rsidR="00463851">
        <w:rPr>
          <w:rFonts w:cs="Calibri"/>
          <w:shd w:val="clear" w:color="auto" w:fill="FFFFFF"/>
        </w:rPr>
        <w:t>’</w:t>
      </w:r>
      <w:r w:rsidR="000855C5">
        <w:rPr>
          <w:rFonts w:cs="Calibri"/>
          <w:shd w:val="clear" w:color="auto" w:fill="FFFFFF"/>
        </w:rPr>
        <w:t>f</w:t>
      </w:r>
      <w:r w:rsidR="00D5455C" w:rsidRPr="00D06D41">
        <w:rPr>
          <w:rFonts w:cs="Calibri"/>
          <w:shd w:val="clear" w:color="auto" w:fill="FFFFFF"/>
        </w:rPr>
        <w:t xml:space="preserve">inancial </w:t>
      </w:r>
      <w:r w:rsidR="000855C5">
        <w:rPr>
          <w:rFonts w:cs="Calibri"/>
          <w:shd w:val="clear" w:color="auto" w:fill="FFFFFF"/>
        </w:rPr>
        <w:t>p</w:t>
      </w:r>
      <w:r w:rsidR="00D5455C" w:rsidRPr="00D06D41">
        <w:rPr>
          <w:rFonts w:cs="Calibri"/>
          <w:shd w:val="clear" w:color="auto" w:fill="FFFFFF"/>
        </w:rPr>
        <w:t>roduct</w:t>
      </w:r>
      <w:r w:rsidR="00463851">
        <w:rPr>
          <w:rFonts w:cs="Calibri"/>
          <w:shd w:val="clear" w:color="auto" w:fill="FFFFFF"/>
        </w:rPr>
        <w:t>’</w:t>
      </w:r>
      <w:r w:rsidR="002B6723" w:rsidRPr="00D06D41">
        <w:rPr>
          <w:rFonts w:cs="Calibri"/>
          <w:shd w:val="clear" w:color="auto" w:fill="FFFFFF"/>
        </w:rPr>
        <w:t xml:space="preserve">, </w:t>
      </w:r>
      <w:r w:rsidR="00D5455C" w:rsidRPr="00D06D41">
        <w:rPr>
          <w:rFonts w:cs="Calibri"/>
          <w:shd w:val="clear" w:color="auto" w:fill="FFFFFF"/>
        </w:rPr>
        <w:t xml:space="preserve">the </w:t>
      </w:r>
      <w:r w:rsidR="007241CC" w:rsidRPr="00D06D41">
        <w:rPr>
          <w:rFonts w:cs="Calibri"/>
          <w:shd w:val="clear" w:color="auto" w:fill="FFFFFF"/>
        </w:rPr>
        <w:t>FMA</w:t>
      </w:r>
      <w:r w:rsidR="00D5455C" w:rsidRPr="00D06D41">
        <w:rPr>
          <w:rFonts w:cs="Calibri"/>
          <w:shd w:val="clear" w:color="auto" w:fill="FFFFFF"/>
        </w:rPr>
        <w:t xml:space="preserve"> </w:t>
      </w:r>
      <w:r w:rsidR="00822CDB">
        <w:rPr>
          <w:rFonts w:cs="Calibri"/>
          <w:shd w:val="clear" w:color="auto" w:fill="FFFFFF"/>
        </w:rPr>
        <w:t xml:space="preserve">would be the ideal </w:t>
      </w:r>
      <w:r w:rsidR="00D5455C" w:rsidRPr="00D06D41">
        <w:rPr>
          <w:rFonts w:cs="Calibri"/>
          <w:shd w:val="clear" w:color="auto" w:fill="FFFFFF"/>
        </w:rPr>
        <w:t xml:space="preserve">regulator. </w:t>
      </w:r>
    </w:p>
    <w:p w14:paraId="37B990F9" w14:textId="77777777" w:rsidR="001C10E1" w:rsidRDefault="001C10E1">
      <w:pPr>
        <w:spacing w:before="0" w:after="200" w:line="276" w:lineRule="auto"/>
        <w:jc w:val="left"/>
        <w:rPr>
          <w:rFonts w:cs="Calibri"/>
          <w:shd w:val="clear" w:color="auto" w:fill="FFFFFF"/>
        </w:rPr>
      </w:pPr>
      <w:r>
        <w:rPr>
          <w:rFonts w:cs="Calibri"/>
          <w:shd w:val="clear" w:color="auto" w:fill="FFFFFF"/>
        </w:rPr>
        <w:br w:type="page"/>
      </w:r>
    </w:p>
    <w:p w14:paraId="266321CB" w14:textId="510C16F5" w:rsidR="00661981" w:rsidRDefault="004514F4" w:rsidP="00DD6A42">
      <w:pPr>
        <w:pStyle w:val="Heading2"/>
      </w:pPr>
      <w:bookmarkStart w:id="28" w:name="_Toc90557053"/>
      <w:r>
        <w:lastRenderedPageBreak/>
        <w:t xml:space="preserve">Risk </w:t>
      </w:r>
      <w:r w:rsidR="002A6F97">
        <w:t>a</w:t>
      </w:r>
      <w:r>
        <w:t xml:space="preserve">nalysis </w:t>
      </w:r>
      <w:r w:rsidR="002A6F97">
        <w:t>q</w:t>
      </w:r>
      <w:r w:rsidR="00C12B78">
        <w:t>uestions</w:t>
      </w:r>
      <w:bookmarkEnd w:id="28"/>
    </w:p>
    <w:p w14:paraId="1B281FA7" w14:textId="3E94FE88" w:rsidR="004514F4" w:rsidRDefault="004514F4" w:rsidP="005069B1">
      <w:pPr>
        <w:pStyle w:val="Heading3numbered"/>
      </w:pPr>
      <w:r>
        <w:t xml:space="preserve"> </w:t>
      </w:r>
      <w:r w:rsidR="009A2F83" w:rsidRPr="009A2F83">
        <w:t xml:space="preserve">Do you agree with the </w:t>
      </w:r>
      <w:r w:rsidR="00350865">
        <w:t>G</w:t>
      </w:r>
      <w:r w:rsidR="009A2F83" w:rsidRPr="009A2F83">
        <w:t>overnment’s approach to assessing risk coverage analysis? If not, please provide your assessment of the risks.</w:t>
      </w:r>
    </w:p>
    <w:p w14:paraId="19D8A60F" w14:textId="326D5C0D" w:rsidR="000A0F36" w:rsidRPr="008B7CE6" w:rsidRDefault="004F3BD4" w:rsidP="005069B1">
      <w:pPr>
        <w:pStyle w:val="boldbody"/>
      </w:pPr>
      <w:r w:rsidRPr="008B7CE6">
        <w:t>S</w:t>
      </w:r>
      <w:r w:rsidR="00F8607E">
        <w:t>ome s</w:t>
      </w:r>
      <w:r w:rsidR="004234B1" w:rsidRPr="008B7CE6">
        <w:t>ubmitters stated there was i</w:t>
      </w:r>
      <w:r w:rsidR="000A0F36" w:rsidRPr="008B7CE6">
        <w:t xml:space="preserve">nsufficient evidence in </w:t>
      </w:r>
      <w:r w:rsidR="00503000" w:rsidRPr="008B7CE6">
        <w:t xml:space="preserve">the </w:t>
      </w:r>
      <w:r w:rsidR="000A0F36" w:rsidRPr="008B7CE6">
        <w:t>analysis</w:t>
      </w:r>
    </w:p>
    <w:p w14:paraId="71AF1A3A" w14:textId="74C73854" w:rsidR="006674B0" w:rsidRDefault="00761BE5" w:rsidP="001C10E1">
      <w:pPr>
        <w:pStyle w:val="BodyText"/>
      </w:pPr>
      <w:r>
        <w:t>Five</w:t>
      </w:r>
      <w:r w:rsidR="00A1024A">
        <w:t xml:space="preserve"> </w:t>
      </w:r>
      <w:r w:rsidR="005A236D">
        <w:t xml:space="preserve">submitters </w:t>
      </w:r>
      <w:r w:rsidR="00A87598">
        <w:t xml:space="preserve">claimed </w:t>
      </w:r>
      <w:r w:rsidR="00EF5043">
        <w:t xml:space="preserve">their ability to evaluate the analysis </w:t>
      </w:r>
      <w:r w:rsidR="00EF53B9">
        <w:t xml:space="preserve">was hindered by an </w:t>
      </w:r>
      <w:r w:rsidR="00A87598">
        <w:t>insufficient evidence base</w:t>
      </w:r>
      <w:r w:rsidR="00050721">
        <w:t xml:space="preserve">. </w:t>
      </w:r>
      <w:r w:rsidR="002B3D2F">
        <w:t>Submitters</w:t>
      </w:r>
      <w:r w:rsidR="00EE4EB2" w:rsidRPr="00EE4EB2">
        <w:t xml:space="preserve"> </w:t>
      </w:r>
      <w:r w:rsidR="001E1A44" w:rsidRPr="00EE4EB2">
        <w:rPr>
          <w:shd w:val="clear" w:color="auto" w:fill="FFFFFF"/>
        </w:rPr>
        <w:t xml:space="preserve">stated each issue must be properly assessed individually </w:t>
      </w:r>
      <w:r w:rsidR="000E7D49">
        <w:rPr>
          <w:shd w:val="clear" w:color="auto" w:fill="FFFFFF"/>
        </w:rPr>
        <w:t xml:space="preserve">and </w:t>
      </w:r>
      <w:r w:rsidR="008A27A6" w:rsidRPr="00EE4EB2">
        <w:rPr>
          <w:shd w:val="clear" w:color="auto" w:fill="FFFFFF"/>
        </w:rPr>
        <w:t xml:space="preserve">cautioned against the document’s simplistic scenario approach </w:t>
      </w:r>
      <w:r w:rsidR="0045250A">
        <w:rPr>
          <w:shd w:val="clear" w:color="auto" w:fill="FFFFFF"/>
        </w:rPr>
        <w:t>which</w:t>
      </w:r>
      <w:r w:rsidR="0045250A" w:rsidRPr="00EE4EB2">
        <w:rPr>
          <w:shd w:val="clear" w:color="auto" w:fill="FFFFFF"/>
        </w:rPr>
        <w:t xml:space="preserve"> </w:t>
      </w:r>
      <w:r w:rsidR="008A27A6" w:rsidRPr="00EE4EB2">
        <w:rPr>
          <w:shd w:val="clear" w:color="auto" w:fill="FFFFFF"/>
        </w:rPr>
        <w:t>bundl</w:t>
      </w:r>
      <w:r w:rsidR="0045250A">
        <w:rPr>
          <w:shd w:val="clear" w:color="auto" w:fill="FFFFFF"/>
        </w:rPr>
        <w:t>ed</w:t>
      </w:r>
      <w:r w:rsidR="008A27A6" w:rsidRPr="00EE4EB2">
        <w:rPr>
          <w:shd w:val="clear" w:color="auto" w:fill="FFFFFF"/>
        </w:rPr>
        <w:t xml:space="preserve"> quite separate issues </w:t>
      </w:r>
      <w:r w:rsidR="000E7D49">
        <w:rPr>
          <w:shd w:val="clear" w:color="auto" w:fill="FFFFFF"/>
        </w:rPr>
        <w:t>together</w:t>
      </w:r>
      <w:r w:rsidR="008A27A6" w:rsidRPr="00EE4EB2">
        <w:rPr>
          <w:shd w:val="clear" w:color="auto" w:fill="FFFFFF"/>
        </w:rPr>
        <w:t xml:space="preserve">. </w:t>
      </w:r>
      <w:r w:rsidR="00050721">
        <w:t xml:space="preserve">Submitters also stated that </w:t>
      </w:r>
      <w:r w:rsidR="00050721" w:rsidRPr="00050721">
        <w:t xml:space="preserve">market requirements of participants with surrender obligations </w:t>
      </w:r>
      <w:r w:rsidR="00453EDA">
        <w:t>lacked emphasis in the</w:t>
      </w:r>
      <w:r w:rsidR="00050721">
        <w:t xml:space="preserve"> </w:t>
      </w:r>
      <w:r w:rsidR="00050721" w:rsidRPr="00050721">
        <w:t>analysis</w:t>
      </w:r>
      <w:r w:rsidR="00050721">
        <w:t>.</w:t>
      </w:r>
    </w:p>
    <w:p w14:paraId="6FCAD3A9" w14:textId="597C14B4" w:rsidR="00063090" w:rsidRPr="008B7CE6" w:rsidRDefault="00063090" w:rsidP="005069B1">
      <w:pPr>
        <w:pStyle w:val="boldbody"/>
      </w:pPr>
      <w:r w:rsidRPr="008B7CE6">
        <w:t xml:space="preserve">Concern with </w:t>
      </w:r>
      <w:r w:rsidR="00170411" w:rsidRPr="008B7CE6">
        <w:t xml:space="preserve">the </w:t>
      </w:r>
      <w:r w:rsidRPr="008B7CE6">
        <w:t>government</w:t>
      </w:r>
      <w:r w:rsidR="00170411" w:rsidRPr="008B7CE6">
        <w:t xml:space="preserve"> </w:t>
      </w:r>
      <w:r w:rsidR="000D4B5E" w:rsidRPr="008B7CE6">
        <w:t>overseeing all aspects of</w:t>
      </w:r>
      <w:r w:rsidR="000F78F1" w:rsidRPr="008B7CE6">
        <w:t xml:space="preserve"> </w:t>
      </w:r>
      <w:r w:rsidR="00170411" w:rsidRPr="008B7CE6">
        <w:t xml:space="preserve">the ETS </w:t>
      </w:r>
      <w:r w:rsidR="000F78F1" w:rsidRPr="008B7CE6">
        <w:t>framework</w:t>
      </w:r>
      <w:r w:rsidR="000D4B5E" w:rsidRPr="008B7CE6">
        <w:t xml:space="preserve"> whe</w:t>
      </w:r>
      <w:r w:rsidR="00AA45D0" w:rsidRPr="008B7CE6">
        <w:t>n it also is the primary issuer of NZUs</w:t>
      </w:r>
    </w:p>
    <w:p w14:paraId="3B5A600F" w14:textId="3551986E" w:rsidR="00EE4EB2" w:rsidRDefault="009759FB" w:rsidP="001C10E1">
      <w:pPr>
        <w:pStyle w:val="BodyText"/>
      </w:pPr>
      <w:r>
        <w:t>One</w:t>
      </w:r>
      <w:r w:rsidR="00F15678">
        <w:t xml:space="preserve"> submitter </w:t>
      </w:r>
      <w:r w:rsidR="000C0C81">
        <w:t xml:space="preserve">raised concern </w:t>
      </w:r>
      <w:r w:rsidR="00EF5AF5">
        <w:t xml:space="preserve">over </w:t>
      </w:r>
      <w:r w:rsidR="000C0C81">
        <w:t xml:space="preserve">NZUs being issued by the </w:t>
      </w:r>
      <w:r w:rsidR="008D5F07">
        <w:t>g</w:t>
      </w:r>
      <w:r w:rsidR="000C0C81">
        <w:t>overnment and</w:t>
      </w:r>
      <w:r w:rsidR="00BC7B2A">
        <w:t xml:space="preserve"> it</w:t>
      </w:r>
      <w:r w:rsidR="000C0C81">
        <w:t xml:space="preserve"> then having a framework which oversaw its policy, </w:t>
      </w:r>
      <w:proofErr w:type="gramStart"/>
      <w:r w:rsidR="000C0C81">
        <w:t>administration</w:t>
      </w:r>
      <w:proofErr w:type="gramEnd"/>
      <w:r w:rsidR="000C0C81">
        <w:t xml:space="preserve"> and compliance. The submitter stressed </w:t>
      </w:r>
      <w:r w:rsidR="00BC7B2A">
        <w:t xml:space="preserve">concern over </w:t>
      </w:r>
      <w:r w:rsidR="000C0C81">
        <w:t>whether this was appropriate</w:t>
      </w:r>
      <w:r w:rsidR="00397E71">
        <w:t xml:space="preserve"> and</w:t>
      </w:r>
      <w:r w:rsidR="001D45C9">
        <w:t xml:space="preserve"> suggested m</w:t>
      </w:r>
      <w:r w:rsidR="008A45DA">
        <w:t>ore consultation needed to happen with</w:t>
      </w:r>
      <w:r w:rsidR="001D45C9">
        <w:t xml:space="preserve"> relevant</w:t>
      </w:r>
      <w:r w:rsidR="008A45DA">
        <w:t xml:space="preserve"> </w:t>
      </w:r>
      <w:r w:rsidR="001F0BED">
        <w:t xml:space="preserve">government </w:t>
      </w:r>
      <w:r w:rsidR="008A45DA">
        <w:t>agencies</w:t>
      </w:r>
      <w:r w:rsidR="001D45C9">
        <w:t xml:space="preserve"> that </w:t>
      </w:r>
      <w:r w:rsidR="001F0BED">
        <w:t>could potentially oversee the</w:t>
      </w:r>
      <w:r w:rsidR="00291116">
        <w:t xml:space="preserve"> different aspects of the</w:t>
      </w:r>
      <w:r w:rsidR="001D45C9">
        <w:t xml:space="preserve"> ETS </w:t>
      </w:r>
      <w:r w:rsidR="00291116">
        <w:t>and whether other viable options of independence could be considered</w:t>
      </w:r>
      <w:r w:rsidR="001B3F46">
        <w:t>.</w:t>
      </w:r>
    </w:p>
    <w:p w14:paraId="3CD83A09" w14:textId="095E2A67" w:rsidR="00366FC1" w:rsidRPr="008B7CE6" w:rsidRDefault="00366FC1" w:rsidP="005069B1">
      <w:pPr>
        <w:pStyle w:val="boldbody"/>
      </w:pPr>
      <w:r w:rsidRPr="008B7CE6">
        <w:t xml:space="preserve">Some submitters </w:t>
      </w:r>
      <w:r w:rsidR="00830657" w:rsidRPr="008B7CE6">
        <w:t xml:space="preserve">were </w:t>
      </w:r>
      <w:r w:rsidRPr="008B7CE6">
        <w:t>happy with the status quo</w:t>
      </w:r>
    </w:p>
    <w:p w14:paraId="726A5650" w14:textId="3845404C" w:rsidR="007021B5" w:rsidRPr="00D232DE" w:rsidRDefault="005D4933" w:rsidP="001C10E1">
      <w:pPr>
        <w:pStyle w:val="BodyText"/>
      </w:pPr>
      <w:r>
        <w:t xml:space="preserve">Two </w:t>
      </w:r>
      <w:r w:rsidR="00ED47A2">
        <w:t xml:space="preserve">submitters </w:t>
      </w:r>
      <w:r w:rsidR="00033272">
        <w:t>stated</w:t>
      </w:r>
      <w:r w:rsidR="00ED47A2">
        <w:t xml:space="preserve"> </w:t>
      </w:r>
      <w:r w:rsidR="00ED47A2" w:rsidRPr="00ED47A2">
        <w:t xml:space="preserve">current markets are working effectively and efficiently </w:t>
      </w:r>
      <w:r w:rsidR="00ED47A2">
        <w:t>in defining</w:t>
      </w:r>
      <w:r w:rsidR="00ED47A2" w:rsidRPr="00ED47A2">
        <w:t xml:space="preserve"> </w:t>
      </w:r>
      <w:r w:rsidR="00BC1B0C">
        <w:t xml:space="preserve">a </w:t>
      </w:r>
      <w:r w:rsidR="00ED47A2" w:rsidRPr="00ED47A2">
        <w:t>fair carbon price and maintain</w:t>
      </w:r>
      <w:r w:rsidR="00BC1B0C">
        <w:t>ing</w:t>
      </w:r>
      <w:r w:rsidR="00ED47A2" w:rsidRPr="00ED47A2">
        <w:t xml:space="preserve"> fair value</w:t>
      </w:r>
      <w:r w:rsidR="0093441A">
        <w:t>. The submitters stated</w:t>
      </w:r>
      <w:r w:rsidR="00ED47A2" w:rsidRPr="00ED47A2">
        <w:t xml:space="preserve"> </w:t>
      </w:r>
      <w:r w:rsidR="00F2581B">
        <w:t xml:space="preserve">that issues with </w:t>
      </w:r>
      <w:r w:rsidR="00ED47A2" w:rsidRPr="00ED47A2">
        <w:t xml:space="preserve">price discovery </w:t>
      </w:r>
      <w:r w:rsidR="00ED47A2">
        <w:t>is</w:t>
      </w:r>
      <w:r w:rsidR="00ED47A2" w:rsidRPr="00ED47A2">
        <w:t xml:space="preserve"> only a perceived risk</w:t>
      </w:r>
      <w:r w:rsidR="00ED47A2">
        <w:t>.</w:t>
      </w:r>
    </w:p>
    <w:p w14:paraId="76684F54" w14:textId="3B7E1B77" w:rsidR="00295DED" w:rsidRPr="00295DED" w:rsidRDefault="000A2392" w:rsidP="005069B1">
      <w:pPr>
        <w:pStyle w:val="Heading3numbered"/>
      </w:pPr>
      <w:r w:rsidRPr="000A2392">
        <w:t>Do you agree with the Government’s approach to assessing impact analysis? If not, please provide your assessment of the impact.</w:t>
      </w:r>
    </w:p>
    <w:p w14:paraId="727351F7" w14:textId="77777777" w:rsidR="00376D02" w:rsidRPr="008B7CE6" w:rsidRDefault="00376D02" w:rsidP="005069B1">
      <w:pPr>
        <w:pStyle w:val="boldbody"/>
      </w:pPr>
      <w:r w:rsidRPr="008B7CE6">
        <w:t>Insufficient evidence in analysis</w:t>
      </w:r>
    </w:p>
    <w:p w14:paraId="2A2EFB5D" w14:textId="53C07D73" w:rsidR="00E36880" w:rsidRDefault="00E36880" w:rsidP="001C10E1">
      <w:pPr>
        <w:pStyle w:val="BodyText"/>
      </w:pPr>
      <w:r>
        <w:t xml:space="preserve">Some submitters stated that there was an insufficient </w:t>
      </w:r>
      <w:r w:rsidR="00117D6B">
        <w:t xml:space="preserve">evidence base and further assessment was needed to ensure </w:t>
      </w:r>
      <w:r w:rsidR="00BA02FF">
        <w:t xml:space="preserve">proper analysis. </w:t>
      </w:r>
      <w:r w:rsidR="005040A0">
        <w:t xml:space="preserve">Consideration also needed to be given to the wider uncertainty </w:t>
      </w:r>
      <w:r w:rsidR="00447689">
        <w:t>of</w:t>
      </w:r>
      <w:r w:rsidR="005040A0">
        <w:t xml:space="preserve"> </w:t>
      </w:r>
      <w:r w:rsidR="00125545">
        <w:t>G</w:t>
      </w:r>
      <w:r w:rsidR="005040A0">
        <w:t xml:space="preserve">overnment </w:t>
      </w:r>
      <w:r w:rsidR="00447689">
        <w:t xml:space="preserve">climate </w:t>
      </w:r>
      <w:r w:rsidR="005040A0">
        <w:t>policy.</w:t>
      </w:r>
    </w:p>
    <w:p w14:paraId="7C42EED4" w14:textId="351B4336" w:rsidR="004B593E" w:rsidRPr="00E36880" w:rsidRDefault="004B593E" w:rsidP="001C10E1">
      <w:pPr>
        <w:pStyle w:val="BodyText"/>
      </w:pPr>
      <w:r>
        <w:t>Other submitters were happy with the approach to assessing impact analysis</w:t>
      </w:r>
      <w:r w:rsidR="00BC7B2A">
        <w:t>,</w:t>
      </w:r>
      <w:r>
        <w:t xml:space="preserve"> </w:t>
      </w:r>
      <w:r w:rsidR="00921E6B">
        <w:t>noting the criteria seemed appropriate.</w:t>
      </w:r>
    </w:p>
    <w:p w14:paraId="41DF59AC" w14:textId="1A997674" w:rsidR="004514F4" w:rsidRDefault="000A2392" w:rsidP="005069B1">
      <w:pPr>
        <w:pStyle w:val="Heading3numbered"/>
      </w:pPr>
      <w:r w:rsidRPr="000A2392">
        <w:t>What other factors, if any, should the Government consider in its decision</w:t>
      </w:r>
      <w:r w:rsidR="001B59ED">
        <w:t xml:space="preserve"> </w:t>
      </w:r>
      <w:r w:rsidRPr="000A2392">
        <w:t>making?</w:t>
      </w:r>
    </w:p>
    <w:p w14:paraId="45B5C3CD" w14:textId="63C8547C" w:rsidR="007252D8" w:rsidRPr="00161AFF" w:rsidRDefault="007252D8" w:rsidP="001C10E1">
      <w:pPr>
        <w:pStyle w:val="BodyText"/>
        <w:rPr>
          <w:shd w:val="clear" w:color="auto" w:fill="FFFFFF"/>
        </w:rPr>
      </w:pPr>
      <w:r w:rsidRPr="00161AFF">
        <w:t>S</w:t>
      </w:r>
      <w:r w:rsidR="0080660E" w:rsidRPr="00161AFF">
        <w:t xml:space="preserve">ome submitters stated that any market </w:t>
      </w:r>
      <w:r w:rsidR="00B44C1B">
        <w:t>innovation</w:t>
      </w:r>
      <w:r w:rsidR="0080660E" w:rsidRPr="00161AFF">
        <w:t xml:space="preserve"> should </w:t>
      </w:r>
      <w:r w:rsidR="0080660E" w:rsidRPr="00161AFF">
        <w:rPr>
          <w:shd w:val="clear" w:color="auto" w:fill="FFFFFF"/>
        </w:rPr>
        <w:t xml:space="preserve">consider the impact on </w:t>
      </w:r>
      <w:r w:rsidR="00624B91">
        <w:rPr>
          <w:shd w:val="clear" w:color="auto" w:fill="FFFFFF"/>
        </w:rPr>
        <w:t xml:space="preserve">the </w:t>
      </w:r>
      <w:r w:rsidR="0080660E" w:rsidRPr="00161AFF">
        <w:rPr>
          <w:shd w:val="clear" w:color="auto" w:fill="FFFFFF"/>
        </w:rPr>
        <w:t>market's ability to innovate and be flexible in the way it solves current and future needs.</w:t>
      </w:r>
      <w:r w:rsidR="003213A9" w:rsidRPr="00161AFF">
        <w:rPr>
          <w:shd w:val="clear" w:color="auto" w:fill="FFFFFF"/>
        </w:rPr>
        <w:t xml:space="preserve"> </w:t>
      </w:r>
      <w:r w:rsidR="780B3F91" w:rsidRPr="00161AFF">
        <w:rPr>
          <w:shd w:val="clear" w:color="auto" w:fill="FFFFFF"/>
        </w:rPr>
        <w:t>These submitters stated it is important to</w:t>
      </w:r>
      <w:r w:rsidR="003213A9" w:rsidRPr="00161AFF">
        <w:rPr>
          <w:shd w:val="clear" w:color="auto" w:fill="FFFFFF"/>
        </w:rPr>
        <w:t xml:space="preserve"> avoid implementing regulations that </w:t>
      </w:r>
      <w:r w:rsidR="3D2C518F" w:rsidRPr="00161AFF">
        <w:rPr>
          <w:shd w:val="clear" w:color="auto" w:fill="FFFFFF"/>
        </w:rPr>
        <w:t>c</w:t>
      </w:r>
      <w:r w:rsidR="003213A9" w:rsidRPr="00161AFF">
        <w:rPr>
          <w:shd w:val="clear" w:color="auto" w:fill="FFFFFF"/>
        </w:rPr>
        <w:t xml:space="preserve">ould </w:t>
      </w:r>
      <w:r w:rsidR="00FC3C64" w:rsidRPr="00161AFF">
        <w:rPr>
          <w:shd w:val="clear" w:color="auto" w:fill="FFFFFF"/>
        </w:rPr>
        <w:t>hinder participants</w:t>
      </w:r>
      <w:r w:rsidR="00DF36A4">
        <w:rPr>
          <w:shd w:val="clear" w:color="auto" w:fill="FFFFFF"/>
        </w:rPr>
        <w:t>’</w:t>
      </w:r>
      <w:r w:rsidR="00FC3C64" w:rsidRPr="00161AFF">
        <w:rPr>
          <w:shd w:val="clear" w:color="auto" w:fill="FFFFFF"/>
        </w:rPr>
        <w:t xml:space="preserve"> commercial freedom to transact NZUs</w:t>
      </w:r>
      <w:r w:rsidR="48375028" w:rsidRPr="00161AFF">
        <w:rPr>
          <w:shd w:val="clear" w:color="auto" w:fill="FFFFFF"/>
        </w:rPr>
        <w:t xml:space="preserve"> and</w:t>
      </w:r>
      <w:r w:rsidR="00A95880">
        <w:rPr>
          <w:shd w:val="clear" w:color="auto" w:fill="FFFFFF"/>
        </w:rPr>
        <w:t xml:space="preserve"> </w:t>
      </w:r>
      <w:r w:rsidR="00935A5C" w:rsidRPr="00161AFF">
        <w:rPr>
          <w:shd w:val="clear" w:color="auto" w:fill="FFFFFF"/>
        </w:rPr>
        <w:t>affect</w:t>
      </w:r>
      <w:r w:rsidR="003213A9" w:rsidRPr="00161AFF">
        <w:rPr>
          <w:shd w:val="clear" w:color="auto" w:fill="FFFFFF"/>
        </w:rPr>
        <w:t xml:space="preserve"> ETS participants</w:t>
      </w:r>
      <w:r w:rsidR="00935A5C" w:rsidRPr="00161AFF">
        <w:rPr>
          <w:shd w:val="clear" w:color="auto" w:fill="FFFFFF"/>
        </w:rPr>
        <w:t>’</w:t>
      </w:r>
      <w:r w:rsidR="003213A9" w:rsidRPr="00161AFF">
        <w:rPr>
          <w:shd w:val="clear" w:color="auto" w:fill="FFFFFF"/>
        </w:rPr>
        <w:t xml:space="preserve"> ability to meet surrender and transfer obligations.</w:t>
      </w:r>
      <w:r w:rsidR="00FC3C64" w:rsidRPr="00161AFF">
        <w:rPr>
          <w:shd w:val="clear" w:color="auto" w:fill="FFFFFF"/>
        </w:rPr>
        <w:t xml:space="preserve"> </w:t>
      </w:r>
    </w:p>
    <w:p w14:paraId="0701F453" w14:textId="261CBC20" w:rsidR="00935A5C" w:rsidRPr="00161AFF" w:rsidRDefault="00935A5C" w:rsidP="001C10E1">
      <w:pPr>
        <w:pStyle w:val="BodyText"/>
      </w:pPr>
      <w:r w:rsidRPr="00161AFF">
        <w:rPr>
          <w:shd w:val="clear" w:color="auto" w:fill="FFFFFF"/>
        </w:rPr>
        <w:t xml:space="preserve">Other submitters claimed that the Government should look to leverage existing systems and </w:t>
      </w:r>
      <w:r w:rsidR="001E2519">
        <w:rPr>
          <w:shd w:val="clear" w:color="auto" w:fill="FFFFFF"/>
        </w:rPr>
        <w:t>framework</w:t>
      </w:r>
      <w:r w:rsidRPr="00161AFF">
        <w:rPr>
          <w:shd w:val="clear" w:color="auto" w:fill="FFFFFF"/>
        </w:rPr>
        <w:t xml:space="preserve">s for that improvement. </w:t>
      </w:r>
      <w:r w:rsidR="001C2356" w:rsidRPr="00161AFF">
        <w:rPr>
          <w:shd w:val="clear" w:color="auto" w:fill="FFFFFF"/>
        </w:rPr>
        <w:t>Other submitters stated that the current ETS is working well for the most part and would benefit from small adjustments to improve the robustness of the market</w:t>
      </w:r>
      <w:r w:rsidR="0049301E" w:rsidRPr="00161AFF">
        <w:rPr>
          <w:shd w:val="clear" w:color="auto" w:fill="FFFFFF"/>
        </w:rPr>
        <w:t>.</w:t>
      </w:r>
    </w:p>
    <w:p w14:paraId="767A112C" w14:textId="705E89B4" w:rsidR="00167C67" w:rsidRPr="00161AFF" w:rsidRDefault="0049301E" w:rsidP="001C10E1">
      <w:pPr>
        <w:pStyle w:val="BodyText"/>
      </w:pPr>
      <w:r w:rsidRPr="00161AFF">
        <w:lastRenderedPageBreak/>
        <w:t xml:space="preserve">Submitters also stated that the </w:t>
      </w:r>
      <w:r w:rsidRPr="00161AFF">
        <w:rPr>
          <w:shd w:val="clear" w:color="auto" w:fill="FFFFFF"/>
        </w:rPr>
        <w:t>r</w:t>
      </w:r>
      <w:r w:rsidR="00FA13F3" w:rsidRPr="00161AFF">
        <w:rPr>
          <w:shd w:val="clear" w:color="auto" w:fill="FFFFFF"/>
        </w:rPr>
        <w:t>egulatory response must be proportionate</w:t>
      </w:r>
      <w:r w:rsidRPr="00161AFF">
        <w:rPr>
          <w:shd w:val="clear" w:color="auto" w:fill="FFFFFF"/>
        </w:rPr>
        <w:t xml:space="preserve"> and cautioned </w:t>
      </w:r>
      <w:r w:rsidR="00167C67" w:rsidRPr="00161AFF">
        <w:rPr>
          <w:shd w:val="clear" w:color="auto" w:fill="FFFFFF"/>
        </w:rPr>
        <w:t xml:space="preserve">against </w:t>
      </w:r>
      <w:r w:rsidRPr="00161AFF">
        <w:rPr>
          <w:shd w:val="clear" w:color="auto" w:fill="FFFFFF"/>
        </w:rPr>
        <w:t xml:space="preserve">over </w:t>
      </w:r>
      <w:r w:rsidR="0055157A" w:rsidRPr="00161AFF">
        <w:rPr>
          <w:shd w:val="clear" w:color="auto" w:fill="FFFFFF"/>
        </w:rPr>
        <w:t>regulation of the ETS.</w:t>
      </w:r>
    </w:p>
    <w:p w14:paraId="307FE67D" w14:textId="3BB4DAE1" w:rsidR="004514F4" w:rsidRDefault="004514F4" w:rsidP="005069B1">
      <w:pPr>
        <w:pStyle w:val="Heading3numbered"/>
      </w:pPr>
      <w:r>
        <w:t xml:space="preserve"> </w:t>
      </w:r>
      <w:r w:rsidR="004F0ED8" w:rsidRPr="004F0ED8">
        <w:t>What impacts do you see these proposals having on iwi or Māori in particular?</w:t>
      </w:r>
    </w:p>
    <w:p w14:paraId="43E40038" w14:textId="0C61F32C" w:rsidR="001F0551" w:rsidRPr="008B7CE6" w:rsidRDefault="001F0551" w:rsidP="005069B1">
      <w:pPr>
        <w:pStyle w:val="boldbody"/>
      </w:pPr>
      <w:r w:rsidRPr="008B7CE6">
        <w:t xml:space="preserve">There is a need to consult </w:t>
      </w:r>
      <w:r w:rsidR="000D0B7D">
        <w:t>i</w:t>
      </w:r>
      <w:r w:rsidRPr="008B7CE6">
        <w:t xml:space="preserve">wi </w:t>
      </w:r>
      <w:r w:rsidR="683F9C6D" w:rsidRPr="008B7CE6">
        <w:t>and</w:t>
      </w:r>
      <w:r w:rsidRPr="008B7CE6">
        <w:t xml:space="preserve"> Māori</w:t>
      </w:r>
    </w:p>
    <w:p w14:paraId="1E923FB4" w14:textId="2F141D34" w:rsidR="009C48FC" w:rsidRPr="004B0E41" w:rsidRDefault="00BC7178" w:rsidP="001C10E1">
      <w:pPr>
        <w:pStyle w:val="BodyText"/>
      </w:pPr>
      <w:r w:rsidRPr="00E343AB">
        <w:t xml:space="preserve">Some submitters stated </w:t>
      </w:r>
      <w:r w:rsidR="000D0B7D">
        <w:rPr>
          <w:shd w:val="clear" w:color="auto" w:fill="FFFFFF"/>
        </w:rPr>
        <w:t>i</w:t>
      </w:r>
      <w:r w:rsidR="00FD7D9C" w:rsidRPr="00E343AB">
        <w:rPr>
          <w:shd w:val="clear" w:color="auto" w:fill="FFFFFF"/>
        </w:rPr>
        <w:t xml:space="preserve">wi </w:t>
      </w:r>
      <w:r w:rsidR="00FD7D9C">
        <w:t>and</w:t>
      </w:r>
      <w:r w:rsidR="00FD7D9C" w:rsidRPr="00E343AB">
        <w:t xml:space="preserve"> </w:t>
      </w:r>
      <w:r w:rsidRPr="00E343AB">
        <w:t>Māori</w:t>
      </w:r>
      <w:r w:rsidR="008C36E8" w:rsidRPr="00E343AB">
        <w:t xml:space="preserve"> </w:t>
      </w:r>
      <w:r w:rsidR="008C36E8" w:rsidRPr="00E343AB">
        <w:rPr>
          <w:shd w:val="clear" w:color="auto" w:fill="FFFFFF"/>
        </w:rPr>
        <w:t xml:space="preserve">are major land and forestry owners and likely to be benefactors of an ongoing well-functioning </w:t>
      </w:r>
      <w:r w:rsidR="00735CCD" w:rsidRPr="00E343AB">
        <w:rPr>
          <w:shd w:val="clear" w:color="auto" w:fill="FFFFFF"/>
        </w:rPr>
        <w:t>ETS,</w:t>
      </w:r>
      <w:r w:rsidR="001F0551">
        <w:rPr>
          <w:shd w:val="clear" w:color="auto" w:fill="FFFFFF"/>
        </w:rPr>
        <w:t xml:space="preserve"> so this necessitated appropriate consultation</w:t>
      </w:r>
      <w:r w:rsidR="008C36E8" w:rsidRPr="00E343AB">
        <w:rPr>
          <w:shd w:val="clear" w:color="auto" w:fill="FFFFFF"/>
        </w:rPr>
        <w:t xml:space="preserve">.  </w:t>
      </w:r>
      <w:r w:rsidR="00FD7D9C">
        <w:rPr>
          <w:shd w:val="clear" w:color="auto" w:fill="FFFFFF"/>
        </w:rPr>
        <w:t>Other</w:t>
      </w:r>
      <w:r w:rsidR="003057B4" w:rsidRPr="00E343AB">
        <w:rPr>
          <w:shd w:val="clear" w:color="auto" w:fill="FFFFFF"/>
        </w:rPr>
        <w:t xml:space="preserve"> submitters</w:t>
      </w:r>
      <w:r w:rsidR="00892304" w:rsidRPr="00E343AB">
        <w:rPr>
          <w:shd w:val="clear" w:color="auto" w:fill="FFFFFF"/>
        </w:rPr>
        <w:t xml:space="preserve"> stated</w:t>
      </w:r>
      <w:r w:rsidR="00F309FD" w:rsidRPr="00E343AB">
        <w:rPr>
          <w:shd w:val="clear" w:color="auto" w:fill="FFFFFF"/>
        </w:rPr>
        <w:t xml:space="preserve"> </w:t>
      </w:r>
      <w:r w:rsidR="00117B76">
        <w:rPr>
          <w:shd w:val="clear" w:color="auto" w:fill="FFFFFF"/>
        </w:rPr>
        <w:t xml:space="preserve">because of </w:t>
      </w:r>
      <w:r w:rsidR="00F309FD" w:rsidRPr="00E343AB">
        <w:rPr>
          <w:shd w:val="clear" w:color="auto" w:fill="FFFFFF"/>
        </w:rPr>
        <w:t>the n</w:t>
      </w:r>
      <w:r w:rsidR="00892304" w:rsidRPr="00E343AB">
        <w:rPr>
          <w:shd w:val="clear" w:color="auto" w:fill="FFFFFF"/>
        </w:rPr>
        <w:t>ature of the</w:t>
      </w:r>
      <w:r w:rsidR="008831B1">
        <w:rPr>
          <w:shd w:val="clear" w:color="auto" w:fill="FFFFFF"/>
        </w:rPr>
        <w:t xml:space="preserve"> </w:t>
      </w:r>
      <w:r w:rsidR="00892304" w:rsidRPr="00E343AB">
        <w:rPr>
          <w:shd w:val="clear" w:color="auto" w:fill="FFFFFF"/>
        </w:rPr>
        <w:t>carbon holdings</w:t>
      </w:r>
      <w:r w:rsidR="27AF56BE" w:rsidRPr="00E343AB">
        <w:rPr>
          <w:shd w:val="clear" w:color="auto" w:fill="FFFFFF"/>
        </w:rPr>
        <w:t xml:space="preserve"> of some iwi</w:t>
      </w:r>
      <w:r w:rsidR="00F309FD" w:rsidRPr="00E343AB">
        <w:rPr>
          <w:shd w:val="clear" w:color="auto" w:fill="FFFFFF"/>
        </w:rPr>
        <w:t xml:space="preserve">, in particular </w:t>
      </w:r>
      <w:r w:rsidR="00892304" w:rsidRPr="00E343AB">
        <w:rPr>
          <w:shd w:val="clear" w:color="auto" w:fill="FFFFFF"/>
        </w:rPr>
        <w:t>the substantial holdings they have by way of pre</w:t>
      </w:r>
      <w:r w:rsidR="003057B4" w:rsidRPr="00E343AB">
        <w:rPr>
          <w:shd w:val="clear" w:color="auto" w:fill="FFFFFF"/>
        </w:rPr>
        <w:t>-</w:t>
      </w:r>
      <w:r w:rsidR="00892304" w:rsidRPr="00E343AB">
        <w:rPr>
          <w:shd w:val="clear" w:color="auto" w:fill="FFFFFF"/>
        </w:rPr>
        <w:t xml:space="preserve">1990 </w:t>
      </w:r>
      <w:r w:rsidR="00892304" w:rsidRPr="004B0E41">
        <w:rPr>
          <w:shd w:val="clear" w:color="auto" w:fill="FFFFFF"/>
        </w:rPr>
        <w:t>forestry allocations</w:t>
      </w:r>
      <w:r w:rsidR="00F309FD" w:rsidRPr="004B0E41">
        <w:rPr>
          <w:shd w:val="clear" w:color="auto" w:fill="FFFFFF"/>
        </w:rPr>
        <w:t>,</w:t>
      </w:r>
      <w:r w:rsidR="00892304" w:rsidRPr="004B0E41">
        <w:rPr>
          <w:shd w:val="clear" w:color="auto" w:fill="FFFFFF"/>
        </w:rPr>
        <w:t xml:space="preserve"> </w:t>
      </w:r>
      <w:r w:rsidR="00F309FD" w:rsidRPr="004B0E41">
        <w:rPr>
          <w:shd w:val="clear" w:color="auto" w:fill="FFFFFF"/>
        </w:rPr>
        <w:t>a</w:t>
      </w:r>
      <w:r w:rsidR="00892304" w:rsidRPr="004B0E41">
        <w:rPr>
          <w:shd w:val="clear" w:color="auto" w:fill="FFFFFF"/>
        </w:rPr>
        <w:t>ny application of position</w:t>
      </w:r>
      <w:r w:rsidR="003057B4" w:rsidRPr="004B0E41">
        <w:rPr>
          <w:shd w:val="clear" w:color="auto" w:fill="FFFFFF"/>
        </w:rPr>
        <w:t xml:space="preserve"> </w:t>
      </w:r>
      <w:r w:rsidR="00892304" w:rsidRPr="004B0E41">
        <w:rPr>
          <w:shd w:val="clear" w:color="auto" w:fill="FFFFFF"/>
        </w:rPr>
        <w:t>limits would have a negative impact.</w:t>
      </w:r>
      <w:r w:rsidR="003057B4" w:rsidRPr="004B0E41">
        <w:rPr>
          <w:shd w:val="clear" w:color="auto" w:fill="FFFFFF"/>
        </w:rPr>
        <w:t xml:space="preserve"> </w:t>
      </w:r>
      <w:bookmarkStart w:id="29" w:name="_Hlk90556405"/>
      <w:r w:rsidR="00F57EB7" w:rsidRPr="004B0E41">
        <w:rPr>
          <w:shd w:val="clear" w:color="auto" w:fill="FFFFFF"/>
        </w:rPr>
        <w:t xml:space="preserve">Consultation would be essential </w:t>
      </w:r>
      <w:r w:rsidR="00531D79" w:rsidRPr="004B0E41">
        <w:rPr>
          <w:shd w:val="clear" w:color="auto" w:fill="FFFFFF"/>
        </w:rPr>
        <w:t>in</w:t>
      </w:r>
      <w:r w:rsidR="00F57EB7" w:rsidRPr="004B0E41">
        <w:rPr>
          <w:shd w:val="clear" w:color="auto" w:fill="FFFFFF"/>
        </w:rPr>
        <w:t xml:space="preserve"> k</w:t>
      </w:r>
      <w:r w:rsidR="003057B4" w:rsidRPr="004B0E41">
        <w:rPr>
          <w:shd w:val="clear" w:color="auto" w:fill="FFFFFF"/>
        </w:rPr>
        <w:t xml:space="preserve">eeping </w:t>
      </w:r>
      <w:r w:rsidR="00F57EB7" w:rsidRPr="004B0E41">
        <w:rPr>
          <w:shd w:val="clear" w:color="auto" w:fill="FFFFFF"/>
        </w:rPr>
        <w:t>the</w:t>
      </w:r>
      <w:r w:rsidR="003057B4" w:rsidRPr="004B0E41">
        <w:rPr>
          <w:shd w:val="clear" w:color="auto" w:fill="FFFFFF"/>
        </w:rPr>
        <w:t xml:space="preserve"> scheme operating smoothly </w:t>
      </w:r>
      <w:r w:rsidR="00531D79" w:rsidRPr="004B0E41">
        <w:rPr>
          <w:shd w:val="clear" w:color="auto" w:fill="FFFFFF"/>
        </w:rPr>
        <w:t>and any</w:t>
      </w:r>
      <w:r w:rsidR="00531D79" w:rsidRPr="004B0E41">
        <w:t xml:space="preserve"> </w:t>
      </w:r>
      <w:r w:rsidR="00531D79" w:rsidRPr="004B0E41">
        <w:rPr>
          <w:shd w:val="clear" w:color="auto" w:fill="FFFFFF"/>
        </w:rPr>
        <w:t>changes should focus on reducing complexity</w:t>
      </w:r>
      <w:r w:rsidR="00C65422">
        <w:rPr>
          <w:shd w:val="clear" w:color="auto" w:fill="FFFFFF"/>
        </w:rPr>
        <w:t xml:space="preserve">, </w:t>
      </w:r>
      <w:r w:rsidR="00531D79" w:rsidRPr="004B0E41">
        <w:rPr>
          <w:shd w:val="clear" w:color="auto" w:fill="FFFFFF"/>
        </w:rPr>
        <w:t>costs</w:t>
      </w:r>
      <w:r w:rsidR="00E611FA">
        <w:rPr>
          <w:shd w:val="clear" w:color="auto" w:fill="FFFFFF"/>
        </w:rPr>
        <w:t>,</w:t>
      </w:r>
      <w:r w:rsidR="00531D79" w:rsidRPr="004B0E41">
        <w:rPr>
          <w:shd w:val="clear" w:color="auto" w:fill="FFFFFF"/>
        </w:rPr>
        <w:t xml:space="preserve"> and encourag</w:t>
      </w:r>
      <w:r w:rsidR="00C65422">
        <w:rPr>
          <w:shd w:val="clear" w:color="auto" w:fill="FFFFFF"/>
        </w:rPr>
        <w:t>e</w:t>
      </w:r>
      <w:r w:rsidR="00531D79" w:rsidRPr="004B0E41">
        <w:rPr>
          <w:shd w:val="clear" w:color="auto" w:fill="FFFFFF"/>
        </w:rPr>
        <w:t xml:space="preserve"> wider participation</w:t>
      </w:r>
      <w:r w:rsidR="003057B4" w:rsidRPr="004B0E41">
        <w:rPr>
          <w:shd w:val="clear" w:color="auto" w:fill="FFFFFF"/>
        </w:rPr>
        <w:t>.</w:t>
      </w:r>
      <w:bookmarkEnd w:id="29"/>
    </w:p>
    <w:p w14:paraId="78D92362" w14:textId="5DB25123" w:rsidR="007C0D38" w:rsidRPr="008B7CE6" w:rsidRDefault="003B0AD2" w:rsidP="005069B1">
      <w:pPr>
        <w:pStyle w:val="boldbody"/>
      </w:pPr>
      <w:r w:rsidRPr="008B7CE6">
        <w:t>Same i</w:t>
      </w:r>
      <w:r w:rsidR="007C0D38" w:rsidRPr="008B7CE6">
        <w:t>mpact for all ETS participants</w:t>
      </w:r>
    </w:p>
    <w:p w14:paraId="41765A86" w14:textId="4C7C606A" w:rsidR="008B7CE6" w:rsidRDefault="00A55DC4" w:rsidP="001C10E1">
      <w:pPr>
        <w:pStyle w:val="BodyText"/>
        <w:rPr>
          <w:shd w:val="clear" w:color="auto" w:fill="FFFFFF"/>
        </w:rPr>
      </w:pPr>
      <w:r>
        <w:rPr>
          <w:shd w:val="clear" w:color="auto" w:fill="FFFFFF"/>
        </w:rPr>
        <w:t>Two</w:t>
      </w:r>
      <w:r w:rsidRPr="00CB0FF7">
        <w:rPr>
          <w:shd w:val="clear" w:color="auto" w:fill="FFFFFF"/>
        </w:rPr>
        <w:t xml:space="preserve"> submitter</w:t>
      </w:r>
      <w:r>
        <w:rPr>
          <w:shd w:val="clear" w:color="auto" w:fill="FFFFFF"/>
        </w:rPr>
        <w:t>s</w:t>
      </w:r>
      <w:r w:rsidRPr="004B0E41">
        <w:rPr>
          <w:shd w:val="clear" w:color="auto" w:fill="FFFFFF"/>
        </w:rPr>
        <w:t xml:space="preserve"> stated that the impacts for </w:t>
      </w:r>
      <w:r w:rsidR="00DE4E4D">
        <w:rPr>
          <w:shd w:val="clear" w:color="auto" w:fill="FFFFFF"/>
        </w:rPr>
        <w:t>Māori</w:t>
      </w:r>
      <w:r w:rsidR="00DE4E4D" w:rsidRPr="004B0E41">
        <w:rPr>
          <w:shd w:val="clear" w:color="auto" w:fill="FFFFFF"/>
        </w:rPr>
        <w:t xml:space="preserve"> </w:t>
      </w:r>
      <w:r w:rsidRPr="004B0E41">
        <w:rPr>
          <w:shd w:val="clear" w:color="auto" w:fill="FFFFFF"/>
        </w:rPr>
        <w:t>would be the same as other interested parties given the potential for great interest in the future value of NZUs</w:t>
      </w:r>
      <w:r>
        <w:rPr>
          <w:shd w:val="clear" w:color="auto" w:fill="FFFFFF"/>
        </w:rPr>
        <w:t>. The submitters urged</w:t>
      </w:r>
      <w:r>
        <w:t xml:space="preserve"> caution when differentiating impacts on different demographic users of the ETS and stated that the impacts from the ETS would be the same for all participants</w:t>
      </w:r>
      <w:r w:rsidR="001072C2">
        <w:t xml:space="preserve">. </w:t>
      </w:r>
    </w:p>
    <w:p w14:paraId="05397E3B" w14:textId="72C8DDD3" w:rsidR="00DB0CB4" w:rsidRDefault="00DD49D6" w:rsidP="00DD6A42">
      <w:pPr>
        <w:pStyle w:val="Heading2"/>
      </w:pPr>
      <w:bookmarkStart w:id="30" w:name="_Toc90557054"/>
      <w:r>
        <w:t xml:space="preserve">Scenario </w:t>
      </w:r>
      <w:r w:rsidR="001429DD">
        <w:t>a</w:t>
      </w:r>
      <w:r>
        <w:t>nalysis</w:t>
      </w:r>
      <w:r w:rsidR="00C12B78">
        <w:t xml:space="preserve"> </w:t>
      </w:r>
      <w:r w:rsidR="001429DD">
        <w:t>q</w:t>
      </w:r>
      <w:r w:rsidR="00C12B78">
        <w:t>uestions</w:t>
      </w:r>
      <w:bookmarkEnd w:id="30"/>
    </w:p>
    <w:p w14:paraId="788E0B55" w14:textId="4259FFA7" w:rsidR="00422DC6" w:rsidRDefault="00422DC6" w:rsidP="001C10E1">
      <w:pPr>
        <w:pStyle w:val="BodyText"/>
      </w:pPr>
      <w:r>
        <w:t xml:space="preserve">There were a variety of scenarios discussed in the following </w:t>
      </w:r>
      <w:r w:rsidR="00A5795B">
        <w:t xml:space="preserve">questions. There was </w:t>
      </w:r>
      <w:r w:rsidR="00B44102">
        <w:t>one</w:t>
      </w:r>
      <w:r w:rsidR="00A5795B">
        <w:t xml:space="preserve"> common theme that some submitters stated would be essential to whichever </w:t>
      </w:r>
      <w:r w:rsidR="00B44102">
        <w:t>scenario was implemented.</w:t>
      </w:r>
    </w:p>
    <w:p w14:paraId="352A1F36" w14:textId="3D1C0459" w:rsidR="00174A3D" w:rsidRPr="008B7CE6" w:rsidRDefault="00174A3D" w:rsidP="005069B1">
      <w:pPr>
        <w:pStyle w:val="boldbody"/>
      </w:pPr>
      <w:r w:rsidRPr="008B7CE6">
        <w:t>Regular review of implemented scenario</w:t>
      </w:r>
    </w:p>
    <w:p w14:paraId="6256C0AA" w14:textId="0F62E616" w:rsidR="00174A3D" w:rsidRPr="00FE3229" w:rsidRDefault="00174A3D" w:rsidP="001C10E1">
      <w:pPr>
        <w:pStyle w:val="BodyText"/>
      </w:pPr>
      <w:r>
        <w:t xml:space="preserve">Outside of the current options, submitters stated that it was essential that there be </w:t>
      </w:r>
      <w:r w:rsidR="00C51731">
        <w:t>a</w:t>
      </w:r>
      <w:r>
        <w:t xml:space="preserve"> regular review mechanism. This would ensure that the policies were being implemented appropriately.</w:t>
      </w:r>
    </w:p>
    <w:p w14:paraId="4AB8D613" w14:textId="1397E4D5" w:rsidR="004514F4" w:rsidRDefault="004514F4" w:rsidP="005069B1">
      <w:pPr>
        <w:pStyle w:val="Heading3numbered"/>
      </w:pPr>
      <w:r>
        <w:t xml:space="preserve"> </w:t>
      </w:r>
      <w:r w:rsidR="00A65A1F" w:rsidRPr="00A65A1F">
        <w:t>To what extent would the low-regulatory scenario address the market governance risks?</w:t>
      </w:r>
    </w:p>
    <w:p w14:paraId="792C1343" w14:textId="77777777" w:rsidR="002E2D7A" w:rsidRPr="008B7CE6" w:rsidRDefault="002E2D7A" w:rsidP="005069B1">
      <w:pPr>
        <w:pStyle w:val="boldbody"/>
      </w:pPr>
      <w:r w:rsidRPr="008B7CE6">
        <w:t>A low-regulatory scenario is beneficial</w:t>
      </w:r>
    </w:p>
    <w:p w14:paraId="2AEBEDF2" w14:textId="77777777" w:rsidR="002E2D7A" w:rsidRDefault="002E2D7A" w:rsidP="001C10E1">
      <w:pPr>
        <w:pStyle w:val="BodyText"/>
      </w:pPr>
      <w:r>
        <w:t xml:space="preserve">Nine submitters supported a low-regulatory scenario which allowed the trading status quo to be </w:t>
      </w:r>
      <w:r w:rsidRPr="00DC6083">
        <w:t>allowed to evolve with the inclusion of limited changes such as price reporting. However, caution needed to be given to the commercial sensitivities of information disclosure. Other submitters stated there was no market governance risk so this option should be the only acceptable outcome.</w:t>
      </w:r>
    </w:p>
    <w:p w14:paraId="407C254C" w14:textId="7AB136C0" w:rsidR="002D6041" w:rsidRPr="008B7CE6" w:rsidRDefault="002D6041" w:rsidP="005069B1">
      <w:pPr>
        <w:pStyle w:val="boldbody"/>
      </w:pPr>
      <w:r w:rsidRPr="008B7CE6">
        <w:t xml:space="preserve">The low-regulatory scenario risks </w:t>
      </w:r>
      <w:r w:rsidR="001429DD">
        <w:t xml:space="preserve">would </w:t>
      </w:r>
      <w:r w:rsidRPr="008B7CE6">
        <w:t>not address market governance concerns</w:t>
      </w:r>
    </w:p>
    <w:p w14:paraId="75AFB2DE" w14:textId="7B8E5663" w:rsidR="002D6041" w:rsidRPr="00DC6083" w:rsidRDefault="00CF1879" w:rsidP="001C10E1">
      <w:pPr>
        <w:pStyle w:val="BodyText"/>
      </w:pPr>
      <w:r>
        <w:t>Six</w:t>
      </w:r>
      <w:r w:rsidR="00F972BC">
        <w:t xml:space="preserve"> </w:t>
      </w:r>
      <w:r w:rsidR="006F6CF9">
        <w:t>s</w:t>
      </w:r>
      <w:r w:rsidR="002D6041" w:rsidRPr="00DC6083">
        <w:t xml:space="preserve">ubmitters stated that the </w:t>
      </w:r>
      <w:r w:rsidR="002D6041" w:rsidRPr="00DC6083">
        <w:rPr>
          <w:rFonts w:cs="Calibri"/>
          <w:shd w:val="clear" w:color="auto" w:fill="FFFFFF"/>
        </w:rPr>
        <w:t xml:space="preserve">low-regulatory scenario would unlikely </w:t>
      </w:r>
      <w:r w:rsidR="002D6041">
        <w:rPr>
          <w:rFonts w:cs="Calibri"/>
          <w:shd w:val="clear" w:color="auto" w:fill="FFFFFF"/>
        </w:rPr>
        <w:t>be</w:t>
      </w:r>
      <w:r w:rsidR="002D6041" w:rsidRPr="00DC6083">
        <w:rPr>
          <w:rFonts w:cs="Calibri"/>
          <w:shd w:val="clear" w:color="auto" w:fill="FFFFFF"/>
        </w:rPr>
        <w:t xml:space="preserve"> adequate</w:t>
      </w:r>
      <w:r w:rsidR="002D6041">
        <w:rPr>
          <w:rFonts w:cs="Calibri"/>
          <w:shd w:val="clear" w:color="auto" w:fill="FFFFFF"/>
        </w:rPr>
        <w:t xml:space="preserve"> to</w:t>
      </w:r>
      <w:r w:rsidR="002D6041" w:rsidRPr="00DC6083">
        <w:rPr>
          <w:rFonts w:cs="Calibri"/>
          <w:shd w:val="clear" w:color="auto" w:fill="FFFFFF"/>
        </w:rPr>
        <w:t xml:space="preserve"> address the risk</w:t>
      </w:r>
      <w:r w:rsidR="002D6041">
        <w:rPr>
          <w:rFonts w:cs="Calibri"/>
          <w:shd w:val="clear" w:color="auto" w:fill="FFFFFF"/>
        </w:rPr>
        <w:t>s</w:t>
      </w:r>
      <w:r w:rsidR="002D6041" w:rsidRPr="00DC6083">
        <w:rPr>
          <w:rFonts w:cs="Calibri"/>
          <w:shd w:val="clear" w:color="auto" w:fill="FFFFFF"/>
        </w:rPr>
        <w:t xml:space="preserve"> identified</w:t>
      </w:r>
      <w:r w:rsidR="002D6041" w:rsidRPr="00DC6083">
        <w:t xml:space="preserve"> and </w:t>
      </w:r>
      <w:r w:rsidR="001429DD">
        <w:t>would</w:t>
      </w:r>
      <w:r w:rsidR="001429DD" w:rsidRPr="00DC6083">
        <w:t xml:space="preserve"> </w:t>
      </w:r>
      <w:r w:rsidR="002D6041" w:rsidRPr="00DC6083">
        <w:t xml:space="preserve">not address the wider </w:t>
      </w:r>
      <w:r w:rsidR="002D6041">
        <w:t>transparency and</w:t>
      </w:r>
      <w:r w:rsidR="002D6041" w:rsidRPr="00DC6083">
        <w:t xml:space="preserve"> market </w:t>
      </w:r>
      <w:r w:rsidR="002D6041">
        <w:t>manipulation issues</w:t>
      </w:r>
      <w:r w:rsidR="002D6041" w:rsidRPr="00DC6083">
        <w:t>.</w:t>
      </w:r>
    </w:p>
    <w:p w14:paraId="63C9D0A8" w14:textId="512B866B" w:rsidR="0097179E" w:rsidRDefault="00A65A1F" w:rsidP="005069B1">
      <w:pPr>
        <w:pStyle w:val="Heading3numbered"/>
      </w:pPr>
      <w:r w:rsidRPr="00A65A1F">
        <w:lastRenderedPageBreak/>
        <w:t>What other non-regulatory options could be considered in this scenario?</w:t>
      </w:r>
    </w:p>
    <w:p w14:paraId="6E5979B9" w14:textId="4595A5E8" w:rsidR="0073357B" w:rsidRPr="008B7CE6" w:rsidRDefault="0073357B" w:rsidP="005069B1">
      <w:pPr>
        <w:pStyle w:val="boldbody"/>
      </w:pPr>
      <w:r w:rsidRPr="008B7CE6">
        <w:t>Appointment of an independent committee</w:t>
      </w:r>
      <w:r w:rsidR="008075CE" w:rsidRPr="008B7CE6">
        <w:t xml:space="preserve"> of experts as a regulator</w:t>
      </w:r>
    </w:p>
    <w:p w14:paraId="4D58E01C" w14:textId="15AE5EC6" w:rsidR="00486F89" w:rsidRDefault="008075CE" w:rsidP="001C10E1">
      <w:pPr>
        <w:pStyle w:val="BodyText"/>
      </w:pPr>
      <w:r>
        <w:t>O</w:t>
      </w:r>
      <w:r w:rsidR="00486F89">
        <w:t>ne submitter</w:t>
      </w:r>
      <w:r>
        <w:t xml:space="preserve"> stated </w:t>
      </w:r>
      <w:r w:rsidR="00486F89">
        <w:t>appointing a committee of experts to monitor the market would be desirable</w:t>
      </w:r>
      <w:r w:rsidR="0049543F" w:rsidRPr="0049543F">
        <w:t xml:space="preserve"> </w:t>
      </w:r>
      <w:r w:rsidR="0049543F">
        <w:t xml:space="preserve">to fulfil </w:t>
      </w:r>
      <w:r w:rsidR="003549C1">
        <w:t>the role of a</w:t>
      </w:r>
      <w:r w:rsidR="0049543F">
        <w:t xml:space="preserve"> regulator</w:t>
      </w:r>
      <w:r w:rsidR="00742E2D">
        <w:t xml:space="preserve">. Such an entity would need a mandate and would need to report to </w:t>
      </w:r>
      <w:r w:rsidR="0010221F">
        <w:t xml:space="preserve">the Ministry </w:t>
      </w:r>
      <w:r w:rsidR="00742E2D">
        <w:t>or other government agenc</w:t>
      </w:r>
      <w:r w:rsidR="003549C1">
        <w:t>ies</w:t>
      </w:r>
      <w:r w:rsidR="00742E2D">
        <w:t xml:space="preserve"> </w:t>
      </w:r>
      <w:r w:rsidR="008A297A">
        <w:t xml:space="preserve">on market governance concerns. </w:t>
      </w:r>
      <w:r w:rsidR="00595297">
        <w:t>This approach would be light</w:t>
      </w:r>
      <w:r w:rsidR="001C1248">
        <w:t xml:space="preserve"> </w:t>
      </w:r>
      <w:r w:rsidR="00595297">
        <w:t>handed</w:t>
      </w:r>
      <w:r w:rsidR="001C1248">
        <w:t xml:space="preserve"> and</w:t>
      </w:r>
      <w:r w:rsidR="00595297">
        <w:t xml:space="preserve"> low</w:t>
      </w:r>
      <w:r w:rsidR="001C1248">
        <w:t xml:space="preserve"> in</w:t>
      </w:r>
      <w:r w:rsidR="001179A7">
        <w:t xml:space="preserve"> </w:t>
      </w:r>
      <w:r w:rsidR="00595297">
        <w:t>cost</w:t>
      </w:r>
      <w:r w:rsidR="001179A7">
        <w:t>,</w:t>
      </w:r>
      <w:r w:rsidR="00595297">
        <w:t xml:space="preserve"> </w:t>
      </w:r>
      <w:r w:rsidR="003549C1">
        <w:t>but</w:t>
      </w:r>
      <w:r w:rsidR="00595297">
        <w:t xml:space="preserve"> </w:t>
      </w:r>
      <w:r w:rsidR="00CB00AA">
        <w:t>high</w:t>
      </w:r>
      <w:r w:rsidR="001C1248">
        <w:t xml:space="preserve"> in</w:t>
      </w:r>
      <w:r w:rsidR="00CB00AA">
        <w:t xml:space="preserve"> expertise</w:t>
      </w:r>
      <w:r w:rsidR="00595297">
        <w:t xml:space="preserve">. </w:t>
      </w:r>
    </w:p>
    <w:p w14:paraId="03F65DDF" w14:textId="256A9938" w:rsidR="0097179E" w:rsidRDefault="004849B0" w:rsidP="005069B1">
      <w:pPr>
        <w:pStyle w:val="Heading3numbered"/>
      </w:pPr>
      <w:r w:rsidRPr="004849B0">
        <w:t>To what extent would the balanced scenario address the market governance risks?</w:t>
      </w:r>
    </w:p>
    <w:p w14:paraId="386085D3" w14:textId="0B6DB959" w:rsidR="00DC7A3A" w:rsidRPr="005D4D29" w:rsidRDefault="00C65422" w:rsidP="00CE4749">
      <w:pPr>
        <w:pStyle w:val="BodyText"/>
        <w:spacing w:before="240"/>
        <w:rPr>
          <w:b/>
          <w:bCs/>
        </w:rPr>
      </w:pPr>
      <w:r>
        <w:rPr>
          <w:b/>
          <w:bCs/>
        </w:rPr>
        <w:t>Submitters stated t</w:t>
      </w:r>
      <w:r w:rsidR="00E34A45" w:rsidRPr="005D4D29">
        <w:rPr>
          <w:b/>
          <w:bCs/>
        </w:rPr>
        <w:t>he b</w:t>
      </w:r>
      <w:r w:rsidR="00DC7A3A" w:rsidRPr="005D4D29">
        <w:rPr>
          <w:b/>
          <w:bCs/>
        </w:rPr>
        <w:t xml:space="preserve">alanced scenario </w:t>
      </w:r>
      <w:r w:rsidR="001F7DB8" w:rsidRPr="005D4D29">
        <w:rPr>
          <w:b/>
          <w:bCs/>
        </w:rPr>
        <w:t xml:space="preserve">addresses risks </w:t>
      </w:r>
      <w:r w:rsidR="00C45EE4" w:rsidRPr="005D4D29">
        <w:rPr>
          <w:b/>
          <w:bCs/>
        </w:rPr>
        <w:t xml:space="preserve">of market manipulation </w:t>
      </w:r>
    </w:p>
    <w:p w14:paraId="6A1DCD65" w14:textId="0B6C2F60" w:rsidR="001C1248" w:rsidRDefault="00484683" w:rsidP="001C10E1">
      <w:pPr>
        <w:pStyle w:val="BodyText"/>
        <w:rPr>
          <w:shd w:val="clear" w:color="auto" w:fill="FFFFFF"/>
        </w:rPr>
      </w:pPr>
      <w:r>
        <w:t>Seven</w:t>
      </w:r>
      <w:r w:rsidR="00E168EC" w:rsidRPr="00986D66">
        <w:t xml:space="preserve"> </w:t>
      </w:r>
      <w:r w:rsidR="00D97EF6" w:rsidRPr="00986D66">
        <w:t xml:space="preserve">submitters </w:t>
      </w:r>
      <w:r w:rsidR="00F528D4" w:rsidRPr="00986D66">
        <w:t xml:space="preserve">stated that the balanced scenario </w:t>
      </w:r>
      <w:r w:rsidR="00D914C8">
        <w:t>was</w:t>
      </w:r>
      <w:r w:rsidR="00F528D4" w:rsidRPr="00986D66">
        <w:t xml:space="preserve"> their preferred option </w:t>
      </w:r>
      <w:r w:rsidR="00F528D4" w:rsidRPr="00986D66">
        <w:rPr>
          <w:shd w:val="clear" w:color="auto" w:fill="FFFFFF"/>
        </w:rPr>
        <w:t xml:space="preserve">as it adequately </w:t>
      </w:r>
      <w:r w:rsidR="00C65422">
        <w:rPr>
          <w:shd w:val="clear" w:color="auto" w:fill="FFFFFF"/>
        </w:rPr>
        <w:t>balances</w:t>
      </w:r>
      <w:r w:rsidR="00C65422" w:rsidRPr="00445723">
        <w:rPr>
          <w:shd w:val="clear" w:color="auto" w:fill="FFFFFF"/>
        </w:rPr>
        <w:t xml:space="preserve"> </w:t>
      </w:r>
      <w:r w:rsidR="00F528D4" w:rsidRPr="00445723">
        <w:rPr>
          <w:shd w:val="clear" w:color="auto" w:fill="FFFFFF"/>
        </w:rPr>
        <w:t>the risks around market manipulation</w:t>
      </w:r>
      <w:r w:rsidR="00BE7E89" w:rsidRPr="00445723">
        <w:rPr>
          <w:shd w:val="clear" w:color="auto" w:fill="FFFFFF"/>
        </w:rPr>
        <w:t xml:space="preserve"> and regulation</w:t>
      </w:r>
      <w:r w:rsidR="00B16BE1" w:rsidRPr="00445723">
        <w:rPr>
          <w:shd w:val="clear" w:color="auto" w:fill="FFFFFF"/>
        </w:rPr>
        <w:t>.</w:t>
      </w:r>
      <w:r w:rsidR="001F6B71" w:rsidRPr="00445723">
        <w:rPr>
          <w:shd w:val="clear" w:color="auto" w:fill="FFFFFF"/>
        </w:rPr>
        <w:t xml:space="preserve"> The introduction of penalties would bring a higher level of compliance. </w:t>
      </w:r>
    </w:p>
    <w:p w14:paraId="1A0B0B3B" w14:textId="77777777" w:rsidR="00A95880" w:rsidRDefault="00E31ECE" w:rsidP="00A95880">
      <w:pPr>
        <w:pStyle w:val="BodyText"/>
        <w:rPr>
          <w:shd w:val="clear" w:color="auto" w:fill="FFFFFF"/>
        </w:rPr>
      </w:pPr>
      <w:r>
        <w:rPr>
          <w:shd w:val="clear" w:color="auto" w:fill="FFFFFF"/>
        </w:rPr>
        <w:t xml:space="preserve">Of those submitters, </w:t>
      </w:r>
      <w:r w:rsidR="009A3067">
        <w:rPr>
          <w:shd w:val="clear" w:color="auto" w:fill="FFFFFF"/>
        </w:rPr>
        <w:t>views differed on certain aspects of the balanced scenario</w:t>
      </w:r>
      <w:r w:rsidR="007E495E">
        <w:rPr>
          <w:shd w:val="clear" w:color="auto" w:fill="FFFFFF"/>
        </w:rPr>
        <w:t xml:space="preserve">. </w:t>
      </w:r>
      <w:r w:rsidR="007A6CC0">
        <w:rPr>
          <w:shd w:val="clear" w:color="auto" w:fill="FFFFFF"/>
        </w:rPr>
        <w:t>Four submitters stated</w:t>
      </w:r>
      <w:r w:rsidR="007A6CC0" w:rsidRPr="002D34D3">
        <w:rPr>
          <w:shd w:val="clear" w:color="auto" w:fill="FFFFFF"/>
        </w:rPr>
        <w:t xml:space="preserve"> making exchange-based trading mandatory was not necessary</w:t>
      </w:r>
      <w:r w:rsidR="001C1248">
        <w:rPr>
          <w:shd w:val="clear" w:color="auto" w:fill="FFFFFF"/>
        </w:rPr>
        <w:t>,</w:t>
      </w:r>
      <w:r w:rsidR="007A6CC0" w:rsidDel="00591B93">
        <w:rPr>
          <w:shd w:val="clear" w:color="auto" w:fill="FFFFFF"/>
        </w:rPr>
        <w:t xml:space="preserve"> </w:t>
      </w:r>
      <w:r w:rsidR="007A6CC0">
        <w:rPr>
          <w:shd w:val="clear" w:color="auto" w:fill="FFFFFF"/>
        </w:rPr>
        <w:t>while t</w:t>
      </w:r>
      <w:r w:rsidR="00591B93">
        <w:rPr>
          <w:shd w:val="clear" w:color="auto" w:fill="FFFFFF"/>
        </w:rPr>
        <w:t xml:space="preserve">hree </w:t>
      </w:r>
      <w:r w:rsidR="00856AAC">
        <w:rPr>
          <w:shd w:val="clear" w:color="auto" w:fill="FFFFFF"/>
        </w:rPr>
        <w:t>s</w:t>
      </w:r>
      <w:r w:rsidR="00B16BE1" w:rsidRPr="002D34D3">
        <w:rPr>
          <w:shd w:val="clear" w:color="auto" w:fill="FFFFFF"/>
        </w:rPr>
        <w:t xml:space="preserve">ubmitters agreed with the approach </w:t>
      </w:r>
      <w:r w:rsidR="00B463DB" w:rsidRPr="002D34D3">
        <w:rPr>
          <w:shd w:val="clear" w:color="auto" w:fill="FFFFFF"/>
        </w:rPr>
        <w:t xml:space="preserve">of having </w:t>
      </w:r>
      <w:r w:rsidR="00591B93">
        <w:rPr>
          <w:shd w:val="clear" w:color="auto" w:fill="FFFFFF"/>
        </w:rPr>
        <w:t xml:space="preserve">a mandatory </w:t>
      </w:r>
      <w:r w:rsidR="00D41721" w:rsidRPr="002D34D3">
        <w:rPr>
          <w:shd w:val="clear" w:color="auto" w:fill="FFFFFF"/>
        </w:rPr>
        <w:t>exchange-based</w:t>
      </w:r>
      <w:r w:rsidR="00B463DB" w:rsidRPr="002D34D3">
        <w:rPr>
          <w:shd w:val="clear" w:color="auto" w:fill="FFFFFF"/>
        </w:rPr>
        <w:t xml:space="preserve"> trading</w:t>
      </w:r>
      <w:r w:rsidR="00280781">
        <w:rPr>
          <w:shd w:val="clear" w:color="auto" w:fill="FFFFFF"/>
        </w:rPr>
        <w:t xml:space="preserve"> </w:t>
      </w:r>
      <w:r w:rsidR="00591B93">
        <w:rPr>
          <w:shd w:val="clear" w:color="auto" w:fill="FFFFFF"/>
        </w:rPr>
        <w:t>system</w:t>
      </w:r>
      <w:r w:rsidR="00B463DB" w:rsidRPr="002D34D3">
        <w:rPr>
          <w:shd w:val="clear" w:color="auto" w:fill="FFFFFF"/>
        </w:rPr>
        <w:t xml:space="preserve">. </w:t>
      </w:r>
      <w:r w:rsidR="00253FAB" w:rsidRPr="002D34D3">
        <w:rPr>
          <w:shd w:val="clear" w:color="auto" w:fill="FFFFFF"/>
        </w:rPr>
        <w:t xml:space="preserve">One submitter claimed </w:t>
      </w:r>
      <w:r w:rsidR="00EB3971" w:rsidRPr="002D34D3">
        <w:rPr>
          <w:shd w:val="clear" w:color="auto" w:fill="FFFFFF"/>
        </w:rPr>
        <w:t xml:space="preserve">the </w:t>
      </w:r>
      <w:r w:rsidR="001E2519">
        <w:rPr>
          <w:shd w:val="clear" w:color="auto" w:fill="FFFFFF"/>
        </w:rPr>
        <w:t>framework</w:t>
      </w:r>
      <w:r w:rsidR="00D762BA" w:rsidRPr="002D34D3">
        <w:rPr>
          <w:shd w:val="clear" w:color="auto" w:fill="FFFFFF"/>
        </w:rPr>
        <w:t xml:space="preserve"> should consider</w:t>
      </w:r>
      <w:r w:rsidR="00EB3971" w:rsidRPr="002D34D3">
        <w:rPr>
          <w:shd w:val="clear" w:color="auto" w:fill="FFFFFF"/>
        </w:rPr>
        <w:t xml:space="preserve"> the</w:t>
      </w:r>
      <w:r w:rsidR="00D762BA" w:rsidRPr="002D34D3">
        <w:rPr>
          <w:shd w:val="clear" w:color="auto" w:fill="FFFFFF"/>
        </w:rPr>
        <w:t xml:space="preserve"> example </w:t>
      </w:r>
      <w:r w:rsidR="00EB3971" w:rsidRPr="002D34D3">
        <w:rPr>
          <w:shd w:val="clear" w:color="auto" w:fill="FFFFFF"/>
        </w:rPr>
        <w:t xml:space="preserve">of the </w:t>
      </w:r>
      <w:r w:rsidR="00D762BA" w:rsidRPr="002D34D3">
        <w:rPr>
          <w:shd w:val="clear" w:color="auto" w:fill="FFFFFF"/>
        </w:rPr>
        <w:t>electricity hedge disclosure system set up by the Electricity Authority and the financial transmission rights market</w:t>
      </w:r>
      <w:r w:rsidR="0087591E">
        <w:rPr>
          <w:shd w:val="clear" w:color="auto" w:fill="FFFFFF"/>
        </w:rPr>
        <w:t xml:space="preserve"> which addressed transparency issues</w:t>
      </w:r>
      <w:r w:rsidR="00986D66" w:rsidRPr="002D34D3">
        <w:rPr>
          <w:shd w:val="clear" w:color="auto" w:fill="FFFFFF"/>
        </w:rPr>
        <w:t>.</w:t>
      </w:r>
    </w:p>
    <w:p w14:paraId="76876FE9" w14:textId="51B14E06" w:rsidR="00A95880" w:rsidRPr="00A95880" w:rsidRDefault="00CB44C2" w:rsidP="00A95880">
      <w:pPr>
        <w:pStyle w:val="BodyText"/>
        <w:rPr>
          <w:shd w:val="clear" w:color="auto" w:fill="FFFFFF"/>
        </w:rPr>
      </w:pPr>
      <w:r w:rsidRPr="00A95880">
        <w:rPr>
          <w:shd w:val="clear" w:color="auto" w:fill="FFFFFF"/>
        </w:rPr>
        <w:t xml:space="preserve">One other </w:t>
      </w:r>
      <w:r w:rsidR="00310D6B" w:rsidRPr="00A95880">
        <w:rPr>
          <w:shd w:val="clear" w:color="auto" w:fill="FFFFFF"/>
        </w:rPr>
        <w:t>s</w:t>
      </w:r>
      <w:r w:rsidR="00D41721" w:rsidRPr="00A95880">
        <w:rPr>
          <w:shd w:val="clear" w:color="auto" w:fill="FFFFFF"/>
        </w:rPr>
        <w:t xml:space="preserve">ubmitter stated </w:t>
      </w:r>
      <w:r w:rsidR="0074232F" w:rsidRPr="00A95880">
        <w:rPr>
          <w:shd w:val="clear" w:color="auto" w:fill="FFFFFF"/>
        </w:rPr>
        <w:t>that the</w:t>
      </w:r>
      <w:r w:rsidR="00CB2C85" w:rsidRPr="00A95880">
        <w:rPr>
          <w:shd w:val="clear" w:color="auto" w:fill="FFFFFF"/>
        </w:rPr>
        <w:t xml:space="preserve">re was no need to impose position and purchase limits </w:t>
      </w:r>
      <w:r w:rsidR="001B4BF7" w:rsidRPr="00A95880">
        <w:rPr>
          <w:shd w:val="clear" w:color="auto" w:fill="FFFFFF"/>
        </w:rPr>
        <w:t xml:space="preserve">and disagreed with </w:t>
      </w:r>
      <w:r w:rsidR="003F6491" w:rsidRPr="00A95880">
        <w:rPr>
          <w:shd w:val="clear" w:color="auto" w:fill="FFFFFF"/>
        </w:rPr>
        <w:t xml:space="preserve">the option of implementing </w:t>
      </w:r>
      <w:r w:rsidR="00A174C5" w:rsidRPr="00A95880">
        <w:rPr>
          <w:shd w:val="clear" w:color="auto" w:fill="FFFFFF"/>
        </w:rPr>
        <w:t>a regulator.</w:t>
      </w:r>
      <w:r w:rsidR="007622A7" w:rsidRPr="00A95880">
        <w:rPr>
          <w:shd w:val="clear" w:color="auto" w:fill="FFFFFF"/>
        </w:rPr>
        <w:t xml:space="preserve"> </w:t>
      </w:r>
    </w:p>
    <w:p w14:paraId="2DB24CC4" w14:textId="3A555415" w:rsidR="0005075E" w:rsidRPr="005D4D29" w:rsidRDefault="00E90F01" w:rsidP="005069B1">
      <w:pPr>
        <w:pStyle w:val="boldbody"/>
      </w:pPr>
      <w:r>
        <w:t>The b</w:t>
      </w:r>
      <w:r w:rsidR="0005075E" w:rsidRPr="005D4D29">
        <w:t>alanced scenario will not address governance risks</w:t>
      </w:r>
    </w:p>
    <w:p w14:paraId="540DC989" w14:textId="09695F61" w:rsidR="0005075E" w:rsidRPr="0005075E" w:rsidRDefault="0005075E" w:rsidP="001C10E1">
      <w:pPr>
        <w:pStyle w:val="BodyText"/>
      </w:pPr>
      <w:r>
        <w:t xml:space="preserve">One submitter stated that the balanced scenario </w:t>
      </w:r>
      <w:r w:rsidR="001C7D56">
        <w:t xml:space="preserve">and its options will not address the market governance risks </w:t>
      </w:r>
      <w:r w:rsidR="00A25831">
        <w:t>that are present.</w:t>
      </w:r>
    </w:p>
    <w:p w14:paraId="66A1DA91" w14:textId="328487FC" w:rsidR="00547445" w:rsidRDefault="004849B0" w:rsidP="005069B1">
      <w:pPr>
        <w:pStyle w:val="Heading3numbered"/>
      </w:pPr>
      <w:r w:rsidRPr="004849B0">
        <w:t>What other options could be considered in this scenario?</w:t>
      </w:r>
    </w:p>
    <w:p w14:paraId="4D031B63" w14:textId="061FC3F7" w:rsidR="001E2204" w:rsidRPr="004A649D" w:rsidRDefault="00514129" w:rsidP="001C10E1">
      <w:pPr>
        <w:pStyle w:val="BodyText"/>
      </w:pPr>
      <w:r>
        <w:t>All options proposed by submitters to this question have been raised</w:t>
      </w:r>
      <w:r w:rsidR="00E049E2">
        <w:t xml:space="preserve"> in </w:t>
      </w:r>
      <w:r w:rsidR="00A761D6">
        <w:t>the responses to</w:t>
      </w:r>
      <w:r w:rsidR="00E049E2">
        <w:t xml:space="preserve"> other questions</w:t>
      </w:r>
      <w:r w:rsidR="00A761D6">
        <w:t xml:space="preserve"> in this document</w:t>
      </w:r>
      <w:r w:rsidR="00E049E2">
        <w:t>.</w:t>
      </w:r>
    </w:p>
    <w:p w14:paraId="4837CD39" w14:textId="10B8606D" w:rsidR="009A2F83" w:rsidRDefault="00BD1A97" w:rsidP="005069B1">
      <w:pPr>
        <w:pStyle w:val="Heading3numbered"/>
      </w:pPr>
      <w:r w:rsidRPr="00BD1A97">
        <w:t>To what extent would the risk mitigation scenario address the market governance risks?</w:t>
      </w:r>
    </w:p>
    <w:p w14:paraId="6301AF49" w14:textId="391A20FF" w:rsidR="00970029" w:rsidRPr="005D4D29" w:rsidRDefault="006F7C44" w:rsidP="005069B1">
      <w:pPr>
        <w:pStyle w:val="boldbody"/>
        <w:rPr>
          <w:shd w:val="clear" w:color="auto" w:fill="FFFFFF"/>
        </w:rPr>
      </w:pPr>
      <w:r w:rsidRPr="005D4D29">
        <w:rPr>
          <w:shd w:val="clear" w:color="auto" w:fill="FFFFFF"/>
        </w:rPr>
        <w:t>The r</w:t>
      </w:r>
      <w:r w:rsidR="000143EB" w:rsidRPr="005D4D29">
        <w:rPr>
          <w:shd w:val="clear" w:color="auto" w:fill="FFFFFF"/>
        </w:rPr>
        <w:t xml:space="preserve">isk mitigation scenario </w:t>
      </w:r>
      <w:r w:rsidR="004E3BC6" w:rsidRPr="005D4D29">
        <w:rPr>
          <w:shd w:val="clear" w:color="auto" w:fill="FFFFFF"/>
        </w:rPr>
        <w:t>is restrictive</w:t>
      </w:r>
    </w:p>
    <w:p w14:paraId="74D79E1F" w14:textId="19DC97BA" w:rsidR="00F80EB0" w:rsidRPr="00053DDE" w:rsidRDefault="00A92721" w:rsidP="001C10E1">
      <w:pPr>
        <w:pStyle w:val="BodyText"/>
        <w:rPr>
          <w:shd w:val="clear" w:color="auto" w:fill="FFFFFF"/>
        </w:rPr>
      </w:pPr>
      <w:r>
        <w:rPr>
          <w:shd w:val="clear" w:color="auto" w:fill="FFFFFF"/>
        </w:rPr>
        <w:t>Seven</w:t>
      </w:r>
      <w:r w:rsidR="00B55100">
        <w:rPr>
          <w:shd w:val="clear" w:color="auto" w:fill="FFFFFF"/>
        </w:rPr>
        <w:t xml:space="preserve"> s</w:t>
      </w:r>
      <w:r w:rsidR="00F80EB0" w:rsidRPr="00053DDE">
        <w:rPr>
          <w:shd w:val="clear" w:color="auto" w:fill="FFFFFF"/>
        </w:rPr>
        <w:t>ubmitter</w:t>
      </w:r>
      <w:r>
        <w:rPr>
          <w:shd w:val="clear" w:color="auto" w:fill="FFFFFF"/>
        </w:rPr>
        <w:t>s</w:t>
      </w:r>
      <w:r w:rsidR="00B55100">
        <w:rPr>
          <w:shd w:val="clear" w:color="auto" w:fill="FFFFFF"/>
        </w:rPr>
        <w:t xml:space="preserve"> </w:t>
      </w:r>
      <w:r w:rsidR="00F80EB0" w:rsidRPr="00053DDE">
        <w:rPr>
          <w:shd w:val="clear" w:color="auto" w:fill="FFFFFF"/>
        </w:rPr>
        <w:t xml:space="preserve">against the scenario stated that </w:t>
      </w:r>
      <w:r w:rsidR="0094446E">
        <w:rPr>
          <w:shd w:val="clear" w:color="auto" w:fill="FFFFFF"/>
        </w:rPr>
        <w:t xml:space="preserve">certain </w:t>
      </w:r>
      <w:r>
        <w:rPr>
          <w:shd w:val="clear" w:color="auto" w:fill="FFFFFF"/>
        </w:rPr>
        <w:t xml:space="preserve">elements of it </w:t>
      </w:r>
      <w:r w:rsidR="0094446E">
        <w:rPr>
          <w:shd w:val="clear" w:color="auto" w:fill="FFFFFF"/>
        </w:rPr>
        <w:t>were</w:t>
      </w:r>
      <w:r w:rsidR="00F80EB0" w:rsidRPr="00053DDE">
        <w:rPr>
          <w:shd w:val="clear" w:color="auto" w:fill="FFFFFF"/>
        </w:rPr>
        <w:t xml:space="preserve"> </w:t>
      </w:r>
      <w:r w:rsidR="003E7F72" w:rsidRPr="00053DDE">
        <w:rPr>
          <w:shd w:val="clear" w:color="auto" w:fill="FFFFFF"/>
        </w:rPr>
        <w:t xml:space="preserve">too </w:t>
      </w:r>
      <w:r w:rsidR="00F80EB0" w:rsidRPr="00053DDE">
        <w:rPr>
          <w:shd w:val="clear" w:color="auto" w:fill="FFFFFF"/>
        </w:rPr>
        <w:t>excessive and would negatively impact the market</w:t>
      </w:r>
      <w:r w:rsidR="007C179B" w:rsidRPr="00053DDE">
        <w:rPr>
          <w:shd w:val="clear" w:color="auto" w:fill="FFFFFF"/>
        </w:rPr>
        <w:t xml:space="preserve"> and drown out smaller ETS users</w:t>
      </w:r>
      <w:r w:rsidR="00F80EB0" w:rsidRPr="00053DDE">
        <w:rPr>
          <w:shd w:val="clear" w:color="auto" w:fill="FFFFFF"/>
        </w:rPr>
        <w:t xml:space="preserve">. </w:t>
      </w:r>
    </w:p>
    <w:p w14:paraId="4FD850B7" w14:textId="5F519E38" w:rsidR="00983092" w:rsidRPr="00053DDE" w:rsidRDefault="00983092" w:rsidP="001C10E1">
      <w:pPr>
        <w:pStyle w:val="BodyText"/>
        <w:rPr>
          <w:shd w:val="clear" w:color="auto" w:fill="FFFFFF"/>
        </w:rPr>
      </w:pPr>
      <w:r>
        <w:t xml:space="preserve">Although </w:t>
      </w:r>
      <w:r w:rsidR="00764DD0">
        <w:t>one submitter</w:t>
      </w:r>
      <w:r>
        <w:t xml:space="preserve"> support</w:t>
      </w:r>
      <w:r w:rsidR="00764DD0">
        <w:t>ed</w:t>
      </w:r>
      <w:r>
        <w:t xml:space="preserve"> </w:t>
      </w:r>
      <w:r w:rsidR="002A56E6">
        <w:t>a mandatory</w:t>
      </w:r>
      <w:r>
        <w:t xml:space="preserve"> </w:t>
      </w:r>
      <w:r w:rsidRPr="002D34D3">
        <w:rPr>
          <w:shd w:val="clear" w:color="auto" w:fill="FFFFFF"/>
        </w:rPr>
        <w:t>exchange-based trading</w:t>
      </w:r>
      <w:r>
        <w:rPr>
          <w:shd w:val="clear" w:color="auto" w:fill="FFFFFF"/>
        </w:rPr>
        <w:t xml:space="preserve"> </w:t>
      </w:r>
      <w:r w:rsidR="002A56E6">
        <w:rPr>
          <w:shd w:val="clear" w:color="auto" w:fill="FFFFFF"/>
        </w:rPr>
        <w:t xml:space="preserve">system, </w:t>
      </w:r>
      <w:r w:rsidR="00764DD0">
        <w:rPr>
          <w:shd w:val="clear" w:color="auto" w:fill="FFFFFF"/>
        </w:rPr>
        <w:t>all other submitters</w:t>
      </w:r>
      <w:r w:rsidRPr="00053DDE">
        <w:rPr>
          <w:shd w:val="clear" w:color="auto" w:fill="FFFFFF"/>
        </w:rPr>
        <w:t xml:space="preserve"> stated it was unnecessary and would add complexities to an already complex system. </w:t>
      </w:r>
    </w:p>
    <w:p w14:paraId="2A043707" w14:textId="6B8E4DD4" w:rsidR="009075ED" w:rsidRDefault="005E2255" w:rsidP="001C10E1">
      <w:pPr>
        <w:pStyle w:val="BodyText"/>
      </w:pPr>
      <w:r>
        <w:t>Two</w:t>
      </w:r>
      <w:r w:rsidR="00B642FF" w:rsidRPr="00053DDE">
        <w:t xml:space="preserve"> </w:t>
      </w:r>
      <w:r w:rsidR="00AB74FD" w:rsidRPr="00053DDE">
        <w:t>submitter</w:t>
      </w:r>
      <w:r>
        <w:t>s</w:t>
      </w:r>
      <w:r w:rsidR="00AB74FD" w:rsidRPr="00053DDE">
        <w:t xml:space="preserve"> stated that the </w:t>
      </w:r>
      <w:r w:rsidR="00D75B47" w:rsidRPr="00053DDE">
        <w:t xml:space="preserve">scenario would not address the </w:t>
      </w:r>
      <w:r w:rsidR="003C6016">
        <w:t>m</w:t>
      </w:r>
      <w:r w:rsidR="00D75B47" w:rsidRPr="00053DDE">
        <w:t xml:space="preserve">arket </w:t>
      </w:r>
      <w:r w:rsidR="003C6016">
        <w:t>g</w:t>
      </w:r>
      <w:r w:rsidR="00D75B47" w:rsidRPr="00053DDE">
        <w:t xml:space="preserve">overnance risks and most of the considerations were </w:t>
      </w:r>
      <w:r w:rsidR="00326D56" w:rsidRPr="00053DDE">
        <w:t xml:space="preserve">unnecessary such as a mandatory </w:t>
      </w:r>
      <w:r w:rsidR="00326D56">
        <w:t>exchange, position and purchase limits</w:t>
      </w:r>
      <w:r w:rsidR="003C6016">
        <w:t>,</w:t>
      </w:r>
      <w:r w:rsidR="00326D56">
        <w:t xml:space="preserve"> and the appointment of a regulator.</w:t>
      </w:r>
    </w:p>
    <w:p w14:paraId="4D4CA33E" w14:textId="77777777" w:rsidR="00F25175" w:rsidRDefault="00F25175" w:rsidP="001C10E1">
      <w:pPr>
        <w:pStyle w:val="BodyText"/>
      </w:pPr>
    </w:p>
    <w:p w14:paraId="7263ED1E" w14:textId="77777777" w:rsidR="00F6447E" w:rsidRPr="005D4D29" w:rsidRDefault="00F6447E" w:rsidP="005069B1">
      <w:pPr>
        <w:pStyle w:val="boldbody"/>
      </w:pPr>
      <w:r w:rsidRPr="005D4D29">
        <w:lastRenderedPageBreak/>
        <w:t>Insufficient evidence in analysis</w:t>
      </w:r>
    </w:p>
    <w:p w14:paraId="3C6FD7A7" w14:textId="077DE1AF" w:rsidR="00F6447E" w:rsidRPr="00EF2311" w:rsidRDefault="00F6447E" w:rsidP="001C10E1">
      <w:pPr>
        <w:pStyle w:val="BodyText"/>
      </w:pPr>
      <w:r>
        <w:t>One</w:t>
      </w:r>
      <w:r w:rsidRPr="002D34D3">
        <w:t xml:space="preserve"> submitter stated </w:t>
      </w:r>
      <w:r>
        <w:t xml:space="preserve">that the </w:t>
      </w:r>
      <w:r w:rsidRPr="002D34D3">
        <w:t>e</w:t>
      </w:r>
      <w:r w:rsidRPr="002D34D3">
        <w:rPr>
          <w:rFonts w:cs="Calibri"/>
          <w:shd w:val="clear" w:color="auto" w:fill="FFFFFF"/>
        </w:rPr>
        <w:t xml:space="preserve">vidence base for </w:t>
      </w:r>
      <w:r>
        <w:rPr>
          <w:rFonts w:cs="Calibri"/>
          <w:shd w:val="clear" w:color="auto" w:fill="FFFFFF"/>
        </w:rPr>
        <w:t>the</w:t>
      </w:r>
      <w:r w:rsidRPr="002D34D3">
        <w:rPr>
          <w:rFonts w:cs="Calibri"/>
          <w:shd w:val="clear" w:color="auto" w:fill="FFFFFF"/>
        </w:rPr>
        <w:t xml:space="preserve"> </w:t>
      </w:r>
      <w:r w:rsidR="00603A20">
        <w:rPr>
          <w:rFonts w:cs="Calibri"/>
          <w:shd w:val="clear" w:color="auto" w:fill="FFFFFF"/>
        </w:rPr>
        <w:t>risk mitigation</w:t>
      </w:r>
      <w:r w:rsidRPr="002D34D3">
        <w:rPr>
          <w:rFonts w:cs="Calibri"/>
          <w:shd w:val="clear" w:color="auto" w:fill="FFFFFF"/>
        </w:rPr>
        <w:t xml:space="preserve"> scenario was </w:t>
      </w:r>
      <w:proofErr w:type="gramStart"/>
      <w:r w:rsidRPr="002D34D3">
        <w:rPr>
          <w:rFonts w:cs="Calibri"/>
          <w:shd w:val="clear" w:color="auto" w:fill="FFFFFF"/>
        </w:rPr>
        <w:t>weak</w:t>
      </w:r>
      <w:proofErr w:type="gramEnd"/>
      <w:r w:rsidRPr="002D34D3">
        <w:rPr>
          <w:rFonts w:cs="Calibri"/>
          <w:shd w:val="clear" w:color="auto" w:fill="FFFFFF"/>
        </w:rPr>
        <w:t xml:space="preserve"> </w:t>
      </w:r>
      <w:r w:rsidR="00603A20">
        <w:t>and this hindered their analysis</w:t>
      </w:r>
      <w:r w:rsidRPr="002D34D3">
        <w:t xml:space="preserve">. </w:t>
      </w:r>
    </w:p>
    <w:p w14:paraId="076BEC07" w14:textId="3F464A6D" w:rsidR="009A2F83" w:rsidRDefault="00BD1A97" w:rsidP="005069B1">
      <w:pPr>
        <w:pStyle w:val="Heading3numbered"/>
      </w:pPr>
      <w:r w:rsidRPr="00BD1A97">
        <w:t>What other options could be considered under this scenario?</w:t>
      </w:r>
    </w:p>
    <w:p w14:paraId="6B203EF4" w14:textId="39744A7C" w:rsidR="00E049E2" w:rsidRPr="004A649D" w:rsidRDefault="00E049E2" w:rsidP="001C10E1">
      <w:pPr>
        <w:pStyle w:val="BodyText"/>
      </w:pPr>
      <w:r>
        <w:t xml:space="preserve">All options proposed by submitters to this question have been raised in </w:t>
      </w:r>
      <w:r w:rsidR="003C6016">
        <w:t xml:space="preserve">the responses to </w:t>
      </w:r>
      <w:r>
        <w:t>other questions</w:t>
      </w:r>
      <w:r w:rsidR="003C6016">
        <w:t xml:space="preserve"> in this document</w:t>
      </w:r>
      <w:r>
        <w:t>.</w:t>
      </w:r>
    </w:p>
    <w:p w14:paraId="31E8ABBE" w14:textId="41A4D489" w:rsidR="009A2F83" w:rsidRDefault="00184BF5" w:rsidP="005069B1">
      <w:pPr>
        <w:pStyle w:val="Heading3numbered"/>
      </w:pPr>
      <w:r w:rsidRPr="00184BF5">
        <w:t>What other combination of options or scenarios could address the market governance risks?</w:t>
      </w:r>
    </w:p>
    <w:p w14:paraId="38186C79" w14:textId="03479D9E" w:rsidR="004C60CC" w:rsidRDefault="004C60CC" w:rsidP="001C10E1">
      <w:pPr>
        <w:pStyle w:val="BodyText"/>
      </w:pPr>
      <w:r>
        <w:t xml:space="preserve">One submitter proposed a scenario that had </w:t>
      </w:r>
      <w:r w:rsidR="00E90F01">
        <w:t xml:space="preserve">fewer </w:t>
      </w:r>
      <w:r>
        <w:t xml:space="preserve">regulatory options than the ‘non-regulatory scenario’. This included sector guidelines for advisers (A3), voluntary reporting (B2), status quo for trading (C1) and a self-regulating body (D2). </w:t>
      </w:r>
    </w:p>
    <w:p w14:paraId="10E0A6AE" w14:textId="7E8DEF3D" w:rsidR="00A101D5" w:rsidRDefault="008574C1" w:rsidP="001C10E1">
      <w:pPr>
        <w:pStyle w:val="BodyText"/>
      </w:pPr>
      <w:r>
        <w:t xml:space="preserve">Some submitters were quite specific in their </w:t>
      </w:r>
      <w:r w:rsidR="00240BCC">
        <w:t>preferred combinations.</w:t>
      </w:r>
      <w:r w:rsidR="00A101D5">
        <w:t xml:space="preserve"> </w:t>
      </w:r>
      <w:r w:rsidR="004C60CC">
        <w:t>T</w:t>
      </w:r>
      <w:r w:rsidR="00A101D5">
        <w:t>hese ideas have been summarised in the</w:t>
      </w:r>
      <w:r w:rsidR="00F23CDB">
        <w:t xml:space="preserve"> above</w:t>
      </w:r>
      <w:r w:rsidR="00A101D5">
        <w:t xml:space="preserve"> questions.</w:t>
      </w:r>
      <w:r w:rsidR="004C60CC">
        <w:t xml:space="preserve"> </w:t>
      </w:r>
    </w:p>
    <w:p w14:paraId="15BF3A82" w14:textId="48B328A8" w:rsidR="001C10E1" w:rsidRDefault="001C10E1">
      <w:pPr>
        <w:spacing w:before="0" w:after="200" w:line="276" w:lineRule="auto"/>
        <w:jc w:val="left"/>
      </w:pPr>
      <w:r>
        <w:br w:type="page"/>
      </w:r>
    </w:p>
    <w:p w14:paraId="5271FED4" w14:textId="734A03D0" w:rsidR="00547445" w:rsidRDefault="00BC4071" w:rsidP="00557FDB">
      <w:pPr>
        <w:pStyle w:val="Heading1"/>
      </w:pPr>
      <w:bookmarkStart w:id="31" w:name="_Toc90557055"/>
      <w:r>
        <w:lastRenderedPageBreak/>
        <w:t>Additional comments on topics outside of the questions asked</w:t>
      </w:r>
      <w:bookmarkEnd w:id="31"/>
    </w:p>
    <w:p w14:paraId="10190608" w14:textId="11C4032C" w:rsidR="004D139E" w:rsidRPr="005D4D29" w:rsidRDefault="004D139E" w:rsidP="005069B1">
      <w:pPr>
        <w:pStyle w:val="boldbody"/>
      </w:pPr>
      <w:r w:rsidRPr="005D4D29">
        <w:t xml:space="preserve">NZUs </w:t>
      </w:r>
      <w:r w:rsidR="00C650A0" w:rsidRPr="005D4D29">
        <w:t>to be</w:t>
      </w:r>
      <w:r w:rsidRPr="005D4D29">
        <w:t xml:space="preserve"> seen as a </w:t>
      </w:r>
      <w:r w:rsidR="00725E54" w:rsidRPr="005D4D29">
        <w:t>‘financial product’</w:t>
      </w:r>
      <w:r w:rsidR="00656543" w:rsidRPr="005D4D29">
        <w:t xml:space="preserve"> </w:t>
      </w:r>
      <w:r w:rsidR="00973659" w:rsidRPr="005D4D29">
        <w:t>and be</w:t>
      </w:r>
      <w:r w:rsidR="00656543" w:rsidRPr="005D4D29">
        <w:t xml:space="preserve"> integrated into the FMCA </w:t>
      </w:r>
    </w:p>
    <w:p w14:paraId="29D5FB87" w14:textId="21CF98B9" w:rsidR="00656543" w:rsidRDefault="006F2880" w:rsidP="001C10E1">
      <w:pPr>
        <w:pStyle w:val="BodyText"/>
      </w:pPr>
      <w:r>
        <w:t xml:space="preserve">Eleven </w:t>
      </w:r>
      <w:r w:rsidR="00656543">
        <w:t>submitters</w:t>
      </w:r>
      <w:r w:rsidR="005232F0">
        <w:t xml:space="preserve"> </w:t>
      </w:r>
      <w:r w:rsidR="00D63C5B">
        <w:t>(19</w:t>
      </w:r>
      <w:r w:rsidR="00874CC6">
        <w:t xml:space="preserve"> per cent</w:t>
      </w:r>
      <w:r w:rsidR="00D63C5B">
        <w:t xml:space="preserve"> of submitters) </w:t>
      </w:r>
      <w:r w:rsidR="00656543">
        <w:t xml:space="preserve">mentioned it was necessary that consideration be </w:t>
      </w:r>
      <w:r w:rsidR="005D56E3">
        <w:t xml:space="preserve">given towards treating NZUs as a </w:t>
      </w:r>
      <w:r w:rsidR="00CB530D">
        <w:t>‘</w:t>
      </w:r>
      <w:r w:rsidR="005D56E3">
        <w:t>financial product</w:t>
      </w:r>
      <w:r w:rsidR="00CB530D">
        <w:t>’</w:t>
      </w:r>
      <w:r w:rsidR="005D56E3">
        <w:t xml:space="preserve">. </w:t>
      </w:r>
      <w:r w:rsidR="00322A40">
        <w:t xml:space="preserve">Submitters stated this </w:t>
      </w:r>
      <w:r w:rsidR="005D56E3">
        <w:t xml:space="preserve">would ensure </w:t>
      </w:r>
      <w:r w:rsidR="00FF6CD8">
        <w:t xml:space="preserve">an easy transition </w:t>
      </w:r>
      <w:r w:rsidR="004C3E61">
        <w:t xml:space="preserve">and regulation by the FMA under the </w:t>
      </w:r>
      <w:r w:rsidR="00E8187A">
        <w:t>FMCA</w:t>
      </w:r>
      <w:r w:rsidR="004C3E61">
        <w:t>.</w:t>
      </w:r>
      <w:r w:rsidR="009015EC">
        <w:t xml:space="preserve"> The submitters added that</w:t>
      </w:r>
      <w:r w:rsidR="00AA24A5">
        <w:t xml:space="preserve"> </w:t>
      </w:r>
      <w:r w:rsidR="00115847">
        <w:t>should</w:t>
      </w:r>
      <w:r w:rsidR="00AA24A5">
        <w:t xml:space="preserve"> </w:t>
      </w:r>
      <w:r w:rsidR="001E742C">
        <w:t xml:space="preserve">NZUs </w:t>
      </w:r>
      <w:r w:rsidR="00E17BE7">
        <w:t>be</w:t>
      </w:r>
      <w:r w:rsidR="001E742C">
        <w:t xml:space="preserve"> treated</w:t>
      </w:r>
      <w:r w:rsidR="00012AE1">
        <w:t xml:space="preserve"> as </w:t>
      </w:r>
      <w:r w:rsidR="00CB530D">
        <w:t>a ‘</w:t>
      </w:r>
      <w:r w:rsidR="00012AE1">
        <w:t>financial product</w:t>
      </w:r>
      <w:r w:rsidR="00CB530D">
        <w:t>’</w:t>
      </w:r>
      <w:r w:rsidR="00012AE1">
        <w:t xml:space="preserve"> under the FMCA, </w:t>
      </w:r>
      <w:r w:rsidR="004066F4">
        <w:t>the functions and powers of the FMA would not need to change for the purposes of the ETS</w:t>
      </w:r>
      <w:r w:rsidR="00115847">
        <w:t xml:space="preserve"> which would avoid</w:t>
      </w:r>
      <w:r w:rsidR="00D23F61">
        <w:t xml:space="preserve"> costs and time delays in setting up a new regulator for the carbon market.</w:t>
      </w:r>
    </w:p>
    <w:p w14:paraId="6C9F22FF" w14:textId="1699F98F" w:rsidR="00CD659E" w:rsidRPr="005D4D29" w:rsidRDefault="00CD659E" w:rsidP="005069B1">
      <w:pPr>
        <w:pStyle w:val="boldbody"/>
      </w:pPr>
      <w:r w:rsidRPr="005D4D29">
        <w:t xml:space="preserve">Multiple bids being allowed in primary markets </w:t>
      </w:r>
      <w:r w:rsidR="000C3239" w:rsidRPr="005D4D29">
        <w:t xml:space="preserve">affects </w:t>
      </w:r>
      <w:r w:rsidR="00815B44" w:rsidRPr="005D4D29">
        <w:t xml:space="preserve">the </w:t>
      </w:r>
      <w:r w:rsidR="000C3239" w:rsidRPr="005D4D29">
        <w:t>price of NZUs</w:t>
      </w:r>
      <w:r w:rsidR="002E5940" w:rsidRPr="005D4D29">
        <w:t xml:space="preserve"> in the </w:t>
      </w:r>
      <w:r w:rsidR="00F00537" w:rsidRPr="005D4D29">
        <w:t>secondary market</w:t>
      </w:r>
    </w:p>
    <w:p w14:paraId="3F358B88" w14:textId="01237147" w:rsidR="003C522A" w:rsidRDefault="001737F6" w:rsidP="001C10E1">
      <w:pPr>
        <w:pStyle w:val="BodyText"/>
      </w:pPr>
      <w:r>
        <w:t>One submitter mentioned that</w:t>
      </w:r>
      <w:r w:rsidR="008C3BD9">
        <w:t xml:space="preserve"> the </w:t>
      </w:r>
      <w:r w:rsidR="007A39F1">
        <w:t>auction process</w:t>
      </w:r>
      <w:r w:rsidR="002726BD">
        <w:t xml:space="preserve"> of NZUs</w:t>
      </w:r>
      <w:r w:rsidR="007A39F1">
        <w:t xml:space="preserve"> allowed for price manipulation in the </w:t>
      </w:r>
      <w:r w:rsidR="00F44B9D">
        <w:t>secondary market</w:t>
      </w:r>
      <w:r w:rsidR="007A39F1">
        <w:t xml:space="preserve">. </w:t>
      </w:r>
      <w:r w:rsidR="00A0038E">
        <w:t xml:space="preserve">The submitter </w:t>
      </w:r>
      <w:r w:rsidR="16EAFA65">
        <w:t xml:space="preserve">thought </w:t>
      </w:r>
      <w:r w:rsidR="00A0038E">
        <w:t>that bidders should only be allowed to bid once</w:t>
      </w:r>
      <w:r w:rsidR="00952F44">
        <w:t xml:space="preserve"> </w:t>
      </w:r>
      <w:r w:rsidR="21D397B4">
        <w:t>a</w:t>
      </w:r>
      <w:r w:rsidR="610F9F03">
        <w:t xml:space="preserve">nd that </w:t>
      </w:r>
      <w:r w:rsidR="279E6E36">
        <w:t>bidders</w:t>
      </w:r>
      <w:r w:rsidR="007E0E5D">
        <w:t xml:space="preserve"> </w:t>
      </w:r>
      <w:r w:rsidR="00E676E0">
        <w:t xml:space="preserve">being allowed to bid more than once </w:t>
      </w:r>
      <w:r w:rsidR="00A0038E">
        <w:t xml:space="preserve">to ensure some of their bids are successful </w:t>
      </w:r>
      <w:r w:rsidR="0066057F">
        <w:t>manipulate</w:t>
      </w:r>
      <w:r w:rsidR="00DC0D94">
        <w:t>s</w:t>
      </w:r>
      <w:r w:rsidR="0066057F">
        <w:t xml:space="preserve"> </w:t>
      </w:r>
      <w:r w:rsidR="0081646B">
        <w:t>the price of NZUs in the secondary market.</w:t>
      </w:r>
    </w:p>
    <w:p w14:paraId="0C51920D" w14:textId="4DA06B83" w:rsidR="001856BB" w:rsidRPr="004663D1" w:rsidRDefault="0053725F" w:rsidP="001C10E1">
      <w:pPr>
        <w:pStyle w:val="BodyText"/>
      </w:pPr>
      <w:r>
        <w:t>This</w:t>
      </w:r>
      <w:r w:rsidR="0081646B">
        <w:t xml:space="preserve"> submission </w:t>
      </w:r>
      <w:r w:rsidR="002602A8">
        <w:t>wa</w:t>
      </w:r>
      <w:r w:rsidR="0081646B">
        <w:t>s</w:t>
      </w:r>
      <w:r>
        <w:t xml:space="preserve"> noted although it is</w:t>
      </w:r>
      <w:r w:rsidR="0081646B">
        <w:t xml:space="preserve"> out </w:t>
      </w:r>
      <w:r w:rsidR="003D4E36">
        <w:t xml:space="preserve">of scope </w:t>
      </w:r>
      <w:r>
        <w:t>of</w:t>
      </w:r>
      <w:r w:rsidR="003D4E36">
        <w:t xml:space="preserve"> the governance framework consultation</w:t>
      </w:r>
      <w:r>
        <w:t>.</w:t>
      </w:r>
    </w:p>
    <w:p w14:paraId="305CA902" w14:textId="77777777" w:rsidR="001856BB" w:rsidRDefault="001856BB" w:rsidP="001856BB">
      <w:pPr>
        <w:spacing w:before="0" w:after="200" w:line="276" w:lineRule="auto"/>
        <w:jc w:val="left"/>
        <w:rPr>
          <w:rStyle w:val="Heading1Char"/>
          <w:b w:val="0"/>
        </w:rPr>
      </w:pPr>
      <w:r>
        <w:rPr>
          <w:rStyle w:val="Heading1Char"/>
          <w:b w:val="0"/>
        </w:rPr>
        <w:br w:type="page"/>
      </w:r>
    </w:p>
    <w:p w14:paraId="4F4059EB" w14:textId="6C2777EC" w:rsidR="004D0D2D" w:rsidRDefault="004D0D2D" w:rsidP="00557FDB">
      <w:pPr>
        <w:pStyle w:val="Heading1"/>
      </w:pPr>
      <w:bookmarkStart w:id="32" w:name="_Toc455564073"/>
      <w:bookmarkStart w:id="33" w:name="_Toc90557056"/>
      <w:r w:rsidRPr="006B77BB">
        <w:lastRenderedPageBreak/>
        <w:t>Appendix</w:t>
      </w:r>
      <w:bookmarkEnd w:id="32"/>
      <w:r w:rsidR="00EB1E7C">
        <w:t xml:space="preserve"> 1</w:t>
      </w:r>
      <w:r w:rsidR="00D43B7D">
        <w:t>: Analysis of submissions</w:t>
      </w:r>
      <w:bookmarkEnd w:id="33"/>
    </w:p>
    <w:p w14:paraId="14FCE8FE" w14:textId="77777777" w:rsidR="00D43B7D" w:rsidRDefault="00D43B7D" w:rsidP="0041129C">
      <w:pPr>
        <w:pStyle w:val="BodyText"/>
      </w:pPr>
      <w:r>
        <w:t>We used an online tool to process submissions. Submitters either used the online submission form or emailed their submission directly to us.</w:t>
      </w:r>
    </w:p>
    <w:p w14:paraId="45831A0F" w14:textId="77777777" w:rsidR="00D43B7D" w:rsidRDefault="00D43B7D" w:rsidP="0041129C">
      <w:pPr>
        <w:pStyle w:val="BodyText"/>
      </w:pPr>
      <w:r w:rsidRPr="004B357F">
        <w:t xml:space="preserve">One </w:t>
      </w:r>
      <w:r>
        <w:t>submitter sent more than one submission document. In this case, we logged all documents as a single combined submission to avoid duplication.</w:t>
      </w:r>
    </w:p>
    <w:p w14:paraId="518B9DB8" w14:textId="77777777" w:rsidR="00D43B7D" w:rsidRDefault="00D43B7D" w:rsidP="0041129C">
      <w:pPr>
        <w:pStyle w:val="BodyText"/>
      </w:pPr>
      <w:r>
        <w:t>Our analysts received instructions and guidance to ensure their analysis was consistent across all submissions. We made every effort to ensure this document accurately summarises the overall feedback on the consultation document and its proposals. However, we cannot guarantee this report reflects all views.</w:t>
      </w:r>
    </w:p>
    <w:p w14:paraId="55639EAF" w14:textId="3DC0F0D8" w:rsidR="00EB1E7C" w:rsidRDefault="00EB1E7C" w:rsidP="0041129C">
      <w:pPr>
        <w:pStyle w:val="BodyText"/>
      </w:pPr>
      <w:r>
        <w:br w:type="page"/>
      </w:r>
    </w:p>
    <w:p w14:paraId="701AA430" w14:textId="308F08BC" w:rsidR="00EB1E7C" w:rsidRPr="006B77BB" w:rsidRDefault="00EB1E7C" w:rsidP="00557FDB">
      <w:pPr>
        <w:pStyle w:val="Heading1"/>
      </w:pPr>
      <w:bookmarkStart w:id="34" w:name="_Toc90557057"/>
      <w:r w:rsidRPr="006B77BB">
        <w:lastRenderedPageBreak/>
        <w:t>Appendix</w:t>
      </w:r>
      <w:r>
        <w:t xml:space="preserve"> 2</w:t>
      </w:r>
      <w:r w:rsidR="004A4A94">
        <w:t xml:space="preserve">: </w:t>
      </w:r>
      <w:r w:rsidR="00D43B7D">
        <w:t>Conventions used in this document</w:t>
      </w:r>
      <w:bookmarkEnd w:id="34"/>
      <w:r w:rsidR="00D43B7D" w:rsidDel="00D43B7D">
        <w:t xml:space="preserve"> </w:t>
      </w:r>
    </w:p>
    <w:p w14:paraId="3E602506" w14:textId="09A3D1EC" w:rsidR="004A4A94" w:rsidRDefault="004D1B82" w:rsidP="0041129C">
      <w:pPr>
        <w:pStyle w:val="BodyText"/>
      </w:pPr>
      <w:r>
        <w:t xml:space="preserve">Where we have used </w:t>
      </w:r>
      <w:r w:rsidR="00B878F4">
        <w:t xml:space="preserve">data or specific </w:t>
      </w:r>
      <w:r>
        <w:t xml:space="preserve">numbers when referring to the submitters who supported or opposed specific </w:t>
      </w:r>
      <w:r w:rsidR="0034391A">
        <w:t>proposals, these are based on our interpretation of the submissions. We established protocols to ensure as much consistency in interpretation as possible.</w:t>
      </w:r>
    </w:p>
    <w:p w14:paraId="6CB90181" w14:textId="43B44EB6" w:rsidR="0034391A" w:rsidRDefault="0034391A" w:rsidP="0041129C">
      <w:pPr>
        <w:pStyle w:val="BodyText"/>
      </w:pPr>
      <w:r>
        <w:t xml:space="preserve">Submitters did not always identify whether they agreed, disagreed or were ambivalent to proposals, even when they gave </w:t>
      </w:r>
      <w:r w:rsidR="00A91AE7">
        <w:t>comments</w:t>
      </w:r>
      <w:r w:rsidR="00AD1CEE">
        <w:t xml:space="preserve">. </w:t>
      </w:r>
      <w:r w:rsidR="00945E38">
        <w:t xml:space="preserve">When </w:t>
      </w:r>
      <w:r w:rsidR="00AD1CEE">
        <w:t xml:space="preserve">comments </w:t>
      </w:r>
      <w:r w:rsidR="006F56CF">
        <w:t xml:space="preserve">were ambiguous and </w:t>
      </w:r>
      <w:r w:rsidR="00AD1CEE">
        <w:t>appeared</w:t>
      </w:r>
      <w:r w:rsidR="006F5C65">
        <w:t xml:space="preserve"> as such</w:t>
      </w:r>
      <w:r w:rsidR="00AD1CEE">
        <w:t xml:space="preserve">, we entered </w:t>
      </w:r>
      <w:r w:rsidR="00E72B4C">
        <w:t>a selection of whether they supported or did not support in the data on</w:t>
      </w:r>
      <w:r w:rsidR="002233BB">
        <w:t xml:space="preserve"> their</w:t>
      </w:r>
      <w:r w:rsidR="00E72B4C">
        <w:t xml:space="preserve"> </w:t>
      </w:r>
      <w:r w:rsidR="00AD1CEE">
        <w:t>behalf.</w:t>
      </w:r>
      <w:r w:rsidR="00A70725">
        <w:t xml:space="preserve"> </w:t>
      </w:r>
    </w:p>
    <w:p w14:paraId="542842CC" w14:textId="6CA811F1" w:rsidR="00C0434C" w:rsidRDefault="00C0434C" w:rsidP="0041129C">
      <w:pPr>
        <w:pStyle w:val="BodyText"/>
      </w:pPr>
      <w:r>
        <w:t xml:space="preserve">We </w:t>
      </w:r>
      <w:r w:rsidR="00E34CF9">
        <w:t xml:space="preserve">also tried to prioritise </w:t>
      </w:r>
      <w:r w:rsidR="00723ACC">
        <w:t xml:space="preserve">the </w:t>
      </w:r>
      <w:r w:rsidR="00E34CF9">
        <w:t xml:space="preserve">presentation of </w:t>
      </w:r>
      <w:r w:rsidR="00840D61">
        <w:t xml:space="preserve">different </w:t>
      </w:r>
      <w:r w:rsidR="00E34CF9">
        <w:t xml:space="preserve">ideas by submitters </w:t>
      </w:r>
      <w:r w:rsidR="005378A8">
        <w:t xml:space="preserve">regardless of </w:t>
      </w:r>
      <w:r w:rsidR="00840D61">
        <w:t xml:space="preserve">whether this was the </w:t>
      </w:r>
      <w:r w:rsidR="00650AD8">
        <w:t xml:space="preserve">view held by </w:t>
      </w:r>
      <w:r w:rsidR="00AF0B5C">
        <w:t>the majority</w:t>
      </w:r>
      <w:r w:rsidR="00650AD8">
        <w:t xml:space="preserve">. </w:t>
      </w:r>
      <w:r w:rsidR="00D56110">
        <w:t xml:space="preserve">We </w:t>
      </w:r>
      <w:r w:rsidR="00B5406E">
        <w:t xml:space="preserve">tried to avoid </w:t>
      </w:r>
      <w:r w:rsidR="004F0C38">
        <w:t xml:space="preserve">suggesting that </w:t>
      </w:r>
      <w:r w:rsidR="009337F4">
        <w:t>ideas</w:t>
      </w:r>
      <w:r w:rsidR="00F87978">
        <w:t xml:space="preserve"> of the</w:t>
      </w:r>
      <w:r w:rsidR="009876F6">
        <w:t xml:space="preserve"> majority would outweigh the ideas of </w:t>
      </w:r>
      <w:r w:rsidR="00CE763E">
        <w:t>others</w:t>
      </w:r>
      <w:r w:rsidR="00AA0B0A">
        <w:t xml:space="preserve">. </w:t>
      </w:r>
    </w:p>
    <w:p w14:paraId="0EB0F119" w14:textId="386D3195" w:rsidR="00301526" w:rsidRDefault="0085038E" w:rsidP="0041129C">
      <w:pPr>
        <w:pStyle w:val="BodyText"/>
      </w:pPr>
      <w:r>
        <w:t>This document</w:t>
      </w:r>
      <w:r w:rsidR="00F87978">
        <w:t xml:space="preserve"> also</w:t>
      </w:r>
      <w:r>
        <w:t xml:space="preserve"> includes summaries </w:t>
      </w:r>
      <w:r w:rsidR="003661A7">
        <w:t xml:space="preserve">of ideas </w:t>
      </w:r>
      <w:r w:rsidR="008D4B3E">
        <w:t xml:space="preserve">and often </w:t>
      </w:r>
      <w:r w:rsidR="003556FA">
        <w:t>quotations from</w:t>
      </w:r>
      <w:r w:rsidR="007E0787">
        <w:t xml:space="preserve"> submitters in their submissions. </w:t>
      </w:r>
      <w:r w:rsidR="008F5C6B">
        <w:t>W</w:t>
      </w:r>
      <w:r w:rsidR="00B771E3">
        <w:t xml:space="preserve">e </w:t>
      </w:r>
      <w:r w:rsidR="00ED1879">
        <w:t xml:space="preserve">selected </w:t>
      </w:r>
      <w:r w:rsidR="008F5C6B">
        <w:t>quotations based on their</w:t>
      </w:r>
      <w:r w:rsidR="00AA0933">
        <w:t xml:space="preserve"> value in illustrating issues </w:t>
      </w:r>
      <w:r w:rsidR="00367727">
        <w:t>or express</w:t>
      </w:r>
      <w:r w:rsidR="008F5C6B">
        <w:t>ing</w:t>
      </w:r>
      <w:r w:rsidR="00774CF3">
        <w:t xml:space="preserve"> points in a way that is difficult to paraphrase without losing the original meaning. Their inclusion does not mean </w:t>
      </w:r>
      <w:r w:rsidR="00EB730F">
        <w:t xml:space="preserve">we have given these submissions </w:t>
      </w:r>
      <w:r w:rsidR="00394077">
        <w:t>more weight than other submissions.</w:t>
      </w:r>
    </w:p>
    <w:p w14:paraId="04DFB83B" w14:textId="15AB6FA6" w:rsidR="00F11068" w:rsidRDefault="00F11068" w:rsidP="0041129C">
      <w:pPr>
        <w:pStyle w:val="BodyText"/>
      </w:pPr>
      <w:r>
        <w:br w:type="page"/>
      </w:r>
    </w:p>
    <w:p w14:paraId="75048C3A" w14:textId="77777777" w:rsidR="00F11068" w:rsidRDefault="00F11068" w:rsidP="00557FDB">
      <w:pPr>
        <w:pStyle w:val="Heading1"/>
      </w:pPr>
      <w:bookmarkStart w:id="35" w:name="_Toc90557058"/>
      <w:r>
        <w:lastRenderedPageBreak/>
        <w:t>Glossary</w:t>
      </w:r>
      <w:bookmarkEnd w:id="35"/>
    </w:p>
    <w:tbl>
      <w:tblPr>
        <w:tblStyle w:val="LightList-Accent11"/>
        <w:tblW w:w="0" w:type="auto"/>
        <w:tblBorders>
          <w:top w:val="none" w:sz="0" w:space="0" w:color="auto"/>
          <w:left w:val="none" w:sz="0" w:space="0" w:color="auto"/>
          <w:bottom w:val="single" w:sz="4" w:space="0" w:color="1B556B"/>
          <w:right w:val="none" w:sz="0" w:space="0" w:color="auto"/>
          <w:insideH w:val="single" w:sz="4" w:space="0" w:color="1B556B"/>
          <w:insideV w:val="single" w:sz="4" w:space="0" w:color="1B556B"/>
        </w:tblBorders>
        <w:tblLook w:val="04A0" w:firstRow="1" w:lastRow="0" w:firstColumn="1" w:lastColumn="0" w:noHBand="0" w:noVBand="1"/>
      </w:tblPr>
      <w:tblGrid>
        <w:gridCol w:w="2827"/>
        <w:gridCol w:w="5657"/>
      </w:tblGrid>
      <w:tr w:rsidR="00F11068" w14:paraId="2F395A92" w14:textId="77777777" w:rsidTr="00EE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Pr>
          <w:p w14:paraId="4A8474B2" w14:textId="25FCFC3B" w:rsidR="00F11068" w:rsidRPr="00707D02" w:rsidRDefault="00F11068" w:rsidP="008831B1">
            <w:pPr>
              <w:spacing w:before="0" w:after="200" w:line="276" w:lineRule="auto"/>
              <w:jc w:val="left"/>
              <w:rPr>
                <w:sz w:val="18"/>
                <w:szCs w:val="18"/>
              </w:rPr>
            </w:pPr>
            <w:r w:rsidRPr="00707D02">
              <w:rPr>
                <w:sz w:val="18"/>
                <w:szCs w:val="18"/>
              </w:rPr>
              <w:t>Term</w:t>
            </w:r>
          </w:p>
        </w:tc>
        <w:tc>
          <w:tcPr>
            <w:tcW w:w="5657" w:type="dxa"/>
          </w:tcPr>
          <w:p w14:paraId="567DB298" w14:textId="77777777" w:rsidR="00F11068" w:rsidRPr="00707D02" w:rsidRDefault="00F11068" w:rsidP="008831B1">
            <w:pPr>
              <w:spacing w:before="0" w:after="200" w:line="276" w:lineRule="auto"/>
              <w:jc w:val="left"/>
              <w:cnfStyle w:val="100000000000" w:firstRow="1" w:lastRow="0" w:firstColumn="0" w:lastColumn="0" w:oddVBand="0" w:evenVBand="0" w:oddHBand="0" w:evenHBand="0" w:firstRowFirstColumn="0" w:firstRowLastColumn="0" w:lastRowFirstColumn="0" w:lastRowLastColumn="0"/>
              <w:rPr>
                <w:sz w:val="18"/>
                <w:szCs w:val="18"/>
              </w:rPr>
            </w:pPr>
            <w:r w:rsidRPr="00707D02">
              <w:rPr>
                <w:sz w:val="18"/>
                <w:szCs w:val="18"/>
              </w:rPr>
              <w:t>Meaning</w:t>
            </w:r>
          </w:p>
        </w:tc>
      </w:tr>
      <w:tr w:rsidR="00F11068" w14:paraId="4DF9ECAF"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4654555A"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Anti-Money Laundering and Countering Financing of Terrorism Act 2009 (AML/CFT)</w:t>
            </w:r>
          </w:p>
        </w:tc>
        <w:tc>
          <w:tcPr>
            <w:tcW w:w="5657" w:type="dxa"/>
            <w:tcBorders>
              <w:top w:val="none" w:sz="0" w:space="0" w:color="auto"/>
              <w:bottom w:val="none" w:sz="0" w:space="0" w:color="auto"/>
              <w:right w:val="none" w:sz="0" w:space="0" w:color="auto"/>
            </w:tcBorders>
          </w:tcPr>
          <w:p w14:paraId="2C5B2E05" w14:textId="77777777" w:rsidR="00F11068" w:rsidRPr="00707D02" w:rsidRDefault="00F11068" w:rsidP="008831B1">
            <w:pPr>
              <w:spacing w:before="0" w:after="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This Act puts in place the legal framework to:</w:t>
            </w:r>
          </w:p>
          <w:p w14:paraId="410144DE" w14:textId="5013E0AB" w:rsidR="00F11068" w:rsidRPr="002A1560" w:rsidRDefault="00F11068" w:rsidP="002A5CE1">
            <w:pPr>
              <w:pStyle w:val="ListParagraph"/>
              <w:numPr>
                <w:ilvl w:val="0"/>
                <w:numId w:val="31"/>
              </w:num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A1560">
              <w:rPr>
                <w:rFonts w:asciiTheme="minorHAnsi" w:hAnsiTheme="minorHAnsi" w:cstheme="minorHAnsi"/>
                <w:sz w:val="18"/>
                <w:szCs w:val="18"/>
              </w:rPr>
              <w:t>detect and deter money laundering and the financing of terrorism</w:t>
            </w:r>
          </w:p>
          <w:p w14:paraId="68BBC453" w14:textId="5A4A81F8" w:rsidR="00F11068" w:rsidRPr="002A1560" w:rsidRDefault="00F11068" w:rsidP="002A5CE1">
            <w:pPr>
              <w:pStyle w:val="ListParagraph"/>
              <w:numPr>
                <w:ilvl w:val="0"/>
                <w:numId w:val="31"/>
              </w:num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A1560">
              <w:rPr>
                <w:rFonts w:asciiTheme="minorHAnsi" w:hAnsiTheme="minorHAnsi" w:cstheme="minorHAnsi"/>
                <w:sz w:val="18"/>
                <w:szCs w:val="18"/>
              </w:rPr>
              <w:t>maintain and enhance New Zealand’s international reputation by adopting, where appropriate in the New Zealand context, recommendations issued by the Financial Action Task Force</w:t>
            </w:r>
          </w:p>
          <w:p w14:paraId="06678F87" w14:textId="77777777" w:rsidR="00F11068" w:rsidRPr="002A1560" w:rsidRDefault="00F11068" w:rsidP="002A5CE1">
            <w:pPr>
              <w:pStyle w:val="ListParagraph"/>
              <w:numPr>
                <w:ilvl w:val="0"/>
                <w:numId w:val="31"/>
              </w:num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2A1560">
              <w:rPr>
                <w:rFonts w:asciiTheme="minorHAnsi" w:hAnsiTheme="minorHAnsi" w:cstheme="minorHAnsi"/>
                <w:sz w:val="18"/>
                <w:szCs w:val="18"/>
              </w:rPr>
              <w:t>contribute to public confidence in the financial system.</w:t>
            </w:r>
          </w:p>
        </w:tc>
      </w:tr>
      <w:tr w:rsidR="00F11068" w14:paraId="1C48396A"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07F9C9B9"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Climate Change Response Act 2002 (CCRA)</w:t>
            </w:r>
          </w:p>
        </w:tc>
        <w:tc>
          <w:tcPr>
            <w:tcW w:w="5657" w:type="dxa"/>
          </w:tcPr>
          <w:p w14:paraId="14BC7103"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This Act puts in place a legal framework for New Zealand to meet its international obligations under the UN Framework Convention on Climate Change, the Kyoto Protocol, and the Paris Agreement.</w:t>
            </w:r>
          </w:p>
        </w:tc>
      </w:tr>
      <w:tr w:rsidR="00F11068" w14:paraId="19A2F540"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19CF4943"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Environmental Protection Authority (EPA)</w:t>
            </w:r>
          </w:p>
        </w:tc>
        <w:tc>
          <w:tcPr>
            <w:tcW w:w="5657" w:type="dxa"/>
            <w:tcBorders>
              <w:top w:val="none" w:sz="0" w:space="0" w:color="auto"/>
              <w:bottom w:val="none" w:sz="0" w:space="0" w:color="auto"/>
              <w:right w:val="none" w:sz="0" w:space="0" w:color="auto"/>
            </w:tcBorders>
          </w:tcPr>
          <w:p w14:paraId="403A5A32"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A Crown Agent that helps the Government achieve its goal of growing the economy, while effectively protecting our natural environment. The EPA reports to the Minister for the Environment and the Minister for Climate Change on issues relevant to their portfolios.</w:t>
            </w:r>
          </w:p>
        </w:tc>
      </w:tr>
      <w:tr w:rsidR="00F11068" w14:paraId="6F6D6D73"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1BA75DDC"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Exchange-based trading</w:t>
            </w:r>
          </w:p>
        </w:tc>
        <w:tc>
          <w:tcPr>
            <w:tcW w:w="5657" w:type="dxa"/>
          </w:tcPr>
          <w:p w14:paraId="7EC890F1" w14:textId="7768EB45"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A regulated and licensed exchange, requiring users to register and meet conduct obligations. This increase</w:t>
            </w:r>
            <w:r w:rsidR="00F92102">
              <w:rPr>
                <w:sz w:val="18"/>
                <w:szCs w:val="18"/>
              </w:rPr>
              <w:t>s</w:t>
            </w:r>
            <w:r w:rsidRPr="00707D02">
              <w:rPr>
                <w:sz w:val="18"/>
                <w:szCs w:val="18"/>
              </w:rPr>
              <w:t xml:space="preserve"> oversight of trades, reduce</w:t>
            </w:r>
            <w:r w:rsidR="00F92102">
              <w:rPr>
                <w:sz w:val="18"/>
                <w:szCs w:val="18"/>
              </w:rPr>
              <w:t>s</w:t>
            </w:r>
            <w:r w:rsidRPr="00707D02">
              <w:rPr>
                <w:sz w:val="18"/>
                <w:szCs w:val="18"/>
              </w:rPr>
              <w:t xml:space="preserve"> counterparty risk, and help</w:t>
            </w:r>
            <w:r w:rsidR="00F92102">
              <w:rPr>
                <w:sz w:val="18"/>
                <w:szCs w:val="18"/>
              </w:rPr>
              <w:t>s</w:t>
            </w:r>
            <w:r w:rsidRPr="00707D02">
              <w:rPr>
                <w:sz w:val="18"/>
                <w:szCs w:val="18"/>
              </w:rPr>
              <w:t xml:space="preserve"> detect market misconduct.</w:t>
            </w:r>
          </w:p>
        </w:tc>
      </w:tr>
      <w:tr w:rsidR="00F11068" w14:paraId="643A3151"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540CD760"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Financial Markets Conduct Act 2013 (FMCA)</w:t>
            </w:r>
          </w:p>
        </w:tc>
        <w:tc>
          <w:tcPr>
            <w:tcW w:w="5657" w:type="dxa"/>
            <w:tcBorders>
              <w:top w:val="none" w:sz="0" w:space="0" w:color="auto"/>
              <w:bottom w:val="none" w:sz="0" w:space="0" w:color="auto"/>
              <w:right w:val="none" w:sz="0" w:space="0" w:color="auto"/>
            </w:tcBorders>
          </w:tcPr>
          <w:p w14:paraId="0BAF6ECC"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This Act puts in place the legal framework to promote the confident and informed participation of businesses, investors, and consumers in the financial markets. It also promotes and facilitates the development of fair, efficient, and transparent financial markets.</w:t>
            </w:r>
          </w:p>
        </w:tc>
      </w:tr>
      <w:tr w:rsidR="00F11068" w14:paraId="2AA8A9C1"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2782ECE2"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Financial Markets Authority (FMA)</w:t>
            </w:r>
          </w:p>
        </w:tc>
        <w:tc>
          <w:tcPr>
            <w:tcW w:w="5657" w:type="dxa"/>
          </w:tcPr>
          <w:p w14:paraId="64C668A0"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 xml:space="preserve">The New Zealand government agency responsible for enforcing securities, financial </w:t>
            </w:r>
            <w:proofErr w:type="gramStart"/>
            <w:r w:rsidRPr="00707D02">
              <w:rPr>
                <w:sz w:val="18"/>
                <w:szCs w:val="18"/>
              </w:rPr>
              <w:t>reporting</w:t>
            </w:r>
            <w:proofErr w:type="gramEnd"/>
            <w:r w:rsidRPr="00707D02">
              <w:rPr>
                <w:sz w:val="18"/>
                <w:szCs w:val="18"/>
              </w:rPr>
              <w:t xml:space="preserve"> and company law as they apply to financial services and securities markets. The FMA also regulates securities exchanges and financial advice providers.</w:t>
            </w:r>
          </w:p>
        </w:tc>
      </w:tr>
      <w:tr w:rsidR="00F11068" w14:paraId="64BFE4BB"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23850C9C"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Full transaction detail reporting</w:t>
            </w:r>
          </w:p>
        </w:tc>
        <w:tc>
          <w:tcPr>
            <w:tcW w:w="5657" w:type="dxa"/>
            <w:tcBorders>
              <w:top w:val="none" w:sz="0" w:space="0" w:color="auto"/>
              <w:bottom w:val="none" w:sz="0" w:space="0" w:color="auto"/>
              <w:right w:val="none" w:sz="0" w:space="0" w:color="auto"/>
            </w:tcBorders>
          </w:tcPr>
          <w:p w14:paraId="424178B1"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The introduction of a requirement for full transaction disclosure and reporting to the regulator. This would increase transparency, and protect against fraudulent activity, price manipulation, money laundering and financing of terrorism.</w:t>
            </w:r>
          </w:p>
        </w:tc>
      </w:tr>
      <w:tr w:rsidR="00F11068" w14:paraId="27400FCA"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30B6D03F"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Market governance</w:t>
            </w:r>
          </w:p>
        </w:tc>
        <w:tc>
          <w:tcPr>
            <w:tcW w:w="5657" w:type="dxa"/>
          </w:tcPr>
          <w:p w14:paraId="705FD374"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 xml:space="preserve">The processes, </w:t>
            </w:r>
            <w:proofErr w:type="gramStart"/>
            <w:r w:rsidRPr="00707D02">
              <w:rPr>
                <w:sz w:val="18"/>
                <w:szCs w:val="18"/>
              </w:rPr>
              <w:t>policies</w:t>
            </w:r>
            <w:proofErr w:type="gramEnd"/>
            <w:r w:rsidRPr="00707D02">
              <w:rPr>
                <w:sz w:val="18"/>
                <w:szCs w:val="18"/>
              </w:rPr>
              <w:t xml:space="preserve"> and rules for managing risks of misconduct in the NZ ETS and protecting users from financial harm.</w:t>
            </w:r>
          </w:p>
        </w:tc>
      </w:tr>
      <w:tr w:rsidR="00F11068" w14:paraId="7F2B85A5"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5FAA7B98"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Market manipulation</w:t>
            </w:r>
          </w:p>
        </w:tc>
        <w:tc>
          <w:tcPr>
            <w:tcW w:w="5657" w:type="dxa"/>
            <w:tcBorders>
              <w:top w:val="none" w:sz="0" w:space="0" w:color="auto"/>
              <w:bottom w:val="none" w:sz="0" w:space="0" w:color="auto"/>
              <w:right w:val="none" w:sz="0" w:space="0" w:color="auto"/>
            </w:tcBorders>
          </w:tcPr>
          <w:p w14:paraId="2A544D70"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Includes spreading false market information; cornering or squeezing the market; giving false impressions of market conditions – typically with the aim of influencing the market price for profit.</w:t>
            </w:r>
          </w:p>
        </w:tc>
      </w:tr>
      <w:tr w:rsidR="00F11068" w14:paraId="24C801C6"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43B3017A"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Nationally determined contribution (NDC)</w:t>
            </w:r>
          </w:p>
        </w:tc>
        <w:tc>
          <w:tcPr>
            <w:tcW w:w="5657" w:type="dxa"/>
          </w:tcPr>
          <w:p w14:paraId="454C8CF2"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NDCs represent efforts by each country to reduce national emissions and adapt to the impacts of climate change, as part of their obligations under the Paris Agreement.</w:t>
            </w:r>
          </w:p>
        </w:tc>
      </w:tr>
      <w:tr w:rsidR="00F11068" w14:paraId="102C6A12"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27F8C4F3"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NZU adviser</w:t>
            </w:r>
          </w:p>
        </w:tc>
        <w:tc>
          <w:tcPr>
            <w:tcW w:w="5657" w:type="dxa"/>
            <w:tcBorders>
              <w:top w:val="none" w:sz="0" w:space="0" w:color="auto"/>
              <w:bottom w:val="none" w:sz="0" w:space="0" w:color="auto"/>
              <w:right w:val="none" w:sz="0" w:space="0" w:color="auto"/>
            </w:tcBorders>
          </w:tcPr>
          <w:p w14:paraId="0DA864B7"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A person or entity that gives financial advice or guidance on NZUs in their ordinary course of business.</w:t>
            </w:r>
          </w:p>
        </w:tc>
      </w:tr>
      <w:tr w:rsidR="00F11068" w14:paraId="3D388C9F"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12EDE0C0"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NZ ETS participant</w:t>
            </w:r>
          </w:p>
        </w:tc>
        <w:tc>
          <w:tcPr>
            <w:tcW w:w="5657" w:type="dxa"/>
          </w:tcPr>
          <w:p w14:paraId="4AD3DFAB"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A registered person or entity that carries out an activity listed in the CCRA.</w:t>
            </w:r>
          </w:p>
        </w:tc>
      </w:tr>
      <w:tr w:rsidR="00F11068" w14:paraId="61F756C8"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3D778003"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NZU trader</w:t>
            </w:r>
          </w:p>
        </w:tc>
        <w:tc>
          <w:tcPr>
            <w:tcW w:w="5657" w:type="dxa"/>
            <w:tcBorders>
              <w:top w:val="none" w:sz="0" w:space="0" w:color="auto"/>
              <w:bottom w:val="none" w:sz="0" w:space="0" w:color="auto"/>
              <w:right w:val="none" w:sz="0" w:space="0" w:color="auto"/>
            </w:tcBorders>
          </w:tcPr>
          <w:p w14:paraId="2C76BB2C"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A registered person or entity that buys and sells NZUs in the NZ ETS.</w:t>
            </w:r>
          </w:p>
        </w:tc>
      </w:tr>
      <w:tr w:rsidR="00F11068" w14:paraId="7B9DFC8C"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68C921A7"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lastRenderedPageBreak/>
              <w:t>NZ ETS user</w:t>
            </w:r>
          </w:p>
        </w:tc>
        <w:tc>
          <w:tcPr>
            <w:tcW w:w="5657" w:type="dxa"/>
          </w:tcPr>
          <w:p w14:paraId="071CEC32"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Any registered person or entity in the NZ ETS.</w:t>
            </w:r>
          </w:p>
        </w:tc>
      </w:tr>
      <w:tr w:rsidR="00F11068" w14:paraId="406C381A"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76EE8483"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New Zealand Emissions Trading Register (NZ ETR)</w:t>
            </w:r>
          </w:p>
        </w:tc>
        <w:tc>
          <w:tcPr>
            <w:tcW w:w="5657" w:type="dxa"/>
            <w:tcBorders>
              <w:top w:val="none" w:sz="0" w:space="0" w:color="auto"/>
              <w:bottom w:val="none" w:sz="0" w:space="0" w:color="auto"/>
              <w:right w:val="none" w:sz="0" w:space="0" w:color="auto"/>
            </w:tcBorders>
          </w:tcPr>
          <w:p w14:paraId="375E86F5"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New Zealand’s national registry for emission units, including those owned by the Crown. Anyone wanting to own or trade NZUs in New Zealand must have an account in the Register</w:t>
            </w:r>
          </w:p>
        </w:tc>
      </w:tr>
      <w:tr w:rsidR="00F11068" w14:paraId="6C970391"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12B101C8"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New Zealand Units (NZUs)</w:t>
            </w:r>
          </w:p>
        </w:tc>
        <w:tc>
          <w:tcPr>
            <w:tcW w:w="5657" w:type="dxa"/>
          </w:tcPr>
          <w:p w14:paraId="2B9E224F"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One ‘emissions unit’ is equal to one tonne of carbon dioxide equivalent. NZUs can be traded among people and businesses participating in the NZ ETS</w:t>
            </w:r>
          </w:p>
        </w:tc>
      </w:tr>
      <w:tr w:rsidR="00F11068" w14:paraId="6A63FD62"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7870CDD4"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Over the counter (OTC)</w:t>
            </w:r>
          </w:p>
        </w:tc>
        <w:tc>
          <w:tcPr>
            <w:tcW w:w="5657" w:type="dxa"/>
            <w:tcBorders>
              <w:top w:val="none" w:sz="0" w:space="0" w:color="auto"/>
              <w:bottom w:val="none" w:sz="0" w:space="0" w:color="auto"/>
              <w:right w:val="none" w:sz="0" w:space="0" w:color="auto"/>
            </w:tcBorders>
          </w:tcPr>
          <w:p w14:paraId="1A953D79" w14:textId="77777777" w:rsidR="00F11068" w:rsidRPr="00707D02" w:rsidRDefault="00F11068"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sidRPr="00707D02">
              <w:rPr>
                <w:sz w:val="18"/>
                <w:szCs w:val="18"/>
              </w:rPr>
              <w:t>Direct, bilateral trades between two NZ ETS users, without supervision or using an exchange.</w:t>
            </w:r>
          </w:p>
        </w:tc>
      </w:tr>
      <w:tr w:rsidR="00F11068" w14:paraId="443888EE"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18FC7BCF"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Position reporting</w:t>
            </w:r>
          </w:p>
        </w:tc>
        <w:tc>
          <w:tcPr>
            <w:tcW w:w="5657" w:type="dxa"/>
          </w:tcPr>
          <w:p w14:paraId="29267A8F" w14:textId="0F16B0A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A requirement where participants disclose the number of NZUs they are holding or borrowing. This increases transparency of the distribution of market power, counterparty risk, and market conditions.</w:t>
            </w:r>
          </w:p>
        </w:tc>
      </w:tr>
      <w:tr w:rsidR="00F11068" w14:paraId="36D98EED"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47E9E927"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Price reporting</w:t>
            </w:r>
          </w:p>
        </w:tc>
        <w:tc>
          <w:tcPr>
            <w:tcW w:w="5657" w:type="dxa"/>
            <w:tcBorders>
              <w:top w:val="none" w:sz="0" w:space="0" w:color="auto"/>
              <w:bottom w:val="none" w:sz="0" w:space="0" w:color="auto"/>
              <w:right w:val="none" w:sz="0" w:space="0" w:color="auto"/>
            </w:tcBorders>
          </w:tcPr>
          <w:p w14:paraId="73A25D13" w14:textId="5F8833E3" w:rsidR="00F11068" w:rsidRPr="00707D02" w:rsidRDefault="00F92102"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r</w:t>
            </w:r>
            <w:r w:rsidR="00F11068" w:rsidRPr="00707D02">
              <w:rPr>
                <w:sz w:val="18"/>
                <w:szCs w:val="18"/>
              </w:rPr>
              <w:t>equire</w:t>
            </w:r>
            <w:r>
              <w:rPr>
                <w:sz w:val="18"/>
                <w:szCs w:val="18"/>
              </w:rPr>
              <w:t>ment for</w:t>
            </w:r>
            <w:r w:rsidR="00F11068" w:rsidRPr="00707D02">
              <w:rPr>
                <w:sz w:val="18"/>
                <w:szCs w:val="18"/>
              </w:rPr>
              <w:t xml:space="preserve"> all NZU trades to disclose prices to the regulator</w:t>
            </w:r>
            <w:r>
              <w:rPr>
                <w:sz w:val="18"/>
                <w:szCs w:val="18"/>
              </w:rPr>
              <w:t>. This</w:t>
            </w:r>
            <w:r w:rsidR="00F11068" w:rsidRPr="00707D02">
              <w:rPr>
                <w:sz w:val="18"/>
                <w:szCs w:val="18"/>
              </w:rPr>
              <w:t xml:space="preserve"> increase</w:t>
            </w:r>
            <w:r>
              <w:rPr>
                <w:sz w:val="18"/>
                <w:szCs w:val="18"/>
              </w:rPr>
              <w:t>s</w:t>
            </w:r>
            <w:r w:rsidR="00F11068" w:rsidRPr="00707D02">
              <w:rPr>
                <w:sz w:val="18"/>
                <w:szCs w:val="18"/>
              </w:rPr>
              <w:t xml:space="preserve"> transparency and protect</w:t>
            </w:r>
            <w:r>
              <w:rPr>
                <w:sz w:val="18"/>
                <w:szCs w:val="18"/>
              </w:rPr>
              <w:t>s</w:t>
            </w:r>
            <w:r w:rsidR="00F11068" w:rsidRPr="00707D02">
              <w:rPr>
                <w:sz w:val="18"/>
                <w:szCs w:val="18"/>
              </w:rPr>
              <w:t xml:space="preserve"> against fraudulent activity and price manipulation.</w:t>
            </w:r>
          </w:p>
        </w:tc>
      </w:tr>
      <w:tr w:rsidR="00F11068" w14:paraId="7149B41B" w14:textId="77777777" w:rsidTr="00EE54DD">
        <w:tc>
          <w:tcPr>
            <w:cnfStyle w:val="001000000000" w:firstRow="0" w:lastRow="0" w:firstColumn="1" w:lastColumn="0" w:oddVBand="0" w:evenVBand="0" w:oddHBand="0" w:evenHBand="0" w:firstRowFirstColumn="0" w:firstRowLastColumn="0" w:lastRowFirstColumn="0" w:lastRowLastColumn="0"/>
            <w:tcW w:w="2827" w:type="dxa"/>
          </w:tcPr>
          <w:p w14:paraId="534CD8A9"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Purchase and position limits</w:t>
            </w:r>
          </w:p>
        </w:tc>
        <w:tc>
          <w:tcPr>
            <w:tcW w:w="5657" w:type="dxa"/>
          </w:tcPr>
          <w:p w14:paraId="4620BEEF" w14:textId="77777777" w:rsidR="00F11068" w:rsidRPr="00707D02" w:rsidRDefault="00F11068" w:rsidP="008831B1">
            <w:pPr>
              <w:spacing w:before="0"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707D02">
              <w:rPr>
                <w:sz w:val="18"/>
                <w:szCs w:val="18"/>
              </w:rPr>
              <w:t>Position limits restrict the number of NZUs a user can hold at any one time, limiting their ability to exercise market power. Purchase limits restrict the maximum number of NZUs a user can buy at primary NZU auctions. Typically, ETS participants with surrender obligations can buy more units than speculative traders.</w:t>
            </w:r>
          </w:p>
        </w:tc>
      </w:tr>
      <w:tr w:rsidR="00F11068" w14:paraId="4A76E83F" w14:textId="77777777" w:rsidTr="00EE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7" w:type="dxa"/>
            <w:tcBorders>
              <w:top w:val="none" w:sz="0" w:space="0" w:color="auto"/>
              <w:left w:val="none" w:sz="0" w:space="0" w:color="auto"/>
              <w:bottom w:val="none" w:sz="0" w:space="0" w:color="auto"/>
            </w:tcBorders>
          </w:tcPr>
          <w:p w14:paraId="338F757B" w14:textId="77777777" w:rsidR="00F11068" w:rsidRPr="00707D02" w:rsidRDefault="00F11068" w:rsidP="008831B1">
            <w:pPr>
              <w:spacing w:before="0" w:after="200" w:line="276" w:lineRule="auto"/>
              <w:jc w:val="left"/>
              <w:rPr>
                <w:b w:val="0"/>
                <w:bCs w:val="0"/>
                <w:sz w:val="18"/>
                <w:szCs w:val="18"/>
              </w:rPr>
            </w:pPr>
            <w:r w:rsidRPr="00707D02">
              <w:rPr>
                <w:b w:val="0"/>
                <w:bCs w:val="0"/>
                <w:sz w:val="18"/>
                <w:szCs w:val="18"/>
              </w:rPr>
              <w:t>Voluntary reporting of trades</w:t>
            </w:r>
          </w:p>
        </w:tc>
        <w:tc>
          <w:tcPr>
            <w:tcW w:w="5657" w:type="dxa"/>
            <w:tcBorders>
              <w:top w:val="none" w:sz="0" w:space="0" w:color="auto"/>
              <w:bottom w:val="none" w:sz="0" w:space="0" w:color="auto"/>
              <w:right w:val="none" w:sz="0" w:space="0" w:color="auto"/>
            </w:tcBorders>
          </w:tcPr>
          <w:p w14:paraId="219ACB53" w14:textId="2CC6A3B2" w:rsidR="00F11068" w:rsidRPr="00707D02" w:rsidRDefault="00F92102" w:rsidP="008831B1">
            <w:pPr>
              <w:spacing w:before="0"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00F11068" w:rsidRPr="00707D02">
              <w:rPr>
                <w:sz w:val="18"/>
                <w:szCs w:val="18"/>
              </w:rPr>
              <w:t xml:space="preserve"> mechanism for users to voluntarily report market transactions, for greater post-trade transparency</w:t>
            </w:r>
            <w:r>
              <w:rPr>
                <w:sz w:val="18"/>
                <w:szCs w:val="18"/>
              </w:rPr>
              <w:t>, so that</w:t>
            </w:r>
            <w:r w:rsidR="00F11068" w:rsidRPr="00707D02">
              <w:rPr>
                <w:sz w:val="18"/>
                <w:szCs w:val="18"/>
              </w:rPr>
              <w:t xml:space="preserve"> </w:t>
            </w:r>
            <w:r>
              <w:rPr>
                <w:sz w:val="18"/>
                <w:szCs w:val="18"/>
              </w:rPr>
              <w:t xml:space="preserve">a </w:t>
            </w:r>
            <w:r w:rsidR="00F11068" w:rsidRPr="00707D02">
              <w:rPr>
                <w:sz w:val="18"/>
                <w:szCs w:val="18"/>
              </w:rPr>
              <w:t xml:space="preserve">regulator </w:t>
            </w:r>
            <w:r>
              <w:rPr>
                <w:sz w:val="18"/>
                <w:szCs w:val="18"/>
              </w:rPr>
              <w:t>can</w:t>
            </w:r>
            <w:r w:rsidRPr="00707D02">
              <w:rPr>
                <w:sz w:val="18"/>
                <w:szCs w:val="18"/>
              </w:rPr>
              <w:t xml:space="preserve"> </w:t>
            </w:r>
            <w:r w:rsidR="00F11068" w:rsidRPr="00707D02">
              <w:rPr>
                <w:sz w:val="18"/>
                <w:szCs w:val="18"/>
              </w:rPr>
              <w:t>monitor market developments and investigate suspected market abuse.</w:t>
            </w:r>
          </w:p>
        </w:tc>
      </w:tr>
    </w:tbl>
    <w:p w14:paraId="6CE70054" w14:textId="29A2AEA7" w:rsidR="00F11068" w:rsidRDefault="00F11068" w:rsidP="001C10E1">
      <w:pPr>
        <w:pStyle w:val="BodyText"/>
      </w:pPr>
    </w:p>
    <w:sectPr w:rsidR="00F11068" w:rsidSect="0050744A">
      <w:footerReference w:type="even" r:id="rId33"/>
      <w:footerReference w:type="default" r:id="rId34"/>
      <w:pgSz w:w="11907" w:h="16840" w:code="9"/>
      <w:pgMar w:top="1134" w:right="1418" w:bottom="1134" w:left="1418"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928A" w14:textId="77777777" w:rsidR="007D6FB2" w:rsidRDefault="007D6FB2" w:rsidP="0080531E">
      <w:pPr>
        <w:spacing w:before="0" w:after="0" w:line="240" w:lineRule="auto"/>
      </w:pPr>
      <w:r>
        <w:separator/>
      </w:r>
    </w:p>
    <w:p w14:paraId="01676AA3" w14:textId="77777777" w:rsidR="007D6FB2" w:rsidRDefault="007D6FB2"/>
  </w:endnote>
  <w:endnote w:type="continuationSeparator" w:id="0">
    <w:p w14:paraId="064AD5C9" w14:textId="77777777" w:rsidR="007D6FB2" w:rsidRDefault="007D6FB2" w:rsidP="0080531E">
      <w:pPr>
        <w:spacing w:before="0" w:after="0" w:line="240" w:lineRule="auto"/>
      </w:pPr>
      <w:r>
        <w:continuationSeparator/>
      </w:r>
    </w:p>
    <w:p w14:paraId="7FF82E8C" w14:textId="77777777" w:rsidR="007D6FB2" w:rsidRDefault="007D6FB2"/>
  </w:endnote>
  <w:endnote w:type="continuationNotice" w:id="1">
    <w:p w14:paraId="065371CF" w14:textId="77777777" w:rsidR="007D6FB2" w:rsidRDefault="007D6F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468E" w14:textId="7A309E05" w:rsidR="00883A7F" w:rsidRDefault="00883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E22E" w14:textId="2253F22D" w:rsidR="00883A7F" w:rsidRDefault="00883A7F"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AA1" w14:textId="77777777" w:rsidR="00791BCE" w:rsidRDefault="00791B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6CFE" w14:textId="5383920F" w:rsidR="00883A7F" w:rsidRPr="005D4D29" w:rsidRDefault="00883A7F" w:rsidP="005D4D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D3F1" w14:textId="3F4FF9D8" w:rsidR="00883A7F" w:rsidRDefault="00883A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5149" w14:textId="73359E41" w:rsidR="00883A7F" w:rsidRDefault="00883A7F" w:rsidP="00CD25E1">
    <w:pPr>
      <w:pStyle w:val="Footereven"/>
    </w:pPr>
    <w:r w:rsidRPr="003A46A6">
      <w:rPr>
        <w:b/>
      </w:rPr>
      <w:fldChar w:fldCharType="begin"/>
    </w:r>
    <w:r w:rsidRPr="003A46A6">
      <w:instrText xml:space="preserve"> PAGE </w:instrText>
    </w:r>
    <w:r w:rsidRPr="003A46A6">
      <w:rPr>
        <w:b/>
      </w:rPr>
      <w:fldChar w:fldCharType="separate"/>
    </w:r>
    <w:r w:rsidR="0086492E" w:rsidRPr="003A46A6">
      <w:rPr>
        <w:noProof/>
      </w:rPr>
      <w:t>84</w:t>
    </w:r>
    <w:r w:rsidRPr="003A46A6">
      <w:rPr>
        <w:b/>
      </w:rPr>
      <w:fldChar w:fldCharType="end"/>
    </w:r>
    <w:r w:rsidRPr="003A46A6">
      <w:tab/>
    </w:r>
    <w:r w:rsidR="00F11068">
      <w:t>Designing a governance framework for the New Zealand Emissions Trading Scheme: Summary of submissions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6EFC" w14:textId="6B052456" w:rsidR="00883A7F" w:rsidRDefault="00883A7F" w:rsidP="00CD25E1">
    <w:pPr>
      <w:pStyle w:val="Footerodd"/>
    </w:pPr>
    <w:r>
      <w:tab/>
    </w:r>
    <w:r w:rsidR="00972C31">
      <w:t>Designing a governance framework for the N</w:t>
    </w:r>
    <w:r w:rsidR="00F11068">
      <w:t>ew Zealand Emissions Trading Scheme</w:t>
    </w:r>
    <w:r w:rsidR="003A46A6">
      <w:t xml:space="preserve">: </w:t>
    </w:r>
    <w:r w:rsidR="00F11068">
      <w:t>S</w:t>
    </w:r>
    <w:r w:rsidR="003A46A6">
      <w:t xml:space="preserve">ummary of </w:t>
    </w:r>
    <w:r w:rsidR="00F11068">
      <w:t>s</w:t>
    </w:r>
    <w:r w:rsidR="003A46A6">
      <w:t>ubmissions</w:t>
    </w:r>
    <w:r>
      <w:tab/>
    </w:r>
    <w:r>
      <w:fldChar w:fldCharType="begin"/>
    </w:r>
    <w:r>
      <w:instrText xml:space="preserve"> PAGE   \* MERGEFORMAT </w:instrText>
    </w:r>
    <w:r>
      <w:fldChar w:fldCharType="separate"/>
    </w:r>
    <w:r w:rsidR="0086492E">
      <w:rPr>
        <w:noProof/>
      </w:rPr>
      <w:t>83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9C61" w14:textId="77777777" w:rsidR="007D6FB2" w:rsidRDefault="007D6FB2" w:rsidP="00CB5C5F">
      <w:pPr>
        <w:spacing w:before="0" w:after="80" w:line="240" w:lineRule="auto"/>
      </w:pPr>
      <w:r>
        <w:separator/>
      </w:r>
    </w:p>
  </w:footnote>
  <w:footnote w:type="continuationSeparator" w:id="0">
    <w:p w14:paraId="45D626F8" w14:textId="77777777" w:rsidR="007D6FB2" w:rsidRDefault="007D6FB2" w:rsidP="0080531E">
      <w:pPr>
        <w:spacing w:before="0" w:after="0" w:line="240" w:lineRule="auto"/>
      </w:pPr>
      <w:r>
        <w:continuationSeparator/>
      </w:r>
    </w:p>
    <w:p w14:paraId="43A1CF3C" w14:textId="77777777" w:rsidR="007D6FB2" w:rsidRDefault="007D6FB2"/>
  </w:footnote>
  <w:footnote w:type="continuationNotice" w:id="1">
    <w:p w14:paraId="3249F077" w14:textId="77777777" w:rsidR="007D6FB2" w:rsidRDefault="007D6FB2">
      <w:pPr>
        <w:spacing w:before="0" w:after="0" w:line="240" w:lineRule="auto"/>
      </w:pPr>
    </w:p>
  </w:footnote>
  <w:footnote w:id="2">
    <w:p w14:paraId="54AD1F69" w14:textId="743A58FA" w:rsidR="002C0615" w:rsidRDefault="002C0615" w:rsidP="00832974">
      <w:pPr>
        <w:pStyle w:val="Note"/>
      </w:pPr>
      <w:r>
        <w:rPr>
          <w:rStyle w:val="FootnoteReference"/>
        </w:rPr>
        <w:footnoteRef/>
      </w:r>
      <w:r>
        <w:t xml:space="preserve"> </w:t>
      </w:r>
      <w:hyperlink r:id="rId1" w:history="1">
        <w:r w:rsidRPr="00832974">
          <w:rPr>
            <w:rStyle w:val="Hyperlink"/>
            <w:color w:val="auto"/>
          </w:rPr>
          <w:t>https://consult.environment.govt.nz/climate/designing-a-governance-framework-for-the-nz-ets/supporting_documents/MG%20consultation%20document%20%20FINAL.PDF</w:t>
        </w:r>
      </w:hyperlink>
    </w:p>
  </w:footnote>
  <w:footnote w:id="3">
    <w:p w14:paraId="71D2A5A3" w14:textId="4D546BB4" w:rsidR="007B1115" w:rsidRDefault="007B1115" w:rsidP="007F7581">
      <w:pPr>
        <w:pStyle w:val="FootnoteText"/>
      </w:pPr>
      <w:r w:rsidRPr="00E14A18">
        <w:rPr>
          <w:rStyle w:val="FootnoteReference"/>
          <w:color w:val="auto"/>
        </w:rPr>
        <w:footnoteRef/>
      </w:r>
      <w:r w:rsidRPr="00E14A18">
        <w:t xml:space="preserve"> </w:t>
      </w:r>
      <w:hyperlink r:id="rId2" w:history="1">
        <w:r w:rsidR="00B474B2" w:rsidRPr="00E14A18">
          <w:rPr>
            <w:rStyle w:val="Hyperlink"/>
            <w:color w:val="auto"/>
          </w:rPr>
          <w:t>https://consult.environment.govt.nz/climate/designing-a-governance-framework-for-the-nz-ets/</w:t>
        </w:r>
      </w:hyperlink>
      <w:r w:rsidR="00B474B2" w:rsidRPr="00E14A18">
        <w:t xml:space="preserve"> </w:t>
      </w:r>
    </w:p>
  </w:footnote>
  <w:footnote w:id="4">
    <w:p w14:paraId="47EE9269" w14:textId="0E666D18" w:rsidR="00C506EE" w:rsidRDefault="00C506EE" w:rsidP="007F7581">
      <w:pPr>
        <w:pStyle w:val="FootnoteText"/>
      </w:pPr>
      <w:r w:rsidRPr="00127254">
        <w:rPr>
          <w:rStyle w:val="FootnoteReference"/>
          <w:color w:val="auto"/>
        </w:rPr>
        <w:footnoteRef/>
      </w:r>
      <w:r w:rsidRPr="00127254">
        <w:t xml:space="preserve"> </w:t>
      </w:r>
      <w:r w:rsidR="00A140FD">
        <w:t>An Australian industry group that has a role in regulating the Australian market</w:t>
      </w:r>
      <w:r w:rsidR="00C92643">
        <w:t>.</w:t>
      </w:r>
    </w:p>
  </w:footnote>
  <w:footnote w:id="5">
    <w:p w14:paraId="31323860" w14:textId="77777777" w:rsidR="007F7581" w:rsidRDefault="007F7581" w:rsidP="007F7581">
      <w:pPr>
        <w:pStyle w:val="FootnoteText"/>
      </w:pPr>
      <w:r w:rsidRPr="00127254">
        <w:rPr>
          <w:rStyle w:val="FootnoteReference"/>
          <w:color w:val="auto"/>
        </w:rPr>
        <w:footnoteRef/>
      </w:r>
      <w:r w:rsidRPr="00127254">
        <w:t xml:space="preserve"> </w:t>
      </w:r>
      <w:r>
        <w:t xml:space="preserve">A New Zealand economic research institute and think tank that deals with social and environmental issues. </w:t>
      </w:r>
    </w:p>
  </w:footnote>
  <w:footnote w:id="6">
    <w:p w14:paraId="1A232936" w14:textId="2F5DAC0F" w:rsidR="00A10BEE" w:rsidRPr="008B4173" w:rsidRDefault="00A10BEE" w:rsidP="005D6C2F">
      <w:pPr>
        <w:pStyle w:val="Note"/>
      </w:pPr>
      <w:r w:rsidRPr="00127254">
        <w:rPr>
          <w:rStyle w:val="FootnoteReference"/>
          <w:color w:val="auto"/>
          <w:sz w:val="20"/>
          <w:szCs w:val="20"/>
        </w:rPr>
        <w:footnoteRef/>
      </w:r>
      <w:r w:rsidRPr="00127254">
        <w:t xml:space="preserve"> </w:t>
      </w:r>
      <w:r w:rsidRPr="005D6C2F">
        <w:rPr>
          <w:sz w:val="19"/>
          <w:szCs w:val="19"/>
        </w:rPr>
        <w:t xml:space="preserve">Some submitters </w:t>
      </w:r>
      <w:r w:rsidR="00BE5B9B" w:rsidRPr="005D6C2F">
        <w:rPr>
          <w:sz w:val="19"/>
          <w:szCs w:val="19"/>
        </w:rPr>
        <w:t>fitted into more than</w:t>
      </w:r>
      <w:r w:rsidRPr="005D6C2F">
        <w:rPr>
          <w:sz w:val="19"/>
          <w:szCs w:val="19"/>
        </w:rPr>
        <w:t xml:space="preserve"> one category. We have acknowledged this by placing them into the different categories they fit into (eg</w:t>
      </w:r>
      <w:r w:rsidR="00117430" w:rsidRPr="005D6C2F">
        <w:rPr>
          <w:sz w:val="19"/>
          <w:szCs w:val="19"/>
        </w:rPr>
        <w:t>,</w:t>
      </w:r>
      <w:r w:rsidRPr="005D6C2F">
        <w:rPr>
          <w:sz w:val="19"/>
          <w:szCs w:val="19"/>
        </w:rPr>
        <w:t xml:space="preserve"> some ETS forestry participants were also forestry consultants). The table</w:t>
      </w:r>
      <w:r w:rsidR="00970C24">
        <w:rPr>
          <w:sz w:val="19"/>
          <w:szCs w:val="19"/>
        </w:rPr>
        <w:t>,</w:t>
      </w:r>
      <w:r w:rsidRPr="005D6C2F">
        <w:rPr>
          <w:sz w:val="19"/>
          <w:szCs w:val="19"/>
        </w:rPr>
        <w:t xml:space="preserve"> therefore</w:t>
      </w:r>
      <w:r w:rsidR="00970C24">
        <w:rPr>
          <w:sz w:val="19"/>
          <w:szCs w:val="19"/>
        </w:rPr>
        <w:t>,</w:t>
      </w:r>
      <w:r w:rsidRPr="005D6C2F">
        <w:rPr>
          <w:sz w:val="19"/>
          <w:szCs w:val="19"/>
        </w:rPr>
        <w:t xml:space="preserve"> does not total 57 submitters.</w:t>
      </w:r>
    </w:p>
    <w:p w14:paraId="5451750E" w14:textId="51F0AA79" w:rsidR="00A10BEE" w:rsidRDefault="00A10BEE" w:rsidP="007F7581">
      <w:pPr>
        <w:pStyle w:val="FootnoteText"/>
      </w:pPr>
    </w:p>
  </w:footnote>
  <w:footnote w:id="7">
    <w:p w14:paraId="05449C5D" w14:textId="0D2DEB5A" w:rsidR="00A844BA" w:rsidRDefault="00A844BA" w:rsidP="007F7581">
      <w:pPr>
        <w:pStyle w:val="FootnoteText"/>
      </w:pPr>
      <w:r w:rsidRPr="00127254">
        <w:rPr>
          <w:rStyle w:val="FootnoteReference"/>
          <w:color w:val="auto"/>
        </w:rPr>
        <w:footnoteRef/>
      </w:r>
      <w:r w:rsidRPr="00127254">
        <w:t xml:space="preserve"> </w:t>
      </w:r>
      <w:r w:rsidR="00110248">
        <w:t xml:space="preserve">An NZU adviser </w:t>
      </w:r>
      <w:r w:rsidR="00253305">
        <w:t xml:space="preserve">is a person or entity </w:t>
      </w:r>
      <w:r w:rsidR="00D84F9B">
        <w:t>that gives financial advice or guidance on NZUs in their ordinary course of business.</w:t>
      </w:r>
    </w:p>
  </w:footnote>
  <w:footnote w:id="8">
    <w:p w14:paraId="15021072" w14:textId="02EA85BD" w:rsidR="00DA69AF" w:rsidRPr="00E051AE" w:rsidRDefault="00DA69AF" w:rsidP="007F7581">
      <w:pPr>
        <w:pStyle w:val="FootnoteText"/>
      </w:pPr>
      <w:r w:rsidRPr="00127254">
        <w:rPr>
          <w:rStyle w:val="FootnoteReference"/>
          <w:color w:val="auto"/>
          <w:sz w:val="19"/>
          <w:szCs w:val="19"/>
        </w:rPr>
        <w:footnoteRef/>
      </w:r>
      <w:r w:rsidRPr="00E051AE">
        <w:t xml:space="preserve"> </w:t>
      </w:r>
      <w:hyperlink r:id="rId3" w:history="1">
        <w:r w:rsidR="00CF0421" w:rsidRPr="00E051AE">
          <w:rPr>
            <w:rStyle w:val="Hyperlink"/>
            <w:color w:val="auto"/>
            <w:szCs w:val="19"/>
          </w:rPr>
          <w:t>https://www.fma.govt.nz/compliance/guidance-library/code-of-professional-conduct-for-financial-advice-services/</w:t>
        </w:r>
      </w:hyperlink>
      <w:r w:rsidR="00CF0421" w:rsidRPr="00E051AE">
        <w:t xml:space="preserve"> </w:t>
      </w:r>
    </w:p>
  </w:footnote>
  <w:footnote w:id="9">
    <w:p w14:paraId="78134203" w14:textId="4A809D63" w:rsidR="00E11DAB" w:rsidRDefault="00E11DAB" w:rsidP="007F7581">
      <w:pPr>
        <w:pStyle w:val="FootnoteText"/>
      </w:pPr>
      <w:r w:rsidRPr="00127254">
        <w:rPr>
          <w:rStyle w:val="FootnoteReference"/>
          <w:color w:val="auto"/>
        </w:rPr>
        <w:footnoteRef/>
      </w:r>
      <w:r w:rsidRPr="00127254">
        <w:t xml:space="preserve"> </w:t>
      </w:r>
      <w:r w:rsidR="007E70DF">
        <w:t xml:space="preserve">New Zealand’s </w:t>
      </w:r>
      <w:r w:rsidR="009D3F52">
        <w:t xml:space="preserve">national </w:t>
      </w:r>
      <w:r w:rsidR="00965215">
        <w:t xml:space="preserve">registry for emission units, including those owned by the Crown. Anyone wanting to own or trade NZUs in New Zealand must have an </w:t>
      </w:r>
      <w:r w:rsidR="00912E6F">
        <w:t>account in the Register.</w:t>
      </w:r>
    </w:p>
  </w:footnote>
  <w:footnote w:id="10">
    <w:p w14:paraId="12A72C2A" w14:textId="77777777" w:rsidR="00DC2FD9" w:rsidRDefault="00DC2FD9" w:rsidP="00DC2FD9">
      <w:pPr>
        <w:pStyle w:val="FootnoteText"/>
      </w:pPr>
      <w:r w:rsidRPr="00127254">
        <w:rPr>
          <w:rStyle w:val="FootnoteReference"/>
          <w:color w:val="auto"/>
        </w:rPr>
        <w:footnoteRef/>
      </w:r>
      <w:r w:rsidRPr="00127254">
        <w:t xml:space="preserve"> </w:t>
      </w:r>
      <w:r>
        <w:t>An escrow is an arrangement where a third party temporarily holds NZUs until the transaction is 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D145" w14:textId="362B1BC1" w:rsidR="00883A7F" w:rsidRDefault="00883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7A1D" w14:textId="097E760D" w:rsidR="00883A7F" w:rsidRPr="00DE7BF8" w:rsidRDefault="00883A7F"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2C86" w14:textId="77777777" w:rsidR="00791BCE" w:rsidRDefault="00791B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FFFD" w14:textId="79873245" w:rsidR="00883A7F" w:rsidRDefault="00883A7F"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7903" w14:textId="52A085B0" w:rsidR="00883A7F" w:rsidRDefault="00883A7F" w:rsidP="003A03D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984173C"/>
    <w:multiLevelType w:val="hybridMultilevel"/>
    <w:tmpl w:val="FB9ADF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C82CEF"/>
    <w:multiLevelType w:val="multilevel"/>
    <w:tmpl w:val="8984FCA0"/>
    <w:lvl w:ilvl="0">
      <w:start w:val="1"/>
      <w:numFmt w:val="decimal"/>
      <w:lvlText w:val="%1)"/>
      <w:lvlJc w:val="left"/>
      <w:pPr>
        <w:tabs>
          <w:tab w:val="num" w:pos="720"/>
        </w:tabs>
        <w:ind w:left="720" w:hanging="360"/>
      </w:pPr>
      <w:rPr>
        <w:rFonts w:hint="default"/>
        <w:sz w:val="22"/>
        <w:szCs w:val="24"/>
      </w:rPr>
    </w:lvl>
    <w:lvl w:ilvl="1">
      <w:start w:val="1"/>
      <w:numFmt w:val="bullet"/>
      <w:lvlText w:val="-"/>
      <w:lvlJc w:val="left"/>
      <w:pPr>
        <w:ind w:left="1440" w:hanging="360"/>
      </w:pPr>
      <w:rPr>
        <w:rFonts w:ascii="Calibri" w:eastAsiaTheme="minorEastAsia"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53E6F8A"/>
    <w:multiLevelType w:val="hybridMultilevel"/>
    <w:tmpl w:val="C6CE56B8"/>
    <w:lvl w:ilvl="0" w:tplc="8342E4B6">
      <w:start w:val="1"/>
      <w:numFmt w:val="decimal"/>
      <w:lvlText w:val="%1)"/>
      <w:lvlJc w:val="left"/>
      <w:pPr>
        <w:ind w:left="757" w:hanging="360"/>
      </w:pPr>
      <w:rPr>
        <w:rFonts w:hint="default"/>
      </w:rPr>
    </w:lvl>
    <w:lvl w:ilvl="1" w:tplc="14090019" w:tentative="1">
      <w:start w:val="1"/>
      <w:numFmt w:val="lowerLetter"/>
      <w:lvlText w:val="%2."/>
      <w:lvlJc w:val="left"/>
      <w:pPr>
        <w:ind w:left="1477" w:hanging="360"/>
      </w:pPr>
    </w:lvl>
    <w:lvl w:ilvl="2" w:tplc="1409001B" w:tentative="1">
      <w:start w:val="1"/>
      <w:numFmt w:val="lowerRoman"/>
      <w:lvlText w:val="%3."/>
      <w:lvlJc w:val="right"/>
      <w:pPr>
        <w:ind w:left="2197" w:hanging="180"/>
      </w:pPr>
    </w:lvl>
    <w:lvl w:ilvl="3" w:tplc="1409000F" w:tentative="1">
      <w:start w:val="1"/>
      <w:numFmt w:val="decimal"/>
      <w:lvlText w:val="%4."/>
      <w:lvlJc w:val="left"/>
      <w:pPr>
        <w:ind w:left="2917" w:hanging="360"/>
      </w:pPr>
    </w:lvl>
    <w:lvl w:ilvl="4" w:tplc="14090019" w:tentative="1">
      <w:start w:val="1"/>
      <w:numFmt w:val="lowerLetter"/>
      <w:lvlText w:val="%5."/>
      <w:lvlJc w:val="left"/>
      <w:pPr>
        <w:ind w:left="3637" w:hanging="360"/>
      </w:pPr>
    </w:lvl>
    <w:lvl w:ilvl="5" w:tplc="1409001B" w:tentative="1">
      <w:start w:val="1"/>
      <w:numFmt w:val="lowerRoman"/>
      <w:lvlText w:val="%6."/>
      <w:lvlJc w:val="right"/>
      <w:pPr>
        <w:ind w:left="4357" w:hanging="180"/>
      </w:pPr>
    </w:lvl>
    <w:lvl w:ilvl="6" w:tplc="1409000F" w:tentative="1">
      <w:start w:val="1"/>
      <w:numFmt w:val="decimal"/>
      <w:lvlText w:val="%7."/>
      <w:lvlJc w:val="left"/>
      <w:pPr>
        <w:ind w:left="5077" w:hanging="360"/>
      </w:pPr>
    </w:lvl>
    <w:lvl w:ilvl="7" w:tplc="14090019" w:tentative="1">
      <w:start w:val="1"/>
      <w:numFmt w:val="lowerLetter"/>
      <w:lvlText w:val="%8."/>
      <w:lvlJc w:val="left"/>
      <w:pPr>
        <w:ind w:left="5797" w:hanging="360"/>
      </w:pPr>
    </w:lvl>
    <w:lvl w:ilvl="8" w:tplc="1409001B" w:tentative="1">
      <w:start w:val="1"/>
      <w:numFmt w:val="lowerRoman"/>
      <w:lvlText w:val="%9."/>
      <w:lvlJc w:val="right"/>
      <w:pPr>
        <w:ind w:left="6517" w:hanging="180"/>
      </w:pPr>
    </w:lvl>
  </w:abstractNum>
  <w:abstractNum w:abstractNumId="7"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077807"/>
    <w:multiLevelType w:val="hybridMultilevel"/>
    <w:tmpl w:val="D3EC8D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1" w15:restartNumberingAfterBreak="0">
    <w:nsid w:val="2F4F3265"/>
    <w:multiLevelType w:val="hybridMultilevel"/>
    <w:tmpl w:val="2D6E44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384000E"/>
    <w:multiLevelType w:val="hybridMultilevel"/>
    <w:tmpl w:val="70864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3C5719"/>
    <w:multiLevelType w:val="hybridMultilevel"/>
    <w:tmpl w:val="65AE24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D465A16"/>
    <w:multiLevelType w:val="multilevel"/>
    <w:tmpl w:val="F4A040B0"/>
    <w:lvl w:ilvl="0">
      <w:start w:val="1"/>
      <w:numFmt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D1452"/>
    <w:multiLevelType w:val="multilevel"/>
    <w:tmpl w:val="A88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0" w15:restartNumberingAfterBreak="0">
    <w:nsid w:val="469620F0"/>
    <w:multiLevelType w:val="hybridMultilevel"/>
    <w:tmpl w:val="B5588EC8"/>
    <w:lvl w:ilvl="0" w:tplc="0F3E34CA">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abstractNum w:abstractNumId="21" w15:restartNumberingAfterBreak="0">
    <w:nsid w:val="4C0A4F95"/>
    <w:multiLevelType w:val="hybridMultilevel"/>
    <w:tmpl w:val="8CB21866"/>
    <w:lvl w:ilvl="0" w:tplc="73A029BA">
      <w:start w:val="1"/>
      <w:numFmt w:val="decimal"/>
      <w:pStyle w:val="Heading3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0C1556F"/>
    <w:multiLevelType w:val="hybridMultilevel"/>
    <w:tmpl w:val="CD3649B0"/>
    <w:lvl w:ilvl="0" w:tplc="76B0C7B4">
      <w:start w:val="1"/>
      <w:numFmt w:val="decimal"/>
      <w:lvlText w:val="%1."/>
      <w:lvlJc w:val="left"/>
      <w:pPr>
        <w:ind w:left="720" w:hanging="360"/>
      </w:pPr>
      <w:rPr>
        <w:rFonts w:asciiTheme="minorHAnsi" w:hAnsiTheme="minorHAnsi"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14A3AE1"/>
    <w:multiLevelType w:val="hybridMultilevel"/>
    <w:tmpl w:val="36F4B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5" w15:restartNumberingAfterBreak="0">
    <w:nsid w:val="5ED55443"/>
    <w:multiLevelType w:val="hybridMultilevel"/>
    <w:tmpl w:val="DE04F876"/>
    <w:lvl w:ilvl="0" w:tplc="89A4B88C">
      <w:start w:val="1"/>
      <w:numFmt w:val="bullet"/>
      <w:pStyle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82A6067"/>
    <w:multiLevelType w:val="hybridMultilevel"/>
    <w:tmpl w:val="BB52BE2A"/>
    <w:lvl w:ilvl="0" w:tplc="8F0EAF82">
      <w:start w:val="1"/>
      <w:numFmt w:val="decimal"/>
      <w:pStyle w:val="NoSpacing"/>
      <w:lvlText w:val="%1."/>
      <w:lvlJc w:val="left"/>
      <w:pPr>
        <w:ind w:left="1494" w:hanging="360"/>
      </w:pPr>
      <w:rPr>
        <w:rFonts w:cs="Times New Roman"/>
        <w:b w:val="0"/>
        <w:color w:val="auto"/>
      </w:rPr>
    </w:lvl>
    <w:lvl w:ilvl="1" w:tplc="14090001">
      <w:start w:val="1"/>
      <w:numFmt w:val="bullet"/>
      <w:lvlText w:val=""/>
      <w:lvlJc w:val="left"/>
      <w:pPr>
        <w:ind w:left="2217" w:hanging="360"/>
      </w:pPr>
      <w:rPr>
        <w:rFonts w:ascii="Symbol" w:hAnsi="Symbol" w:hint="default"/>
      </w:rPr>
    </w:lvl>
    <w:lvl w:ilvl="2" w:tplc="1409001B">
      <w:start w:val="1"/>
      <w:numFmt w:val="lowerRoman"/>
      <w:lvlText w:val="%3."/>
      <w:lvlJc w:val="right"/>
      <w:pPr>
        <w:ind w:left="2937" w:hanging="180"/>
      </w:pPr>
      <w:rPr>
        <w:rFonts w:cs="Times New Roman"/>
      </w:rPr>
    </w:lvl>
    <w:lvl w:ilvl="3" w:tplc="1409000F">
      <w:start w:val="1"/>
      <w:numFmt w:val="decimal"/>
      <w:lvlText w:val="%4."/>
      <w:lvlJc w:val="left"/>
      <w:pPr>
        <w:ind w:left="3657" w:hanging="360"/>
      </w:pPr>
      <w:rPr>
        <w:rFonts w:cs="Times New Roman"/>
      </w:rPr>
    </w:lvl>
    <w:lvl w:ilvl="4" w:tplc="14090019">
      <w:start w:val="1"/>
      <w:numFmt w:val="lowerLetter"/>
      <w:lvlText w:val="%5."/>
      <w:lvlJc w:val="left"/>
      <w:pPr>
        <w:ind w:left="4377" w:hanging="360"/>
      </w:pPr>
      <w:rPr>
        <w:rFonts w:cs="Times New Roman"/>
      </w:rPr>
    </w:lvl>
    <w:lvl w:ilvl="5" w:tplc="1409001B">
      <w:start w:val="1"/>
      <w:numFmt w:val="lowerRoman"/>
      <w:lvlText w:val="%6."/>
      <w:lvlJc w:val="right"/>
      <w:pPr>
        <w:ind w:left="5097" w:hanging="180"/>
      </w:pPr>
      <w:rPr>
        <w:rFonts w:cs="Times New Roman"/>
      </w:rPr>
    </w:lvl>
    <w:lvl w:ilvl="6" w:tplc="1409000F">
      <w:start w:val="1"/>
      <w:numFmt w:val="decimal"/>
      <w:lvlText w:val="%7."/>
      <w:lvlJc w:val="left"/>
      <w:pPr>
        <w:ind w:left="5817" w:hanging="360"/>
      </w:pPr>
      <w:rPr>
        <w:rFonts w:cs="Times New Roman"/>
      </w:rPr>
    </w:lvl>
    <w:lvl w:ilvl="7" w:tplc="14090019">
      <w:start w:val="1"/>
      <w:numFmt w:val="lowerLetter"/>
      <w:lvlText w:val="%8."/>
      <w:lvlJc w:val="left"/>
      <w:pPr>
        <w:ind w:left="6537" w:hanging="360"/>
      </w:pPr>
      <w:rPr>
        <w:rFonts w:cs="Times New Roman"/>
      </w:rPr>
    </w:lvl>
    <w:lvl w:ilvl="8" w:tplc="1409001B">
      <w:start w:val="1"/>
      <w:numFmt w:val="lowerRoman"/>
      <w:lvlText w:val="%9."/>
      <w:lvlJc w:val="right"/>
      <w:pPr>
        <w:ind w:left="7257" w:hanging="180"/>
      </w:pPr>
      <w:rPr>
        <w:rFonts w:cs="Times New Roman"/>
      </w:rPr>
    </w:lvl>
  </w:abstractNum>
  <w:abstractNum w:abstractNumId="27"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B13B0"/>
    <w:multiLevelType w:val="hybridMultilevel"/>
    <w:tmpl w:val="46B4C580"/>
    <w:lvl w:ilvl="0" w:tplc="535C6468">
      <w:start w:val="1"/>
      <w:numFmt w:val="bullet"/>
      <w:pStyle w:val="Greensub-bullet-casestudytables"/>
      <w:lvlText w:val="‒"/>
      <w:lvlJc w:val="left"/>
      <w:pPr>
        <w:ind w:left="438" w:hanging="360"/>
      </w:pPr>
      <w:rPr>
        <w:rFonts w:ascii="Calibri" w:hAnsi="Calibri" w:cs="Times New Roman" w:hint="default"/>
        <w:color w:val="0F7B7D"/>
        <w:sz w:val="20"/>
      </w:rPr>
    </w:lvl>
    <w:lvl w:ilvl="1" w:tplc="14090003" w:tentative="1">
      <w:start w:val="1"/>
      <w:numFmt w:val="bullet"/>
      <w:lvlText w:val="o"/>
      <w:lvlJc w:val="left"/>
      <w:pPr>
        <w:ind w:left="1158" w:hanging="360"/>
      </w:pPr>
      <w:rPr>
        <w:rFonts w:ascii="Courier New" w:hAnsi="Courier New" w:cs="Courier New" w:hint="default"/>
      </w:rPr>
    </w:lvl>
    <w:lvl w:ilvl="2" w:tplc="14090005" w:tentative="1">
      <w:start w:val="1"/>
      <w:numFmt w:val="bullet"/>
      <w:lvlText w:val=""/>
      <w:lvlJc w:val="left"/>
      <w:pPr>
        <w:ind w:left="1878" w:hanging="360"/>
      </w:pPr>
      <w:rPr>
        <w:rFonts w:ascii="Wingdings" w:hAnsi="Wingdings" w:hint="default"/>
      </w:rPr>
    </w:lvl>
    <w:lvl w:ilvl="3" w:tplc="14090001" w:tentative="1">
      <w:start w:val="1"/>
      <w:numFmt w:val="bullet"/>
      <w:lvlText w:val=""/>
      <w:lvlJc w:val="left"/>
      <w:pPr>
        <w:ind w:left="2598" w:hanging="360"/>
      </w:pPr>
      <w:rPr>
        <w:rFonts w:ascii="Symbol" w:hAnsi="Symbol" w:hint="default"/>
      </w:rPr>
    </w:lvl>
    <w:lvl w:ilvl="4" w:tplc="14090003" w:tentative="1">
      <w:start w:val="1"/>
      <w:numFmt w:val="bullet"/>
      <w:lvlText w:val="o"/>
      <w:lvlJc w:val="left"/>
      <w:pPr>
        <w:ind w:left="3318" w:hanging="360"/>
      </w:pPr>
      <w:rPr>
        <w:rFonts w:ascii="Courier New" w:hAnsi="Courier New" w:cs="Courier New" w:hint="default"/>
      </w:rPr>
    </w:lvl>
    <w:lvl w:ilvl="5" w:tplc="14090005" w:tentative="1">
      <w:start w:val="1"/>
      <w:numFmt w:val="bullet"/>
      <w:lvlText w:val=""/>
      <w:lvlJc w:val="left"/>
      <w:pPr>
        <w:ind w:left="4038" w:hanging="360"/>
      </w:pPr>
      <w:rPr>
        <w:rFonts w:ascii="Wingdings" w:hAnsi="Wingdings" w:hint="default"/>
      </w:rPr>
    </w:lvl>
    <w:lvl w:ilvl="6" w:tplc="14090001" w:tentative="1">
      <w:start w:val="1"/>
      <w:numFmt w:val="bullet"/>
      <w:lvlText w:val=""/>
      <w:lvlJc w:val="left"/>
      <w:pPr>
        <w:ind w:left="4758" w:hanging="360"/>
      </w:pPr>
      <w:rPr>
        <w:rFonts w:ascii="Symbol" w:hAnsi="Symbol" w:hint="default"/>
      </w:rPr>
    </w:lvl>
    <w:lvl w:ilvl="7" w:tplc="14090003" w:tentative="1">
      <w:start w:val="1"/>
      <w:numFmt w:val="bullet"/>
      <w:lvlText w:val="o"/>
      <w:lvlJc w:val="left"/>
      <w:pPr>
        <w:ind w:left="5478" w:hanging="360"/>
      </w:pPr>
      <w:rPr>
        <w:rFonts w:ascii="Courier New" w:hAnsi="Courier New" w:cs="Courier New" w:hint="default"/>
      </w:rPr>
    </w:lvl>
    <w:lvl w:ilvl="8" w:tplc="14090005" w:tentative="1">
      <w:start w:val="1"/>
      <w:numFmt w:val="bullet"/>
      <w:lvlText w:val=""/>
      <w:lvlJc w:val="left"/>
      <w:pPr>
        <w:ind w:left="6198" w:hanging="360"/>
      </w:pPr>
      <w:rPr>
        <w:rFonts w:ascii="Wingdings" w:hAnsi="Wingdings" w:hint="default"/>
      </w:rPr>
    </w:lvl>
  </w:abstractNum>
  <w:abstractNum w:abstractNumId="29" w15:restartNumberingAfterBreak="0">
    <w:nsid w:val="75743E6E"/>
    <w:multiLevelType w:val="multilevel"/>
    <w:tmpl w:val="2404F8BE"/>
    <w:lvl w:ilvl="0">
      <w:start w:val="1"/>
      <w:numFmt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2631C"/>
    <w:multiLevelType w:val="hybridMultilevel"/>
    <w:tmpl w:val="022E18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85057F8"/>
    <w:multiLevelType w:val="hybridMultilevel"/>
    <w:tmpl w:val="40B845D8"/>
    <w:lvl w:ilvl="0" w:tplc="D708ECD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16"/>
  </w:num>
  <w:num w:numId="4">
    <w:abstractNumId w:val="10"/>
  </w:num>
  <w:num w:numId="5">
    <w:abstractNumId w:val="5"/>
  </w:num>
  <w:num w:numId="6">
    <w:abstractNumId w:val="19"/>
  </w:num>
  <w:num w:numId="7">
    <w:abstractNumId w:val="18"/>
  </w:num>
  <w:num w:numId="8">
    <w:abstractNumId w:val="3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4"/>
  </w:num>
  <w:num w:numId="13">
    <w:abstractNumId w:val="28"/>
  </w:num>
  <w:num w:numId="14">
    <w:abstractNumId w:val="26"/>
  </w:num>
  <w:num w:numId="15">
    <w:abstractNumId w:val="6"/>
  </w:num>
  <w:num w:numId="16">
    <w:abstractNumId w:val="3"/>
  </w:num>
  <w:num w:numId="17">
    <w:abstractNumId w:val="9"/>
  </w:num>
  <w:num w:numId="18">
    <w:abstractNumId w:val="27"/>
  </w:num>
  <w:num w:numId="19">
    <w:abstractNumId w:val="7"/>
  </w:num>
  <w:num w:numId="20">
    <w:abstractNumId w:val="22"/>
  </w:num>
  <w:num w:numId="21">
    <w:abstractNumId w:val="29"/>
  </w:num>
  <w:num w:numId="22">
    <w:abstractNumId w:val="15"/>
  </w:num>
  <w:num w:numId="23">
    <w:abstractNumId w:val="20"/>
  </w:num>
  <w:num w:numId="24">
    <w:abstractNumId w:val="0"/>
  </w:num>
  <w:num w:numId="25">
    <w:abstractNumId w:val="25"/>
  </w:num>
  <w:num w:numId="26">
    <w:abstractNumId w:val="31"/>
  </w:num>
  <w:num w:numId="27">
    <w:abstractNumId w:val="8"/>
  </w:num>
  <w:num w:numId="28">
    <w:abstractNumId w:val="2"/>
  </w:num>
  <w:num w:numId="29">
    <w:abstractNumId w:val="11"/>
  </w:num>
  <w:num w:numId="30">
    <w:abstractNumId w:val="21"/>
  </w:num>
  <w:num w:numId="31">
    <w:abstractNumId w:val="13"/>
  </w:num>
  <w:num w:numId="32">
    <w:abstractNumId w:val="14"/>
  </w:num>
  <w:num w:numId="33">
    <w:abstractNumId w:val="32"/>
  </w:num>
  <w:num w:numId="34">
    <w:abstractNumId w:val="23"/>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DateAndTime/>
  <w:activeWritingStyle w:appName="MSWord" w:lang="en-NZ" w:vendorID="64" w:dllVersion="0" w:nlCheck="1" w:checkStyle="0"/>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F9"/>
    <w:rsid w:val="000003EB"/>
    <w:rsid w:val="00000792"/>
    <w:rsid w:val="00000831"/>
    <w:rsid w:val="00000D08"/>
    <w:rsid w:val="00000D23"/>
    <w:rsid w:val="00000D33"/>
    <w:rsid w:val="00000F04"/>
    <w:rsid w:val="0000148B"/>
    <w:rsid w:val="000016FF"/>
    <w:rsid w:val="00001812"/>
    <w:rsid w:val="000019A7"/>
    <w:rsid w:val="00001A4C"/>
    <w:rsid w:val="00001CAC"/>
    <w:rsid w:val="00001D0A"/>
    <w:rsid w:val="00001DBF"/>
    <w:rsid w:val="00001FE3"/>
    <w:rsid w:val="000029E6"/>
    <w:rsid w:val="000032E0"/>
    <w:rsid w:val="000038C6"/>
    <w:rsid w:val="000038EA"/>
    <w:rsid w:val="000039D3"/>
    <w:rsid w:val="00003B55"/>
    <w:rsid w:val="00003C4F"/>
    <w:rsid w:val="000042C5"/>
    <w:rsid w:val="00004C9E"/>
    <w:rsid w:val="00004E0A"/>
    <w:rsid w:val="00004FD3"/>
    <w:rsid w:val="00005051"/>
    <w:rsid w:val="000050F5"/>
    <w:rsid w:val="00005297"/>
    <w:rsid w:val="00005AC5"/>
    <w:rsid w:val="000064BD"/>
    <w:rsid w:val="000065F9"/>
    <w:rsid w:val="00006661"/>
    <w:rsid w:val="00006726"/>
    <w:rsid w:val="00006B07"/>
    <w:rsid w:val="00006B49"/>
    <w:rsid w:val="00006DF5"/>
    <w:rsid w:val="00006F95"/>
    <w:rsid w:val="00007023"/>
    <w:rsid w:val="0000709F"/>
    <w:rsid w:val="000071D6"/>
    <w:rsid w:val="0000754D"/>
    <w:rsid w:val="00007F2D"/>
    <w:rsid w:val="00007FAC"/>
    <w:rsid w:val="00010973"/>
    <w:rsid w:val="00010A9C"/>
    <w:rsid w:val="00010ABA"/>
    <w:rsid w:val="00010E15"/>
    <w:rsid w:val="00010F57"/>
    <w:rsid w:val="0001100C"/>
    <w:rsid w:val="00011188"/>
    <w:rsid w:val="000117CF"/>
    <w:rsid w:val="00011B56"/>
    <w:rsid w:val="00012072"/>
    <w:rsid w:val="00012192"/>
    <w:rsid w:val="00012342"/>
    <w:rsid w:val="00012555"/>
    <w:rsid w:val="000126E3"/>
    <w:rsid w:val="00012986"/>
    <w:rsid w:val="00012AE1"/>
    <w:rsid w:val="0001304D"/>
    <w:rsid w:val="0001314F"/>
    <w:rsid w:val="0001376B"/>
    <w:rsid w:val="00013C40"/>
    <w:rsid w:val="00014236"/>
    <w:rsid w:val="000143EB"/>
    <w:rsid w:val="000144E7"/>
    <w:rsid w:val="0001465C"/>
    <w:rsid w:val="000148F6"/>
    <w:rsid w:val="00015217"/>
    <w:rsid w:val="000157D7"/>
    <w:rsid w:val="000159D2"/>
    <w:rsid w:val="00015D87"/>
    <w:rsid w:val="00016011"/>
    <w:rsid w:val="00016264"/>
    <w:rsid w:val="0001672C"/>
    <w:rsid w:val="00016987"/>
    <w:rsid w:val="00016993"/>
    <w:rsid w:val="00016A3D"/>
    <w:rsid w:val="00016CAB"/>
    <w:rsid w:val="00016E5B"/>
    <w:rsid w:val="00016FD9"/>
    <w:rsid w:val="000172CE"/>
    <w:rsid w:val="0001749B"/>
    <w:rsid w:val="0001759D"/>
    <w:rsid w:val="000179CC"/>
    <w:rsid w:val="00017CF4"/>
    <w:rsid w:val="00017D75"/>
    <w:rsid w:val="00017FE5"/>
    <w:rsid w:val="00020343"/>
    <w:rsid w:val="0002047E"/>
    <w:rsid w:val="00020608"/>
    <w:rsid w:val="0002109A"/>
    <w:rsid w:val="000214A6"/>
    <w:rsid w:val="0002150D"/>
    <w:rsid w:val="000218EA"/>
    <w:rsid w:val="00021910"/>
    <w:rsid w:val="00021B7D"/>
    <w:rsid w:val="00021C03"/>
    <w:rsid w:val="00021FAF"/>
    <w:rsid w:val="00022375"/>
    <w:rsid w:val="00022D7A"/>
    <w:rsid w:val="00022D8F"/>
    <w:rsid w:val="00022E8D"/>
    <w:rsid w:val="00022FE6"/>
    <w:rsid w:val="00023160"/>
    <w:rsid w:val="0002348A"/>
    <w:rsid w:val="000234EA"/>
    <w:rsid w:val="00023B12"/>
    <w:rsid w:val="00024359"/>
    <w:rsid w:val="00024525"/>
    <w:rsid w:val="00024708"/>
    <w:rsid w:val="00024D2D"/>
    <w:rsid w:val="00024EE7"/>
    <w:rsid w:val="000251C4"/>
    <w:rsid w:val="0002522D"/>
    <w:rsid w:val="00025303"/>
    <w:rsid w:val="00025A31"/>
    <w:rsid w:val="00025B55"/>
    <w:rsid w:val="00025F96"/>
    <w:rsid w:val="00025FAB"/>
    <w:rsid w:val="000264BA"/>
    <w:rsid w:val="00026E89"/>
    <w:rsid w:val="000275A3"/>
    <w:rsid w:val="00027795"/>
    <w:rsid w:val="00027AC8"/>
    <w:rsid w:val="00027CB6"/>
    <w:rsid w:val="00027F33"/>
    <w:rsid w:val="00030558"/>
    <w:rsid w:val="0003057C"/>
    <w:rsid w:val="00030699"/>
    <w:rsid w:val="00030725"/>
    <w:rsid w:val="000307FC"/>
    <w:rsid w:val="00030CD9"/>
    <w:rsid w:val="00030DB8"/>
    <w:rsid w:val="0003121D"/>
    <w:rsid w:val="000318B5"/>
    <w:rsid w:val="00031A83"/>
    <w:rsid w:val="00031B33"/>
    <w:rsid w:val="00031D8E"/>
    <w:rsid w:val="00031FD4"/>
    <w:rsid w:val="0003213A"/>
    <w:rsid w:val="00032A81"/>
    <w:rsid w:val="00032AB7"/>
    <w:rsid w:val="00032EC0"/>
    <w:rsid w:val="00033141"/>
    <w:rsid w:val="000331E0"/>
    <w:rsid w:val="00033272"/>
    <w:rsid w:val="000336C6"/>
    <w:rsid w:val="00033C26"/>
    <w:rsid w:val="00033D50"/>
    <w:rsid w:val="00033E6D"/>
    <w:rsid w:val="00033FCE"/>
    <w:rsid w:val="000340D8"/>
    <w:rsid w:val="0003427D"/>
    <w:rsid w:val="00034879"/>
    <w:rsid w:val="00034DFA"/>
    <w:rsid w:val="00035679"/>
    <w:rsid w:val="000357ED"/>
    <w:rsid w:val="00035865"/>
    <w:rsid w:val="00035E15"/>
    <w:rsid w:val="00036050"/>
    <w:rsid w:val="0003640E"/>
    <w:rsid w:val="0003647C"/>
    <w:rsid w:val="000365C4"/>
    <w:rsid w:val="0003684D"/>
    <w:rsid w:val="00036877"/>
    <w:rsid w:val="0003688A"/>
    <w:rsid w:val="000368FC"/>
    <w:rsid w:val="00036C25"/>
    <w:rsid w:val="00036DA3"/>
    <w:rsid w:val="000379BF"/>
    <w:rsid w:val="00037BEC"/>
    <w:rsid w:val="000400D9"/>
    <w:rsid w:val="0004015F"/>
    <w:rsid w:val="0004027F"/>
    <w:rsid w:val="0004035C"/>
    <w:rsid w:val="000404D2"/>
    <w:rsid w:val="00040860"/>
    <w:rsid w:val="00040A5F"/>
    <w:rsid w:val="00040CED"/>
    <w:rsid w:val="00040EA1"/>
    <w:rsid w:val="00041A76"/>
    <w:rsid w:val="0004205F"/>
    <w:rsid w:val="000422D3"/>
    <w:rsid w:val="000423C6"/>
    <w:rsid w:val="00042589"/>
    <w:rsid w:val="0004268F"/>
    <w:rsid w:val="000427DE"/>
    <w:rsid w:val="00042CBA"/>
    <w:rsid w:val="00042EDB"/>
    <w:rsid w:val="00042F51"/>
    <w:rsid w:val="00043103"/>
    <w:rsid w:val="00043785"/>
    <w:rsid w:val="00043861"/>
    <w:rsid w:val="0004427D"/>
    <w:rsid w:val="00044932"/>
    <w:rsid w:val="00044A50"/>
    <w:rsid w:val="00044C65"/>
    <w:rsid w:val="00045037"/>
    <w:rsid w:val="000458C7"/>
    <w:rsid w:val="00045991"/>
    <w:rsid w:val="00045CBA"/>
    <w:rsid w:val="00045E5C"/>
    <w:rsid w:val="00045E72"/>
    <w:rsid w:val="00046288"/>
    <w:rsid w:val="00046D0E"/>
    <w:rsid w:val="0004728B"/>
    <w:rsid w:val="00047941"/>
    <w:rsid w:val="000479C5"/>
    <w:rsid w:val="00047EDD"/>
    <w:rsid w:val="00050312"/>
    <w:rsid w:val="00050326"/>
    <w:rsid w:val="0005043B"/>
    <w:rsid w:val="00050721"/>
    <w:rsid w:val="0005075E"/>
    <w:rsid w:val="0005083C"/>
    <w:rsid w:val="000509AB"/>
    <w:rsid w:val="00050A22"/>
    <w:rsid w:val="00050AAE"/>
    <w:rsid w:val="00050DD8"/>
    <w:rsid w:val="00050E27"/>
    <w:rsid w:val="0005144F"/>
    <w:rsid w:val="00051904"/>
    <w:rsid w:val="00051AF1"/>
    <w:rsid w:val="00051D42"/>
    <w:rsid w:val="00051E7C"/>
    <w:rsid w:val="00051FD5"/>
    <w:rsid w:val="00052533"/>
    <w:rsid w:val="0005255F"/>
    <w:rsid w:val="00052623"/>
    <w:rsid w:val="00053498"/>
    <w:rsid w:val="00053504"/>
    <w:rsid w:val="00053760"/>
    <w:rsid w:val="0005378B"/>
    <w:rsid w:val="000537A6"/>
    <w:rsid w:val="000538A1"/>
    <w:rsid w:val="00053DDE"/>
    <w:rsid w:val="0005407F"/>
    <w:rsid w:val="00054180"/>
    <w:rsid w:val="000544A5"/>
    <w:rsid w:val="000547BB"/>
    <w:rsid w:val="00054E44"/>
    <w:rsid w:val="00055205"/>
    <w:rsid w:val="000552CF"/>
    <w:rsid w:val="00055375"/>
    <w:rsid w:val="00055AEB"/>
    <w:rsid w:val="00055B00"/>
    <w:rsid w:val="00055C8D"/>
    <w:rsid w:val="00056319"/>
    <w:rsid w:val="000564E7"/>
    <w:rsid w:val="00056770"/>
    <w:rsid w:val="00057386"/>
    <w:rsid w:val="00057E38"/>
    <w:rsid w:val="00057EEF"/>
    <w:rsid w:val="00057FAF"/>
    <w:rsid w:val="000600C0"/>
    <w:rsid w:val="00060454"/>
    <w:rsid w:val="00060521"/>
    <w:rsid w:val="000605AA"/>
    <w:rsid w:val="00060D81"/>
    <w:rsid w:val="00060EA9"/>
    <w:rsid w:val="000611E6"/>
    <w:rsid w:val="000619CB"/>
    <w:rsid w:val="00061A79"/>
    <w:rsid w:val="00061C9A"/>
    <w:rsid w:val="00061D50"/>
    <w:rsid w:val="000620BE"/>
    <w:rsid w:val="00062387"/>
    <w:rsid w:val="00062DC3"/>
    <w:rsid w:val="00063090"/>
    <w:rsid w:val="00063BFD"/>
    <w:rsid w:val="00063EA9"/>
    <w:rsid w:val="000640F0"/>
    <w:rsid w:val="00064273"/>
    <w:rsid w:val="0006434D"/>
    <w:rsid w:val="000643A1"/>
    <w:rsid w:val="00064679"/>
    <w:rsid w:val="00064A13"/>
    <w:rsid w:val="00064AF4"/>
    <w:rsid w:val="00064DB1"/>
    <w:rsid w:val="00065093"/>
    <w:rsid w:val="00065407"/>
    <w:rsid w:val="000654A8"/>
    <w:rsid w:val="000654D5"/>
    <w:rsid w:val="0006559D"/>
    <w:rsid w:val="0006575B"/>
    <w:rsid w:val="00065A4F"/>
    <w:rsid w:val="00065B21"/>
    <w:rsid w:val="00065B73"/>
    <w:rsid w:val="00065B98"/>
    <w:rsid w:val="00065BA3"/>
    <w:rsid w:val="00065D3B"/>
    <w:rsid w:val="000660DD"/>
    <w:rsid w:val="000666DF"/>
    <w:rsid w:val="000667E9"/>
    <w:rsid w:val="00066B10"/>
    <w:rsid w:val="00067128"/>
    <w:rsid w:val="00067167"/>
    <w:rsid w:val="000671E3"/>
    <w:rsid w:val="0006720D"/>
    <w:rsid w:val="000675CD"/>
    <w:rsid w:val="000675E1"/>
    <w:rsid w:val="00067794"/>
    <w:rsid w:val="00067872"/>
    <w:rsid w:val="000678AC"/>
    <w:rsid w:val="0007013E"/>
    <w:rsid w:val="000703B2"/>
    <w:rsid w:val="000707F0"/>
    <w:rsid w:val="00070BBF"/>
    <w:rsid w:val="00070BE6"/>
    <w:rsid w:val="00070FBF"/>
    <w:rsid w:val="000711EE"/>
    <w:rsid w:val="000712B0"/>
    <w:rsid w:val="000712F4"/>
    <w:rsid w:val="00071341"/>
    <w:rsid w:val="00071435"/>
    <w:rsid w:val="0007180E"/>
    <w:rsid w:val="00071871"/>
    <w:rsid w:val="00071AE4"/>
    <w:rsid w:val="00071BFB"/>
    <w:rsid w:val="00071CB5"/>
    <w:rsid w:val="00071CCB"/>
    <w:rsid w:val="00071D03"/>
    <w:rsid w:val="0007232B"/>
    <w:rsid w:val="000728DF"/>
    <w:rsid w:val="000729D4"/>
    <w:rsid w:val="000735A2"/>
    <w:rsid w:val="00073A23"/>
    <w:rsid w:val="00073BFD"/>
    <w:rsid w:val="00073D4D"/>
    <w:rsid w:val="000742C7"/>
    <w:rsid w:val="0007444F"/>
    <w:rsid w:val="000748DC"/>
    <w:rsid w:val="000749C5"/>
    <w:rsid w:val="0007513A"/>
    <w:rsid w:val="0007517E"/>
    <w:rsid w:val="0007566E"/>
    <w:rsid w:val="0007589C"/>
    <w:rsid w:val="00075FE1"/>
    <w:rsid w:val="0007623E"/>
    <w:rsid w:val="00076667"/>
    <w:rsid w:val="000767E7"/>
    <w:rsid w:val="000771AE"/>
    <w:rsid w:val="00077473"/>
    <w:rsid w:val="00077481"/>
    <w:rsid w:val="0007750C"/>
    <w:rsid w:val="000776F9"/>
    <w:rsid w:val="0007793B"/>
    <w:rsid w:val="00077EE0"/>
    <w:rsid w:val="00077F04"/>
    <w:rsid w:val="00080069"/>
    <w:rsid w:val="000802F9"/>
    <w:rsid w:val="0008034C"/>
    <w:rsid w:val="00080BC9"/>
    <w:rsid w:val="0008145A"/>
    <w:rsid w:val="0008162D"/>
    <w:rsid w:val="00081A59"/>
    <w:rsid w:val="000821BD"/>
    <w:rsid w:val="0008249F"/>
    <w:rsid w:val="00082526"/>
    <w:rsid w:val="00082699"/>
    <w:rsid w:val="0008269C"/>
    <w:rsid w:val="000826F5"/>
    <w:rsid w:val="00082BBB"/>
    <w:rsid w:val="00082E47"/>
    <w:rsid w:val="000831C8"/>
    <w:rsid w:val="00083513"/>
    <w:rsid w:val="0008377F"/>
    <w:rsid w:val="00083963"/>
    <w:rsid w:val="00083A30"/>
    <w:rsid w:val="00083F5E"/>
    <w:rsid w:val="00084221"/>
    <w:rsid w:val="00084400"/>
    <w:rsid w:val="00084606"/>
    <w:rsid w:val="00084F46"/>
    <w:rsid w:val="00084F8F"/>
    <w:rsid w:val="00084FDB"/>
    <w:rsid w:val="0008505C"/>
    <w:rsid w:val="00085395"/>
    <w:rsid w:val="000854E2"/>
    <w:rsid w:val="000855C5"/>
    <w:rsid w:val="0008576D"/>
    <w:rsid w:val="00085C46"/>
    <w:rsid w:val="00085D64"/>
    <w:rsid w:val="00085DE3"/>
    <w:rsid w:val="00086591"/>
    <w:rsid w:val="0008686A"/>
    <w:rsid w:val="000869BB"/>
    <w:rsid w:val="00086A27"/>
    <w:rsid w:val="00086BEF"/>
    <w:rsid w:val="00086D02"/>
    <w:rsid w:val="00087175"/>
    <w:rsid w:val="00087D35"/>
    <w:rsid w:val="0009073C"/>
    <w:rsid w:val="000909BE"/>
    <w:rsid w:val="00090CB0"/>
    <w:rsid w:val="00090D5D"/>
    <w:rsid w:val="00091091"/>
    <w:rsid w:val="0009110E"/>
    <w:rsid w:val="00091796"/>
    <w:rsid w:val="00091A73"/>
    <w:rsid w:val="00091A97"/>
    <w:rsid w:val="00091BA2"/>
    <w:rsid w:val="00091C15"/>
    <w:rsid w:val="00091CB0"/>
    <w:rsid w:val="00091CEF"/>
    <w:rsid w:val="0009216A"/>
    <w:rsid w:val="00092363"/>
    <w:rsid w:val="000929B7"/>
    <w:rsid w:val="000929C4"/>
    <w:rsid w:val="00092D7F"/>
    <w:rsid w:val="0009357C"/>
    <w:rsid w:val="00093972"/>
    <w:rsid w:val="000940CC"/>
    <w:rsid w:val="00094241"/>
    <w:rsid w:val="00094344"/>
    <w:rsid w:val="00094E63"/>
    <w:rsid w:val="00095148"/>
    <w:rsid w:val="000952BC"/>
    <w:rsid w:val="000953C6"/>
    <w:rsid w:val="000953F4"/>
    <w:rsid w:val="00095593"/>
    <w:rsid w:val="00095887"/>
    <w:rsid w:val="0009590C"/>
    <w:rsid w:val="000959E7"/>
    <w:rsid w:val="00095E7D"/>
    <w:rsid w:val="000964DE"/>
    <w:rsid w:val="00096781"/>
    <w:rsid w:val="00096AFB"/>
    <w:rsid w:val="00096E5F"/>
    <w:rsid w:val="00096EE1"/>
    <w:rsid w:val="000972AB"/>
    <w:rsid w:val="000979AF"/>
    <w:rsid w:val="00097B40"/>
    <w:rsid w:val="00097D0E"/>
    <w:rsid w:val="00097F3A"/>
    <w:rsid w:val="00097F7F"/>
    <w:rsid w:val="000A01BA"/>
    <w:rsid w:val="000A049C"/>
    <w:rsid w:val="000A0A3A"/>
    <w:rsid w:val="000A0F36"/>
    <w:rsid w:val="000A12D7"/>
    <w:rsid w:val="000A13FE"/>
    <w:rsid w:val="000A15E0"/>
    <w:rsid w:val="000A17EA"/>
    <w:rsid w:val="000A180E"/>
    <w:rsid w:val="000A1B54"/>
    <w:rsid w:val="000A1C7A"/>
    <w:rsid w:val="000A2345"/>
    <w:rsid w:val="000A2392"/>
    <w:rsid w:val="000A2394"/>
    <w:rsid w:val="000A283D"/>
    <w:rsid w:val="000A2A22"/>
    <w:rsid w:val="000A2B51"/>
    <w:rsid w:val="000A2EF7"/>
    <w:rsid w:val="000A31C1"/>
    <w:rsid w:val="000A32C5"/>
    <w:rsid w:val="000A3411"/>
    <w:rsid w:val="000A3439"/>
    <w:rsid w:val="000A34CA"/>
    <w:rsid w:val="000A35D6"/>
    <w:rsid w:val="000A40B2"/>
    <w:rsid w:val="000A426F"/>
    <w:rsid w:val="000A4559"/>
    <w:rsid w:val="000A45FD"/>
    <w:rsid w:val="000A477B"/>
    <w:rsid w:val="000A5185"/>
    <w:rsid w:val="000A52DE"/>
    <w:rsid w:val="000A5303"/>
    <w:rsid w:val="000A554A"/>
    <w:rsid w:val="000A558D"/>
    <w:rsid w:val="000A5611"/>
    <w:rsid w:val="000A563C"/>
    <w:rsid w:val="000A59C5"/>
    <w:rsid w:val="000A5DEA"/>
    <w:rsid w:val="000A5EBD"/>
    <w:rsid w:val="000A6456"/>
    <w:rsid w:val="000A6473"/>
    <w:rsid w:val="000A68FB"/>
    <w:rsid w:val="000A6A30"/>
    <w:rsid w:val="000A7658"/>
    <w:rsid w:val="000A77B9"/>
    <w:rsid w:val="000A7F0F"/>
    <w:rsid w:val="000A7F4C"/>
    <w:rsid w:val="000A7F53"/>
    <w:rsid w:val="000AA9E1"/>
    <w:rsid w:val="000B002A"/>
    <w:rsid w:val="000B02BC"/>
    <w:rsid w:val="000B0498"/>
    <w:rsid w:val="000B0723"/>
    <w:rsid w:val="000B098E"/>
    <w:rsid w:val="000B0F36"/>
    <w:rsid w:val="000B153B"/>
    <w:rsid w:val="000B1942"/>
    <w:rsid w:val="000B1AD1"/>
    <w:rsid w:val="000B1BED"/>
    <w:rsid w:val="000B1DF5"/>
    <w:rsid w:val="000B2240"/>
    <w:rsid w:val="000B2477"/>
    <w:rsid w:val="000B2600"/>
    <w:rsid w:val="000B26AF"/>
    <w:rsid w:val="000B2775"/>
    <w:rsid w:val="000B2AEB"/>
    <w:rsid w:val="000B2CC2"/>
    <w:rsid w:val="000B2EBE"/>
    <w:rsid w:val="000B2FDC"/>
    <w:rsid w:val="000B36F9"/>
    <w:rsid w:val="000B3713"/>
    <w:rsid w:val="000B3E5B"/>
    <w:rsid w:val="000B3ECB"/>
    <w:rsid w:val="000B4074"/>
    <w:rsid w:val="000B4345"/>
    <w:rsid w:val="000B46D3"/>
    <w:rsid w:val="000B4732"/>
    <w:rsid w:val="000B4BCD"/>
    <w:rsid w:val="000B4C4F"/>
    <w:rsid w:val="000B50D2"/>
    <w:rsid w:val="000B59CF"/>
    <w:rsid w:val="000B5D11"/>
    <w:rsid w:val="000B5FC4"/>
    <w:rsid w:val="000B6017"/>
    <w:rsid w:val="000B62BC"/>
    <w:rsid w:val="000B63F7"/>
    <w:rsid w:val="000B66DC"/>
    <w:rsid w:val="000B66F1"/>
    <w:rsid w:val="000B6D1F"/>
    <w:rsid w:val="000B7B89"/>
    <w:rsid w:val="000C062F"/>
    <w:rsid w:val="000C0643"/>
    <w:rsid w:val="000C0C37"/>
    <w:rsid w:val="000C0C81"/>
    <w:rsid w:val="000C0EC8"/>
    <w:rsid w:val="000C17E7"/>
    <w:rsid w:val="000C1959"/>
    <w:rsid w:val="000C20DA"/>
    <w:rsid w:val="000C2562"/>
    <w:rsid w:val="000C27F4"/>
    <w:rsid w:val="000C2B17"/>
    <w:rsid w:val="000C3239"/>
    <w:rsid w:val="000C3270"/>
    <w:rsid w:val="000C344B"/>
    <w:rsid w:val="000C3BF8"/>
    <w:rsid w:val="000C3E2F"/>
    <w:rsid w:val="000C410F"/>
    <w:rsid w:val="000C41A1"/>
    <w:rsid w:val="000C4586"/>
    <w:rsid w:val="000C577E"/>
    <w:rsid w:val="000C5B0B"/>
    <w:rsid w:val="000C5E9E"/>
    <w:rsid w:val="000C5EA8"/>
    <w:rsid w:val="000C5FC2"/>
    <w:rsid w:val="000C5FC5"/>
    <w:rsid w:val="000C6154"/>
    <w:rsid w:val="000C65F2"/>
    <w:rsid w:val="000C6630"/>
    <w:rsid w:val="000C6CA7"/>
    <w:rsid w:val="000C6E6A"/>
    <w:rsid w:val="000C7375"/>
    <w:rsid w:val="000C737A"/>
    <w:rsid w:val="000C7D51"/>
    <w:rsid w:val="000D03E4"/>
    <w:rsid w:val="000D03F9"/>
    <w:rsid w:val="000D04BA"/>
    <w:rsid w:val="000D05A9"/>
    <w:rsid w:val="000D0638"/>
    <w:rsid w:val="000D0816"/>
    <w:rsid w:val="000D0B13"/>
    <w:rsid w:val="000D0B6E"/>
    <w:rsid w:val="000D0B7D"/>
    <w:rsid w:val="000D0D21"/>
    <w:rsid w:val="000D0D65"/>
    <w:rsid w:val="000D11C0"/>
    <w:rsid w:val="000D1212"/>
    <w:rsid w:val="000D12E0"/>
    <w:rsid w:val="000D1820"/>
    <w:rsid w:val="000D1944"/>
    <w:rsid w:val="000D198B"/>
    <w:rsid w:val="000D1998"/>
    <w:rsid w:val="000D1DD9"/>
    <w:rsid w:val="000D2018"/>
    <w:rsid w:val="000D207E"/>
    <w:rsid w:val="000D2172"/>
    <w:rsid w:val="000D2396"/>
    <w:rsid w:val="000D249B"/>
    <w:rsid w:val="000D293C"/>
    <w:rsid w:val="000D29D1"/>
    <w:rsid w:val="000D2BC1"/>
    <w:rsid w:val="000D337B"/>
    <w:rsid w:val="000D362D"/>
    <w:rsid w:val="000D385A"/>
    <w:rsid w:val="000D38C2"/>
    <w:rsid w:val="000D3CA7"/>
    <w:rsid w:val="000D4B5E"/>
    <w:rsid w:val="000D5014"/>
    <w:rsid w:val="000D503E"/>
    <w:rsid w:val="000D5B16"/>
    <w:rsid w:val="000D5FD6"/>
    <w:rsid w:val="000D6201"/>
    <w:rsid w:val="000D622A"/>
    <w:rsid w:val="000D6488"/>
    <w:rsid w:val="000D661C"/>
    <w:rsid w:val="000D68AC"/>
    <w:rsid w:val="000D7088"/>
    <w:rsid w:val="000D7511"/>
    <w:rsid w:val="000D770B"/>
    <w:rsid w:val="000D788E"/>
    <w:rsid w:val="000D7DE6"/>
    <w:rsid w:val="000E00F0"/>
    <w:rsid w:val="000E01CC"/>
    <w:rsid w:val="000E0702"/>
    <w:rsid w:val="000E0A87"/>
    <w:rsid w:val="000E0EF6"/>
    <w:rsid w:val="000E11E8"/>
    <w:rsid w:val="000E12B0"/>
    <w:rsid w:val="000E1360"/>
    <w:rsid w:val="000E1375"/>
    <w:rsid w:val="000E14C4"/>
    <w:rsid w:val="000E1BC8"/>
    <w:rsid w:val="000E1D32"/>
    <w:rsid w:val="000E248B"/>
    <w:rsid w:val="000E2536"/>
    <w:rsid w:val="000E26D8"/>
    <w:rsid w:val="000E283C"/>
    <w:rsid w:val="000E2B94"/>
    <w:rsid w:val="000E3156"/>
    <w:rsid w:val="000E3437"/>
    <w:rsid w:val="000E35B6"/>
    <w:rsid w:val="000E39B2"/>
    <w:rsid w:val="000E3B8C"/>
    <w:rsid w:val="000E3BB8"/>
    <w:rsid w:val="000E3D9B"/>
    <w:rsid w:val="000E3DFD"/>
    <w:rsid w:val="000E4261"/>
    <w:rsid w:val="000E43A2"/>
    <w:rsid w:val="000E45EE"/>
    <w:rsid w:val="000E4697"/>
    <w:rsid w:val="000E4F51"/>
    <w:rsid w:val="000E4F80"/>
    <w:rsid w:val="000E561C"/>
    <w:rsid w:val="000E586B"/>
    <w:rsid w:val="000E58C5"/>
    <w:rsid w:val="000E5A06"/>
    <w:rsid w:val="000E5ABC"/>
    <w:rsid w:val="000E5B5A"/>
    <w:rsid w:val="000E5BF3"/>
    <w:rsid w:val="000E6203"/>
    <w:rsid w:val="000E6392"/>
    <w:rsid w:val="000E64CB"/>
    <w:rsid w:val="000E6919"/>
    <w:rsid w:val="000E6BED"/>
    <w:rsid w:val="000E6D4D"/>
    <w:rsid w:val="000E6F95"/>
    <w:rsid w:val="000E6FBE"/>
    <w:rsid w:val="000E70EA"/>
    <w:rsid w:val="000E722C"/>
    <w:rsid w:val="000E72F9"/>
    <w:rsid w:val="000E755B"/>
    <w:rsid w:val="000E75EF"/>
    <w:rsid w:val="000E75F0"/>
    <w:rsid w:val="000E786F"/>
    <w:rsid w:val="000E7D49"/>
    <w:rsid w:val="000E7DA7"/>
    <w:rsid w:val="000E7FA0"/>
    <w:rsid w:val="000F008A"/>
    <w:rsid w:val="000F00BA"/>
    <w:rsid w:val="000F02F8"/>
    <w:rsid w:val="000F03A3"/>
    <w:rsid w:val="000F03DA"/>
    <w:rsid w:val="000F0409"/>
    <w:rsid w:val="000F049F"/>
    <w:rsid w:val="000F0642"/>
    <w:rsid w:val="000F07FA"/>
    <w:rsid w:val="000F0B5E"/>
    <w:rsid w:val="000F0CA9"/>
    <w:rsid w:val="000F138A"/>
    <w:rsid w:val="000F13E1"/>
    <w:rsid w:val="000F1A35"/>
    <w:rsid w:val="000F1B05"/>
    <w:rsid w:val="000F1D43"/>
    <w:rsid w:val="000F1FFF"/>
    <w:rsid w:val="000F20AA"/>
    <w:rsid w:val="000F2286"/>
    <w:rsid w:val="000F2651"/>
    <w:rsid w:val="000F268D"/>
    <w:rsid w:val="000F27D2"/>
    <w:rsid w:val="000F2B4B"/>
    <w:rsid w:val="000F348D"/>
    <w:rsid w:val="000F369A"/>
    <w:rsid w:val="000F3C40"/>
    <w:rsid w:val="000F3E84"/>
    <w:rsid w:val="000F40B1"/>
    <w:rsid w:val="000F4139"/>
    <w:rsid w:val="000F4463"/>
    <w:rsid w:val="000F45E4"/>
    <w:rsid w:val="000F5285"/>
    <w:rsid w:val="000F52E0"/>
    <w:rsid w:val="000F53A9"/>
    <w:rsid w:val="000F5836"/>
    <w:rsid w:val="000F5918"/>
    <w:rsid w:val="000F6464"/>
    <w:rsid w:val="000F6628"/>
    <w:rsid w:val="000F6ACB"/>
    <w:rsid w:val="000F6B1D"/>
    <w:rsid w:val="000F6C25"/>
    <w:rsid w:val="000F70FD"/>
    <w:rsid w:val="000F71F0"/>
    <w:rsid w:val="000F74B5"/>
    <w:rsid w:val="000F76EB"/>
    <w:rsid w:val="000F78AE"/>
    <w:rsid w:val="000F78F1"/>
    <w:rsid w:val="000F7E25"/>
    <w:rsid w:val="00100274"/>
    <w:rsid w:val="00100362"/>
    <w:rsid w:val="001003D7"/>
    <w:rsid w:val="001007EE"/>
    <w:rsid w:val="00100985"/>
    <w:rsid w:val="00100CF6"/>
    <w:rsid w:val="00100F76"/>
    <w:rsid w:val="001010A6"/>
    <w:rsid w:val="0010148E"/>
    <w:rsid w:val="0010161D"/>
    <w:rsid w:val="00101C13"/>
    <w:rsid w:val="0010221F"/>
    <w:rsid w:val="0010253C"/>
    <w:rsid w:val="00102BD1"/>
    <w:rsid w:val="00103166"/>
    <w:rsid w:val="001032E7"/>
    <w:rsid w:val="001033DF"/>
    <w:rsid w:val="00103507"/>
    <w:rsid w:val="00103A65"/>
    <w:rsid w:val="00104060"/>
    <w:rsid w:val="00104078"/>
    <w:rsid w:val="001042D1"/>
    <w:rsid w:val="0010474B"/>
    <w:rsid w:val="0010486A"/>
    <w:rsid w:val="00104BF7"/>
    <w:rsid w:val="00104DFD"/>
    <w:rsid w:val="001054E2"/>
    <w:rsid w:val="001055F3"/>
    <w:rsid w:val="0010561C"/>
    <w:rsid w:val="0010582A"/>
    <w:rsid w:val="00105C0F"/>
    <w:rsid w:val="00105E39"/>
    <w:rsid w:val="00106254"/>
    <w:rsid w:val="0010638A"/>
    <w:rsid w:val="00106561"/>
    <w:rsid w:val="00106A2B"/>
    <w:rsid w:val="00106A42"/>
    <w:rsid w:val="00106D63"/>
    <w:rsid w:val="00106E21"/>
    <w:rsid w:val="001072C2"/>
    <w:rsid w:val="001075F3"/>
    <w:rsid w:val="0010788A"/>
    <w:rsid w:val="00107A01"/>
    <w:rsid w:val="00107C23"/>
    <w:rsid w:val="00107C33"/>
    <w:rsid w:val="00107D0E"/>
    <w:rsid w:val="00107D8D"/>
    <w:rsid w:val="00110164"/>
    <w:rsid w:val="00110248"/>
    <w:rsid w:val="00110307"/>
    <w:rsid w:val="001105F3"/>
    <w:rsid w:val="00110610"/>
    <w:rsid w:val="0011074E"/>
    <w:rsid w:val="00110844"/>
    <w:rsid w:val="00110C7F"/>
    <w:rsid w:val="00110EE2"/>
    <w:rsid w:val="00111A48"/>
    <w:rsid w:val="00111A88"/>
    <w:rsid w:val="00111B30"/>
    <w:rsid w:val="00111DE8"/>
    <w:rsid w:val="00111E0E"/>
    <w:rsid w:val="00112152"/>
    <w:rsid w:val="0011221A"/>
    <w:rsid w:val="00112669"/>
    <w:rsid w:val="00112738"/>
    <w:rsid w:val="001127C6"/>
    <w:rsid w:val="0011322A"/>
    <w:rsid w:val="00113283"/>
    <w:rsid w:val="0011332A"/>
    <w:rsid w:val="001133D9"/>
    <w:rsid w:val="0011355D"/>
    <w:rsid w:val="00113738"/>
    <w:rsid w:val="001137AE"/>
    <w:rsid w:val="00113B20"/>
    <w:rsid w:val="00113D44"/>
    <w:rsid w:val="00113F1E"/>
    <w:rsid w:val="001142CD"/>
    <w:rsid w:val="001147B3"/>
    <w:rsid w:val="00114886"/>
    <w:rsid w:val="001148F7"/>
    <w:rsid w:val="001149B2"/>
    <w:rsid w:val="00114A7E"/>
    <w:rsid w:val="00114C22"/>
    <w:rsid w:val="00114C2D"/>
    <w:rsid w:val="0011501B"/>
    <w:rsid w:val="00115023"/>
    <w:rsid w:val="00115125"/>
    <w:rsid w:val="001152F2"/>
    <w:rsid w:val="001157D7"/>
    <w:rsid w:val="00115847"/>
    <w:rsid w:val="00115BE4"/>
    <w:rsid w:val="00116382"/>
    <w:rsid w:val="00116484"/>
    <w:rsid w:val="00116ACF"/>
    <w:rsid w:val="00116C21"/>
    <w:rsid w:val="00116D5C"/>
    <w:rsid w:val="001172B2"/>
    <w:rsid w:val="00117430"/>
    <w:rsid w:val="0011761A"/>
    <w:rsid w:val="00117844"/>
    <w:rsid w:val="001179A7"/>
    <w:rsid w:val="00117A71"/>
    <w:rsid w:val="00117B32"/>
    <w:rsid w:val="00117B76"/>
    <w:rsid w:val="00117BE9"/>
    <w:rsid w:val="00117D6B"/>
    <w:rsid w:val="00117F9B"/>
    <w:rsid w:val="00120003"/>
    <w:rsid w:val="00120178"/>
    <w:rsid w:val="001201F0"/>
    <w:rsid w:val="001209F3"/>
    <w:rsid w:val="00120C7C"/>
    <w:rsid w:val="00121211"/>
    <w:rsid w:val="001215C4"/>
    <w:rsid w:val="00121628"/>
    <w:rsid w:val="0012167D"/>
    <w:rsid w:val="001216B3"/>
    <w:rsid w:val="00121EC4"/>
    <w:rsid w:val="0012209F"/>
    <w:rsid w:val="00122189"/>
    <w:rsid w:val="00122280"/>
    <w:rsid w:val="001222FF"/>
    <w:rsid w:val="00122688"/>
    <w:rsid w:val="00122D42"/>
    <w:rsid w:val="00122EAE"/>
    <w:rsid w:val="001230AA"/>
    <w:rsid w:val="00123345"/>
    <w:rsid w:val="0012378D"/>
    <w:rsid w:val="00123855"/>
    <w:rsid w:val="00123C46"/>
    <w:rsid w:val="0012470B"/>
    <w:rsid w:val="00124D75"/>
    <w:rsid w:val="00125545"/>
    <w:rsid w:val="00125C75"/>
    <w:rsid w:val="00125C7E"/>
    <w:rsid w:val="001260A3"/>
    <w:rsid w:val="00126E30"/>
    <w:rsid w:val="00126EFB"/>
    <w:rsid w:val="00127254"/>
    <w:rsid w:val="001275C4"/>
    <w:rsid w:val="00127664"/>
    <w:rsid w:val="00127901"/>
    <w:rsid w:val="00127945"/>
    <w:rsid w:val="00127B55"/>
    <w:rsid w:val="00127B88"/>
    <w:rsid w:val="00127D94"/>
    <w:rsid w:val="00127E90"/>
    <w:rsid w:val="00127ED5"/>
    <w:rsid w:val="00127F9A"/>
    <w:rsid w:val="001302C1"/>
    <w:rsid w:val="001306D3"/>
    <w:rsid w:val="001310BF"/>
    <w:rsid w:val="0013145F"/>
    <w:rsid w:val="00131527"/>
    <w:rsid w:val="0013164E"/>
    <w:rsid w:val="001320EF"/>
    <w:rsid w:val="0013210E"/>
    <w:rsid w:val="001329D2"/>
    <w:rsid w:val="0013325A"/>
    <w:rsid w:val="00133698"/>
    <w:rsid w:val="00133E73"/>
    <w:rsid w:val="00133FDB"/>
    <w:rsid w:val="00134029"/>
    <w:rsid w:val="0013489D"/>
    <w:rsid w:val="00134974"/>
    <w:rsid w:val="00134AE4"/>
    <w:rsid w:val="00134DA6"/>
    <w:rsid w:val="00134F4A"/>
    <w:rsid w:val="0013543A"/>
    <w:rsid w:val="001356F8"/>
    <w:rsid w:val="00135DB3"/>
    <w:rsid w:val="00135E4E"/>
    <w:rsid w:val="00136246"/>
    <w:rsid w:val="00136321"/>
    <w:rsid w:val="00136444"/>
    <w:rsid w:val="001364D4"/>
    <w:rsid w:val="001368B2"/>
    <w:rsid w:val="001371C8"/>
    <w:rsid w:val="001372ED"/>
    <w:rsid w:val="00137526"/>
    <w:rsid w:val="001375C4"/>
    <w:rsid w:val="00137783"/>
    <w:rsid w:val="00137ECD"/>
    <w:rsid w:val="0014002D"/>
    <w:rsid w:val="001404F8"/>
    <w:rsid w:val="00140CAD"/>
    <w:rsid w:val="001429DD"/>
    <w:rsid w:val="00142B50"/>
    <w:rsid w:val="00143873"/>
    <w:rsid w:val="001439E9"/>
    <w:rsid w:val="00143C55"/>
    <w:rsid w:val="001447A5"/>
    <w:rsid w:val="00144C6F"/>
    <w:rsid w:val="00144F89"/>
    <w:rsid w:val="00145089"/>
    <w:rsid w:val="001451E7"/>
    <w:rsid w:val="00145539"/>
    <w:rsid w:val="00145A0F"/>
    <w:rsid w:val="00145E5D"/>
    <w:rsid w:val="001462E3"/>
    <w:rsid w:val="00146959"/>
    <w:rsid w:val="00146A63"/>
    <w:rsid w:val="00146ACE"/>
    <w:rsid w:val="00146B14"/>
    <w:rsid w:val="00146BAC"/>
    <w:rsid w:val="0014720C"/>
    <w:rsid w:val="001472C2"/>
    <w:rsid w:val="00147458"/>
    <w:rsid w:val="00147E21"/>
    <w:rsid w:val="00147E4B"/>
    <w:rsid w:val="001508C5"/>
    <w:rsid w:val="00150BA8"/>
    <w:rsid w:val="00150C59"/>
    <w:rsid w:val="00150D19"/>
    <w:rsid w:val="001510A8"/>
    <w:rsid w:val="001512B5"/>
    <w:rsid w:val="00151464"/>
    <w:rsid w:val="0015181B"/>
    <w:rsid w:val="00151A9F"/>
    <w:rsid w:val="00151BDF"/>
    <w:rsid w:val="00151E64"/>
    <w:rsid w:val="00151F04"/>
    <w:rsid w:val="001521C2"/>
    <w:rsid w:val="0015247B"/>
    <w:rsid w:val="0015298F"/>
    <w:rsid w:val="00152B87"/>
    <w:rsid w:val="00152D2E"/>
    <w:rsid w:val="00153465"/>
    <w:rsid w:val="001537FA"/>
    <w:rsid w:val="001538C5"/>
    <w:rsid w:val="00153A96"/>
    <w:rsid w:val="00153AEB"/>
    <w:rsid w:val="00153BD0"/>
    <w:rsid w:val="00153D1C"/>
    <w:rsid w:val="00153D21"/>
    <w:rsid w:val="00153EA6"/>
    <w:rsid w:val="001543E2"/>
    <w:rsid w:val="00154AD8"/>
    <w:rsid w:val="00154EE4"/>
    <w:rsid w:val="00155180"/>
    <w:rsid w:val="0015527B"/>
    <w:rsid w:val="001554C0"/>
    <w:rsid w:val="001558DB"/>
    <w:rsid w:val="00155955"/>
    <w:rsid w:val="00155B43"/>
    <w:rsid w:val="001565A2"/>
    <w:rsid w:val="001565D8"/>
    <w:rsid w:val="001566D4"/>
    <w:rsid w:val="001567C3"/>
    <w:rsid w:val="001567F6"/>
    <w:rsid w:val="001568FE"/>
    <w:rsid w:val="00156A12"/>
    <w:rsid w:val="00157517"/>
    <w:rsid w:val="001579AE"/>
    <w:rsid w:val="00157B3F"/>
    <w:rsid w:val="00157F8A"/>
    <w:rsid w:val="00157FE8"/>
    <w:rsid w:val="00160287"/>
    <w:rsid w:val="00160348"/>
    <w:rsid w:val="00160621"/>
    <w:rsid w:val="00160851"/>
    <w:rsid w:val="0016098C"/>
    <w:rsid w:val="00160C3D"/>
    <w:rsid w:val="001614B3"/>
    <w:rsid w:val="001617C0"/>
    <w:rsid w:val="00161AFF"/>
    <w:rsid w:val="00161B24"/>
    <w:rsid w:val="00161C41"/>
    <w:rsid w:val="00161D08"/>
    <w:rsid w:val="00161DD5"/>
    <w:rsid w:val="00161FEA"/>
    <w:rsid w:val="001626B5"/>
    <w:rsid w:val="00162E16"/>
    <w:rsid w:val="00162E65"/>
    <w:rsid w:val="001633A4"/>
    <w:rsid w:val="001634D6"/>
    <w:rsid w:val="001643D6"/>
    <w:rsid w:val="001648DD"/>
    <w:rsid w:val="00165497"/>
    <w:rsid w:val="00165705"/>
    <w:rsid w:val="00165882"/>
    <w:rsid w:val="00166389"/>
    <w:rsid w:val="001665E3"/>
    <w:rsid w:val="00166C1C"/>
    <w:rsid w:val="00166E03"/>
    <w:rsid w:val="00166E8D"/>
    <w:rsid w:val="00167067"/>
    <w:rsid w:val="00167396"/>
    <w:rsid w:val="001673D9"/>
    <w:rsid w:val="00167C67"/>
    <w:rsid w:val="00167CFD"/>
    <w:rsid w:val="00167E4C"/>
    <w:rsid w:val="00170411"/>
    <w:rsid w:val="001704D7"/>
    <w:rsid w:val="00170791"/>
    <w:rsid w:val="00170B31"/>
    <w:rsid w:val="00170E1F"/>
    <w:rsid w:val="00171243"/>
    <w:rsid w:val="00171449"/>
    <w:rsid w:val="0017199C"/>
    <w:rsid w:val="00171C7E"/>
    <w:rsid w:val="00171CDC"/>
    <w:rsid w:val="00171F35"/>
    <w:rsid w:val="00172552"/>
    <w:rsid w:val="00172676"/>
    <w:rsid w:val="00172873"/>
    <w:rsid w:val="001728DA"/>
    <w:rsid w:val="00172A9D"/>
    <w:rsid w:val="00172C17"/>
    <w:rsid w:val="00172CB8"/>
    <w:rsid w:val="00172CF7"/>
    <w:rsid w:val="0017319E"/>
    <w:rsid w:val="00173374"/>
    <w:rsid w:val="001735AE"/>
    <w:rsid w:val="00173735"/>
    <w:rsid w:val="001737F6"/>
    <w:rsid w:val="00173993"/>
    <w:rsid w:val="00173A1F"/>
    <w:rsid w:val="00173ABD"/>
    <w:rsid w:val="00173BC3"/>
    <w:rsid w:val="00173CB2"/>
    <w:rsid w:val="00174128"/>
    <w:rsid w:val="00174418"/>
    <w:rsid w:val="00174703"/>
    <w:rsid w:val="00174A3D"/>
    <w:rsid w:val="0017591D"/>
    <w:rsid w:val="00175A5C"/>
    <w:rsid w:val="00175BF9"/>
    <w:rsid w:val="00175C32"/>
    <w:rsid w:val="00175C34"/>
    <w:rsid w:val="00175F9A"/>
    <w:rsid w:val="001764B5"/>
    <w:rsid w:val="001764CC"/>
    <w:rsid w:val="00176714"/>
    <w:rsid w:val="00176E98"/>
    <w:rsid w:val="00177996"/>
    <w:rsid w:val="00177B3B"/>
    <w:rsid w:val="00177B9B"/>
    <w:rsid w:val="001805D8"/>
    <w:rsid w:val="001805F3"/>
    <w:rsid w:val="0018072C"/>
    <w:rsid w:val="00180748"/>
    <w:rsid w:val="00180B3F"/>
    <w:rsid w:val="00180C83"/>
    <w:rsid w:val="00180CE5"/>
    <w:rsid w:val="00181031"/>
    <w:rsid w:val="00181175"/>
    <w:rsid w:val="001812E6"/>
    <w:rsid w:val="0018175B"/>
    <w:rsid w:val="00181A13"/>
    <w:rsid w:val="00181A94"/>
    <w:rsid w:val="00181C0B"/>
    <w:rsid w:val="001820A3"/>
    <w:rsid w:val="001820E0"/>
    <w:rsid w:val="00182B76"/>
    <w:rsid w:val="0018332A"/>
    <w:rsid w:val="00183345"/>
    <w:rsid w:val="00183949"/>
    <w:rsid w:val="00183D80"/>
    <w:rsid w:val="001842C8"/>
    <w:rsid w:val="001844AC"/>
    <w:rsid w:val="0018472C"/>
    <w:rsid w:val="00184BF5"/>
    <w:rsid w:val="00184D28"/>
    <w:rsid w:val="00184EA4"/>
    <w:rsid w:val="00185044"/>
    <w:rsid w:val="001850DB"/>
    <w:rsid w:val="00185118"/>
    <w:rsid w:val="001851C4"/>
    <w:rsid w:val="001856BB"/>
    <w:rsid w:val="00185807"/>
    <w:rsid w:val="0018599C"/>
    <w:rsid w:val="00185ACE"/>
    <w:rsid w:val="00185BB3"/>
    <w:rsid w:val="001866A1"/>
    <w:rsid w:val="00186959"/>
    <w:rsid w:val="001869EE"/>
    <w:rsid w:val="00186D00"/>
    <w:rsid w:val="0018743A"/>
    <w:rsid w:val="001878BD"/>
    <w:rsid w:val="00187DF6"/>
    <w:rsid w:val="00187F6D"/>
    <w:rsid w:val="00190A57"/>
    <w:rsid w:val="00190B3F"/>
    <w:rsid w:val="00190D5D"/>
    <w:rsid w:val="0019104A"/>
    <w:rsid w:val="0019122C"/>
    <w:rsid w:val="00191908"/>
    <w:rsid w:val="001929A1"/>
    <w:rsid w:val="00192D38"/>
    <w:rsid w:val="00192DF3"/>
    <w:rsid w:val="0019301F"/>
    <w:rsid w:val="00193286"/>
    <w:rsid w:val="00193586"/>
    <w:rsid w:val="00193642"/>
    <w:rsid w:val="00193759"/>
    <w:rsid w:val="001937B8"/>
    <w:rsid w:val="00194304"/>
    <w:rsid w:val="00194626"/>
    <w:rsid w:val="00194701"/>
    <w:rsid w:val="001947DA"/>
    <w:rsid w:val="00194A6D"/>
    <w:rsid w:val="00194BB7"/>
    <w:rsid w:val="00194C5D"/>
    <w:rsid w:val="00194CC5"/>
    <w:rsid w:val="00194D8B"/>
    <w:rsid w:val="00194DD8"/>
    <w:rsid w:val="00194F86"/>
    <w:rsid w:val="001951B2"/>
    <w:rsid w:val="00195471"/>
    <w:rsid w:val="0019565D"/>
    <w:rsid w:val="0019581F"/>
    <w:rsid w:val="00195A2C"/>
    <w:rsid w:val="00195B27"/>
    <w:rsid w:val="001964FA"/>
    <w:rsid w:val="0019651E"/>
    <w:rsid w:val="00196AA5"/>
    <w:rsid w:val="0019709F"/>
    <w:rsid w:val="001970D4"/>
    <w:rsid w:val="001971CB"/>
    <w:rsid w:val="001972F3"/>
    <w:rsid w:val="001974B3"/>
    <w:rsid w:val="00197564"/>
    <w:rsid w:val="001977CE"/>
    <w:rsid w:val="00197EC2"/>
    <w:rsid w:val="00197ECE"/>
    <w:rsid w:val="001A0980"/>
    <w:rsid w:val="001A0CAF"/>
    <w:rsid w:val="001A0CCE"/>
    <w:rsid w:val="001A0ECF"/>
    <w:rsid w:val="001A148F"/>
    <w:rsid w:val="001A1CED"/>
    <w:rsid w:val="001A22A5"/>
    <w:rsid w:val="001A267A"/>
    <w:rsid w:val="001A268A"/>
    <w:rsid w:val="001A279B"/>
    <w:rsid w:val="001A2B31"/>
    <w:rsid w:val="001A2DC3"/>
    <w:rsid w:val="001A2E87"/>
    <w:rsid w:val="001A315C"/>
    <w:rsid w:val="001A3704"/>
    <w:rsid w:val="001A3869"/>
    <w:rsid w:val="001A38C2"/>
    <w:rsid w:val="001A3B95"/>
    <w:rsid w:val="001A3C2B"/>
    <w:rsid w:val="001A3EBB"/>
    <w:rsid w:val="001A3F1F"/>
    <w:rsid w:val="001A4DC8"/>
    <w:rsid w:val="001A51AF"/>
    <w:rsid w:val="001A5687"/>
    <w:rsid w:val="001A56F6"/>
    <w:rsid w:val="001A590F"/>
    <w:rsid w:val="001A5A56"/>
    <w:rsid w:val="001A5FFA"/>
    <w:rsid w:val="001A6565"/>
    <w:rsid w:val="001A6590"/>
    <w:rsid w:val="001A65C8"/>
    <w:rsid w:val="001A6867"/>
    <w:rsid w:val="001A7275"/>
    <w:rsid w:val="001A727C"/>
    <w:rsid w:val="001A732E"/>
    <w:rsid w:val="001A7EC0"/>
    <w:rsid w:val="001A7F30"/>
    <w:rsid w:val="001B06E2"/>
    <w:rsid w:val="001B103A"/>
    <w:rsid w:val="001B103D"/>
    <w:rsid w:val="001B11A7"/>
    <w:rsid w:val="001B137B"/>
    <w:rsid w:val="001B1513"/>
    <w:rsid w:val="001B163C"/>
    <w:rsid w:val="001B1767"/>
    <w:rsid w:val="001B1B32"/>
    <w:rsid w:val="001B1C71"/>
    <w:rsid w:val="001B1C7D"/>
    <w:rsid w:val="001B1DD5"/>
    <w:rsid w:val="001B1FA1"/>
    <w:rsid w:val="001B22FB"/>
    <w:rsid w:val="001B2453"/>
    <w:rsid w:val="001B26CE"/>
    <w:rsid w:val="001B2F21"/>
    <w:rsid w:val="001B311A"/>
    <w:rsid w:val="001B3175"/>
    <w:rsid w:val="001B31DE"/>
    <w:rsid w:val="001B33D5"/>
    <w:rsid w:val="001B3568"/>
    <w:rsid w:val="001B3AAE"/>
    <w:rsid w:val="001B3BD9"/>
    <w:rsid w:val="001B3C77"/>
    <w:rsid w:val="001B3D48"/>
    <w:rsid w:val="001B3F46"/>
    <w:rsid w:val="001B4AE0"/>
    <w:rsid w:val="001B4BF7"/>
    <w:rsid w:val="001B52FF"/>
    <w:rsid w:val="001B59ED"/>
    <w:rsid w:val="001B5AF9"/>
    <w:rsid w:val="001B5BE6"/>
    <w:rsid w:val="001B5C5B"/>
    <w:rsid w:val="001B5EBF"/>
    <w:rsid w:val="001B6600"/>
    <w:rsid w:val="001B6B9B"/>
    <w:rsid w:val="001B6C27"/>
    <w:rsid w:val="001B7144"/>
    <w:rsid w:val="001B7E6F"/>
    <w:rsid w:val="001B7E91"/>
    <w:rsid w:val="001C0440"/>
    <w:rsid w:val="001C0AE3"/>
    <w:rsid w:val="001C0AF3"/>
    <w:rsid w:val="001C10B2"/>
    <w:rsid w:val="001C10E1"/>
    <w:rsid w:val="001C10F1"/>
    <w:rsid w:val="001C1248"/>
    <w:rsid w:val="001C1262"/>
    <w:rsid w:val="001C147E"/>
    <w:rsid w:val="001C151B"/>
    <w:rsid w:val="001C17CE"/>
    <w:rsid w:val="001C18A0"/>
    <w:rsid w:val="001C19E5"/>
    <w:rsid w:val="001C1B33"/>
    <w:rsid w:val="001C1CCA"/>
    <w:rsid w:val="001C1F6F"/>
    <w:rsid w:val="001C1FA6"/>
    <w:rsid w:val="001C22DE"/>
    <w:rsid w:val="001C2356"/>
    <w:rsid w:val="001C2389"/>
    <w:rsid w:val="001C26B8"/>
    <w:rsid w:val="001C2E2D"/>
    <w:rsid w:val="001C303C"/>
    <w:rsid w:val="001C32AE"/>
    <w:rsid w:val="001C3800"/>
    <w:rsid w:val="001C3A6D"/>
    <w:rsid w:val="001C3BA2"/>
    <w:rsid w:val="001C3C15"/>
    <w:rsid w:val="001C3C7B"/>
    <w:rsid w:val="001C44F6"/>
    <w:rsid w:val="001C459E"/>
    <w:rsid w:val="001C45C4"/>
    <w:rsid w:val="001C474D"/>
    <w:rsid w:val="001C489D"/>
    <w:rsid w:val="001C4EE9"/>
    <w:rsid w:val="001C510D"/>
    <w:rsid w:val="001C5F5A"/>
    <w:rsid w:val="001C6122"/>
    <w:rsid w:val="001C6587"/>
    <w:rsid w:val="001C66F4"/>
    <w:rsid w:val="001C69AA"/>
    <w:rsid w:val="001C69BE"/>
    <w:rsid w:val="001C6DB5"/>
    <w:rsid w:val="001C71AC"/>
    <w:rsid w:val="001C7254"/>
    <w:rsid w:val="001C72BB"/>
    <w:rsid w:val="001C72C1"/>
    <w:rsid w:val="001C7316"/>
    <w:rsid w:val="001C7AD7"/>
    <w:rsid w:val="001C7D56"/>
    <w:rsid w:val="001C7E5C"/>
    <w:rsid w:val="001D00CC"/>
    <w:rsid w:val="001D011F"/>
    <w:rsid w:val="001D023D"/>
    <w:rsid w:val="001D0494"/>
    <w:rsid w:val="001D07B7"/>
    <w:rsid w:val="001D1719"/>
    <w:rsid w:val="001D171B"/>
    <w:rsid w:val="001D1732"/>
    <w:rsid w:val="001D1E2E"/>
    <w:rsid w:val="001D200A"/>
    <w:rsid w:val="001D2058"/>
    <w:rsid w:val="001D20CB"/>
    <w:rsid w:val="001D2203"/>
    <w:rsid w:val="001D255C"/>
    <w:rsid w:val="001D2BF9"/>
    <w:rsid w:val="001D2DEF"/>
    <w:rsid w:val="001D2E68"/>
    <w:rsid w:val="001D30BB"/>
    <w:rsid w:val="001D3426"/>
    <w:rsid w:val="001D3F25"/>
    <w:rsid w:val="001D3F95"/>
    <w:rsid w:val="001D45C9"/>
    <w:rsid w:val="001D46DD"/>
    <w:rsid w:val="001D4871"/>
    <w:rsid w:val="001D488C"/>
    <w:rsid w:val="001D4B35"/>
    <w:rsid w:val="001D4C43"/>
    <w:rsid w:val="001D4C71"/>
    <w:rsid w:val="001D4CDF"/>
    <w:rsid w:val="001D4F88"/>
    <w:rsid w:val="001D5617"/>
    <w:rsid w:val="001D578D"/>
    <w:rsid w:val="001D5818"/>
    <w:rsid w:val="001D653A"/>
    <w:rsid w:val="001D7296"/>
    <w:rsid w:val="001D7305"/>
    <w:rsid w:val="001D78BD"/>
    <w:rsid w:val="001D7942"/>
    <w:rsid w:val="001D7DEE"/>
    <w:rsid w:val="001D7E36"/>
    <w:rsid w:val="001E00C1"/>
    <w:rsid w:val="001E01A9"/>
    <w:rsid w:val="001E02CB"/>
    <w:rsid w:val="001E09B7"/>
    <w:rsid w:val="001E12D5"/>
    <w:rsid w:val="001E14FD"/>
    <w:rsid w:val="001E180F"/>
    <w:rsid w:val="001E1A0E"/>
    <w:rsid w:val="001E1A44"/>
    <w:rsid w:val="001E1A58"/>
    <w:rsid w:val="001E1B75"/>
    <w:rsid w:val="001E1BB1"/>
    <w:rsid w:val="001E1C64"/>
    <w:rsid w:val="001E1CEC"/>
    <w:rsid w:val="001E1E5C"/>
    <w:rsid w:val="001E2204"/>
    <w:rsid w:val="001E2519"/>
    <w:rsid w:val="001E2A0F"/>
    <w:rsid w:val="001E2A52"/>
    <w:rsid w:val="001E2B9B"/>
    <w:rsid w:val="001E2C89"/>
    <w:rsid w:val="001E2ECB"/>
    <w:rsid w:val="001E3747"/>
    <w:rsid w:val="001E3AFE"/>
    <w:rsid w:val="001E4582"/>
    <w:rsid w:val="001E46C9"/>
    <w:rsid w:val="001E4B64"/>
    <w:rsid w:val="001E4EB4"/>
    <w:rsid w:val="001E53A9"/>
    <w:rsid w:val="001E552A"/>
    <w:rsid w:val="001E57B9"/>
    <w:rsid w:val="001E5BD8"/>
    <w:rsid w:val="001E5F6E"/>
    <w:rsid w:val="001E5FC6"/>
    <w:rsid w:val="001E613C"/>
    <w:rsid w:val="001E6C02"/>
    <w:rsid w:val="001E6E8D"/>
    <w:rsid w:val="001E742C"/>
    <w:rsid w:val="001E756F"/>
    <w:rsid w:val="001E7EE4"/>
    <w:rsid w:val="001E7F76"/>
    <w:rsid w:val="001F0062"/>
    <w:rsid w:val="001F0301"/>
    <w:rsid w:val="001F04F9"/>
    <w:rsid w:val="001F0551"/>
    <w:rsid w:val="001F0672"/>
    <w:rsid w:val="001F092E"/>
    <w:rsid w:val="001F0BED"/>
    <w:rsid w:val="001F0FAF"/>
    <w:rsid w:val="001F139F"/>
    <w:rsid w:val="001F14E2"/>
    <w:rsid w:val="001F16AF"/>
    <w:rsid w:val="001F16CD"/>
    <w:rsid w:val="001F1B14"/>
    <w:rsid w:val="001F2560"/>
    <w:rsid w:val="001F26D2"/>
    <w:rsid w:val="001F2805"/>
    <w:rsid w:val="001F2E79"/>
    <w:rsid w:val="001F2F07"/>
    <w:rsid w:val="001F30A4"/>
    <w:rsid w:val="001F30B6"/>
    <w:rsid w:val="001F3123"/>
    <w:rsid w:val="001F376D"/>
    <w:rsid w:val="001F391C"/>
    <w:rsid w:val="001F418C"/>
    <w:rsid w:val="001F4720"/>
    <w:rsid w:val="001F4B2D"/>
    <w:rsid w:val="001F4F40"/>
    <w:rsid w:val="001F50E0"/>
    <w:rsid w:val="001F5347"/>
    <w:rsid w:val="001F594C"/>
    <w:rsid w:val="001F5A28"/>
    <w:rsid w:val="001F5C92"/>
    <w:rsid w:val="001F5FF1"/>
    <w:rsid w:val="001F69FC"/>
    <w:rsid w:val="001F6B71"/>
    <w:rsid w:val="001F6D62"/>
    <w:rsid w:val="001F7675"/>
    <w:rsid w:val="001F79C8"/>
    <w:rsid w:val="001F7AA2"/>
    <w:rsid w:val="001F7DB8"/>
    <w:rsid w:val="001F7EFC"/>
    <w:rsid w:val="002004BF"/>
    <w:rsid w:val="00200885"/>
    <w:rsid w:val="00200FAE"/>
    <w:rsid w:val="0020102D"/>
    <w:rsid w:val="002010E2"/>
    <w:rsid w:val="002010F6"/>
    <w:rsid w:val="00201622"/>
    <w:rsid w:val="002019C5"/>
    <w:rsid w:val="00201B73"/>
    <w:rsid w:val="00202332"/>
    <w:rsid w:val="0020234E"/>
    <w:rsid w:val="00202517"/>
    <w:rsid w:val="0020286D"/>
    <w:rsid w:val="00202ADB"/>
    <w:rsid w:val="00202BB7"/>
    <w:rsid w:val="00202FDB"/>
    <w:rsid w:val="00203003"/>
    <w:rsid w:val="0020338E"/>
    <w:rsid w:val="0020383D"/>
    <w:rsid w:val="00203FFF"/>
    <w:rsid w:val="0020405E"/>
    <w:rsid w:val="0020418B"/>
    <w:rsid w:val="0020435B"/>
    <w:rsid w:val="00204533"/>
    <w:rsid w:val="0020467D"/>
    <w:rsid w:val="00204956"/>
    <w:rsid w:val="00204CB8"/>
    <w:rsid w:val="00204F2D"/>
    <w:rsid w:val="00205566"/>
    <w:rsid w:val="002056D7"/>
    <w:rsid w:val="00205AD8"/>
    <w:rsid w:val="0020618B"/>
    <w:rsid w:val="002063AA"/>
    <w:rsid w:val="002069A3"/>
    <w:rsid w:val="00206A39"/>
    <w:rsid w:val="00206BF0"/>
    <w:rsid w:val="00206E9D"/>
    <w:rsid w:val="00207F9C"/>
    <w:rsid w:val="00210549"/>
    <w:rsid w:val="0021069E"/>
    <w:rsid w:val="00210804"/>
    <w:rsid w:val="0021088F"/>
    <w:rsid w:val="00210924"/>
    <w:rsid w:val="00210BF6"/>
    <w:rsid w:val="00210FDA"/>
    <w:rsid w:val="002110A6"/>
    <w:rsid w:val="002113FE"/>
    <w:rsid w:val="00211659"/>
    <w:rsid w:val="00211737"/>
    <w:rsid w:val="0021181B"/>
    <w:rsid w:val="0021230F"/>
    <w:rsid w:val="002123BD"/>
    <w:rsid w:val="002125B0"/>
    <w:rsid w:val="00212A82"/>
    <w:rsid w:val="00212B3B"/>
    <w:rsid w:val="00212FDB"/>
    <w:rsid w:val="00213121"/>
    <w:rsid w:val="00213177"/>
    <w:rsid w:val="002134EA"/>
    <w:rsid w:val="00214802"/>
    <w:rsid w:val="00214EA2"/>
    <w:rsid w:val="002159B5"/>
    <w:rsid w:val="00215C72"/>
    <w:rsid w:val="00215E50"/>
    <w:rsid w:val="00215E96"/>
    <w:rsid w:val="002160FA"/>
    <w:rsid w:val="00216273"/>
    <w:rsid w:val="00216658"/>
    <w:rsid w:val="002166DD"/>
    <w:rsid w:val="002168A2"/>
    <w:rsid w:val="00216F4D"/>
    <w:rsid w:val="0021733B"/>
    <w:rsid w:val="00217867"/>
    <w:rsid w:val="00217E03"/>
    <w:rsid w:val="0022022A"/>
    <w:rsid w:val="002205E4"/>
    <w:rsid w:val="002206CF"/>
    <w:rsid w:val="00220AC8"/>
    <w:rsid w:val="00220D67"/>
    <w:rsid w:val="002215F8"/>
    <w:rsid w:val="00221DAD"/>
    <w:rsid w:val="00221F65"/>
    <w:rsid w:val="00221F80"/>
    <w:rsid w:val="002224D1"/>
    <w:rsid w:val="00222610"/>
    <w:rsid w:val="0022273A"/>
    <w:rsid w:val="00222D28"/>
    <w:rsid w:val="00223226"/>
    <w:rsid w:val="00223271"/>
    <w:rsid w:val="002233BB"/>
    <w:rsid w:val="00223597"/>
    <w:rsid w:val="00223683"/>
    <w:rsid w:val="002238AA"/>
    <w:rsid w:val="00223BEC"/>
    <w:rsid w:val="00223C86"/>
    <w:rsid w:val="00223CF4"/>
    <w:rsid w:val="00223D08"/>
    <w:rsid w:val="00224220"/>
    <w:rsid w:val="00224398"/>
    <w:rsid w:val="0022451D"/>
    <w:rsid w:val="00224A81"/>
    <w:rsid w:val="00224E3E"/>
    <w:rsid w:val="00224E91"/>
    <w:rsid w:val="00224F08"/>
    <w:rsid w:val="00225552"/>
    <w:rsid w:val="002255B3"/>
    <w:rsid w:val="00225B4C"/>
    <w:rsid w:val="00225E1E"/>
    <w:rsid w:val="00225F8E"/>
    <w:rsid w:val="00226036"/>
    <w:rsid w:val="00226129"/>
    <w:rsid w:val="0022614D"/>
    <w:rsid w:val="00226AA2"/>
    <w:rsid w:val="00226B7F"/>
    <w:rsid w:val="00226B89"/>
    <w:rsid w:val="00226CC2"/>
    <w:rsid w:val="00227218"/>
    <w:rsid w:val="0022770A"/>
    <w:rsid w:val="00227BEE"/>
    <w:rsid w:val="00227FB4"/>
    <w:rsid w:val="0023016F"/>
    <w:rsid w:val="0023057E"/>
    <w:rsid w:val="002309E4"/>
    <w:rsid w:val="00230ADA"/>
    <w:rsid w:val="002310EF"/>
    <w:rsid w:val="00231108"/>
    <w:rsid w:val="002312BC"/>
    <w:rsid w:val="002315FC"/>
    <w:rsid w:val="00231BED"/>
    <w:rsid w:val="00231E65"/>
    <w:rsid w:val="00232137"/>
    <w:rsid w:val="00232384"/>
    <w:rsid w:val="00232560"/>
    <w:rsid w:val="00232E62"/>
    <w:rsid w:val="00232EE0"/>
    <w:rsid w:val="00233294"/>
    <w:rsid w:val="00233786"/>
    <w:rsid w:val="002337E5"/>
    <w:rsid w:val="00233ADB"/>
    <w:rsid w:val="00233C06"/>
    <w:rsid w:val="00233E26"/>
    <w:rsid w:val="00233EAE"/>
    <w:rsid w:val="00233F24"/>
    <w:rsid w:val="00233FA0"/>
    <w:rsid w:val="00234882"/>
    <w:rsid w:val="00234BBB"/>
    <w:rsid w:val="00234D25"/>
    <w:rsid w:val="00234F9F"/>
    <w:rsid w:val="002353B1"/>
    <w:rsid w:val="002356F4"/>
    <w:rsid w:val="00235F02"/>
    <w:rsid w:val="00236D28"/>
    <w:rsid w:val="00237254"/>
    <w:rsid w:val="00237896"/>
    <w:rsid w:val="00237FE4"/>
    <w:rsid w:val="00240656"/>
    <w:rsid w:val="00240BCC"/>
    <w:rsid w:val="00241071"/>
    <w:rsid w:val="00241294"/>
    <w:rsid w:val="0024157D"/>
    <w:rsid w:val="00241610"/>
    <w:rsid w:val="0024180A"/>
    <w:rsid w:val="00241AED"/>
    <w:rsid w:val="00241DEF"/>
    <w:rsid w:val="0024279C"/>
    <w:rsid w:val="00242BA5"/>
    <w:rsid w:val="00243032"/>
    <w:rsid w:val="00243182"/>
    <w:rsid w:val="00243928"/>
    <w:rsid w:val="00243946"/>
    <w:rsid w:val="00243B34"/>
    <w:rsid w:val="00243BC5"/>
    <w:rsid w:val="00243C7D"/>
    <w:rsid w:val="00243E9A"/>
    <w:rsid w:val="00244240"/>
    <w:rsid w:val="002442BA"/>
    <w:rsid w:val="00244371"/>
    <w:rsid w:val="002445B2"/>
    <w:rsid w:val="002447E5"/>
    <w:rsid w:val="00244ABE"/>
    <w:rsid w:val="00244AF8"/>
    <w:rsid w:val="00244BC5"/>
    <w:rsid w:val="00244E68"/>
    <w:rsid w:val="00244F6E"/>
    <w:rsid w:val="00245051"/>
    <w:rsid w:val="00245110"/>
    <w:rsid w:val="002456C5"/>
    <w:rsid w:val="00245ABE"/>
    <w:rsid w:val="00245C0B"/>
    <w:rsid w:val="00245DE6"/>
    <w:rsid w:val="002463AC"/>
    <w:rsid w:val="00246507"/>
    <w:rsid w:val="0024652D"/>
    <w:rsid w:val="00246A08"/>
    <w:rsid w:val="00246EAE"/>
    <w:rsid w:val="00247116"/>
    <w:rsid w:val="002471E5"/>
    <w:rsid w:val="00247434"/>
    <w:rsid w:val="00247ACA"/>
    <w:rsid w:val="00247ED5"/>
    <w:rsid w:val="00250B0F"/>
    <w:rsid w:val="00250E43"/>
    <w:rsid w:val="00250E95"/>
    <w:rsid w:val="002511FA"/>
    <w:rsid w:val="00251384"/>
    <w:rsid w:val="002514A1"/>
    <w:rsid w:val="00251517"/>
    <w:rsid w:val="002516BF"/>
    <w:rsid w:val="002517A8"/>
    <w:rsid w:val="002517AE"/>
    <w:rsid w:val="00251E32"/>
    <w:rsid w:val="00251EEE"/>
    <w:rsid w:val="00252565"/>
    <w:rsid w:val="00252946"/>
    <w:rsid w:val="00252D6B"/>
    <w:rsid w:val="00252FA9"/>
    <w:rsid w:val="00253177"/>
    <w:rsid w:val="00253305"/>
    <w:rsid w:val="0025334E"/>
    <w:rsid w:val="002538B8"/>
    <w:rsid w:val="0025396F"/>
    <w:rsid w:val="00253C4D"/>
    <w:rsid w:val="00253FAB"/>
    <w:rsid w:val="00254319"/>
    <w:rsid w:val="002543D4"/>
    <w:rsid w:val="0025464A"/>
    <w:rsid w:val="00254B10"/>
    <w:rsid w:val="00254EFE"/>
    <w:rsid w:val="00255128"/>
    <w:rsid w:val="0025539F"/>
    <w:rsid w:val="0025553E"/>
    <w:rsid w:val="00255613"/>
    <w:rsid w:val="002558BE"/>
    <w:rsid w:val="00255B9C"/>
    <w:rsid w:val="00255D46"/>
    <w:rsid w:val="00256388"/>
    <w:rsid w:val="0025642E"/>
    <w:rsid w:val="00256553"/>
    <w:rsid w:val="00256751"/>
    <w:rsid w:val="002569F6"/>
    <w:rsid w:val="00256B9C"/>
    <w:rsid w:val="00256E44"/>
    <w:rsid w:val="00256EBA"/>
    <w:rsid w:val="0025701C"/>
    <w:rsid w:val="00257479"/>
    <w:rsid w:val="002574C9"/>
    <w:rsid w:val="002602A8"/>
    <w:rsid w:val="00260919"/>
    <w:rsid w:val="0026115D"/>
    <w:rsid w:val="002612FD"/>
    <w:rsid w:val="002613DC"/>
    <w:rsid w:val="00261552"/>
    <w:rsid w:val="00261755"/>
    <w:rsid w:val="00261AAA"/>
    <w:rsid w:val="00262097"/>
    <w:rsid w:val="00262AF9"/>
    <w:rsid w:val="00262D20"/>
    <w:rsid w:val="00262ED9"/>
    <w:rsid w:val="00262F8A"/>
    <w:rsid w:val="00263150"/>
    <w:rsid w:val="002632E9"/>
    <w:rsid w:val="002634AB"/>
    <w:rsid w:val="0026383A"/>
    <w:rsid w:val="002638E0"/>
    <w:rsid w:val="00263C19"/>
    <w:rsid w:val="00263E9F"/>
    <w:rsid w:val="002641E8"/>
    <w:rsid w:val="0026436D"/>
    <w:rsid w:val="0026451C"/>
    <w:rsid w:val="00264A56"/>
    <w:rsid w:val="00264BE5"/>
    <w:rsid w:val="00264F03"/>
    <w:rsid w:val="00264F8F"/>
    <w:rsid w:val="0026539D"/>
    <w:rsid w:val="002654F4"/>
    <w:rsid w:val="002655AE"/>
    <w:rsid w:val="0026584B"/>
    <w:rsid w:val="0026591F"/>
    <w:rsid w:val="00265A65"/>
    <w:rsid w:val="002660F0"/>
    <w:rsid w:val="00266BDE"/>
    <w:rsid w:val="00266D94"/>
    <w:rsid w:val="002670CA"/>
    <w:rsid w:val="002675B6"/>
    <w:rsid w:val="00267A99"/>
    <w:rsid w:val="00270271"/>
    <w:rsid w:val="00270635"/>
    <w:rsid w:val="00270821"/>
    <w:rsid w:val="00270EB4"/>
    <w:rsid w:val="00270EBE"/>
    <w:rsid w:val="0027110E"/>
    <w:rsid w:val="00271AE5"/>
    <w:rsid w:val="00271C73"/>
    <w:rsid w:val="00271F34"/>
    <w:rsid w:val="00272174"/>
    <w:rsid w:val="002721A6"/>
    <w:rsid w:val="002722E0"/>
    <w:rsid w:val="002725C4"/>
    <w:rsid w:val="002726BD"/>
    <w:rsid w:val="00272C1B"/>
    <w:rsid w:val="00272EE5"/>
    <w:rsid w:val="00272FA1"/>
    <w:rsid w:val="002730EC"/>
    <w:rsid w:val="00273100"/>
    <w:rsid w:val="00273283"/>
    <w:rsid w:val="002734F5"/>
    <w:rsid w:val="0027357F"/>
    <w:rsid w:val="002735CC"/>
    <w:rsid w:val="00273741"/>
    <w:rsid w:val="00273B66"/>
    <w:rsid w:val="00273D21"/>
    <w:rsid w:val="00273E6C"/>
    <w:rsid w:val="00274588"/>
    <w:rsid w:val="00274A67"/>
    <w:rsid w:val="00274AA2"/>
    <w:rsid w:val="00274D76"/>
    <w:rsid w:val="00275348"/>
    <w:rsid w:val="00275681"/>
    <w:rsid w:val="002756EF"/>
    <w:rsid w:val="00275708"/>
    <w:rsid w:val="00275972"/>
    <w:rsid w:val="002759C2"/>
    <w:rsid w:val="00275AD1"/>
    <w:rsid w:val="002764E1"/>
    <w:rsid w:val="00276770"/>
    <w:rsid w:val="002768CF"/>
    <w:rsid w:val="00276F82"/>
    <w:rsid w:val="00277879"/>
    <w:rsid w:val="002805DF"/>
    <w:rsid w:val="00280781"/>
    <w:rsid w:val="0028092D"/>
    <w:rsid w:val="00280CB9"/>
    <w:rsid w:val="002815D9"/>
    <w:rsid w:val="00281A4D"/>
    <w:rsid w:val="00281DE2"/>
    <w:rsid w:val="00282317"/>
    <w:rsid w:val="00282902"/>
    <w:rsid w:val="002829FD"/>
    <w:rsid w:val="00282A2B"/>
    <w:rsid w:val="00282BFC"/>
    <w:rsid w:val="00282D25"/>
    <w:rsid w:val="00282DF9"/>
    <w:rsid w:val="00282FA8"/>
    <w:rsid w:val="00282FEC"/>
    <w:rsid w:val="002832F7"/>
    <w:rsid w:val="00283A44"/>
    <w:rsid w:val="00283F54"/>
    <w:rsid w:val="00284729"/>
    <w:rsid w:val="00284F29"/>
    <w:rsid w:val="0028529F"/>
    <w:rsid w:val="002854E4"/>
    <w:rsid w:val="002855C1"/>
    <w:rsid w:val="00285687"/>
    <w:rsid w:val="002864B7"/>
    <w:rsid w:val="002867D6"/>
    <w:rsid w:val="00286949"/>
    <w:rsid w:val="00286D06"/>
    <w:rsid w:val="00286EA7"/>
    <w:rsid w:val="00286FC1"/>
    <w:rsid w:val="00287649"/>
    <w:rsid w:val="00287A4F"/>
    <w:rsid w:val="00287DAB"/>
    <w:rsid w:val="00287FB6"/>
    <w:rsid w:val="00290067"/>
    <w:rsid w:val="002900C5"/>
    <w:rsid w:val="00290148"/>
    <w:rsid w:val="002901E0"/>
    <w:rsid w:val="0029028B"/>
    <w:rsid w:val="0029075B"/>
    <w:rsid w:val="00290869"/>
    <w:rsid w:val="00290BB1"/>
    <w:rsid w:val="00291116"/>
    <w:rsid w:val="00291547"/>
    <w:rsid w:val="00291BC1"/>
    <w:rsid w:val="0029251C"/>
    <w:rsid w:val="00292CF3"/>
    <w:rsid w:val="002933CA"/>
    <w:rsid w:val="00293A8F"/>
    <w:rsid w:val="00293E65"/>
    <w:rsid w:val="00294726"/>
    <w:rsid w:val="00294C07"/>
    <w:rsid w:val="00294D27"/>
    <w:rsid w:val="00295155"/>
    <w:rsid w:val="00295223"/>
    <w:rsid w:val="002952E7"/>
    <w:rsid w:val="00295799"/>
    <w:rsid w:val="002957CB"/>
    <w:rsid w:val="00295A2C"/>
    <w:rsid w:val="00295D51"/>
    <w:rsid w:val="00295DED"/>
    <w:rsid w:val="00296203"/>
    <w:rsid w:val="00296346"/>
    <w:rsid w:val="00296428"/>
    <w:rsid w:val="0029643D"/>
    <w:rsid w:val="00296AE2"/>
    <w:rsid w:val="0029706A"/>
    <w:rsid w:val="002972EE"/>
    <w:rsid w:val="002972F8"/>
    <w:rsid w:val="002974F9"/>
    <w:rsid w:val="002978BB"/>
    <w:rsid w:val="00297F01"/>
    <w:rsid w:val="002A009E"/>
    <w:rsid w:val="002A052D"/>
    <w:rsid w:val="002A0B54"/>
    <w:rsid w:val="002A0C64"/>
    <w:rsid w:val="002A0DF8"/>
    <w:rsid w:val="002A10AC"/>
    <w:rsid w:val="002A14D7"/>
    <w:rsid w:val="002A1560"/>
    <w:rsid w:val="002A1669"/>
    <w:rsid w:val="002A18A7"/>
    <w:rsid w:val="002A1928"/>
    <w:rsid w:val="002A1A40"/>
    <w:rsid w:val="002A1F1F"/>
    <w:rsid w:val="002A21B5"/>
    <w:rsid w:val="002A2220"/>
    <w:rsid w:val="002A2631"/>
    <w:rsid w:val="002A28F0"/>
    <w:rsid w:val="002A2A0C"/>
    <w:rsid w:val="002A2BB6"/>
    <w:rsid w:val="002A2D5E"/>
    <w:rsid w:val="002A30E0"/>
    <w:rsid w:val="002A310C"/>
    <w:rsid w:val="002A3521"/>
    <w:rsid w:val="002A35C5"/>
    <w:rsid w:val="002A37E1"/>
    <w:rsid w:val="002A3921"/>
    <w:rsid w:val="002A3B61"/>
    <w:rsid w:val="002A3BC5"/>
    <w:rsid w:val="002A402A"/>
    <w:rsid w:val="002A40A3"/>
    <w:rsid w:val="002A42B4"/>
    <w:rsid w:val="002A45AA"/>
    <w:rsid w:val="002A48FC"/>
    <w:rsid w:val="002A49BC"/>
    <w:rsid w:val="002A4B0B"/>
    <w:rsid w:val="002A4B6F"/>
    <w:rsid w:val="002A4C50"/>
    <w:rsid w:val="002A4FFF"/>
    <w:rsid w:val="002A5147"/>
    <w:rsid w:val="002A533C"/>
    <w:rsid w:val="002A56E1"/>
    <w:rsid w:val="002A56E6"/>
    <w:rsid w:val="002A59BD"/>
    <w:rsid w:val="002A5CE1"/>
    <w:rsid w:val="002A63D5"/>
    <w:rsid w:val="002A6F97"/>
    <w:rsid w:val="002A6F9B"/>
    <w:rsid w:val="002A75CA"/>
    <w:rsid w:val="002A7835"/>
    <w:rsid w:val="002A7889"/>
    <w:rsid w:val="002A799A"/>
    <w:rsid w:val="002A7B69"/>
    <w:rsid w:val="002A7F6B"/>
    <w:rsid w:val="002B038D"/>
    <w:rsid w:val="002B08B5"/>
    <w:rsid w:val="002B097D"/>
    <w:rsid w:val="002B11B2"/>
    <w:rsid w:val="002B152A"/>
    <w:rsid w:val="002B18F7"/>
    <w:rsid w:val="002B2744"/>
    <w:rsid w:val="002B27B8"/>
    <w:rsid w:val="002B2A03"/>
    <w:rsid w:val="002B3D2F"/>
    <w:rsid w:val="002B3ED7"/>
    <w:rsid w:val="002B4550"/>
    <w:rsid w:val="002B45CA"/>
    <w:rsid w:val="002B475E"/>
    <w:rsid w:val="002B4778"/>
    <w:rsid w:val="002B4C6A"/>
    <w:rsid w:val="002B4D94"/>
    <w:rsid w:val="002B5276"/>
    <w:rsid w:val="002B5364"/>
    <w:rsid w:val="002B57E5"/>
    <w:rsid w:val="002B5961"/>
    <w:rsid w:val="002B60CF"/>
    <w:rsid w:val="002B6723"/>
    <w:rsid w:val="002B67EA"/>
    <w:rsid w:val="002B6E1F"/>
    <w:rsid w:val="002B6EE0"/>
    <w:rsid w:val="002B75B2"/>
    <w:rsid w:val="002B79B7"/>
    <w:rsid w:val="002B7ACA"/>
    <w:rsid w:val="002B7BD6"/>
    <w:rsid w:val="002C047A"/>
    <w:rsid w:val="002C0615"/>
    <w:rsid w:val="002C080C"/>
    <w:rsid w:val="002C0A97"/>
    <w:rsid w:val="002C0B25"/>
    <w:rsid w:val="002C0D9D"/>
    <w:rsid w:val="002C0F93"/>
    <w:rsid w:val="002C1042"/>
    <w:rsid w:val="002C10B8"/>
    <w:rsid w:val="002C141D"/>
    <w:rsid w:val="002C19C0"/>
    <w:rsid w:val="002C1DD9"/>
    <w:rsid w:val="002C2485"/>
    <w:rsid w:val="002C25E0"/>
    <w:rsid w:val="002C2660"/>
    <w:rsid w:val="002C29B0"/>
    <w:rsid w:val="002C2A2D"/>
    <w:rsid w:val="002C2B9D"/>
    <w:rsid w:val="002C3175"/>
    <w:rsid w:val="002C36C0"/>
    <w:rsid w:val="002C3928"/>
    <w:rsid w:val="002C3B30"/>
    <w:rsid w:val="002C3B33"/>
    <w:rsid w:val="002C3B3C"/>
    <w:rsid w:val="002C3EDB"/>
    <w:rsid w:val="002C3FAF"/>
    <w:rsid w:val="002C435E"/>
    <w:rsid w:val="002C43BB"/>
    <w:rsid w:val="002C4451"/>
    <w:rsid w:val="002C44AB"/>
    <w:rsid w:val="002C4CFE"/>
    <w:rsid w:val="002C4E0F"/>
    <w:rsid w:val="002C546F"/>
    <w:rsid w:val="002C5E39"/>
    <w:rsid w:val="002C5FA2"/>
    <w:rsid w:val="002C6010"/>
    <w:rsid w:val="002C61EB"/>
    <w:rsid w:val="002C6652"/>
    <w:rsid w:val="002C67D8"/>
    <w:rsid w:val="002C6DC0"/>
    <w:rsid w:val="002C7277"/>
    <w:rsid w:val="002C7311"/>
    <w:rsid w:val="002C79A8"/>
    <w:rsid w:val="002C7A02"/>
    <w:rsid w:val="002C7A1A"/>
    <w:rsid w:val="002C7BD4"/>
    <w:rsid w:val="002C7DFE"/>
    <w:rsid w:val="002D0107"/>
    <w:rsid w:val="002D062E"/>
    <w:rsid w:val="002D0D43"/>
    <w:rsid w:val="002D1041"/>
    <w:rsid w:val="002D15C2"/>
    <w:rsid w:val="002D22F1"/>
    <w:rsid w:val="002D23B8"/>
    <w:rsid w:val="002D2B10"/>
    <w:rsid w:val="002D2DCD"/>
    <w:rsid w:val="002D31D0"/>
    <w:rsid w:val="002D323D"/>
    <w:rsid w:val="002D34D3"/>
    <w:rsid w:val="002D351B"/>
    <w:rsid w:val="002D386A"/>
    <w:rsid w:val="002D4100"/>
    <w:rsid w:val="002D477F"/>
    <w:rsid w:val="002D4F48"/>
    <w:rsid w:val="002D519B"/>
    <w:rsid w:val="002D5779"/>
    <w:rsid w:val="002D5F29"/>
    <w:rsid w:val="002D6041"/>
    <w:rsid w:val="002D6137"/>
    <w:rsid w:val="002D621E"/>
    <w:rsid w:val="002D66DA"/>
    <w:rsid w:val="002D7027"/>
    <w:rsid w:val="002D70DC"/>
    <w:rsid w:val="002D7410"/>
    <w:rsid w:val="002D758B"/>
    <w:rsid w:val="002D79BC"/>
    <w:rsid w:val="002D7E58"/>
    <w:rsid w:val="002E0B2B"/>
    <w:rsid w:val="002E0D31"/>
    <w:rsid w:val="002E0EFA"/>
    <w:rsid w:val="002E1073"/>
    <w:rsid w:val="002E119A"/>
    <w:rsid w:val="002E12EC"/>
    <w:rsid w:val="002E146D"/>
    <w:rsid w:val="002E1D67"/>
    <w:rsid w:val="002E1D80"/>
    <w:rsid w:val="002E222A"/>
    <w:rsid w:val="002E272B"/>
    <w:rsid w:val="002E28C3"/>
    <w:rsid w:val="002E29F8"/>
    <w:rsid w:val="002E2ABE"/>
    <w:rsid w:val="002E2C52"/>
    <w:rsid w:val="002E2CD2"/>
    <w:rsid w:val="002E2D0B"/>
    <w:rsid w:val="002E2D7A"/>
    <w:rsid w:val="002E2DC5"/>
    <w:rsid w:val="002E2EA3"/>
    <w:rsid w:val="002E2EF8"/>
    <w:rsid w:val="002E2F60"/>
    <w:rsid w:val="002E333D"/>
    <w:rsid w:val="002E342B"/>
    <w:rsid w:val="002E34AE"/>
    <w:rsid w:val="002E3B81"/>
    <w:rsid w:val="002E3D08"/>
    <w:rsid w:val="002E3E1D"/>
    <w:rsid w:val="002E3EE6"/>
    <w:rsid w:val="002E3EEA"/>
    <w:rsid w:val="002E42BE"/>
    <w:rsid w:val="002E485A"/>
    <w:rsid w:val="002E4AEF"/>
    <w:rsid w:val="002E4C95"/>
    <w:rsid w:val="002E4D08"/>
    <w:rsid w:val="002E4DA5"/>
    <w:rsid w:val="002E52B8"/>
    <w:rsid w:val="002E569D"/>
    <w:rsid w:val="002E57D6"/>
    <w:rsid w:val="002E5940"/>
    <w:rsid w:val="002E5948"/>
    <w:rsid w:val="002E597F"/>
    <w:rsid w:val="002E5DBF"/>
    <w:rsid w:val="002E5E01"/>
    <w:rsid w:val="002E60F5"/>
    <w:rsid w:val="002E6536"/>
    <w:rsid w:val="002E69F5"/>
    <w:rsid w:val="002E6CAA"/>
    <w:rsid w:val="002E7222"/>
    <w:rsid w:val="002E739F"/>
    <w:rsid w:val="002E73EC"/>
    <w:rsid w:val="002E74AC"/>
    <w:rsid w:val="002E76A2"/>
    <w:rsid w:val="002F001D"/>
    <w:rsid w:val="002F023D"/>
    <w:rsid w:val="002F026A"/>
    <w:rsid w:val="002F0281"/>
    <w:rsid w:val="002F0486"/>
    <w:rsid w:val="002F0675"/>
    <w:rsid w:val="002F069C"/>
    <w:rsid w:val="002F080D"/>
    <w:rsid w:val="002F0844"/>
    <w:rsid w:val="002F0A89"/>
    <w:rsid w:val="002F0AAE"/>
    <w:rsid w:val="002F0D4F"/>
    <w:rsid w:val="002F10EC"/>
    <w:rsid w:val="002F1136"/>
    <w:rsid w:val="002F1231"/>
    <w:rsid w:val="002F1521"/>
    <w:rsid w:val="002F15EE"/>
    <w:rsid w:val="002F17B4"/>
    <w:rsid w:val="002F25E2"/>
    <w:rsid w:val="002F2D79"/>
    <w:rsid w:val="002F35DD"/>
    <w:rsid w:val="002F3632"/>
    <w:rsid w:val="002F381B"/>
    <w:rsid w:val="002F3899"/>
    <w:rsid w:val="002F3AFB"/>
    <w:rsid w:val="002F3B85"/>
    <w:rsid w:val="002F3C41"/>
    <w:rsid w:val="002F3F65"/>
    <w:rsid w:val="002F4333"/>
    <w:rsid w:val="002F4556"/>
    <w:rsid w:val="002F4C6D"/>
    <w:rsid w:val="002F4C8E"/>
    <w:rsid w:val="002F4D76"/>
    <w:rsid w:val="002F5076"/>
    <w:rsid w:val="002F5113"/>
    <w:rsid w:val="002F526E"/>
    <w:rsid w:val="002F5515"/>
    <w:rsid w:val="002F57AF"/>
    <w:rsid w:val="002F5839"/>
    <w:rsid w:val="002F6092"/>
    <w:rsid w:val="002F61AC"/>
    <w:rsid w:val="002F64D9"/>
    <w:rsid w:val="002F651D"/>
    <w:rsid w:val="002F6648"/>
    <w:rsid w:val="002F664E"/>
    <w:rsid w:val="002F665B"/>
    <w:rsid w:val="002F68F8"/>
    <w:rsid w:val="002F6E44"/>
    <w:rsid w:val="002F74FD"/>
    <w:rsid w:val="002F787B"/>
    <w:rsid w:val="002F7974"/>
    <w:rsid w:val="002F7B62"/>
    <w:rsid w:val="002F7B7F"/>
    <w:rsid w:val="002F7D01"/>
    <w:rsid w:val="0030005C"/>
    <w:rsid w:val="00300304"/>
    <w:rsid w:val="00300337"/>
    <w:rsid w:val="00300369"/>
    <w:rsid w:val="0030048A"/>
    <w:rsid w:val="00300601"/>
    <w:rsid w:val="00300F66"/>
    <w:rsid w:val="00301526"/>
    <w:rsid w:val="003015E6"/>
    <w:rsid w:val="003017D8"/>
    <w:rsid w:val="00301B66"/>
    <w:rsid w:val="00301D0A"/>
    <w:rsid w:val="00301D26"/>
    <w:rsid w:val="00301D5D"/>
    <w:rsid w:val="003023D5"/>
    <w:rsid w:val="00302476"/>
    <w:rsid w:val="003026A6"/>
    <w:rsid w:val="003027B8"/>
    <w:rsid w:val="00302869"/>
    <w:rsid w:val="0030293F"/>
    <w:rsid w:val="00302947"/>
    <w:rsid w:val="00302C50"/>
    <w:rsid w:val="003030FF"/>
    <w:rsid w:val="00303107"/>
    <w:rsid w:val="00303152"/>
    <w:rsid w:val="003031C2"/>
    <w:rsid w:val="00303861"/>
    <w:rsid w:val="0030412C"/>
    <w:rsid w:val="00304FFF"/>
    <w:rsid w:val="0030506D"/>
    <w:rsid w:val="00305149"/>
    <w:rsid w:val="00305189"/>
    <w:rsid w:val="0030533A"/>
    <w:rsid w:val="00305557"/>
    <w:rsid w:val="00305613"/>
    <w:rsid w:val="0030561F"/>
    <w:rsid w:val="0030569C"/>
    <w:rsid w:val="003057B4"/>
    <w:rsid w:val="00305975"/>
    <w:rsid w:val="00305CA3"/>
    <w:rsid w:val="00306449"/>
    <w:rsid w:val="003064B2"/>
    <w:rsid w:val="003068C1"/>
    <w:rsid w:val="0030695A"/>
    <w:rsid w:val="00306AD3"/>
    <w:rsid w:val="00306BFB"/>
    <w:rsid w:val="00306C17"/>
    <w:rsid w:val="00306E5C"/>
    <w:rsid w:val="00306E74"/>
    <w:rsid w:val="00307104"/>
    <w:rsid w:val="0030726D"/>
    <w:rsid w:val="00307C19"/>
    <w:rsid w:val="00310073"/>
    <w:rsid w:val="0031040A"/>
    <w:rsid w:val="00310732"/>
    <w:rsid w:val="003109EE"/>
    <w:rsid w:val="003109F0"/>
    <w:rsid w:val="00310BC9"/>
    <w:rsid w:val="00310CC5"/>
    <w:rsid w:val="00310D6B"/>
    <w:rsid w:val="0031139F"/>
    <w:rsid w:val="00311762"/>
    <w:rsid w:val="00311E98"/>
    <w:rsid w:val="0031216C"/>
    <w:rsid w:val="00312215"/>
    <w:rsid w:val="003123F3"/>
    <w:rsid w:val="00312419"/>
    <w:rsid w:val="0031249C"/>
    <w:rsid w:val="003125C3"/>
    <w:rsid w:val="00312632"/>
    <w:rsid w:val="00312726"/>
    <w:rsid w:val="00312896"/>
    <w:rsid w:val="00312897"/>
    <w:rsid w:val="00312967"/>
    <w:rsid w:val="00312E29"/>
    <w:rsid w:val="00312FDB"/>
    <w:rsid w:val="00313A19"/>
    <w:rsid w:val="00313EAC"/>
    <w:rsid w:val="003142F4"/>
    <w:rsid w:val="003144A0"/>
    <w:rsid w:val="0031454E"/>
    <w:rsid w:val="00314F87"/>
    <w:rsid w:val="00314FEA"/>
    <w:rsid w:val="00315E68"/>
    <w:rsid w:val="003160E6"/>
    <w:rsid w:val="00316102"/>
    <w:rsid w:val="0031611F"/>
    <w:rsid w:val="0031668F"/>
    <w:rsid w:val="0031675C"/>
    <w:rsid w:val="00316B93"/>
    <w:rsid w:val="003170D5"/>
    <w:rsid w:val="00317223"/>
    <w:rsid w:val="0031781A"/>
    <w:rsid w:val="003178C8"/>
    <w:rsid w:val="00317A33"/>
    <w:rsid w:val="00317FFE"/>
    <w:rsid w:val="0032003E"/>
    <w:rsid w:val="0032012E"/>
    <w:rsid w:val="00320339"/>
    <w:rsid w:val="003204E9"/>
    <w:rsid w:val="0032058E"/>
    <w:rsid w:val="0032065A"/>
    <w:rsid w:val="003206E8"/>
    <w:rsid w:val="003207B2"/>
    <w:rsid w:val="00320901"/>
    <w:rsid w:val="00320A09"/>
    <w:rsid w:val="003211BE"/>
    <w:rsid w:val="00321214"/>
    <w:rsid w:val="003213A9"/>
    <w:rsid w:val="003213D5"/>
    <w:rsid w:val="003215BE"/>
    <w:rsid w:val="00321660"/>
    <w:rsid w:val="00321B9F"/>
    <w:rsid w:val="00321FD7"/>
    <w:rsid w:val="003226E0"/>
    <w:rsid w:val="0032280B"/>
    <w:rsid w:val="00322878"/>
    <w:rsid w:val="003229BA"/>
    <w:rsid w:val="00322A40"/>
    <w:rsid w:val="00323015"/>
    <w:rsid w:val="00323737"/>
    <w:rsid w:val="00323783"/>
    <w:rsid w:val="003237C8"/>
    <w:rsid w:val="00323AD6"/>
    <w:rsid w:val="00323D7B"/>
    <w:rsid w:val="00323E5C"/>
    <w:rsid w:val="00323EF7"/>
    <w:rsid w:val="00323F27"/>
    <w:rsid w:val="0032410B"/>
    <w:rsid w:val="003242EF"/>
    <w:rsid w:val="00324542"/>
    <w:rsid w:val="00324633"/>
    <w:rsid w:val="00325339"/>
    <w:rsid w:val="0032537A"/>
    <w:rsid w:val="003253E5"/>
    <w:rsid w:val="003255AA"/>
    <w:rsid w:val="0032567A"/>
    <w:rsid w:val="0032589B"/>
    <w:rsid w:val="00325A8E"/>
    <w:rsid w:val="00325F5B"/>
    <w:rsid w:val="00325F8C"/>
    <w:rsid w:val="00326793"/>
    <w:rsid w:val="00326A95"/>
    <w:rsid w:val="00326D56"/>
    <w:rsid w:val="00326EC8"/>
    <w:rsid w:val="0032717C"/>
    <w:rsid w:val="003271B8"/>
    <w:rsid w:val="00327377"/>
    <w:rsid w:val="003275F3"/>
    <w:rsid w:val="00327A41"/>
    <w:rsid w:val="00330090"/>
    <w:rsid w:val="0033030C"/>
    <w:rsid w:val="00330C2E"/>
    <w:rsid w:val="00330C6F"/>
    <w:rsid w:val="00331079"/>
    <w:rsid w:val="003313AF"/>
    <w:rsid w:val="003314B6"/>
    <w:rsid w:val="0033182E"/>
    <w:rsid w:val="00331A20"/>
    <w:rsid w:val="00331E65"/>
    <w:rsid w:val="00331FDD"/>
    <w:rsid w:val="0033275C"/>
    <w:rsid w:val="00333107"/>
    <w:rsid w:val="0033343B"/>
    <w:rsid w:val="0033384A"/>
    <w:rsid w:val="0033393C"/>
    <w:rsid w:val="00333D10"/>
    <w:rsid w:val="00333EE1"/>
    <w:rsid w:val="003340D6"/>
    <w:rsid w:val="003342BE"/>
    <w:rsid w:val="0033445E"/>
    <w:rsid w:val="00334906"/>
    <w:rsid w:val="00334EB2"/>
    <w:rsid w:val="003357EE"/>
    <w:rsid w:val="00335EC3"/>
    <w:rsid w:val="00336032"/>
    <w:rsid w:val="0033630A"/>
    <w:rsid w:val="003368F0"/>
    <w:rsid w:val="00336A16"/>
    <w:rsid w:val="00337216"/>
    <w:rsid w:val="00337368"/>
    <w:rsid w:val="003376F4"/>
    <w:rsid w:val="003377EB"/>
    <w:rsid w:val="00337A70"/>
    <w:rsid w:val="00337B4D"/>
    <w:rsid w:val="00337BAD"/>
    <w:rsid w:val="00337D2E"/>
    <w:rsid w:val="00337E7C"/>
    <w:rsid w:val="003407A9"/>
    <w:rsid w:val="0034094A"/>
    <w:rsid w:val="00340973"/>
    <w:rsid w:val="00340BA3"/>
    <w:rsid w:val="00340BAF"/>
    <w:rsid w:val="00340C16"/>
    <w:rsid w:val="00340C2B"/>
    <w:rsid w:val="00340ED7"/>
    <w:rsid w:val="00340F9A"/>
    <w:rsid w:val="00340FBB"/>
    <w:rsid w:val="00341018"/>
    <w:rsid w:val="00341226"/>
    <w:rsid w:val="00341285"/>
    <w:rsid w:val="003420D9"/>
    <w:rsid w:val="00342246"/>
    <w:rsid w:val="003423E0"/>
    <w:rsid w:val="00342586"/>
    <w:rsid w:val="0034274C"/>
    <w:rsid w:val="00342E01"/>
    <w:rsid w:val="00342E8D"/>
    <w:rsid w:val="0034301A"/>
    <w:rsid w:val="0034304E"/>
    <w:rsid w:val="0034391A"/>
    <w:rsid w:val="00343D76"/>
    <w:rsid w:val="0034439B"/>
    <w:rsid w:val="00344469"/>
    <w:rsid w:val="00344BA5"/>
    <w:rsid w:val="00344DC6"/>
    <w:rsid w:val="00344DFD"/>
    <w:rsid w:val="003451D3"/>
    <w:rsid w:val="00345282"/>
    <w:rsid w:val="003455DC"/>
    <w:rsid w:val="0034578E"/>
    <w:rsid w:val="003457C3"/>
    <w:rsid w:val="0034581A"/>
    <w:rsid w:val="00346631"/>
    <w:rsid w:val="00346AAD"/>
    <w:rsid w:val="00346D96"/>
    <w:rsid w:val="0034715B"/>
    <w:rsid w:val="0034736A"/>
    <w:rsid w:val="0034747C"/>
    <w:rsid w:val="00347521"/>
    <w:rsid w:val="00347940"/>
    <w:rsid w:val="00347B32"/>
    <w:rsid w:val="00347B6C"/>
    <w:rsid w:val="00347F7D"/>
    <w:rsid w:val="003503C9"/>
    <w:rsid w:val="00350541"/>
    <w:rsid w:val="00350865"/>
    <w:rsid w:val="00350A21"/>
    <w:rsid w:val="00350AAA"/>
    <w:rsid w:val="00350D96"/>
    <w:rsid w:val="003513B5"/>
    <w:rsid w:val="0035151C"/>
    <w:rsid w:val="00352254"/>
    <w:rsid w:val="003522A3"/>
    <w:rsid w:val="00352A87"/>
    <w:rsid w:val="00352B89"/>
    <w:rsid w:val="00352CEF"/>
    <w:rsid w:val="00352FB3"/>
    <w:rsid w:val="003530DA"/>
    <w:rsid w:val="00353181"/>
    <w:rsid w:val="0035326D"/>
    <w:rsid w:val="0035327C"/>
    <w:rsid w:val="00353929"/>
    <w:rsid w:val="00353F9E"/>
    <w:rsid w:val="003540D1"/>
    <w:rsid w:val="0035432C"/>
    <w:rsid w:val="003545BF"/>
    <w:rsid w:val="003549C1"/>
    <w:rsid w:val="0035548E"/>
    <w:rsid w:val="003556FA"/>
    <w:rsid w:val="0035586A"/>
    <w:rsid w:val="00355CD2"/>
    <w:rsid w:val="0035611A"/>
    <w:rsid w:val="0035631F"/>
    <w:rsid w:val="003563C7"/>
    <w:rsid w:val="00356A95"/>
    <w:rsid w:val="00356ACB"/>
    <w:rsid w:val="00356C3D"/>
    <w:rsid w:val="00357AA1"/>
    <w:rsid w:val="00357CE0"/>
    <w:rsid w:val="0036026E"/>
    <w:rsid w:val="00360B75"/>
    <w:rsid w:val="0036151C"/>
    <w:rsid w:val="00361777"/>
    <w:rsid w:val="003619D4"/>
    <w:rsid w:val="00361A9B"/>
    <w:rsid w:val="003621E7"/>
    <w:rsid w:val="00362CCF"/>
    <w:rsid w:val="00362FBE"/>
    <w:rsid w:val="003631DB"/>
    <w:rsid w:val="00363A62"/>
    <w:rsid w:val="00363A6F"/>
    <w:rsid w:val="0036434D"/>
    <w:rsid w:val="00364524"/>
    <w:rsid w:val="00364B1A"/>
    <w:rsid w:val="00364DF9"/>
    <w:rsid w:val="00364F2D"/>
    <w:rsid w:val="0036513A"/>
    <w:rsid w:val="003651E7"/>
    <w:rsid w:val="00365237"/>
    <w:rsid w:val="0036559C"/>
    <w:rsid w:val="0036587E"/>
    <w:rsid w:val="00365D23"/>
    <w:rsid w:val="003660CD"/>
    <w:rsid w:val="003661A7"/>
    <w:rsid w:val="00366B08"/>
    <w:rsid w:val="00366FC1"/>
    <w:rsid w:val="003670FB"/>
    <w:rsid w:val="00367496"/>
    <w:rsid w:val="00367727"/>
    <w:rsid w:val="003678BE"/>
    <w:rsid w:val="003700AB"/>
    <w:rsid w:val="003700F8"/>
    <w:rsid w:val="0037028F"/>
    <w:rsid w:val="0037078D"/>
    <w:rsid w:val="00370949"/>
    <w:rsid w:val="0037179B"/>
    <w:rsid w:val="00371978"/>
    <w:rsid w:val="00371B0C"/>
    <w:rsid w:val="00371C9F"/>
    <w:rsid w:val="003722AB"/>
    <w:rsid w:val="0037243B"/>
    <w:rsid w:val="003724A0"/>
    <w:rsid w:val="0037251C"/>
    <w:rsid w:val="0037272C"/>
    <w:rsid w:val="003729C5"/>
    <w:rsid w:val="00372B9A"/>
    <w:rsid w:val="003730E5"/>
    <w:rsid w:val="003731BF"/>
    <w:rsid w:val="0037396E"/>
    <w:rsid w:val="00373C5D"/>
    <w:rsid w:val="00374307"/>
    <w:rsid w:val="00374352"/>
    <w:rsid w:val="003745CC"/>
    <w:rsid w:val="00374698"/>
    <w:rsid w:val="0037497D"/>
    <w:rsid w:val="00375137"/>
    <w:rsid w:val="00375287"/>
    <w:rsid w:val="003756E7"/>
    <w:rsid w:val="00375791"/>
    <w:rsid w:val="00375826"/>
    <w:rsid w:val="0037590A"/>
    <w:rsid w:val="00375994"/>
    <w:rsid w:val="00375AA9"/>
    <w:rsid w:val="00375B38"/>
    <w:rsid w:val="00375BEC"/>
    <w:rsid w:val="00375C59"/>
    <w:rsid w:val="00375E05"/>
    <w:rsid w:val="00376528"/>
    <w:rsid w:val="00376BB7"/>
    <w:rsid w:val="00376D02"/>
    <w:rsid w:val="00376EEE"/>
    <w:rsid w:val="00377033"/>
    <w:rsid w:val="0037738F"/>
    <w:rsid w:val="00377688"/>
    <w:rsid w:val="0037778E"/>
    <w:rsid w:val="00377BA1"/>
    <w:rsid w:val="00377C4B"/>
    <w:rsid w:val="00377FF0"/>
    <w:rsid w:val="003801BC"/>
    <w:rsid w:val="00380531"/>
    <w:rsid w:val="00380550"/>
    <w:rsid w:val="00380593"/>
    <w:rsid w:val="003805A3"/>
    <w:rsid w:val="00380616"/>
    <w:rsid w:val="00380932"/>
    <w:rsid w:val="00380CDC"/>
    <w:rsid w:val="00381022"/>
    <w:rsid w:val="003814B8"/>
    <w:rsid w:val="00381D11"/>
    <w:rsid w:val="00381EB5"/>
    <w:rsid w:val="003821D6"/>
    <w:rsid w:val="00382909"/>
    <w:rsid w:val="00382AA8"/>
    <w:rsid w:val="00382EE1"/>
    <w:rsid w:val="0038340C"/>
    <w:rsid w:val="0038355E"/>
    <w:rsid w:val="00384258"/>
    <w:rsid w:val="003844BD"/>
    <w:rsid w:val="00384D87"/>
    <w:rsid w:val="00385131"/>
    <w:rsid w:val="00385774"/>
    <w:rsid w:val="00385F54"/>
    <w:rsid w:val="0038620B"/>
    <w:rsid w:val="0038640D"/>
    <w:rsid w:val="00387647"/>
    <w:rsid w:val="0038777C"/>
    <w:rsid w:val="0038791A"/>
    <w:rsid w:val="00387D38"/>
    <w:rsid w:val="00387EF0"/>
    <w:rsid w:val="00390056"/>
    <w:rsid w:val="0039055C"/>
    <w:rsid w:val="00390718"/>
    <w:rsid w:val="00390767"/>
    <w:rsid w:val="00390883"/>
    <w:rsid w:val="003911E0"/>
    <w:rsid w:val="00391470"/>
    <w:rsid w:val="00391E03"/>
    <w:rsid w:val="00391E2C"/>
    <w:rsid w:val="003920C4"/>
    <w:rsid w:val="00392184"/>
    <w:rsid w:val="003921E1"/>
    <w:rsid w:val="00392339"/>
    <w:rsid w:val="003924CF"/>
    <w:rsid w:val="00392652"/>
    <w:rsid w:val="00392764"/>
    <w:rsid w:val="00392B41"/>
    <w:rsid w:val="00392B75"/>
    <w:rsid w:val="00393224"/>
    <w:rsid w:val="00393BBC"/>
    <w:rsid w:val="00393C17"/>
    <w:rsid w:val="00394077"/>
    <w:rsid w:val="0039456F"/>
    <w:rsid w:val="00394570"/>
    <w:rsid w:val="003945C8"/>
    <w:rsid w:val="0039474D"/>
    <w:rsid w:val="0039480D"/>
    <w:rsid w:val="003949D6"/>
    <w:rsid w:val="00394D1C"/>
    <w:rsid w:val="00395395"/>
    <w:rsid w:val="00395446"/>
    <w:rsid w:val="00395C22"/>
    <w:rsid w:val="0039618B"/>
    <w:rsid w:val="00396725"/>
    <w:rsid w:val="00396ED1"/>
    <w:rsid w:val="0039762A"/>
    <w:rsid w:val="00397819"/>
    <w:rsid w:val="00397A28"/>
    <w:rsid w:val="00397C37"/>
    <w:rsid w:val="00397E71"/>
    <w:rsid w:val="00397E94"/>
    <w:rsid w:val="00397F05"/>
    <w:rsid w:val="003A03DD"/>
    <w:rsid w:val="003A043C"/>
    <w:rsid w:val="003A0442"/>
    <w:rsid w:val="003A0496"/>
    <w:rsid w:val="003A0899"/>
    <w:rsid w:val="003A0ACD"/>
    <w:rsid w:val="003A0CCD"/>
    <w:rsid w:val="003A0F81"/>
    <w:rsid w:val="003A10BF"/>
    <w:rsid w:val="003A1512"/>
    <w:rsid w:val="003A165E"/>
    <w:rsid w:val="003A1EB7"/>
    <w:rsid w:val="003A23F3"/>
    <w:rsid w:val="003A2558"/>
    <w:rsid w:val="003A2D82"/>
    <w:rsid w:val="003A313E"/>
    <w:rsid w:val="003A31D8"/>
    <w:rsid w:val="003A337C"/>
    <w:rsid w:val="003A35B2"/>
    <w:rsid w:val="003A36DA"/>
    <w:rsid w:val="003A38F1"/>
    <w:rsid w:val="003A3D1B"/>
    <w:rsid w:val="003A3E3A"/>
    <w:rsid w:val="003A3F39"/>
    <w:rsid w:val="003A4296"/>
    <w:rsid w:val="003A430E"/>
    <w:rsid w:val="003A4549"/>
    <w:rsid w:val="003A46A6"/>
    <w:rsid w:val="003A4929"/>
    <w:rsid w:val="003A49B3"/>
    <w:rsid w:val="003A49C1"/>
    <w:rsid w:val="003A55B4"/>
    <w:rsid w:val="003A5890"/>
    <w:rsid w:val="003A61B6"/>
    <w:rsid w:val="003A623F"/>
    <w:rsid w:val="003A630A"/>
    <w:rsid w:val="003A6B90"/>
    <w:rsid w:val="003A6C12"/>
    <w:rsid w:val="003A6F81"/>
    <w:rsid w:val="003A71AD"/>
    <w:rsid w:val="003A744F"/>
    <w:rsid w:val="003A7B30"/>
    <w:rsid w:val="003A7D1D"/>
    <w:rsid w:val="003B051B"/>
    <w:rsid w:val="003B060E"/>
    <w:rsid w:val="003B0626"/>
    <w:rsid w:val="003B088E"/>
    <w:rsid w:val="003B098C"/>
    <w:rsid w:val="003B0AD2"/>
    <w:rsid w:val="003B0E86"/>
    <w:rsid w:val="003B12D0"/>
    <w:rsid w:val="003B12DD"/>
    <w:rsid w:val="003B13FB"/>
    <w:rsid w:val="003B1688"/>
    <w:rsid w:val="003B16FC"/>
    <w:rsid w:val="003B1D2E"/>
    <w:rsid w:val="003B1F4F"/>
    <w:rsid w:val="003B1FA4"/>
    <w:rsid w:val="003B1FE6"/>
    <w:rsid w:val="003B223A"/>
    <w:rsid w:val="003B2E2D"/>
    <w:rsid w:val="003B2E53"/>
    <w:rsid w:val="003B3106"/>
    <w:rsid w:val="003B3974"/>
    <w:rsid w:val="003B39E0"/>
    <w:rsid w:val="003B3DAB"/>
    <w:rsid w:val="003B404D"/>
    <w:rsid w:val="003B460B"/>
    <w:rsid w:val="003B4732"/>
    <w:rsid w:val="003B4A43"/>
    <w:rsid w:val="003B4B34"/>
    <w:rsid w:val="003B4CDA"/>
    <w:rsid w:val="003B4F2D"/>
    <w:rsid w:val="003B54EA"/>
    <w:rsid w:val="003B5712"/>
    <w:rsid w:val="003B5802"/>
    <w:rsid w:val="003B5958"/>
    <w:rsid w:val="003B5BD9"/>
    <w:rsid w:val="003B6477"/>
    <w:rsid w:val="003B64A3"/>
    <w:rsid w:val="003B66E1"/>
    <w:rsid w:val="003B683A"/>
    <w:rsid w:val="003B6A13"/>
    <w:rsid w:val="003B6DB8"/>
    <w:rsid w:val="003B72B9"/>
    <w:rsid w:val="003B7499"/>
    <w:rsid w:val="003B7B38"/>
    <w:rsid w:val="003B7F1B"/>
    <w:rsid w:val="003C02F9"/>
    <w:rsid w:val="003C0887"/>
    <w:rsid w:val="003C08AF"/>
    <w:rsid w:val="003C0F71"/>
    <w:rsid w:val="003C0FF2"/>
    <w:rsid w:val="003C187B"/>
    <w:rsid w:val="003C1A5E"/>
    <w:rsid w:val="003C1B93"/>
    <w:rsid w:val="003C21A0"/>
    <w:rsid w:val="003C2347"/>
    <w:rsid w:val="003C2A20"/>
    <w:rsid w:val="003C2B04"/>
    <w:rsid w:val="003C2E18"/>
    <w:rsid w:val="003C2EDD"/>
    <w:rsid w:val="003C3068"/>
    <w:rsid w:val="003C3220"/>
    <w:rsid w:val="003C349E"/>
    <w:rsid w:val="003C3A47"/>
    <w:rsid w:val="003C3A79"/>
    <w:rsid w:val="003C40B3"/>
    <w:rsid w:val="003C4384"/>
    <w:rsid w:val="003C43DE"/>
    <w:rsid w:val="003C44C2"/>
    <w:rsid w:val="003C46EA"/>
    <w:rsid w:val="003C4701"/>
    <w:rsid w:val="003C48F2"/>
    <w:rsid w:val="003C4D32"/>
    <w:rsid w:val="003C514C"/>
    <w:rsid w:val="003C5177"/>
    <w:rsid w:val="003C5211"/>
    <w:rsid w:val="003C522A"/>
    <w:rsid w:val="003C52B0"/>
    <w:rsid w:val="003C55FA"/>
    <w:rsid w:val="003C582F"/>
    <w:rsid w:val="003C5911"/>
    <w:rsid w:val="003C5B53"/>
    <w:rsid w:val="003C5CDB"/>
    <w:rsid w:val="003C5E58"/>
    <w:rsid w:val="003C5F5C"/>
    <w:rsid w:val="003C5FC8"/>
    <w:rsid w:val="003C6016"/>
    <w:rsid w:val="003C608A"/>
    <w:rsid w:val="003C6465"/>
    <w:rsid w:val="003C65E4"/>
    <w:rsid w:val="003C6A0C"/>
    <w:rsid w:val="003C6C7A"/>
    <w:rsid w:val="003C6D1B"/>
    <w:rsid w:val="003C732F"/>
    <w:rsid w:val="003C73D4"/>
    <w:rsid w:val="003C75FD"/>
    <w:rsid w:val="003C7689"/>
    <w:rsid w:val="003C7712"/>
    <w:rsid w:val="003C77BB"/>
    <w:rsid w:val="003C7862"/>
    <w:rsid w:val="003C7AAA"/>
    <w:rsid w:val="003C7AC2"/>
    <w:rsid w:val="003C7AE4"/>
    <w:rsid w:val="003C7BB8"/>
    <w:rsid w:val="003C7C3C"/>
    <w:rsid w:val="003C7C80"/>
    <w:rsid w:val="003C7E83"/>
    <w:rsid w:val="003C7ECD"/>
    <w:rsid w:val="003D007D"/>
    <w:rsid w:val="003D01A1"/>
    <w:rsid w:val="003D04D6"/>
    <w:rsid w:val="003D04F6"/>
    <w:rsid w:val="003D0737"/>
    <w:rsid w:val="003D0EE1"/>
    <w:rsid w:val="003D1116"/>
    <w:rsid w:val="003D11BB"/>
    <w:rsid w:val="003D139B"/>
    <w:rsid w:val="003D17E1"/>
    <w:rsid w:val="003D18CC"/>
    <w:rsid w:val="003D19DB"/>
    <w:rsid w:val="003D20FB"/>
    <w:rsid w:val="003D2269"/>
    <w:rsid w:val="003D278B"/>
    <w:rsid w:val="003D31EC"/>
    <w:rsid w:val="003D3583"/>
    <w:rsid w:val="003D36D5"/>
    <w:rsid w:val="003D391E"/>
    <w:rsid w:val="003D3B6F"/>
    <w:rsid w:val="003D3DAB"/>
    <w:rsid w:val="003D40E8"/>
    <w:rsid w:val="003D4198"/>
    <w:rsid w:val="003D4211"/>
    <w:rsid w:val="003D455E"/>
    <w:rsid w:val="003D462E"/>
    <w:rsid w:val="003D4E36"/>
    <w:rsid w:val="003D56E8"/>
    <w:rsid w:val="003D5785"/>
    <w:rsid w:val="003D5A2D"/>
    <w:rsid w:val="003D5A9D"/>
    <w:rsid w:val="003D5B6D"/>
    <w:rsid w:val="003D5E1A"/>
    <w:rsid w:val="003D5EB0"/>
    <w:rsid w:val="003D62C0"/>
    <w:rsid w:val="003D65F6"/>
    <w:rsid w:val="003D6911"/>
    <w:rsid w:val="003D6D40"/>
    <w:rsid w:val="003D6DD0"/>
    <w:rsid w:val="003D6E04"/>
    <w:rsid w:val="003D702E"/>
    <w:rsid w:val="003D762C"/>
    <w:rsid w:val="003D787B"/>
    <w:rsid w:val="003D78E0"/>
    <w:rsid w:val="003D7BAB"/>
    <w:rsid w:val="003D7E01"/>
    <w:rsid w:val="003D7E4B"/>
    <w:rsid w:val="003D7E58"/>
    <w:rsid w:val="003D7FBF"/>
    <w:rsid w:val="003E0035"/>
    <w:rsid w:val="003E0C14"/>
    <w:rsid w:val="003E0D6F"/>
    <w:rsid w:val="003E1591"/>
    <w:rsid w:val="003E180F"/>
    <w:rsid w:val="003E1975"/>
    <w:rsid w:val="003E198D"/>
    <w:rsid w:val="003E1ACA"/>
    <w:rsid w:val="003E1ACF"/>
    <w:rsid w:val="003E216C"/>
    <w:rsid w:val="003E236E"/>
    <w:rsid w:val="003E259D"/>
    <w:rsid w:val="003E26BA"/>
    <w:rsid w:val="003E2906"/>
    <w:rsid w:val="003E2969"/>
    <w:rsid w:val="003E29C4"/>
    <w:rsid w:val="003E2C1A"/>
    <w:rsid w:val="003E3121"/>
    <w:rsid w:val="003E330F"/>
    <w:rsid w:val="003E3440"/>
    <w:rsid w:val="003E3478"/>
    <w:rsid w:val="003E3CE4"/>
    <w:rsid w:val="003E3D4F"/>
    <w:rsid w:val="003E4577"/>
    <w:rsid w:val="003E4AB2"/>
    <w:rsid w:val="003E4E74"/>
    <w:rsid w:val="003E4FB0"/>
    <w:rsid w:val="003E5384"/>
    <w:rsid w:val="003E550F"/>
    <w:rsid w:val="003E5F7D"/>
    <w:rsid w:val="003E6038"/>
    <w:rsid w:val="003E6520"/>
    <w:rsid w:val="003E67E7"/>
    <w:rsid w:val="003E6B3C"/>
    <w:rsid w:val="003E6B95"/>
    <w:rsid w:val="003E70E7"/>
    <w:rsid w:val="003E70FF"/>
    <w:rsid w:val="003E73A9"/>
    <w:rsid w:val="003E766D"/>
    <w:rsid w:val="003E777F"/>
    <w:rsid w:val="003E7C45"/>
    <w:rsid w:val="003E7C89"/>
    <w:rsid w:val="003E7EE7"/>
    <w:rsid w:val="003E7F1B"/>
    <w:rsid w:val="003E7F72"/>
    <w:rsid w:val="003F0B41"/>
    <w:rsid w:val="003F0EE5"/>
    <w:rsid w:val="003F1E18"/>
    <w:rsid w:val="003F1E39"/>
    <w:rsid w:val="003F229D"/>
    <w:rsid w:val="003F25F0"/>
    <w:rsid w:val="003F2D5B"/>
    <w:rsid w:val="003F31BA"/>
    <w:rsid w:val="003F3252"/>
    <w:rsid w:val="003F355B"/>
    <w:rsid w:val="003F3611"/>
    <w:rsid w:val="003F3A1F"/>
    <w:rsid w:val="003F3DB3"/>
    <w:rsid w:val="003F4061"/>
    <w:rsid w:val="003F4081"/>
    <w:rsid w:val="003F4139"/>
    <w:rsid w:val="003F4B07"/>
    <w:rsid w:val="003F4C37"/>
    <w:rsid w:val="003F4FA5"/>
    <w:rsid w:val="003F570B"/>
    <w:rsid w:val="003F5AD2"/>
    <w:rsid w:val="003F5CA4"/>
    <w:rsid w:val="003F5FC6"/>
    <w:rsid w:val="003F614F"/>
    <w:rsid w:val="003F6491"/>
    <w:rsid w:val="003F6D50"/>
    <w:rsid w:val="003F7006"/>
    <w:rsid w:val="003F71CE"/>
    <w:rsid w:val="003F7507"/>
    <w:rsid w:val="003F752A"/>
    <w:rsid w:val="003F7C72"/>
    <w:rsid w:val="003F7D10"/>
    <w:rsid w:val="003F7F00"/>
    <w:rsid w:val="0040062D"/>
    <w:rsid w:val="00400651"/>
    <w:rsid w:val="004007FE"/>
    <w:rsid w:val="00400FD8"/>
    <w:rsid w:val="00401000"/>
    <w:rsid w:val="00401131"/>
    <w:rsid w:val="004012FF"/>
    <w:rsid w:val="004013FF"/>
    <w:rsid w:val="00401578"/>
    <w:rsid w:val="004016C6"/>
    <w:rsid w:val="0040179A"/>
    <w:rsid w:val="00401856"/>
    <w:rsid w:val="00401A07"/>
    <w:rsid w:val="00401D21"/>
    <w:rsid w:val="00402600"/>
    <w:rsid w:val="004028A2"/>
    <w:rsid w:val="00402C30"/>
    <w:rsid w:val="00402F6E"/>
    <w:rsid w:val="00402FEB"/>
    <w:rsid w:val="00403344"/>
    <w:rsid w:val="00403C82"/>
    <w:rsid w:val="00403E13"/>
    <w:rsid w:val="00404068"/>
    <w:rsid w:val="0040453A"/>
    <w:rsid w:val="00404845"/>
    <w:rsid w:val="00404A27"/>
    <w:rsid w:val="00404C44"/>
    <w:rsid w:val="00404DA9"/>
    <w:rsid w:val="00404EE8"/>
    <w:rsid w:val="0040510D"/>
    <w:rsid w:val="0040512D"/>
    <w:rsid w:val="00405598"/>
    <w:rsid w:val="00405A82"/>
    <w:rsid w:val="0040602F"/>
    <w:rsid w:val="004060EA"/>
    <w:rsid w:val="00406174"/>
    <w:rsid w:val="00406473"/>
    <w:rsid w:val="0040659B"/>
    <w:rsid w:val="004066F4"/>
    <w:rsid w:val="00406AFB"/>
    <w:rsid w:val="00406C57"/>
    <w:rsid w:val="00407382"/>
    <w:rsid w:val="0040749F"/>
    <w:rsid w:val="0040791B"/>
    <w:rsid w:val="00407BFE"/>
    <w:rsid w:val="0041007F"/>
    <w:rsid w:val="0041011B"/>
    <w:rsid w:val="004106F1"/>
    <w:rsid w:val="00410D68"/>
    <w:rsid w:val="00410EB9"/>
    <w:rsid w:val="0041129C"/>
    <w:rsid w:val="004117B7"/>
    <w:rsid w:val="00411958"/>
    <w:rsid w:val="00411B2A"/>
    <w:rsid w:val="00411D66"/>
    <w:rsid w:val="004122F4"/>
    <w:rsid w:val="004128B3"/>
    <w:rsid w:val="0041292B"/>
    <w:rsid w:val="00412973"/>
    <w:rsid w:val="00412AFD"/>
    <w:rsid w:val="00412D42"/>
    <w:rsid w:val="00412DA4"/>
    <w:rsid w:val="00412EB6"/>
    <w:rsid w:val="0041351F"/>
    <w:rsid w:val="004137C8"/>
    <w:rsid w:val="004138C9"/>
    <w:rsid w:val="004139FC"/>
    <w:rsid w:val="00413BF9"/>
    <w:rsid w:val="00413C25"/>
    <w:rsid w:val="00413FC2"/>
    <w:rsid w:val="00414375"/>
    <w:rsid w:val="00414B5B"/>
    <w:rsid w:val="00414BF6"/>
    <w:rsid w:val="00414D6D"/>
    <w:rsid w:val="00414FCC"/>
    <w:rsid w:val="004150A0"/>
    <w:rsid w:val="00415531"/>
    <w:rsid w:val="00415587"/>
    <w:rsid w:val="00415963"/>
    <w:rsid w:val="0041607A"/>
    <w:rsid w:val="004161B9"/>
    <w:rsid w:val="00416315"/>
    <w:rsid w:val="00416330"/>
    <w:rsid w:val="004163AA"/>
    <w:rsid w:val="004165EF"/>
    <w:rsid w:val="00416734"/>
    <w:rsid w:val="004173F5"/>
    <w:rsid w:val="004176C7"/>
    <w:rsid w:val="00417877"/>
    <w:rsid w:val="00417B55"/>
    <w:rsid w:val="00417D9F"/>
    <w:rsid w:val="00417E98"/>
    <w:rsid w:val="00420229"/>
    <w:rsid w:val="00420802"/>
    <w:rsid w:val="00420DBA"/>
    <w:rsid w:val="0042127F"/>
    <w:rsid w:val="00421311"/>
    <w:rsid w:val="00421320"/>
    <w:rsid w:val="00421B2F"/>
    <w:rsid w:val="00421BA2"/>
    <w:rsid w:val="00421EF3"/>
    <w:rsid w:val="00422377"/>
    <w:rsid w:val="0042251D"/>
    <w:rsid w:val="00422832"/>
    <w:rsid w:val="00422941"/>
    <w:rsid w:val="00422DC6"/>
    <w:rsid w:val="00422E13"/>
    <w:rsid w:val="00422EB7"/>
    <w:rsid w:val="004234B1"/>
    <w:rsid w:val="0042350F"/>
    <w:rsid w:val="00423599"/>
    <w:rsid w:val="0042370C"/>
    <w:rsid w:val="0042384C"/>
    <w:rsid w:val="00423893"/>
    <w:rsid w:val="00423BC9"/>
    <w:rsid w:val="00423D3B"/>
    <w:rsid w:val="00423F08"/>
    <w:rsid w:val="0042443D"/>
    <w:rsid w:val="004248C8"/>
    <w:rsid w:val="00424909"/>
    <w:rsid w:val="0042542D"/>
    <w:rsid w:val="004255B4"/>
    <w:rsid w:val="004256B2"/>
    <w:rsid w:val="004262F0"/>
    <w:rsid w:val="00426447"/>
    <w:rsid w:val="004265AB"/>
    <w:rsid w:val="00426766"/>
    <w:rsid w:val="004267D0"/>
    <w:rsid w:val="004267FB"/>
    <w:rsid w:val="0042691E"/>
    <w:rsid w:val="004273E2"/>
    <w:rsid w:val="004274EA"/>
    <w:rsid w:val="004277BA"/>
    <w:rsid w:val="004279CA"/>
    <w:rsid w:val="00427A82"/>
    <w:rsid w:val="00427AC0"/>
    <w:rsid w:val="00427B1E"/>
    <w:rsid w:val="00427EA2"/>
    <w:rsid w:val="00430115"/>
    <w:rsid w:val="004301BA"/>
    <w:rsid w:val="004301FA"/>
    <w:rsid w:val="004304C1"/>
    <w:rsid w:val="004305DC"/>
    <w:rsid w:val="004309F4"/>
    <w:rsid w:val="00430A4B"/>
    <w:rsid w:val="00430A5D"/>
    <w:rsid w:val="0043174C"/>
    <w:rsid w:val="00431C46"/>
    <w:rsid w:val="00431CF8"/>
    <w:rsid w:val="004321F0"/>
    <w:rsid w:val="004327E6"/>
    <w:rsid w:val="004329DC"/>
    <w:rsid w:val="00432AC6"/>
    <w:rsid w:val="00432C0B"/>
    <w:rsid w:val="004331CB"/>
    <w:rsid w:val="004340CC"/>
    <w:rsid w:val="004346FD"/>
    <w:rsid w:val="00434BDE"/>
    <w:rsid w:val="00434C21"/>
    <w:rsid w:val="00434C5E"/>
    <w:rsid w:val="00435765"/>
    <w:rsid w:val="00435966"/>
    <w:rsid w:val="004360B6"/>
    <w:rsid w:val="00436102"/>
    <w:rsid w:val="004362E5"/>
    <w:rsid w:val="00436356"/>
    <w:rsid w:val="004376AE"/>
    <w:rsid w:val="00437A1C"/>
    <w:rsid w:val="00437CDB"/>
    <w:rsid w:val="00437D5B"/>
    <w:rsid w:val="0044046A"/>
    <w:rsid w:val="00440722"/>
    <w:rsid w:val="0044075E"/>
    <w:rsid w:val="004407E9"/>
    <w:rsid w:val="00440DF1"/>
    <w:rsid w:val="00440FF1"/>
    <w:rsid w:val="0044116C"/>
    <w:rsid w:val="00441917"/>
    <w:rsid w:val="00441A07"/>
    <w:rsid w:val="00441BC7"/>
    <w:rsid w:val="00441D01"/>
    <w:rsid w:val="0044233A"/>
    <w:rsid w:val="00442398"/>
    <w:rsid w:val="004425D9"/>
    <w:rsid w:val="004425E1"/>
    <w:rsid w:val="004426E2"/>
    <w:rsid w:val="00443244"/>
    <w:rsid w:val="004436B0"/>
    <w:rsid w:val="00443C72"/>
    <w:rsid w:val="0044497D"/>
    <w:rsid w:val="00444AF6"/>
    <w:rsid w:val="004450AB"/>
    <w:rsid w:val="0044519D"/>
    <w:rsid w:val="00445544"/>
    <w:rsid w:val="00445723"/>
    <w:rsid w:val="00445C0B"/>
    <w:rsid w:val="00445C1F"/>
    <w:rsid w:val="00445DC3"/>
    <w:rsid w:val="00446195"/>
    <w:rsid w:val="00446544"/>
    <w:rsid w:val="00446719"/>
    <w:rsid w:val="00446932"/>
    <w:rsid w:val="00446A47"/>
    <w:rsid w:val="00446D52"/>
    <w:rsid w:val="00446D77"/>
    <w:rsid w:val="00446FDE"/>
    <w:rsid w:val="004472B6"/>
    <w:rsid w:val="00447689"/>
    <w:rsid w:val="00447724"/>
    <w:rsid w:val="004478E9"/>
    <w:rsid w:val="00447CD0"/>
    <w:rsid w:val="00447FC2"/>
    <w:rsid w:val="004502F4"/>
    <w:rsid w:val="004506F4"/>
    <w:rsid w:val="004507B7"/>
    <w:rsid w:val="004509D1"/>
    <w:rsid w:val="00450A42"/>
    <w:rsid w:val="00450AE6"/>
    <w:rsid w:val="00451087"/>
    <w:rsid w:val="00451170"/>
    <w:rsid w:val="0045134A"/>
    <w:rsid w:val="004513A5"/>
    <w:rsid w:val="004514F4"/>
    <w:rsid w:val="00451833"/>
    <w:rsid w:val="00451B67"/>
    <w:rsid w:val="00451D50"/>
    <w:rsid w:val="00452147"/>
    <w:rsid w:val="004523D2"/>
    <w:rsid w:val="0045250A"/>
    <w:rsid w:val="0045265C"/>
    <w:rsid w:val="00452E95"/>
    <w:rsid w:val="00452EC4"/>
    <w:rsid w:val="004531B9"/>
    <w:rsid w:val="00453340"/>
    <w:rsid w:val="00453775"/>
    <w:rsid w:val="00453890"/>
    <w:rsid w:val="00453D79"/>
    <w:rsid w:val="00453DB8"/>
    <w:rsid w:val="00453EDA"/>
    <w:rsid w:val="00453F84"/>
    <w:rsid w:val="00453FC7"/>
    <w:rsid w:val="00454203"/>
    <w:rsid w:val="00454380"/>
    <w:rsid w:val="0045470C"/>
    <w:rsid w:val="004547F3"/>
    <w:rsid w:val="00454882"/>
    <w:rsid w:val="00454930"/>
    <w:rsid w:val="004549C9"/>
    <w:rsid w:val="00454BFE"/>
    <w:rsid w:val="004552C8"/>
    <w:rsid w:val="0045536C"/>
    <w:rsid w:val="0045581B"/>
    <w:rsid w:val="00455A07"/>
    <w:rsid w:val="00455AEB"/>
    <w:rsid w:val="00455FEF"/>
    <w:rsid w:val="0045603C"/>
    <w:rsid w:val="00456053"/>
    <w:rsid w:val="00456068"/>
    <w:rsid w:val="004562CD"/>
    <w:rsid w:val="004562D7"/>
    <w:rsid w:val="00456896"/>
    <w:rsid w:val="00456ADA"/>
    <w:rsid w:val="00456B0D"/>
    <w:rsid w:val="00456DA1"/>
    <w:rsid w:val="00456EE3"/>
    <w:rsid w:val="00457282"/>
    <w:rsid w:val="0045770D"/>
    <w:rsid w:val="00457876"/>
    <w:rsid w:val="0045790F"/>
    <w:rsid w:val="00457D63"/>
    <w:rsid w:val="00457E21"/>
    <w:rsid w:val="0046007E"/>
    <w:rsid w:val="0046024B"/>
    <w:rsid w:val="00460501"/>
    <w:rsid w:val="00460727"/>
    <w:rsid w:val="00460E36"/>
    <w:rsid w:val="00461155"/>
    <w:rsid w:val="004611AC"/>
    <w:rsid w:val="00461499"/>
    <w:rsid w:val="00461509"/>
    <w:rsid w:val="00461A3E"/>
    <w:rsid w:val="00461AF0"/>
    <w:rsid w:val="00461F0C"/>
    <w:rsid w:val="00462031"/>
    <w:rsid w:val="0046218C"/>
    <w:rsid w:val="00462194"/>
    <w:rsid w:val="004623D4"/>
    <w:rsid w:val="004625D6"/>
    <w:rsid w:val="004626D1"/>
    <w:rsid w:val="00462AA8"/>
    <w:rsid w:val="00462B5B"/>
    <w:rsid w:val="00463851"/>
    <w:rsid w:val="00463944"/>
    <w:rsid w:val="00463BB6"/>
    <w:rsid w:val="00463CAA"/>
    <w:rsid w:val="00463F87"/>
    <w:rsid w:val="0046413A"/>
    <w:rsid w:val="004646AD"/>
    <w:rsid w:val="00464798"/>
    <w:rsid w:val="0046512A"/>
    <w:rsid w:val="00465234"/>
    <w:rsid w:val="004653C0"/>
    <w:rsid w:val="0046580E"/>
    <w:rsid w:val="004659BB"/>
    <w:rsid w:val="00465B14"/>
    <w:rsid w:val="00465B24"/>
    <w:rsid w:val="00465E24"/>
    <w:rsid w:val="00466118"/>
    <w:rsid w:val="004663D1"/>
    <w:rsid w:val="00466766"/>
    <w:rsid w:val="00466858"/>
    <w:rsid w:val="00466A8C"/>
    <w:rsid w:val="00466CC9"/>
    <w:rsid w:val="00466D0F"/>
    <w:rsid w:val="00467296"/>
    <w:rsid w:val="004673BC"/>
    <w:rsid w:val="00467544"/>
    <w:rsid w:val="004676BA"/>
    <w:rsid w:val="0046784C"/>
    <w:rsid w:val="00467ECB"/>
    <w:rsid w:val="00467F19"/>
    <w:rsid w:val="0047026E"/>
    <w:rsid w:val="0047051B"/>
    <w:rsid w:val="0047055D"/>
    <w:rsid w:val="00470F69"/>
    <w:rsid w:val="004710C3"/>
    <w:rsid w:val="004713EF"/>
    <w:rsid w:val="00471459"/>
    <w:rsid w:val="00471DF1"/>
    <w:rsid w:val="00472122"/>
    <w:rsid w:val="00472220"/>
    <w:rsid w:val="00472274"/>
    <w:rsid w:val="004722D4"/>
    <w:rsid w:val="0047230C"/>
    <w:rsid w:val="004727E3"/>
    <w:rsid w:val="00472A31"/>
    <w:rsid w:val="00472D9C"/>
    <w:rsid w:val="0047327F"/>
    <w:rsid w:val="004732A3"/>
    <w:rsid w:val="0047359F"/>
    <w:rsid w:val="00473B60"/>
    <w:rsid w:val="00473E46"/>
    <w:rsid w:val="0047580B"/>
    <w:rsid w:val="00475AFF"/>
    <w:rsid w:val="00475B48"/>
    <w:rsid w:val="00475BFF"/>
    <w:rsid w:val="00475D30"/>
    <w:rsid w:val="00475EAF"/>
    <w:rsid w:val="00476315"/>
    <w:rsid w:val="00476338"/>
    <w:rsid w:val="00476387"/>
    <w:rsid w:val="004765F4"/>
    <w:rsid w:val="00476685"/>
    <w:rsid w:val="00476B16"/>
    <w:rsid w:val="00476B4D"/>
    <w:rsid w:val="00476C50"/>
    <w:rsid w:val="00476CBC"/>
    <w:rsid w:val="00476E6C"/>
    <w:rsid w:val="00476F12"/>
    <w:rsid w:val="00476FF8"/>
    <w:rsid w:val="00477282"/>
    <w:rsid w:val="00477648"/>
    <w:rsid w:val="00477947"/>
    <w:rsid w:val="004805AE"/>
    <w:rsid w:val="00480AAD"/>
    <w:rsid w:val="00480FA1"/>
    <w:rsid w:val="00481AFB"/>
    <w:rsid w:val="00481FD7"/>
    <w:rsid w:val="00481FE3"/>
    <w:rsid w:val="0048249D"/>
    <w:rsid w:val="00482AE0"/>
    <w:rsid w:val="00482DE5"/>
    <w:rsid w:val="00483266"/>
    <w:rsid w:val="00483411"/>
    <w:rsid w:val="0048352E"/>
    <w:rsid w:val="004836A6"/>
    <w:rsid w:val="004836A9"/>
    <w:rsid w:val="00483B23"/>
    <w:rsid w:val="00483E98"/>
    <w:rsid w:val="00484094"/>
    <w:rsid w:val="004840D7"/>
    <w:rsid w:val="00484434"/>
    <w:rsid w:val="00484683"/>
    <w:rsid w:val="004846BF"/>
    <w:rsid w:val="004846F4"/>
    <w:rsid w:val="00484735"/>
    <w:rsid w:val="004847D5"/>
    <w:rsid w:val="004849B0"/>
    <w:rsid w:val="00485BA5"/>
    <w:rsid w:val="00485C26"/>
    <w:rsid w:val="00485DC9"/>
    <w:rsid w:val="00485EC0"/>
    <w:rsid w:val="00485FA3"/>
    <w:rsid w:val="004860FC"/>
    <w:rsid w:val="004862EA"/>
    <w:rsid w:val="00486611"/>
    <w:rsid w:val="00486846"/>
    <w:rsid w:val="00486CAF"/>
    <w:rsid w:val="00486F7F"/>
    <w:rsid w:val="00486F89"/>
    <w:rsid w:val="004875E1"/>
    <w:rsid w:val="00487671"/>
    <w:rsid w:val="00487B37"/>
    <w:rsid w:val="00487BE4"/>
    <w:rsid w:val="00487EC6"/>
    <w:rsid w:val="00487FCD"/>
    <w:rsid w:val="00490176"/>
    <w:rsid w:val="00490604"/>
    <w:rsid w:val="00490636"/>
    <w:rsid w:val="004908E2"/>
    <w:rsid w:val="00490C5F"/>
    <w:rsid w:val="00490E7F"/>
    <w:rsid w:val="00490FF0"/>
    <w:rsid w:val="004910FE"/>
    <w:rsid w:val="0049117C"/>
    <w:rsid w:val="00491198"/>
    <w:rsid w:val="0049127B"/>
    <w:rsid w:val="00491290"/>
    <w:rsid w:val="004917E0"/>
    <w:rsid w:val="004918FE"/>
    <w:rsid w:val="00491BF6"/>
    <w:rsid w:val="00491D39"/>
    <w:rsid w:val="00491FE8"/>
    <w:rsid w:val="00491FED"/>
    <w:rsid w:val="004922E9"/>
    <w:rsid w:val="0049288F"/>
    <w:rsid w:val="00492F82"/>
    <w:rsid w:val="00492FFE"/>
    <w:rsid w:val="0049300E"/>
    <w:rsid w:val="0049301E"/>
    <w:rsid w:val="00493158"/>
    <w:rsid w:val="00493253"/>
    <w:rsid w:val="00493346"/>
    <w:rsid w:val="00493AF3"/>
    <w:rsid w:val="004940B7"/>
    <w:rsid w:val="004943C2"/>
    <w:rsid w:val="00494918"/>
    <w:rsid w:val="00494965"/>
    <w:rsid w:val="00494BA3"/>
    <w:rsid w:val="00494C47"/>
    <w:rsid w:val="00494C65"/>
    <w:rsid w:val="00494DA8"/>
    <w:rsid w:val="00494F0C"/>
    <w:rsid w:val="0049543F"/>
    <w:rsid w:val="00495557"/>
    <w:rsid w:val="00495B0E"/>
    <w:rsid w:val="0049618D"/>
    <w:rsid w:val="004962D7"/>
    <w:rsid w:val="004965EF"/>
    <w:rsid w:val="00496CC1"/>
    <w:rsid w:val="00496DE0"/>
    <w:rsid w:val="00496E96"/>
    <w:rsid w:val="00496EAA"/>
    <w:rsid w:val="00496F28"/>
    <w:rsid w:val="0049719D"/>
    <w:rsid w:val="00497223"/>
    <w:rsid w:val="00497466"/>
    <w:rsid w:val="0049773A"/>
    <w:rsid w:val="004977EA"/>
    <w:rsid w:val="0049788A"/>
    <w:rsid w:val="00497F73"/>
    <w:rsid w:val="00497FCD"/>
    <w:rsid w:val="004A03C2"/>
    <w:rsid w:val="004A0635"/>
    <w:rsid w:val="004A094A"/>
    <w:rsid w:val="004A0C65"/>
    <w:rsid w:val="004A0D1E"/>
    <w:rsid w:val="004A0E66"/>
    <w:rsid w:val="004A0EEC"/>
    <w:rsid w:val="004A0EEE"/>
    <w:rsid w:val="004A12A1"/>
    <w:rsid w:val="004A130F"/>
    <w:rsid w:val="004A17EF"/>
    <w:rsid w:val="004A1BDA"/>
    <w:rsid w:val="004A1C2F"/>
    <w:rsid w:val="004A22DA"/>
    <w:rsid w:val="004A2700"/>
    <w:rsid w:val="004A2A1F"/>
    <w:rsid w:val="004A2AED"/>
    <w:rsid w:val="004A2D77"/>
    <w:rsid w:val="004A32F3"/>
    <w:rsid w:val="004A3435"/>
    <w:rsid w:val="004A36C8"/>
    <w:rsid w:val="004A3721"/>
    <w:rsid w:val="004A3742"/>
    <w:rsid w:val="004A37B8"/>
    <w:rsid w:val="004A3818"/>
    <w:rsid w:val="004A390B"/>
    <w:rsid w:val="004A3DB1"/>
    <w:rsid w:val="004A3ED3"/>
    <w:rsid w:val="004A41D9"/>
    <w:rsid w:val="004A439C"/>
    <w:rsid w:val="004A47BC"/>
    <w:rsid w:val="004A4A94"/>
    <w:rsid w:val="004A4AC6"/>
    <w:rsid w:val="004A4F3A"/>
    <w:rsid w:val="004A5199"/>
    <w:rsid w:val="004A575D"/>
    <w:rsid w:val="004A583A"/>
    <w:rsid w:val="004A59F4"/>
    <w:rsid w:val="004A5C6C"/>
    <w:rsid w:val="004A5C92"/>
    <w:rsid w:val="004A60DD"/>
    <w:rsid w:val="004A649D"/>
    <w:rsid w:val="004A6DC7"/>
    <w:rsid w:val="004A7255"/>
    <w:rsid w:val="004A7D57"/>
    <w:rsid w:val="004A7E57"/>
    <w:rsid w:val="004B030A"/>
    <w:rsid w:val="004B0A61"/>
    <w:rsid w:val="004B0AC8"/>
    <w:rsid w:val="004B0E41"/>
    <w:rsid w:val="004B1199"/>
    <w:rsid w:val="004B11C2"/>
    <w:rsid w:val="004B1679"/>
    <w:rsid w:val="004B16C4"/>
    <w:rsid w:val="004B1867"/>
    <w:rsid w:val="004B1ADE"/>
    <w:rsid w:val="004B21DD"/>
    <w:rsid w:val="004B293B"/>
    <w:rsid w:val="004B2A64"/>
    <w:rsid w:val="004B2EB2"/>
    <w:rsid w:val="004B312B"/>
    <w:rsid w:val="004B33E8"/>
    <w:rsid w:val="004B348C"/>
    <w:rsid w:val="004B357F"/>
    <w:rsid w:val="004B37B6"/>
    <w:rsid w:val="004B3A09"/>
    <w:rsid w:val="004B3D68"/>
    <w:rsid w:val="004B3F41"/>
    <w:rsid w:val="004B3FFA"/>
    <w:rsid w:val="004B41DA"/>
    <w:rsid w:val="004B4426"/>
    <w:rsid w:val="004B45CA"/>
    <w:rsid w:val="004B470D"/>
    <w:rsid w:val="004B471D"/>
    <w:rsid w:val="004B4764"/>
    <w:rsid w:val="004B4846"/>
    <w:rsid w:val="004B4EC2"/>
    <w:rsid w:val="004B5118"/>
    <w:rsid w:val="004B5394"/>
    <w:rsid w:val="004B593E"/>
    <w:rsid w:val="004B5A08"/>
    <w:rsid w:val="004B5BDD"/>
    <w:rsid w:val="004B5FC8"/>
    <w:rsid w:val="004B6128"/>
    <w:rsid w:val="004B666B"/>
    <w:rsid w:val="004B6E9E"/>
    <w:rsid w:val="004B6F68"/>
    <w:rsid w:val="004B6F83"/>
    <w:rsid w:val="004B71EE"/>
    <w:rsid w:val="004B74CC"/>
    <w:rsid w:val="004B7628"/>
    <w:rsid w:val="004B7C29"/>
    <w:rsid w:val="004B7C36"/>
    <w:rsid w:val="004B7CE0"/>
    <w:rsid w:val="004B7EF5"/>
    <w:rsid w:val="004B7F3E"/>
    <w:rsid w:val="004C0083"/>
    <w:rsid w:val="004C00B1"/>
    <w:rsid w:val="004C06E5"/>
    <w:rsid w:val="004C0735"/>
    <w:rsid w:val="004C11C0"/>
    <w:rsid w:val="004C1475"/>
    <w:rsid w:val="004C1B7D"/>
    <w:rsid w:val="004C1BC3"/>
    <w:rsid w:val="004C1D31"/>
    <w:rsid w:val="004C1D5E"/>
    <w:rsid w:val="004C1E3C"/>
    <w:rsid w:val="004C25F0"/>
    <w:rsid w:val="004C26DD"/>
    <w:rsid w:val="004C2B5D"/>
    <w:rsid w:val="004C2D68"/>
    <w:rsid w:val="004C2F56"/>
    <w:rsid w:val="004C309E"/>
    <w:rsid w:val="004C3128"/>
    <w:rsid w:val="004C339D"/>
    <w:rsid w:val="004C33E8"/>
    <w:rsid w:val="004C39C2"/>
    <w:rsid w:val="004C3E61"/>
    <w:rsid w:val="004C41BA"/>
    <w:rsid w:val="004C4307"/>
    <w:rsid w:val="004C4309"/>
    <w:rsid w:val="004C49E3"/>
    <w:rsid w:val="004C4E8A"/>
    <w:rsid w:val="004C514A"/>
    <w:rsid w:val="004C5701"/>
    <w:rsid w:val="004C5770"/>
    <w:rsid w:val="004C5ADC"/>
    <w:rsid w:val="004C5F57"/>
    <w:rsid w:val="004C601A"/>
    <w:rsid w:val="004C60CC"/>
    <w:rsid w:val="004C61F8"/>
    <w:rsid w:val="004C6572"/>
    <w:rsid w:val="004C692E"/>
    <w:rsid w:val="004C6D4F"/>
    <w:rsid w:val="004C7295"/>
    <w:rsid w:val="004C739F"/>
    <w:rsid w:val="004C7541"/>
    <w:rsid w:val="004C7F45"/>
    <w:rsid w:val="004D0CF0"/>
    <w:rsid w:val="004D0D2D"/>
    <w:rsid w:val="004D0F4A"/>
    <w:rsid w:val="004D11BA"/>
    <w:rsid w:val="004D11D7"/>
    <w:rsid w:val="004D133F"/>
    <w:rsid w:val="004D139E"/>
    <w:rsid w:val="004D1601"/>
    <w:rsid w:val="004D1698"/>
    <w:rsid w:val="004D1B82"/>
    <w:rsid w:val="004D1BDA"/>
    <w:rsid w:val="004D1C4C"/>
    <w:rsid w:val="004D1E71"/>
    <w:rsid w:val="004D22AA"/>
    <w:rsid w:val="004D272D"/>
    <w:rsid w:val="004D2CDF"/>
    <w:rsid w:val="004D3011"/>
    <w:rsid w:val="004D33CE"/>
    <w:rsid w:val="004D347A"/>
    <w:rsid w:val="004D3BD5"/>
    <w:rsid w:val="004D3F65"/>
    <w:rsid w:val="004D3F6D"/>
    <w:rsid w:val="004D4192"/>
    <w:rsid w:val="004D4AAE"/>
    <w:rsid w:val="004D4B70"/>
    <w:rsid w:val="004D50FF"/>
    <w:rsid w:val="004D51F9"/>
    <w:rsid w:val="004D53B5"/>
    <w:rsid w:val="004D5492"/>
    <w:rsid w:val="004D54C3"/>
    <w:rsid w:val="004D5933"/>
    <w:rsid w:val="004D5ABF"/>
    <w:rsid w:val="004D5F8C"/>
    <w:rsid w:val="004D600B"/>
    <w:rsid w:val="004D658F"/>
    <w:rsid w:val="004D66C6"/>
    <w:rsid w:val="004D6A14"/>
    <w:rsid w:val="004D6EF8"/>
    <w:rsid w:val="004D70FE"/>
    <w:rsid w:val="004D7762"/>
    <w:rsid w:val="004D77B6"/>
    <w:rsid w:val="004D78CB"/>
    <w:rsid w:val="004D7921"/>
    <w:rsid w:val="004D796F"/>
    <w:rsid w:val="004D7A67"/>
    <w:rsid w:val="004D7C86"/>
    <w:rsid w:val="004E0197"/>
    <w:rsid w:val="004E02FD"/>
    <w:rsid w:val="004E051F"/>
    <w:rsid w:val="004E06CE"/>
    <w:rsid w:val="004E0A8B"/>
    <w:rsid w:val="004E1122"/>
    <w:rsid w:val="004E1409"/>
    <w:rsid w:val="004E142E"/>
    <w:rsid w:val="004E1A87"/>
    <w:rsid w:val="004E1BB0"/>
    <w:rsid w:val="004E2384"/>
    <w:rsid w:val="004E2442"/>
    <w:rsid w:val="004E2984"/>
    <w:rsid w:val="004E29D0"/>
    <w:rsid w:val="004E3030"/>
    <w:rsid w:val="004E3311"/>
    <w:rsid w:val="004E38EC"/>
    <w:rsid w:val="004E3933"/>
    <w:rsid w:val="004E3BC6"/>
    <w:rsid w:val="004E434D"/>
    <w:rsid w:val="004E4549"/>
    <w:rsid w:val="004E4C83"/>
    <w:rsid w:val="004E4D53"/>
    <w:rsid w:val="004E4D84"/>
    <w:rsid w:val="004E4DBA"/>
    <w:rsid w:val="004E4EBC"/>
    <w:rsid w:val="004E5104"/>
    <w:rsid w:val="004E5B06"/>
    <w:rsid w:val="004E5FA8"/>
    <w:rsid w:val="004E6019"/>
    <w:rsid w:val="004E684C"/>
    <w:rsid w:val="004E69FF"/>
    <w:rsid w:val="004E6CE8"/>
    <w:rsid w:val="004E6CFF"/>
    <w:rsid w:val="004E6E8C"/>
    <w:rsid w:val="004E6F24"/>
    <w:rsid w:val="004E6FF1"/>
    <w:rsid w:val="004E76DB"/>
    <w:rsid w:val="004E7724"/>
    <w:rsid w:val="004E7A47"/>
    <w:rsid w:val="004E7AFF"/>
    <w:rsid w:val="004E7FCB"/>
    <w:rsid w:val="004F03D8"/>
    <w:rsid w:val="004F0845"/>
    <w:rsid w:val="004F0C38"/>
    <w:rsid w:val="004F0ED8"/>
    <w:rsid w:val="004F1972"/>
    <w:rsid w:val="004F1A66"/>
    <w:rsid w:val="004F1BBC"/>
    <w:rsid w:val="004F1D0C"/>
    <w:rsid w:val="004F1F90"/>
    <w:rsid w:val="004F1FBA"/>
    <w:rsid w:val="004F2401"/>
    <w:rsid w:val="004F2A44"/>
    <w:rsid w:val="004F2DAD"/>
    <w:rsid w:val="004F32B6"/>
    <w:rsid w:val="004F3381"/>
    <w:rsid w:val="004F3464"/>
    <w:rsid w:val="004F34F7"/>
    <w:rsid w:val="004F3B0E"/>
    <w:rsid w:val="004F3BD4"/>
    <w:rsid w:val="004F4157"/>
    <w:rsid w:val="004F4451"/>
    <w:rsid w:val="004F4C6E"/>
    <w:rsid w:val="004F501D"/>
    <w:rsid w:val="004F524D"/>
    <w:rsid w:val="004F550A"/>
    <w:rsid w:val="004F55D6"/>
    <w:rsid w:val="004F565A"/>
    <w:rsid w:val="004F571B"/>
    <w:rsid w:val="004F59FC"/>
    <w:rsid w:val="004F5E62"/>
    <w:rsid w:val="004F63BD"/>
    <w:rsid w:val="004F64EB"/>
    <w:rsid w:val="004F6E63"/>
    <w:rsid w:val="004F761E"/>
    <w:rsid w:val="004F7A74"/>
    <w:rsid w:val="004FD921"/>
    <w:rsid w:val="00500250"/>
    <w:rsid w:val="00500264"/>
    <w:rsid w:val="005004AE"/>
    <w:rsid w:val="00500824"/>
    <w:rsid w:val="00500DAB"/>
    <w:rsid w:val="00501144"/>
    <w:rsid w:val="005013EF"/>
    <w:rsid w:val="005019E0"/>
    <w:rsid w:val="00501A97"/>
    <w:rsid w:val="00501D3D"/>
    <w:rsid w:val="0050211F"/>
    <w:rsid w:val="005022E7"/>
    <w:rsid w:val="005024C6"/>
    <w:rsid w:val="00502A93"/>
    <w:rsid w:val="00502C04"/>
    <w:rsid w:val="00503000"/>
    <w:rsid w:val="00503016"/>
    <w:rsid w:val="0050310C"/>
    <w:rsid w:val="005037F9"/>
    <w:rsid w:val="00503E49"/>
    <w:rsid w:val="005040A0"/>
    <w:rsid w:val="00504185"/>
    <w:rsid w:val="005043E5"/>
    <w:rsid w:val="005052AD"/>
    <w:rsid w:val="00505401"/>
    <w:rsid w:val="00505673"/>
    <w:rsid w:val="0050573D"/>
    <w:rsid w:val="00505792"/>
    <w:rsid w:val="005058B6"/>
    <w:rsid w:val="00505F16"/>
    <w:rsid w:val="00506083"/>
    <w:rsid w:val="0050613C"/>
    <w:rsid w:val="005063F4"/>
    <w:rsid w:val="005066E7"/>
    <w:rsid w:val="005068D6"/>
    <w:rsid w:val="005069B1"/>
    <w:rsid w:val="00506B86"/>
    <w:rsid w:val="00506D29"/>
    <w:rsid w:val="00506E90"/>
    <w:rsid w:val="00506EEC"/>
    <w:rsid w:val="00506FD4"/>
    <w:rsid w:val="005070BF"/>
    <w:rsid w:val="0050744A"/>
    <w:rsid w:val="005076E9"/>
    <w:rsid w:val="00507A58"/>
    <w:rsid w:val="0051013D"/>
    <w:rsid w:val="00510197"/>
    <w:rsid w:val="0051044F"/>
    <w:rsid w:val="005104E9"/>
    <w:rsid w:val="00510744"/>
    <w:rsid w:val="005107FF"/>
    <w:rsid w:val="005108D3"/>
    <w:rsid w:val="00510CBC"/>
    <w:rsid w:val="0051102D"/>
    <w:rsid w:val="005112A5"/>
    <w:rsid w:val="0051163E"/>
    <w:rsid w:val="00511989"/>
    <w:rsid w:val="00511CA7"/>
    <w:rsid w:val="00511ED9"/>
    <w:rsid w:val="00511F48"/>
    <w:rsid w:val="00512448"/>
    <w:rsid w:val="0051253A"/>
    <w:rsid w:val="0051266C"/>
    <w:rsid w:val="005126BB"/>
    <w:rsid w:val="00512CD7"/>
    <w:rsid w:val="005139D6"/>
    <w:rsid w:val="00513B72"/>
    <w:rsid w:val="00514129"/>
    <w:rsid w:val="005146AD"/>
    <w:rsid w:val="00514FFD"/>
    <w:rsid w:val="00515006"/>
    <w:rsid w:val="0051509A"/>
    <w:rsid w:val="00515277"/>
    <w:rsid w:val="005157F9"/>
    <w:rsid w:val="005158C2"/>
    <w:rsid w:val="00515A27"/>
    <w:rsid w:val="00515BC4"/>
    <w:rsid w:val="0051608E"/>
    <w:rsid w:val="00516431"/>
    <w:rsid w:val="005169CD"/>
    <w:rsid w:val="005169DE"/>
    <w:rsid w:val="00517353"/>
    <w:rsid w:val="0051754D"/>
    <w:rsid w:val="0051771C"/>
    <w:rsid w:val="0051785D"/>
    <w:rsid w:val="00517913"/>
    <w:rsid w:val="00517C3D"/>
    <w:rsid w:val="00517D27"/>
    <w:rsid w:val="0052005F"/>
    <w:rsid w:val="00520200"/>
    <w:rsid w:val="00520329"/>
    <w:rsid w:val="00520357"/>
    <w:rsid w:val="00520544"/>
    <w:rsid w:val="00520E2D"/>
    <w:rsid w:val="00520F04"/>
    <w:rsid w:val="00521037"/>
    <w:rsid w:val="00521717"/>
    <w:rsid w:val="005219B9"/>
    <w:rsid w:val="005222AA"/>
    <w:rsid w:val="005224B2"/>
    <w:rsid w:val="00522E13"/>
    <w:rsid w:val="005232F0"/>
    <w:rsid w:val="0052337E"/>
    <w:rsid w:val="00523B23"/>
    <w:rsid w:val="00523C78"/>
    <w:rsid w:val="00523C85"/>
    <w:rsid w:val="00523DE4"/>
    <w:rsid w:val="00523DFA"/>
    <w:rsid w:val="00523F5C"/>
    <w:rsid w:val="00524D56"/>
    <w:rsid w:val="00525085"/>
    <w:rsid w:val="005254BC"/>
    <w:rsid w:val="005256FC"/>
    <w:rsid w:val="00525B8F"/>
    <w:rsid w:val="005264A9"/>
    <w:rsid w:val="005268AB"/>
    <w:rsid w:val="00526BEB"/>
    <w:rsid w:val="00526C27"/>
    <w:rsid w:val="00526DFF"/>
    <w:rsid w:val="00527473"/>
    <w:rsid w:val="00527D28"/>
    <w:rsid w:val="00527EF9"/>
    <w:rsid w:val="00530205"/>
    <w:rsid w:val="005305FF"/>
    <w:rsid w:val="00530C9B"/>
    <w:rsid w:val="0053183D"/>
    <w:rsid w:val="00531D79"/>
    <w:rsid w:val="00531F0A"/>
    <w:rsid w:val="00531F9D"/>
    <w:rsid w:val="00532334"/>
    <w:rsid w:val="005324AF"/>
    <w:rsid w:val="00532F9E"/>
    <w:rsid w:val="0053301C"/>
    <w:rsid w:val="00533170"/>
    <w:rsid w:val="00533954"/>
    <w:rsid w:val="0053402C"/>
    <w:rsid w:val="00534090"/>
    <w:rsid w:val="00534200"/>
    <w:rsid w:val="005347A4"/>
    <w:rsid w:val="00534ABA"/>
    <w:rsid w:val="00535226"/>
    <w:rsid w:val="005353FC"/>
    <w:rsid w:val="005358A0"/>
    <w:rsid w:val="00535CD2"/>
    <w:rsid w:val="00535FFF"/>
    <w:rsid w:val="005360F6"/>
    <w:rsid w:val="0053616F"/>
    <w:rsid w:val="005368AD"/>
    <w:rsid w:val="00536B94"/>
    <w:rsid w:val="005370BC"/>
    <w:rsid w:val="0053725F"/>
    <w:rsid w:val="0053742B"/>
    <w:rsid w:val="005378A8"/>
    <w:rsid w:val="0053795D"/>
    <w:rsid w:val="00537B35"/>
    <w:rsid w:val="00537DE7"/>
    <w:rsid w:val="00537EA7"/>
    <w:rsid w:val="00537EC4"/>
    <w:rsid w:val="00537FE4"/>
    <w:rsid w:val="0054027D"/>
    <w:rsid w:val="005402E7"/>
    <w:rsid w:val="00540496"/>
    <w:rsid w:val="00540AC6"/>
    <w:rsid w:val="00541222"/>
    <w:rsid w:val="00541430"/>
    <w:rsid w:val="00541A8D"/>
    <w:rsid w:val="00541CC7"/>
    <w:rsid w:val="00542061"/>
    <w:rsid w:val="00542449"/>
    <w:rsid w:val="005425F5"/>
    <w:rsid w:val="0054277E"/>
    <w:rsid w:val="00542A4E"/>
    <w:rsid w:val="00542D07"/>
    <w:rsid w:val="005435B5"/>
    <w:rsid w:val="00543804"/>
    <w:rsid w:val="00543805"/>
    <w:rsid w:val="00543F37"/>
    <w:rsid w:val="0054465D"/>
    <w:rsid w:val="00544DA0"/>
    <w:rsid w:val="00544E76"/>
    <w:rsid w:val="005454BD"/>
    <w:rsid w:val="005457E4"/>
    <w:rsid w:val="005459C1"/>
    <w:rsid w:val="00545D83"/>
    <w:rsid w:val="00545EC2"/>
    <w:rsid w:val="00546C49"/>
    <w:rsid w:val="00546F9D"/>
    <w:rsid w:val="005473E8"/>
    <w:rsid w:val="00547445"/>
    <w:rsid w:val="00547660"/>
    <w:rsid w:val="00547956"/>
    <w:rsid w:val="00547E44"/>
    <w:rsid w:val="0055010B"/>
    <w:rsid w:val="0055013F"/>
    <w:rsid w:val="005507AA"/>
    <w:rsid w:val="00550C60"/>
    <w:rsid w:val="00550D59"/>
    <w:rsid w:val="00550FBF"/>
    <w:rsid w:val="0055110D"/>
    <w:rsid w:val="0055157A"/>
    <w:rsid w:val="005519FE"/>
    <w:rsid w:val="00551DB6"/>
    <w:rsid w:val="00551F02"/>
    <w:rsid w:val="00551F81"/>
    <w:rsid w:val="00552034"/>
    <w:rsid w:val="0055210F"/>
    <w:rsid w:val="00552CD7"/>
    <w:rsid w:val="005530F4"/>
    <w:rsid w:val="005533BE"/>
    <w:rsid w:val="00553561"/>
    <w:rsid w:val="005537E2"/>
    <w:rsid w:val="00553E48"/>
    <w:rsid w:val="00553FD9"/>
    <w:rsid w:val="005549E4"/>
    <w:rsid w:val="00554B30"/>
    <w:rsid w:val="00554FFB"/>
    <w:rsid w:val="005555A4"/>
    <w:rsid w:val="00555729"/>
    <w:rsid w:val="00555AA2"/>
    <w:rsid w:val="005568DE"/>
    <w:rsid w:val="00556C5B"/>
    <w:rsid w:val="00556DDE"/>
    <w:rsid w:val="00557096"/>
    <w:rsid w:val="00557A61"/>
    <w:rsid w:val="00557C50"/>
    <w:rsid w:val="00557ECA"/>
    <w:rsid w:val="00557FDB"/>
    <w:rsid w:val="0056017D"/>
    <w:rsid w:val="00560214"/>
    <w:rsid w:val="005606B6"/>
    <w:rsid w:val="005608D6"/>
    <w:rsid w:val="00560B50"/>
    <w:rsid w:val="00560F19"/>
    <w:rsid w:val="00561238"/>
    <w:rsid w:val="0056126B"/>
    <w:rsid w:val="005615C9"/>
    <w:rsid w:val="00561BC5"/>
    <w:rsid w:val="00561E6B"/>
    <w:rsid w:val="005620A4"/>
    <w:rsid w:val="005621D2"/>
    <w:rsid w:val="005621E0"/>
    <w:rsid w:val="00562560"/>
    <w:rsid w:val="00562B63"/>
    <w:rsid w:val="00562CE0"/>
    <w:rsid w:val="00562D90"/>
    <w:rsid w:val="00563207"/>
    <w:rsid w:val="0056398B"/>
    <w:rsid w:val="00563A23"/>
    <w:rsid w:val="00563A5A"/>
    <w:rsid w:val="00563B95"/>
    <w:rsid w:val="00563C1F"/>
    <w:rsid w:val="00563C61"/>
    <w:rsid w:val="00563ECB"/>
    <w:rsid w:val="00563F47"/>
    <w:rsid w:val="005640BB"/>
    <w:rsid w:val="005647BE"/>
    <w:rsid w:val="005649D5"/>
    <w:rsid w:val="00564C13"/>
    <w:rsid w:val="00564C23"/>
    <w:rsid w:val="00564F5A"/>
    <w:rsid w:val="00565406"/>
    <w:rsid w:val="005654E5"/>
    <w:rsid w:val="00565570"/>
    <w:rsid w:val="005657DD"/>
    <w:rsid w:val="00565B29"/>
    <w:rsid w:val="00565D3E"/>
    <w:rsid w:val="00565E77"/>
    <w:rsid w:val="005664CC"/>
    <w:rsid w:val="0056664B"/>
    <w:rsid w:val="00566B4F"/>
    <w:rsid w:val="00567464"/>
    <w:rsid w:val="00567588"/>
    <w:rsid w:val="00567992"/>
    <w:rsid w:val="00567C3C"/>
    <w:rsid w:val="005702F8"/>
    <w:rsid w:val="00570532"/>
    <w:rsid w:val="00570846"/>
    <w:rsid w:val="00571231"/>
    <w:rsid w:val="0057129F"/>
    <w:rsid w:val="00571397"/>
    <w:rsid w:val="00571451"/>
    <w:rsid w:val="00571767"/>
    <w:rsid w:val="00571E44"/>
    <w:rsid w:val="00571E97"/>
    <w:rsid w:val="0057243A"/>
    <w:rsid w:val="00572751"/>
    <w:rsid w:val="005727E2"/>
    <w:rsid w:val="00572C55"/>
    <w:rsid w:val="00572CD7"/>
    <w:rsid w:val="00572DAA"/>
    <w:rsid w:val="00572E74"/>
    <w:rsid w:val="0057356A"/>
    <w:rsid w:val="00573E61"/>
    <w:rsid w:val="00573FB5"/>
    <w:rsid w:val="0057411B"/>
    <w:rsid w:val="00574200"/>
    <w:rsid w:val="00574525"/>
    <w:rsid w:val="00574778"/>
    <w:rsid w:val="00574893"/>
    <w:rsid w:val="0057498F"/>
    <w:rsid w:val="00574DE9"/>
    <w:rsid w:val="00575679"/>
    <w:rsid w:val="00575DF4"/>
    <w:rsid w:val="00575EB6"/>
    <w:rsid w:val="00576498"/>
    <w:rsid w:val="00576587"/>
    <w:rsid w:val="00576955"/>
    <w:rsid w:val="005770DF"/>
    <w:rsid w:val="005773F4"/>
    <w:rsid w:val="0057765D"/>
    <w:rsid w:val="005776A9"/>
    <w:rsid w:val="005777FC"/>
    <w:rsid w:val="005778AF"/>
    <w:rsid w:val="005778F5"/>
    <w:rsid w:val="00577AC9"/>
    <w:rsid w:val="00577B2B"/>
    <w:rsid w:val="00580533"/>
    <w:rsid w:val="00580539"/>
    <w:rsid w:val="005808EB"/>
    <w:rsid w:val="00580D37"/>
    <w:rsid w:val="00580D66"/>
    <w:rsid w:val="005810F6"/>
    <w:rsid w:val="00581547"/>
    <w:rsid w:val="00581711"/>
    <w:rsid w:val="00581B7F"/>
    <w:rsid w:val="00581E34"/>
    <w:rsid w:val="00581FA0"/>
    <w:rsid w:val="0058207A"/>
    <w:rsid w:val="00582689"/>
    <w:rsid w:val="00582B90"/>
    <w:rsid w:val="005831A7"/>
    <w:rsid w:val="005832BB"/>
    <w:rsid w:val="00583321"/>
    <w:rsid w:val="0058341E"/>
    <w:rsid w:val="005836B5"/>
    <w:rsid w:val="005840EB"/>
    <w:rsid w:val="0058448E"/>
    <w:rsid w:val="00584621"/>
    <w:rsid w:val="005849E9"/>
    <w:rsid w:val="00584F3A"/>
    <w:rsid w:val="005853AB"/>
    <w:rsid w:val="00585660"/>
    <w:rsid w:val="00585748"/>
    <w:rsid w:val="005859C5"/>
    <w:rsid w:val="005859FD"/>
    <w:rsid w:val="00585C79"/>
    <w:rsid w:val="00585D55"/>
    <w:rsid w:val="00585FD1"/>
    <w:rsid w:val="00586144"/>
    <w:rsid w:val="00586320"/>
    <w:rsid w:val="005865A8"/>
    <w:rsid w:val="005868AA"/>
    <w:rsid w:val="00586BAC"/>
    <w:rsid w:val="005872AB"/>
    <w:rsid w:val="005873C4"/>
    <w:rsid w:val="00587785"/>
    <w:rsid w:val="0058778F"/>
    <w:rsid w:val="0058788D"/>
    <w:rsid w:val="00587BBD"/>
    <w:rsid w:val="00587E29"/>
    <w:rsid w:val="00587FE6"/>
    <w:rsid w:val="005901A2"/>
    <w:rsid w:val="005905E4"/>
    <w:rsid w:val="00590A2F"/>
    <w:rsid w:val="00590AA7"/>
    <w:rsid w:val="00591465"/>
    <w:rsid w:val="00591698"/>
    <w:rsid w:val="00591B93"/>
    <w:rsid w:val="00592265"/>
    <w:rsid w:val="0059256A"/>
    <w:rsid w:val="005925D5"/>
    <w:rsid w:val="005928FE"/>
    <w:rsid w:val="00592B9C"/>
    <w:rsid w:val="005931C9"/>
    <w:rsid w:val="00593482"/>
    <w:rsid w:val="00593B87"/>
    <w:rsid w:val="00593C1C"/>
    <w:rsid w:val="00593E94"/>
    <w:rsid w:val="00594143"/>
    <w:rsid w:val="00594253"/>
    <w:rsid w:val="005943E3"/>
    <w:rsid w:val="00594543"/>
    <w:rsid w:val="00594612"/>
    <w:rsid w:val="0059476F"/>
    <w:rsid w:val="0059485C"/>
    <w:rsid w:val="00594D0A"/>
    <w:rsid w:val="00595297"/>
    <w:rsid w:val="005952BA"/>
    <w:rsid w:val="0059557B"/>
    <w:rsid w:val="005956F8"/>
    <w:rsid w:val="00595873"/>
    <w:rsid w:val="00595CDD"/>
    <w:rsid w:val="00595DA2"/>
    <w:rsid w:val="00596406"/>
    <w:rsid w:val="005964BB"/>
    <w:rsid w:val="00596597"/>
    <w:rsid w:val="0059677F"/>
    <w:rsid w:val="00596A70"/>
    <w:rsid w:val="00596BD3"/>
    <w:rsid w:val="00596BE7"/>
    <w:rsid w:val="00596C3E"/>
    <w:rsid w:val="00596F31"/>
    <w:rsid w:val="00597045"/>
    <w:rsid w:val="00597168"/>
    <w:rsid w:val="00597713"/>
    <w:rsid w:val="005977DD"/>
    <w:rsid w:val="00597ABF"/>
    <w:rsid w:val="00597B69"/>
    <w:rsid w:val="00597CEA"/>
    <w:rsid w:val="00597D37"/>
    <w:rsid w:val="005A009B"/>
    <w:rsid w:val="005A01A4"/>
    <w:rsid w:val="005A02E1"/>
    <w:rsid w:val="005A04BD"/>
    <w:rsid w:val="005A0563"/>
    <w:rsid w:val="005A0968"/>
    <w:rsid w:val="005A0A23"/>
    <w:rsid w:val="005A0A3F"/>
    <w:rsid w:val="005A114F"/>
    <w:rsid w:val="005A1192"/>
    <w:rsid w:val="005A15FD"/>
    <w:rsid w:val="005A168F"/>
    <w:rsid w:val="005A1ACE"/>
    <w:rsid w:val="005A1AF3"/>
    <w:rsid w:val="005A1D52"/>
    <w:rsid w:val="005A1F49"/>
    <w:rsid w:val="005A20A2"/>
    <w:rsid w:val="005A20A7"/>
    <w:rsid w:val="005A2179"/>
    <w:rsid w:val="005A2313"/>
    <w:rsid w:val="005A2364"/>
    <w:rsid w:val="005A236D"/>
    <w:rsid w:val="005A2480"/>
    <w:rsid w:val="005A2684"/>
    <w:rsid w:val="005A285F"/>
    <w:rsid w:val="005A2B2C"/>
    <w:rsid w:val="005A2C01"/>
    <w:rsid w:val="005A2D6B"/>
    <w:rsid w:val="005A3073"/>
    <w:rsid w:val="005A31C4"/>
    <w:rsid w:val="005A3252"/>
    <w:rsid w:val="005A326F"/>
    <w:rsid w:val="005A33A6"/>
    <w:rsid w:val="005A33F7"/>
    <w:rsid w:val="005A3E19"/>
    <w:rsid w:val="005A3E2A"/>
    <w:rsid w:val="005A40CF"/>
    <w:rsid w:val="005A4391"/>
    <w:rsid w:val="005A4A5B"/>
    <w:rsid w:val="005A4A9C"/>
    <w:rsid w:val="005A4BAE"/>
    <w:rsid w:val="005A4DE2"/>
    <w:rsid w:val="005A4F39"/>
    <w:rsid w:val="005A574D"/>
    <w:rsid w:val="005A58D5"/>
    <w:rsid w:val="005A5B5C"/>
    <w:rsid w:val="005A60E3"/>
    <w:rsid w:val="005A6251"/>
    <w:rsid w:val="005A6423"/>
    <w:rsid w:val="005A645C"/>
    <w:rsid w:val="005A65D5"/>
    <w:rsid w:val="005A6946"/>
    <w:rsid w:val="005A6A98"/>
    <w:rsid w:val="005A6E93"/>
    <w:rsid w:val="005A6E9B"/>
    <w:rsid w:val="005A707A"/>
    <w:rsid w:val="005A70AB"/>
    <w:rsid w:val="005A7196"/>
    <w:rsid w:val="005A72CC"/>
    <w:rsid w:val="005A7340"/>
    <w:rsid w:val="005A7463"/>
    <w:rsid w:val="005A7F93"/>
    <w:rsid w:val="005B0527"/>
    <w:rsid w:val="005B0571"/>
    <w:rsid w:val="005B0577"/>
    <w:rsid w:val="005B068B"/>
    <w:rsid w:val="005B07EA"/>
    <w:rsid w:val="005B0B20"/>
    <w:rsid w:val="005B0B83"/>
    <w:rsid w:val="005B0BD6"/>
    <w:rsid w:val="005B0EFB"/>
    <w:rsid w:val="005B0F4F"/>
    <w:rsid w:val="005B1060"/>
    <w:rsid w:val="005B12B9"/>
    <w:rsid w:val="005B17C1"/>
    <w:rsid w:val="005B1A5F"/>
    <w:rsid w:val="005B279B"/>
    <w:rsid w:val="005B28C0"/>
    <w:rsid w:val="005B2DAE"/>
    <w:rsid w:val="005B2E99"/>
    <w:rsid w:val="005B307E"/>
    <w:rsid w:val="005B31C4"/>
    <w:rsid w:val="005B3652"/>
    <w:rsid w:val="005B371C"/>
    <w:rsid w:val="005B3737"/>
    <w:rsid w:val="005B3885"/>
    <w:rsid w:val="005B3A3C"/>
    <w:rsid w:val="005B3A42"/>
    <w:rsid w:val="005B3D5D"/>
    <w:rsid w:val="005B3D8A"/>
    <w:rsid w:val="005B4352"/>
    <w:rsid w:val="005B467C"/>
    <w:rsid w:val="005B4787"/>
    <w:rsid w:val="005B505C"/>
    <w:rsid w:val="005B5256"/>
    <w:rsid w:val="005B530F"/>
    <w:rsid w:val="005B562E"/>
    <w:rsid w:val="005B5661"/>
    <w:rsid w:val="005B586B"/>
    <w:rsid w:val="005B5BF5"/>
    <w:rsid w:val="005B5D40"/>
    <w:rsid w:val="005B5D65"/>
    <w:rsid w:val="005B5EFC"/>
    <w:rsid w:val="005B6294"/>
    <w:rsid w:val="005B6412"/>
    <w:rsid w:val="005B65E6"/>
    <w:rsid w:val="005B6698"/>
    <w:rsid w:val="005B67D8"/>
    <w:rsid w:val="005B68A7"/>
    <w:rsid w:val="005B6AC3"/>
    <w:rsid w:val="005B6F2F"/>
    <w:rsid w:val="005C00A9"/>
    <w:rsid w:val="005C055E"/>
    <w:rsid w:val="005C097C"/>
    <w:rsid w:val="005C0FA1"/>
    <w:rsid w:val="005C0FF1"/>
    <w:rsid w:val="005C15E1"/>
    <w:rsid w:val="005C1615"/>
    <w:rsid w:val="005C17EE"/>
    <w:rsid w:val="005C1950"/>
    <w:rsid w:val="005C19BB"/>
    <w:rsid w:val="005C1A90"/>
    <w:rsid w:val="005C1CBB"/>
    <w:rsid w:val="005C1D98"/>
    <w:rsid w:val="005C1DA5"/>
    <w:rsid w:val="005C2258"/>
    <w:rsid w:val="005C2430"/>
    <w:rsid w:val="005C2559"/>
    <w:rsid w:val="005C2705"/>
    <w:rsid w:val="005C2873"/>
    <w:rsid w:val="005C2F75"/>
    <w:rsid w:val="005C2FF3"/>
    <w:rsid w:val="005C318A"/>
    <w:rsid w:val="005C34FC"/>
    <w:rsid w:val="005C36DD"/>
    <w:rsid w:val="005C3B5C"/>
    <w:rsid w:val="005C3C7F"/>
    <w:rsid w:val="005C3D27"/>
    <w:rsid w:val="005C41CE"/>
    <w:rsid w:val="005C4503"/>
    <w:rsid w:val="005C4583"/>
    <w:rsid w:val="005C48D5"/>
    <w:rsid w:val="005C4B80"/>
    <w:rsid w:val="005C5143"/>
    <w:rsid w:val="005C5639"/>
    <w:rsid w:val="005C5742"/>
    <w:rsid w:val="005C57B4"/>
    <w:rsid w:val="005C6903"/>
    <w:rsid w:val="005C6B43"/>
    <w:rsid w:val="005C6C41"/>
    <w:rsid w:val="005C746E"/>
    <w:rsid w:val="005C7564"/>
    <w:rsid w:val="005C760E"/>
    <w:rsid w:val="005C7780"/>
    <w:rsid w:val="005C79E0"/>
    <w:rsid w:val="005C7B8C"/>
    <w:rsid w:val="005C7E9E"/>
    <w:rsid w:val="005D031F"/>
    <w:rsid w:val="005D0381"/>
    <w:rsid w:val="005D1329"/>
    <w:rsid w:val="005D18C9"/>
    <w:rsid w:val="005D1B72"/>
    <w:rsid w:val="005D23C7"/>
    <w:rsid w:val="005D2471"/>
    <w:rsid w:val="005D25A3"/>
    <w:rsid w:val="005D2702"/>
    <w:rsid w:val="005D2779"/>
    <w:rsid w:val="005D2F75"/>
    <w:rsid w:val="005D3242"/>
    <w:rsid w:val="005D32A8"/>
    <w:rsid w:val="005D3404"/>
    <w:rsid w:val="005D359C"/>
    <w:rsid w:val="005D366C"/>
    <w:rsid w:val="005D379F"/>
    <w:rsid w:val="005D3C95"/>
    <w:rsid w:val="005D4141"/>
    <w:rsid w:val="005D4205"/>
    <w:rsid w:val="005D4816"/>
    <w:rsid w:val="005D48DB"/>
    <w:rsid w:val="005D4933"/>
    <w:rsid w:val="005D4D29"/>
    <w:rsid w:val="005D4EE5"/>
    <w:rsid w:val="005D4F7D"/>
    <w:rsid w:val="005D56E3"/>
    <w:rsid w:val="005D5756"/>
    <w:rsid w:val="005D597F"/>
    <w:rsid w:val="005D5F12"/>
    <w:rsid w:val="005D610C"/>
    <w:rsid w:val="005D6C2F"/>
    <w:rsid w:val="005D72AD"/>
    <w:rsid w:val="005D74E7"/>
    <w:rsid w:val="005D752C"/>
    <w:rsid w:val="005D7E1F"/>
    <w:rsid w:val="005D7F7B"/>
    <w:rsid w:val="005E0318"/>
    <w:rsid w:val="005E040B"/>
    <w:rsid w:val="005E0A8B"/>
    <w:rsid w:val="005E11BB"/>
    <w:rsid w:val="005E1792"/>
    <w:rsid w:val="005E214F"/>
    <w:rsid w:val="005E2153"/>
    <w:rsid w:val="005E2255"/>
    <w:rsid w:val="005E2373"/>
    <w:rsid w:val="005E28C4"/>
    <w:rsid w:val="005E3AC3"/>
    <w:rsid w:val="005E3BCD"/>
    <w:rsid w:val="005E42CC"/>
    <w:rsid w:val="005E43C5"/>
    <w:rsid w:val="005E457F"/>
    <w:rsid w:val="005E4A87"/>
    <w:rsid w:val="005E4B6E"/>
    <w:rsid w:val="005E4DA5"/>
    <w:rsid w:val="005E4EA0"/>
    <w:rsid w:val="005E503E"/>
    <w:rsid w:val="005E5395"/>
    <w:rsid w:val="005E557B"/>
    <w:rsid w:val="005E55CB"/>
    <w:rsid w:val="005E59C7"/>
    <w:rsid w:val="005E5D19"/>
    <w:rsid w:val="005E5E7B"/>
    <w:rsid w:val="005E6095"/>
    <w:rsid w:val="005E613D"/>
    <w:rsid w:val="005E62AB"/>
    <w:rsid w:val="005E6A3F"/>
    <w:rsid w:val="005E6DB8"/>
    <w:rsid w:val="005E7228"/>
    <w:rsid w:val="005E7284"/>
    <w:rsid w:val="005E74DA"/>
    <w:rsid w:val="005E75F9"/>
    <w:rsid w:val="005E7811"/>
    <w:rsid w:val="005E7BAC"/>
    <w:rsid w:val="005E7BC0"/>
    <w:rsid w:val="005F02BA"/>
    <w:rsid w:val="005F0769"/>
    <w:rsid w:val="005F07C5"/>
    <w:rsid w:val="005F0E5C"/>
    <w:rsid w:val="005F0F66"/>
    <w:rsid w:val="005F134E"/>
    <w:rsid w:val="005F1365"/>
    <w:rsid w:val="005F18B4"/>
    <w:rsid w:val="005F1FBE"/>
    <w:rsid w:val="005F2387"/>
    <w:rsid w:val="005F2438"/>
    <w:rsid w:val="005F24FB"/>
    <w:rsid w:val="005F2BBB"/>
    <w:rsid w:val="005F2C1F"/>
    <w:rsid w:val="005F2CC7"/>
    <w:rsid w:val="005F2E44"/>
    <w:rsid w:val="005F2FE6"/>
    <w:rsid w:val="005F347D"/>
    <w:rsid w:val="005F34F8"/>
    <w:rsid w:val="005F3690"/>
    <w:rsid w:val="005F385A"/>
    <w:rsid w:val="005F3986"/>
    <w:rsid w:val="005F39AF"/>
    <w:rsid w:val="005F3A04"/>
    <w:rsid w:val="005F3A77"/>
    <w:rsid w:val="005F3C8F"/>
    <w:rsid w:val="005F4566"/>
    <w:rsid w:val="005F4AF9"/>
    <w:rsid w:val="005F4C57"/>
    <w:rsid w:val="005F56A5"/>
    <w:rsid w:val="005F5E1E"/>
    <w:rsid w:val="005F6319"/>
    <w:rsid w:val="005F6774"/>
    <w:rsid w:val="005F6931"/>
    <w:rsid w:val="005F7884"/>
    <w:rsid w:val="005F79AA"/>
    <w:rsid w:val="00600389"/>
    <w:rsid w:val="0060044B"/>
    <w:rsid w:val="006013D7"/>
    <w:rsid w:val="006014DB"/>
    <w:rsid w:val="00601587"/>
    <w:rsid w:val="00601662"/>
    <w:rsid w:val="0060172F"/>
    <w:rsid w:val="0060188F"/>
    <w:rsid w:val="00601AF1"/>
    <w:rsid w:val="00601B89"/>
    <w:rsid w:val="00602079"/>
    <w:rsid w:val="006021E9"/>
    <w:rsid w:val="006022F3"/>
    <w:rsid w:val="00602579"/>
    <w:rsid w:val="00602AFF"/>
    <w:rsid w:val="00602BA4"/>
    <w:rsid w:val="00602D32"/>
    <w:rsid w:val="00602DA2"/>
    <w:rsid w:val="00602FF4"/>
    <w:rsid w:val="00603228"/>
    <w:rsid w:val="00603580"/>
    <w:rsid w:val="00603A20"/>
    <w:rsid w:val="00603F3F"/>
    <w:rsid w:val="00604567"/>
    <w:rsid w:val="00604A57"/>
    <w:rsid w:val="00604AB0"/>
    <w:rsid w:val="00604ACD"/>
    <w:rsid w:val="00604C15"/>
    <w:rsid w:val="00604C5E"/>
    <w:rsid w:val="00604DC2"/>
    <w:rsid w:val="00605903"/>
    <w:rsid w:val="006060C4"/>
    <w:rsid w:val="0060629A"/>
    <w:rsid w:val="006067A2"/>
    <w:rsid w:val="00606A4C"/>
    <w:rsid w:val="00606F8C"/>
    <w:rsid w:val="0060767B"/>
    <w:rsid w:val="0060776A"/>
    <w:rsid w:val="006079D0"/>
    <w:rsid w:val="00607B9A"/>
    <w:rsid w:val="00607BC6"/>
    <w:rsid w:val="00607C35"/>
    <w:rsid w:val="00607EB2"/>
    <w:rsid w:val="00607FA2"/>
    <w:rsid w:val="006101F1"/>
    <w:rsid w:val="006102A0"/>
    <w:rsid w:val="006106A2"/>
    <w:rsid w:val="00610FB9"/>
    <w:rsid w:val="0061136D"/>
    <w:rsid w:val="00611777"/>
    <w:rsid w:val="0061189F"/>
    <w:rsid w:val="00611931"/>
    <w:rsid w:val="00611C46"/>
    <w:rsid w:val="0061219B"/>
    <w:rsid w:val="00612558"/>
    <w:rsid w:val="00612587"/>
    <w:rsid w:val="00612761"/>
    <w:rsid w:val="00612D05"/>
    <w:rsid w:val="00612F33"/>
    <w:rsid w:val="0061309C"/>
    <w:rsid w:val="00613187"/>
    <w:rsid w:val="00613BF7"/>
    <w:rsid w:val="00613F75"/>
    <w:rsid w:val="00613FB6"/>
    <w:rsid w:val="006140C6"/>
    <w:rsid w:val="00614134"/>
    <w:rsid w:val="00614241"/>
    <w:rsid w:val="0061428D"/>
    <w:rsid w:val="00615411"/>
    <w:rsid w:val="0061599E"/>
    <w:rsid w:val="00615AC7"/>
    <w:rsid w:val="00616080"/>
    <w:rsid w:val="006162E6"/>
    <w:rsid w:val="00616EFE"/>
    <w:rsid w:val="006171A5"/>
    <w:rsid w:val="006171D5"/>
    <w:rsid w:val="00617379"/>
    <w:rsid w:val="006178CB"/>
    <w:rsid w:val="0061792B"/>
    <w:rsid w:val="006202D7"/>
    <w:rsid w:val="00620309"/>
    <w:rsid w:val="0062030F"/>
    <w:rsid w:val="00620844"/>
    <w:rsid w:val="00620E6E"/>
    <w:rsid w:val="0062159D"/>
    <w:rsid w:val="006215FE"/>
    <w:rsid w:val="00621680"/>
    <w:rsid w:val="00621682"/>
    <w:rsid w:val="00621C8F"/>
    <w:rsid w:val="00621E6F"/>
    <w:rsid w:val="00621EC5"/>
    <w:rsid w:val="00621EF3"/>
    <w:rsid w:val="006223E0"/>
    <w:rsid w:val="006224D0"/>
    <w:rsid w:val="00622BCE"/>
    <w:rsid w:val="00622E29"/>
    <w:rsid w:val="00622E3E"/>
    <w:rsid w:val="00623305"/>
    <w:rsid w:val="00623512"/>
    <w:rsid w:val="00623643"/>
    <w:rsid w:val="00623740"/>
    <w:rsid w:val="00623E39"/>
    <w:rsid w:val="00623FCC"/>
    <w:rsid w:val="00624018"/>
    <w:rsid w:val="006240C4"/>
    <w:rsid w:val="006245DE"/>
    <w:rsid w:val="00624B91"/>
    <w:rsid w:val="00624CBF"/>
    <w:rsid w:val="00625304"/>
    <w:rsid w:val="00625318"/>
    <w:rsid w:val="00625403"/>
    <w:rsid w:val="0062581B"/>
    <w:rsid w:val="00625B02"/>
    <w:rsid w:val="00625ED0"/>
    <w:rsid w:val="006261F4"/>
    <w:rsid w:val="00626312"/>
    <w:rsid w:val="006277C4"/>
    <w:rsid w:val="0062796E"/>
    <w:rsid w:val="00627F86"/>
    <w:rsid w:val="0062D349"/>
    <w:rsid w:val="006303BA"/>
    <w:rsid w:val="00630577"/>
    <w:rsid w:val="006305B4"/>
    <w:rsid w:val="0063082F"/>
    <w:rsid w:val="00630DB6"/>
    <w:rsid w:val="00630E32"/>
    <w:rsid w:val="006314FB"/>
    <w:rsid w:val="0063164E"/>
    <w:rsid w:val="00631732"/>
    <w:rsid w:val="0063191D"/>
    <w:rsid w:val="006319FD"/>
    <w:rsid w:val="006321E4"/>
    <w:rsid w:val="0063275B"/>
    <w:rsid w:val="00632779"/>
    <w:rsid w:val="00632928"/>
    <w:rsid w:val="00632B7D"/>
    <w:rsid w:val="00632BCF"/>
    <w:rsid w:val="006332D1"/>
    <w:rsid w:val="00633488"/>
    <w:rsid w:val="00633581"/>
    <w:rsid w:val="006339AF"/>
    <w:rsid w:val="00633C47"/>
    <w:rsid w:val="00634242"/>
    <w:rsid w:val="00634368"/>
    <w:rsid w:val="006348F7"/>
    <w:rsid w:val="00634CF4"/>
    <w:rsid w:val="00634FE1"/>
    <w:rsid w:val="0063512D"/>
    <w:rsid w:val="006355CB"/>
    <w:rsid w:val="006358FB"/>
    <w:rsid w:val="00635AE2"/>
    <w:rsid w:val="00635E1E"/>
    <w:rsid w:val="00636527"/>
    <w:rsid w:val="00636678"/>
    <w:rsid w:val="0063677C"/>
    <w:rsid w:val="00636972"/>
    <w:rsid w:val="006369EF"/>
    <w:rsid w:val="00636B69"/>
    <w:rsid w:val="00636BC2"/>
    <w:rsid w:val="00636D9C"/>
    <w:rsid w:val="00637BBD"/>
    <w:rsid w:val="00637C8C"/>
    <w:rsid w:val="00640445"/>
    <w:rsid w:val="006404D1"/>
    <w:rsid w:val="0064076C"/>
    <w:rsid w:val="00640889"/>
    <w:rsid w:val="0064093B"/>
    <w:rsid w:val="00640BC4"/>
    <w:rsid w:val="00640F43"/>
    <w:rsid w:val="006412CA"/>
    <w:rsid w:val="0064156D"/>
    <w:rsid w:val="006420DA"/>
    <w:rsid w:val="00642688"/>
    <w:rsid w:val="006426AB"/>
    <w:rsid w:val="00642A0A"/>
    <w:rsid w:val="00642E00"/>
    <w:rsid w:val="00642EAA"/>
    <w:rsid w:val="006434BE"/>
    <w:rsid w:val="0064383E"/>
    <w:rsid w:val="00643AC1"/>
    <w:rsid w:val="00643B64"/>
    <w:rsid w:val="00643D62"/>
    <w:rsid w:val="00643F0F"/>
    <w:rsid w:val="00643F39"/>
    <w:rsid w:val="00644035"/>
    <w:rsid w:val="0064457C"/>
    <w:rsid w:val="00644708"/>
    <w:rsid w:val="00644A5E"/>
    <w:rsid w:val="00644A6C"/>
    <w:rsid w:val="00644D69"/>
    <w:rsid w:val="00644D88"/>
    <w:rsid w:val="00644F47"/>
    <w:rsid w:val="00645152"/>
    <w:rsid w:val="006455AE"/>
    <w:rsid w:val="006457A8"/>
    <w:rsid w:val="00645EA0"/>
    <w:rsid w:val="00645F56"/>
    <w:rsid w:val="00645F76"/>
    <w:rsid w:val="00645F8F"/>
    <w:rsid w:val="00646445"/>
    <w:rsid w:val="006464D2"/>
    <w:rsid w:val="0064669E"/>
    <w:rsid w:val="00646923"/>
    <w:rsid w:val="00646D6E"/>
    <w:rsid w:val="00646EB0"/>
    <w:rsid w:val="0064714D"/>
    <w:rsid w:val="0064727D"/>
    <w:rsid w:val="0064733D"/>
    <w:rsid w:val="0064741C"/>
    <w:rsid w:val="006475EA"/>
    <w:rsid w:val="006479BC"/>
    <w:rsid w:val="00647AAC"/>
    <w:rsid w:val="00647B32"/>
    <w:rsid w:val="00647C27"/>
    <w:rsid w:val="006501BB"/>
    <w:rsid w:val="006501FD"/>
    <w:rsid w:val="0065029A"/>
    <w:rsid w:val="00650AD8"/>
    <w:rsid w:val="00650BEB"/>
    <w:rsid w:val="00650C9E"/>
    <w:rsid w:val="006519E6"/>
    <w:rsid w:val="00651A1C"/>
    <w:rsid w:val="00651A37"/>
    <w:rsid w:val="00651CDE"/>
    <w:rsid w:val="00651EAF"/>
    <w:rsid w:val="006520A0"/>
    <w:rsid w:val="00652326"/>
    <w:rsid w:val="00652563"/>
    <w:rsid w:val="0065281C"/>
    <w:rsid w:val="00652907"/>
    <w:rsid w:val="00652E06"/>
    <w:rsid w:val="00653095"/>
    <w:rsid w:val="00653995"/>
    <w:rsid w:val="00653FC4"/>
    <w:rsid w:val="006541C4"/>
    <w:rsid w:val="006542CC"/>
    <w:rsid w:val="0065474E"/>
    <w:rsid w:val="00654D08"/>
    <w:rsid w:val="00654E13"/>
    <w:rsid w:val="00654F91"/>
    <w:rsid w:val="00654FC8"/>
    <w:rsid w:val="00655161"/>
    <w:rsid w:val="0065528D"/>
    <w:rsid w:val="00655361"/>
    <w:rsid w:val="0065588A"/>
    <w:rsid w:val="00656253"/>
    <w:rsid w:val="00656543"/>
    <w:rsid w:val="0065660B"/>
    <w:rsid w:val="00656799"/>
    <w:rsid w:val="00656B77"/>
    <w:rsid w:val="00656E72"/>
    <w:rsid w:val="00656FF1"/>
    <w:rsid w:val="006575D5"/>
    <w:rsid w:val="006577DC"/>
    <w:rsid w:val="006578A1"/>
    <w:rsid w:val="00657B35"/>
    <w:rsid w:val="0065C8A1"/>
    <w:rsid w:val="00660072"/>
    <w:rsid w:val="0066057F"/>
    <w:rsid w:val="006606A7"/>
    <w:rsid w:val="006608A3"/>
    <w:rsid w:val="00660E79"/>
    <w:rsid w:val="006612B8"/>
    <w:rsid w:val="0066137B"/>
    <w:rsid w:val="006616DF"/>
    <w:rsid w:val="0066174E"/>
    <w:rsid w:val="00661981"/>
    <w:rsid w:val="00661BBB"/>
    <w:rsid w:val="00661D37"/>
    <w:rsid w:val="00661E57"/>
    <w:rsid w:val="00662049"/>
    <w:rsid w:val="0066217A"/>
    <w:rsid w:val="00662306"/>
    <w:rsid w:val="00662535"/>
    <w:rsid w:val="006629E4"/>
    <w:rsid w:val="00662E76"/>
    <w:rsid w:val="0066315E"/>
    <w:rsid w:val="006635D6"/>
    <w:rsid w:val="00663783"/>
    <w:rsid w:val="00663A91"/>
    <w:rsid w:val="00663E47"/>
    <w:rsid w:val="006642AC"/>
    <w:rsid w:val="00664447"/>
    <w:rsid w:val="006644A7"/>
    <w:rsid w:val="0066482D"/>
    <w:rsid w:val="00664BDE"/>
    <w:rsid w:val="006651FC"/>
    <w:rsid w:val="0066565B"/>
    <w:rsid w:val="0066569A"/>
    <w:rsid w:val="00665966"/>
    <w:rsid w:val="00665B06"/>
    <w:rsid w:val="00665C44"/>
    <w:rsid w:val="00666030"/>
    <w:rsid w:val="00666284"/>
    <w:rsid w:val="0066637F"/>
    <w:rsid w:val="00666638"/>
    <w:rsid w:val="00666648"/>
    <w:rsid w:val="006667C0"/>
    <w:rsid w:val="006667F3"/>
    <w:rsid w:val="006669BF"/>
    <w:rsid w:val="00666C8C"/>
    <w:rsid w:val="00666E9A"/>
    <w:rsid w:val="00666F0C"/>
    <w:rsid w:val="006674B0"/>
    <w:rsid w:val="00667567"/>
    <w:rsid w:val="0066783C"/>
    <w:rsid w:val="00667958"/>
    <w:rsid w:val="00667AEA"/>
    <w:rsid w:val="00667FCE"/>
    <w:rsid w:val="0067015E"/>
    <w:rsid w:val="006704FA"/>
    <w:rsid w:val="00670687"/>
    <w:rsid w:val="006709B3"/>
    <w:rsid w:val="00670A03"/>
    <w:rsid w:val="00670D09"/>
    <w:rsid w:val="00670DC5"/>
    <w:rsid w:val="00671625"/>
    <w:rsid w:val="00671652"/>
    <w:rsid w:val="00671FAA"/>
    <w:rsid w:val="006725F2"/>
    <w:rsid w:val="0067282B"/>
    <w:rsid w:val="0067288C"/>
    <w:rsid w:val="006729CC"/>
    <w:rsid w:val="00672A13"/>
    <w:rsid w:val="00673322"/>
    <w:rsid w:val="0067342E"/>
    <w:rsid w:val="006734BF"/>
    <w:rsid w:val="0067410C"/>
    <w:rsid w:val="00674735"/>
    <w:rsid w:val="00674A19"/>
    <w:rsid w:val="00674B14"/>
    <w:rsid w:val="00675057"/>
    <w:rsid w:val="006753D8"/>
    <w:rsid w:val="00675939"/>
    <w:rsid w:val="006759A8"/>
    <w:rsid w:val="00675B9A"/>
    <w:rsid w:val="00675DA5"/>
    <w:rsid w:val="0067612D"/>
    <w:rsid w:val="006766A8"/>
    <w:rsid w:val="006768CE"/>
    <w:rsid w:val="00676C52"/>
    <w:rsid w:val="00676FC5"/>
    <w:rsid w:val="006776D0"/>
    <w:rsid w:val="00677A02"/>
    <w:rsid w:val="00677B85"/>
    <w:rsid w:val="00677F8D"/>
    <w:rsid w:val="00680482"/>
    <w:rsid w:val="006808DC"/>
    <w:rsid w:val="00680C21"/>
    <w:rsid w:val="0068100B"/>
    <w:rsid w:val="006816B6"/>
    <w:rsid w:val="00681993"/>
    <w:rsid w:val="00681D0E"/>
    <w:rsid w:val="006820EB"/>
    <w:rsid w:val="00682128"/>
    <w:rsid w:val="0068220C"/>
    <w:rsid w:val="00682439"/>
    <w:rsid w:val="00682AB1"/>
    <w:rsid w:val="00682E9F"/>
    <w:rsid w:val="00683252"/>
    <w:rsid w:val="0068343A"/>
    <w:rsid w:val="006834D4"/>
    <w:rsid w:val="0068412F"/>
    <w:rsid w:val="0068413D"/>
    <w:rsid w:val="006844BA"/>
    <w:rsid w:val="006845A2"/>
    <w:rsid w:val="00684606"/>
    <w:rsid w:val="00684B5F"/>
    <w:rsid w:val="00684BF8"/>
    <w:rsid w:val="00684D9B"/>
    <w:rsid w:val="0068502E"/>
    <w:rsid w:val="00685045"/>
    <w:rsid w:val="00685871"/>
    <w:rsid w:val="006858AA"/>
    <w:rsid w:val="00685BCF"/>
    <w:rsid w:val="00685FBA"/>
    <w:rsid w:val="00686539"/>
    <w:rsid w:val="00686788"/>
    <w:rsid w:val="006867A6"/>
    <w:rsid w:val="00686819"/>
    <w:rsid w:val="006869AB"/>
    <w:rsid w:val="006871D0"/>
    <w:rsid w:val="006873F4"/>
    <w:rsid w:val="0068751F"/>
    <w:rsid w:val="00687937"/>
    <w:rsid w:val="00687B52"/>
    <w:rsid w:val="006900D1"/>
    <w:rsid w:val="0069011F"/>
    <w:rsid w:val="006901F3"/>
    <w:rsid w:val="00690297"/>
    <w:rsid w:val="00690A7F"/>
    <w:rsid w:val="0069115A"/>
    <w:rsid w:val="006912F1"/>
    <w:rsid w:val="00691387"/>
    <w:rsid w:val="00691515"/>
    <w:rsid w:val="00691789"/>
    <w:rsid w:val="00691ADB"/>
    <w:rsid w:val="00691C79"/>
    <w:rsid w:val="006923EC"/>
    <w:rsid w:val="00692767"/>
    <w:rsid w:val="006927F2"/>
    <w:rsid w:val="006930D1"/>
    <w:rsid w:val="006931E1"/>
    <w:rsid w:val="00693853"/>
    <w:rsid w:val="00694310"/>
    <w:rsid w:val="00694700"/>
    <w:rsid w:val="00694803"/>
    <w:rsid w:val="00694CE8"/>
    <w:rsid w:val="00694FC7"/>
    <w:rsid w:val="0069535A"/>
    <w:rsid w:val="00695391"/>
    <w:rsid w:val="006954DC"/>
    <w:rsid w:val="0069562A"/>
    <w:rsid w:val="0069569E"/>
    <w:rsid w:val="006956C6"/>
    <w:rsid w:val="00695C32"/>
    <w:rsid w:val="00695E04"/>
    <w:rsid w:val="00695F77"/>
    <w:rsid w:val="00696027"/>
    <w:rsid w:val="00696072"/>
    <w:rsid w:val="00696444"/>
    <w:rsid w:val="00696EE3"/>
    <w:rsid w:val="0069715D"/>
    <w:rsid w:val="006971EF"/>
    <w:rsid w:val="00697392"/>
    <w:rsid w:val="006973E5"/>
    <w:rsid w:val="00697664"/>
    <w:rsid w:val="00697681"/>
    <w:rsid w:val="0069770C"/>
    <w:rsid w:val="00697B0E"/>
    <w:rsid w:val="006A06DA"/>
    <w:rsid w:val="006A08F2"/>
    <w:rsid w:val="006A0967"/>
    <w:rsid w:val="006A09D0"/>
    <w:rsid w:val="006A1085"/>
    <w:rsid w:val="006A151A"/>
    <w:rsid w:val="006A15C9"/>
    <w:rsid w:val="006A1E62"/>
    <w:rsid w:val="006A214A"/>
    <w:rsid w:val="006A247E"/>
    <w:rsid w:val="006A2A12"/>
    <w:rsid w:val="006A2AD4"/>
    <w:rsid w:val="006A2E9C"/>
    <w:rsid w:val="006A309B"/>
    <w:rsid w:val="006A33D9"/>
    <w:rsid w:val="006A35E0"/>
    <w:rsid w:val="006A35FA"/>
    <w:rsid w:val="006A377D"/>
    <w:rsid w:val="006A377F"/>
    <w:rsid w:val="006A384A"/>
    <w:rsid w:val="006A3875"/>
    <w:rsid w:val="006A3D40"/>
    <w:rsid w:val="006A424B"/>
    <w:rsid w:val="006A4529"/>
    <w:rsid w:val="006A4716"/>
    <w:rsid w:val="006A561D"/>
    <w:rsid w:val="006A57BF"/>
    <w:rsid w:val="006A598D"/>
    <w:rsid w:val="006A5A0C"/>
    <w:rsid w:val="006A5BA0"/>
    <w:rsid w:val="006A5BB1"/>
    <w:rsid w:val="006A5F88"/>
    <w:rsid w:val="006A6824"/>
    <w:rsid w:val="006A6A01"/>
    <w:rsid w:val="006A74F4"/>
    <w:rsid w:val="006A7D95"/>
    <w:rsid w:val="006B050D"/>
    <w:rsid w:val="006B05CF"/>
    <w:rsid w:val="006B1089"/>
    <w:rsid w:val="006B1168"/>
    <w:rsid w:val="006B120D"/>
    <w:rsid w:val="006B13C1"/>
    <w:rsid w:val="006B17D6"/>
    <w:rsid w:val="006B1DA6"/>
    <w:rsid w:val="006B1DE5"/>
    <w:rsid w:val="006B1F82"/>
    <w:rsid w:val="006B229D"/>
    <w:rsid w:val="006B22C3"/>
    <w:rsid w:val="006B2AB9"/>
    <w:rsid w:val="006B2B78"/>
    <w:rsid w:val="006B2CC7"/>
    <w:rsid w:val="006B2FEB"/>
    <w:rsid w:val="006B3A43"/>
    <w:rsid w:val="006B3AF9"/>
    <w:rsid w:val="006B3AFE"/>
    <w:rsid w:val="006B3CD5"/>
    <w:rsid w:val="006B44C5"/>
    <w:rsid w:val="006B491A"/>
    <w:rsid w:val="006B4975"/>
    <w:rsid w:val="006B5068"/>
    <w:rsid w:val="006B555F"/>
    <w:rsid w:val="006B5665"/>
    <w:rsid w:val="006B5B10"/>
    <w:rsid w:val="006B615C"/>
    <w:rsid w:val="006B6242"/>
    <w:rsid w:val="006B629E"/>
    <w:rsid w:val="006B6593"/>
    <w:rsid w:val="006B672D"/>
    <w:rsid w:val="006B6ADD"/>
    <w:rsid w:val="006B6C7C"/>
    <w:rsid w:val="006B6D4C"/>
    <w:rsid w:val="006B6EA4"/>
    <w:rsid w:val="006B70C4"/>
    <w:rsid w:val="006B744F"/>
    <w:rsid w:val="006B7741"/>
    <w:rsid w:val="006B77BB"/>
    <w:rsid w:val="006B7CA3"/>
    <w:rsid w:val="006B7CC8"/>
    <w:rsid w:val="006B7E37"/>
    <w:rsid w:val="006B7F8F"/>
    <w:rsid w:val="006B7FC5"/>
    <w:rsid w:val="006C01B8"/>
    <w:rsid w:val="006C055E"/>
    <w:rsid w:val="006C0720"/>
    <w:rsid w:val="006C088A"/>
    <w:rsid w:val="006C0D13"/>
    <w:rsid w:val="006C1176"/>
    <w:rsid w:val="006C1193"/>
    <w:rsid w:val="006C1588"/>
    <w:rsid w:val="006C187F"/>
    <w:rsid w:val="006C19BC"/>
    <w:rsid w:val="006C19D5"/>
    <w:rsid w:val="006C1B44"/>
    <w:rsid w:val="006C1F77"/>
    <w:rsid w:val="006C2005"/>
    <w:rsid w:val="006C20E0"/>
    <w:rsid w:val="006C21EC"/>
    <w:rsid w:val="006C2211"/>
    <w:rsid w:val="006C23F1"/>
    <w:rsid w:val="006C296C"/>
    <w:rsid w:val="006C2DD6"/>
    <w:rsid w:val="006C3031"/>
    <w:rsid w:val="006C3607"/>
    <w:rsid w:val="006C3990"/>
    <w:rsid w:val="006C3ED2"/>
    <w:rsid w:val="006C4233"/>
    <w:rsid w:val="006C42E7"/>
    <w:rsid w:val="006C4422"/>
    <w:rsid w:val="006C47A2"/>
    <w:rsid w:val="006C49DA"/>
    <w:rsid w:val="006C5221"/>
    <w:rsid w:val="006C5260"/>
    <w:rsid w:val="006C56B5"/>
    <w:rsid w:val="006C5CCA"/>
    <w:rsid w:val="006C5D44"/>
    <w:rsid w:val="006C5ED9"/>
    <w:rsid w:val="006C5FE1"/>
    <w:rsid w:val="006C625F"/>
    <w:rsid w:val="006C6E16"/>
    <w:rsid w:val="006C6EC1"/>
    <w:rsid w:val="006C78A6"/>
    <w:rsid w:val="006C78CB"/>
    <w:rsid w:val="006C7AB4"/>
    <w:rsid w:val="006C7C82"/>
    <w:rsid w:val="006D006B"/>
    <w:rsid w:val="006D0788"/>
    <w:rsid w:val="006D0ED3"/>
    <w:rsid w:val="006D105C"/>
    <w:rsid w:val="006D1085"/>
    <w:rsid w:val="006D186B"/>
    <w:rsid w:val="006D1C11"/>
    <w:rsid w:val="006D228C"/>
    <w:rsid w:val="006D2ABE"/>
    <w:rsid w:val="006D2B37"/>
    <w:rsid w:val="006D2E66"/>
    <w:rsid w:val="006D30E7"/>
    <w:rsid w:val="006D390A"/>
    <w:rsid w:val="006D3B8B"/>
    <w:rsid w:val="006D3CE2"/>
    <w:rsid w:val="006D4042"/>
    <w:rsid w:val="006D4299"/>
    <w:rsid w:val="006D42A5"/>
    <w:rsid w:val="006D48E7"/>
    <w:rsid w:val="006D4947"/>
    <w:rsid w:val="006D4A6F"/>
    <w:rsid w:val="006D4ED1"/>
    <w:rsid w:val="006D4FC0"/>
    <w:rsid w:val="006D54CC"/>
    <w:rsid w:val="006D598C"/>
    <w:rsid w:val="006D5AF5"/>
    <w:rsid w:val="006D5BE3"/>
    <w:rsid w:val="006D5F16"/>
    <w:rsid w:val="006D5F4F"/>
    <w:rsid w:val="006D60E0"/>
    <w:rsid w:val="006D63AD"/>
    <w:rsid w:val="006D6522"/>
    <w:rsid w:val="006D6764"/>
    <w:rsid w:val="006D67D9"/>
    <w:rsid w:val="006D68C8"/>
    <w:rsid w:val="006D6C93"/>
    <w:rsid w:val="006D6E87"/>
    <w:rsid w:val="006D7090"/>
    <w:rsid w:val="006D72C8"/>
    <w:rsid w:val="006D7303"/>
    <w:rsid w:val="006D7573"/>
    <w:rsid w:val="006D757D"/>
    <w:rsid w:val="006D7719"/>
    <w:rsid w:val="006E001B"/>
    <w:rsid w:val="006E0340"/>
    <w:rsid w:val="006E06F9"/>
    <w:rsid w:val="006E07A9"/>
    <w:rsid w:val="006E0823"/>
    <w:rsid w:val="006E0D91"/>
    <w:rsid w:val="006E14B0"/>
    <w:rsid w:val="006E15C2"/>
    <w:rsid w:val="006E1706"/>
    <w:rsid w:val="006E1901"/>
    <w:rsid w:val="006E2030"/>
    <w:rsid w:val="006E2A3E"/>
    <w:rsid w:val="006E2A9E"/>
    <w:rsid w:val="006E2E9C"/>
    <w:rsid w:val="006E312D"/>
    <w:rsid w:val="006E3CB2"/>
    <w:rsid w:val="006E3DA8"/>
    <w:rsid w:val="006E45E0"/>
    <w:rsid w:val="006E4B3F"/>
    <w:rsid w:val="006E5277"/>
    <w:rsid w:val="006E56C0"/>
    <w:rsid w:val="006E59AF"/>
    <w:rsid w:val="006E5DAA"/>
    <w:rsid w:val="006E5EDB"/>
    <w:rsid w:val="006E617F"/>
    <w:rsid w:val="006E626A"/>
    <w:rsid w:val="006E6D52"/>
    <w:rsid w:val="006E7006"/>
    <w:rsid w:val="006E7375"/>
    <w:rsid w:val="006E74BB"/>
    <w:rsid w:val="006E7C54"/>
    <w:rsid w:val="006E7D38"/>
    <w:rsid w:val="006E7FF1"/>
    <w:rsid w:val="006F00E7"/>
    <w:rsid w:val="006F02FC"/>
    <w:rsid w:val="006F0AEA"/>
    <w:rsid w:val="006F0B90"/>
    <w:rsid w:val="006F0F6E"/>
    <w:rsid w:val="006F1685"/>
    <w:rsid w:val="006F1B22"/>
    <w:rsid w:val="006F1B9F"/>
    <w:rsid w:val="006F1BA4"/>
    <w:rsid w:val="006F21BC"/>
    <w:rsid w:val="006F2259"/>
    <w:rsid w:val="006F23E1"/>
    <w:rsid w:val="006F2880"/>
    <w:rsid w:val="006F2F8F"/>
    <w:rsid w:val="006F2FDA"/>
    <w:rsid w:val="006F2FE5"/>
    <w:rsid w:val="006F3460"/>
    <w:rsid w:val="006F34FE"/>
    <w:rsid w:val="006F353E"/>
    <w:rsid w:val="006F3615"/>
    <w:rsid w:val="006F36A3"/>
    <w:rsid w:val="006F36C7"/>
    <w:rsid w:val="006F3D6E"/>
    <w:rsid w:val="006F3FA3"/>
    <w:rsid w:val="006F42E8"/>
    <w:rsid w:val="006F4410"/>
    <w:rsid w:val="006F48BA"/>
    <w:rsid w:val="006F4AF9"/>
    <w:rsid w:val="006F4C53"/>
    <w:rsid w:val="006F4CAA"/>
    <w:rsid w:val="006F54EB"/>
    <w:rsid w:val="006F56CF"/>
    <w:rsid w:val="006F5C65"/>
    <w:rsid w:val="006F5CC1"/>
    <w:rsid w:val="006F652B"/>
    <w:rsid w:val="006F67A5"/>
    <w:rsid w:val="006F6CF9"/>
    <w:rsid w:val="006F7498"/>
    <w:rsid w:val="006F762D"/>
    <w:rsid w:val="006F7C44"/>
    <w:rsid w:val="00700492"/>
    <w:rsid w:val="00700495"/>
    <w:rsid w:val="00700D7D"/>
    <w:rsid w:val="00701045"/>
    <w:rsid w:val="00701110"/>
    <w:rsid w:val="0070167E"/>
    <w:rsid w:val="00701E1B"/>
    <w:rsid w:val="007021B5"/>
    <w:rsid w:val="00702E9D"/>
    <w:rsid w:val="00702ED0"/>
    <w:rsid w:val="007036A5"/>
    <w:rsid w:val="007037F6"/>
    <w:rsid w:val="007038DE"/>
    <w:rsid w:val="00703C09"/>
    <w:rsid w:val="00703E1A"/>
    <w:rsid w:val="00703FF0"/>
    <w:rsid w:val="007042D5"/>
    <w:rsid w:val="0070434A"/>
    <w:rsid w:val="00704506"/>
    <w:rsid w:val="00704512"/>
    <w:rsid w:val="007048C4"/>
    <w:rsid w:val="0070496E"/>
    <w:rsid w:val="00704CC4"/>
    <w:rsid w:val="00705051"/>
    <w:rsid w:val="00705345"/>
    <w:rsid w:val="007055C2"/>
    <w:rsid w:val="00705F7D"/>
    <w:rsid w:val="0070638D"/>
    <w:rsid w:val="0070674F"/>
    <w:rsid w:val="00706BB5"/>
    <w:rsid w:val="00706DBF"/>
    <w:rsid w:val="00706E68"/>
    <w:rsid w:val="00707146"/>
    <w:rsid w:val="007075DC"/>
    <w:rsid w:val="00707648"/>
    <w:rsid w:val="00707A59"/>
    <w:rsid w:val="00707AA0"/>
    <w:rsid w:val="00707C01"/>
    <w:rsid w:val="00707D02"/>
    <w:rsid w:val="00707E8E"/>
    <w:rsid w:val="00710062"/>
    <w:rsid w:val="00710106"/>
    <w:rsid w:val="0071046B"/>
    <w:rsid w:val="007107D7"/>
    <w:rsid w:val="00710AC6"/>
    <w:rsid w:val="00710B45"/>
    <w:rsid w:val="00710C1D"/>
    <w:rsid w:val="00710FA8"/>
    <w:rsid w:val="007110A3"/>
    <w:rsid w:val="00711108"/>
    <w:rsid w:val="00711213"/>
    <w:rsid w:val="007112A1"/>
    <w:rsid w:val="007113FF"/>
    <w:rsid w:val="00711479"/>
    <w:rsid w:val="00711621"/>
    <w:rsid w:val="00711996"/>
    <w:rsid w:val="00711B3B"/>
    <w:rsid w:val="00711BA3"/>
    <w:rsid w:val="00711C9D"/>
    <w:rsid w:val="00712027"/>
    <w:rsid w:val="007121C9"/>
    <w:rsid w:val="007122DA"/>
    <w:rsid w:val="00712785"/>
    <w:rsid w:val="007128F3"/>
    <w:rsid w:val="00712951"/>
    <w:rsid w:val="00712A0B"/>
    <w:rsid w:val="00712B71"/>
    <w:rsid w:val="00712E55"/>
    <w:rsid w:val="00712FE5"/>
    <w:rsid w:val="00713023"/>
    <w:rsid w:val="0071322C"/>
    <w:rsid w:val="0071339F"/>
    <w:rsid w:val="00713577"/>
    <w:rsid w:val="00713779"/>
    <w:rsid w:val="00713822"/>
    <w:rsid w:val="00713989"/>
    <w:rsid w:val="00713DCF"/>
    <w:rsid w:val="00714004"/>
    <w:rsid w:val="0071400C"/>
    <w:rsid w:val="0071439A"/>
    <w:rsid w:val="0071454B"/>
    <w:rsid w:val="0071458E"/>
    <w:rsid w:val="007145C9"/>
    <w:rsid w:val="00714631"/>
    <w:rsid w:val="00714647"/>
    <w:rsid w:val="007148C7"/>
    <w:rsid w:val="007149B3"/>
    <w:rsid w:val="00714B6E"/>
    <w:rsid w:val="0071512F"/>
    <w:rsid w:val="00715A37"/>
    <w:rsid w:val="00715B5B"/>
    <w:rsid w:val="00715D58"/>
    <w:rsid w:val="00716056"/>
    <w:rsid w:val="00716638"/>
    <w:rsid w:val="00716857"/>
    <w:rsid w:val="007169AC"/>
    <w:rsid w:val="007169DD"/>
    <w:rsid w:val="00717679"/>
    <w:rsid w:val="00717A37"/>
    <w:rsid w:val="00717B67"/>
    <w:rsid w:val="00720022"/>
    <w:rsid w:val="0072005D"/>
    <w:rsid w:val="0072067E"/>
    <w:rsid w:val="007206A2"/>
    <w:rsid w:val="00720B38"/>
    <w:rsid w:val="00720CA7"/>
    <w:rsid w:val="00720CBA"/>
    <w:rsid w:val="0072117B"/>
    <w:rsid w:val="0072147B"/>
    <w:rsid w:val="0072181E"/>
    <w:rsid w:val="007219A7"/>
    <w:rsid w:val="007219FE"/>
    <w:rsid w:val="00722267"/>
    <w:rsid w:val="00722645"/>
    <w:rsid w:val="007226CC"/>
    <w:rsid w:val="0072285E"/>
    <w:rsid w:val="00722C62"/>
    <w:rsid w:val="007230E0"/>
    <w:rsid w:val="0072321F"/>
    <w:rsid w:val="00723295"/>
    <w:rsid w:val="00723303"/>
    <w:rsid w:val="00723307"/>
    <w:rsid w:val="00723399"/>
    <w:rsid w:val="00723546"/>
    <w:rsid w:val="007237EA"/>
    <w:rsid w:val="007238E2"/>
    <w:rsid w:val="007239B4"/>
    <w:rsid w:val="00723ACC"/>
    <w:rsid w:val="00723BF7"/>
    <w:rsid w:val="00723C93"/>
    <w:rsid w:val="00723CE1"/>
    <w:rsid w:val="007241CC"/>
    <w:rsid w:val="00724446"/>
    <w:rsid w:val="00724584"/>
    <w:rsid w:val="00724AA1"/>
    <w:rsid w:val="00724D39"/>
    <w:rsid w:val="00725183"/>
    <w:rsid w:val="007252D8"/>
    <w:rsid w:val="00725308"/>
    <w:rsid w:val="00725A19"/>
    <w:rsid w:val="00725E54"/>
    <w:rsid w:val="00726356"/>
    <w:rsid w:val="007263AC"/>
    <w:rsid w:val="0072660B"/>
    <w:rsid w:val="007268C7"/>
    <w:rsid w:val="007269CE"/>
    <w:rsid w:val="00726AAB"/>
    <w:rsid w:val="00727077"/>
    <w:rsid w:val="0072722B"/>
    <w:rsid w:val="00727302"/>
    <w:rsid w:val="007275DA"/>
    <w:rsid w:val="0072786E"/>
    <w:rsid w:val="00727E45"/>
    <w:rsid w:val="007301A7"/>
    <w:rsid w:val="007302DB"/>
    <w:rsid w:val="007306C0"/>
    <w:rsid w:val="00730EA6"/>
    <w:rsid w:val="00731C15"/>
    <w:rsid w:val="00731C65"/>
    <w:rsid w:val="00731CBD"/>
    <w:rsid w:val="00732045"/>
    <w:rsid w:val="00732122"/>
    <w:rsid w:val="0073224B"/>
    <w:rsid w:val="00732297"/>
    <w:rsid w:val="007322A0"/>
    <w:rsid w:val="00732928"/>
    <w:rsid w:val="00732B1B"/>
    <w:rsid w:val="00732C1A"/>
    <w:rsid w:val="00732CB9"/>
    <w:rsid w:val="0073357B"/>
    <w:rsid w:val="00733C12"/>
    <w:rsid w:val="00733CDC"/>
    <w:rsid w:val="00734157"/>
    <w:rsid w:val="007344F1"/>
    <w:rsid w:val="00734B18"/>
    <w:rsid w:val="00734B9A"/>
    <w:rsid w:val="00734BAC"/>
    <w:rsid w:val="00735695"/>
    <w:rsid w:val="00735829"/>
    <w:rsid w:val="00735CCD"/>
    <w:rsid w:val="007360CB"/>
    <w:rsid w:val="007362ED"/>
    <w:rsid w:val="0073728D"/>
    <w:rsid w:val="00737566"/>
    <w:rsid w:val="00737CA9"/>
    <w:rsid w:val="00737D70"/>
    <w:rsid w:val="00737FCA"/>
    <w:rsid w:val="0074093A"/>
    <w:rsid w:val="007409ED"/>
    <w:rsid w:val="00741381"/>
    <w:rsid w:val="00741BA2"/>
    <w:rsid w:val="00741CF4"/>
    <w:rsid w:val="00741DCC"/>
    <w:rsid w:val="00741DE2"/>
    <w:rsid w:val="00741E3E"/>
    <w:rsid w:val="00741F5A"/>
    <w:rsid w:val="007421A1"/>
    <w:rsid w:val="0074232F"/>
    <w:rsid w:val="007427FE"/>
    <w:rsid w:val="00742C51"/>
    <w:rsid w:val="00742E2D"/>
    <w:rsid w:val="00743445"/>
    <w:rsid w:val="007437D7"/>
    <w:rsid w:val="007438FD"/>
    <w:rsid w:val="00743B0F"/>
    <w:rsid w:val="00743E9E"/>
    <w:rsid w:val="00743F3F"/>
    <w:rsid w:val="00744908"/>
    <w:rsid w:val="00744953"/>
    <w:rsid w:val="00744B98"/>
    <w:rsid w:val="00744BE6"/>
    <w:rsid w:val="007450C4"/>
    <w:rsid w:val="00745636"/>
    <w:rsid w:val="007458F3"/>
    <w:rsid w:val="00745A55"/>
    <w:rsid w:val="00745CBB"/>
    <w:rsid w:val="00745D39"/>
    <w:rsid w:val="00745E01"/>
    <w:rsid w:val="00746350"/>
    <w:rsid w:val="00746432"/>
    <w:rsid w:val="0074666B"/>
    <w:rsid w:val="007468D6"/>
    <w:rsid w:val="00746A5F"/>
    <w:rsid w:val="00746BFF"/>
    <w:rsid w:val="007473E1"/>
    <w:rsid w:val="0074787A"/>
    <w:rsid w:val="00747897"/>
    <w:rsid w:val="007478C1"/>
    <w:rsid w:val="007478E5"/>
    <w:rsid w:val="00747E47"/>
    <w:rsid w:val="00750093"/>
    <w:rsid w:val="00750128"/>
    <w:rsid w:val="00750192"/>
    <w:rsid w:val="007503C9"/>
    <w:rsid w:val="007504E1"/>
    <w:rsid w:val="00750544"/>
    <w:rsid w:val="007505A9"/>
    <w:rsid w:val="007507CE"/>
    <w:rsid w:val="00750804"/>
    <w:rsid w:val="007509AB"/>
    <w:rsid w:val="00750E20"/>
    <w:rsid w:val="00750E59"/>
    <w:rsid w:val="0075111D"/>
    <w:rsid w:val="00751689"/>
    <w:rsid w:val="00751A9C"/>
    <w:rsid w:val="00751DDD"/>
    <w:rsid w:val="0075201C"/>
    <w:rsid w:val="00752028"/>
    <w:rsid w:val="00752304"/>
    <w:rsid w:val="007524AA"/>
    <w:rsid w:val="0075293F"/>
    <w:rsid w:val="00752BEC"/>
    <w:rsid w:val="00752F6E"/>
    <w:rsid w:val="00753744"/>
    <w:rsid w:val="00753894"/>
    <w:rsid w:val="00753A93"/>
    <w:rsid w:val="00753AAD"/>
    <w:rsid w:val="00753AB6"/>
    <w:rsid w:val="00754605"/>
    <w:rsid w:val="00754D85"/>
    <w:rsid w:val="00755663"/>
    <w:rsid w:val="007556EB"/>
    <w:rsid w:val="007560BA"/>
    <w:rsid w:val="007560F1"/>
    <w:rsid w:val="00756386"/>
    <w:rsid w:val="00756603"/>
    <w:rsid w:val="00756DED"/>
    <w:rsid w:val="00757152"/>
    <w:rsid w:val="0075745C"/>
    <w:rsid w:val="007575C0"/>
    <w:rsid w:val="007577C9"/>
    <w:rsid w:val="00757C16"/>
    <w:rsid w:val="00757D2F"/>
    <w:rsid w:val="00757FDE"/>
    <w:rsid w:val="0075DFBC"/>
    <w:rsid w:val="0076000E"/>
    <w:rsid w:val="0076013F"/>
    <w:rsid w:val="007609BC"/>
    <w:rsid w:val="00760C00"/>
    <w:rsid w:val="007610E9"/>
    <w:rsid w:val="007614CB"/>
    <w:rsid w:val="00761543"/>
    <w:rsid w:val="0076154B"/>
    <w:rsid w:val="007615A8"/>
    <w:rsid w:val="00761728"/>
    <w:rsid w:val="007617EE"/>
    <w:rsid w:val="00761BE5"/>
    <w:rsid w:val="00761C6C"/>
    <w:rsid w:val="00761D76"/>
    <w:rsid w:val="007622A7"/>
    <w:rsid w:val="007629F5"/>
    <w:rsid w:val="00762AA0"/>
    <w:rsid w:val="00762ABD"/>
    <w:rsid w:val="00762B72"/>
    <w:rsid w:val="00763035"/>
    <w:rsid w:val="007630CB"/>
    <w:rsid w:val="00763306"/>
    <w:rsid w:val="007639E2"/>
    <w:rsid w:val="00763CCB"/>
    <w:rsid w:val="007642B4"/>
    <w:rsid w:val="007646C4"/>
    <w:rsid w:val="00764C45"/>
    <w:rsid w:val="00764DD0"/>
    <w:rsid w:val="00765138"/>
    <w:rsid w:val="00765263"/>
    <w:rsid w:val="007658BE"/>
    <w:rsid w:val="00765B46"/>
    <w:rsid w:val="00765DCA"/>
    <w:rsid w:val="00765F28"/>
    <w:rsid w:val="007660A8"/>
    <w:rsid w:val="00766277"/>
    <w:rsid w:val="0076656A"/>
    <w:rsid w:val="00766701"/>
    <w:rsid w:val="00766911"/>
    <w:rsid w:val="007669A1"/>
    <w:rsid w:val="00766A79"/>
    <w:rsid w:val="00766D3D"/>
    <w:rsid w:val="007676B0"/>
    <w:rsid w:val="00767793"/>
    <w:rsid w:val="007679D8"/>
    <w:rsid w:val="00767FA4"/>
    <w:rsid w:val="00770167"/>
    <w:rsid w:val="00770173"/>
    <w:rsid w:val="007704F2"/>
    <w:rsid w:val="00770803"/>
    <w:rsid w:val="00770BEF"/>
    <w:rsid w:val="0077127D"/>
    <w:rsid w:val="00771319"/>
    <w:rsid w:val="007713E8"/>
    <w:rsid w:val="00771794"/>
    <w:rsid w:val="0077187D"/>
    <w:rsid w:val="00771CCF"/>
    <w:rsid w:val="00771D9E"/>
    <w:rsid w:val="00771F6C"/>
    <w:rsid w:val="00771F7D"/>
    <w:rsid w:val="007720A4"/>
    <w:rsid w:val="007723A9"/>
    <w:rsid w:val="00772C3E"/>
    <w:rsid w:val="00772CEB"/>
    <w:rsid w:val="00772D5B"/>
    <w:rsid w:val="00773408"/>
    <w:rsid w:val="007736E8"/>
    <w:rsid w:val="007738C7"/>
    <w:rsid w:val="0077440A"/>
    <w:rsid w:val="00774ACE"/>
    <w:rsid w:val="00774BDF"/>
    <w:rsid w:val="00774CF3"/>
    <w:rsid w:val="00774DD1"/>
    <w:rsid w:val="00775229"/>
    <w:rsid w:val="0077546E"/>
    <w:rsid w:val="00775539"/>
    <w:rsid w:val="00775823"/>
    <w:rsid w:val="00775AE6"/>
    <w:rsid w:val="00775CE3"/>
    <w:rsid w:val="00775F02"/>
    <w:rsid w:val="00775F11"/>
    <w:rsid w:val="00775F57"/>
    <w:rsid w:val="007761FE"/>
    <w:rsid w:val="007763E8"/>
    <w:rsid w:val="007764E3"/>
    <w:rsid w:val="00776584"/>
    <w:rsid w:val="007769EF"/>
    <w:rsid w:val="00776D4F"/>
    <w:rsid w:val="00776DDC"/>
    <w:rsid w:val="00776E38"/>
    <w:rsid w:val="007770F9"/>
    <w:rsid w:val="00777179"/>
    <w:rsid w:val="007772CB"/>
    <w:rsid w:val="0077775D"/>
    <w:rsid w:val="007778E9"/>
    <w:rsid w:val="00777945"/>
    <w:rsid w:val="00777D40"/>
    <w:rsid w:val="00777D5A"/>
    <w:rsid w:val="00780090"/>
    <w:rsid w:val="007806C6"/>
    <w:rsid w:val="00780A99"/>
    <w:rsid w:val="00780B8D"/>
    <w:rsid w:val="00780B8E"/>
    <w:rsid w:val="00780C58"/>
    <w:rsid w:val="00780EA2"/>
    <w:rsid w:val="007812AA"/>
    <w:rsid w:val="00781649"/>
    <w:rsid w:val="0078188E"/>
    <w:rsid w:val="00781A12"/>
    <w:rsid w:val="00781A7F"/>
    <w:rsid w:val="00781EB1"/>
    <w:rsid w:val="0078216B"/>
    <w:rsid w:val="007823D6"/>
    <w:rsid w:val="0078254E"/>
    <w:rsid w:val="00782628"/>
    <w:rsid w:val="007826AB"/>
    <w:rsid w:val="00782B0E"/>
    <w:rsid w:val="007835B4"/>
    <w:rsid w:val="007837AC"/>
    <w:rsid w:val="00783828"/>
    <w:rsid w:val="007840E0"/>
    <w:rsid w:val="007840E2"/>
    <w:rsid w:val="00784418"/>
    <w:rsid w:val="0078444B"/>
    <w:rsid w:val="007849F5"/>
    <w:rsid w:val="00784AA2"/>
    <w:rsid w:val="00785020"/>
    <w:rsid w:val="0078507D"/>
    <w:rsid w:val="0078569F"/>
    <w:rsid w:val="00785803"/>
    <w:rsid w:val="00785EB4"/>
    <w:rsid w:val="0078609A"/>
    <w:rsid w:val="0078631C"/>
    <w:rsid w:val="00786F85"/>
    <w:rsid w:val="0078731A"/>
    <w:rsid w:val="00787487"/>
    <w:rsid w:val="007878A3"/>
    <w:rsid w:val="00787917"/>
    <w:rsid w:val="00787A5B"/>
    <w:rsid w:val="007906B5"/>
    <w:rsid w:val="007906F1"/>
    <w:rsid w:val="00790EDA"/>
    <w:rsid w:val="0079106E"/>
    <w:rsid w:val="0079108E"/>
    <w:rsid w:val="0079117F"/>
    <w:rsid w:val="00791349"/>
    <w:rsid w:val="007914AE"/>
    <w:rsid w:val="00791BCE"/>
    <w:rsid w:val="00791BEF"/>
    <w:rsid w:val="00791D85"/>
    <w:rsid w:val="00791DAF"/>
    <w:rsid w:val="00791DD7"/>
    <w:rsid w:val="00791F21"/>
    <w:rsid w:val="00792077"/>
    <w:rsid w:val="00792191"/>
    <w:rsid w:val="007924CA"/>
    <w:rsid w:val="007925D5"/>
    <w:rsid w:val="007927E1"/>
    <w:rsid w:val="00792815"/>
    <w:rsid w:val="00792D5C"/>
    <w:rsid w:val="00793381"/>
    <w:rsid w:val="007934BD"/>
    <w:rsid w:val="00793731"/>
    <w:rsid w:val="00793C2D"/>
    <w:rsid w:val="00793F03"/>
    <w:rsid w:val="00794119"/>
    <w:rsid w:val="00794468"/>
    <w:rsid w:val="0079458E"/>
    <w:rsid w:val="007948E6"/>
    <w:rsid w:val="00794CBF"/>
    <w:rsid w:val="00795187"/>
    <w:rsid w:val="00795365"/>
    <w:rsid w:val="0079536E"/>
    <w:rsid w:val="0079567E"/>
    <w:rsid w:val="007956AA"/>
    <w:rsid w:val="0079574B"/>
    <w:rsid w:val="00795CF5"/>
    <w:rsid w:val="00795F40"/>
    <w:rsid w:val="007961D5"/>
    <w:rsid w:val="00796414"/>
    <w:rsid w:val="0079687C"/>
    <w:rsid w:val="0079697D"/>
    <w:rsid w:val="00796A6F"/>
    <w:rsid w:val="00796C5D"/>
    <w:rsid w:val="00797061"/>
    <w:rsid w:val="0079792E"/>
    <w:rsid w:val="00797AAC"/>
    <w:rsid w:val="00797AF3"/>
    <w:rsid w:val="00797B06"/>
    <w:rsid w:val="00797B9C"/>
    <w:rsid w:val="007A03F7"/>
    <w:rsid w:val="007A0483"/>
    <w:rsid w:val="007A0A0B"/>
    <w:rsid w:val="007A0DF7"/>
    <w:rsid w:val="007A1065"/>
    <w:rsid w:val="007A1464"/>
    <w:rsid w:val="007A151B"/>
    <w:rsid w:val="007A1678"/>
    <w:rsid w:val="007A171E"/>
    <w:rsid w:val="007A1D86"/>
    <w:rsid w:val="007A20C7"/>
    <w:rsid w:val="007A20F2"/>
    <w:rsid w:val="007A2776"/>
    <w:rsid w:val="007A291C"/>
    <w:rsid w:val="007A2A97"/>
    <w:rsid w:val="007A2CDC"/>
    <w:rsid w:val="007A3154"/>
    <w:rsid w:val="007A371B"/>
    <w:rsid w:val="007A3832"/>
    <w:rsid w:val="007A39F1"/>
    <w:rsid w:val="007A3A0F"/>
    <w:rsid w:val="007A3BE5"/>
    <w:rsid w:val="007A3CA1"/>
    <w:rsid w:val="007A3E60"/>
    <w:rsid w:val="007A407D"/>
    <w:rsid w:val="007A4156"/>
    <w:rsid w:val="007A4207"/>
    <w:rsid w:val="007A422B"/>
    <w:rsid w:val="007A464F"/>
    <w:rsid w:val="007A4DCE"/>
    <w:rsid w:val="007A51F3"/>
    <w:rsid w:val="007A5782"/>
    <w:rsid w:val="007A5D9A"/>
    <w:rsid w:val="007A5FC0"/>
    <w:rsid w:val="007A6196"/>
    <w:rsid w:val="007A61E7"/>
    <w:rsid w:val="007A631E"/>
    <w:rsid w:val="007A63B3"/>
    <w:rsid w:val="007A63D5"/>
    <w:rsid w:val="007A63F5"/>
    <w:rsid w:val="007A689A"/>
    <w:rsid w:val="007A68EA"/>
    <w:rsid w:val="007A6B7D"/>
    <w:rsid w:val="007A6CC0"/>
    <w:rsid w:val="007A6CC5"/>
    <w:rsid w:val="007A708E"/>
    <w:rsid w:val="007A7629"/>
    <w:rsid w:val="007A7A38"/>
    <w:rsid w:val="007B02B7"/>
    <w:rsid w:val="007B0355"/>
    <w:rsid w:val="007B039D"/>
    <w:rsid w:val="007B07F3"/>
    <w:rsid w:val="007B08EE"/>
    <w:rsid w:val="007B0BFF"/>
    <w:rsid w:val="007B1027"/>
    <w:rsid w:val="007B1115"/>
    <w:rsid w:val="007B1691"/>
    <w:rsid w:val="007B174F"/>
    <w:rsid w:val="007B176E"/>
    <w:rsid w:val="007B1863"/>
    <w:rsid w:val="007B1D73"/>
    <w:rsid w:val="007B1FE0"/>
    <w:rsid w:val="007B22D8"/>
    <w:rsid w:val="007B22E0"/>
    <w:rsid w:val="007B22F9"/>
    <w:rsid w:val="007B28CA"/>
    <w:rsid w:val="007B29CF"/>
    <w:rsid w:val="007B30CC"/>
    <w:rsid w:val="007B33AA"/>
    <w:rsid w:val="007B358D"/>
    <w:rsid w:val="007B35D8"/>
    <w:rsid w:val="007B3E88"/>
    <w:rsid w:val="007B4165"/>
    <w:rsid w:val="007B4D03"/>
    <w:rsid w:val="007B5401"/>
    <w:rsid w:val="007B58BF"/>
    <w:rsid w:val="007B5C10"/>
    <w:rsid w:val="007B5D3C"/>
    <w:rsid w:val="007B5FB4"/>
    <w:rsid w:val="007B6226"/>
    <w:rsid w:val="007B697B"/>
    <w:rsid w:val="007B6B2B"/>
    <w:rsid w:val="007B6E7C"/>
    <w:rsid w:val="007B6FF1"/>
    <w:rsid w:val="007B71AC"/>
    <w:rsid w:val="007B763B"/>
    <w:rsid w:val="007B76DE"/>
    <w:rsid w:val="007B78EA"/>
    <w:rsid w:val="007B7902"/>
    <w:rsid w:val="007B7949"/>
    <w:rsid w:val="007B7D30"/>
    <w:rsid w:val="007B7E45"/>
    <w:rsid w:val="007C08D6"/>
    <w:rsid w:val="007C0B7A"/>
    <w:rsid w:val="007C0D2E"/>
    <w:rsid w:val="007C0D38"/>
    <w:rsid w:val="007C0FA9"/>
    <w:rsid w:val="007C10D9"/>
    <w:rsid w:val="007C1118"/>
    <w:rsid w:val="007C15D5"/>
    <w:rsid w:val="007C178D"/>
    <w:rsid w:val="007C179B"/>
    <w:rsid w:val="007C1B99"/>
    <w:rsid w:val="007C1C1E"/>
    <w:rsid w:val="007C1DAA"/>
    <w:rsid w:val="007C2413"/>
    <w:rsid w:val="007C25AE"/>
    <w:rsid w:val="007C265A"/>
    <w:rsid w:val="007C2BA1"/>
    <w:rsid w:val="007C3152"/>
    <w:rsid w:val="007C31A9"/>
    <w:rsid w:val="007C322A"/>
    <w:rsid w:val="007C333B"/>
    <w:rsid w:val="007C370B"/>
    <w:rsid w:val="007C377A"/>
    <w:rsid w:val="007C3914"/>
    <w:rsid w:val="007C3A8B"/>
    <w:rsid w:val="007C3CEA"/>
    <w:rsid w:val="007C3D92"/>
    <w:rsid w:val="007C3E98"/>
    <w:rsid w:val="007C4122"/>
    <w:rsid w:val="007C420C"/>
    <w:rsid w:val="007C437E"/>
    <w:rsid w:val="007C4B1E"/>
    <w:rsid w:val="007C4B4D"/>
    <w:rsid w:val="007C52AE"/>
    <w:rsid w:val="007C57C3"/>
    <w:rsid w:val="007C57F6"/>
    <w:rsid w:val="007C5A8F"/>
    <w:rsid w:val="007C5B38"/>
    <w:rsid w:val="007C611B"/>
    <w:rsid w:val="007C6401"/>
    <w:rsid w:val="007C649E"/>
    <w:rsid w:val="007C649F"/>
    <w:rsid w:val="007C6957"/>
    <w:rsid w:val="007C6F64"/>
    <w:rsid w:val="007C705B"/>
    <w:rsid w:val="007C735E"/>
    <w:rsid w:val="007C76E8"/>
    <w:rsid w:val="007C775F"/>
    <w:rsid w:val="007C7919"/>
    <w:rsid w:val="007C792E"/>
    <w:rsid w:val="007D00E5"/>
    <w:rsid w:val="007D01E6"/>
    <w:rsid w:val="007D035E"/>
    <w:rsid w:val="007D0396"/>
    <w:rsid w:val="007D03F9"/>
    <w:rsid w:val="007D0644"/>
    <w:rsid w:val="007D0A36"/>
    <w:rsid w:val="007D0FD4"/>
    <w:rsid w:val="007D1801"/>
    <w:rsid w:val="007D1AC1"/>
    <w:rsid w:val="007D1BB9"/>
    <w:rsid w:val="007D1D04"/>
    <w:rsid w:val="007D1DF0"/>
    <w:rsid w:val="007D1FE0"/>
    <w:rsid w:val="007D2021"/>
    <w:rsid w:val="007D20BB"/>
    <w:rsid w:val="007D216F"/>
    <w:rsid w:val="007D23A7"/>
    <w:rsid w:val="007D261E"/>
    <w:rsid w:val="007D28D2"/>
    <w:rsid w:val="007D2F61"/>
    <w:rsid w:val="007D3004"/>
    <w:rsid w:val="007D3D0E"/>
    <w:rsid w:val="007D3D33"/>
    <w:rsid w:val="007D3D56"/>
    <w:rsid w:val="007D41C2"/>
    <w:rsid w:val="007D421C"/>
    <w:rsid w:val="007D4690"/>
    <w:rsid w:val="007D4B1C"/>
    <w:rsid w:val="007D4F02"/>
    <w:rsid w:val="007D50C1"/>
    <w:rsid w:val="007D52CF"/>
    <w:rsid w:val="007D531D"/>
    <w:rsid w:val="007D6031"/>
    <w:rsid w:val="007D6462"/>
    <w:rsid w:val="007D674C"/>
    <w:rsid w:val="007D6777"/>
    <w:rsid w:val="007D69E2"/>
    <w:rsid w:val="007D6B7B"/>
    <w:rsid w:val="007D6CF1"/>
    <w:rsid w:val="007D6FB2"/>
    <w:rsid w:val="007D7131"/>
    <w:rsid w:val="007D7ADE"/>
    <w:rsid w:val="007D7BEC"/>
    <w:rsid w:val="007D7CE3"/>
    <w:rsid w:val="007E0284"/>
    <w:rsid w:val="007E0305"/>
    <w:rsid w:val="007E051A"/>
    <w:rsid w:val="007E0565"/>
    <w:rsid w:val="007E05BA"/>
    <w:rsid w:val="007E0787"/>
    <w:rsid w:val="007E0798"/>
    <w:rsid w:val="007E0AE9"/>
    <w:rsid w:val="007E0E5D"/>
    <w:rsid w:val="007E0FD5"/>
    <w:rsid w:val="007E114D"/>
    <w:rsid w:val="007E15CF"/>
    <w:rsid w:val="007E1B72"/>
    <w:rsid w:val="007E1C01"/>
    <w:rsid w:val="007E35EC"/>
    <w:rsid w:val="007E367F"/>
    <w:rsid w:val="007E3EE3"/>
    <w:rsid w:val="007E3F8B"/>
    <w:rsid w:val="007E43D2"/>
    <w:rsid w:val="007E495E"/>
    <w:rsid w:val="007E4A9B"/>
    <w:rsid w:val="007E560A"/>
    <w:rsid w:val="007E57DE"/>
    <w:rsid w:val="007E5902"/>
    <w:rsid w:val="007E5ECB"/>
    <w:rsid w:val="007E5EF4"/>
    <w:rsid w:val="007E6651"/>
    <w:rsid w:val="007E6719"/>
    <w:rsid w:val="007E68ED"/>
    <w:rsid w:val="007E69ED"/>
    <w:rsid w:val="007E6A85"/>
    <w:rsid w:val="007E6B4A"/>
    <w:rsid w:val="007E70DF"/>
    <w:rsid w:val="007E7B2D"/>
    <w:rsid w:val="007E7B36"/>
    <w:rsid w:val="007E7C6C"/>
    <w:rsid w:val="007F0221"/>
    <w:rsid w:val="007F026D"/>
    <w:rsid w:val="007F034B"/>
    <w:rsid w:val="007F03BD"/>
    <w:rsid w:val="007F07B9"/>
    <w:rsid w:val="007F0893"/>
    <w:rsid w:val="007F0928"/>
    <w:rsid w:val="007F11C3"/>
    <w:rsid w:val="007F15CE"/>
    <w:rsid w:val="007F165F"/>
    <w:rsid w:val="007F1A36"/>
    <w:rsid w:val="007F1D23"/>
    <w:rsid w:val="007F1E88"/>
    <w:rsid w:val="007F2C28"/>
    <w:rsid w:val="007F2CD7"/>
    <w:rsid w:val="007F30EE"/>
    <w:rsid w:val="007F3509"/>
    <w:rsid w:val="007F3568"/>
    <w:rsid w:val="007F3749"/>
    <w:rsid w:val="007F375A"/>
    <w:rsid w:val="007F3B39"/>
    <w:rsid w:val="007F3F4A"/>
    <w:rsid w:val="007F422D"/>
    <w:rsid w:val="007F435B"/>
    <w:rsid w:val="007F4877"/>
    <w:rsid w:val="007F4DBA"/>
    <w:rsid w:val="007F4FFC"/>
    <w:rsid w:val="007F5139"/>
    <w:rsid w:val="007F519C"/>
    <w:rsid w:val="007F52E6"/>
    <w:rsid w:val="007F534D"/>
    <w:rsid w:val="007F54A2"/>
    <w:rsid w:val="007F54FE"/>
    <w:rsid w:val="007F5535"/>
    <w:rsid w:val="007F598C"/>
    <w:rsid w:val="007F5D32"/>
    <w:rsid w:val="007F6166"/>
    <w:rsid w:val="007F6491"/>
    <w:rsid w:val="007F6CCF"/>
    <w:rsid w:val="007F71DD"/>
    <w:rsid w:val="007F72DC"/>
    <w:rsid w:val="007F72F4"/>
    <w:rsid w:val="007F757A"/>
    <w:rsid w:val="007F7581"/>
    <w:rsid w:val="007F7785"/>
    <w:rsid w:val="007F795F"/>
    <w:rsid w:val="007F7F44"/>
    <w:rsid w:val="008000A7"/>
    <w:rsid w:val="0080016E"/>
    <w:rsid w:val="0080069C"/>
    <w:rsid w:val="008006FD"/>
    <w:rsid w:val="008007B4"/>
    <w:rsid w:val="00800C89"/>
    <w:rsid w:val="00801101"/>
    <w:rsid w:val="0080148D"/>
    <w:rsid w:val="0080156B"/>
    <w:rsid w:val="00801654"/>
    <w:rsid w:val="00801A3A"/>
    <w:rsid w:val="00802BCB"/>
    <w:rsid w:val="00802D93"/>
    <w:rsid w:val="00803907"/>
    <w:rsid w:val="00804114"/>
    <w:rsid w:val="00804634"/>
    <w:rsid w:val="008047E8"/>
    <w:rsid w:val="00804BE6"/>
    <w:rsid w:val="0080531E"/>
    <w:rsid w:val="008053F2"/>
    <w:rsid w:val="008055D4"/>
    <w:rsid w:val="00805858"/>
    <w:rsid w:val="00805B7B"/>
    <w:rsid w:val="00805C17"/>
    <w:rsid w:val="00805C3D"/>
    <w:rsid w:val="0080602E"/>
    <w:rsid w:val="00806418"/>
    <w:rsid w:val="0080660E"/>
    <w:rsid w:val="008066A8"/>
    <w:rsid w:val="0080695F"/>
    <w:rsid w:val="00806A04"/>
    <w:rsid w:val="00806EF5"/>
    <w:rsid w:val="00806F1D"/>
    <w:rsid w:val="008075CE"/>
    <w:rsid w:val="008076BC"/>
    <w:rsid w:val="008077D2"/>
    <w:rsid w:val="008077ED"/>
    <w:rsid w:val="0080799F"/>
    <w:rsid w:val="00807B6F"/>
    <w:rsid w:val="00807D9E"/>
    <w:rsid w:val="00807E93"/>
    <w:rsid w:val="0080FA75"/>
    <w:rsid w:val="00810172"/>
    <w:rsid w:val="00810762"/>
    <w:rsid w:val="00810858"/>
    <w:rsid w:val="00810963"/>
    <w:rsid w:val="00810E76"/>
    <w:rsid w:val="00810EFF"/>
    <w:rsid w:val="00811275"/>
    <w:rsid w:val="00811314"/>
    <w:rsid w:val="00811382"/>
    <w:rsid w:val="008113D4"/>
    <w:rsid w:val="00811A39"/>
    <w:rsid w:val="0081258B"/>
    <w:rsid w:val="0081279A"/>
    <w:rsid w:val="00812806"/>
    <w:rsid w:val="0081291B"/>
    <w:rsid w:val="00812B72"/>
    <w:rsid w:val="00812D17"/>
    <w:rsid w:val="00813296"/>
    <w:rsid w:val="00813622"/>
    <w:rsid w:val="00813DCF"/>
    <w:rsid w:val="00813FAB"/>
    <w:rsid w:val="008143A3"/>
    <w:rsid w:val="00814910"/>
    <w:rsid w:val="0081498C"/>
    <w:rsid w:val="00814AC9"/>
    <w:rsid w:val="00814AE1"/>
    <w:rsid w:val="008151DB"/>
    <w:rsid w:val="00815B44"/>
    <w:rsid w:val="00815BA7"/>
    <w:rsid w:val="00815D31"/>
    <w:rsid w:val="0081601F"/>
    <w:rsid w:val="00816064"/>
    <w:rsid w:val="0081646B"/>
    <w:rsid w:val="008164B9"/>
    <w:rsid w:val="00816B1D"/>
    <w:rsid w:val="00816D91"/>
    <w:rsid w:val="00817332"/>
    <w:rsid w:val="008174B2"/>
    <w:rsid w:val="0081779B"/>
    <w:rsid w:val="0081788A"/>
    <w:rsid w:val="00817A97"/>
    <w:rsid w:val="00817CFF"/>
    <w:rsid w:val="0082000D"/>
    <w:rsid w:val="0082037E"/>
    <w:rsid w:val="00820387"/>
    <w:rsid w:val="00820B16"/>
    <w:rsid w:val="00820C9C"/>
    <w:rsid w:val="00820F55"/>
    <w:rsid w:val="00821217"/>
    <w:rsid w:val="00821572"/>
    <w:rsid w:val="008222A3"/>
    <w:rsid w:val="008222F4"/>
    <w:rsid w:val="00822310"/>
    <w:rsid w:val="00822370"/>
    <w:rsid w:val="008226C8"/>
    <w:rsid w:val="008228AB"/>
    <w:rsid w:val="00822CDB"/>
    <w:rsid w:val="00822D4E"/>
    <w:rsid w:val="0082324D"/>
    <w:rsid w:val="0082324F"/>
    <w:rsid w:val="00823538"/>
    <w:rsid w:val="00823794"/>
    <w:rsid w:val="008237F4"/>
    <w:rsid w:val="008239F9"/>
    <w:rsid w:val="00823A96"/>
    <w:rsid w:val="00823BA5"/>
    <w:rsid w:val="00823F67"/>
    <w:rsid w:val="00824022"/>
    <w:rsid w:val="0082483A"/>
    <w:rsid w:val="00824926"/>
    <w:rsid w:val="00824A12"/>
    <w:rsid w:val="00824A81"/>
    <w:rsid w:val="00824AAF"/>
    <w:rsid w:val="00824C1D"/>
    <w:rsid w:val="00824E9E"/>
    <w:rsid w:val="00824F81"/>
    <w:rsid w:val="0082502B"/>
    <w:rsid w:val="008257B8"/>
    <w:rsid w:val="00825BEB"/>
    <w:rsid w:val="008260ED"/>
    <w:rsid w:val="008260F8"/>
    <w:rsid w:val="00826624"/>
    <w:rsid w:val="0082699D"/>
    <w:rsid w:val="00826E6B"/>
    <w:rsid w:val="00826F77"/>
    <w:rsid w:val="008275FD"/>
    <w:rsid w:val="008276D8"/>
    <w:rsid w:val="00827B51"/>
    <w:rsid w:val="00827D21"/>
    <w:rsid w:val="008300E5"/>
    <w:rsid w:val="008300FB"/>
    <w:rsid w:val="00830543"/>
    <w:rsid w:val="00830657"/>
    <w:rsid w:val="00830AFD"/>
    <w:rsid w:val="00830BA1"/>
    <w:rsid w:val="00830EB2"/>
    <w:rsid w:val="00830F5E"/>
    <w:rsid w:val="00831419"/>
    <w:rsid w:val="00831652"/>
    <w:rsid w:val="00831872"/>
    <w:rsid w:val="00831DDF"/>
    <w:rsid w:val="00831FDE"/>
    <w:rsid w:val="0083202E"/>
    <w:rsid w:val="00832194"/>
    <w:rsid w:val="00832974"/>
    <w:rsid w:val="00832C52"/>
    <w:rsid w:val="00833006"/>
    <w:rsid w:val="0083304F"/>
    <w:rsid w:val="008334C9"/>
    <w:rsid w:val="0083372B"/>
    <w:rsid w:val="008337C8"/>
    <w:rsid w:val="00833A68"/>
    <w:rsid w:val="00834122"/>
    <w:rsid w:val="00834382"/>
    <w:rsid w:val="008346F6"/>
    <w:rsid w:val="00834775"/>
    <w:rsid w:val="0083498C"/>
    <w:rsid w:val="008352C5"/>
    <w:rsid w:val="00835526"/>
    <w:rsid w:val="008358A6"/>
    <w:rsid w:val="00835930"/>
    <w:rsid w:val="008359FB"/>
    <w:rsid w:val="00835C56"/>
    <w:rsid w:val="00836034"/>
    <w:rsid w:val="008360FC"/>
    <w:rsid w:val="00836292"/>
    <w:rsid w:val="008363CE"/>
    <w:rsid w:val="00836550"/>
    <w:rsid w:val="00836E81"/>
    <w:rsid w:val="00837001"/>
    <w:rsid w:val="008371F8"/>
    <w:rsid w:val="008373F7"/>
    <w:rsid w:val="008377C1"/>
    <w:rsid w:val="00837C90"/>
    <w:rsid w:val="00837EB1"/>
    <w:rsid w:val="0084042B"/>
    <w:rsid w:val="00840703"/>
    <w:rsid w:val="008409BB"/>
    <w:rsid w:val="00840D61"/>
    <w:rsid w:val="00840E37"/>
    <w:rsid w:val="00840E53"/>
    <w:rsid w:val="0084108D"/>
    <w:rsid w:val="0084184A"/>
    <w:rsid w:val="008423F2"/>
    <w:rsid w:val="0084258C"/>
    <w:rsid w:val="00842A30"/>
    <w:rsid w:val="00842DE2"/>
    <w:rsid w:val="00842F71"/>
    <w:rsid w:val="00843179"/>
    <w:rsid w:val="0084386A"/>
    <w:rsid w:val="00843BD0"/>
    <w:rsid w:val="00843E0E"/>
    <w:rsid w:val="00844084"/>
    <w:rsid w:val="008442EA"/>
    <w:rsid w:val="00844330"/>
    <w:rsid w:val="00844485"/>
    <w:rsid w:val="00844573"/>
    <w:rsid w:val="00844589"/>
    <w:rsid w:val="00844794"/>
    <w:rsid w:val="00844856"/>
    <w:rsid w:val="0084496F"/>
    <w:rsid w:val="00844FE7"/>
    <w:rsid w:val="00845517"/>
    <w:rsid w:val="00845525"/>
    <w:rsid w:val="00845721"/>
    <w:rsid w:val="00845969"/>
    <w:rsid w:val="00845AB5"/>
    <w:rsid w:val="00845CE7"/>
    <w:rsid w:val="00845F37"/>
    <w:rsid w:val="00845FF5"/>
    <w:rsid w:val="00846001"/>
    <w:rsid w:val="0084615D"/>
    <w:rsid w:val="008461CC"/>
    <w:rsid w:val="0084642A"/>
    <w:rsid w:val="008465C4"/>
    <w:rsid w:val="00846657"/>
    <w:rsid w:val="00846710"/>
    <w:rsid w:val="00846DD0"/>
    <w:rsid w:val="00846F27"/>
    <w:rsid w:val="008474EF"/>
    <w:rsid w:val="008478ED"/>
    <w:rsid w:val="00847F20"/>
    <w:rsid w:val="0085038E"/>
    <w:rsid w:val="00850A2B"/>
    <w:rsid w:val="00850A9C"/>
    <w:rsid w:val="008516D6"/>
    <w:rsid w:val="00851728"/>
    <w:rsid w:val="008517E6"/>
    <w:rsid w:val="00851B20"/>
    <w:rsid w:val="00851DFF"/>
    <w:rsid w:val="008520B0"/>
    <w:rsid w:val="008520E6"/>
    <w:rsid w:val="008527D0"/>
    <w:rsid w:val="00853084"/>
    <w:rsid w:val="0085308C"/>
    <w:rsid w:val="008530E8"/>
    <w:rsid w:val="00853142"/>
    <w:rsid w:val="008533EE"/>
    <w:rsid w:val="00853F6A"/>
    <w:rsid w:val="008540A6"/>
    <w:rsid w:val="00854420"/>
    <w:rsid w:val="00854481"/>
    <w:rsid w:val="00854E0A"/>
    <w:rsid w:val="008559B0"/>
    <w:rsid w:val="00855E4A"/>
    <w:rsid w:val="008560B8"/>
    <w:rsid w:val="00856214"/>
    <w:rsid w:val="0085634D"/>
    <w:rsid w:val="0085667D"/>
    <w:rsid w:val="00856AAC"/>
    <w:rsid w:val="008574C1"/>
    <w:rsid w:val="00857591"/>
    <w:rsid w:val="00857A99"/>
    <w:rsid w:val="00857BE2"/>
    <w:rsid w:val="00857E66"/>
    <w:rsid w:val="00857E88"/>
    <w:rsid w:val="00860148"/>
    <w:rsid w:val="0086037B"/>
    <w:rsid w:val="00860F17"/>
    <w:rsid w:val="00860F66"/>
    <w:rsid w:val="008612DB"/>
    <w:rsid w:val="008613F3"/>
    <w:rsid w:val="008615B0"/>
    <w:rsid w:val="00861A2E"/>
    <w:rsid w:val="00861B57"/>
    <w:rsid w:val="00861C52"/>
    <w:rsid w:val="00861C9F"/>
    <w:rsid w:val="00861D00"/>
    <w:rsid w:val="00862AC4"/>
    <w:rsid w:val="00862C47"/>
    <w:rsid w:val="00862DB0"/>
    <w:rsid w:val="00862F7C"/>
    <w:rsid w:val="008630A5"/>
    <w:rsid w:val="008633AC"/>
    <w:rsid w:val="00863419"/>
    <w:rsid w:val="008634E3"/>
    <w:rsid w:val="008639F3"/>
    <w:rsid w:val="00863D54"/>
    <w:rsid w:val="00863F2D"/>
    <w:rsid w:val="0086404F"/>
    <w:rsid w:val="008643A6"/>
    <w:rsid w:val="008645D0"/>
    <w:rsid w:val="00864627"/>
    <w:rsid w:val="00864635"/>
    <w:rsid w:val="00864678"/>
    <w:rsid w:val="0086492E"/>
    <w:rsid w:val="00864C1A"/>
    <w:rsid w:val="00864EE6"/>
    <w:rsid w:val="008650F5"/>
    <w:rsid w:val="00865217"/>
    <w:rsid w:val="008654D9"/>
    <w:rsid w:val="008658AA"/>
    <w:rsid w:val="00865CBD"/>
    <w:rsid w:val="00866E37"/>
    <w:rsid w:val="00866F7C"/>
    <w:rsid w:val="00866F9E"/>
    <w:rsid w:val="008672E2"/>
    <w:rsid w:val="0086778A"/>
    <w:rsid w:val="0086793D"/>
    <w:rsid w:val="00867984"/>
    <w:rsid w:val="00867B1C"/>
    <w:rsid w:val="00867CE8"/>
    <w:rsid w:val="00867DA7"/>
    <w:rsid w:val="00867F39"/>
    <w:rsid w:val="00870B91"/>
    <w:rsid w:val="00870C09"/>
    <w:rsid w:val="008713D6"/>
    <w:rsid w:val="00871643"/>
    <w:rsid w:val="0087281D"/>
    <w:rsid w:val="00873012"/>
    <w:rsid w:val="008732D8"/>
    <w:rsid w:val="00873377"/>
    <w:rsid w:val="00873577"/>
    <w:rsid w:val="00873C7C"/>
    <w:rsid w:val="00873FF0"/>
    <w:rsid w:val="0087409F"/>
    <w:rsid w:val="008740A0"/>
    <w:rsid w:val="00874318"/>
    <w:rsid w:val="00874363"/>
    <w:rsid w:val="0087446B"/>
    <w:rsid w:val="00874BFE"/>
    <w:rsid w:val="00874CC6"/>
    <w:rsid w:val="00874D58"/>
    <w:rsid w:val="00874D71"/>
    <w:rsid w:val="008750D2"/>
    <w:rsid w:val="0087555D"/>
    <w:rsid w:val="00875623"/>
    <w:rsid w:val="0087591E"/>
    <w:rsid w:val="00875AB5"/>
    <w:rsid w:val="00875BD1"/>
    <w:rsid w:val="00875C91"/>
    <w:rsid w:val="00875DB4"/>
    <w:rsid w:val="00875EB5"/>
    <w:rsid w:val="00875F85"/>
    <w:rsid w:val="00876166"/>
    <w:rsid w:val="00876670"/>
    <w:rsid w:val="00876C6B"/>
    <w:rsid w:val="00876DC9"/>
    <w:rsid w:val="00876FCF"/>
    <w:rsid w:val="00877125"/>
    <w:rsid w:val="008777C0"/>
    <w:rsid w:val="008777C2"/>
    <w:rsid w:val="008777D9"/>
    <w:rsid w:val="00877C93"/>
    <w:rsid w:val="00880891"/>
    <w:rsid w:val="00880F1B"/>
    <w:rsid w:val="00881511"/>
    <w:rsid w:val="00881529"/>
    <w:rsid w:val="00881601"/>
    <w:rsid w:val="00881936"/>
    <w:rsid w:val="00881F9E"/>
    <w:rsid w:val="00882448"/>
    <w:rsid w:val="00882A74"/>
    <w:rsid w:val="00882F1D"/>
    <w:rsid w:val="008831B1"/>
    <w:rsid w:val="0088366B"/>
    <w:rsid w:val="00883A4D"/>
    <w:rsid w:val="00883A7F"/>
    <w:rsid w:val="00883B21"/>
    <w:rsid w:val="00883B26"/>
    <w:rsid w:val="00883F8F"/>
    <w:rsid w:val="00884041"/>
    <w:rsid w:val="00884235"/>
    <w:rsid w:val="008851C1"/>
    <w:rsid w:val="008851E8"/>
    <w:rsid w:val="00885285"/>
    <w:rsid w:val="008854FE"/>
    <w:rsid w:val="00885985"/>
    <w:rsid w:val="00885CE3"/>
    <w:rsid w:val="00885D18"/>
    <w:rsid w:val="00885DD8"/>
    <w:rsid w:val="00886699"/>
    <w:rsid w:val="00886BF4"/>
    <w:rsid w:val="00886D35"/>
    <w:rsid w:val="0088709A"/>
    <w:rsid w:val="008874B0"/>
    <w:rsid w:val="00887DD9"/>
    <w:rsid w:val="008901BF"/>
    <w:rsid w:val="0089066F"/>
    <w:rsid w:val="0089099B"/>
    <w:rsid w:val="00891866"/>
    <w:rsid w:val="0089199F"/>
    <w:rsid w:val="00891C32"/>
    <w:rsid w:val="00891D7F"/>
    <w:rsid w:val="00892265"/>
    <w:rsid w:val="00892304"/>
    <w:rsid w:val="0089233E"/>
    <w:rsid w:val="0089257F"/>
    <w:rsid w:val="008926CD"/>
    <w:rsid w:val="00892AD4"/>
    <w:rsid w:val="00892ED4"/>
    <w:rsid w:val="00892EDF"/>
    <w:rsid w:val="0089330E"/>
    <w:rsid w:val="00893A8E"/>
    <w:rsid w:val="00893BA9"/>
    <w:rsid w:val="00893E27"/>
    <w:rsid w:val="008941B9"/>
    <w:rsid w:val="008945F7"/>
    <w:rsid w:val="0089463D"/>
    <w:rsid w:val="00894EDA"/>
    <w:rsid w:val="0089523A"/>
    <w:rsid w:val="0089554F"/>
    <w:rsid w:val="008955E6"/>
    <w:rsid w:val="00895B5F"/>
    <w:rsid w:val="008961D9"/>
    <w:rsid w:val="0089637C"/>
    <w:rsid w:val="00896712"/>
    <w:rsid w:val="00896870"/>
    <w:rsid w:val="008969BD"/>
    <w:rsid w:val="00896BB5"/>
    <w:rsid w:val="00897972"/>
    <w:rsid w:val="008A01D1"/>
    <w:rsid w:val="008A089B"/>
    <w:rsid w:val="008A0C37"/>
    <w:rsid w:val="008A11B2"/>
    <w:rsid w:val="008A122C"/>
    <w:rsid w:val="008A13BD"/>
    <w:rsid w:val="008A1486"/>
    <w:rsid w:val="008A1596"/>
    <w:rsid w:val="008A16FD"/>
    <w:rsid w:val="008A1779"/>
    <w:rsid w:val="008A1C87"/>
    <w:rsid w:val="008A1EDF"/>
    <w:rsid w:val="008A23A0"/>
    <w:rsid w:val="008A2695"/>
    <w:rsid w:val="008A27A6"/>
    <w:rsid w:val="008A297A"/>
    <w:rsid w:val="008A2C56"/>
    <w:rsid w:val="008A2DA5"/>
    <w:rsid w:val="008A2DC9"/>
    <w:rsid w:val="008A2E2B"/>
    <w:rsid w:val="008A2F8D"/>
    <w:rsid w:val="008A2FF1"/>
    <w:rsid w:val="008A32D4"/>
    <w:rsid w:val="008A33BE"/>
    <w:rsid w:val="008A367F"/>
    <w:rsid w:val="008A37AF"/>
    <w:rsid w:val="008A39C4"/>
    <w:rsid w:val="008A3D62"/>
    <w:rsid w:val="008A4060"/>
    <w:rsid w:val="008A441F"/>
    <w:rsid w:val="008A448D"/>
    <w:rsid w:val="008A454F"/>
    <w:rsid w:val="008A45DA"/>
    <w:rsid w:val="008A4820"/>
    <w:rsid w:val="008A48B2"/>
    <w:rsid w:val="008A4A55"/>
    <w:rsid w:val="008A4C9F"/>
    <w:rsid w:val="008A4FD5"/>
    <w:rsid w:val="008A4FDD"/>
    <w:rsid w:val="008A506F"/>
    <w:rsid w:val="008A528A"/>
    <w:rsid w:val="008A5298"/>
    <w:rsid w:val="008A535A"/>
    <w:rsid w:val="008A586C"/>
    <w:rsid w:val="008A5E43"/>
    <w:rsid w:val="008A5F8A"/>
    <w:rsid w:val="008A662A"/>
    <w:rsid w:val="008A6ABD"/>
    <w:rsid w:val="008A6E6C"/>
    <w:rsid w:val="008A720F"/>
    <w:rsid w:val="008A7C72"/>
    <w:rsid w:val="008A7DE1"/>
    <w:rsid w:val="008B04F2"/>
    <w:rsid w:val="008B0787"/>
    <w:rsid w:val="008B0BF2"/>
    <w:rsid w:val="008B0C5E"/>
    <w:rsid w:val="008B0D0E"/>
    <w:rsid w:val="008B12BB"/>
    <w:rsid w:val="008B1411"/>
    <w:rsid w:val="008B156F"/>
    <w:rsid w:val="008B17A2"/>
    <w:rsid w:val="008B20AA"/>
    <w:rsid w:val="008B25CC"/>
    <w:rsid w:val="008B25F2"/>
    <w:rsid w:val="008B2643"/>
    <w:rsid w:val="008B29E1"/>
    <w:rsid w:val="008B2E55"/>
    <w:rsid w:val="008B2FAE"/>
    <w:rsid w:val="008B3317"/>
    <w:rsid w:val="008B3B86"/>
    <w:rsid w:val="008B414B"/>
    <w:rsid w:val="008B4173"/>
    <w:rsid w:val="008B42C6"/>
    <w:rsid w:val="008B444B"/>
    <w:rsid w:val="008B4C3A"/>
    <w:rsid w:val="008B4E0E"/>
    <w:rsid w:val="008B4F2D"/>
    <w:rsid w:val="008B4FB9"/>
    <w:rsid w:val="008B5092"/>
    <w:rsid w:val="008B56E3"/>
    <w:rsid w:val="008B5715"/>
    <w:rsid w:val="008B5794"/>
    <w:rsid w:val="008B5A2D"/>
    <w:rsid w:val="008B5BC2"/>
    <w:rsid w:val="008B60B9"/>
    <w:rsid w:val="008B60BB"/>
    <w:rsid w:val="008B6732"/>
    <w:rsid w:val="008B6765"/>
    <w:rsid w:val="008B68EC"/>
    <w:rsid w:val="008B6968"/>
    <w:rsid w:val="008B6D34"/>
    <w:rsid w:val="008B711E"/>
    <w:rsid w:val="008B71F2"/>
    <w:rsid w:val="008B72CC"/>
    <w:rsid w:val="008B7CE6"/>
    <w:rsid w:val="008C01CB"/>
    <w:rsid w:val="008C042F"/>
    <w:rsid w:val="008C0471"/>
    <w:rsid w:val="008C057B"/>
    <w:rsid w:val="008C0A9C"/>
    <w:rsid w:val="008C0A9D"/>
    <w:rsid w:val="008C0CAC"/>
    <w:rsid w:val="008C0D4A"/>
    <w:rsid w:val="008C1341"/>
    <w:rsid w:val="008C13B4"/>
    <w:rsid w:val="008C1557"/>
    <w:rsid w:val="008C18CB"/>
    <w:rsid w:val="008C1AFC"/>
    <w:rsid w:val="008C1B8C"/>
    <w:rsid w:val="008C2158"/>
    <w:rsid w:val="008C2306"/>
    <w:rsid w:val="008C2621"/>
    <w:rsid w:val="008C26D1"/>
    <w:rsid w:val="008C2ADC"/>
    <w:rsid w:val="008C2B7F"/>
    <w:rsid w:val="008C2BC1"/>
    <w:rsid w:val="008C2CA7"/>
    <w:rsid w:val="008C3067"/>
    <w:rsid w:val="008C36AC"/>
    <w:rsid w:val="008C36E8"/>
    <w:rsid w:val="008C3775"/>
    <w:rsid w:val="008C392B"/>
    <w:rsid w:val="008C392C"/>
    <w:rsid w:val="008C3B86"/>
    <w:rsid w:val="008C3BD9"/>
    <w:rsid w:val="008C4154"/>
    <w:rsid w:val="008C4198"/>
    <w:rsid w:val="008C4953"/>
    <w:rsid w:val="008C49FC"/>
    <w:rsid w:val="008C4E44"/>
    <w:rsid w:val="008C5938"/>
    <w:rsid w:val="008C5BCC"/>
    <w:rsid w:val="008C6255"/>
    <w:rsid w:val="008C6780"/>
    <w:rsid w:val="008C684B"/>
    <w:rsid w:val="008C6ABD"/>
    <w:rsid w:val="008C6F18"/>
    <w:rsid w:val="008C7422"/>
    <w:rsid w:val="008C7685"/>
    <w:rsid w:val="008C7EA1"/>
    <w:rsid w:val="008D007A"/>
    <w:rsid w:val="008D0381"/>
    <w:rsid w:val="008D07DE"/>
    <w:rsid w:val="008D0831"/>
    <w:rsid w:val="008D0E40"/>
    <w:rsid w:val="008D1DE1"/>
    <w:rsid w:val="008D1E7F"/>
    <w:rsid w:val="008D1F58"/>
    <w:rsid w:val="008D21A9"/>
    <w:rsid w:val="008D2367"/>
    <w:rsid w:val="008D2408"/>
    <w:rsid w:val="008D2641"/>
    <w:rsid w:val="008D27A7"/>
    <w:rsid w:val="008D28B1"/>
    <w:rsid w:val="008D2FDB"/>
    <w:rsid w:val="008D30B3"/>
    <w:rsid w:val="008D34CC"/>
    <w:rsid w:val="008D3779"/>
    <w:rsid w:val="008D3A81"/>
    <w:rsid w:val="008D3BE7"/>
    <w:rsid w:val="008D3CB5"/>
    <w:rsid w:val="008D427A"/>
    <w:rsid w:val="008D4A13"/>
    <w:rsid w:val="008D4B3E"/>
    <w:rsid w:val="008D4CC2"/>
    <w:rsid w:val="008D4DD5"/>
    <w:rsid w:val="008D5241"/>
    <w:rsid w:val="008D5417"/>
    <w:rsid w:val="008D5657"/>
    <w:rsid w:val="008D5823"/>
    <w:rsid w:val="008D58A3"/>
    <w:rsid w:val="008D5B7D"/>
    <w:rsid w:val="008D5F07"/>
    <w:rsid w:val="008D6315"/>
    <w:rsid w:val="008D6752"/>
    <w:rsid w:val="008D6870"/>
    <w:rsid w:val="008D69E7"/>
    <w:rsid w:val="008D6CA8"/>
    <w:rsid w:val="008D6FC1"/>
    <w:rsid w:val="008D7976"/>
    <w:rsid w:val="008D7A3D"/>
    <w:rsid w:val="008D7B4D"/>
    <w:rsid w:val="008D7EB4"/>
    <w:rsid w:val="008E0140"/>
    <w:rsid w:val="008E03F4"/>
    <w:rsid w:val="008E0688"/>
    <w:rsid w:val="008E07ED"/>
    <w:rsid w:val="008E0882"/>
    <w:rsid w:val="008E0BEF"/>
    <w:rsid w:val="008E0F3F"/>
    <w:rsid w:val="008E1DDC"/>
    <w:rsid w:val="008E1E73"/>
    <w:rsid w:val="008E2136"/>
    <w:rsid w:val="008E266D"/>
    <w:rsid w:val="008E2F0C"/>
    <w:rsid w:val="008E380C"/>
    <w:rsid w:val="008E3820"/>
    <w:rsid w:val="008E39DD"/>
    <w:rsid w:val="008E3C74"/>
    <w:rsid w:val="008E3CC8"/>
    <w:rsid w:val="008E3E23"/>
    <w:rsid w:val="008E416D"/>
    <w:rsid w:val="008E442B"/>
    <w:rsid w:val="008E4707"/>
    <w:rsid w:val="008E48EA"/>
    <w:rsid w:val="008E498D"/>
    <w:rsid w:val="008E4EDD"/>
    <w:rsid w:val="008E4F00"/>
    <w:rsid w:val="008E5100"/>
    <w:rsid w:val="008E547B"/>
    <w:rsid w:val="008E5C3F"/>
    <w:rsid w:val="008E5DF8"/>
    <w:rsid w:val="008E67E1"/>
    <w:rsid w:val="008E6BD8"/>
    <w:rsid w:val="008E6DC5"/>
    <w:rsid w:val="008E73F8"/>
    <w:rsid w:val="008E75CC"/>
    <w:rsid w:val="008E7724"/>
    <w:rsid w:val="008E7F11"/>
    <w:rsid w:val="008F0250"/>
    <w:rsid w:val="008F0313"/>
    <w:rsid w:val="008F099A"/>
    <w:rsid w:val="008F11F4"/>
    <w:rsid w:val="008F18CA"/>
    <w:rsid w:val="008F1952"/>
    <w:rsid w:val="008F1EEA"/>
    <w:rsid w:val="008F2505"/>
    <w:rsid w:val="008F254D"/>
    <w:rsid w:val="008F2620"/>
    <w:rsid w:val="008F2875"/>
    <w:rsid w:val="008F309D"/>
    <w:rsid w:val="008F310B"/>
    <w:rsid w:val="008F322B"/>
    <w:rsid w:val="008F34CB"/>
    <w:rsid w:val="008F3519"/>
    <w:rsid w:val="008F3AD3"/>
    <w:rsid w:val="008F3CA7"/>
    <w:rsid w:val="008F443F"/>
    <w:rsid w:val="008F48D9"/>
    <w:rsid w:val="008F4F81"/>
    <w:rsid w:val="008F4FDF"/>
    <w:rsid w:val="008F5B1C"/>
    <w:rsid w:val="008F5C6B"/>
    <w:rsid w:val="008F5CE2"/>
    <w:rsid w:val="008F5DE5"/>
    <w:rsid w:val="008F5E42"/>
    <w:rsid w:val="008F63B1"/>
    <w:rsid w:val="008F64D2"/>
    <w:rsid w:val="008F66A5"/>
    <w:rsid w:val="008F6958"/>
    <w:rsid w:val="008F6973"/>
    <w:rsid w:val="008F697B"/>
    <w:rsid w:val="008F6D1A"/>
    <w:rsid w:val="008F6E6A"/>
    <w:rsid w:val="008F7157"/>
    <w:rsid w:val="008F7AA7"/>
    <w:rsid w:val="008F7AB6"/>
    <w:rsid w:val="0090049F"/>
    <w:rsid w:val="00900947"/>
    <w:rsid w:val="00900EB8"/>
    <w:rsid w:val="00900FBA"/>
    <w:rsid w:val="009014D7"/>
    <w:rsid w:val="009015EC"/>
    <w:rsid w:val="00901F92"/>
    <w:rsid w:val="009021B1"/>
    <w:rsid w:val="00902414"/>
    <w:rsid w:val="0090282F"/>
    <w:rsid w:val="00902E45"/>
    <w:rsid w:val="00902E5B"/>
    <w:rsid w:val="00903697"/>
    <w:rsid w:val="00903846"/>
    <w:rsid w:val="00903ADA"/>
    <w:rsid w:val="00903D21"/>
    <w:rsid w:val="00903FD9"/>
    <w:rsid w:val="009041AF"/>
    <w:rsid w:val="009044F6"/>
    <w:rsid w:val="0090455C"/>
    <w:rsid w:val="00904563"/>
    <w:rsid w:val="00904A76"/>
    <w:rsid w:val="00904BBC"/>
    <w:rsid w:val="00904CF5"/>
    <w:rsid w:val="00905206"/>
    <w:rsid w:val="00905259"/>
    <w:rsid w:val="0090556C"/>
    <w:rsid w:val="009055F4"/>
    <w:rsid w:val="00905633"/>
    <w:rsid w:val="0090568D"/>
    <w:rsid w:val="00905853"/>
    <w:rsid w:val="00905EAE"/>
    <w:rsid w:val="009060C4"/>
    <w:rsid w:val="00906169"/>
    <w:rsid w:val="009061B3"/>
    <w:rsid w:val="009064D2"/>
    <w:rsid w:val="00906A58"/>
    <w:rsid w:val="00906C91"/>
    <w:rsid w:val="00906C95"/>
    <w:rsid w:val="00906D94"/>
    <w:rsid w:val="00907238"/>
    <w:rsid w:val="0090727B"/>
    <w:rsid w:val="00907579"/>
    <w:rsid w:val="009075ED"/>
    <w:rsid w:val="00907656"/>
    <w:rsid w:val="009076CF"/>
    <w:rsid w:val="00907E47"/>
    <w:rsid w:val="009106C0"/>
    <w:rsid w:val="009107C4"/>
    <w:rsid w:val="00910800"/>
    <w:rsid w:val="00910FFD"/>
    <w:rsid w:val="00911147"/>
    <w:rsid w:val="009115EF"/>
    <w:rsid w:val="009116DD"/>
    <w:rsid w:val="00911A0C"/>
    <w:rsid w:val="009120C0"/>
    <w:rsid w:val="00912383"/>
    <w:rsid w:val="00912D1C"/>
    <w:rsid w:val="00912E6F"/>
    <w:rsid w:val="00912FC1"/>
    <w:rsid w:val="00913019"/>
    <w:rsid w:val="00913040"/>
    <w:rsid w:val="00913A83"/>
    <w:rsid w:val="00913AD6"/>
    <w:rsid w:val="00913F1E"/>
    <w:rsid w:val="00913FB2"/>
    <w:rsid w:val="009140C4"/>
    <w:rsid w:val="009144A9"/>
    <w:rsid w:val="00914621"/>
    <w:rsid w:val="00914670"/>
    <w:rsid w:val="0091468B"/>
    <w:rsid w:val="009148A1"/>
    <w:rsid w:val="00914B42"/>
    <w:rsid w:val="00914D3C"/>
    <w:rsid w:val="0091508E"/>
    <w:rsid w:val="0091526F"/>
    <w:rsid w:val="00915369"/>
    <w:rsid w:val="009153D2"/>
    <w:rsid w:val="009159D9"/>
    <w:rsid w:val="00916286"/>
    <w:rsid w:val="00916288"/>
    <w:rsid w:val="00916595"/>
    <w:rsid w:val="00916759"/>
    <w:rsid w:val="00916972"/>
    <w:rsid w:val="00916C47"/>
    <w:rsid w:val="009171AD"/>
    <w:rsid w:val="009172C3"/>
    <w:rsid w:val="00917569"/>
    <w:rsid w:val="00917947"/>
    <w:rsid w:val="00920174"/>
    <w:rsid w:val="00920CA0"/>
    <w:rsid w:val="00920D42"/>
    <w:rsid w:val="00920D79"/>
    <w:rsid w:val="00920ED0"/>
    <w:rsid w:val="009214A2"/>
    <w:rsid w:val="0092154C"/>
    <w:rsid w:val="009219D2"/>
    <w:rsid w:val="00921A4E"/>
    <w:rsid w:val="00921B8B"/>
    <w:rsid w:val="00921C6C"/>
    <w:rsid w:val="00921C92"/>
    <w:rsid w:val="00921C9F"/>
    <w:rsid w:val="00921E26"/>
    <w:rsid w:val="00921E37"/>
    <w:rsid w:val="00921E6B"/>
    <w:rsid w:val="00922394"/>
    <w:rsid w:val="009223DA"/>
    <w:rsid w:val="0092248A"/>
    <w:rsid w:val="00922511"/>
    <w:rsid w:val="00922F07"/>
    <w:rsid w:val="00923463"/>
    <w:rsid w:val="00923CD1"/>
    <w:rsid w:val="00924481"/>
    <w:rsid w:val="00924CB6"/>
    <w:rsid w:val="0092521A"/>
    <w:rsid w:val="00925238"/>
    <w:rsid w:val="00925ACF"/>
    <w:rsid w:val="00925C87"/>
    <w:rsid w:val="009260BC"/>
    <w:rsid w:val="0092615D"/>
    <w:rsid w:val="00926340"/>
    <w:rsid w:val="009263EC"/>
    <w:rsid w:val="00926546"/>
    <w:rsid w:val="009265A1"/>
    <w:rsid w:val="00926C15"/>
    <w:rsid w:val="00926F4A"/>
    <w:rsid w:val="009274AA"/>
    <w:rsid w:val="00927558"/>
    <w:rsid w:val="00927700"/>
    <w:rsid w:val="009277CD"/>
    <w:rsid w:val="0093036E"/>
    <w:rsid w:val="00930E3E"/>
    <w:rsid w:val="00930F21"/>
    <w:rsid w:val="00930FCD"/>
    <w:rsid w:val="009311E6"/>
    <w:rsid w:val="00931224"/>
    <w:rsid w:val="009317D2"/>
    <w:rsid w:val="00931F5A"/>
    <w:rsid w:val="009326C7"/>
    <w:rsid w:val="00932D9D"/>
    <w:rsid w:val="009330D4"/>
    <w:rsid w:val="009333D3"/>
    <w:rsid w:val="009337F4"/>
    <w:rsid w:val="009339B6"/>
    <w:rsid w:val="00933B36"/>
    <w:rsid w:val="00933B4C"/>
    <w:rsid w:val="00933DA3"/>
    <w:rsid w:val="00933DC4"/>
    <w:rsid w:val="00933FC7"/>
    <w:rsid w:val="0093431B"/>
    <w:rsid w:val="0093441A"/>
    <w:rsid w:val="009346D6"/>
    <w:rsid w:val="00934743"/>
    <w:rsid w:val="0093487E"/>
    <w:rsid w:val="0093497A"/>
    <w:rsid w:val="00934ED4"/>
    <w:rsid w:val="00934FFE"/>
    <w:rsid w:val="00935001"/>
    <w:rsid w:val="009350D3"/>
    <w:rsid w:val="009353C7"/>
    <w:rsid w:val="00935A5C"/>
    <w:rsid w:val="009363C8"/>
    <w:rsid w:val="00936405"/>
    <w:rsid w:val="00936B64"/>
    <w:rsid w:val="00936D1A"/>
    <w:rsid w:val="00937037"/>
    <w:rsid w:val="009373BC"/>
    <w:rsid w:val="009376A2"/>
    <w:rsid w:val="009379C4"/>
    <w:rsid w:val="00937A15"/>
    <w:rsid w:val="00937A51"/>
    <w:rsid w:val="00937F93"/>
    <w:rsid w:val="0094000A"/>
    <w:rsid w:val="009402C8"/>
    <w:rsid w:val="0094041A"/>
    <w:rsid w:val="0094081A"/>
    <w:rsid w:val="00940A90"/>
    <w:rsid w:val="00940D32"/>
    <w:rsid w:val="00940F45"/>
    <w:rsid w:val="00941262"/>
    <w:rsid w:val="009418C9"/>
    <w:rsid w:val="00941908"/>
    <w:rsid w:val="0094190D"/>
    <w:rsid w:val="00941B52"/>
    <w:rsid w:val="00942354"/>
    <w:rsid w:val="00942681"/>
    <w:rsid w:val="009426DA"/>
    <w:rsid w:val="009427A1"/>
    <w:rsid w:val="00942C9D"/>
    <w:rsid w:val="00942DD7"/>
    <w:rsid w:val="00943119"/>
    <w:rsid w:val="009435A9"/>
    <w:rsid w:val="00943A7E"/>
    <w:rsid w:val="00943E42"/>
    <w:rsid w:val="00943E5D"/>
    <w:rsid w:val="00944001"/>
    <w:rsid w:val="009442D5"/>
    <w:rsid w:val="0094446E"/>
    <w:rsid w:val="00944728"/>
    <w:rsid w:val="0094527D"/>
    <w:rsid w:val="0094538C"/>
    <w:rsid w:val="009453E8"/>
    <w:rsid w:val="00945664"/>
    <w:rsid w:val="009459BA"/>
    <w:rsid w:val="00945AD1"/>
    <w:rsid w:val="00945E38"/>
    <w:rsid w:val="00946393"/>
    <w:rsid w:val="009463A3"/>
    <w:rsid w:val="0094641F"/>
    <w:rsid w:val="00946518"/>
    <w:rsid w:val="009466E8"/>
    <w:rsid w:val="0094675D"/>
    <w:rsid w:val="00946773"/>
    <w:rsid w:val="00946ECB"/>
    <w:rsid w:val="00947268"/>
    <w:rsid w:val="0094750E"/>
    <w:rsid w:val="009479B6"/>
    <w:rsid w:val="00947AE2"/>
    <w:rsid w:val="00947C94"/>
    <w:rsid w:val="0095026A"/>
    <w:rsid w:val="009507C8"/>
    <w:rsid w:val="0095115E"/>
    <w:rsid w:val="00951187"/>
    <w:rsid w:val="0095118A"/>
    <w:rsid w:val="00951BF5"/>
    <w:rsid w:val="00952449"/>
    <w:rsid w:val="00952466"/>
    <w:rsid w:val="00952468"/>
    <w:rsid w:val="0095249F"/>
    <w:rsid w:val="00952B98"/>
    <w:rsid w:val="00952BA7"/>
    <w:rsid w:val="00952F44"/>
    <w:rsid w:val="009532F4"/>
    <w:rsid w:val="009534EA"/>
    <w:rsid w:val="00953A5B"/>
    <w:rsid w:val="00953C5F"/>
    <w:rsid w:val="00953D9F"/>
    <w:rsid w:val="00953F73"/>
    <w:rsid w:val="009543BA"/>
    <w:rsid w:val="009546E7"/>
    <w:rsid w:val="00954767"/>
    <w:rsid w:val="0095487A"/>
    <w:rsid w:val="009548FB"/>
    <w:rsid w:val="0095496A"/>
    <w:rsid w:val="0095538B"/>
    <w:rsid w:val="009553DD"/>
    <w:rsid w:val="0095594F"/>
    <w:rsid w:val="00957A89"/>
    <w:rsid w:val="00957AAA"/>
    <w:rsid w:val="00957AF7"/>
    <w:rsid w:val="00957B0B"/>
    <w:rsid w:val="00957D80"/>
    <w:rsid w:val="00957E25"/>
    <w:rsid w:val="00960010"/>
    <w:rsid w:val="00960653"/>
    <w:rsid w:val="00960686"/>
    <w:rsid w:val="009609E1"/>
    <w:rsid w:val="00960ACA"/>
    <w:rsid w:val="00960BEE"/>
    <w:rsid w:val="00960C4F"/>
    <w:rsid w:val="00960F34"/>
    <w:rsid w:val="0096139A"/>
    <w:rsid w:val="0096151E"/>
    <w:rsid w:val="0096154A"/>
    <w:rsid w:val="00961AE5"/>
    <w:rsid w:val="00961B1D"/>
    <w:rsid w:val="00961FA1"/>
    <w:rsid w:val="00961FA8"/>
    <w:rsid w:val="0096208E"/>
    <w:rsid w:val="0096217C"/>
    <w:rsid w:val="00962441"/>
    <w:rsid w:val="00962A89"/>
    <w:rsid w:val="00962B0D"/>
    <w:rsid w:val="00962DC4"/>
    <w:rsid w:val="00962E49"/>
    <w:rsid w:val="009630E6"/>
    <w:rsid w:val="00963277"/>
    <w:rsid w:val="00963B04"/>
    <w:rsid w:val="00963CCB"/>
    <w:rsid w:val="00963D96"/>
    <w:rsid w:val="00964181"/>
    <w:rsid w:val="0096470E"/>
    <w:rsid w:val="00964B53"/>
    <w:rsid w:val="00964C3E"/>
    <w:rsid w:val="00964C3F"/>
    <w:rsid w:val="00964C6C"/>
    <w:rsid w:val="00965176"/>
    <w:rsid w:val="00965215"/>
    <w:rsid w:val="00965240"/>
    <w:rsid w:val="00965751"/>
    <w:rsid w:val="00965752"/>
    <w:rsid w:val="009657F4"/>
    <w:rsid w:val="00965847"/>
    <w:rsid w:val="00965A3E"/>
    <w:rsid w:val="00965C48"/>
    <w:rsid w:val="00965D13"/>
    <w:rsid w:val="00966A29"/>
    <w:rsid w:val="00966C99"/>
    <w:rsid w:val="00966D9D"/>
    <w:rsid w:val="00966E4A"/>
    <w:rsid w:val="00966FD7"/>
    <w:rsid w:val="00967041"/>
    <w:rsid w:val="00967788"/>
    <w:rsid w:val="00970029"/>
    <w:rsid w:val="00970503"/>
    <w:rsid w:val="009707C2"/>
    <w:rsid w:val="00970918"/>
    <w:rsid w:val="0097099E"/>
    <w:rsid w:val="00970BA0"/>
    <w:rsid w:val="00970C24"/>
    <w:rsid w:val="00970E95"/>
    <w:rsid w:val="00971761"/>
    <w:rsid w:val="0097179E"/>
    <w:rsid w:val="00971CCB"/>
    <w:rsid w:val="00971EEC"/>
    <w:rsid w:val="00972098"/>
    <w:rsid w:val="0097211F"/>
    <w:rsid w:val="0097216F"/>
    <w:rsid w:val="0097257A"/>
    <w:rsid w:val="00972C31"/>
    <w:rsid w:val="00972C3B"/>
    <w:rsid w:val="00973057"/>
    <w:rsid w:val="00973224"/>
    <w:rsid w:val="0097357A"/>
    <w:rsid w:val="00973649"/>
    <w:rsid w:val="00973659"/>
    <w:rsid w:val="00973E83"/>
    <w:rsid w:val="00973F4C"/>
    <w:rsid w:val="0097408D"/>
    <w:rsid w:val="009745D5"/>
    <w:rsid w:val="009748B6"/>
    <w:rsid w:val="009748D0"/>
    <w:rsid w:val="00974CC1"/>
    <w:rsid w:val="00974D4B"/>
    <w:rsid w:val="00974D50"/>
    <w:rsid w:val="00974EB2"/>
    <w:rsid w:val="009751AF"/>
    <w:rsid w:val="00975326"/>
    <w:rsid w:val="00975733"/>
    <w:rsid w:val="009759FB"/>
    <w:rsid w:val="00975D68"/>
    <w:rsid w:val="00975DEA"/>
    <w:rsid w:val="00976C95"/>
    <w:rsid w:val="00976CA4"/>
    <w:rsid w:val="009774E7"/>
    <w:rsid w:val="009776D6"/>
    <w:rsid w:val="00977CDF"/>
    <w:rsid w:val="0098043F"/>
    <w:rsid w:val="00980668"/>
    <w:rsid w:val="0098088F"/>
    <w:rsid w:val="00980953"/>
    <w:rsid w:val="00980D6B"/>
    <w:rsid w:val="00980F6C"/>
    <w:rsid w:val="00981038"/>
    <w:rsid w:val="0098106E"/>
    <w:rsid w:val="009812C1"/>
    <w:rsid w:val="009813D7"/>
    <w:rsid w:val="00981467"/>
    <w:rsid w:val="00981511"/>
    <w:rsid w:val="00981D1C"/>
    <w:rsid w:val="00981DE5"/>
    <w:rsid w:val="00981E1C"/>
    <w:rsid w:val="00982118"/>
    <w:rsid w:val="00982234"/>
    <w:rsid w:val="009825FF"/>
    <w:rsid w:val="009826CE"/>
    <w:rsid w:val="00982BC9"/>
    <w:rsid w:val="00982BF9"/>
    <w:rsid w:val="00982C4C"/>
    <w:rsid w:val="00982C55"/>
    <w:rsid w:val="00982C62"/>
    <w:rsid w:val="00982C91"/>
    <w:rsid w:val="00982E2C"/>
    <w:rsid w:val="00982F76"/>
    <w:rsid w:val="00982FA3"/>
    <w:rsid w:val="00982FB0"/>
    <w:rsid w:val="00983092"/>
    <w:rsid w:val="009832FD"/>
    <w:rsid w:val="009836C3"/>
    <w:rsid w:val="0098376F"/>
    <w:rsid w:val="00983C26"/>
    <w:rsid w:val="00983F81"/>
    <w:rsid w:val="009840FD"/>
    <w:rsid w:val="00984161"/>
    <w:rsid w:val="00984701"/>
    <w:rsid w:val="00984847"/>
    <w:rsid w:val="00984BE1"/>
    <w:rsid w:val="00984BEC"/>
    <w:rsid w:val="00984F20"/>
    <w:rsid w:val="009858CD"/>
    <w:rsid w:val="00985EB8"/>
    <w:rsid w:val="00985FB3"/>
    <w:rsid w:val="00986566"/>
    <w:rsid w:val="00986A7B"/>
    <w:rsid w:val="00986CC1"/>
    <w:rsid w:val="00986D5D"/>
    <w:rsid w:val="00986D66"/>
    <w:rsid w:val="00986F4E"/>
    <w:rsid w:val="00987191"/>
    <w:rsid w:val="009871EC"/>
    <w:rsid w:val="00987283"/>
    <w:rsid w:val="00987506"/>
    <w:rsid w:val="009876D5"/>
    <w:rsid w:val="009876F6"/>
    <w:rsid w:val="00987842"/>
    <w:rsid w:val="009879C0"/>
    <w:rsid w:val="00987A5A"/>
    <w:rsid w:val="00987C10"/>
    <w:rsid w:val="00987CB4"/>
    <w:rsid w:val="00987E8A"/>
    <w:rsid w:val="0099017D"/>
    <w:rsid w:val="00990309"/>
    <w:rsid w:val="0099097E"/>
    <w:rsid w:val="00991181"/>
    <w:rsid w:val="0099124B"/>
    <w:rsid w:val="0099183A"/>
    <w:rsid w:val="00991A7F"/>
    <w:rsid w:val="00991D2D"/>
    <w:rsid w:val="009921FC"/>
    <w:rsid w:val="0099235C"/>
    <w:rsid w:val="00992389"/>
    <w:rsid w:val="009923B8"/>
    <w:rsid w:val="00992551"/>
    <w:rsid w:val="0099272B"/>
    <w:rsid w:val="009927CB"/>
    <w:rsid w:val="00992926"/>
    <w:rsid w:val="00992953"/>
    <w:rsid w:val="00992A0E"/>
    <w:rsid w:val="00992C86"/>
    <w:rsid w:val="00992CEA"/>
    <w:rsid w:val="00992D91"/>
    <w:rsid w:val="009938B6"/>
    <w:rsid w:val="0099399E"/>
    <w:rsid w:val="0099413C"/>
    <w:rsid w:val="00994230"/>
    <w:rsid w:val="0099479E"/>
    <w:rsid w:val="00994EA9"/>
    <w:rsid w:val="009950E5"/>
    <w:rsid w:val="009951D8"/>
    <w:rsid w:val="00995355"/>
    <w:rsid w:val="009956BE"/>
    <w:rsid w:val="0099586F"/>
    <w:rsid w:val="00996047"/>
    <w:rsid w:val="00996223"/>
    <w:rsid w:val="009965C1"/>
    <w:rsid w:val="0099719E"/>
    <w:rsid w:val="009971BC"/>
    <w:rsid w:val="00997735"/>
    <w:rsid w:val="0099787F"/>
    <w:rsid w:val="00997DEE"/>
    <w:rsid w:val="00997F95"/>
    <w:rsid w:val="009A0169"/>
    <w:rsid w:val="009A0D99"/>
    <w:rsid w:val="009A1417"/>
    <w:rsid w:val="009A1592"/>
    <w:rsid w:val="009A15FC"/>
    <w:rsid w:val="009A160D"/>
    <w:rsid w:val="009A1896"/>
    <w:rsid w:val="009A18B2"/>
    <w:rsid w:val="009A1B56"/>
    <w:rsid w:val="009A1CB1"/>
    <w:rsid w:val="009A214A"/>
    <w:rsid w:val="009A2473"/>
    <w:rsid w:val="009A2C4F"/>
    <w:rsid w:val="009A2DAF"/>
    <w:rsid w:val="009A2F48"/>
    <w:rsid w:val="009A2F83"/>
    <w:rsid w:val="009A2FCF"/>
    <w:rsid w:val="009A3032"/>
    <w:rsid w:val="009A3067"/>
    <w:rsid w:val="009A307C"/>
    <w:rsid w:val="009A3C93"/>
    <w:rsid w:val="009A3FD0"/>
    <w:rsid w:val="009A4044"/>
    <w:rsid w:val="009A4565"/>
    <w:rsid w:val="009A48E0"/>
    <w:rsid w:val="009A4907"/>
    <w:rsid w:val="009A49A5"/>
    <w:rsid w:val="009A4AB7"/>
    <w:rsid w:val="009A4BE8"/>
    <w:rsid w:val="009A4FA1"/>
    <w:rsid w:val="009A51C7"/>
    <w:rsid w:val="009A5558"/>
    <w:rsid w:val="009A56EA"/>
    <w:rsid w:val="009A59EC"/>
    <w:rsid w:val="009A5C56"/>
    <w:rsid w:val="009A5CA8"/>
    <w:rsid w:val="009A6323"/>
    <w:rsid w:val="009A68EA"/>
    <w:rsid w:val="009A6A39"/>
    <w:rsid w:val="009A6ED0"/>
    <w:rsid w:val="009A706A"/>
    <w:rsid w:val="009A7181"/>
    <w:rsid w:val="009A71AB"/>
    <w:rsid w:val="009A72DD"/>
    <w:rsid w:val="009A7745"/>
    <w:rsid w:val="009A7C3D"/>
    <w:rsid w:val="009B0012"/>
    <w:rsid w:val="009B0156"/>
    <w:rsid w:val="009B0233"/>
    <w:rsid w:val="009B0295"/>
    <w:rsid w:val="009B05BA"/>
    <w:rsid w:val="009B0A87"/>
    <w:rsid w:val="009B0E7C"/>
    <w:rsid w:val="009B18E0"/>
    <w:rsid w:val="009B1A33"/>
    <w:rsid w:val="009B1B0E"/>
    <w:rsid w:val="009B1C18"/>
    <w:rsid w:val="009B2596"/>
    <w:rsid w:val="009B2CE5"/>
    <w:rsid w:val="009B3A85"/>
    <w:rsid w:val="009B3B0E"/>
    <w:rsid w:val="009B3F3A"/>
    <w:rsid w:val="009B428B"/>
    <w:rsid w:val="009B42B6"/>
    <w:rsid w:val="009B42CC"/>
    <w:rsid w:val="009B430C"/>
    <w:rsid w:val="009B43D6"/>
    <w:rsid w:val="009B46A1"/>
    <w:rsid w:val="009B49F7"/>
    <w:rsid w:val="009B4AA5"/>
    <w:rsid w:val="009B4C53"/>
    <w:rsid w:val="009B4CFA"/>
    <w:rsid w:val="009B5081"/>
    <w:rsid w:val="009B5534"/>
    <w:rsid w:val="009B5599"/>
    <w:rsid w:val="009B5660"/>
    <w:rsid w:val="009B5AFB"/>
    <w:rsid w:val="009B6387"/>
    <w:rsid w:val="009B6985"/>
    <w:rsid w:val="009B69B3"/>
    <w:rsid w:val="009B69C7"/>
    <w:rsid w:val="009B6DE3"/>
    <w:rsid w:val="009B6E79"/>
    <w:rsid w:val="009B7011"/>
    <w:rsid w:val="009B71E4"/>
    <w:rsid w:val="009B79BC"/>
    <w:rsid w:val="009B7CCD"/>
    <w:rsid w:val="009B7F9D"/>
    <w:rsid w:val="009C001F"/>
    <w:rsid w:val="009C0027"/>
    <w:rsid w:val="009C00DD"/>
    <w:rsid w:val="009C0280"/>
    <w:rsid w:val="009C04EE"/>
    <w:rsid w:val="009C0BA9"/>
    <w:rsid w:val="009C0CD4"/>
    <w:rsid w:val="009C12A5"/>
    <w:rsid w:val="009C12E6"/>
    <w:rsid w:val="009C15E7"/>
    <w:rsid w:val="009C17C8"/>
    <w:rsid w:val="009C1839"/>
    <w:rsid w:val="009C1D09"/>
    <w:rsid w:val="009C24C0"/>
    <w:rsid w:val="009C25E7"/>
    <w:rsid w:val="009C3096"/>
    <w:rsid w:val="009C30F8"/>
    <w:rsid w:val="009C3831"/>
    <w:rsid w:val="009C385B"/>
    <w:rsid w:val="009C3D90"/>
    <w:rsid w:val="009C3E3C"/>
    <w:rsid w:val="009C3F62"/>
    <w:rsid w:val="009C4074"/>
    <w:rsid w:val="009C4291"/>
    <w:rsid w:val="009C4353"/>
    <w:rsid w:val="009C48FC"/>
    <w:rsid w:val="009C49C2"/>
    <w:rsid w:val="009C4E2D"/>
    <w:rsid w:val="009C55D8"/>
    <w:rsid w:val="009C5A92"/>
    <w:rsid w:val="009C5B0D"/>
    <w:rsid w:val="009C5B74"/>
    <w:rsid w:val="009C5EE7"/>
    <w:rsid w:val="009C62C0"/>
    <w:rsid w:val="009C6A88"/>
    <w:rsid w:val="009C6BE5"/>
    <w:rsid w:val="009C765D"/>
    <w:rsid w:val="009C7930"/>
    <w:rsid w:val="009C7ADA"/>
    <w:rsid w:val="009D000A"/>
    <w:rsid w:val="009D14CA"/>
    <w:rsid w:val="009D1A86"/>
    <w:rsid w:val="009D1E12"/>
    <w:rsid w:val="009D20D9"/>
    <w:rsid w:val="009D21D2"/>
    <w:rsid w:val="009D2DA9"/>
    <w:rsid w:val="009D2E93"/>
    <w:rsid w:val="009D2EA9"/>
    <w:rsid w:val="009D3038"/>
    <w:rsid w:val="009D32AF"/>
    <w:rsid w:val="009D32B1"/>
    <w:rsid w:val="009D34C0"/>
    <w:rsid w:val="009D35A0"/>
    <w:rsid w:val="009D35FB"/>
    <w:rsid w:val="009D3607"/>
    <w:rsid w:val="009D36BD"/>
    <w:rsid w:val="009D38EA"/>
    <w:rsid w:val="009D3DC5"/>
    <w:rsid w:val="009D3F52"/>
    <w:rsid w:val="009D455E"/>
    <w:rsid w:val="009D4BBE"/>
    <w:rsid w:val="009D4E16"/>
    <w:rsid w:val="009D511E"/>
    <w:rsid w:val="009D53C6"/>
    <w:rsid w:val="009D5893"/>
    <w:rsid w:val="009D6620"/>
    <w:rsid w:val="009D664C"/>
    <w:rsid w:val="009D694B"/>
    <w:rsid w:val="009D6C54"/>
    <w:rsid w:val="009D6EE5"/>
    <w:rsid w:val="009D701C"/>
    <w:rsid w:val="009D72B0"/>
    <w:rsid w:val="009D77CE"/>
    <w:rsid w:val="009D7DE3"/>
    <w:rsid w:val="009E004A"/>
    <w:rsid w:val="009E066B"/>
    <w:rsid w:val="009E067D"/>
    <w:rsid w:val="009E0A44"/>
    <w:rsid w:val="009E1413"/>
    <w:rsid w:val="009E1515"/>
    <w:rsid w:val="009E16CA"/>
    <w:rsid w:val="009E175D"/>
    <w:rsid w:val="009E17E7"/>
    <w:rsid w:val="009E1946"/>
    <w:rsid w:val="009E1CFF"/>
    <w:rsid w:val="009E1FEE"/>
    <w:rsid w:val="009E23EA"/>
    <w:rsid w:val="009E266E"/>
    <w:rsid w:val="009E2D24"/>
    <w:rsid w:val="009E2D4F"/>
    <w:rsid w:val="009E2EA0"/>
    <w:rsid w:val="009E3041"/>
    <w:rsid w:val="009E305F"/>
    <w:rsid w:val="009E36FF"/>
    <w:rsid w:val="009E37D3"/>
    <w:rsid w:val="009E3910"/>
    <w:rsid w:val="009E3941"/>
    <w:rsid w:val="009E3AE2"/>
    <w:rsid w:val="009E3B15"/>
    <w:rsid w:val="009E3DF9"/>
    <w:rsid w:val="009E3EF5"/>
    <w:rsid w:val="009E3F4A"/>
    <w:rsid w:val="009E3F53"/>
    <w:rsid w:val="009E4673"/>
    <w:rsid w:val="009E499C"/>
    <w:rsid w:val="009E5028"/>
    <w:rsid w:val="009E50F3"/>
    <w:rsid w:val="009E50FB"/>
    <w:rsid w:val="009E5280"/>
    <w:rsid w:val="009E5386"/>
    <w:rsid w:val="009E539A"/>
    <w:rsid w:val="009E556A"/>
    <w:rsid w:val="009E5973"/>
    <w:rsid w:val="009E5C63"/>
    <w:rsid w:val="009E5DD1"/>
    <w:rsid w:val="009E60AD"/>
    <w:rsid w:val="009E6372"/>
    <w:rsid w:val="009E6505"/>
    <w:rsid w:val="009E68C8"/>
    <w:rsid w:val="009E6AB5"/>
    <w:rsid w:val="009E6B49"/>
    <w:rsid w:val="009E6C42"/>
    <w:rsid w:val="009E6DAB"/>
    <w:rsid w:val="009E6DF7"/>
    <w:rsid w:val="009E6F4B"/>
    <w:rsid w:val="009E703C"/>
    <w:rsid w:val="009E7881"/>
    <w:rsid w:val="009E7A0E"/>
    <w:rsid w:val="009E7E4C"/>
    <w:rsid w:val="009E7ED9"/>
    <w:rsid w:val="009F01F8"/>
    <w:rsid w:val="009F08F5"/>
    <w:rsid w:val="009F0956"/>
    <w:rsid w:val="009F0B22"/>
    <w:rsid w:val="009F0B48"/>
    <w:rsid w:val="009F0D8C"/>
    <w:rsid w:val="009F0EE5"/>
    <w:rsid w:val="009F1264"/>
    <w:rsid w:val="009F1357"/>
    <w:rsid w:val="009F1426"/>
    <w:rsid w:val="009F19D2"/>
    <w:rsid w:val="009F1B9D"/>
    <w:rsid w:val="009F1C9E"/>
    <w:rsid w:val="009F245B"/>
    <w:rsid w:val="009F25E6"/>
    <w:rsid w:val="009F2746"/>
    <w:rsid w:val="009F2AB6"/>
    <w:rsid w:val="009F2BE8"/>
    <w:rsid w:val="009F2F09"/>
    <w:rsid w:val="009F393D"/>
    <w:rsid w:val="009F39A7"/>
    <w:rsid w:val="009F3A8C"/>
    <w:rsid w:val="009F3A91"/>
    <w:rsid w:val="009F3DB3"/>
    <w:rsid w:val="009F40B7"/>
    <w:rsid w:val="009F4188"/>
    <w:rsid w:val="009F4302"/>
    <w:rsid w:val="009F4393"/>
    <w:rsid w:val="009F460E"/>
    <w:rsid w:val="009F4BE9"/>
    <w:rsid w:val="009F511B"/>
    <w:rsid w:val="009F5364"/>
    <w:rsid w:val="009F55B9"/>
    <w:rsid w:val="009F5B88"/>
    <w:rsid w:val="009F5F96"/>
    <w:rsid w:val="009F62D3"/>
    <w:rsid w:val="009F6640"/>
    <w:rsid w:val="009F67CC"/>
    <w:rsid w:val="009F7CF4"/>
    <w:rsid w:val="009F7F74"/>
    <w:rsid w:val="00A00012"/>
    <w:rsid w:val="00A00112"/>
    <w:rsid w:val="00A00147"/>
    <w:rsid w:val="00A0038E"/>
    <w:rsid w:val="00A0062F"/>
    <w:rsid w:val="00A0078A"/>
    <w:rsid w:val="00A008B5"/>
    <w:rsid w:val="00A00ABE"/>
    <w:rsid w:val="00A0127A"/>
    <w:rsid w:val="00A01530"/>
    <w:rsid w:val="00A017B4"/>
    <w:rsid w:val="00A01C53"/>
    <w:rsid w:val="00A01D38"/>
    <w:rsid w:val="00A01F56"/>
    <w:rsid w:val="00A021E1"/>
    <w:rsid w:val="00A02335"/>
    <w:rsid w:val="00A02414"/>
    <w:rsid w:val="00A025B9"/>
    <w:rsid w:val="00A028C5"/>
    <w:rsid w:val="00A031A5"/>
    <w:rsid w:val="00A03211"/>
    <w:rsid w:val="00A0348C"/>
    <w:rsid w:val="00A0355C"/>
    <w:rsid w:val="00A036AB"/>
    <w:rsid w:val="00A0397F"/>
    <w:rsid w:val="00A03A13"/>
    <w:rsid w:val="00A040CD"/>
    <w:rsid w:val="00A04429"/>
    <w:rsid w:val="00A0501A"/>
    <w:rsid w:val="00A0548F"/>
    <w:rsid w:val="00A05492"/>
    <w:rsid w:val="00A05E5D"/>
    <w:rsid w:val="00A05F77"/>
    <w:rsid w:val="00A06446"/>
    <w:rsid w:val="00A06662"/>
    <w:rsid w:val="00A06697"/>
    <w:rsid w:val="00A06BCD"/>
    <w:rsid w:val="00A06C40"/>
    <w:rsid w:val="00A079FC"/>
    <w:rsid w:val="00A1018A"/>
    <w:rsid w:val="00A101D5"/>
    <w:rsid w:val="00A1024A"/>
    <w:rsid w:val="00A10586"/>
    <w:rsid w:val="00A108A7"/>
    <w:rsid w:val="00A108B5"/>
    <w:rsid w:val="00A10923"/>
    <w:rsid w:val="00A10A48"/>
    <w:rsid w:val="00A10BEE"/>
    <w:rsid w:val="00A10EBE"/>
    <w:rsid w:val="00A10F17"/>
    <w:rsid w:val="00A110DA"/>
    <w:rsid w:val="00A1132B"/>
    <w:rsid w:val="00A1176B"/>
    <w:rsid w:val="00A118D8"/>
    <w:rsid w:val="00A11930"/>
    <w:rsid w:val="00A11955"/>
    <w:rsid w:val="00A11B54"/>
    <w:rsid w:val="00A11C68"/>
    <w:rsid w:val="00A11CDC"/>
    <w:rsid w:val="00A1238C"/>
    <w:rsid w:val="00A124F8"/>
    <w:rsid w:val="00A1263D"/>
    <w:rsid w:val="00A12668"/>
    <w:rsid w:val="00A12A3A"/>
    <w:rsid w:val="00A12AF2"/>
    <w:rsid w:val="00A12D40"/>
    <w:rsid w:val="00A12D8A"/>
    <w:rsid w:val="00A12E6C"/>
    <w:rsid w:val="00A135B5"/>
    <w:rsid w:val="00A136D0"/>
    <w:rsid w:val="00A13930"/>
    <w:rsid w:val="00A13D1A"/>
    <w:rsid w:val="00A1407B"/>
    <w:rsid w:val="00A140FD"/>
    <w:rsid w:val="00A14374"/>
    <w:rsid w:val="00A144C0"/>
    <w:rsid w:val="00A1466C"/>
    <w:rsid w:val="00A14DC2"/>
    <w:rsid w:val="00A14DD6"/>
    <w:rsid w:val="00A14E2F"/>
    <w:rsid w:val="00A15195"/>
    <w:rsid w:val="00A154E0"/>
    <w:rsid w:val="00A15858"/>
    <w:rsid w:val="00A15A84"/>
    <w:rsid w:val="00A15D5E"/>
    <w:rsid w:val="00A161EF"/>
    <w:rsid w:val="00A161F8"/>
    <w:rsid w:val="00A162F5"/>
    <w:rsid w:val="00A169B6"/>
    <w:rsid w:val="00A169F6"/>
    <w:rsid w:val="00A169FA"/>
    <w:rsid w:val="00A16B82"/>
    <w:rsid w:val="00A16D7A"/>
    <w:rsid w:val="00A174C5"/>
    <w:rsid w:val="00A1766A"/>
    <w:rsid w:val="00A17B8F"/>
    <w:rsid w:val="00A200F4"/>
    <w:rsid w:val="00A20197"/>
    <w:rsid w:val="00A2046E"/>
    <w:rsid w:val="00A206C9"/>
    <w:rsid w:val="00A20A7A"/>
    <w:rsid w:val="00A20C27"/>
    <w:rsid w:val="00A20E2D"/>
    <w:rsid w:val="00A20E7D"/>
    <w:rsid w:val="00A20EF0"/>
    <w:rsid w:val="00A211B0"/>
    <w:rsid w:val="00A216BC"/>
    <w:rsid w:val="00A2189F"/>
    <w:rsid w:val="00A21BDF"/>
    <w:rsid w:val="00A21DB2"/>
    <w:rsid w:val="00A21DD1"/>
    <w:rsid w:val="00A21E4E"/>
    <w:rsid w:val="00A220D9"/>
    <w:rsid w:val="00A221A4"/>
    <w:rsid w:val="00A2233A"/>
    <w:rsid w:val="00A22592"/>
    <w:rsid w:val="00A2275C"/>
    <w:rsid w:val="00A22A06"/>
    <w:rsid w:val="00A22D25"/>
    <w:rsid w:val="00A22F30"/>
    <w:rsid w:val="00A236B9"/>
    <w:rsid w:val="00A237F3"/>
    <w:rsid w:val="00A2389C"/>
    <w:rsid w:val="00A23931"/>
    <w:rsid w:val="00A23A9A"/>
    <w:rsid w:val="00A23FD6"/>
    <w:rsid w:val="00A241E3"/>
    <w:rsid w:val="00A24390"/>
    <w:rsid w:val="00A243D6"/>
    <w:rsid w:val="00A24651"/>
    <w:rsid w:val="00A24AEF"/>
    <w:rsid w:val="00A25317"/>
    <w:rsid w:val="00A25706"/>
    <w:rsid w:val="00A25831"/>
    <w:rsid w:val="00A25BC4"/>
    <w:rsid w:val="00A25D04"/>
    <w:rsid w:val="00A25D16"/>
    <w:rsid w:val="00A25D84"/>
    <w:rsid w:val="00A25E32"/>
    <w:rsid w:val="00A26029"/>
    <w:rsid w:val="00A26060"/>
    <w:rsid w:val="00A2609D"/>
    <w:rsid w:val="00A261C3"/>
    <w:rsid w:val="00A262E4"/>
    <w:rsid w:val="00A268EA"/>
    <w:rsid w:val="00A26D8F"/>
    <w:rsid w:val="00A26ED8"/>
    <w:rsid w:val="00A2733A"/>
    <w:rsid w:val="00A274D1"/>
    <w:rsid w:val="00A27CFE"/>
    <w:rsid w:val="00A27E88"/>
    <w:rsid w:val="00A30301"/>
    <w:rsid w:val="00A3044D"/>
    <w:rsid w:val="00A3073A"/>
    <w:rsid w:val="00A30782"/>
    <w:rsid w:val="00A30B4D"/>
    <w:rsid w:val="00A30D4C"/>
    <w:rsid w:val="00A30FAE"/>
    <w:rsid w:val="00A31450"/>
    <w:rsid w:val="00A31CE0"/>
    <w:rsid w:val="00A31FA9"/>
    <w:rsid w:val="00A32419"/>
    <w:rsid w:val="00A32786"/>
    <w:rsid w:val="00A32A37"/>
    <w:rsid w:val="00A32B88"/>
    <w:rsid w:val="00A32DD4"/>
    <w:rsid w:val="00A3317E"/>
    <w:rsid w:val="00A332B2"/>
    <w:rsid w:val="00A333BF"/>
    <w:rsid w:val="00A33825"/>
    <w:rsid w:val="00A3398F"/>
    <w:rsid w:val="00A34077"/>
    <w:rsid w:val="00A345FB"/>
    <w:rsid w:val="00A34CEC"/>
    <w:rsid w:val="00A34EEB"/>
    <w:rsid w:val="00A35583"/>
    <w:rsid w:val="00A36200"/>
    <w:rsid w:val="00A363EF"/>
    <w:rsid w:val="00A3664D"/>
    <w:rsid w:val="00A36DFE"/>
    <w:rsid w:val="00A370FD"/>
    <w:rsid w:val="00A37430"/>
    <w:rsid w:val="00A37534"/>
    <w:rsid w:val="00A3798C"/>
    <w:rsid w:val="00A37DD9"/>
    <w:rsid w:val="00A408CA"/>
    <w:rsid w:val="00A40995"/>
    <w:rsid w:val="00A40A23"/>
    <w:rsid w:val="00A40A8A"/>
    <w:rsid w:val="00A40ED7"/>
    <w:rsid w:val="00A40F83"/>
    <w:rsid w:val="00A412BA"/>
    <w:rsid w:val="00A41416"/>
    <w:rsid w:val="00A41B07"/>
    <w:rsid w:val="00A4200D"/>
    <w:rsid w:val="00A42457"/>
    <w:rsid w:val="00A424BF"/>
    <w:rsid w:val="00A4258E"/>
    <w:rsid w:val="00A42662"/>
    <w:rsid w:val="00A42A3A"/>
    <w:rsid w:val="00A42B3F"/>
    <w:rsid w:val="00A432D1"/>
    <w:rsid w:val="00A4355F"/>
    <w:rsid w:val="00A43716"/>
    <w:rsid w:val="00A438C8"/>
    <w:rsid w:val="00A43C9E"/>
    <w:rsid w:val="00A442C5"/>
    <w:rsid w:val="00A44712"/>
    <w:rsid w:val="00A447FA"/>
    <w:rsid w:val="00A44AF5"/>
    <w:rsid w:val="00A44B8B"/>
    <w:rsid w:val="00A44DE1"/>
    <w:rsid w:val="00A45131"/>
    <w:rsid w:val="00A45D3B"/>
    <w:rsid w:val="00A45EC4"/>
    <w:rsid w:val="00A465CA"/>
    <w:rsid w:val="00A46967"/>
    <w:rsid w:val="00A4698E"/>
    <w:rsid w:val="00A46E90"/>
    <w:rsid w:val="00A47212"/>
    <w:rsid w:val="00A47451"/>
    <w:rsid w:val="00A474EA"/>
    <w:rsid w:val="00A479CC"/>
    <w:rsid w:val="00A47AA6"/>
    <w:rsid w:val="00A47CF1"/>
    <w:rsid w:val="00A501B2"/>
    <w:rsid w:val="00A5034A"/>
    <w:rsid w:val="00A50655"/>
    <w:rsid w:val="00A50FFA"/>
    <w:rsid w:val="00A511A5"/>
    <w:rsid w:val="00A51262"/>
    <w:rsid w:val="00A51DD6"/>
    <w:rsid w:val="00A51DEC"/>
    <w:rsid w:val="00A51F4D"/>
    <w:rsid w:val="00A524CF"/>
    <w:rsid w:val="00A5286C"/>
    <w:rsid w:val="00A52938"/>
    <w:rsid w:val="00A52ED8"/>
    <w:rsid w:val="00A53129"/>
    <w:rsid w:val="00A539D1"/>
    <w:rsid w:val="00A54191"/>
    <w:rsid w:val="00A54578"/>
    <w:rsid w:val="00A54CA3"/>
    <w:rsid w:val="00A54D15"/>
    <w:rsid w:val="00A54DAE"/>
    <w:rsid w:val="00A54F10"/>
    <w:rsid w:val="00A556FA"/>
    <w:rsid w:val="00A5588C"/>
    <w:rsid w:val="00A55B67"/>
    <w:rsid w:val="00A55CAF"/>
    <w:rsid w:val="00A55DC4"/>
    <w:rsid w:val="00A55DFE"/>
    <w:rsid w:val="00A565B2"/>
    <w:rsid w:val="00A56896"/>
    <w:rsid w:val="00A56D3B"/>
    <w:rsid w:val="00A57254"/>
    <w:rsid w:val="00A57450"/>
    <w:rsid w:val="00A57479"/>
    <w:rsid w:val="00A5795B"/>
    <w:rsid w:val="00A57C08"/>
    <w:rsid w:val="00A57FCC"/>
    <w:rsid w:val="00A600D9"/>
    <w:rsid w:val="00A60184"/>
    <w:rsid w:val="00A604CD"/>
    <w:rsid w:val="00A60820"/>
    <w:rsid w:val="00A60D74"/>
    <w:rsid w:val="00A60D98"/>
    <w:rsid w:val="00A61986"/>
    <w:rsid w:val="00A6239A"/>
    <w:rsid w:val="00A624AA"/>
    <w:rsid w:val="00A624FE"/>
    <w:rsid w:val="00A62533"/>
    <w:rsid w:val="00A6364C"/>
    <w:rsid w:val="00A637A0"/>
    <w:rsid w:val="00A63B9F"/>
    <w:rsid w:val="00A63BAC"/>
    <w:rsid w:val="00A63C31"/>
    <w:rsid w:val="00A63D8C"/>
    <w:rsid w:val="00A63ECD"/>
    <w:rsid w:val="00A64071"/>
    <w:rsid w:val="00A64093"/>
    <w:rsid w:val="00A640EB"/>
    <w:rsid w:val="00A641D7"/>
    <w:rsid w:val="00A64815"/>
    <w:rsid w:val="00A64E36"/>
    <w:rsid w:val="00A64EDB"/>
    <w:rsid w:val="00A65043"/>
    <w:rsid w:val="00A65A1F"/>
    <w:rsid w:val="00A6656C"/>
    <w:rsid w:val="00A666F7"/>
    <w:rsid w:val="00A66879"/>
    <w:rsid w:val="00A66BF0"/>
    <w:rsid w:val="00A66DF9"/>
    <w:rsid w:val="00A66F44"/>
    <w:rsid w:val="00A67B28"/>
    <w:rsid w:val="00A704E4"/>
    <w:rsid w:val="00A70634"/>
    <w:rsid w:val="00A70725"/>
    <w:rsid w:val="00A709F4"/>
    <w:rsid w:val="00A70ADD"/>
    <w:rsid w:val="00A7136A"/>
    <w:rsid w:val="00A71C44"/>
    <w:rsid w:val="00A72296"/>
    <w:rsid w:val="00A7233C"/>
    <w:rsid w:val="00A723C5"/>
    <w:rsid w:val="00A723E2"/>
    <w:rsid w:val="00A735A3"/>
    <w:rsid w:val="00A7388E"/>
    <w:rsid w:val="00A73AFF"/>
    <w:rsid w:val="00A73FC7"/>
    <w:rsid w:val="00A74167"/>
    <w:rsid w:val="00A74544"/>
    <w:rsid w:val="00A74548"/>
    <w:rsid w:val="00A74888"/>
    <w:rsid w:val="00A748D8"/>
    <w:rsid w:val="00A74B1F"/>
    <w:rsid w:val="00A74DF2"/>
    <w:rsid w:val="00A74E4D"/>
    <w:rsid w:val="00A7592E"/>
    <w:rsid w:val="00A75F6A"/>
    <w:rsid w:val="00A76035"/>
    <w:rsid w:val="00A760B0"/>
    <w:rsid w:val="00A761D6"/>
    <w:rsid w:val="00A76C1F"/>
    <w:rsid w:val="00A76F74"/>
    <w:rsid w:val="00A7FD09"/>
    <w:rsid w:val="00A80165"/>
    <w:rsid w:val="00A80199"/>
    <w:rsid w:val="00A80236"/>
    <w:rsid w:val="00A803A1"/>
    <w:rsid w:val="00A803FC"/>
    <w:rsid w:val="00A8071A"/>
    <w:rsid w:val="00A80902"/>
    <w:rsid w:val="00A80BC3"/>
    <w:rsid w:val="00A80DD9"/>
    <w:rsid w:val="00A80FCA"/>
    <w:rsid w:val="00A81B83"/>
    <w:rsid w:val="00A81C8D"/>
    <w:rsid w:val="00A81CBC"/>
    <w:rsid w:val="00A81D7F"/>
    <w:rsid w:val="00A824D4"/>
    <w:rsid w:val="00A82506"/>
    <w:rsid w:val="00A8253A"/>
    <w:rsid w:val="00A834B4"/>
    <w:rsid w:val="00A83519"/>
    <w:rsid w:val="00A837CE"/>
    <w:rsid w:val="00A838D8"/>
    <w:rsid w:val="00A83B74"/>
    <w:rsid w:val="00A83BB7"/>
    <w:rsid w:val="00A83DB5"/>
    <w:rsid w:val="00A83FBA"/>
    <w:rsid w:val="00A8411C"/>
    <w:rsid w:val="00A844BA"/>
    <w:rsid w:val="00A84636"/>
    <w:rsid w:val="00A84937"/>
    <w:rsid w:val="00A84FE1"/>
    <w:rsid w:val="00A85080"/>
    <w:rsid w:val="00A8555C"/>
    <w:rsid w:val="00A85729"/>
    <w:rsid w:val="00A85FEC"/>
    <w:rsid w:val="00A86406"/>
    <w:rsid w:val="00A86853"/>
    <w:rsid w:val="00A86A6E"/>
    <w:rsid w:val="00A86B75"/>
    <w:rsid w:val="00A86E75"/>
    <w:rsid w:val="00A86F33"/>
    <w:rsid w:val="00A87598"/>
    <w:rsid w:val="00A8791B"/>
    <w:rsid w:val="00A87E5D"/>
    <w:rsid w:val="00A87FA7"/>
    <w:rsid w:val="00A900D9"/>
    <w:rsid w:val="00A901BB"/>
    <w:rsid w:val="00A9065F"/>
    <w:rsid w:val="00A90B0E"/>
    <w:rsid w:val="00A90D93"/>
    <w:rsid w:val="00A918FF"/>
    <w:rsid w:val="00A91AA1"/>
    <w:rsid w:val="00A91AE7"/>
    <w:rsid w:val="00A91C8C"/>
    <w:rsid w:val="00A91D51"/>
    <w:rsid w:val="00A91F0D"/>
    <w:rsid w:val="00A921B3"/>
    <w:rsid w:val="00A9235A"/>
    <w:rsid w:val="00A92721"/>
    <w:rsid w:val="00A92A75"/>
    <w:rsid w:val="00A92E34"/>
    <w:rsid w:val="00A92FF7"/>
    <w:rsid w:val="00A93069"/>
    <w:rsid w:val="00A93159"/>
    <w:rsid w:val="00A93541"/>
    <w:rsid w:val="00A93843"/>
    <w:rsid w:val="00A93974"/>
    <w:rsid w:val="00A9468F"/>
    <w:rsid w:val="00A9498D"/>
    <w:rsid w:val="00A949DF"/>
    <w:rsid w:val="00A94FC2"/>
    <w:rsid w:val="00A95335"/>
    <w:rsid w:val="00A9566B"/>
    <w:rsid w:val="00A95880"/>
    <w:rsid w:val="00A95F09"/>
    <w:rsid w:val="00A9657F"/>
    <w:rsid w:val="00A965F0"/>
    <w:rsid w:val="00A96A75"/>
    <w:rsid w:val="00A9719B"/>
    <w:rsid w:val="00A97800"/>
    <w:rsid w:val="00A9797D"/>
    <w:rsid w:val="00A97E6E"/>
    <w:rsid w:val="00AA015F"/>
    <w:rsid w:val="00AA04A4"/>
    <w:rsid w:val="00AA0933"/>
    <w:rsid w:val="00AA096C"/>
    <w:rsid w:val="00AA0B04"/>
    <w:rsid w:val="00AA0B0A"/>
    <w:rsid w:val="00AA0C3A"/>
    <w:rsid w:val="00AA1343"/>
    <w:rsid w:val="00AA158A"/>
    <w:rsid w:val="00AA1723"/>
    <w:rsid w:val="00AA190D"/>
    <w:rsid w:val="00AA1959"/>
    <w:rsid w:val="00AA1FDD"/>
    <w:rsid w:val="00AA2011"/>
    <w:rsid w:val="00AA22C3"/>
    <w:rsid w:val="00AA22EA"/>
    <w:rsid w:val="00AA230D"/>
    <w:rsid w:val="00AA24A5"/>
    <w:rsid w:val="00AA2831"/>
    <w:rsid w:val="00AA2D88"/>
    <w:rsid w:val="00AA3025"/>
    <w:rsid w:val="00AA34F6"/>
    <w:rsid w:val="00AA3961"/>
    <w:rsid w:val="00AA45AB"/>
    <w:rsid w:val="00AA45D0"/>
    <w:rsid w:val="00AA4941"/>
    <w:rsid w:val="00AA49E9"/>
    <w:rsid w:val="00AA4DAF"/>
    <w:rsid w:val="00AA5475"/>
    <w:rsid w:val="00AA5834"/>
    <w:rsid w:val="00AA5876"/>
    <w:rsid w:val="00AA5CCF"/>
    <w:rsid w:val="00AA5E01"/>
    <w:rsid w:val="00AA627B"/>
    <w:rsid w:val="00AA6438"/>
    <w:rsid w:val="00AA6944"/>
    <w:rsid w:val="00AA6A8A"/>
    <w:rsid w:val="00AA6B39"/>
    <w:rsid w:val="00AA6DD8"/>
    <w:rsid w:val="00AA6E62"/>
    <w:rsid w:val="00AA6FA3"/>
    <w:rsid w:val="00AA70BB"/>
    <w:rsid w:val="00AA757C"/>
    <w:rsid w:val="00AA7A73"/>
    <w:rsid w:val="00AA7A9D"/>
    <w:rsid w:val="00AA7DD6"/>
    <w:rsid w:val="00AA7F10"/>
    <w:rsid w:val="00AB0391"/>
    <w:rsid w:val="00AB08A6"/>
    <w:rsid w:val="00AB0941"/>
    <w:rsid w:val="00AB0C8D"/>
    <w:rsid w:val="00AB1011"/>
    <w:rsid w:val="00AB1B7E"/>
    <w:rsid w:val="00AB2151"/>
    <w:rsid w:val="00AB2473"/>
    <w:rsid w:val="00AB26F4"/>
    <w:rsid w:val="00AB2C59"/>
    <w:rsid w:val="00AB2C8A"/>
    <w:rsid w:val="00AB32D8"/>
    <w:rsid w:val="00AB42B6"/>
    <w:rsid w:val="00AB4712"/>
    <w:rsid w:val="00AB49A6"/>
    <w:rsid w:val="00AB4D67"/>
    <w:rsid w:val="00AB4F45"/>
    <w:rsid w:val="00AB545D"/>
    <w:rsid w:val="00AB54D7"/>
    <w:rsid w:val="00AB5579"/>
    <w:rsid w:val="00AB57D3"/>
    <w:rsid w:val="00AB59B9"/>
    <w:rsid w:val="00AB610D"/>
    <w:rsid w:val="00AB6886"/>
    <w:rsid w:val="00AB6AE4"/>
    <w:rsid w:val="00AB6C49"/>
    <w:rsid w:val="00AB6E00"/>
    <w:rsid w:val="00AB6F37"/>
    <w:rsid w:val="00AB74FD"/>
    <w:rsid w:val="00AB769E"/>
    <w:rsid w:val="00AB7728"/>
    <w:rsid w:val="00AB7C37"/>
    <w:rsid w:val="00AB7D55"/>
    <w:rsid w:val="00AB7FF8"/>
    <w:rsid w:val="00AC0188"/>
    <w:rsid w:val="00AC0309"/>
    <w:rsid w:val="00AC039D"/>
    <w:rsid w:val="00AC0586"/>
    <w:rsid w:val="00AC0681"/>
    <w:rsid w:val="00AC0988"/>
    <w:rsid w:val="00AC0B35"/>
    <w:rsid w:val="00AC108D"/>
    <w:rsid w:val="00AC11F6"/>
    <w:rsid w:val="00AC154B"/>
    <w:rsid w:val="00AC1B72"/>
    <w:rsid w:val="00AC1C98"/>
    <w:rsid w:val="00AC1F6C"/>
    <w:rsid w:val="00AC2026"/>
    <w:rsid w:val="00AC26D2"/>
    <w:rsid w:val="00AC26FE"/>
    <w:rsid w:val="00AC2E5D"/>
    <w:rsid w:val="00AC2E93"/>
    <w:rsid w:val="00AC312A"/>
    <w:rsid w:val="00AC34A1"/>
    <w:rsid w:val="00AC350D"/>
    <w:rsid w:val="00AC3568"/>
    <w:rsid w:val="00AC368C"/>
    <w:rsid w:val="00AC3820"/>
    <w:rsid w:val="00AC39A8"/>
    <w:rsid w:val="00AC3CF2"/>
    <w:rsid w:val="00AC3D51"/>
    <w:rsid w:val="00AC3DAF"/>
    <w:rsid w:val="00AC47EC"/>
    <w:rsid w:val="00AC4E5D"/>
    <w:rsid w:val="00AC50CC"/>
    <w:rsid w:val="00AC5130"/>
    <w:rsid w:val="00AC5391"/>
    <w:rsid w:val="00AC53CD"/>
    <w:rsid w:val="00AC53E1"/>
    <w:rsid w:val="00AC59D0"/>
    <w:rsid w:val="00AC5A80"/>
    <w:rsid w:val="00AC5F6A"/>
    <w:rsid w:val="00AC6283"/>
    <w:rsid w:val="00AC6B0C"/>
    <w:rsid w:val="00AC6B2E"/>
    <w:rsid w:val="00AC6C53"/>
    <w:rsid w:val="00AC6E34"/>
    <w:rsid w:val="00AC6E7C"/>
    <w:rsid w:val="00AC6E85"/>
    <w:rsid w:val="00AC6FF2"/>
    <w:rsid w:val="00AC7284"/>
    <w:rsid w:val="00AC7346"/>
    <w:rsid w:val="00AC7808"/>
    <w:rsid w:val="00AC7CE6"/>
    <w:rsid w:val="00AC7F6F"/>
    <w:rsid w:val="00AD054F"/>
    <w:rsid w:val="00AD0828"/>
    <w:rsid w:val="00AD0AA9"/>
    <w:rsid w:val="00AD0B13"/>
    <w:rsid w:val="00AD0C59"/>
    <w:rsid w:val="00AD0D1E"/>
    <w:rsid w:val="00AD0E69"/>
    <w:rsid w:val="00AD103D"/>
    <w:rsid w:val="00AD1427"/>
    <w:rsid w:val="00AD159C"/>
    <w:rsid w:val="00AD16BA"/>
    <w:rsid w:val="00AD17FA"/>
    <w:rsid w:val="00AD19EC"/>
    <w:rsid w:val="00AD1CEE"/>
    <w:rsid w:val="00AD20D9"/>
    <w:rsid w:val="00AD250E"/>
    <w:rsid w:val="00AD2717"/>
    <w:rsid w:val="00AD2A4C"/>
    <w:rsid w:val="00AD2C98"/>
    <w:rsid w:val="00AD2F58"/>
    <w:rsid w:val="00AD302E"/>
    <w:rsid w:val="00AD3300"/>
    <w:rsid w:val="00AD35F8"/>
    <w:rsid w:val="00AD3884"/>
    <w:rsid w:val="00AD38C4"/>
    <w:rsid w:val="00AD3D3D"/>
    <w:rsid w:val="00AD3DC4"/>
    <w:rsid w:val="00AD43E9"/>
    <w:rsid w:val="00AD475A"/>
    <w:rsid w:val="00AD4FF4"/>
    <w:rsid w:val="00AD531D"/>
    <w:rsid w:val="00AD5B4A"/>
    <w:rsid w:val="00AD600C"/>
    <w:rsid w:val="00AD6395"/>
    <w:rsid w:val="00AD63D6"/>
    <w:rsid w:val="00AD64E2"/>
    <w:rsid w:val="00AD6A97"/>
    <w:rsid w:val="00AD6CD5"/>
    <w:rsid w:val="00AD70FF"/>
    <w:rsid w:val="00AD733B"/>
    <w:rsid w:val="00AD7CA7"/>
    <w:rsid w:val="00AE0040"/>
    <w:rsid w:val="00AE0185"/>
    <w:rsid w:val="00AE0361"/>
    <w:rsid w:val="00AE0457"/>
    <w:rsid w:val="00AE06BE"/>
    <w:rsid w:val="00AE0F0D"/>
    <w:rsid w:val="00AE1412"/>
    <w:rsid w:val="00AE1511"/>
    <w:rsid w:val="00AE184D"/>
    <w:rsid w:val="00AE1879"/>
    <w:rsid w:val="00AE1899"/>
    <w:rsid w:val="00AE18AB"/>
    <w:rsid w:val="00AE1C03"/>
    <w:rsid w:val="00AE201B"/>
    <w:rsid w:val="00AE2246"/>
    <w:rsid w:val="00AE2328"/>
    <w:rsid w:val="00AE234D"/>
    <w:rsid w:val="00AE23E3"/>
    <w:rsid w:val="00AE2400"/>
    <w:rsid w:val="00AE266F"/>
    <w:rsid w:val="00AE2F11"/>
    <w:rsid w:val="00AE2F3C"/>
    <w:rsid w:val="00AE2F65"/>
    <w:rsid w:val="00AE317E"/>
    <w:rsid w:val="00AE33DF"/>
    <w:rsid w:val="00AE35A5"/>
    <w:rsid w:val="00AE35D5"/>
    <w:rsid w:val="00AE3608"/>
    <w:rsid w:val="00AE37F1"/>
    <w:rsid w:val="00AE3DFF"/>
    <w:rsid w:val="00AE4665"/>
    <w:rsid w:val="00AE4AED"/>
    <w:rsid w:val="00AE4C49"/>
    <w:rsid w:val="00AE4E2A"/>
    <w:rsid w:val="00AE50D2"/>
    <w:rsid w:val="00AE5315"/>
    <w:rsid w:val="00AE5340"/>
    <w:rsid w:val="00AE5696"/>
    <w:rsid w:val="00AE5CF9"/>
    <w:rsid w:val="00AE5DB6"/>
    <w:rsid w:val="00AE6015"/>
    <w:rsid w:val="00AE6C3C"/>
    <w:rsid w:val="00AE6FB3"/>
    <w:rsid w:val="00AE6FD3"/>
    <w:rsid w:val="00AE702E"/>
    <w:rsid w:val="00AE71ED"/>
    <w:rsid w:val="00AE73E0"/>
    <w:rsid w:val="00AE7714"/>
    <w:rsid w:val="00AE774F"/>
    <w:rsid w:val="00AE78E3"/>
    <w:rsid w:val="00AE7F00"/>
    <w:rsid w:val="00AF03C0"/>
    <w:rsid w:val="00AF03D0"/>
    <w:rsid w:val="00AF05F7"/>
    <w:rsid w:val="00AF068A"/>
    <w:rsid w:val="00AF0B5C"/>
    <w:rsid w:val="00AF0D4A"/>
    <w:rsid w:val="00AF1528"/>
    <w:rsid w:val="00AF166F"/>
    <w:rsid w:val="00AF18EA"/>
    <w:rsid w:val="00AF18EF"/>
    <w:rsid w:val="00AF1C03"/>
    <w:rsid w:val="00AF1E7F"/>
    <w:rsid w:val="00AF20F2"/>
    <w:rsid w:val="00AF2A01"/>
    <w:rsid w:val="00AF2E03"/>
    <w:rsid w:val="00AF2F3B"/>
    <w:rsid w:val="00AF3587"/>
    <w:rsid w:val="00AF39AF"/>
    <w:rsid w:val="00AF3A9E"/>
    <w:rsid w:val="00AF3E3B"/>
    <w:rsid w:val="00AF3E5A"/>
    <w:rsid w:val="00AF3F81"/>
    <w:rsid w:val="00AF3FC0"/>
    <w:rsid w:val="00AF4242"/>
    <w:rsid w:val="00AF46FE"/>
    <w:rsid w:val="00AF486F"/>
    <w:rsid w:val="00AF5034"/>
    <w:rsid w:val="00AF548B"/>
    <w:rsid w:val="00AF55E0"/>
    <w:rsid w:val="00AF5666"/>
    <w:rsid w:val="00AF5870"/>
    <w:rsid w:val="00AF59BB"/>
    <w:rsid w:val="00AF5B06"/>
    <w:rsid w:val="00AF6619"/>
    <w:rsid w:val="00AF6651"/>
    <w:rsid w:val="00AF687C"/>
    <w:rsid w:val="00AF6899"/>
    <w:rsid w:val="00AF694A"/>
    <w:rsid w:val="00AF6CFD"/>
    <w:rsid w:val="00AF73CA"/>
    <w:rsid w:val="00AF7849"/>
    <w:rsid w:val="00AF7870"/>
    <w:rsid w:val="00AF7A56"/>
    <w:rsid w:val="00AF7B88"/>
    <w:rsid w:val="00AF7D69"/>
    <w:rsid w:val="00AF7DC1"/>
    <w:rsid w:val="00AF7EB3"/>
    <w:rsid w:val="00B000AE"/>
    <w:rsid w:val="00B0040B"/>
    <w:rsid w:val="00B0044D"/>
    <w:rsid w:val="00B00830"/>
    <w:rsid w:val="00B00AB5"/>
    <w:rsid w:val="00B00BE7"/>
    <w:rsid w:val="00B00CC0"/>
    <w:rsid w:val="00B00E2E"/>
    <w:rsid w:val="00B00F5C"/>
    <w:rsid w:val="00B012AB"/>
    <w:rsid w:val="00B019C1"/>
    <w:rsid w:val="00B02015"/>
    <w:rsid w:val="00B02143"/>
    <w:rsid w:val="00B02303"/>
    <w:rsid w:val="00B0236E"/>
    <w:rsid w:val="00B024AC"/>
    <w:rsid w:val="00B02506"/>
    <w:rsid w:val="00B0286B"/>
    <w:rsid w:val="00B028D9"/>
    <w:rsid w:val="00B02ACE"/>
    <w:rsid w:val="00B02B7B"/>
    <w:rsid w:val="00B02C60"/>
    <w:rsid w:val="00B03913"/>
    <w:rsid w:val="00B04241"/>
    <w:rsid w:val="00B047E7"/>
    <w:rsid w:val="00B04AA2"/>
    <w:rsid w:val="00B04CEA"/>
    <w:rsid w:val="00B0535C"/>
    <w:rsid w:val="00B05607"/>
    <w:rsid w:val="00B05A08"/>
    <w:rsid w:val="00B05E5F"/>
    <w:rsid w:val="00B05ED3"/>
    <w:rsid w:val="00B05F14"/>
    <w:rsid w:val="00B065DE"/>
    <w:rsid w:val="00B0672B"/>
    <w:rsid w:val="00B06737"/>
    <w:rsid w:val="00B06B0B"/>
    <w:rsid w:val="00B071F2"/>
    <w:rsid w:val="00B0725B"/>
    <w:rsid w:val="00B0784C"/>
    <w:rsid w:val="00B079AB"/>
    <w:rsid w:val="00B07CE9"/>
    <w:rsid w:val="00B101D5"/>
    <w:rsid w:val="00B10633"/>
    <w:rsid w:val="00B1065E"/>
    <w:rsid w:val="00B10825"/>
    <w:rsid w:val="00B109A4"/>
    <w:rsid w:val="00B10A7D"/>
    <w:rsid w:val="00B10B08"/>
    <w:rsid w:val="00B11A78"/>
    <w:rsid w:val="00B11BE1"/>
    <w:rsid w:val="00B11CFB"/>
    <w:rsid w:val="00B11EB7"/>
    <w:rsid w:val="00B12111"/>
    <w:rsid w:val="00B1289F"/>
    <w:rsid w:val="00B12B53"/>
    <w:rsid w:val="00B13A1D"/>
    <w:rsid w:val="00B13C8D"/>
    <w:rsid w:val="00B13E18"/>
    <w:rsid w:val="00B140A5"/>
    <w:rsid w:val="00B14109"/>
    <w:rsid w:val="00B14410"/>
    <w:rsid w:val="00B144D4"/>
    <w:rsid w:val="00B1486D"/>
    <w:rsid w:val="00B150D6"/>
    <w:rsid w:val="00B15293"/>
    <w:rsid w:val="00B152AC"/>
    <w:rsid w:val="00B15373"/>
    <w:rsid w:val="00B15639"/>
    <w:rsid w:val="00B15858"/>
    <w:rsid w:val="00B15D15"/>
    <w:rsid w:val="00B15E42"/>
    <w:rsid w:val="00B15EEE"/>
    <w:rsid w:val="00B15F36"/>
    <w:rsid w:val="00B16198"/>
    <w:rsid w:val="00B169CE"/>
    <w:rsid w:val="00B16A2C"/>
    <w:rsid w:val="00B16BE1"/>
    <w:rsid w:val="00B16D8E"/>
    <w:rsid w:val="00B16F05"/>
    <w:rsid w:val="00B16FB6"/>
    <w:rsid w:val="00B17022"/>
    <w:rsid w:val="00B1729E"/>
    <w:rsid w:val="00B173F8"/>
    <w:rsid w:val="00B176A4"/>
    <w:rsid w:val="00B1776D"/>
    <w:rsid w:val="00B20797"/>
    <w:rsid w:val="00B2084E"/>
    <w:rsid w:val="00B21073"/>
    <w:rsid w:val="00B214A3"/>
    <w:rsid w:val="00B21736"/>
    <w:rsid w:val="00B21787"/>
    <w:rsid w:val="00B218B1"/>
    <w:rsid w:val="00B218BE"/>
    <w:rsid w:val="00B21A33"/>
    <w:rsid w:val="00B224AA"/>
    <w:rsid w:val="00B225EF"/>
    <w:rsid w:val="00B226EB"/>
    <w:rsid w:val="00B2277D"/>
    <w:rsid w:val="00B22998"/>
    <w:rsid w:val="00B229FE"/>
    <w:rsid w:val="00B22CBA"/>
    <w:rsid w:val="00B2302B"/>
    <w:rsid w:val="00B23106"/>
    <w:rsid w:val="00B2311C"/>
    <w:rsid w:val="00B23284"/>
    <w:rsid w:val="00B23422"/>
    <w:rsid w:val="00B23602"/>
    <w:rsid w:val="00B23759"/>
    <w:rsid w:val="00B23968"/>
    <w:rsid w:val="00B23F82"/>
    <w:rsid w:val="00B24363"/>
    <w:rsid w:val="00B2456E"/>
    <w:rsid w:val="00B248DB"/>
    <w:rsid w:val="00B24979"/>
    <w:rsid w:val="00B24F23"/>
    <w:rsid w:val="00B250A5"/>
    <w:rsid w:val="00B25651"/>
    <w:rsid w:val="00B26794"/>
    <w:rsid w:val="00B268FE"/>
    <w:rsid w:val="00B26937"/>
    <w:rsid w:val="00B2698E"/>
    <w:rsid w:val="00B271AC"/>
    <w:rsid w:val="00B27CBE"/>
    <w:rsid w:val="00B27E2F"/>
    <w:rsid w:val="00B27E62"/>
    <w:rsid w:val="00B30243"/>
    <w:rsid w:val="00B30283"/>
    <w:rsid w:val="00B30421"/>
    <w:rsid w:val="00B30832"/>
    <w:rsid w:val="00B309BB"/>
    <w:rsid w:val="00B30AC0"/>
    <w:rsid w:val="00B30DC8"/>
    <w:rsid w:val="00B315BB"/>
    <w:rsid w:val="00B31977"/>
    <w:rsid w:val="00B32347"/>
    <w:rsid w:val="00B3235A"/>
    <w:rsid w:val="00B32985"/>
    <w:rsid w:val="00B333FE"/>
    <w:rsid w:val="00B33660"/>
    <w:rsid w:val="00B3382B"/>
    <w:rsid w:val="00B33925"/>
    <w:rsid w:val="00B33928"/>
    <w:rsid w:val="00B33AB7"/>
    <w:rsid w:val="00B33F88"/>
    <w:rsid w:val="00B34068"/>
    <w:rsid w:val="00B34212"/>
    <w:rsid w:val="00B348EC"/>
    <w:rsid w:val="00B34967"/>
    <w:rsid w:val="00B34B37"/>
    <w:rsid w:val="00B34F30"/>
    <w:rsid w:val="00B35094"/>
    <w:rsid w:val="00B350F0"/>
    <w:rsid w:val="00B3557A"/>
    <w:rsid w:val="00B357AC"/>
    <w:rsid w:val="00B35992"/>
    <w:rsid w:val="00B35E4B"/>
    <w:rsid w:val="00B35FAA"/>
    <w:rsid w:val="00B35FCC"/>
    <w:rsid w:val="00B36518"/>
    <w:rsid w:val="00B365EB"/>
    <w:rsid w:val="00B37694"/>
    <w:rsid w:val="00B376FD"/>
    <w:rsid w:val="00B378CC"/>
    <w:rsid w:val="00B40170"/>
    <w:rsid w:val="00B4033E"/>
    <w:rsid w:val="00B4050F"/>
    <w:rsid w:val="00B40875"/>
    <w:rsid w:val="00B40D44"/>
    <w:rsid w:val="00B40F1D"/>
    <w:rsid w:val="00B415BA"/>
    <w:rsid w:val="00B41615"/>
    <w:rsid w:val="00B41FD8"/>
    <w:rsid w:val="00B420DF"/>
    <w:rsid w:val="00B4285F"/>
    <w:rsid w:val="00B428E2"/>
    <w:rsid w:val="00B42A2C"/>
    <w:rsid w:val="00B42A5C"/>
    <w:rsid w:val="00B42A98"/>
    <w:rsid w:val="00B42C64"/>
    <w:rsid w:val="00B42DB8"/>
    <w:rsid w:val="00B4355C"/>
    <w:rsid w:val="00B43C63"/>
    <w:rsid w:val="00B44102"/>
    <w:rsid w:val="00B4425C"/>
    <w:rsid w:val="00B44805"/>
    <w:rsid w:val="00B448EF"/>
    <w:rsid w:val="00B44C1B"/>
    <w:rsid w:val="00B4505A"/>
    <w:rsid w:val="00B45565"/>
    <w:rsid w:val="00B45AD4"/>
    <w:rsid w:val="00B45CDF"/>
    <w:rsid w:val="00B45EB5"/>
    <w:rsid w:val="00B463DB"/>
    <w:rsid w:val="00B46A8F"/>
    <w:rsid w:val="00B46EFF"/>
    <w:rsid w:val="00B472A6"/>
    <w:rsid w:val="00B47493"/>
    <w:rsid w:val="00B474B2"/>
    <w:rsid w:val="00B474C8"/>
    <w:rsid w:val="00B474DF"/>
    <w:rsid w:val="00B47579"/>
    <w:rsid w:val="00B476B4"/>
    <w:rsid w:val="00B477F0"/>
    <w:rsid w:val="00B47915"/>
    <w:rsid w:val="00B47B9C"/>
    <w:rsid w:val="00B50579"/>
    <w:rsid w:val="00B50E18"/>
    <w:rsid w:val="00B50E63"/>
    <w:rsid w:val="00B513A9"/>
    <w:rsid w:val="00B51417"/>
    <w:rsid w:val="00B51568"/>
    <w:rsid w:val="00B51610"/>
    <w:rsid w:val="00B5167B"/>
    <w:rsid w:val="00B5172A"/>
    <w:rsid w:val="00B518DA"/>
    <w:rsid w:val="00B520E3"/>
    <w:rsid w:val="00B52336"/>
    <w:rsid w:val="00B523B7"/>
    <w:rsid w:val="00B529C2"/>
    <w:rsid w:val="00B5388C"/>
    <w:rsid w:val="00B5406E"/>
    <w:rsid w:val="00B54329"/>
    <w:rsid w:val="00B54B59"/>
    <w:rsid w:val="00B54CAE"/>
    <w:rsid w:val="00B55100"/>
    <w:rsid w:val="00B55CED"/>
    <w:rsid w:val="00B55D57"/>
    <w:rsid w:val="00B55E3F"/>
    <w:rsid w:val="00B55EB6"/>
    <w:rsid w:val="00B55F80"/>
    <w:rsid w:val="00B56097"/>
    <w:rsid w:val="00B5628D"/>
    <w:rsid w:val="00B56480"/>
    <w:rsid w:val="00B565D6"/>
    <w:rsid w:val="00B56ACE"/>
    <w:rsid w:val="00B56EB1"/>
    <w:rsid w:val="00B576A4"/>
    <w:rsid w:val="00B577D0"/>
    <w:rsid w:val="00B57998"/>
    <w:rsid w:val="00B57BE6"/>
    <w:rsid w:val="00B57CD0"/>
    <w:rsid w:val="00B57DA9"/>
    <w:rsid w:val="00B57FC5"/>
    <w:rsid w:val="00B60177"/>
    <w:rsid w:val="00B60639"/>
    <w:rsid w:val="00B60699"/>
    <w:rsid w:val="00B60751"/>
    <w:rsid w:val="00B60F59"/>
    <w:rsid w:val="00B61736"/>
    <w:rsid w:val="00B6174D"/>
    <w:rsid w:val="00B61B66"/>
    <w:rsid w:val="00B61F60"/>
    <w:rsid w:val="00B62249"/>
    <w:rsid w:val="00B6308E"/>
    <w:rsid w:val="00B63356"/>
    <w:rsid w:val="00B636F9"/>
    <w:rsid w:val="00B63ADE"/>
    <w:rsid w:val="00B63D58"/>
    <w:rsid w:val="00B63F5A"/>
    <w:rsid w:val="00B642FF"/>
    <w:rsid w:val="00B64A65"/>
    <w:rsid w:val="00B64BDB"/>
    <w:rsid w:val="00B64E8A"/>
    <w:rsid w:val="00B65272"/>
    <w:rsid w:val="00B65588"/>
    <w:rsid w:val="00B658D1"/>
    <w:rsid w:val="00B65A9A"/>
    <w:rsid w:val="00B66064"/>
    <w:rsid w:val="00B661EC"/>
    <w:rsid w:val="00B6649A"/>
    <w:rsid w:val="00B667D5"/>
    <w:rsid w:val="00B66995"/>
    <w:rsid w:val="00B67146"/>
    <w:rsid w:val="00B671A1"/>
    <w:rsid w:val="00B67336"/>
    <w:rsid w:val="00B675A6"/>
    <w:rsid w:val="00B675B7"/>
    <w:rsid w:val="00B6794D"/>
    <w:rsid w:val="00B67A67"/>
    <w:rsid w:val="00B67B55"/>
    <w:rsid w:val="00B67B78"/>
    <w:rsid w:val="00B67C6C"/>
    <w:rsid w:val="00B70838"/>
    <w:rsid w:val="00B70C61"/>
    <w:rsid w:val="00B70E5A"/>
    <w:rsid w:val="00B70F5D"/>
    <w:rsid w:val="00B7179A"/>
    <w:rsid w:val="00B71EB7"/>
    <w:rsid w:val="00B7220D"/>
    <w:rsid w:val="00B72252"/>
    <w:rsid w:val="00B722D3"/>
    <w:rsid w:val="00B722E5"/>
    <w:rsid w:val="00B722F2"/>
    <w:rsid w:val="00B7254A"/>
    <w:rsid w:val="00B727E5"/>
    <w:rsid w:val="00B72B56"/>
    <w:rsid w:val="00B72FAB"/>
    <w:rsid w:val="00B732C2"/>
    <w:rsid w:val="00B73A85"/>
    <w:rsid w:val="00B745B7"/>
    <w:rsid w:val="00B747AA"/>
    <w:rsid w:val="00B749B6"/>
    <w:rsid w:val="00B74B5C"/>
    <w:rsid w:val="00B74C6A"/>
    <w:rsid w:val="00B74E39"/>
    <w:rsid w:val="00B7509A"/>
    <w:rsid w:val="00B7613E"/>
    <w:rsid w:val="00B7615C"/>
    <w:rsid w:val="00B766C1"/>
    <w:rsid w:val="00B76966"/>
    <w:rsid w:val="00B76B8C"/>
    <w:rsid w:val="00B76B96"/>
    <w:rsid w:val="00B76EFB"/>
    <w:rsid w:val="00B77129"/>
    <w:rsid w:val="00B771E3"/>
    <w:rsid w:val="00B7766F"/>
    <w:rsid w:val="00B777BE"/>
    <w:rsid w:val="00B77BCE"/>
    <w:rsid w:val="00B77C37"/>
    <w:rsid w:val="00B77FAD"/>
    <w:rsid w:val="00B800B2"/>
    <w:rsid w:val="00B801A0"/>
    <w:rsid w:val="00B8020B"/>
    <w:rsid w:val="00B807BF"/>
    <w:rsid w:val="00B809B1"/>
    <w:rsid w:val="00B8118C"/>
    <w:rsid w:val="00B81359"/>
    <w:rsid w:val="00B81A45"/>
    <w:rsid w:val="00B822C1"/>
    <w:rsid w:val="00B82543"/>
    <w:rsid w:val="00B8272F"/>
    <w:rsid w:val="00B8296B"/>
    <w:rsid w:val="00B82998"/>
    <w:rsid w:val="00B82C84"/>
    <w:rsid w:val="00B82CE5"/>
    <w:rsid w:val="00B82F06"/>
    <w:rsid w:val="00B834B0"/>
    <w:rsid w:val="00B837F6"/>
    <w:rsid w:val="00B83884"/>
    <w:rsid w:val="00B83B72"/>
    <w:rsid w:val="00B83DAE"/>
    <w:rsid w:val="00B83E95"/>
    <w:rsid w:val="00B83EAC"/>
    <w:rsid w:val="00B84185"/>
    <w:rsid w:val="00B84798"/>
    <w:rsid w:val="00B84881"/>
    <w:rsid w:val="00B848E1"/>
    <w:rsid w:val="00B848FF"/>
    <w:rsid w:val="00B84B0C"/>
    <w:rsid w:val="00B84FB4"/>
    <w:rsid w:val="00B85890"/>
    <w:rsid w:val="00B85B95"/>
    <w:rsid w:val="00B86362"/>
    <w:rsid w:val="00B86B26"/>
    <w:rsid w:val="00B8755F"/>
    <w:rsid w:val="00B8756E"/>
    <w:rsid w:val="00B875BD"/>
    <w:rsid w:val="00B878F4"/>
    <w:rsid w:val="00B8799B"/>
    <w:rsid w:val="00B87BB1"/>
    <w:rsid w:val="00B87DF9"/>
    <w:rsid w:val="00B917A2"/>
    <w:rsid w:val="00B91951"/>
    <w:rsid w:val="00B91A58"/>
    <w:rsid w:val="00B91EAD"/>
    <w:rsid w:val="00B920B9"/>
    <w:rsid w:val="00B92588"/>
    <w:rsid w:val="00B926A3"/>
    <w:rsid w:val="00B930D2"/>
    <w:rsid w:val="00B9365E"/>
    <w:rsid w:val="00B937CD"/>
    <w:rsid w:val="00B938BC"/>
    <w:rsid w:val="00B93997"/>
    <w:rsid w:val="00B93A4A"/>
    <w:rsid w:val="00B93BD9"/>
    <w:rsid w:val="00B93C98"/>
    <w:rsid w:val="00B94076"/>
    <w:rsid w:val="00B94212"/>
    <w:rsid w:val="00B94F7B"/>
    <w:rsid w:val="00B9563A"/>
    <w:rsid w:val="00B95E8E"/>
    <w:rsid w:val="00B9601A"/>
    <w:rsid w:val="00B967FB"/>
    <w:rsid w:val="00B96AF8"/>
    <w:rsid w:val="00B976BB"/>
    <w:rsid w:val="00B979E8"/>
    <w:rsid w:val="00B97E32"/>
    <w:rsid w:val="00BA008D"/>
    <w:rsid w:val="00BA01A7"/>
    <w:rsid w:val="00BA0224"/>
    <w:rsid w:val="00BA02FF"/>
    <w:rsid w:val="00BA05C8"/>
    <w:rsid w:val="00BA07F3"/>
    <w:rsid w:val="00BA09AA"/>
    <w:rsid w:val="00BA0A71"/>
    <w:rsid w:val="00BA0AD5"/>
    <w:rsid w:val="00BA0C23"/>
    <w:rsid w:val="00BA0CA0"/>
    <w:rsid w:val="00BA0E3C"/>
    <w:rsid w:val="00BA15EA"/>
    <w:rsid w:val="00BA164C"/>
    <w:rsid w:val="00BA1B38"/>
    <w:rsid w:val="00BA1B4A"/>
    <w:rsid w:val="00BA1C5B"/>
    <w:rsid w:val="00BA1E06"/>
    <w:rsid w:val="00BA1F74"/>
    <w:rsid w:val="00BA1FE7"/>
    <w:rsid w:val="00BA22FE"/>
    <w:rsid w:val="00BA243D"/>
    <w:rsid w:val="00BA275E"/>
    <w:rsid w:val="00BA28F3"/>
    <w:rsid w:val="00BA2A25"/>
    <w:rsid w:val="00BA2B1D"/>
    <w:rsid w:val="00BA30C1"/>
    <w:rsid w:val="00BA32B4"/>
    <w:rsid w:val="00BA33FF"/>
    <w:rsid w:val="00BA3AD0"/>
    <w:rsid w:val="00BA3D14"/>
    <w:rsid w:val="00BA435A"/>
    <w:rsid w:val="00BA4CA8"/>
    <w:rsid w:val="00BA515C"/>
    <w:rsid w:val="00BA54BA"/>
    <w:rsid w:val="00BA5603"/>
    <w:rsid w:val="00BA56D0"/>
    <w:rsid w:val="00BA56D9"/>
    <w:rsid w:val="00BA58FE"/>
    <w:rsid w:val="00BA5A7A"/>
    <w:rsid w:val="00BA6194"/>
    <w:rsid w:val="00BA62F5"/>
    <w:rsid w:val="00BA6394"/>
    <w:rsid w:val="00BA6443"/>
    <w:rsid w:val="00BA647D"/>
    <w:rsid w:val="00BA6BB7"/>
    <w:rsid w:val="00BA6FB1"/>
    <w:rsid w:val="00BA795B"/>
    <w:rsid w:val="00BA7DA6"/>
    <w:rsid w:val="00BA7EEE"/>
    <w:rsid w:val="00BB0508"/>
    <w:rsid w:val="00BB09FB"/>
    <w:rsid w:val="00BB0B31"/>
    <w:rsid w:val="00BB0ED3"/>
    <w:rsid w:val="00BB1139"/>
    <w:rsid w:val="00BB1517"/>
    <w:rsid w:val="00BB1612"/>
    <w:rsid w:val="00BB1B80"/>
    <w:rsid w:val="00BB2008"/>
    <w:rsid w:val="00BB2190"/>
    <w:rsid w:val="00BB238F"/>
    <w:rsid w:val="00BB29B5"/>
    <w:rsid w:val="00BB29DF"/>
    <w:rsid w:val="00BB2CFC"/>
    <w:rsid w:val="00BB2DD9"/>
    <w:rsid w:val="00BB34DC"/>
    <w:rsid w:val="00BB35D0"/>
    <w:rsid w:val="00BB38C9"/>
    <w:rsid w:val="00BB3967"/>
    <w:rsid w:val="00BB3AC4"/>
    <w:rsid w:val="00BB401A"/>
    <w:rsid w:val="00BB4161"/>
    <w:rsid w:val="00BB4747"/>
    <w:rsid w:val="00BB48A0"/>
    <w:rsid w:val="00BB4999"/>
    <w:rsid w:val="00BB4BCD"/>
    <w:rsid w:val="00BB4ED5"/>
    <w:rsid w:val="00BB5285"/>
    <w:rsid w:val="00BB54FE"/>
    <w:rsid w:val="00BB56C7"/>
    <w:rsid w:val="00BB5B62"/>
    <w:rsid w:val="00BB6387"/>
    <w:rsid w:val="00BB6475"/>
    <w:rsid w:val="00BB6502"/>
    <w:rsid w:val="00BB6BCD"/>
    <w:rsid w:val="00BB7047"/>
    <w:rsid w:val="00BB70F9"/>
    <w:rsid w:val="00BB7B9D"/>
    <w:rsid w:val="00BB7C9B"/>
    <w:rsid w:val="00BC0EF3"/>
    <w:rsid w:val="00BC1527"/>
    <w:rsid w:val="00BC159F"/>
    <w:rsid w:val="00BC15C0"/>
    <w:rsid w:val="00BC18D0"/>
    <w:rsid w:val="00BC1A19"/>
    <w:rsid w:val="00BC1A8B"/>
    <w:rsid w:val="00BC1B0C"/>
    <w:rsid w:val="00BC1BE5"/>
    <w:rsid w:val="00BC2306"/>
    <w:rsid w:val="00BC2BC9"/>
    <w:rsid w:val="00BC2F31"/>
    <w:rsid w:val="00BC34DA"/>
    <w:rsid w:val="00BC3C0B"/>
    <w:rsid w:val="00BC3D2F"/>
    <w:rsid w:val="00BC4036"/>
    <w:rsid w:val="00BC4071"/>
    <w:rsid w:val="00BC4276"/>
    <w:rsid w:val="00BC46CA"/>
    <w:rsid w:val="00BC4F0A"/>
    <w:rsid w:val="00BC509F"/>
    <w:rsid w:val="00BC51D2"/>
    <w:rsid w:val="00BC52CD"/>
    <w:rsid w:val="00BC543C"/>
    <w:rsid w:val="00BC5976"/>
    <w:rsid w:val="00BC5EB0"/>
    <w:rsid w:val="00BC64BE"/>
    <w:rsid w:val="00BC6632"/>
    <w:rsid w:val="00BC67CC"/>
    <w:rsid w:val="00BC6972"/>
    <w:rsid w:val="00BC6D1D"/>
    <w:rsid w:val="00BC707F"/>
    <w:rsid w:val="00BC7155"/>
    <w:rsid w:val="00BC7178"/>
    <w:rsid w:val="00BC71DE"/>
    <w:rsid w:val="00BC7550"/>
    <w:rsid w:val="00BC792E"/>
    <w:rsid w:val="00BC7B2A"/>
    <w:rsid w:val="00BD0327"/>
    <w:rsid w:val="00BD0871"/>
    <w:rsid w:val="00BD0B72"/>
    <w:rsid w:val="00BD0CFE"/>
    <w:rsid w:val="00BD0E2A"/>
    <w:rsid w:val="00BD16B6"/>
    <w:rsid w:val="00BD1831"/>
    <w:rsid w:val="00BD1A97"/>
    <w:rsid w:val="00BD1E5E"/>
    <w:rsid w:val="00BD1F70"/>
    <w:rsid w:val="00BD20FD"/>
    <w:rsid w:val="00BD255D"/>
    <w:rsid w:val="00BD2668"/>
    <w:rsid w:val="00BD2C9F"/>
    <w:rsid w:val="00BD35CD"/>
    <w:rsid w:val="00BD363F"/>
    <w:rsid w:val="00BD3924"/>
    <w:rsid w:val="00BD3978"/>
    <w:rsid w:val="00BD3FE7"/>
    <w:rsid w:val="00BD3FFB"/>
    <w:rsid w:val="00BD41FD"/>
    <w:rsid w:val="00BD450F"/>
    <w:rsid w:val="00BD4512"/>
    <w:rsid w:val="00BD4535"/>
    <w:rsid w:val="00BD4DEC"/>
    <w:rsid w:val="00BD52AA"/>
    <w:rsid w:val="00BD568D"/>
    <w:rsid w:val="00BD584D"/>
    <w:rsid w:val="00BD5F00"/>
    <w:rsid w:val="00BD62B2"/>
    <w:rsid w:val="00BD6E34"/>
    <w:rsid w:val="00BD7031"/>
    <w:rsid w:val="00BD7856"/>
    <w:rsid w:val="00BD7F16"/>
    <w:rsid w:val="00BE00E7"/>
    <w:rsid w:val="00BE033A"/>
    <w:rsid w:val="00BE0989"/>
    <w:rsid w:val="00BE1061"/>
    <w:rsid w:val="00BE1321"/>
    <w:rsid w:val="00BE13A1"/>
    <w:rsid w:val="00BE13B5"/>
    <w:rsid w:val="00BE1A86"/>
    <w:rsid w:val="00BE1C09"/>
    <w:rsid w:val="00BE2002"/>
    <w:rsid w:val="00BE2893"/>
    <w:rsid w:val="00BE2D05"/>
    <w:rsid w:val="00BE2D8A"/>
    <w:rsid w:val="00BE2EB4"/>
    <w:rsid w:val="00BE2F5A"/>
    <w:rsid w:val="00BE35D6"/>
    <w:rsid w:val="00BE3673"/>
    <w:rsid w:val="00BE37D3"/>
    <w:rsid w:val="00BE3D85"/>
    <w:rsid w:val="00BE444B"/>
    <w:rsid w:val="00BE444E"/>
    <w:rsid w:val="00BE5070"/>
    <w:rsid w:val="00BE522A"/>
    <w:rsid w:val="00BE5345"/>
    <w:rsid w:val="00BE5718"/>
    <w:rsid w:val="00BE57B5"/>
    <w:rsid w:val="00BE584F"/>
    <w:rsid w:val="00BE59EB"/>
    <w:rsid w:val="00BE5A5D"/>
    <w:rsid w:val="00BE5B9B"/>
    <w:rsid w:val="00BE5BC9"/>
    <w:rsid w:val="00BE5E53"/>
    <w:rsid w:val="00BE6CCB"/>
    <w:rsid w:val="00BE745E"/>
    <w:rsid w:val="00BE7A7C"/>
    <w:rsid w:val="00BE7CE5"/>
    <w:rsid w:val="00BE7E37"/>
    <w:rsid w:val="00BE7E89"/>
    <w:rsid w:val="00BF0024"/>
    <w:rsid w:val="00BF0A44"/>
    <w:rsid w:val="00BF0C07"/>
    <w:rsid w:val="00BF0CEC"/>
    <w:rsid w:val="00BF0D8B"/>
    <w:rsid w:val="00BF0D94"/>
    <w:rsid w:val="00BF1A44"/>
    <w:rsid w:val="00BF1A9A"/>
    <w:rsid w:val="00BF1AD4"/>
    <w:rsid w:val="00BF1EDF"/>
    <w:rsid w:val="00BF28E0"/>
    <w:rsid w:val="00BF2C42"/>
    <w:rsid w:val="00BF2F8C"/>
    <w:rsid w:val="00BF3038"/>
    <w:rsid w:val="00BF3195"/>
    <w:rsid w:val="00BF3207"/>
    <w:rsid w:val="00BF3E4A"/>
    <w:rsid w:val="00BF422A"/>
    <w:rsid w:val="00BF4D3D"/>
    <w:rsid w:val="00BF4D7E"/>
    <w:rsid w:val="00BF4DF3"/>
    <w:rsid w:val="00BF5B8C"/>
    <w:rsid w:val="00BF66B7"/>
    <w:rsid w:val="00BF6A68"/>
    <w:rsid w:val="00BF6DA2"/>
    <w:rsid w:val="00BF7152"/>
    <w:rsid w:val="00BF7265"/>
    <w:rsid w:val="00BF738E"/>
    <w:rsid w:val="00BF73F0"/>
    <w:rsid w:val="00BF75B1"/>
    <w:rsid w:val="00BF75C9"/>
    <w:rsid w:val="00BF7831"/>
    <w:rsid w:val="00BF7A1A"/>
    <w:rsid w:val="00BF7BD3"/>
    <w:rsid w:val="00BF7D27"/>
    <w:rsid w:val="00BF7DED"/>
    <w:rsid w:val="00C0012C"/>
    <w:rsid w:val="00C00181"/>
    <w:rsid w:val="00C00352"/>
    <w:rsid w:val="00C0049B"/>
    <w:rsid w:val="00C006DF"/>
    <w:rsid w:val="00C007CE"/>
    <w:rsid w:val="00C00A22"/>
    <w:rsid w:val="00C00AC9"/>
    <w:rsid w:val="00C00F18"/>
    <w:rsid w:val="00C00F42"/>
    <w:rsid w:val="00C0105B"/>
    <w:rsid w:val="00C01060"/>
    <w:rsid w:val="00C0114B"/>
    <w:rsid w:val="00C01AB9"/>
    <w:rsid w:val="00C01D39"/>
    <w:rsid w:val="00C0200C"/>
    <w:rsid w:val="00C020A8"/>
    <w:rsid w:val="00C021A5"/>
    <w:rsid w:val="00C0225C"/>
    <w:rsid w:val="00C02AF3"/>
    <w:rsid w:val="00C03137"/>
    <w:rsid w:val="00C03406"/>
    <w:rsid w:val="00C034A4"/>
    <w:rsid w:val="00C03722"/>
    <w:rsid w:val="00C037B4"/>
    <w:rsid w:val="00C03DD0"/>
    <w:rsid w:val="00C0425B"/>
    <w:rsid w:val="00C0434C"/>
    <w:rsid w:val="00C04445"/>
    <w:rsid w:val="00C04459"/>
    <w:rsid w:val="00C04484"/>
    <w:rsid w:val="00C044FF"/>
    <w:rsid w:val="00C04705"/>
    <w:rsid w:val="00C04824"/>
    <w:rsid w:val="00C04A7F"/>
    <w:rsid w:val="00C04A92"/>
    <w:rsid w:val="00C04E2B"/>
    <w:rsid w:val="00C04F64"/>
    <w:rsid w:val="00C04F86"/>
    <w:rsid w:val="00C051AA"/>
    <w:rsid w:val="00C05784"/>
    <w:rsid w:val="00C05ABC"/>
    <w:rsid w:val="00C05D85"/>
    <w:rsid w:val="00C05FB1"/>
    <w:rsid w:val="00C060A0"/>
    <w:rsid w:val="00C062A6"/>
    <w:rsid w:val="00C06326"/>
    <w:rsid w:val="00C06346"/>
    <w:rsid w:val="00C06534"/>
    <w:rsid w:val="00C06562"/>
    <w:rsid w:val="00C0685D"/>
    <w:rsid w:val="00C06B04"/>
    <w:rsid w:val="00C07019"/>
    <w:rsid w:val="00C07187"/>
    <w:rsid w:val="00C07413"/>
    <w:rsid w:val="00C075C9"/>
    <w:rsid w:val="00C077FA"/>
    <w:rsid w:val="00C07841"/>
    <w:rsid w:val="00C07AB3"/>
    <w:rsid w:val="00C07BFB"/>
    <w:rsid w:val="00C07E89"/>
    <w:rsid w:val="00C07EBD"/>
    <w:rsid w:val="00C07EE9"/>
    <w:rsid w:val="00C07FAD"/>
    <w:rsid w:val="00C10079"/>
    <w:rsid w:val="00C106C4"/>
    <w:rsid w:val="00C107C9"/>
    <w:rsid w:val="00C111EA"/>
    <w:rsid w:val="00C1194D"/>
    <w:rsid w:val="00C119AD"/>
    <w:rsid w:val="00C11C11"/>
    <w:rsid w:val="00C11CBA"/>
    <w:rsid w:val="00C11F2C"/>
    <w:rsid w:val="00C1228D"/>
    <w:rsid w:val="00C122F0"/>
    <w:rsid w:val="00C124BC"/>
    <w:rsid w:val="00C12878"/>
    <w:rsid w:val="00C12B78"/>
    <w:rsid w:val="00C12B8B"/>
    <w:rsid w:val="00C12FA0"/>
    <w:rsid w:val="00C13BD5"/>
    <w:rsid w:val="00C13D38"/>
    <w:rsid w:val="00C13FED"/>
    <w:rsid w:val="00C140A6"/>
    <w:rsid w:val="00C1473C"/>
    <w:rsid w:val="00C14E7D"/>
    <w:rsid w:val="00C15722"/>
    <w:rsid w:val="00C1583F"/>
    <w:rsid w:val="00C15A1F"/>
    <w:rsid w:val="00C15B2A"/>
    <w:rsid w:val="00C15CB7"/>
    <w:rsid w:val="00C16385"/>
    <w:rsid w:val="00C16897"/>
    <w:rsid w:val="00C16B61"/>
    <w:rsid w:val="00C16EC1"/>
    <w:rsid w:val="00C20071"/>
    <w:rsid w:val="00C200C9"/>
    <w:rsid w:val="00C20272"/>
    <w:rsid w:val="00C2041B"/>
    <w:rsid w:val="00C20703"/>
    <w:rsid w:val="00C20A1C"/>
    <w:rsid w:val="00C20AC9"/>
    <w:rsid w:val="00C20BB8"/>
    <w:rsid w:val="00C20D00"/>
    <w:rsid w:val="00C21231"/>
    <w:rsid w:val="00C217BE"/>
    <w:rsid w:val="00C21D8E"/>
    <w:rsid w:val="00C22525"/>
    <w:rsid w:val="00C22E43"/>
    <w:rsid w:val="00C23103"/>
    <w:rsid w:val="00C2373A"/>
    <w:rsid w:val="00C23AB5"/>
    <w:rsid w:val="00C23DBB"/>
    <w:rsid w:val="00C23FE1"/>
    <w:rsid w:val="00C2410D"/>
    <w:rsid w:val="00C24BAF"/>
    <w:rsid w:val="00C25CF4"/>
    <w:rsid w:val="00C25F8B"/>
    <w:rsid w:val="00C26508"/>
    <w:rsid w:val="00C265C0"/>
    <w:rsid w:val="00C2685B"/>
    <w:rsid w:val="00C26A67"/>
    <w:rsid w:val="00C26B9E"/>
    <w:rsid w:val="00C26DB7"/>
    <w:rsid w:val="00C272EF"/>
    <w:rsid w:val="00C2732B"/>
    <w:rsid w:val="00C273E1"/>
    <w:rsid w:val="00C2753F"/>
    <w:rsid w:val="00C276A8"/>
    <w:rsid w:val="00C27975"/>
    <w:rsid w:val="00C27AE7"/>
    <w:rsid w:val="00C27EEA"/>
    <w:rsid w:val="00C300BC"/>
    <w:rsid w:val="00C30AC0"/>
    <w:rsid w:val="00C30CEF"/>
    <w:rsid w:val="00C30E95"/>
    <w:rsid w:val="00C30F39"/>
    <w:rsid w:val="00C318F7"/>
    <w:rsid w:val="00C3193D"/>
    <w:rsid w:val="00C319D2"/>
    <w:rsid w:val="00C31F85"/>
    <w:rsid w:val="00C32064"/>
    <w:rsid w:val="00C324CA"/>
    <w:rsid w:val="00C324E2"/>
    <w:rsid w:val="00C32534"/>
    <w:rsid w:val="00C326EE"/>
    <w:rsid w:val="00C32951"/>
    <w:rsid w:val="00C32C02"/>
    <w:rsid w:val="00C32E0F"/>
    <w:rsid w:val="00C32EDD"/>
    <w:rsid w:val="00C33141"/>
    <w:rsid w:val="00C331CD"/>
    <w:rsid w:val="00C33235"/>
    <w:rsid w:val="00C3362E"/>
    <w:rsid w:val="00C33677"/>
    <w:rsid w:val="00C338E4"/>
    <w:rsid w:val="00C33C5B"/>
    <w:rsid w:val="00C34137"/>
    <w:rsid w:val="00C3476A"/>
    <w:rsid w:val="00C3476B"/>
    <w:rsid w:val="00C3480B"/>
    <w:rsid w:val="00C34B33"/>
    <w:rsid w:val="00C34DF0"/>
    <w:rsid w:val="00C35240"/>
    <w:rsid w:val="00C3532C"/>
    <w:rsid w:val="00C358A6"/>
    <w:rsid w:val="00C35CF8"/>
    <w:rsid w:val="00C35D1D"/>
    <w:rsid w:val="00C368B3"/>
    <w:rsid w:val="00C3693A"/>
    <w:rsid w:val="00C36F07"/>
    <w:rsid w:val="00C37214"/>
    <w:rsid w:val="00C372E8"/>
    <w:rsid w:val="00C3755A"/>
    <w:rsid w:val="00C37840"/>
    <w:rsid w:val="00C37ACF"/>
    <w:rsid w:val="00C401B3"/>
    <w:rsid w:val="00C408E4"/>
    <w:rsid w:val="00C409DC"/>
    <w:rsid w:val="00C40B1B"/>
    <w:rsid w:val="00C40E88"/>
    <w:rsid w:val="00C416A3"/>
    <w:rsid w:val="00C41785"/>
    <w:rsid w:val="00C41FC1"/>
    <w:rsid w:val="00C434C2"/>
    <w:rsid w:val="00C434ED"/>
    <w:rsid w:val="00C43775"/>
    <w:rsid w:val="00C43940"/>
    <w:rsid w:val="00C440E7"/>
    <w:rsid w:val="00C44342"/>
    <w:rsid w:val="00C44694"/>
    <w:rsid w:val="00C44744"/>
    <w:rsid w:val="00C44B61"/>
    <w:rsid w:val="00C454A4"/>
    <w:rsid w:val="00C457C1"/>
    <w:rsid w:val="00C45B49"/>
    <w:rsid w:val="00C45C39"/>
    <w:rsid w:val="00C45EE4"/>
    <w:rsid w:val="00C46625"/>
    <w:rsid w:val="00C46870"/>
    <w:rsid w:val="00C46FE0"/>
    <w:rsid w:val="00C4706A"/>
    <w:rsid w:val="00C470DB"/>
    <w:rsid w:val="00C47545"/>
    <w:rsid w:val="00C47593"/>
    <w:rsid w:val="00C475F7"/>
    <w:rsid w:val="00C4782D"/>
    <w:rsid w:val="00C47A28"/>
    <w:rsid w:val="00C5044B"/>
    <w:rsid w:val="00C506BD"/>
    <w:rsid w:val="00C506EE"/>
    <w:rsid w:val="00C50AAE"/>
    <w:rsid w:val="00C50B14"/>
    <w:rsid w:val="00C50BBF"/>
    <w:rsid w:val="00C50E55"/>
    <w:rsid w:val="00C51060"/>
    <w:rsid w:val="00C51426"/>
    <w:rsid w:val="00C51622"/>
    <w:rsid w:val="00C51731"/>
    <w:rsid w:val="00C51FB3"/>
    <w:rsid w:val="00C5223C"/>
    <w:rsid w:val="00C522B3"/>
    <w:rsid w:val="00C5236E"/>
    <w:rsid w:val="00C52555"/>
    <w:rsid w:val="00C5282E"/>
    <w:rsid w:val="00C529B0"/>
    <w:rsid w:val="00C52A35"/>
    <w:rsid w:val="00C52C80"/>
    <w:rsid w:val="00C52F73"/>
    <w:rsid w:val="00C53213"/>
    <w:rsid w:val="00C53871"/>
    <w:rsid w:val="00C53917"/>
    <w:rsid w:val="00C541DE"/>
    <w:rsid w:val="00C54597"/>
    <w:rsid w:val="00C54924"/>
    <w:rsid w:val="00C54AF7"/>
    <w:rsid w:val="00C54C11"/>
    <w:rsid w:val="00C54C67"/>
    <w:rsid w:val="00C54E65"/>
    <w:rsid w:val="00C55C43"/>
    <w:rsid w:val="00C56324"/>
    <w:rsid w:val="00C5653B"/>
    <w:rsid w:val="00C5654A"/>
    <w:rsid w:val="00C565A3"/>
    <w:rsid w:val="00C566F4"/>
    <w:rsid w:val="00C5686F"/>
    <w:rsid w:val="00C56969"/>
    <w:rsid w:val="00C56B1E"/>
    <w:rsid w:val="00C56BAE"/>
    <w:rsid w:val="00C56E8D"/>
    <w:rsid w:val="00C56F8F"/>
    <w:rsid w:val="00C57348"/>
    <w:rsid w:val="00C576DB"/>
    <w:rsid w:val="00C577D4"/>
    <w:rsid w:val="00C577F7"/>
    <w:rsid w:val="00C57951"/>
    <w:rsid w:val="00C57982"/>
    <w:rsid w:val="00C57D2A"/>
    <w:rsid w:val="00C60667"/>
    <w:rsid w:val="00C60789"/>
    <w:rsid w:val="00C60B05"/>
    <w:rsid w:val="00C616F1"/>
    <w:rsid w:val="00C61AB9"/>
    <w:rsid w:val="00C61CCA"/>
    <w:rsid w:val="00C61F84"/>
    <w:rsid w:val="00C626D4"/>
    <w:rsid w:val="00C62D3A"/>
    <w:rsid w:val="00C62FA1"/>
    <w:rsid w:val="00C62FF7"/>
    <w:rsid w:val="00C63135"/>
    <w:rsid w:val="00C632CA"/>
    <w:rsid w:val="00C6339D"/>
    <w:rsid w:val="00C637DC"/>
    <w:rsid w:val="00C638E8"/>
    <w:rsid w:val="00C63943"/>
    <w:rsid w:val="00C63ECD"/>
    <w:rsid w:val="00C63EE8"/>
    <w:rsid w:val="00C6432E"/>
    <w:rsid w:val="00C64C44"/>
    <w:rsid w:val="00C650A0"/>
    <w:rsid w:val="00C6522F"/>
    <w:rsid w:val="00C6535A"/>
    <w:rsid w:val="00C65422"/>
    <w:rsid w:val="00C65636"/>
    <w:rsid w:val="00C656E5"/>
    <w:rsid w:val="00C65718"/>
    <w:rsid w:val="00C65C81"/>
    <w:rsid w:val="00C65DBF"/>
    <w:rsid w:val="00C66772"/>
    <w:rsid w:val="00C668F9"/>
    <w:rsid w:val="00C669A2"/>
    <w:rsid w:val="00C66AAE"/>
    <w:rsid w:val="00C66D2B"/>
    <w:rsid w:val="00C67580"/>
    <w:rsid w:val="00C6781C"/>
    <w:rsid w:val="00C67E4D"/>
    <w:rsid w:val="00C67EA1"/>
    <w:rsid w:val="00C70629"/>
    <w:rsid w:val="00C70948"/>
    <w:rsid w:val="00C70AEE"/>
    <w:rsid w:val="00C710C9"/>
    <w:rsid w:val="00C71D15"/>
    <w:rsid w:val="00C7234D"/>
    <w:rsid w:val="00C7244E"/>
    <w:rsid w:val="00C72525"/>
    <w:rsid w:val="00C726C9"/>
    <w:rsid w:val="00C72801"/>
    <w:rsid w:val="00C72AD3"/>
    <w:rsid w:val="00C72C0A"/>
    <w:rsid w:val="00C72E9A"/>
    <w:rsid w:val="00C72F82"/>
    <w:rsid w:val="00C732C8"/>
    <w:rsid w:val="00C736CC"/>
    <w:rsid w:val="00C73B48"/>
    <w:rsid w:val="00C73E67"/>
    <w:rsid w:val="00C73F84"/>
    <w:rsid w:val="00C73FAD"/>
    <w:rsid w:val="00C73FE8"/>
    <w:rsid w:val="00C7402F"/>
    <w:rsid w:val="00C74602"/>
    <w:rsid w:val="00C74AE1"/>
    <w:rsid w:val="00C74CBD"/>
    <w:rsid w:val="00C75079"/>
    <w:rsid w:val="00C757B8"/>
    <w:rsid w:val="00C762BC"/>
    <w:rsid w:val="00C76636"/>
    <w:rsid w:val="00C76906"/>
    <w:rsid w:val="00C76B7C"/>
    <w:rsid w:val="00C76CC7"/>
    <w:rsid w:val="00C76DB3"/>
    <w:rsid w:val="00C76F81"/>
    <w:rsid w:val="00C771F9"/>
    <w:rsid w:val="00C77394"/>
    <w:rsid w:val="00C776A4"/>
    <w:rsid w:val="00C776E3"/>
    <w:rsid w:val="00C77DB0"/>
    <w:rsid w:val="00C77DD0"/>
    <w:rsid w:val="00C800DD"/>
    <w:rsid w:val="00C80392"/>
    <w:rsid w:val="00C807D5"/>
    <w:rsid w:val="00C808EC"/>
    <w:rsid w:val="00C80920"/>
    <w:rsid w:val="00C809F5"/>
    <w:rsid w:val="00C80B03"/>
    <w:rsid w:val="00C80BCA"/>
    <w:rsid w:val="00C812C6"/>
    <w:rsid w:val="00C813CD"/>
    <w:rsid w:val="00C81ABE"/>
    <w:rsid w:val="00C8243F"/>
    <w:rsid w:val="00C8289B"/>
    <w:rsid w:val="00C82B0D"/>
    <w:rsid w:val="00C82D4C"/>
    <w:rsid w:val="00C82D54"/>
    <w:rsid w:val="00C82D7F"/>
    <w:rsid w:val="00C82F3B"/>
    <w:rsid w:val="00C837C4"/>
    <w:rsid w:val="00C83829"/>
    <w:rsid w:val="00C83EDD"/>
    <w:rsid w:val="00C84A1A"/>
    <w:rsid w:val="00C84BF1"/>
    <w:rsid w:val="00C84CA2"/>
    <w:rsid w:val="00C84F44"/>
    <w:rsid w:val="00C85233"/>
    <w:rsid w:val="00C85A36"/>
    <w:rsid w:val="00C85CD1"/>
    <w:rsid w:val="00C85F42"/>
    <w:rsid w:val="00C86334"/>
    <w:rsid w:val="00C86C56"/>
    <w:rsid w:val="00C872B7"/>
    <w:rsid w:val="00C8761B"/>
    <w:rsid w:val="00C87632"/>
    <w:rsid w:val="00C8773E"/>
    <w:rsid w:val="00C877A3"/>
    <w:rsid w:val="00C877F4"/>
    <w:rsid w:val="00C878A4"/>
    <w:rsid w:val="00C879A0"/>
    <w:rsid w:val="00C87D65"/>
    <w:rsid w:val="00C90601"/>
    <w:rsid w:val="00C90AE8"/>
    <w:rsid w:val="00C90C23"/>
    <w:rsid w:val="00C90D16"/>
    <w:rsid w:val="00C90EB5"/>
    <w:rsid w:val="00C91120"/>
    <w:rsid w:val="00C9116A"/>
    <w:rsid w:val="00C915AC"/>
    <w:rsid w:val="00C91651"/>
    <w:rsid w:val="00C917B3"/>
    <w:rsid w:val="00C92643"/>
    <w:rsid w:val="00C9265D"/>
    <w:rsid w:val="00C92768"/>
    <w:rsid w:val="00C92824"/>
    <w:rsid w:val="00C92BFE"/>
    <w:rsid w:val="00C92DB6"/>
    <w:rsid w:val="00C92DED"/>
    <w:rsid w:val="00C92E9B"/>
    <w:rsid w:val="00C92FF0"/>
    <w:rsid w:val="00C937BA"/>
    <w:rsid w:val="00C9394E"/>
    <w:rsid w:val="00C93B2F"/>
    <w:rsid w:val="00C949FC"/>
    <w:rsid w:val="00C94A1F"/>
    <w:rsid w:val="00C9535F"/>
    <w:rsid w:val="00C95FFB"/>
    <w:rsid w:val="00C960CF"/>
    <w:rsid w:val="00C96651"/>
    <w:rsid w:val="00C96672"/>
    <w:rsid w:val="00C96678"/>
    <w:rsid w:val="00C96772"/>
    <w:rsid w:val="00C968D9"/>
    <w:rsid w:val="00C96A29"/>
    <w:rsid w:val="00C96A9E"/>
    <w:rsid w:val="00C96C44"/>
    <w:rsid w:val="00C96CFA"/>
    <w:rsid w:val="00C96DC6"/>
    <w:rsid w:val="00C96E5A"/>
    <w:rsid w:val="00C96EB5"/>
    <w:rsid w:val="00C96F88"/>
    <w:rsid w:val="00C96F9E"/>
    <w:rsid w:val="00C978BC"/>
    <w:rsid w:val="00C97FED"/>
    <w:rsid w:val="00C9B49D"/>
    <w:rsid w:val="00CA0257"/>
    <w:rsid w:val="00CA08A1"/>
    <w:rsid w:val="00CA0917"/>
    <w:rsid w:val="00CA092D"/>
    <w:rsid w:val="00CA0E1B"/>
    <w:rsid w:val="00CA102B"/>
    <w:rsid w:val="00CA235B"/>
    <w:rsid w:val="00CA23EE"/>
    <w:rsid w:val="00CA283D"/>
    <w:rsid w:val="00CA29D1"/>
    <w:rsid w:val="00CA2DD6"/>
    <w:rsid w:val="00CA3247"/>
    <w:rsid w:val="00CA3576"/>
    <w:rsid w:val="00CA3752"/>
    <w:rsid w:val="00CA3999"/>
    <w:rsid w:val="00CA39C0"/>
    <w:rsid w:val="00CA3C9D"/>
    <w:rsid w:val="00CA3E22"/>
    <w:rsid w:val="00CA41E1"/>
    <w:rsid w:val="00CA4A9A"/>
    <w:rsid w:val="00CA4E3D"/>
    <w:rsid w:val="00CA543D"/>
    <w:rsid w:val="00CA5826"/>
    <w:rsid w:val="00CA5AD3"/>
    <w:rsid w:val="00CA5D81"/>
    <w:rsid w:val="00CA62DD"/>
    <w:rsid w:val="00CA63E8"/>
    <w:rsid w:val="00CA65C0"/>
    <w:rsid w:val="00CA6731"/>
    <w:rsid w:val="00CA6732"/>
    <w:rsid w:val="00CA69BA"/>
    <w:rsid w:val="00CA6BB4"/>
    <w:rsid w:val="00CA726F"/>
    <w:rsid w:val="00CA7D18"/>
    <w:rsid w:val="00CA7DE6"/>
    <w:rsid w:val="00CA7F92"/>
    <w:rsid w:val="00CB00AA"/>
    <w:rsid w:val="00CB0339"/>
    <w:rsid w:val="00CB0487"/>
    <w:rsid w:val="00CB0F46"/>
    <w:rsid w:val="00CB0FF7"/>
    <w:rsid w:val="00CB110E"/>
    <w:rsid w:val="00CB11F8"/>
    <w:rsid w:val="00CB14D7"/>
    <w:rsid w:val="00CB1FD8"/>
    <w:rsid w:val="00CB20BB"/>
    <w:rsid w:val="00CB225B"/>
    <w:rsid w:val="00CB28C2"/>
    <w:rsid w:val="00CB2C85"/>
    <w:rsid w:val="00CB2EF5"/>
    <w:rsid w:val="00CB33E4"/>
    <w:rsid w:val="00CB3AC1"/>
    <w:rsid w:val="00CB3B87"/>
    <w:rsid w:val="00CB3B92"/>
    <w:rsid w:val="00CB4230"/>
    <w:rsid w:val="00CB431B"/>
    <w:rsid w:val="00CB44C2"/>
    <w:rsid w:val="00CB45E2"/>
    <w:rsid w:val="00CB4A77"/>
    <w:rsid w:val="00CB4EA5"/>
    <w:rsid w:val="00CB530D"/>
    <w:rsid w:val="00CB539A"/>
    <w:rsid w:val="00CB557F"/>
    <w:rsid w:val="00CB58BF"/>
    <w:rsid w:val="00CB592B"/>
    <w:rsid w:val="00CB5995"/>
    <w:rsid w:val="00CB5C5F"/>
    <w:rsid w:val="00CB5F43"/>
    <w:rsid w:val="00CB600E"/>
    <w:rsid w:val="00CB65B8"/>
    <w:rsid w:val="00CB68CB"/>
    <w:rsid w:val="00CB6CDF"/>
    <w:rsid w:val="00CB7235"/>
    <w:rsid w:val="00CB7264"/>
    <w:rsid w:val="00CB730F"/>
    <w:rsid w:val="00CB761C"/>
    <w:rsid w:val="00CB76B5"/>
    <w:rsid w:val="00CB7A08"/>
    <w:rsid w:val="00CB7AD6"/>
    <w:rsid w:val="00CB7CA9"/>
    <w:rsid w:val="00CC00B0"/>
    <w:rsid w:val="00CC0495"/>
    <w:rsid w:val="00CC0E44"/>
    <w:rsid w:val="00CC0E61"/>
    <w:rsid w:val="00CC0EF8"/>
    <w:rsid w:val="00CC0FDD"/>
    <w:rsid w:val="00CC110F"/>
    <w:rsid w:val="00CC11B8"/>
    <w:rsid w:val="00CC195B"/>
    <w:rsid w:val="00CC19D9"/>
    <w:rsid w:val="00CC1AF9"/>
    <w:rsid w:val="00CC205A"/>
    <w:rsid w:val="00CC20E0"/>
    <w:rsid w:val="00CC214C"/>
    <w:rsid w:val="00CC25D7"/>
    <w:rsid w:val="00CC25E0"/>
    <w:rsid w:val="00CC264A"/>
    <w:rsid w:val="00CC2670"/>
    <w:rsid w:val="00CC279A"/>
    <w:rsid w:val="00CC27D4"/>
    <w:rsid w:val="00CC2818"/>
    <w:rsid w:val="00CC2A6D"/>
    <w:rsid w:val="00CC2F7A"/>
    <w:rsid w:val="00CC30B5"/>
    <w:rsid w:val="00CC34C1"/>
    <w:rsid w:val="00CC3A70"/>
    <w:rsid w:val="00CC4033"/>
    <w:rsid w:val="00CC40B8"/>
    <w:rsid w:val="00CC4272"/>
    <w:rsid w:val="00CC4552"/>
    <w:rsid w:val="00CC46C6"/>
    <w:rsid w:val="00CC537A"/>
    <w:rsid w:val="00CC5444"/>
    <w:rsid w:val="00CC5631"/>
    <w:rsid w:val="00CC5741"/>
    <w:rsid w:val="00CC5B48"/>
    <w:rsid w:val="00CC5B5C"/>
    <w:rsid w:val="00CC6056"/>
    <w:rsid w:val="00CC62A6"/>
    <w:rsid w:val="00CC66BD"/>
    <w:rsid w:val="00CC676C"/>
    <w:rsid w:val="00CC68D0"/>
    <w:rsid w:val="00CC6A0F"/>
    <w:rsid w:val="00CC7A0C"/>
    <w:rsid w:val="00CC7A11"/>
    <w:rsid w:val="00CC7C69"/>
    <w:rsid w:val="00CC7C86"/>
    <w:rsid w:val="00CC7EA5"/>
    <w:rsid w:val="00CD0118"/>
    <w:rsid w:val="00CD04A8"/>
    <w:rsid w:val="00CD051B"/>
    <w:rsid w:val="00CD0C80"/>
    <w:rsid w:val="00CD0D44"/>
    <w:rsid w:val="00CD0E93"/>
    <w:rsid w:val="00CD1204"/>
    <w:rsid w:val="00CD1458"/>
    <w:rsid w:val="00CD168D"/>
    <w:rsid w:val="00CD1846"/>
    <w:rsid w:val="00CD1B7B"/>
    <w:rsid w:val="00CD1D6B"/>
    <w:rsid w:val="00CD1DB1"/>
    <w:rsid w:val="00CD1F08"/>
    <w:rsid w:val="00CD2168"/>
    <w:rsid w:val="00CD21F7"/>
    <w:rsid w:val="00CD22B5"/>
    <w:rsid w:val="00CD22F4"/>
    <w:rsid w:val="00CD25C6"/>
    <w:rsid w:val="00CD25E1"/>
    <w:rsid w:val="00CD2AAE"/>
    <w:rsid w:val="00CD34D5"/>
    <w:rsid w:val="00CD3661"/>
    <w:rsid w:val="00CD367C"/>
    <w:rsid w:val="00CD38D0"/>
    <w:rsid w:val="00CD3A2B"/>
    <w:rsid w:val="00CD3FE7"/>
    <w:rsid w:val="00CD454A"/>
    <w:rsid w:val="00CD4846"/>
    <w:rsid w:val="00CD4A10"/>
    <w:rsid w:val="00CD4D7E"/>
    <w:rsid w:val="00CD4F54"/>
    <w:rsid w:val="00CD4FFE"/>
    <w:rsid w:val="00CD55B6"/>
    <w:rsid w:val="00CD5776"/>
    <w:rsid w:val="00CD57FA"/>
    <w:rsid w:val="00CD5A6E"/>
    <w:rsid w:val="00CD6233"/>
    <w:rsid w:val="00CD659E"/>
    <w:rsid w:val="00CD677E"/>
    <w:rsid w:val="00CD6B62"/>
    <w:rsid w:val="00CD711F"/>
    <w:rsid w:val="00CD727C"/>
    <w:rsid w:val="00CD74A7"/>
    <w:rsid w:val="00CD79B2"/>
    <w:rsid w:val="00CD7A5E"/>
    <w:rsid w:val="00CD7DE7"/>
    <w:rsid w:val="00CE0030"/>
    <w:rsid w:val="00CE0085"/>
    <w:rsid w:val="00CE018E"/>
    <w:rsid w:val="00CE01FE"/>
    <w:rsid w:val="00CE04EE"/>
    <w:rsid w:val="00CE0882"/>
    <w:rsid w:val="00CE0BAA"/>
    <w:rsid w:val="00CE157C"/>
    <w:rsid w:val="00CE1AF6"/>
    <w:rsid w:val="00CE2298"/>
    <w:rsid w:val="00CE2390"/>
    <w:rsid w:val="00CE28BA"/>
    <w:rsid w:val="00CE28FB"/>
    <w:rsid w:val="00CE2DC6"/>
    <w:rsid w:val="00CE2F34"/>
    <w:rsid w:val="00CE3064"/>
    <w:rsid w:val="00CE33B5"/>
    <w:rsid w:val="00CE39E4"/>
    <w:rsid w:val="00CE3B3A"/>
    <w:rsid w:val="00CE4282"/>
    <w:rsid w:val="00CE46AB"/>
    <w:rsid w:val="00CE4749"/>
    <w:rsid w:val="00CE4B8E"/>
    <w:rsid w:val="00CE4C97"/>
    <w:rsid w:val="00CE515A"/>
    <w:rsid w:val="00CE533C"/>
    <w:rsid w:val="00CE53E0"/>
    <w:rsid w:val="00CE53E9"/>
    <w:rsid w:val="00CE5459"/>
    <w:rsid w:val="00CE54E1"/>
    <w:rsid w:val="00CE55B6"/>
    <w:rsid w:val="00CE5856"/>
    <w:rsid w:val="00CE5B4B"/>
    <w:rsid w:val="00CE5BDE"/>
    <w:rsid w:val="00CE652B"/>
    <w:rsid w:val="00CE69DC"/>
    <w:rsid w:val="00CE6A6D"/>
    <w:rsid w:val="00CE6B5B"/>
    <w:rsid w:val="00CE6BB0"/>
    <w:rsid w:val="00CE6BC8"/>
    <w:rsid w:val="00CE6CED"/>
    <w:rsid w:val="00CE71F1"/>
    <w:rsid w:val="00CE7283"/>
    <w:rsid w:val="00CE763E"/>
    <w:rsid w:val="00CE774C"/>
    <w:rsid w:val="00CF012E"/>
    <w:rsid w:val="00CF0421"/>
    <w:rsid w:val="00CF04D4"/>
    <w:rsid w:val="00CF0B4C"/>
    <w:rsid w:val="00CF0B8D"/>
    <w:rsid w:val="00CF11BD"/>
    <w:rsid w:val="00CF1680"/>
    <w:rsid w:val="00CF1879"/>
    <w:rsid w:val="00CF1B17"/>
    <w:rsid w:val="00CF1BD7"/>
    <w:rsid w:val="00CF1E4C"/>
    <w:rsid w:val="00CF21A5"/>
    <w:rsid w:val="00CF23E4"/>
    <w:rsid w:val="00CF2518"/>
    <w:rsid w:val="00CF25D3"/>
    <w:rsid w:val="00CF2A51"/>
    <w:rsid w:val="00CF2DDE"/>
    <w:rsid w:val="00CF30B2"/>
    <w:rsid w:val="00CF3300"/>
    <w:rsid w:val="00CF344A"/>
    <w:rsid w:val="00CF36B7"/>
    <w:rsid w:val="00CF37BC"/>
    <w:rsid w:val="00CF39A0"/>
    <w:rsid w:val="00CF3D1C"/>
    <w:rsid w:val="00CF3E3A"/>
    <w:rsid w:val="00CF43CD"/>
    <w:rsid w:val="00CF4713"/>
    <w:rsid w:val="00CF4A04"/>
    <w:rsid w:val="00CF4B12"/>
    <w:rsid w:val="00CF5249"/>
    <w:rsid w:val="00CF5661"/>
    <w:rsid w:val="00CF58FE"/>
    <w:rsid w:val="00CF5EBE"/>
    <w:rsid w:val="00CF6049"/>
    <w:rsid w:val="00CF63C3"/>
    <w:rsid w:val="00CF63F1"/>
    <w:rsid w:val="00CF668D"/>
    <w:rsid w:val="00CF67D8"/>
    <w:rsid w:val="00CF691E"/>
    <w:rsid w:val="00CF6E03"/>
    <w:rsid w:val="00CF74AC"/>
    <w:rsid w:val="00CF783B"/>
    <w:rsid w:val="00CF7C4E"/>
    <w:rsid w:val="00CF7D96"/>
    <w:rsid w:val="00CF7D97"/>
    <w:rsid w:val="00CF7EEC"/>
    <w:rsid w:val="00D001C2"/>
    <w:rsid w:val="00D00779"/>
    <w:rsid w:val="00D009D8"/>
    <w:rsid w:val="00D012E1"/>
    <w:rsid w:val="00D01318"/>
    <w:rsid w:val="00D01392"/>
    <w:rsid w:val="00D01665"/>
    <w:rsid w:val="00D01C20"/>
    <w:rsid w:val="00D01D1E"/>
    <w:rsid w:val="00D02146"/>
    <w:rsid w:val="00D02580"/>
    <w:rsid w:val="00D02836"/>
    <w:rsid w:val="00D03052"/>
    <w:rsid w:val="00D033ED"/>
    <w:rsid w:val="00D03611"/>
    <w:rsid w:val="00D03A42"/>
    <w:rsid w:val="00D03BF7"/>
    <w:rsid w:val="00D03E79"/>
    <w:rsid w:val="00D03F10"/>
    <w:rsid w:val="00D03F1E"/>
    <w:rsid w:val="00D0419D"/>
    <w:rsid w:val="00D0428E"/>
    <w:rsid w:val="00D04426"/>
    <w:rsid w:val="00D045C4"/>
    <w:rsid w:val="00D0482F"/>
    <w:rsid w:val="00D04A33"/>
    <w:rsid w:val="00D04AAA"/>
    <w:rsid w:val="00D04DA0"/>
    <w:rsid w:val="00D04E0F"/>
    <w:rsid w:val="00D04EB5"/>
    <w:rsid w:val="00D04F54"/>
    <w:rsid w:val="00D056A6"/>
    <w:rsid w:val="00D05892"/>
    <w:rsid w:val="00D05A4D"/>
    <w:rsid w:val="00D05AEB"/>
    <w:rsid w:val="00D06294"/>
    <w:rsid w:val="00D06824"/>
    <w:rsid w:val="00D06C03"/>
    <w:rsid w:val="00D06D41"/>
    <w:rsid w:val="00D0771A"/>
    <w:rsid w:val="00D1037A"/>
    <w:rsid w:val="00D10498"/>
    <w:rsid w:val="00D105DB"/>
    <w:rsid w:val="00D10D09"/>
    <w:rsid w:val="00D1163E"/>
    <w:rsid w:val="00D12362"/>
    <w:rsid w:val="00D12A4F"/>
    <w:rsid w:val="00D12ECF"/>
    <w:rsid w:val="00D13888"/>
    <w:rsid w:val="00D138EE"/>
    <w:rsid w:val="00D13B6C"/>
    <w:rsid w:val="00D13C07"/>
    <w:rsid w:val="00D14069"/>
    <w:rsid w:val="00D14A0B"/>
    <w:rsid w:val="00D14C15"/>
    <w:rsid w:val="00D15029"/>
    <w:rsid w:val="00D15331"/>
    <w:rsid w:val="00D15704"/>
    <w:rsid w:val="00D1577B"/>
    <w:rsid w:val="00D15C0B"/>
    <w:rsid w:val="00D15CB3"/>
    <w:rsid w:val="00D15F51"/>
    <w:rsid w:val="00D1698D"/>
    <w:rsid w:val="00D16A37"/>
    <w:rsid w:val="00D16ABF"/>
    <w:rsid w:val="00D16C0A"/>
    <w:rsid w:val="00D16E25"/>
    <w:rsid w:val="00D16ED5"/>
    <w:rsid w:val="00D202B1"/>
    <w:rsid w:val="00D204ED"/>
    <w:rsid w:val="00D20662"/>
    <w:rsid w:val="00D2086F"/>
    <w:rsid w:val="00D20BBF"/>
    <w:rsid w:val="00D20EFA"/>
    <w:rsid w:val="00D21000"/>
    <w:rsid w:val="00D21090"/>
    <w:rsid w:val="00D21100"/>
    <w:rsid w:val="00D21291"/>
    <w:rsid w:val="00D2133C"/>
    <w:rsid w:val="00D21C8A"/>
    <w:rsid w:val="00D21CCE"/>
    <w:rsid w:val="00D2297E"/>
    <w:rsid w:val="00D229C2"/>
    <w:rsid w:val="00D22D21"/>
    <w:rsid w:val="00D22DE5"/>
    <w:rsid w:val="00D230A6"/>
    <w:rsid w:val="00D230FE"/>
    <w:rsid w:val="00D23131"/>
    <w:rsid w:val="00D232DE"/>
    <w:rsid w:val="00D233BD"/>
    <w:rsid w:val="00D233D7"/>
    <w:rsid w:val="00D234D3"/>
    <w:rsid w:val="00D23584"/>
    <w:rsid w:val="00D23A5B"/>
    <w:rsid w:val="00D23CBB"/>
    <w:rsid w:val="00D23F61"/>
    <w:rsid w:val="00D2406C"/>
    <w:rsid w:val="00D2442A"/>
    <w:rsid w:val="00D24588"/>
    <w:rsid w:val="00D2467E"/>
    <w:rsid w:val="00D24B91"/>
    <w:rsid w:val="00D2531C"/>
    <w:rsid w:val="00D254E0"/>
    <w:rsid w:val="00D2550E"/>
    <w:rsid w:val="00D25806"/>
    <w:rsid w:val="00D25C9A"/>
    <w:rsid w:val="00D25E9D"/>
    <w:rsid w:val="00D25F1C"/>
    <w:rsid w:val="00D25FC7"/>
    <w:rsid w:val="00D2618B"/>
    <w:rsid w:val="00D263E0"/>
    <w:rsid w:val="00D26CA4"/>
    <w:rsid w:val="00D26DE6"/>
    <w:rsid w:val="00D26EE7"/>
    <w:rsid w:val="00D270E6"/>
    <w:rsid w:val="00D2718E"/>
    <w:rsid w:val="00D272BC"/>
    <w:rsid w:val="00D27B96"/>
    <w:rsid w:val="00D27F9C"/>
    <w:rsid w:val="00D27FA6"/>
    <w:rsid w:val="00D30148"/>
    <w:rsid w:val="00D30326"/>
    <w:rsid w:val="00D30718"/>
    <w:rsid w:val="00D30903"/>
    <w:rsid w:val="00D30AC0"/>
    <w:rsid w:val="00D31980"/>
    <w:rsid w:val="00D31E31"/>
    <w:rsid w:val="00D31F8C"/>
    <w:rsid w:val="00D320CC"/>
    <w:rsid w:val="00D3217A"/>
    <w:rsid w:val="00D322FB"/>
    <w:rsid w:val="00D32475"/>
    <w:rsid w:val="00D32910"/>
    <w:rsid w:val="00D32E85"/>
    <w:rsid w:val="00D32EF4"/>
    <w:rsid w:val="00D33259"/>
    <w:rsid w:val="00D33BBC"/>
    <w:rsid w:val="00D33E3F"/>
    <w:rsid w:val="00D33F81"/>
    <w:rsid w:val="00D34736"/>
    <w:rsid w:val="00D34845"/>
    <w:rsid w:val="00D34850"/>
    <w:rsid w:val="00D34BF8"/>
    <w:rsid w:val="00D35060"/>
    <w:rsid w:val="00D350FB"/>
    <w:rsid w:val="00D357B9"/>
    <w:rsid w:val="00D35CCA"/>
    <w:rsid w:val="00D35DAB"/>
    <w:rsid w:val="00D35DC2"/>
    <w:rsid w:val="00D361B0"/>
    <w:rsid w:val="00D36291"/>
    <w:rsid w:val="00D362EE"/>
    <w:rsid w:val="00D369D4"/>
    <w:rsid w:val="00D36AD7"/>
    <w:rsid w:val="00D36B74"/>
    <w:rsid w:val="00D36F07"/>
    <w:rsid w:val="00D373E9"/>
    <w:rsid w:val="00D37C61"/>
    <w:rsid w:val="00D37E34"/>
    <w:rsid w:val="00D37F37"/>
    <w:rsid w:val="00D403FF"/>
    <w:rsid w:val="00D404C4"/>
    <w:rsid w:val="00D4055E"/>
    <w:rsid w:val="00D40830"/>
    <w:rsid w:val="00D4084A"/>
    <w:rsid w:val="00D40CE9"/>
    <w:rsid w:val="00D414D4"/>
    <w:rsid w:val="00D41721"/>
    <w:rsid w:val="00D4209A"/>
    <w:rsid w:val="00D42115"/>
    <w:rsid w:val="00D423B7"/>
    <w:rsid w:val="00D42803"/>
    <w:rsid w:val="00D42809"/>
    <w:rsid w:val="00D42EC7"/>
    <w:rsid w:val="00D42EFD"/>
    <w:rsid w:val="00D4317B"/>
    <w:rsid w:val="00D4323B"/>
    <w:rsid w:val="00D4348E"/>
    <w:rsid w:val="00D43895"/>
    <w:rsid w:val="00D438DE"/>
    <w:rsid w:val="00D43B7D"/>
    <w:rsid w:val="00D4484D"/>
    <w:rsid w:val="00D44889"/>
    <w:rsid w:val="00D45123"/>
    <w:rsid w:val="00D4523B"/>
    <w:rsid w:val="00D4555D"/>
    <w:rsid w:val="00D45655"/>
    <w:rsid w:val="00D457D1"/>
    <w:rsid w:val="00D458AA"/>
    <w:rsid w:val="00D45E0E"/>
    <w:rsid w:val="00D45E34"/>
    <w:rsid w:val="00D45F95"/>
    <w:rsid w:val="00D45FD6"/>
    <w:rsid w:val="00D46338"/>
    <w:rsid w:val="00D46BA2"/>
    <w:rsid w:val="00D46F2A"/>
    <w:rsid w:val="00D47166"/>
    <w:rsid w:val="00D47234"/>
    <w:rsid w:val="00D47281"/>
    <w:rsid w:val="00D47581"/>
    <w:rsid w:val="00D47865"/>
    <w:rsid w:val="00D47B1A"/>
    <w:rsid w:val="00D47BF9"/>
    <w:rsid w:val="00D4C7BA"/>
    <w:rsid w:val="00D50295"/>
    <w:rsid w:val="00D50378"/>
    <w:rsid w:val="00D50616"/>
    <w:rsid w:val="00D5069A"/>
    <w:rsid w:val="00D506E4"/>
    <w:rsid w:val="00D5094E"/>
    <w:rsid w:val="00D509AC"/>
    <w:rsid w:val="00D50E43"/>
    <w:rsid w:val="00D511F3"/>
    <w:rsid w:val="00D51469"/>
    <w:rsid w:val="00D51B59"/>
    <w:rsid w:val="00D51C41"/>
    <w:rsid w:val="00D51E3F"/>
    <w:rsid w:val="00D5208A"/>
    <w:rsid w:val="00D522E2"/>
    <w:rsid w:val="00D528D3"/>
    <w:rsid w:val="00D52A3C"/>
    <w:rsid w:val="00D52B45"/>
    <w:rsid w:val="00D530E1"/>
    <w:rsid w:val="00D530EB"/>
    <w:rsid w:val="00D53393"/>
    <w:rsid w:val="00D535B6"/>
    <w:rsid w:val="00D5455C"/>
    <w:rsid w:val="00D54BDA"/>
    <w:rsid w:val="00D54D7F"/>
    <w:rsid w:val="00D54FD2"/>
    <w:rsid w:val="00D55235"/>
    <w:rsid w:val="00D5554F"/>
    <w:rsid w:val="00D558ED"/>
    <w:rsid w:val="00D55D78"/>
    <w:rsid w:val="00D56110"/>
    <w:rsid w:val="00D570B7"/>
    <w:rsid w:val="00D572B2"/>
    <w:rsid w:val="00D575D4"/>
    <w:rsid w:val="00D57633"/>
    <w:rsid w:val="00D57C61"/>
    <w:rsid w:val="00D57F53"/>
    <w:rsid w:val="00D6030A"/>
    <w:rsid w:val="00D604D7"/>
    <w:rsid w:val="00D60CAB"/>
    <w:rsid w:val="00D60DEF"/>
    <w:rsid w:val="00D610FD"/>
    <w:rsid w:val="00D612AF"/>
    <w:rsid w:val="00D6177A"/>
    <w:rsid w:val="00D619F3"/>
    <w:rsid w:val="00D61CB9"/>
    <w:rsid w:val="00D62063"/>
    <w:rsid w:val="00D62359"/>
    <w:rsid w:val="00D6280D"/>
    <w:rsid w:val="00D6291F"/>
    <w:rsid w:val="00D62A5B"/>
    <w:rsid w:val="00D62B43"/>
    <w:rsid w:val="00D62CD6"/>
    <w:rsid w:val="00D62ECD"/>
    <w:rsid w:val="00D62EE9"/>
    <w:rsid w:val="00D63748"/>
    <w:rsid w:val="00D638AD"/>
    <w:rsid w:val="00D638EC"/>
    <w:rsid w:val="00D639F0"/>
    <w:rsid w:val="00D63A3D"/>
    <w:rsid w:val="00D63C1B"/>
    <w:rsid w:val="00D63C5B"/>
    <w:rsid w:val="00D63D76"/>
    <w:rsid w:val="00D63EDF"/>
    <w:rsid w:val="00D640D5"/>
    <w:rsid w:val="00D641DE"/>
    <w:rsid w:val="00D64BFF"/>
    <w:rsid w:val="00D64DE1"/>
    <w:rsid w:val="00D64E3F"/>
    <w:rsid w:val="00D653D0"/>
    <w:rsid w:val="00D65C76"/>
    <w:rsid w:val="00D660C5"/>
    <w:rsid w:val="00D6692A"/>
    <w:rsid w:val="00D6695F"/>
    <w:rsid w:val="00D66E55"/>
    <w:rsid w:val="00D674E9"/>
    <w:rsid w:val="00D6750C"/>
    <w:rsid w:val="00D6756E"/>
    <w:rsid w:val="00D675DF"/>
    <w:rsid w:val="00D6785A"/>
    <w:rsid w:val="00D6799A"/>
    <w:rsid w:val="00D67ACC"/>
    <w:rsid w:val="00D67AD7"/>
    <w:rsid w:val="00D7009C"/>
    <w:rsid w:val="00D70165"/>
    <w:rsid w:val="00D702A2"/>
    <w:rsid w:val="00D7044E"/>
    <w:rsid w:val="00D70523"/>
    <w:rsid w:val="00D70E6B"/>
    <w:rsid w:val="00D70F06"/>
    <w:rsid w:val="00D70F17"/>
    <w:rsid w:val="00D7119B"/>
    <w:rsid w:val="00D7122E"/>
    <w:rsid w:val="00D712DA"/>
    <w:rsid w:val="00D7170C"/>
    <w:rsid w:val="00D719EF"/>
    <w:rsid w:val="00D7209A"/>
    <w:rsid w:val="00D72289"/>
    <w:rsid w:val="00D72327"/>
    <w:rsid w:val="00D72395"/>
    <w:rsid w:val="00D7272E"/>
    <w:rsid w:val="00D727E0"/>
    <w:rsid w:val="00D729F1"/>
    <w:rsid w:val="00D72B87"/>
    <w:rsid w:val="00D72C72"/>
    <w:rsid w:val="00D72CE3"/>
    <w:rsid w:val="00D73330"/>
    <w:rsid w:val="00D7363D"/>
    <w:rsid w:val="00D737B1"/>
    <w:rsid w:val="00D73AC9"/>
    <w:rsid w:val="00D73BDB"/>
    <w:rsid w:val="00D74017"/>
    <w:rsid w:val="00D74160"/>
    <w:rsid w:val="00D74337"/>
    <w:rsid w:val="00D745F4"/>
    <w:rsid w:val="00D74930"/>
    <w:rsid w:val="00D74C8F"/>
    <w:rsid w:val="00D74EDE"/>
    <w:rsid w:val="00D756C3"/>
    <w:rsid w:val="00D75A16"/>
    <w:rsid w:val="00D75B47"/>
    <w:rsid w:val="00D75B90"/>
    <w:rsid w:val="00D75D22"/>
    <w:rsid w:val="00D75DA5"/>
    <w:rsid w:val="00D75DA9"/>
    <w:rsid w:val="00D75DED"/>
    <w:rsid w:val="00D76178"/>
    <w:rsid w:val="00D762BA"/>
    <w:rsid w:val="00D76967"/>
    <w:rsid w:val="00D769AC"/>
    <w:rsid w:val="00D76A79"/>
    <w:rsid w:val="00D76C58"/>
    <w:rsid w:val="00D76CF2"/>
    <w:rsid w:val="00D76E7C"/>
    <w:rsid w:val="00D77609"/>
    <w:rsid w:val="00D776EE"/>
    <w:rsid w:val="00D77A6E"/>
    <w:rsid w:val="00D77BB1"/>
    <w:rsid w:val="00D77D5B"/>
    <w:rsid w:val="00D77E99"/>
    <w:rsid w:val="00D77F46"/>
    <w:rsid w:val="00D8021C"/>
    <w:rsid w:val="00D80B40"/>
    <w:rsid w:val="00D80ED5"/>
    <w:rsid w:val="00D81268"/>
    <w:rsid w:val="00D814C7"/>
    <w:rsid w:val="00D8155B"/>
    <w:rsid w:val="00D81E79"/>
    <w:rsid w:val="00D823E3"/>
    <w:rsid w:val="00D825A5"/>
    <w:rsid w:val="00D825B7"/>
    <w:rsid w:val="00D828BB"/>
    <w:rsid w:val="00D8290E"/>
    <w:rsid w:val="00D829B4"/>
    <w:rsid w:val="00D82A67"/>
    <w:rsid w:val="00D82AD1"/>
    <w:rsid w:val="00D82CB0"/>
    <w:rsid w:val="00D82DBC"/>
    <w:rsid w:val="00D82E6E"/>
    <w:rsid w:val="00D83040"/>
    <w:rsid w:val="00D8323B"/>
    <w:rsid w:val="00D83336"/>
    <w:rsid w:val="00D83489"/>
    <w:rsid w:val="00D83518"/>
    <w:rsid w:val="00D835C4"/>
    <w:rsid w:val="00D83D13"/>
    <w:rsid w:val="00D83F51"/>
    <w:rsid w:val="00D841AC"/>
    <w:rsid w:val="00D84234"/>
    <w:rsid w:val="00D84459"/>
    <w:rsid w:val="00D847E1"/>
    <w:rsid w:val="00D84971"/>
    <w:rsid w:val="00D84D78"/>
    <w:rsid w:val="00D84D9C"/>
    <w:rsid w:val="00D84F9B"/>
    <w:rsid w:val="00D855FB"/>
    <w:rsid w:val="00D8587D"/>
    <w:rsid w:val="00D8589D"/>
    <w:rsid w:val="00D85A81"/>
    <w:rsid w:val="00D85C06"/>
    <w:rsid w:val="00D86466"/>
    <w:rsid w:val="00D867DF"/>
    <w:rsid w:val="00D86ED5"/>
    <w:rsid w:val="00D86FDE"/>
    <w:rsid w:val="00D870BF"/>
    <w:rsid w:val="00D870C2"/>
    <w:rsid w:val="00D870E8"/>
    <w:rsid w:val="00D87216"/>
    <w:rsid w:val="00D8724C"/>
    <w:rsid w:val="00D87423"/>
    <w:rsid w:val="00D87452"/>
    <w:rsid w:val="00D87485"/>
    <w:rsid w:val="00D87B78"/>
    <w:rsid w:val="00D87E0A"/>
    <w:rsid w:val="00D87E9F"/>
    <w:rsid w:val="00D87FB8"/>
    <w:rsid w:val="00D907CB"/>
    <w:rsid w:val="00D9080E"/>
    <w:rsid w:val="00D90CA0"/>
    <w:rsid w:val="00D90D9B"/>
    <w:rsid w:val="00D90E7F"/>
    <w:rsid w:val="00D90FF5"/>
    <w:rsid w:val="00D9100C"/>
    <w:rsid w:val="00D9106E"/>
    <w:rsid w:val="00D914C8"/>
    <w:rsid w:val="00D91BF2"/>
    <w:rsid w:val="00D9240A"/>
    <w:rsid w:val="00D92656"/>
    <w:rsid w:val="00D926B2"/>
    <w:rsid w:val="00D92793"/>
    <w:rsid w:val="00D93380"/>
    <w:rsid w:val="00D93C1C"/>
    <w:rsid w:val="00D93CCA"/>
    <w:rsid w:val="00D94026"/>
    <w:rsid w:val="00D94120"/>
    <w:rsid w:val="00D943C2"/>
    <w:rsid w:val="00D94B45"/>
    <w:rsid w:val="00D95008"/>
    <w:rsid w:val="00D9503F"/>
    <w:rsid w:val="00D951DD"/>
    <w:rsid w:val="00D95284"/>
    <w:rsid w:val="00D952C8"/>
    <w:rsid w:val="00D952ED"/>
    <w:rsid w:val="00D9534B"/>
    <w:rsid w:val="00D9542F"/>
    <w:rsid w:val="00D957D6"/>
    <w:rsid w:val="00D957FA"/>
    <w:rsid w:val="00D958B6"/>
    <w:rsid w:val="00D96077"/>
    <w:rsid w:val="00D9664C"/>
    <w:rsid w:val="00D9679E"/>
    <w:rsid w:val="00D967D0"/>
    <w:rsid w:val="00D96DF3"/>
    <w:rsid w:val="00D96F27"/>
    <w:rsid w:val="00D96F4B"/>
    <w:rsid w:val="00D9716B"/>
    <w:rsid w:val="00D97404"/>
    <w:rsid w:val="00D975A3"/>
    <w:rsid w:val="00D979D0"/>
    <w:rsid w:val="00D97A37"/>
    <w:rsid w:val="00D97B5E"/>
    <w:rsid w:val="00D97EF6"/>
    <w:rsid w:val="00D97F6F"/>
    <w:rsid w:val="00DA0049"/>
    <w:rsid w:val="00DA026C"/>
    <w:rsid w:val="00DA05A2"/>
    <w:rsid w:val="00DA08CA"/>
    <w:rsid w:val="00DA0A15"/>
    <w:rsid w:val="00DA0F37"/>
    <w:rsid w:val="00DA101A"/>
    <w:rsid w:val="00DA1173"/>
    <w:rsid w:val="00DA122C"/>
    <w:rsid w:val="00DA1285"/>
    <w:rsid w:val="00DA15AE"/>
    <w:rsid w:val="00DA1F87"/>
    <w:rsid w:val="00DA242C"/>
    <w:rsid w:val="00DA2C68"/>
    <w:rsid w:val="00DA2C95"/>
    <w:rsid w:val="00DA2F70"/>
    <w:rsid w:val="00DA2FD5"/>
    <w:rsid w:val="00DA3574"/>
    <w:rsid w:val="00DA36F1"/>
    <w:rsid w:val="00DA3870"/>
    <w:rsid w:val="00DA3CEE"/>
    <w:rsid w:val="00DA3E19"/>
    <w:rsid w:val="00DA3EC2"/>
    <w:rsid w:val="00DA4838"/>
    <w:rsid w:val="00DA4989"/>
    <w:rsid w:val="00DA4ACA"/>
    <w:rsid w:val="00DA4D81"/>
    <w:rsid w:val="00DA4F6D"/>
    <w:rsid w:val="00DA547E"/>
    <w:rsid w:val="00DA5721"/>
    <w:rsid w:val="00DA6173"/>
    <w:rsid w:val="00DA69AF"/>
    <w:rsid w:val="00DA6A7D"/>
    <w:rsid w:val="00DA6AA7"/>
    <w:rsid w:val="00DA6AC9"/>
    <w:rsid w:val="00DA6E63"/>
    <w:rsid w:val="00DA6FE9"/>
    <w:rsid w:val="00DA70F5"/>
    <w:rsid w:val="00DA7477"/>
    <w:rsid w:val="00DA7573"/>
    <w:rsid w:val="00DA767B"/>
    <w:rsid w:val="00DA7814"/>
    <w:rsid w:val="00DA7BD4"/>
    <w:rsid w:val="00DB0191"/>
    <w:rsid w:val="00DB0359"/>
    <w:rsid w:val="00DB0742"/>
    <w:rsid w:val="00DB0CB4"/>
    <w:rsid w:val="00DB0EF6"/>
    <w:rsid w:val="00DB0F2F"/>
    <w:rsid w:val="00DB0F8A"/>
    <w:rsid w:val="00DB10A7"/>
    <w:rsid w:val="00DB15DB"/>
    <w:rsid w:val="00DB1982"/>
    <w:rsid w:val="00DB1BAA"/>
    <w:rsid w:val="00DB1C03"/>
    <w:rsid w:val="00DB24F4"/>
    <w:rsid w:val="00DB26A8"/>
    <w:rsid w:val="00DB27C6"/>
    <w:rsid w:val="00DB27CF"/>
    <w:rsid w:val="00DB2E52"/>
    <w:rsid w:val="00DB324C"/>
    <w:rsid w:val="00DB3D3F"/>
    <w:rsid w:val="00DB3FD3"/>
    <w:rsid w:val="00DB444C"/>
    <w:rsid w:val="00DB48F6"/>
    <w:rsid w:val="00DB495C"/>
    <w:rsid w:val="00DB49FB"/>
    <w:rsid w:val="00DB5945"/>
    <w:rsid w:val="00DB5F2A"/>
    <w:rsid w:val="00DB64B6"/>
    <w:rsid w:val="00DB65BC"/>
    <w:rsid w:val="00DB6633"/>
    <w:rsid w:val="00DB66BB"/>
    <w:rsid w:val="00DB690F"/>
    <w:rsid w:val="00DB6E2E"/>
    <w:rsid w:val="00DB6F45"/>
    <w:rsid w:val="00DB72B7"/>
    <w:rsid w:val="00DB73F3"/>
    <w:rsid w:val="00DB7546"/>
    <w:rsid w:val="00DB79EC"/>
    <w:rsid w:val="00DB7B75"/>
    <w:rsid w:val="00DB7EC3"/>
    <w:rsid w:val="00DC026D"/>
    <w:rsid w:val="00DC027E"/>
    <w:rsid w:val="00DC029D"/>
    <w:rsid w:val="00DC0462"/>
    <w:rsid w:val="00DC055A"/>
    <w:rsid w:val="00DC055E"/>
    <w:rsid w:val="00DC0624"/>
    <w:rsid w:val="00DC0D94"/>
    <w:rsid w:val="00DC0FC3"/>
    <w:rsid w:val="00DC124C"/>
    <w:rsid w:val="00DC14CF"/>
    <w:rsid w:val="00DC152D"/>
    <w:rsid w:val="00DC1A07"/>
    <w:rsid w:val="00DC1A58"/>
    <w:rsid w:val="00DC1AC0"/>
    <w:rsid w:val="00DC1CDD"/>
    <w:rsid w:val="00DC1D8E"/>
    <w:rsid w:val="00DC1E50"/>
    <w:rsid w:val="00DC1F4A"/>
    <w:rsid w:val="00DC20C3"/>
    <w:rsid w:val="00DC21E4"/>
    <w:rsid w:val="00DC227A"/>
    <w:rsid w:val="00DC231C"/>
    <w:rsid w:val="00DC2360"/>
    <w:rsid w:val="00DC26E4"/>
    <w:rsid w:val="00DC2BAE"/>
    <w:rsid w:val="00DC2CEE"/>
    <w:rsid w:val="00DC2D39"/>
    <w:rsid w:val="00DC2D7B"/>
    <w:rsid w:val="00DC2FD9"/>
    <w:rsid w:val="00DC323B"/>
    <w:rsid w:val="00DC3257"/>
    <w:rsid w:val="00DC3279"/>
    <w:rsid w:val="00DC348E"/>
    <w:rsid w:val="00DC3A60"/>
    <w:rsid w:val="00DC3A66"/>
    <w:rsid w:val="00DC3AA8"/>
    <w:rsid w:val="00DC3AC3"/>
    <w:rsid w:val="00DC3BF1"/>
    <w:rsid w:val="00DC44AA"/>
    <w:rsid w:val="00DC464E"/>
    <w:rsid w:val="00DC4D03"/>
    <w:rsid w:val="00DC4D1D"/>
    <w:rsid w:val="00DC4D87"/>
    <w:rsid w:val="00DC4FEE"/>
    <w:rsid w:val="00DC54EB"/>
    <w:rsid w:val="00DC55FD"/>
    <w:rsid w:val="00DC580A"/>
    <w:rsid w:val="00DC5B50"/>
    <w:rsid w:val="00DC6083"/>
    <w:rsid w:val="00DC613E"/>
    <w:rsid w:val="00DC63E5"/>
    <w:rsid w:val="00DC6666"/>
    <w:rsid w:val="00DC66BC"/>
    <w:rsid w:val="00DC698F"/>
    <w:rsid w:val="00DC6B23"/>
    <w:rsid w:val="00DC727F"/>
    <w:rsid w:val="00DC794F"/>
    <w:rsid w:val="00DC7A3A"/>
    <w:rsid w:val="00DC7E78"/>
    <w:rsid w:val="00DD0493"/>
    <w:rsid w:val="00DD07D1"/>
    <w:rsid w:val="00DD0924"/>
    <w:rsid w:val="00DD0A63"/>
    <w:rsid w:val="00DD0ACB"/>
    <w:rsid w:val="00DD0CBF"/>
    <w:rsid w:val="00DD1071"/>
    <w:rsid w:val="00DD12FD"/>
    <w:rsid w:val="00DD1576"/>
    <w:rsid w:val="00DD15F6"/>
    <w:rsid w:val="00DD1688"/>
    <w:rsid w:val="00DD1822"/>
    <w:rsid w:val="00DD1AF2"/>
    <w:rsid w:val="00DD1BB7"/>
    <w:rsid w:val="00DD1F5B"/>
    <w:rsid w:val="00DD231B"/>
    <w:rsid w:val="00DD2444"/>
    <w:rsid w:val="00DD2673"/>
    <w:rsid w:val="00DD2893"/>
    <w:rsid w:val="00DD28B4"/>
    <w:rsid w:val="00DD39FE"/>
    <w:rsid w:val="00DD3B71"/>
    <w:rsid w:val="00DD3E9D"/>
    <w:rsid w:val="00DD4182"/>
    <w:rsid w:val="00DD4717"/>
    <w:rsid w:val="00DD483D"/>
    <w:rsid w:val="00DD49D6"/>
    <w:rsid w:val="00DD4F74"/>
    <w:rsid w:val="00DD5300"/>
    <w:rsid w:val="00DD531F"/>
    <w:rsid w:val="00DD555C"/>
    <w:rsid w:val="00DD556C"/>
    <w:rsid w:val="00DD5737"/>
    <w:rsid w:val="00DD5E81"/>
    <w:rsid w:val="00DD5FCA"/>
    <w:rsid w:val="00DD6427"/>
    <w:rsid w:val="00DD6A42"/>
    <w:rsid w:val="00DD6C08"/>
    <w:rsid w:val="00DD6C46"/>
    <w:rsid w:val="00DD6C7A"/>
    <w:rsid w:val="00DD6F44"/>
    <w:rsid w:val="00DD71C8"/>
    <w:rsid w:val="00DD751A"/>
    <w:rsid w:val="00DD7CCA"/>
    <w:rsid w:val="00DD7E55"/>
    <w:rsid w:val="00DE0076"/>
    <w:rsid w:val="00DE05BB"/>
    <w:rsid w:val="00DE0BD3"/>
    <w:rsid w:val="00DE0BDE"/>
    <w:rsid w:val="00DE0DFD"/>
    <w:rsid w:val="00DE0E21"/>
    <w:rsid w:val="00DE0EB5"/>
    <w:rsid w:val="00DE10CF"/>
    <w:rsid w:val="00DE1270"/>
    <w:rsid w:val="00DE173B"/>
    <w:rsid w:val="00DE1B40"/>
    <w:rsid w:val="00DE1CAC"/>
    <w:rsid w:val="00DE1E1E"/>
    <w:rsid w:val="00DE1E38"/>
    <w:rsid w:val="00DE20A4"/>
    <w:rsid w:val="00DE223E"/>
    <w:rsid w:val="00DE2941"/>
    <w:rsid w:val="00DE2BE0"/>
    <w:rsid w:val="00DE2D33"/>
    <w:rsid w:val="00DE34EB"/>
    <w:rsid w:val="00DE3592"/>
    <w:rsid w:val="00DE38E8"/>
    <w:rsid w:val="00DE3A3B"/>
    <w:rsid w:val="00DE3C5A"/>
    <w:rsid w:val="00DE3E78"/>
    <w:rsid w:val="00DE4138"/>
    <w:rsid w:val="00DE41F8"/>
    <w:rsid w:val="00DE44CD"/>
    <w:rsid w:val="00DE4536"/>
    <w:rsid w:val="00DE4B9D"/>
    <w:rsid w:val="00DE4E4D"/>
    <w:rsid w:val="00DE4E74"/>
    <w:rsid w:val="00DE50EA"/>
    <w:rsid w:val="00DE5209"/>
    <w:rsid w:val="00DE53B3"/>
    <w:rsid w:val="00DE545C"/>
    <w:rsid w:val="00DE5C9F"/>
    <w:rsid w:val="00DE5CC3"/>
    <w:rsid w:val="00DE5E15"/>
    <w:rsid w:val="00DE5FB1"/>
    <w:rsid w:val="00DE6645"/>
    <w:rsid w:val="00DE66D4"/>
    <w:rsid w:val="00DE67F7"/>
    <w:rsid w:val="00DE68B6"/>
    <w:rsid w:val="00DE6A97"/>
    <w:rsid w:val="00DE70A9"/>
    <w:rsid w:val="00DE71EF"/>
    <w:rsid w:val="00DE734E"/>
    <w:rsid w:val="00DE7887"/>
    <w:rsid w:val="00DE7BF8"/>
    <w:rsid w:val="00DE7C97"/>
    <w:rsid w:val="00DE7EBA"/>
    <w:rsid w:val="00DF0145"/>
    <w:rsid w:val="00DF02CC"/>
    <w:rsid w:val="00DF0DC3"/>
    <w:rsid w:val="00DF1195"/>
    <w:rsid w:val="00DF124E"/>
    <w:rsid w:val="00DF14F9"/>
    <w:rsid w:val="00DF156F"/>
    <w:rsid w:val="00DF1C2D"/>
    <w:rsid w:val="00DF1FAE"/>
    <w:rsid w:val="00DF204C"/>
    <w:rsid w:val="00DF238D"/>
    <w:rsid w:val="00DF2AD9"/>
    <w:rsid w:val="00DF2B56"/>
    <w:rsid w:val="00DF2B61"/>
    <w:rsid w:val="00DF2F3F"/>
    <w:rsid w:val="00DF36A4"/>
    <w:rsid w:val="00DF3CA6"/>
    <w:rsid w:val="00DF3E9F"/>
    <w:rsid w:val="00DF4552"/>
    <w:rsid w:val="00DF4F49"/>
    <w:rsid w:val="00DF50DA"/>
    <w:rsid w:val="00DF54D0"/>
    <w:rsid w:val="00DF580C"/>
    <w:rsid w:val="00DF5C1A"/>
    <w:rsid w:val="00DF5E93"/>
    <w:rsid w:val="00DF639A"/>
    <w:rsid w:val="00DF6BCB"/>
    <w:rsid w:val="00DF6D45"/>
    <w:rsid w:val="00DF7042"/>
    <w:rsid w:val="00DF78FD"/>
    <w:rsid w:val="00DF7EFE"/>
    <w:rsid w:val="00E00ABA"/>
    <w:rsid w:val="00E00E15"/>
    <w:rsid w:val="00E00F63"/>
    <w:rsid w:val="00E01210"/>
    <w:rsid w:val="00E0128F"/>
    <w:rsid w:val="00E012BC"/>
    <w:rsid w:val="00E0192C"/>
    <w:rsid w:val="00E0195A"/>
    <w:rsid w:val="00E01A51"/>
    <w:rsid w:val="00E01C12"/>
    <w:rsid w:val="00E01D50"/>
    <w:rsid w:val="00E0212E"/>
    <w:rsid w:val="00E02664"/>
    <w:rsid w:val="00E026D2"/>
    <w:rsid w:val="00E02BE8"/>
    <w:rsid w:val="00E02C4D"/>
    <w:rsid w:val="00E031A5"/>
    <w:rsid w:val="00E0341B"/>
    <w:rsid w:val="00E0348F"/>
    <w:rsid w:val="00E035A6"/>
    <w:rsid w:val="00E03638"/>
    <w:rsid w:val="00E038F5"/>
    <w:rsid w:val="00E03B01"/>
    <w:rsid w:val="00E03D60"/>
    <w:rsid w:val="00E03D67"/>
    <w:rsid w:val="00E03D98"/>
    <w:rsid w:val="00E043C5"/>
    <w:rsid w:val="00E04510"/>
    <w:rsid w:val="00E04597"/>
    <w:rsid w:val="00E04784"/>
    <w:rsid w:val="00E049E2"/>
    <w:rsid w:val="00E04A3D"/>
    <w:rsid w:val="00E04DA0"/>
    <w:rsid w:val="00E04DC4"/>
    <w:rsid w:val="00E051AE"/>
    <w:rsid w:val="00E05386"/>
    <w:rsid w:val="00E05569"/>
    <w:rsid w:val="00E05695"/>
    <w:rsid w:val="00E05A6C"/>
    <w:rsid w:val="00E05F59"/>
    <w:rsid w:val="00E0655D"/>
    <w:rsid w:val="00E065AD"/>
    <w:rsid w:val="00E06749"/>
    <w:rsid w:val="00E06A68"/>
    <w:rsid w:val="00E06ED9"/>
    <w:rsid w:val="00E07545"/>
    <w:rsid w:val="00E0754E"/>
    <w:rsid w:val="00E075BE"/>
    <w:rsid w:val="00E078EC"/>
    <w:rsid w:val="00E07B93"/>
    <w:rsid w:val="00E07CE2"/>
    <w:rsid w:val="00E07D9C"/>
    <w:rsid w:val="00E07E4B"/>
    <w:rsid w:val="00E10006"/>
    <w:rsid w:val="00E1024A"/>
    <w:rsid w:val="00E104DE"/>
    <w:rsid w:val="00E105D0"/>
    <w:rsid w:val="00E1092E"/>
    <w:rsid w:val="00E10B17"/>
    <w:rsid w:val="00E10B67"/>
    <w:rsid w:val="00E10CF8"/>
    <w:rsid w:val="00E112CD"/>
    <w:rsid w:val="00E11A95"/>
    <w:rsid w:val="00E11DAB"/>
    <w:rsid w:val="00E11EB8"/>
    <w:rsid w:val="00E12142"/>
    <w:rsid w:val="00E12272"/>
    <w:rsid w:val="00E12287"/>
    <w:rsid w:val="00E123AC"/>
    <w:rsid w:val="00E12703"/>
    <w:rsid w:val="00E12742"/>
    <w:rsid w:val="00E12AB9"/>
    <w:rsid w:val="00E12B67"/>
    <w:rsid w:val="00E12DB9"/>
    <w:rsid w:val="00E131EC"/>
    <w:rsid w:val="00E1350D"/>
    <w:rsid w:val="00E1370C"/>
    <w:rsid w:val="00E14164"/>
    <w:rsid w:val="00E141D3"/>
    <w:rsid w:val="00E1448A"/>
    <w:rsid w:val="00E148A2"/>
    <w:rsid w:val="00E14941"/>
    <w:rsid w:val="00E14A18"/>
    <w:rsid w:val="00E14A5E"/>
    <w:rsid w:val="00E1526B"/>
    <w:rsid w:val="00E1534B"/>
    <w:rsid w:val="00E15408"/>
    <w:rsid w:val="00E154A4"/>
    <w:rsid w:val="00E156B0"/>
    <w:rsid w:val="00E15743"/>
    <w:rsid w:val="00E15A00"/>
    <w:rsid w:val="00E15C52"/>
    <w:rsid w:val="00E15DB8"/>
    <w:rsid w:val="00E15EDA"/>
    <w:rsid w:val="00E15F0B"/>
    <w:rsid w:val="00E160E8"/>
    <w:rsid w:val="00E16199"/>
    <w:rsid w:val="00E16311"/>
    <w:rsid w:val="00E168EC"/>
    <w:rsid w:val="00E169F0"/>
    <w:rsid w:val="00E1702C"/>
    <w:rsid w:val="00E17795"/>
    <w:rsid w:val="00E17AFF"/>
    <w:rsid w:val="00E17BE7"/>
    <w:rsid w:val="00E20213"/>
    <w:rsid w:val="00E20CC5"/>
    <w:rsid w:val="00E210F3"/>
    <w:rsid w:val="00E2173D"/>
    <w:rsid w:val="00E21ACA"/>
    <w:rsid w:val="00E21CC6"/>
    <w:rsid w:val="00E21D37"/>
    <w:rsid w:val="00E21F9F"/>
    <w:rsid w:val="00E22273"/>
    <w:rsid w:val="00E22792"/>
    <w:rsid w:val="00E22B80"/>
    <w:rsid w:val="00E22C0E"/>
    <w:rsid w:val="00E22CFF"/>
    <w:rsid w:val="00E231CD"/>
    <w:rsid w:val="00E231E1"/>
    <w:rsid w:val="00E23728"/>
    <w:rsid w:val="00E23853"/>
    <w:rsid w:val="00E23888"/>
    <w:rsid w:val="00E238AF"/>
    <w:rsid w:val="00E23A9D"/>
    <w:rsid w:val="00E23B9C"/>
    <w:rsid w:val="00E23CE3"/>
    <w:rsid w:val="00E23CF7"/>
    <w:rsid w:val="00E23E76"/>
    <w:rsid w:val="00E24040"/>
    <w:rsid w:val="00E2405D"/>
    <w:rsid w:val="00E240E3"/>
    <w:rsid w:val="00E24199"/>
    <w:rsid w:val="00E249DB"/>
    <w:rsid w:val="00E24EDF"/>
    <w:rsid w:val="00E24EF0"/>
    <w:rsid w:val="00E253A3"/>
    <w:rsid w:val="00E25402"/>
    <w:rsid w:val="00E259B0"/>
    <w:rsid w:val="00E25AF8"/>
    <w:rsid w:val="00E2644C"/>
    <w:rsid w:val="00E26AEC"/>
    <w:rsid w:val="00E27169"/>
    <w:rsid w:val="00E2757B"/>
    <w:rsid w:val="00E2792D"/>
    <w:rsid w:val="00E300D3"/>
    <w:rsid w:val="00E30828"/>
    <w:rsid w:val="00E30B37"/>
    <w:rsid w:val="00E30C7F"/>
    <w:rsid w:val="00E3109C"/>
    <w:rsid w:val="00E311D1"/>
    <w:rsid w:val="00E31C2D"/>
    <w:rsid w:val="00E31C3C"/>
    <w:rsid w:val="00E31DE5"/>
    <w:rsid w:val="00E31ECE"/>
    <w:rsid w:val="00E32432"/>
    <w:rsid w:val="00E32A96"/>
    <w:rsid w:val="00E330F5"/>
    <w:rsid w:val="00E3356B"/>
    <w:rsid w:val="00E337D8"/>
    <w:rsid w:val="00E33B1E"/>
    <w:rsid w:val="00E33BCC"/>
    <w:rsid w:val="00E33C3B"/>
    <w:rsid w:val="00E3402A"/>
    <w:rsid w:val="00E340A8"/>
    <w:rsid w:val="00E34277"/>
    <w:rsid w:val="00E343AB"/>
    <w:rsid w:val="00E34A45"/>
    <w:rsid w:val="00E34AA1"/>
    <w:rsid w:val="00E34CF9"/>
    <w:rsid w:val="00E34ED1"/>
    <w:rsid w:val="00E356E4"/>
    <w:rsid w:val="00E359E3"/>
    <w:rsid w:val="00E35D70"/>
    <w:rsid w:val="00E35E77"/>
    <w:rsid w:val="00E3621B"/>
    <w:rsid w:val="00E36662"/>
    <w:rsid w:val="00E3686F"/>
    <w:rsid w:val="00E36880"/>
    <w:rsid w:val="00E36D27"/>
    <w:rsid w:val="00E36F43"/>
    <w:rsid w:val="00E3737D"/>
    <w:rsid w:val="00E3796C"/>
    <w:rsid w:val="00E37F0C"/>
    <w:rsid w:val="00E4022D"/>
    <w:rsid w:val="00E40454"/>
    <w:rsid w:val="00E40ADF"/>
    <w:rsid w:val="00E40B60"/>
    <w:rsid w:val="00E40D8B"/>
    <w:rsid w:val="00E40ED9"/>
    <w:rsid w:val="00E41117"/>
    <w:rsid w:val="00E418E3"/>
    <w:rsid w:val="00E41D14"/>
    <w:rsid w:val="00E423DE"/>
    <w:rsid w:val="00E42D3E"/>
    <w:rsid w:val="00E42F07"/>
    <w:rsid w:val="00E43167"/>
    <w:rsid w:val="00E43214"/>
    <w:rsid w:val="00E4370F"/>
    <w:rsid w:val="00E437CA"/>
    <w:rsid w:val="00E4427C"/>
    <w:rsid w:val="00E4441D"/>
    <w:rsid w:val="00E4446E"/>
    <w:rsid w:val="00E4487F"/>
    <w:rsid w:val="00E44EE1"/>
    <w:rsid w:val="00E453AB"/>
    <w:rsid w:val="00E453AF"/>
    <w:rsid w:val="00E45DE2"/>
    <w:rsid w:val="00E462E6"/>
    <w:rsid w:val="00E463A0"/>
    <w:rsid w:val="00E47100"/>
    <w:rsid w:val="00E4780C"/>
    <w:rsid w:val="00E47839"/>
    <w:rsid w:val="00E47C6B"/>
    <w:rsid w:val="00E47E6C"/>
    <w:rsid w:val="00E5027C"/>
    <w:rsid w:val="00E50804"/>
    <w:rsid w:val="00E50887"/>
    <w:rsid w:val="00E50C38"/>
    <w:rsid w:val="00E50EA9"/>
    <w:rsid w:val="00E51762"/>
    <w:rsid w:val="00E51CDE"/>
    <w:rsid w:val="00E51DF5"/>
    <w:rsid w:val="00E520F0"/>
    <w:rsid w:val="00E5210B"/>
    <w:rsid w:val="00E52932"/>
    <w:rsid w:val="00E529E8"/>
    <w:rsid w:val="00E52A53"/>
    <w:rsid w:val="00E52FC7"/>
    <w:rsid w:val="00E53631"/>
    <w:rsid w:val="00E5388F"/>
    <w:rsid w:val="00E53CD3"/>
    <w:rsid w:val="00E53DAA"/>
    <w:rsid w:val="00E53FBE"/>
    <w:rsid w:val="00E54239"/>
    <w:rsid w:val="00E54272"/>
    <w:rsid w:val="00E542BC"/>
    <w:rsid w:val="00E54403"/>
    <w:rsid w:val="00E54521"/>
    <w:rsid w:val="00E54617"/>
    <w:rsid w:val="00E547FF"/>
    <w:rsid w:val="00E5484B"/>
    <w:rsid w:val="00E54A5F"/>
    <w:rsid w:val="00E551F2"/>
    <w:rsid w:val="00E55AC5"/>
    <w:rsid w:val="00E55F11"/>
    <w:rsid w:val="00E56023"/>
    <w:rsid w:val="00E56A65"/>
    <w:rsid w:val="00E56D6E"/>
    <w:rsid w:val="00E56FEF"/>
    <w:rsid w:val="00E570C5"/>
    <w:rsid w:val="00E5728C"/>
    <w:rsid w:val="00E57308"/>
    <w:rsid w:val="00E574B1"/>
    <w:rsid w:val="00E577F9"/>
    <w:rsid w:val="00E57FB5"/>
    <w:rsid w:val="00E602B0"/>
    <w:rsid w:val="00E60318"/>
    <w:rsid w:val="00E6057E"/>
    <w:rsid w:val="00E606E9"/>
    <w:rsid w:val="00E60B15"/>
    <w:rsid w:val="00E60C4E"/>
    <w:rsid w:val="00E60F14"/>
    <w:rsid w:val="00E611E8"/>
    <w:rsid w:val="00E611FA"/>
    <w:rsid w:val="00E615BA"/>
    <w:rsid w:val="00E615F9"/>
    <w:rsid w:val="00E61B23"/>
    <w:rsid w:val="00E62196"/>
    <w:rsid w:val="00E622AF"/>
    <w:rsid w:val="00E625BE"/>
    <w:rsid w:val="00E6284B"/>
    <w:rsid w:val="00E62D07"/>
    <w:rsid w:val="00E62DF6"/>
    <w:rsid w:val="00E635DF"/>
    <w:rsid w:val="00E63A22"/>
    <w:rsid w:val="00E63B8F"/>
    <w:rsid w:val="00E63D2B"/>
    <w:rsid w:val="00E63F93"/>
    <w:rsid w:val="00E64091"/>
    <w:rsid w:val="00E641EA"/>
    <w:rsid w:val="00E646B5"/>
    <w:rsid w:val="00E64FDA"/>
    <w:rsid w:val="00E65427"/>
    <w:rsid w:val="00E6543F"/>
    <w:rsid w:val="00E65673"/>
    <w:rsid w:val="00E658E3"/>
    <w:rsid w:val="00E65945"/>
    <w:rsid w:val="00E65B5D"/>
    <w:rsid w:val="00E65BE3"/>
    <w:rsid w:val="00E65EDF"/>
    <w:rsid w:val="00E65F2C"/>
    <w:rsid w:val="00E660E0"/>
    <w:rsid w:val="00E661C0"/>
    <w:rsid w:val="00E663CA"/>
    <w:rsid w:val="00E663F5"/>
    <w:rsid w:val="00E66E97"/>
    <w:rsid w:val="00E670B8"/>
    <w:rsid w:val="00E676E0"/>
    <w:rsid w:val="00E67871"/>
    <w:rsid w:val="00E6789A"/>
    <w:rsid w:val="00E67B35"/>
    <w:rsid w:val="00E67F17"/>
    <w:rsid w:val="00E7065E"/>
    <w:rsid w:val="00E70A0F"/>
    <w:rsid w:val="00E70AC4"/>
    <w:rsid w:val="00E70BD6"/>
    <w:rsid w:val="00E71305"/>
    <w:rsid w:val="00E7143E"/>
    <w:rsid w:val="00E7177A"/>
    <w:rsid w:val="00E7226E"/>
    <w:rsid w:val="00E72383"/>
    <w:rsid w:val="00E724D2"/>
    <w:rsid w:val="00E72578"/>
    <w:rsid w:val="00E725F0"/>
    <w:rsid w:val="00E72A3A"/>
    <w:rsid w:val="00E72B4C"/>
    <w:rsid w:val="00E72D9F"/>
    <w:rsid w:val="00E73806"/>
    <w:rsid w:val="00E73918"/>
    <w:rsid w:val="00E73922"/>
    <w:rsid w:val="00E73C38"/>
    <w:rsid w:val="00E73C41"/>
    <w:rsid w:val="00E74113"/>
    <w:rsid w:val="00E747A3"/>
    <w:rsid w:val="00E74933"/>
    <w:rsid w:val="00E74B37"/>
    <w:rsid w:val="00E74EDC"/>
    <w:rsid w:val="00E75737"/>
    <w:rsid w:val="00E757A9"/>
    <w:rsid w:val="00E75875"/>
    <w:rsid w:val="00E75886"/>
    <w:rsid w:val="00E75B68"/>
    <w:rsid w:val="00E75D6E"/>
    <w:rsid w:val="00E76007"/>
    <w:rsid w:val="00E76181"/>
    <w:rsid w:val="00E765E9"/>
    <w:rsid w:val="00E770F2"/>
    <w:rsid w:val="00E77346"/>
    <w:rsid w:val="00E77EAC"/>
    <w:rsid w:val="00E77F0B"/>
    <w:rsid w:val="00E80111"/>
    <w:rsid w:val="00E801ED"/>
    <w:rsid w:val="00E80447"/>
    <w:rsid w:val="00E80B02"/>
    <w:rsid w:val="00E80D3D"/>
    <w:rsid w:val="00E81069"/>
    <w:rsid w:val="00E81090"/>
    <w:rsid w:val="00E8164C"/>
    <w:rsid w:val="00E81659"/>
    <w:rsid w:val="00E817AD"/>
    <w:rsid w:val="00E817EF"/>
    <w:rsid w:val="00E8184E"/>
    <w:rsid w:val="00E8184F"/>
    <w:rsid w:val="00E8187A"/>
    <w:rsid w:val="00E81A5A"/>
    <w:rsid w:val="00E82484"/>
    <w:rsid w:val="00E82538"/>
    <w:rsid w:val="00E828D5"/>
    <w:rsid w:val="00E82D81"/>
    <w:rsid w:val="00E82E94"/>
    <w:rsid w:val="00E83259"/>
    <w:rsid w:val="00E839BE"/>
    <w:rsid w:val="00E83CAC"/>
    <w:rsid w:val="00E84650"/>
    <w:rsid w:val="00E84C89"/>
    <w:rsid w:val="00E855DA"/>
    <w:rsid w:val="00E8586C"/>
    <w:rsid w:val="00E85E56"/>
    <w:rsid w:val="00E85EFA"/>
    <w:rsid w:val="00E860DD"/>
    <w:rsid w:val="00E8678B"/>
    <w:rsid w:val="00E86A36"/>
    <w:rsid w:val="00E86B8D"/>
    <w:rsid w:val="00E87044"/>
    <w:rsid w:val="00E87111"/>
    <w:rsid w:val="00E8713D"/>
    <w:rsid w:val="00E87520"/>
    <w:rsid w:val="00E87613"/>
    <w:rsid w:val="00E87C4F"/>
    <w:rsid w:val="00E90329"/>
    <w:rsid w:val="00E907B0"/>
    <w:rsid w:val="00E90C4D"/>
    <w:rsid w:val="00E90F01"/>
    <w:rsid w:val="00E90F8D"/>
    <w:rsid w:val="00E910D5"/>
    <w:rsid w:val="00E911C6"/>
    <w:rsid w:val="00E914E5"/>
    <w:rsid w:val="00E9158F"/>
    <w:rsid w:val="00E91827"/>
    <w:rsid w:val="00E91C44"/>
    <w:rsid w:val="00E91D33"/>
    <w:rsid w:val="00E91F4A"/>
    <w:rsid w:val="00E9216E"/>
    <w:rsid w:val="00E921DB"/>
    <w:rsid w:val="00E92260"/>
    <w:rsid w:val="00E922C4"/>
    <w:rsid w:val="00E922E9"/>
    <w:rsid w:val="00E923D8"/>
    <w:rsid w:val="00E92442"/>
    <w:rsid w:val="00E92691"/>
    <w:rsid w:val="00E92F51"/>
    <w:rsid w:val="00E93B11"/>
    <w:rsid w:val="00E93C2D"/>
    <w:rsid w:val="00E94084"/>
    <w:rsid w:val="00E943AE"/>
    <w:rsid w:val="00E947B0"/>
    <w:rsid w:val="00E94878"/>
    <w:rsid w:val="00E94915"/>
    <w:rsid w:val="00E94EDB"/>
    <w:rsid w:val="00E9508F"/>
    <w:rsid w:val="00E95187"/>
    <w:rsid w:val="00E9555B"/>
    <w:rsid w:val="00E9578F"/>
    <w:rsid w:val="00E957B0"/>
    <w:rsid w:val="00E957ED"/>
    <w:rsid w:val="00E95A45"/>
    <w:rsid w:val="00E95D82"/>
    <w:rsid w:val="00E95F21"/>
    <w:rsid w:val="00E96273"/>
    <w:rsid w:val="00E964CB"/>
    <w:rsid w:val="00E96E97"/>
    <w:rsid w:val="00E97529"/>
    <w:rsid w:val="00E97705"/>
    <w:rsid w:val="00E9770B"/>
    <w:rsid w:val="00E97721"/>
    <w:rsid w:val="00E97D49"/>
    <w:rsid w:val="00EA0251"/>
    <w:rsid w:val="00EA0521"/>
    <w:rsid w:val="00EA1065"/>
    <w:rsid w:val="00EA1434"/>
    <w:rsid w:val="00EA185F"/>
    <w:rsid w:val="00EA194D"/>
    <w:rsid w:val="00EA1F5E"/>
    <w:rsid w:val="00EA2085"/>
    <w:rsid w:val="00EA219E"/>
    <w:rsid w:val="00EA2AF3"/>
    <w:rsid w:val="00EA3C3E"/>
    <w:rsid w:val="00EA3D8D"/>
    <w:rsid w:val="00EA3DAE"/>
    <w:rsid w:val="00EA43EC"/>
    <w:rsid w:val="00EA44EE"/>
    <w:rsid w:val="00EA4694"/>
    <w:rsid w:val="00EA48D3"/>
    <w:rsid w:val="00EA4C9C"/>
    <w:rsid w:val="00EA50D8"/>
    <w:rsid w:val="00EA518F"/>
    <w:rsid w:val="00EA546B"/>
    <w:rsid w:val="00EA57C5"/>
    <w:rsid w:val="00EA5907"/>
    <w:rsid w:val="00EA5946"/>
    <w:rsid w:val="00EA5C6C"/>
    <w:rsid w:val="00EA5D7E"/>
    <w:rsid w:val="00EA5F31"/>
    <w:rsid w:val="00EA5F92"/>
    <w:rsid w:val="00EA6209"/>
    <w:rsid w:val="00EA64B4"/>
    <w:rsid w:val="00EA65F1"/>
    <w:rsid w:val="00EA6641"/>
    <w:rsid w:val="00EA6665"/>
    <w:rsid w:val="00EA6935"/>
    <w:rsid w:val="00EA6967"/>
    <w:rsid w:val="00EA6F44"/>
    <w:rsid w:val="00EA722A"/>
    <w:rsid w:val="00EA7381"/>
    <w:rsid w:val="00EA7613"/>
    <w:rsid w:val="00EA793B"/>
    <w:rsid w:val="00EA7A7E"/>
    <w:rsid w:val="00EA7AD4"/>
    <w:rsid w:val="00EA7F69"/>
    <w:rsid w:val="00EB0021"/>
    <w:rsid w:val="00EB021D"/>
    <w:rsid w:val="00EB05DA"/>
    <w:rsid w:val="00EB077E"/>
    <w:rsid w:val="00EB0DA8"/>
    <w:rsid w:val="00EB1120"/>
    <w:rsid w:val="00EB1612"/>
    <w:rsid w:val="00EB190F"/>
    <w:rsid w:val="00EB19CE"/>
    <w:rsid w:val="00EB1B7F"/>
    <w:rsid w:val="00EB1DB8"/>
    <w:rsid w:val="00EB1E7C"/>
    <w:rsid w:val="00EB235B"/>
    <w:rsid w:val="00EB2D03"/>
    <w:rsid w:val="00EB31A3"/>
    <w:rsid w:val="00EB325B"/>
    <w:rsid w:val="00EB369C"/>
    <w:rsid w:val="00EB393F"/>
    <w:rsid w:val="00EB3971"/>
    <w:rsid w:val="00EB3AB9"/>
    <w:rsid w:val="00EB3E22"/>
    <w:rsid w:val="00EB4557"/>
    <w:rsid w:val="00EB4E64"/>
    <w:rsid w:val="00EB4F28"/>
    <w:rsid w:val="00EB4F49"/>
    <w:rsid w:val="00EB5334"/>
    <w:rsid w:val="00EB561D"/>
    <w:rsid w:val="00EB592D"/>
    <w:rsid w:val="00EB5E3E"/>
    <w:rsid w:val="00EB5FA1"/>
    <w:rsid w:val="00EB6086"/>
    <w:rsid w:val="00EB6271"/>
    <w:rsid w:val="00EB693B"/>
    <w:rsid w:val="00EB6B73"/>
    <w:rsid w:val="00EB730F"/>
    <w:rsid w:val="00EB75AB"/>
    <w:rsid w:val="00EB7B23"/>
    <w:rsid w:val="00EB7BA9"/>
    <w:rsid w:val="00EB7D75"/>
    <w:rsid w:val="00EC00B6"/>
    <w:rsid w:val="00EC017C"/>
    <w:rsid w:val="00EC049C"/>
    <w:rsid w:val="00EC051C"/>
    <w:rsid w:val="00EC0B20"/>
    <w:rsid w:val="00EC0BB3"/>
    <w:rsid w:val="00EC0C2A"/>
    <w:rsid w:val="00EC0E3C"/>
    <w:rsid w:val="00EC0EE7"/>
    <w:rsid w:val="00EC11E7"/>
    <w:rsid w:val="00EC1C3A"/>
    <w:rsid w:val="00EC1F51"/>
    <w:rsid w:val="00EC2565"/>
    <w:rsid w:val="00EC2B1D"/>
    <w:rsid w:val="00EC32C7"/>
    <w:rsid w:val="00EC344D"/>
    <w:rsid w:val="00EC3D51"/>
    <w:rsid w:val="00EC4141"/>
    <w:rsid w:val="00EC4233"/>
    <w:rsid w:val="00EC44F0"/>
    <w:rsid w:val="00EC4544"/>
    <w:rsid w:val="00EC4A24"/>
    <w:rsid w:val="00EC4A85"/>
    <w:rsid w:val="00EC4AA1"/>
    <w:rsid w:val="00EC4C2E"/>
    <w:rsid w:val="00EC4FF7"/>
    <w:rsid w:val="00EC57B2"/>
    <w:rsid w:val="00EC58F4"/>
    <w:rsid w:val="00EC5A49"/>
    <w:rsid w:val="00EC650B"/>
    <w:rsid w:val="00EC67B9"/>
    <w:rsid w:val="00EC6BCA"/>
    <w:rsid w:val="00EC6D95"/>
    <w:rsid w:val="00EC6F3B"/>
    <w:rsid w:val="00EC70FF"/>
    <w:rsid w:val="00EC7808"/>
    <w:rsid w:val="00EC781C"/>
    <w:rsid w:val="00EC7986"/>
    <w:rsid w:val="00EC7B03"/>
    <w:rsid w:val="00EC7BFA"/>
    <w:rsid w:val="00EC7ED3"/>
    <w:rsid w:val="00ED00EA"/>
    <w:rsid w:val="00ED042E"/>
    <w:rsid w:val="00ED0714"/>
    <w:rsid w:val="00ED0AF4"/>
    <w:rsid w:val="00ED0CBC"/>
    <w:rsid w:val="00ED0E99"/>
    <w:rsid w:val="00ED1074"/>
    <w:rsid w:val="00ED1295"/>
    <w:rsid w:val="00ED12A6"/>
    <w:rsid w:val="00ED17C2"/>
    <w:rsid w:val="00ED1879"/>
    <w:rsid w:val="00ED1E30"/>
    <w:rsid w:val="00ED1E76"/>
    <w:rsid w:val="00ED25C8"/>
    <w:rsid w:val="00ED2725"/>
    <w:rsid w:val="00ED2A92"/>
    <w:rsid w:val="00ED2B8C"/>
    <w:rsid w:val="00ED34D1"/>
    <w:rsid w:val="00ED367F"/>
    <w:rsid w:val="00ED3699"/>
    <w:rsid w:val="00ED3BCB"/>
    <w:rsid w:val="00ED4028"/>
    <w:rsid w:val="00ED4206"/>
    <w:rsid w:val="00ED42AC"/>
    <w:rsid w:val="00ED45D8"/>
    <w:rsid w:val="00ED47A2"/>
    <w:rsid w:val="00ED4B1A"/>
    <w:rsid w:val="00ED4E4C"/>
    <w:rsid w:val="00ED50B7"/>
    <w:rsid w:val="00ED553E"/>
    <w:rsid w:val="00ED56B2"/>
    <w:rsid w:val="00ED5868"/>
    <w:rsid w:val="00ED58A2"/>
    <w:rsid w:val="00ED58C3"/>
    <w:rsid w:val="00ED5A67"/>
    <w:rsid w:val="00ED5C71"/>
    <w:rsid w:val="00ED5EEE"/>
    <w:rsid w:val="00ED667C"/>
    <w:rsid w:val="00ED6901"/>
    <w:rsid w:val="00ED6AC2"/>
    <w:rsid w:val="00ED7416"/>
    <w:rsid w:val="00ED7966"/>
    <w:rsid w:val="00ED7FB8"/>
    <w:rsid w:val="00EE01CC"/>
    <w:rsid w:val="00EE04EE"/>
    <w:rsid w:val="00EE0687"/>
    <w:rsid w:val="00EE0934"/>
    <w:rsid w:val="00EE1206"/>
    <w:rsid w:val="00EE1456"/>
    <w:rsid w:val="00EE1760"/>
    <w:rsid w:val="00EE1B78"/>
    <w:rsid w:val="00EE1D18"/>
    <w:rsid w:val="00EE24EE"/>
    <w:rsid w:val="00EE26F0"/>
    <w:rsid w:val="00EE287D"/>
    <w:rsid w:val="00EE28A9"/>
    <w:rsid w:val="00EE2B0C"/>
    <w:rsid w:val="00EE2FB5"/>
    <w:rsid w:val="00EE33CF"/>
    <w:rsid w:val="00EE3659"/>
    <w:rsid w:val="00EE3B32"/>
    <w:rsid w:val="00EE3CFF"/>
    <w:rsid w:val="00EE3D56"/>
    <w:rsid w:val="00EE3D6F"/>
    <w:rsid w:val="00EE3E37"/>
    <w:rsid w:val="00EE3F39"/>
    <w:rsid w:val="00EE414C"/>
    <w:rsid w:val="00EE44FE"/>
    <w:rsid w:val="00EE4555"/>
    <w:rsid w:val="00EE4EB2"/>
    <w:rsid w:val="00EE4FBE"/>
    <w:rsid w:val="00EE5406"/>
    <w:rsid w:val="00EE54DD"/>
    <w:rsid w:val="00EE5828"/>
    <w:rsid w:val="00EE58FE"/>
    <w:rsid w:val="00EE5A93"/>
    <w:rsid w:val="00EE5ACD"/>
    <w:rsid w:val="00EE5D8E"/>
    <w:rsid w:val="00EE5EF8"/>
    <w:rsid w:val="00EE61BD"/>
    <w:rsid w:val="00EE66C7"/>
    <w:rsid w:val="00EE6964"/>
    <w:rsid w:val="00EE6A1D"/>
    <w:rsid w:val="00EE6D18"/>
    <w:rsid w:val="00EE7E7A"/>
    <w:rsid w:val="00EE7E8C"/>
    <w:rsid w:val="00EF0E7E"/>
    <w:rsid w:val="00EF0FDC"/>
    <w:rsid w:val="00EF1230"/>
    <w:rsid w:val="00EF1488"/>
    <w:rsid w:val="00EF1528"/>
    <w:rsid w:val="00EF1578"/>
    <w:rsid w:val="00EF21AB"/>
    <w:rsid w:val="00EF223B"/>
    <w:rsid w:val="00EF228D"/>
    <w:rsid w:val="00EF2311"/>
    <w:rsid w:val="00EF29DE"/>
    <w:rsid w:val="00EF2A95"/>
    <w:rsid w:val="00EF2C16"/>
    <w:rsid w:val="00EF2DB6"/>
    <w:rsid w:val="00EF2FB1"/>
    <w:rsid w:val="00EF320A"/>
    <w:rsid w:val="00EF34D3"/>
    <w:rsid w:val="00EF3978"/>
    <w:rsid w:val="00EF3AAC"/>
    <w:rsid w:val="00EF421C"/>
    <w:rsid w:val="00EF456E"/>
    <w:rsid w:val="00EF45F5"/>
    <w:rsid w:val="00EF4CE9"/>
    <w:rsid w:val="00EF4D42"/>
    <w:rsid w:val="00EF4FD1"/>
    <w:rsid w:val="00EF5043"/>
    <w:rsid w:val="00EF5318"/>
    <w:rsid w:val="00EF53B9"/>
    <w:rsid w:val="00EF5AF5"/>
    <w:rsid w:val="00EF5D97"/>
    <w:rsid w:val="00EF708A"/>
    <w:rsid w:val="00EF72C3"/>
    <w:rsid w:val="00EF79CE"/>
    <w:rsid w:val="00EF7F3D"/>
    <w:rsid w:val="00F0013A"/>
    <w:rsid w:val="00F00152"/>
    <w:rsid w:val="00F00352"/>
    <w:rsid w:val="00F00537"/>
    <w:rsid w:val="00F00619"/>
    <w:rsid w:val="00F006F4"/>
    <w:rsid w:val="00F008F7"/>
    <w:rsid w:val="00F00B1B"/>
    <w:rsid w:val="00F00CD8"/>
    <w:rsid w:val="00F00E37"/>
    <w:rsid w:val="00F010EE"/>
    <w:rsid w:val="00F01237"/>
    <w:rsid w:val="00F01383"/>
    <w:rsid w:val="00F0167D"/>
    <w:rsid w:val="00F01716"/>
    <w:rsid w:val="00F0177A"/>
    <w:rsid w:val="00F019D5"/>
    <w:rsid w:val="00F020CD"/>
    <w:rsid w:val="00F02500"/>
    <w:rsid w:val="00F028CC"/>
    <w:rsid w:val="00F02E8C"/>
    <w:rsid w:val="00F032E2"/>
    <w:rsid w:val="00F034A6"/>
    <w:rsid w:val="00F037B0"/>
    <w:rsid w:val="00F037E3"/>
    <w:rsid w:val="00F03A78"/>
    <w:rsid w:val="00F03AFB"/>
    <w:rsid w:val="00F03E2F"/>
    <w:rsid w:val="00F03FF2"/>
    <w:rsid w:val="00F04406"/>
    <w:rsid w:val="00F04434"/>
    <w:rsid w:val="00F04E43"/>
    <w:rsid w:val="00F04F29"/>
    <w:rsid w:val="00F04F9E"/>
    <w:rsid w:val="00F0590A"/>
    <w:rsid w:val="00F0597F"/>
    <w:rsid w:val="00F0598A"/>
    <w:rsid w:val="00F06A47"/>
    <w:rsid w:val="00F06FEF"/>
    <w:rsid w:val="00F06FF0"/>
    <w:rsid w:val="00F07105"/>
    <w:rsid w:val="00F0717F"/>
    <w:rsid w:val="00F07383"/>
    <w:rsid w:val="00F0747A"/>
    <w:rsid w:val="00F07849"/>
    <w:rsid w:val="00F07882"/>
    <w:rsid w:val="00F07883"/>
    <w:rsid w:val="00F07B8A"/>
    <w:rsid w:val="00F07DBD"/>
    <w:rsid w:val="00F10177"/>
    <w:rsid w:val="00F102C9"/>
    <w:rsid w:val="00F10342"/>
    <w:rsid w:val="00F1036E"/>
    <w:rsid w:val="00F1075C"/>
    <w:rsid w:val="00F108C8"/>
    <w:rsid w:val="00F10D83"/>
    <w:rsid w:val="00F10EAB"/>
    <w:rsid w:val="00F11068"/>
    <w:rsid w:val="00F11253"/>
    <w:rsid w:val="00F116BB"/>
    <w:rsid w:val="00F1196B"/>
    <w:rsid w:val="00F11A6A"/>
    <w:rsid w:val="00F12475"/>
    <w:rsid w:val="00F125C2"/>
    <w:rsid w:val="00F126BD"/>
    <w:rsid w:val="00F128F6"/>
    <w:rsid w:val="00F12A93"/>
    <w:rsid w:val="00F12E69"/>
    <w:rsid w:val="00F132C3"/>
    <w:rsid w:val="00F13433"/>
    <w:rsid w:val="00F134FC"/>
    <w:rsid w:val="00F1350E"/>
    <w:rsid w:val="00F13C10"/>
    <w:rsid w:val="00F13D19"/>
    <w:rsid w:val="00F14419"/>
    <w:rsid w:val="00F1470E"/>
    <w:rsid w:val="00F147A5"/>
    <w:rsid w:val="00F14A57"/>
    <w:rsid w:val="00F14AA7"/>
    <w:rsid w:val="00F14E06"/>
    <w:rsid w:val="00F15031"/>
    <w:rsid w:val="00F1519D"/>
    <w:rsid w:val="00F151F6"/>
    <w:rsid w:val="00F1529E"/>
    <w:rsid w:val="00F15678"/>
    <w:rsid w:val="00F15884"/>
    <w:rsid w:val="00F15B8E"/>
    <w:rsid w:val="00F15E8F"/>
    <w:rsid w:val="00F16403"/>
    <w:rsid w:val="00F1659E"/>
    <w:rsid w:val="00F16665"/>
    <w:rsid w:val="00F16B41"/>
    <w:rsid w:val="00F16B42"/>
    <w:rsid w:val="00F16FB0"/>
    <w:rsid w:val="00F1733B"/>
    <w:rsid w:val="00F17355"/>
    <w:rsid w:val="00F1737B"/>
    <w:rsid w:val="00F17474"/>
    <w:rsid w:val="00F17B6C"/>
    <w:rsid w:val="00F20002"/>
    <w:rsid w:val="00F201CC"/>
    <w:rsid w:val="00F20487"/>
    <w:rsid w:val="00F206EF"/>
    <w:rsid w:val="00F20D52"/>
    <w:rsid w:val="00F20F65"/>
    <w:rsid w:val="00F2106D"/>
    <w:rsid w:val="00F210A2"/>
    <w:rsid w:val="00F214BD"/>
    <w:rsid w:val="00F21848"/>
    <w:rsid w:val="00F21999"/>
    <w:rsid w:val="00F21B49"/>
    <w:rsid w:val="00F21B95"/>
    <w:rsid w:val="00F21BB8"/>
    <w:rsid w:val="00F21F23"/>
    <w:rsid w:val="00F22337"/>
    <w:rsid w:val="00F224AA"/>
    <w:rsid w:val="00F228DB"/>
    <w:rsid w:val="00F22CB1"/>
    <w:rsid w:val="00F22D35"/>
    <w:rsid w:val="00F22D65"/>
    <w:rsid w:val="00F22E30"/>
    <w:rsid w:val="00F23024"/>
    <w:rsid w:val="00F23026"/>
    <w:rsid w:val="00F2311B"/>
    <w:rsid w:val="00F23175"/>
    <w:rsid w:val="00F23980"/>
    <w:rsid w:val="00F23AE5"/>
    <w:rsid w:val="00F23C59"/>
    <w:rsid w:val="00F23C77"/>
    <w:rsid w:val="00F23CDB"/>
    <w:rsid w:val="00F23DA1"/>
    <w:rsid w:val="00F23F34"/>
    <w:rsid w:val="00F23F43"/>
    <w:rsid w:val="00F23FB0"/>
    <w:rsid w:val="00F2480A"/>
    <w:rsid w:val="00F24891"/>
    <w:rsid w:val="00F24B9F"/>
    <w:rsid w:val="00F24CA6"/>
    <w:rsid w:val="00F24D69"/>
    <w:rsid w:val="00F24FBB"/>
    <w:rsid w:val="00F25175"/>
    <w:rsid w:val="00F2522F"/>
    <w:rsid w:val="00F25387"/>
    <w:rsid w:val="00F2548F"/>
    <w:rsid w:val="00F254B6"/>
    <w:rsid w:val="00F2558C"/>
    <w:rsid w:val="00F255ED"/>
    <w:rsid w:val="00F256AE"/>
    <w:rsid w:val="00F25773"/>
    <w:rsid w:val="00F257FA"/>
    <w:rsid w:val="00F2581B"/>
    <w:rsid w:val="00F25DEC"/>
    <w:rsid w:val="00F26004"/>
    <w:rsid w:val="00F260B9"/>
    <w:rsid w:val="00F26168"/>
    <w:rsid w:val="00F26881"/>
    <w:rsid w:val="00F26943"/>
    <w:rsid w:val="00F270E8"/>
    <w:rsid w:val="00F2710A"/>
    <w:rsid w:val="00F278E7"/>
    <w:rsid w:val="00F27EF5"/>
    <w:rsid w:val="00F27FDB"/>
    <w:rsid w:val="00F27FF5"/>
    <w:rsid w:val="00F30251"/>
    <w:rsid w:val="00F303FE"/>
    <w:rsid w:val="00F305CC"/>
    <w:rsid w:val="00F309FD"/>
    <w:rsid w:val="00F30C9E"/>
    <w:rsid w:val="00F30EE0"/>
    <w:rsid w:val="00F3179A"/>
    <w:rsid w:val="00F31AE2"/>
    <w:rsid w:val="00F31D54"/>
    <w:rsid w:val="00F3202F"/>
    <w:rsid w:val="00F32357"/>
    <w:rsid w:val="00F32557"/>
    <w:rsid w:val="00F32760"/>
    <w:rsid w:val="00F3286C"/>
    <w:rsid w:val="00F32A34"/>
    <w:rsid w:val="00F32C70"/>
    <w:rsid w:val="00F33C37"/>
    <w:rsid w:val="00F33E24"/>
    <w:rsid w:val="00F347A5"/>
    <w:rsid w:val="00F3499D"/>
    <w:rsid w:val="00F34E02"/>
    <w:rsid w:val="00F34E40"/>
    <w:rsid w:val="00F3540B"/>
    <w:rsid w:val="00F3549E"/>
    <w:rsid w:val="00F355C1"/>
    <w:rsid w:val="00F35704"/>
    <w:rsid w:val="00F35ABF"/>
    <w:rsid w:val="00F36403"/>
    <w:rsid w:val="00F365A7"/>
    <w:rsid w:val="00F3681C"/>
    <w:rsid w:val="00F3709C"/>
    <w:rsid w:val="00F372FB"/>
    <w:rsid w:val="00F375D9"/>
    <w:rsid w:val="00F3769D"/>
    <w:rsid w:val="00F3771F"/>
    <w:rsid w:val="00F3795B"/>
    <w:rsid w:val="00F404F4"/>
    <w:rsid w:val="00F4060A"/>
    <w:rsid w:val="00F40859"/>
    <w:rsid w:val="00F40961"/>
    <w:rsid w:val="00F40AC2"/>
    <w:rsid w:val="00F40F91"/>
    <w:rsid w:val="00F4120B"/>
    <w:rsid w:val="00F4143E"/>
    <w:rsid w:val="00F41AA7"/>
    <w:rsid w:val="00F41C0C"/>
    <w:rsid w:val="00F41CC5"/>
    <w:rsid w:val="00F41D25"/>
    <w:rsid w:val="00F421A2"/>
    <w:rsid w:val="00F423C2"/>
    <w:rsid w:val="00F42A08"/>
    <w:rsid w:val="00F42AD0"/>
    <w:rsid w:val="00F433F8"/>
    <w:rsid w:val="00F433FE"/>
    <w:rsid w:val="00F43627"/>
    <w:rsid w:val="00F43781"/>
    <w:rsid w:val="00F43AA8"/>
    <w:rsid w:val="00F43BA0"/>
    <w:rsid w:val="00F441B3"/>
    <w:rsid w:val="00F44457"/>
    <w:rsid w:val="00F4463B"/>
    <w:rsid w:val="00F4463C"/>
    <w:rsid w:val="00F44B0E"/>
    <w:rsid w:val="00F44B9D"/>
    <w:rsid w:val="00F45208"/>
    <w:rsid w:val="00F45727"/>
    <w:rsid w:val="00F458F5"/>
    <w:rsid w:val="00F45983"/>
    <w:rsid w:val="00F46F48"/>
    <w:rsid w:val="00F46FF1"/>
    <w:rsid w:val="00F473A5"/>
    <w:rsid w:val="00F473F3"/>
    <w:rsid w:val="00F474B8"/>
    <w:rsid w:val="00F474C3"/>
    <w:rsid w:val="00F474E4"/>
    <w:rsid w:val="00F47880"/>
    <w:rsid w:val="00F478CA"/>
    <w:rsid w:val="00F47B48"/>
    <w:rsid w:val="00F47CE2"/>
    <w:rsid w:val="00F501F3"/>
    <w:rsid w:val="00F50496"/>
    <w:rsid w:val="00F50A98"/>
    <w:rsid w:val="00F50C01"/>
    <w:rsid w:val="00F50C5C"/>
    <w:rsid w:val="00F50D28"/>
    <w:rsid w:val="00F50E5F"/>
    <w:rsid w:val="00F51460"/>
    <w:rsid w:val="00F51667"/>
    <w:rsid w:val="00F51883"/>
    <w:rsid w:val="00F521DC"/>
    <w:rsid w:val="00F527EE"/>
    <w:rsid w:val="00F528D4"/>
    <w:rsid w:val="00F52E74"/>
    <w:rsid w:val="00F53199"/>
    <w:rsid w:val="00F531F9"/>
    <w:rsid w:val="00F532E6"/>
    <w:rsid w:val="00F53354"/>
    <w:rsid w:val="00F533DF"/>
    <w:rsid w:val="00F53AFE"/>
    <w:rsid w:val="00F541A1"/>
    <w:rsid w:val="00F5434C"/>
    <w:rsid w:val="00F54B09"/>
    <w:rsid w:val="00F54BEA"/>
    <w:rsid w:val="00F54E8A"/>
    <w:rsid w:val="00F550B4"/>
    <w:rsid w:val="00F550D1"/>
    <w:rsid w:val="00F55226"/>
    <w:rsid w:val="00F55242"/>
    <w:rsid w:val="00F553E5"/>
    <w:rsid w:val="00F557F3"/>
    <w:rsid w:val="00F559A8"/>
    <w:rsid w:val="00F55BC7"/>
    <w:rsid w:val="00F55C21"/>
    <w:rsid w:val="00F55E5F"/>
    <w:rsid w:val="00F55F6D"/>
    <w:rsid w:val="00F55FED"/>
    <w:rsid w:val="00F561A8"/>
    <w:rsid w:val="00F57211"/>
    <w:rsid w:val="00F572EC"/>
    <w:rsid w:val="00F5736B"/>
    <w:rsid w:val="00F57440"/>
    <w:rsid w:val="00F57582"/>
    <w:rsid w:val="00F57880"/>
    <w:rsid w:val="00F57A09"/>
    <w:rsid w:val="00F57EB7"/>
    <w:rsid w:val="00F60587"/>
    <w:rsid w:val="00F60819"/>
    <w:rsid w:val="00F608AB"/>
    <w:rsid w:val="00F60BE7"/>
    <w:rsid w:val="00F60CB9"/>
    <w:rsid w:val="00F61472"/>
    <w:rsid w:val="00F6159C"/>
    <w:rsid w:val="00F61714"/>
    <w:rsid w:val="00F617BA"/>
    <w:rsid w:val="00F61A69"/>
    <w:rsid w:val="00F6206B"/>
    <w:rsid w:val="00F6238F"/>
    <w:rsid w:val="00F624CC"/>
    <w:rsid w:val="00F62719"/>
    <w:rsid w:val="00F62E25"/>
    <w:rsid w:val="00F62FDD"/>
    <w:rsid w:val="00F63B58"/>
    <w:rsid w:val="00F63E59"/>
    <w:rsid w:val="00F6414E"/>
    <w:rsid w:val="00F6432F"/>
    <w:rsid w:val="00F6447E"/>
    <w:rsid w:val="00F64BE0"/>
    <w:rsid w:val="00F65648"/>
    <w:rsid w:val="00F65B68"/>
    <w:rsid w:val="00F65C77"/>
    <w:rsid w:val="00F6642F"/>
    <w:rsid w:val="00F67476"/>
    <w:rsid w:val="00F67846"/>
    <w:rsid w:val="00F67AE7"/>
    <w:rsid w:val="00F67B42"/>
    <w:rsid w:val="00F67DCA"/>
    <w:rsid w:val="00F67F1B"/>
    <w:rsid w:val="00F7023B"/>
    <w:rsid w:val="00F70373"/>
    <w:rsid w:val="00F708E8"/>
    <w:rsid w:val="00F70AA3"/>
    <w:rsid w:val="00F70B72"/>
    <w:rsid w:val="00F70DEF"/>
    <w:rsid w:val="00F70EA3"/>
    <w:rsid w:val="00F71398"/>
    <w:rsid w:val="00F715CB"/>
    <w:rsid w:val="00F716DD"/>
    <w:rsid w:val="00F717B6"/>
    <w:rsid w:val="00F71CFA"/>
    <w:rsid w:val="00F724E0"/>
    <w:rsid w:val="00F728FF"/>
    <w:rsid w:val="00F7294C"/>
    <w:rsid w:val="00F72C5F"/>
    <w:rsid w:val="00F733C1"/>
    <w:rsid w:val="00F733D5"/>
    <w:rsid w:val="00F73549"/>
    <w:rsid w:val="00F735CF"/>
    <w:rsid w:val="00F73675"/>
    <w:rsid w:val="00F74B47"/>
    <w:rsid w:val="00F74FF1"/>
    <w:rsid w:val="00F750EB"/>
    <w:rsid w:val="00F751B0"/>
    <w:rsid w:val="00F75403"/>
    <w:rsid w:val="00F756B8"/>
    <w:rsid w:val="00F75782"/>
    <w:rsid w:val="00F75BA3"/>
    <w:rsid w:val="00F75D88"/>
    <w:rsid w:val="00F75E85"/>
    <w:rsid w:val="00F75FD1"/>
    <w:rsid w:val="00F76468"/>
    <w:rsid w:val="00F76936"/>
    <w:rsid w:val="00F76BC1"/>
    <w:rsid w:val="00F76D43"/>
    <w:rsid w:val="00F77CE4"/>
    <w:rsid w:val="00F77DE5"/>
    <w:rsid w:val="00F80429"/>
    <w:rsid w:val="00F80B40"/>
    <w:rsid w:val="00F80C1D"/>
    <w:rsid w:val="00F80E5C"/>
    <w:rsid w:val="00F80EB0"/>
    <w:rsid w:val="00F81130"/>
    <w:rsid w:val="00F81135"/>
    <w:rsid w:val="00F812E5"/>
    <w:rsid w:val="00F8131B"/>
    <w:rsid w:val="00F81588"/>
    <w:rsid w:val="00F81593"/>
    <w:rsid w:val="00F816F4"/>
    <w:rsid w:val="00F818F7"/>
    <w:rsid w:val="00F8225D"/>
    <w:rsid w:val="00F82A60"/>
    <w:rsid w:val="00F82C91"/>
    <w:rsid w:val="00F83143"/>
    <w:rsid w:val="00F8325D"/>
    <w:rsid w:val="00F832A9"/>
    <w:rsid w:val="00F832B0"/>
    <w:rsid w:val="00F83307"/>
    <w:rsid w:val="00F833A5"/>
    <w:rsid w:val="00F83E2B"/>
    <w:rsid w:val="00F844D3"/>
    <w:rsid w:val="00F84552"/>
    <w:rsid w:val="00F84629"/>
    <w:rsid w:val="00F8473A"/>
    <w:rsid w:val="00F847C8"/>
    <w:rsid w:val="00F84B71"/>
    <w:rsid w:val="00F84BB0"/>
    <w:rsid w:val="00F84F0E"/>
    <w:rsid w:val="00F84F5A"/>
    <w:rsid w:val="00F8518A"/>
    <w:rsid w:val="00F8519E"/>
    <w:rsid w:val="00F85865"/>
    <w:rsid w:val="00F85965"/>
    <w:rsid w:val="00F85CD1"/>
    <w:rsid w:val="00F85F78"/>
    <w:rsid w:val="00F85FF5"/>
    <w:rsid w:val="00F8607E"/>
    <w:rsid w:val="00F86342"/>
    <w:rsid w:val="00F8643C"/>
    <w:rsid w:val="00F86BB4"/>
    <w:rsid w:val="00F86E42"/>
    <w:rsid w:val="00F870F5"/>
    <w:rsid w:val="00F87978"/>
    <w:rsid w:val="00F87BB9"/>
    <w:rsid w:val="00F87FB4"/>
    <w:rsid w:val="00F902D2"/>
    <w:rsid w:val="00F90B12"/>
    <w:rsid w:val="00F90CBD"/>
    <w:rsid w:val="00F90CDD"/>
    <w:rsid w:val="00F90CFF"/>
    <w:rsid w:val="00F90F6D"/>
    <w:rsid w:val="00F9109E"/>
    <w:rsid w:val="00F9177E"/>
    <w:rsid w:val="00F91E4F"/>
    <w:rsid w:val="00F91FDF"/>
    <w:rsid w:val="00F92102"/>
    <w:rsid w:val="00F9220F"/>
    <w:rsid w:val="00F92230"/>
    <w:rsid w:val="00F924CA"/>
    <w:rsid w:val="00F92612"/>
    <w:rsid w:val="00F92654"/>
    <w:rsid w:val="00F92AA1"/>
    <w:rsid w:val="00F92FDC"/>
    <w:rsid w:val="00F931D2"/>
    <w:rsid w:val="00F93431"/>
    <w:rsid w:val="00F93458"/>
    <w:rsid w:val="00F93A4A"/>
    <w:rsid w:val="00F93D27"/>
    <w:rsid w:val="00F943C2"/>
    <w:rsid w:val="00F94543"/>
    <w:rsid w:val="00F94558"/>
    <w:rsid w:val="00F94A29"/>
    <w:rsid w:val="00F95DD6"/>
    <w:rsid w:val="00F96370"/>
    <w:rsid w:val="00F96553"/>
    <w:rsid w:val="00F96579"/>
    <w:rsid w:val="00F96620"/>
    <w:rsid w:val="00F96AB5"/>
    <w:rsid w:val="00F970DF"/>
    <w:rsid w:val="00F972BC"/>
    <w:rsid w:val="00F972C7"/>
    <w:rsid w:val="00F97940"/>
    <w:rsid w:val="00F97BA3"/>
    <w:rsid w:val="00F97C86"/>
    <w:rsid w:val="00F97EA2"/>
    <w:rsid w:val="00F97F0D"/>
    <w:rsid w:val="00FA0363"/>
    <w:rsid w:val="00FA049D"/>
    <w:rsid w:val="00FA0B0A"/>
    <w:rsid w:val="00FA0CF9"/>
    <w:rsid w:val="00FA0E86"/>
    <w:rsid w:val="00FA121C"/>
    <w:rsid w:val="00FA13F3"/>
    <w:rsid w:val="00FA1407"/>
    <w:rsid w:val="00FA1A68"/>
    <w:rsid w:val="00FA1B1A"/>
    <w:rsid w:val="00FA2332"/>
    <w:rsid w:val="00FA2425"/>
    <w:rsid w:val="00FA264E"/>
    <w:rsid w:val="00FA2747"/>
    <w:rsid w:val="00FA276C"/>
    <w:rsid w:val="00FA285F"/>
    <w:rsid w:val="00FA2A33"/>
    <w:rsid w:val="00FA2C8F"/>
    <w:rsid w:val="00FA2CF7"/>
    <w:rsid w:val="00FA3410"/>
    <w:rsid w:val="00FA356B"/>
    <w:rsid w:val="00FA35DC"/>
    <w:rsid w:val="00FA360B"/>
    <w:rsid w:val="00FA3860"/>
    <w:rsid w:val="00FA3A50"/>
    <w:rsid w:val="00FA3FC1"/>
    <w:rsid w:val="00FA4537"/>
    <w:rsid w:val="00FA4562"/>
    <w:rsid w:val="00FA4763"/>
    <w:rsid w:val="00FA4830"/>
    <w:rsid w:val="00FA4AE9"/>
    <w:rsid w:val="00FA4E63"/>
    <w:rsid w:val="00FA5032"/>
    <w:rsid w:val="00FA548B"/>
    <w:rsid w:val="00FA65E0"/>
    <w:rsid w:val="00FA67FB"/>
    <w:rsid w:val="00FA6980"/>
    <w:rsid w:val="00FA6CDF"/>
    <w:rsid w:val="00FA6FAD"/>
    <w:rsid w:val="00FA7407"/>
    <w:rsid w:val="00FA7698"/>
    <w:rsid w:val="00FA76EA"/>
    <w:rsid w:val="00FA7986"/>
    <w:rsid w:val="00FA7BB5"/>
    <w:rsid w:val="00FA7C85"/>
    <w:rsid w:val="00FA7DF7"/>
    <w:rsid w:val="00FA7F5B"/>
    <w:rsid w:val="00FB0B6F"/>
    <w:rsid w:val="00FB12D8"/>
    <w:rsid w:val="00FB1344"/>
    <w:rsid w:val="00FB145D"/>
    <w:rsid w:val="00FB176A"/>
    <w:rsid w:val="00FB1A1F"/>
    <w:rsid w:val="00FB1B85"/>
    <w:rsid w:val="00FB1CD4"/>
    <w:rsid w:val="00FB1CDC"/>
    <w:rsid w:val="00FB1FAE"/>
    <w:rsid w:val="00FB238A"/>
    <w:rsid w:val="00FB2446"/>
    <w:rsid w:val="00FB2C81"/>
    <w:rsid w:val="00FB2D7D"/>
    <w:rsid w:val="00FB2E60"/>
    <w:rsid w:val="00FB2F06"/>
    <w:rsid w:val="00FB33E5"/>
    <w:rsid w:val="00FB3BC4"/>
    <w:rsid w:val="00FB3F9C"/>
    <w:rsid w:val="00FB3FDE"/>
    <w:rsid w:val="00FB4010"/>
    <w:rsid w:val="00FB4114"/>
    <w:rsid w:val="00FB4676"/>
    <w:rsid w:val="00FB48CA"/>
    <w:rsid w:val="00FB4F78"/>
    <w:rsid w:val="00FB523A"/>
    <w:rsid w:val="00FB5552"/>
    <w:rsid w:val="00FB55B8"/>
    <w:rsid w:val="00FB56BE"/>
    <w:rsid w:val="00FB5789"/>
    <w:rsid w:val="00FB58D3"/>
    <w:rsid w:val="00FB5B51"/>
    <w:rsid w:val="00FB5E96"/>
    <w:rsid w:val="00FB5F3A"/>
    <w:rsid w:val="00FB60D0"/>
    <w:rsid w:val="00FB63C6"/>
    <w:rsid w:val="00FB6584"/>
    <w:rsid w:val="00FB67B8"/>
    <w:rsid w:val="00FB6A95"/>
    <w:rsid w:val="00FB6AA9"/>
    <w:rsid w:val="00FB6AD4"/>
    <w:rsid w:val="00FB6EE2"/>
    <w:rsid w:val="00FB7677"/>
    <w:rsid w:val="00FB767F"/>
    <w:rsid w:val="00FB7F22"/>
    <w:rsid w:val="00FC00F3"/>
    <w:rsid w:val="00FC019D"/>
    <w:rsid w:val="00FC0570"/>
    <w:rsid w:val="00FC075E"/>
    <w:rsid w:val="00FC0A33"/>
    <w:rsid w:val="00FC0A89"/>
    <w:rsid w:val="00FC0D63"/>
    <w:rsid w:val="00FC1182"/>
    <w:rsid w:val="00FC1416"/>
    <w:rsid w:val="00FC14B2"/>
    <w:rsid w:val="00FC158C"/>
    <w:rsid w:val="00FC1823"/>
    <w:rsid w:val="00FC1956"/>
    <w:rsid w:val="00FC1C39"/>
    <w:rsid w:val="00FC1F03"/>
    <w:rsid w:val="00FC20BE"/>
    <w:rsid w:val="00FC2198"/>
    <w:rsid w:val="00FC221B"/>
    <w:rsid w:val="00FC26A4"/>
    <w:rsid w:val="00FC2B57"/>
    <w:rsid w:val="00FC2C93"/>
    <w:rsid w:val="00FC325A"/>
    <w:rsid w:val="00FC33ED"/>
    <w:rsid w:val="00FC38C8"/>
    <w:rsid w:val="00FC3C64"/>
    <w:rsid w:val="00FC400A"/>
    <w:rsid w:val="00FC43AD"/>
    <w:rsid w:val="00FC4535"/>
    <w:rsid w:val="00FC454F"/>
    <w:rsid w:val="00FC4AD7"/>
    <w:rsid w:val="00FC4BF6"/>
    <w:rsid w:val="00FC560B"/>
    <w:rsid w:val="00FC568A"/>
    <w:rsid w:val="00FC56BC"/>
    <w:rsid w:val="00FC5876"/>
    <w:rsid w:val="00FC5B42"/>
    <w:rsid w:val="00FC62F5"/>
    <w:rsid w:val="00FC6462"/>
    <w:rsid w:val="00FC6C0D"/>
    <w:rsid w:val="00FC731E"/>
    <w:rsid w:val="00FC74E3"/>
    <w:rsid w:val="00FC79FD"/>
    <w:rsid w:val="00FC7DE0"/>
    <w:rsid w:val="00FD01E3"/>
    <w:rsid w:val="00FD035A"/>
    <w:rsid w:val="00FD06B1"/>
    <w:rsid w:val="00FD0974"/>
    <w:rsid w:val="00FD0F53"/>
    <w:rsid w:val="00FD14EB"/>
    <w:rsid w:val="00FD19F1"/>
    <w:rsid w:val="00FD1A7E"/>
    <w:rsid w:val="00FD1BA8"/>
    <w:rsid w:val="00FD2321"/>
    <w:rsid w:val="00FD255F"/>
    <w:rsid w:val="00FD257C"/>
    <w:rsid w:val="00FD2BFC"/>
    <w:rsid w:val="00FD2CC3"/>
    <w:rsid w:val="00FD2DA2"/>
    <w:rsid w:val="00FD31BF"/>
    <w:rsid w:val="00FD322E"/>
    <w:rsid w:val="00FD3328"/>
    <w:rsid w:val="00FD3CC7"/>
    <w:rsid w:val="00FD3E2D"/>
    <w:rsid w:val="00FD4148"/>
    <w:rsid w:val="00FD4779"/>
    <w:rsid w:val="00FD4D5B"/>
    <w:rsid w:val="00FD5037"/>
    <w:rsid w:val="00FD51BC"/>
    <w:rsid w:val="00FD5208"/>
    <w:rsid w:val="00FD6436"/>
    <w:rsid w:val="00FD6453"/>
    <w:rsid w:val="00FD662B"/>
    <w:rsid w:val="00FD67CA"/>
    <w:rsid w:val="00FD67FD"/>
    <w:rsid w:val="00FD69F5"/>
    <w:rsid w:val="00FD6A09"/>
    <w:rsid w:val="00FD702A"/>
    <w:rsid w:val="00FD7CB2"/>
    <w:rsid w:val="00FD7D46"/>
    <w:rsid w:val="00FD7D8B"/>
    <w:rsid w:val="00FD7D9C"/>
    <w:rsid w:val="00FE0018"/>
    <w:rsid w:val="00FE0258"/>
    <w:rsid w:val="00FE0AF2"/>
    <w:rsid w:val="00FE0E43"/>
    <w:rsid w:val="00FE128B"/>
    <w:rsid w:val="00FE17B4"/>
    <w:rsid w:val="00FE1C47"/>
    <w:rsid w:val="00FE22DD"/>
    <w:rsid w:val="00FE22F0"/>
    <w:rsid w:val="00FE251C"/>
    <w:rsid w:val="00FE257A"/>
    <w:rsid w:val="00FE2C95"/>
    <w:rsid w:val="00FE2CFB"/>
    <w:rsid w:val="00FE3229"/>
    <w:rsid w:val="00FE3E48"/>
    <w:rsid w:val="00FE3E78"/>
    <w:rsid w:val="00FE41C6"/>
    <w:rsid w:val="00FE4527"/>
    <w:rsid w:val="00FE45D5"/>
    <w:rsid w:val="00FE4A60"/>
    <w:rsid w:val="00FE54E0"/>
    <w:rsid w:val="00FE55F0"/>
    <w:rsid w:val="00FE5E38"/>
    <w:rsid w:val="00FE6331"/>
    <w:rsid w:val="00FE685B"/>
    <w:rsid w:val="00FE6934"/>
    <w:rsid w:val="00FE69FD"/>
    <w:rsid w:val="00FE6C12"/>
    <w:rsid w:val="00FE6D28"/>
    <w:rsid w:val="00FE6E35"/>
    <w:rsid w:val="00FE6F47"/>
    <w:rsid w:val="00FE7092"/>
    <w:rsid w:val="00FE75C7"/>
    <w:rsid w:val="00FE7894"/>
    <w:rsid w:val="00FE7F8E"/>
    <w:rsid w:val="00FF00C3"/>
    <w:rsid w:val="00FF01FA"/>
    <w:rsid w:val="00FF0205"/>
    <w:rsid w:val="00FF0E11"/>
    <w:rsid w:val="00FF1256"/>
    <w:rsid w:val="00FF18FE"/>
    <w:rsid w:val="00FF19A3"/>
    <w:rsid w:val="00FF1C22"/>
    <w:rsid w:val="00FF1E30"/>
    <w:rsid w:val="00FF21B5"/>
    <w:rsid w:val="00FF21C3"/>
    <w:rsid w:val="00FF280E"/>
    <w:rsid w:val="00FF2933"/>
    <w:rsid w:val="00FF2A11"/>
    <w:rsid w:val="00FF2AA0"/>
    <w:rsid w:val="00FF39E1"/>
    <w:rsid w:val="00FF3C06"/>
    <w:rsid w:val="00FF3DB6"/>
    <w:rsid w:val="00FF3F6C"/>
    <w:rsid w:val="00FF4039"/>
    <w:rsid w:val="00FF449C"/>
    <w:rsid w:val="00FF4603"/>
    <w:rsid w:val="00FF49A3"/>
    <w:rsid w:val="00FF4B07"/>
    <w:rsid w:val="00FF4BFC"/>
    <w:rsid w:val="00FF4C11"/>
    <w:rsid w:val="00FF528E"/>
    <w:rsid w:val="00FF56B9"/>
    <w:rsid w:val="00FF57E8"/>
    <w:rsid w:val="00FF58C0"/>
    <w:rsid w:val="00FF5948"/>
    <w:rsid w:val="00FF5EAA"/>
    <w:rsid w:val="00FF5F86"/>
    <w:rsid w:val="00FF6754"/>
    <w:rsid w:val="00FF6796"/>
    <w:rsid w:val="00FF68D9"/>
    <w:rsid w:val="00FF6B71"/>
    <w:rsid w:val="00FF6C05"/>
    <w:rsid w:val="00FF6C41"/>
    <w:rsid w:val="00FF6CD8"/>
    <w:rsid w:val="00FF6EDF"/>
    <w:rsid w:val="00FF6EEA"/>
    <w:rsid w:val="00FF7058"/>
    <w:rsid w:val="00FF707A"/>
    <w:rsid w:val="00FF750A"/>
    <w:rsid w:val="00FF7667"/>
    <w:rsid w:val="00FF77DF"/>
    <w:rsid w:val="00FF7ABB"/>
    <w:rsid w:val="00FF7B4C"/>
    <w:rsid w:val="00FF7B99"/>
    <w:rsid w:val="00FF7E4C"/>
    <w:rsid w:val="011563B9"/>
    <w:rsid w:val="01457B78"/>
    <w:rsid w:val="014F7A16"/>
    <w:rsid w:val="0173A069"/>
    <w:rsid w:val="017F3E3C"/>
    <w:rsid w:val="0181FCA6"/>
    <w:rsid w:val="01820027"/>
    <w:rsid w:val="018D052B"/>
    <w:rsid w:val="01AD6016"/>
    <w:rsid w:val="01E3FB22"/>
    <w:rsid w:val="01F8FD29"/>
    <w:rsid w:val="020F3EEF"/>
    <w:rsid w:val="0236B3DD"/>
    <w:rsid w:val="024E2309"/>
    <w:rsid w:val="02671F10"/>
    <w:rsid w:val="026D86AA"/>
    <w:rsid w:val="029B6CF2"/>
    <w:rsid w:val="02AE9E9E"/>
    <w:rsid w:val="02C301E2"/>
    <w:rsid w:val="02C79F5E"/>
    <w:rsid w:val="02DB87CC"/>
    <w:rsid w:val="02ED9A7F"/>
    <w:rsid w:val="02FBBF81"/>
    <w:rsid w:val="02FE486C"/>
    <w:rsid w:val="03478AEB"/>
    <w:rsid w:val="0349F929"/>
    <w:rsid w:val="034E7D55"/>
    <w:rsid w:val="035D3C5B"/>
    <w:rsid w:val="035D7918"/>
    <w:rsid w:val="038EF018"/>
    <w:rsid w:val="039E4D47"/>
    <w:rsid w:val="03A97834"/>
    <w:rsid w:val="03D8C4FC"/>
    <w:rsid w:val="03DFDAD5"/>
    <w:rsid w:val="03E5421E"/>
    <w:rsid w:val="03ECEDC5"/>
    <w:rsid w:val="03F223D9"/>
    <w:rsid w:val="03FFD18F"/>
    <w:rsid w:val="041015B9"/>
    <w:rsid w:val="0419A7E0"/>
    <w:rsid w:val="042C2736"/>
    <w:rsid w:val="044318F1"/>
    <w:rsid w:val="045AAE53"/>
    <w:rsid w:val="04887582"/>
    <w:rsid w:val="04AC27B4"/>
    <w:rsid w:val="04D7E6D3"/>
    <w:rsid w:val="04E768B4"/>
    <w:rsid w:val="0540F2CE"/>
    <w:rsid w:val="0547FFE0"/>
    <w:rsid w:val="0551BAA8"/>
    <w:rsid w:val="0552D877"/>
    <w:rsid w:val="05577C75"/>
    <w:rsid w:val="05EDD1DC"/>
    <w:rsid w:val="05FFA42B"/>
    <w:rsid w:val="064041EE"/>
    <w:rsid w:val="064267CD"/>
    <w:rsid w:val="0643B720"/>
    <w:rsid w:val="067AE784"/>
    <w:rsid w:val="068187A0"/>
    <w:rsid w:val="06A158A5"/>
    <w:rsid w:val="06AE6597"/>
    <w:rsid w:val="06D5A6D9"/>
    <w:rsid w:val="06E9D26F"/>
    <w:rsid w:val="06FF8752"/>
    <w:rsid w:val="0709684D"/>
    <w:rsid w:val="07134D16"/>
    <w:rsid w:val="07476EC0"/>
    <w:rsid w:val="074A9503"/>
    <w:rsid w:val="074D636E"/>
    <w:rsid w:val="07B2E1C6"/>
    <w:rsid w:val="07B4BC2B"/>
    <w:rsid w:val="07ED50D0"/>
    <w:rsid w:val="0812BBD6"/>
    <w:rsid w:val="0820CEE3"/>
    <w:rsid w:val="0821A3C4"/>
    <w:rsid w:val="08968911"/>
    <w:rsid w:val="08AF6267"/>
    <w:rsid w:val="08BFF3A7"/>
    <w:rsid w:val="08C0279B"/>
    <w:rsid w:val="08D19F6C"/>
    <w:rsid w:val="08ED23FA"/>
    <w:rsid w:val="08F81075"/>
    <w:rsid w:val="08F92B17"/>
    <w:rsid w:val="093BF11E"/>
    <w:rsid w:val="0949E185"/>
    <w:rsid w:val="096E500D"/>
    <w:rsid w:val="097C4D8B"/>
    <w:rsid w:val="09875090"/>
    <w:rsid w:val="09922AB7"/>
    <w:rsid w:val="0998B449"/>
    <w:rsid w:val="09C3CA0B"/>
    <w:rsid w:val="09C85608"/>
    <w:rsid w:val="09D55473"/>
    <w:rsid w:val="09D861EF"/>
    <w:rsid w:val="09EEBCCE"/>
    <w:rsid w:val="0A00D902"/>
    <w:rsid w:val="0A0A66B3"/>
    <w:rsid w:val="0AB6BC26"/>
    <w:rsid w:val="0AC6C80D"/>
    <w:rsid w:val="0ADA287F"/>
    <w:rsid w:val="0B171750"/>
    <w:rsid w:val="0B2E2C16"/>
    <w:rsid w:val="0B4B30DD"/>
    <w:rsid w:val="0B946CFA"/>
    <w:rsid w:val="0BA22CEC"/>
    <w:rsid w:val="0BB238D3"/>
    <w:rsid w:val="0BC50E58"/>
    <w:rsid w:val="0BC893B2"/>
    <w:rsid w:val="0BD47CAB"/>
    <w:rsid w:val="0C32640E"/>
    <w:rsid w:val="0C370740"/>
    <w:rsid w:val="0C4F42EB"/>
    <w:rsid w:val="0C61A366"/>
    <w:rsid w:val="0C658CCB"/>
    <w:rsid w:val="0C6B81B4"/>
    <w:rsid w:val="0C744320"/>
    <w:rsid w:val="0C7B9892"/>
    <w:rsid w:val="0C85C5B1"/>
    <w:rsid w:val="0CF3D2BE"/>
    <w:rsid w:val="0D04E460"/>
    <w:rsid w:val="0D275E92"/>
    <w:rsid w:val="0D376977"/>
    <w:rsid w:val="0D425E86"/>
    <w:rsid w:val="0D5A2023"/>
    <w:rsid w:val="0D73E379"/>
    <w:rsid w:val="0D90D514"/>
    <w:rsid w:val="0DAB2C5C"/>
    <w:rsid w:val="0DE535DA"/>
    <w:rsid w:val="0DF9E390"/>
    <w:rsid w:val="0E09E782"/>
    <w:rsid w:val="0E354C15"/>
    <w:rsid w:val="0E711C11"/>
    <w:rsid w:val="0E7F83A0"/>
    <w:rsid w:val="0E943F47"/>
    <w:rsid w:val="0E9B06E0"/>
    <w:rsid w:val="0EC65C35"/>
    <w:rsid w:val="0EC68F06"/>
    <w:rsid w:val="0EE46790"/>
    <w:rsid w:val="0F5B87CE"/>
    <w:rsid w:val="0F6249F4"/>
    <w:rsid w:val="0F6C7F5C"/>
    <w:rsid w:val="0F8EF342"/>
    <w:rsid w:val="0F9E45A2"/>
    <w:rsid w:val="0FA33247"/>
    <w:rsid w:val="0FA72462"/>
    <w:rsid w:val="0FA74622"/>
    <w:rsid w:val="0FD181C2"/>
    <w:rsid w:val="10292F87"/>
    <w:rsid w:val="1035C982"/>
    <w:rsid w:val="1044BF79"/>
    <w:rsid w:val="1077ECA8"/>
    <w:rsid w:val="109D3B0E"/>
    <w:rsid w:val="10AF7407"/>
    <w:rsid w:val="10B762D9"/>
    <w:rsid w:val="10DE5688"/>
    <w:rsid w:val="11041F15"/>
    <w:rsid w:val="110F6503"/>
    <w:rsid w:val="11145D31"/>
    <w:rsid w:val="1144500B"/>
    <w:rsid w:val="114829AC"/>
    <w:rsid w:val="1173B595"/>
    <w:rsid w:val="1178DC88"/>
    <w:rsid w:val="1189A4E0"/>
    <w:rsid w:val="11B8D432"/>
    <w:rsid w:val="11BFAFE4"/>
    <w:rsid w:val="11E6E8CE"/>
    <w:rsid w:val="11EE5CCE"/>
    <w:rsid w:val="12072240"/>
    <w:rsid w:val="127D4C4E"/>
    <w:rsid w:val="12A20EF2"/>
    <w:rsid w:val="12BC0B94"/>
    <w:rsid w:val="12E443EC"/>
    <w:rsid w:val="12E90916"/>
    <w:rsid w:val="12EBFE6E"/>
    <w:rsid w:val="12F6ADCE"/>
    <w:rsid w:val="12F7DE9E"/>
    <w:rsid w:val="12FB7D75"/>
    <w:rsid w:val="1316D86B"/>
    <w:rsid w:val="1318D067"/>
    <w:rsid w:val="13200BF3"/>
    <w:rsid w:val="134ECB41"/>
    <w:rsid w:val="13621855"/>
    <w:rsid w:val="1370346D"/>
    <w:rsid w:val="137B8F65"/>
    <w:rsid w:val="138F82ED"/>
    <w:rsid w:val="13BF75C7"/>
    <w:rsid w:val="13C33B84"/>
    <w:rsid w:val="13E8826E"/>
    <w:rsid w:val="13F19E48"/>
    <w:rsid w:val="13F74949"/>
    <w:rsid w:val="141BD553"/>
    <w:rsid w:val="142843C6"/>
    <w:rsid w:val="142E05A1"/>
    <w:rsid w:val="14366266"/>
    <w:rsid w:val="143A3C07"/>
    <w:rsid w:val="144B667B"/>
    <w:rsid w:val="145BD804"/>
    <w:rsid w:val="1463959C"/>
    <w:rsid w:val="146825E1"/>
    <w:rsid w:val="1480936A"/>
    <w:rsid w:val="14895F56"/>
    <w:rsid w:val="148B980D"/>
    <w:rsid w:val="14918163"/>
    <w:rsid w:val="1495AFA7"/>
    <w:rsid w:val="1500AE4A"/>
    <w:rsid w:val="15161FC5"/>
    <w:rsid w:val="1520DD14"/>
    <w:rsid w:val="154A0B51"/>
    <w:rsid w:val="15630D77"/>
    <w:rsid w:val="156959D1"/>
    <w:rsid w:val="1569FBE1"/>
    <w:rsid w:val="156FF12A"/>
    <w:rsid w:val="1576D602"/>
    <w:rsid w:val="157B5F42"/>
    <w:rsid w:val="157C0C09"/>
    <w:rsid w:val="1597D623"/>
    <w:rsid w:val="159A53FE"/>
    <w:rsid w:val="15AF2125"/>
    <w:rsid w:val="15AFA2D1"/>
    <w:rsid w:val="15BFEF8E"/>
    <w:rsid w:val="15C67542"/>
    <w:rsid w:val="15CA0ABA"/>
    <w:rsid w:val="15F499C0"/>
    <w:rsid w:val="15FDEDBC"/>
    <w:rsid w:val="161412EB"/>
    <w:rsid w:val="16253D5F"/>
    <w:rsid w:val="1629EB21"/>
    <w:rsid w:val="1631E54B"/>
    <w:rsid w:val="163983B0"/>
    <w:rsid w:val="164BB633"/>
    <w:rsid w:val="1653253E"/>
    <w:rsid w:val="166F868B"/>
    <w:rsid w:val="167F62BE"/>
    <w:rsid w:val="16EAFA65"/>
    <w:rsid w:val="16F3BC8A"/>
    <w:rsid w:val="1720BA0C"/>
    <w:rsid w:val="1721104B"/>
    <w:rsid w:val="1743D2C5"/>
    <w:rsid w:val="1783F791"/>
    <w:rsid w:val="17A9FD50"/>
    <w:rsid w:val="17BD1C49"/>
    <w:rsid w:val="17D5CC3C"/>
    <w:rsid w:val="17FF1443"/>
    <w:rsid w:val="180F202A"/>
    <w:rsid w:val="1813E587"/>
    <w:rsid w:val="1846C8B7"/>
    <w:rsid w:val="1868ABEF"/>
    <w:rsid w:val="187EBDD2"/>
    <w:rsid w:val="189B9E00"/>
    <w:rsid w:val="18F7CA17"/>
    <w:rsid w:val="18FA90F0"/>
    <w:rsid w:val="192D7BFE"/>
    <w:rsid w:val="194D99D8"/>
    <w:rsid w:val="1996F32D"/>
    <w:rsid w:val="19A9A174"/>
    <w:rsid w:val="19DDA16A"/>
    <w:rsid w:val="1A05D655"/>
    <w:rsid w:val="1A08E79E"/>
    <w:rsid w:val="1A15F490"/>
    <w:rsid w:val="1A591A20"/>
    <w:rsid w:val="1A6A415F"/>
    <w:rsid w:val="1B00C2E7"/>
    <w:rsid w:val="1B0CC6DB"/>
    <w:rsid w:val="1B7167A5"/>
    <w:rsid w:val="1B7BBDA3"/>
    <w:rsid w:val="1B7F2447"/>
    <w:rsid w:val="1BAF99E2"/>
    <w:rsid w:val="1BCB3A1F"/>
    <w:rsid w:val="1BCDBA0E"/>
    <w:rsid w:val="1BDC9764"/>
    <w:rsid w:val="1C075F53"/>
    <w:rsid w:val="1C35597C"/>
    <w:rsid w:val="1C50E8BA"/>
    <w:rsid w:val="1C56E614"/>
    <w:rsid w:val="1C64DF9D"/>
    <w:rsid w:val="1CCACDBC"/>
    <w:rsid w:val="1CE4EE32"/>
    <w:rsid w:val="1CEDACA9"/>
    <w:rsid w:val="1D2EEF25"/>
    <w:rsid w:val="1D31AB0A"/>
    <w:rsid w:val="1D7CA77A"/>
    <w:rsid w:val="1D9540C7"/>
    <w:rsid w:val="1DBB0170"/>
    <w:rsid w:val="1DF7CC24"/>
    <w:rsid w:val="1E00AFFE"/>
    <w:rsid w:val="1E033815"/>
    <w:rsid w:val="1E034C4F"/>
    <w:rsid w:val="1E0F4F89"/>
    <w:rsid w:val="1E8CA828"/>
    <w:rsid w:val="1E95C659"/>
    <w:rsid w:val="1EB5FF8D"/>
    <w:rsid w:val="1EBD4C7A"/>
    <w:rsid w:val="1EC6617C"/>
    <w:rsid w:val="1F012C4F"/>
    <w:rsid w:val="1F12EE1A"/>
    <w:rsid w:val="1F23158D"/>
    <w:rsid w:val="1F601F81"/>
    <w:rsid w:val="1F66469F"/>
    <w:rsid w:val="1FA4E39F"/>
    <w:rsid w:val="1FB6F471"/>
    <w:rsid w:val="1FC041A3"/>
    <w:rsid w:val="1FC2621A"/>
    <w:rsid w:val="1FD1A308"/>
    <w:rsid w:val="1FD213F2"/>
    <w:rsid w:val="1FEDB42F"/>
    <w:rsid w:val="1FFF876C"/>
    <w:rsid w:val="2030CCAB"/>
    <w:rsid w:val="2066DF1C"/>
    <w:rsid w:val="207B50EC"/>
    <w:rsid w:val="20848064"/>
    <w:rsid w:val="208A0288"/>
    <w:rsid w:val="2097235E"/>
    <w:rsid w:val="20B6CD39"/>
    <w:rsid w:val="20B88C8A"/>
    <w:rsid w:val="20C5DE22"/>
    <w:rsid w:val="20D5D33C"/>
    <w:rsid w:val="2107B3C5"/>
    <w:rsid w:val="21410D5F"/>
    <w:rsid w:val="219188F1"/>
    <w:rsid w:val="21ABEAD6"/>
    <w:rsid w:val="21B42801"/>
    <w:rsid w:val="21C11B59"/>
    <w:rsid w:val="21D397B4"/>
    <w:rsid w:val="220A11B8"/>
    <w:rsid w:val="2217FABD"/>
    <w:rsid w:val="221A0E4D"/>
    <w:rsid w:val="226D4587"/>
    <w:rsid w:val="22707015"/>
    <w:rsid w:val="22C4DE88"/>
    <w:rsid w:val="230EA24A"/>
    <w:rsid w:val="2331BAA4"/>
    <w:rsid w:val="234F330B"/>
    <w:rsid w:val="2368D01F"/>
    <w:rsid w:val="237D4E6B"/>
    <w:rsid w:val="23B9D782"/>
    <w:rsid w:val="24322F7F"/>
    <w:rsid w:val="246CD7E6"/>
    <w:rsid w:val="24713221"/>
    <w:rsid w:val="2474A67F"/>
    <w:rsid w:val="24887E68"/>
    <w:rsid w:val="24A7CD88"/>
    <w:rsid w:val="24B956B9"/>
    <w:rsid w:val="25113918"/>
    <w:rsid w:val="251C79C7"/>
    <w:rsid w:val="254D0222"/>
    <w:rsid w:val="256199F4"/>
    <w:rsid w:val="256DD326"/>
    <w:rsid w:val="258A306C"/>
    <w:rsid w:val="259B9029"/>
    <w:rsid w:val="25D555EE"/>
    <w:rsid w:val="2642E27B"/>
    <w:rsid w:val="264DD588"/>
    <w:rsid w:val="264E7D63"/>
    <w:rsid w:val="265FA7D7"/>
    <w:rsid w:val="266EB987"/>
    <w:rsid w:val="2687DFFC"/>
    <w:rsid w:val="268AA283"/>
    <w:rsid w:val="268DA1F7"/>
    <w:rsid w:val="26CB2A45"/>
    <w:rsid w:val="26CF019B"/>
    <w:rsid w:val="26E4F14A"/>
    <w:rsid w:val="275E4CAD"/>
    <w:rsid w:val="2769D6AF"/>
    <w:rsid w:val="277E3D3D"/>
    <w:rsid w:val="2786E3E4"/>
    <w:rsid w:val="279E6E36"/>
    <w:rsid w:val="27AF56BE"/>
    <w:rsid w:val="27C36281"/>
    <w:rsid w:val="27DF3E25"/>
    <w:rsid w:val="27EA8BC4"/>
    <w:rsid w:val="27EF8F9E"/>
    <w:rsid w:val="283D0480"/>
    <w:rsid w:val="28C40328"/>
    <w:rsid w:val="28C6FF85"/>
    <w:rsid w:val="28DACD93"/>
    <w:rsid w:val="28E9A4C4"/>
    <w:rsid w:val="2915812E"/>
    <w:rsid w:val="291FF753"/>
    <w:rsid w:val="2951BA32"/>
    <w:rsid w:val="29581421"/>
    <w:rsid w:val="296C6657"/>
    <w:rsid w:val="296C8121"/>
    <w:rsid w:val="298F8A63"/>
    <w:rsid w:val="299619A9"/>
    <w:rsid w:val="299ADF36"/>
    <w:rsid w:val="299C362F"/>
    <w:rsid w:val="29B6277B"/>
    <w:rsid w:val="29B8F3AF"/>
    <w:rsid w:val="29BB51DE"/>
    <w:rsid w:val="29C42A2B"/>
    <w:rsid w:val="29DE37C6"/>
    <w:rsid w:val="2A1956CC"/>
    <w:rsid w:val="2A327115"/>
    <w:rsid w:val="2A45728D"/>
    <w:rsid w:val="2A4F28E2"/>
    <w:rsid w:val="2A65631D"/>
    <w:rsid w:val="2A6CDFB9"/>
    <w:rsid w:val="2A6D50A3"/>
    <w:rsid w:val="2A70ADD2"/>
    <w:rsid w:val="2A95ED10"/>
    <w:rsid w:val="2AB471A6"/>
    <w:rsid w:val="2B27694D"/>
    <w:rsid w:val="2B32600F"/>
    <w:rsid w:val="2B402441"/>
    <w:rsid w:val="2B53C93B"/>
    <w:rsid w:val="2B8829B3"/>
    <w:rsid w:val="2BAA8A3E"/>
    <w:rsid w:val="2BB993D3"/>
    <w:rsid w:val="2C052F10"/>
    <w:rsid w:val="2C1209AE"/>
    <w:rsid w:val="2C4816E6"/>
    <w:rsid w:val="2C86FEEC"/>
    <w:rsid w:val="2C8C57C0"/>
    <w:rsid w:val="2CBB78DD"/>
    <w:rsid w:val="2CC23714"/>
    <w:rsid w:val="2CED811F"/>
    <w:rsid w:val="2D169321"/>
    <w:rsid w:val="2D4D90AF"/>
    <w:rsid w:val="2D55DD93"/>
    <w:rsid w:val="2D58DE50"/>
    <w:rsid w:val="2D7F8D76"/>
    <w:rsid w:val="2D7FA41B"/>
    <w:rsid w:val="2DC663AF"/>
    <w:rsid w:val="2E0F310F"/>
    <w:rsid w:val="2E22F5AE"/>
    <w:rsid w:val="2E24726A"/>
    <w:rsid w:val="2E84FD71"/>
    <w:rsid w:val="2EB53BD5"/>
    <w:rsid w:val="2ECE03A8"/>
    <w:rsid w:val="2ED214AA"/>
    <w:rsid w:val="2EE01D1D"/>
    <w:rsid w:val="2EE2E5AE"/>
    <w:rsid w:val="2F0C10A6"/>
    <w:rsid w:val="2F276793"/>
    <w:rsid w:val="2F314C5C"/>
    <w:rsid w:val="2F35A0CF"/>
    <w:rsid w:val="2F3E8A37"/>
    <w:rsid w:val="2F8A4BDD"/>
    <w:rsid w:val="2FA158F2"/>
    <w:rsid w:val="2FB7A2D2"/>
    <w:rsid w:val="2FBAD593"/>
    <w:rsid w:val="2FC2200E"/>
    <w:rsid w:val="2FF2B4F8"/>
    <w:rsid w:val="30184514"/>
    <w:rsid w:val="301A92AF"/>
    <w:rsid w:val="30C7831B"/>
    <w:rsid w:val="30CC85E1"/>
    <w:rsid w:val="30E9BA14"/>
    <w:rsid w:val="314C2954"/>
    <w:rsid w:val="3172FB9B"/>
    <w:rsid w:val="319E2DDA"/>
    <w:rsid w:val="31A7857D"/>
    <w:rsid w:val="31AFD6AF"/>
    <w:rsid w:val="31C5D22B"/>
    <w:rsid w:val="31C963B3"/>
    <w:rsid w:val="31EFF7AD"/>
    <w:rsid w:val="31F2705A"/>
    <w:rsid w:val="31FDC63A"/>
    <w:rsid w:val="3216B2EB"/>
    <w:rsid w:val="32423E19"/>
    <w:rsid w:val="325ED432"/>
    <w:rsid w:val="326F14D8"/>
    <w:rsid w:val="327CEA7C"/>
    <w:rsid w:val="329D98FD"/>
    <w:rsid w:val="32A0CD1F"/>
    <w:rsid w:val="32C068CF"/>
    <w:rsid w:val="32D19343"/>
    <w:rsid w:val="32E5AABF"/>
    <w:rsid w:val="330265E9"/>
    <w:rsid w:val="3309030A"/>
    <w:rsid w:val="33139C78"/>
    <w:rsid w:val="331DFF05"/>
    <w:rsid w:val="33490CC2"/>
    <w:rsid w:val="335E10D7"/>
    <w:rsid w:val="33866996"/>
    <w:rsid w:val="33962DA5"/>
    <w:rsid w:val="33BB3404"/>
    <w:rsid w:val="33BC278B"/>
    <w:rsid w:val="33C32B27"/>
    <w:rsid w:val="33EE85D9"/>
    <w:rsid w:val="34249D78"/>
    <w:rsid w:val="346D4231"/>
    <w:rsid w:val="34A6687C"/>
    <w:rsid w:val="34A7425E"/>
    <w:rsid w:val="34B6C1BB"/>
    <w:rsid w:val="34C41394"/>
    <w:rsid w:val="34E3B563"/>
    <w:rsid w:val="34EF83C0"/>
    <w:rsid w:val="34FF8767"/>
    <w:rsid w:val="35033367"/>
    <w:rsid w:val="350AEA39"/>
    <w:rsid w:val="35249969"/>
    <w:rsid w:val="352C93AB"/>
    <w:rsid w:val="3537B4EA"/>
    <w:rsid w:val="354FE128"/>
    <w:rsid w:val="3555583B"/>
    <w:rsid w:val="35700489"/>
    <w:rsid w:val="358870EF"/>
    <w:rsid w:val="35A6D57B"/>
    <w:rsid w:val="35A7E8CE"/>
    <w:rsid w:val="35DA13AD"/>
    <w:rsid w:val="3609CC19"/>
    <w:rsid w:val="360E546C"/>
    <w:rsid w:val="361FCC4D"/>
    <w:rsid w:val="362B5040"/>
    <w:rsid w:val="363B1F1D"/>
    <w:rsid w:val="3648F5F9"/>
    <w:rsid w:val="3654B338"/>
    <w:rsid w:val="36884000"/>
    <w:rsid w:val="36900671"/>
    <w:rsid w:val="36A0E148"/>
    <w:rsid w:val="36B75DF9"/>
    <w:rsid w:val="36BF3DDA"/>
    <w:rsid w:val="36E198F4"/>
    <w:rsid w:val="37118BCE"/>
    <w:rsid w:val="374A082B"/>
    <w:rsid w:val="374C514E"/>
    <w:rsid w:val="37564FEC"/>
    <w:rsid w:val="37637A35"/>
    <w:rsid w:val="3776D8EF"/>
    <w:rsid w:val="379D7C82"/>
    <w:rsid w:val="37A1E9BA"/>
    <w:rsid w:val="37A237E3"/>
    <w:rsid w:val="37DB689F"/>
    <w:rsid w:val="37E4C65A"/>
    <w:rsid w:val="37E4F29A"/>
    <w:rsid w:val="37F2A732"/>
    <w:rsid w:val="38273EA6"/>
    <w:rsid w:val="384F4FD0"/>
    <w:rsid w:val="386F23D6"/>
    <w:rsid w:val="3879089F"/>
    <w:rsid w:val="3884623D"/>
    <w:rsid w:val="388F1466"/>
    <w:rsid w:val="38BE62D8"/>
    <w:rsid w:val="38C76579"/>
    <w:rsid w:val="38E47CDE"/>
    <w:rsid w:val="3946AFC7"/>
    <w:rsid w:val="397E225F"/>
    <w:rsid w:val="39927E99"/>
    <w:rsid w:val="39C19C92"/>
    <w:rsid w:val="39D03E82"/>
    <w:rsid w:val="3A013D3B"/>
    <w:rsid w:val="3A3A820B"/>
    <w:rsid w:val="3A47023E"/>
    <w:rsid w:val="3A5166E7"/>
    <w:rsid w:val="3A5FBE72"/>
    <w:rsid w:val="3ADA3DAB"/>
    <w:rsid w:val="3B12AAC0"/>
    <w:rsid w:val="3B1C0C71"/>
    <w:rsid w:val="3B395FED"/>
    <w:rsid w:val="3BAF8F1B"/>
    <w:rsid w:val="3BB39E5A"/>
    <w:rsid w:val="3BDD750D"/>
    <w:rsid w:val="3BF37C58"/>
    <w:rsid w:val="3C0AA560"/>
    <w:rsid w:val="3C0E384C"/>
    <w:rsid w:val="3C2F7839"/>
    <w:rsid w:val="3C2FB55C"/>
    <w:rsid w:val="3C38C573"/>
    <w:rsid w:val="3C583B4D"/>
    <w:rsid w:val="3CAF92B7"/>
    <w:rsid w:val="3CB86A45"/>
    <w:rsid w:val="3CC5F0DC"/>
    <w:rsid w:val="3CD89773"/>
    <w:rsid w:val="3CEB020E"/>
    <w:rsid w:val="3D05F653"/>
    <w:rsid w:val="3D1AF10D"/>
    <w:rsid w:val="3D2C518F"/>
    <w:rsid w:val="3D3E4158"/>
    <w:rsid w:val="3D484A4F"/>
    <w:rsid w:val="3D87FB27"/>
    <w:rsid w:val="3DE44973"/>
    <w:rsid w:val="3DEAFA77"/>
    <w:rsid w:val="3DF72315"/>
    <w:rsid w:val="3E009A8A"/>
    <w:rsid w:val="3E0D3500"/>
    <w:rsid w:val="3E0E3B75"/>
    <w:rsid w:val="3E264B0A"/>
    <w:rsid w:val="3E316A56"/>
    <w:rsid w:val="3E4AB992"/>
    <w:rsid w:val="3E54B9C3"/>
    <w:rsid w:val="3E5865C3"/>
    <w:rsid w:val="3E5E67D8"/>
    <w:rsid w:val="3E5EC49D"/>
    <w:rsid w:val="3EA5A131"/>
    <w:rsid w:val="3EA93F07"/>
    <w:rsid w:val="3EC768A8"/>
    <w:rsid w:val="3F29B53D"/>
    <w:rsid w:val="3F36FD7F"/>
    <w:rsid w:val="3F3E0F40"/>
    <w:rsid w:val="3F63D6B7"/>
    <w:rsid w:val="3FA67631"/>
    <w:rsid w:val="3FD3246C"/>
    <w:rsid w:val="4017B5B9"/>
    <w:rsid w:val="4022073B"/>
    <w:rsid w:val="40242716"/>
    <w:rsid w:val="4032179E"/>
    <w:rsid w:val="40587D18"/>
    <w:rsid w:val="406B679F"/>
    <w:rsid w:val="40903470"/>
    <w:rsid w:val="40A668F4"/>
    <w:rsid w:val="40D95742"/>
    <w:rsid w:val="40E17ABB"/>
    <w:rsid w:val="410DA3BB"/>
    <w:rsid w:val="411BFB5A"/>
    <w:rsid w:val="41987396"/>
    <w:rsid w:val="41DA0986"/>
    <w:rsid w:val="41DBBEDB"/>
    <w:rsid w:val="41DEBE2F"/>
    <w:rsid w:val="41E7AE63"/>
    <w:rsid w:val="41F3C244"/>
    <w:rsid w:val="41F6EA0E"/>
    <w:rsid w:val="41F9A0C3"/>
    <w:rsid w:val="42545970"/>
    <w:rsid w:val="427C2DAB"/>
    <w:rsid w:val="4283D2C4"/>
    <w:rsid w:val="4296A247"/>
    <w:rsid w:val="42B85CA6"/>
    <w:rsid w:val="42CDD5C5"/>
    <w:rsid w:val="42E1FF04"/>
    <w:rsid w:val="42E45276"/>
    <w:rsid w:val="42E55A28"/>
    <w:rsid w:val="42ECDD90"/>
    <w:rsid w:val="42F5CEDA"/>
    <w:rsid w:val="42F6F9A6"/>
    <w:rsid w:val="430A01FC"/>
    <w:rsid w:val="432429F9"/>
    <w:rsid w:val="438C1DB6"/>
    <w:rsid w:val="4398054F"/>
    <w:rsid w:val="43D0981D"/>
    <w:rsid w:val="44321BA1"/>
    <w:rsid w:val="446E25C9"/>
    <w:rsid w:val="447E8FDC"/>
    <w:rsid w:val="4499EF64"/>
    <w:rsid w:val="44A1A138"/>
    <w:rsid w:val="44AC480F"/>
    <w:rsid w:val="44D61892"/>
    <w:rsid w:val="44DA7ABB"/>
    <w:rsid w:val="44FE00DD"/>
    <w:rsid w:val="452467A3"/>
    <w:rsid w:val="453157EF"/>
    <w:rsid w:val="454521E0"/>
    <w:rsid w:val="4545F6C1"/>
    <w:rsid w:val="45AB16DC"/>
    <w:rsid w:val="45CBB65B"/>
    <w:rsid w:val="45D76C83"/>
    <w:rsid w:val="45F5659C"/>
    <w:rsid w:val="46039524"/>
    <w:rsid w:val="46046A05"/>
    <w:rsid w:val="46080738"/>
    <w:rsid w:val="461FC9FF"/>
    <w:rsid w:val="4623599D"/>
    <w:rsid w:val="4648BEE4"/>
    <w:rsid w:val="46AD4757"/>
    <w:rsid w:val="46B34E7E"/>
    <w:rsid w:val="46C67A7C"/>
    <w:rsid w:val="46C73403"/>
    <w:rsid w:val="46CAF20D"/>
    <w:rsid w:val="46D100B5"/>
    <w:rsid w:val="471407BA"/>
    <w:rsid w:val="472E08BC"/>
    <w:rsid w:val="473101E4"/>
    <w:rsid w:val="4736F11B"/>
    <w:rsid w:val="477999E6"/>
    <w:rsid w:val="4784EDC0"/>
    <w:rsid w:val="47AB8807"/>
    <w:rsid w:val="47ABF6E0"/>
    <w:rsid w:val="47EAF0A3"/>
    <w:rsid w:val="47ED4E01"/>
    <w:rsid w:val="47F8BF15"/>
    <w:rsid w:val="4813C63A"/>
    <w:rsid w:val="48375028"/>
    <w:rsid w:val="484F6079"/>
    <w:rsid w:val="488A0CFD"/>
    <w:rsid w:val="48BB3900"/>
    <w:rsid w:val="48C97EDE"/>
    <w:rsid w:val="48D68BD0"/>
    <w:rsid w:val="494788D7"/>
    <w:rsid w:val="4984B565"/>
    <w:rsid w:val="49898655"/>
    <w:rsid w:val="499FEB8F"/>
    <w:rsid w:val="49A97436"/>
    <w:rsid w:val="49B1BDDE"/>
    <w:rsid w:val="49B7E29F"/>
    <w:rsid w:val="49C43D25"/>
    <w:rsid w:val="49CCE911"/>
    <w:rsid w:val="49D9F603"/>
    <w:rsid w:val="4A03C310"/>
    <w:rsid w:val="4A1B558A"/>
    <w:rsid w:val="4A37E4D4"/>
    <w:rsid w:val="4A6B38F4"/>
    <w:rsid w:val="4A6DFB7B"/>
    <w:rsid w:val="4A7926D7"/>
    <w:rsid w:val="4A7CCB72"/>
    <w:rsid w:val="4A983676"/>
    <w:rsid w:val="4AA3FD9D"/>
    <w:rsid w:val="4AB062B4"/>
    <w:rsid w:val="4B147552"/>
    <w:rsid w:val="4B1731CF"/>
    <w:rsid w:val="4B2A3C23"/>
    <w:rsid w:val="4B41A5A5"/>
    <w:rsid w:val="4B7AC91B"/>
    <w:rsid w:val="4B847185"/>
    <w:rsid w:val="4BBBC105"/>
    <w:rsid w:val="4BCDD7D0"/>
    <w:rsid w:val="4BD3BD77"/>
    <w:rsid w:val="4C22D354"/>
    <w:rsid w:val="4C2CE39A"/>
    <w:rsid w:val="4C7DD481"/>
    <w:rsid w:val="4C8E9B51"/>
    <w:rsid w:val="4C9F3DAD"/>
    <w:rsid w:val="4CAA2A28"/>
    <w:rsid w:val="4D20E47F"/>
    <w:rsid w:val="4D3535DD"/>
    <w:rsid w:val="4D600DD6"/>
    <w:rsid w:val="4D6CE34C"/>
    <w:rsid w:val="4D7D511D"/>
    <w:rsid w:val="4D847016"/>
    <w:rsid w:val="4D89D317"/>
    <w:rsid w:val="4DC7E729"/>
    <w:rsid w:val="4DCDF519"/>
    <w:rsid w:val="4DF5B843"/>
    <w:rsid w:val="4E1905EA"/>
    <w:rsid w:val="4E1A793C"/>
    <w:rsid w:val="4E472F95"/>
    <w:rsid w:val="4E78E1C0"/>
    <w:rsid w:val="4EB7625C"/>
    <w:rsid w:val="4ED809E9"/>
    <w:rsid w:val="4F25A378"/>
    <w:rsid w:val="4F3508D3"/>
    <w:rsid w:val="4F4C2648"/>
    <w:rsid w:val="4F6E374F"/>
    <w:rsid w:val="4FBFDBDA"/>
    <w:rsid w:val="4FDEBB4A"/>
    <w:rsid w:val="4FE161C7"/>
    <w:rsid w:val="50026F98"/>
    <w:rsid w:val="500A6E3C"/>
    <w:rsid w:val="502B1E13"/>
    <w:rsid w:val="503D4EED"/>
    <w:rsid w:val="50577E01"/>
    <w:rsid w:val="505AA7F5"/>
    <w:rsid w:val="505F0586"/>
    <w:rsid w:val="50928FC8"/>
    <w:rsid w:val="5096F3DD"/>
    <w:rsid w:val="509ED1D5"/>
    <w:rsid w:val="50AC80D7"/>
    <w:rsid w:val="50BFE504"/>
    <w:rsid w:val="50C67DB6"/>
    <w:rsid w:val="50DE359E"/>
    <w:rsid w:val="5109F0B2"/>
    <w:rsid w:val="5110C646"/>
    <w:rsid w:val="512C898D"/>
    <w:rsid w:val="514612AE"/>
    <w:rsid w:val="516FB978"/>
    <w:rsid w:val="51761367"/>
    <w:rsid w:val="51768871"/>
    <w:rsid w:val="518DF273"/>
    <w:rsid w:val="5197F19D"/>
    <w:rsid w:val="51D13264"/>
    <w:rsid w:val="51E2D1E2"/>
    <w:rsid w:val="51E3695A"/>
    <w:rsid w:val="52141E33"/>
    <w:rsid w:val="5214634A"/>
    <w:rsid w:val="5217A601"/>
    <w:rsid w:val="522C3B85"/>
    <w:rsid w:val="5232E81D"/>
    <w:rsid w:val="524658FA"/>
    <w:rsid w:val="5246C4B8"/>
    <w:rsid w:val="5254079D"/>
    <w:rsid w:val="5273AB21"/>
    <w:rsid w:val="52755A5F"/>
    <w:rsid w:val="5279ABEF"/>
    <w:rsid w:val="52889E6F"/>
    <w:rsid w:val="52AA18A0"/>
    <w:rsid w:val="52DED047"/>
    <w:rsid w:val="52F36EF9"/>
    <w:rsid w:val="530D3F6E"/>
    <w:rsid w:val="5335829F"/>
    <w:rsid w:val="536C7E1B"/>
    <w:rsid w:val="537A9011"/>
    <w:rsid w:val="53882360"/>
    <w:rsid w:val="5391B911"/>
    <w:rsid w:val="539F1D19"/>
    <w:rsid w:val="53A155B9"/>
    <w:rsid w:val="53A177C1"/>
    <w:rsid w:val="54350122"/>
    <w:rsid w:val="543562CD"/>
    <w:rsid w:val="54792E64"/>
    <w:rsid w:val="549D3891"/>
    <w:rsid w:val="54C4413D"/>
    <w:rsid w:val="54CCA41E"/>
    <w:rsid w:val="54F99B84"/>
    <w:rsid w:val="54FB618D"/>
    <w:rsid w:val="5506BD27"/>
    <w:rsid w:val="55078C58"/>
    <w:rsid w:val="5514E50D"/>
    <w:rsid w:val="5523766E"/>
    <w:rsid w:val="55270E10"/>
    <w:rsid w:val="553F3A4E"/>
    <w:rsid w:val="55707294"/>
    <w:rsid w:val="55A0C55C"/>
    <w:rsid w:val="55A805F2"/>
    <w:rsid w:val="55A8A3F8"/>
    <w:rsid w:val="55D77B17"/>
    <w:rsid w:val="55DCAF85"/>
    <w:rsid w:val="55F2C1FA"/>
    <w:rsid w:val="56050ED4"/>
    <w:rsid w:val="5620E75F"/>
    <w:rsid w:val="562D6698"/>
    <w:rsid w:val="565775C5"/>
    <w:rsid w:val="569930A7"/>
    <w:rsid w:val="56B01091"/>
    <w:rsid w:val="56BD93E2"/>
    <w:rsid w:val="56E4AC57"/>
    <w:rsid w:val="570B6AFE"/>
    <w:rsid w:val="573F0A2E"/>
    <w:rsid w:val="5763ADA7"/>
    <w:rsid w:val="57676CE9"/>
    <w:rsid w:val="577A1A94"/>
    <w:rsid w:val="57C940F0"/>
    <w:rsid w:val="57E67692"/>
    <w:rsid w:val="57EDCE56"/>
    <w:rsid w:val="58073B03"/>
    <w:rsid w:val="5819206B"/>
    <w:rsid w:val="581DE0B8"/>
    <w:rsid w:val="586E0504"/>
    <w:rsid w:val="58B9BDCB"/>
    <w:rsid w:val="58CEC1E0"/>
    <w:rsid w:val="58F238A5"/>
    <w:rsid w:val="5900B790"/>
    <w:rsid w:val="590609CD"/>
    <w:rsid w:val="59610C83"/>
    <w:rsid w:val="598D67F5"/>
    <w:rsid w:val="59AF1F89"/>
    <w:rsid w:val="59BDEEA2"/>
    <w:rsid w:val="59CEDAD2"/>
    <w:rsid w:val="59E762F9"/>
    <w:rsid w:val="59F2F74F"/>
    <w:rsid w:val="5A4892E9"/>
    <w:rsid w:val="5A4BA868"/>
    <w:rsid w:val="5A7B9B42"/>
    <w:rsid w:val="5A90D228"/>
    <w:rsid w:val="5B07BEC7"/>
    <w:rsid w:val="5B15F4D7"/>
    <w:rsid w:val="5B17CAAE"/>
    <w:rsid w:val="5B2AA551"/>
    <w:rsid w:val="5B2E0B15"/>
    <w:rsid w:val="5B39DBB5"/>
    <w:rsid w:val="5B556193"/>
    <w:rsid w:val="5B72FBB9"/>
    <w:rsid w:val="5B7C101D"/>
    <w:rsid w:val="5B82CE54"/>
    <w:rsid w:val="5BC1070C"/>
    <w:rsid w:val="5BC1279B"/>
    <w:rsid w:val="5BC139DD"/>
    <w:rsid w:val="5BD50A0F"/>
    <w:rsid w:val="5BD794BC"/>
    <w:rsid w:val="5BF5DA4D"/>
    <w:rsid w:val="5C0D530E"/>
    <w:rsid w:val="5C155FFA"/>
    <w:rsid w:val="5C1907F4"/>
    <w:rsid w:val="5C1F8954"/>
    <w:rsid w:val="5C5CF2D7"/>
    <w:rsid w:val="5C6A73EE"/>
    <w:rsid w:val="5C6A763B"/>
    <w:rsid w:val="5CBA1BDD"/>
    <w:rsid w:val="5CBD57F8"/>
    <w:rsid w:val="5CC266F5"/>
    <w:rsid w:val="5CE347EB"/>
    <w:rsid w:val="5CE6E42A"/>
    <w:rsid w:val="5D0672D6"/>
    <w:rsid w:val="5D3632DF"/>
    <w:rsid w:val="5D5FFE9B"/>
    <w:rsid w:val="5D6EB0D3"/>
    <w:rsid w:val="5D82B1B2"/>
    <w:rsid w:val="5D87DCB1"/>
    <w:rsid w:val="5DB014D6"/>
    <w:rsid w:val="5DB066BD"/>
    <w:rsid w:val="5E15715F"/>
    <w:rsid w:val="5E7A923F"/>
    <w:rsid w:val="5E9F0A98"/>
    <w:rsid w:val="5EA8EAD5"/>
    <w:rsid w:val="5EB34C38"/>
    <w:rsid w:val="5EC8504D"/>
    <w:rsid w:val="5F476981"/>
    <w:rsid w:val="5F61B395"/>
    <w:rsid w:val="5F8FB44D"/>
    <w:rsid w:val="5FAA5154"/>
    <w:rsid w:val="5FB3C82A"/>
    <w:rsid w:val="600879E9"/>
    <w:rsid w:val="6035DCDC"/>
    <w:rsid w:val="605ACF6D"/>
    <w:rsid w:val="607A7BEC"/>
    <w:rsid w:val="60A816D2"/>
    <w:rsid w:val="60BA209E"/>
    <w:rsid w:val="60E199AE"/>
    <w:rsid w:val="60E3C4BD"/>
    <w:rsid w:val="60E54CC1"/>
    <w:rsid w:val="61073D05"/>
    <w:rsid w:val="610D515A"/>
    <w:rsid w:val="610F9F03"/>
    <w:rsid w:val="610FE15F"/>
    <w:rsid w:val="612D017E"/>
    <w:rsid w:val="612D6654"/>
    <w:rsid w:val="61410E2D"/>
    <w:rsid w:val="617899FD"/>
    <w:rsid w:val="619552AC"/>
    <w:rsid w:val="61AEA89F"/>
    <w:rsid w:val="61BD8AD1"/>
    <w:rsid w:val="61DE3735"/>
    <w:rsid w:val="61EAAB5E"/>
    <w:rsid w:val="61EEDCC6"/>
    <w:rsid w:val="61EEE466"/>
    <w:rsid w:val="623A6741"/>
    <w:rsid w:val="6241F3A1"/>
    <w:rsid w:val="624B5C7A"/>
    <w:rsid w:val="624ECDC2"/>
    <w:rsid w:val="62773D8E"/>
    <w:rsid w:val="6287926B"/>
    <w:rsid w:val="6297F9AD"/>
    <w:rsid w:val="62AF74FD"/>
    <w:rsid w:val="62B07CBA"/>
    <w:rsid w:val="62BE321E"/>
    <w:rsid w:val="62DD3F44"/>
    <w:rsid w:val="635D56E2"/>
    <w:rsid w:val="635F6A1C"/>
    <w:rsid w:val="636D1323"/>
    <w:rsid w:val="637E914B"/>
    <w:rsid w:val="63A3B84C"/>
    <w:rsid w:val="63CE4400"/>
    <w:rsid w:val="63E56EBE"/>
    <w:rsid w:val="63F7A216"/>
    <w:rsid w:val="6407115A"/>
    <w:rsid w:val="6432D08A"/>
    <w:rsid w:val="645DF3F6"/>
    <w:rsid w:val="645F2D7E"/>
    <w:rsid w:val="6464E573"/>
    <w:rsid w:val="64876507"/>
    <w:rsid w:val="6492795C"/>
    <w:rsid w:val="64FBE92E"/>
    <w:rsid w:val="6514E5D1"/>
    <w:rsid w:val="65164AB4"/>
    <w:rsid w:val="6530D436"/>
    <w:rsid w:val="6539168C"/>
    <w:rsid w:val="653FB292"/>
    <w:rsid w:val="6550D6F9"/>
    <w:rsid w:val="655EE5FA"/>
    <w:rsid w:val="656DDD9F"/>
    <w:rsid w:val="658FEEA6"/>
    <w:rsid w:val="65A45BDF"/>
    <w:rsid w:val="65C85904"/>
    <w:rsid w:val="65D51866"/>
    <w:rsid w:val="65F6CEFF"/>
    <w:rsid w:val="65FF5361"/>
    <w:rsid w:val="660178B5"/>
    <w:rsid w:val="6604B0D2"/>
    <w:rsid w:val="662C5CF0"/>
    <w:rsid w:val="6637B6B5"/>
    <w:rsid w:val="66615F0C"/>
    <w:rsid w:val="667147D2"/>
    <w:rsid w:val="66764000"/>
    <w:rsid w:val="66C15991"/>
    <w:rsid w:val="66DBD80E"/>
    <w:rsid w:val="66DE69B3"/>
    <w:rsid w:val="66DEB3F0"/>
    <w:rsid w:val="671F0F05"/>
    <w:rsid w:val="674A4439"/>
    <w:rsid w:val="6752D3CF"/>
    <w:rsid w:val="6764A61E"/>
    <w:rsid w:val="677EC99F"/>
    <w:rsid w:val="678038FA"/>
    <w:rsid w:val="679DBEAC"/>
    <w:rsid w:val="67A6ABB6"/>
    <w:rsid w:val="67ABF9F2"/>
    <w:rsid w:val="67B19CE5"/>
    <w:rsid w:val="67C40B16"/>
    <w:rsid w:val="67DCBD31"/>
    <w:rsid w:val="67E8BE82"/>
    <w:rsid w:val="68123124"/>
    <w:rsid w:val="68127C1F"/>
    <w:rsid w:val="6823FD0D"/>
    <w:rsid w:val="683316A4"/>
    <w:rsid w:val="683F9C6D"/>
    <w:rsid w:val="685016E4"/>
    <w:rsid w:val="685315D9"/>
    <w:rsid w:val="686022CB"/>
    <w:rsid w:val="688266A3"/>
    <w:rsid w:val="689174C0"/>
    <w:rsid w:val="68980CC8"/>
    <w:rsid w:val="68C3F8F2"/>
    <w:rsid w:val="68D16EB1"/>
    <w:rsid w:val="68DBB94E"/>
    <w:rsid w:val="68DD78C1"/>
    <w:rsid w:val="68EDD5C0"/>
    <w:rsid w:val="6929828A"/>
    <w:rsid w:val="6955AB2B"/>
    <w:rsid w:val="695EA6BB"/>
    <w:rsid w:val="6964796D"/>
    <w:rsid w:val="699B76FB"/>
    <w:rsid w:val="699BA550"/>
    <w:rsid w:val="69BC8C7F"/>
    <w:rsid w:val="69DFCBDA"/>
    <w:rsid w:val="6A1E3FE0"/>
    <w:rsid w:val="6A39F9AF"/>
    <w:rsid w:val="6A671F0B"/>
    <w:rsid w:val="6A6CB1EC"/>
    <w:rsid w:val="6A6E637D"/>
    <w:rsid w:val="6A9F4254"/>
    <w:rsid w:val="6AA98CBF"/>
    <w:rsid w:val="6AC9975C"/>
    <w:rsid w:val="6ACCBC10"/>
    <w:rsid w:val="6ACDFF27"/>
    <w:rsid w:val="6ACECF8C"/>
    <w:rsid w:val="6AE2D8FE"/>
    <w:rsid w:val="6AE3A54C"/>
    <w:rsid w:val="6B0782B2"/>
    <w:rsid w:val="6B159100"/>
    <w:rsid w:val="6B405F49"/>
    <w:rsid w:val="6B6501F0"/>
    <w:rsid w:val="6B916D11"/>
    <w:rsid w:val="6BA1A951"/>
    <w:rsid w:val="6BBA7740"/>
    <w:rsid w:val="6BC97806"/>
    <w:rsid w:val="6C0CC96C"/>
    <w:rsid w:val="6C10A86A"/>
    <w:rsid w:val="6C450E97"/>
    <w:rsid w:val="6C935EB1"/>
    <w:rsid w:val="6C96A56D"/>
    <w:rsid w:val="6CA4E0B3"/>
    <w:rsid w:val="6CE29098"/>
    <w:rsid w:val="6CE6E24A"/>
    <w:rsid w:val="6CEDA17C"/>
    <w:rsid w:val="6CF8E29D"/>
    <w:rsid w:val="6D10B93A"/>
    <w:rsid w:val="6D1EFF18"/>
    <w:rsid w:val="6D646B11"/>
    <w:rsid w:val="6D6D6B91"/>
    <w:rsid w:val="6D701642"/>
    <w:rsid w:val="6D78F020"/>
    <w:rsid w:val="6D905179"/>
    <w:rsid w:val="6DB9C1B8"/>
    <w:rsid w:val="6DE3E3D9"/>
    <w:rsid w:val="6DEA4C7D"/>
    <w:rsid w:val="6E189C80"/>
    <w:rsid w:val="6E2D483D"/>
    <w:rsid w:val="6E525BC6"/>
    <w:rsid w:val="6E758ADC"/>
    <w:rsid w:val="6EA171C5"/>
    <w:rsid w:val="6EC4FD3E"/>
    <w:rsid w:val="6ECAD0C8"/>
    <w:rsid w:val="6ECBD87A"/>
    <w:rsid w:val="6ECC939B"/>
    <w:rsid w:val="6F0385AA"/>
    <w:rsid w:val="6F3734E3"/>
    <w:rsid w:val="6F3CC539"/>
    <w:rsid w:val="6F522A64"/>
    <w:rsid w:val="6F531456"/>
    <w:rsid w:val="6F7D54B1"/>
    <w:rsid w:val="6FA13223"/>
    <w:rsid w:val="6FB175B6"/>
    <w:rsid w:val="6FDA036E"/>
    <w:rsid w:val="701C0217"/>
    <w:rsid w:val="703D6CE5"/>
    <w:rsid w:val="7040623D"/>
    <w:rsid w:val="70942A75"/>
    <w:rsid w:val="709A7731"/>
    <w:rsid w:val="709F8840"/>
    <w:rsid w:val="70B223DD"/>
    <w:rsid w:val="70E825FF"/>
    <w:rsid w:val="70F3238F"/>
    <w:rsid w:val="70F81363"/>
    <w:rsid w:val="70FFAA62"/>
    <w:rsid w:val="714D5A34"/>
    <w:rsid w:val="7185CE07"/>
    <w:rsid w:val="71CE3F02"/>
    <w:rsid w:val="721743C9"/>
    <w:rsid w:val="7224F18E"/>
    <w:rsid w:val="722F3D36"/>
    <w:rsid w:val="7244414B"/>
    <w:rsid w:val="724736A3"/>
    <w:rsid w:val="72EF4CEA"/>
    <w:rsid w:val="733896F0"/>
    <w:rsid w:val="733C6590"/>
    <w:rsid w:val="733CEB13"/>
    <w:rsid w:val="7356B6C1"/>
    <w:rsid w:val="735FA4EB"/>
    <w:rsid w:val="737EC9B1"/>
    <w:rsid w:val="73A1A682"/>
    <w:rsid w:val="73ACF423"/>
    <w:rsid w:val="73B47E73"/>
    <w:rsid w:val="73C1DE36"/>
    <w:rsid w:val="73DA385A"/>
    <w:rsid w:val="73FE96DE"/>
    <w:rsid w:val="7408F49D"/>
    <w:rsid w:val="7436E201"/>
    <w:rsid w:val="744603B5"/>
    <w:rsid w:val="7466A627"/>
    <w:rsid w:val="7479A009"/>
    <w:rsid w:val="749B2BEC"/>
    <w:rsid w:val="74B61957"/>
    <w:rsid w:val="74C1CF7F"/>
    <w:rsid w:val="74C721BC"/>
    <w:rsid w:val="74C89E78"/>
    <w:rsid w:val="74EA07A4"/>
    <w:rsid w:val="7505A2E1"/>
    <w:rsid w:val="750CE910"/>
    <w:rsid w:val="75407240"/>
    <w:rsid w:val="75667951"/>
    <w:rsid w:val="7571A617"/>
    <w:rsid w:val="7572B541"/>
    <w:rsid w:val="75744AED"/>
    <w:rsid w:val="759B659F"/>
    <w:rsid w:val="75A66188"/>
    <w:rsid w:val="75A87AE8"/>
    <w:rsid w:val="75B40F3E"/>
    <w:rsid w:val="75CB93A1"/>
    <w:rsid w:val="75DC9104"/>
    <w:rsid w:val="75E2855C"/>
    <w:rsid w:val="75EFD527"/>
    <w:rsid w:val="7600D06C"/>
    <w:rsid w:val="76179D8B"/>
    <w:rsid w:val="761CE16B"/>
    <w:rsid w:val="7628E0E8"/>
    <w:rsid w:val="7637346D"/>
    <w:rsid w:val="76458500"/>
    <w:rsid w:val="76A22E49"/>
    <w:rsid w:val="76B65AEE"/>
    <w:rsid w:val="76E3CF18"/>
    <w:rsid w:val="76FACC07"/>
    <w:rsid w:val="77102A8A"/>
    <w:rsid w:val="7711D63F"/>
    <w:rsid w:val="771E3ECF"/>
    <w:rsid w:val="77401D64"/>
    <w:rsid w:val="77471444"/>
    <w:rsid w:val="776A22DC"/>
    <w:rsid w:val="777F5D10"/>
    <w:rsid w:val="77821EFB"/>
    <w:rsid w:val="77BAB0D3"/>
    <w:rsid w:val="77C4B149"/>
    <w:rsid w:val="77CC0E18"/>
    <w:rsid w:val="77FA87D5"/>
    <w:rsid w:val="780B3F91"/>
    <w:rsid w:val="78165744"/>
    <w:rsid w:val="78535EC1"/>
    <w:rsid w:val="785DB64C"/>
    <w:rsid w:val="78792417"/>
    <w:rsid w:val="788ED71B"/>
    <w:rsid w:val="7892A0B8"/>
    <w:rsid w:val="7896A08C"/>
    <w:rsid w:val="78B49397"/>
    <w:rsid w:val="78BDA5FC"/>
    <w:rsid w:val="78FED2B2"/>
    <w:rsid w:val="790839F9"/>
    <w:rsid w:val="79197DBF"/>
    <w:rsid w:val="7937975B"/>
    <w:rsid w:val="794D87C8"/>
    <w:rsid w:val="796081AA"/>
    <w:rsid w:val="798FB153"/>
    <w:rsid w:val="79CE21F5"/>
    <w:rsid w:val="79DEC021"/>
    <w:rsid w:val="79E08D90"/>
    <w:rsid w:val="7A358374"/>
    <w:rsid w:val="7A5BAB69"/>
    <w:rsid w:val="7A5D1FE2"/>
    <w:rsid w:val="7A7FF87D"/>
    <w:rsid w:val="7AD8A996"/>
    <w:rsid w:val="7AE16781"/>
    <w:rsid w:val="7B550256"/>
    <w:rsid w:val="7B70AFC1"/>
    <w:rsid w:val="7B711F38"/>
    <w:rsid w:val="7B9DD079"/>
    <w:rsid w:val="7BA622A6"/>
    <w:rsid w:val="7BB9F5CF"/>
    <w:rsid w:val="7C143097"/>
    <w:rsid w:val="7C192449"/>
    <w:rsid w:val="7C6E5E0D"/>
    <w:rsid w:val="7C849112"/>
    <w:rsid w:val="7CB3228A"/>
    <w:rsid w:val="7CB4E476"/>
    <w:rsid w:val="7CFF9CE4"/>
    <w:rsid w:val="7D29ADD6"/>
    <w:rsid w:val="7D31F11C"/>
    <w:rsid w:val="7D368ABF"/>
    <w:rsid w:val="7D3F7464"/>
    <w:rsid w:val="7D9C52B2"/>
    <w:rsid w:val="7DAB6D71"/>
    <w:rsid w:val="7DB8F0B9"/>
    <w:rsid w:val="7DD02A34"/>
    <w:rsid w:val="7DDE5011"/>
    <w:rsid w:val="7DE2B55E"/>
    <w:rsid w:val="7E04F936"/>
    <w:rsid w:val="7E2FF9A6"/>
    <w:rsid w:val="7E4FFE65"/>
    <w:rsid w:val="7E69E0B5"/>
    <w:rsid w:val="7ECAD33C"/>
    <w:rsid w:val="7EE853B8"/>
    <w:rsid w:val="7F04D33E"/>
    <w:rsid w:val="7F0642F2"/>
    <w:rsid w:val="7F0BC4E8"/>
    <w:rsid w:val="7F18C173"/>
    <w:rsid w:val="7F20CCB1"/>
    <w:rsid w:val="7F28B535"/>
    <w:rsid w:val="7F2AD7CD"/>
    <w:rsid w:val="7F334074"/>
    <w:rsid w:val="7F42DD1C"/>
    <w:rsid w:val="7F5F6915"/>
    <w:rsid w:val="7F82E2F4"/>
    <w:rsid w:val="7F8F8EC0"/>
    <w:rsid w:val="7F9690FC"/>
    <w:rsid w:val="7FA13972"/>
    <w:rsid w:val="7FB091BB"/>
    <w:rsid w:val="7FF6AD3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F8176"/>
  <w15:docId w15:val="{2CE15190-9872-4694-A31A-0CE0BB9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844"/>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autoRedefine/>
    <w:uiPriority w:val="9"/>
    <w:qFormat/>
    <w:rsid w:val="00557FDB"/>
    <w:pPr>
      <w:keepNext/>
      <w:tabs>
        <w:tab w:val="left" w:pos="851"/>
      </w:tabs>
      <w:spacing w:before="0" w:line="240" w:lineRule="auto"/>
      <w:jc w:val="left"/>
      <w:outlineLvl w:val="0"/>
    </w:pPr>
    <w:rPr>
      <w:rFonts w:ascii="Georgia" w:eastAsiaTheme="majorEastAsia" w:hAnsi="Georgia" w:cstheme="majorBidi"/>
      <w:b/>
      <w:bCs/>
      <w:color w:val="1C556C"/>
      <w:sz w:val="48"/>
      <w:szCs w:val="28"/>
    </w:rPr>
  </w:style>
  <w:style w:type="paragraph" w:styleId="Heading2">
    <w:name w:val="heading 2"/>
    <w:basedOn w:val="Normal"/>
    <w:next w:val="BodyText"/>
    <w:link w:val="Heading2Char"/>
    <w:autoRedefine/>
    <w:qFormat/>
    <w:rsid w:val="00C656E5"/>
    <w:pPr>
      <w:keepNext/>
      <w:tabs>
        <w:tab w:val="left" w:pos="851"/>
      </w:tabs>
      <w:spacing w:before="360" w:after="0" w:line="240" w:lineRule="auto"/>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autoRedefine/>
    <w:qFormat/>
    <w:rsid w:val="00ED00EA"/>
    <w:pPr>
      <w:keepNext/>
      <w:tabs>
        <w:tab w:val="left" w:pos="851"/>
      </w:tabs>
      <w:spacing w:before="240" w:after="60" w:line="240" w:lineRule="auto"/>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E051AE"/>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FDB"/>
    <w:rPr>
      <w:rFonts w:ascii="Georgia" w:eastAsiaTheme="majorEastAsia" w:hAnsi="Georgia" w:cstheme="majorBidi"/>
      <w:b/>
      <w:bCs/>
      <w:color w:val="1C556C"/>
      <w:sz w:val="48"/>
      <w:szCs w:val="28"/>
      <w:lang w:eastAsia="en-NZ"/>
    </w:rPr>
  </w:style>
  <w:style w:type="character" w:customStyle="1" w:styleId="Heading2Char">
    <w:name w:val="Heading 2 Char"/>
    <w:basedOn w:val="DefaultParagraphFont"/>
    <w:link w:val="Heading2"/>
    <w:rsid w:val="00C656E5"/>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ED00EA"/>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E051AE"/>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D00EA"/>
    <w:pPr>
      <w:spacing w:before="60" w:after="0"/>
      <w:jc w:val="left"/>
    </w:pPr>
  </w:style>
  <w:style w:type="character" w:customStyle="1" w:styleId="BodyTextChar">
    <w:name w:val="Body Text Char"/>
    <w:basedOn w:val="DefaultParagraphFont"/>
    <w:link w:val="BodyText"/>
    <w:rsid w:val="00ED00EA"/>
    <w:rPr>
      <w:rFonts w:ascii="Calibri" w:eastAsiaTheme="minorEastAsia" w:hAnsi="Calibri"/>
      <w:lang w:eastAsia="en-NZ"/>
    </w:rPr>
  </w:style>
  <w:style w:type="table" w:styleId="TableGrid">
    <w:name w:val="Table Grid"/>
    <w:basedOn w:val="TableNormal"/>
    <w:uiPriority w:val="3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autoRedefine/>
    <w:qFormat/>
    <w:rsid w:val="004E6CE8"/>
    <w:pPr>
      <w:numPr>
        <w:numId w:val="25"/>
      </w:numPr>
      <w:spacing w:before="60" w:after="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uiPriority w:val="99"/>
    <w:semiHidden/>
    <w:rsid w:val="00EA64B4"/>
    <w:rPr>
      <w:rFonts w:ascii="Calibri" w:hAnsi="Calibri"/>
      <w:color w:val="183C47"/>
      <w:sz w:val="22"/>
      <w:vertAlign w:val="superscript"/>
    </w:rPr>
  </w:style>
  <w:style w:type="paragraph" w:styleId="FootnoteText">
    <w:name w:val="footnote text"/>
    <w:basedOn w:val="Normal"/>
    <w:link w:val="FootnoteTextChar"/>
    <w:autoRedefine/>
    <w:uiPriority w:val="99"/>
    <w:rsid w:val="007F7581"/>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7F7581"/>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9075ED"/>
    <w:pPr>
      <w:keepNext/>
      <w:spacing w:before="240"/>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link w:val="ListParagraphChar"/>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D65B62" w:themeColor="accent2" w:themeTint="BF"/>
        <w:left w:val="single" w:sz="8" w:space="0" w:color="D65B62" w:themeColor="accent2" w:themeTint="BF"/>
        <w:bottom w:val="single" w:sz="8" w:space="0" w:color="D65B62" w:themeColor="accent2" w:themeTint="BF"/>
        <w:right w:val="single" w:sz="8" w:space="0" w:color="D65B62" w:themeColor="accent2" w:themeTint="BF"/>
        <w:insideH w:val="single" w:sz="8" w:space="0" w:color="D65B62" w:themeColor="accent2" w:themeTint="BF"/>
      </w:tblBorders>
    </w:tblPr>
    <w:tblStylePr w:type="firstRow">
      <w:pPr>
        <w:spacing w:before="0" w:after="0" w:line="240" w:lineRule="auto"/>
      </w:pPr>
      <w:rPr>
        <w:b/>
        <w:bCs/>
        <w:color w:val="FFFFFF" w:themeColor="background1"/>
      </w:rPr>
      <w:tblPr/>
      <w:tcPr>
        <w:tcBorders>
          <w:top w:val="single" w:sz="8" w:space="0" w:color="D65B62" w:themeColor="accent2" w:themeTint="BF"/>
          <w:left w:val="single" w:sz="8" w:space="0" w:color="D65B62" w:themeColor="accent2" w:themeTint="BF"/>
          <w:bottom w:val="single" w:sz="8" w:space="0" w:color="D65B62" w:themeColor="accent2" w:themeTint="BF"/>
          <w:right w:val="single" w:sz="8" w:space="0" w:color="D65B62" w:themeColor="accent2" w:themeTint="BF"/>
          <w:insideH w:val="nil"/>
          <w:insideV w:val="nil"/>
        </w:tcBorders>
        <w:shd w:val="clear" w:color="auto" w:fill="BF2F37" w:themeFill="accent2"/>
      </w:tcPr>
    </w:tblStylePr>
    <w:tblStylePr w:type="lastRow">
      <w:pPr>
        <w:spacing w:before="0" w:after="0" w:line="240" w:lineRule="auto"/>
      </w:pPr>
      <w:rPr>
        <w:b/>
        <w:bCs/>
      </w:rPr>
      <w:tblPr/>
      <w:tcPr>
        <w:tcBorders>
          <w:top w:val="double" w:sz="6" w:space="0" w:color="D65B62" w:themeColor="accent2" w:themeTint="BF"/>
          <w:left w:val="single" w:sz="8" w:space="0" w:color="D65B62" w:themeColor="accent2" w:themeTint="BF"/>
          <w:bottom w:val="single" w:sz="8" w:space="0" w:color="D65B62" w:themeColor="accent2" w:themeTint="BF"/>
          <w:right w:val="single" w:sz="8" w:space="0" w:color="D65B6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8CB" w:themeFill="accent2" w:themeFillTint="3F"/>
      </w:tcPr>
    </w:tblStylePr>
    <w:tblStylePr w:type="band1Horz">
      <w:tblPr/>
      <w:tcPr>
        <w:tcBorders>
          <w:insideH w:val="nil"/>
          <w:insideV w:val="nil"/>
        </w:tcBorders>
        <w:shd w:val="clear" w:color="auto" w:fill="F1C8CB"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1F3B72" w:themeColor="accent5"/>
        <w:left w:val="single" w:sz="8" w:space="0" w:color="1F3B72" w:themeColor="accent5"/>
        <w:bottom w:val="single" w:sz="8" w:space="0" w:color="1F3B72" w:themeColor="accent5"/>
        <w:right w:val="single" w:sz="8" w:space="0" w:color="1F3B72" w:themeColor="accent5"/>
      </w:tblBorders>
    </w:tblPr>
    <w:tblStylePr w:type="firstRow">
      <w:pPr>
        <w:spacing w:before="0" w:after="0" w:line="240" w:lineRule="auto"/>
      </w:pPr>
      <w:rPr>
        <w:b/>
        <w:bCs/>
        <w:color w:val="FFFFFF" w:themeColor="background1"/>
      </w:rPr>
      <w:tblPr/>
      <w:tcPr>
        <w:shd w:val="clear" w:color="auto" w:fill="1F3B72" w:themeFill="accent5"/>
      </w:tcPr>
    </w:tblStylePr>
    <w:tblStylePr w:type="lastRow">
      <w:pPr>
        <w:spacing w:before="0" w:after="0" w:line="240" w:lineRule="auto"/>
      </w:pPr>
      <w:rPr>
        <w:b/>
        <w:bCs/>
      </w:rPr>
      <w:tblPr/>
      <w:tcPr>
        <w:tcBorders>
          <w:top w:val="double" w:sz="6" w:space="0" w:color="1F3B72" w:themeColor="accent5"/>
          <w:left w:val="single" w:sz="8" w:space="0" w:color="1F3B72" w:themeColor="accent5"/>
          <w:bottom w:val="single" w:sz="8" w:space="0" w:color="1F3B72" w:themeColor="accent5"/>
          <w:right w:val="single" w:sz="8" w:space="0" w:color="1F3B72" w:themeColor="accent5"/>
        </w:tcBorders>
      </w:tcPr>
    </w:tblStylePr>
    <w:tblStylePr w:type="firstCol">
      <w:rPr>
        <w:b/>
        <w:bCs/>
      </w:rPr>
    </w:tblStylePr>
    <w:tblStylePr w:type="lastCol">
      <w:rPr>
        <w:b/>
        <w:bCs/>
      </w:rPr>
    </w:tblStylePr>
    <w:tblStylePr w:type="band1Vert">
      <w:tblPr/>
      <w:tcPr>
        <w:tcBorders>
          <w:top w:val="single" w:sz="8" w:space="0" w:color="1F3B72" w:themeColor="accent5"/>
          <w:left w:val="single" w:sz="8" w:space="0" w:color="1F3B72" w:themeColor="accent5"/>
          <w:bottom w:val="single" w:sz="8" w:space="0" w:color="1F3B72" w:themeColor="accent5"/>
          <w:right w:val="single" w:sz="8" w:space="0" w:color="1F3B72" w:themeColor="accent5"/>
        </w:tcBorders>
      </w:tcPr>
    </w:tblStylePr>
    <w:tblStylePr w:type="band1Horz">
      <w:tblPr/>
      <w:tcPr>
        <w:tcBorders>
          <w:top w:val="single" w:sz="8" w:space="0" w:color="1F3B72" w:themeColor="accent5"/>
          <w:left w:val="single" w:sz="8" w:space="0" w:color="1F3B72" w:themeColor="accent5"/>
          <w:bottom w:val="single" w:sz="8" w:space="0" w:color="1F3B72" w:themeColor="accent5"/>
          <w:right w:val="single" w:sz="8" w:space="0" w:color="1F3B72"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1F3B72" w:themeColor="accent5"/>
        <w:left w:val="single" w:sz="8" w:space="0" w:color="1F3B72" w:themeColor="accent5"/>
        <w:bottom w:val="single" w:sz="8" w:space="0" w:color="1F3B72" w:themeColor="accent5"/>
        <w:right w:val="single" w:sz="8" w:space="0" w:color="1F3B72" w:themeColor="accent5"/>
        <w:insideH w:val="single" w:sz="8" w:space="0" w:color="1F3B72" w:themeColor="accent5"/>
        <w:insideV w:val="single" w:sz="8" w:space="0" w:color="1F3B7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3B72" w:themeColor="accent5"/>
          <w:left w:val="single" w:sz="8" w:space="0" w:color="1F3B72" w:themeColor="accent5"/>
          <w:bottom w:val="single" w:sz="18" w:space="0" w:color="1F3B72" w:themeColor="accent5"/>
          <w:right w:val="single" w:sz="8" w:space="0" w:color="1F3B72" w:themeColor="accent5"/>
          <w:insideH w:val="nil"/>
          <w:insideV w:val="single" w:sz="8" w:space="0" w:color="1F3B7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3B72" w:themeColor="accent5"/>
          <w:left w:val="single" w:sz="8" w:space="0" w:color="1F3B72" w:themeColor="accent5"/>
          <w:bottom w:val="single" w:sz="8" w:space="0" w:color="1F3B72" w:themeColor="accent5"/>
          <w:right w:val="single" w:sz="8" w:space="0" w:color="1F3B72" w:themeColor="accent5"/>
          <w:insideH w:val="nil"/>
          <w:insideV w:val="single" w:sz="8" w:space="0" w:color="1F3B7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3B72" w:themeColor="accent5"/>
          <w:left w:val="single" w:sz="8" w:space="0" w:color="1F3B72" w:themeColor="accent5"/>
          <w:bottom w:val="single" w:sz="8" w:space="0" w:color="1F3B72" w:themeColor="accent5"/>
          <w:right w:val="single" w:sz="8" w:space="0" w:color="1F3B72" w:themeColor="accent5"/>
        </w:tcBorders>
      </w:tcPr>
    </w:tblStylePr>
    <w:tblStylePr w:type="band1Vert">
      <w:tblPr/>
      <w:tcPr>
        <w:tcBorders>
          <w:top w:val="single" w:sz="8" w:space="0" w:color="1F3B72" w:themeColor="accent5"/>
          <w:left w:val="single" w:sz="8" w:space="0" w:color="1F3B72" w:themeColor="accent5"/>
          <w:bottom w:val="single" w:sz="8" w:space="0" w:color="1F3B72" w:themeColor="accent5"/>
          <w:right w:val="single" w:sz="8" w:space="0" w:color="1F3B72" w:themeColor="accent5"/>
        </w:tcBorders>
        <w:shd w:val="clear" w:color="auto" w:fill="B8C9EB" w:themeFill="accent5" w:themeFillTint="3F"/>
      </w:tcPr>
    </w:tblStylePr>
    <w:tblStylePr w:type="band1Horz">
      <w:tblPr/>
      <w:tcPr>
        <w:tcBorders>
          <w:top w:val="single" w:sz="8" w:space="0" w:color="1F3B72" w:themeColor="accent5"/>
          <w:left w:val="single" w:sz="8" w:space="0" w:color="1F3B72" w:themeColor="accent5"/>
          <w:bottom w:val="single" w:sz="8" w:space="0" w:color="1F3B72" w:themeColor="accent5"/>
          <w:right w:val="single" w:sz="8" w:space="0" w:color="1F3B72" w:themeColor="accent5"/>
          <w:insideV w:val="single" w:sz="8" w:space="0" w:color="1F3B72" w:themeColor="accent5"/>
        </w:tcBorders>
        <w:shd w:val="clear" w:color="auto" w:fill="B8C9EB" w:themeFill="accent5" w:themeFillTint="3F"/>
      </w:tcPr>
    </w:tblStylePr>
    <w:tblStylePr w:type="band2Horz">
      <w:tblPr/>
      <w:tcPr>
        <w:tcBorders>
          <w:top w:val="single" w:sz="8" w:space="0" w:color="1F3B72" w:themeColor="accent5"/>
          <w:left w:val="single" w:sz="8" w:space="0" w:color="1F3B72" w:themeColor="accent5"/>
          <w:bottom w:val="single" w:sz="8" w:space="0" w:color="1F3B72" w:themeColor="accent5"/>
          <w:right w:val="single" w:sz="8" w:space="0" w:color="1F3B72" w:themeColor="accent5"/>
          <w:insideV w:val="single" w:sz="8" w:space="0" w:color="1F3B72"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B556B" w:themeColor="accent1"/>
        <w:left w:val="single" w:sz="8" w:space="0" w:color="1B556B" w:themeColor="accent1"/>
        <w:bottom w:val="single" w:sz="8" w:space="0" w:color="1B556B" w:themeColor="accent1"/>
        <w:right w:val="single" w:sz="8" w:space="0" w:color="1B556B" w:themeColor="accent1"/>
        <w:insideH w:val="single" w:sz="8" w:space="0" w:color="1B556B" w:themeColor="accent1"/>
        <w:insideV w:val="single" w:sz="8" w:space="0" w:color="1B5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56B" w:themeColor="accent1"/>
          <w:left w:val="single" w:sz="8" w:space="0" w:color="1B556B" w:themeColor="accent1"/>
          <w:bottom w:val="single" w:sz="18" w:space="0" w:color="1B556B" w:themeColor="accent1"/>
          <w:right w:val="single" w:sz="8" w:space="0" w:color="1B556B" w:themeColor="accent1"/>
          <w:insideH w:val="nil"/>
          <w:insideV w:val="single" w:sz="8" w:space="0" w:color="1B5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56B" w:themeColor="accent1"/>
          <w:left w:val="single" w:sz="8" w:space="0" w:color="1B556B" w:themeColor="accent1"/>
          <w:bottom w:val="single" w:sz="8" w:space="0" w:color="1B556B" w:themeColor="accent1"/>
          <w:right w:val="single" w:sz="8" w:space="0" w:color="1B556B" w:themeColor="accent1"/>
          <w:insideH w:val="nil"/>
          <w:insideV w:val="single" w:sz="8" w:space="0" w:color="1B5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56B" w:themeColor="accent1"/>
          <w:left w:val="single" w:sz="8" w:space="0" w:color="1B556B" w:themeColor="accent1"/>
          <w:bottom w:val="single" w:sz="8" w:space="0" w:color="1B556B" w:themeColor="accent1"/>
          <w:right w:val="single" w:sz="8" w:space="0" w:color="1B556B" w:themeColor="accent1"/>
        </w:tcBorders>
      </w:tcPr>
    </w:tblStylePr>
    <w:tblStylePr w:type="band1Vert">
      <w:tblPr/>
      <w:tcPr>
        <w:tcBorders>
          <w:top w:val="single" w:sz="8" w:space="0" w:color="1B556B" w:themeColor="accent1"/>
          <w:left w:val="single" w:sz="8" w:space="0" w:color="1B556B" w:themeColor="accent1"/>
          <w:bottom w:val="single" w:sz="8" w:space="0" w:color="1B556B" w:themeColor="accent1"/>
          <w:right w:val="single" w:sz="8" w:space="0" w:color="1B556B" w:themeColor="accent1"/>
        </w:tcBorders>
        <w:shd w:val="clear" w:color="auto" w:fill="B4DCEC" w:themeFill="accent1" w:themeFillTint="3F"/>
      </w:tcPr>
    </w:tblStylePr>
    <w:tblStylePr w:type="band1Horz">
      <w:tblPr/>
      <w:tcPr>
        <w:tcBorders>
          <w:top w:val="single" w:sz="8" w:space="0" w:color="1B556B" w:themeColor="accent1"/>
          <w:left w:val="single" w:sz="8" w:space="0" w:color="1B556B" w:themeColor="accent1"/>
          <w:bottom w:val="single" w:sz="8" w:space="0" w:color="1B556B" w:themeColor="accent1"/>
          <w:right w:val="single" w:sz="8" w:space="0" w:color="1B556B" w:themeColor="accent1"/>
          <w:insideV w:val="single" w:sz="8" w:space="0" w:color="1B556B" w:themeColor="accent1"/>
        </w:tcBorders>
        <w:shd w:val="clear" w:color="auto" w:fill="B4DCEC" w:themeFill="accent1" w:themeFillTint="3F"/>
      </w:tcPr>
    </w:tblStylePr>
    <w:tblStylePr w:type="band2Horz">
      <w:tblPr/>
      <w:tcPr>
        <w:tcBorders>
          <w:top w:val="single" w:sz="8" w:space="0" w:color="1B556B" w:themeColor="accent1"/>
          <w:left w:val="single" w:sz="8" w:space="0" w:color="1B556B" w:themeColor="accent1"/>
          <w:bottom w:val="single" w:sz="8" w:space="0" w:color="1B556B" w:themeColor="accent1"/>
          <w:right w:val="single" w:sz="8" w:space="0" w:color="1B556B" w:themeColor="accent1"/>
          <w:insideV w:val="single" w:sz="8" w:space="0" w:color="1B556B"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43F50" w:themeColor="accent1" w:themeShade="BF"/>
    </w:rPr>
    <w:tblPr>
      <w:tblStyleRowBandSize w:val="1"/>
      <w:tblStyleColBandSize w:val="1"/>
      <w:tblBorders>
        <w:top w:val="single" w:sz="8" w:space="0" w:color="1B556B" w:themeColor="accent1"/>
        <w:bottom w:val="single" w:sz="8" w:space="0" w:color="1B556B" w:themeColor="accent1"/>
      </w:tblBorders>
    </w:tblPr>
    <w:tblStylePr w:type="firstRow">
      <w:pPr>
        <w:spacing w:before="0" w:after="0" w:line="240" w:lineRule="auto"/>
      </w:pPr>
      <w:rPr>
        <w:b/>
        <w:bCs/>
      </w:rPr>
      <w:tblPr/>
      <w:tcPr>
        <w:tcBorders>
          <w:top w:val="single" w:sz="8" w:space="0" w:color="1B556B" w:themeColor="accent1"/>
          <w:left w:val="nil"/>
          <w:bottom w:val="single" w:sz="8" w:space="0" w:color="1B556B" w:themeColor="accent1"/>
          <w:right w:val="nil"/>
          <w:insideH w:val="nil"/>
          <w:insideV w:val="nil"/>
        </w:tcBorders>
      </w:tcPr>
    </w:tblStylePr>
    <w:tblStylePr w:type="lastRow">
      <w:pPr>
        <w:spacing w:before="0" w:after="0" w:line="240" w:lineRule="auto"/>
      </w:pPr>
      <w:rPr>
        <w:b/>
        <w:bCs/>
      </w:rPr>
      <w:tblPr/>
      <w:tcPr>
        <w:tcBorders>
          <w:top w:val="single" w:sz="8" w:space="0" w:color="1B556B" w:themeColor="accent1"/>
          <w:left w:val="nil"/>
          <w:bottom w:val="single" w:sz="8" w:space="0" w:color="1B5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CEC" w:themeFill="accent1" w:themeFillTint="3F"/>
      </w:tcPr>
    </w:tblStylePr>
    <w:tblStylePr w:type="band1Horz">
      <w:tblPr/>
      <w:tcPr>
        <w:tcBorders>
          <w:left w:val="nil"/>
          <w:right w:val="nil"/>
          <w:insideH w:val="nil"/>
          <w:insideV w:val="nil"/>
        </w:tcBorders>
        <w:shd w:val="clear" w:color="auto" w:fill="B4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B556B" w:themeColor="accent1"/>
        <w:left w:val="single" w:sz="8" w:space="0" w:color="1B556B" w:themeColor="accent1"/>
        <w:bottom w:val="single" w:sz="8" w:space="0" w:color="1B556B" w:themeColor="accent1"/>
        <w:right w:val="single" w:sz="8" w:space="0" w:color="1B556B" w:themeColor="accent1"/>
      </w:tblBorders>
    </w:tblPr>
    <w:tblStylePr w:type="firstRow">
      <w:pPr>
        <w:spacing w:before="0" w:after="0" w:line="240" w:lineRule="auto"/>
      </w:pPr>
      <w:rPr>
        <w:b/>
        <w:bCs/>
        <w:color w:val="FFFFFF" w:themeColor="background1"/>
      </w:rPr>
      <w:tblPr/>
      <w:tcPr>
        <w:shd w:val="clear" w:color="auto" w:fill="1B556B" w:themeFill="accent1"/>
      </w:tcPr>
    </w:tblStylePr>
    <w:tblStylePr w:type="lastRow">
      <w:pPr>
        <w:spacing w:before="0" w:after="0" w:line="240" w:lineRule="auto"/>
      </w:pPr>
      <w:rPr>
        <w:b/>
        <w:bCs/>
      </w:rPr>
      <w:tblPr/>
      <w:tcPr>
        <w:tcBorders>
          <w:top w:val="double" w:sz="6" w:space="0" w:color="1B556B" w:themeColor="accent1"/>
          <w:left w:val="single" w:sz="8" w:space="0" w:color="1B556B" w:themeColor="accent1"/>
          <w:bottom w:val="single" w:sz="8" w:space="0" w:color="1B556B" w:themeColor="accent1"/>
          <w:right w:val="single" w:sz="8" w:space="0" w:color="1B556B" w:themeColor="accent1"/>
        </w:tcBorders>
      </w:tcPr>
    </w:tblStylePr>
    <w:tblStylePr w:type="firstCol">
      <w:rPr>
        <w:b/>
        <w:bCs/>
      </w:rPr>
    </w:tblStylePr>
    <w:tblStylePr w:type="lastCol">
      <w:rPr>
        <w:b/>
        <w:bCs/>
      </w:rPr>
    </w:tblStylePr>
    <w:tblStylePr w:type="band1Vert">
      <w:tblPr/>
      <w:tcPr>
        <w:tcBorders>
          <w:top w:val="single" w:sz="8" w:space="0" w:color="1B556B" w:themeColor="accent1"/>
          <w:left w:val="single" w:sz="8" w:space="0" w:color="1B556B" w:themeColor="accent1"/>
          <w:bottom w:val="single" w:sz="8" w:space="0" w:color="1B556B" w:themeColor="accent1"/>
          <w:right w:val="single" w:sz="8" w:space="0" w:color="1B556B" w:themeColor="accent1"/>
        </w:tcBorders>
      </w:tcPr>
    </w:tblStylePr>
    <w:tblStylePr w:type="band1Horz">
      <w:tblPr/>
      <w:tcPr>
        <w:tcBorders>
          <w:top w:val="single" w:sz="8" w:space="0" w:color="1B556B" w:themeColor="accent1"/>
          <w:left w:val="single" w:sz="8" w:space="0" w:color="1B556B" w:themeColor="accent1"/>
          <w:bottom w:val="single" w:sz="8" w:space="0" w:color="1B556B" w:themeColor="accent1"/>
          <w:right w:val="single" w:sz="8" w:space="0" w:color="1B556B"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5E3C88"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B556B" w:themeColor="accent1"/>
      <w:sz w:val="18"/>
      <w:szCs w:val="18"/>
      <w:lang w:eastAsia="en-US"/>
    </w:rPr>
  </w:style>
  <w:style w:type="character" w:customStyle="1" w:styleId="BulletChar">
    <w:name w:val="Bullet Char"/>
    <w:basedOn w:val="DefaultParagraphFont"/>
    <w:link w:val="Bullet"/>
    <w:locked/>
    <w:rsid w:val="004E6CE8"/>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43F50" w:themeColor="accent1" w:themeShade="BF"/>
      <w:lang w:val="en-US"/>
    </w:rPr>
    <w:tblPr>
      <w:tblStyleRowBandSize w:val="1"/>
      <w:tblStyleColBandSize w:val="1"/>
      <w:tblBorders>
        <w:top w:val="single" w:sz="8" w:space="0" w:color="1B556B" w:themeColor="accent1"/>
        <w:bottom w:val="single" w:sz="8" w:space="0" w:color="1B556B" w:themeColor="accent1"/>
      </w:tblBorders>
    </w:tblPr>
    <w:tblStylePr w:type="firstRow">
      <w:pPr>
        <w:spacing w:before="0" w:after="0" w:line="240" w:lineRule="auto"/>
      </w:pPr>
      <w:rPr>
        <w:b/>
        <w:bCs/>
      </w:rPr>
      <w:tblPr/>
      <w:tcPr>
        <w:tcBorders>
          <w:top w:val="single" w:sz="8" w:space="0" w:color="1B556B" w:themeColor="accent1"/>
          <w:left w:val="nil"/>
          <w:bottom w:val="single" w:sz="8" w:space="0" w:color="1B556B" w:themeColor="accent1"/>
          <w:right w:val="nil"/>
          <w:insideH w:val="nil"/>
          <w:insideV w:val="nil"/>
        </w:tcBorders>
      </w:tcPr>
    </w:tblStylePr>
    <w:tblStylePr w:type="lastRow">
      <w:pPr>
        <w:spacing w:before="0" w:after="0" w:line="240" w:lineRule="auto"/>
      </w:pPr>
      <w:rPr>
        <w:b/>
        <w:bCs/>
      </w:rPr>
      <w:tblPr/>
      <w:tcPr>
        <w:tcBorders>
          <w:top w:val="single" w:sz="8" w:space="0" w:color="1B556B" w:themeColor="accent1"/>
          <w:left w:val="nil"/>
          <w:bottom w:val="single" w:sz="8" w:space="0" w:color="1B5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CEC" w:themeFill="accent1" w:themeFillTint="3F"/>
      </w:tcPr>
    </w:tblStylePr>
    <w:tblStylePr w:type="band1Horz">
      <w:tblPr/>
      <w:tcPr>
        <w:tcBorders>
          <w:left w:val="nil"/>
          <w:right w:val="nil"/>
          <w:insideH w:val="nil"/>
          <w:insideV w:val="nil"/>
        </w:tcBorders>
        <w:shd w:val="clear" w:color="auto" w:fill="B4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2C9986" w:themeColor="accent3"/>
        <w:left w:val="single" w:sz="8" w:space="0" w:color="2C9986" w:themeColor="accent3"/>
        <w:bottom w:val="single" w:sz="8" w:space="0" w:color="2C9986" w:themeColor="accent3"/>
        <w:right w:val="single" w:sz="8" w:space="0" w:color="2C9986" w:themeColor="accent3"/>
      </w:tblBorders>
    </w:tblPr>
    <w:tblStylePr w:type="firstRow">
      <w:pPr>
        <w:spacing w:before="0" w:after="0" w:line="240" w:lineRule="auto"/>
      </w:pPr>
      <w:rPr>
        <w:b/>
        <w:bCs/>
        <w:color w:val="FFFFFF" w:themeColor="background1"/>
      </w:rPr>
      <w:tblPr/>
      <w:tcPr>
        <w:shd w:val="clear" w:color="auto" w:fill="2C9986" w:themeFill="accent3"/>
      </w:tcPr>
    </w:tblStylePr>
    <w:tblStylePr w:type="lastRow">
      <w:pPr>
        <w:spacing w:before="0" w:after="0" w:line="240" w:lineRule="auto"/>
      </w:pPr>
      <w:rPr>
        <w:b/>
        <w:bCs/>
      </w:rPr>
      <w:tblPr/>
      <w:tcPr>
        <w:tcBorders>
          <w:top w:val="double" w:sz="6" w:space="0" w:color="2C9986" w:themeColor="accent3"/>
          <w:left w:val="single" w:sz="8" w:space="0" w:color="2C9986" w:themeColor="accent3"/>
          <w:bottom w:val="single" w:sz="8" w:space="0" w:color="2C9986" w:themeColor="accent3"/>
          <w:right w:val="single" w:sz="8" w:space="0" w:color="2C9986" w:themeColor="accent3"/>
        </w:tcBorders>
      </w:tcPr>
    </w:tblStylePr>
    <w:tblStylePr w:type="firstCol">
      <w:rPr>
        <w:b/>
        <w:bCs/>
      </w:rPr>
    </w:tblStylePr>
    <w:tblStylePr w:type="lastCol">
      <w:rPr>
        <w:b/>
        <w:bCs/>
      </w:rPr>
    </w:tblStylePr>
    <w:tblStylePr w:type="band1Vert">
      <w:tblPr/>
      <w:tcPr>
        <w:tcBorders>
          <w:top w:val="single" w:sz="8" w:space="0" w:color="2C9986" w:themeColor="accent3"/>
          <w:left w:val="single" w:sz="8" w:space="0" w:color="2C9986" w:themeColor="accent3"/>
          <w:bottom w:val="single" w:sz="8" w:space="0" w:color="2C9986" w:themeColor="accent3"/>
          <w:right w:val="single" w:sz="8" w:space="0" w:color="2C9986" w:themeColor="accent3"/>
        </w:tcBorders>
      </w:tcPr>
    </w:tblStylePr>
    <w:tblStylePr w:type="band1Horz">
      <w:tblPr/>
      <w:tcPr>
        <w:tcBorders>
          <w:top w:val="single" w:sz="8" w:space="0" w:color="2C9986" w:themeColor="accent3"/>
          <w:left w:val="single" w:sz="8" w:space="0" w:color="2C9986" w:themeColor="accent3"/>
          <w:bottom w:val="single" w:sz="8" w:space="0" w:color="2C9986" w:themeColor="accent3"/>
          <w:right w:val="single" w:sz="8" w:space="0" w:color="2C9986" w:themeColor="accent3"/>
        </w:tcBorders>
      </w:tcPr>
    </w:tblStylePr>
  </w:style>
  <w:style w:type="numbering" w:customStyle="1" w:styleId="Style1">
    <w:name w:val="Style1"/>
    <w:uiPriority w:val="99"/>
    <w:rsid w:val="00B07CE9"/>
    <w:pPr>
      <w:numPr>
        <w:numId w:val="17"/>
      </w:numPr>
    </w:pPr>
  </w:style>
  <w:style w:type="numbering" w:customStyle="1" w:styleId="Style2">
    <w:name w:val="Style2"/>
    <w:uiPriority w:val="99"/>
    <w:rsid w:val="008E0688"/>
    <w:pPr>
      <w:numPr>
        <w:numId w:val="18"/>
      </w:numPr>
    </w:pPr>
  </w:style>
  <w:style w:type="paragraph" w:customStyle="1" w:styleId="Greenbullet-casestudytables">
    <w:name w:val="Green bullet - case study tables"/>
    <w:basedOn w:val="Greentext-casestudytables"/>
    <w:uiPriority w:val="1"/>
    <w:rsid w:val="00C15722"/>
    <w:pPr>
      <w:numPr>
        <w:numId w:val="10"/>
      </w:numPr>
      <w:spacing w:before="0"/>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pPr>
    <w:rPr>
      <w:rFonts w:eastAsia="Times New Roman"/>
      <w:b/>
    </w:rPr>
  </w:style>
  <w:style w:type="numbering" w:customStyle="1" w:styleId="Style3">
    <w:name w:val="Style3"/>
    <w:uiPriority w:val="99"/>
    <w:rsid w:val="008B5A2D"/>
    <w:pPr>
      <w:numPr>
        <w:numId w:val="19"/>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12"/>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13"/>
      </w:numPr>
      <w:spacing w:before="0"/>
    </w:pPr>
  </w:style>
  <w:style w:type="paragraph" w:styleId="CommentText">
    <w:name w:val="annotation text"/>
    <w:basedOn w:val="Normal"/>
    <w:link w:val="CommentTextChar"/>
    <w:uiPriority w:val="99"/>
    <w:unhideWhenUsed/>
    <w:rsid w:val="00231BED"/>
    <w:pPr>
      <w:spacing w:before="0" w:after="160"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231BED"/>
    <w:rPr>
      <w:sz w:val="20"/>
      <w:szCs w:val="20"/>
    </w:rPr>
  </w:style>
  <w:style w:type="paragraph" w:styleId="Bibliography">
    <w:name w:val="Bibliography"/>
    <w:basedOn w:val="Normal"/>
    <w:next w:val="Normal"/>
    <w:uiPriority w:val="37"/>
    <w:unhideWhenUsed/>
    <w:rsid w:val="002B475E"/>
    <w:pPr>
      <w:spacing w:before="0" w:after="160" w:line="259" w:lineRule="auto"/>
      <w:jc w:val="left"/>
    </w:pPr>
    <w:rPr>
      <w:rFonts w:asciiTheme="minorHAnsi" w:eastAsiaTheme="minorHAnsi" w:hAnsiTheme="minorHAnsi"/>
      <w:lang w:eastAsia="en-US"/>
    </w:rPr>
  </w:style>
  <w:style w:type="paragraph" w:customStyle="1" w:styleId="Default">
    <w:name w:val="Default"/>
    <w:rsid w:val="00C35D1D"/>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663D1"/>
    <w:rPr>
      <w:color w:val="605E5C"/>
      <w:shd w:val="clear" w:color="auto" w:fill="E1DFDD"/>
    </w:rPr>
  </w:style>
  <w:style w:type="paragraph" w:customStyle="1" w:styleId="CM44">
    <w:name w:val="CM44"/>
    <w:basedOn w:val="Default"/>
    <w:next w:val="Default"/>
    <w:uiPriority w:val="99"/>
    <w:rsid w:val="006B229D"/>
    <w:rPr>
      <w:color w:val="auto"/>
    </w:rPr>
  </w:style>
  <w:style w:type="paragraph" w:customStyle="1" w:styleId="CM45">
    <w:name w:val="CM45"/>
    <w:basedOn w:val="Default"/>
    <w:next w:val="Default"/>
    <w:uiPriority w:val="99"/>
    <w:rsid w:val="006B229D"/>
    <w:rPr>
      <w:color w:val="auto"/>
    </w:rPr>
  </w:style>
  <w:style w:type="character" w:customStyle="1" w:styleId="ListParagraphChar">
    <w:name w:val="List Paragraph Char"/>
    <w:link w:val="ListParagraph"/>
    <w:uiPriority w:val="34"/>
    <w:locked/>
    <w:rsid w:val="00887DD9"/>
    <w:rPr>
      <w:rFonts w:ascii="Times New Roman" w:eastAsiaTheme="minorEastAsia" w:hAnsi="Times New Roman"/>
      <w:szCs w:val="20"/>
      <w:lang w:eastAsia="en-GB"/>
    </w:rPr>
  </w:style>
  <w:style w:type="character" w:customStyle="1" w:styleId="UnresolvedMention2">
    <w:name w:val="Unresolved Mention2"/>
    <w:basedOn w:val="DefaultParagraphFont"/>
    <w:uiPriority w:val="99"/>
    <w:semiHidden/>
    <w:unhideWhenUsed/>
    <w:rsid w:val="00461509"/>
    <w:rPr>
      <w:color w:val="605E5C"/>
      <w:shd w:val="clear" w:color="auto" w:fill="E1DFDD"/>
    </w:rPr>
  </w:style>
  <w:style w:type="paragraph" w:styleId="NoSpacing">
    <w:name w:val="No Spacing"/>
    <w:aliases w:val="Numbered Paragraphs"/>
    <w:uiPriority w:val="1"/>
    <w:qFormat/>
    <w:rsid w:val="00AF694A"/>
    <w:pPr>
      <w:numPr>
        <w:numId w:val="14"/>
      </w:numPr>
      <w:spacing w:before="120" w:after="120" w:line="240" w:lineRule="auto"/>
      <w:jc w:val="both"/>
    </w:pPr>
    <w:rPr>
      <w:rFonts w:ascii="Arial" w:eastAsia="Times New Roman" w:hAnsi="Arial" w:cs="Times New Roman"/>
      <w:szCs w:val="20"/>
    </w:rPr>
  </w:style>
  <w:style w:type="table" w:styleId="GridTable5Dark-Accent1">
    <w:name w:val="Grid Table 5 Dark Accent 1"/>
    <w:basedOn w:val="TableNormal"/>
    <w:uiPriority w:val="50"/>
    <w:rsid w:val="00624C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56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56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56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56B" w:themeFill="accent1"/>
      </w:tcPr>
    </w:tblStylePr>
    <w:tblStylePr w:type="band1Vert">
      <w:tblPr/>
      <w:tcPr>
        <w:shd w:val="clear" w:color="auto" w:fill="86C7E0" w:themeFill="accent1" w:themeFillTint="66"/>
      </w:tcPr>
    </w:tblStylePr>
    <w:tblStylePr w:type="band1Horz">
      <w:tblPr/>
      <w:tcPr>
        <w:shd w:val="clear" w:color="auto" w:fill="86C7E0" w:themeFill="accent1" w:themeFillTint="66"/>
      </w:tcPr>
    </w:tblStylePr>
  </w:style>
  <w:style w:type="paragraph" w:customStyle="1" w:styleId="text">
    <w:name w:val="text"/>
    <w:basedOn w:val="Normal"/>
    <w:rsid w:val="00920D7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abel">
    <w:name w:val="label"/>
    <w:basedOn w:val="DefaultParagraphFont"/>
    <w:rsid w:val="00920D79"/>
  </w:style>
  <w:style w:type="paragraph" w:styleId="NormalWeb">
    <w:name w:val="Normal (Web)"/>
    <w:basedOn w:val="Normal"/>
    <w:uiPriority w:val="99"/>
    <w:unhideWhenUsed/>
    <w:rsid w:val="00920D79"/>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0D7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0D7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84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775"/>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31"/>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305DC"/>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7C0B7A"/>
    <w:rPr>
      <w:color w:val="605E5C"/>
      <w:shd w:val="clear" w:color="auto" w:fill="E1DFDD"/>
    </w:rPr>
  </w:style>
  <w:style w:type="character" w:customStyle="1" w:styleId="UnresolvedMention4">
    <w:name w:val="Unresolved Mention4"/>
    <w:basedOn w:val="DefaultParagraphFont"/>
    <w:uiPriority w:val="99"/>
    <w:semiHidden/>
    <w:unhideWhenUsed/>
    <w:rsid w:val="00A918FF"/>
    <w:rPr>
      <w:color w:val="605E5C"/>
      <w:shd w:val="clear" w:color="auto" w:fill="E1DFDD"/>
    </w:rPr>
  </w:style>
  <w:style w:type="character" w:customStyle="1" w:styleId="UnresolvedMention5">
    <w:name w:val="Unresolved Mention5"/>
    <w:basedOn w:val="DefaultParagraphFont"/>
    <w:uiPriority w:val="99"/>
    <w:semiHidden/>
    <w:unhideWhenUsed/>
    <w:rsid w:val="007C649E"/>
    <w:rPr>
      <w:color w:val="605E5C"/>
      <w:shd w:val="clear" w:color="auto" w:fill="E1DFDD"/>
    </w:rPr>
  </w:style>
  <w:style w:type="paragraph" w:customStyle="1" w:styleId="containslink">
    <w:name w:val="contains_link"/>
    <w:basedOn w:val="Normal"/>
    <w:rsid w:val="007C649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312E29"/>
    <w:rPr>
      <w:color w:val="605E5C"/>
      <w:shd w:val="clear" w:color="auto" w:fill="E1DFDD"/>
    </w:rPr>
  </w:style>
  <w:style w:type="paragraph" w:customStyle="1" w:styleId="pf0">
    <w:name w:val="pf0"/>
    <w:basedOn w:val="Normal"/>
    <w:rsid w:val="00E04DA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474B2"/>
    <w:rPr>
      <w:color w:val="605E5C"/>
      <w:shd w:val="clear" w:color="auto" w:fill="E1DFDD"/>
    </w:rPr>
  </w:style>
  <w:style w:type="paragraph" w:customStyle="1" w:styleId="Heading3numbered">
    <w:name w:val="Heading 3 numbered"/>
    <w:basedOn w:val="Heading3"/>
    <w:link w:val="Heading3numberedChar"/>
    <w:autoRedefine/>
    <w:qFormat/>
    <w:rsid w:val="005069B1"/>
    <w:pPr>
      <w:numPr>
        <w:numId w:val="30"/>
      </w:numPr>
      <w:spacing w:before="360" w:after="0"/>
      <w:ind w:left="0" w:firstLine="0"/>
    </w:pPr>
  </w:style>
  <w:style w:type="paragraph" w:customStyle="1" w:styleId="boldbody">
    <w:name w:val="bold body"/>
    <w:basedOn w:val="Normal"/>
    <w:link w:val="boldbodyChar"/>
    <w:autoRedefine/>
    <w:qFormat/>
    <w:rsid w:val="005069B1"/>
    <w:pPr>
      <w:spacing w:before="240" w:after="0"/>
    </w:pPr>
    <w:rPr>
      <w:b/>
      <w:bCs/>
    </w:rPr>
  </w:style>
  <w:style w:type="character" w:customStyle="1" w:styleId="Heading3numberedChar">
    <w:name w:val="Heading 3 numbered Char"/>
    <w:basedOn w:val="Heading3Char"/>
    <w:link w:val="Heading3numbered"/>
    <w:rsid w:val="005069B1"/>
    <w:rPr>
      <w:rFonts w:ascii="Georgia" w:eastAsiaTheme="majorEastAsia" w:hAnsi="Georgia" w:cstheme="majorBidi"/>
      <w:b/>
      <w:bCs/>
      <w:sz w:val="28"/>
      <w:lang w:eastAsia="en-NZ"/>
    </w:rPr>
  </w:style>
  <w:style w:type="character" w:customStyle="1" w:styleId="boldbodyChar">
    <w:name w:val="bold body Char"/>
    <w:basedOn w:val="DefaultParagraphFont"/>
    <w:link w:val="boldbody"/>
    <w:rsid w:val="005069B1"/>
    <w:rPr>
      <w:rFonts w:ascii="Calibri" w:eastAsiaTheme="minorEastAsia" w:hAnsi="Calibri"/>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361">
      <w:bodyDiv w:val="1"/>
      <w:marLeft w:val="0"/>
      <w:marRight w:val="0"/>
      <w:marTop w:val="0"/>
      <w:marBottom w:val="0"/>
      <w:divBdr>
        <w:top w:val="none" w:sz="0" w:space="0" w:color="auto"/>
        <w:left w:val="none" w:sz="0" w:space="0" w:color="auto"/>
        <w:bottom w:val="none" w:sz="0" w:space="0" w:color="auto"/>
        <w:right w:val="none" w:sz="0" w:space="0" w:color="auto"/>
      </w:divBdr>
      <w:divsChild>
        <w:div w:id="1828858759">
          <w:marLeft w:val="0"/>
          <w:marRight w:val="0"/>
          <w:marTop w:val="0"/>
          <w:marBottom w:val="0"/>
          <w:divBdr>
            <w:top w:val="none" w:sz="0" w:space="0" w:color="auto"/>
            <w:left w:val="none" w:sz="0" w:space="0" w:color="auto"/>
            <w:bottom w:val="none" w:sz="0" w:space="0" w:color="auto"/>
            <w:right w:val="none" w:sz="0" w:space="0" w:color="auto"/>
          </w:divBdr>
        </w:div>
      </w:divsChild>
    </w:div>
    <w:div w:id="85081195">
      <w:bodyDiv w:val="1"/>
      <w:marLeft w:val="0"/>
      <w:marRight w:val="0"/>
      <w:marTop w:val="0"/>
      <w:marBottom w:val="0"/>
      <w:divBdr>
        <w:top w:val="none" w:sz="0" w:space="0" w:color="auto"/>
        <w:left w:val="none" w:sz="0" w:space="0" w:color="auto"/>
        <w:bottom w:val="none" w:sz="0" w:space="0" w:color="auto"/>
        <w:right w:val="none" w:sz="0" w:space="0" w:color="auto"/>
      </w:divBdr>
    </w:div>
    <w:div w:id="131220033">
      <w:bodyDiv w:val="1"/>
      <w:marLeft w:val="0"/>
      <w:marRight w:val="0"/>
      <w:marTop w:val="0"/>
      <w:marBottom w:val="0"/>
      <w:divBdr>
        <w:top w:val="none" w:sz="0" w:space="0" w:color="auto"/>
        <w:left w:val="none" w:sz="0" w:space="0" w:color="auto"/>
        <w:bottom w:val="none" w:sz="0" w:space="0" w:color="auto"/>
        <w:right w:val="none" w:sz="0" w:space="0" w:color="auto"/>
      </w:divBdr>
    </w:div>
    <w:div w:id="199247906">
      <w:bodyDiv w:val="1"/>
      <w:marLeft w:val="0"/>
      <w:marRight w:val="0"/>
      <w:marTop w:val="0"/>
      <w:marBottom w:val="0"/>
      <w:divBdr>
        <w:top w:val="none" w:sz="0" w:space="0" w:color="auto"/>
        <w:left w:val="none" w:sz="0" w:space="0" w:color="auto"/>
        <w:bottom w:val="none" w:sz="0" w:space="0" w:color="auto"/>
        <w:right w:val="none" w:sz="0" w:space="0" w:color="auto"/>
      </w:divBdr>
    </w:div>
    <w:div w:id="205919818">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5287917">
      <w:bodyDiv w:val="1"/>
      <w:marLeft w:val="0"/>
      <w:marRight w:val="0"/>
      <w:marTop w:val="0"/>
      <w:marBottom w:val="0"/>
      <w:divBdr>
        <w:top w:val="none" w:sz="0" w:space="0" w:color="auto"/>
        <w:left w:val="none" w:sz="0" w:space="0" w:color="auto"/>
        <w:bottom w:val="none" w:sz="0" w:space="0" w:color="auto"/>
        <w:right w:val="none" w:sz="0" w:space="0" w:color="auto"/>
      </w:divBdr>
    </w:div>
    <w:div w:id="261764548">
      <w:bodyDiv w:val="1"/>
      <w:marLeft w:val="0"/>
      <w:marRight w:val="0"/>
      <w:marTop w:val="0"/>
      <w:marBottom w:val="0"/>
      <w:divBdr>
        <w:top w:val="none" w:sz="0" w:space="0" w:color="auto"/>
        <w:left w:val="none" w:sz="0" w:space="0" w:color="auto"/>
        <w:bottom w:val="none" w:sz="0" w:space="0" w:color="auto"/>
        <w:right w:val="none" w:sz="0" w:space="0" w:color="auto"/>
      </w:divBdr>
    </w:div>
    <w:div w:id="312174208">
      <w:bodyDiv w:val="1"/>
      <w:marLeft w:val="0"/>
      <w:marRight w:val="0"/>
      <w:marTop w:val="0"/>
      <w:marBottom w:val="0"/>
      <w:divBdr>
        <w:top w:val="none" w:sz="0" w:space="0" w:color="auto"/>
        <w:left w:val="none" w:sz="0" w:space="0" w:color="auto"/>
        <w:bottom w:val="none" w:sz="0" w:space="0" w:color="auto"/>
        <w:right w:val="none" w:sz="0" w:space="0" w:color="auto"/>
      </w:divBdr>
    </w:div>
    <w:div w:id="396323824">
      <w:bodyDiv w:val="1"/>
      <w:marLeft w:val="0"/>
      <w:marRight w:val="0"/>
      <w:marTop w:val="0"/>
      <w:marBottom w:val="0"/>
      <w:divBdr>
        <w:top w:val="none" w:sz="0" w:space="0" w:color="auto"/>
        <w:left w:val="none" w:sz="0" w:space="0" w:color="auto"/>
        <w:bottom w:val="none" w:sz="0" w:space="0" w:color="auto"/>
        <w:right w:val="none" w:sz="0" w:space="0" w:color="auto"/>
      </w:divBdr>
    </w:div>
    <w:div w:id="412315868">
      <w:bodyDiv w:val="1"/>
      <w:marLeft w:val="0"/>
      <w:marRight w:val="0"/>
      <w:marTop w:val="0"/>
      <w:marBottom w:val="0"/>
      <w:divBdr>
        <w:top w:val="none" w:sz="0" w:space="0" w:color="auto"/>
        <w:left w:val="none" w:sz="0" w:space="0" w:color="auto"/>
        <w:bottom w:val="none" w:sz="0" w:space="0" w:color="auto"/>
        <w:right w:val="none" w:sz="0" w:space="0" w:color="auto"/>
      </w:divBdr>
    </w:div>
    <w:div w:id="473984180">
      <w:bodyDiv w:val="1"/>
      <w:marLeft w:val="0"/>
      <w:marRight w:val="0"/>
      <w:marTop w:val="0"/>
      <w:marBottom w:val="0"/>
      <w:divBdr>
        <w:top w:val="none" w:sz="0" w:space="0" w:color="auto"/>
        <w:left w:val="none" w:sz="0" w:space="0" w:color="auto"/>
        <w:bottom w:val="none" w:sz="0" w:space="0" w:color="auto"/>
        <w:right w:val="none" w:sz="0" w:space="0" w:color="auto"/>
      </w:divBdr>
    </w:div>
    <w:div w:id="479690117">
      <w:bodyDiv w:val="1"/>
      <w:marLeft w:val="0"/>
      <w:marRight w:val="0"/>
      <w:marTop w:val="0"/>
      <w:marBottom w:val="0"/>
      <w:divBdr>
        <w:top w:val="none" w:sz="0" w:space="0" w:color="auto"/>
        <w:left w:val="none" w:sz="0" w:space="0" w:color="auto"/>
        <w:bottom w:val="none" w:sz="0" w:space="0" w:color="auto"/>
        <w:right w:val="none" w:sz="0" w:space="0" w:color="auto"/>
      </w:divBdr>
      <w:divsChild>
        <w:div w:id="688334257">
          <w:marLeft w:val="864"/>
          <w:marRight w:val="0"/>
          <w:marTop w:val="134"/>
          <w:marBottom w:val="185"/>
          <w:divBdr>
            <w:top w:val="none" w:sz="0" w:space="0" w:color="auto"/>
            <w:left w:val="none" w:sz="0" w:space="0" w:color="auto"/>
            <w:bottom w:val="none" w:sz="0" w:space="0" w:color="auto"/>
            <w:right w:val="none" w:sz="0" w:space="0" w:color="auto"/>
          </w:divBdr>
        </w:div>
        <w:div w:id="831261147">
          <w:marLeft w:val="864"/>
          <w:marRight w:val="0"/>
          <w:marTop w:val="134"/>
          <w:marBottom w:val="185"/>
          <w:divBdr>
            <w:top w:val="none" w:sz="0" w:space="0" w:color="auto"/>
            <w:left w:val="none" w:sz="0" w:space="0" w:color="auto"/>
            <w:bottom w:val="none" w:sz="0" w:space="0" w:color="auto"/>
            <w:right w:val="none" w:sz="0" w:space="0" w:color="auto"/>
          </w:divBdr>
        </w:div>
      </w:divsChild>
    </w:div>
    <w:div w:id="484781418">
      <w:bodyDiv w:val="1"/>
      <w:marLeft w:val="0"/>
      <w:marRight w:val="0"/>
      <w:marTop w:val="0"/>
      <w:marBottom w:val="0"/>
      <w:divBdr>
        <w:top w:val="none" w:sz="0" w:space="0" w:color="auto"/>
        <w:left w:val="none" w:sz="0" w:space="0" w:color="auto"/>
        <w:bottom w:val="none" w:sz="0" w:space="0" w:color="auto"/>
        <w:right w:val="none" w:sz="0" w:space="0" w:color="auto"/>
      </w:divBdr>
      <w:divsChild>
        <w:div w:id="617881817">
          <w:marLeft w:val="0"/>
          <w:marRight w:val="0"/>
          <w:marTop w:val="0"/>
          <w:marBottom w:val="0"/>
          <w:divBdr>
            <w:top w:val="none" w:sz="0" w:space="0" w:color="auto"/>
            <w:left w:val="none" w:sz="0" w:space="0" w:color="auto"/>
            <w:bottom w:val="none" w:sz="0" w:space="0" w:color="auto"/>
            <w:right w:val="none" w:sz="0" w:space="0" w:color="auto"/>
          </w:divBdr>
          <w:divsChild>
            <w:div w:id="749810519">
              <w:marLeft w:val="0"/>
              <w:marRight w:val="0"/>
              <w:marTop w:val="0"/>
              <w:marBottom w:val="0"/>
              <w:divBdr>
                <w:top w:val="none" w:sz="0" w:space="0" w:color="auto"/>
                <w:left w:val="none" w:sz="0" w:space="0" w:color="auto"/>
                <w:bottom w:val="none" w:sz="0" w:space="0" w:color="auto"/>
                <w:right w:val="none" w:sz="0" w:space="0" w:color="auto"/>
              </w:divBdr>
              <w:divsChild>
                <w:div w:id="1147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0500">
      <w:bodyDiv w:val="1"/>
      <w:marLeft w:val="0"/>
      <w:marRight w:val="0"/>
      <w:marTop w:val="0"/>
      <w:marBottom w:val="0"/>
      <w:divBdr>
        <w:top w:val="none" w:sz="0" w:space="0" w:color="auto"/>
        <w:left w:val="none" w:sz="0" w:space="0" w:color="auto"/>
        <w:bottom w:val="none" w:sz="0" w:space="0" w:color="auto"/>
        <w:right w:val="none" w:sz="0" w:space="0" w:color="auto"/>
      </w:divBdr>
    </w:div>
    <w:div w:id="547838208">
      <w:bodyDiv w:val="1"/>
      <w:marLeft w:val="0"/>
      <w:marRight w:val="0"/>
      <w:marTop w:val="0"/>
      <w:marBottom w:val="0"/>
      <w:divBdr>
        <w:top w:val="none" w:sz="0" w:space="0" w:color="auto"/>
        <w:left w:val="none" w:sz="0" w:space="0" w:color="auto"/>
        <w:bottom w:val="none" w:sz="0" w:space="0" w:color="auto"/>
        <w:right w:val="none" w:sz="0" w:space="0" w:color="auto"/>
      </w:divBdr>
    </w:div>
    <w:div w:id="555893056">
      <w:bodyDiv w:val="1"/>
      <w:marLeft w:val="0"/>
      <w:marRight w:val="0"/>
      <w:marTop w:val="0"/>
      <w:marBottom w:val="0"/>
      <w:divBdr>
        <w:top w:val="none" w:sz="0" w:space="0" w:color="auto"/>
        <w:left w:val="none" w:sz="0" w:space="0" w:color="auto"/>
        <w:bottom w:val="none" w:sz="0" w:space="0" w:color="auto"/>
        <w:right w:val="none" w:sz="0" w:space="0" w:color="auto"/>
      </w:divBdr>
    </w:div>
    <w:div w:id="565989339">
      <w:bodyDiv w:val="1"/>
      <w:marLeft w:val="0"/>
      <w:marRight w:val="0"/>
      <w:marTop w:val="0"/>
      <w:marBottom w:val="0"/>
      <w:divBdr>
        <w:top w:val="none" w:sz="0" w:space="0" w:color="auto"/>
        <w:left w:val="none" w:sz="0" w:space="0" w:color="auto"/>
        <w:bottom w:val="none" w:sz="0" w:space="0" w:color="auto"/>
        <w:right w:val="none" w:sz="0" w:space="0" w:color="auto"/>
      </w:divBdr>
    </w:div>
    <w:div w:id="576016921">
      <w:bodyDiv w:val="1"/>
      <w:marLeft w:val="0"/>
      <w:marRight w:val="0"/>
      <w:marTop w:val="0"/>
      <w:marBottom w:val="0"/>
      <w:divBdr>
        <w:top w:val="none" w:sz="0" w:space="0" w:color="auto"/>
        <w:left w:val="none" w:sz="0" w:space="0" w:color="auto"/>
        <w:bottom w:val="none" w:sz="0" w:space="0" w:color="auto"/>
        <w:right w:val="none" w:sz="0" w:space="0" w:color="auto"/>
      </w:divBdr>
    </w:div>
    <w:div w:id="580867107">
      <w:bodyDiv w:val="1"/>
      <w:marLeft w:val="0"/>
      <w:marRight w:val="0"/>
      <w:marTop w:val="0"/>
      <w:marBottom w:val="0"/>
      <w:divBdr>
        <w:top w:val="none" w:sz="0" w:space="0" w:color="auto"/>
        <w:left w:val="none" w:sz="0" w:space="0" w:color="auto"/>
        <w:bottom w:val="none" w:sz="0" w:space="0" w:color="auto"/>
        <w:right w:val="none" w:sz="0" w:space="0" w:color="auto"/>
      </w:divBdr>
    </w:div>
    <w:div w:id="6014249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58">
          <w:marLeft w:val="0"/>
          <w:marRight w:val="0"/>
          <w:marTop w:val="0"/>
          <w:marBottom w:val="0"/>
          <w:divBdr>
            <w:top w:val="none" w:sz="0" w:space="0" w:color="auto"/>
            <w:left w:val="none" w:sz="0" w:space="0" w:color="auto"/>
            <w:bottom w:val="none" w:sz="0" w:space="0" w:color="auto"/>
            <w:right w:val="none" w:sz="0" w:space="0" w:color="auto"/>
          </w:divBdr>
        </w:div>
      </w:divsChild>
    </w:div>
    <w:div w:id="620764586">
      <w:bodyDiv w:val="1"/>
      <w:marLeft w:val="0"/>
      <w:marRight w:val="0"/>
      <w:marTop w:val="0"/>
      <w:marBottom w:val="0"/>
      <w:divBdr>
        <w:top w:val="none" w:sz="0" w:space="0" w:color="auto"/>
        <w:left w:val="none" w:sz="0" w:space="0" w:color="auto"/>
        <w:bottom w:val="none" w:sz="0" w:space="0" w:color="auto"/>
        <w:right w:val="none" w:sz="0" w:space="0" w:color="auto"/>
      </w:divBdr>
    </w:div>
    <w:div w:id="635333480">
      <w:bodyDiv w:val="1"/>
      <w:marLeft w:val="0"/>
      <w:marRight w:val="0"/>
      <w:marTop w:val="0"/>
      <w:marBottom w:val="0"/>
      <w:divBdr>
        <w:top w:val="none" w:sz="0" w:space="0" w:color="auto"/>
        <w:left w:val="none" w:sz="0" w:space="0" w:color="auto"/>
        <w:bottom w:val="none" w:sz="0" w:space="0" w:color="auto"/>
        <w:right w:val="none" w:sz="0" w:space="0" w:color="auto"/>
      </w:divBdr>
    </w:div>
    <w:div w:id="659192999">
      <w:bodyDiv w:val="1"/>
      <w:marLeft w:val="0"/>
      <w:marRight w:val="0"/>
      <w:marTop w:val="0"/>
      <w:marBottom w:val="0"/>
      <w:divBdr>
        <w:top w:val="none" w:sz="0" w:space="0" w:color="auto"/>
        <w:left w:val="none" w:sz="0" w:space="0" w:color="auto"/>
        <w:bottom w:val="none" w:sz="0" w:space="0" w:color="auto"/>
        <w:right w:val="none" w:sz="0" w:space="0" w:color="auto"/>
      </w:divBdr>
      <w:divsChild>
        <w:div w:id="1654022645">
          <w:marLeft w:val="691"/>
          <w:marRight w:val="0"/>
          <w:marTop w:val="183"/>
          <w:marBottom w:val="183"/>
          <w:divBdr>
            <w:top w:val="none" w:sz="0" w:space="0" w:color="auto"/>
            <w:left w:val="none" w:sz="0" w:space="0" w:color="auto"/>
            <w:bottom w:val="none" w:sz="0" w:space="0" w:color="auto"/>
            <w:right w:val="none" w:sz="0" w:space="0" w:color="auto"/>
          </w:divBdr>
        </w:div>
      </w:divsChild>
    </w:div>
    <w:div w:id="705565486">
      <w:bodyDiv w:val="1"/>
      <w:marLeft w:val="0"/>
      <w:marRight w:val="0"/>
      <w:marTop w:val="0"/>
      <w:marBottom w:val="0"/>
      <w:divBdr>
        <w:top w:val="none" w:sz="0" w:space="0" w:color="auto"/>
        <w:left w:val="none" w:sz="0" w:space="0" w:color="auto"/>
        <w:bottom w:val="none" w:sz="0" w:space="0" w:color="auto"/>
        <w:right w:val="none" w:sz="0" w:space="0" w:color="auto"/>
      </w:divBdr>
    </w:div>
    <w:div w:id="721369707">
      <w:bodyDiv w:val="1"/>
      <w:marLeft w:val="0"/>
      <w:marRight w:val="0"/>
      <w:marTop w:val="0"/>
      <w:marBottom w:val="0"/>
      <w:divBdr>
        <w:top w:val="none" w:sz="0" w:space="0" w:color="auto"/>
        <w:left w:val="none" w:sz="0" w:space="0" w:color="auto"/>
        <w:bottom w:val="none" w:sz="0" w:space="0" w:color="auto"/>
        <w:right w:val="none" w:sz="0" w:space="0" w:color="auto"/>
      </w:divBdr>
    </w:div>
    <w:div w:id="757025236">
      <w:bodyDiv w:val="1"/>
      <w:marLeft w:val="0"/>
      <w:marRight w:val="0"/>
      <w:marTop w:val="0"/>
      <w:marBottom w:val="0"/>
      <w:divBdr>
        <w:top w:val="none" w:sz="0" w:space="0" w:color="auto"/>
        <w:left w:val="none" w:sz="0" w:space="0" w:color="auto"/>
        <w:bottom w:val="none" w:sz="0" w:space="0" w:color="auto"/>
        <w:right w:val="none" w:sz="0" w:space="0" w:color="auto"/>
      </w:divBdr>
    </w:div>
    <w:div w:id="772243201">
      <w:bodyDiv w:val="1"/>
      <w:marLeft w:val="0"/>
      <w:marRight w:val="0"/>
      <w:marTop w:val="0"/>
      <w:marBottom w:val="0"/>
      <w:divBdr>
        <w:top w:val="none" w:sz="0" w:space="0" w:color="auto"/>
        <w:left w:val="none" w:sz="0" w:space="0" w:color="auto"/>
        <w:bottom w:val="none" w:sz="0" w:space="0" w:color="auto"/>
        <w:right w:val="none" w:sz="0" w:space="0" w:color="auto"/>
      </w:divBdr>
    </w:div>
    <w:div w:id="794328692">
      <w:bodyDiv w:val="1"/>
      <w:marLeft w:val="0"/>
      <w:marRight w:val="0"/>
      <w:marTop w:val="0"/>
      <w:marBottom w:val="0"/>
      <w:divBdr>
        <w:top w:val="none" w:sz="0" w:space="0" w:color="auto"/>
        <w:left w:val="none" w:sz="0" w:space="0" w:color="auto"/>
        <w:bottom w:val="none" w:sz="0" w:space="0" w:color="auto"/>
        <w:right w:val="none" w:sz="0" w:space="0" w:color="auto"/>
      </w:divBdr>
    </w:div>
    <w:div w:id="806167508">
      <w:bodyDiv w:val="1"/>
      <w:marLeft w:val="0"/>
      <w:marRight w:val="0"/>
      <w:marTop w:val="0"/>
      <w:marBottom w:val="0"/>
      <w:divBdr>
        <w:top w:val="none" w:sz="0" w:space="0" w:color="auto"/>
        <w:left w:val="none" w:sz="0" w:space="0" w:color="auto"/>
        <w:bottom w:val="none" w:sz="0" w:space="0" w:color="auto"/>
        <w:right w:val="none" w:sz="0" w:space="0" w:color="auto"/>
      </w:divBdr>
    </w:div>
    <w:div w:id="826168982">
      <w:bodyDiv w:val="1"/>
      <w:marLeft w:val="0"/>
      <w:marRight w:val="0"/>
      <w:marTop w:val="0"/>
      <w:marBottom w:val="0"/>
      <w:divBdr>
        <w:top w:val="none" w:sz="0" w:space="0" w:color="auto"/>
        <w:left w:val="none" w:sz="0" w:space="0" w:color="auto"/>
        <w:bottom w:val="none" w:sz="0" w:space="0" w:color="auto"/>
        <w:right w:val="none" w:sz="0" w:space="0" w:color="auto"/>
      </w:divBdr>
    </w:div>
    <w:div w:id="840778836">
      <w:bodyDiv w:val="1"/>
      <w:marLeft w:val="0"/>
      <w:marRight w:val="0"/>
      <w:marTop w:val="0"/>
      <w:marBottom w:val="0"/>
      <w:divBdr>
        <w:top w:val="none" w:sz="0" w:space="0" w:color="auto"/>
        <w:left w:val="none" w:sz="0" w:space="0" w:color="auto"/>
        <w:bottom w:val="none" w:sz="0" w:space="0" w:color="auto"/>
        <w:right w:val="none" w:sz="0" w:space="0" w:color="auto"/>
      </w:divBdr>
    </w:div>
    <w:div w:id="875195241">
      <w:bodyDiv w:val="1"/>
      <w:marLeft w:val="0"/>
      <w:marRight w:val="0"/>
      <w:marTop w:val="0"/>
      <w:marBottom w:val="0"/>
      <w:divBdr>
        <w:top w:val="none" w:sz="0" w:space="0" w:color="auto"/>
        <w:left w:val="none" w:sz="0" w:space="0" w:color="auto"/>
        <w:bottom w:val="none" w:sz="0" w:space="0" w:color="auto"/>
        <w:right w:val="none" w:sz="0" w:space="0" w:color="auto"/>
      </w:divBdr>
      <w:divsChild>
        <w:div w:id="182863721">
          <w:marLeft w:val="0"/>
          <w:marRight w:val="0"/>
          <w:marTop w:val="0"/>
          <w:marBottom w:val="0"/>
          <w:divBdr>
            <w:top w:val="none" w:sz="0" w:space="0" w:color="auto"/>
            <w:left w:val="none" w:sz="0" w:space="0" w:color="auto"/>
            <w:bottom w:val="none" w:sz="0" w:space="0" w:color="auto"/>
            <w:right w:val="none" w:sz="0" w:space="0" w:color="auto"/>
          </w:divBdr>
        </w:div>
      </w:divsChild>
    </w:div>
    <w:div w:id="878787910">
      <w:bodyDiv w:val="1"/>
      <w:marLeft w:val="0"/>
      <w:marRight w:val="0"/>
      <w:marTop w:val="0"/>
      <w:marBottom w:val="0"/>
      <w:divBdr>
        <w:top w:val="none" w:sz="0" w:space="0" w:color="auto"/>
        <w:left w:val="none" w:sz="0" w:space="0" w:color="auto"/>
        <w:bottom w:val="none" w:sz="0" w:space="0" w:color="auto"/>
        <w:right w:val="none" w:sz="0" w:space="0" w:color="auto"/>
      </w:divBdr>
      <w:divsChild>
        <w:div w:id="2031564428">
          <w:marLeft w:val="0"/>
          <w:marRight w:val="0"/>
          <w:marTop w:val="0"/>
          <w:marBottom w:val="0"/>
          <w:divBdr>
            <w:top w:val="none" w:sz="0" w:space="0" w:color="auto"/>
            <w:left w:val="none" w:sz="0" w:space="0" w:color="auto"/>
            <w:bottom w:val="none" w:sz="0" w:space="0" w:color="auto"/>
            <w:right w:val="none" w:sz="0" w:space="0" w:color="auto"/>
          </w:divBdr>
        </w:div>
      </w:divsChild>
    </w:div>
    <w:div w:id="929313843">
      <w:bodyDiv w:val="1"/>
      <w:marLeft w:val="0"/>
      <w:marRight w:val="0"/>
      <w:marTop w:val="0"/>
      <w:marBottom w:val="0"/>
      <w:divBdr>
        <w:top w:val="none" w:sz="0" w:space="0" w:color="auto"/>
        <w:left w:val="none" w:sz="0" w:space="0" w:color="auto"/>
        <w:bottom w:val="none" w:sz="0" w:space="0" w:color="auto"/>
        <w:right w:val="none" w:sz="0" w:space="0" w:color="auto"/>
      </w:divBdr>
      <w:divsChild>
        <w:div w:id="1656954957">
          <w:marLeft w:val="1699"/>
          <w:marRight w:val="0"/>
          <w:marTop w:val="183"/>
          <w:marBottom w:val="183"/>
          <w:divBdr>
            <w:top w:val="none" w:sz="0" w:space="0" w:color="auto"/>
            <w:left w:val="none" w:sz="0" w:space="0" w:color="auto"/>
            <w:bottom w:val="none" w:sz="0" w:space="0" w:color="auto"/>
            <w:right w:val="none" w:sz="0" w:space="0" w:color="auto"/>
          </w:divBdr>
        </w:div>
      </w:divsChild>
    </w:div>
    <w:div w:id="933244354">
      <w:bodyDiv w:val="1"/>
      <w:marLeft w:val="0"/>
      <w:marRight w:val="0"/>
      <w:marTop w:val="0"/>
      <w:marBottom w:val="0"/>
      <w:divBdr>
        <w:top w:val="none" w:sz="0" w:space="0" w:color="auto"/>
        <w:left w:val="none" w:sz="0" w:space="0" w:color="auto"/>
        <w:bottom w:val="none" w:sz="0" w:space="0" w:color="auto"/>
        <w:right w:val="none" w:sz="0" w:space="0" w:color="auto"/>
      </w:divBdr>
    </w:div>
    <w:div w:id="936408700">
      <w:bodyDiv w:val="1"/>
      <w:marLeft w:val="0"/>
      <w:marRight w:val="0"/>
      <w:marTop w:val="0"/>
      <w:marBottom w:val="0"/>
      <w:divBdr>
        <w:top w:val="none" w:sz="0" w:space="0" w:color="auto"/>
        <w:left w:val="none" w:sz="0" w:space="0" w:color="auto"/>
        <w:bottom w:val="none" w:sz="0" w:space="0" w:color="auto"/>
        <w:right w:val="none" w:sz="0" w:space="0" w:color="auto"/>
      </w:divBdr>
    </w:div>
    <w:div w:id="961569874">
      <w:bodyDiv w:val="1"/>
      <w:marLeft w:val="0"/>
      <w:marRight w:val="0"/>
      <w:marTop w:val="0"/>
      <w:marBottom w:val="0"/>
      <w:divBdr>
        <w:top w:val="none" w:sz="0" w:space="0" w:color="auto"/>
        <w:left w:val="none" w:sz="0" w:space="0" w:color="auto"/>
        <w:bottom w:val="none" w:sz="0" w:space="0" w:color="auto"/>
        <w:right w:val="none" w:sz="0" w:space="0" w:color="auto"/>
      </w:divBdr>
    </w:div>
    <w:div w:id="982081496">
      <w:bodyDiv w:val="1"/>
      <w:marLeft w:val="0"/>
      <w:marRight w:val="0"/>
      <w:marTop w:val="0"/>
      <w:marBottom w:val="0"/>
      <w:divBdr>
        <w:top w:val="none" w:sz="0" w:space="0" w:color="auto"/>
        <w:left w:val="none" w:sz="0" w:space="0" w:color="auto"/>
        <w:bottom w:val="none" w:sz="0" w:space="0" w:color="auto"/>
        <w:right w:val="none" w:sz="0" w:space="0" w:color="auto"/>
      </w:divBdr>
      <w:divsChild>
        <w:div w:id="1707290255">
          <w:marLeft w:val="1699"/>
          <w:marRight w:val="0"/>
          <w:marTop w:val="183"/>
          <w:marBottom w:val="183"/>
          <w:divBdr>
            <w:top w:val="none" w:sz="0" w:space="0" w:color="auto"/>
            <w:left w:val="none" w:sz="0" w:space="0" w:color="auto"/>
            <w:bottom w:val="none" w:sz="0" w:space="0" w:color="auto"/>
            <w:right w:val="none" w:sz="0" w:space="0" w:color="auto"/>
          </w:divBdr>
        </w:div>
      </w:divsChild>
    </w:div>
    <w:div w:id="1012490094">
      <w:bodyDiv w:val="1"/>
      <w:marLeft w:val="0"/>
      <w:marRight w:val="0"/>
      <w:marTop w:val="0"/>
      <w:marBottom w:val="0"/>
      <w:divBdr>
        <w:top w:val="none" w:sz="0" w:space="0" w:color="auto"/>
        <w:left w:val="none" w:sz="0" w:space="0" w:color="auto"/>
        <w:bottom w:val="none" w:sz="0" w:space="0" w:color="auto"/>
        <w:right w:val="none" w:sz="0" w:space="0" w:color="auto"/>
      </w:divBdr>
    </w:div>
    <w:div w:id="1023285158">
      <w:bodyDiv w:val="1"/>
      <w:marLeft w:val="0"/>
      <w:marRight w:val="0"/>
      <w:marTop w:val="0"/>
      <w:marBottom w:val="0"/>
      <w:divBdr>
        <w:top w:val="none" w:sz="0" w:space="0" w:color="auto"/>
        <w:left w:val="none" w:sz="0" w:space="0" w:color="auto"/>
        <w:bottom w:val="none" w:sz="0" w:space="0" w:color="auto"/>
        <w:right w:val="none" w:sz="0" w:space="0" w:color="auto"/>
      </w:divBdr>
      <w:divsChild>
        <w:div w:id="1596329790">
          <w:marLeft w:val="0"/>
          <w:marRight w:val="0"/>
          <w:marTop w:val="0"/>
          <w:marBottom w:val="0"/>
          <w:divBdr>
            <w:top w:val="none" w:sz="0" w:space="0" w:color="auto"/>
            <w:left w:val="none" w:sz="0" w:space="0" w:color="auto"/>
            <w:bottom w:val="none" w:sz="0" w:space="0" w:color="auto"/>
            <w:right w:val="none" w:sz="0" w:space="0" w:color="auto"/>
          </w:divBdr>
        </w:div>
      </w:divsChild>
    </w:div>
    <w:div w:id="1030452435">
      <w:bodyDiv w:val="1"/>
      <w:marLeft w:val="0"/>
      <w:marRight w:val="0"/>
      <w:marTop w:val="0"/>
      <w:marBottom w:val="0"/>
      <w:divBdr>
        <w:top w:val="none" w:sz="0" w:space="0" w:color="auto"/>
        <w:left w:val="none" w:sz="0" w:space="0" w:color="auto"/>
        <w:bottom w:val="none" w:sz="0" w:space="0" w:color="auto"/>
        <w:right w:val="none" w:sz="0" w:space="0" w:color="auto"/>
      </w:divBdr>
      <w:divsChild>
        <w:div w:id="1483696974">
          <w:marLeft w:val="0"/>
          <w:marRight w:val="0"/>
          <w:marTop w:val="0"/>
          <w:marBottom w:val="0"/>
          <w:divBdr>
            <w:top w:val="none" w:sz="0" w:space="0" w:color="auto"/>
            <w:left w:val="none" w:sz="0" w:space="0" w:color="auto"/>
            <w:bottom w:val="none" w:sz="0" w:space="0" w:color="auto"/>
            <w:right w:val="none" w:sz="0" w:space="0" w:color="auto"/>
          </w:divBdr>
        </w:div>
      </w:divsChild>
    </w:div>
    <w:div w:id="1083603102">
      <w:bodyDiv w:val="1"/>
      <w:marLeft w:val="0"/>
      <w:marRight w:val="0"/>
      <w:marTop w:val="0"/>
      <w:marBottom w:val="0"/>
      <w:divBdr>
        <w:top w:val="none" w:sz="0" w:space="0" w:color="auto"/>
        <w:left w:val="none" w:sz="0" w:space="0" w:color="auto"/>
        <w:bottom w:val="none" w:sz="0" w:space="0" w:color="auto"/>
        <w:right w:val="none" w:sz="0" w:space="0" w:color="auto"/>
      </w:divBdr>
    </w:div>
    <w:div w:id="1123578999">
      <w:bodyDiv w:val="1"/>
      <w:marLeft w:val="0"/>
      <w:marRight w:val="0"/>
      <w:marTop w:val="0"/>
      <w:marBottom w:val="0"/>
      <w:divBdr>
        <w:top w:val="none" w:sz="0" w:space="0" w:color="auto"/>
        <w:left w:val="none" w:sz="0" w:space="0" w:color="auto"/>
        <w:bottom w:val="none" w:sz="0" w:space="0" w:color="auto"/>
        <w:right w:val="none" w:sz="0" w:space="0" w:color="auto"/>
      </w:divBdr>
    </w:div>
    <w:div w:id="1147747408">
      <w:bodyDiv w:val="1"/>
      <w:marLeft w:val="0"/>
      <w:marRight w:val="0"/>
      <w:marTop w:val="0"/>
      <w:marBottom w:val="0"/>
      <w:divBdr>
        <w:top w:val="none" w:sz="0" w:space="0" w:color="auto"/>
        <w:left w:val="none" w:sz="0" w:space="0" w:color="auto"/>
        <w:bottom w:val="none" w:sz="0" w:space="0" w:color="auto"/>
        <w:right w:val="none" w:sz="0" w:space="0" w:color="auto"/>
      </w:divBdr>
    </w:div>
    <w:div w:id="1166436457">
      <w:bodyDiv w:val="1"/>
      <w:marLeft w:val="0"/>
      <w:marRight w:val="0"/>
      <w:marTop w:val="0"/>
      <w:marBottom w:val="0"/>
      <w:divBdr>
        <w:top w:val="none" w:sz="0" w:space="0" w:color="auto"/>
        <w:left w:val="none" w:sz="0" w:space="0" w:color="auto"/>
        <w:bottom w:val="none" w:sz="0" w:space="0" w:color="auto"/>
        <w:right w:val="none" w:sz="0" w:space="0" w:color="auto"/>
      </w:divBdr>
      <w:divsChild>
        <w:div w:id="1945574620">
          <w:marLeft w:val="691"/>
          <w:marRight w:val="0"/>
          <w:marTop w:val="183"/>
          <w:marBottom w:val="183"/>
          <w:divBdr>
            <w:top w:val="none" w:sz="0" w:space="0" w:color="auto"/>
            <w:left w:val="none" w:sz="0" w:space="0" w:color="auto"/>
            <w:bottom w:val="none" w:sz="0" w:space="0" w:color="auto"/>
            <w:right w:val="none" w:sz="0" w:space="0" w:color="auto"/>
          </w:divBdr>
        </w:div>
      </w:divsChild>
    </w:div>
    <w:div w:id="1168322787">
      <w:bodyDiv w:val="1"/>
      <w:marLeft w:val="0"/>
      <w:marRight w:val="0"/>
      <w:marTop w:val="0"/>
      <w:marBottom w:val="0"/>
      <w:divBdr>
        <w:top w:val="none" w:sz="0" w:space="0" w:color="auto"/>
        <w:left w:val="none" w:sz="0" w:space="0" w:color="auto"/>
        <w:bottom w:val="none" w:sz="0" w:space="0" w:color="auto"/>
        <w:right w:val="none" w:sz="0" w:space="0" w:color="auto"/>
      </w:divBdr>
    </w:div>
    <w:div w:id="1169249494">
      <w:bodyDiv w:val="1"/>
      <w:marLeft w:val="0"/>
      <w:marRight w:val="0"/>
      <w:marTop w:val="0"/>
      <w:marBottom w:val="0"/>
      <w:divBdr>
        <w:top w:val="none" w:sz="0" w:space="0" w:color="auto"/>
        <w:left w:val="none" w:sz="0" w:space="0" w:color="auto"/>
        <w:bottom w:val="none" w:sz="0" w:space="0" w:color="auto"/>
        <w:right w:val="none" w:sz="0" w:space="0" w:color="auto"/>
      </w:divBdr>
      <w:divsChild>
        <w:div w:id="376441909">
          <w:marLeft w:val="691"/>
          <w:marRight w:val="0"/>
          <w:marTop w:val="183"/>
          <w:marBottom w:val="183"/>
          <w:divBdr>
            <w:top w:val="none" w:sz="0" w:space="0" w:color="auto"/>
            <w:left w:val="none" w:sz="0" w:space="0" w:color="auto"/>
            <w:bottom w:val="none" w:sz="0" w:space="0" w:color="auto"/>
            <w:right w:val="none" w:sz="0" w:space="0" w:color="auto"/>
          </w:divBdr>
        </w:div>
      </w:divsChild>
    </w:div>
    <w:div w:id="1173955259">
      <w:bodyDiv w:val="1"/>
      <w:marLeft w:val="0"/>
      <w:marRight w:val="0"/>
      <w:marTop w:val="0"/>
      <w:marBottom w:val="0"/>
      <w:divBdr>
        <w:top w:val="none" w:sz="0" w:space="0" w:color="auto"/>
        <w:left w:val="none" w:sz="0" w:space="0" w:color="auto"/>
        <w:bottom w:val="none" w:sz="0" w:space="0" w:color="auto"/>
        <w:right w:val="none" w:sz="0" w:space="0" w:color="auto"/>
      </w:divBdr>
      <w:divsChild>
        <w:div w:id="235751227">
          <w:marLeft w:val="0"/>
          <w:marRight w:val="0"/>
          <w:marTop w:val="0"/>
          <w:marBottom w:val="0"/>
          <w:divBdr>
            <w:top w:val="none" w:sz="0" w:space="0" w:color="auto"/>
            <w:left w:val="none" w:sz="0" w:space="0" w:color="auto"/>
            <w:bottom w:val="none" w:sz="0" w:space="0" w:color="auto"/>
            <w:right w:val="none" w:sz="0" w:space="0" w:color="auto"/>
          </w:divBdr>
        </w:div>
      </w:divsChild>
    </w:div>
    <w:div w:id="1184974543">
      <w:bodyDiv w:val="1"/>
      <w:marLeft w:val="0"/>
      <w:marRight w:val="0"/>
      <w:marTop w:val="0"/>
      <w:marBottom w:val="0"/>
      <w:divBdr>
        <w:top w:val="none" w:sz="0" w:space="0" w:color="auto"/>
        <w:left w:val="none" w:sz="0" w:space="0" w:color="auto"/>
        <w:bottom w:val="none" w:sz="0" w:space="0" w:color="auto"/>
        <w:right w:val="none" w:sz="0" w:space="0" w:color="auto"/>
      </w:divBdr>
      <w:divsChild>
        <w:div w:id="1941447874">
          <w:marLeft w:val="0"/>
          <w:marRight w:val="0"/>
          <w:marTop w:val="0"/>
          <w:marBottom w:val="0"/>
          <w:divBdr>
            <w:top w:val="none" w:sz="0" w:space="0" w:color="auto"/>
            <w:left w:val="none" w:sz="0" w:space="0" w:color="auto"/>
            <w:bottom w:val="none" w:sz="0" w:space="0" w:color="auto"/>
            <w:right w:val="none" w:sz="0" w:space="0" w:color="auto"/>
          </w:divBdr>
        </w:div>
      </w:divsChild>
    </w:div>
    <w:div w:id="1187669917">
      <w:bodyDiv w:val="1"/>
      <w:marLeft w:val="0"/>
      <w:marRight w:val="0"/>
      <w:marTop w:val="0"/>
      <w:marBottom w:val="0"/>
      <w:divBdr>
        <w:top w:val="none" w:sz="0" w:space="0" w:color="auto"/>
        <w:left w:val="none" w:sz="0" w:space="0" w:color="auto"/>
        <w:bottom w:val="none" w:sz="0" w:space="0" w:color="auto"/>
        <w:right w:val="none" w:sz="0" w:space="0" w:color="auto"/>
      </w:divBdr>
    </w:div>
    <w:div w:id="1284116009">
      <w:bodyDiv w:val="1"/>
      <w:marLeft w:val="0"/>
      <w:marRight w:val="0"/>
      <w:marTop w:val="0"/>
      <w:marBottom w:val="0"/>
      <w:divBdr>
        <w:top w:val="none" w:sz="0" w:space="0" w:color="auto"/>
        <w:left w:val="none" w:sz="0" w:space="0" w:color="auto"/>
        <w:bottom w:val="none" w:sz="0" w:space="0" w:color="auto"/>
        <w:right w:val="none" w:sz="0" w:space="0" w:color="auto"/>
      </w:divBdr>
    </w:div>
    <w:div w:id="1287811890">
      <w:bodyDiv w:val="1"/>
      <w:marLeft w:val="0"/>
      <w:marRight w:val="0"/>
      <w:marTop w:val="0"/>
      <w:marBottom w:val="0"/>
      <w:divBdr>
        <w:top w:val="none" w:sz="0" w:space="0" w:color="auto"/>
        <w:left w:val="none" w:sz="0" w:space="0" w:color="auto"/>
        <w:bottom w:val="none" w:sz="0" w:space="0" w:color="auto"/>
        <w:right w:val="none" w:sz="0" w:space="0" w:color="auto"/>
      </w:divBdr>
    </w:div>
    <w:div w:id="1289049716">
      <w:bodyDiv w:val="1"/>
      <w:marLeft w:val="0"/>
      <w:marRight w:val="0"/>
      <w:marTop w:val="0"/>
      <w:marBottom w:val="0"/>
      <w:divBdr>
        <w:top w:val="none" w:sz="0" w:space="0" w:color="auto"/>
        <w:left w:val="none" w:sz="0" w:space="0" w:color="auto"/>
        <w:bottom w:val="none" w:sz="0" w:space="0" w:color="auto"/>
        <w:right w:val="none" w:sz="0" w:space="0" w:color="auto"/>
      </w:divBdr>
    </w:div>
    <w:div w:id="1300578185">
      <w:bodyDiv w:val="1"/>
      <w:marLeft w:val="0"/>
      <w:marRight w:val="0"/>
      <w:marTop w:val="0"/>
      <w:marBottom w:val="0"/>
      <w:divBdr>
        <w:top w:val="none" w:sz="0" w:space="0" w:color="auto"/>
        <w:left w:val="none" w:sz="0" w:space="0" w:color="auto"/>
        <w:bottom w:val="none" w:sz="0" w:space="0" w:color="auto"/>
        <w:right w:val="none" w:sz="0" w:space="0" w:color="auto"/>
      </w:divBdr>
      <w:divsChild>
        <w:div w:id="1710186188">
          <w:marLeft w:val="0"/>
          <w:marRight w:val="0"/>
          <w:marTop w:val="0"/>
          <w:marBottom w:val="0"/>
          <w:divBdr>
            <w:top w:val="none" w:sz="0" w:space="0" w:color="auto"/>
            <w:left w:val="none" w:sz="0" w:space="0" w:color="auto"/>
            <w:bottom w:val="none" w:sz="0" w:space="0" w:color="auto"/>
            <w:right w:val="none" w:sz="0" w:space="0" w:color="auto"/>
          </w:divBdr>
        </w:div>
      </w:divsChild>
    </w:div>
    <w:div w:id="1302921954">
      <w:bodyDiv w:val="1"/>
      <w:marLeft w:val="0"/>
      <w:marRight w:val="0"/>
      <w:marTop w:val="0"/>
      <w:marBottom w:val="0"/>
      <w:divBdr>
        <w:top w:val="none" w:sz="0" w:space="0" w:color="auto"/>
        <w:left w:val="none" w:sz="0" w:space="0" w:color="auto"/>
        <w:bottom w:val="none" w:sz="0" w:space="0" w:color="auto"/>
        <w:right w:val="none" w:sz="0" w:space="0" w:color="auto"/>
      </w:divBdr>
      <w:divsChild>
        <w:div w:id="1457210808">
          <w:marLeft w:val="0"/>
          <w:marRight w:val="0"/>
          <w:marTop w:val="0"/>
          <w:marBottom w:val="0"/>
          <w:divBdr>
            <w:top w:val="none" w:sz="0" w:space="0" w:color="auto"/>
            <w:left w:val="none" w:sz="0" w:space="0" w:color="auto"/>
            <w:bottom w:val="none" w:sz="0" w:space="0" w:color="auto"/>
            <w:right w:val="none" w:sz="0" w:space="0" w:color="auto"/>
          </w:divBdr>
        </w:div>
      </w:divsChild>
    </w:div>
    <w:div w:id="1313560668">
      <w:bodyDiv w:val="1"/>
      <w:marLeft w:val="0"/>
      <w:marRight w:val="0"/>
      <w:marTop w:val="0"/>
      <w:marBottom w:val="0"/>
      <w:divBdr>
        <w:top w:val="none" w:sz="0" w:space="0" w:color="auto"/>
        <w:left w:val="none" w:sz="0" w:space="0" w:color="auto"/>
        <w:bottom w:val="none" w:sz="0" w:space="0" w:color="auto"/>
        <w:right w:val="none" w:sz="0" w:space="0" w:color="auto"/>
      </w:divBdr>
      <w:divsChild>
        <w:div w:id="1571423277">
          <w:marLeft w:val="1699"/>
          <w:marRight w:val="0"/>
          <w:marTop w:val="183"/>
          <w:marBottom w:val="183"/>
          <w:divBdr>
            <w:top w:val="none" w:sz="0" w:space="0" w:color="auto"/>
            <w:left w:val="none" w:sz="0" w:space="0" w:color="auto"/>
            <w:bottom w:val="none" w:sz="0" w:space="0" w:color="auto"/>
            <w:right w:val="none" w:sz="0" w:space="0" w:color="auto"/>
          </w:divBdr>
        </w:div>
      </w:divsChild>
    </w:div>
    <w:div w:id="1345672893">
      <w:bodyDiv w:val="1"/>
      <w:marLeft w:val="0"/>
      <w:marRight w:val="0"/>
      <w:marTop w:val="0"/>
      <w:marBottom w:val="0"/>
      <w:divBdr>
        <w:top w:val="none" w:sz="0" w:space="0" w:color="auto"/>
        <w:left w:val="none" w:sz="0" w:space="0" w:color="auto"/>
        <w:bottom w:val="none" w:sz="0" w:space="0" w:color="auto"/>
        <w:right w:val="none" w:sz="0" w:space="0" w:color="auto"/>
      </w:divBdr>
    </w:div>
    <w:div w:id="1381780775">
      <w:bodyDiv w:val="1"/>
      <w:marLeft w:val="0"/>
      <w:marRight w:val="0"/>
      <w:marTop w:val="0"/>
      <w:marBottom w:val="0"/>
      <w:divBdr>
        <w:top w:val="none" w:sz="0" w:space="0" w:color="auto"/>
        <w:left w:val="none" w:sz="0" w:space="0" w:color="auto"/>
        <w:bottom w:val="none" w:sz="0" w:space="0" w:color="auto"/>
        <w:right w:val="none" w:sz="0" w:space="0" w:color="auto"/>
      </w:divBdr>
      <w:divsChild>
        <w:div w:id="483861131">
          <w:marLeft w:val="691"/>
          <w:marRight w:val="0"/>
          <w:marTop w:val="183"/>
          <w:marBottom w:val="183"/>
          <w:divBdr>
            <w:top w:val="none" w:sz="0" w:space="0" w:color="auto"/>
            <w:left w:val="none" w:sz="0" w:space="0" w:color="auto"/>
            <w:bottom w:val="none" w:sz="0" w:space="0" w:color="auto"/>
            <w:right w:val="none" w:sz="0" w:space="0" w:color="auto"/>
          </w:divBdr>
        </w:div>
      </w:divsChild>
    </w:div>
    <w:div w:id="1408116096">
      <w:bodyDiv w:val="1"/>
      <w:marLeft w:val="0"/>
      <w:marRight w:val="0"/>
      <w:marTop w:val="0"/>
      <w:marBottom w:val="0"/>
      <w:divBdr>
        <w:top w:val="none" w:sz="0" w:space="0" w:color="auto"/>
        <w:left w:val="none" w:sz="0" w:space="0" w:color="auto"/>
        <w:bottom w:val="none" w:sz="0" w:space="0" w:color="auto"/>
        <w:right w:val="none" w:sz="0" w:space="0" w:color="auto"/>
      </w:divBdr>
      <w:divsChild>
        <w:div w:id="2086031938">
          <w:marLeft w:val="864"/>
          <w:marRight w:val="0"/>
          <w:marTop w:val="120"/>
          <w:marBottom w:val="120"/>
          <w:divBdr>
            <w:top w:val="none" w:sz="0" w:space="0" w:color="auto"/>
            <w:left w:val="none" w:sz="0" w:space="0" w:color="auto"/>
            <w:bottom w:val="none" w:sz="0" w:space="0" w:color="auto"/>
            <w:right w:val="none" w:sz="0" w:space="0" w:color="auto"/>
          </w:divBdr>
        </w:div>
      </w:divsChild>
    </w:div>
    <w:div w:id="1425959632">
      <w:bodyDiv w:val="1"/>
      <w:marLeft w:val="0"/>
      <w:marRight w:val="0"/>
      <w:marTop w:val="0"/>
      <w:marBottom w:val="0"/>
      <w:divBdr>
        <w:top w:val="none" w:sz="0" w:space="0" w:color="auto"/>
        <w:left w:val="none" w:sz="0" w:space="0" w:color="auto"/>
        <w:bottom w:val="none" w:sz="0" w:space="0" w:color="auto"/>
        <w:right w:val="none" w:sz="0" w:space="0" w:color="auto"/>
      </w:divBdr>
    </w:div>
    <w:div w:id="1432360050">
      <w:bodyDiv w:val="1"/>
      <w:marLeft w:val="0"/>
      <w:marRight w:val="0"/>
      <w:marTop w:val="0"/>
      <w:marBottom w:val="0"/>
      <w:divBdr>
        <w:top w:val="none" w:sz="0" w:space="0" w:color="auto"/>
        <w:left w:val="none" w:sz="0" w:space="0" w:color="auto"/>
        <w:bottom w:val="none" w:sz="0" w:space="0" w:color="auto"/>
        <w:right w:val="none" w:sz="0" w:space="0" w:color="auto"/>
      </w:divBdr>
      <w:divsChild>
        <w:div w:id="868301940">
          <w:marLeft w:val="0"/>
          <w:marRight w:val="0"/>
          <w:marTop w:val="0"/>
          <w:marBottom w:val="0"/>
          <w:divBdr>
            <w:top w:val="none" w:sz="0" w:space="0" w:color="auto"/>
            <w:left w:val="none" w:sz="0" w:space="0" w:color="auto"/>
            <w:bottom w:val="none" w:sz="0" w:space="0" w:color="auto"/>
            <w:right w:val="none" w:sz="0" w:space="0" w:color="auto"/>
          </w:divBdr>
        </w:div>
      </w:divsChild>
    </w:div>
    <w:div w:id="1487895787">
      <w:bodyDiv w:val="1"/>
      <w:marLeft w:val="0"/>
      <w:marRight w:val="0"/>
      <w:marTop w:val="0"/>
      <w:marBottom w:val="0"/>
      <w:divBdr>
        <w:top w:val="none" w:sz="0" w:space="0" w:color="auto"/>
        <w:left w:val="none" w:sz="0" w:space="0" w:color="auto"/>
        <w:bottom w:val="none" w:sz="0" w:space="0" w:color="auto"/>
        <w:right w:val="none" w:sz="0" w:space="0" w:color="auto"/>
      </w:divBdr>
    </w:div>
    <w:div w:id="1504970201">
      <w:bodyDiv w:val="1"/>
      <w:marLeft w:val="0"/>
      <w:marRight w:val="0"/>
      <w:marTop w:val="0"/>
      <w:marBottom w:val="0"/>
      <w:divBdr>
        <w:top w:val="none" w:sz="0" w:space="0" w:color="auto"/>
        <w:left w:val="none" w:sz="0" w:space="0" w:color="auto"/>
        <w:bottom w:val="none" w:sz="0" w:space="0" w:color="auto"/>
        <w:right w:val="none" w:sz="0" w:space="0" w:color="auto"/>
      </w:divBdr>
    </w:div>
    <w:div w:id="1525047841">
      <w:bodyDiv w:val="1"/>
      <w:marLeft w:val="0"/>
      <w:marRight w:val="0"/>
      <w:marTop w:val="0"/>
      <w:marBottom w:val="0"/>
      <w:divBdr>
        <w:top w:val="none" w:sz="0" w:space="0" w:color="auto"/>
        <w:left w:val="none" w:sz="0" w:space="0" w:color="auto"/>
        <w:bottom w:val="none" w:sz="0" w:space="0" w:color="auto"/>
        <w:right w:val="none" w:sz="0" w:space="0" w:color="auto"/>
      </w:divBdr>
      <w:divsChild>
        <w:div w:id="535503704">
          <w:marLeft w:val="720"/>
          <w:marRight w:val="0"/>
          <w:marTop w:val="0"/>
          <w:marBottom w:val="0"/>
          <w:divBdr>
            <w:top w:val="none" w:sz="0" w:space="0" w:color="auto"/>
            <w:left w:val="none" w:sz="0" w:space="0" w:color="auto"/>
            <w:bottom w:val="none" w:sz="0" w:space="0" w:color="auto"/>
            <w:right w:val="none" w:sz="0" w:space="0" w:color="auto"/>
          </w:divBdr>
        </w:div>
        <w:div w:id="1051811237">
          <w:marLeft w:val="720"/>
          <w:marRight w:val="0"/>
          <w:marTop w:val="0"/>
          <w:marBottom w:val="0"/>
          <w:divBdr>
            <w:top w:val="none" w:sz="0" w:space="0" w:color="auto"/>
            <w:left w:val="none" w:sz="0" w:space="0" w:color="auto"/>
            <w:bottom w:val="none" w:sz="0" w:space="0" w:color="auto"/>
            <w:right w:val="none" w:sz="0" w:space="0" w:color="auto"/>
          </w:divBdr>
        </w:div>
        <w:div w:id="1369834797">
          <w:marLeft w:val="720"/>
          <w:marRight w:val="0"/>
          <w:marTop w:val="0"/>
          <w:marBottom w:val="0"/>
          <w:divBdr>
            <w:top w:val="none" w:sz="0" w:space="0" w:color="auto"/>
            <w:left w:val="none" w:sz="0" w:space="0" w:color="auto"/>
            <w:bottom w:val="none" w:sz="0" w:space="0" w:color="auto"/>
            <w:right w:val="none" w:sz="0" w:space="0" w:color="auto"/>
          </w:divBdr>
        </w:div>
        <w:div w:id="1384983177">
          <w:marLeft w:val="720"/>
          <w:marRight w:val="0"/>
          <w:marTop w:val="0"/>
          <w:marBottom w:val="0"/>
          <w:divBdr>
            <w:top w:val="none" w:sz="0" w:space="0" w:color="auto"/>
            <w:left w:val="none" w:sz="0" w:space="0" w:color="auto"/>
            <w:bottom w:val="none" w:sz="0" w:space="0" w:color="auto"/>
            <w:right w:val="none" w:sz="0" w:space="0" w:color="auto"/>
          </w:divBdr>
        </w:div>
      </w:divsChild>
    </w:div>
    <w:div w:id="1529104133">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25503659">
      <w:bodyDiv w:val="1"/>
      <w:marLeft w:val="0"/>
      <w:marRight w:val="0"/>
      <w:marTop w:val="0"/>
      <w:marBottom w:val="0"/>
      <w:divBdr>
        <w:top w:val="none" w:sz="0" w:space="0" w:color="auto"/>
        <w:left w:val="none" w:sz="0" w:space="0" w:color="auto"/>
        <w:bottom w:val="none" w:sz="0" w:space="0" w:color="auto"/>
        <w:right w:val="none" w:sz="0" w:space="0" w:color="auto"/>
      </w:divBdr>
      <w:divsChild>
        <w:div w:id="1532691328">
          <w:marLeft w:val="0"/>
          <w:marRight w:val="0"/>
          <w:marTop w:val="0"/>
          <w:marBottom w:val="0"/>
          <w:divBdr>
            <w:top w:val="none" w:sz="0" w:space="0" w:color="auto"/>
            <w:left w:val="none" w:sz="0" w:space="0" w:color="auto"/>
            <w:bottom w:val="none" w:sz="0" w:space="0" w:color="auto"/>
            <w:right w:val="none" w:sz="0" w:space="0" w:color="auto"/>
          </w:divBdr>
        </w:div>
      </w:divsChild>
    </w:div>
    <w:div w:id="1626539756">
      <w:bodyDiv w:val="1"/>
      <w:marLeft w:val="0"/>
      <w:marRight w:val="0"/>
      <w:marTop w:val="0"/>
      <w:marBottom w:val="0"/>
      <w:divBdr>
        <w:top w:val="none" w:sz="0" w:space="0" w:color="auto"/>
        <w:left w:val="none" w:sz="0" w:space="0" w:color="auto"/>
        <w:bottom w:val="none" w:sz="0" w:space="0" w:color="auto"/>
        <w:right w:val="none" w:sz="0" w:space="0" w:color="auto"/>
      </w:divBdr>
    </w:div>
    <w:div w:id="1690060130">
      <w:bodyDiv w:val="1"/>
      <w:marLeft w:val="0"/>
      <w:marRight w:val="0"/>
      <w:marTop w:val="0"/>
      <w:marBottom w:val="0"/>
      <w:divBdr>
        <w:top w:val="none" w:sz="0" w:space="0" w:color="auto"/>
        <w:left w:val="none" w:sz="0" w:space="0" w:color="auto"/>
        <w:bottom w:val="none" w:sz="0" w:space="0" w:color="auto"/>
        <w:right w:val="none" w:sz="0" w:space="0" w:color="auto"/>
      </w:divBdr>
      <w:divsChild>
        <w:div w:id="2047177992">
          <w:marLeft w:val="0"/>
          <w:marRight w:val="0"/>
          <w:marTop w:val="0"/>
          <w:marBottom w:val="0"/>
          <w:divBdr>
            <w:top w:val="none" w:sz="0" w:space="0" w:color="auto"/>
            <w:left w:val="none" w:sz="0" w:space="0" w:color="auto"/>
            <w:bottom w:val="none" w:sz="0" w:space="0" w:color="auto"/>
            <w:right w:val="none" w:sz="0" w:space="0" w:color="auto"/>
          </w:divBdr>
        </w:div>
      </w:divsChild>
    </w:div>
    <w:div w:id="1715808037">
      <w:bodyDiv w:val="1"/>
      <w:marLeft w:val="0"/>
      <w:marRight w:val="0"/>
      <w:marTop w:val="0"/>
      <w:marBottom w:val="0"/>
      <w:divBdr>
        <w:top w:val="none" w:sz="0" w:space="0" w:color="auto"/>
        <w:left w:val="none" w:sz="0" w:space="0" w:color="auto"/>
        <w:bottom w:val="none" w:sz="0" w:space="0" w:color="auto"/>
        <w:right w:val="none" w:sz="0" w:space="0" w:color="auto"/>
      </w:divBdr>
    </w:div>
    <w:div w:id="1728256353">
      <w:bodyDiv w:val="1"/>
      <w:marLeft w:val="0"/>
      <w:marRight w:val="0"/>
      <w:marTop w:val="0"/>
      <w:marBottom w:val="0"/>
      <w:divBdr>
        <w:top w:val="none" w:sz="0" w:space="0" w:color="auto"/>
        <w:left w:val="none" w:sz="0" w:space="0" w:color="auto"/>
        <w:bottom w:val="none" w:sz="0" w:space="0" w:color="auto"/>
        <w:right w:val="none" w:sz="0" w:space="0" w:color="auto"/>
      </w:divBdr>
    </w:div>
    <w:div w:id="1739473995">
      <w:bodyDiv w:val="1"/>
      <w:marLeft w:val="0"/>
      <w:marRight w:val="0"/>
      <w:marTop w:val="0"/>
      <w:marBottom w:val="0"/>
      <w:divBdr>
        <w:top w:val="none" w:sz="0" w:space="0" w:color="auto"/>
        <w:left w:val="none" w:sz="0" w:space="0" w:color="auto"/>
        <w:bottom w:val="none" w:sz="0" w:space="0" w:color="auto"/>
        <w:right w:val="none" w:sz="0" w:space="0" w:color="auto"/>
      </w:divBdr>
    </w:div>
    <w:div w:id="1741714415">
      <w:bodyDiv w:val="1"/>
      <w:marLeft w:val="0"/>
      <w:marRight w:val="0"/>
      <w:marTop w:val="0"/>
      <w:marBottom w:val="0"/>
      <w:divBdr>
        <w:top w:val="none" w:sz="0" w:space="0" w:color="auto"/>
        <w:left w:val="none" w:sz="0" w:space="0" w:color="auto"/>
        <w:bottom w:val="none" w:sz="0" w:space="0" w:color="auto"/>
        <w:right w:val="none" w:sz="0" w:space="0" w:color="auto"/>
      </w:divBdr>
      <w:divsChild>
        <w:div w:id="873544400">
          <w:marLeft w:val="0"/>
          <w:marRight w:val="0"/>
          <w:marTop w:val="0"/>
          <w:marBottom w:val="0"/>
          <w:divBdr>
            <w:top w:val="none" w:sz="0" w:space="0" w:color="auto"/>
            <w:left w:val="none" w:sz="0" w:space="0" w:color="auto"/>
            <w:bottom w:val="none" w:sz="0" w:space="0" w:color="auto"/>
            <w:right w:val="none" w:sz="0" w:space="0" w:color="auto"/>
          </w:divBdr>
        </w:div>
      </w:divsChild>
    </w:div>
    <w:div w:id="1801340074">
      <w:bodyDiv w:val="1"/>
      <w:marLeft w:val="0"/>
      <w:marRight w:val="0"/>
      <w:marTop w:val="0"/>
      <w:marBottom w:val="0"/>
      <w:divBdr>
        <w:top w:val="none" w:sz="0" w:space="0" w:color="auto"/>
        <w:left w:val="none" w:sz="0" w:space="0" w:color="auto"/>
        <w:bottom w:val="none" w:sz="0" w:space="0" w:color="auto"/>
        <w:right w:val="none" w:sz="0" w:space="0" w:color="auto"/>
      </w:divBdr>
    </w:div>
    <w:div w:id="1825312251">
      <w:bodyDiv w:val="1"/>
      <w:marLeft w:val="0"/>
      <w:marRight w:val="0"/>
      <w:marTop w:val="0"/>
      <w:marBottom w:val="0"/>
      <w:divBdr>
        <w:top w:val="none" w:sz="0" w:space="0" w:color="auto"/>
        <w:left w:val="none" w:sz="0" w:space="0" w:color="auto"/>
        <w:bottom w:val="none" w:sz="0" w:space="0" w:color="auto"/>
        <w:right w:val="none" w:sz="0" w:space="0" w:color="auto"/>
      </w:divBdr>
    </w:div>
    <w:div w:id="1852796138">
      <w:bodyDiv w:val="1"/>
      <w:marLeft w:val="0"/>
      <w:marRight w:val="0"/>
      <w:marTop w:val="0"/>
      <w:marBottom w:val="0"/>
      <w:divBdr>
        <w:top w:val="none" w:sz="0" w:space="0" w:color="auto"/>
        <w:left w:val="none" w:sz="0" w:space="0" w:color="auto"/>
        <w:bottom w:val="none" w:sz="0" w:space="0" w:color="auto"/>
        <w:right w:val="none" w:sz="0" w:space="0" w:color="auto"/>
      </w:divBdr>
      <w:divsChild>
        <w:div w:id="1125929425">
          <w:marLeft w:val="1699"/>
          <w:marRight w:val="0"/>
          <w:marTop w:val="183"/>
          <w:marBottom w:val="183"/>
          <w:divBdr>
            <w:top w:val="none" w:sz="0" w:space="0" w:color="auto"/>
            <w:left w:val="none" w:sz="0" w:space="0" w:color="auto"/>
            <w:bottom w:val="none" w:sz="0" w:space="0" w:color="auto"/>
            <w:right w:val="none" w:sz="0" w:space="0" w:color="auto"/>
          </w:divBdr>
        </w:div>
      </w:divsChild>
    </w:div>
    <w:div w:id="1858352107">
      <w:bodyDiv w:val="1"/>
      <w:marLeft w:val="0"/>
      <w:marRight w:val="0"/>
      <w:marTop w:val="0"/>
      <w:marBottom w:val="0"/>
      <w:divBdr>
        <w:top w:val="none" w:sz="0" w:space="0" w:color="auto"/>
        <w:left w:val="none" w:sz="0" w:space="0" w:color="auto"/>
        <w:bottom w:val="none" w:sz="0" w:space="0" w:color="auto"/>
        <w:right w:val="none" w:sz="0" w:space="0" w:color="auto"/>
      </w:divBdr>
    </w:div>
    <w:div w:id="1863738644">
      <w:bodyDiv w:val="1"/>
      <w:marLeft w:val="0"/>
      <w:marRight w:val="0"/>
      <w:marTop w:val="0"/>
      <w:marBottom w:val="0"/>
      <w:divBdr>
        <w:top w:val="none" w:sz="0" w:space="0" w:color="auto"/>
        <w:left w:val="none" w:sz="0" w:space="0" w:color="auto"/>
        <w:bottom w:val="none" w:sz="0" w:space="0" w:color="auto"/>
        <w:right w:val="none" w:sz="0" w:space="0" w:color="auto"/>
      </w:divBdr>
    </w:div>
    <w:div w:id="1876693037">
      <w:bodyDiv w:val="1"/>
      <w:marLeft w:val="0"/>
      <w:marRight w:val="0"/>
      <w:marTop w:val="0"/>
      <w:marBottom w:val="0"/>
      <w:divBdr>
        <w:top w:val="none" w:sz="0" w:space="0" w:color="auto"/>
        <w:left w:val="none" w:sz="0" w:space="0" w:color="auto"/>
        <w:bottom w:val="none" w:sz="0" w:space="0" w:color="auto"/>
        <w:right w:val="none" w:sz="0" w:space="0" w:color="auto"/>
      </w:divBdr>
    </w:div>
    <w:div w:id="1964993640">
      <w:bodyDiv w:val="1"/>
      <w:marLeft w:val="0"/>
      <w:marRight w:val="0"/>
      <w:marTop w:val="0"/>
      <w:marBottom w:val="0"/>
      <w:divBdr>
        <w:top w:val="none" w:sz="0" w:space="0" w:color="auto"/>
        <w:left w:val="none" w:sz="0" w:space="0" w:color="auto"/>
        <w:bottom w:val="none" w:sz="0" w:space="0" w:color="auto"/>
        <w:right w:val="none" w:sz="0" w:space="0" w:color="auto"/>
      </w:divBdr>
    </w:div>
    <w:div w:id="2033804078">
      <w:bodyDiv w:val="1"/>
      <w:marLeft w:val="0"/>
      <w:marRight w:val="0"/>
      <w:marTop w:val="0"/>
      <w:marBottom w:val="0"/>
      <w:divBdr>
        <w:top w:val="none" w:sz="0" w:space="0" w:color="auto"/>
        <w:left w:val="none" w:sz="0" w:space="0" w:color="auto"/>
        <w:bottom w:val="none" w:sz="0" w:space="0" w:color="auto"/>
        <w:right w:val="none" w:sz="0" w:space="0" w:color="auto"/>
      </w:divBdr>
      <w:divsChild>
        <w:div w:id="517045250">
          <w:marLeft w:val="0"/>
          <w:marRight w:val="0"/>
          <w:marTop w:val="0"/>
          <w:marBottom w:val="0"/>
          <w:divBdr>
            <w:top w:val="none" w:sz="0" w:space="0" w:color="auto"/>
            <w:left w:val="none" w:sz="0" w:space="0" w:color="auto"/>
            <w:bottom w:val="none" w:sz="0" w:space="0" w:color="auto"/>
            <w:right w:val="none" w:sz="0" w:space="0" w:color="auto"/>
          </w:divBdr>
        </w:div>
      </w:divsChild>
    </w:div>
    <w:div w:id="2059158639">
      <w:bodyDiv w:val="1"/>
      <w:marLeft w:val="0"/>
      <w:marRight w:val="0"/>
      <w:marTop w:val="0"/>
      <w:marBottom w:val="0"/>
      <w:divBdr>
        <w:top w:val="none" w:sz="0" w:space="0" w:color="auto"/>
        <w:left w:val="none" w:sz="0" w:space="0" w:color="auto"/>
        <w:bottom w:val="none" w:sz="0" w:space="0" w:color="auto"/>
        <w:right w:val="none" w:sz="0" w:space="0" w:color="auto"/>
      </w:divBdr>
      <w:divsChild>
        <w:div w:id="1803956431">
          <w:marLeft w:val="691"/>
          <w:marRight w:val="0"/>
          <w:marTop w:val="183"/>
          <w:marBottom w:val="183"/>
          <w:divBdr>
            <w:top w:val="none" w:sz="0" w:space="0" w:color="auto"/>
            <w:left w:val="none" w:sz="0" w:space="0" w:color="auto"/>
            <w:bottom w:val="none" w:sz="0" w:space="0" w:color="auto"/>
            <w:right w:val="none" w:sz="0" w:space="0" w:color="auto"/>
          </w:divBdr>
        </w:div>
      </w:divsChild>
    </w:div>
    <w:div w:id="2082897815">
      <w:bodyDiv w:val="1"/>
      <w:marLeft w:val="0"/>
      <w:marRight w:val="0"/>
      <w:marTop w:val="0"/>
      <w:marBottom w:val="0"/>
      <w:divBdr>
        <w:top w:val="none" w:sz="0" w:space="0" w:color="auto"/>
        <w:left w:val="none" w:sz="0" w:space="0" w:color="auto"/>
        <w:bottom w:val="none" w:sz="0" w:space="0" w:color="auto"/>
        <w:right w:val="none" w:sz="0" w:space="0" w:color="auto"/>
      </w:divBdr>
    </w:div>
    <w:div w:id="2126193194">
      <w:bodyDiv w:val="1"/>
      <w:marLeft w:val="0"/>
      <w:marRight w:val="0"/>
      <w:marTop w:val="0"/>
      <w:marBottom w:val="0"/>
      <w:divBdr>
        <w:top w:val="none" w:sz="0" w:space="0" w:color="auto"/>
        <w:left w:val="none" w:sz="0" w:space="0" w:color="auto"/>
        <w:bottom w:val="none" w:sz="0" w:space="0" w:color="auto"/>
        <w:right w:val="none" w:sz="0" w:space="0" w:color="auto"/>
      </w:divBdr>
    </w:div>
    <w:div w:id="2140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onsult.environment.govt.nz/climate/designing-a-governance-framework-for-the-nz-ets/supporting_documents/marketgovernancewebinarqanda.pdf"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youtu.be/SJpFoDy9uNE"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outu.be/reLQz6wgOTo" TargetMode="External"/><Relationship Id="rId32"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fe.govt.nz"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youtu.be/XuGR3nyX4k8"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ma.govt.nz/compliance/guidance-library/code-of-professional-conduct-for-financial-advice-services/" TargetMode="External"/><Relationship Id="rId2" Type="http://schemas.openxmlformats.org/officeDocument/2006/relationships/hyperlink" Target="https://consult.environment.govt.nz/climate/designing-a-governance-framework-for-the-nz-ets/" TargetMode="External"/><Relationship Id="rId1" Type="http://schemas.openxmlformats.org/officeDocument/2006/relationships/hyperlink" Target="https://consult.environment.govt.nz/climate/designing-a-governance-framework-for-the-nz-ets/supporting_documents/MG%20consultation%20document%20%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tonv\AppData\Local\Microsoft\Windows\INetCache\IE\X5IYNSMW\MfE%20report%20template.dotx" TargetMode="External"/></Relationships>
</file>

<file path=word/theme/theme1.xml><?xml version="1.0" encoding="utf-8"?>
<a:theme xmlns:a="http://schemas.openxmlformats.org/drawingml/2006/main" name="MFE">
  <a:themeElements>
    <a:clrScheme name="MfE - Office match">
      <a:dk1>
        <a:sysClr val="windowText" lastClr="000000"/>
      </a:dk1>
      <a:lt1>
        <a:sysClr val="window" lastClr="FFFFFF"/>
      </a:lt1>
      <a:dk2>
        <a:srgbClr val="1B556B"/>
      </a:dk2>
      <a:lt2>
        <a:srgbClr val="ECEFF0"/>
      </a:lt2>
      <a:accent1>
        <a:srgbClr val="1B556B"/>
      </a:accent1>
      <a:accent2>
        <a:srgbClr val="BF2F37"/>
      </a:accent2>
      <a:accent3>
        <a:srgbClr val="2C9986"/>
      </a:accent3>
      <a:accent4>
        <a:srgbClr val="DA5A28"/>
      </a:accent4>
      <a:accent5>
        <a:srgbClr val="1F3B72"/>
      </a:accent5>
      <a:accent6>
        <a:srgbClr val="32809C"/>
      </a:accent6>
      <a:hlink>
        <a:srgbClr val="32809C"/>
      </a:hlink>
      <a:folHlink>
        <a:srgbClr val="5E3C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 Puna Document" ma:contentTypeID="0x0101004059666BE6A1D642900BACAF23056FDD009F6E4FBBDF86DE408EDB0DEDB94E709A" ma:contentTypeVersion="21" ma:contentTypeDescription="Create a new document." ma:contentTypeScope="" ma:versionID="ad57254fdf0c143503815a3df24c70d6">
  <xsd:schema xmlns:xsd="http://www.w3.org/2001/XMLSchema" xmlns:xs="http://www.w3.org/2001/XMLSchema" xmlns:p="http://schemas.microsoft.com/office/2006/metadata/properties" xmlns:ns2="58a6f171-52cb-4404-b47d-af1c8daf8fd1" xmlns:ns3="0260602b-329e-45fc-b32d-889d2cd1ae59" targetNamespace="http://schemas.microsoft.com/office/2006/metadata/properties" ma:root="true" ma:fieldsID="9ab478e98c454b440551bef31623208e" ns2:_="" ns3:_="">
    <xsd:import namespace="58a6f171-52cb-4404-b47d-af1c8daf8fd1"/>
    <xsd:import namespace="0260602b-329e-45fc-b32d-889d2cd1ae59"/>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Owned_x0020_By" minOccurs="0"/>
                <xsd:element ref="ns3:Te_x0020_Puna_x0020_Created_x0020_By" minOccurs="0"/>
                <xsd:element ref="ns3:Te_x0020_Puna_x0020_Modified_x0020_By" minOccurs="0"/>
                <xsd:element ref="ns3:Te_x0020_Puna_x0020_Owned_x0020_By" minOccurs="0"/>
                <xsd:element ref="ns3:Te_x0020_Puna_x0020_Name" minOccurs="0"/>
                <xsd:element ref="ns3:Nickname" minOccurs="0"/>
                <xsd:element ref="ns3:Best_x0020_Bets_x0020_Value" minOccurs="0"/>
                <xsd:element ref="ns3:Best_x0020_Bets_x0020_Expiry" minOccurs="0"/>
                <xsd:element ref="ns3:Audit" minOccurs="0"/>
                <xsd:element ref="ns3:Current_x0020_Security_x0020_Clearance_x0020_Level" minOccurs="0"/>
                <xsd:element ref="ns3:OpenText_x0020_Path"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Supplemental_x0020_Markings"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escription0" ma:index="11" nillable="true" ma:displayName="Description" ma:default="" ma:description="" ma:internalName="Description0" ma:readOnly="false">
      <xsd:simpleType>
        <xsd:restriction base="dms:Note"/>
      </xsd:simpleType>
    </xsd:element>
    <xsd:element name="Owned_x0020_By" ma:index="12" nillable="true" ma:displayName="Owned By" ma:description="" ma:list="UserInfo" ma:SharePointGroup="0" ma:internalName="Ow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_x0020_Puna_x0020_Created_x0020_By" ma:index="13" nillable="true" ma:displayName="Te Puna Created By" ma:default="" ma:description="" ma:internalName="Te_x0020_Puna_x0020_Created_x0020_By" ma:readOnly="false">
      <xsd:simpleType>
        <xsd:restriction base="dms:Text">
          <xsd:maxLength value="255"/>
        </xsd:restriction>
      </xsd:simpleType>
    </xsd:element>
    <xsd:element name="Te_x0020_Puna_x0020_Modified_x0020_By" ma:index="14" nillable="true" ma:displayName="Te Puna Modified By" ma:default="" ma:description="" ma:internalName="Te_x0020_Puna_x0020_Modified_x0020_By" ma:readOnly="false">
      <xsd:simpleType>
        <xsd:restriction base="dms:Text">
          <xsd:maxLength value="255"/>
        </xsd:restriction>
      </xsd:simpleType>
    </xsd:element>
    <xsd:element name="Te_x0020_Puna_x0020_Owned_x0020_By" ma:index="15" nillable="true" ma:displayName="Te Puna Owned By" ma:default="" ma:description="" ma:internalName="Te_x0020_Puna_x0020_Owned_x0020_By" ma:readOnly="false">
      <xsd:simpleType>
        <xsd:restriction base="dms:Text">
          <xsd:maxLength value="255"/>
        </xsd:restriction>
      </xsd:simpleType>
    </xsd:element>
    <xsd:element name="Te_x0020_Puna_x0020_Name" ma:index="16" nillable="true" ma:displayName="Te Puna Name" ma:default="" ma:description="" ma:internalName="Te_x0020_Puna_x0020_Name" ma:readOnly="false">
      <xsd:simpleType>
        <xsd:restriction base="dms:Note"/>
      </xsd:simpleType>
    </xsd:element>
    <xsd:element name="Nickname" ma:index="17" nillable="true" ma:displayName="Nickname" ma:default="" ma:description="" ma:internalName="Nickname" ma:readOnly="false">
      <xsd:simpleType>
        <xsd:restriction base="dms:Text">
          <xsd:maxLength value="255"/>
        </xsd:restriction>
      </xsd:simpleType>
    </xsd:element>
    <xsd:element name="Best_x0020_Bets_x0020_Value" ma:index="18" nillable="true" ma:displayName="Best Bets Value" ma:default="" ma:description="" ma:internalName="Best_x0020_Bets_x0020_Value" ma:readOnly="false">
      <xsd:simpleType>
        <xsd:restriction base="dms:Text">
          <xsd:maxLength value="255"/>
        </xsd:restriction>
      </xsd:simpleType>
    </xsd:element>
    <xsd:element name="Best_x0020_Bets_x0020_Expiry" ma:index="19" nillable="true" ma:displayName="Best Bets Expiry" ma:default="" ma:description="" ma:format="DateTime" ma:internalName="Best_x0020_Bets_x0020_Expiry" ma:readOnly="false">
      <xsd:simpleType>
        <xsd:restriction base="dms:DateTime"/>
      </xsd:simpleType>
    </xsd:element>
    <xsd:element name="Audit" ma:index="20" nillable="true" ma:displayName="Audit" ma:default="" ma:description="" ma:internalName="Audit" ma:readOnly="false">
      <xsd:simpleType>
        <xsd:restriction base="dms:Note"/>
      </xsd:simpleType>
    </xsd:element>
    <xsd:element name="Current_x0020_Security_x0020_Clearance_x0020_Level" ma:index="21" nillable="true" ma:displayName="Current Security Clearance Level" ma:default="" ma:description="" ma:internalName="Current_x0020_Security_x0020_Clearance_x0020_Level" ma:readOnly="false">
      <xsd:simpleType>
        <xsd:restriction base="dms:Text">
          <xsd:maxLength value="255"/>
        </xsd:restriction>
      </xsd:simpleType>
    </xsd:element>
    <xsd:element name="OpenText_x0020_Path" ma:index="22" nillable="true" ma:displayName="OpenText Path" ma:default="" ma:description="" ma:internalName="OpenText_x0020_Path" ma:readOnly="false">
      <xsd:simpleType>
        <xsd:restriction base="dms:Note"/>
      </xsd:simpleType>
    </xsd:element>
    <xsd:element name="Document_x0020_Type" ma:index="23" nillable="true" ma:displayName="Document Type" ma:default="" ma:description="" ma:internalName="Document_x0020_Type">
      <xsd:simpleType>
        <xsd:restriction base="dms:Note">
          <xsd:maxLength value="255"/>
        </xsd:restriction>
      </xsd:simpleType>
    </xsd:element>
    <xsd:element name="Sender" ma:index="24" nillable="true" ma:displayName="Sender" ma:description="" ma:internalName="Sender">
      <xsd:simpleType>
        <xsd:restriction base="dms:Text">
          <xsd:maxLength value="255"/>
        </xsd:restriction>
      </xsd:simpleType>
    </xsd:element>
    <xsd:element name="Receiver" ma:index="25" nillable="true" ma:displayName="Receiver" ma:description="" ma:internalName="Receiver">
      <xsd:simpleType>
        <xsd:restriction base="dms:Text">
          <xsd:maxLength value="255"/>
        </xsd:restriction>
      </xsd:simpleType>
    </xsd:element>
    <xsd:element name="Sender_x0020_Date" ma:index="26" nillable="true" ma:displayName="Sender Date" ma:default="" ma:description="" ma:format="DateTime" ma:internalName="Sender_x0020_Date">
      <xsd:simpleType>
        <xsd:restriction base="dms:DateTime"/>
      </xsd:simpleType>
    </xsd:element>
    <xsd:element name="Receiver_x0020_Date" ma:index="27" nillable="true" ma:displayName="Receiver Date" ma:default="" ma:description="" ma:format="DateTime" ma:internalName="Receiver_x0020_Date">
      <xsd:simpleType>
        <xsd:restriction base="dms:DateTime"/>
      </xsd:simpleType>
    </xsd:element>
    <xsd:element name="Carbon_x0020_Copy" ma:index="28" nillable="true" ma:displayName="Carbon Copy" ma:description="" ma:internalName="Carbon_x0020_Copy">
      <xsd:simpleType>
        <xsd:restriction base="dms:Text">
          <xsd:maxLength value="255"/>
        </xsd:restriction>
      </xsd:simpleType>
    </xsd:element>
    <xsd:element name="Email_x0020_Table" ma:index="30" nillable="true" ma:displayName="Email Table" ma:description="" ma:internalName="Email_x0020_Table">
      <xsd:simpleType>
        <xsd:restriction base="dms:Note">
          <xsd:maxLength value="255"/>
        </xsd:restriction>
      </xsd:simpleType>
    </xsd:element>
    <xsd:element name="Supplemental_x0020_Markings" ma:index="31" nillable="true" ma:displayName="Supplemental Markings" ma:description="" ma:internalName="Supplemental_x0020_Markings">
      <xsd:simpleType>
        <xsd:restriction base="dms:Note">
          <xsd:maxLength value="255"/>
        </xsd:restriction>
      </xsd:simpleType>
    </xsd:element>
    <xsd:element name="MTS_x0020_Type" ma:index="32" nillable="true" ma:displayName="MTS Type" ma:default="" ma:description="" ma:internalName="MTS_x0020_Type">
      <xsd:simpleType>
        <xsd:restriction base="dms:Note">
          <xsd:maxLength value="255"/>
        </xsd:restriction>
      </xsd:simpleType>
    </xsd:element>
    <xsd:element name="MTS_x0020_ID" ma:index="33" nillable="true" ma:displayName="MTS ID" ma:default="" ma:description="" ma:internalName="MTS_x0020_ID">
      <xsd:simpleType>
        <xsd:restriction base="dms:Text">
          <xsd:maxLength value="255"/>
        </xsd:restriction>
      </xsd:simpleType>
    </xsd:element>
    <xsd:element name="Library" ma:index="34" nillable="true" ma:displayName="Library" ma:default="" ma:description="" ma:internalName="Library">
      <xsd:simpleType>
        <xsd:restriction base="dms:Text">
          <xsd:maxLength value="255"/>
        </xsd:restriction>
      </xsd:simpleType>
    </xsd:element>
    <xsd:element name="Legacy_x0020_DocID" ma:index="35" nillable="true" ma:displayName="Legacy DocID" ma:decimals="-1" ma:default="" ma:description="" ma:internalName="Legacy_x0020_DocID">
      <xsd:simpleType>
        <xsd:restriction base="dms:Number"/>
      </xsd:simpleType>
    </xsd:element>
    <xsd:element name="Legacy_x0020_Version" ma:index="36" nillable="true" ma:displayName="Legacy Version" ma:default="" ma:description="" ma:internalName="Legacy_x0020_Version">
      <xsd:simpleType>
        <xsd:restriction base="dms:Text">
          <xsd:maxLength value="255"/>
        </xsd:restriction>
      </xsd:simpleType>
    </xsd:element>
    <xsd:element name="Class" ma:index="37" nillable="true" ma:displayName="Class" ma:default="" ma:description="" ma:internalName="Class">
      <xsd:simpleType>
        <xsd:restriction base="dms:Text">
          <xsd:maxLength value="255"/>
        </xsd:restriction>
      </xsd:simpleType>
    </xsd:element>
    <xsd:element name="Author0" ma:index="38" nillable="true" ma:displayName="Author" ma:default="" ma:description="" ma:internalName="Author0">
      <xsd:simpleType>
        <xsd:restriction base="dms:Text">
          <xsd:maxLength value="255"/>
        </xsd:restriction>
      </xsd:simpleType>
    </xsd:element>
    <xsd:element name="Status" ma:index="39" nillable="true" ma:displayName="Status" ma:default="" ma:description="" ma:internalName="Status">
      <xsd:simpleType>
        <xsd:restriction base="dms:Text">
          <xsd:maxLength value="255"/>
        </xsd:restriction>
      </xsd:simpleType>
    </xsd:element>
    <xsd:element name="Year" ma:index="40" nillable="true" ma:displayName="Year" ma:default="" ma:description="" ma:internalName="Year">
      <xsd:simpleType>
        <xsd:restriction base="dms:Text">
          <xsd:maxLength value="255"/>
        </xsd:restriction>
      </xsd:simpleType>
    </xsd:element>
    <xsd:element name="Other_x0020_Details" ma:index="41" nillable="true" ma:displayName="Other Details" ma:default="" ma:description="" ma:internalName="Other_x0020_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MTS_x0020_ID xmlns="0260602b-329e-45fc-b32d-889d2cd1ae59" xsi:nil="true"/>
    <Sender xmlns="0260602b-329e-45fc-b32d-889d2cd1ae59" xsi:nil="true"/>
    <Class xmlns="0260602b-329e-45fc-b32d-889d2cd1ae59" xsi:nil="true"/>
    <Document_x0020_Type xmlns="0260602b-329e-45fc-b32d-889d2cd1ae59" xsi:nil="true"/>
    <Receiver_x0020_Date xmlns="0260602b-329e-45fc-b32d-889d2cd1ae59" xsi:nil="true"/>
    <Legacy_x0020_Version xmlns="0260602b-329e-45fc-b32d-889d2cd1ae59" xsi:nil="true"/>
    <Status xmlns="0260602b-329e-45fc-b32d-889d2cd1ae59" xsi:nil="true"/>
    <Supplemental_x0020_Markings xmlns="0260602b-329e-45fc-b32d-889d2cd1ae59" xsi:nil="true"/>
    <Year xmlns="0260602b-329e-45fc-b32d-889d2cd1ae59" xsi:nil="true"/>
    <Sender_x0020_Date xmlns="0260602b-329e-45fc-b32d-889d2cd1ae59" xsi:nil="true"/>
    <Carbon_x0020_Copy xmlns="0260602b-329e-45fc-b32d-889d2cd1ae59" xsi:nil="true"/>
    <Receiver xmlns="0260602b-329e-45fc-b32d-889d2cd1ae59" xsi:nil="true"/>
    <MTS_x0020_Type xmlns="0260602b-329e-45fc-b32d-889d2cd1ae59" xsi:nil="true"/>
    <Library xmlns="0260602b-329e-45fc-b32d-889d2cd1ae59" xsi:nil="true"/>
    <Author0 xmlns="0260602b-329e-45fc-b32d-889d2cd1ae59" xsi:nil="true"/>
    <Email_x0020_Table xmlns="0260602b-329e-45fc-b32d-889d2cd1ae59" xsi:nil="true"/>
    <Other_x0020_Details xmlns="0260602b-329e-45fc-b32d-889d2cd1ae59" xsi:nil="true"/>
    <Legacy_x0020_DocID xmlns="0260602b-329e-45fc-b32d-889d2cd1ae59" xsi:nil="true"/>
    <Te_x0020_Puna_x0020_Modified_x0020_By xmlns="0260602b-329e-45fc-b32d-889d2cd1ae59">RineE</Te_x0020_Puna_x0020_Modified_x0020_By>
    <Te_x0020_Puna_x0020_Name xmlns="0260602b-329e-45fc-b32d-889d2cd1ae59">CONSULTATION - market governance consultation document.docx</Te_x0020_Puna_x0020_Name>
    <Te_x0020_Puna_x0020_Created_x0020_By xmlns="0260602b-329e-45fc-b32d-889d2cd1ae59">RineE</Te_x0020_Puna_x0020_Created_x0020_By>
    <Audit xmlns="0260602b-329e-45fc-b32d-889d2cd1ae59">&lt;div style="width&amp;#58;450px;"&gt;&lt;span style="border&amp;#58;1px solid;width&amp;#58;32%;display&amp;#58;inline-block;overflow&amp;#58;hidden;text-overflow&amp;#58;ellipsis;white-space&amp;#58;nowrap;"&gt;Event&lt;/span&gt;&lt;span style="border&amp;#58;1px solid;width&amp;#58;32%;display&amp;#58;inline-block;overflow&amp;#58;hidden;text-overflow&amp;#58;ellipsis;white-space&amp;#58;nowrap;"&gt;Date&lt;/span&gt;&lt;span style="border&amp;#58;1px solid;width&amp;#58;32%;display&amp;#58;inline-block;overflow&amp;#58;hidden;text-overflow&amp;#58;ellipsis;white-space&amp;#58;nowrap;"&gt;User&lt;/span&gt;&lt;br&gt;&lt;span style="border&amp;#58;1px solid;width&amp;#58;32%;display&amp;#58;inline-block;overflow&amp;#58;hidden;text-overflow&amp;#58;ellipsis;white-space&amp;#58;nowrap;"&gt;Fetch&lt;/span&gt;&lt;span style="border&amp;#58;1px solid;width&amp;#58;32%;display&amp;#58;inline-block;overflow&amp;#58;hidden;text-overflow&amp;#58;ellipsis;white-space&amp;#58;nowrap;"&gt;2021-06-08 17&amp;#58;29&amp;#58;29&lt;/span&gt;&lt;span style="border&amp;#58;1px solid;width&amp;#58;32%;display&amp;#58;inline-block;overflow&amp;#58;hidden;text-overflow&amp;#58;ellipsis;white-space&amp;#58;nowrap;"&gt;TullochD&lt;/span&gt;&lt;br&gt;&lt;span style="border&amp;#58;1px solid;width&amp;#58;32%;display&amp;#58;inline-block;overflow&amp;#58;hidden;text-overflow&amp;#58;ellipsis;white-space&amp;#58;nowrap;"&gt;Fetch&lt;/span&gt;&lt;span style="border&amp;#58;1px solid;width&amp;#58;32%;display&amp;#58;inline-block;overflow&amp;#58;hidden;text-overflow&amp;#58;ellipsis;white-space&amp;#58;nowrap;"&gt;2021-06-08 17&amp;#58;29&amp;#58;26&lt;/span&gt;&lt;span style="border&amp;#58;1px solid;width&amp;#58;32%;display&amp;#58;inline-block;overflow&amp;#58;hidden;text-overflow&amp;#58;ellipsis;white-space&amp;#58;nowrap;"&gt;TullochD&lt;/span&gt;&lt;br&gt;&lt;span style="border&amp;#58;1px solid;width&amp;#58;32%;display&amp;#58;inline-block;overflow&amp;#58;hidden;text-overflow&amp;#58;ellipsis;white-space&amp;#58;nowrap;"&gt;Unreserve&lt;/span&gt;&lt;span style="border&amp;#58;1px solid;width&amp;#58;32%;display&amp;#58;inline-block;overflow&amp;#58;hidden;text-overflow&amp;#58;ellipsis;white-space&amp;#58;nowrap;"&gt;2021-06-08 15&amp;#58;33&amp;#58;16&lt;/span&gt;&lt;span style="border&amp;#58;1px solid;width&amp;#58;32%;display&amp;#58;inline-block;overflow&amp;#58;hidden;text-overflow&amp;#58;ellipsis;white-space&amp;#58;nowrap;"&gt;FernandezJ&lt;/span&gt;&lt;br&gt;&lt;span style="border&amp;#58;1px solid;width&amp;#58;32%;display&amp;#58;inline-block;overflow&amp;#58;hidden;text-overflow&amp;#58;ellipsis;white-space&amp;#58;nowrap;"&gt;Reserve&lt;/span&gt;&lt;span style="border&amp;#58;1px solid;width&amp;#58;32%;display&amp;#58;inline-block;overflow&amp;#58;hidden;text-overflow&amp;#58;ellipsis;white-space&amp;#58;nowrap;"&gt;2021-06-08 15&amp;#58;31&amp;#58;57&lt;/span&gt;&lt;span style="border&amp;#58;1px solid;width&amp;#58;32%;display&amp;#58;inline-block;overflow&amp;#58;hidden;text-overflow&amp;#58;ellipsis;white-space&amp;#58;nowrap;"&gt;FernandezJ&lt;/span&gt;&lt;br&gt;&lt;span style="border&amp;#58;1px solid;width&amp;#58;32%;display&amp;#58;inline-block;overflow&amp;#58;hidden;text-overflow&amp;#58;ellipsis;white-space&amp;#58;nowrap;"&gt;CreateThumb&lt;/span&gt;&lt;span style="border&amp;#58;1px solid;width&amp;#58;32%;display&amp;#58;inline-block;overflow&amp;#58;hidden;text-overflow&amp;#58;ellipsis;white-space&amp;#58;nowrap;"&gt;2021-06-08 11&amp;#58;50&amp;#58;04&lt;/span&gt;&lt;span style="border&amp;#58;1px solid;width&amp;#58;32%;display&amp;#58;inline-block;overflow&amp;#58;hidden;text-overflow&amp;#58;ellipsis;white-space&amp;#58;nowrap;"&gt;Admin&lt;/span&gt;&lt;br&gt;&lt;span style="border&amp;#58;1px solid;width&amp;#58;32%;display&amp;#58;inline-block;overflow&amp;#58;hidden;text-overflow&amp;#58;ellipsis;white-space&amp;#58;nowrap;"&gt;Create&lt;/span&gt;&lt;span style="border&amp;#58;1px solid;width&amp;#58;32%;display&amp;#58;inline-block;overflow&amp;#58;hidden;text-overflow&amp;#58;ellipsis;white-space&amp;#58;nowrap;"&gt;2021-06-08 11&amp;#58;46&amp;#58;58&lt;/span&gt;&lt;span style="border&amp;#58;1px solid;width&amp;#58;32%;display&amp;#58;inline-block;overflow&amp;#58;hidden;text-overflow&amp;#58;ellipsis;white-space&amp;#58;nowrap;"&gt;RineE&lt;/span&gt;&lt;br&gt;&lt;span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solid;width&amp;#58;32%;display&amp;#58;inline-block;overflow&amp;#58;hidden;text-overflow&amp;#58;ellipsis;white-space&amp;#58;nowrap;"&gt;2021-06-08 11&amp;#58;46&amp;#58;58&lt;/span&gt;&lt;span style="border&amp;#58;1px solid;width&amp;#58;32%;display&amp;#58;inline-block;overflow&amp;#58;hidden;text-overflow&amp;#58;ellipsis;white-space&amp;#58;nowrap;"&gt;RineE&lt;/span&gt;&lt;br&gt;&lt;span style="border&amp;#58;1px solid;width&amp;#58;32%;display&amp;#58;inline-block;overflow&amp;#58;hidden;text-overflow&amp;#58;ellipsis;white-space&amp;#58;nowrap;"&gt;RMClassificationAdded&lt;/span&gt;&lt;span style="border&amp;#58;1px solid;width&amp;#58;32%;display&amp;#58;inline-block;overflow&amp;#58;hidden;text-overflow&amp;#58;ellipsis;white-space&amp;#58;nowrap;"&gt;2021-06-08 11&amp;#58;46&amp;#58;57&lt;/span&gt;&lt;span style="border&amp;#58;1px solid;width&amp;#58;32%;display&amp;#58;inline-block;overflow&amp;#58;hidden;text-overflow&amp;#58;ellipsis;white-space&amp;#58;nowrap;"&gt;RineE&lt;/span&gt;&lt;br&gt;&lt;span style="border&amp;#58;1px solid;width&amp;#58;32%;display&amp;#58;inline-block;overflow&amp;#58;hidden;text-overflow&amp;#58;ellipsis;white-space&amp;#58;nowrap;"&gt;scmClearanceChanged&lt;/span&gt;&lt;span style="border&amp;#58;1px solid;width&amp;#58;32%;display&amp;#58;inline-block;overflow&amp;#58;hidden;text-overflow&amp;#58;ellipsis;white-space&amp;#58;nowrap;"&gt;2021-06-08 11&amp;#58;46&amp;#58;57&lt;/span&gt;&lt;span style="border&amp;#58;1px solid;width&amp;#58;32%;display&amp;#58;inline-block;overflow&amp;#58;hidden;text-overflow&amp;#58;ellipsis;white-space&amp;#58;nowrap;"&gt;RineE&lt;/span&gt;&lt;br&gt;&lt;/div&gt;</Audit>
    <Current_x0020_Security_x0020_Clearance_x0020_Level xmlns="0260602b-329e-45fc-b32d-889d2cd1ae59">1...UNCLASSIFIED</Current_x0020_Security_x0020_Clearance_x0020_Level>
    <Te_x0020_Puna_x0020_Owned_x0020_By xmlns="0260602b-329e-45fc-b32d-889d2cd1ae59">RineE</Te_x0020_Puna_x0020_Owned_x0020_By>
    <Nickname xmlns="0260602b-329e-45fc-b32d-889d2cd1ae59">21995442</Nickname>
    <OpenText_x0020_Path xmlns="0260602b-329e-45fc-b32d-889d2cd1ae59">..\Te Puna\14 - Policy Development and Implementation - Climate and Atmosphere\04 - NZ Emissions Trading Scheme (NZ ETS)\08 Market governance\01 Market Governance consultation\CONSULTATION - market governance consultation document.docx</OpenText_x0020_Path>
    <Owned_x0020_By xmlns="0260602b-329e-45fc-b32d-889d2cd1ae59">
      <UserInfo>
        <DisplayName/>
        <AccountId xsi:nil="true"/>
        <AccountType/>
      </UserInfo>
    </Owned_x0020_By>
    <Description0 xmlns="0260602b-329e-45fc-b32d-889d2cd1ae59" xsi:nil="true"/>
    <Best_x0020_Bets_x0020_Value xmlns="0260602b-329e-45fc-b32d-889d2cd1ae59" xsi:nil="true"/>
    <Best_x0020_Bets_x0020_Expiry xmlns="0260602b-329e-45fc-b32d-889d2cd1ae59" xsi:nil="true"/>
    <_dlc_DocId xmlns="58a6f171-52cb-4404-b47d-af1c8daf8fd1">ECM-1896812316-34894</_dlc_DocId>
    <_dlc_DocIdUrl xmlns="58a6f171-52cb-4404-b47d-af1c8daf8fd1">
      <Url>https://ministryforenvironment.sharepoint.com/sites/ECM-Pol-ETS/_layouts/15/DocIdRedir.aspx?ID=ECM-1896812316-34894</Url>
      <Description>ECM-1896812316-34894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9E3FB-1C87-4626-971A-6F196AF4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6f171-52cb-4404-b47d-af1c8daf8fd1"/>
    <ds:schemaRef ds:uri="0260602b-329e-45fc-b32d-889d2cd1a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73C6B-676D-4838-911D-AD755782932A}">
  <ds:schemaRefs>
    <ds:schemaRef ds:uri="http://schemas.microsoft.com/sharepoint/events"/>
  </ds:schemaRefs>
</ds:datastoreItem>
</file>

<file path=customXml/itemProps3.xml><?xml version="1.0" encoding="utf-8"?>
<ds:datastoreItem xmlns:ds="http://schemas.openxmlformats.org/officeDocument/2006/customXml" ds:itemID="{46C0F3D3-17AC-4F98-B7B0-C7C4B50545F3}">
  <ds:schemaRefs>
    <ds:schemaRef ds:uri="http://schemas.openxmlformats.org/officeDocument/2006/bibliography"/>
  </ds:schemaRefs>
</ds:datastoreItem>
</file>

<file path=customXml/itemProps4.xml><?xml version="1.0" encoding="utf-8"?>
<ds:datastoreItem xmlns:ds="http://schemas.openxmlformats.org/officeDocument/2006/customXml" ds:itemID="{43963CE3-AB25-4A2B-B45A-76C51B860304}">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58a6f171-52cb-4404-b47d-af1c8daf8fd1"/>
    <ds:schemaRef ds:uri="0260602b-329e-45fc-b32d-889d2cd1ae59"/>
    <ds:schemaRef ds:uri="http://schemas.microsoft.com/office/2006/metadata/properties"/>
  </ds:schemaRefs>
</ds:datastoreItem>
</file>

<file path=customXml/itemProps5.xml><?xml version="1.0" encoding="utf-8"?>
<ds:datastoreItem xmlns:ds="http://schemas.openxmlformats.org/officeDocument/2006/customXml" ds:itemID="{974B2AEE-BE9E-4C8B-BF8D-ECF1F757F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MfE report template</Template>
  <TotalTime>20</TotalTime>
  <Pages>34</Pages>
  <Words>10335</Words>
  <Characters>58192</Characters>
  <Application>Microsoft Office Word</Application>
  <DocSecurity>0</DocSecurity>
  <Lines>1119</Lines>
  <Paragraphs>557</Paragraphs>
  <ScaleCrop>false</ScaleCrop>
  <HeadingPairs>
    <vt:vector size="2" baseType="variant">
      <vt:variant>
        <vt:lpstr>Title</vt:lpstr>
      </vt:variant>
      <vt:variant>
        <vt:i4>1</vt:i4>
      </vt:variant>
    </vt:vector>
  </HeadingPairs>
  <TitlesOfParts>
    <vt:vector size="1" baseType="lpstr">
      <vt:lpstr>CONSULTATION - market governance consultation document.docx</vt:lpstr>
    </vt:vector>
  </TitlesOfParts>
  <Company/>
  <LinksUpToDate>false</LinksUpToDate>
  <CharactersWithSpaces>67970</CharactersWithSpaces>
  <SharedDoc>false</SharedDoc>
  <HLinks>
    <vt:vector size="216" baseType="variant">
      <vt:variant>
        <vt:i4>1572878</vt:i4>
      </vt:variant>
      <vt:variant>
        <vt:i4>189</vt:i4>
      </vt:variant>
      <vt:variant>
        <vt:i4>0</vt:i4>
      </vt:variant>
      <vt:variant>
        <vt:i4>5</vt:i4>
      </vt:variant>
      <vt:variant>
        <vt:lpwstr>https://youtu.be/XuGR3nyX4k8</vt:lpwstr>
      </vt:variant>
      <vt:variant>
        <vt:lpwstr/>
      </vt:variant>
      <vt:variant>
        <vt:i4>4259945</vt:i4>
      </vt:variant>
      <vt:variant>
        <vt:i4>186</vt:i4>
      </vt:variant>
      <vt:variant>
        <vt:i4>0</vt:i4>
      </vt:variant>
      <vt:variant>
        <vt:i4>5</vt:i4>
      </vt:variant>
      <vt:variant>
        <vt:lpwstr>https://consult.environment.govt.nz/climate/designing-a-governance-framework-for-the-nz-ets/supporting_documents/marketgovernancewebinarqanda.pdf</vt:lpwstr>
      </vt:variant>
      <vt:variant>
        <vt:lpwstr/>
      </vt:variant>
      <vt:variant>
        <vt:i4>4456523</vt:i4>
      </vt:variant>
      <vt:variant>
        <vt:i4>183</vt:i4>
      </vt:variant>
      <vt:variant>
        <vt:i4>0</vt:i4>
      </vt:variant>
      <vt:variant>
        <vt:i4>5</vt:i4>
      </vt:variant>
      <vt:variant>
        <vt:lpwstr>https://youtu.be/SJpFoDy9uNE</vt:lpwstr>
      </vt:variant>
      <vt:variant>
        <vt:lpwstr/>
      </vt:variant>
      <vt:variant>
        <vt:i4>5374021</vt:i4>
      </vt:variant>
      <vt:variant>
        <vt:i4>180</vt:i4>
      </vt:variant>
      <vt:variant>
        <vt:i4>0</vt:i4>
      </vt:variant>
      <vt:variant>
        <vt:i4>5</vt:i4>
      </vt:variant>
      <vt:variant>
        <vt:lpwstr>https://youtu.be/reLQz6wgOTo</vt:lpwstr>
      </vt:variant>
      <vt:variant>
        <vt:lpwstr/>
      </vt:variant>
      <vt:variant>
        <vt:i4>1769524</vt:i4>
      </vt:variant>
      <vt:variant>
        <vt:i4>173</vt:i4>
      </vt:variant>
      <vt:variant>
        <vt:i4>0</vt:i4>
      </vt:variant>
      <vt:variant>
        <vt:i4>5</vt:i4>
      </vt:variant>
      <vt:variant>
        <vt:lpwstr/>
      </vt:variant>
      <vt:variant>
        <vt:lpwstr>_Toc88748838</vt:lpwstr>
      </vt:variant>
      <vt:variant>
        <vt:i4>1310772</vt:i4>
      </vt:variant>
      <vt:variant>
        <vt:i4>167</vt:i4>
      </vt:variant>
      <vt:variant>
        <vt:i4>0</vt:i4>
      </vt:variant>
      <vt:variant>
        <vt:i4>5</vt:i4>
      </vt:variant>
      <vt:variant>
        <vt:lpwstr/>
      </vt:variant>
      <vt:variant>
        <vt:lpwstr>_Toc88748837</vt:lpwstr>
      </vt:variant>
      <vt:variant>
        <vt:i4>1376308</vt:i4>
      </vt:variant>
      <vt:variant>
        <vt:i4>161</vt:i4>
      </vt:variant>
      <vt:variant>
        <vt:i4>0</vt:i4>
      </vt:variant>
      <vt:variant>
        <vt:i4>5</vt:i4>
      </vt:variant>
      <vt:variant>
        <vt:lpwstr/>
      </vt:variant>
      <vt:variant>
        <vt:lpwstr>_Toc88748836</vt:lpwstr>
      </vt:variant>
      <vt:variant>
        <vt:i4>1441844</vt:i4>
      </vt:variant>
      <vt:variant>
        <vt:i4>155</vt:i4>
      </vt:variant>
      <vt:variant>
        <vt:i4>0</vt:i4>
      </vt:variant>
      <vt:variant>
        <vt:i4>5</vt:i4>
      </vt:variant>
      <vt:variant>
        <vt:lpwstr/>
      </vt:variant>
      <vt:variant>
        <vt:lpwstr>_Toc88748835</vt:lpwstr>
      </vt:variant>
      <vt:variant>
        <vt:i4>1245232</vt:i4>
      </vt:variant>
      <vt:variant>
        <vt:i4>146</vt:i4>
      </vt:variant>
      <vt:variant>
        <vt:i4>0</vt:i4>
      </vt:variant>
      <vt:variant>
        <vt:i4>5</vt:i4>
      </vt:variant>
      <vt:variant>
        <vt:lpwstr/>
      </vt:variant>
      <vt:variant>
        <vt:lpwstr>_Toc88748870</vt:lpwstr>
      </vt:variant>
      <vt:variant>
        <vt:i4>1769526</vt:i4>
      </vt:variant>
      <vt:variant>
        <vt:i4>137</vt:i4>
      </vt:variant>
      <vt:variant>
        <vt:i4>0</vt:i4>
      </vt:variant>
      <vt:variant>
        <vt:i4>5</vt:i4>
      </vt:variant>
      <vt:variant>
        <vt:lpwstr/>
      </vt:variant>
      <vt:variant>
        <vt:lpwstr>_Toc89933046</vt:lpwstr>
      </vt:variant>
      <vt:variant>
        <vt:i4>1572918</vt:i4>
      </vt:variant>
      <vt:variant>
        <vt:i4>131</vt:i4>
      </vt:variant>
      <vt:variant>
        <vt:i4>0</vt:i4>
      </vt:variant>
      <vt:variant>
        <vt:i4>5</vt:i4>
      </vt:variant>
      <vt:variant>
        <vt:lpwstr/>
      </vt:variant>
      <vt:variant>
        <vt:lpwstr>_Toc89933045</vt:lpwstr>
      </vt:variant>
      <vt:variant>
        <vt:i4>1638454</vt:i4>
      </vt:variant>
      <vt:variant>
        <vt:i4>125</vt:i4>
      </vt:variant>
      <vt:variant>
        <vt:i4>0</vt:i4>
      </vt:variant>
      <vt:variant>
        <vt:i4>5</vt:i4>
      </vt:variant>
      <vt:variant>
        <vt:lpwstr/>
      </vt:variant>
      <vt:variant>
        <vt:lpwstr>_Toc89933044</vt:lpwstr>
      </vt:variant>
      <vt:variant>
        <vt:i4>1966134</vt:i4>
      </vt:variant>
      <vt:variant>
        <vt:i4>119</vt:i4>
      </vt:variant>
      <vt:variant>
        <vt:i4>0</vt:i4>
      </vt:variant>
      <vt:variant>
        <vt:i4>5</vt:i4>
      </vt:variant>
      <vt:variant>
        <vt:lpwstr/>
      </vt:variant>
      <vt:variant>
        <vt:lpwstr>_Toc89933043</vt:lpwstr>
      </vt:variant>
      <vt:variant>
        <vt:i4>2031670</vt:i4>
      </vt:variant>
      <vt:variant>
        <vt:i4>113</vt:i4>
      </vt:variant>
      <vt:variant>
        <vt:i4>0</vt:i4>
      </vt:variant>
      <vt:variant>
        <vt:i4>5</vt:i4>
      </vt:variant>
      <vt:variant>
        <vt:lpwstr/>
      </vt:variant>
      <vt:variant>
        <vt:lpwstr>_Toc89933042</vt:lpwstr>
      </vt:variant>
      <vt:variant>
        <vt:i4>1835062</vt:i4>
      </vt:variant>
      <vt:variant>
        <vt:i4>107</vt:i4>
      </vt:variant>
      <vt:variant>
        <vt:i4>0</vt:i4>
      </vt:variant>
      <vt:variant>
        <vt:i4>5</vt:i4>
      </vt:variant>
      <vt:variant>
        <vt:lpwstr/>
      </vt:variant>
      <vt:variant>
        <vt:lpwstr>_Toc89933041</vt:lpwstr>
      </vt:variant>
      <vt:variant>
        <vt:i4>1900598</vt:i4>
      </vt:variant>
      <vt:variant>
        <vt:i4>101</vt:i4>
      </vt:variant>
      <vt:variant>
        <vt:i4>0</vt:i4>
      </vt:variant>
      <vt:variant>
        <vt:i4>5</vt:i4>
      </vt:variant>
      <vt:variant>
        <vt:lpwstr/>
      </vt:variant>
      <vt:variant>
        <vt:lpwstr>_Toc89933040</vt:lpwstr>
      </vt:variant>
      <vt:variant>
        <vt:i4>1310769</vt:i4>
      </vt:variant>
      <vt:variant>
        <vt:i4>95</vt:i4>
      </vt:variant>
      <vt:variant>
        <vt:i4>0</vt:i4>
      </vt:variant>
      <vt:variant>
        <vt:i4>5</vt:i4>
      </vt:variant>
      <vt:variant>
        <vt:lpwstr/>
      </vt:variant>
      <vt:variant>
        <vt:lpwstr>_Toc89933039</vt:lpwstr>
      </vt:variant>
      <vt:variant>
        <vt:i4>1376305</vt:i4>
      </vt:variant>
      <vt:variant>
        <vt:i4>89</vt:i4>
      </vt:variant>
      <vt:variant>
        <vt:i4>0</vt:i4>
      </vt:variant>
      <vt:variant>
        <vt:i4>5</vt:i4>
      </vt:variant>
      <vt:variant>
        <vt:lpwstr/>
      </vt:variant>
      <vt:variant>
        <vt:lpwstr>_Toc89933038</vt:lpwstr>
      </vt:variant>
      <vt:variant>
        <vt:i4>1703985</vt:i4>
      </vt:variant>
      <vt:variant>
        <vt:i4>83</vt:i4>
      </vt:variant>
      <vt:variant>
        <vt:i4>0</vt:i4>
      </vt:variant>
      <vt:variant>
        <vt:i4>5</vt:i4>
      </vt:variant>
      <vt:variant>
        <vt:lpwstr/>
      </vt:variant>
      <vt:variant>
        <vt:lpwstr>_Toc89933037</vt:lpwstr>
      </vt:variant>
      <vt:variant>
        <vt:i4>1769521</vt:i4>
      </vt:variant>
      <vt:variant>
        <vt:i4>77</vt:i4>
      </vt:variant>
      <vt:variant>
        <vt:i4>0</vt:i4>
      </vt:variant>
      <vt:variant>
        <vt:i4>5</vt:i4>
      </vt:variant>
      <vt:variant>
        <vt:lpwstr/>
      </vt:variant>
      <vt:variant>
        <vt:lpwstr>_Toc89933036</vt:lpwstr>
      </vt:variant>
      <vt:variant>
        <vt:i4>1572913</vt:i4>
      </vt:variant>
      <vt:variant>
        <vt:i4>71</vt:i4>
      </vt:variant>
      <vt:variant>
        <vt:i4>0</vt:i4>
      </vt:variant>
      <vt:variant>
        <vt:i4>5</vt:i4>
      </vt:variant>
      <vt:variant>
        <vt:lpwstr/>
      </vt:variant>
      <vt:variant>
        <vt:lpwstr>_Toc89933035</vt:lpwstr>
      </vt:variant>
      <vt:variant>
        <vt:i4>1638449</vt:i4>
      </vt:variant>
      <vt:variant>
        <vt:i4>65</vt:i4>
      </vt:variant>
      <vt:variant>
        <vt:i4>0</vt:i4>
      </vt:variant>
      <vt:variant>
        <vt:i4>5</vt:i4>
      </vt:variant>
      <vt:variant>
        <vt:lpwstr/>
      </vt:variant>
      <vt:variant>
        <vt:lpwstr>_Toc89933034</vt:lpwstr>
      </vt:variant>
      <vt:variant>
        <vt:i4>1966129</vt:i4>
      </vt:variant>
      <vt:variant>
        <vt:i4>59</vt:i4>
      </vt:variant>
      <vt:variant>
        <vt:i4>0</vt:i4>
      </vt:variant>
      <vt:variant>
        <vt:i4>5</vt:i4>
      </vt:variant>
      <vt:variant>
        <vt:lpwstr/>
      </vt:variant>
      <vt:variant>
        <vt:lpwstr>_Toc89933033</vt:lpwstr>
      </vt:variant>
      <vt:variant>
        <vt:i4>2031665</vt:i4>
      </vt:variant>
      <vt:variant>
        <vt:i4>53</vt:i4>
      </vt:variant>
      <vt:variant>
        <vt:i4>0</vt:i4>
      </vt:variant>
      <vt:variant>
        <vt:i4>5</vt:i4>
      </vt:variant>
      <vt:variant>
        <vt:lpwstr/>
      </vt:variant>
      <vt:variant>
        <vt:lpwstr>_Toc89933032</vt:lpwstr>
      </vt:variant>
      <vt:variant>
        <vt:i4>1835057</vt:i4>
      </vt:variant>
      <vt:variant>
        <vt:i4>47</vt:i4>
      </vt:variant>
      <vt:variant>
        <vt:i4>0</vt:i4>
      </vt:variant>
      <vt:variant>
        <vt:i4>5</vt:i4>
      </vt:variant>
      <vt:variant>
        <vt:lpwstr/>
      </vt:variant>
      <vt:variant>
        <vt:lpwstr>_Toc89933031</vt:lpwstr>
      </vt:variant>
      <vt:variant>
        <vt:i4>1900593</vt:i4>
      </vt:variant>
      <vt:variant>
        <vt:i4>41</vt:i4>
      </vt:variant>
      <vt:variant>
        <vt:i4>0</vt:i4>
      </vt:variant>
      <vt:variant>
        <vt:i4>5</vt:i4>
      </vt:variant>
      <vt:variant>
        <vt:lpwstr/>
      </vt:variant>
      <vt:variant>
        <vt:lpwstr>_Toc89933030</vt:lpwstr>
      </vt:variant>
      <vt:variant>
        <vt:i4>1310768</vt:i4>
      </vt:variant>
      <vt:variant>
        <vt:i4>35</vt:i4>
      </vt:variant>
      <vt:variant>
        <vt:i4>0</vt:i4>
      </vt:variant>
      <vt:variant>
        <vt:i4>5</vt:i4>
      </vt:variant>
      <vt:variant>
        <vt:lpwstr/>
      </vt:variant>
      <vt:variant>
        <vt:lpwstr>_Toc89933029</vt:lpwstr>
      </vt:variant>
      <vt:variant>
        <vt:i4>1376304</vt:i4>
      </vt:variant>
      <vt:variant>
        <vt:i4>29</vt:i4>
      </vt:variant>
      <vt:variant>
        <vt:i4>0</vt:i4>
      </vt:variant>
      <vt:variant>
        <vt:i4>5</vt:i4>
      </vt:variant>
      <vt:variant>
        <vt:lpwstr/>
      </vt:variant>
      <vt:variant>
        <vt:lpwstr>_Toc89933028</vt:lpwstr>
      </vt:variant>
      <vt:variant>
        <vt:i4>1703984</vt:i4>
      </vt:variant>
      <vt:variant>
        <vt:i4>23</vt:i4>
      </vt:variant>
      <vt:variant>
        <vt:i4>0</vt:i4>
      </vt:variant>
      <vt:variant>
        <vt:i4>5</vt:i4>
      </vt:variant>
      <vt:variant>
        <vt:lpwstr/>
      </vt:variant>
      <vt:variant>
        <vt:lpwstr>_Toc89933027</vt:lpwstr>
      </vt:variant>
      <vt:variant>
        <vt:i4>1769520</vt:i4>
      </vt:variant>
      <vt:variant>
        <vt:i4>17</vt:i4>
      </vt:variant>
      <vt:variant>
        <vt:i4>0</vt:i4>
      </vt:variant>
      <vt:variant>
        <vt:i4>5</vt:i4>
      </vt:variant>
      <vt:variant>
        <vt:lpwstr/>
      </vt:variant>
      <vt:variant>
        <vt:lpwstr>_Toc89933026</vt:lpwstr>
      </vt:variant>
      <vt:variant>
        <vt:i4>1572912</vt:i4>
      </vt:variant>
      <vt:variant>
        <vt:i4>11</vt:i4>
      </vt:variant>
      <vt:variant>
        <vt:i4>0</vt:i4>
      </vt:variant>
      <vt:variant>
        <vt:i4>5</vt:i4>
      </vt:variant>
      <vt:variant>
        <vt:lpwstr/>
      </vt:variant>
      <vt:variant>
        <vt:lpwstr>_Toc89933025</vt:lpwstr>
      </vt:variant>
      <vt:variant>
        <vt:i4>1638448</vt:i4>
      </vt:variant>
      <vt:variant>
        <vt:i4>5</vt:i4>
      </vt:variant>
      <vt:variant>
        <vt:i4>0</vt:i4>
      </vt:variant>
      <vt:variant>
        <vt:i4>5</vt:i4>
      </vt:variant>
      <vt:variant>
        <vt:lpwstr/>
      </vt:variant>
      <vt:variant>
        <vt:lpwstr>_Toc89933024</vt:lpwstr>
      </vt:variant>
      <vt:variant>
        <vt:i4>6684781</vt:i4>
      </vt:variant>
      <vt:variant>
        <vt:i4>0</vt:i4>
      </vt:variant>
      <vt:variant>
        <vt:i4>0</vt:i4>
      </vt:variant>
      <vt:variant>
        <vt:i4>5</vt:i4>
      </vt:variant>
      <vt:variant>
        <vt:lpwstr>http://www.mfe.govt.nz/</vt:lpwstr>
      </vt:variant>
      <vt:variant>
        <vt:lpwstr/>
      </vt:variant>
      <vt:variant>
        <vt:i4>3014754</vt:i4>
      </vt:variant>
      <vt:variant>
        <vt:i4>6</vt:i4>
      </vt:variant>
      <vt:variant>
        <vt:i4>0</vt:i4>
      </vt:variant>
      <vt:variant>
        <vt:i4>5</vt:i4>
      </vt:variant>
      <vt:variant>
        <vt:lpwstr>https://www.fma.govt.nz/compliance/guidance-library/code-of-professional-conduct-for-financial-advice-services/</vt:lpwstr>
      </vt:variant>
      <vt:variant>
        <vt:lpwstr/>
      </vt:variant>
      <vt:variant>
        <vt:i4>1179670</vt:i4>
      </vt:variant>
      <vt:variant>
        <vt:i4>3</vt:i4>
      </vt:variant>
      <vt:variant>
        <vt:i4>0</vt:i4>
      </vt:variant>
      <vt:variant>
        <vt:i4>5</vt:i4>
      </vt:variant>
      <vt:variant>
        <vt:lpwstr>https://consult.environment.govt.nz/climate/designing-a-governance-framework-for-the-nz-ets/</vt:lpwstr>
      </vt:variant>
      <vt:variant>
        <vt:lpwstr/>
      </vt:variant>
      <vt:variant>
        <vt:i4>1114146</vt:i4>
      </vt:variant>
      <vt:variant>
        <vt:i4>0</vt:i4>
      </vt:variant>
      <vt:variant>
        <vt:i4>0</vt:i4>
      </vt:variant>
      <vt:variant>
        <vt:i4>5</vt:i4>
      </vt:variant>
      <vt:variant>
        <vt:lpwstr>https://consult.environment.govt.nz/climate/designing-a-governance-framework-for-the-nz-ets/supporting_documents/MG consultation document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market governance consultation document.docx</dc:title>
  <dc:subject/>
  <dc:creator>suttonv</dc:creator>
  <cp:keywords/>
  <cp:lastModifiedBy>Daisy Smith</cp:lastModifiedBy>
  <cp:revision>6</cp:revision>
  <cp:lastPrinted>2021-05-17T10:09:00Z</cp:lastPrinted>
  <dcterms:created xsi:type="dcterms:W3CDTF">2021-12-16T00:47:00Z</dcterms:created>
  <dcterms:modified xsi:type="dcterms:W3CDTF">2021-12-16T01:30:00Z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0x0101004059666BE6A1D642900BACAF23056FDD009F6E4FBBDF86DE408EDB0DEDB94E709A</vt:lpwstr>
  </property>
  <property fmtid="{D5CDD505-2E9C-101B-9397-08002B2CF9AE}" pid="3" name="File Number">
    <vt:lpwstr>MfE\1.1.1</vt:lpwstr>
  </property>
  <property fmtid="{D5CDD505-2E9C-101B-9397-08002B2CF9AE}" pid="4" name="Order">
    <vt:r8>139500</vt:r8>
  </property>
  <property fmtid="{D5CDD505-2E9C-101B-9397-08002B2CF9AE}" pid="5" name="LivelinkID">
    <vt:lpwstr>21995442</vt:lpwstr>
  </property>
  <property fmtid="{D5CDD505-2E9C-101B-9397-08002B2CF9AE}" pid="6" name="RSI">
    <vt:lpwstr>ARCHIVE 10 YEARS</vt:lpwstr>
  </property>
  <property fmtid="{D5CDD505-2E9C-101B-9397-08002B2CF9AE}" pid="7" name="RM Classification">
    <vt:lpwstr>Policy Development and Advice Records&gt;Policy Development Records&gt;Policy Development MfE Lead</vt:lpwstr>
  </property>
  <property fmtid="{D5CDD505-2E9C-101B-9397-08002B2CF9AE}" pid="8" name="_dlc_DocIdItemGuid">
    <vt:lpwstr>842d230f-9530-4b42-8819-1488bcfaec4a</vt:lpwstr>
  </property>
  <property fmtid="{D5CDD505-2E9C-101B-9397-08002B2CF9AE}" pid="9" name="MSIP_Label_52dda6cc-d61d-4fd2-bf18-9b3017d931cc_Enabled">
    <vt:lpwstr>true</vt:lpwstr>
  </property>
  <property fmtid="{D5CDD505-2E9C-101B-9397-08002B2CF9AE}" pid="10" name="MSIP_Label_52dda6cc-d61d-4fd2-bf18-9b3017d931cc_SetDate">
    <vt:lpwstr>2021-12-14T02:24:35Z</vt:lpwstr>
  </property>
  <property fmtid="{D5CDD505-2E9C-101B-9397-08002B2CF9AE}" pid="11" name="MSIP_Label_52dda6cc-d61d-4fd2-bf18-9b3017d931cc_Method">
    <vt:lpwstr>Privileged</vt:lpwstr>
  </property>
  <property fmtid="{D5CDD505-2E9C-101B-9397-08002B2CF9AE}" pid="12" name="MSIP_Label_52dda6cc-d61d-4fd2-bf18-9b3017d931cc_Name">
    <vt:lpwstr>[UNCLASSIFIED]</vt:lpwstr>
  </property>
  <property fmtid="{D5CDD505-2E9C-101B-9397-08002B2CF9AE}" pid="13" name="MSIP_Label_52dda6cc-d61d-4fd2-bf18-9b3017d931cc_SiteId">
    <vt:lpwstr>761dd003-d4ff-4049-8a72-8549b20fcbb1</vt:lpwstr>
  </property>
  <property fmtid="{D5CDD505-2E9C-101B-9397-08002B2CF9AE}" pid="14" name="MSIP_Label_52dda6cc-d61d-4fd2-bf18-9b3017d931cc_ActionId">
    <vt:lpwstr>e8ab916e-ea78-42d7-bbd1-7d7c95dd111c</vt:lpwstr>
  </property>
  <property fmtid="{D5CDD505-2E9C-101B-9397-08002B2CF9AE}" pid="15" name="MSIP_Label_52dda6cc-d61d-4fd2-bf18-9b3017d931cc_ContentBits">
    <vt:lpwstr>0</vt:lpwstr>
  </property>
</Properties>
</file>