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8B4AB" w14:textId="744A5A4C" w:rsidR="00EF50FD" w:rsidRPr="00A864A5" w:rsidRDefault="3E065FE6" w:rsidP="00EF50FD">
      <w:pPr>
        <w:pStyle w:val="Heading1"/>
        <w:spacing w:before="0" w:after="120" w:line="276" w:lineRule="auto"/>
        <w:rPr>
          <w:color w:val="0082AB"/>
          <w:lang w:val="en-NZ"/>
        </w:rPr>
      </w:pPr>
      <w:r w:rsidRPr="5589A63F">
        <w:rPr>
          <w:color w:val="0082AB"/>
          <w:lang w:val="en-NZ"/>
        </w:rPr>
        <w:t>Supplementary Analysis Report</w:t>
      </w:r>
      <w:r w:rsidR="5B0D19AE" w:rsidRPr="5589A63F">
        <w:rPr>
          <w:color w:val="0082AB"/>
          <w:lang w:val="en-NZ"/>
        </w:rPr>
        <w:t>:</w:t>
      </w:r>
      <w:r w:rsidR="6A05FCEF" w:rsidRPr="5589A63F">
        <w:rPr>
          <w:color w:val="0082AB"/>
          <w:lang w:val="en-NZ"/>
        </w:rPr>
        <w:t xml:space="preserve"> </w:t>
      </w:r>
      <w:r w:rsidR="68E7AD9D" w:rsidRPr="5589A63F">
        <w:rPr>
          <w:color w:val="0082AB"/>
          <w:lang w:val="en-NZ"/>
        </w:rPr>
        <w:t>National Policy Statement- Natural Hazard Decision-Making</w:t>
      </w:r>
    </w:p>
    <w:p w14:paraId="3BD94C32" w14:textId="2F835BE6" w:rsidR="0062657E" w:rsidRPr="00A864A5" w:rsidRDefault="0017116F" w:rsidP="00EF50FD">
      <w:pPr>
        <w:pStyle w:val="Heading2"/>
        <w:rPr>
          <w:lang w:val="en-NZ"/>
        </w:rPr>
      </w:pPr>
      <w:r w:rsidRPr="00A864A5">
        <w:rPr>
          <w:lang w:val="en-NZ"/>
        </w:rPr>
        <w:t>Covershee</w:t>
      </w:r>
      <w:r w:rsidR="00EF50FD" w:rsidRPr="00A864A5">
        <w:rPr>
          <w:lang w:val="en-NZ"/>
        </w:rPr>
        <w:t>t</w:t>
      </w:r>
    </w:p>
    <w:p w14:paraId="6DD276F7" w14:textId="7DC5C400" w:rsidR="0062657E" w:rsidRPr="00A864A5" w:rsidRDefault="0062657E" w:rsidP="00743278">
      <w:pPr>
        <w:pStyle w:val="spacer"/>
        <w:rPr>
          <w:lang w:val="en-NZ"/>
        </w:rPr>
      </w:pPr>
    </w:p>
    <w:tbl>
      <w:tblPr>
        <w:tblStyle w:val="TableGridLight"/>
        <w:tblW w:w="5000" w:type="pct"/>
        <w:tblInd w:w="-5" w:type="dxa"/>
        <w:tblLook w:val="0600" w:firstRow="0" w:lastRow="0" w:firstColumn="0" w:lastColumn="0" w:noHBand="1" w:noVBand="1"/>
      </w:tblPr>
      <w:tblGrid>
        <w:gridCol w:w="2406"/>
        <w:gridCol w:w="6654"/>
      </w:tblGrid>
      <w:tr w:rsidR="001F29E6" w:rsidRPr="00A864A5" w14:paraId="24CAC5A8" w14:textId="77777777" w:rsidTr="464EEEC5">
        <w:tc>
          <w:tcPr>
            <w:tcW w:w="5000" w:type="pct"/>
            <w:gridSpan w:val="2"/>
            <w:hideMark/>
          </w:tcPr>
          <w:p w14:paraId="3273EFFF" w14:textId="48C848C9" w:rsidR="001F29E6" w:rsidRPr="00A864A5" w:rsidRDefault="001F29E6" w:rsidP="00B33328">
            <w:pPr>
              <w:pStyle w:val="TableHeadings"/>
              <w:rPr>
                <w:color w:val="002060"/>
                <w:szCs w:val="22"/>
                <w:lang w:val="en-NZ"/>
              </w:rPr>
            </w:pPr>
            <w:bookmarkStart w:id="0" w:name="_Hlk47357107"/>
            <w:r w:rsidRPr="00A864A5">
              <w:rPr>
                <w:szCs w:val="22"/>
                <w:lang w:val="en-NZ"/>
              </w:rPr>
              <w:t>Purpose</w:t>
            </w:r>
            <w:r w:rsidR="002C0E77">
              <w:rPr>
                <w:szCs w:val="22"/>
                <w:lang w:val="en-NZ"/>
              </w:rPr>
              <w:t xml:space="preserve"> of Document</w:t>
            </w:r>
          </w:p>
        </w:tc>
      </w:tr>
      <w:tr w:rsidR="001F29E6" w:rsidRPr="00A864A5" w14:paraId="24C44C49" w14:textId="77777777" w:rsidTr="464EEEC5">
        <w:trPr>
          <w:trHeight w:val="414"/>
        </w:trPr>
        <w:tc>
          <w:tcPr>
            <w:tcW w:w="1328" w:type="pct"/>
          </w:tcPr>
          <w:p w14:paraId="120D8478" w14:textId="731F9FCE" w:rsidR="001F29E6" w:rsidRPr="00A864A5" w:rsidRDefault="001F29E6" w:rsidP="00B33328">
            <w:pPr>
              <w:rPr>
                <w:rFonts w:cs="Arial"/>
                <w:iCs/>
                <w:color w:val="000000"/>
                <w:szCs w:val="22"/>
                <w:lang w:val="en-NZ"/>
              </w:rPr>
            </w:pPr>
            <w:r w:rsidRPr="00A864A5">
              <w:rPr>
                <w:rFonts w:cs="Arial"/>
                <w:iCs/>
                <w:color w:val="000000"/>
                <w:szCs w:val="22"/>
                <w:lang w:val="en-NZ"/>
              </w:rPr>
              <w:t xml:space="preserve">Decision </w:t>
            </w:r>
            <w:r w:rsidR="002C0E77">
              <w:rPr>
                <w:rFonts w:cs="Arial"/>
                <w:iCs/>
                <w:color w:val="000000"/>
                <w:szCs w:val="22"/>
                <w:lang w:val="en-NZ"/>
              </w:rPr>
              <w:t>s</w:t>
            </w:r>
            <w:r w:rsidRPr="00A864A5">
              <w:rPr>
                <w:rFonts w:cs="Arial"/>
                <w:iCs/>
                <w:color w:val="000000"/>
                <w:szCs w:val="22"/>
                <w:lang w:val="en-NZ"/>
              </w:rPr>
              <w:t>ought:</w:t>
            </w:r>
          </w:p>
        </w:tc>
        <w:tc>
          <w:tcPr>
            <w:tcW w:w="3672" w:type="pct"/>
          </w:tcPr>
          <w:p w14:paraId="2B9F992E" w14:textId="40F1E565" w:rsidR="001F29E6" w:rsidRPr="008064C0" w:rsidRDefault="23F39AA4" w:rsidP="3CD90A70">
            <w:pPr>
              <w:rPr>
                <w:rFonts w:cs="Arial"/>
                <w:i/>
                <w:iCs/>
                <w:color w:val="000000" w:themeColor="text1"/>
                <w:highlight w:val="yellow"/>
                <w:lang w:val="en-NZ"/>
              </w:rPr>
            </w:pPr>
            <w:r w:rsidRPr="72370025">
              <w:rPr>
                <w:rFonts w:cs="Arial"/>
                <w:i/>
                <w:iCs/>
                <w:color w:val="000000" w:themeColor="text1"/>
                <w:lang w:val="en-NZ"/>
              </w:rPr>
              <w:t>28</w:t>
            </w:r>
            <w:r w:rsidR="00D35F1D" w:rsidRPr="72370025">
              <w:rPr>
                <w:rFonts w:cs="Arial"/>
                <w:i/>
                <w:color w:val="000000" w:themeColor="text1"/>
                <w:lang w:val="en-NZ"/>
              </w:rPr>
              <w:t xml:space="preserve"> August </w:t>
            </w:r>
          </w:p>
        </w:tc>
      </w:tr>
      <w:tr w:rsidR="001F29E6" w:rsidRPr="00A864A5" w14:paraId="2895A1B0" w14:textId="77777777" w:rsidTr="464EEEC5">
        <w:trPr>
          <w:trHeight w:val="506"/>
        </w:trPr>
        <w:tc>
          <w:tcPr>
            <w:tcW w:w="1328" w:type="pct"/>
          </w:tcPr>
          <w:p w14:paraId="19AF4671" w14:textId="697D59E7" w:rsidR="001F29E6" w:rsidRPr="00A864A5" w:rsidRDefault="002C0E77" w:rsidP="00B33328">
            <w:pPr>
              <w:rPr>
                <w:rFonts w:cs="Arial"/>
                <w:iCs/>
                <w:color w:val="000000"/>
                <w:szCs w:val="22"/>
                <w:lang w:val="en-NZ"/>
              </w:rPr>
            </w:pPr>
            <w:r>
              <w:rPr>
                <w:rFonts w:cs="Arial"/>
                <w:iCs/>
                <w:color w:val="000000"/>
                <w:szCs w:val="22"/>
                <w:lang w:val="en-NZ"/>
              </w:rPr>
              <w:t>Advising agencies</w:t>
            </w:r>
            <w:r w:rsidR="007F3B1C">
              <w:rPr>
                <w:rFonts w:cs="Arial"/>
                <w:iCs/>
                <w:color w:val="000000"/>
                <w:szCs w:val="22"/>
                <w:lang w:val="en-NZ"/>
              </w:rPr>
              <w:t>:</w:t>
            </w:r>
          </w:p>
        </w:tc>
        <w:tc>
          <w:tcPr>
            <w:tcW w:w="3672" w:type="pct"/>
          </w:tcPr>
          <w:p w14:paraId="742E202F" w14:textId="2BE47835" w:rsidR="001F29E6" w:rsidRPr="008064C0" w:rsidRDefault="25BA0A07" w:rsidP="3CD90A70">
            <w:pPr>
              <w:rPr>
                <w:rFonts w:cs="Arial"/>
                <w:i/>
                <w:iCs/>
                <w:color w:val="000000"/>
                <w:lang w:val="en-NZ"/>
              </w:rPr>
            </w:pPr>
            <w:r w:rsidRPr="3CD90A70">
              <w:rPr>
                <w:rFonts w:cs="Arial"/>
                <w:i/>
                <w:iCs/>
                <w:color w:val="000000" w:themeColor="text1"/>
                <w:lang w:val="en-NZ"/>
              </w:rPr>
              <w:t xml:space="preserve">Ministry for the Environment </w:t>
            </w:r>
          </w:p>
        </w:tc>
      </w:tr>
      <w:tr w:rsidR="001F29E6" w:rsidRPr="00A864A5" w14:paraId="568C5BEC" w14:textId="77777777" w:rsidTr="464EEEC5">
        <w:trPr>
          <w:trHeight w:val="317"/>
        </w:trPr>
        <w:tc>
          <w:tcPr>
            <w:tcW w:w="1328" w:type="pct"/>
          </w:tcPr>
          <w:p w14:paraId="0F68A519" w14:textId="4F678206" w:rsidR="001F29E6" w:rsidRPr="00A864A5" w:rsidRDefault="001F29E6" w:rsidP="00B33328">
            <w:pPr>
              <w:rPr>
                <w:rFonts w:cs="Arial"/>
                <w:iCs/>
                <w:color w:val="000000"/>
                <w:szCs w:val="22"/>
                <w:lang w:val="en-NZ"/>
              </w:rPr>
            </w:pPr>
            <w:r w:rsidRPr="00A864A5">
              <w:rPr>
                <w:rFonts w:cs="Arial"/>
                <w:iCs/>
                <w:color w:val="000000"/>
                <w:szCs w:val="22"/>
                <w:lang w:val="en-NZ"/>
              </w:rPr>
              <w:t>Proposing Minister</w:t>
            </w:r>
            <w:r w:rsidR="000C29FA">
              <w:rPr>
                <w:rFonts w:cs="Arial"/>
                <w:iCs/>
                <w:color w:val="000000"/>
                <w:szCs w:val="22"/>
                <w:lang w:val="en-NZ"/>
              </w:rPr>
              <w:t>s:</w:t>
            </w:r>
          </w:p>
        </w:tc>
        <w:tc>
          <w:tcPr>
            <w:tcW w:w="3672" w:type="pct"/>
          </w:tcPr>
          <w:p w14:paraId="3C92607C" w14:textId="14618736" w:rsidR="001F29E6" w:rsidRPr="008064C0" w:rsidRDefault="453FC192" w:rsidP="3CD90A70">
            <w:pPr>
              <w:rPr>
                <w:rFonts w:cs="Arial"/>
                <w:i/>
                <w:iCs/>
                <w:color w:val="000000"/>
                <w:lang w:val="en-NZ"/>
              </w:rPr>
            </w:pPr>
            <w:r w:rsidRPr="3CD90A70">
              <w:rPr>
                <w:rFonts w:cs="Arial"/>
                <w:i/>
                <w:iCs/>
                <w:color w:val="000000" w:themeColor="text1"/>
                <w:lang w:val="en-NZ"/>
              </w:rPr>
              <w:t>Minister for the Environment;</w:t>
            </w:r>
            <w:r w:rsidRPr="3CD90A70" w:rsidDel="00387B92">
              <w:rPr>
                <w:rFonts w:cs="Arial"/>
                <w:i/>
                <w:iCs/>
                <w:color w:val="000000" w:themeColor="text1"/>
                <w:lang w:val="en-NZ"/>
              </w:rPr>
              <w:t xml:space="preserve"> </w:t>
            </w:r>
          </w:p>
        </w:tc>
      </w:tr>
      <w:tr w:rsidR="00C11B3B" w:rsidRPr="00A864A5" w14:paraId="73C7C7FD" w14:textId="77777777" w:rsidTr="464EEEC5">
        <w:trPr>
          <w:trHeight w:val="202"/>
        </w:trPr>
        <w:tc>
          <w:tcPr>
            <w:tcW w:w="1328" w:type="pct"/>
          </w:tcPr>
          <w:p w14:paraId="5B57759D" w14:textId="6F936C83" w:rsidR="00C11B3B" w:rsidRPr="00A864A5" w:rsidRDefault="00C11B3B" w:rsidP="00B33328">
            <w:pPr>
              <w:rPr>
                <w:rFonts w:cs="Arial"/>
                <w:iCs/>
                <w:color w:val="000000"/>
                <w:szCs w:val="22"/>
                <w:lang w:val="en-NZ"/>
              </w:rPr>
            </w:pPr>
            <w:r w:rsidRPr="00A864A5">
              <w:rPr>
                <w:rFonts w:cs="Arial"/>
                <w:iCs/>
                <w:color w:val="000000"/>
                <w:szCs w:val="22"/>
                <w:lang w:val="en-NZ"/>
              </w:rPr>
              <w:t>Date</w:t>
            </w:r>
            <w:r w:rsidR="002C0E77">
              <w:rPr>
                <w:rFonts w:cs="Arial"/>
                <w:iCs/>
                <w:color w:val="000000"/>
                <w:szCs w:val="22"/>
                <w:lang w:val="en-NZ"/>
              </w:rPr>
              <w:t xml:space="preserve"> finalised</w:t>
            </w:r>
            <w:r w:rsidRPr="00A864A5">
              <w:rPr>
                <w:rFonts w:cs="Arial"/>
                <w:iCs/>
                <w:color w:val="000000"/>
                <w:szCs w:val="22"/>
                <w:lang w:val="en-NZ"/>
              </w:rPr>
              <w:t>:</w:t>
            </w:r>
          </w:p>
        </w:tc>
        <w:tc>
          <w:tcPr>
            <w:tcW w:w="3672" w:type="pct"/>
          </w:tcPr>
          <w:p w14:paraId="4547EFD0" w14:textId="4661B3D0" w:rsidR="00C11B3B" w:rsidRPr="00A864A5" w:rsidRDefault="0335F25A" w:rsidP="3CD90A70">
            <w:pPr>
              <w:rPr>
                <w:rFonts w:cs="Arial"/>
                <w:i/>
                <w:color w:val="000000"/>
                <w:lang w:val="en-NZ"/>
              </w:rPr>
            </w:pPr>
            <w:r w:rsidRPr="15A057CF">
              <w:rPr>
                <w:rFonts w:cs="Arial"/>
                <w:i/>
                <w:color w:val="000000" w:themeColor="text1"/>
                <w:lang w:val="en-NZ"/>
              </w:rPr>
              <w:t>24-07-2023</w:t>
            </w:r>
          </w:p>
        </w:tc>
      </w:tr>
      <w:tr w:rsidR="0079435C" w:rsidRPr="00A864A5" w14:paraId="7F643A0E" w14:textId="77777777" w:rsidTr="464EEEC5">
        <w:tc>
          <w:tcPr>
            <w:tcW w:w="5000" w:type="pct"/>
            <w:gridSpan w:val="2"/>
            <w:hideMark/>
          </w:tcPr>
          <w:p w14:paraId="7F446F06" w14:textId="6446285D" w:rsidR="0079435C" w:rsidRPr="00A864A5" w:rsidRDefault="75D1F5D1" w:rsidP="3CD90A70">
            <w:pPr>
              <w:pStyle w:val="TableHeadings"/>
              <w:rPr>
                <w:lang w:val="en-NZ"/>
              </w:rPr>
            </w:pPr>
            <w:r w:rsidRPr="0D2A0D55">
              <w:rPr>
                <w:lang w:val="en-NZ"/>
              </w:rPr>
              <w:t>Problem Definition</w:t>
            </w:r>
          </w:p>
        </w:tc>
      </w:tr>
      <w:tr w:rsidR="0079435C" w:rsidRPr="00A864A5" w14:paraId="058C86B2" w14:textId="77777777" w:rsidTr="464EEEC5">
        <w:trPr>
          <w:trHeight w:val="824"/>
        </w:trPr>
        <w:tc>
          <w:tcPr>
            <w:tcW w:w="5000" w:type="pct"/>
            <w:gridSpan w:val="2"/>
          </w:tcPr>
          <w:p w14:paraId="2CC7DD63" w14:textId="4EAF2139" w:rsidR="009F0456" w:rsidRPr="00966ADB" w:rsidRDefault="00966ADB" w:rsidP="00966ADB">
            <w:pPr>
              <w:rPr>
                <w:rFonts w:eastAsia="Arial"/>
                <w:lang w:val="en-NZ"/>
              </w:rPr>
            </w:pPr>
            <w:r w:rsidRPr="436935AB">
              <w:rPr>
                <w:lang w:val="en-NZ"/>
              </w:rPr>
              <w:t>Given New Zealand’s position on the boundary of the Pacific and Australian tectonic plates, the country has numerous fault lines, and large coastline. We experience a wide range of natural hazards – from earthquakes and volcanoes to erosion, landslides, floods, tsunami</w:t>
            </w:r>
            <w:r w:rsidRPr="72370025">
              <w:rPr>
                <w:lang w:val="en-NZ"/>
              </w:rPr>
              <w:t>,</w:t>
            </w:r>
            <w:r w:rsidRPr="436935AB">
              <w:rPr>
                <w:lang w:val="en-NZ"/>
              </w:rPr>
              <w:t xml:space="preserve"> and extreme</w:t>
            </w:r>
            <w:r w:rsidR="5E6E1D1C" w:rsidRPr="436935AB">
              <w:rPr>
                <w:rFonts w:eastAsia="Arial"/>
                <w:lang w:val="en-NZ"/>
              </w:rPr>
              <w:t xml:space="preserve"> weather events</w:t>
            </w:r>
            <w:r w:rsidRPr="436935AB">
              <w:rPr>
                <w:lang w:val="en-NZ"/>
              </w:rPr>
              <w:t>. Climate</w:t>
            </w:r>
            <w:r w:rsidR="4422C02A" w:rsidRPr="436935AB">
              <w:rPr>
                <w:rFonts w:eastAsia="Arial"/>
                <w:lang w:val="en-NZ"/>
              </w:rPr>
              <w:t xml:space="preserve"> change</w:t>
            </w:r>
            <w:r w:rsidRPr="436935AB">
              <w:rPr>
                <w:lang w:val="en-NZ"/>
              </w:rPr>
              <w:t xml:space="preserve"> is increasing the severity and frequency of some natural hazards, including flooding, heatwaves, drought, wildfire, sea level rise and coastal inundation.</w:t>
            </w:r>
            <w:r w:rsidR="5E6E1D1C">
              <w:rPr>
                <w:rFonts w:eastAsia="Arial"/>
                <w:lang w:val="en-NZ"/>
              </w:rPr>
              <w:t xml:space="preserve"> </w:t>
            </w:r>
            <w:r w:rsidR="5E6E1D1C" w:rsidRPr="72370025">
              <w:rPr>
                <w:rFonts w:eastAsia="Arial" w:cs="Arial"/>
                <w:color w:val="000000" w:themeColor="text1"/>
              </w:rPr>
              <w:t>Currently th</w:t>
            </w:r>
            <w:r w:rsidR="5E6E1D1C" w:rsidRPr="72370025">
              <w:rPr>
                <w:rFonts w:eastAsia="Arial" w:cs="Arial"/>
              </w:rPr>
              <w:t xml:space="preserve">e </w:t>
            </w:r>
            <w:r w:rsidR="69F293E8" w:rsidRPr="72370025">
              <w:rPr>
                <w:rFonts w:eastAsia="Arial" w:cs="Arial"/>
              </w:rPr>
              <w:t xml:space="preserve">resource management </w:t>
            </w:r>
            <w:r w:rsidR="5E6E1D1C" w:rsidRPr="72370025">
              <w:rPr>
                <w:rFonts w:eastAsia="Arial" w:cs="Arial"/>
              </w:rPr>
              <w:t xml:space="preserve">system is not delivering </w:t>
            </w:r>
            <w:r w:rsidR="2805F115" w:rsidRPr="72370025">
              <w:rPr>
                <w:rFonts w:eastAsia="Arial" w:cs="Arial"/>
              </w:rPr>
              <w:t xml:space="preserve">optimal </w:t>
            </w:r>
            <w:r w:rsidR="5E6E1D1C" w:rsidRPr="72370025">
              <w:rPr>
                <w:rFonts w:eastAsia="Arial" w:cs="Arial"/>
              </w:rPr>
              <w:t>natural hazard risk management outcomes</w:t>
            </w:r>
            <w:r w:rsidR="097F7C48" w:rsidRPr="72370025">
              <w:rPr>
                <w:rFonts w:eastAsia="Arial" w:cs="Arial"/>
              </w:rPr>
              <w:t xml:space="preserve">. </w:t>
            </w:r>
            <w:r w:rsidR="49001B50" w:rsidRPr="72370025">
              <w:rPr>
                <w:rFonts w:eastAsia="Arial" w:cs="Arial"/>
              </w:rPr>
              <w:t xml:space="preserve">The recent severe weather events highlighted the impacts on life, </w:t>
            </w:r>
            <w:r w:rsidR="1A653FD9" w:rsidRPr="72370025">
              <w:rPr>
                <w:rFonts w:eastAsia="Arial" w:cs="Arial"/>
              </w:rPr>
              <w:t>property,</w:t>
            </w:r>
            <w:r w:rsidR="49001B50" w:rsidRPr="72370025">
              <w:rPr>
                <w:rFonts w:eastAsia="Arial" w:cs="Arial"/>
              </w:rPr>
              <w:t xml:space="preserve"> and well-being</w:t>
            </w:r>
            <w:r w:rsidR="49001B50" w:rsidRPr="72370025" w:rsidDel="00586528">
              <w:rPr>
                <w:rFonts w:eastAsia="Arial" w:cs="Arial"/>
              </w:rPr>
              <w:t xml:space="preserve"> </w:t>
            </w:r>
            <w:r w:rsidR="00075106">
              <w:rPr>
                <w:rFonts w:eastAsia="Arial" w:cs="Arial"/>
              </w:rPr>
              <w:t xml:space="preserve">from </w:t>
            </w:r>
            <w:r w:rsidR="00D01FBA">
              <w:rPr>
                <w:rFonts w:eastAsia="Arial" w:cs="Arial"/>
              </w:rPr>
              <w:t>development being located in areas vulnerable to risk from natural hazards</w:t>
            </w:r>
            <w:r w:rsidR="66F6AEA5" w:rsidRPr="5589A63F">
              <w:rPr>
                <w:rFonts w:eastAsia="Arial" w:cs="Arial"/>
              </w:rPr>
              <w:t xml:space="preserve"> along with the </w:t>
            </w:r>
            <w:r w:rsidR="00BF5CA1" w:rsidRPr="7814C83A">
              <w:rPr>
                <w:rFonts w:eastAsia="Arial" w:cs="Arial"/>
              </w:rPr>
              <w:t>high</w:t>
            </w:r>
            <w:r w:rsidR="66F6AEA5" w:rsidRPr="7814C83A">
              <w:rPr>
                <w:rFonts w:eastAsia="Arial" w:cs="Arial"/>
              </w:rPr>
              <w:t xml:space="preserve"> </w:t>
            </w:r>
            <w:r w:rsidR="66F6AEA5" w:rsidRPr="5589A63F">
              <w:rPr>
                <w:rFonts w:eastAsia="Arial" w:cs="Arial"/>
              </w:rPr>
              <w:t>recovery costs</w:t>
            </w:r>
            <w:r w:rsidR="005F375F">
              <w:rPr>
                <w:rFonts w:eastAsia="Arial" w:cs="Arial"/>
              </w:rPr>
              <w:t>.</w:t>
            </w:r>
          </w:p>
          <w:p w14:paraId="2EFAF424" w14:textId="3C7C9687" w:rsidR="0079435C" w:rsidRPr="00A864A5" w:rsidRDefault="0077659D" w:rsidP="29BC93A8">
            <w:pPr>
              <w:tabs>
                <w:tab w:val="left" w:pos="7424"/>
                <w:tab w:val="right" w:pos="8636"/>
              </w:tabs>
              <w:rPr>
                <w:rFonts w:eastAsia="Arial" w:cs="Arial"/>
              </w:rPr>
            </w:pPr>
            <w:r>
              <w:rPr>
                <w:rFonts w:eastAsia="Arial" w:cs="Arial"/>
                <w:lang w:val="en-NZ"/>
              </w:rPr>
              <w:t>Local authorities have reported that there</w:t>
            </w:r>
            <w:r w:rsidRPr="72370025">
              <w:rPr>
                <w:rFonts w:eastAsia="Arial" w:cs="Arial"/>
                <w:lang w:val="en-NZ"/>
              </w:rPr>
              <w:t xml:space="preserve"> </w:t>
            </w:r>
            <w:r w:rsidR="69FB1C77" w:rsidRPr="29BC93A8">
              <w:rPr>
                <w:rFonts w:eastAsia="Arial" w:cs="Arial"/>
                <w:lang w:val="en-NZ"/>
              </w:rPr>
              <w:t>is a lack of clarity</w:t>
            </w:r>
            <w:r w:rsidR="00EC6313">
              <w:rPr>
                <w:rFonts w:eastAsia="Arial" w:cs="Arial"/>
                <w:lang w:val="en-NZ"/>
              </w:rPr>
              <w:t xml:space="preserve"> </w:t>
            </w:r>
            <w:r w:rsidR="69FB1C77" w:rsidRPr="29BC93A8">
              <w:rPr>
                <w:rFonts w:eastAsia="Arial" w:cs="Arial"/>
                <w:lang w:val="en-NZ"/>
              </w:rPr>
              <w:t xml:space="preserve">on how </w:t>
            </w:r>
            <w:r w:rsidR="700E884E" w:rsidRPr="5589A63F">
              <w:rPr>
                <w:rFonts w:eastAsia="Arial" w:cs="Arial"/>
                <w:lang w:val="en-NZ"/>
              </w:rPr>
              <w:t>they</w:t>
            </w:r>
            <w:r w:rsidR="69FB1C77" w:rsidRPr="29BC93A8">
              <w:rPr>
                <w:rFonts w:eastAsia="Arial" w:cs="Arial"/>
                <w:lang w:val="en-NZ"/>
              </w:rPr>
              <w:t xml:space="preserve"> should weigh natural hazard risk</w:t>
            </w:r>
            <w:r w:rsidR="00035EFE" w:rsidRPr="29BC93A8">
              <w:rPr>
                <w:rFonts w:eastAsia="Arial" w:cs="Arial"/>
                <w:lang w:val="en-NZ"/>
              </w:rPr>
              <w:t xml:space="preserve"> and other considerations</w:t>
            </w:r>
            <w:r w:rsidR="69FB1C77" w:rsidRPr="29BC93A8">
              <w:rPr>
                <w:rFonts w:eastAsia="Arial" w:cs="Arial"/>
                <w:lang w:val="en-NZ"/>
              </w:rPr>
              <w:t xml:space="preserve"> when making planning or consenting decisions under the Resource Management Act 1991 (RMA). This often results in less weight being attributed to natural hazard risk, and more weight given to other matters and priorities (e.g., enabling housing supply). </w:t>
            </w:r>
            <w:r w:rsidR="00035EFE" w:rsidRPr="29BC93A8">
              <w:rPr>
                <w:rFonts w:eastAsia="Arial" w:cs="Arial"/>
                <w:lang w:val="en-NZ"/>
              </w:rPr>
              <w:t>This</w:t>
            </w:r>
            <w:r w:rsidR="69FB1C77" w:rsidRPr="29BC93A8">
              <w:rPr>
                <w:rFonts w:eastAsia="Arial" w:cs="Arial"/>
                <w:lang w:val="en-NZ"/>
              </w:rPr>
              <w:t xml:space="preserve"> has resulted in development in areas facing high natural hazard risk. In turn, this increases risk to life, and property as well as exposing the Crown, councils, and landowners to increased economic</w:t>
            </w:r>
            <w:r w:rsidR="00BD0CEC">
              <w:rPr>
                <w:rFonts w:eastAsia="Arial" w:cs="Arial"/>
                <w:lang w:val="en-NZ"/>
              </w:rPr>
              <w:t xml:space="preserve"> and social</w:t>
            </w:r>
            <w:r w:rsidR="69FB1C77" w:rsidRPr="29BC93A8">
              <w:rPr>
                <w:rFonts w:eastAsia="Arial" w:cs="Arial"/>
                <w:lang w:val="en-NZ"/>
              </w:rPr>
              <w:t xml:space="preserve"> risk, should property and infrastructure be damaged by natural hazards. </w:t>
            </w:r>
          </w:p>
          <w:p w14:paraId="60CE4E08" w14:textId="77777777" w:rsidR="00FA45C7" w:rsidRDefault="69FB1C77" w:rsidP="0D2A0D55">
            <w:pPr>
              <w:rPr>
                <w:rFonts w:eastAsia="Arial" w:cs="Arial"/>
                <w:szCs w:val="22"/>
                <w:lang w:val="en-NZ"/>
              </w:rPr>
            </w:pPr>
            <w:r w:rsidRPr="0D2A0D55">
              <w:rPr>
                <w:rFonts w:eastAsia="Arial" w:cs="Arial"/>
                <w:szCs w:val="22"/>
                <w:lang w:val="en-NZ"/>
              </w:rPr>
              <w:t xml:space="preserve">Therefore, central government direction is required to </w:t>
            </w:r>
            <w:r w:rsidR="00DC5E3D">
              <w:rPr>
                <w:rFonts w:eastAsia="Arial" w:cs="Arial"/>
                <w:szCs w:val="22"/>
                <w:lang w:val="en-NZ"/>
              </w:rPr>
              <w:t>guide local authorities on the appropriate weight decision-makers should attach to natural hazard risk</w:t>
            </w:r>
            <w:r w:rsidR="00AB55AA">
              <w:rPr>
                <w:rFonts w:eastAsia="Arial" w:cs="Arial"/>
                <w:szCs w:val="22"/>
                <w:lang w:val="en-NZ"/>
              </w:rPr>
              <w:t xml:space="preserve"> under the RMA</w:t>
            </w:r>
            <w:r w:rsidR="00DC5E3D">
              <w:rPr>
                <w:rFonts w:eastAsia="Arial" w:cs="Arial"/>
                <w:szCs w:val="22"/>
                <w:lang w:val="en-NZ"/>
              </w:rPr>
              <w:t>.</w:t>
            </w:r>
          </w:p>
          <w:p w14:paraId="4EBB6131" w14:textId="000435A7" w:rsidR="00A97A26" w:rsidRPr="00A86EFF" w:rsidRDefault="00103E84" w:rsidP="0D2A0D55">
            <w:pPr>
              <w:rPr>
                <w:rFonts w:eastAsia="Arial"/>
                <w:lang w:val="en-NZ"/>
              </w:rPr>
            </w:pPr>
            <w:r>
              <w:rPr>
                <w:rFonts w:eastAsia="Arial" w:cs="Arial"/>
                <w:lang w:val="en-NZ"/>
              </w:rPr>
              <w:t>A</w:t>
            </w:r>
            <w:r w:rsidRPr="72370025">
              <w:rPr>
                <w:rFonts w:eastAsia="Arial" w:cs="Arial"/>
                <w:lang w:val="en-NZ"/>
              </w:rPr>
              <w:t xml:space="preserve"> </w:t>
            </w:r>
            <w:r w:rsidR="00FA45C7" w:rsidRPr="49246266">
              <w:rPr>
                <w:rFonts w:eastAsia="Arial" w:cs="Arial"/>
                <w:lang w:val="en-NZ"/>
              </w:rPr>
              <w:t>Natural Hazard Plann</w:t>
            </w:r>
            <w:r w:rsidR="001E2A25" w:rsidRPr="49246266">
              <w:rPr>
                <w:rFonts w:eastAsia="Arial" w:cs="Arial"/>
                <w:lang w:val="en-NZ"/>
              </w:rPr>
              <w:t>ing Framework</w:t>
            </w:r>
            <w:r w:rsidR="50F985AB" w:rsidRPr="72370025">
              <w:rPr>
                <w:rFonts w:eastAsia="Arial" w:cs="Arial"/>
                <w:lang w:val="en-NZ"/>
              </w:rPr>
              <w:t xml:space="preserve">, </w:t>
            </w:r>
            <w:r w:rsidR="5B5F713F" w:rsidRPr="5589A63F">
              <w:rPr>
                <w:rFonts w:eastAsia="Arial" w:cs="Arial"/>
                <w:lang w:val="en-NZ"/>
              </w:rPr>
              <w:t>which</w:t>
            </w:r>
            <w:r w:rsidR="007311AE" w:rsidRPr="49246266">
              <w:rPr>
                <w:rFonts w:eastAsia="Arial" w:cs="Arial"/>
                <w:lang w:val="en-NZ"/>
              </w:rPr>
              <w:t xml:space="preserve"> will take 1-2 years to develop</w:t>
            </w:r>
            <w:r w:rsidR="00385F5A" w:rsidRPr="49246266">
              <w:rPr>
                <w:rFonts w:eastAsia="Arial" w:cs="Arial"/>
                <w:lang w:val="en-NZ"/>
              </w:rPr>
              <w:t xml:space="preserve"> and implement</w:t>
            </w:r>
            <w:r w:rsidR="001C0352">
              <w:rPr>
                <w:rFonts w:eastAsia="Arial" w:cs="Arial"/>
                <w:lang w:val="en-NZ"/>
              </w:rPr>
              <w:t>,</w:t>
            </w:r>
            <w:r w:rsidR="00385F5A" w:rsidRPr="49246266">
              <w:rPr>
                <w:rFonts w:eastAsia="Arial" w:cs="Arial"/>
                <w:lang w:val="en-NZ"/>
              </w:rPr>
              <w:t xml:space="preserve"> will address</w:t>
            </w:r>
            <w:r w:rsidR="00F109BF" w:rsidRPr="49246266">
              <w:rPr>
                <w:rFonts w:eastAsia="Arial" w:cs="Arial"/>
                <w:lang w:val="en-NZ"/>
              </w:rPr>
              <w:t xml:space="preserve"> </w:t>
            </w:r>
            <w:r w:rsidR="00DF6729" w:rsidRPr="49246266">
              <w:rPr>
                <w:rFonts w:eastAsia="Arial" w:cs="Arial"/>
                <w:lang w:val="en-NZ"/>
              </w:rPr>
              <w:t xml:space="preserve">the </w:t>
            </w:r>
            <w:r w:rsidR="008C2D70" w:rsidRPr="49246266">
              <w:rPr>
                <w:rFonts w:eastAsia="Arial" w:cs="Arial"/>
                <w:lang w:val="en-NZ"/>
              </w:rPr>
              <w:t xml:space="preserve">issues relating to natural hazard planning in a more comprehensive way. </w:t>
            </w:r>
            <w:r w:rsidR="00965EA8">
              <w:rPr>
                <w:rFonts w:eastAsia="Arial" w:cs="Arial"/>
                <w:lang w:val="en-NZ"/>
              </w:rPr>
              <w:t>The proposed National Policy Statement for Natural Hazard Decision-Making</w:t>
            </w:r>
            <w:r w:rsidR="00F0383B">
              <w:rPr>
                <w:rFonts w:eastAsia="Arial" w:cs="Arial"/>
                <w:lang w:val="en-NZ"/>
              </w:rPr>
              <w:t xml:space="preserve"> (</w:t>
            </w:r>
            <w:r w:rsidR="003D4E61">
              <w:rPr>
                <w:rFonts w:eastAsia="Arial" w:cs="Arial"/>
                <w:lang w:val="en-NZ"/>
              </w:rPr>
              <w:t xml:space="preserve">the </w:t>
            </w:r>
            <w:r w:rsidR="00F0383B">
              <w:rPr>
                <w:rFonts w:eastAsia="Arial" w:cs="Arial"/>
                <w:lang w:val="en-NZ"/>
              </w:rPr>
              <w:t>NPS</w:t>
            </w:r>
            <w:r w:rsidR="00E36ADD">
              <w:rPr>
                <w:rFonts w:eastAsia="Arial" w:cs="Arial"/>
                <w:lang w:val="en-NZ"/>
              </w:rPr>
              <w:t>)</w:t>
            </w:r>
            <w:r w:rsidR="00BD08F7">
              <w:rPr>
                <w:rFonts w:eastAsia="Arial" w:cs="Arial"/>
                <w:lang w:val="en-NZ"/>
              </w:rPr>
              <w:t xml:space="preserve"> will provide a</w:t>
            </w:r>
            <w:r w:rsidR="00DD0E9D">
              <w:rPr>
                <w:rFonts w:eastAsia="Arial" w:cs="Arial"/>
                <w:lang w:val="en-NZ"/>
              </w:rPr>
              <w:t>n interim</w:t>
            </w:r>
            <w:r w:rsidR="00006B16">
              <w:rPr>
                <w:rFonts w:eastAsia="Arial" w:cs="Arial"/>
                <w:lang w:val="en-NZ"/>
              </w:rPr>
              <w:t>, shorter-term respon</w:t>
            </w:r>
            <w:r w:rsidR="00E80BD4">
              <w:rPr>
                <w:rFonts w:eastAsia="Arial" w:cs="Arial"/>
                <w:lang w:val="en-NZ"/>
              </w:rPr>
              <w:t xml:space="preserve">se </w:t>
            </w:r>
            <w:r w:rsidR="00E80BD4">
              <w:t>to address decision-making about natural hazard management in high-risk areas that can be implemented quickly under the RMA.</w:t>
            </w:r>
            <w:r w:rsidR="00DC5E3D" w:rsidRPr="6420B922">
              <w:rPr>
                <w:rFonts w:eastAsia="Arial"/>
              </w:rPr>
              <w:t xml:space="preserve"> </w:t>
            </w:r>
            <w:r w:rsidR="00894D4A">
              <w:t xml:space="preserve">The NPS </w:t>
            </w:r>
            <w:r w:rsidR="00894D4A" w:rsidRPr="6420B922">
              <w:rPr>
                <w:rFonts w:eastAsia="Arial"/>
              </w:rPr>
              <w:t>will be developed and implemented by early 2024 and</w:t>
            </w:r>
            <w:r w:rsidR="00F81C7D" w:rsidRPr="6420B922">
              <w:rPr>
                <w:rFonts w:eastAsia="Arial"/>
              </w:rPr>
              <w:t xml:space="preserve"> would either be </w:t>
            </w:r>
            <w:r w:rsidR="005632C1" w:rsidRPr="6420B922">
              <w:rPr>
                <w:rFonts w:eastAsia="Arial"/>
              </w:rPr>
              <w:t>included in, or replaced by, the Natural Hazard Planning Framework</w:t>
            </w:r>
            <w:r w:rsidR="00F24BD3" w:rsidRPr="6420B922">
              <w:rPr>
                <w:rFonts w:eastAsia="Arial"/>
              </w:rPr>
              <w:t xml:space="preserve"> (depending on policy decision in due course). These </w:t>
            </w:r>
            <w:r w:rsidR="008F08CE" w:rsidRPr="6420B922">
              <w:rPr>
                <w:rFonts w:eastAsia="Arial"/>
              </w:rPr>
              <w:t>will then be transitioned in</w:t>
            </w:r>
            <w:r w:rsidR="00000D26" w:rsidRPr="6420B922">
              <w:rPr>
                <w:rFonts w:eastAsia="Arial"/>
              </w:rPr>
              <w:t>to</w:t>
            </w:r>
            <w:r w:rsidR="008F08CE" w:rsidRPr="6420B922">
              <w:rPr>
                <w:rFonts w:eastAsia="Arial"/>
              </w:rPr>
              <w:t xml:space="preserve"> the</w:t>
            </w:r>
            <w:r w:rsidR="00000D26" w:rsidRPr="6420B922">
              <w:rPr>
                <w:rFonts w:eastAsia="Arial"/>
              </w:rPr>
              <w:t xml:space="preserve"> National Planning Framework</w:t>
            </w:r>
            <w:r w:rsidR="00BA20CD" w:rsidRPr="6420B922">
              <w:rPr>
                <w:rFonts w:eastAsia="Arial"/>
              </w:rPr>
              <w:t xml:space="preserve"> (NPF)</w:t>
            </w:r>
            <w:r w:rsidR="008F08CE" w:rsidRPr="6420B922">
              <w:rPr>
                <w:rFonts w:eastAsia="Arial"/>
              </w:rPr>
              <w:t xml:space="preserve"> as part of the Resource Management Reform programme. </w:t>
            </w:r>
          </w:p>
        </w:tc>
      </w:tr>
      <w:tr w:rsidR="00C93549" w:rsidRPr="00A864A5" w14:paraId="7CED8916" w14:textId="77777777" w:rsidTr="464EEEC5">
        <w:tc>
          <w:tcPr>
            <w:tcW w:w="5000" w:type="pct"/>
            <w:gridSpan w:val="2"/>
            <w:hideMark/>
          </w:tcPr>
          <w:p w14:paraId="7284A556" w14:textId="6C81E863" w:rsidR="00C93549" w:rsidRPr="00C475EC" w:rsidRDefault="5821E57E" w:rsidP="5589A63F">
            <w:pPr>
              <w:pStyle w:val="TableHeadings"/>
              <w:rPr>
                <w:color w:val="002060"/>
                <w:lang w:val="en-NZ"/>
              </w:rPr>
            </w:pPr>
            <w:bookmarkStart w:id="1" w:name="_Hlk57202117"/>
            <w:r w:rsidRPr="00C475EC">
              <w:rPr>
                <w:lang w:val="en-NZ"/>
              </w:rPr>
              <w:t>Exe</w:t>
            </w:r>
            <w:r w:rsidR="75D1F5D1" w:rsidRPr="00C475EC">
              <w:rPr>
                <w:lang w:val="en-NZ"/>
              </w:rPr>
              <w:t>cutive Summary</w:t>
            </w:r>
          </w:p>
          <w:p w14:paraId="163B530B" w14:textId="29E62DB2" w:rsidR="00C93549" w:rsidRPr="00C475EC" w:rsidRDefault="00C93549" w:rsidP="3CD90A70">
            <w:pPr>
              <w:pStyle w:val="TableHeadings"/>
              <w:rPr>
                <w:lang w:val="en-NZ"/>
              </w:rPr>
            </w:pPr>
          </w:p>
        </w:tc>
      </w:tr>
      <w:tr w:rsidR="00FE3199" w:rsidRPr="00A864A5" w14:paraId="6B25993E" w14:textId="77777777" w:rsidTr="464EEEC5">
        <w:trPr>
          <w:trHeight w:val="944"/>
        </w:trPr>
        <w:tc>
          <w:tcPr>
            <w:tcW w:w="5000" w:type="pct"/>
            <w:gridSpan w:val="2"/>
          </w:tcPr>
          <w:p w14:paraId="36722BEB" w14:textId="77777777" w:rsidR="0069128B" w:rsidRDefault="0EEC3362" w:rsidP="008A2E1E">
            <w:pPr>
              <w:rPr>
                <w:b/>
                <w:i/>
                <w:lang w:val="en-NZ"/>
              </w:rPr>
            </w:pPr>
            <w:r w:rsidRPr="00F9675E">
              <w:rPr>
                <w:b/>
                <w:i/>
                <w:lang w:val="en-NZ"/>
              </w:rPr>
              <w:lastRenderedPageBreak/>
              <w:t>Why Government intervention is required</w:t>
            </w:r>
          </w:p>
          <w:p w14:paraId="60B57130" w14:textId="2AA19D7E" w:rsidR="003679E4" w:rsidRPr="0069128B" w:rsidRDefault="0EEC3362" w:rsidP="008A2E1E">
            <w:pPr>
              <w:rPr>
                <w:rFonts w:eastAsia="Arial"/>
                <w:b/>
                <w:i/>
                <w:lang w:val="en-NZ"/>
              </w:rPr>
            </w:pPr>
            <w:r w:rsidRPr="00F9675E">
              <w:rPr>
                <w:lang w:val="en-NZ"/>
              </w:rPr>
              <w:t xml:space="preserve">Central government intervention is </w:t>
            </w:r>
            <w:r w:rsidR="00167FBA" w:rsidRPr="00F9675E">
              <w:rPr>
                <w:lang w:val="en-NZ"/>
              </w:rPr>
              <w:t xml:space="preserve">required </w:t>
            </w:r>
            <w:r w:rsidRPr="00F9675E">
              <w:rPr>
                <w:lang w:val="en-NZ"/>
              </w:rPr>
              <w:t xml:space="preserve">to address natural hazard risk </w:t>
            </w:r>
            <w:r w:rsidR="00AD0889" w:rsidRPr="00F9675E">
              <w:rPr>
                <w:lang w:val="en-NZ"/>
              </w:rPr>
              <w:t>management under th</w:t>
            </w:r>
            <w:r w:rsidR="00C17B8F" w:rsidRPr="00F9675E">
              <w:rPr>
                <w:lang w:val="en-NZ"/>
              </w:rPr>
              <w:t xml:space="preserve">e RMA </w:t>
            </w:r>
            <w:r w:rsidR="00477D4C" w:rsidRPr="00F9675E">
              <w:rPr>
                <w:lang w:val="en-NZ"/>
              </w:rPr>
              <w:t>because</w:t>
            </w:r>
            <w:r w:rsidR="7D45069B" w:rsidRPr="00F9675E">
              <w:rPr>
                <w:lang w:val="en-NZ"/>
              </w:rPr>
              <w:t xml:space="preserve"> t</w:t>
            </w:r>
            <w:r w:rsidR="7D45069B" w:rsidRPr="00F9675E">
              <w:rPr>
                <w:rFonts w:eastAsia="Arial" w:cs="Arial"/>
                <w:color w:val="000000" w:themeColor="text1"/>
              </w:rPr>
              <w:t>h</w:t>
            </w:r>
            <w:r w:rsidR="7D45069B" w:rsidRPr="00F9675E">
              <w:rPr>
                <w:rFonts w:eastAsia="Arial" w:cs="Arial"/>
              </w:rPr>
              <w:t xml:space="preserve">e resource management system is not delivering optimal natural hazard risk management outcomes. </w:t>
            </w:r>
          </w:p>
          <w:p w14:paraId="1820E406" w14:textId="2A1C31F6" w:rsidR="00B8212F" w:rsidRPr="00F9675E" w:rsidRDefault="00B8212F" w:rsidP="00B8212F">
            <w:pPr>
              <w:rPr>
                <w:rFonts w:eastAsia="Arial" w:cs="Arial"/>
              </w:rPr>
            </w:pPr>
            <w:r w:rsidRPr="00F9675E">
              <w:rPr>
                <w:rFonts w:eastAsia="Arial" w:cs="Arial"/>
              </w:rPr>
              <w:t>The</w:t>
            </w:r>
            <w:r w:rsidRPr="2D3FEE1A">
              <w:rPr>
                <w:rFonts w:eastAsia="Arial" w:cs="Arial"/>
                <w:color w:val="000000" w:themeColor="text1"/>
              </w:rPr>
              <w:t xml:space="preserve"> RMA identifies the management of significant risks from natural hazards as a matter of national importance.</w:t>
            </w:r>
            <w:r w:rsidR="00C91030" w:rsidRPr="2D3FEE1A">
              <w:rPr>
                <w:rStyle w:val="FootnoteReference"/>
                <w:rFonts w:eastAsia="Arial" w:cs="Arial"/>
                <w:vertAlign w:val="superscript"/>
              </w:rPr>
              <w:footnoteReference w:id="2"/>
            </w:r>
            <w:r w:rsidRPr="2D3FEE1A">
              <w:rPr>
                <w:rFonts w:eastAsia="Arial" w:cs="Arial"/>
                <w:color w:val="000000" w:themeColor="text1"/>
                <w:vertAlign w:val="superscript"/>
              </w:rPr>
              <w:t xml:space="preserve"> </w:t>
            </w:r>
            <w:r w:rsidRPr="00F9675E">
              <w:rPr>
                <w:rFonts w:eastAsia="Arial" w:cs="Arial"/>
              </w:rPr>
              <w:t xml:space="preserve">Under the RMA, there are no set standards or direction relating to natural hazard risk planning, including data gathering, mapping and development rules for hazard-prone areas. </w:t>
            </w:r>
          </w:p>
          <w:p w14:paraId="5F158999" w14:textId="3D4422E8" w:rsidR="005128DE" w:rsidRPr="00F9675E" w:rsidRDefault="008A2E1E" w:rsidP="008A2E1E">
            <w:pPr>
              <w:rPr>
                <w:rFonts w:eastAsia="Arial" w:cs="Arial"/>
              </w:rPr>
            </w:pPr>
            <w:r w:rsidRPr="00F9675E">
              <w:rPr>
                <w:rFonts w:eastAsia="Arial" w:cs="Arial"/>
              </w:rPr>
              <w:t xml:space="preserve">Local authorities (who are responsible for managing significant risks from natural hazards) identify natural hazards, and assess risk and risk tolerance, in a variable and inconsistent way. Development in areas facing natural hazard risks increases risk to life, </w:t>
            </w:r>
            <w:r w:rsidR="00A9008F" w:rsidRPr="00F9675E">
              <w:rPr>
                <w:rFonts w:eastAsia="Arial" w:cs="Arial"/>
              </w:rPr>
              <w:t>property,</w:t>
            </w:r>
            <w:r w:rsidRPr="00F9675E">
              <w:rPr>
                <w:rFonts w:eastAsia="Arial" w:cs="Arial"/>
              </w:rPr>
              <w:t xml:space="preserve"> and infrastructure. It also has the potential to expose people, landowners, </w:t>
            </w:r>
            <w:r w:rsidR="00A9008F" w:rsidRPr="00F9675E">
              <w:rPr>
                <w:rFonts w:eastAsia="Arial" w:cs="Arial"/>
              </w:rPr>
              <w:t>councils,</w:t>
            </w:r>
            <w:r w:rsidRPr="00F9675E">
              <w:rPr>
                <w:rFonts w:eastAsia="Arial" w:cs="Arial"/>
              </w:rPr>
              <w:t xml:space="preserve"> and the Crown to increased social and economic costs should property and infrastructure be damaged.  </w:t>
            </w:r>
          </w:p>
          <w:p w14:paraId="1F83AF9F" w14:textId="5BB13F42" w:rsidR="000132F6" w:rsidRPr="00F9675E" w:rsidRDefault="00167FBA" w:rsidP="5589A63F">
            <w:pPr>
              <w:rPr>
                <w:rFonts w:eastAsia="Arial" w:cs="Arial"/>
              </w:rPr>
            </w:pPr>
            <w:r w:rsidRPr="00F9675E">
              <w:rPr>
                <w:rFonts w:eastAsia="Arial" w:cs="Arial"/>
              </w:rPr>
              <w:t>I</w:t>
            </w:r>
            <w:r w:rsidR="7A8DC191" w:rsidRPr="00F9675E">
              <w:rPr>
                <w:rFonts w:eastAsia="Arial" w:cs="Arial"/>
              </w:rPr>
              <w:t xml:space="preserve">n 2020 the Resource Management Review Panel (the Panel) found a lack of clear national direction has led to issues </w:t>
            </w:r>
            <w:r w:rsidR="00EF4750">
              <w:rPr>
                <w:rFonts w:eastAsia="Arial" w:cs="Arial"/>
              </w:rPr>
              <w:t>with</w:t>
            </w:r>
            <w:r w:rsidR="7A8DC191" w:rsidRPr="00F9675E">
              <w:rPr>
                <w:rFonts w:eastAsia="Arial" w:cs="Arial"/>
              </w:rPr>
              <w:t xml:space="preserve"> the management of significant effects from natural hazards and climate change. This impacts on the extent to which plans address and manage these risks.</w:t>
            </w:r>
            <w:r w:rsidR="003679E4" w:rsidRPr="00F9675E">
              <w:rPr>
                <w:rFonts w:eastAsia="Arial" w:cs="Arial"/>
              </w:rPr>
              <w:t xml:space="preserve"> </w:t>
            </w:r>
            <w:r w:rsidR="7A8DC191" w:rsidRPr="00F9675E">
              <w:rPr>
                <w:rFonts w:eastAsia="Arial" w:cs="Arial"/>
              </w:rPr>
              <w:t>The Panel recommended that mandatory national direction be required for climate change adaptation and reduction of risks from natural hazards</w:t>
            </w:r>
            <w:r w:rsidR="007E67EC">
              <w:rPr>
                <w:rFonts w:eastAsia="Arial" w:cs="Arial"/>
              </w:rPr>
              <w:t>,</w:t>
            </w:r>
            <w:r w:rsidR="7A8DC191" w:rsidRPr="00F9675E">
              <w:rPr>
                <w:rFonts w:eastAsia="Arial" w:cs="Arial"/>
              </w:rPr>
              <w:t xml:space="preserve"> consistent with the first national climate change risk assessment and the first national adaptation plan under the Climate Change Response Act 2002.</w:t>
            </w:r>
            <w:r w:rsidR="00B20421" w:rsidRPr="00015922">
              <w:rPr>
                <w:rStyle w:val="FootnoteReference"/>
                <w:rFonts w:eastAsia="Arial" w:cs="Arial"/>
                <w:vertAlign w:val="superscript"/>
              </w:rPr>
              <w:footnoteReference w:id="3"/>
            </w:r>
          </w:p>
          <w:p w14:paraId="03214648" w14:textId="2FA2C060" w:rsidR="003679E4" w:rsidRPr="00F9675E" w:rsidRDefault="00837769" w:rsidP="5589A63F">
            <w:pPr>
              <w:rPr>
                <w:rFonts w:eastAsia="Arial" w:cs="Arial"/>
                <w:b/>
                <w:i/>
              </w:rPr>
            </w:pPr>
            <w:r w:rsidRPr="00F9675E">
              <w:rPr>
                <w:rFonts w:eastAsia="Arial" w:cs="Arial"/>
                <w:b/>
                <w:i/>
              </w:rPr>
              <w:t>Government w</w:t>
            </w:r>
            <w:r w:rsidR="00B8212F" w:rsidRPr="00F9675E">
              <w:rPr>
                <w:rFonts w:eastAsia="Arial" w:cs="Arial"/>
                <w:b/>
                <w:i/>
              </w:rPr>
              <w:t xml:space="preserve">ork programme to </w:t>
            </w:r>
            <w:r w:rsidRPr="00F9675E">
              <w:rPr>
                <w:rFonts w:eastAsia="Arial" w:cs="Arial"/>
                <w:b/>
                <w:i/>
              </w:rPr>
              <w:t>improve natural hazard management under the RMA</w:t>
            </w:r>
          </w:p>
          <w:p w14:paraId="7BD13077" w14:textId="54D0E32D" w:rsidR="00B667E4" w:rsidRPr="00F9675E" w:rsidRDefault="00B667E4" w:rsidP="00B667E4">
            <w:pPr>
              <w:rPr>
                <w:lang w:val="en-NZ"/>
              </w:rPr>
            </w:pPr>
            <w:r w:rsidRPr="00F9675E">
              <w:rPr>
                <w:lang w:val="en-NZ"/>
              </w:rPr>
              <w:t xml:space="preserve">The Government has </w:t>
            </w:r>
            <w:r w:rsidR="00544C49" w:rsidRPr="00F9675E">
              <w:rPr>
                <w:lang w:val="en-NZ"/>
              </w:rPr>
              <w:t xml:space="preserve">proposed </w:t>
            </w:r>
            <w:r w:rsidRPr="00F9675E">
              <w:rPr>
                <w:lang w:val="en-NZ"/>
              </w:rPr>
              <w:t>a phased work programme to improve natural hazard risk management in New Zealand. This includes:</w:t>
            </w:r>
          </w:p>
          <w:p w14:paraId="233D3374" w14:textId="151C60C5" w:rsidR="00B667E4" w:rsidRPr="00F9675E" w:rsidRDefault="001E42B7" w:rsidP="002C0E18">
            <w:pPr>
              <w:pStyle w:val="ListParagraph"/>
              <w:numPr>
                <w:ilvl w:val="0"/>
                <w:numId w:val="8"/>
              </w:numPr>
              <w:rPr>
                <w:lang w:val="en-NZ"/>
              </w:rPr>
            </w:pPr>
            <w:r>
              <w:rPr>
                <w:lang w:val="en-NZ"/>
              </w:rPr>
              <w:t>i</w:t>
            </w:r>
            <w:r w:rsidR="006A1516" w:rsidRPr="00F9675E">
              <w:rPr>
                <w:lang w:val="en-NZ"/>
              </w:rPr>
              <w:t>mmediate options to prevent or restrict future development in areas facing high/multiple risk from natural hazards. On 6 June</w:t>
            </w:r>
            <w:r w:rsidR="00F045CC">
              <w:rPr>
                <w:lang w:val="en-NZ"/>
              </w:rPr>
              <w:t xml:space="preserve"> 2023</w:t>
            </w:r>
            <w:r w:rsidR="00A9008F">
              <w:rPr>
                <w:rStyle w:val="FootnoteReference"/>
                <w:lang w:val="en-NZ"/>
              </w:rPr>
              <w:footnoteReference w:id="4"/>
            </w:r>
            <w:r w:rsidR="006A1516" w:rsidRPr="00F9675E">
              <w:rPr>
                <w:lang w:val="en-NZ"/>
              </w:rPr>
              <w:t xml:space="preserve">, Cabinet directed </w:t>
            </w:r>
            <w:r w:rsidR="003453E3">
              <w:rPr>
                <w:lang w:val="en-NZ"/>
              </w:rPr>
              <w:t>the Ministry for the Environment (</w:t>
            </w:r>
            <w:r w:rsidR="006A1516" w:rsidRPr="00F9675E">
              <w:rPr>
                <w:lang w:val="en-NZ"/>
              </w:rPr>
              <w:t>MfE</w:t>
            </w:r>
            <w:r w:rsidR="003453E3">
              <w:rPr>
                <w:lang w:val="en-NZ"/>
              </w:rPr>
              <w:t>)</w:t>
            </w:r>
            <w:r w:rsidR="006A1516" w:rsidRPr="00F9675E">
              <w:rPr>
                <w:lang w:val="en-NZ"/>
              </w:rPr>
              <w:t xml:space="preserve"> to </w:t>
            </w:r>
            <w:r w:rsidR="001D2229" w:rsidRPr="00F9675E">
              <w:rPr>
                <w:lang w:val="en-NZ"/>
              </w:rPr>
              <w:t>begin developing a</w:t>
            </w:r>
            <w:r w:rsidR="006A1516" w:rsidRPr="00F9675E">
              <w:rPr>
                <w:lang w:val="en-NZ"/>
              </w:rPr>
              <w:t xml:space="preserve"> </w:t>
            </w:r>
            <w:r w:rsidR="00B667E4" w:rsidRPr="00F9675E">
              <w:rPr>
                <w:lang w:val="en-NZ"/>
              </w:rPr>
              <w:t xml:space="preserve">National Policy Statement </w:t>
            </w:r>
            <w:r w:rsidR="00CB73A2">
              <w:rPr>
                <w:lang w:val="en-NZ"/>
              </w:rPr>
              <w:t xml:space="preserve">for </w:t>
            </w:r>
            <w:r w:rsidR="00B667E4" w:rsidRPr="00F9675E">
              <w:rPr>
                <w:lang w:val="en-NZ"/>
              </w:rPr>
              <w:t>Natural Hazard Decision-Making (the focus of this Supplementary Analysis Report) under the RMA</w:t>
            </w:r>
            <w:r w:rsidR="00510359">
              <w:rPr>
                <w:lang w:val="en-NZ"/>
              </w:rPr>
              <w:t>. It</w:t>
            </w:r>
            <w:r w:rsidR="00382ECC">
              <w:rPr>
                <w:lang w:val="en-NZ"/>
              </w:rPr>
              <w:t xml:space="preserve"> </w:t>
            </w:r>
            <w:r w:rsidR="00591DDB">
              <w:rPr>
                <w:lang w:val="en-NZ"/>
              </w:rPr>
              <w:t>will be implement</w:t>
            </w:r>
            <w:r w:rsidR="00AE2F16">
              <w:rPr>
                <w:lang w:val="en-NZ"/>
              </w:rPr>
              <w:t>ed</w:t>
            </w:r>
            <w:r w:rsidR="00591DDB">
              <w:rPr>
                <w:lang w:val="en-NZ"/>
              </w:rPr>
              <w:t xml:space="preserve"> by early 2024, and</w:t>
            </w:r>
            <w:r w:rsidR="00B667E4" w:rsidRPr="00F9675E">
              <w:rPr>
                <w:lang w:val="en-NZ"/>
              </w:rPr>
              <w:t xml:space="preserve"> aims to guide all </w:t>
            </w:r>
            <w:r w:rsidR="00B54898">
              <w:rPr>
                <w:lang w:val="en-NZ"/>
              </w:rPr>
              <w:t>decision</w:t>
            </w:r>
            <w:r w:rsidR="00CA17E4">
              <w:rPr>
                <w:lang w:val="en-NZ"/>
              </w:rPr>
              <w:t>-</w:t>
            </w:r>
            <w:r w:rsidR="00B54898">
              <w:rPr>
                <w:lang w:val="en-NZ"/>
              </w:rPr>
              <w:t>makers</w:t>
            </w:r>
            <w:r w:rsidR="00641B55">
              <w:rPr>
                <w:rStyle w:val="FootnoteReference"/>
                <w:lang w:val="en-NZ"/>
              </w:rPr>
              <w:footnoteReference w:id="5"/>
            </w:r>
            <w:r w:rsidR="00B667E4" w:rsidRPr="00F9675E">
              <w:rPr>
                <w:lang w:val="en-NZ"/>
              </w:rPr>
              <w:t xml:space="preserve"> on the appropriate weight attach to natural hazard risk;</w:t>
            </w:r>
            <w:r w:rsidR="00A9008F">
              <w:rPr>
                <w:lang w:val="en-NZ"/>
              </w:rPr>
              <w:t xml:space="preserve"> and</w:t>
            </w:r>
          </w:p>
          <w:p w14:paraId="7DEBA41B" w14:textId="2582A8B9" w:rsidR="00B667E4" w:rsidRPr="00F9675E" w:rsidRDefault="001E42B7" w:rsidP="002C0E18">
            <w:pPr>
              <w:pStyle w:val="ListParagraph"/>
              <w:numPr>
                <w:ilvl w:val="0"/>
                <w:numId w:val="8"/>
              </w:numPr>
              <w:rPr>
                <w:lang w:val="en-NZ"/>
              </w:rPr>
            </w:pPr>
            <w:r>
              <w:rPr>
                <w:lang w:val="en-NZ"/>
              </w:rPr>
              <w:t>t</w:t>
            </w:r>
            <w:r w:rsidR="00B667E4" w:rsidRPr="00F9675E">
              <w:rPr>
                <w:lang w:val="en-NZ"/>
              </w:rPr>
              <w:t>he</w:t>
            </w:r>
            <w:r w:rsidR="005967D5">
              <w:rPr>
                <w:lang w:val="en-NZ"/>
              </w:rPr>
              <w:t xml:space="preserve"> proposed</w:t>
            </w:r>
            <w:r w:rsidR="00B667E4" w:rsidRPr="00F9675E">
              <w:rPr>
                <w:lang w:val="en-NZ"/>
              </w:rPr>
              <w:t xml:space="preserve"> Natural Hazard Planning Framework under the RMA, which </w:t>
            </w:r>
            <w:r w:rsidR="00111A57">
              <w:rPr>
                <w:lang w:val="en-NZ"/>
              </w:rPr>
              <w:t xml:space="preserve">will </w:t>
            </w:r>
            <w:r w:rsidR="001C7AE0">
              <w:rPr>
                <w:lang w:val="en-NZ"/>
              </w:rPr>
              <w:t>provide national direction to</w:t>
            </w:r>
            <w:r w:rsidR="00B667E4" w:rsidRPr="00F9675E">
              <w:rPr>
                <w:lang w:val="en-NZ"/>
              </w:rPr>
              <w:t xml:space="preserve"> ensure local authorities identify and address risk from natural hazards in a consistent and rigorous way and would underpin good decision-making about future land use and adaptation in relation to natural hazards. </w:t>
            </w:r>
            <w:r w:rsidR="001C7AE0">
              <w:rPr>
                <w:lang w:val="en-NZ"/>
              </w:rPr>
              <w:t xml:space="preserve">It </w:t>
            </w:r>
            <w:r w:rsidR="00826E7A">
              <w:rPr>
                <w:lang w:val="en-NZ"/>
              </w:rPr>
              <w:t>will</w:t>
            </w:r>
            <w:r w:rsidR="00B667E4" w:rsidRPr="00F9675E">
              <w:rPr>
                <w:lang w:val="en-NZ"/>
              </w:rPr>
              <w:t xml:space="preserve"> be supported by implementation guidance and would be incorporated into the second (or third) N</w:t>
            </w:r>
            <w:r w:rsidR="00E46901">
              <w:rPr>
                <w:lang w:val="en-NZ"/>
              </w:rPr>
              <w:t xml:space="preserve">ational </w:t>
            </w:r>
            <w:r w:rsidR="00EC3574">
              <w:rPr>
                <w:lang w:val="en-NZ"/>
              </w:rPr>
              <w:t>Planning</w:t>
            </w:r>
            <w:r w:rsidR="00E46901">
              <w:rPr>
                <w:lang w:val="en-NZ"/>
              </w:rPr>
              <w:t xml:space="preserve"> </w:t>
            </w:r>
            <w:r w:rsidR="00B667E4" w:rsidRPr="00F9675E">
              <w:rPr>
                <w:lang w:val="en-NZ"/>
              </w:rPr>
              <w:t>F</w:t>
            </w:r>
            <w:r w:rsidR="00E46901">
              <w:rPr>
                <w:lang w:val="en-NZ"/>
              </w:rPr>
              <w:t>ramework</w:t>
            </w:r>
            <w:r w:rsidR="00B667E4" w:rsidRPr="00F9675E">
              <w:rPr>
                <w:lang w:val="en-NZ"/>
              </w:rPr>
              <w:t>; and</w:t>
            </w:r>
          </w:p>
          <w:p w14:paraId="54039E23" w14:textId="1B1FB1A9" w:rsidR="00B667E4" w:rsidRPr="00F9675E" w:rsidRDefault="001E42B7" w:rsidP="002C0E18">
            <w:pPr>
              <w:pStyle w:val="ListParagraph"/>
              <w:numPr>
                <w:ilvl w:val="0"/>
                <w:numId w:val="8"/>
              </w:numPr>
              <w:rPr>
                <w:lang w:val="en-NZ"/>
              </w:rPr>
            </w:pPr>
            <w:r>
              <w:rPr>
                <w:lang w:val="en-NZ"/>
              </w:rPr>
              <w:lastRenderedPageBreak/>
              <w:t>t</w:t>
            </w:r>
            <w:r w:rsidR="00B667E4" w:rsidRPr="00F9675E">
              <w:rPr>
                <w:lang w:val="en-NZ"/>
              </w:rPr>
              <w:t>he Climate Change Adaptation Bill, which will address complex issues around community-led retreat and adaptation funding.</w:t>
            </w:r>
          </w:p>
          <w:p w14:paraId="40A97AF4" w14:textId="0BFBA2D4" w:rsidR="001D2229" w:rsidRPr="00F9675E" w:rsidRDefault="001D2229" w:rsidP="5589A63F">
            <w:pPr>
              <w:rPr>
                <w:lang w:val="en-NZ"/>
              </w:rPr>
            </w:pPr>
            <w:r w:rsidRPr="00F9675E">
              <w:rPr>
                <w:lang w:val="en-NZ"/>
              </w:rPr>
              <w:t>Cabinet</w:t>
            </w:r>
            <w:r w:rsidR="003974B0" w:rsidRPr="00F9675E">
              <w:rPr>
                <w:lang w:val="en-NZ"/>
              </w:rPr>
              <w:t xml:space="preserve"> agreed to a phased work </w:t>
            </w:r>
            <w:r w:rsidR="003974B0" w:rsidRPr="00F9675E">
              <w:rPr>
                <w:rFonts w:eastAsia="Arial" w:cs="Arial"/>
              </w:rPr>
              <w:t>programme</w:t>
            </w:r>
            <w:r w:rsidR="003C2D4E" w:rsidRPr="00F9675E">
              <w:rPr>
                <w:rFonts w:eastAsia="Arial" w:cs="Arial"/>
              </w:rPr>
              <w:t xml:space="preserve"> </w:t>
            </w:r>
            <w:r w:rsidR="00455FEC" w:rsidRPr="00F9675E">
              <w:rPr>
                <w:rFonts w:eastAsia="Arial" w:cs="Arial"/>
              </w:rPr>
              <w:t>to address the gap in natural hazard planning in the short-term</w:t>
            </w:r>
            <w:r w:rsidR="00455FEC" w:rsidRPr="00F9675E">
              <w:rPr>
                <w:lang w:val="en-NZ"/>
              </w:rPr>
              <w:t>, while the Natural Hazard Planning Framework is developed.</w:t>
            </w:r>
            <w:r w:rsidR="00A9008F">
              <w:rPr>
                <w:rStyle w:val="FootnoteReference"/>
                <w:lang w:val="en-NZ"/>
              </w:rPr>
              <w:footnoteReference w:id="6"/>
            </w:r>
            <w:r w:rsidR="00455FEC" w:rsidRPr="00F9675E">
              <w:rPr>
                <w:lang w:val="en-NZ"/>
              </w:rPr>
              <w:t xml:space="preserve"> In this time, </w:t>
            </w:r>
            <w:r w:rsidR="0071206E" w:rsidRPr="00F9675E">
              <w:rPr>
                <w:lang w:val="en-NZ"/>
              </w:rPr>
              <w:t>RMA planning and consenting practices will continue</w:t>
            </w:r>
            <w:r w:rsidR="00455FEC" w:rsidRPr="00F9675E">
              <w:rPr>
                <w:lang w:val="en-NZ"/>
              </w:rPr>
              <w:t>, and may lead to new developments in high hazard areas.</w:t>
            </w:r>
          </w:p>
          <w:p w14:paraId="77E322AB" w14:textId="2015A784" w:rsidR="008F4FFB" w:rsidRDefault="009E2E6E" w:rsidP="5589A63F">
            <w:pPr>
              <w:rPr>
                <w:lang w:val="en-NZ"/>
              </w:rPr>
            </w:pPr>
            <w:r>
              <w:rPr>
                <w:lang w:val="en-NZ"/>
              </w:rPr>
              <w:t>O</w:t>
            </w:r>
            <w:r w:rsidRPr="00F9675E">
              <w:rPr>
                <w:lang w:val="en-NZ"/>
              </w:rPr>
              <w:t>fficials undert</w:t>
            </w:r>
            <w:r>
              <w:rPr>
                <w:lang w:val="en-NZ"/>
              </w:rPr>
              <w:t>ook</w:t>
            </w:r>
            <w:r w:rsidRPr="00F9675E">
              <w:rPr>
                <w:lang w:val="en-NZ"/>
              </w:rPr>
              <w:t xml:space="preserve"> targeted consultation with local authorities</w:t>
            </w:r>
            <w:r>
              <w:rPr>
                <w:lang w:val="en-NZ"/>
              </w:rPr>
              <w:t xml:space="preserve"> to</w:t>
            </w:r>
            <w:r w:rsidRPr="00F9675E">
              <w:rPr>
                <w:lang w:val="en-NZ"/>
              </w:rPr>
              <w:t xml:space="preserve"> </w:t>
            </w:r>
            <w:r w:rsidR="00B745C9" w:rsidRPr="00F9675E">
              <w:rPr>
                <w:lang w:val="en-NZ"/>
              </w:rPr>
              <w:t>assess the most effective immediate intervention to reduce development in high-risk areas</w:t>
            </w:r>
            <w:r w:rsidR="45F28140" w:rsidRPr="6B3CC2AF">
              <w:rPr>
                <w:lang w:val="en-NZ"/>
              </w:rPr>
              <w:t>. L</w:t>
            </w:r>
            <w:r w:rsidR="3D8A2EFA" w:rsidRPr="6B3CC2AF">
              <w:rPr>
                <w:lang w:val="en-NZ"/>
              </w:rPr>
              <w:t>ocal</w:t>
            </w:r>
            <w:r w:rsidR="00B745C9" w:rsidRPr="00F9675E">
              <w:rPr>
                <w:lang w:val="en-NZ"/>
              </w:rPr>
              <w:t xml:space="preserve"> authorities advised that they need greater direction from the Government around how to weigh natural hazards and other considerations when making consenting decisions and preparing plan changes</w:t>
            </w:r>
            <w:r w:rsidR="00B745C9" w:rsidRPr="006068A9">
              <w:rPr>
                <w:lang w:val="en-NZ"/>
              </w:rPr>
              <w:t>.</w:t>
            </w:r>
            <w:r w:rsidR="006068A9" w:rsidRPr="006068A9">
              <w:rPr>
                <w:lang w:val="en-NZ"/>
              </w:rPr>
              <w:t xml:space="preserve"> Local Government New Zealand </w:t>
            </w:r>
            <w:r w:rsidR="525749B6" w:rsidRPr="7EBBC34A">
              <w:rPr>
                <w:lang w:val="en-NZ"/>
              </w:rPr>
              <w:t>(LGNZ)</w:t>
            </w:r>
            <w:r w:rsidR="006068A9" w:rsidRPr="7EBBC34A">
              <w:rPr>
                <w:lang w:val="en-NZ"/>
              </w:rPr>
              <w:t xml:space="preserve"> </w:t>
            </w:r>
            <w:r w:rsidR="006068A9" w:rsidRPr="006068A9">
              <w:rPr>
                <w:lang w:val="en-NZ"/>
              </w:rPr>
              <w:t>supports clearer direction on the management of risks and natural hazards in land use plans through instruments such as the NPS on natural hazards.</w:t>
            </w:r>
          </w:p>
          <w:p w14:paraId="2165C3C7" w14:textId="18472E2E" w:rsidR="44B1E10C" w:rsidRDefault="44B1E10C" w:rsidP="7BAADAE1">
            <w:pPr>
              <w:rPr>
                <w:rStyle w:val="normaltextrun"/>
                <w:rFonts w:cs="Arial"/>
                <w:color w:val="000000" w:themeColor="text1"/>
              </w:rPr>
            </w:pPr>
            <w:r w:rsidRPr="552AA535">
              <w:rPr>
                <w:rStyle w:val="normaltextrun"/>
                <w:rFonts w:cs="Arial"/>
                <w:color w:val="000000" w:themeColor="text1"/>
              </w:rPr>
              <w:t xml:space="preserve">Officials also </w:t>
            </w:r>
            <w:r w:rsidR="4DCFE16D" w:rsidRPr="3BD31384">
              <w:rPr>
                <w:rStyle w:val="normaltextrun"/>
                <w:rFonts w:cs="Arial"/>
                <w:color w:val="000000" w:themeColor="text1"/>
              </w:rPr>
              <w:t>sought to engage</w:t>
            </w:r>
            <w:r w:rsidRPr="552AA535">
              <w:rPr>
                <w:rStyle w:val="normaltextrun"/>
                <w:rFonts w:cs="Arial"/>
                <w:color w:val="000000" w:themeColor="text1"/>
              </w:rPr>
              <w:t xml:space="preserve"> with iwi, hapū, Post-Settlement Governance Entities</w:t>
            </w:r>
            <w:r w:rsidR="142A2BF2" w:rsidRPr="118FED77">
              <w:rPr>
                <w:rStyle w:val="normaltextrun"/>
                <w:rFonts w:cs="Arial"/>
                <w:color w:val="000000" w:themeColor="text1"/>
              </w:rPr>
              <w:t xml:space="preserve"> </w:t>
            </w:r>
            <w:r w:rsidR="142A2BF2" w:rsidRPr="4DDDD3C3">
              <w:rPr>
                <w:rStyle w:val="normaltextrun"/>
                <w:rFonts w:cs="Arial"/>
                <w:color w:val="000000" w:themeColor="text1"/>
              </w:rPr>
              <w:t>(PSGE</w:t>
            </w:r>
            <w:r w:rsidR="142A2BF2" w:rsidRPr="2D5924C2">
              <w:rPr>
                <w:rStyle w:val="normaltextrun"/>
                <w:rFonts w:cs="Arial"/>
                <w:color w:val="000000" w:themeColor="text1"/>
              </w:rPr>
              <w:t>)</w:t>
            </w:r>
            <w:r w:rsidRPr="2D5924C2">
              <w:rPr>
                <w:rStyle w:val="normaltextrun"/>
                <w:rFonts w:cs="Arial"/>
                <w:color w:val="000000" w:themeColor="text1"/>
              </w:rPr>
              <w:t>,</w:t>
            </w:r>
            <w:r w:rsidRPr="552AA535">
              <w:rPr>
                <w:rStyle w:val="normaltextrun"/>
                <w:rFonts w:cs="Arial"/>
                <w:color w:val="000000" w:themeColor="text1"/>
              </w:rPr>
              <w:t xml:space="preserve"> marae, </w:t>
            </w:r>
            <w:r w:rsidR="3C4E908D" w:rsidRPr="7573DE64">
              <w:rPr>
                <w:rStyle w:val="normaltextrun"/>
                <w:rFonts w:cs="Arial"/>
                <w:color w:val="000000" w:themeColor="text1"/>
              </w:rPr>
              <w:t>and Māori landowners</w:t>
            </w:r>
            <w:r w:rsidRPr="562C162F">
              <w:rPr>
                <w:rStyle w:val="normaltextrun"/>
                <w:rFonts w:cs="Arial"/>
                <w:color w:val="000000" w:themeColor="text1"/>
              </w:rPr>
              <w:t xml:space="preserve"> </w:t>
            </w:r>
            <w:r w:rsidRPr="552AA535">
              <w:rPr>
                <w:rStyle w:val="normaltextrun"/>
                <w:rFonts w:cs="Arial"/>
                <w:color w:val="000000" w:themeColor="text1"/>
              </w:rPr>
              <w:t xml:space="preserve">and national level, Māori advisory groups Freshwater Iwi </w:t>
            </w:r>
            <w:r w:rsidR="06AFA861" w:rsidRPr="552AA535">
              <w:rPr>
                <w:rStyle w:val="normaltextrun"/>
                <w:rFonts w:cs="Arial"/>
                <w:color w:val="000000" w:themeColor="text1"/>
              </w:rPr>
              <w:t xml:space="preserve">Advisors </w:t>
            </w:r>
            <w:r w:rsidRPr="552AA535">
              <w:rPr>
                <w:rStyle w:val="normaltextrun"/>
                <w:rFonts w:cs="Arial"/>
                <w:color w:val="000000" w:themeColor="text1"/>
              </w:rPr>
              <w:t>Group and Te Tai Kaha</w:t>
            </w:r>
            <w:r w:rsidRPr="44039B07">
              <w:rPr>
                <w:rStyle w:val="normaltextrun"/>
                <w:rFonts w:cs="Arial"/>
                <w:color w:val="000000" w:themeColor="text1"/>
              </w:rPr>
              <w:t>.</w:t>
            </w:r>
            <w:r w:rsidRPr="552AA535">
              <w:rPr>
                <w:rStyle w:val="normaltextrun"/>
                <w:rFonts w:cs="Arial"/>
                <w:color w:val="000000" w:themeColor="text1"/>
              </w:rPr>
              <w:t xml:space="preserve"> </w:t>
            </w:r>
          </w:p>
          <w:p w14:paraId="0C6E8C81" w14:textId="23419322" w:rsidR="44B1E10C" w:rsidRDefault="40E1942C" w:rsidP="7573DE64">
            <w:pPr>
              <w:rPr>
                <w:rStyle w:val="normaltextrun"/>
                <w:rFonts w:cs="Arial"/>
                <w:color w:val="000000" w:themeColor="text1"/>
              </w:rPr>
            </w:pPr>
            <w:r w:rsidRPr="22914F36">
              <w:rPr>
                <w:rStyle w:val="normaltextrun"/>
                <w:rFonts w:cs="Arial"/>
                <w:color w:val="000000" w:themeColor="text1"/>
              </w:rPr>
              <w:t>Majority of t</w:t>
            </w:r>
            <w:r w:rsidR="44B1E10C" w:rsidRPr="22914F36">
              <w:rPr>
                <w:rStyle w:val="normaltextrun"/>
                <w:rFonts w:cs="Arial"/>
                <w:color w:val="000000" w:themeColor="text1"/>
              </w:rPr>
              <w:t>hose</w:t>
            </w:r>
            <w:r w:rsidR="44B1E10C" w:rsidRPr="552AA535">
              <w:rPr>
                <w:rStyle w:val="normaltextrun"/>
                <w:rFonts w:cs="Arial"/>
                <w:color w:val="000000" w:themeColor="text1"/>
              </w:rPr>
              <w:t xml:space="preserve"> who engaged with this </w:t>
            </w:r>
            <w:proofErr w:type="spellStart"/>
            <w:r w:rsidR="44B1E10C" w:rsidRPr="552AA535">
              <w:rPr>
                <w:rStyle w:val="normaltextrun"/>
                <w:rFonts w:cs="Arial"/>
                <w:color w:val="000000" w:themeColor="text1"/>
              </w:rPr>
              <w:t>kaupapa</w:t>
            </w:r>
            <w:proofErr w:type="spellEnd"/>
            <w:r w:rsidR="44B1E10C" w:rsidRPr="552AA535">
              <w:rPr>
                <w:rStyle w:val="normaltextrun"/>
                <w:rFonts w:cs="Arial"/>
                <w:color w:val="000000" w:themeColor="text1"/>
              </w:rPr>
              <w:t xml:space="preserve"> indicated general support for the proposed NPS. </w:t>
            </w:r>
            <w:r w:rsidR="3F3E4574" w:rsidRPr="552AA535">
              <w:rPr>
                <w:rStyle w:val="normaltextrun"/>
                <w:rFonts w:cs="Arial"/>
                <w:color w:val="000000" w:themeColor="text1"/>
              </w:rPr>
              <w:t xml:space="preserve">All PSGEs were invited to the recently completed open engagement round, this was a first step in providing high level information to a wider range of Māori groups. Officials are now following up and offering one on one engagements with </w:t>
            </w:r>
            <w:r w:rsidR="30DBA0C6" w:rsidRPr="2B78F4EA">
              <w:rPr>
                <w:rStyle w:val="normaltextrun"/>
                <w:rFonts w:cs="Arial"/>
                <w:color w:val="000000" w:themeColor="text1"/>
              </w:rPr>
              <w:t>specific PSGEs</w:t>
            </w:r>
            <w:r w:rsidR="3F3E4574" w:rsidRPr="552AA535">
              <w:rPr>
                <w:rStyle w:val="normaltextrun"/>
                <w:rFonts w:cs="Arial"/>
                <w:color w:val="000000" w:themeColor="text1"/>
              </w:rPr>
              <w:t xml:space="preserve"> to ensure that </w:t>
            </w:r>
            <w:r w:rsidR="07F36C7D" w:rsidRPr="2B78F4EA">
              <w:rPr>
                <w:rStyle w:val="normaltextrun"/>
                <w:rFonts w:cs="Arial"/>
                <w:color w:val="000000" w:themeColor="text1"/>
              </w:rPr>
              <w:t xml:space="preserve">the Ministry is </w:t>
            </w:r>
            <w:r w:rsidR="3F3E4574" w:rsidRPr="552AA535">
              <w:rPr>
                <w:rStyle w:val="normaltextrun"/>
                <w:rFonts w:cs="Arial"/>
                <w:color w:val="000000" w:themeColor="text1"/>
              </w:rPr>
              <w:t>meeting our legal commitments.</w:t>
            </w:r>
          </w:p>
          <w:p w14:paraId="7887DE96" w14:textId="5C4431C6" w:rsidR="000132F6" w:rsidRPr="00F9675E" w:rsidRDefault="392C47ED" w:rsidP="5589A63F">
            <w:pPr>
              <w:rPr>
                <w:rFonts w:eastAsia="Arial" w:cs="Arial"/>
                <w:b/>
                <w:i/>
              </w:rPr>
            </w:pPr>
            <w:r w:rsidRPr="00F9675E">
              <w:rPr>
                <w:rFonts w:eastAsia="Arial" w:cs="Arial"/>
                <w:b/>
                <w:i/>
              </w:rPr>
              <w:t>Options considered</w:t>
            </w:r>
            <w:r w:rsidR="00B67F3D" w:rsidRPr="00F9675E">
              <w:rPr>
                <w:rFonts w:eastAsia="Arial" w:cs="Arial"/>
                <w:b/>
                <w:i/>
              </w:rPr>
              <w:t xml:space="preserve"> to prevent or restrict development in the short-term</w:t>
            </w:r>
          </w:p>
          <w:p w14:paraId="2AC42EA5" w14:textId="6A9F9C8D" w:rsidR="000132F6" w:rsidRPr="00F9675E" w:rsidRDefault="00E91F21" w:rsidP="00B67F3D">
            <w:pPr>
              <w:rPr>
                <w:lang w:val="en-NZ"/>
              </w:rPr>
            </w:pPr>
            <w:r>
              <w:rPr>
                <w:lang w:val="en-NZ"/>
              </w:rPr>
              <w:t>Officials</w:t>
            </w:r>
            <w:r w:rsidR="392C47ED" w:rsidRPr="00F9675E">
              <w:rPr>
                <w:lang w:val="en-NZ"/>
              </w:rPr>
              <w:t xml:space="preserve"> considered three options for preventing or restricting future development </w:t>
            </w:r>
            <w:r w:rsidR="00E02F9F" w:rsidRPr="00F9675E">
              <w:rPr>
                <w:lang w:val="en-NZ"/>
              </w:rPr>
              <w:t>in the short-term</w:t>
            </w:r>
            <w:r w:rsidR="392C47ED" w:rsidRPr="00F9675E">
              <w:rPr>
                <w:lang w:val="en-NZ"/>
              </w:rPr>
              <w:t xml:space="preserve"> by changing the way decision-makers weigh natural hazard risk factors in decision-making. These options are not mutually exclusive.</w:t>
            </w:r>
          </w:p>
          <w:p w14:paraId="6EC7318F" w14:textId="1BC74B38" w:rsidR="000132F6" w:rsidRPr="00BC7B4F" w:rsidRDefault="392C47ED" w:rsidP="002C0E18">
            <w:pPr>
              <w:pStyle w:val="ListParagraph"/>
              <w:numPr>
                <w:ilvl w:val="0"/>
                <w:numId w:val="15"/>
              </w:numPr>
              <w:rPr>
                <w:b/>
                <w:lang w:val="en-NZ"/>
              </w:rPr>
            </w:pPr>
            <w:r w:rsidRPr="00BC7B4F">
              <w:rPr>
                <w:b/>
                <w:lang w:val="en-NZ"/>
              </w:rPr>
              <w:t xml:space="preserve">Option 1: </w:t>
            </w:r>
            <w:r w:rsidRPr="00BC7B4F">
              <w:rPr>
                <w:lang w:val="en-NZ"/>
              </w:rPr>
              <w:t xml:space="preserve">Relying </w:t>
            </w:r>
            <w:r w:rsidR="00781387">
              <w:rPr>
                <w:bCs/>
                <w:lang w:val="en-NZ"/>
              </w:rPr>
              <w:t>on</w:t>
            </w:r>
            <w:r w:rsidRPr="00BC7B4F">
              <w:rPr>
                <w:lang w:val="en-NZ"/>
              </w:rPr>
              <w:t xml:space="preserve"> the existing regulatory framework, including </w:t>
            </w:r>
            <w:r w:rsidR="006D1B30">
              <w:rPr>
                <w:bCs/>
                <w:lang w:val="en-NZ"/>
              </w:rPr>
              <w:t xml:space="preserve">developing </w:t>
            </w:r>
            <w:r w:rsidRPr="00BC7B4F">
              <w:rPr>
                <w:lang w:val="en-NZ"/>
              </w:rPr>
              <w:t xml:space="preserve">the proposed Natural Hazard Planning Framework </w:t>
            </w:r>
            <w:r w:rsidR="006D1B30">
              <w:rPr>
                <w:bCs/>
                <w:lang w:val="en-NZ"/>
              </w:rPr>
              <w:t xml:space="preserve">over the longer term </w:t>
            </w:r>
            <w:r w:rsidRPr="00BC7B4F">
              <w:rPr>
                <w:lang w:val="en-NZ"/>
              </w:rPr>
              <w:t xml:space="preserve">and resource management reform </w:t>
            </w:r>
            <w:r>
              <w:rPr>
                <w:lang w:val="en-NZ"/>
              </w:rPr>
              <w:t>(status quo)</w:t>
            </w:r>
          </w:p>
          <w:p w14:paraId="40B7237B" w14:textId="5555A1E0" w:rsidR="000132F6" w:rsidRPr="00F9675E" w:rsidRDefault="392C47ED" w:rsidP="002C0E18">
            <w:pPr>
              <w:pStyle w:val="ListParagraph"/>
              <w:numPr>
                <w:ilvl w:val="0"/>
                <w:numId w:val="15"/>
              </w:numPr>
              <w:rPr>
                <w:lang w:val="en-NZ"/>
              </w:rPr>
            </w:pPr>
            <w:r w:rsidRPr="00F9675E">
              <w:rPr>
                <w:b/>
                <w:lang w:val="en-NZ"/>
              </w:rPr>
              <w:t>Option 2:</w:t>
            </w:r>
            <w:r w:rsidRPr="00F9675E">
              <w:rPr>
                <w:lang w:val="en-NZ"/>
              </w:rPr>
              <w:t xml:space="preserve"> </w:t>
            </w:r>
            <w:r w:rsidR="00B745C9" w:rsidRPr="00F9675E">
              <w:rPr>
                <w:lang w:val="en-NZ"/>
              </w:rPr>
              <w:t>NPS</w:t>
            </w:r>
            <w:r w:rsidRPr="00F9675E">
              <w:rPr>
                <w:lang w:val="en-NZ"/>
              </w:rPr>
              <w:t xml:space="preserve"> Natural Hazard Decision-Making </w:t>
            </w:r>
            <w:r w:rsidRPr="00AB21E8">
              <w:rPr>
                <w:b/>
                <w:lang w:val="en-NZ"/>
              </w:rPr>
              <w:t>(preferred option)</w:t>
            </w:r>
          </w:p>
          <w:p w14:paraId="0DFE5E57" w14:textId="1B208E17" w:rsidR="000132F6" w:rsidRPr="00F9675E" w:rsidRDefault="392C47ED" w:rsidP="002C0E18">
            <w:pPr>
              <w:pStyle w:val="ListParagraph"/>
              <w:numPr>
                <w:ilvl w:val="0"/>
                <w:numId w:val="15"/>
              </w:numPr>
              <w:rPr>
                <w:lang w:val="en-NZ"/>
              </w:rPr>
            </w:pPr>
            <w:r w:rsidRPr="00F9675E">
              <w:rPr>
                <w:b/>
                <w:lang w:val="en-NZ"/>
              </w:rPr>
              <w:t>Option 3:</w:t>
            </w:r>
            <w:r w:rsidRPr="00F9675E">
              <w:rPr>
                <w:lang w:val="en-NZ"/>
              </w:rPr>
              <w:t xml:space="preserve"> National Environmental Standards</w:t>
            </w:r>
          </w:p>
          <w:p w14:paraId="680D9A42" w14:textId="1BC74B38" w:rsidR="000132F6" w:rsidRPr="00F9675E" w:rsidRDefault="392C47ED" w:rsidP="002C0E18">
            <w:pPr>
              <w:pStyle w:val="ListParagraph"/>
              <w:numPr>
                <w:ilvl w:val="0"/>
                <w:numId w:val="15"/>
              </w:numPr>
              <w:rPr>
                <w:lang w:val="en-NZ"/>
              </w:rPr>
            </w:pPr>
            <w:r w:rsidRPr="00F9675E">
              <w:rPr>
                <w:b/>
                <w:lang w:val="en-NZ"/>
              </w:rPr>
              <w:t xml:space="preserve">Option 4: </w:t>
            </w:r>
            <w:r w:rsidRPr="00F9675E">
              <w:rPr>
                <w:lang w:val="en-NZ"/>
              </w:rPr>
              <w:t>Direct specific local authorities to prepare a plan change or variation</w:t>
            </w:r>
            <w:r w:rsidR="00424B40" w:rsidRPr="00BC7B4F">
              <w:rPr>
                <w:lang w:val="en-NZ"/>
              </w:rPr>
              <w:t>.</w:t>
            </w:r>
          </w:p>
          <w:p w14:paraId="145691F8" w14:textId="078A6F9B" w:rsidR="000132F6" w:rsidRPr="00F9675E" w:rsidRDefault="392C47ED" w:rsidP="5589A63F">
            <w:pPr>
              <w:rPr>
                <w:rFonts w:eastAsia="Arial" w:cs="Arial"/>
                <w:b/>
                <w:i/>
              </w:rPr>
            </w:pPr>
            <w:r w:rsidRPr="00F9675E">
              <w:rPr>
                <w:rFonts w:eastAsia="Arial" w:cs="Arial"/>
                <w:b/>
                <w:i/>
              </w:rPr>
              <w:t xml:space="preserve">Preferred option:  </w:t>
            </w:r>
            <w:r w:rsidR="008E00B4" w:rsidRPr="00BC7B4F">
              <w:rPr>
                <w:lang w:val="en-NZ"/>
              </w:rPr>
              <w:t>NPS Natural Hazard Decision-Making</w:t>
            </w:r>
          </w:p>
          <w:p w14:paraId="01749A91" w14:textId="30927FAF" w:rsidR="000132F6" w:rsidRPr="00F9675E" w:rsidRDefault="392C47ED" w:rsidP="5589A63F">
            <w:pPr>
              <w:rPr>
                <w:lang w:val="en-NZ"/>
              </w:rPr>
            </w:pPr>
            <w:r w:rsidRPr="00F9675E">
              <w:rPr>
                <w:lang w:val="en-NZ"/>
              </w:rPr>
              <w:t xml:space="preserve">We recommend </w:t>
            </w:r>
            <w:r w:rsidR="00B745C9" w:rsidRPr="00F9675E">
              <w:rPr>
                <w:lang w:val="en-NZ"/>
              </w:rPr>
              <w:t xml:space="preserve">developing </w:t>
            </w:r>
            <w:r w:rsidRPr="00F9675E">
              <w:rPr>
                <w:lang w:val="en-NZ"/>
              </w:rPr>
              <w:t>a NPS</w:t>
            </w:r>
            <w:r w:rsidR="00B745C9" w:rsidRPr="00F9675E">
              <w:rPr>
                <w:lang w:val="en-NZ"/>
              </w:rPr>
              <w:t xml:space="preserve"> Natural Hazard</w:t>
            </w:r>
            <w:r w:rsidRPr="00F9675E">
              <w:rPr>
                <w:lang w:val="en-NZ"/>
              </w:rPr>
              <w:t xml:space="preserve"> Decision-</w:t>
            </w:r>
            <w:r w:rsidR="00B745C9" w:rsidRPr="00F9675E">
              <w:rPr>
                <w:lang w:val="en-NZ"/>
              </w:rPr>
              <w:t>Making</w:t>
            </w:r>
            <w:r w:rsidR="00091190">
              <w:rPr>
                <w:lang w:val="en-NZ"/>
              </w:rPr>
              <w:t xml:space="preserve"> (option 2)</w:t>
            </w:r>
            <w:r w:rsidRPr="00F9675E">
              <w:rPr>
                <w:lang w:val="en-NZ"/>
              </w:rPr>
              <w:t xml:space="preserve">, which would guide all </w:t>
            </w:r>
            <w:r w:rsidR="00FD3226">
              <w:rPr>
                <w:lang w:val="en-NZ"/>
              </w:rPr>
              <w:t>decision-makers</w:t>
            </w:r>
            <w:r w:rsidRPr="00F9675E">
              <w:rPr>
                <w:lang w:val="en-NZ"/>
              </w:rPr>
              <w:t xml:space="preserve"> on the appropriate weight </w:t>
            </w:r>
            <w:r w:rsidR="00695BC4">
              <w:rPr>
                <w:lang w:val="en-NZ"/>
              </w:rPr>
              <w:t>they</w:t>
            </w:r>
            <w:r w:rsidRPr="00F9675E">
              <w:rPr>
                <w:lang w:val="en-NZ"/>
              </w:rPr>
              <w:t xml:space="preserve"> should attach to natural hazard risk </w:t>
            </w:r>
            <w:r w:rsidR="00AE5EB1">
              <w:rPr>
                <w:lang w:val="en-NZ"/>
              </w:rPr>
              <w:t>when preparing or changing</w:t>
            </w:r>
            <w:r w:rsidRPr="00F9675E">
              <w:rPr>
                <w:lang w:val="en-NZ"/>
              </w:rPr>
              <w:t xml:space="preserve"> regional policy statements, regional plans and district plans, and </w:t>
            </w:r>
            <w:r w:rsidR="002B60FA">
              <w:rPr>
                <w:lang w:val="en-NZ"/>
              </w:rPr>
              <w:t>making decisions about</w:t>
            </w:r>
            <w:r w:rsidR="00BF61FC">
              <w:rPr>
                <w:lang w:val="en-NZ"/>
              </w:rPr>
              <w:t xml:space="preserve"> designations and</w:t>
            </w:r>
            <w:r w:rsidR="001F7784">
              <w:rPr>
                <w:lang w:val="en-NZ"/>
              </w:rPr>
              <w:t xml:space="preserve"> resource </w:t>
            </w:r>
            <w:r w:rsidRPr="00F9675E">
              <w:rPr>
                <w:lang w:val="en-NZ"/>
              </w:rPr>
              <w:t>consent</w:t>
            </w:r>
            <w:r w:rsidR="001F7784">
              <w:rPr>
                <w:lang w:val="en-NZ"/>
              </w:rPr>
              <w:t xml:space="preserve"> application</w:t>
            </w:r>
            <w:r w:rsidRPr="00F9675E">
              <w:rPr>
                <w:lang w:val="en-NZ"/>
              </w:rPr>
              <w:t>s.</w:t>
            </w:r>
            <w:r w:rsidR="00E8629F" w:rsidRPr="00F9675E">
              <w:rPr>
                <w:lang w:val="en-NZ"/>
              </w:rPr>
              <w:t xml:space="preserve"> </w:t>
            </w:r>
          </w:p>
          <w:p w14:paraId="36DD5CBC" w14:textId="63F69394" w:rsidR="00AA70B3" w:rsidRPr="00F9675E" w:rsidRDefault="00AA70B3" w:rsidP="00AA70B3">
            <w:pPr>
              <w:rPr>
                <w:lang w:val="en-NZ"/>
              </w:rPr>
            </w:pPr>
            <w:r w:rsidRPr="00F9675E">
              <w:rPr>
                <w:lang w:val="en-NZ"/>
              </w:rPr>
              <w:t>Th</w:t>
            </w:r>
            <w:r>
              <w:rPr>
                <w:lang w:val="en-NZ"/>
              </w:rPr>
              <w:t>e</w:t>
            </w:r>
            <w:r w:rsidRPr="00F9675E">
              <w:rPr>
                <w:lang w:val="en-NZ"/>
              </w:rPr>
              <w:t xml:space="preserve"> NPS will be developed and implemented by early 2024. </w:t>
            </w:r>
            <w:r w:rsidR="392C47ED" w:rsidRPr="00F9675E">
              <w:rPr>
                <w:lang w:val="en-NZ"/>
              </w:rPr>
              <w:t xml:space="preserve">The NPS would </w:t>
            </w:r>
            <w:r w:rsidRPr="00F9675E">
              <w:rPr>
                <w:lang w:val="en-NZ"/>
              </w:rPr>
              <w:t xml:space="preserve">either be included in, or replaced by, the </w:t>
            </w:r>
            <w:r>
              <w:rPr>
                <w:lang w:val="en-NZ"/>
              </w:rPr>
              <w:t>N</w:t>
            </w:r>
            <w:r w:rsidRPr="00F9675E">
              <w:rPr>
                <w:lang w:val="en-NZ"/>
              </w:rPr>
              <w:t xml:space="preserve">atural </w:t>
            </w:r>
            <w:r>
              <w:rPr>
                <w:lang w:val="en-NZ"/>
              </w:rPr>
              <w:t>H</w:t>
            </w:r>
            <w:r w:rsidRPr="00F9675E">
              <w:rPr>
                <w:lang w:val="en-NZ"/>
              </w:rPr>
              <w:t xml:space="preserve">azard </w:t>
            </w:r>
            <w:r>
              <w:rPr>
                <w:lang w:val="en-NZ"/>
              </w:rPr>
              <w:t>P</w:t>
            </w:r>
            <w:r w:rsidRPr="00F9675E">
              <w:rPr>
                <w:lang w:val="en-NZ"/>
              </w:rPr>
              <w:t xml:space="preserve">lanning </w:t>
            </w:r>
            <w:r>
              <w:rPr>
                <w:lang w:val="en-NZ"/>
              </w:rPr>
              <w:t>F</w:t>
            </w:r>
            <w:r w:rsidRPr="00F9675E">
              <w:rPr>
                <w:lang w:val="en-NZ"/>
              </w:rPr>
              <w:t>ramework in the medium to long term, depending on policy decisions in due course. This will then be transitioned into the NPF as part of the resource management reform.</w:t>
            </w:r>
          </w:p>
          <w:p w14:paraId="49B8C752" w14:textId="334D4DA4" w:rsidR="005E1048" w:rsidRPr="00F9675E" w:rsidRDefault="00AB21E8" w:rsidP="5589A63F">
            <w:pPr>
              <w:rPr>
                <w:lang w:val="en-NZ"/>
              </w:rPr>
            </w:pPr>
            <w:r w:rsidRPr="464EEEC5">
              <w:rPr>
                <w:lang w:val="en-NZ"/>
              </w:rPr>
              <w:lastRenderedPageBreak/>
              <w:t>It is proposed that t</w:t>
            </w:r>
            <w:r w:rsidR="392C47ED" w:rsidRPr="464EEEC5">
              <w:rPr>
                <w:lang w:val="en-NZ"/>
              </w:rPr>
              <w:t>he NPS would include one overarching objective that provides clear</w:t>
            </w:r>
            <w:r w:rsidR="00B97DA0" w:rsidRPr="464EEEC5">
              <w:rPr>
                <w:lang w:val="en-NZ"/>
              </w:rPr>
              <w:t>er</w:t>
            </w:r>
            <w:r w:rsidR="392C47ED" w:rsidRPr="464EEEC5">
              <w:rPr>
                <w:lang w:val="en-NZ"/>
              </w:rPr>
              <w:t xml:space="preserve"> direction on the outcome sought – </w:t>
            </w:r>
            <w:r w:rsidR="392C47ED" w:rsidRPr="464EEEC5">
              <w:rPr>
                <w:i/>
                <w:iCs/>
                <w:lang w:val="en-NZ"/>
              </w:rPr>
              <w:t>“The r</w:t>
            </w:r>
            <w:r w:rsidR="392C47ED" w:rsidRPr="464EEEC5">
              <w:rPr>
                <w:rFonts w:eastAsia="Arial"/>
                <w:i/>
                <w:iCs/>
                <w:lang w:val="en-NZ"/>
              </w:rPr>
              <w:t xml:space="preserve">isks from natural hazards to people, communities, </w:t>
            </w:r>
            <w:r w:rsidR="00E04EC5" w:rsidRPr="464EEEC5">
              <w:rPr>
                <w:i/>
                <w:iCs/>
                <w:lang w:val="en-NZ"/>
              </w:rPr>
              <w:t>the environment,</w:t>
            </w:r>
            <w:r w:rsidR="392C47ED" w:rsidRPr="464EEEC5">
              <w:rPr>
                <w:rFonts w:eastAsia="Arial"/>
                <w:i/>
                <w:iCs/>
                <w:lang w:val="en-NZ"/>
              </w:rPr>
              <w:t xml:space="preserve"> property, and infrastructure</w:t>
            </w:r>
            <w:r w:rsidR="1920B6C0" w:rsidRPr="464EEEC5">
              <w:rPr>
                <w:rFonts w:eastAsia="Arial"/>
                <w:i/>
                <w:iCs/>
                <w:lang w:val="en-NZ"/>
              </w:rPr>
              <w:t xml:space="preserve"> and on the ability of communities to quickly recover after natural hazard events,</w:t>
            </w:r>
            <w:r w:rsidR="392C47ED" w:rsidRPr="464EEEC5">
              <w:rPr>
                <w:rFonts w:eastAsia="Arial"/>
                <w:i/>
                <w:iCs/>
                <w:lang w:val="en-NZ"/>
              </w:rPr>
              <w:t xml:space="preserve"> </w:t>
            </w:r>
            <w:r w:rsidR="00E04EC5" w:rsidRPr="464EEEC5">
              <w:rPr>
                <w:i/>
                <w:iCs/>
                <w:lang w:val="en-NZ"/>
              </w:rPr>
              <w:t>are minimised</w:t>
            </w:r>
            <w:r w:rsidR="00591DDB" w:rsidRPr="464EEEC5">
              <w:rPr>
                <w:i/>
                <w:iCs/>
                <w:lang w:val="en-NZ"/>
              </w:rPr>
              <w:t>”.</w:t>
            </w:r>
          </w:p>
          <w:p w14:paraId="3918C16C" w14:textId="0E1163E9" w:rsidR="00157B40" w:rsidRDefault="00037B70" w:rsidP="464EEEC5">
            <w:pPr>
              <w:spacing w:before="100" w:beforeAutospacing="1" w:after="240"/>
              <w:rPr>
                <w:rStyle w:val="CommentReference"/>
              </w:rPr>
            </w:pPr>
            <w:r w:rsidRPr="464EEEC5">
              <w:rPr>
                <w:lang w:val="en-US"/>
              </w:rPr>
              <w:t>T</w:t>
            </w:r>
            <w:r w:rsidR="392C47ED" w:rsidRPr="464EEEC5">
              <w:rPr>
                <w:lang w:val="en-US"/>
              </w:rPr>
              <w:t>he NPS</w:t>
            </w:r>
            <w:r w:rsidRPr="464EEEC5">
              <w:rPr>
                <w:lang w:val="en-US"/>
              </w:rPr>
              <w:t xml:space="preserve"> will</w:t>
            </w:r>
            <w:r w:rsidR="392C47ED" w:rsidRPr="464EEEC5">
              <w:rPr>
                <w:lang w:val="en-US"/>
              </w:rPr>
              <w:t xml:space="preserve"> direct </w:t>
            </w:r>
            <w:r w:rsidR="00735C3D" w:rsidRPr="464EEEC5">
              <w:rPr>
                <w:lang w:val="en-US"/>
              </w:rPr>
              <w:t>decision</w:t>
            </w:r>
            <w:r w:rsidR="00CA17E4" w:rsidRPr="464EEEC5">
              <w:rPr>
                <w:lang w:val="en-US"/>
              </w:rPr>
              <w:t>-</w:t>
            </w:r>
            <w:r w:rsidR="00735C3D" w:rsidRPr="464EEEC5">
              <w:rPr>
                <w:lang w:val="en-US"/>
              </w:rPr>
              <w:t>makers</w:t>
            </w:r>
            <w:r w:rsidR="392C47ED" w:rsidRPr="464EEEC5">
              <w:rPr>
                <w:lang w:val="en-US"/>
              </w:rPr>
              <w:t xml:space="preserve"> to take a risk-based approach to natural hazards when making decisions</w:t>
            </w:r>
            <w:r w:rsidR="001A6F5E" w:rsidRPr="464EEEC5">
              <w:rPr>
                <w:lang w:val="en-US"/>
              </w:rPr>
              <w:t xml:space="preserve"> on</w:t>
            </w:r>
            <w:r w:rsidR="392C47ED" w:rsidRPr="464EEEC5">
              <w:rPr>
                <w:lang w:val="en-US"/>
              </w:rPr>
              <w:t xml:space="preserve"> new developments. </w:t>
            </w:r>
            <w:r w:rsidR="00C033BA" w:rsidRPr="464EEEC5">
              <w:rPr>
                <w:lang w:val="en-US"/>
              </w:rPr>
              <w:t>Under this approach,</w:t>
            </w:r>
            <w:r w:rsidR="00B72BD9" w:rsidRPr="464EEEC5">
              <w:rPr>
                <w:lang w:val="en-US"/>
              </w:rPr>
              <w:t xml:space="preserve"> all types of new developments (except those mentioned below) are in scope of the NPS</w:t>
            </w:r>
            <w:r w:rsidR="001A6F5E" w:rsidRPr="464EEEC5">
              <w:rPr>
                <w:lang w:val="en-US"/>
              </w:rPr>
              <w:t>.</w:t>
            </w:r>
            <w:r w:rsidR="00B72BD9" w:rsidRPr="464EEEC5">
              <w:rPr>
                <w:lang w:val="en-US"/>
              </w:rPr>
              <w:t xml:space="preserve"> This </w:t>
            </w:r>
            <w:r w:rsidR="00B72BD9" w:rsidRPr="0CF05C56">
              <w:rPr>
                <w:lang w:val="en-US"/>
              </w:rPr>
              <w:t>include</w:t>
            </w:r>
            <w:r w:rsidR="1A3CA7AB" w:rsidRPr="0CF05C56">
              <w:rPr>
                <w:lang w:val="en-US"/>
              </w:rPr>
              <w:t>s</w:t>
            </w:r>
            <w:r w:rsidR="00B72BD9" w:rsidRPr="464EEEC5">
              <w:rPr>
                <w:lang w:val="en-US"/>
              </w:rPr>
              <w:t xml:space="preserve"> </w:t>
            </w:r>
            <w:r w:rsidR="00CA61C3" w:rsidRPr="464EEEC5">
              <w:rPr>
                <w:lang w:val="en-US"/>
              </w:rPr>
              <w:t xml:space="preserve">new </w:t>
            </w:r>
            <w:r w:rsidR="00A301B8" w:rsidRPr="464EEEC5">
              <w:rPr>
                <w:lang w:val="en-US"/>
              </w:rPr>
              <w:t>res</w:t>
            </w:r>
            <w:r w:rsidR="009D4B22" w:rsidRPr="464EEEC5">
              <w:rPr>
                <w:lang w:val="en-US"/>
              </w:rPr>
              <w:t>idential dwellings</w:t>
            </w:r>
            <w:r w:rsidR="756521AF" w:rsidRPr="464EEEC5">
              <w:rPr>
                <w:lang w:val="en-US"/>
              </w:rPr>
              <w:t>,</w:t>
            </w:r>
            <w:r w:rsidR="0094282E" w:rsidRPr="464EEEC5">
              <w:rPr>
                <w:lang w:val="en-US"/>
              </w:rPr>
              <w:t xml:space="preserve"> </w:t>
            </w:r>
            <w:proofErr w:type="spellStart"/>
            <w:r w:rsidR="0094282E" w:rsidRPr="464EEEC5">
              <w:rPr>
                <w:lang w:val="en-US"/>
              </w:rPr>
              <w:t>papak</w:t>
            </w:r>
            <w:r w:rsidR="008F4EA9" w:rsidRPr="464EEEC5">
              <w:rPr>
                <w:lang w:val="en-NZ"/>
              </w:rPr>
              <w:t>āinga</w:t>
            </w:r>
            <w:proofErr w:type="spellEnd"/>
            <w:r w:rsidR="1C3FB2E1" w:rsidRPr="464EEEC5">
              <w:rPr>
                <w:lang w:val="en-NZ"/>
              </w:rPr>
              <w:t xml:space="preserve"> and retirement villages</w:t>
            </w:r>
            <w:r w:rsidR="00405F62" w:rsidRPr="464EEEC5">
              <w:rPr>
                <w:lang w:val="en-NZ"/>
              </w:rPr>
              <w:t>, education</w:t>
            </w:r>
            <w:r w:rsidR="00B1578F" w:rsidRPr="464EEEC5">
              <w:rPr>
                <w:lang w:val="en-NZ"/>
              </w:rPr>
              <w:t>, marae, health</w:t>
            </w:r>
            <w:r w:rsidR="00784F1D" w:rsidRPr="464EEEC5">
              <w:rPr>
                <w:lang w:val="en-NZ"/>
              </w:rPr>
              <w:t>,</w:t>
            </w:r>
            <w:r w:rsidR="00B1578F" w:rsidRPr="464EEEC5">
              <w:rPr>
                <w:lang w:val="en-NZ"/>
              </w:rPr>
              <w:t xml:space="preserve"> and other community facilities</w:t>
            </w:r>
            <w:r w:rsidR="00E508BE" w:rsidRPr="464EEEC5">
              <w:rPr>
                <w:lang w:val="en-NZ"/>
              </w:rPr>
              <w:t>.</w:t>
            </w:r>
            <w:r w:rsidR="00A672FD" w:rsidRPr="464EEEC5">
              <w:rPr>
                <w:lang w:val="en-NZ"/>
              </w:rPr>
              <w:t xml:space="preserve"> Th</w:t>
            </w:r>
            <w:r w:rsidR="004F0C95" w:rsidRPr="464EEEC5">
              <w:rPr>
                <w:lang w:val="en-NZ"/>
              </w:rPr>
              <w:t>e NPS will</w:t>
            </w:r>
            <w:r w:rsidR="00A672FD" w:rsidRPr="464EEEC5">
              <w:rPr>
                <w:lang w:val="en-NZ"/>
              </w:rPr>
              <w:t xml:space="preserve"> reflect </w:t>
            </w:r>
            <w:r w:rsidR="004F0C95" w:rsidRPr="464EEEC5">
              <w:rPr>
                <w:lang w:val="en-NZ"/>
              </w:rPr>
              <w:t>that</w:t>
            </w:r>
            <w:r w:rsidR="00FB0C51" w:rsidRPr="464EEEC5">
              <w:rPr>
                <w:lang w:val="en-NZ"/>
              </w:rPr>
              <w:t xml:space="preserve"> damage to all </w:t>
            </w:r>
            <w:r w:rsidR="004C523C" w:rsidRPr="464EEEC5">
              <w:rPr>
                <w:lang w:val="en-NZ"/>
              </w:rPr>
              <w:t xml:space="preserve">new development </w:t>
            </w:r>
            <w:r w:rsidR="002219F5" w:rsidRPr="464EEEC5">
              <w:rPr>
                <w:lang w:val="en-NZ"/>
              </w:rPr>
              <w:t>pose differ</w:t>
            </w:r>
            <w:r w:rsidR="00674DA8" w:rsidRPr="464EEEC5">
              <w:rPr>
                <w:lang w:val="en-NZ"/>
              </w:rPr>
              <w:t xml:space="preserve">ent </w:t>
            </w:r>
            <w:r w:rsidR="00735238" w:rsidRPr="464EEEC5">
              <w:rPr>
                <w:lang w:val="en-NZ"/>
              </w:rPr>
              <w:t xml:space="preserve">types </w:t>
            </w:r>
            <w:r w:rsidR="00CF24C6" w:rsidRPr="464EEEC5">
              <w:rPr>
                <w:lang w:val="en-NZ"/>
              </w:rPr>
              <w:t xml:space="preserve">and levels of natural hazard risk based on a range of factors, and the risk-based </w:t>
            </w:r>
            <w:r w:rsidR="0001018E" w:rsidRPr="464EEEC5">
              <w:rPr>
                <w:lang w:val="en-NZ"/>
              </w:rPr>
              <w:t xml:space="preserve">approach allows decision-makers to account for this in applying the NPS </w:t>
            </w:r>
            <w:r w:rsidR="000A20F3" w:rsidRPr="464EEEC5">
              <w:rPr>
                <w:lang w:val="en-NZ"/>
              </w:rPr>
              <w:t>(e.g., in some cases new infrastructure a</w:t>
            </w:r>
            <w:r w:rsidR="004F0C95" w:rsidRPr="464EEEC5">
              <w:rPr>
                <w:lang w:val="en-NZ"/>
              </w:rPr>
              <w:t>n</w:t>
            </w:r>
            <w:r w:rsidR="000A20F3" w:rsidRPr="464EEEC5">
              <w:rPr>
                <w:lang w:val="en-NZ"/>
              </w:rPr>
              <w:t>d commercial developments may be tolerable in places that a new residential dwelling or community facility may not b</w:t>
            </w:r>
            <w:r w:rsidR="0056634F" w:rsidRPr="464EEEC5">
              <w:rPr>
                <w:lang w:val="en-NZ"/>
              </w:rPr>
              <w:t>e)</w:t>
            </w:r>
            <w:r w:rsidR="0056634F" w:rsidRPr="464EEEC5">
              <w:rPr>
                <w:rStyle w:val="CommentReference"/>
              </w:rPr>
              <w:t>.</w:t>
            </w:r>
          </w:p>
          <w:p w14:paraId="15753692" w14:textId="4C770EAF" w:rsidR="00932291" w:rsidRPr="00932291" w:rsidRDefault="0096143E" w:rsidP="00F56B5A">
            <w:pPr>
              <w:spacing w:before="100" w:beforeAutospacing="1" w:after="240"/>
            </w:pPr>
            <w:r>
              <w:t>Given the focus of the NPS</w:t>
            </w:r>
            <w:r w:rsidR="00FE46ED">
              <w:t xml:space="preserve"> is </w:t>
            </w:r>
            <w:r w:rsidR="0007086E">
              <w:t xml:space="preserve">on </w:t>
            </w:r>
            <w:r w:rsidR="00FE46ED">
              <w:t>new physical developments such as buildings and structures</w:t>
            </w:r>
            <w:r w:rsidR="00A7059F">
              <w:t>, the NPS would not apply to new</w:t>
            </w:r>
            <w:r w:rsidR="00E01898">
              <w:t xml:space="preserve"> </w:t>
            </w:r>
            <w:r w:rsidR="00A7059F">
              <w:t>on-land pastural</w:t>
            </w:r>
            <w:r w:rsidR="009B30F8">
              <w:t xml:space="preserve">, agricultural, </w:t>
            </w:r>
            <w:r w:rsidR="00E01898">
              <w:t xml:space="preserve">horticultural, forestry </w:t>
            </w:r>
            <w:r w:rsidR="00740A2C">
              <w:t xml:space="preserve">activities, or open space </w:t>
            </w:r>
            <w:r w:rsidR="00157B40">
              <w:t>recreational</w:t>
            </w:r>
            <w:r w:rsidR="002F3279">
              <w:t xml:space="preserve"> </w:t>
            </w:r>
            <w:r w:rsidR="00157B40">
              <w:t xml:space="preserve">activities (such as new parks and playgrounds). However, buildings and residential dwellings associated with these activities are in scope. </w:t>
            </w:r>
            <w:r w:rsidR="00E01898">
              <w:t xml:space="preserve"> </w:t>
            </w:r>
            <w:r>
              <w:t xml:space="preserve"> </w:t>
            </w:r>
            <w:r w:rsidR="00932291">
              <w:t xml:space="preserve">It is important to note that the Government response to the Ministerial Inquiry into Land Use is </w:t>
            </w:r>
            <w:r w:rsidR="008F62BD">
              <w:t xml:space="preserve">considering </w:t>
            </w:r>
            <w:r w:rsidR="00932291">
              <w:t xml:space="preserve">whether there should be plan changes for forestry land on steep slopes. </w:t>
            </w:r>
          </w:p>
          <w:p w14:paraId="7994551C" w14:textId="13F3D33E" w:rsidR="00F56B5A" w:rsidRPr="00F9675E" w:rsidRDefault="008B600E" w:rsidP="00F56B5A">
            <w:pPr>
              <w:spacing w:before="100" w:beforeAutospacing="1" w:after="240"/>
              <w:rPr>
                <w:rFonts w:ascii="Calibri" w:hAnsi="Calibri"/>
                <w:lang w:val="en-NZ" w:eastAsia="en-NZ"/>
              </w:rPr>
            </w:pPr>
            <w:r>
              <w:rPr>
                <w:lang w:val="en-US"/>
              </w:rPr>
              <w:t>T</w:t>
            </w:r>
            <w:r w:rsidR="00C033BA" w:rsidRPr="00F9675E">
              <w:rPr>
                <w:lang w:val="en-US"/>
              </w:rPr>
              <w:t>he NPS would</w:t>
            </w:r>
            <w:r w:rsidR="00903965">
              <w:rPr>
                <w:lang w:val="en-US"/>
              </w:rPr>
              <w:t xml:space="preserve"> </w:t>
            </w:r>
            <w:r w:rsidR="00F56B5A" w:rsidRPr="00F9675E">
              <w:rPr>
                <w:lang w:val="en-US"/>
              </w:rPr>
              <w:t xml:space="preserve">direct </w:t>
            </w:r>
            <w:r w:rsidR="00735C3D">
              <w:rPr>
                <w:lang w:val="en-US"/>
              </w:rPr>
              <w:t>decision</w:t>
            </w:r>
            <w:r w:rsidR="00CA17E4">
              <w:rPr>
                <w:lang w:val="en-US"/>
              </w:rPr>
              <w:t>-</w:t>
            </w:r>
            <w:r w:rsidR="00735C3D">
              <w:rPr>
                <w:lang w:val="en-US"/>
              </w:rPr>
              <w:t>makers</w:t>
            </w:r>
            <w:r w:rsidR="00735C3D" w:rsidRPr="00F9675E">
              <w:rPr>
                <w:lang w:val="en-US"/>
              </w:rPr>
              <w:t xml:space="preserve"> </w:t>
            </w:r>
            <w:r w:rsidR="00F56B5A" w:rsidRPr="00F9675E">
              <w:rPr>
                <w:lang w:val="en-US"/>
              </w:rPr>
              <w:t>to</w:t>
            </w:r>
            <w:r w:rsidR="00F56B5A">
              <w:rPr>
                <w:lang w:val="en-US"/>
              </w:rPr>
              <w:t xml:space="preserve"> assess whether natural hazard</w:t>
            </w:r>
            <w:r w:rsidR="00F56B5A" w:rsidRPr="00F9675E">
              <w:rPr>
                <w:lang w:val="en-US"/>
              </w:rPr>
              <w:t xml:space="preserve"> </w:t>
            </w:r>
            <w:r w:rsidR="00F56B5A">
              <w:rPr>
                <w:lang w:val="en-US"/>
              </w:rPr>
              <w:t xml:space="preserve">risk is </w:t>
            </w:r>
            <w:r w:rsidR="00AF302B">
              <w:rPr>
                <w:lang w:val="en-US"/>
              </w:rPr>
              <w:t>high, moderate</w:t>
            </w:r>
            <w:r w:rsidR="00424B40">
              <w:rPr>
                <w:lang w:val="en-US"/>
              </w:rPr>
              <w:t>,</w:t>
            </w:r>
            <w:r w:rsidR="00AF302B">
              <w:rPr>
                <w:lang w:val="en-US"/>
              </w:rPr>
              <w:t xml:space="preserve"> or </w:t>
            </w:r>
            <w:r w:rsidR="00A9008F">
              <w:rPr>
                <w:lang w:val="en-US"/>
              </w:rPr>
              <w:t>low,</w:t>
            </w:r>
            <w:r w:rsidR="00A9008F" w:rsidRPr="00F9675E">
              <w:rPr>
                <w:lang w:eastAsia="en-NZ"/>
              </w:rPr>
              <w:t xml:space="preserve"> </w:t>
            </w:r>
            <w:r w:rsidR="00A9008F" w:rsidRPr="6F96251A">
              <w:rPr>
                <w:lang w:eastAsia="en-NZ"/>
              </w:rPr>
              <w:t>based</w:t>
            </w:r>
            <w:r w:rsidR="003C1168">
              <w:rPr>
                <w:lang w:eastAsia="en-NZ"/>
              </w:rPr>
              <w:t xml:space="preserve"> on</w:t>
            </w:r>
            <w:r w:rsidR="00F56B5A" w:rsidRPr="00F9675E">
              <w:rPr>
                <w:lang w:eastAsia="en-NZ"/>
              </w:rPr>
              <w:t>:</w:t>
            </w:r>
          </w:p>
          <w:p w14:paraId="56AE5143" w14:textId="4E37030A" w:rsidR="00F56B5A" w:rsidRPr="00F9675E" w:rsidRDefault="009969C2" w:rsidP="002C0E18">
            <w:pPr>
              <w:numPr>
                <w:ilvl w:val="0"/>
                <w:numId w:val="14"/>
              </w:numPr>
              <w:spacing w:before="100" w:beforeAutospacing="1" w:after="100" w:afterAutospacing="1" w:line="240" w:lineRule="auto"/>
              <w:rPr>
                <w:lang w:eastAsia="en-NZ"/>
              </w:rPr>
            </w:pPr>
            <w:r w:rsidRPr="464EEEC5">
              <w:rPr>
                <w:lang w:eastAsia="en-NZ"/>
              </w:rPr>
              <w:t>t</w:t>
            </w:r>
            <w:r w:rsidR="00F56B5A" w:rsidRPr="464EEEC5">
              <w:rPr>
                <w:lang w:eastAsia="en-NZ"/>
              </w:rPr>
              <w:t>he likelihood of a natural hazard event</w:t>
            </w:r>
            <w:r w:rsidR="4F25D1B4" w:rsidRPr="464EEEC5">
              <w:rPr>
                <w:lang w:eastAsia="en-NZ"/>
              </w:rPr>
              <w:t xml:space="preserve"> occurring (either individually or in combination)</w:t>
            </w:r>
            <w:r w:rsidR="00B31016" w:rsidRPr="464EEEC5">
              <w:rPr>
                <w:lang w:eastAsia="en-NZ"/>
              </w:rPr>
              <w:t>;</w:t>
            </w:r>
          </w:p>
          <w:p w14:paraId="78705D8A" w14:textId="4702E6C4" w:rsidR="00F34704" w:rsidRPr="00BC1AE5" w:rsidRDefault="009969C2" w:rsidP="002C0E18">
            <w:pPr>
              <w:numPr>
                <w:ilvl w:val="0"/>
                <w:numId w:val="14"/>
              </w:numPr>
              <w:spacing w:before="100" w:beforeAutospacing="1" w:after="100" w:afterAutospacing="1" w:line="240" w:lineRule="auto"/>
              <w:rPr>
                <w:lang w:eastAsia="en-NZ"/>
              </w:rPr>
            </w:pPr>
            <w:r w:rsidRPr="464EEEC5">
              <w:rPr>
                <w:lang w:eastAsia="en-NZ"/>
              </w:rPr>
              <w:t>t</w:t>
            </w:r>
            <w:r w:rsidR="00F34704" w:rsidRPr="464EEEC5">
              <w:rPr>
                <w:lang w:eastAsia="en-NZ"/>
              </w:rPr>
              <w:t xml:space="preserve">he consequence of a natural hazard event </w:t>
            </w:r>
            <w:r w:rsidR="00F34704" w:rsidRPr="464EEEC5">
              <w:rPr>
                <w:rFonts w:cs="Arial"/>
              </w:rPr>
              <w:t>in relation to the proposed new development</w:t>
            </w:r>
            <w:r w:rsidR="00712519" w:rsidRPr="464EEEC5">
              <w:rPr>
                <w:rFonts w:cs="Arial"/>
              </w:rPr>
              <w:t xml:space="preserve">, </w:t>
            </w:r>
            <w:r w:rsidR="00F34704" w:rsidRPr="464EEEC5">
              <w:rPr>
                <w:lang w:eastAsia="en-NZ"/>
              </w:rPr>
              <w:t>includ</w:t>
            </w:r>
            <w:r w:rsidR="00330829" w:rsidRPr="464EEEC5">
              <w:rPr>
                <w:lang w:eastAsia="en-NZ"/>
              </w:rPr>
              <w:t>ing</w:t>
            </w:r>
            <w:r w:rsidR="00F34704" w:rsidRPr="464EEEC5">
              <w:rPr>
                <w:lang w:eastAsia="en-NZ"/>
              </w:rPr>
              <w:t xml:space="preserve"> loss of life, or serious injury, </w:t>
            </w:r>
            <w:r w:rsidR="4F949A5E" w:rsidRPr="464EEEC5">
              <w:rPr>
                <w:lang w:eastAsia="en-NZ"/>
              </w:rPr>
              <w:t>adverse effects on the environment and</w:t>
            </w:r>
            <w:r w:rsidR="00F34704" w:rsidRPr="464EEEC5">
              <w:rPr>
                <w:lang w:eastAsia="en-NZ"/>
              </w:rPr>
              <w:t xml:space="preserve"> </w:t>
            </w:r>
            <w:r w:rsidR="2B821933" w:rsidRPr="464EEEC5">
              <w:rPr>
                <w:lang w:eastAsia="en-NZ"/>
              </w:rPr>
              <w:t xml:space="preserve">potential </w:t>
            </w:r>
            <w:r w:rsidR="00F34704" w:rsidRPr="464EEEC5">
              <w:rPr>
                <w:lang w:eastAsia="en-NZ"/>
              </w:rPr>
              <w:t xml:space="preserve">serious damage to property </w:t>
            </w:r>
            <w:r w:rsidR="0DCAB6E6" w:rsidRPr="464EEEC5">
              <w:rPr>
                <w:lang w:eastAsia="en-NZ"/>
              </w:rPr>
              <w:t>and</w:t>
            </w:r>
            <w:r w:rsidR="00F34704" w:rsidRPr="464EEEC5">
              <w:rPr>
                <w:lang w:eastAsia="en-NZ"/>
              </w:rPr>
              <w:t xml:space="preserve"> infrastructure</w:t>
            </w:r>
            <w:r w:rsidR="00710902" w:rsidRPr="464EEEC5">
              <w:rPr>
                <w:lang w:eastAsia="en-NZ"/>
              </w:rPr>
              <w:t>;</w:t>
            </w:r>
            <w:r w:rsidRPr="464EEEC5">
              <w:rPr>
                <w:lang w:eastAsia="en-NZ"/>
              </w:rPr>
              <w:t xml:space="preserve"> and</w:t>
            </w:r>
          </w:p>
          <w:p w14:paraId="09C16E0C" w14:textId="3C43FDB9" w:rsidR="00F34704" w:rsidRPr="00011667" w:rsidRDefault="00FC7932" w:rsidP="002C0E18">
            <w:pPr>
              <w:numPr>
                <w:ilvl w:val="0"/>
                <w:numId w:val="14"/>
              </w:numPr>
              <w:spacing w:before="100" w:beforeAutospacing="1" w:after="100" w:afterAutospacing="1" w:line="240" w:lineRule="auto"/>
              <w:rPr>
                <w:lang w:eastAsia="en-NZ"/>
              </w:rPr>
            </w:pPr>
            <w:r w:rsidRPr="464EEEC5">
              <w:rPr>
                <w:lang w:eastAsia="en-NZ"/>
              </w:rPr>
              <w:t>t</w:t>
            </w:r>
            <w:r w:rsidR="00F34704" w:rsidRPr="464EEEC5">
              <w:rPr>
                <w:lang w:eastAsia="en-NZ"/>
              </w:rPr>
              <w:t xml:space="preserve">he tolerance of a natural hazard event </w:t>
            </w:r>
            <w:r w:rsidR="00F34704" w:rsidRPr="464EEEC5">
              <w:rPr>
                <w:rFonts w:cs="Arial"/>
              </w:rPr>
              <w:t>in relation to the proposed new development</w:t>
            </w:r>
            <w:r w:rsidR="63FCF3AC" w:rsidRPr="464EEEC5">
              <w:rPr>
                <w:rFonts w:cs="Arial"/>
              </w:rPr>
              <w:t xml:space="preserve"> including the willingness and capability of those who are subject to the risk (such as a community, Māori or the Crown) to bear the risk of that natural hazard (including its cost) and any indirect risks associated with it.</w:t>
            </w:r>
            <w:r w:rsidR="00F34704" w:rsidRPr="464EEEC5">
              <w:rPr>
                <w:lang w:eastAsia="en-NZ"/>
              </w:rPr>
              <w:t>.</w:t>
            </w:r>
          </w:p>
          <w:p w14:paraId="2710FE52" w14:textId="493A9200" w:rsidR="00660F9D" w:rsidRPr="00F9675E" w:rsidRDefault="00660F9D" w:rsidP="008855D6">
            <w:pPr>
              <w:spacing w:before="100" w:beforeAutospacing="1" w:after="100" w:afterAutospacing="1" w:line="240" w:lineRule="auto"/>
              <w:rPr>
                <w:rFonts w:eastAsia="Arial"/>
                <w:lang w:eastAsia="en-NZ"/>
              </w:rPr>
            </w:pPr>
            <w:r w:rsidRPr="00F9675E">
              <w:rPr>
                <w:rFonts w:eastAsia="Arial"/>
                <w:lang w:eastAsia="en-NZ"/>
              </w:rPr>
              <w:t xml:space="preserve">The assessment would be carried out using the </w:t>
            </w:r>
            <w:r w:rsidR="00FD170F">
              <w:rPr>
                <w:rFonts w:eastAsia="Arial"/>
                <w:lang w:eastAsia="en-NZ"/>
              </w:rPr>
              <w:t>best available</w:t>
            </w:r>
            <w:r w:rsidRPr="00F9675E">
              <w:rPr>
                <w:rFonts w:eastAsia="Arial"/>
                <w:lang w:eastAsia="en-NZ"/>
              </w:rPr>
              <w:t xml:space="preserve"> information local authorities have on natural hazard risk. </w:t>
            </w:r>
          </w:p>
          <w:p w14:paraId="6A8CE70F" w14:textId="03E48D2B" w:rsidR="00EF3837" w:rsidRDefault="00FD2C4E" w:rsidP="00EF3837">
            <w:pPr>
              <w:spacing w:before="100" w:beforeAutospacing="1" w:after="100" w:afterAutospacing="1" w:line="240" w:lineRule="auto"/>
              <w:rPr>
                <w:lang w:val="en-US"/>
              </w:rPr>
            </w:pPr>
            <w:r w:rsidRPr="00F9675E">
              <w:rPr>
                <w:lang w:val="en-US"/>
              </w:rPr>
              <w:t xml:space="preserve">Based on </w:t>
            </w:r>
            <w:r w:rsidR="00D97975">
              <w:rPr>
                <w:lang w:val="en-US"/>
              </w:rPr>
              <w:t>decision</w:t>
            </w:r>
            <w:r w:rsidR="00CA17E4">
              <w:rPr>
                <w:lang w:val="en-US"/>
              </w:rPr>
              <w:t>-</w:t>
            </w:r>
            <w:r w:rsidR="00D97975">
              <w:rPr>
                <w:lang w:val="en-US"/>
              </w:rPr>
              <w:t>makers’</w:t>
            </w:r>
            <w:r w:rsidRPr="00F9675E">
              <w:rPr>
                <w:lang w:val="en-US"/>
              </w:rPr>
              <w:t xml:space="preserve"> assessment of natural hazard risk, the NPS would direct </w:t>
            </w:r>
            <w:r w:rsidR="00D97975">
              <w:rPr>
                <w:lang w:val="en-US"/>
              </w:rPr>
              <w:t>decision</w:t>
            </w:r>
            <w:r w:rsidR="00CA17E4">
              <w:rPr>
                <w:lang w:val="en-US"/>
              </w:rPr>
              <w:t>-</w:t>
            </w:r>
            <w:r w:rsidR="00D97975">
              <w:rPr>
                <w:lang w:val="en-US"/>
              </w:rPr>
              <w:t>makers</w:t>
            </w:r>
            <w:r w:rsidRPr="00F9675E">
              <w:rPr>
                <w:lang w:val="en-US"/>
              </w:rPr>
              <w:t xml:space="preserve"> to</w:t>
            </w:r>
            <w:r>
              <w:rPr>
                <w:lang w:val="en-US"/>
              </w:rPr>
              <w:t>:</w:t>
            </w:r>
          </w:p>
          <w:p w14:paraId="36F0F517" w14:textId="020C8C41" w:rsidR="006B6894" w:rsidRPr="006B6894" w:rsidRDefault="00B01D50" w:rsidP="002C0E18">
            <w:pPr>
              <w:numPr>
                <w:ilvl w:val="0"/>
                <w:numId w:val="14"/>
              </w:numPr>
              <w:spacing w:before="100" w:beforeAutospacing="1" w:after="100" w:afterAutospacing="1" w:line="240" w:lineRule="auto"/>
              <w:rPr>
                <w:lang w:eastAsia="en-NZ"/>
              </w:rPr>
            </w:pPr>
            <w:r w:rsidRPr="464EEEC5">
              <w:rPr>
                <w:lang w:eastAsia="en-NZ"/>
              </w:rPr>
              <w:t>a</w:t>
            </w:r>
            <w:r w:rsidR="006B6894" w:rsidRPr="464EEEC5">
              <w:rPr>
                <w:lang w:eastAsia="en-NZ"/>
              </w:rPr>
              <w:t>void new development in high natural hazard</w:t>
            </w:r>
            <w:r w:rsidR="00510F48" w:rsidRPr="464EEEC5">
              <w:rPr>
                <w:lang w:eastAsia="en-NZ"/>
              </w:rPr>
              <w:t xml:space="preserve"> risk</w:t>
            </w:r>
            <w:r w:rsidR="006B6894" w:rsidRPr="464EEEC5">
              <w:rPr>
                <w:lang w:eastAsia="en-NZ"/>
              </w:rPr>
              <w:t xml:space="preserve"> areas unless the level of risk </w:t>
            </w:r>
            <w:r w:rsidR="468D37D5" w:rsidRPr="464EEEC5">
              <w:rPr>
                <w:lang w:eastAsia="en-NZ"/>
              </w:rPr>
              <w:t>is</w:t>
            </w:r>
            <w:r w:rsidR="006B6894" w:rsidRPr="464EEEC5">
              <w:rPr>
                <w:lang w:eastAsia="en-NZ"/>
              </w:rPr>
              <w:t xml:space="preserve"> reduced to a</w:t>
            </w:r>
            <w:r w:rsidR="3228A514" w:rsidRPr="464EEEC5">
              <w:rPr>
                <w:lang w:eastAsia="en-NZ"/>
              </w:rPr>
              <w:t>t least a</w:t>
            </w:r>
            <w:r w:rsidR="006B6894" w:rsidRPr="464EEEC5">
              <w:rPr>
                <w:lang w:eastAsia="en-NZ"/>
              </w:rPr>
              <w:t xml:space="preserve"> tolerable level</w:t>
            </w:r>
            <w:r w:rsidR="3304A26F" w:rsidRPr="464EEEC5">
              <w:rPr>
                <w:lang w:eastAsia="en-NZ"/>
              </w:rPr>
              <w:t xml:space="preserve"> or the new development is not a new hazard-sensitive development</w:t>
            </w:r>
            <w:r w:rsidR="00940445">
              <w:rPr>
                <w:rStyle w:val="FootnoteReference"/>
                <w:lang w:eastAsia="en-NZ"/>
              </w:rPr>
              <w:footnoteReference w:id="7"/>
            </w:r>
            <w:r w:rsidR="3304A26F" w:rsidRPr="464EEEC5">
              <w:rPr>
                <w:lang w:eastAsia="en-NZ"/>
              </w:rPr>
              <w:t xml:space="preserve"> and;</w:t>
            </w:r>
          </w:p>
          <w:p w14:paraId="19AD88DD" w14:textId="4DF3A68F" w:rsidR="006B6894" w:rsidRPr="006B6894" w:rsidRDefault="56DE5E7B" w:rsidP="002C0E18">
            <w:pPr>
              <w:numPr>
                <w:ilvl w:val="1"/>
                <w:numId w:val="14"/>
              </w:numPr>
              <w:spacing w:before="100" w:beforeAutospacing="1" w:after="100" w:afterAutospacing="1" w:line="240" w:lineRule="auto"/>
              <w:rPr>
                <w:lang w:eastAsia="en-NZ"/>
              </w:rPr>
            </w:pPr>
            <w:r w:rsidRPr="464EEEC5">
              <w:rPr>
                <w:lang w:eastAsia="en-NZ"/>
              </w:rPr>
              <w:t>there is a functional or operational need for the new development to be located in the area of high natural hazard risk, and</w:t>
            </w:r>
          </w:p>
          <w:p w14:paraId="67538AE2" w14:textId="10D40215" w:rsidR="006B6894" w:rsidRPr="006B6894" w:rsidRDefault="56DE5E7B" w:rsidP="002C0E18">
            <w:pPr>
              <w:numPr>
                <w:ilvl w:val="1"/>
                <w:numId w:val="14"/>
              </w:numPr>
              <w:spacing w:before="100" w:beforeAutospacing="1" w:after="100" w:afterAutospacing="1" w:line="240" w:lineRule="auto"/>
              <w:rPr>
                <w:lang w:eastAsia="en-NZ"/>
              </w:rPr>
            </w:pPr>
            <w:r w:rsidRPr="464EEEC5">
              <w:rPr>
                <w:lang w:eastAsia="en-NZ"/>
              </w:rPr>
              <w:lastRenderedPageBreak/>
              <w:t>there are no practicable alternative locations for the new development, and</w:t>
            </w:r>
          </w:p>
          <w:p w14:paraId="69108E1D" w14:textId="6FCC3E49" w:rsidR="006B6894" w:rsidRPr="006B6894" w:rsidRDefault="56DE5E7B" w:rsidP="002C0E18">
            <w:pPr>
              <w:numPr>
                <w:ilvl w:val="1"/>
                <w:numId w:val="14"/>
              </w:numPr>
              <w:spacing w:before="100" w:beforeAutospacing="1" w:after="100" w:afterAutospacing="1" w:line="240" w:lineRule="auto"/>
              <w:rPr>
                <w:szCs w:val="22"/>
                <w:lang w:eastAsia="en-NZ"/>
              </w:rPr>
            </w:pPr>
            <w:r w:rsidRPr="464EEEC5">
              <w:rPr>
                <w:szCs w:val="22"/>
                <w:lang w:eastAsia="en-NZ"/>
              </w:rPr>
              <w:t>the risk is reduced to as low as reasonably practicable</w:t>
            </w:r>
          </w:p>
          <w:p w14:paraId="3B28EDC4" w14:textId="258C3013" w:rsidR="006B6894" w:rsidRPr="006B6894" w:rsidRDefault="00B01D50" w:rsidP="002C0E18">
            <w:pPr>
              <w:numPr>
                <w:ilvl w:val="0"/>
                <w:numId w:val="14"/>
              </w:numPr>
              <w:spacing w:before="100" w:beforeAutospacing="1" w:after="100" w:afterAutospacing="1" w:line="240" w:lineRule="auto"/>
              <w:rPr>
                <w:lang w:eastAsia="en-NZ"/>
              </w:rPr>
            </w:pPr>
            <w:r>
              <w:rPr>
                <w:lang w:eastAsia="en-NZ"/>
              </w:rPr>
              <w:t>m</w:t>
            </w:r>
            <w:r w:rsidR="006B6894" w:rsidRPr="006B6894">
              <w:rPr>
                <w:lang w:eastAsia="en-NZ"/>
              </w:rPr>
              <w:t xml:space="preserve">itigate the risk to as low as reasonably practicable in moderate natural hazard risk areas; and </w:t>
            </w:r>
          </w:p>
          <w:p w14:paraId="2C365305" w14:textId="05472A83" w:rsidR="006B6894" w:rsidRPr="006B6894" w:rsidRDefault="00B01D50" w:rsidP="002C0E18">
            <w:pPr>
              <w:numPr>
                <w:ilvl w:val="0"/>
                <w:numId w:val="14"/>
              </w:numPr>
              <w:spacing w:before="100" w:beforeAutospacing="1" w:after="100" w:afterAutospacing="1" w:line="240" w:lineRule="auto"/>
              <w:rPr>
                <w:lang w:eastAsia="en-NZ"/>
              </w:rPr>
            </w:pPr>
            <w:r>
              <w:rPr>
                <w:lang w:eastAsia="en-NZ"/>
              </w:rPr>
              <w:t>e</w:t>
            </w:r>
            <w:r w:rsidR="006B6894" w:rsidRPr="006B6894">
              <w:rPr>
                <w:lang w:eastAsia="en-NZ"/>
              </w:rPr>
              <w:t>nable development in low natural hazard risk areas.</w:t>
            </w:r>
          </w:p>
          <w:p w14:paraId="034E2C92" w14:textId="4A4C8F7A" w:rsidR="006B6894" w:rsidRPr="00F9675E" w:rsidRDefault="006B6894" w:rsidP="464EEEC5">
            <w:pPr>
              <w:spacing w:before="100" w:beforeAutospacing="1" w:after="100" w:afterAutospacing="1" w:line="240" w:lineRule="auto"/>
              <w:rPr>
                <w:lang w:eastAsia="en-NZ"/>
              </w:rPr>
            </w:pPr>
            <w:r w:rsidRPr="464EEEC5">
              <w:rPr>
                <w:lang w:eastAsia="en-NZ"/>
              </w:rPr>
              <w:t>For new commercial and infrastructure developments</w:t>
            </w:r>
            <w:r w:rsidR="003F67F5" w:rsidRPr="464EEEC5">
              <w:rPr>
                <w:lang w:eastAsia="en-NZ"/>
              </w:rPr>
              <w:t xml:space="preserve"> in </w:t>
            </w:r>
            <w:r w:rsidR="00FA159A" w:rsidRPr="464EEEC5">
              <w:rPr>
                <w:lang w:eastAsia="en-NZ"/>
              </w:rPr>
              <w:t>areas of high natural hazard risk</w:t>
            </w:r>
            <w:r w:rsidRPr="464EEEC5">
              <w:rPr>
                <w:lang w:eastAsia="en-NZ"/>
              </w:rPr>
              <w:t xml:space="preserve">, the NPS would enable new development where </w:t>
            </w:r>
            <w:r w:rsidRPr="464EEEC5">
              <w:rPr>
                <w:rFonts w:eastAsia="Arial" w:cs="Arial"/>
              </w:rPr>
              <w:t>there is an operational or functional need, there are no</w:t>
            </w:r>
            <w:r w:rsidR="0F4ED1E4" w:rsidRPr="464EEEC5">
              <w:rPr>
                <w:rFonts w:eastAsia="Arial" w:cs="Arial"/>
              </w:rPr>
              <w:t xml:space="preserve"> practicable </w:t>
            </w:r>
            <w:r w:rsidRPr="464EEEC5">
              <w:rPr>
                <w:rFonts w:eastAsia="Arial" w:cs="Arial"/>
              </w:rPr>
              <w:t xml:space="preserve">alternatives, and </w:t>
            </w:r>
            <w:r w:rsidR="2AA0DC28" w:rsidRPr="464EEEC5">
              <w:rPr>
                <w:rFonts w:eastAsia="Arial" w:cs="Arial"/>
              </w:rPr>
              <w:t>the risk is reduced to as low as reasonably practicable</w:t>
            </w:r>
            <w:r w:rsidR="00011667" w:rsidRPr="464EEEC5">
              <w:rPr>
                <w:rFonts w:eastAsia="Arial" w:cs="Arial"/>
              </w:rPr>
              <w:t>.</w:t>
            </w:r>
            <w:r w:rsidR="00CA7C76" w:rsidRPr="464EEEC5">
              <w:rPr>
                <w:rFonts w:eastAsia="Arial" w:cs="Arial"/>
              </w:rPr>
              <w:t xml:space="preserve"> </w:t>
            </w:r>
            <w:r w:rsidR="002068B4" w:rsidRPr="464EEEC5">
              <w:rPr>
                <w:rFonts w:eastAsia="Arial" w:cs="Arial"/>
              </w:rPr>
              <w:t xml:space="preserve">This aims to reduce the amount of development going ahead in areas at high risk from natural hazards, while recognising the reality that in some situations there is new commercial or infrastructure development that needs to occur in high natural hazard areas.  </w:t>
            </w:r>
            <w:r w:rsidR="00CA7C76" w:rsidRPr="464EEEC5">
              <w:rPr>
                <w:rFonts w:eastAsia="Arial" w:cs="Arial"/>
              </w:rPr>
              <w:t xml:space="preserve">Enabling development in low natural hazard risk areas will help to balance the need for housing supply, while still preventing new development in high </w:t>
            </w:r>
            <w:r w:rsidR="00236FD8" w:rsidRPr="464EEEC5">
              <w:rPr>
                <w:rFonts w:eastAsia="Arial" w:cs="Arial"/>
              </w:rPr>
              <w:t>natural hazard</w:t>
            </w:r>
            <w:r w:rsidR="00CA7C76" w:rsidRPr="464EEEC5">
              <w:rPr>
                <w:rFonts w:eastAsia="Arial" w:cs="Arial"/>
              </w:rPr>
              <w:t xml:space="preserve"> risk areas. </w:t>
            </w:r>
          </w:p>
          <w:p w14:paraId="3D3B4918" w14:textId="27B350C0" w:rsidR="00DF7A7A" w:rsidRPr="00F9675E" w:rsidRDefault="00F80141" w:rsidP="00F80141">
            <w:pPr>
              <w:rPr>
                <w:lang w:val="en-NZ"/>
              </w:rPr>
            </w:pPr>
            <w:r w:rsidRPr="464EEEC5">
              <w:rPr>
                <w:lang w:val="en-NZ"/>
              </w:rPr>
              <w:t xml:space="preserve">The </w:t>
            </w:r>
            <w:r w:rsidR="008D7F49" w:rsidRPr="464EEEC5">
              <w:rPr>
                <w:lang w:val="en-NZ"/>
              </w:rPr>
              <w:t xml:space="preserve">proposed </w:t>
            </w:r>
            <w:r w:rsidRPr="464EEEC5">
              <w:rPr>
                <w:lang w:val="en-NZ"/>
              </w:rPr>
              <w:t xml:space="preserve">NPS </w:t>
            </w:r>
            <w:r w:rsidR="008D7F49" w:rsidRPr="464EEEC5">
              <w:rPr>
                <w:lang w:val="en-NZ"/>
              </w:rPr>
              <w:t>will</w:t>
            </w:r>
            <w:r w:rsidRPr="464EEEC5">
              <w:rPr>
                <w:lang w:val="en-NZ"/>
              </w:rPr>
              <w:t xml:space="preserve"> recognise and provide for Māori values, interests, and aspirations </w:t>
            </w:r>
            <w:r w:rsidR="00F474F6" w:rsidRPr="464EEEC5">
              <w:rPr>
                <w:lang w:val="en-NZ"/>
              </w:rPr>
              <w:t>by requiring</w:t>
            </w:r>
            <w:r w:rsidRPr="464EEEC5">
              <w:rPr>
                <w:lang w:val="en-NZ"/>
              </w:rPr>
              <w:t xml:space="preserve"> decision</w:t>
            </w:r>
            <w:r w:rsidR="00CA17E4" w:rsidRPr="464EEEC5">
              <w:rPr>
                <w:lang w:val="en-NZ"/>
              </w:rPr>
              <w:t>-</w:t>
            </w:r>
            <w:r w:rsidRPr="464EEEC5">
              <w:rPr>
                <w:lang w:val="en-NZ"/>
              </w:rPr>
              <w:t>makers to engage early and involve tangata whenua</w:t>
            </w:r>
            <w:r w:rsidRPr="464EEEC5">
              <w:rPr>
                <w:rFonts w:cs="Arial"/>
              </w:rPr>
              <w:t xml:space="preserve"> </w:t>
            </w:r>
            <w:r w:rsidR="007E129F" w:rsidRPr="464EEEC5">
              <w:rPr>
                <w:rFonts w:cs="Arial"/>
              </w:rPr>
              <w:t xml:space="preserve">when </w:t>
            </w:r>
            <w:r w:rsidRPr="464EEEC5">
              <w:rPr>
                <w:rFonts w:cs="Arial"/>
              </w:rPr>
              <w:t>making</w:t>
            </w:r>
            <w:r w:rsidR="003202B8" w:rsidRPr="464EEEC5">
              <w:rPr>
                <w:rFonts w:cs="Arial"/>
              </w:rPr>
              <w:t xml:space="preserve"> decisions</w:t>
            </w:r>
            <w:r w:rsidRPr="464EEEC5">
              <w:rPr>
                <w:rFonts w:cs="Arial"/>
              </w:rPr>
              <w:t xml:space="preserve"> on </w:t>
            </w:r>
            <w:r w:rsidR="003202B8" w:rsidRPr="464EEEC5">
              <w:rPr>
                <w:rFonts w:cs="Arial"/>
              </w:rPr>
              <w:t>new developments</w:t>
            </w:r>
            <w:r w:rsidR="2D4629AE" w:rsidRPr="464EEEC5">
              <w:rPr>
                <w:rFonts w:cs="Arial"/>
              </w:rPr>
              <w:t xml:space="preserve"> on specified Māori</w:t>
            </w:r>
            <w:r w:rsidR="003202B8" w:rsidRPr="464EEEC5">
              <w:rPr>
                <w:rFonts w:cs="Arial"/>
              </w:rPr>
              <w:t xml:space="preserve"> </w:t>
            </w:r>
            <w:r w:rsidR="6D04D819" w:rsidRPr="0CF05C56">
              <w:rPr>
                <w:rFonts w:cs="Arial"/>
              </w:rPr>
              <w:t xml:space="preserve">land </w:t>
            </w:r>
            <w:r w:rsidR="72297F0E" w:rsidRPr="464EEEC5">
              <w:rPr>
                <w:rFonts w:cs="Arial"/>
              </w:rPr>
              <w:t xml:space="preserve">where there is a high or moderate </w:t>
            </w:r>
            <w:r w:rsidR="003202B8" w:rsidRPr="464EEEC5">
              <w:rPr>
                <w:rFonts w:cs="Arial"/>
              </w:rPr>
              <w:t xml:space="preserve"> natural hazard </w:t>
            </w:r>
            <w:r w:rsidR="18E196ED" w:rsidRPr="464EEEC5">
              <w:rPr>
                <w:rFonts w:cs="Arial"/>
              </w:rPr>
              <w:t>risk</w:t>
            </w:r>
            <w:r w:rsidR="00745F67" w:rsidRPr="464EEEC5">
              <w:rPr>
                <w:rFonts w:cs="Arial"/>
              </w:rPr>
              <w:t>.</w:t>
            </w:r>
          </w:p>
          <w:p w14:paraId="32A1256D" w14:textId="5E3DCEAC" w:rsidR="000132F6" w:rsidRPr="001B00B7" w:rsidRDefault="6981CBB9" w:rsidP="6420B922">
            <w:pPr>
              <w:rPr>
                <w:rFonts w:cs="Arial"/>
              </w:rPr>
            </w:pPr>
            <w:r w:rsidRPr="45005314">
              <w:rPr>
                <w:rFonts w:cs="Arial"/>
              </w:rPr>
              <w:t>Th</w:t>
            </w:r>
            <w:r w:rsidR="5632EE49" w:rsidRPr="45005314">
              <w:rPr>
                <w:rFonts w:cs="Arial"/>
              </w:rPr>
              <w:t>e</w:t>
            </w:r>
            <w:r w:rsidR="6626DCE7" w:rsidRPr="45005314">
              <w:rPr>
                <w:rFonts w:cs="Arial"/>
              </w:rPr>
              <w:t xml:space="preserve"> </w:t>
            </w:r>
            <w:r w:rsidR="5632EE49" w:rsidRPr="45005314">
              <w:rPr>
                <w:rFonts w:cs="Arial"/>
              </w:rPr>
              <w:t>NPS</w:t>
            </w:r>
            <w:r w:rsidRPr="45005314">
              <w:rPr>
                <w:rFonts w:cs="Arial"/>
              </w:rPr>
              <w:t xml:space="preserve"> </w:t>
            </w:r>
            <w:r w:rsidR="311294F1" w:rsidRPr="45005314">
              <w:rPr>
                <w:rFonts w:cs="Arial"/>
              </w:rPr>
              <w:t xml:space="preserve">will </w:t>
            </w:r>
            <w:r w:rsidRPr="45005314">
              <w:rPr>
                <w:rFonts w:cs="Arial"/>
              </w:rPr>
              <w:t>limit unintended consequences and the risk of legal challenges because it would only be applied should an applicant seek to develop land</w:t>
            </w:r>
            <w:r w:rsidR="240C2533" w:rsidRPr="45005314">
              <w:rPr>
                <w:rFonts w:cs="Arial"/>
              </w:rPr>
              <w:t xml:space="preserve"> or </w:t>
            </w:r>
            <w:r w:rsidR="3B6F1D9D" w:rsidRPr="45005314">
              <w:rPr>
                <w:rFonts w:cs="Arial"/>
              </w:rPr>
              <w:t xml:space="preserve">as part of </w:t>
            </w:r>
            <w:r w:rsidR="7DD88DBD" w:rsidRPr="45005314">
              <w:rPr>
                <w:rFonts w:cs="Arial"/>
              </w:rPr>
              <w:t>a</w:t>
            </w:r>
            <w:r w:rsidR="71D83E28" w:rsidRPr="45005314">
              <w:rPr>
                <w:rFonts w:cs="Arial"/>
              </w:rPr>
              <w:t xml:space="preserve"> </w:t>
            </w:r>
            <w:r w:rsidR="7907B5B4" w:rsidRPr="45005314">
              <w:rPr>
                <w:rFonts w:cs="Arial"/>
              </w:rPr>
              <w:t>scheduled plan</w:t>
            </w:r>
            <w:r w:rsidR="7DD88DBD" w:rsidRPr="45005314">
              <w:rPr>
                <w:rFonts w:cs="Arial"/>
              </w:rPr>
              <w:t xml:space="preserve"> change</w:t>
            </w:r>
            <w:r w:rsidR="085258EA" w:rsidRPr="45005314">
              <w:rPr>
                <w:rFonts w:cs="Arial"/>
              </w:rPr>
              <w:t xml:space="preserve"> process</w:t>
            </w:r>
            <w:r w:rsidRPr="45005314">
              <w:rPr>
                <w:rFonts w:cs="Arial"/>
              </w:rPr>
              <w:t xml:space="preserve">. However, this option does not provide complete certainty that areas identified as high risk by </w:t>
            </w:r>
            <w:r w:rsidR="4F426818" w:rsidRPr="45005314">
              <w:rPr>
                <w:rFonts w:cs="Arial"/>
              </w:rPr>
              <w:t>decision</w:t>
            </w:r>
            <w:r w:rsidR="1DED771D" w:rsidRPr="45005314">
              <w:rPr>
                <w:rFonts w:cs="Arial"/>
              </w:rPr>
              <w:t>-</w:t>
            </w:r>
            <w:r w:rsidR="4F426818" w:rsidRPr="45005314">
              <w:rPr>
                <w:rFonts w:cs="Arial"/>
              </w:rPr>
              <w:t>makers</w:t>
            </w:r>
            <w:r w:rsidRPr="45005314">
              <w:rPr>
                <w:rFonts w:cs="Arial"/>
              </w:rPr>
              <w:t xml:space="preserve"> would not be developed</w:t>
            </w:r>
            <w:r w:rsidR="1999B279" w:rsidRPr="45005314">
              <w:rPr>
                <w:rFonts w:cs="Arial"/>
              </w:rPr>
              <w:t>.</w:t>
            </w:r>
            <w:r w:rsidR="5F193E56" w:rsidRPr="45005314">
              <w:rPr>
                <w:rFonts w:cs="Arial"/>
              </w:rPr>
              <w:t xml:space="preserve"> </w:t>
            </w:r>
            <w:r w:rsidR="0926BE18" w:rsidRPr="45005314">
              <w:rPr>
                <w:rFonts w:cs="Arial"/>
              </w:rPr>
              <w:t>F</w:t>
            </w:r>
            <w:r w:rsidR="5F193E56" w:rsidRPr="45005314">
              <w:rPr>
                <w:rFonts w:cs="Arial"/>
              </w:rPr>
              <w:t>or example</w:t>
            </w:r>
            <w:r w:rsidR="6433A365" w:rsidRPr="45005314">
              <w:rPr>
                <w:rFonts w:cs="Arial"/>
              </w:rPr>
              <w:t>,</w:t>
            </w:r>
            <w:r w:rsidRPr="45005314">
              <w:rPr>
                <w:rFonts w:cs="Arial"/>
              </w:rPr>
              <w:t xml:space="preserve"> </w:t>
            </w:r>
            <w:r w:rsidR="5F193E56" w:rsidRPr="45005314">
              <w:rPr>
                <w:rFonts w:cs="Arial"/>
              </w:rPr>
              <w:t>t</w:t>
            </w:r>
            <w:r w:rsidRPr="45005314">
              <w:rPr>
                <w:rFonts w:cs="Arial"/>
              </w:rPr>
              <w:t xml:space="preserve">he NPS would not prevent or restrict development in areas at risk where development is a permitted activity and, therefore, would not require resource consent. </w:t>
            </w:r>
            <w:r w:rsidR="59FFE687" w:rsidRPr="45005314">
              <w:rPr>
                <w:rFonts w:cs="Arial"/>
              </w:rPr>
              <w:t xml:space="preserve">It is proposed that the NPS would </w:t>
            </w:r>
            <w:r w:rsidR="2F30BDA3" w:rsidRPr="45005314">
              <w:rPr>
                <w:rFonts w:cs="Arial"/>
              </w:rPr>
              <w:t xml:space="preserve">immediately </w:t>
            </w:r>
            <w:r w:rsidR="59FFE687" w:rsidRPr="45005314">
              <w:rPr>
                <w:rFonts w:cs="Arial"/>
              </w:rPr>
              <w:t xml:space="preserve">direct decision-makers to </w:t>
            </w:r>
            <w:r w:rsidR="42546FB7" w:rsidRPr="45005314">
              <w:rPr>
                <w:rFonts w:cs="Arial"/>
              </w:rPr>
              <w:t xml:space="preserve">consider </w:t>
            </w:r>
            <w:r w:rsidR="4761CA9C" w:rsidRPr="45005314">
              <w:rPr>
                <w:rFonts w:cs="Arial"/>
              </w:rPr>
              <w:t xml:space="preserve">natural hazard risk </w:t>
            </w:r>
            <w:r w:rsidR="26F093C6" w:rsidRPr="45005314">
              <w:rPr>
                <w:rFonts w:cs="Arial"/>
              </w:rPr>
              <w:t>as part of</w:t>
            </w:r>
            <w:r w:rsidR="4761CA9C" w:rsidRPr="45005314">
              <w:rPr>
                <w:rFonts w:cs="Arial"/>
              </w:rPr>
              <w:t xml:space="preserve"> each </w:t>
            </w:r>
            <w:r w:rsidR="03A0F232" w:rsidRPr="45005314">
              <w:rPr>
                <w:rFonts w:cs="Arial"/>
              </w:rPr>
              <w:t xml:space="preserve">designation, </w:t>
            </w:r>
            <w:r w:rsidR="4761CA9C" w:rsidRPr="45005314">
              <w:rPr>
                <w:rFonts w:cs="Arial"/>
              </w:rPr>
              <w:t>resource consent and private plan change application</w:t>
            </w:r>
            <w:r w:rsidR="6226C480" w:rsidRPr="45005314">
              <w:rPr>
                <w:rFonts w:cs="Arial"/>
              </w:rPr>
              <w:t xml:space="preserve">. </w:t>
            </w:r>
            <w:r w:rsidR="7C038B74" w:rsidRPr="45005314">
              <w:rPr>
                <w:rFonts w:cs="Arial"/>
              </w:rPr>
              <w:t>The NPS will also direct local authorities to consider natural hazard risk as part of scheduled plan changes, which may result in the re-mapping of natural hazard risk areas and re-classifying the level of natural hazard risk. The NPS</w:t>
            </w:r>
            <w:r w:rsidR="43C7BADF" w:rsidRPr="45005314">
              <w:rPr>
                <w:rFonts w:cs="Arial"/>
              </w:rPr>
              <w:t xml:space="preserve"> </w:t>
            </w:r>
            <w:r w:rsidR="628611FA" w:rsidRPr="45005314">
              <w:rPr>
                <w:rFonts w:cs="Arial"/>
              </w:rPr>
              <w:t>will</w:t>
            </w:r>
            <w:r w:rsidR="7C038B74" w:rsidRPr="45005314">
              <w:rPr>
                <w:rFonts w:cs="Arial"/>
              </w:rPr>
              <w:t xml:space="preserve"> not </w:t>
            </w:r>
            <w:r w:rsidR="628611FA" w:rsidRPr="45005314">
              <w:rPr>
                <w:rFonts w:cs="Arial"/>
              </w:rPr>
              <w:t xml:space="preserve">require </w:t>
            </w:r>
            <w:r w:rsidR="7C038B74" w:rsidRPr="45005314">
              <w:rPr>
                <w:rFonts w:cs="Arial"/>
              </w:rPr>
              <w:t xml:space="preserve">councils to undertake plan changes to implement the NPS. </w:t>
            </w:r>
          </w:p>
        </w:tc>
      </w:tr>
      <w:tr w:rsidR="00E8143E" w:rsidRPr="00A864A5" w14:paraId="2E89EDEC" w14:textId="77777777" w:rsidTr="464EEEC5">
        <w:trPr>
          <w:trHeight w:val="978"/>
        </w:trPr>
        <w:tc>
          <w:tcPr>
            <w:tcW w:w="5000" w:type="pct"/>
            <w:gridSpan w:val="2"/>
          </w:tcPr>
          <w:p w14:paraId="316F3377" w14:textId="35881244" w:rsidR="502ED3F6" w:rsidRDefault="502ED3F6" w:rsidP="6420B922">
            <w:pPr>
              <w:pStyle w:val="TableHeadings"/>
              <w:rPr>
                <w:lang w:val="en-NZ"/>
              </w:rPr>
            </w:pPr>
            <w:bookmarkStart w:id="2" w:name="_Hlk57203483"/>
            <w:bookmarkEnd w:id="0"/>
            <w:bookmarkEnd w:id="1"/>
            <w:r w:rsidRPr="6420B922">
              <w:rPr>
                <w:lang w:val="en-NZ"/>
              </w:rPr>
              <w:lastRenderedPageBreak/>
              <w:t>Limitations and Constraints on Analysis</w:t>
            </w:r>
          </w:p>
          <w:p w14:paraId="7CFDAE69" w14:textId="20EAA378" w:rsidR="6420B922" w:rsidRDefault="6420B922" w:rsidP="6420B922">
            <w:pPr>
              <w:pStyle w:val="TableHeadings"/>
              <w:rPr>
                <w:lang w:val="en-NZ"/>
              </w:rPr>
            </w:pPr>
          </w:p>
          <w:p w14:paraId="4E243D9C" w14:textId="2D8B4F9A" w:rsidR="003948B6" w:rsidRDefault="29F1482E" w:rsidP="3CD90A70">
            <w:pPr>
              <w:rPr>
                <w:b/>
                <w:lang w:val="en-NZ"/>
              </w:rPr>
            </w:pPr>
            <w:r w:rsidRPr="7F3350AA">
              <w:rPr>
                <w:b/>
                <w:bCs/>
                <w:lang w:val="en-NZ"/>
              </w:rPr>
              <w:t xml:space="preserve">Ministerial and </w:t>
            </w:r>
            <w:r w:rsidR="00766C4C">
              <w:rPr>
                <w:b/>
                <w:bCs/>
                <w:lang w:val="en-NZ"/>
              </w:rPr>
              <w:t>Cabinet</w:t>
            </w:r>
            <w:r w:rsidR="000271EF">
              <w:rPr>
                <w:b/>
                <w:bCs/>
                <w:lang w:val="en-NZ"/>
              </w:rPr>
              <w:t xml:space="preserve"> direction</w:t>
            </w:r>
          </w:p>
          <w:p w14:paraId="36E4B077" w14:textId="7A1EE242" w:rsidR="003C3E6C" w:rsidRDefault="00766C4C" w:rsidP="3CD90A70">
            <w:pPr>
              <w:rPr>
                <w:lang w:val="en-NZ"/>
              </w:rPr>
            </w:pPr>
            <w:r w:rsidRPr="00766C4C">
              <w:rPr>
                <w:lang w:val="en-NZ"/>
              </w:rPr>
              <w:t>On 29 March 2023</w:t>
            </w:r>
            <w:r w:rsidR="0017079B">
              <w:rPr>
                <w:lang w:val="en-NZ"/>
              </w:rPr>
              <w:t xml:space="preserve"> </w:t>
            </w:r>
            <w:r w:rsidR="0017079B">
              <w:rPr>
                <w:rStyle w:val="normaltextrun"/>
                <w:rFonts w:cs="Arial"/>
                <w:color w:val="000000"/>
                <w:bdr w:val="none" w:sz="0" w:space="0" w:color="auto" w:frame="1"/>
              </w:rPr>
              <w:t>[EWR-23-MIN-0025 refers]</w:t>
            </w:r>
            <w:r w:rsidRPr="00766C4C">
              <w:rPr>
                <w:lang w:val="en-NZ"/>
              </w:rPr>
              <w:t xml:space="preserve">, the Cabinet Extreme Weather Recovery Committee (EWR) invited </w:t>
            </w:r>
            <w:r>
              <w:rPr>
                <w:lang w:val="en-NZ"/>
              </w:rPr>
              <w:t>the Minister for the Environment</w:t>
            </w:r>
            <w:r w:rsidR="003C3E6C">
              <w:rPr>
                <w:lang w:val="en-NZ"/>
              </w:rPr>
              <w:t>:</w:t>
            </w:r>
          </w:p>
          <w:p w14:paraId="0CE8875C" w14:textId="5D8F6F02" w:rsidR="005C329F" w:rsidRDefault="00766C4C" w:rsidP="002C0E18">
            <w:pPr>
              <w:pStyle w:val="ListParagraph"/>
              <w:numPr>
                <w:ilvl w:val="0"/>
                <w:numId w:val="11"/>
              </w:numPr>
              <w:rPr>
                <w:lang w:val="en-NZ"/>
              </w:rPr>
            </w:pPr>
            <w:r w:rsidRPr="003C3E6C">
              <w:rPr>
                <w:lang w:val="en-NZ"/>
              </w:rPr>
              <w:t xml:space="preserve">to </w:t>
            </w:r>
            <w:r w:rsidR="00DF0DF3" w:rsidRPr="003C3E6C">
              <w:rPr>
                <w:lang w:val="en-NZ"/>
              </w:rPr>
              <w:t xml:space="preserve">progress work to develop a </w:t>
            </w:r>
            <w:r w:rsidR="003C3E6C" w:rsidRPr="003C3E6C">
              <w:rPr>
                <w:lang w:val="en-NZ"/>
              </w:rPr>
              <w:t>N</w:t>
            </w:r>
            <w:r w:rsidR="00DF0DF3" w:rsidRPr="003C3E6C">
              <w:rPr>
                <w:lang w:val="en-NZ"/>
              </w:rPr>
              <w:t xml:space="preserve">atural </w:t>
            </w:r>
            <w:r w:rsidR="003C3E6C" w:rsidRPr="003C3E6C">
              <w:rPr>
                <w:lang w:val="en-NZ"/>
              </w:rPr>
              <w:t>H</w:t>
            </w:r>
            <w:r w:rsidR="00DF0DF3" w:rsidRPr="003C3E6C">
              <w:rPr>
                <w:lang w:val="en-NZ"/>
              </w:rPr>
              <w:t xml:space="preserve">azard </w:t>
            </w:r>
            <w:r w:rsidR="003C3E6C" w:rsidRPr="003C3E6C">
              <w:rPr>
                <w:lang w:val="en-NZ"/>
              </w:rPr>
              <w:t>P</w:t>
            </w:r>
            <w:r w:rsidR="00DF0DF3" w:rsidRPr="003C3E6C">
              <w:rPr>
                <w:lang w:val="en-NZ"/>
              </w:rPr>
              <w:t xml:space="preserve">lanning </w:t>
            </w:r>
            <w:r w:rsidR="003C3E6C" w:rsidRPr="003C3E6C">
              <w:rPr>
                <w:lang w:val="en-NZ"/>
              </w:rPr>
              <w:t>F</w:t>
            </w:r>
            <w:r w:rsidR="00DF0DF3" w:rsidRPr="003C3E6C">
              <w:rPr>
                <w:lang w:val="en-NZ"/>
              </w:rPr>
              <w:t>ramewor</w:t>
            </w:r>
            <w:r w:rsidR="006D39E7">
              <w:rPr>
                <w:lang w:val="en-NZ"/>
              </w:rPr>
              <w:t xml:space="preserve">k to </w:t>
            </w:r>
            <w:r w:rsidR="006D39E7" w:rsidRPr="006D39E7">
              <w:rPr>
                <w:lang w:val="en-NZ"/>
              </w:rPr>
              <w:t xml:space="preserve">ensure local authorities identify and address risk from natural hazards in a consistent and rigorous way and </w:t>
            </w:r>
            <w:r w:rsidR="001C4034">
              <w:rPr>
                <w:lang w:val="en-NZ"/>
              </w:rPr>
              <w:t xml:space="preserve">to </w:t>
            </w:r>
            <w:r w:rsidR="006D39E7" w:rsidRPr="006D39E7">
              <w:rPr>
                <w:lang w:val="en-NZ"/>
              </w:rPr>
              <w:t>underpin good decision-making about future land use and adaptation in relation to natural hazards</w:t>
            </w:r>
            <w:r w:rsidR="006D39E7">
              <w:rPr>
                <w:lang w:val="en-NZ"/>
              </w:rPr>
              <w:t>; and</w:t>
            </w:r>
          </w:p>
          <w:p w14:paraId="746387BC" w14:textId="204FA15D" w:rsidR="006D39E7" w:rsidRPr="006D39E7" w:rsidRDefault="00645683" w:rsidP="002C0E18">
            <w:pPr>
              <w:pStyle w:val="ListParagraph"/>
              <w:numPr>
                <w:ilvl w:val="0"/>
                <w:numId w:val="11"/>
              </w:numPr>
              <w:rPr>
                <w:lang w:val="en-NZ"/>
              </w:rPr>
            </w:pPr>
            <w:r>
              <w:rPr>
                <w:lang w:val="en-NZ"/>
              </w:rPr>
              <w:t>to report back to the Cabinet Environment, Energy and Climate Committee on more immediate options for preventing or restricting future development in high-risk areas while the Natural Hazard Planning Framework is under development.</w:t>
            </w:r>
          </w:p>
          <w:p w14:paraId="09938A81" w14:textId="3A632DC9" w:rsidR="000F1258" w:rsidRDefault="0003750E" w:rsidP="00993C2D">
            <w:pPr>
              <w:rPr>
                <w:szCs w:val="22"/>
                <w:lang w:val="en-NZ"/>
              </w:rPr>
            </w:pPr>
            <w:r>
              <w:rPr>
                <w:lang w:val="en-NZ"/>
              </w:rPr>
              <w:t>As the above</w:t>
            </w:r>
            <w:r w:rsidR="005F2203">
              <w:rPr>
                <w:lang w:val="en-NZ"/>
              </w:rPr>
              <w:t xml:space="preserve"> directives show, </w:t>
            </w:r>
            <w:r w:rsidR="001A5DFF">
              <w:rPr>
                <w:lang w:val="en-NZ"/>
              </w:rPr>
              <w:t>Cabinet</w:t>
            </w:r>
            <w:r w:rsidR="005F2203">
              <w:rPr>
                <w:lang w:val="en-NZ"/>
              </w:rPr>
              <w:t xml:space="preserve"> </w:t>
            </w:r>
            <w:r w:rsidR="001A5DFF">
              <w:rPr>
                <w:lang w:val="en-NZ"/>
              </w:rPr>
              <w:t xml:space="preserve">directed officials to investigate options that could </w:t>
            </w:r>
            <w:r w:rsidR="009B6416">
              <w:rPr>
                <w:lang w:val="en-NZ"/>
              </w:rPr>
              <w:t xml:space="preserve">be </w:t>
            </w:r>
            <w:r w:rsidR="004051EA">
              <w:rPr>
                <w:lang w:val="en-NZ"/>
              </w:rPr>
              <w:t xml:space="preserve">developed and </w:t>
            </w:r>
            <w:r w:rsidR="001A5DFF">
              <w:rPr>
                <w:lang w:val="en-NZ"/>
              </w:rPr>
              <w:t xml:space="preserve">implemented in the short-term </w:t>
            </w:r>
            <w:r w:rsidR="000210A6">
              <w:rPr>
                <w:lang w:val="en-NZ"/>
              </w:rPr>
              <w:t>to fill the</w:t>
            </w:r>
            <w:r w:rsidR="007262DD">
              <w:rPr>
                <w:lang w:val="en-NZ"/>
              </w:rPr>
              <w:t xml:space="preserve"> gap in </w:t>
            </w:r>
            <w:r w:rsidR="00D02353">
              <w:rPr>
                <w:lang w:val="en-NZ"/>
              </w:rPr>
              <w:t xml:space="preserve">how natural hazard risk is managed until the National Hazard Planning Framework </w:t>
            </w:r>
            <w:r w:rsidR="00A360AA">
              <w:rPr>
                <w:lang w:val="en-NZ"/>
              </w:rPr>
              <w:t>is developed and implemented.</w:t>
            </w:r>
            <w:r w:rsidR="0017079B">
              <w:rPr>
                <w:lang w:val="en-NZ"/>
              </w:rPr>
              <w:t xml:space="preserve"> There are three potential options presented in this </w:t>
            </w:r>
            <w:r w:rsidR="004816CC">
              <w:rPr>
                <w:lang w:val="en-NZ"/>
              </w:rPr>
              <w:t>report</w:t>
            </w:r>
            <w:r w:rsidR="0017079B">
              <w:rPr>
                <w:lang w:val="en-NZ"/>
              </w:rPr>
              <w:t xml:space="preserve"> to fill this gap, with the preferred option </w:t>
            </w:r>
            <w:r w:rsidR="00064FFD">
              <w:rPr>
                <w:lang w:val="en-NZ"/>
              </w:rPr>
              <w:t xml:space="preserve">being </w:t>
            </w:r>
            <w:r w:rsidR="0017079B">
              <w:rPr>
                <w:lang w:val="en-NZ"/>
              </w:rPr>
              <w:t>a National Policy</w:t>
            </w:r>
            <w:r w:rsidR="00CF20FD">
              <w:rPr>
                <w:lang w:val="en-NZ"/>
              </w:rPr>
              <w:t xml:space="preserve"> Statement</w:t>
            </w:r>
            <w:r w:rsidR="00186985">
              <w:rPr>
                <w:lang w:val="en-NZ"/>
              </w:rPr>
              <w:t>.</w:t>
            </w:r>
          </w:p>
          <w:p w14:paraId="08A555F3" w14:textId="723FCC50" w:rsidR="00993C2D" w:rsidRDefault="334830B5" w:rsidP="00993C2D">
            <w:pPr>
              <w:rPr>
                <w:lang w:val="en-NZ"/>
              </w:rPr>
            </w:pPr>
            <w:r w:rsidRPr="4799B453">
              <w:rPr>
                <w:lang w:val="en-NZ"/>
              </w:rPr>
              <w:lastRenderedPageBreak/>
              <w:t>On 5 June</w:t>
            </w:r>
            <w:r w:rsidR="70865D49" w:rsidRPr="4799B453">
              <w:rPr>
                <w:lang w:val="en-NZ"/>
              </w:rPr>
              <w:t xml:space="preserve"> 2023</w:t>
            </w:r>
            <w:r w:rsidRPr="4799B453">
              <w:rPr>
                <w:lang w:val="en-NZ"/>
              </w:rPr>
              <w:t xml:space="preserve">, the Minister for the Environment reported back to Cabinet on options available under the RMA to prevent or restrict future development in areas facing high/multiple risk from natural hazards. Cabinet directed </w:t>
            </w:r>
            <w:bookmarkStart w:id="3" w:name="_Int_7DphjWRB"/>
            <w:r w:rsidRPr="4799B453">
              <w:rPr>
                <w:lang w:val="en-NZ"/>
              </w:rPr>
              <w:t>MfE</w:t>
            </w:r>
            <w:bookmarkEnd w:id="3"/>
            <w:r w:rsidRPr="4799B453">
              <w:rPr>
                <w:lang w:val="en-NZ"/>
              </w:rPr>
              <w:t xml:space="preserve"> to begin developing a National Policy Statement on Natural Hazard Decision-</w:t>
            </w:r>
            <w:r w:rsidR="15485979" w:rsidRPr="4799B453">
              <w:rPr>
                <w:lang w:val="en-NZ"/>
              </w:rPr>
              <w:t>M</w:t>
            </w:r>
            <w:r w:rsidRPr="4799B453">
              <w:rPr>
                <w:lang w:val="en-NZ"/>
              </w:rPr>
              <w:t>aking (</w:t>
            </w:r>
            <w:r w:rsidR="22AB9D24" w:rsidRPr="4799B453">
              <w:rPr>
                <w:lang w:val="en-NZ"/>
              </w:rPr>
              <w:t>i</w:t>
            </w:r>
            <w:r w:rsidR="27CB7388" w:rsidRPr="4799B453">
              <w:rPr>
                <w:lang w:val="en-NZ"/>
              </w:rPr>
              <w:t>.e</w:t>
            </w:r>
            <w:r w:rsidR="3639E2B3" w:rsidRPr="4799B453">
              <w:rPr>
                <w:lang w:val="en-NZ"/>
              </w:rPr>
              <w:t>.</w:t>
            </w:r>
            <w:r w:rsidR="219CEFD2" w:rsidRPr="4799B453">
              <w:rPr>
                <w:lang w:val="en-NZ"/>
              </w:rPr>
              <w:t>,</w:t>
            </w:r>
            <w:r w:rsidR="53BFD5B1" w:rsidRPr="4799B453">
              <w:rPr>
                <w:lang w:val="en-NZ"/>
              </w:rPr>
              <w:t xml:space="preserve"> the preferred option in </w:t>
            </w:r>
            <w:r w:rsidR="00ED3C00" w:rsidRPr="4799B453">
              <w:rPr>
                <w:lang w:val="en-NZ"/>
              </w:rPr>
              <w:t xml:space="preserve">this </w:t>
            </w:r>
            <w:r w:rsidR="53BFD5B1" w:rsidRPr="4799B453">
              <w:rPr>
                <w:lang w:val="en-NZ"/>
              </w:rPr>
              <w:t>Supplementary Analysis Report)</w:t>
            </w:r>
            <w:r w:rsidR="056604D6" w:rsidRPr="4799B453">
              <w:rPr>
                <w:lang w:val="en-NZ"/>
              </w:rPr>
              <w:t>.</w:t>
            </w:r>
          </w:p>
          <w:p w14:paraId="6D8CC5E9" w14:textId="77CB97D9" w:rsidR="001637E2" w:rsidRDefault="001637E2" w:rsidP="00993C2D">
            <w:pPr>
              <w:rPr>
                <w:b/>
                <w:bCs/>
                <w:lang w:val="en-NZ"/>
              </w:rPr>
            </w:pPr>
            <w:r w:rsidRPr="001637E2">
              <w:rPr>
                <w:b/>
                <w:bCs/>
                <w:lang w:val="en-NZ"/>
              </w:rPr>
              <w:t xml:space="preserve">Scope of </w:t>
            </w:r>
            <w:r w:rsidR="00CB3068">
              <w:rPr>
                <w:b/>
                <w:bCs/>
                <w:lang w:val="en-NZ"/>
              </w:rPr>
              <w:t xml:space="preserve">the </w:t>
            </w:r>
            <w:r w:rsidR="004663B2">
              <w:rPr>
                <w:b/>
                <w:bCs/>
                <w:lang w:val="en-NZ"/>
              </w:rPr>
              <w:t>NPS</w:t>
            </w:r>
          </w:p>
          <w:p w14:paraId="19FA1AAA" w14:textId="0E18A575" w:rsidR="00F52AD2" w:rsidRPr="00A10F14" w:rsidRDefault="620621DD" w:rsidP="5589A63F">
            <w:pPr>
              <w:spacing w:line="256" w:lineRule="auto"/>
              <w:rPr>
                <w:rFonts w:asciiTheme="minorHAnsi" w:hAnsiTheme="minorHAnsi"/>
                <w:sz w:val="24"/>
                <w:szCs w:val="24"/>
                <w:lang w:val="en-US" w:eastAsia="en-US"/>
              </w:rPr>
            </w:pPr>
            <w:r w:rsidRPr="5589A63F">
              <w:rPr>
                <w:lang w:val="en-NZ"/>
              </w:rPr>
              <w:t xml:space="preserve">The scope of the NPS is </w:t>
            </w:r>
            <w:r w:rsidR="00A4589F">
              <w:rPr>
                <w:lang w:val="en-NZ"/>
              </w:rPr>
              <w:t xml:space="preserve">to </w:t>
            </w:r>
            <w:r w:rsidR="05CE1574" w:rsidRPr="5589A63F">
              <w:rPr>
                <w:lang w:val="en-NZ"/>
              </w:rPr>
              <w:t>provid</w:t>
            </w:r>
            <w:r w:rsidR="00A4589F">
              <w:rPr>
                <w:lang w:val="en-NZ"/>
              </w:rPr>
              <w:t>e</w:t>
            </w:r>
            <w:r w:rsidR="05CE1574" w:rsidRPr="5589A63F">
              <w:rPr>
                <w:lang w:val="en-NZ"/>
              </w:rPr>
              <w:t xml:space="preserve"> direction </w:t>
            </w:r>
            <w:r w:rsidR="6EFD4B85" w:rsidRPr="5589A63F">
              <w:rPr>
                <w:lang w:val="en-NZ"/>
              </w:rPr>
              <w:t xml:space="preserve">to </w:t>
            </w:r>
            <w:r w:rsidRPr="5589A63F">
              <w:rPr>
                <w:lang w:val="en-NZ"/>
              </w:rPr>
              <w:t xml:space="preserve">all </w:t>
            </w:r>
            <w:r w:rsidR="009149BD">
              <w:rPr>
                <w:lang w:val="en-US"/>
              </w:rPr>
              <w:t>decision</w:t>
            </w:r>
            <w:r w:rsidR="00CA17E4">
              <w:rPr>
                <w:lang w:val="en-US"/>
              </w:rPr>
              <w:t>-</w:t>
            </w:r>
            <w:r w:rsidR="009149BD">
              <w:rPr>
                <w:lang w:val="en-US"/>
              </w:rPr>
              <w:t>makers</w:t>
            </w:r>
            <w:r w:rsidRPr="00F9675E">
              <w:rPr>
                <w:lang w:val="en-US"/>
              </w:rPr>
              <w:t xml:space="preserve"> </w:t>
            </w:r>
            <w:r w:rsidRPr="5589A63F">
              <w:rPr>
                <w:lang w:val="en-NZ"/>
              </w:rPr>
              <w:t>on the appropriate weight decision-makers should attach to natural hazard risk</w:t>
            </w:r>
            <w:r w:rsidR="4BF8DB93" w:rsidRPr="5589A63F">
              <w:rPr>
                <w:lang w:val="en-NZ"/>
              </w:rPr>
              <w:t xml:space="preserve"> when making decisions around consents and changes to planning instruments in relation to future development. </w:t>
            </w:r>
            <w:r w:rsidR="0D8EA02C" w:rsidRPr="5589A63F">
              <w:rPr>
                <w:lang w:val="en-NZ"/>
              </w:rPr>
              <w:t xml:space="preserve">As this is an NPS, </w:t>
            </w:r>
            <w:r w:rsidR="6B38C971" w:rsidRPr="5589A63F">
              <w:rPr>
                <w:lang w:val="en-NZ"/>
              </w:rPr>
              <w:t>existing developments</w:t>
            </w:r>
            <w:r w:rsidR="0A11FB89" w:rsidRPr="5589A63F">
              <w:rPr>
                <w:lang w:val="en-NZ"/>
              </w:rPr>
              <w:t>,</w:t>
            </w:r>
            <w:r w:rsidR="6B38C971" w:rsidRPr="5589A63F">
              <w:rPr>
                <w:lang w:val="en-NZ"/>
              </w:rPr>
              <w:t xml:space="preserve"> and </w:t>
            </w:r>
            <w:r w:rsidR="0D8EA02C" w:rsidRPr="5589A63F">
              <w:rPr>
                <w:lang w:val="en-NZ"/>
              </w:rPr>
              <w:t xml:space="preserve">activities permitted in plans and existing </w:t>
            </w:r>
            <w:r w:rsidR="004964B3">
              <w:rPr>
                <w:lang w:val="en-NZ"/>
              </w:rPr>
              <w:t xml:space="preserve">decisions on </w:t>
            </w:r>
            <w:r w:rsidR="00B769D4">
              <w:rPr>
                <w:lang w:val="en-NZ"/>
              </w:rPr>
              <w:t>designations</w:t>
            </w:r>
            <w:r w:rsidR="00A85034">
              <w:rPr>
                <w:lang w:val="en-NZ"/>
              </w:rPr>
              <w:t xml:space="preserve"> and </w:t>
            </w:r>
            <w:r w:rsidR="0D8EA02C" w:rsidRPr="5589A63F">
              <w:rPr>
                <w:lang w:val="en-NZ"/>
              </w:rPr>
              <w:t>resource consents are out of scope.</w:t>
            </w:r>
            <w:r w:rsidR="006D5B90">
              <w:rPr>
                <w:lang w:val="en-NZ"/>
              </w:rPr>
              <w:t xml:space="preserve"> </w:t>
            </w:r>
            <w:r w:rsidR="006D5B90">
              <w:rPr>
                <w:rFonts w:cs="Arial"/>
                <w:szCs w:val="22"/>
              </w:rPr>
              <w:t xml:space="preserve">However, the NPS will eventually be integrated via </w:t>
            </w:r>
            <w:r w:rsidR="00887F8E">
              <w:rPr>
                <w:rFonts w:cs="Arial"/>
                <w:szCs w:val="22"/>
              </w:rPr>
              <w:t>a scheduled</w:t>
            </w:r>
            <w:r w:rsidR="006D5B90">
              <w:rPr>
                <w:rFonts w:cs="Arial"/>
                <w:szCs w:val="22"/>
              </w:rPr>
              <w:t xml:space="preserve"> plan change, and this may result in some greater restrictions (including down-zoning) of high natural hazard risk </w:t>
            </w:r>
            <w:r w:rsidR="00D93AC6">
              <w:rPr>
                <w:rFonts w:cs="Arial"/>
                <w:szCs w:val="22"/>
              </w:rPr>
              <w:t>areas</w:t>
            </w:r>
            <w:r w:rsidR="006D5B90">
              <w:rPr>
                <w:rFonts w:cs="Arial"/>
                <w:szCs w:val="22"/>
              </w:rPr>
              <w:t>.</w:t>
            </w:r>
          </w:p>
          <w:p w14:paraId="1C19F6F0" w14:textId="36101B4E" w:rsidR="00F52AD2" w:rsidRPr="00A10F14" w:rsidRDefault="57F43F03" w:rsidP="436935AB">
            <w:pPr>
              <w:spacing w:line="256" w:lineRule="auto"/>
              <w:rPr>
                <w:rFonts w:asciiTheme="minorHAnsi" w:hAnsiTheme="minorHAnsi"/>
                <w:sz w:val="24"/>
                <w:szCs w:val="24"/>
                <w:lang w:val="en-US" w:eastAsia="en-US"/>
              </w:rPr>
            </w:pPr>
            <w:r w:rsidRPr="5589A63F">
              <w:rPr>
                <w:lang w:val="en-NZ"/>
              </w:rPr>
              <w:t>The</w:t>
            </w:r>
            <w:r w:rsidR="008D7F49">
              <w:rPr>
                <w:lang w:val="en-NZ"/>
              </w:rPr>
              <w:t xml:space="preserve"> proposed</w:t>
            </w:r>
            <w:r w:rsidR="11600B07" w:rsidRPr="436935AB">
              <w:rPr>
                <w:lang w:val="en-US"/>
              </w:rPr>
              <w:t xml:space="preserve"> </w:t>
            </w:r>
            <w:r w:rsidR="5F1BFBDB" w:rsidRPr="436935AB">
              <w:rPr>
                <w:lang w:val="en-US"/>
              </w:rPr>
              <w:t xml:space="preserve">NPS </w:t>
            </w:r>
            <w:r w:rsidR="33C8D1AF" w:rsidRPr="436935AB">
              <w:rPr>
                <w:lang w:val="en-US"/>
              </w:rPr>
              <w:t>will strengthen the direction for decision</w:t>
            </w:r>
            <w:r w:rsidR="00CA17E4">
              <w:rPr>
                <w:lang w:val="en-US"/>
              </w:rPr>
              <w:t>-</w:t>
            </w:r>
            <w:r w:rsidR="33C8D1AF" w:rsidRPr="436935AB">
              <w:rPr>
                <w:lang w:val="en-US"/>
              </w:rPr>
              <w:t xml:space="preserve">makers to </w:t>
            </w:r>
            <w:r w:rsidR="13296F8A" w:rsidRPr="436935AB">
              <w:rPr>
                <w:lang w:val="en-US"/>
              </w:rPr>
              <w:t>reduc</w:t>
            </w:r>
            <w:r w:rsidR="33C8D1AF" w:rsidRPr="436935AB">
              <w:rPr>
                <w:lang w:val="en-US"/>
              </w:rPr>
              <w:t>e</w:t>
            </w:r>
            <w:r w:rsidR="13296F8A" w:rsidRPr="436935AB">
              <w:rPr>
                <w:lang w:val="en-US"/>
              </w:rPr>
              <w:t xml:space="preserve"> the amount of new development that goes ahead in areas at </w:t>
            </w:r>
            <w:bookmarkStart w:id="4" w:name="_Int_ZF2Z31pB"/>
            <w:r w:rsidR="13296F8A" w:rsidRPr="436935AB">
              <w:rPr>
                <w:lang w:val="en-US"/>
              </w:rPr>
              <w:t>high risk</w:t>
            </w:r>
            <w:bookmarkEnd w:id="4"/>
            <w:r w:rsidR="13296F8A" w:rsidRPr="436935AB">
              <w:rPr>
                <w:lang w:val="en-US"/>
              </w:rPr>
              <w:t xml:space="preserve"> from natural hazard</w:t>
            </w:r>
            <w:r w:rsidR="609B3741" w:rsidRPr="436935AB">
              <w:rPr>
                <w:lang w:val="en-US"/>
              </w:rPr>
              <w:t xml:space="preserve">s. Officials </w:t>
            </w:r>
            <w:r w:rsidR="140472D5" w:rsidRPr="436935AB">
              <w:rPr>
                <w:lang w:val="en-US"/>
              </w:rPr>
              <w:t>consider</w:t>
            </w:r>
            <w:r w:rsidR="13296F8A" w:rsidRPr="436935AB">
              <w:rPr>
                <w:lang w:val="en-US"/>
              </w:rPr>
              <w:t xml:space="preserve"> that the </w:t>
            </w:r>
            <w:r w:rsidR="7FF3A2CF" w:rsidRPr="436935AB">
              <w:rPr>
                <w:lang w:val="en-US"/>
              </w:rPr>
              <w:t xml:space="preserve">more comprehensive </w:t>
            </w:r>
            <w:r w:rsidR="140472D5" w:rsidRPr="436935AB">
              <w:rPr>
                <w:lang w:val="en-US"/>
              </w:rPr>
              <w:t>N</w:t>
            </w:r>
            <w:r w:rsidR="13296F8A" w:rsidRPr="436935AB">
              <w:rPr>
                <w:lang w:val="en-US"/>
              </w:rPr>
              <w:t xml:space="preserve">atural </w:t>
            </w:r>
            <w:r w:rsidR="140472D5" w:rsidRPr="436935AB">
              <w:rPr>
                <w:lang w:val="en-US"/>
              </w:rPr>
              <w:t>H</w:t>
            </w:r>
            <w:r w:rsidR="13296F8A" w:rsidRPr="436935AB">
              <w:rPr>
                <w:lang w:val="en-US"/>
              </w:rPr>
              <w:t>azards</w:t>
            </w:r>
            <w:r w:rsidR="140472D5" w:rsidRPr="436935AB">
              <w:rPr>
                <w:lang w:val="en-US"/>
              </w:rPr>
              <w:t xml:space="preserve"> </w:t>
            </w:r>
            <w:r w:rsidR="7556ADC2" w:rsidRPr="436935AB">
              <w:rPr>
                <w:lang w:val="en-US"/>
              </w:rPr>
              <w:t>P</w:t>
            </w:r>
            <w:r w:rsidR="13296F8A" w:rsidRPr="436935AB">
              <w:rPr>
                <w:lang w:val="en-US"/>
              </w:rPr>
              <w:t xml:space="preserve">lanning </w:t>
            </w:r>
            <w:r w:rsidR="7556ADC2" w:rsidRPr="436935AB">
              <w:rPr>
                <w:lang w:val="en-US"/>
              </w:rPr>
              <w:t>F</w:t>
            </w:r>
            <w:r w:rsidR="13296F8A" w:rsidRPr="436935AB">
              <w:rPr>
                <w:lang w:val="en-US"/>
              </w:rPr>
              <w:t xml:space="preserve">ramework is required to significantly improve land use planning for natural hazards. </w:t>
            </w:r>
          </w:p>
          <w:p w14:paraId="6A47AAB7" w14:textId="310C267D" w:rsidR="00CA051C" w:rsidRDefault="7B55A094" w:rsidP="5589A63F">
            <w:pPr>
              <w:rPr>
                <w:lang w:val="en-NZ"/>
              </w:rPr>
            </w:pPr>
            <w:r w:rsidRPr="436935AB">
              <w:rPr>
                <w:lang w:val="en-NZ"/>
              </w:rPr>
              <w:t>O</w:t>
            </w:r>
            <w:r w:rsidR="56CEE040" w:rsidRPr="436935AB">
              <w:rPr>
                <w:lang w:val="en-NZ"/>
              </w:rPr>
              <w:t xml:space="preserve">fficials confined the scope of options included in the </w:t>
            </w:r>
            <w:r w:rsidR="4189152C" w:rsidRPr="5589A63F">
              <w:rPr>
                <w:lang w:val="en-NZ"/>
              </w:rPr>
              <w:t>6</w:t>
            </w:r>
            <w:r w:rsidR="08F60303" w:rsidRPr="5589A63F">
              <w:rPr>
                <w:lang w:val="en-NZ"/>
              </w:rPr>
              <w:t xml:space="preserve"> </w:t>
            </w:r>
            <w:r w:rsidR="56CEE040" w:rsidRPr="436935AB">
              <w:rPr>
                <w:lang w:val="en-NZ"/>
              </w:rPr>
              <w:t>June</w:t>
            </w:r>
            <w:r w:rsidR="72FB3D95" w:rsidRPr="5589A63F">
              <w:rPr>
                <w:lang w:val="en-NZ"/>
              </w:rPr>
              <w:t xml:space="preserve"> 2023</w:t>
            </w:r>
            <w:r w:rsidR="56CEE040" w:rsidRPr="436935AB">
              <w:rPr>
                <w:lang w:val="en-NZ"/>
              </w:rPr>
              <w:t xml:space="preserve"> Cabinet report back to those that could be progressed through</w:t>
            </w:r>
            <w:r w:rsidR="560B4223" w:rsidRPr="5589A63F">
              <w:rPr>
                <w:lang w:val="en-NZ"/>
              </w:rPr>
              <w:t>:</w:t>
            </w:r>
            <w:r w:rsidR="43271E3F" w:rsidRPr="5589A63F">
              <w:rPr>
                <w:lang w:val="en-NZ"/>
              </w:rPr>
              <w:t xml:space="preserve"> </w:t>
            </w:r>
          </w:p>
          <w:p w14:paraId="128864D1" w14:textId="11E35991" w:rsidR="00CA051C" w:rsidRDefault="56CEE040" w:rsidP="002C0E18">
            <w:pPr>
              <w:pStyle w:val="ListParagraph"/>
              <w:numPr>
                <w:ilvl w:val="0"/>
                <w:numId w:val="16"/>
              </w:numPr>
              <w:rPr>
                <w:szCs w:val="22"/>
                <w:lang w:val="en-NZ"/>
              </w:rPr>
            </w:pPr>
            <w:r w:rsidRPr="436935AB">
              <w:rPr>
                <w:lang w:val="en-NZ"/>
              </w:rPr>
              <w:t>regulatory or Ministerial powers available under the R</w:t>
            </w:r>
            <w:r w:rsidR="00046439">
              <w:rPr>
                <w:lang w:val="en-NZ"/>
              </w:rPr>
              <w:t xml:space="preserve">MA </w:t>
            </w:r>
            <w:r w:rsidR="5D83B35A" w:rsidRPr="436935AB">
              <w:rPr>
                <w:lang w:val="en-NZ"/>
              </w:rPr>
              <w:t>and</w:t>
            </w:r>
            <w:r w:rsidR="2B70C7D3" w:rsidRPr="5589A63F">
              <w:rPr>
                <w:lang w:val="en-NZ"/>
              </w:rPr>
              <w:t>;</w:t>
            </w:r>
          </w:p>
          <w:p w14:paraId="3429E882" w14:textId="2E3AEBE7" w:rsidR="00CA051C" w:rsidRDefault="5D83B35A" w:rsidP="002C0E18">
            <w:pPr>
              <w:pStyle w:val="ListParagraph"/>
              <w:numPr>
                <w:ilvl w:val="0"/>
                <w:numId w:val="16"/>
              </w:numPr>
              <w:rPr>
                <w:szCs w:val="22"/>
                <w:lang w:val="en-NZ"/>
              </w:rPr>
            </w:pPr>
            <w:r w:rsidRPr="436935AB">
              <w:rPr>
                <w:lang w:val="en-NZ"/>
              </w:rPr>
              <w:t xml:space="preserve">those that had </w:t>
            </w:r>
            <w:r w:rsidR="5C3E42AD" w:rsidRPr="436935AB">
              <w:rPr>
                <w:lang w:val="en-NZ"/>
              </w:rPr>
              <w:t xml:space="preserve">the </w:t>
            </w:r>
            <w:r w:rsidRPr="436935AB">
              <w:rPr>
                <w:lang w:val="en-NZ"/>
              </w:rPr>
              <w:t>sufficient regulatory weight</w:t>
            </w:r>
            <w:r w:rsidR="5C3E42AD" w:rsidRPr="436935AB">
              <w:rPr>
                <w:lang w:val="en-NZ"/>
              </w:rPr>
              <w:t xml:space="preserve"> local authority practitioners were calling for</w:t>
            </w:r>
            <w:r w:rsidR="56CEE040" w:rsidRPr="436935AB">
              <w:rPr>
                <w:lang w:val="en-NZ"/>
              </w:rPr>
              <w:t>.</w:t>
            </w:r>
            <w:r w:rsidR="3EF824D6" w:rsidRPr="436935AB">
              <w:rPr>
                <w:lang w:val="en-NZ"/>
              </w:rPr>
              <w:t xml:space="preserve"> </w:t>
            </w:r>
          </w:p>
          <w:p w14:paraId="614CDBE2" w14:textId="7CF9CC7C" w:rsidR="00CA051C" w:rsidRDefault="4AC6A6C2" w:rsidP="00CA051C">
            <w:pPr>
              <w:rPr>
                <w:szCs w:val="22"/>
                <w:lang w:val="en-NZ"/>
              </w:rPr>
            </w:pPr>
            <w:r w:rsidRPr="436935AB">
              <w:rPr>
                <w:lang w:val="en-NZ"/>
              </w:rPr>
              <w:t xml:space="preserve">This narrowed the </w:t>
            </w:r>
            <w:bookmarkStart w:id="5" w:name="_Int_tTXxjooK"/>
            <w:r w:rsidR="50FFA91E" w:rsidRPr="436935AB">
              <w:rPr>
                <w:lang w:val="en-NZ"/>
              </w:rPr>
              <w:t>long list</w:t>
            </w:r>
            <w:bookmarkEnd w:id="5"/>
            <w:r w:rsidR="50FFA91E" w:rsidRPr="436935AB">
              <w:rPr>
                <w:lang w:val="en-NZ"/>
              </w:rPr>
              <w:t xml:space="preserve"> of options </w:t>
            </w:r>
            <w:r w:rsidR="24FFF263" w:rsidRPr="436935AB">
              <w:rPr>
                <w:lang w:val="en-NZ"/>
              </w:rPr>
              <w:t>available</w:t>
            </w:r>
            <w:r w:rsidR="31C55055" w:rsidRPr="436935AB">
              <w:rPr>
                <w:lang w:val="en-NZ"/>
              </w:rPr>
              <w:t xml:space="preserve">. </w:t>
            </w:r>
          </w:p>
          <w:p w14:paraId="2834D645" w14:textId="15390661" w:rsidR="005654AB" w:rsidRPr="005654AB" w:rsidRDefault="005654AB" w:rsidP="5589A63F">
            <w:pPr>
              <w:rPr>
                <w:rFonts w:cs="Arial"/>
              </w:rPr>
            </w:pPr>
            <w:r w:rsidRPr="005654AB">
              <w:rPr>
                <w:rFonts w:cs="Arial"/>
              </w:rPr>
              <w:t xml:space="preserve">Based on the scope and implementation </w:t>
            </w:r>
            <w:bookmarkStart w:id="6" w:name="_Int_A9wpckXs"/>
            <w:r w:rsidRPr="005654AB">
              <w:rPr>
                <w:rFonts w:cs="Arial"/>
              </w:rPr>
              <w:t>timeframes</w:t>
            </w:r>
            <w:bookmarkEnd w:id="6"/>
            <w:r w:rsidRPr="005654AB">
              <w:rPr>
                <w:rFonts w:cs="Arial"/>
              </w:rPr>
              <w:t xml:space="preserve"> of the Natural and Built Environment and Spatial Planning Bills, we </w:t>
            </w:r>
            <w:r>
              <w:rPr>
                <w:rFonts w:cs="Arial"/>
              </w:rPr>
              <w:t>could not</w:t>
            </w:r>
            <w:r w:rsidRPr="005654AB">
              <w:rPr>
                <w:rFonts w:cs="Arial"/>
              </w:rPr>
              <w:t xml:space="preserve"> use these bills to implement any changes. The Select Committee report back </w:t>
            </w:r>
            <w:r w:rsidR="00D70D19" w:rsidRPr="5589A63F">
              <w:rPr>
                <w:rFonts w:cs="Arial"/>
              </w:rPr>
              <w:t>was</w:t>
            </w:r>
            <w:r w:rsidRPr="005654AB">
              <w:rPr>
                <w:rFonts w:cs="Arial"/>
              </w:rPr>
              <w:t xml:space="preserve"> due on 6 June</w:t>
            </w:r>
            <w:r w:rsidR="6CED39CA" w:rsidRPr="5589A63F">
              <w:rPr>
                <w:rFonts w:cs="Arial"/>
              </w:rPr>
              <w:t xml:space="preserve"> 2023</w:t>
            </w:r>
            <w:r w:rsidRPr="005654AB">
              <w:rPr>
                <w:rFonts w:cs="Arial"/>
              </w:rPr>
              <w:t xml:space="preserve">, which </w:t>
            </w:r>
            <w:r w:rsidR="5028DDE1" w:rsidRPr="5589A63F">
              <w:rPr>
                <w:rFonts w:cs="Arial"/>
              </w:rPr>
              <w:t>d</w:t>
            </w:r>
            <w:r w:rsidR="14B02755" w:rsidRPr="5589A63F">
              <w:rPr>
                <w:rFonts w:cs="Arial"/>
              </w:rPr>
              <w:t>id</w:t>
            </w:r>
            <w:r w:rsidRPr="005654AB">
              <w:rPr>
                <w:rFonts w:cs="Arial"/>
              </w:rPr>
              <w:t xml:space="preserve"> not provide </w:t>
            </w:r>
            <w:r w:rsidR="307689C2" w:rsidRPr="5589A63F">
              <w:rPr>
                <w:rFonts w:cs="Arial"/>
              </w:rPr>
              <w:t>officials</w:t>
            </w:r>
            <w:r w:rsidRPr="005654AB">
              <w:rPr>
                <w:rFonts w:cs="Arial"/>
              </w:rPr>
              <w:t xml:space="preserve"> time to amend the Bill</w:t>
            </w:r>
            <w:r w:rsidR="002F72C7">
              <w:rPr>
                <w:rFonts w:cs="Arial"/>
              </w:rPr>
              <w:t>(</w:t>
            </w:r>
            <w:r w:rsidR="002F72C7" w:rsidRPr="00D93AC6">
              <w:rPr>
                <w:rFonts w:cs="Arial"/>
              </w:rPr>
              <w:t>s)</w:t>
            </w:r>
            <w:r w:rsidRPr="00D93AC6">
              <w:rPr>
                <w:rFonts w:cs="Arial"/>
              </w:rPr>
              <w:t>.</w:t>
            </w:r>
            <w:r w:rsidRPr="005654AB">
              <w:rPr>
                <w:rFonts w:cs="Arial"/>
              </w:rPr>
              <w:t xml:space="preserve"> </w:t>
            </w:r>
          </w:p>
          <w:p w14:paraId="36816CD5" w14:textId="7D05BD17" w:rsidR="00E8143E" w:rsidRPr="0003350C" w:rsidRDefault="3C368AEE" w:rsidP="3CD90A70">
            <w:pPr>
              <w:rPr>
                <w:b/>
                <w:bCs/>
                <w:lang w:val="en-NZ"/>
              </w:rPr>
            </w:pPr>
            <w:r w:rsidRPr="4799B453">
              <w:rPr>
                <w:rFonts w:cs="Arial"/>
              </w:rPr>
              <w:t>Officials</w:t>
            </w:r>
            <w:r w:rsidR="7139FEE0" w:rsidRPr="4799B453">
              <w:rPr>
                <w:rFonts w:cs="Arial"/>
              </w:rPr>
              <w:t xml:space="preserve"> did not recommend using the</w:t>
            </w:r>
            <w:r w:rsidR="45E53BC8" w:rsidRPr="4799B453">
              <w:rPr>
                <w:rFonts w:cs="Arial"/>
              </w:rPr>
              <w:t xml:space="preserve"> Climate </w:t>
            </w:r>
            <w:r w:rsidR="0C181DC4" w:rsidRPr="4799B453">
              <w:rPr>
                <w:rFonts w:cs="Arial"/>
              </w:rPr>
              <w:t xml:space="preserve">Change </w:t>
            </w:r>
            <w:r w:rsidR="45E53BC8" w:rsidRPr="4799B453">
              <w:rPr>
                <w:rFonts w:cs="Arial"/>
              </w:rPr>
              <w:t xml:space="preserve">Adaptation Bill </w:t>
            </w:r>
            <w:r w:rsidR="7139FEE0" w:rsidRPr="4799B453">
              <w:rPr>
                <w:rFonts w:cs="Arial"/>
              </w:rPr>
              <w:t xml:space="preserve">because it </w:t>
            </w:r>
            <w:r w:rsidR="45E53BC8" w:rsidRPr="4799B453">
              <w:rPr>
                <w:rFonts w:cs="Arial"/>
              </w:rPr>
              <w:t>is not expected to pass through the legislative process before the House rises in August</w:t>
            </w:r>
            <w:r w:rsidR="72630F04" w:rsidRPr="4799B453">
              <w:rPr>
                <w:rFonts w:cs="Arial"/>
              </w:rPr>
              <w:t xml:space="preserve"> 2023</w:t>
            </w:r>
            <w:r w:rsidR="45E53BC8" w:rsidRPr="4799B453">
              <w:rPr>
                <w:rFonts w:cs="Arial"/>
              </w:rPr>
              <w:t>. </w:t>
            </w:r>
            <w:r w:rsidR="7139FEE0" w:rsidRPr="4799B453">
              <w:rPr>
                <w:rFonts w:cs="Arial"/>
              </w:rPr>
              <w:t xml:space="preserve"> </w:t>
            </w:r>
            <w:r w:rsidR="2089BD92">
              <w:br/>
            </w:r>
            <w:r w:rsidR="409940DE" w:rsidRPr="4799B453">
              <w:rPr>
                <w:b/>
                <w:bCs/>
                <w:lang w:val="en-NZ"/>
              </w:rPr>
              <w:t xml:space="preserve"> </w:t>
            </w:r>
            <w:r w:rsidR="2089BD92">
              <w:br/>
            </w:r>
            <w:r w:rsidR="78C6F85D" w:rsidRPr="4799B453">
              <w:rPr>
                <w:rFonts w:eastAsia="Arial" w:cs="Arial"/>
                <w:b/>
                <w:bCs/>
              </w:rPr>
              <w:t xml:space="preserve">Certainty </w:t>
            </w:r>
            <w:r w:rsidR="4CB1DED3" w:rsidRPr="4799B453">
              <w:rPr>
                <w:b/>
                <w:bCs/>
                <w:lang w:val="en-NZ"/>
              </w:rPr>
              <w:t xml:space="preserve">of </w:t>
            </w:r>
            <w:r w:rsidR="41150420" w:rsidRPr="4799B453">
              <w:rPr>
                <w:b/>
                <w:bCs/>
                <w:lang w:val="en-NZ"/>
              </w:rPr>
              <w:t>impacts</w:t>
            </w:r>
          </w:p>
          <w:p w14:paraId="6F226637" w14:textId="14C32C9F" w:rsidR="00DE6081" w:rsidRDefault="00EC6DD9" w:rsidP="5589A63F">
            <w:pPr>
              <w:rPr>
                <w:iCs/>
                <w:lang w:val="en-NZ"/>
              </w:rPr>
            </w:pPr>
            <w:r w:rsidRPr="464EEEC5">
              <w:rPr>
                <w:lang w:val="en-NZ"/>
              </w:rPr>
              <w:t xml:space="preserve">The evidence base supporting the problem definition is robust. The need for central government intervention </w:t>
            </w:r>
            <w:r w:rsidR="00315843" w:rsidRPr="464EEEC5">
              <w:rPr>
                <w:lang w:val="en-NZ"/>
              </w:rPr>
              <w:t xml:space="preserve">to address natural hazard risk management </w:t>
            </w:r>
            <w:r w:rsidR="00B303CC" w:rsidRPr="464EEEC5">
              <w:rPr>
                <w:lang w:val="en-NZ"/>
              </w:rPr>
              <w:t xml:space="preserve">has become more apparent </w:t>
            </w:r>
            <w:r w:rsidR="00265C4B" w:rsidRPr="464EEEC5">
              <w:rPr>
                <w:lang w:val="en-NZ"/>
              </w:rPr>
              <w:t>through</w:t>
            </w:r>
            <w:r w:rsidR="00315843" w:rsidRPr="464EEEC5">
              <w:rPr>
                <w:lang w:val="en-NZ"/>
              </w:rPr>
              <w:t xml:space="preserve"> </w:t>
            </w:r>
            <w:r w:rsidR="00265C4B" w:rsidRPr="464EEEC5">
              <w:rPr>
                <w:lang w:val="en-NZ"/>
              </w:rPr>
              <w:t>publications</w:t>
            </w:r>
            <w:r w:rsidR="0077178B" w:rsidRPr="464EEEC5">
              <w:rPr>
                <w:lang w:val="en-NZ"/>
              </w:rPr>
              <w:t xml:space="preserve"> such as </w:t>
            </w:r>
            <w:r w:rsidR="00265C4B" w:rsidRPr="464EEEC5">
              <w:rPr>
                <w:lang w:val="en-NZ"/>
              </w:rPr>
              <w:t>the</w:t>
            </w:r>
            <w:r w:rsidR="008D1D1C" w:rsidRPr="464EEEC5">
              <w:rPr>
                <w:lang w:val="en-NZ"/>
              </w:rPr>
              <w:t xml:space="preserve"> Parliamentary Commissioner for the Environment’s</w:t>
            </w:r>
            <w:r w:rsidR="00030C36" w:rsidRPr="464EEEC5">
              <w:rPr>
                <w:lang w:val="en-NZ"/>
              </w:rPr>
              <w:t xml:space="preserve"> </w:t>
            </w:r>
            <w:r w:rsidR="00BB4E35" w:rsidRPr="464EEEC5">
              <w:rPr>
                <w:i/>
                <w:iCs/>
                <w:lang w:val="en-NZ"/>
              </w:rPr>
              <w:t xml:space="preserve">Preparing </w:t>
            </w:r>
            <w:r w:rsidR="008D1D1C" w:rsidRPr="464EEEC5">
              <w:rPr>
                <w:i/>
                <w:iCs/>
                <w:lang w:val="en-NZ"/>
              </w:rPr>
              <w:t>New Zealand for Rising Seas</w:t>
            </w:r>
            <w:r w:rsidR="008D1D1C" w:rsidRPr="464EEEC5">
              <w:rPr>
                <w:lang w:val="en-NZ"/>
              </w:rPr>
              <w:t xml:space="preserve"> </w:t>
            </w:r>
            <w:r w:rsidR="008D1D1C" w:rsidRPr="464EEEC5">
              <w:rPr>
                <w:i/>
                <w:iCs/>
                <w:lang w:val="en-NZ"/>
              </w:rPr>
              <w:t>Report</w:t>
            </w:r>
            <w:r w:rsidR="00D21957" w:rsidRPr="464EEEC5">
              <w:rPr>
                <w:i/>
                <w:iCs/>
                <w:lang w:val="en-NZ"/>
              </w:rPr>
              <w:t xml:space="preserve"> </w:t>
            </w:r>
            <w:r w:rsidR="00D21957">
              <w:rPr>
                <w:rStyle w:val="FootnoteReference"/>
                <w:lang w:val="en-NZ"/>
              </w:rPr>
              <w:footnoteReference w:id="8"/>
            </w:r>
            <w:r w:rsidR="008D1D1C" w:rsidRPr="464EEEC5">
              <w:rPr>
                <w:i/>
                <w:iCs/>
                <w:lang w:val="en-NZ"/>
              </w:rPr>
              <w:t xml:space="preserve">; </w:t>
            </w:r>
            <w:r w:rsidR="008D1D1C" w:rsidRPr="464EEEC5">
              <w:rPr>
                <w:lang w:val="en-NZ"/>
              </w:rPr>
              <w:t>the</w:t>
            </w:r>
            <w:r w:rsidR="008D1D1C" w:rsidRPr="464EEEC5">
              <w:rPr>
                <w:i/>
                <w:iCs/>
                <w:lang w:val="en-NZ"/>
              </w:rPr>
              <w:t xml:space="preserve"> New Directions for Resource Management Report</w:t>
            </w:r>
            <w:r w:rsidR="008D1D1C" w:rsidRPr="464EEEC5">
              <w:rPr>
                <w:lang w:val="en-NZ"/>
              </w:rPr>
              <w:t xml:space="preserve"> (Randerson Report)</w:t>
            </w:r>
            <w:r w:rsidR="00BC290A" w:rsidRPr="464EEEC5">
              <w:rPr>
                <w:lang w:val="en-NZ"/>
              </w:rPr>
              <w:t xml:space="preserve"> </w:t>
            </w:r>
            <w:r w:rsidR="00BC290A" w:rsidRPr="464EEEC5">
              <w:rPr>
                <w:rStyle w:val="FootnoteReference"/>
                <w:lang w:val="en-NZ"/>
              </w:rPr>
              <w:footnoteReference w:id="9"/>
            </w:r>
            <w:r w:rsidR="008D1D1C" w:rsidRPr="464EEEC5">
              <w:rPr>
                <w:lang w:val="en-NZ"/>
              </w:rPr>
              <w:t>; the</w:t>
            </w:r>
            <w:r w:rsidR="008D1D1C" w:rsidRPr="464EEEC5">
              <w:rPr>
                <w:i/>
                <w:iCs/>
                <w:lang w:val="en-NZ"/>
              </w:rPr>
              <w:t xml:space="preserve"> </w:t>
            </w:r>
            <w:r w:rsidR="00265C4B" w:rsidRPr="464EEEC5">
              <w:rPr>
                <w:i/>
                <w:iCs/>
                <w:lang w:val="en-NZ"/>
              </w:rPr>
              <w:t>National Climate Change Risk Assessment</w:t>
            </w:r>
            <w:r w:rsidR="00265C4B" w:rsidRPr="464EEEC5">
              <w:rPr>
                <w:lang w:val="en-NZ"/>
              </w:rPr>
              <w:t xml:space="preserve"> (NCCRA)</w:t>
            </w:r>
            <w:r w:rsidR="006A1B7A" w:rsidRPr="464EEEC5">
              <w:rPr>
                <w:rStyle w:val="FootnoteReference"/>
                <w:lang w:val="en-NZ"/>
              </w:rPr>
              <w:footnoteReference w:id="10"/>
            </w:r>
            <w:r w:rsidR="006A1B7A" w:rsidRPr="464EEEC5">
              <w:rPr>
                <w:lang w:val="en-NZ"/>
              </w:rPr>
              <w:t xml:space="preserve"> and</w:t>
            </w:r>
            <w:r w:rsidR="00265C4B" w:rsidRPr="464EEEC5">
              <w:rPr>
                <w:lang w:val="en-NZ"/>
              </w:rPr>
              <w:t xml:space="preserve"> the</w:t>
            </w:r>
            <w:r w:rsidR="00265C4B" w:rsidRPr="464EEEC5">
              <w:rPr>
                <w:i/>
                <w:iCs/>
                <w:lang w:val="en-NZ"/>
              </w:rPr>
              <w:t xml:space="preserve"> National Adaptation Plan</w:t>
            </w:r>
            <w:r w:rsidR="0077178B" w:rsidRPr="464EEEC5">
              <w:rPr>
                <w:lang w:val="en-NZ"/>
              </w:rPr>
              <w:t xml:space="preserve"> (NAP)</w:t>
            </w:r>
            <w:r w:rsidR="00F36A2C" w:rsidRPr="464EEEC5">
              <w:rPr>
                <w:lang w:val="en-NZ"/>
              </w:rPr>
              <w:t xml:space="preserve"> </w:t>
            </w:r>
            <w:r w:rsidR="00F36A2C" w:rsidRPr="464EEEC5">
              <w:rPr>
                <w:rStyle w:val="FootnoteReference"/>
                <w:lang w:val="en-NZ"/>
              </w:rPr>
              <w:footnoteReference w:id="11"/>
            </w:r>
            <w:r w:rsidR="00265C4B" w:rsidRPr="464EEEC5">
              <w:rPr>
                <w:lang w:val="en-NZ"/>
              </w:rPr>
              <w:t>,</w:t>
            </w:r>
            <w:r w:rsidR="0021085A" w:rsidRPr="464EEEC5">
              <w:rPr>
                <w:lang w:val="en-NZ"/>
              </w:rPr>
              <w:t xml:space="preserve"> </w:t>
            </w:r>
            <w:r w:rsidR="00BD62BE" w:rsidRPr="464EEEC5">
              <w:rPr>
                <w:lang w:val="en-NZ"/>
              </w:rPr>
              <w:t xml:space="preserve">which </w:t>
            </w:r>
            <w:r w:rsidR="00E8663C" w:rsidRPr="464EEEC5">
              <w:rPr>
                <w:lang w:val="en-NZ"/>
              </w:rPr>
              <w:t>state decision</w:t>
            </w:r>
            <w:r w:rsidR="00CA17E4" w:rsidRPr="464EEEC5">
              <w:rPr>
                <w:lang w:val="en-NZ"/>
              </w:rPr>
              <w:t>-</w:t>
            </w:r>
            <w:r w:rsidR="00E8663C" w:rsidRPr="464EEEC5">
              <w:rPr>
                <w:lang w:val="en-NZ"/>
              </w:rPr>
              <w:lastRenderedPageBreak/>
              <w:t xml:space="preserve">makers </w:t>
            </w:r>
            <w:r w:rsidR="00820721" w:rsidRPr="464EEEC5">
              <w:rPr>
                <w:lang w:val="en-NZ"/>
              </w:rPr>
              <w:t>need</w:t>
            </w:r>
            <w:r w:rsidR="00DE6081" w:rsidRPr="464EEEC5">
              <w:rPr>
                <w:lang w:val="en-NZ"/>
              </w:rPr>
              <w:t xml:space="preserve"> </w:t>
            </w:r>
            <w:r w:rsidR="00012E51" w:rsidRPr="464EEEC5">
              <w:rPr>
                <w:lang w:val="en-NZ"/>
              </w:rPr>
              <w:t>better support</w:t>
            </w:r>
            <w:r w:rsidR="00D868AB" w:rsidRPr="464EEEC5">
              <w:rPr>
                <w:lang w:val="en-NZ"/>
              </w:rPr>
              <w:t xml:space="preserve"> </w:t>
            </w:r>
            <w:r w:rsidR="0033228D" w:rsidRPr="464EEEC5">
              <w:rPr>
                <w:lang w:val="en-NZ"/>
              </w:rPr>
              <w:t>for coordinated decision</w:t>
            </w:r>
            <w:r w:rsidR="00FB760A" w:rsidRPr="464EEEC5">
              <w:rPr>
                <w:lang w:val="en-NZ"/>
              </w:rPr>
              <w:t xml:space="preserve"> making in relation to natural hazard</w:t>
            </w:r>
            <w:r w:rsidR="00EB04BE" w:rsidRPr="464EEEC5">
              <w:rPr>
                <w:lang w:val="en-NZ"/>
              </w:rPr>
              <w:t>s.</w:t>
            </w:r>
            <w:r w:rsidR="00773AFA" w:rsidRPr="464EEEC5">
              <w:rPr>
                <w:lang w:val="en-NZ"/>
              </w:rPr>
              <w:t xml:space="preserve"> </w:t>
            </w:r>
            <w:r w:rsidR="0020606D" w:rsidRPr="464EEEC5">
              <w:rPr>
                <w:lang w:val="en-NZ"/>
              </w:rPr>
              <w:t xml:space="preserve">This evidence supporting the problem definition also favours the development of the </w:t>
            </w:r>
            <w:r w:rsidR="0057651C" w:rsidRPr="464EEEC5">
              <w:rPr>
                <w:lang w:val="en-NZ"/>
              </w:rPr>
              <w:t>p</w:t>
            </w:r>
            <w:r w:rsidR="0020606D" w:rsidRPr="464EEEC5">
              <w:rPr>
                <w:lang w:val="en-NZ"/>
              </w:rPr>
              <w:t xml:space="preserve">referred </w:t>
            </w:r>
            <w:r w:rsidR="0057651C" w:rsidRPr="464EEEC5">
              <w:rPr>
                <w:lang w:val="en-NZ"/>
              </w:rPr>
              <w:t>o</w:t>
            </w:r>
            <w:r w:rsidR="0020606D" w:rsidRPr="464EEEC5">
              <w:rPr>
                <w:lang w:val="en-NZ"/>
              </w:rPr>
              <w:t>ption to address the problem</w:t>
            </w:r>
            <w:r w:rsidR="7ACBBED6" w:rsidRPr="0042671E">
              <w:rPr>
                <w:lang w:val="en-NZ"/>
              </w:rPr>
              <w:t>,</w:t>
            </w:r>
            <w:r w:rsidR="617818B6" w:rsidRPr="0042671E">
              <w:rPr>
                <w:lang w:val="en-NZ"/>
              </w:rPr>
              <w:t xml:space="preserve"> with m</w:t>
            </w:r>
            <w:r w:rsidR="00FA6C77" w:rsidRPr="0042671E">
              <w:rPr>
                <w:lang w:val="en-NZ"/>
              </w:rPr>
              <w:t xml:space="preserve">ost of these </w:t>
            </w:r>
            <w:r w:rsidR="00EB04BE" w:rsidRPr="0042671E">
              <w:rPr>
                <w:lang w:val="en-NZ"/>
              </w:rPr>
              <w:t xml:space="preserve">reports also </w:t>
            </w:r>
            <w:r w:rsidR="00FA6C77" w:rsidRPr="0042671E">
              <w:rPr>
                <w:lang w:val="en-NZ"/>
              </w:rPr>
              <w:t>stat</w:t>
            </w:r>
            <w:r w:rsidR="72FA7903" w:rsidRPr="0042671E">
              <w:rPr>
                <w:lang w:val="en-NZ"/>
              </w:rPr>
              <w:t>ing</w:t>
            </w:r>
            <w:r w:rsidR="0033228D" w:rsidRPr="0042671E">
              <w:rPr>
                <w:lang w:val="en-NZ"/>
              </w:rPr>
              <w:t xml:space="preserve"> that </w:t>
            </w:r>
            <w:r w:rsidR="00FA6C77" w:rsidRPr="0042671E">
              <w:rPr>
                <w:lang w:val="en-NZ"/>
              </w:rPr>
              <w:t xml:space="preserve">mandatory </w:t>
            </w:r>
            <w:r w:rsidR="0033228D" w:rsidRPr="0042671E">
              <w:rPr>
                <w:lang w:val="en-NZ"/>
              </w:rPr>
              <w:t>national direction is required</w:t>
            </w:r>
            <w:r w:rsidR="00185292" w:rsidRPr="0042671E">
              <w:rPr>
                <w:lang w:val="en-NZ"/>
              </w:rPr>
              <w:t xml:space="preserve"> to reduce the risk of national hazards. </w:t>
            </w:r>
          </w:p>
          <w:p w14:paraId="31EC237F" w14:textId="0E821584" w:rsidR="009B6B5E" w:rsidRDefault="009B6B5E" w:rsidP="5589A63F">
            <w:pPr>
              <w:rPr>
                <w:iCs/>
                <w:lang w:val="en-NZ"/>
              </w:rPr>
            </w:pPr>
            <w:r w:rsidRPr="464EEEC5">
              <w:rPr>
                <w:lang w:val="en-NZ"/>
              </w:rPr>
              <w:t xml:space="preserve">There is also an element of urgency </w:t>
            </w:r>
            <w:r w:rsidR="00534B6F" w:rsidRPr="464EEEC5">
              <w:rPr>
                <w:lang w:val="en-NZ"/>
              </w:rPr>
              <w:t>related to this issue. In response to the severe weather events</w:t>
            </w:r>
            <w:r w:rsidR="008225AD" w:rsidRPr="464EEEC5">
              <w:rPr>
                <w:lang w:val="en-NZ"/>
              </w:rPr>
              <w:t xml:space="preserve"> in early 2023, Cabinet agreed to a phased approach to natural hazard management, </w:t>
            </w:r>
            <w:r w:rsidR="00910892" w:rsidRPr="464EEEC5">
              <w:rPr>
                <w:lang w:val="en-NZ"/>
              </w:rPr>
              <w:t xml:space="preserve">which meant that this option would need to be developed and implemented </w:t>
            </w:r>
            <w:r w:rsidR="006E7539" w:rsidRPr="464EEEC5">
              <w:rPr>
                <w:lang w:val="en-NZ"/>
              </w:rPr>
              <w:t xml:space="preserve">by </w:t>
            </w:r>
            <w:r w:rsidR="00DF018A" w:rsidRPr="464EEEC5">
              <w:rPr>
                <w:lang w:val="en-NZ"/>
              </w:rPr>
              <w:t xml:space="preserve">early </w:t>
            </w:r>
            <w:r w:rsidR="00690E25" w:rsidRPr="464EEEC5">
              <w:rPr>
                <w:lang w:val="en-NZ"/>
              </w:rPr>
              <w:t>2024, before the more comprehensive Natural Hazard Planning Framework</w:t>
            </w:r>
            <w:r w:rsidR="008E1432" w:rsidRPr="464EEEC5">
              <w:rPr>
                <w:lang w:val="en-NZ"/>
              </w:rPr>
              <w:t xml:space="preserve"> is</w:t>
            </w:r>
            <w:r w:rsidR="00690E25" w:rsidRPr="464EEEC5">
              <w:rPr>
                <w:lang w:val="en-NZ"/>
              </w:rPr>
              <w:t xml:space="preserve"> implemented.</w:t>
            </w:r>
            <w:r w:rsidR="008E1432" w:rsidRPr="464EEEC5">
              <w:rPr>
                <w:rStyle w:val="FootnoteReference"/>
                <w:lang w:val="en-NZ"/>
              </w:rPr>
              <w:footnoteReference w:id="12"/>
            </w:r>
            <w:r w:rsidR="00690E25" w:rsidRPr="464EEEC5">
              <w:rPr>
                <w:lang w:val="en-NZ"/>
              </w:rPr>
              <w:t xml:space="preserve"> </w:t>
            </w:r>
            <w:r w:rsidR="00410148" w:rsidRPr="464EEEC5">
              <w:rPr>
                <w:lang w:val="en-NZ"/>
              </w:rPr>
              <w:t xml:space="preserve">These timeframes </w:t>
            </w:r>
            <w:r w:rsidR="00046838" w:rsidRPr="464EEEC5">
              <w:rPr>
                <w:lang w:val="en-NZ"/>
              </w:rPr>
              <w:t xml:space="preserve">have been </w:t>
            </w:r>
            <w:r w:rsidR="000A31D4" w:rsidRPr="464EEEC5">
              <w:rPr>
                <w:lang w:val="en-NZ"/>
              </w:rPr>
              <w:t>a constraint to the development of this policy</w:t>
            </w:r>
            <w:r w:rsidR="00D53C8C" w:rsidRPr="464EEEC5">
              <w:rPr>
                <w:lang w:val="en-NZ"/>
              </w:rPr>
              <w:t xml:space="preserve"> and also limited the scope </w:t>
            </w:r>
            <w:r w:rsidR="005F6BA4" w:rsidRPr="464EEEC5">
              <w:rPr>
                <w:lang w:val="en-NZ"/>
              </w:rPr>
              <w:t xml:space="preserve">of options available. </w:t>
            </w:r>
          </w:p>
          <w:p w14:paraId="4C698B4F" w14:textId="77F6AF75" w:rsidR="00623F15" w:rsidRDefault="001A4A6C" w:rsidP="5589A63F">
            <w:pPr>
              <w:rPr>
                <w:iCs/>
                <w:lang w:val="en-NZ"/>
              </w:rPr>
            </w:pPr>
            <w:r w:rsidRPr="5589A63F">
              <w:rPr>
                <w:rFonts w:eastAsia="Arial" w:cs="Arial"/>
                <w:szCs w:val="22"/>
                <w:lang w:val="en-NZ"/>
              </w:rPr>
              <w:t>Recent engagement with local government representative groups have reiterated these previous reports that more support is needed from central government to add weight</w:t>
            </w:r>
            <w:r w:rsidR="007D6E8C">
              <w:rPr>
                <w:iCs/>
                <w:lang w:val="en-NZ"/>
              </w:rPr>
              <w:t xml:space="preserve"> to</w:t>
            </w:r>
            <w:r>
              <w:rPr>
                <w:iCs/>
                <w:lang w:val="en-NZ"/>
              </w:rPr>
              <w:t xml:space="preserve"> natural hazard risk</w:t>
            </w:r>
            <w:r w:rsidR="007D6E8C">
              <w:rPr>
                <w:iCs/>
                <w:lang w:val="en-NZ"/>
              </w:rPr>
              <w:t xml:space="preserve"> when making consenting decisions and preparing plan changes. </w:t>
            </w:r>
            <w:r w:rsidR="00F43A84">
              <w:rPr>
                <w:iCs/>
                <w:lang w:val="en-NZ"/>
              </w:rPr>
              <w:t xml:space="preserve">As a </w:t>
            </w:r>
            <w:r w:rsidR="007D3CC6">
              <w:rPr>
                <w:iCs/>
                <w:lang w:val="en-NZ"/>
              </w:rPr>
              <w:t>result,</w:t>
            </w:r>
            <w:r w:rsidR="00F43A84">
              <w:rPr>
                <w:iCs/>
                <w:lang w:val="en-NZ"/>
              </w:rPr>
              <w:t xml:space="preserve"> it is a </w:t>
            </w:r>
            <w:r>
              <w:rPr>
                <w:iCs/>
                <w:lang w:val="en-NZ"/>
              </w:rPr>
              <w:t>key</w:t>
            </w:r>
            <w:r w:rsidR="00F43A84">
              <w:rPr>
                <w:iCs/>
                <w:lang w:val="en-NZ"/>
              </w:rPr>
              <w:t xml:space="preserve"> assumption </w:t>
            </w:r>
            <w:r w:rsidR="007D3CC6">
              <w:rPr>
                <w:iCs/>
                <w:lang w:val="en-NZ"/>
              </w:rPr>
              <w:t xml:space="preserve">of </w:t>
            </w:r>
            <w:r w:rsidR="00F43A84">
              <w:rPr>
                <w:iCs/>
                <w:lang w:val="en-NZ"/>
              </w:rPr>
              <w:t xml:space="preserve">this </w:t>
            </w:r>
            <w:r w:rsidR="007B7D3B">
              <w:rPr>
                <w:iCs/>
                <w:lang w:val="en-NZ"/>
              </w:rPr>
              <w:t>Supplementary Analysis Report (</w:t>
            </w:r>
            <w:r w:rsidR="00F43A84">
              <w:rPr>
                <w:iCs/>
                <w:lang w:val="en-NZ"/>
              </w:rPr>
              <w:t>SAR</w:t>
            </w:r>
            <w:r w:rsidR="007B7D3B">
              <w:rPr>
                <w:iCs/>
                <w:lang w:val="en-NZ"/>
              </w:rPr>
              <w:t>)</w:t>
            </w:r>
            <w:r w:rsidR="00F43A84">
              <w:rPr>
                <w:iCs/>
                <w:lang w:val="en-NZ"/>
              </w:rPr>
              <w:t xml:space="preserve">, that local authorities </w:t>
            </w:r>
            <w:r w:rsidR="00243A74">
              <w:rPr>
                <w:iCs/>
                <w:lang w:val="en-NZ"/>
              </w:rPr>
              <w:t xml:space="preserve">require direction from central </w:t>
            </w:r>
            <w:r w:rsidR="00823C91">
              <w:rPr>
                <w:iCs/>
                <w:lang w:val="en-NZ"/>
              </w:rPr>
              <w:t>government</w:t>
            </w:r>
            <w:r w:rsidR="00CC35AA">
              <w:rPr>
                <w:iCs/>
                <w:lang w:val="en-NZ"/>
              </w:rPr>
              <w:t xml:space="preserve"> </w:t>
            </w:r>
            <w:r w:rsidR="00AB1AAB">
              <w:rPr>
                <w:iCs/>
                <w:lang w:val="en-NZ"/>
              </w:rPr>
              <w:t xml:space="preserve">for better outcomes </w:t>
            </w:r>
            <w:r w:rsidR="003B5102">
              <w:rPr>
                <w:iCs/>
                <w:lang w:val="en-NZ"/>
              </w:rPr>
              <w:t>in</w:t>
            </w:r>
            <w:r w:rsidR="005B640E">
              <w:rPr>
                <w:iCs/>
                <w:lang w:val="en-NZ"/>
              </w:rPr>
              <w:t xml:space="preserve"> natural hazard risk management</w:t>
            </w:r>
            <w:r w:rsidR="00823C91">
              <w:rPr>
                <w:iCs/>
                <w:lang w:val="en-NZ"/>
              </w:rPr>
              <w:t xml:space="preserve">. </w:t>
            </w:r>
          </w:p>
          <w:p w14:paraId="03D9FA23" w14:textId="16C6B14C" w:rsidR="00992E2C" w:rsidRPr="00D60597" w:rsidRDefault="001A4A6C" w:rsidP="5589A63F">
            <w:pPr>
              <w:rPr>
                <w:lang w:val="en-NZ"/>
              </w:rPr>
            </w:pPr>
            <w:r w:rsidRPr="436935AB">
              <w:rPr>
                <w:lang w:val="en-NZ"/>
              </w:rPr>
              <w:t xml:space="preserve">A key assumption in this </w:t>
            </w:r>
            <w:bookmarkStart w:id="7" w:name="_Int_UNtQdbk3"/>
            <w:r w:rsidRPr="72370025">
              <w:rPr>
                <w:lang w:val="en-NZ"/>
              </w:rPr>
              <w:t>SAR</w:t>
            </w:r>
            <w:bookmarkEnd w:id="7"/>
            <w:r w:rsidRPr="436935AB">
              <w:rPr>
                <w:lang w:val="en-NZ"/>
              </w:rPr>
              <w:t xml:space="preserve"> is that local authorities would implement the proposed NPS as intended. However, there is a risk that this does not happen</w:t>
            </w:r>
            <w:r>
              <w:rPr>
                <w:lang w:val="en-NZ"/>
              </w:rPr>
              <w:t>,</w:t>
            </w:r>
            <w:r w:rsidRPr="436935AB">
              <w:rPr>
                <w:lang w:val="en-NZ"/>
              </w:rPr>
              <w:t xml:space="preserve"> and </w:t>
            </w:r>
            <w:r>
              <w:rPr>
                <w:lang w:val="en-NZ"/>
              </w:rPr>
              <w:t xml:space="preserve">this report </w:t>
            </w:r>
            <w:r w:rsidRPr="436935AB">
              <w:rPr>
                <w:lang w:val="en-NZ"/>
              </w:rPr>
              <w:t>note</w:t>
            </w:r>
            <w:r>
              <w:rPr>
                <w:lang w:val="en-NZ"/>
              </w:rPr>
              <w:t>s</w:t>
            </w:r>
            <w:r w:rsidRPr="436935AB">
              <w:rPr>
                <w:lang w:val="en-NZ"/>
              </w:rPr>
              <w:t xml:space="preserve"> key supporting actions that would help mitigate this risk. This includes providing guidance for the implement</w:t>
            </w:r>
            <w:r w:rsidR="00685722">
              <w:rPr>
                <w:lang w:val="en-NZ"/>
              </w:rPr>
              <w:t>ing</w:t>
            </w:r>
            <w:r w:rsidRPr="436935AB">
              <w:rPr>
                <w:lang w:val="en-NZ"/>
              </w:rPr>
              <w:t xml:space="preserve"> the NPS. </w:t>
            </w:r>
            <w:r w:rsidRPr="5589A63F">
              <w:rPr>
                <w:lang w:val="en-NZ"/>
              </w:rPr>
              <w:t>Officials will monitor the</w:t>
            </w:r>
            <w:r w:rsidR="008477E0">
              <w:rPr>
                <w:lang w:val="en-NZ"/>
              </w:rPr>
              <w:t xml:space="preserve"> NPS</w:t>
            </w:r>
            <w:r w:rsidRPr="5589A63F">
              <w:rPr>
                <w:lang w:val="en-NZ"/>
              </w:rPr>
              <w:t xml:space="preserve"> implementation and incorporate ‘lessons learned’ from this monitoring into the N</w:t>
            </w:r>
            <w:r>
              <w:rPr>
                <w:lang w:val="en-NZ"/>
              </w:rPr>
              <w:t xml:space="preserve">atural </w:t>
            </w:r>
            <w:r w:rsidRPr="5589A63F">
              <w:rPr>
                <w:lang w:val="en-NZ"/>
              </w:rPr>
              <w:t>H</w:t>
            </w:r>
            <w:r>
              <w:rPr>
                <w:lang w:val="en-NZ"/>
              </w:rPr>
              <w:t xml:space="preserve">azards </w:t>
            </w:r>
            <w:r w:rsidRPr="5589A63F">
              <w:rPr>
                <w:lang w:val="en-NZ"/>
              </w:rPr>
              <w:t>P</w:t>
            </w:r>
            <w:r>
              <w:rPr>
                <w:lang w:val="en-NZ"/>
              </w:rPr>
              <w:t xml:space="preserve">lanning </w:t>
            </w:r>
            <w:r w:rsidRPr="5589A63F">
              <w:rPr>
                <w:lang w:val="en-NZ"/>
              </w:rPr>
              <w:t>F</w:t>
            </w:r>
            <w:r>
              <w:rPr>
                <w:lang w:val="en-NZ"/>
              </w:rPr>
              <w:t>ramework</w:t>
            </w:r>
            <w:r w:rsidRPr="5589A63F">
              <w:rPr>
                <w:lang w:val="en-NZ"/>
              </w:rPr>
              <w:t xml:space="preserve"> in due course.</w:t>
            </w:r>
          </w:p>
          <w:p w14:paraId="1990ACE7" w14:textId="3F0CE746" w:rsidR="00721CEC" w:rsidRPr="00721CEC" w:rsidRDefault="00721CEC" w:rsidP="00721CEC">
            <w:pPr>
              <w:rPr>
                <w:lang w:val="en-NZ"/>
              </w:rPr>
            </w:pPr>
            <w:r>
              <w:rPr>
                <w:lang w:val="en-NZ"/>
              </w:rPr>
              <w:t xml:space="preserve">A key limitation is that officials do not currently have the relevant </w:t>
            </w:r>
            <w:r w:rsidRPr="3CD90A70">
              <w:rPr>
                <w:lang w:val="en-NZ"/>
              </w:rPr>
              <w:t>information about the number of people and properties at risk of natural hazards</w:t>
            </w:r>
            <w:r>
              <w:rPr>
                <w:lang w:val="en-NZ"/>
              </w:rPr>
              <w:t>, nationally</w:t>
            </w:r>
            <w:r w:rsidRPr="3CD90A70">
              <w:rPr>
                <w:lang w:val="en-NZ"/>
              </w:rPr>
              <w:t>.</w:t>
            </w:r>
            <w:r w:rsidRPr="7F3350AA">
              <w:rPr>
                <w:rFonts w:eastAsia="Arial" w:cs="Arial"/>
                <w:color w:val="000000" w:themeColor="text1"/>
                <w:lang w:val="en-NZ"/>
              </w:rPr>
              <w:t xml:space="preserve"> Modelling this would require more time than is </w:t>
            </w:r>
            <w:r>
              <w:rPr>
                <w:rFonts w:eastAsia="Arial" w:cs="Arial"/>
                <w:color w:val="000000" w:themeColor="text1"/>
                <w:lang w:val="en-NZ"/>
              </w:rPr>
              <w:t>available</w:t>
            </w:r>
            <w:r w:rsidRPr="7F3350AA">
              <w:rPr>
                <w:rFonts w:eastAsia="Arial" w:cs="Arial"/>
                <w:color w:val="000000" w:themeColor="text1"/>
                <w:lang w:val="en-NZ"/>
              </w:rPr>
              <w:t xml:space="preserve"> given the urgent need to improve practice</w:t>
            </w:r>
            <w:r>
              <w:rPr>
                <w:rFonts w:eastAsia="Arial" w:cs="Arial"/>
                <w:color w:val="000000" w:themeColor="text1"/>
                <w:lang w:val="en-NZ"/>
              </w:rPr>
              <w:t xml:space="preserve">. </w:t>
            </w:r>
            <w:r w:rsidR="00614ED9">
              <w:rPr>
                <w:rFonts w:eastAsia="Arial" w:cs="Arial"/>
                <w:color w:val="000000" w:themeColor="text1"/>
                <w:lang w:val="en-NZ"/>
              </w:rPr>
              <w:t>A key assumption of the SAR is that o</w:t>
            </w:r>
            <w:r>
              <w:rPr>
                <w:rFonts w:eastAsia="Arial" w:cs="Arial"/>
                <w:color w:val="000000" w:themeColor="text1"/>
                <w:lang w:val="en-NZ"/>
              </w:rPr>
              <w:t xml:space="preserve">fficials will improve </w:t>
            </w:r>
            <w:r w:rsidRPr="5589A63F">
              <w:rPr>
                <w:rFonts w:eastAsia="Arial" w:cs="Arial"/>
                <w:color w:val="000000" w:themeColor="text1"/>
                <w:lang w:val="en-NZ"/>
              </w:rPr>
              <w:t>the</w:t>
            </w:r>
            <w:r>
              <w:rPr>
                <w:rFonts w:eastAsia="Arial" w:cs="Arial"/>
                <w:color w:val="000000" w:themeColor="text1"/>
                <w:lang w:val="en-NZ"/>
              </w:rPr>
              <w:t xml:space="preserve"> evidence base as part of developing the </w:t>
            </w:r>
            <w:r w:rsidRPr="5589A63F">
              <w:rPr>
                <w:rFonts w:eastAsia="Arial" w:cs="Arial"/>
                <w:color w:val="000000" w:themeColor="text1"/>
                <w:lang w:val="en-NZ"/>
              </w:rPr>
              <w:t xml:space="preserve">comprehensive </w:t>
            </w:r>
            <w:r>
              <w:rPr>
                <w:rFonts w:eastAsia="Arial" w:cs="Arial"/>
                <w:color w:val="000000" w:themeColor="text1"/>
                <w:lang w:val="en-NZ"/>
              </w:rPr>
              <w:t>Natural Hazard Planning Framework</w:t>
            </w:r>
            <w:r w:rsidRPr="7F3350AA">
              <w:rPr>
                <w:rFonts w:eastAsia="Arial" w:cs="Arial"/>
                <w:color w:val="000000" w:themeColor="text1"/>
                <w:lang w:val="en-NZ"/>
              </w:rPr>
              <w:t>. To mitigate</w:t>
            </w:r>
            <w:r w:rsidRPr="7F3350AA" w:rsidDel="00616FF6">
              <w:rPr>
                <w:rFonts w:eastAsia="Arial" w:cs="Arial"/>
                <w:color w:val="000000" w:themeColor="text1"/>
                <w:lang w:val="en-NZ"/>
              </w:rPr>
              <w:t xml:space="preserve"> </w:t>
            </w:r>
            <w:r w:rsidRPr="7F3350AA">
              <w:rPr>
                <w:rFonts w:eastAsia="Arial" w:cs="Arial"/>
                <w:color w:val="000000" w:themeColor="text1"/>
                <w:lang w:val="en-NZ"/>
              </w:rPr>
              <w:t xml:space="preserve">issues around the limited data, </w:t>
            </w:r>
            <w:r>
              <w:rPr>
                <w:rFonts w:eastAsia="Arial" w:cs="Arial"/>
                <w:color w:val="000000" w:themeColor="text1"/>
                <w:lang w:val="en-NZ"/>
              </w:rPr>
              <w:t>officials engaged with local authorities to assess the most effective immediate intervention</w:t>
            </w:r>
            <w:r w:rsidR="001766AD">
              <w:rPr>
                <w:rFonts w:eastAsia="Arial" w:cs="Arial"/>
                <w:color w:val="000000" w:themeColor="text1"/>
                <w:lang w:val="en-NZ"/>
              </w:rPr>
              <w:t>s</w:t>
            </w:r>
            <w:r>
              <w:rPr>
                <w:rFonts w:eastAsia="Arial" w:cs="Arial"/>
                <w:color w:val="000000" w:themeColor="text1"/>
                <w:lang w:val="en-NZ"/>
              </w:rPr>
              <w:t xml:space="preserve"> and</w:t>
            </w:r>
            <w:r>
              <w:rPr>
                <w:rFonts w:eastAsia="Arial"/>
                <w:color w:val="000000" w:themeColor="text1"/>
                <w:lang w:val="en-NZ"/>
              </w:rPr>
              <w:t xml:space="preserve"> </w:t>
            </w:r>
            <w:r w:rsidR="001766AD">
              <w:rPr>
                <w:rFonts w:eastAsia="Arial"/>
                <w:color w:val="000000" w:themeColor="text1"/>
                <w:lang w:val="en-NZ"/>
              </w:rPr>
              <w:t xml:space="preserve">through feedback </w:t>
            </w:r>
            <w:r>
              <w:rPr>
                <w:rFonts w:eastAsia="Arial"/>
                <w:color w:val="000000" w:themeColor="text1"/>
                <w:lang w:val="en-NZ"/>
              </w:rPr>
              <w:t>proposed a limited scope intervention be progressed in the short-term</w:t>
            </w:r>
            <w:r>
              <w:rPr>
                <w:rFonts w:eastAsia="Arial" w:cs="Arial"/>
                <w:color w:val="000000" w:themeColor="text1"/>
                <w:lang w:val="en-NZ"/>
              </w:rPr>
              <w:t xml:space="preserve">. </w:t>
            </w:r>
          </w:p>
          <w:p w14:paraId="232D194D" w14:textId="271B3795" w:rsidR="00BA1C82" w:rsidRDefault="00BA1C82" w:rsidP="00BA1C82">
            <w:pPr>
              <w:rPr>
                <w:lang w:val="en-NZ"/>
              </w:rPr>
            </w:pPr>
            <w:r w:rsidRPr="5589A63F">
              <w:rPr>
                <w:lang w:val="en-NZ"/>
              </w:rPr>
              <w:t>Officials do not have comprehensive information on the impact on whenua Māori and te ao Māori</w:t>
            </w:r>
            <w:r w:rsidR="008E4A06">
              <w:rPr>
                <w:lang w:val="en-NZ"/>
              </w:rPr>
              <w:t>;</w:t>
            </w:r>
            <w:r>
              <w:rPr>
                <w:lang w:val="en-NZ"/>
              </w:rPr>
              <w:t xml:space="preserve"> this is a key limitation</w:t>
            </w:r>
            <w:r w:rsidRPr="5589A63F">
              <w:rPr>
                <w:lang w:val="en-NZ"/>
              </w:rPr>
              <w:t>. However, we have heard from Māori (recently through submissions on the NAP</w:t>
            </w:r>
            <w:r w:rsidR="00352DD9">
              <w:rPr>
                <w:lang w:val="en-NZ"/>
              </w:rPr>
              <w:t>)</w:t>
            </w:r>
            <w:r w:rsidRPr="5589A63F">
              <w:rPr>
                <w:lang w:val="en-NZ"/>
              </w:rPr>
              <w:t xml:space="preserve"> that there are diverse levels of risk facing iwi, hapū, Māori, the numerous marae, papakāinga, cultural heritage sites and whenua Māori that will need to be addressed and treated in an equitable way. </w:t>
            </w:r>
            <w:r>
              <w:rPr>
                <w:lang w:val="en-NZ"/>
              </w:rPr>
              <w:t>The</w:t>
            </w:r>
            <w:r w:rsidRPr="5589A63F">
              <w:rPr>
                <w:lang w:val="en-NZ"/>
              </w:rPr>
              <w:t xml:space="preserve"> NPS would mitigate this risk </w:t>
            </w:r>
            <w:r>
              <w:rPr>
                <w:lang w:val="en-NZ"/>
              </w:rPr>
              <w:t xml:space="preserve">as </w:t>
            </w:r>
            <w:r w:rsidRPr="5589A63F">
              <w:rPr>
                <w:lang w:val="en-NZ"/>
              </w:rPr>
              <w:t xml:space="preserve">councils would be able to apply it in a way that reflects their local information and decision-making, which is not the case with a </w:t>
            </w:r>
            <w:r w:rsidR="00F919AE">
              <w:rPr>
                <w:lang w:val="en-NZ"/>
              </w:rPr>
              <w:t>national environmental standard (</w:t>
            </w:r>
            <w:r w:rsidRPr="5589A63F">
              <w:rPr>
                <w:lang w:val="en-NZ"/>
              </w:rPr>
              <w:t>NES</w:t>
            </w:r>
            <w:r w:rsidR="00F919AE">
              <w:rPr>
                <w:lang w:val="en-NZ"/>
              </w:rPr>
              <w:t>)</w:t>
            </w:r>
            <w:r w:rsidRPr="5589A63F">
              <w:rPr>
                <w:lang w:val="en-NZ"/>
              </w:rPr>
              <w:t xml:space="preserve">. </w:t>
            </w:r>
            <w:r>
              <w:rPr>
                <w:lang w:val="en-NZ"/>
              </w:rPr>
              <w:t>Also</w:t>
            </w:r>
            <w:r w:rsidRPr="5589A63F">
              <w:rPr>
                <w:lang w:val="en-NZ"/>
              </w:rPr>
              <w:t>, the Waitangi Tribunal</w:t>
            </w:r>
            <w:r>
              <w:rPr>
                <w:lang w:val="en-NZ"/>
              </w:rPr>
              <w:t xml:space="preserve"> through the Ko Aotearoa </w:t>
            </w:r>
            <w:proofErr w:type="spellStart"/>
            <w:r>
              <w:rPr>
                <w:lang w:val="en-NZ"/>
              </w:rPr>
              <w:t>Tēnei</w:t>
            </w:r>
            <w:proofErr w:type="spellEnd"/>
            <w:r>
              <w:rPr>
                <w:lang w:val="en-NZ"/>
              </w:rPr>
              <w:t xml:space="preserve">: </w:t>
            </w:r>
            <w:r w:rsidRPr="5589A63F">
              <w:rPr>
                <w:lang w:val="en-NZ"/>
              </w:rPr>
              <w:t xml:space="preserve">WAI262 report recommends greater use of </w:t>
            </w:r>
            <w:r w:rsidR="002354C9">
              <w:rPr>
                <w:lang w:val="en-NZ"/>
              </w:rPr>
              <w:t xml:space="preserve">NPS </w:t>
            </w:r>
            <w:r w:rsidR="00F32FFB">
              <w:rPr>
                <w:lang w:val="en-NZ"/>
              </w:rPr>
              <w:t xml:space="preserve">in </w:t>
            </w:r>
            <w:r w:rsidRPr="5589A63F">
              <w:rPr>
                <w:lang w:val="en-NZ"/>
              </w:rPr>
              <w:t>which Māori may influence environmental decision-making</w:t>
            </w:r>
            <w:r>
              <w:rPr>
                <w:lang w:val="en-NZ"/>
              </w:rPr>
              <w:t>.</w:t>
            </w:r>
            <w:r w:rsidRPr="003A2F3E">
              <w:rPr>
                <w:vertAlign w:val="superscript"/>
                <w:lang w:val="en-NZ"/>
              </w:rPr>
              <w:footnoteReference w:id="13"/>
            </w:r>
          </w:p>
          <w:p w14:paraId="14306722" w14:textId="6C76DCE8" w:rsidR="00BA1C82" w:rsidRDefault="00BA1C82" w:rsidP="00BA1C82">
            <w:pPr>
              <w:rPr>
                <w:lang w:val="en-NZ"/>
              </w:rPr>
            </w:pPr>
            <w:r w:rsidRPr="5589A63F">
              <w:rPr>
                <w:lang w:val="en-NZ"/>
              </w:rPr>
              <w:t xml:space="preserve">Officials will </w:t>
            </w:r>
            <w:r>
              <w:rPr>
                <w:lang w:val="en-NZ"/>
              </w:rPr>
              <w:t xml:space="preserve">offset this limitation by </w:t>
            </w:r>
            <w:r w:rsidRPr="5589A63F">
              <w:rPr>
                <w:lang w:val="en-NZ"/>
              </w:rPr>
              <w:t>continu</w:t>
            </w:r>
            <w:r>
              <w:rPr>
                <w:lang w:val="en-NZ"/>
              </w:rPr>
              <w:t>ing</w:t>
            </w:r>
            <w:r w:rsidRPr="5589A63F">
              <w:rPr>
                <w:lang w:val="en-NZ"/>
              </w:rPr>
              <w:t xml:space="preserve"> to engage with iwi, hapū </w:t>
            </w:r>
            <w:r>
              <w:rPr>
                <w:lang w:val="en-NZ"/>
              </w:rPr>
              <w:t xml:space="preserve">and </w:t>
            </w:r>
            <w:r w:rsidRPr="5589A63F">
              <w:rPr>
                <w:lang w:val="en-NZ"/>
              </w:rPr>
              <w:t>Māori on this policy</w:t>
            </w:r>
            <w:r>
              <w:rPr>
                <w:lang w:val="en-NZ"/>
              </w:rPr>
              <w:t>,</w:t>
            </w:r>
            <w:r w:rsidRPr="5589A63F">
              <w:rPr>
                <w:lang w:val="en-NZ"/>
              </w:rPr>
              <w:t xml:space="preserve"> prior to seeking confirmation of the approach through Cabinet</w:t>
            </w:r>
            <w:r>
              <w:rPr>
                <w:lang w:val="en-NZ"/>
              </w:rPr>
              <w:t>.</w:t>
            </w:r>
            <w:r w:rsidRPr="5589A63F">
              <w:rPr>
                <w:lang w:val="en-NZ"/>
              </w:rPr>
              <w:t xml:space="preserve"> </w:t>
            </w:r>
            <w:r w:rsidR="00AB7B36">
              <w:rPr>
                <w:lang w:val="en-NZ"/>
              </w:rPr>
              <w:t xml:space="preserve">An initial summary of </w:t>
            </w:r>
            <w:r w:rsidR="00AB7B36">
              <w:rPr>
                <w:lang w:val="en-NZ"/>
              </w:rPr>
              <w:lastRenderedPageBreak/>
              <w:t xml:space="preserve">this engagement </w:t>
            </w:r>
            <w:r w:rsidRPr="5589A63F">
              <w:rPr>
                <w:lang w:val="en-NZ"/>
              </w:rPr>
              <w:t xml:space="preserve">is set out in </w:t>
            </w:r>
            <w:r w:rsidRPr="71976280">
              <w:rPr>
                <w:lang w:val="en-NZ"/>
              </w:rPr>
              <w:t xml:space="preserve">section 2 </w:t>
            </w:r>
            <w:r w:rsidRPr="5589A63F">
              <w:rPr>
                <w:lang w:val="en-NZ"/>
              </w:rPr>
              <w:t xml:space="preserve">of this </w:t>
            </w:r>
            <w:bookmarkStart w:id="8" w:name="_Int_KW7AYRtd"/>
            <w:r w:rsidRPr="5589A63F">
              <w:rPr>
                <w:lang w:val="en-NZ"/>
              </w:rPr>
              <w:t>document</w:t>
            </w:r>
            <w:bookmarkEnd w:id="8"/>
            <w:r w:rsidR="00846019">
              <w:rPr>
                <w:lang w:val="en-NZ"/>
              </w:rPr>
              <w:t xml:space="preserve"> noting that engagement is still on-going during the drafting of this SAR</w:t>
            </w:r>
            <w:r w:rsidRPr="5589A63F">
              <w:rPr>
                <w:lang w:val="en-NZ"/>
              </w:rPr>
              <w:t xml:space="preserve">. </w:t>
            </w:r>
          </w:p>
          <w:p w14:paraId="17E160D5" w14:textId="61185BC3" w:rsidR="00BA1C82" w:rsidRDefault="00BA1C82" w:rsidP="00BA1C82">
            <w:pPr>
              <w:rPr>
                <w:rFonts w:eastAsia="Arial" w:cs="Arial"/>
                <w:color w:val="000000" w:themeColor="text1"/>
                <w:lang w:val="en-NZ"/>
              </w:rPr>
            </w:pPr>
            <w:r w:rsidRPr="436935AB">
              <w:rPr>
                <w:lang w:val="en-NZ"/>
              </w:rPr>
              <w:t>Officials do not have quantifiable data on the direct impacts on the property market in high-</w:t>
            </w:r>
            <w:r>
              <w:rPr>
                <w:lang w:val="en-NZ"/>
              </w:rPr>
              <w:t xml:space="preserve">natural hazard </w:t>
            </w:r>
            <w:r w:rsidRPr="436935AB">
              <w:rPr>
                <w:lang w:val="en-NZ"/>
              </w:rPr>
              <w:t>risk areas.</w:t>
            </w:r>
            <w:r>
              <w:rPr>
                <w:lang w:val="en-NZ"/>
              </w:rPr>
              <w:t xml:space="preserve"> </w:t>
            </w:r>
            <w:r w:rsidR="00BC7660">
              <w:rPr>
                <w:lang w:val="en-NZ"/>
              </w:rPr>
              <w:t>This is a key limitation, however, f</w:t>
            </w:r>
            <w:r>
              <w:rPr>
                <w:rFonts w:eastAsia="Arial" w:cs="Arial"/>
                <w:color w:val="000000" w:themeColor="text1"/>
                <w:lang w:val="en-NZ"/>
              </w:rPr>
              <w:t>rom information provided by the Insurance Council of New Zealand we understand that there are increasing trends in the impacts of natural hazards on insurance claims from climate related events.</w:t>
            </w:r>
            <w:r>
              <w:rPr>
                <w:rStyle w:val="FootnoteReference"/>
                <w:rFonts w:eastAsia="Arial" w:cs="Arial"/>
                <w:lang w:val="en-NZ"/>
              </w:rPr>
              <w:footnoteReference w:id="14"/>
            </w:r>
            <w:r>
              <w:rPr>
                <w:rFonts w:eastAsia="Arial" w:cs="Arial"/>
                <w:color w:val="000000" w:themeColor="text1"/>
                <w:lang w:val="en-NZ"/>
              </w:rPr>
              <w:t xml:space="preserve"> </w:t>
            </w:r>
          </w:p>
          <w:p w14:paraId="7BC1EC5F" w14:textId="07A6A4EB" w:rsidR="00176123" w:rsidRDefault="40302E90" w:rsidP="00BA1C82">
            <w:pPr>
              <w:rPr>
                <w:rFonts w:eastAsia="Arial" w:cs="Arial"/>
                <w:color w:val="000000" w:themeColor="text1"/>
                <w:lang w:val="en-NZ"/>
              </w:rPr>
            </w:pPr>
            <w:r w:rsidRPr="4799B453">
              <w:rPr>
                <w:rFonts w:eastAsia="Arial" w:cs="Arial"/>
                <w:color w:val="000000" w:themeColor="text1"/>
                <w:lang w:val="en-NZ"/>
              </w:rPr>
              <w:t xml:space="preserve">The </w:t>
            </w:r>
            <w:r w:rsidR="4FAF6086" w:rsidRPr="4799B453">
              <w:rPr>
                <w:rFonts w:eastAsia="Arial" w:cs="Arial"/>
                <w:color w:val="000000" w:themeColor="text1"/>
                <w:lang w:val="en-NZ"/>
              </w:rPr>
              <w:t>Ministry of Housing and Urban Development</w:t>
            </w:r>
            <w:r w:rsidR="4BE27C36" w:rsidRPr="4799B453">
              <w:rPr>
                <w:rFonts w:eastAsia="Arial" w:cs="Arial"/>
                <w:color w:val="000000" w:themeColor="text1"/>
                <w:lang w:val="en-NZ"/>
              </w:rPr>
              <w:t xml:space="preserve"> (MHUD)</w:t>
            </w:r>
            <w:r w:rsidR="4FAF6086" w:rsidRPr="4799B453">
              <w:rPr>
                <w:rFonts w:eastAsia="Arial" w:cs="Arial"/>
                <w:color w:val="000000" w:themeColor="text1"/>
                <w:lang w:val="en-NZ"/>
              </w:rPr>
              <w:t xml:space="preserve"> have raised concerns that the introduction </w:t>
            </w:r>
            <w:r w:rsidR="3CDA6069" w:rsidRPr="4799B453">
              <w:rPr>
                <w:rFonts w:eastAsia="Arial" w:cs="Arial"/>
                <w:color w:val="000000" w:themeColor="text1"/>
                <w:lang w:val="en-NZ"/>
              </w:rPr>
              <w:t xml:space="preserve">of a new piece of national </w:t>
            </w:r>
            <w:r w:rsidR="4CF875E7" w:rsidRPr="4799B453">
              <w:rPr>
                <w:rFonts w:eastAsia="Arial" w:cs="Arial"/>
                <w:color w:val="000000" w:themeColor="text1"/>
                <w:lang w:val="en-NZ"/>
              </w:rPr>
              <w:t xml:space="preserve">direction relating to natural hazards which allows local government discretion in decision making will </w:t>
            </w:r>
            <w:r w:rsidR="2ECD5E0B" w:rsidRPr="4799B453">
              <w:rPr>
                <w:rFonts w:eastAsia="Arial" w:cs="Arial"/>
                <w:color w:val="000000" w:themeColor="text1"/>
                <w:lang w:val="en-NZ"/>
              </w:rPr>
              <w:t>have a</w:t>
            </w:r>
            <w:r w:rsidR="035D035F" w:rsidRPr="4799B453">
              <w:rPr>
                <w:rFonts w:eastAsia="Arial" w:cs="Arial"/>
                <w:color w:val="000000" w:themeColor="text1"/>
                <w:lang w:val="en-NZ"/>
              </w:rPr>
              <w:t xml:space="preserve">n </w:t>
            </w:r>
            <w:r w:rsidR="373EBF27" w:rsidRPr="4799B453">
              <w:rPr>
                <w:rFonts w:eastAsia="Arial" w:cs="Arial"/>
                <w:color w:val="000000" w:themeColor="text1"/>
                <w:lang w:val="en-NZ"/>
              </w:rPr>
              <w:t>impact</w:t>
            </w:r>
            <w:r w:rsidR="2ECD5E0B" w:rsidRPr="4799B453">
              <w:rPr>
                <w:rFonts w:eastAsia="Arial" w:cs="Arial"/>
                <w:color w:val="000000" w:themeColor="text1"/>
                <w:lang w:val="en-NZ"/>
              </w:rPr>
              <w:t xml:space="preserve"> on new </w:t>
            </w:r>
            <w:r w:rsidR="394D113A" w:rsidRPr="4799B453">
              <w:rPr>
                <w:rFonts w:eastAsia="Arial" w:cs="Arial"/>
                <w:color w:val="000000" w:themeColor="text1"/>
                <w:lang w:val="en-NZ"/>
              </w:rPr>
              <w:t xml:space="preserve">resource consents for </w:t>
            </w:r>
            <w:r w:rsidR="2ECD5E0B" w:rsidRPr="4799B453">
              <w:rPr>
                <w:rFonts w:eastAsia="Arial" w:cs="Arial"/>
                <w:color w:val="000000" w:themeColor="text1"/>
                <w:lang w:val="en-NZ"/>
              </w:rPr>
              <w:t xml:space="preserve">housing development because it </w:t>
            </w:r>
            <w:r w:rsidR="02850C4A" w:rsidRPr="4799B453">
              <w:rPr>
                <w:rFonts w:eastAsia="Arial" w:cs="Arial"/>
                <w:color w:val="000000" w:themeColor="text1"/>
                <w:lang w:val="en-NZ"/>
              </w:rPr>
              <w:t>could potentially</w:t>
            </w:r>
            <w:r w:rsidR="2ECD5E0B" w:rsidRPr="4799B453">
              <w:rPr>
                <w:rFonts w:eastAsia="Arial" w:cs="Arial"/>
                <w:color w:val="000000" w:themeColor="text1"/>
                <w:lang w:val="en-NZ"/>
              </w:rPr>
              <w:t xml:space="preserve"> increase uncertainty for developers</w:t>
            </w:r>
            <w:r w:rsidR="59A2405A" w:rsidRPr="4799B453">
              <w:rPr>
                <w:rFonts w:eastAsia="Arial" w:cs="Arial"/>
                <w:color w:val="000000" w:themeColor="text1"/>
                <w:lang w:val="en-NZ"/>
              </w:rPr>
              <w:t xml:space="preserve"> on where they can build</w:t>
            </w:r>
            <w:r w:rsidR="2ECD5E0B" w:rsidRPr="4799B453">
              <w:rPr>
                <w:rFonts w:eastAsia="Arial" w:cs="Arial"/>
                <w:color w:val="000000" w:themeColor="text1"/>
                <w:lang w:val="en-NZ"/>
              </w:rPr>
              <w:t xml:space="preserve">. </w:t>
            </w:r>
            <w:r w:rsidR="18DE9B56" w:rsidRPr="4799B453">
              <w:rPr>
                <w:rFonts w:eastAsia="Arial" w:cs="Arial"/>
                <w:color w:val="000000" w:themeColor="text1"/>
                <w:lang w:val="en-NZ"/>
              </w:rPr>
              <w:t>M</w:t>
            </w:r>
            <w:r w:rsidR="5C233B51" w:rsidRPr="4799B453">
              <w:rPr>
                <w:rFonts w:eastAsia="Arial" w:cs="Arial"/>
                <w:color w:val="000000" w:themeColor="text1"/>
                <w:lang w:val="en-NZ"/>
              </w:rPr>
              <w:t>fE</w:t>
            </w:r>
            <w:r w:rsidR="18DE9B56" w:rsidRPr="4799B453">
              <w:rPr>
                <w:rFonts w:eastAsia="Arial" w:cs="Arial"/>
                <w:color w:val="000000" w:themeColor="text1"/>
                <w:lang w:val="en-NZ"/>
              </w:rPr>
              <w:t xml:space="preserve"> officials </w:t>
            </w:r>
            <w:r w:rsidR="3E1EC729" w:rsidRPr="4799B453">
              <w:rPr>
                <w:rFonts w:eastAsia="Arial" w:cs="Arial"/>
                <w:color w:val="000000" w:themeColor="text1"/>
                <w:lang w:val="en-NZ"/>
              </w:rPr>
              <w:t>con</w:t>
            </w:r>
            <w:r w:rsidR="3AC317CF" w:rsidRPr="4799B453">
              <w:rPr>
                <w:rFonts w:eastAsia="Arial" w:cs="Arial"/>
                <w:color w:val="000000" w:themeColor="text1"/>
                <w:lang w:val="en-NZ"/>
              </w:rPr>
              <w:t xml:space="preserve">sider that the proposal will </w:t>
            </w:r>
            <w:r w:rsidR="3034C2C0" w:rsidRPr="4799B453">
              <w:rPr>
                <w:rFonts w:eastAsia="Arial" w:cs="Arial"/>
                <w:color w:val="000000" w:themeColor="text1"/>
                <w:lang w:val="en-NZ"/>
              </w:rPr>
              <w:t xml:space="preserve">provide more certainty in the system by providing a consistent framework for decision making. </w:t>
            </w:r>
            <w:r w:rsidR="18DE9B56" w:rsidRPr="4799B453">
              <w:rPr>
                <w:rFonts w:eastAsia="Arial" w:cs="Arial"/>
                <w:color w:val="000000" w:themeColor="text1"/>
                <w:lang w:val="en-NZ"/>
              </w:rPr>
              <w:t xml:space="preserve"> </w:t>
            </w:r>
          </w:p>
          <w:p w14:paraId="47C9027B" w14:textId="15A85DE2" w:rsidR="007347CF" w:rsidRPr="00C67E1B" w:rsidRDefault="007347CF" w:rsidP="00BA1C82">
            <w:r>
              <w:t>Officials propose to</w:t>
            </w:r>
            <w:r w:rsidR="00CA13EA">
              <w:t xml:space="preserve"> address this </w:t>
            </w:r>
            <w:r w:rsidR="004C1B64">
              <w:t>through consultation on the proposal</w:t>
            </w:r>
            <w:r w:rsidR="00CA13EA">
              <w:t xml:space="preserve"> and will seek to engage directly with representatives from the development sector through public consultation. </w:t>
            </w:r>
          </w:p>
          <w:p w14:paraId="2C722D36" w14:textId="0FDD9897" w:rsidR="006C19F1" w:rsidRDefault="00BC7660" w:rsidP="00BC7660">
            <w:pPr>
              <w:rPr>
                <w:lang w:val="en-NZ"/>
              </w:rPr>
            </w:pPr>
            <w:r w:rsidRPr="436935AB">
              <w:rPr>
                <w:lang w:val="en-NZ"/>
              </w:rPr>
              <w:t>The S</w:t>
            </w:r>
            <w:r w:rsidR="00811B0F">
              <w:rPr>
                <w:lang w:val="en-NZ"/>
              </w:rPr>
              <w:t>AR</w:t>
            </w:r>
            <w:r w:rsidRPr="436935AB" w:rsidDel="00811B0F">
              <w:rPr>
                <w:lang w:val="en-NZ"/>
              </w:rPr>
              <w:t xml:space="preserve"> </w:t>
            </w:r>
            <w:r w:rsidRPr="436935AB">
              <w:rPr>
                <w:lang w:val="en-NZ"/>
              </w:rPr>
              <w:t xml:space="preserve">provides a mostly qualitative assessment of the options to address the lack of clarity on how local authorities should weigh natural hazard risk and other considerations when making planning or consenting decisions under the RMA. </w:t>
            </w:r>
            <w:r w:rsidR="00424E59">
              <w:rPr>
                <w:lang w:val="en-NZ"/>
              </w:rPr>
              <w:t xml:space="preserve">Officials </w:t>
            </w:r>
            <w:r w:rsidRPr="5589A63F">
              <w:rPr>
                <w:lang w:val="en-NZ"/>
              </w:rPr>
              <w:t>will</w:t>
            </w:r>
            <w:r>
              <w:rPr>
                <w:lang w:val="en-NZ"/>
              </w:rPr>
              <w:t xml:space="preserve"> seek</w:t>
            </w:r>
            <w:r w:rsidRPr="008D6EF8">
              <w:rPr>
                <w:lang w:val="en-NZ"/>
              </w:rPr>
              <w:t xml:space="preserve"> </w:t>
            </w:r>
            <w:r>
              <w:rPr>
                <w:lang w:val="en-NZ"/>
              </w:rPr>
              <w:t xml:space="preserve">public </w:t>
            </w:r>
            <w:r w:rsidRPr="008D6EF8">
              <w:rPr>
                <w:lang w:val="en-NZ"/>
              </w:rPr>
              <w:t xml:space="preserve">feedback on the content of the proposals in a </w:t>
            </w:r>
            <w:r w:rsidRPr="5589A63F">
              <w:rPr>
                <w:lang w:val="en-NZ"/>
              </w:rPr>
              <w:t>consultation</w:t>
            </w:r>
            <w:r w:rsidRPr="008D6EF8">
              <w:rPr>
                <w:lang w:val="en-NZ"/>
              </w:rPr>
              <w:t xml:space="preserve"> document and </w:t>
            </w:r>
            <w:r w:rsidR="0055271B">
              <w:rPr>
                <w:lang w:val="en-NZ"/>
              </w:rPr>
              <w:t>have tested</w:t>
            </w:r>
            <w:r w:rsidR="0055271B" w:rsidRPr="008D6EF8">
              <w:rPr>
                <w:lang w:val="en-NZ"/>
              </w:rPr>
              <w:t xml:space="preserve"> </w:t>
            </w:r>
            <w:r w:rsidRPr="008D6EF8">
              <w:rPr>
                <w:lang w:val="en-NZ"/>
              </w:rPr>
              <w:t xml:space="preserve">some of the options with </w:t>
            </w:r>
            <w:r>
              <w:rPr>
                <w:lang w:val="en-NZ"/>
              </w:rPr>
              <w:t>local authorities and</w:t>
            </w:r>
            <w:r w:rsidRPr="008D6EF8">
              <w:rPr>
                <w:lang w:val="en-NZ"/>
              </w:rPr>
              <w:t xml:space="preserve"> </w:t>
            </w:r>
            <w:r w:rsidRPr="5589A63F">
              <w:rPr>
                <w:lang w:val="en-NZ"/>
              </w:rPr>
              <w:t>iwi, hapū</w:t>
            </w:r>
            <w:r w:rsidR="003876EC">
              <w:rPr>
                <w:lang w:val="en-NZ"/>
              </w:rPr>
              <w:t>,</w:t>
            </w:r>
            <w:r w:rsidRPr="5589A63F">
              <w:rPr>
                <w:lang w:val="en-NZ"/>
              </w:rPr>
              <w:t xml:space="preserve"> </w:t>
            </w:r>
            <w:r w:rsidRPr="3CD90A70">
              <w:rPr>
                <w:lang w:val="en-NZ"/>
              </w:rPr>
              <w:t>Māori</w:t>
            </w:r>
            <w:r w:rsidRPr="008D6EF8">
              <w:rPr>
                <w:lang w:val="en-NZ"/>
              </w:rPr>
              <w:t xml:space="preserve"> </w:t>
            </w:r>
            <w:r w:rsidRPr="5589A63F">
              <w:rPr>
                <w:lang w:val="en-NZ"/>
              </w:rPr>
              <w:t xml:space="preserve">groups </w:t>
            </w:r>
            <w:r>
              <w:rPr>
                <w:lang w:val="en-NZ"/>
              </w:rPr>
              <w:t xml:space="preserve">through </w:t>
            </w:r>
            <w:r w:rsidRPr="5589A63F">
              <w:rPr>
                <w:lang w:val="en-NZ"/>
              </w:rPr>
              <w:t>pre-public</w:t>
            </w:r>
            <w:r w:rsidRPr="008D6EF8">
              <w:rPr>
                <w:lang w:val="en-NZ"/>
              </w:rPr>
              <w:t xml:space="preserve"> consultation</w:t>
            </w:r>
            <w:r w:rsidRPr="5589A63F">
              <w:rPr>
                <w:lang w:val="en-NZ"/>
              </w:rPr>
              <w:t xml:space="preserve">. </w:t>
            </w:r>
          </w:p>
          <w:p w14:paraId="3DBA48DC" w14:textId="73661EDD" w:rsidR="00E8143E" w:rsidRPr="00A864A5" w:rsidRDefault="006C19F1" w:rsidP="003A6688">
            <w:pPr>
              <w:rPr>
                <w:lang w:val="en-NZ"/>
              </w:rPr>
            </w:pPr>
            <w:r>
              <w:rPr>
                <w:lang w:val="en-NZ"/>
              </w:rPr>
              <w:t>It should be noted that a</w:t>
            </w:r>
            <w:r w:rsidR="00BC7660" w:rsidRPr="5589A63F">
              <w:rPr>
                <w:lang w:val="en-NZ"/>
              </w:rPr>
              <w:t>fter</w:t>
            </w:r>
            <w:r w:rsidR="16FE29B5" w:rsidRPr="5589A63F">
              <w:rPr>
                <w:lang w:val="en-NZ"/>
              </w:rPr>
              <w:t xml:space="preserve"> the public</w:t>
            </w:r>
            <w:r w:rsidR="6E089DE3" w:rsidRPr="5589A63F">
              <w:rPr>
                <w:lang w:val="en-NZ"/>
              </w:rPr>
              <w:t xml:space="preserve"> </w:t>
            </w:r>
            <w:r w:rsidR="0E41F4AE" w:rsidRPr="5589A63F">
              <w:rPr>
                <w:lang w:val="en-NZ"/>
              </w:rPr>
              <w:t>consultation</w:t>
            </w:r>
            <w:r w:rsidR="58D49797" w:rsidRPr="5589A63F">
              <w:rPr>
                <w:lang w:val="en-NZ"/>
              </w:rPr>
              <w:t>,</w:t>
            </w:r>
            <w:r w:rsidR="00A7C2DF" w:rsidRPr="008D6EF8">
              <w:rPr>
                <w:lang w:val="en-NZ"/>
              </w:rPr>
              <w:t xml:space="preserve"> a cost-benefit analysis as required under section 32 of the RMA will be undertaken on final recommendations to support analysis for Ministerial consideration.</w:t>
            </w:r>
            <w:r w:rsidR="00B40897">
              <w:rPr>
                <w:lang w:val="en-NZ"/>
              </w:rPr>
              <w:t xml:space="preserve"> </w:t>
            </w:r>
            <w:r w:rsidR="2742942D" w:rsidRPr="436935AB">
              <w:rPr>
                <w:lang w:val="en-NZ"/>
              </w:rPr>
              <w:t xml:space="preserve"> </w:t>
            </w:r>
          </w:p>
        </w:tc>
      </w:tr>
      <w:tr w:rsidR="00413FD8" w:rsidRPr="00A864A5" w14:paraId="0EA0047F" w14:textId="77777777" w:rsidTr="464EEEC5">
        <w:tc>
          <w:tcPr>
            <w:tcW w:w="5000" w:type="pct"/>
            <w:gridSpan w:val="2"/>
            <w:hideMark/>
          </w:tcPr>
          <w:p w14:paraId="7A579FF2" w14:textId="58F10442" w:rsidR="00413FD8" w:rsidRPr="00A864A5" w:rsidRDefault="007B2639" w:rsidP="00B33328">
            <w:pPr>
              <w:pStyle w:val="TableHeadings"/>
              <w:rPr>
                <w:color w:val="002060"/>
                <w:szCs w:val="22"/>
                <w:lang w:val="en-NZ"/>
              </w:rPr>
            </w:pPr>
            <w:bookmarkStart w:id="9" w:name="_Hlk47608084"/>
            <w:bookmarkEnd w:id="2"/>
            <w:r>
              <w:rPr>
                <w:szCs w:val="22"/>
                <w:lang w:val="en-NZ"/>
              </w:rPr>
              <w:lastRenderedPageBreak/>
              <w:t>Responsible Manager</w:t>
            </w:r>
          </w:p>
        </w:tc>
      </w:tr>
      <w:tr w:rsidR="00413FD8" w:rsidRPr="00A864A5" w14:paraId="091E60B6" w14:textId="77777777" w:rsidTr="464EEEC5">
        <w:trPr>
          <w:trHeight w:val="1761"/>
        </w:trPr>
        <w:tc>
          <w:tcPr>
            <w:tcW w:w="5000" w:type="pct"/>
            <w:gridSpan w:val="2"/>
          </w:tcPr>
          <w:p w14:paraId="2BD94019" w14:textId="4F30192A" w:rsidR="00413FD8" w:rsidRPr="00A864A5" w:rsidRDefault="451EE499" w:rsidP="3CD90A70">
            <w:pPr>
              <w:spacing w:before="60" w:after="0" w:line="276" w:lineRule="auto"/>
              <w:ind w:left="284" w:hanging="284"/>
              <w:jc w:val="both"/>
              <w:rPr>
                <w:rFonts w:cs="Arial"/>
                <w:lang w:val="en-NZ"/>
              </w:rPr>
            </w:pPr>
            <w:r w:rsidRPr="21D7FC59">
              <w:rPr>
                <w:rFonts w:cs="Arial"/>
                <w:lang w:val="en-NZ"/>
              </w:rPr>
              <w:t xml:space="preserve">Liz </w:t>
            </w:r>
            <w:r w:rsidR="17E7AF93" w:rsidRPr="468E3532">
              <w:rPr>
                <w:rFonts w:cs="Arial"/>
                <w:lang w:val="en-NZ"/>
              </w:rPr>
              <w:t>Moncrieff</w:t>
            </w:r>
            <w:r w:rsidRPr="21D7FC59">
              <w:rPr>
                <w:rFonts w:cs="Arial"/>
                <w:lang w:val="en-NZ"/>
              </w:rPr>
              <w:t xml:space="preserve"> </w:t>
            </w:r>
          </w:p>
          <w:p w14:paraId="14C17A55" w14:textId="4346DF08" w:rsidR="00560FED" w:rsidRPr="00A864A5" w:rsidRDefault="451EE499" w:rsidP="3CD90A70">
            <w:pPr>
              <w:spacing w:before="60" w:after="0" w:line="276" w:lineRule="auto"/>
              <w:ind w:left="284" w:hanging="284"/>
              <w:jc w:val="both"/>
              <w:rPr>
                <w:rFonts w:cs="Arial"/>
                <w:lang w:val="en-NZ"/>
              </w:rPr>
            </w:pPr>
            <w:r w:rsidRPr="21D7FC59">
              <w:rPr>
                <w:rFonts w:cs="Arial"/>
                <w:lang w:val="en-NZ"/>
              </w:rPr>
              <w:t>Director</w:t>
            </w:r>
          </w:p>
          <w:p w14:paraId="487CCF41" w14:textId="6AC5F368" w:rsidR="00413FD8" w:rsidRPr="00A864A5" w:rsidRDefault="451EE499" w:rsidP="3CD90A70">
            <w:pPr>
              <w:spacing w:before="60" w:after="0" w:line="276" w:lineRule="auto"/>
              <w:ind w:left="284" w:hanging="284"/>
              <w:jc w:val="both"/>
              <w:rPr>
                <w:rFonts w:cs="Arial"/>
                <w:lang w:val="en-NZ"/>
              </w:rPr>
            </w:pPr>
            <w:r w:rsidRPr="21D7FC59">
              <w:rPr>
                <w:rFonts w:cs="Arial"/>
                <w:lang w:val="en-NZ"/>
              </w:rPr>
              <w:t>Severe Weather Integrated Response</w:t>
            </w:r>
          </w:p>
          <w:p w14:paraId="4E99BE46" w14:textId="0FE83AEF" w:rsidR="00413FD8" w:rsidRPr="00A864A5" w:rsidRDefault="2B977F90" w:rsidP="3CD90A70">
            <w:pPr>
              <w:spacing w:before="60" w:after="0" w:line="276" w:lineRule="auto"/>
              <w:ind w:left="284" w:hanging="284"/>
              <w:jc w:val="both"/>
              <w:rPr>
                <w:rFonts w:cs="Arial"/>
                <w:lang w:val="en-NZ"/>
              </w:rPr>
            </w:pPr>
            <w:r w:rsidRPr="21D7FC59">
              <w:rPr>
                <w:rFonts w:cs="Arial"/>
                <w:lang w:val="en-NZ"/>
              </w:rPr>
              <w:t>Ministry</w:t>
            </w:r>
            <w:r w:rsidR="451EE499" w:rsidRPr="21D7FC59">
              <w:rPr>
                <w:rFonts w:cs="Arial"/>
                <w:lang w:val="en-NZ"/>
              </w:rPr>
              <w:t xml:space="preserve"> for the Environment</w:t>
            </w:r>
          </w:p>
          <w:p w14:paraId="10882070" w14:textId="7940428D" w:rsidR="542B5E4F" w:rsidRDefault="241600C8" w:rsidP="542B5E4F">
            <w:pPr>
              <w:spacing w:before="60" w:after="0" w:line="276" w:lineRule="auto"/>
              <w:ind w:left="284" w:hanging="284"/>
              <w:jc w:val="both"/>
              <w:rPr>
                <w:rFonts w:cs="Arial"/>
                <w:lang w:val="en-NZ"/>
              </w:rPr>
            </w:pPr>
            <w:r>
              <w:rPr>
                <w:noProof/>
              </w:rPr>
              <w:drawing>
                <wp:inline distT="0" distB="0" distL="0" distR="0" wp14:anchorId="779E66A0" wp14:editId="388CCEBA">
                  <wp:extent cx="3076575" cy="552450"/>
                  <wp:effectExtent l="0" t="0" r="0" b="0"/>
                  <wp:docPr id="983470956" name="Picture 983470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076575" cy="552450"/>
                          </a:xfrm>
                          <a:prstGeom prst="rect">
                            <a:avLst/>
                          </a:prstGeom>
                        </pic:spPr>
                      </pic:pic>
                    </a:graphicData>
                  </a:graphic>
                </wp:inline>
              </w:drawing>
            </w:r>
          </w:p>
          <w:p w14:paraId="609D179D" w14:textId="1E9A5B89" w:rsidR="00413FD8" w:rsidRPr="00A864A5" w:rsidRDefault="1CB13D23" w:rsidP="3CD90A70">
            <w:pPr>
              <w:spacing w:after="0"/>
              <w:rPr>
                <w:rFonts w:cs="Arial"/>
                <w:lang w:val="en-NZ"/>
              </w:rPr>
            </w:pPr>
            <w:r w:rsidRPr="21D7FC59">
              <w:rPr>
                <w:rFonts w:cs="Arial"/>
                <w:lang w:val="en-NZ"/>
              </w:rPr>
              <w:t>24-07-2023</w:t>
            </w:r>
          </w:p>
          <w:p w14:paraId="65FBD4C4" w14:textId="6AD0A028" w:rsidR="007A20DD" w:rsidRPr="00A864A5" w:rsidRDefault="007A20DD" w:rsidP="00560FED">
            <w:pPr>
              <w:spacing w:after="0"/>
              <w:rPr>
                <w:rFonts w:cs="Arial"/>
                <w:iCs/>
                <w:color w:val="000000"/>
                <w:sz w:val="14"/>
                <w:szCs w:val="14"/>
                <w:lang w:val="en-NZ"/>
              </w:rPr>
            </w:pPr>
          </w:p>
        </w:tc>
      </w:tr>
      <w:tr w:rsidR="00EB2157" w:rsidRPr="00A864A5" w14:paraId="5FCD62D5" w14:textId="77777777" w:rsidTr="464EEEC5">
        <w:tc>
          <w:tcPr>
            <w:tcW w:w="5000" w:type="pct"/>
            <w:gridSpan w:val="2"/>
            <w:hideMark/>
          </w:tcPr>
          <w:p w14:paraId="55C0C834" w14:textId="2D9A993E" w:rsidR="00EB2157" w:rsidRPr="00A864A5" w:rsidRDefault="372476A3" w:rsidP="6E1B719B">
            <w:pPr>
              <w:pStyle w:val="TableHeadings"/>
              <w:rPr>
                <w:lang w:val="en-NZ"/>
              </w:rPr>
            </w:pPr>
            <w:r w:rsidRPr="6E1B719B">
              <w:rPr>
                <w:lang w:val="en-NZ"/>
              </w:rPr>
              <w:t xml:space="preserve">Quality </w:t>
            </w:r>
            <w:r w:rsidR="73FE78A2" w:rsidRPr="6E1B719B">
              <w:rPr>
                <w:lang w:val="en-NZ"/>
              </w:rPr>
              <w:t>A</w:t>
            </w:r>
            <w:r w:rsidRPr="6E1B719B">
              <w:rPr>
                <w:lang w:val="en-NZ"/>
              </w:rPr>
              <w:t xml:space="preserve">ssurance </w:t>
            </w:r>
          </w:p>
        </w:tc>
      </w:tr>
      <w:tr w:rsidR="00EB2157" w:rsidRPr="00A864A5" w14:paraId="6F7BACA2" w14:textId="77777777" w:rsidTr="464EEEC5">
        <w:trPr>
          <w:trHeight w:val="141"/>
        </w:trPr>
        <w:tc>
          <w:tcPr>
            <w:tcW w:w="1328" w:type="pct"/>
          </w:tcPr>
          <w:p w14:paraId="22AF1207" w14:textId="7EA6C592" w:rsidR="00EB2157" w:rsidRPr="00A864A5" w:rsidRDefault="00EB2157" w:rsidP="00B33328">
            <w:pPr>
              <w:rPr>
                <w:rFonts w:cs="Arial"/>
                <w:iCs/>
                <w:color w:val="000000"/>
                <w:szCs w:val="22"/>
                <w:lang w:val="en-NZ"/>
              </w:rPr>
            </w:pPr>
            <w:r w:rsidRPr="00A864A5">
              <w:rPr>
                <w:rFonts w:cs="Arial"/>
                <w:iCs/>
                <w:color w:val="000000"/>
                <w:szCs w:val="22"/>
                <w:lang w:val="en-NZ"/>
              </w:rPr>
              <w:t xml:space="preserve">Reviewing </w:t>
            </w:r>
            <w:r w:rsidR="00575FF9" w:rsidRPr="00A864A5">
              <w:rPr>
                <w:rFonts w:cs="Arial"/>
                <w:iCs/>
                <w:color w:val="000000"/>
                <w:szCs w:val="22"/>
                <w:lang w:val="en-NZ"/>
              </w:rPr>
              <w:t>A</w:t>
            </w:r>
            <w:r w:rsidRPr="00A864A5">
              <w:rPr>
                <w:rFonts w:cs="Arial"/>
                <w:iCs/>
                <w:color w:val="000000"/>
                <w:szCs w:val="22"/>
                <w:lang w:val="en-NZ"/>
              </w:rPr>
              <w:t>gency:</w:t>
            </w:r>
          </w:p>
        </w:tc>
        <w:tc>
          <w:tcPr>
            <w:tcW w:w="3672" w:type="pct"/>
          </w:tcPr>
          <w:p w14:paraId="402BE84D" w14:textId="29963CE5" w:rsidR="00EB2157" w:rsidRPr="00A864A5" w:rsidRDefault="1BEA84D4" w:rsidP="6E1B719B">
            <w:r w:rsidRPr="6E1B719B">
              <w:rPr>
                <w:rFonts w:eastAsia="Arial" w:cs="Arial"/>
                <w:szCs w:val="22"/>
                <w:lang w:val="en-NZ"/>
              </w:rPr>
              <w:t>Ministry for the Environment regulatory impact assessment panel</w:t>
            </w:r>
          </w:p>
        </w:tc>
      </w:tr>
      <w:tr w:rsidR="00EB2157" w:rsidRPr="00A864A5" w14:paraId="228C68D7" w14:textId="77777777" w:rsidTr="464EEEC5">
        <w:trPr>
          <w:trHeight w:val="1639"/>
        </w:trPr>
        <w:tc>
          <w:tcPr>
            <w:tcW w:w="1328" w:type="pct"/>
          </w:tcPr>
          <w:p w14:paraId="4DF0990E" w14:textId="00252464" w:rsidR="00EB2157" w:rsidRPr="00A864A5" w:rsidRDefault="00F321A6" w:rsidP="00B33328">
            <w:pPr>
              <w:rPr>
                <w:rFonts w:cs="Arial"/>
                <w:iCs/>
                <w:color w:val="000000"/>
                <w:szCs w:val="22"/>
                <w:lang w:val="en-NZ"/>
              </w:rPr>
            </w:pPr>
            <w:r w:rsidRPr="00A864A5">
              <w:rPr>
                <w:rFonts w:cs="Arial"/>
                <w:iCs/>
                <w:color w:val="000000"/>
                <w:szCs w:val="22"/>
                <w:lang w:val="en-NZ"/>
              </w:rPr>
              <w:lastRenderedPageBreak/>
              <w:t xml:space="preserve">Panel </w:t>
            </w:r>
            <w:r w:rsidR="00EB2157" w:rsidRPr="00A864A5">
              <w:rPr>
                <w:rFonts w:cs="Arial"/>
                <w:iCs/>
                <w:color w:val="000000"/>
                <w:szCs w:val="22"/>
                <w:lang w:val="en-NZ"/>
              </w:rPr>
              <w:t>Assessment</w:t>
            </w:r>
            <w:r w:rsidRPr="00A864A5">
              <w:rPr>
                <w:rFonts w:cs="Arial"/>
                <w:iCs/>
                <w:color w:val="000000"/>
                <w:szCs w:val="22"/>
                <w:lang w:val="en-NZ"/>
              </w:rPr>
              <w:t xml:space="preserve"> &amp; </w:t>
            </w:r>
            <w:r w:rsidR="0085441F" w:rsidRPr="00A864A5">
              <w:rPr>
                <w:rFonts w:cs="Arial"/>
                <w:iCs/>
                <w:color w:val="000000"/>
                <w:szCs w:val="22"/>
                <w:lang w:val="en-NZ"/>
              </w:rPr>
              <w:t>Comment</w:t>
            </w:r>
            <w:r w:rsidR="00EB2157" w:rsidRPr="00A864A5">
              <w:rPr>
                <w:rFonts w:cs="Arial"/>
                <w:iCs/>
                <w:color w:val="000000"/>
                <w:szCs w:val="22"/>
                <w:lang w:val="en-NZ"/>
              </w:rPr>
              <w:t>:</w:t>
            </w:r>
          </w:p>
        </w:tc>
        <w:tc>
          <w:tcPr>
            <w:tcW w:w="3672" w:type="pct"/>
          </w:tcPr>
          <w:p w14:paraId="0AEE0C87" w14:textId="68A2375D" w:rsidR="00EB2157" w:rsidRPr="00A864A5" w:rsidRDefault="14902CDF" w:rsidP="6E1B719B">
            <w:pPr>
              <w:spacing w:after="240"/>
              <w:jc w:val="both"/>
            </w:pPr>
            <w:r w:rsidRPr="6E1B719B">
              <w:rPr>
                <w:rFonts w:eastAsia="Arial" w:cs="Arial"/>
                <w:szCs w:val="22"/>
                <w:lang w:val="en-NZ"/>
              </w:rPr>
              <w:t xml:space="preserve">A Ministry for the Environment regulatory impact assessment panel has reviewed the Supplementary Analysis Report (SAR) “National Policy Statement – Natural Hazard Decision-Making”. The review team considers that it </w:t>
            </w:r>
            <w:r w:rsidRPr="6E1B719B">
              <w:rPr>
                <w:rFonts w:eastAsia="Arial" w:cs="Arial"/>
                <w:b/>
                <w:bCs/>
                <w:szCs w:val="22"/>
                <w:lang w:val="en-NZ"/>
              </w:rPr>
              <w:t xml:space="preserve">partially meets </w:t>
            </w:r>
            <w:r w:rsidRPr="6E1B719B">
              <w:rPr>
                <w:rFonts w:eastAsia="Arial" w:cs="Arial"/>
                <w:szCs w:val="22"/>
                <w:lang w:val="en-NZ"/>
              </w:rPr>
              <w:t>the Quality Assurance criteria.</w:t>
            </w:r>
          </w:p>
          <w:p w14:paraId="21639FC9" w14:textId="148E7CB9" w:rsidR="00EB2157" w:rsidRPr="00A864A5" w:rsidRDefault="14902CDF" w:rsidP="6E1B719B">
            <w:pPr>
              <w:spacing w:after="240"/>
              <w:jc w:val="both"/>
            </w:pPr>
            <w:r w:rsidRPr="6E1B719B">
              <w:rPr>
                <w:rFonts w:eastAsia="Arial" w:cs="Arial"/>
                <w:szCs w:val="22"/>
                <w:lang w:val="en-NZ"/>
              </w:rPr>
              <w:t xml:space="preserve">Despite the stated limitation of limited information, there is sufficient evidence of the problem to put forward a strong case has been made for developing a National Policy Statement on Natural Hazard Decision-Making as a more immediate option to addressing natural hazard risk. </w:t>
            </w:r>
          </w:p>
          <w:p w14:paraId="28FD900F" w14:textId="5C7EF3D1" w:rsidR="00EB2157" w:rsidRPr="00A864A5" w:rsidRDefault="14902CDF" w:rsidP="6E1B719B">
            <w:pPr>
              <w:spacing w:after="240"/>
              <w:jc w:val="both"/>
            </w:pPr>
            <w:r w:rsidRPr="6E1B719B">
              <w:rPr>
                <w:rFonts w:eastAsia="Arial" w:cs="Arial"/>
                <w:szCs w:val="22"/>
                <w:lang w:val="en-NZ"/>
              </w:rPr>
              <w:t>The SAR notes that the time that has been available for analysis and consultation has been limited given the Cabinet directive to address the urgent nature of the problem. However, has meant that there has been limited consultation on the content of the proposed NPS and there has not been sufficient information to enable the analysis to include a quantitative component. We note there are planned measures to address both of these points, though at this point in time we consider this limits the SAR to only partially meeting the criteria.</w:t>
            </w:r>
          </w:p>
        </w:tc>
      </w:tr>
    </w:tbl>
    <w:p w14:paraId="7BDA0B54" w14:textId="092B6A8A" w:rsidR="00016F01" w:rsidRDefault="00016F01" w:rsidP="00CD4B62">
      <w:pPr>
        <w:pStyle w:val="Heading2"/>
        <w:rPr>
          <w:lang w:val="en-NZ"/>
        </w:rPr>
      </w:pPr>
      <w:bookmarkStart w:id="10" w:name="_Toc363047038"/>
      <w:bookmarkStart w:id="11" w:name="_Toc362940530"/>
      <w:bookmarkStart w:id="12" w:name="_Toc362618966"/>
      <w:bookmarkStart w:id="13" w:name="_Toc362434720"/>
      <w:bookmarkStart w:id="14" w:name="_Toc362368098"/>
      <w:bookmarkEnd w:id="9"/>
      <w:r>
        <w:rPr>
          <w:lang w:val="en-NZ"/>
        </w:rPr>
        <w:br w:type="page"/>
      </w:r>
    </w:p>
    <w:p w14:paraId="3E327532" w14:textId="314D4197" w:rsidR="00C53DAC" w:rsidRDefault="00F16C50" w:rsidP="00CD4B62">
      <w:pPr>
        <w:pStyle w:val="Heading2"/>
        <w:rPr>
          <w:lang w:val="en-NZ"/>
        </w:rPr>
      </w:pPr>
      <w:r w:rsidRPr="00A864A5">
        <w:rPr>
          <w:lang w:val="en-NZ"/>
        </w:rPr>
        <w:lastRenderedPageBreak/>
        <w:t xml:space="preserve">Section 1: </w:t>
      </w:r>
      <w:r w:rsidR="0022201B">
        <w:rPr>
          <w:lang w:val="en-NZ"/>
        </w:rPr>
        <w:t>Diagnos</w:t>
      </w:r>
      <w:r w:rsidR="001C4A82">
        <w:rPr>
          <w:lang w:val="en-NZ"/>
        </w:rPr>
        <w:t>ing</w:t>
      </w:r>
      <w:r w:rsidR="0022201B">
        <w:rPr>
          <w:lang w:val="en-NZ"/>
        </w:rPr>
        <w:t xml:space="preserve"> the policy problem</w:t>
      </w:r>
    </w:p>
    <w:p w14:paraId="4E48D616" w14:textId="325DE268" w:rsidR="007D78A1" w:rsidRDefault="51FC391A" w:rsidP="007D78A1">
      <w:pPr>
        <w:pStyle w:val="Heading3"/>
        <w:rPr>
          <w:lang w:val="en-NZ"/>
        </w:rPr>
      </w:pPr>
      <w:r w:rsidRPr="3CD90A70">
        <w:rPr>
          <w:lang w:val="en-NZ"/>
        </w:rPr>
        <w:t xml:space="preserve">What is the context behind the </w:t>
      </w:r>
      <w:r w:rsidR="3CA284EA" w:rsidRPr="3CD90A70">
        <w:rPr>
          <w:lang w:val="en-NZ"/>
        </w:rPr>
        <w:t xml:space="preserve">policy </w:t>
      </w:r>
      <w:r w:rsidRPr="3CD90A70">
        <w:rPr>
          <w:lang w:val="en-NZ"/>
        </w:rPr>
        <w:t>problem</w:t>
      </w:r>
      <w:r w:rsidR="7C1556AD" w:rsidRPr="3CD90A70">
        <w:rPr>
          <w:lang w:val="en-NZ"/>
        </w:rPr>
        <w:t xml:space="preserve"> and </w:t>
      </w:r>
      <w:r w:rsidR="53412558" w:rsidRPr="3CD90A70">
        <w:rPr>
          <w:lang w:val="en-NZ"/>
        </w:rPr>
        <w:t>how is the s</w:t>
      </w:r>
      <w:r w:rsidR="7C1556AD" w:rsidRPr="3CD90A70">
        <w:rPr>
          <w:lang w:val="en-NZ"/>
        </w:rPr>
        <w:t>tatus quo</w:t>
      </w:r>
      <w:r w:rsidR="53412558" w:rsidRPr="3CD90A70">
        <w:rPr>
          <w:lang w:val="en-NZ"/>
        </w:rPr>
        <w:t xml:space="preserve"> expected to develop</w:t>
      </w:r>
      <w:r w:rsidRPr="3CD90A70">
        <w:rPr>
          <w:lang w:val="en-NZ"/>
        </w:rPr>
        <w:t>?</w:t>
      </w:r>
    </w:p>
    <w:p w14:paraId="37022E18" w14:textId="5D445EDA" w:rsidR="006C4274" w:rsidRDefault="29A68993" w:rsidP="3CD90A70">
      <w:pPr>
        <w:rPr>
          <w:lang w:val="en-NZ"/>
        </w:rPr>
      </w:pPr>
      <w:r w:rsidRPr="436935AB">
        <w:rPr>
          <w:lang w:val="en-NZ"/>
        </w:rPr>
        <w:t xml:space="preserve">Given </w:t>
      </w:r>
      <w:r w:rsidR="00B02A6A" w:rsidRPr="436935AB">
        <w:rPr>
          <w:lang w:val="en-NZ"/>
        </w:rPr>
        <w:t>New Zealand</w:t>
      </w:r>
      <w:r w:rsidR="57CECDFE" w:rsidRPr="436935AB">
        <w:rPr>
          <w:lang w:val="en-NZ"/>
        </w:rPr>
        <w:t xml:space="preserve">’s position on </w:t>
      </w:r>
      <w:r w:rsidR="4C413148" w:rsidRPr="436935AB">
        <w:rPr>
          <w:lang w:val="en-NZ"/>
        </w:rPr>
        <w:t xml:space="preserve">the boundary of the Pacific and </w:t>
      </w:r>
      <w:r w:rsidR="6BDA572A" w:rsidRPr="436935AB">
        <w:rPr>
          <w:lang w:val="en-NZ"/>
        </w:rPr>
        <w:t>Australian tectonic plates, the country has numerous fault lines,</w:t>
      </w:r>
      <w:r w:rsidR="7A953647" w:rsidRPr="436935AB">
        <w:rPr>
          <w:lang w:val="en-NZ"/>
        </w:rPr>
        <w:t xml:space="preserve"> and large </w:t>
      </w:r>
      <w:r w:rsidR="356EA800" w:rsidRPr="436935AB">
        <w:rPr>
          <w:lang w:val="en-NZ"/>
        </w:rPr>
        <w:t>coastline</w:t>
      </w:r>
      <w:r w:rsidR="76552DB3" w:rsidRPr="436935AB">
        <w:rPr>
          <w:lang w:val="en-NZ"/>
        </w:rPr>
        <w:t>. W</w:t>
      </w:r>
      <w:r w:rsidR="70877067" w:rsidRPr="436935AB">
        <w:rPr>
          <w:lang w:val="en-NZ"/>
        </w:rPr>
        <w:t>e</w:t>
      </w:r>
      <w:r w:rsidR="00B02A6A" w:rsidRPr="436935AB">
        <w:rPr>
          <w:lang w:val="en-NZ"/>
        </w:rPr>
        <w:t xml:space="preserve"> experience a wide range of natural hazards – from earthquakes and volcanoes to erosion, landslides</w:t>
      </w:r>
      <w:r w:rsidR="0775C7CC" w:rsidRPr="436935AB">
        <w:rPr>
          <w:lang w:val="en-NZ"/>
        </w:rPr>
        <w:t>, floods</w:t>
      </w:r>
      <w:r w:rsidR="580E291B" w:rsidRPr="436935AB">
        <w:rPr>
          <w:lang w:val="en-NZ"/>
        </w:rPr>
        <w:t>, tsunami</w:t>
      </w:r>
      <w:r w:rsidR="6C4179DC" w:rsidRPr="72370025">
        <w:rPr>
          <w:lang w:val="en-NZ"/>
        </w:rPr>
        <w:t>,</w:t>
      </w:r>
      <w:r w:rsidR="580E291B" w:rsidRPr="436935AB">
        <w:rPr>
          <w:lang w:val="en-NZ"/>
        </w:rPr>
        <w:t xml:space="preserve"> </w:t>
      </w:r>
      <w:r w:rsidR="00B02A6A" w:rsidRPr="436935AB">
        <w:rPr>
          <w:lang w:val="en-NZ"/>
        </w:rPr>
        <w:t>and extreme weather events. Climate change is increasing the severity and frequency of some natural hazards, including flooding, heatwaves, drought</w:t>
      </w:r>
      <w:r w:rsidR="366D9C69" w:rsidRPr="436935AB">
        <w:rPr>
          <w:lang w:val="en-NZ"/>
        </w:rPr>
        <w:t xml:space="preserve">, </w:t>
      </w:r>
      <w:r w:rsidR="00B02A6A" w:rsidRPr="436935AB">
        <w:rPr>
          <w:lang w:val="en-NZ"/>
        </w:rPr>
        <w:t>wildfire</w:t>
      </w:r>
      <w:r w:rsidR="366D9C69" w:rsidRPr="436935AB">
        <w:rPr>
          <w:lang w:val="en-NZ"/>
        </w:rPr>
        <w:t xml:space="preserve">, </w:t>
      </w:r>
      <w:r w:rsidR="580E291B" w:rsidRPr="436935AB">
        <w:rPr>
          <w:lang w:val="en-NZ"/>
        </w:rPr>
        <w:t xml:space="preserve">sea level rise </w:t>
      </w:r>
      <w:r w:rsidR="366D9C69" w:rsidRPr="436935AB">
        <w:rPr>
          <w:lang w:val="en-NZ"/>
        </w:rPr>
        <w:t>and coastal inundation.</w:t>
      </w:r>
    </w:p>
    <w:p w14:paraId="369D8E55" w14:textId="799A908C" w:rsidR="00B019DE" w:rsidRDefault="42A461A5" w:rsidP="3CD90A70">
      <w:pPr>
        <w:rPr>
          <w:lang w:val="en-NZ"/>
        </w:rPr>
      </w:pPr>
      <w:r w:rsidRPr="436935AB">
        <w:rPr>
          <w:lang w:val="en-NZ"/>
        </w:rPr>
        <w:t xml:space="preserve">Development in areas </w:t>
      </w:r>
      <w:r w:rsidR="580E291B" w:rsidRPr="436935AB">
        <w:rPr>
          <w:lang w:val="en-NZ"/>
        </w:rPr>
        <w:t xml:space="preserve">susceptible to </w:t>
      </w:r>
      <w:r w:rsidRPr="436935AB">
        <w:rPr>
          <w:lang w:val="en-NZ"/>
        </w:rPr>
        <w:t>natural hazard risks increases risk to life, property</w:t>
      </w:r>
      <w:r w:rsidR="4C8D107C" w:rsidRPr="72370025">
        <w:rPr>
          <w:lang w:val="en-NZ"/>
        </w:rPr>
        <w:t>,</w:t>
      </w:r>
      <w:r w:rsidRPr="436935AB">
        <w:rPr>
          <w:lang w:val="en-NZ"/>
        </w:rPr>
        <w:t xml:space="preserve"> and infrastructure. It also has the potential to expose people, landowners,</w:t>
      </w:r>
      <w:r w:rsidR="039F948A" w:rsidRPr="436935AB">
        <w:rPr>
          <w:lang w:val="en-NZ"/>
        </w:rPr>
        <w:t xml:space="preserve"> infrastructure providers,</w:t>
      </w:r>
      <w:r w:rsidRPr="436935AB">
        <w:rPr>
          <w:lang w:val="en-NZ"/>
        </w:rPr>
        <w:t xml:space="preserve"> councils</w:t>
      </w:r>
      <w:r w:rsidR="69927CE7" w:rsidRPr="72370025">
        <w:rPr>
          <w:lang w:val="en-NZ"/>
        </w:rPr>
        <w:t>,</w:t>
      </w:r>
      <w:r w:rsidRPr="436935AB">
        <w:rPr>
          <w:lang w:val="en-NZ"/>
        </w:rPr>
        <w:t xml:space="preserve"> and the Crown to increased social and economic costs should property and infrastructure be damaged. </w:t>
      </w:r>
      <w:r w:rsidR="451FA2ED" w:rsidRPr="436935AB">
        <w:rPr>
          <w:lang w:val="en-NZ"/>
        </w:rPr>
        <w:t>The recent severe weather events highlig</w:t>
      </w:r>
      <w:r w:rsidR="75911EBD" w:rsidRPr="436935AB">
        <w:rPr>
          <w:lang w:val="en-NZ"/>
        </w:rPr>
        <w:t>hted</w:t>
      </w:r>
      <w:r w:rsidR="451FA2ED" w:rsidRPr="436935AB">
        <w:rPr>
          <w:lang w:val="en-NZ"/>
        </w:rPr>
        <w:t xml:space="preserve"> the</w:t>
      </w:r>
      <w:r w:rsidR="04178499" w:rsidRPr="436935AB">
        <w:rPr>
          <w:lang w:val="en-NZ"/>
        </w:rPr>
        <w:t>se impacts.</w:t>
      </w:r>
      <w:r w:rsidR="4397A70E" w:rsidRPr="5589A63F">
        <w:rPr>
          <w:lang w:val="en-NZ"/>
        </w:rPr>
        <w:t xml:space="preserve"> There </w:t>
      </w:r>
      <w:r w:rsidR="189C2D7D" w:rsidRPr="5589A63F">
        <w:rPr>
          <w:lang w:val="en-NZ"/>
        </w:rPr>
        <w:t>are</w:t>
      </w:r>
      <w:r w:rsidR="4397A70E" w:rsidRPr="5589A63F">
        <w:rPr>
          <w:lang w:val="en-NZ"/>
        </w:rPr>
        <w:t xml:space="preserve"> various </w:t>
      </w:r>
      <w:r w:rsidR="303B27FD" w:rsidRPr="5589A63F">
        <w:rPr>
          <w:lang w:val="en-NZ"/>
        </w:rPr>
        <w:t>work programme</w:t>
      </w:r>
      <w:r w:rsidR="5C855937" w:rsidRPr="5589A63F">
        <w:rPr>
          <w:lang w:val="en-NZ"/>
        </w:rPr>
        <w:t>s</w:t>
      </w:r>
      <w:r w:rsidR="303B27FD" w:rsidRPr="5589A63F">
        <w:rPr>
          <w:lang w:val="en-NZ"/>
        </w:rPr>
        <w:t xml:space="preserve"> focussed on adaptation (detailed below)</w:t>
      </w:r>
      <w:r w:rsidR="00CC37CA">
        <w:rPr>
          <w:lang w:val="en-NZ"/>
        </w:rPr>
        <w:t>.</w:t>
      </w:r>
      <w:r w:rsidR="303B27FD" w:rsidRPr="5589A63F">
        <w:rPr>
          <w:lang w:val="en-NZ"/>
        </w:rPr>
        <w:t xml:space="preserve"> </w:t>
      </w:r>
      <w:r w:rsidR="00CC37CA">
        <w:rPr>
          <w:lang w:val="en-NZ"/>
        </w:rPr>
        <w:t>T</w:t>
      </w:r>
      <w:r w:rsidR="303B27FD" w:rsidRPr="5589A63F">
        <w:rPr>
          <w:lang w:val="en-NZ"/>
        </w:rPr>
        <w:t>h</w:t>
      </w:r>
      <w:r w:rsidR="008D5267">
        <w:rPr>
          <w:lang w:val="en-NZ"/>
        </w:rPr>
        <w:t xml:space="preserve">is </w:t>
      </w:r>
      <w:r w:rsidR="303B27FD" w:rsidRPr="5589A63F">
        <w:rPr>
          <w:lang w:val="en-NZ"/>
        </w:rPr>
        <w:t>NPS is focu</w:t>
      </w:r>
      <w:r w:rsidR="62971288" w:rsidRPr="5589A63F">
        <w:rPr>
          <w:lang w:val="en-NZ"/>
        </w:rPr>
        <w:t xml:space="preserve">ssed on avoiding new development that will </w:t>
      </w:r>
      <w:r w:rsidR="008D5267">
        <w:rPr>
          <w:lang w:val="en-NZ"/>
        </w:rPr>
        <w:t xml:space="preserve">limit the </w:t>
      </w:r>
      <w:r w:rsidR="62971288" w:rsidRPr="5589A63F">
        <w:rPr>
          <w:lang w:val="en-NZ"/>
        </w:rPr>
        <w:t xml:space="preserve">need </w:t>
      </w:r>
      <w:r w:rsidR="00CC37CA">
        <w:rPr>
          <w:lang w:val="en-NZ"/>
        </w:rPr>
        <w:t xml:space="preserve">for </w:t>
      </w:r>
      <w:r w:rsidR="62971288" w:rsidRPr="5589A63F">
        <w:rPr>
          <w:lang w:val="en-NZ"/>
        </w:rPr>
        <w:t xml:space="preserve">adaptation in the future. </w:t>
      </w:r>
    </w:p>
    <w:p w14:paraId="199FE57E" w14:textId="506B75DC" w:rsidR="00B019DE" w:rsidRPr="00986CF4" w:rsidRDefault="00B019DE" w:rsidP="00B019DE">
      <w:pPr>
        <w:rPr>
          <w:b/>
          <w:bCs/>
          <w:lang w:val="en-NZ"/>
        </w:rPr>
      </w:pPr>
      <w:r>
        <w:rPr>
          <w:b/>
          <w:bCs/>
          <w:lang w:val="en-NZ"/>
        </w:rPr>
        <w:t>National Climate Change Risk Assessment and National Adaptation Plan</w:t>
      </w:r>
    </w:p>
    <w:p w14:paraId="0B5E627B" w14:textId="2F55C764" w:rsidR="00B019DE" w:rsidRDefault="00DC1013" w:rsidP="00B019DE">
      <w:pPr>
        <w:rPr>
          <w:lang w:val="en-NZ"/>
        </w:rPr>
      </w:pPr>
      <w:r w:rsidRPr="436935AB">
        <w:rPr>
          <w:lang w:val="en-NZ"/>
        </w:rPr>
        <w:t>The National Climate Change Risk Assessment (NCCRA) gives a national picture of how New Zealand may be affected by climate change-related hazards</w:t>
      </w:r>
      <w:r w:rsidR="00F11F95">
        <w:rPr>
          <w:lang w:val="en-NZ"/>
        </w:rPr>
        <w:t>, including natural hazards</w:t>
      </w:r>
      <w:r w:rsidRPr="436935AB">
        <w:rPr>
          <w:lang w:val="en-NZ"/>
        </w:rPr>
        <w:t>. It identifies the most significant risks and opportunities for New Zealand</w:t>
      </w:r>
      <w:r>
        <w:rPr>
          <w:lang w:val="en-NZ"/>
        </w:rPr>
        <w:t>.</w:t>
      </w:r>
    </w:p>
    <w:p w14:paraId="531F3281" w14:textId="77777777" w:rsidR="00F05D90" w:rsidRDefault="00F05D90" w:rsidP="00F05D90">
      <w:pPr>
        <w:rPr>
          <w:rStyle w:val="ui-provider"/>
        </w:rPr>
      </w:pPr>
      <w:r>
        <w:rPr>
          <w:rStyle w:val="ui-provider"/>
        </w:rPr>
        <w:t>The NCCRA notes that</w:t>
      </w:r>
      <w:r w:rsidRPr="5589A63F">
        <w:rPr>
          <w:rStyle w:val="ui-provider"/>
        </w:rPr>
        <w:t xml:space="preserve">: </w:t>
      </w:r>
    </w:p>
    <w:p w14:paraId="6EE15A20" w14:textId="342AF6B1" w:rsidR="00F05D90" w:rsidRPr="00FF6CA3" w:rsidRDefault="00F05D90" w:rsidP="002C0E18">
      <w:pPr>
        <w:pStyle w:val="ListParagraph"/>
        <w:numPr>
          <w:ilvl w:val="0"/>
          <w:numId w:val="17"/>
        </w:numPr>
        <w:rPr>
          <w:rStyle w:val="ui-provider"/>
          <w:szCs w:val="22"/>
        </w:rPr>
      </w:pPr>
      <w:r>
        <w:rPr>
          <w:rStyle w:val="ui-provider"/>
        </w:rPr>
        <w:t xml:space="preserve">there is a knowledge gap in how decision-support tools are used </w:t>
      </w:r>
      <w:r w:rsidRPr="5589A63F">
        <w:rPr>
          <w:rStyle w:val="ui-provider"/>
        </w:rPr>
        <w:t xml:space="preserve">or </w:t>
      </w:r>
      <w:r>
        <w:rPr>
          <w:rStyle w:val="ui-provider"/>
        </w:rPr>
        <w:t>misused</w:t>
      </w:r>
      <w:r w:rsidR="00FF6CA3">
        <w:rPr>
          <w:rStyle w:val="ui-provider"/>
        </w:rPr>
        <w:t>; and</w:t>
      </w:r>
    </w:p>
    <w:p w14:paraId="4BC357E4" w14:textId="08B03027" w:rsidR="0038745E" w:rsidRPr="00FF6CA3" w:rsidRDefault="00F05D90" w:rsidP="002C0E18">
      <w:pPr>
        <w:pStyle w:val="ListParagraph"/>
        <w:numPr>
          <w:ilvl w:val="0"/>
          <w:numId w:val="17"/>
        </w:numPr>
        <w:rPr>
          <w:szCs w:val="22"/>
        </w:rPr>
      </w:pPr>
      <w:r>
        <w:rPr>
          <w:rStyle w:val="ui-provider"/>
        </w:rPr>
        <w:t xml:space="preserve">the barriers to best practice uptake </w:t>
      </w:r>
      <w:r w:rsidRPr="5589A63F">
        <w:rPr>
          <w:rStyle w:val="ui-provider"/>
        </w:rPr>
        <w:t>require</w:t>
      </w:r>
      <w:r>
        <w:rPr>
          <w:rStyle w:val="ui-provider"/>
        </w:rPr>
        <w:t xml:space="preserve"> more research to ensure high-quality, coordinated decision-making across New Zealand. </w:t>
      </w:r>
    </w:p>
    <w:p w14:paraId="2633BF95" w14:textId="40D1A7E4" w:rsidR="00B019DE" w:rsidRDefault="00B019DE" w:rsidP="00B019DE">
      <w:pPr>
        <w:rPr>
          <w:lang w:val="en-NZ"/>
        </w:rPr>
      </w:pPr>
      <w:r w:rsidRPr="003C2F53">
        <w:rPr>
          <w:lang w:val="en-NZ"/>
        </w:rPr>
        <w:t>The first NAP sets out the Government’s long term adaptation strategy and action plan. The NAP recognises that climate change is exacerbating the risk of existing natural hazards – including flooding and drought – and creating new risks such as sea-level rise.</w:t>
      </w:r>
      <w:r w:rsidR="002C0C6C" w:rsidRPr="002C0C6C">
        <w:rPr>
          <w:i/>
          <w:lang w:val="en-NZ"/>
        </w:rPr>
        <w:t xml:space="preserve"> </w:t>
      </w:r>
    </w:p>
    <w:p w14:paraId="2A49826F" w14:textId="0145F249" w:rsidR="00B019DE" w:rsidRDefault="00B019DE" w:rsidP="00B019DE">
      <w:pPr>
        <w:rPr>
          <w:lang w:val="en-NZ"/>
        </w:rPr>
      </w:pPr>
      <w:r w:rsidRPr="003C2F53">
        <w:rPr>
          <w:lang w:val="en-NZ"/>
        </w:rPr>
        <w:t>The NAP proposes actions to improve natural hazard management so that New Zealand is better prepared for the increased risk in the future. This includes setting national direction</w:t>
      </w:r>
      <w:r>
        <w:rPr>
          <w:lang w:val="en-NZ"/>
        </w:rPr>
        <w:t xml:space="preserve"> under the NPF</w:t>
      </w:r>
      <w:r w:rsidRPr="003C2F53">
        <w:rPr>
          <w:lang w:val="en-NZ"/>
        </w:rPr>
        <w:t xml:space="preserve"> on natural hazard risk management and climate adaptation, improving information about hazards, exposure, vulnerability and interim resilience standards for infrastructure and housing.</w:t>
      </w:r>
      <w:r>
        <w:rPr>
          <w:lang w:val="en-NZ"/>
        </w:rPr>
        <w:t xml:space="preserve"> </w:t>
      </w:r>
      <w:r w:rsidR="00FD7F06">
        <w:rPr>
          <w:lang w:val="en-NZ"/>
        </w:rPr>
        <w:t>The NAP was published in August 2022</w:t>
      </w:r>
      <w:r w:rsidR="00702788">
        <w:rPr>
          <w:lang w:val="en-NZ"/>
        </w:rPr>
        <w:t>. In response to the severe weather events, Cabinet</w:t>
      </w:r>
      <w:r w:rsidR="00702788" w:rsidRPr="00702788">
        <w:rPr>
          <w:lang w:val="en-NZ"/>
        </w:rPr>
        <w:t xml:space="preserve"> agreed to a phased approach to natural hazard management, which</w:t>
      </w:r>
      <w:r w:rsidR="008B67A3">
        <w:rPr>
          <w:lang w:val="en-NZ"/>
        </w:rPr>
        <w:t xml:space="preserve"> would see both the NPS</w:t>
      </w:r>
      <w:r w:rsidR="00A04F6E">
        <w:rPr>
          <w:lang w:val="en-NZ"/>
        </w:rPr>
        <w:t xml:space="preserve"> on</w:t>
      </w:r>
      <w:r w:rsidR="005950BE">
        <w:rPr>
          <w:lang w:val="en-NZ"/>
        </w:rPr>
        <w:t xml:space="preserve"> </w:t>
      </w:r>
      <w:r w:rsidR="008B67A3">
        <w:rPr>
          <w:lang w:val="en-NZ"/>
        </w:rPr>
        <w:t xml:space="preserve">Natural Hazard Decision Making </w:t>
      </w:r>
      <w:r w:rsidR="004D2DB6">
        <w:rPr>
          <w:lang w:val="en-NZ"/>
        </w:rPr>
        <w:t>(th</w:t>
      </w:r>
      <w:r w:rsidR="00A04F6E">
        <w:rPr>
          <w:lang w:val="en-NZ"/>
        </w:rPr>
        <w:t>e</w:t>
      </w:r>
      <w:r w:rsidR="004D2DB6">
        <w:rPr>
          <w:lang w:val="en-NZ"/>
        </w:rPr>
        <w:t xml:space="preserve"> </w:t>
      </w:r>
      <w:r w:rsidR="00F93495">
        <w:rPr>
          <w:lang w:val="en-NZ"/>
        </w:rPr>
        <w:t>subject of this SAR</w:t>
      </w:r>
      <w:r w:rsidR="004D2DB6">
        <w:rPr>
          <w:lang w:val="en-NZ"/>
        </w:rPr>
        <w:t xml:space="preserve">) </w:t>
      </w:r>
      <w:r w:rsidR="008B67A3">
        <w:rPr>
          <w:lang w:val="en-NZ"/>
        </w:rPr>
        <w:t>and the Natural Hazard Planning Framework being developed under the RMA system, and then transferred to the N</w:t>
      </w:r>
      <w:r w:rsidR="002F15B1">
        <w:rPr>
          <w:lang w:val="en-NZ"/>
        </w:rPr>
        <w:t xml:space="preserve">PF </w:t>
      </w:r>
      <w:r w:rsidR="00893FA0">
        <w:rPr>
          <w:lang w:val="en-NZ"/>
        </w:rPr>
        <w:t xml:space="preserve">in due course. </w:t>
      </w:r>
    </w:p>
    <w:p w14:paraId="25F328AD" w14:textId="58A2B144" w:rsidR="2CB7BFE4" w:rsidRPr="000453B0" w:rsidRDefault="2CB7BFE4" w:rsidP="33812EFC">
      <w:pPr>
        <w:rPr>
          <w:b/>
          <w:lang w:val="en-NZ"/>
        </w:rPr>
      </w:pPr>
      <w:r w:rsidRPr="000453B0">
        <w:rPr>
          <w:b/>
          <w:lang w:val="en-NZ"/>
        </w:rPr>
        <w:t>Monetary costs of natural hazards</w:t>
      </w:r>
    </w:p>
    <w:p w14:paraId="44E86752" w14:textId="5D32D1F0" w:rsidR="00414844" w:rsidRPr="000453B0" w:rsidRDefault="2902B241" w:rsidP="5589A63F">
      <w:pPr>
        <w:rPr>
          <w:rFonts w:eastAsia="Calibri"/>
          <w:lang w:val="en-NZ"/>
        </w:rPr>
      </w:pPr>
      <w:r w:rsidRPr="000453B0">
        <w:rPr>
          <w:rFonts w:eastAsia="Calibri"/>
          <w:lang w:val="en-US"/>
        </w:rPr>
        <w:t xml:space="preserve">In terms of the fiscal cost of natural hazards, between 2009 and 2019, New Zealand experienced five major earthquakes, 35 weather events, 28 flood events and two wildfires that together have cumulative losses for the country of $37 billion. Costly natural hazard events have continued to occur, with the storms of November 2022 resulting in over $21 </w:t>
      </w:r>
      <w:r w:rsidRPr="000453B0">
        <w:rPr>
          <w:rFonts w:eastAsia="Calibri"/>
          <w:lang w:val="en-US"/>
        </w:rPr>
        <w:lastRenderedPageBreak/>
        <w:t>million in insured losses</w:t>
      </w:r>
      <w:r w:rsidR="00640BD1">
        <w:rPr>
          <w:rFonts w:eastAsia="Calibri"/>
          <w:lang w:val="en-US"/>
        </w:rPr>
        <w:t>.</w:t>
      </w:r>
      <w:r w:rsidR="00063D09">
        <w:rPr>
          <w:rStyle w:val="FootnoteReference"/>
          <w:rFonts w:eastAsia="Calibri"/>
          <w:lang w:val="en-US"/>
        </w:rPr>
        <w:footnoteReference w:id="15"/>
      </w:r>
      <w:r w:rsidRPr="000453B0">
        <w:rPr>
          <w:rFonts w:eastAsia="Calibri"/>
          <w:lang w:val="en-US"/>
        </w:rPr>
        <w:t xml:space="preserve"> More recently, the Reserve Bank of New Zealand estimates that the total claims cost for private insurance (i.e</w:t>
      </w:r>
      <w:r w:rsidR="00640BD1" w:rsidRPr="000453B0">
        <w:rPr>
          <w:rFonts w:eastAsia="Calibri"/>
          <w:lang w:val="en-US"/>
        </w:rPr>
        <w:t>.,</w:t>
      </w:r>
      <w:r w:rsidRPr="000453B0">
        <w:rPr>
          <w:rFonts w:eastAsia="Calibri"/>
          <w:lang w:val="en-US"/>
        </w:rPr>
        <w:t xml:space="preserve"> excluding </w:t>
      </w:r>
      <w:proofErr w:type="spellStart"/>
      <w:r w:rsidRPr="000453B0">
        <w:rPr>
          <w:rFonts w:eastAsia="Calibri"/>
          <w:lang w:val="en-US"/>
        </w:rPr>
        <w:t>Toka</w:t>
      </w:r>
      <w:proofErr w:type="spellEnd"/>
      <w:r w:rsidRPr="000453B0">
        <w:rPr>
          <w:rFonts w:eastAsia="Calibri"/>
          <w:lang w:val="en-US"/>
        </w:rPr>
        <w:t xml:space="preserve"> </w:t>
      </w:r>
      <w:proofErr w:type="spellStart"/>
      <w:r w:rsidRPr="000453B0">
        <w:rPr>
          <w:rFonts w:eastAsia="Calibri"/>
          <w:lang w:val="en-US"/>
        </w:rPr>
        <w:t>Tū</w:t>
      </w:r>
      <w:proofErr w:type="spellEnd"/>
      <w:r w:rsidRPr="000453B0">
        <w:rPr>
          <w:rFonts w:eastAsia="Calibri"/>
          <w:lang w:val="en-US"/>
        </w:rPr>
        <w:t xml:space="preserve"> Ake EQC) will be around $1.6 to $2.1 billion from the Auckland Anniversary flooding and a further $1.4 to $2.1 billion from Cyclone Gabrielle.</w:t>
      </w:r>
      <w:r w:rsidRPr="71976280">
        <w:rPr>
          <w:rFonts w:eastAsia="Calibri"/>
          <w:lang w:val="en-NZ"/>
        </w:rPr>
        <w:t xml:space="preserve"> </w:t>
      </w:r>
    </w:p>
    <w:p w14:paraId="1FBF26D6" w14:textId="7F0297C2" w:rsidR="00414844" w:rsidRPr="004D7B98" w:rsidRDefault="2902B241" w:rsidP="5589A63F">
      <w:pPr>
        <w:rPr>
          <w:rFonts w:eastAsia="Calibri"/>
          <w:lang w:val="en-US"/>
        </w:rPr>
      </w:pPr>
      <w:r w:rsidRPr="003047E4">
        <w:rPr>
          <w:rFonts w:eastAsia="Calibri"/>
          <w:lang w:val="en-US"/>
        </w:rPr>
        <w:t xml:space="preserve">An analysis of </w:t>
      </w:r>
      <w:proofErr w:type="spellStart"/>
      <w:r w:rsidRPr="003047E4">
        <w:rPr>
          <w:rFonts w:eastAsia="Calibri"/>
          <w:lang w:val="en-US"/>
        </w:rPr>
        <w:t>Toka</w:t>
      </w:r>
      <w:proofErr w:type="spellEnd"/>
      <w:r w:rsidRPr="003047E4">
        <w:rPr>
          <w:rFonts w:eastAsia="Calibri"/>
          <w:lang w:val="en-US"/>
        </w:rPr>
        <w:t xml:space="preserve"> </w:t>
      </w:r>
      <w:proofErr w:type="spellStart"/>
      <w:r w:rsidRPr="003047E4">
        <w:rPr>
          <w:rFonts w:eastAsia="Calibri"/>
          <w:lang w:val="en-US"/>
        </w:rPr>
        <w:t>Tū</w:t>
      </w:r>
      <w:proofErr w:type="spellEnd"/>
      <w:r w:rsidRPr="003047E4">
        <w:rPr>
          <w:rFonts w:eastAsia="Calibri"/>
          <w:lang w:val="en-US"/>
        </w:rPr>
        <w:t xml:space="preserve"> Ake EQC’s claims data between 2000 and 2017 for weather related damage found that Northland, Bay of Plenty, Nelson and Tasman had the highest claims in proportion to their populations, suggesting they face high exposure and vulnerability to weather events. Nine regions also face potential </w:t>
      </w:r>
      <w:r w:rsidR="477A23C7" w:rsidRPr="003047E4">
        <w:rPr>
          <w:rFonts w:eastAsia="Calibri"/>
          <w:lang w:val="en-US"/>
        </w:rPr>
        <w:t>monetary</w:t>
      </w:r>
      <w:r w:rsidR="5C4A2BB0" w:rsidRPr="003047E4">
        <w:rPr>
          <w:rFonts w:eastAsia="Calibri"/>
          <w:lang w:val="en-US"/>
        </w:rPr>
        <w:t xml:space="preserve"> costs from</w:t>
      </w:r>
      <w:r w:rsidRPr="003047E4">
        <w:rPr>
          <w:rFonts w:eastAsia="Calibri"/>
          <w:lang w:val="en-US"/>
        </w:rPr>
        <w:t xml:space="preserve"> storm </w:t>
      </w:r>
      <w:r w:rsidR="004023F1" w:rsidRPr="003047E4">
        <w:rPr>
          <w:rFonts w:eastAsia="Calibri"/>
          <w:lang w:val="en-US"/>
        </w:rPr>
        <w:t>damage</w:t>
      </w:r>
      <w:r w:rsidRPr="003047E4">
        <w:rPr>
          <w:rFonts w:eastAsia="Calibri"/>
          <w:lang w:val="en-US"/>
        </w:rPr>
        <w:t xml:space="preserve"> growing at a faster rate than their regional incomes, including Northland, Manawatu-Whanganui, Hawke’s Bay, Tasman-Nelson, Bay of Plenty, Waikato, Otago and Canterbury. Auckland Council is facing substantial increases in costs </w:t>
      </w:r>
      <w:r w:rsidR="4FEF0AC1" w:rsidRPr="003047E4">
        <w:rPr>
          <w:rFonts w:eastAsia="Calibri"/>
          <w:lang w:val="en-US"/>
        </w:rPr>
        <w:t xml:space="preserve">from </w:t>
      </w:r>
      <w:r w:rsidRPr="003047E4">
        <w:rPr>
          <w:rFonts w:eastAsia="Calibri"/>
          <w:lang w:val="en-US"/>
        </w:rPr>
        <w:t xml:space="preserve">storm </w:t>
      </w:r>
      <w:r w:rsidR="4FEF0AC1" w:rsidRPr="003047E4">
        <w:rPr>
          <w:rFonts w:eastAsia="Calibri"/>
          <w:lang w:val="en-US"/>
        </w:rPr>
        <w:t xml:space="preserve">damage </w:t>
      </w:r>
      <w:r w:rsidRPr="003047E4">
        <w:rPr>
          <w:rFonts w:eastAsia="Calibri"/>
          <w:lang w:val="en-US"/>
        </w:rPr>
        <w:t>because of the growth of its capital assets</w:t>
      </w:r>
      <w:r w:rsidR="001B13FC">
        <w:rPr>
          <w:rFonts w:eastAsia="Calibri"/>
          <w:lang w:val="en-US"/>
        </w:rPr>
        <w:t>.</w:t>
      </w:r>
      <w:r w:rsidR="004D7B98" w:rsidRPr="00B570A6">
        <w:rPr>
          <w:rFonts w:eastAsia="Calibri"/>
          <w:lang w:val="en-US"/>
        </w:rPr>
        <w:t xml:space="preserve"> </w:t>
      </w:r>
      <w:r w:rsidRPr="00B570A6">
        <w:rPr>
          <w:rFonts w:eastAsia="Calibri"/>
          <w:lang w:val="en-US"/>
        </w:rPr>
        <w:t xml:space="preserve">Across </w:t>
      </w:r>
      <w:r w:rsidR="004D7B98">
        <w:rPr>
          <w:rFonts w:eastAsia="Calibri"/>
          <w:lang w:val="en-US"/>
        </w:rPr>
        <w:t>Aotearoa</w:t>
      </w:r>
      <w:r w:rsidRPr="00B570A6">
        <w:rPr>
          <w:rFonts w:eastAsia="Calibri"/>
          <w:lang w:val="en-US"/>
        </w:rPr>
        <w:t xml:space="preserve"> New Zealand, climate change projections predict an increase in natural hazard risk. </w:t>
      </w:r>
      <w:r w:rsidR="00B570A6" w:rsidRPr="00B570A6">
        <w:rPr>
          <w:rFonts w:eastAsia="Calibri"/>
          <w:lang w:val="en-US"/>
        </w:rPr>
        <w:t>Therefore,</w:t>
      </w:r>
      <w:r w:rsidRPr="00B570A6">
        <w:rPr>
          <w:rFonts w:eastAsia="Calibri"/>
          <w:lang w:val="en-US"/>
        </w:rPr>
        <w:t xml:space="preserve"> costs will only continue to climb for individuals and local and central government, as climate change is projected to increase the fiscal cost of floods and storms, with storm damages due to climate change increasing 3–7% </w:t>
      </w:r>
      <w:r w:rsidR="004023F1">
        <w:rPr>
          <w:rFonts w:eastAsia="Calibri"/>
          <w:lang w:val="en-US"/>
        </w:rPr>
        <w:t>and</w:t>
      </w:r>
      <w:r w:rsidRPr="00B570A6">
        <w:rPr>
          <w:rFonts w:eastAsia="Calibri"/>
          <w:lang w:val="en-US"/>
        </w:rPr>
        <w:t xml:space="preserve"> 4–12% for floods from now </w:t>
      </w:r>
      <w:r w:rsidR="001A426F">
        <w:rPr>
          <w:rFonts w:eastAsia="Calibri"/>
          <w:lang w:val="en-US"/>
        </w:rPr>
        <w:t>un</w:t>
      </w:r>
      <w:r w:rsidRPr="00B570A6">
        <w:rPr>
          <w:rFonts w:eastAsia="Calibri"/>
          <w:lang w:val="en-US"/>
        </w:rPr>
        <w:t>til 2050</w:t>
      </w:r>
      <w:r w:rsidR="004D7B98">
        <w:rPr>
          <w:rFonts w:eastAsia="Calibri"/>
          <w:lang w:val="en-US"/>
        </w:rPr>
        <w:t>.</w:t>
      </w:r>
      <w:r w:rsidR="004D7B98" w:rsidRPr="004D7B98">
        <w:rPr>
          <w:rStyle w:val="FootnoteReference"/>
          <w:rFonts w:eastAsia="Calibri"/>
          <w:lang w:val="en-US"/>
        </w:rPr>
        <w:t xml:space="preserve"> </w:t>
      </w:r>
      <w:r w:rsidR="004D7B98">
        <w:rPr>
          <w:rStyle w:val="FootnoteReference"/>
          <w:rFonts w:eastAsia="Calibri"/>
          <w:lang w:val="en-US"/>
        </w:rPr>
        <w:footnoteReference w:id="16"/>
      </w:r>
      <w:r w:rsidRPr="71976280">
        <w:rPr>
          <w:rFonts w:eastAsia="Calibri"/>
          <w:lang w:val="en-US"/>
        </w:rPr>
        <w:t xml:space="preserve">  </w:t>
      </w:r>
    </w:p>
    <w:p w14:paraId="59245466" w14:textId="3E117C51" w:rsidR="00414844" w:rsidRDefault="00FE03BA" w:rsidP="3CD90A70">
      <w:pPr>
        <w:rPr>
          <w:b/>
          <w:bCs/>
          <w:lang w:val="en-NZ"/>
        </w:rPr>
      </w:pPr>
      <w:r>
        <w:br/>
      </w:r>
      <w:r w:rsidR="2678C72E" w:rsidRPr="436935AB">
        <w:rPr>
          <w:b/>
          <w:bCs/>
          <w:lang w:val="en-NZ"/>
        </w:rPr>
        <w:t>Current resource management system</w:t>
      </w:r>
    </w:p>
    <w:p w14:paraId="14816DFE" w14:textId="62AA46EF" w:rsidR="00E431A7" w:rsidRDefault="633D8DBF" w:rsidP="00E431A7">
      <w:pPr>
        <w:rPr>
          <w:lang w:val="en-NZ"/>
        </w:rPr>
      </w:pPr>
      <w:r w:rsidRPr="436935AB">
        <w:rPr>
          <w:lang w:val="en-NZ"/>
        </w:rPr>
        <w:t xml:space="preserve">The RMA is the primary land use planning legislation for local government </w:t>
      </w:r>
      <w:r w:rsidR="2FCBF2FB" w:rsidRPr="436935AB">
        <w:rPr>
          <w:lang w:val="en-NZ"/>
        </w:rPr>
        <w:t>and</w:t>
      </w:r>
      <w:r w:rsidR="47F1C0C3" w:rsidRPr="436935AB">
        <w:rPr>
          <w:lang w:val="en-NZ"/>
        </w:rPr>
        <w:t xml:space="preserve"> </w:t>
      </w:r>
      <w:r w:rsidRPr="436935AB">
        <w:rPr>
          <w:lang w:val="en-NZ"/>
        </w:rPr>
        <w:t>provides for the management of</w:t>
      </w:r>
      <w:r w:rsidR="0F20400E" w:rsidRPr="436935AB">
        <w:rPr>
          <w:lang w:val="en-NZ"/>
        </w:rPr>
        <w:t xml:space="preserve"> significant risk from</w:t>
      </w:r>
      <w:r w:rsidRPr="436935AB">
        <w:rPr>
          <w:lang w:val="en-NZ"/>
        </w:rPr>
        <w:t xml:space="preserve"> natural hazards. </w:t>
      </w:r>
      <w:r w:rsidR="00910DF3">
        <w:rPr>
          <w:lang w:val="en-NZ"/>
        </w:rPr>
        <w:t xml:space="preserve">The purpose of the </w:t>
      </w:r>
      <w:r w:rsidR="00AE04B8">
        <w:rPr>
          <w:lang w:val="en-NZ"/>
        </w:rPr>
        <w:t>RMA i</w:t>
      </w:r>
      <w:r w:rsidR="00910DF3">
        <w:rPr>
          <w:lang w:val="en-NZ"/>
        </w:rPr>
        <w:t>s</w:t>
      </w:r>
      <w:r w:rsidRPr="436935AB">
        <w:rPr>
          <w:lang w:val="en-NZ"/>
        </w:rPr>
        <w:t xml:space="preserve"> </w:t>
      </w:r>
      <w:r w:rsidR="00AE04B8">
        <w:rPr>
          <w:lang w:val="en-NZ"/>
        </w:rPr>
        <w:t xml:space="preserve">to promote the sustainable management of natural and physical </w:t>
      </w:r>
      <w:r w:rsidR="0044376D">
        <w:rPr>
          <w:lang w:val="en-NZ"/>
        </w:rPr>
        <w:t xml:space="preserve">resources (s5). </w:t>
      </w:r>
      <w:r w:rsidRPr="436935AB">
        <w:rPr>
          <w:lang w:val="en-NZ"/>
        </w:rPr>
        <w:t>The RMA</w:t>
      </w:r>
      <w:r w:rsidR="0044376D">
        <w:rPr>
          <w:lang w:val="en-NZ"/>
        </w:rPr>
        <w:t xml:space="preserve"> also</w:t>
      </w:r>
      <w:r w:rsidRPr="436935AB">
        <w:rPr>
          <w:lang w:val="en-NZ"/>
        </w:rPr>
        <w:t xml:space="preserve"> identifies the management of significant risks from natural hazards as a matter of national importance</w:t>
      </w:r>
      <w:r w:rsidR="0E7A6616" w:rsidRPr="436935AB">
        <w:rPr>
          <w:lang w:val="en-NZ"/>
        </w:rPr>
        <w:t xml:space="preserve"> (s6)</w:t>
      </w:r>
      <w:r w:rsidR="201DAD2A" w:rsidRPr="436935AB">
        <w:rPr>
          <w:lang w:val="en-NZ"/>
        </w:rPr>
        <w:t xml:space="preserve">. </w:t>
      </w:r>
      <w:r w:rsidR="680AE51B" w:rsidRPr="436935AB">
        <w:rPr>
          <w:lang w:val="en-NZ"/>
        </w:rPr>
        <w:t>Local authorities</w:t>
      </w:r>
      <w:r w:rsidR="5D5686E8" w:rsidRPr="436935AB">
        <w:rPr>
          <w:lang w:val="en-NZ"/>
        </w:rPr>
        <w:t xml:space="preserve"> have responsibilities to manage the use of land to avoid or mitigate natural hazards. In achieving the purpose of the RMA, local councils </w:t>
      </w:r>
      <w:bookmarkStart w:id="15" w:name="_Int_ruRpd7zx"/>
      <w:r w:rsidR="5D5686E8" w:rsidRPr="436935AB">
        <w:rPr>
          <w:lang w:val="en-NZ"/>
        </w:rPr>
        <w:t>have to</w:t>
      </w:r>
      <w:bookmarkEnd w:id="15"/>
      <w:r w:rsidR="5D5686E8" w:rsidRPr="436935AB">
        <w:rPr>
          <w:lang w:val="en-NZ"/>
        </w:rPr>
        <w:t xml:space="preserve"> consider the effects of climate change</w:t>
      </w:r>
      <w:r w:rsidR="0EE87E91" w:rsidRPr="436935AB">
        <w:rPr>
          <w:lang w:val="en-NZ"/>
        </w:rPr>
        <w:t xml:space="preserve"> (s7)</w:t>
      </w:r>
      <w:r w:rsidR="5D5686E8" w:rsidRPr="436935AB">
        <w:rPr>
          <w:lang w:val="en-NZ"/>
        </w:rPr>
        <w:t>. In the context of natural hazard planning, this means considering the exacerbating impacts of climate change on all natural hazard risks.</w:t>
      </w:r>
      <w:r w:rsidR="00AA07A9">
        <w:rPr>
          <w:lang w:val="en-NZ"/>
        </w:rPr>
        <w:t xml:space="preserve"> Also key to consider is section 8 of RMA, </w:t>
      </w:r>
      <w:r w:rsidR="00881858">
        <w:rPr>
          <w:lang w:val="en-NZ"/>
        </w:rPr>
        <w:t xml:space="preserve">where </w:t>
      </w:r>
      <w:r w:rsidR="00597F8E">
        <w:rPr>
          <w:lang w:val="en-NZ"/>
        </w:rPr>
        <w:t xml:space="preserve">any decisions </w:t>
      </w:r>
      <w:r w:rsidR="0081622D">
        <w:rPr>
          <w:lang w:val="en-NZ"/>
        </w:rPr>
        <w:t xml:space="preserve">made under it need to take into account the </w:t>
      </w:r>
      <w:r w:rsidR="009355A4">
        <w:rPr>
          <w:lang w:val="en-NZ"/>
        </w:rPr>
        <w:t xml:space="preserve">principles of Te Tiriti o Waitangi. </w:t>
      </w:r>
      <w:r w:rsidR="00AA07A9">
        <w:rPr>
          <w:lang w:val="en-NZ"/>
        </w:rPr>
        <w:t xml:space="preserve">  </w:t>
      </w:r>
    </w:p>
    <w:p w14:paraId="4A62A626" w14:textId="138A08F9" w:rsidR="006F07E5" w:rsidRDefault="1C95617B" w:rsidP="436935AB">
      <w:pPr>
        <w:rPr>
          <w:rFonts w:cs="Arial"/>
        </w:rPr>
      </w:pPr>
      <w:r w:rsidRPr="436935AB">
        <w:rPr>
          <w:rFonts w:cs="Arial"/>
        </w:rPr>
        <w:t xml:space="preserve">Under the RMA, there </w:t>
      </w:r>
      <w:r w:rsidR="3315E949" w:rsidRPr="436935AB">
        <w:rPr>
          <w:rFonts w:cs="Arial"/>
        </w:rPr>
        <w:t xml:space="preserve">is no comprehensive </w:t>
      </w:r>
      <w:r w:rsidRPr="436935AB">
        <w:rPr>
          <w:rFonts w:cs="Arial"/>
        </w:rPr>
        <w:t>direction relating to natural hazard risk planning,</w:t>
      </w:r>
      <w:r w:rsidR="00C677B6" w:rsidRPr="436935AB">
        <w:rPr>
          <w:rStyle w:val="FootnoteReference"/>
          <w:rFonts w:cs="Arial"/>
        </w:rPr>
        <w:footnoteReference w:id="17"/>
      </w:r>
      <w:r w:rsidRPr="436935AB">
        <w:rPr>
          <w:rFonts w:cs="Arial"/>
        </w:rPr>
        <w:t xml:space="preserve"> including data gathering, mapping</w:t>
      </w:r>
      <w:r w:rsidR="6151FD0B" w:rsidRPr="436935AB">
        <w:rPr>
          <w:rFonts w:cs="Arial"/>
        </w:rPr>
        <w:t>, managing risk</w:t>
      </w:r>
      <w:r w:rsidRPr="436935AB">
        <w:rPr>
          <w:rFonts w:cs="Arial"/>
        </w:rPr>
        <w:t xml:space="preserve"> and develop</w:t>
      </w:r>
      <w:r w:rsidR="00E73FB9">
        <w:rPr>
          <w:rFonts w:cs="Arial"/>
        </w:rPr>
        <w:t xml:space="preserve">ing </w:t>
      </w:r>
      <w:r w:rsidRPr="436935AB">
        <w:rPr>
          <w:rFonts w:cs="Arial"/>
        </w:rPr>
        <w:t>rules for hazard-prone areas.</w:t>
      </w:r>
      <w:r w:rsidR="58C35D82" w:rsidRPr="436935AB">
        <w:rPr>
          <w:rFonts w:cs="Arial"/>
        </w:rPr>
        <w:t xml:space="preserve"> </w:t>
      </w:r>
      <w:r w:rsidR="7976B948" w:rsidRPr="436935AB">
        <w:rPr>
          <w:rFonts w:cs="Arial"/>
        </w:rPr>
        <w:t>Local authorities (who are primarily responsible for managing significant risks from natural hazards through land use planning) currently identify natural hazards, assess</w:t>
      </w:r>
      <w:r w:rsidR="2681A70C" w:rsidRPr="436935AB">
        <w:rPr>
          <w:rFonts w:cs="Arial"/>
        </w:rPr>
        <w:t>,</w:t>
      </w:r>
      <w:r w:rsidR="7976B948" w:rsidRPr="436935AB">
        <w:rPr>
          <w:rFonts w:cs="Arial"/>
        </w:rPr>
        <w:t xml:space="preserve"> and manage natural hazard risk and risk tolerance, in a variable</w:t>
      </w:r>
      <w:r w:rsidR="107574A6" w:rsidRPr="436935AB">
        <w:rPr>
          <w:rFonts w:cs="Arial"/>
        </w:rPr>
        <w:t xml:space="preserve"> and</w:t>
      </w:r>
      <w:r w:rsidR="7976B948" w:rsidRPr="436935AB">
        <w:rPr>
          <w:rFonts w:cs="Arial"/>
        </w:rPr>
        <w:t xml:space="preserve"> inconsistent way</w:t>
      </w:r>
      <w:r w:rsidR="107574A6" w:rsidRPr="436935AB">
        <w:rPr>
          <w:rFonts w:cs="Arial"/>
        </w:rPr>
        <w:t xml:space="preserve">, leading </w:t>
      </w:r>
      <w:r w:rsidR="4FF0F4ED" w:rsidRPr="436935AB">
        <w:rPr>
          <w:rFonts w:cs="Arial"/>
        </w:rPr>
        <w:t xml:space="preserve">in some locations </w:t>
      </w:r>
      <w:r w:rsidR="107574A6" w:rsidRPr="436935AB">
        <w:rPr>
          <w:rFonts w:cs="Arial"/>
        </w:rPr>
        <w:t xml:space="preserve">to </w:t>
      </w:r>
      <w:r w:rsidR="4FF0F4ED" w:rsidRPr="436935AB">
        <w:rPr>
          <w:rFonts w:cs="Arial"/>
        </w:rPr>
        <w:t>limited effectiveness</w:t>
      </w:r>
      <w:r w:rsidR="7976B948" w:rsidRPr="436935AB">
        <w:rPr>
          <w:rFonts w:cs="Arial"/>
        </w:rPr>
        <w:t>.</w:t>
      </w:r>
    </w:p>
    <w:p w14:paraId="0F12DD04" w14:textId="47CC81CB" w:rsidR="00F32128" w:rsidRDefault="00F65270" w:rsidP="00FA1A84">
      <w:pPr>
        <w:rPr>
          <w:lang w:val="en-NZ"/>
        </w:rPr>
      </w:pPr>
      <w:r>
        <w:rPr>
          <w:lang w:val="en-NZ"/>
        </w:rPr>
        <w:lastRenderedPageBreak/>
        <w:t>In</w:t>
      </w:r>
      <w:r w:rsidR="00E12F2F">
        <w:rPr>
          <w:lang w:val="en-NZ"/>
        </w:rPr>
        <w:t xml:space="preserve"> </w:t>
      </w:r>
      <w:r w:rsidR="00E12F2F" w:rsidRPr="436935AB">
        <w:rPr>
          <w:lang w:val="en-NZ"/>
        </w:rPr>
        <w:t>the</w:t>
      </w:r>
      <w:r w:rsidR="005E573A" w:rsidRPr="436935AB">
        <w:rPr>
          <w:lang w:val="en-NZ"/>
        </w:rPr>
        <w:t xml:space="preserve"> </w:t>
      </w:r>
      <w:r w:rsidRPr="436935AB">
        <w:rPr>
          <w:i/>
          <w:iCs/>
          <w:lang w:val="en-NZ"/>
        </w:rPr>
        <w:t>New Direction for Resource Management in New Zealand</w:t>
      </w:r>
      <w:r>
        <w:rPr>
          <w:i/>
          <w:iCs/>
          <w:lang w:val="en-NZ"/>
        </w:rPr>
        <w:t>,</w:t>
      </w:r>
      <w:r w:rsidRPr="436935AB">
        <w:rPr>
          <w:lang w:val="en-NZ"/>
        </w:rPr>
        <w:t xml:space="preserve"> </w:t>
      </w:r>
      <w:r>
        <w:rPr>
          <w:lang w:val="en-NZ"/>
        </w:rPr>
        <w:t>t</w:t>
      </w:r>
      <w:r w:rsidR="00FA1A84" w:rsidRPr="3CD90A70">
        <w:rPr>
          <w:lang w:val="en-NZ"/>
        </w:rPr>
        <w:t>he Panel found a lack of clear national direction has led to issues arising in the management of effects from natural hazards and climate change.</w:t>
      </w:r>
    </w:p>
    <w:p w14:paraId="6EC070E6" w14:textId="6D78ACB0" w:rsidR="00F32128" w:rsidRDefault="00F32128" w:rsidP="002852B7">
      <w:pPr>
        <w:ind w:left="720"/>
        <w:rPr>
          <w:lang w:val="en-NZ"/>
        </w:rPr>
      </w:pPr>
      <w:r w:rsidRPr="464EEEC5">
        <w:rPr>
          <w:i/>
          <w:iCs/>
          <w:lang w:val="en-NZ"/>
        </w:rPr>
        <w:t>“Mandatory national direction should be required for: (ii) climate change adaptation and reduction of risk from natural hazards consistent with the national climate change risk assessment and national adaptation plan under the CCRA (Climate Change Response Act)</w:t>
      </w:r>
      <w:r w:rsidR="0028293A" w:rsidRPr="464EEEC5">
        <w:rPr>
          <w:i/>
          <w:iCs/>
          <w:lang w:val="en-NZ"/>
        </w:rPr>
        <w:t>”.</w:t>
      </w:r>
      <w:r>
        <w:rPr>
          <w:rStyle w:val="FootnoteReference"/>
          <w:lang w:val="en-NZ"/>
        </w:rPr>
        <w:footnoteReference w:id="18"/>
      </w:r>
    </w:p>
    <w:p w14:paraId="5E07506D" w14:textId="6D79760A" w:rsidR="00B734FD" w:rsidRDefault="00FA1A84" w:rsidP="00FA1A84">
      <w:pPr>
        <w:rPr>
          <w:lang w:val="en-NZ"/>
        </w:rPr>
      </w:pPr>
      <w:r w:rsidRPr="3CD90A70">
        <w:rPr>
          <w:lang w:val="en-NZ"/>
        </w:rPr>
        <w:t xml:space="preserve">This impacts on the extent to which plans address and manage these risks. </w:t>
      </w:r>
    </w:p>
    <w:p w14:paraId="76B66925" w14:textId="77777777" w:rsidR="007903CE" w:rsidRDefault="00080089" w:rsidP="00FA1A84">
      <w:pPr>
        <w:rPr>
          <w:lang w:val="en-NZ"/>
        </w:rPr>
      </w:pPr>
      <w:r>
        <w:rPr>
          <w:lang w:val="en-NZ"/>
        </w:rPr>
        <w:t>A</w:t>
      </w:r>
      <w:r>
        <w:t xml:space="preserve"> 2015 report by the Parliamentary Commissioner for the Environment provides some modelling of the number of homes, businesses and roads that are low lying and likely to be affected by sea level rise for Auckland, Wellington, Christchurch, Dunedin, Napier, Whakatāne, Tauranga, Motueka and Nelson.</w:t>
      </w:r>
      <w:r>
        <w:rPr>
          <w:rStyle w:val="FootnoteReference"/>
          <w:lang w:val="en-NZ"/>
        </w:rPr>
        <w:footnoteReference w:id="19"/>
      </w:r>
      <w:r>
        <w:t xml:space="preserve"> The report recommends </w:t>
      </w:r>
      <w:r w:rsidRPr="436935AB">
        <w:rPr>
          <w:lang w:val="en-NZ"/>
        </w:rPr>
        <w:t>national direction to</w:t>
      </w:r>
      <w:r>
        <w:rPr>
          <w:lang w:val="en-NZ"/>
        </w:rPr>
        <w:t xml:space="preserve"> </w:t>
      </w:r>
      <w:r w:rsidR="00FD7DDB">
        <w:rPr>
          <w:lang w:val="en-NZ"/>
        </w:rPr>
        <w:t>“</w:t>
      </w:r>
      <w:r w:rsidRPr="464EEEC5">
        <w:rPr>
          <w:i/>
          <w:iCs/>
          <w:lang w:val="en-NZ"/>
        </w:rPr>
        <w:t>take direction on planning for sea level rise out of the New Zealand Coastal Policy Statement and put it into another National Policy Statement, such as that envisaged for dealing with natural hazards.</w:t>
      </w:r>
      <w:r w:rsidR="00FD7DDB" w:rsidRPr="464EEEC5">
        <w:rPr>
          <w:i/>
          <w:iCs/>
          <w:lang w:val="en-NZ"/>
        </w:rPr>
        <w:t>”</w:t>
      </w:r>
      <w:r w:rsidRPr="436935AB">
        <w:rPr>
          <w:lang w:val="en-NZ"/>
        </w:rPr>
        <w:t xml:space="preserve"> </w:t>
      </w:r>
    </w:p>
    <w:p w14:paraId="2AADD40B" w14:textId="3F4FE2A3" w:rsidR="0095531D" w:rsidRDefault="001B2098" w:rsidP="00FA1A84">
      <w:pPr>
        <w:rPr>
          <w:lang w:val="en-NZ"/>
        </w:rPr>
      </w:pPr>
      <w:r w:rsidRPr="5589A63F">
        <w:rPr>
          <w:lang w:val="en-NZ"/>
        </w:rPr>
        <w:t>The insurance</w:t>
      </w:r>
      <w:r w:rsidRPr="1C79DDC0">
        <w:rPr>
          <w:lang w:val="en-NZ"/>
        </w:rPr>
        <w:t xml:space="preserve"> industry has repeatedly called on central government to develop a stronger regulatory framework that will prevent new developments in high-risk natural hazard zones.</w:t>
      </w:r>
      <w:r w:rsidR="00754BA0">
        <w:rPr>
          <w:rStyle w:val="FootnoteReference"/>
          <w:lang w:val="en-NZ"/>
        </w:rPr>
        <w:footnoteReference w:id="20"/>
      </w:r>
      <w:r w:rsidRPr="1C79DDC0">
        <w:rPr>
          <w:lang w:val="en-NZ"/>
        </w:rPr>
        <w:t xml:space="preserve"> </w:t>
      </w:r>
      <w:r w:rsidRPr="436935AB">
        <w:rPr>
          <w:lang w:val="en-NZ"/>
        </w:rPr>
        <w:t xml:space="preserve"> Officials have </w:t>
      </w:r>
      <w:r w:rsidRPr="5589A63F">
        <w:rPr>
          <w:lang w:val="en-NZ"/>
        </w:rPr>
        <w:t xml:space="preserve">continued </w:t>
      </w:r>
      <w:r w:rsidRPr="1C79DDC0">
        <w:rPr>
          <w:lang w:val="en-NZ"/>
        </w:rPr>
        <w:t>to</w:t>
      </w:r>
      <w:r w:rsidRPr="4234E28D">
        <w:rPr>
          <w:lang w:val="en-NZ"/>
        </w:rPr>
        <w:t xml:space="preserve"> engag</w:t>
      </w:r>
      <w:r w:rsidRPr="1C79DDC0">
        <w:rPr>
          <w:lang w:val="en-NZ"/>
        </w:rPr>
        <w:t>e</w:t>
      </w:r>
      <w:r w:rsidRPr="4234E28D">
        <w:rPr>
          <w:lang w:val="en-NZ"/>
        </w:rPr>
        <w:t xml:space="preserve"> with the insurance industry who </w:t>
      </w:r>
      <w:r w:rsidRPr="436935AB">
        <w:rPr>
          <w:lang w:val="en-NZ"/>
        </w:rPr>
        <w:t>have indicated</w:t>
      </w:r>
      <w:r w:rsidRPr="491F999F" w:rsidDel="1A574E75">
        <w:rPr>
          <w:lang w:val="en-NZ"/>
        </w:rPr>
        <w:t xml:space="preserve"> support for this </w:t>
      </w:r>
      <w:r w:rsidR="0057651C">
        <w:rPr>
          <w:lang w:val="en-NZ"/>
        </w:rPr>
        <w:t>p</w:t>
      </w:r>
      <w:r>
        <w:rPr>
          <w:lang w:val="en-NZ"/>
        </w:rPr>
        <w:t xml:space="preserve">referred </w:t>
      </w:r>
      <w:r w:rsidR="0057651C">
        <w:rPr>
          <w:lang w:val="en-NZ"/>
        </w:rPr>
        <w:t>o</w:t>
      </w:r>
      <w:r>
        <w:rPr>
          <w:lang w:val="en-NZ"/>
        </w:rPr>
        <w:t>ption</w:t>
      </w:r>
      <w:r w:rsidRPr="491F999F" w:rsidDel="1A574E75">
        <w:rPr>
          <w:lang w:val="en-NZ"/>
        </w:rPr>
        <w:t xml:space="preserve"> and</w:t>
      </w:r>
      <w:r w:rsidRPr="436935AB">
        <w:rPr>
          <w:lang w:val="en-NZ"/>
        </w:rPr>
        <w:t xml:space="preserve"> </w:t>
      </w:r>
      <w:r w:rsidRPr="1C79DDC0">
        <w:rPr>
          <w:lang w:val="en-NZ"/>
        </w:rPr>
        <w:t xml:space="preserve">believe it will deliver on the industry’s requests to improve how local authorities address natural hazard risk. This will reduce the need for insurance and lending decisions to be responsible to respond to risk and reduce the potential for inequitable outcomes from variations in insurance and lending. </w:t>
      </w:r>
    </w:p>
    <w:p w14:paraId="23CDD121" w14:textId="4DDB543A" w:rsidR="00B734FD" w:rsidRDefault="00B734FD" w:rsidP="00FA1A84">
      <w:pPr>
        <w:rPr>
          <w:lang w:val="en-NZ"/>
        </w:rPr>
      </w:pPr>
      <w:r w:rsidRPr="009E3C08">
        <w:rPr>
          <w:rFonts w:eastAsia="Arial" w:cs="Arial"/>
          <w:color w:val="000000" w:themeColor="text1"/>
          <w:lang w:val="en-NZ"/>
        </w:rPr>
        <w:t>I</w:t>
      </w:r>
      <w:r>
        <w:rPr>
          <w:rFonts w:eastAsia="Arial" w:cs="Arial"/>
          <w:color w:val="000000" w:themeColor="text1"/>
          <w:lang w:val="en-NZ"/>
        </w:rPr>
        <w:t>t is</w:t>
      </w:r>
      <w:r w:rsidRPr="009E3C08">
        <w:rPr>
          <w:rFonts w:eastAsia="Arial" w:cs="Arial"/>
          <w:color w:val="000000" w:themeColor="text1"/>
          <w:lang w:val="en-NZ"/>
        </w:rPr>
        <w:t xml:space="preserve"> important to note that while th</w:t>
      </w:r>
      <w:r w:rsidR="007D2B32">
        <w:rPr>
          <w:rFonts w:eastAsia="Arial" w:cs="Arial"/>
          <w:color w:val="000000" w:themeColor="text1"/>
          <w:lang w:val="en-NZ"/>
        </w:rPr>
        <w:t>is</w:t>
      </w:r>
      <w:r w:rsidRPr="009E3C08">
        <w:rPr>
          <w:rFonts w:eastAsia="Arial" w:cs="Arial"/>
          <w:color w:val="000000" w:themeColor="text1"/>
          <w:lang w:val="en-NZ"/>
        </w:rPr>
        <w:t xml:space="preserve"> N</w:t>
      </w:r>
      <w:r>
        <w:rPr>
          <w:rFonts w:eastAsia="Arial" w:cs="Arial"/>
          <w:color w:val="000000" w:themeColor="text1"/>
          <w:lang w:val="en-NZ"/>
        </w:rPr>
        <w:t>PS</w:t>
      </w:r>
      <w:r w:rsidRPr="009E3C08">
        <w:rPr>
          <w:rFonts w:eastAsia="Arial" w:cs="Arial"/>
          <w:color w:val="000000" w:themeColor="text1"/>
          <w:lang w:val="en-NZ"/>
        </w:rPr>
        <w:t xml:space="preserve"> </w:t>
      </w:r>
      <w:r w:rsidR="00387D60">
        <w:rPr>
          <w:rFonts w:eastAsia="Arial" w:cs="Arial"/>
          <w:color w:val="000000" w:themeColor="text1"/>
          <w:lang w:val="en-NZ"/>
        </w:rPr>
        <w:t>will</w:t>
      </w:r>
      <w:r w:rsidRPr="009E3C08">
        <w:rPr>
          <w:rFonts w:eastAsia="Arial" w:cs="Arial"/>
          <w:color w:val="000000" w:themeColor="text1"/>
          <w:lang w:val="en-NZ"/>
        </w:rPr>
        <w:t xml:space="preserve"> have some short-term impact on planned housing supply the N</w:t>
      </w:r>
      <w:r>
        <w:rPr>
          <w:rFonts w:eastAsia="Arial" w:cs="Arial"/>
          <w:color w:val="000000" w:themeColor="text1"/>
          <w:lang w:val="en-NZ"/>
        </w:rPr>
        <w:t xml:space="preserve">ational </w:t>
      </w:r>
      <w:r w:rsidRPr="009E3C08">
        <w:rPr>
          <w:rFonts w:eastAsia="Arial" w:cs="Arial"/>
          <w:color w:val="000000" w:themeColor="text1"/>
          <w:lang w:val="en-NZ"/>
        </w:rPr>
        <w:t>P</w:t>
      </w:r>
      <w:r>
        <w:rPr>
          <w:rFonts w:eastAsia="Arial" w:cs="Arial"/>
          <w:color w:val="000000" w:themeColor="text1"/>
          <w:lang w:val="en-NZ"/>
        </w:rPr>
        <w:t xml:space="preserve">olicy </w:t>
      </w:r>
      <w:r w:rsidRPr="009E3C08">
        <w:rPr>
          <w:rFonts w:eastAsia="Arial" w:cs="Arial"/>
          <w:color w:val="000000" w:themeColor="text1"/>
          <w:lang w:val="en-NZ"/>
        </w:rPr>
        <w:t>S</w:t>
      </w:r>
      <w:r>
        <w:rPr>
          <w:rFonts w:eastAsia="Arial" w:cs="Arial"/>
          <w:color w:val="000000" w:themeColor="text1"/>
          <w:lang w:val="en-NZ"/>
        </w:rPr>
        <w:t>tatement-</w:t>
      </w:r>
      <w:r w:rsidRPr="009E3C08">
        <w:rPr>
          <w:rFonts w:eastAsia="Arial" w:cs="Arial"/>
          <w:color w:val="000000" w:themeColor="text1"/>
          <w:lang w:val="en-NZ"/>
        </w:rPr>
        <w:t>U</w:t>
      </w:r>
      <w:r>
        <w:rPr>
          <w:rFonts w:eastAsia="Arial" w:cs="Arial"/>
          <w:color w:val="000000" w:themeColor="text1"/>
          <w:lang w:val="en-NZ"/>
        </w:rPr>
        <w:t xml:space="preserve">rban </w:t>
      </w:r>
      <w:r w:rsidRPr="009E3C08">
        <w:rPr>
          <w:rFonts w:eastAsia="Arial" w:cs="Arial"/>
          <w:color w:val="000000" w:themeColor="text1"/>
          <w:lang w:val="en-NZ"/>
        </w:rPr>
        <w:t>D</w:t>
      </w:r>
      <w:r>
        <w:rPr>
          <w:rFonts w:eastAsia="Arial" w:cs="Arial"/>
          <w:color w:val="000000" w:themeColor="text1"/>
          <w:lang w:val="en-NZ"/>
        </w:rPr>
        <w:t>evelopment (NPS-UD)</w:t>
      </w:r>
      <w:r w:rsidRPr="009E3C08">
        <w:rPr>
          <w:rFonts w:eastAsia="Arial" w:cs="Arial"/>
          <w:color w:val="000000" w:themeColor="text1"/>
          <w:lang w:val="en-NZ"/>
        </w:rPr>
        <w:t xml:space="preserve"> will still drive a requirement for </w:t>
      </w:r>
      <w:r>
        <w:rPr>
          <w:rFonts w:eastAsia="Arial" w:cs="Arial"/>
          <w:color w:val="000000" w:themeColor="text1"/>
          <w:lang w:val="en-NZ"/>
        </w:rPr>
        <w:t>local authorities</w:t>
      </w:r>
      <w:r w:rsidRPr="009E3C08">
        <w:rPr>
          <w:rFonts w:eastAsia="Arial" w:cs="Arial"/>
          <w:color w:val="000000" w:themeColor="text1"/>
          <w:lang w:val="en-NZ"/>
        </w:rPr>
        <w:t xml:space="preserve"> to plan for and enable sufficient </w:t>
      </w:r>
      <w:r w:rsidR="001C1BA0">
        <w:rPr>
          <w:rFonts w:eastAsia="Arial" w:cs="Arial"/>
          <w:color w:val="000000" w:themeColor="text1"/>
          <w:lang w:val="en-NZ"/>
        </w:rPr>
        <w:t>development</w:t>
      </w:r>
      <w:r w:rsidRPr="009E3C08">
        <w:rPr>
          <w:rFonts w:eastAsia="Arial" w:cs="Arial"/>
          <w:color w:val="000000" w:themeColor="text1"/>
          <w:lang w:val="en-NZ"/>
        </w:rPr>
        <w:t>. Additional national direction on natural hazards will be part of the conversation guiding where that development occurs</w:t>
      </w:r>
      <w:r w:rsidR="001C1BA0">
        <w:rPr>
          <w:rFonts w:eastAsia="Arial" w:cs="Arial"/>
          <w:color w:val="000000" w:themeColor="text1"/>
          <w:lang w:val="en-NZ"/>
        </w:rPr>
        <w:t>.</w:t>
      </w:r>
    </w:p>
    <w:p w14:paraId="39528BEF" w14:textId="079B8ABB" w:rsidR="00585E12" w:rsidRDefault="00585E12" w:rsidP="3CD90A70">
      <w:pPr>
        <w:rPr>
          <w:b/>
          <w:bCs/>
          <w:lang w:val="en-NZ"/>
        </w:rPr>
      </w:pPr>
      <w:r>
        <w:rPr>
          <w:b/>
          <w:bCs/>
          <w:lang w:val="en-NZ"/>
        </w:rPr>
        <w:t>Work programme to improve natural hazard management</w:t>
      </w:r>
      <w:r w:rsidR="008C7057">
        <w:rPr>
          <w:b/>
          <w:bCs/>
          <w:lang w:val="en-NZ"/>
        </w:rPr>
        <w:t xml:space="preserve"> under the RMA</w:t>
      </w:r>
    </w:p>
    <w:p w14:paraId="28C19AE2" w14:textId="4606EC21" w:rsidR="00FF4CB7" w:rsidRDefault="0ACB2D66" w:rsidP="3CD90A70">
      <w:pPr>
        <w:rPr>
          <w:lang w:val="en-NZ"/>
        </w:rPr>
      </w:pPr>
      <w:r w:rsidRPr="436935AB">
        <w:rPr>
          <w:lang w:val="en-NZ"/>
        </w:rPr>
        <w:t xml:space="preserve">The Government has </w:t>
      </w:r>
      <w:r w:rsidR="00F50F96">
        <w:rPr>
          <w:lang w:val="en-NZ"/>
        </w:rPr>
        <w:t xml:space="preserve">proposed </w:t>
      </w:r>
      <w:r w:rsidRPr="436935AB">
        <w:rPr>
          <w:lang w:val="en-NZ"/>
        </w:rPr>
        <w:t xml:space="preserve">a phased work programme to </w:t>
      </w:r>
      <w:r w:rsidR="76A38900" w:rsidRPr="436935AB">
        <w:rPr>
          <w:lang w:val="en-NZ"/>
        </w:rPr>
        <w:t>improve natural hazard risk management in New Zealand</w:t>
      </w:r>
      <w:r w:rsidR="008C7057">
        <w:rPr>
          <w:lang w:val="en-NZ"/>
        </w:rPr>
        <w:t xml:space="preserve"> under the RMA</w:t>
      </w:r>
      <w:r w:rsidR="76A38900" w:rsidRPr="436935AB">
        <w:rPr>
          <w:lang w:val="en-NZ"/>
        </w:rPr>
        <w:t>. This includes:</w:t>
      </w:r>
    </w:p>
    <w:p w14:paraId="7BCDF512" w14:textId="75EFAEA8" w:rsidR="00F05815" w:rsidRDefault="005C7863" w:rsidP="002C0E18">
      <w:pPr>
        <w:pStyle w:val="ListParagraph"/>
        <w:numPr>
          <w:ilvl w:val="0"/>
          <w:numId w:val="8"/>
        </w:numPr>
        <w:rPr>
          <w:lang w:val="en-NZ"/>
        </w:rPr>
      </w:pPr>
      <w:r>
        <w:rPr>
          <w:lang w:val="en-NZ"/>
        </w:rPr>
        <w:t>t</w:t>
      </w:r>
      <w:r w:rsidR="00F05815">
        <w:rPr>
          <w:lang w:val="en-NZ"/>
        </w:rPr>
        <w:t>he National Policy Statement Natural Hazard Decision-Making</w:t>
      </w:r>
      <w:r w:rsidR="006D35B0">
        <w:rPr>
          <w:lang w:val="en-NZ"/>
        </w:rPr>
        <w:t xml:space="preserve"> (t</w:t>
      </w:r>
      <w:r w:rsidR="00F05815">
        <w:rPr>
          <w:lang w:val="en-NZ"/>
        </w:rPr>
        <w:t>he focus of this S</w:t>
      </w:r>
      <w:r w:rsidR="00204D7D">
        <w:rPr>
          <w:lang w:val="en-NZ"/>
        </w:rPr>
        <w:t>AR</w:t>
      </w:r>
      <w:r w:rsidR="006D35B0">
        <w:rPr>
          <w:lang w:val="en-NZ"/>
        </w:rPr>
        <w:t>)</w:t>
      </w:r>
      <w:r w:rsidR="004474C1">
        <w:rPr>
          <w:lang w:val="en-NZ"/>
        </w:rPr>
        <w:t xml:space="preserve"> under the RMA</w:t>
      </w:r>
      <w:r w:rsidR="006D35B0">
        <w:rPr>
          <w:lang w:val="en-NZ"/>
        </w:rPr>
        <w:t xml:space="preserve">, which aims to </w:t>
      </w:r>
      <w:r w:rsidR="00F330E4" w:rsidRPr="00F330E4">
        <w:rPr>
          <w:lang w:val="en-NZ"/>
        </w:rPr>
        <w:t xml:space="preserve">guide all </w:t>
      </w:r>
      <w:r w:rsidR="0096369E">
        <w:rPr>
          <w:lang w:val="en-US"/>
        </w:rPr>
        <w:t>decision</w:t>
      </w:r>
      <w:r w:rsidR="00CA17E4">
        <w:rPr>
          <w:lang w:val="en-US"/>
        </w:rPr>
        <w:t>-</w:t>
      </w:r>
      <w:r w:rsidR="0096369E">
        <w:rPr>
          <w:lang w:val="en-US"/>
        </w:rPr>
        <w:t>makers</w:t>
      </w:r>
      <w:r w:rsidR="00F330E4" w:rsidRPr="00F9675E">
        <w:rPr>
          <w:lang w:val="en-US"/>
        </w:rPr>
        <w:t xml:space="preserve"> </w:t>
      </w:r>
      <w:r w:rsidR="00F330E4" w:rsidRPr="00F330E4">
        <w:rPr>
          <w:lang w:val="en-NZ"/>
        </w:rPr>
        <w:t>on the appropriate weight decision-makers should attach to natural hazard risk</w:t>
      </w:r>
      <w:r w:rsidR="00F330E4">
        <w:rPr>
          <w:lang w:val="en-NZ"/>
        </w:rPr>
        <w:t xml:space="preserve"> in the short-term</w:t>
      </w:r>
      <w:r w:rsidR="008670A9">
        <w:rPr>
          <w:lang w:val="en-NZ"/>
        </w:rPr>
        <w:t>;</w:t>
      </w:r>
    </w:p>
    <w:p w14:paraId="50457D7B" w14:textId="5B0E59ED" w:rsidR="00F05815" w:rsidRDefault="003409AE" w:rsidP="002C0E18">
      <w:pPr>
        <w:pStyle w:val="ListParagraph"/>
        <w:numPr>
          <w:ilvl w:val="0"/>
          <w:numId w:val="8"/>
        </w:numPr>
        <w:rPr>
          <w:lang w:val="en-NZ"/>
        </w:rPr>
      </w:pPr>
      <w:r>
        <w:rPr>
          <w:lang w:val="en-NZ"/>
        </w:rPr>
        <w:t>t</w:t>
      </w:r>
      <w:r w:rsidR="76A38900" w:rsidRPr="436935AB">
        <w:rPr>
          <w:lang w:val="en-NZ"/>
        </w:rPr>
        <w:t>he Natural Hazard Planning Framework</w:t>
      </w:r>
      <w:r w:rsidR="304FA70D" w:rsidRPr="436935AB">
        <w:rPr>
          <w:lang w:val="en-NZ"/>
        </w:rPr>
        <w:t xml:space="preserve"> </w:t>
      </w:r>
      <w:r w:rsidR="684B6EC4" w:rsidRPr="436935AB">
        <w:rPr>
          <w:lang w:val="en-NZ"/>
        </w:rPr>
        <w:t xml:space="preserve">National Direction </w:t>
      </w:r>
      <w:r w:rsidR="304FA70D" w:rsidRPr="436935AB">
        <w:rPr>
          <w:lang w:val="en-NZ"/>
        </w:rPr>
        <w:t>under the RMA</w:t>
      </w:r>
      <w:r w:rsidR="76A38900" w:rsidRPr="436935AB">
        <w:rPr>
          <w:lang w:val="en-NZ"/>
        </w:rPr>
        <w:t xml:space="preserve">, which </w:t>
      </w:r>
      <w:r w:rsidR="37AF629F" w:rsidRPr="436935AB">
        <w:rPr>
          <w:lang w:val="en-NZ"/>
        </w:rPr>
        <w:t>would ensure local authorities identify and address risk from natural hazards in a consistent and rigorous way and would underpin good decision-making about future land use and adaptation in relation to natural hazards</w:t>
      </w:r>
      <w:r w:rsidR="304FA70D" w:rsidRPr="436935AB">
        <w:rPr>
          <w:lang w:val="en-NZ"/>
        </w:rPr>
        <w:t>.</w:t>
      </w:r>
      <w:r w:rsidR="1F616656" w:rsidRPr="436935AB">
        <w:rPr>
          <w:lang w:val="en-NZ"/>
        </w:rPr>
        <w:t xml:space="preserve"> This </w:t>
      </w:r>
      <w:r w:rsidR="69FE082E" w:rsidRPr="436935AB">
        <w:rPr>
          <w:lang w:val="en-NZ"/>
        </w:rPr>
        <w:t xml:space="preserve">national direction </w:t>
      </w:r>
      <w:r w:rsidR="1F616656" w:rsidRPr="436935AB">
        <w:rPr>
          <w:lang w:val="en-NZ"/>
        </w:rPr>
        <w:t xml:space="preserve">would </w:t>
      </w:r>
      <w:r w:rsidR="1F616656" w:rsidRPr="436935AB">
        <w:rPr>
          <w:lang w:val="en-NZ"/>
        </w:rPr>
        <w:lastRenderedPageBreak/>
        <w:t>be</w:t>
      </w:r>
      <w:r w:rsidR="246233F0" w:rsidRPr="436935AB">
        <w:rPr>
          <w:lang w:val="en-NZ"/>
        </w:rPr>
        <w:t xml:space="preserve"> </w:t>
      </w:r>
      <w:r w:rsidR="246233F0" w:rsidRPr="5589A63F">
        <w:rPr>
          <w:lang w:val="en-NZ"/>
        </w:rPr>
        <w:t>support</w:t>
      </w:r>
      <w:r w:rsidR="20A7FF58" w:rsidRPr="5589A63F">
        <w:rPr>
          <w:lang w:val="en-NZ"/>
        </w:rPr>
        <w:t>ed</w:t>
      </w:r>
      <w:r w:rsidR="246233F0" w:rsidRPr="436935AB">
        <w:rPr>
          <w:lang w:val="en-NZ"/>
        </w:rPr>
        <w:t xml:space="preserve"> by guidance </w:t>
      </w:r>
      <w:r w:rsidR="69FE082E" w:rsidRPr="436935AB">
        <w:rPr>
          <w:lang w:val="en-NZ"/>
        </w:rPr>
        <w:t>for implementation</w:t>
      </w:r>
      <w:r w:rsidR="31667004" w:rsidRPr="5589A63F">
        <w:rPr>
          <w:lang w:val="en-NZ"/>
        </w:rPr>
        <w:t xml:space="preserve"> and would be inco</w:t>
      </w:r>
      <w:r w:rsidR="7778A70D" w:rsidRPr="5589A63F">
        <w:rPr>
          <w:lang w:val="en-NZ"/>
        </w:rPr>
        <w:t>rporated into the second (or third) NPF</w:t>
      </w:r>
      <w:r w:rsidR="00EB6865">
        <w:rPr>
          <w:lang w:val="en-NZ"/>
        </w:rPr>
        <w:t>.</w:t>
      </w:r>
    </w:p>
    <w:p w14:paraId="2DABFE5D" w14:textId="0B8AAFA2" w:rsidR="006B2300" w:rsidRPr="006B2300" w:rsidRDefault="006B2300" w:rsidP="006B2300">
      <w:pPr>
        <w:rPr>
          <w:lang w:val="en-NZ"/>
        </w:rPr>
      </w:pPr>
      <w:r>
        <w:rPr>
          <w:lang w:val="en-NZ"/>
        </w:rPr>
        <w:t xml:space="preserve">The medium-to-long-term work programme </w:t>
      </w:r>
      <w:r w:rsidR="00AB68AB">
        <w:rPr>
          <w:lang w:val="en-NZ"/>
        </w:rPr>
        <w:t xml:space="preserve">and </w:t>
      </w:r>
      <w:r>
        <w:rPr>
          <w:lang w:val="en-NZ"/>
        </w:rPr>
        <w:t xml:space="preserve">interaction between different components of the work programme is outlined in diagram </w:t>
      </w:r>
      <w:r w:rsidR="00B61117">
        <w:rPr>
          <w:lang w:val="en-NZ"/>
        </w:rPr>
        <w:t>1</w:t>
      </w:r>
      <w:r w:rsidR="00CC3989">
        <w:rPr>
          <w:lang w:val="en-NZ"/>
        </w:rPr>
        <w:t xml:space="preserve">, </w:t>
      </w:r>
      <w:r w:rsidR="00FF3ECD">
        <w:rPr>
          <w:lang w:val="en-NZ"/>
        </w:rPr>
        <w:t>with</w:t>
      </w:r>
      <w:r w:rsidR="00952EB6">
        <w:rPr>
          <w:lang w:val="en-NZ"/>
        </w:rPr>
        <w:t xml:space="preserve"> further detail</w:t>
      </w:r>
      <w:r>
        <w:rPr>
          <w:lang w:val="en-NZ"/>
        </w:rPr>
        <w:t xml:space="preserve"> </w:t>
      </w:r>
      <w:r w:rsidR="00952EB6">
        <w:rPr>
          <w:lang w:val="en-NZ"/>
        </w:rPr>
        <w:t xml:space="preserve">provided </w:t>
      </w:r>
      <w:r>
        <w:rPr>
          <w:lang w:val="en-NZ"/>
        </w:rPr>
        <w:t>below.</w:t>
      </w:r>
    </w:p>
    <w:p w14:paraId="6314A68C" w14:textId="27667981" w:rsidR="00952EB6" w:rsidRPr="006B2300" w:rsidRDefault="00952EB6" w:rsidP="0050087A">
      <w:pPr>
        <w:pStyle w:val="TableHeadings"/>
        <w:rPr>
          <w:lang w:val="en-NZ"/>
        </w:rPr>
      </w:pPr>
      <w:r>
        <w:rPr>
          <w:lang w:val="en-NZ"/>
        </w:rPr>
        <w:t>Diagram 1: Government work programme to improve management of natural hazard risks</w:t>
      </w:r>
    </w:p>
    <w:p w14:paraId="73032541" w14:textId="4EDA663C" w:rsidR="00585E12" w:rsidRDefault="00585E12" w:rsidP="3CD90A70">
      <w:pPr>
        <w:rPr>
          <w:b/>
          <w:bCs/>
          <w:lang w:val="en-NZ"/>
        </w:rPr>
      </w:pPr>
      <w:r>
        <w:rPr>
          <w:noProof/>
        </w:rPr>
        <w:drawing>
          <wp:inline distT="0" distB="0" distL="0" distR="0" wp14:anchorId="46E0C8AB" wp14:editId="53667F1D">
            <wp:extent cx="5759450" cy="3700329"/>
            <wp:effectExtent l="0" t="0" r="0" b="0"/>
            <wp:docPr id="11" name="Picture 11" descr="A picture containing text, screenshot, diagram,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screenshot, diagram, font&#10;&#10;Description automatically generated"/>
                    <pic:cNvPicPr/>
                  </pic:nvPicPr>
                  <pic:blipFill rotWithShape="1">
                    <a:blip r:embed="rId13"/>
                    <a:srcRect b="1765"/>
                    <a:stretch/>
                  </pic:blipFill>
                  <pic:spPr bwMode="auto">
                    <a:xfrm>
                      <a:off x="0" y="0"/>
                      <a:ext cx="5759450" cy="3700329"/>
                    </a:xfrm>
                    <a:prstGeom prst="rect">
                      <a:avLst/>
                    </a:prstGeom>
                    <a:ln>
                      <a:noFill/>
                    </a:ln>
                    <a:extLst>
                      <a:ext uri="{53640926-AAD7-44D8-BBD7-CCE9431645EC}">
                        <a14:shadowObscured xmlns:a14="http://schemas.microsoft.com/office/drawing/2010/main"/>
                      </a:ext>
                    </a:extLst>
                  </pic:spPr>
                </pic:pic>
              </a:graphicData>
            </a:graphic>
          </wp:inline>
        </w:drawing>
      </w:r>
    </w:p>
    <w:p w14:paraId="34D65CD7" w14:textId="75439059" w:rsidR="00CB290C" w:rsidRPr="00585E12" w:rsidRDefault="00127926" w:rsidP="3CD90A70">
      <w:pPr>
        <w:rPr>
          <w:i/>
          <w:iCs/>
          <w:lang w:val="en-NZ"/>
        </w:rPr>
      </w:pPr>
      <w:r w:rsidRPr="00585E12">
        <w:rPr>
          <w:i/>
          <w:iCs/>
          <w:lang w:val="en-NZ"/>
        </w:rPr>
        <w:t>The Natural Hazard Planning Framework</w:t>
      </w:r>
    </w:p>
    <w:p w14:paraId="2AC8A5D2" w14:textId="7A04F42C" w:rsidR="007C7EDA" w:rsidRDefault="008C33EE" w:rsidP="3CD90A70">
      <w:pPr>
        <w:rPr>
          <w:lang w:val="en-NZ"/>
        </w:rPr>
      </w:pPr>
      <w:r>
        <w:rPr>
          <w:lang w:val="en-NZ"/>
        </w:rPr>
        <w:t xml:space="preserve">On </w:t>
      </w:r>
      <w:r w:rsidR="29DD5DB9" w:rsidRPr="72370025">
        <w:rPr>
          <w:lang w:val="en-NZ"/>
        </w:rPr>
        <w:t>26</w:t>
      </w:r>
      <w:r w:rsidRPr="008C33EE">
        <w:rPr>
          <w:color w:val="FF0000"/>
          <w:lang w:val="en-NZ"/>
        </w:rPr>
        <w:t xml:space="preserve"> </w:t>
      </w:r>
      <w:r w:rsidRPr="72370025">
        <w:rPr>
          <w:color w:val="000000" w:themeColor="text1"/>
          <w:lang w:val="en-NZ"/>
        </w:rPr>
        <w:t>June,</w:t>
      </w:r>
      <w:r>
        <w:rPr>
          <w:lang w:val="en-NZ"/>
        </w:rPr>
        <w:t xml:space="preserve"> </w:t>
      </w:r>
      <w:r w:rsidR="0014324F">
        <w:rPr>
          <w:lang w:val="en-NZ"/>
        </w:rPr>
        <w:t xml:space="preserve">Cabinet agreed to progress work to </w:t>
      </w:r>
      <w:r w:rsidR="00E177BB">
        <w:rPr>
          <w:lang w:val="en-NZ"/>
        </w:rPr>
        <w:t>develop a Natural Hazard Planning Framework</w:t>
      </w:r>
      <w:r w:rsidR="002329B2">
        <w:rPr>
          <w:lang w:val="en-NZ"/>
        </w:rPr>
        <w:t xml:space="preserve"> under the RMA</w:t>
      </w:r>
      <w:r w:rsidR="00E177BB">
        <w:rPr>
          <w:lang w:val="en-NZ"/>
        </w:rPr>
        <w:t xml:space="preserve">. </w:t>
      </w:r>
      <w:r w:rsidR="00676BE4" w:rsidRPr="00676BE4">
        <w:rPr>
          <w:lang w:val="en-NZ"/>
        </w:rPr>
        <w:t>This will improve a range of elements which will underpin local authority decision making on natural hazards</w:t>
      </w:r>
      <w:r w:rsidR="0034152B">
        <w:rPr>
          <w:lang w:val="en-NZ"/>
        </w:rPr>
        <w:t xml:space="preserve"> by providing the </w:t>
      </w:r>
      <w:r w:rsidR="0034152B" w:rsidRPr="0034152B">
        <w:rPr>
          <w:lang w:val="en-NZ"/>
        </w:rPr>
        <w:t xml:space="preserve">direction needed to ensure local authorities identify and address risk from natural hazards in a consistent and rigorous way and </w:t>
      </w:r>
      <w:r w:rsidR="00602CAA">
        <w:rPr>
          <w:lang w:val="en-NZ"/>
        </w:rPr>
        <w:t xml:space="preserve">guide </w:t>
      </w:r>
      <w:r w:rsidR="0034152B" w:rsidRPr="0034152B">
        <w:rPr>
          <w:lang w:val="en-NZ"/>
        </w:rPr>
        <w:t>good decision-making about future land use and adaptation planning</w:t>
      </w:r>
      <w:r w:rsidR="0034152B">
        <w:rPr>
          <w:lang w:val="en-NZ"/>
        </w:rPr>
        <w:t xml:space="preserve">. </w:t>
      </w:r>
    </w:p>
    <w:p w14:paraId="50265E89" w14:textId="2B101661" w:rsidR="00A04A1C" w:rsidRDefault="2E5099EB" w:rsidP="3CD90A70">
      <w:pPr>
        <w:rPr>
          <w:lang w:val="en-NZ"/>
        </w:rPr>
      </w:pPr>
      <w:r w:rsidRPr="00B2773C">
        <w:rPr>
          <w:lang w:val="en-NZ"/>
        </w:rPr>
        <w:t xml:space="preserve">The </w:t>
      </w:r>
      <w:r w:rsidR="00E4291B" w:rsidRPr="00E4291B">
        <w:rPr>
          <w:lang w:val="en-NZ"/>
        </w:rPr>
        <w:t>Natural Hazard Planning Framework</w:t>
      </w:r>
      <w:r w:rsidRPr="00B2773C">
        <w:rPr>
          <w:lang w:val="en-NZ"/>
        </w:rPr>
        <w:t xml:space="preserve"> will help address many of the current issues with natural hazard planning</w:t>
      </w:r>
      <w:r w:rsidR="00AF0437">
        <w:rPr>
          <w:lang w:val="en-NZ"/>
        </w:rPr>
        <w:t xml:space="preserve"> </w:t>
      </w:r>
      <w:r w:rsidRPr="00B2773C">
        <w:rPr>
          <w:lang w:val="en-NZ"/>
        </w:rPr>
        <w:t>and provide the structure and direction councils are requesting to support local risk-based decision making.</w:t>
      </w:r>
      <w:r w:rsidR="592A641A">
        <w:rPr>
          <w:lang w:val="en-NZ"/>
        </w:rPr>
        <w:t xml:space="preserve"> </w:t>
      </w:r>
      <w:r w:rsidR="592A641A" w:rsidRPr="000452F4">
        <w:rPr>
          <w:lang w:val="en-NZ"/>
        </w:rPr>
        <w:t xml:space="preserve">The </w:t>
      </w:r>
      <w:r w:rsidR="00E4291B" w:rsidRPr="00E4291B">
        <w:rPr>
          <w:lang w:val="en-NZ"/>
        </w:rPr>
        <w:t>Natural Hazard Planning Framework</w:t>
      </w:r>
      <w:r w:rsidR="592A641A" w:rsidRPr="000452F4">
        <w:rPr>
          <w:lang w:val="en-NZ"/>
        </w:rPr>
        <w:t xml:space="preserve"> will help local authorities identify and address risk from natural hazards in a consistent and rigorous way and underpin good decision making about future land use and adaptation in relation to natural hazards. It </w:t>
      </w:r>
      <w:r w:rsidR="44877BB2">
        <w:rPr>
          <w:lang w:val="en-NZ"/>
        </w:rPr>
        <w:t>will</w:t>
      </w:r>
      <w:r w:rsidR="44877BB2" w:rsidRPr="000452F4">
        <w:rPr>
          <w:lang w:val="en-NZ"/>
        </w:rPr>
        <w:t xml:space="preserve"> </w:t>
      </w:r>
      <w:r w:rsidR="592A641A" w:rsidRPr="000452F4">
        <w:rPr>
          <w:lang w:val="en-NZ"/>
        </w:rPr>
        <w:t xml:space="preserve">provide </w:t>
      </w:r>
      <w:r w:rsidR="00A7737E">
        <w:rPr>
          <w:lang w:val="en-NZ"/>
        </w:rPr>
        <w:t>the</w:t>
      </w:r>
      <w:r w:rsidR="592A641A" w:rsidRPr="000452F4">
        <w:rPr>
          <w:lang w:val="en-NZ"/>
        </w:rPr>
        <w:t xml:space="preserve"> detailed direction that is currently missing, clarify roles and responsibilities between local and regional levels for identifying, assessing</w:t>
      </w:r>
      <w:r w:rsidR="497AA37D" w:rsidRPr="72370025">
        <w:rPr>
          <w:lang w:val="en-NZ"/>
        </w:rPr>
        <w:t>,</w:t>
      </w:r>
      <w:r w:rsidR="592A641A" w:rsidRPr="000452F4">
        <w:rPr>
          <w:lang w:val="en-NZ"/>
        </w:rPr>
        <w:t xml:space="preserve"> and manging natural hazard risks, and support alignment with natural hazard planning under other legislative regimes. </w:t>
      </w:r>
      <w:r w:rsidR="6FC4DE0E">
        <w:rPr>
          <w:lang w:val="en-NZ"/>
        </w:rPr>
        <w:t xml:space="preserve">The framework will be supported by </w:t>
      </w:r>
      <w:r w:rsidR="00875167">
        <w:rPr>
          <w:lang w:val="en-NZ"/>
        </w:rPr>
        <w:t xml:space="preserve">implementation </w:t>
      </w:r>
      <w:r w:rsidR="6FC4DE0E">
        <w:rPr>
          <w:lang w:val="en-NZ"/>
        </w:rPr>
        <w:t>guidance, much of which is in exi</w:t>
      </w:r>
      <w:r w:rsidR="6FC4DE0E" w:rsidRPr="436935AB">
        <w:rPr>
          <w:lang w:val="en-NZ"/>
        </w:rPr>
        <w:t>stence but requires updating</w:t>
      </w:r>
      <w:r w:rsidR="6FC4DE0E">
        <w:rPr>
          <w:lang w:val="en-NZ"/>
        </w:rPr>
        <w:t xml:space="preserve">. </w:t>
      </w:r>
    </w:p>
    <w:p w14:paraId="64CAA2C7" w14:textId="4805BB1D" w:rsidR="00966F06" w:rsidRDefault="0029571A" w:rsidP="00966F06">
      <w:pPr>
        <w:rPr>
          <w:lang w:val="en-NZ"/>
        </w:rPr>
      </w:pPr>
      <w:r>
        <w:rPr>
          <w:lang w:val="en-NZ"/>
        </w:rPr>
        <w:t xml:space="preserve">The </w:t>
      </w:r>
      <w:r w:rsidR="00E4291B" w:rsidRPr="00E4291B">
        <w:rPr>
          <w:lang w:val="en-NZ"/>
        </w:rPr>
        <w:t>Natural Hazard Planning Framework</w:t>
      </w:r>
      <w:r w:rsidR="00966F06" w:rsidRPr="00966F06">
        <w:rPr>
          <w:lang w:val="en-NZ"/>
        </w:rPr>
        <w:t xml:space="preserve"> </w:t>
      </w:r>
      <w:r>
        <w:rPr>
          <w:lang w:val="en-NZ"/>
        </w:rPr>
        <w:t>is intended to</w:t>
      </w:r>
      <w:r w:rsidRPr="00966F06">
        <w:rPr>
          <w:lang w:val="en-NZ"/>
        </w:rPr>
        <w:t xml:space="preserve"> </w:t>
      </w:r>
      <w:r w:rsidR="00966F06" w:rsidRPr="00966F06">
        <w:rPr>
          <w:lang w:val="en-NZ"/>
        </w:rPr>
        <w:t xml:space="preserve">include the following four broad elements: </w:t>
      </w:r>
    </w:p>
    <w:p w14:paraId="72199178" w14:textId="77777777" w:rsidR="00966F06" w:rsidRDefault="00966F06" w:rsidP="002C0E18">
      <w:pPr>
        <w:pStyle w:val="ListParagraph"/>
        <w:numPr>
          <w:ilvl w:val="0"/>
          <w:numId w:val="7"/>
        </w:numPr>
        <w:rPr>
          <w:lang w:val="en-NZ"/>
        </w:rPr>
      </w:pPr>
      <w:r w:rsidRPr="00966F06">
        <w:rPr>
          <w:lang w:val="en-NZ"/>
        </w:rPr>
        <w:t>standardise mapping and risk assessment methodologies that will inform land use planning decisions in areas of high/ multi-natural hazard risks;</w:t>
      </w:r>
    </w:p>
    <w:p w14:paraId="15E68F8D" w14:textId="77777777" w:rsidR="00966F06" w:rsidRDefault="00966F06" w:rsidP="002C0E18">
      <w:pPr>
        <w:pStyle w:val="ListParagraph"/>
        <w:numPr>
          <w:ilvl w:val="0"/>
          <w:numId w:val="7"/>
        </w:numPr>
        <w:rPr>
          <w:lang w:val="en-NZ"/>
        </w:rPr>
      </w:pPr>
      <w:r w:rsidRPr="00966F06">
        <w:rPr>
          <w:lang w:val="en-NZ"/>
        </w:rPr>
        <w:lastRenderedPageBreak/>
        <w:t>define risk thresholds by developing and implementing a standardised risk tolerance assessment, to clearly define areas that may be ‘tolerable’/ ‘intolerable’ to natural hazard risks;</w:t>
      </w:r>
    </w:p>
    <w:p w14:paraId="64743F1B" w14:textId="77777777" w:rsidR="00966F06" w:rsidRDefault="00966F06" w:rsidP="002C0E18">
      <w:pPr>
        <w:pStyle w:val="ListParagraph"/>
        <w:numPr>
          <w:ilvl w:val="0"/>
          <w:numId w:val="7"/>
        </w:numPr>
        <w:rPr>
          <w:lang w:val="en-NZ"/>
        </w:rPr>
      </w:pPr>
      <w:r w:rsidRPr="00966F06">
        <w:rPr>
          <w:lang w:val="en-NZ"/>
        </w:rPr>
        <w:t>standardise terminology to clearly set out what the terms ‘significant natural hazard risk’ and ‘intolerable natural hazard risk’ mean;</w:t>
      </w:r>
    </w:p>
    <w:p w14:paraId="3A0CC63E" w14:textId="675C8C03" w:rsidR="00966F06" w:rsidRPr="00966F06" w:rsidRDefault="00966F06" w:rsidP="002C0E18">
      <w:pPr>
        <w:pStyle w:val="ListParagraph"/>
        <w:numPr>
          <w:ilvl w:val="0"/>
          <w:numId w:val="7"/>
        </w:numPr>
        <w:rPr>
          <w:lang w:val="en-NZ"/>
        </w:rPr>
      </w:pPr>
      <w:r w:rsidRPr="00966F06">
        <w:rPr>
          <w:lang w:val="en-NZ"/>
        </w:rPr>
        <w:t xml:space="preserve">provide a nationally consistent policy approach to land use planning decision making in high/multi-risk areas. </w:t>
      </w:r>
    </w:p>
    <w:p w14:paraId="224365D6" w14:textId="3EE85AD0" w:rsidR="00966F06" w:rsidRDefault="00966F06" w:rsidP="00966F06">
      <w:pPr>
        <w:rPr>
          <w:lang w:val="en-NZ"/>
        </w:rPr>
      </w:pPr>
      <w:r w:rsidRPr="00966F06">
        <w:rPr>
          <w:lang w:val="en-NZ"/>
        </w:rPr>
        <w:t xml:space="preserve">These four elements do not stand alone but are interlinked and form part of a wider risk management approach. </w:t>
      </w:r>
    </w:p>
    <w:p w14:paraId="7C8238BE" w14:textId="7E8522CD" w:rsidR="002656FD" w:rsidRDefault="002656FD" w:rsidP="3CD90A70">
      <w:pPr>
        <w:rPr>
          <w:lang w:val="en-NZ"/>
        </w:rPr>
      </w:pPr>
      <w:r w:rsidRPr="002656FD">
        <w:rPr>
          <w:lang w:val="en-NZ"/>
        </w:rPr>
        <w:t>It is intended that, when introduced, the N</w:t>
      </w:r>
      <w:r w:rsidR="00DF2490">
        <w:rPr>
          <w:lang w:val="en-NZ"/>
        </w:rPr>
        <w:t xml:space="preserve">atural </w:t>
      </w:r>
      <w:r w:rsidRPr="002656FD">
        <w:rPr>
          <w:lang w:val="en-NZ"/>
        </w:rPr>
        <w:t>H</w:t>
      </w:r>
      <w:r w:rsidR="00DF2490">
        <w:rPr>
          <w:lang w:val="en-NZ"/>
        </w:rPr>
        <w:t xml:space="preserve">azard </w:t>
      </w:r>
      <w:r w:rsidRPr="002656FD">
        <w:rPr>
          <w:lang w:val="en-NZ"/>
        </w:rPr>
        <w:t>P</w:t>
      </w:r>
      <w:r w:rsidR="00DF2490">
        <w:rPr>
          <w:lang w:val="en-NZ"/>
        </w:rPr>
        <w:t xml:space="preserve">lanning </w:t>
      </w:r>
      <w:r w:rsidRPr="002656FD">
        <w:rPr>
          <w:lang w:val="en-NZ"/>
        </w:rPr>
        <w:t>F</w:t>
      </w:r>
      <w:r w:rsidR="00DF2490">
        <w:rPr>
          <w:lang w:val="en-NZ"/>
        </w:rPr>
        <w:t>ramework</w:t>
      </w:r>
      <w:r w:rsidRPr="002656FD">
        <w:rPr>
          <w:lang w:val="en-NZ"/>
        </w:rPr>
        <w:t xml:space="preserve"> would incorporate or replace </w:t>
      </w:r>
      <w:r w:rsidRPr="6B3CC2AF">
        <w:rPr>
          <w:lang w:val="en-NZ"/>
        </w:rPr>
        <w:t>t</w:t>
      </w:r>
      <w:r w:rsidR="37EE037C" w:rsidRPr="6B3CC2AF">
        <w:rPr>
          <w:lang w:val="en-NZ"/>
        </w:rPr>
        <w:t>his</w:t>
      </w:r>
      <w:r w:rsidRPr="002656FD">
        <w:rPr>
          <w:lang w:val="en-NZ"/>
        </w:rPr>
        <w:t xml:space="preserve"> </w:t>
      </w:r>
      <w:r w:rsidR="0039081F">
        <w:rPr>
          <w:lang w:val="en-NZ"/>
        </w:rPr>
        <w:t>NPS</w:t>
      </w:r>
      <w:r w:rsidRPr="002656FD">
        <w:rPr>
          <w:lang w:val="en-NZ"/>
        </w:rPr>
        <w:t xml:space="preserve">. </w:t>
      </w:r>
    </w:p>
    <w:p w14:paraId="2A22EBCA" w14:textId="08D055B4" w:rsidR="007C7EDA" w:rsidRDefault="00FF4ADB" w:rsidP="3CD90A70">
      <w:pPr>
        <w:rPr>
          <w:lang w:val="en-NZ"/>
        </w:rPr>
      </w:pPr>
      <w:r>
        <w:rPr>
          <w:lang w:val="en-NZ"/>
        </w:rPr>
        <w:t>The</w:t>
      </w:r>
      <w:r w:rsidR="007C7EDA">
        <w:rPr>
          <w:lang w:val="en-NZ"/>
        </w:rPr>
        <w:t xml:space="preserve"> N</w:t>
      </w:r>
      <w:r w:rsidR="00DF2490">
        <w:rPr>
          <w:lang w:val="en-NZ"/>
        </w:rPr>
        <w:t xml:space="preserve">atural </w:t>
      </w:r>
      <w:r w:rsidR="007C7EDA">
        <w:rPr>
          <w:lang w:val="en-NZ"/>
        </w:rPr>
        <w:t>H</w:t>
      </w:r>
      <w:r w:rsidR="00DF2490">
        <w:rPr>
          <w:lang w:val="en-NZ"/>
        </w:rPr>
        <w:t xml:space="preserve">azard </w:t>
      </w:r>
      <w:r w:rsidR="007C7EDA">
        <w:rPr>
          <w:lang w:val="en-NZ"/>
        </w:rPr>
        <w:t>P</w:t>
      </w:r>
      <w:r w:rsidR="00DF2490">
        <w:rPr>
          <w:lang w:val="en-NZ"/>
        </w:rPr>
        <w:t xml:space="preserve">lanning </w:t>
      </w:r>
      <w:r w:rsidR="007C7EDA">
        <w:rPr>
          <w:lang w:val="en-NZ"/>
        </w:rPr>
        <w:t>F</w:t>
      </w:r>
      <w:r w:rsidR="00DF2490">
        <w:rPr>
          <w:lang w:val="en-NZ"/>
        </w:rPr>
        <w:t>ramework</w:t>
      </w:r>
      <w:r w:rsidR="007C7EDA">
        <w:rPr>
          <w:lang w:val="en-NZ"/>
        </w:rPr>
        <w:t xml:space="preserve"> will take 1-2 years to develop and implement.</w:t>
      </w:r>
      <w:r w:rsidR="00796EE1" w:rsidRPr="72370025">
        <w:rPr>
          <w:rFonts w:cs="Arial"/>
        </w:rPr>
        <w:t xml:space="preserve"> </w:t>
      </w:r>
      <w:r w:rsidR="00114D43" w:rsidRPr="72370025">
        <w:rPr>
          <w:rFonts w:cs="Arial"/>
        </w:rPr>
        <w:t xml:space="preserve">RMA planning and consenting practices will continue while </w:t>
      </w:r>
      <w:r w:rsidR="007A17FF">
        <w:rPr>
          <w:rFonts w:cs="Arial"/>
        </w:rPr>
        <w:t>the</w:t>
      </w:r>
      <w:r w:rsidR="00114D43" w:rsidRPr="72370025">
        <w:rPr>
          <w:rFonts w:cs="Arial"/>
        </w:rPr>
        <w:t xml:space="preserve"> natural hazard planning framework is being developed and resource management reform is being implemented. </w:t>
      </w:r>
      <w:r w:rsidR="00FE721D" w:rsidRPr="72370025">
        <w:rPr>
          <w:rFonts w:cs="Arial"/>
        </w:rPr>
        <w:t xml:space="preserve">Meanwhile, further new development could potentially occur in areas at </w:t>
      </w:r>
      <w:bookmarkStart w:id="16" w:name="_Int_6s3DSNgn"/>
      <w:r w:rsidR="00FE721D" w:rsidRPr="72370025">
        <w:rPr>
          <w:rFonts w:cs="Arial"/>
        </w:rPr>
        <w:t>high risk</w:t>
      </w:r>
      <w:bookmarkEnd w:id="16"/>
      <w:r w:rsidR="00FE721D" w:rsidRPr="72370025">
        <w:rPr>
          <w:rFonts w:cs="Arial"/>
        </w:rPr>
        <w:t xml:space="preserve"> from natural hazards.</w:t>
      </w:r>
      <w:r w:rsidR="003F0313">
        <w:rPr>
          <w:rFonts w:cs="Arial"/>
        </w:rPr>
        <w:t xml:space="preserve"> However, the NPS- is being drafted in a way that means </w:t>
      </w:r>
      <w:r w:rsidR="00DF2490">
        <w:rPr>
          <w:rFonts w:cs="Arial"/>
        </w:rPr>
        <w:t>that decision-makers</w:t>
      </w:r>
      <w:r w:rsidR="003F0313">
        <w:rPr>
          <w:rFonts w:cs="Arial"/>
        </w:rPr>
        <w:t xml:space="preserve"> </w:t>
      </w:r>
      <w:r w:rsidR="003F3173">
        <w:rPr>
          <w:rFonts w:cs="Arial"/>
        </w:rPr>
        <w:t xml:space="preserve">will </w:t>
      </w:r>
      <w:r w:rsidR="003F3173" w:rsidRPr="35E13B0F">
        <w:rPr>
          <w:rFonts w:cs="Arial"/>
        </w:rPr>
        <w:t>immediate</w:t>
      </w:r>
      <w:r w:rsidR="0EEC0A96" w:rsidRPr="35E13B0F">
        <w:rPr>
          <w:rFonts w:cs="Arial"/>
        </w:rPr>
        <w:t xml:space="preserve">ly </w:t>
      </w:r>
      <w:r w:rsidR="0EEC0A96" w:rsidRPr="6F1F75E4">
        <w:rPr>
          <w:rFonts w:cs="Arial"/>
        </w:rPr>
        <w:t>consider</w:t>
      </w:r>
      <w:r w:rsidR="003F3173">
        <w:rPr>
          <w:rFonts w:cs="Arial"/>
        </w:rPr>
        <w:t xml:space="preserve"> </w:t>
      </w:r>
      <w:r w:rsidR="003F0313">
        <w:rPr>
          <w:rFonts w:cs="Arial"/>
        </w:rPr>
        <w:t xml:space="preserve">it </w:t>
      </w:r>
      <w:r w:rsidR="00A00A79">
        <w:rPr>
          <w:rFonts w:cs="Arial"/>
        </w:rPr>
        <w:t xml:space="preserve">when making consenting </w:t>
      </w:r>
      <w:r w:rsidR="00ED1AB4">
        <w:rPr>
          <w:rFonts w:cs="Arial"/>
        </w:rPr>
        <w:t>decisions</w:t>
      </w:r>
      <w:r w:rsidR="003F0313">
        <w:rPr>
          <w:rFonts w:cs="Arial"/>
        </w:rPr>
        <w:t xml:space="preserve">, and </w:t>
      </w:r>
      <w:r w:rsidR="00691DA7">
        <w:rPr>
          <w:rFonts w:cs="Arial"/>
        </w:rPr>
        <w:t>local authorities</w:t>
      </w:r>
      <w:r w:rsidR="00997D98">
        <w:rPr>
          <w:rFonts w:cs="Arial"/>
        </w:rPr>
        <w:t xml:space="preserve"> will</w:t>
      </w:r>
      <w:r w:rsidR="003F0313">
        <w:rPr>
          <w:rFonts w:cs="Arial"/>
        </w:rPr>
        <w:t xml:space="preserve"> need to </w:t>
      </w:r>
      <w:r w:rsidR="34A8D5CB" w:rsidRPr="02E19DD5">
        <w:rPr>
          <w:rFonts w:cs="Arial"/>
        </w:rPr>
        <w:t>consider</w:t>
      </w:r>
      <w:r w:rsidR="34A8D5CB" w:rsidRPr="797CAC12">
        <w:rPr>
          <w:rFonts w:cs="Arial"/>
        </w:rPr>
        <w:t xml:space="preserve"> </w:t>
      </w:r>
      <w:r w:rsidR="00CB2258">
        <w:rPr>
          <w:rFonts w:cs="Arial"/>
        </w:rPr>
        <w:t>it through a scheduled</w:t>
      </w:r>
      <w:r w:rsidR="003F0313">
        <w:rPr>
          <w:rFonts w:cs="Arial"/>
        </w:rPr>
        <w:t xml:space="preserve"> plan </w:t>
      </w:r>
      <w:r w:rsidR="00CB2258">
        <w:rPr>
          <w:rFonts w:cs="Arial"/>
        </w:rPr>
        <w:t>change.</w:t>
      </w:r>
      <w:r w:rsidR="003F0313">
        <w:rPr>
          <w:rFonts w:cs="Arial"/>
        </w:rPr>
        <w:t xml:space="preserve"> </w:t>
      </w:r>
    </w:p>
    <w:p w14:paraId="4A4E312D" w14:textId="22644A47" w:rsidR="00FB1C15" w:rsidRPr="00585E12" w:rsidRDefault="00367D19" w:rsidP="3CD90A70">
      <w:pPr>
        <w:rPr>
          <w:i/>
          <w:iCs/>
          <w:lang w:val="en-NZ"/>
        </w:rPr>
      </w:pPr>
      <w:r w:rsidRPr="00585E12">
        <w:rPr>
          <w:i/>
          <w:iCs/>
          <w:lang w:val="en-NZ"/>
        </w:rPr>
        <w:t xml:space="preserve">Resource </w:t>
      </w:r>
      <w:r w:rsidR="002C582B" w:rsidRPr="00585E12">
        <w:rPr>
          <w:i/>
          <w:iCs/>
          <w:lang w:val="en-NZ"/>
        </w:rPr>
        <w:t xml:space="preserve">management </w:t>
      </w:r>
      <w:r w:rsidRPr="00585E12">
        <w:rPr>
          <w:i/>
          <w:iCs/>
          <w:lang w:val="en-NZ"/>
        </w:rPr>
        <w:t>reform</w:t>
      </w:r>
    </w:p>
    <w:p w14:paraId="3E24ED15" w14:textId="77777777" w:rsidR="00751DFE" w:rsidRDefault="00EC35BD" w:rsidP="00EC35BD">
      <w:pPr>
        <w:rPr>
          <w:lang w:val="en-NZ"/>
        </w:rPr>
      </w:pPr>
      <w:r w:rsidRPr="00EC35BD">
        <w:rPr>
          <w:lang w:val="en-NZ"/>
        </w:rPr>
        <w:t xml:space="preserve">The Government is planning to repeal the RMA and replace it with the following three pieces of legislation:  </w:t>
      </w:r>
    </w:p>
    <w:p w14:paraId="2E1234B9" w14:textId="0DF8DB97" w:rsidR="00EC35BD" w:rsidRPr="00EC35BD" w:rsidRDefault="00EC35BD" w:rsidP="002C0E18">
      <w:pPr>
        <w:pStyle w:val="ListParagraph"/>
        <w:numPr>
          <w:ilvl w:val="0"/>
          <w:numId w:val="7"/>
        </w:numPr>
        <w:rPr>
          <w:lang w:val="en-NZ"/>
        </w:rPr>
      </w:pPr>
      <w:r w:rsidRPr="00EC35BD">
        <w:rPr>
          <w:lang w:val="en-NZ"/>
        </w:rPr>
        <w:t>Natural and Built Environment Act (NBE)</w:t>
      </w:r>
      <w:r w:rsidR="00333A27">
        <w:rPr>
          <w:lang w:val="en-NZ"/>
        </w:rPr>
        <w:t>;</w:t>
      </w:r>
      <w:r w:rsidR="00524DC3">
        <w:rPr>
          <w:lang w:val="en-NZ"/>
        </w:rPr>
        <w:t xml:space="preserve"> </w:t>
      </w:r>
    </w:p>
    <w:p w14:paraId="0B7D7254" w14:textId="17239C23" w:rsidR="00EC35BD" w:rsidRPr="00EC35BD" w:rsidRDefault="00EC35BD" w:rsidP="002C0E18">
      <w:pPr>
        <w:pStyle w:val="ListParagraph"/>
        <w:numPr>
          <w:ilvl w:val="0"/>
          <w:numId w:val="7"/>
        </w:numPr>
        <w:rPr>
          <w:lang w:val="en-NZ"/>
        </w:rPr>
      </w:pPr>
      <w:r w:rsidRPr="00EC35BD">
        <w:rPr>
          <w:lang w:val="en-NZ"/>
        </w:rPr>
        <w:t>Spatial Planning Act (SPA)</w:t>
      </w:r>
      <w:r w:rsidR="00333A27">
        <w:rPr>
          <w:lang w:val="en-NZ"/>
        </w:rPr>
        <w:t>; and</w:t>
      </w:r>
    </w:p>
    <w:p w14:paraId="6697C12D" w14:textId="28053786" w:rsidR="00EC35BD" w:rsidRPr="00EC35BD" w:rsidRDefault="00EC35BD" w:rsidP="002C0E18">
      <w:pPr>
        <w:pStyle w:val="ListParagraph"/>
        <w:numPr>
          <w:ilvl w:val="0"/>
          <w:numId w:val="7"/>
        </w:numPr>
        <w:rPr>
          <w:lang w:val="en-NZ"/>
        </w:rPr>
      </w:pPr>
      <w:r w:rsidRPr="00EC35BD">
        <w:rPr>
          <w:lang w:val="en-NZ"/>
        </w:rPr>
        <w:t>Climate Adaptation Act (CAA)</w:t>
      </w:r>
      <w:r w:rsidR="00333A27">
        <w:rPr>
          <w:lang w:val="en-NZ"/>
        </w:rPr>
        <w:t>.</w:t>
      </w:r>
    </w:p>
    <w:p w14:paraId="63B5CD8D" w14:textId="1D3692D1" w:rsidR="002630C5" w:rsidRPr="00DB7919" w:rsidRDefault="00DB7919" w:rsidP="3CD90A70">
      <w:pPr>
        <w:rPr>
          <w:lang w:val="en-NZ"/>
        </w:rPr>
      </w:pPr>
      <w:r w:rsidRPr="00DB7919">
        <w:rPr>
          <w:lang w:val="en-NZ"/>
        </w:rPr>
        <w:t xml:space="preserve">The Natural and Built Environment Bill was introduced in November 2022. </w:t>
      </w:r>
      <w:r w:rsidR="00860A99">
        <w:rPr>
          <w:lang w:val="en-NZ"/>
        </w:rPr>
        <w:t>The NBE</w:t>
      </w:r>
      <w:r w:rsidR="00860A99" w:rsidRPr="00860A99">
        <w:rPr>
          <w:lang w:val="en-NZ"/>
        </w:rPr>
        <w:t xml:space="preserve"> sets out how the natural environment will be protected and enhanced and how development will be enabled within environmental limits. </w:t>
      </w:r>
      <w:r w:rsidRPr="00DB7919">
        <w:rPr>
          <w:lang w:val="en-NZ"/>
        </w:rPr>
        <w:t xml:space="preserve">A key focus of the NBE </w:t>
      </w:r>
      <w:r w:rsidR="003D67CA">
        <w:rPr>
          <w:lang w:val="en-NZ"/>
        </w:rPr>
        <w:t xml:space="preserve">compared to the RMA </w:t>
      </w:r>
      <w:r w:rsidRPr="00DB7919">
        <w:rPr>
          <w:lang w:val="en-NZ"/>
        </w:rPr>
        <w:t>is on promoting positive</w:t>
      </w:r>
      <w:r w:rsidR="004078DF">
        <w:rPr>
          <w:lang w:val="en-NZ"/>
        </w:rPr>
        <w:t xml:space="preserve"> environmental</w:t>
      </w:r>
      <w:r w:rsidRPr="00DB7919">
        <w:rPr>
          <w:lang w:val="en-NZ"/>
        </w:rPr>
        <w:t xml:space="preserve"> outcomes</w:t>
      </w:r>
      <w:r w:rsidR="00392FFA">
        <w:rPr>
          <w:lang w:val="en-NZ"/>
        </w:rPr>
        <w:t>. These outcomes</w:t>
      </w:r>
      <w:r w:rsidR="00B6745C">
        <w:rPr>
          <w:lang w:val="en-NZ"/>
        </w:rPr>
        <w:t xml:space="preserve"> includ</w:t>
      </w:r>
      <w:r w:rsidR="00392FFA">
        <w:rPr>
          <w:lang w:val="en-NZ"/>
        </w:rPr>
        <w:t xml:space="preserve">e </w:t>
      </w:r>
      <w:r w:rsidR="00D65D26">
        <w:rPr>
          <w:lang w:val="en-NZ"/>
        </w:rPr>
        <w:t>reducing the risks</w:t>
      </w:r>
      <w:r w:rsidR="00844174" w:rsidRPr="00844174">
        <w:rPr>
          <w:lang w:val="en-NZ"/>
        </w:rPr>
        <w:t xml:space="preserve"> </w:t>
      </w:r>
      <w:r w:rsidR="00844174">
        <w:rPr>
          <w:lang w:val="en-NZ"/>
        </w:rPr>
        <w:t>arising from</w:t>
      </w:r>
      <w:r w:rsidR="007C1D97">
        <w:rPr>
          <w:lang w:val="en-NZ"/>
        </w:rPr>
        <w:t>, and improving environmental resilience</w:t>
      </w:r>
      <w:r w:rsidR="00844174">
        <w:rPr>
          <w:lang w:val="en-NZ"/>
        </w:rPr>
        <w:t xml:space="preserve"> to</w:t>
      </w:r>
      <w:r w:rsidR="007C1D97">
        <w:rPr>
          <w:lang w:val="en-NZ"/>
        </w:rPr>
        <w:t>,</w:t>
      </w:r>
      <w:r w:rsidR="00D65D26">
        <w:rPr>
          <w:lang w:val="en-NZ"/>
        </w:rPr>
        <w:t xml:space="preserve"> </w:t>
      </w:r>
      <w:r w:rsidR="00455E7B">
        <w:rPr>
          <w:lang w:val="en-NZ"/>
        </w:rPr>
        <w:t>natural hazards and the effects of climate change</w:t>
      </w:r>
      <w:r w:rsidR="003D67CA">
        <w:rPr>
          <w:lang w:val="en-NZ"/>
        </w:rPr>
        <w:t xml:space="preserve">. </w:t>
      </w:r>
    </w:p>
    <w:p w14:paraId="5C132C14" w14:textId="539D9387" w:rsidR="00DB7919" w:rsidRDefault="0088205E" w:rsidP="0088205E">
      <w:pPr>
        <w:rPr>
          <w:lang w:val="en-NZ"/>
        </w:rPr>
      </w:pPr>
      <w:r w:rsidRPr="0088205E">
        <w:rPr>
          <w:lang w:val="en-NZ"/>
        </w:rPr>
        <w:t>The S</w:t>
      </w:r>
      <w:r w:rsidR="00867DAB">
        <w:rPr>
          <w:lang w:val="en-NZ"/>
        </w:rPr>
        <w:t>PA</w:t>
      </w:r>
      <w:r w:rsidRPr="0088205E">
        <w:rPr>
          <w:lang w:val="en-NZ"/>
        </w:rPr>
        <w:t xml:space="preserve"> will seek to coordinate and integrate decisions made under relevant legislation by requiring the development of long-term Regional Spatial Strategies (RSS). </w:t>
      </w:r>
      <w:r w:rsidR="002630C5">
        <w:rPr>
          <w:lang w:val="en-NZ"/>
        </w:rPr>
        <w:t xml:space="preserve"> </w:t>
      </w:r>
      <w:r w:rsidRPr="0088205E">
        <w:rPr>
          <w:lang w:val="en-NZ"/>
        </w:rPr>
        <w:t>In addition, the C</w:t>
      </w:r>
      <w:r w:rsidR="00110E14">
        <w:rPr>
          <w:lang w:val="en-NZ"/>
        </w:rPr>
        <w:t>AA</w:t>
      </w:r>
      <w:r w:rsidRPr="0088205E">
        <w:rPr>
          <w:lang w:val="en-NZ"/>
        </w:rPr>
        <w:t xml:space="preserve"> will seek to address complex issues associated with</w:t>
      </w:r>
      <w:r w:rsidR="00407B23">
        <w:rPr>
          <w:lang w:val="en-NZ"/>
        </w:rPr>
        <w:t xml:space="preserve"> adaptation funding and</w:t>
      </w:r>
      <w:r w:rsidRPr="0088205E">
        <w:rPr>
          <w:lang w:val="en-NZ"/>
        </w:rPr>
        <w:t xml:space="preserve"> managed retreat from climate change effects.</w:t>
      </w:r>
    </w:p>
    <w:p w14:paraId="5FD495BD" w14:textId="61F96D99" w:rsidR="4AA1ECB4" w:rsidRDefault="4AA1ECB4" w:rsidP="6B3CC2AF">
      <w:pPr>
        <w:rPr>
          <w:lang w:val="en-NZ"/>
        </w:rPr>
      </w:pPr>
      <w:r w:rsidRPr="6B3CC2AF">
        <w:rPr>
          <w:lang w:val="en-NZ"/>
        </w:rPr>
        <w:t>Noting that royal assent for the NBE and SPA is expected in early August 2023.</w:t>
      </w:r>
    </w:p>
    <w:p w14:paraId="122DFB6C" w14:textId="62112B45" w:rsidR="000C54F3" w:rsidRPr="008C7057" w:rsidRDefault="000C54F3" w:rsidP="000C54F3">
      <w:pPr>
        <w:rPr>
          <w:lang w:val="en-NZ"/>
        </w:rPr>
      </w:pPr>
      <w:r w:rsidRPr="008C7057">
        <w:rPr>
          <w:lang w:val="en-NZ"/>
        </w:rPr>
        <w:t>The Climate Change Adaptation Bill</w:t>
      </w:r>
      <w:r>
        <w:rPr>
          <w:lang w:val="en-NZ"/>
        </w:rPr>
        <w:t xml:space="preserve"> </w:t>
      </w:r>
      <w:r w:rsidRPr="008C7057">
        <w:rPr>
          <w:lang w:val="en-NZ"/>
        </w:rPr>
        <w:t>will address complex issues around community-led retreat and adaptation funding</w:t>
      </w:r>
      <w:r w:rsidR="00691DA7">
        <w:rPr>
          <w:lang w:val="en-NZ"/>
        </w:rPr>
        <w:t xml:space="preserve"> </w:t>
      </w:r>
      <w:r w:rsidR="00A91301">
        <w:rPr>
          <w:lang w:val="en-NZ"/>
        </w:rPr>
        <w:t xml:space="preserve">but will not be introduced to the house this term. </w:t>
      </w:r>
    </w:p>
    <w:p w14:paraId="35E9F10B" w14:textId="284F374A" w:rsidR="003F564C" w:rsidRDefault="00524DC3" w:rsidP="003F564C">
      <w:pPr>
        <w:pStyle w:val="CabStandard"/>
        <w:tabs>
          <w:tab w:val="clear" w:pos="720"/>
        </w:tabs>
        <w:ind w:left="0" w:firstLine="0"/>
        <w:jc w:val="both"/>
        <w:rPr>
          <w:rFonts w:cs="Arial"/>
          <w:sz w:val="22"/>
          <w:szCs w:val="22"/>
        </w:rPr>
      </w:pPr>
      <w:r>
        <w:rPr>
          <w:rFonts w:cs="Arial"/>
          <w:sz w:val="22"/>
          <w:szCs w:val="22"/>
        </w:rPr>
        <w:t xml:space="preserve">The package of </w:t>
      </w:r>
      <w:r w:rsidR="00CA5CC2">
        <w:rPr>
          <w:rFonts w:cs="Arial"/>
          <w:sz w:val="22"/>
          <w:szCs w:val="22"/>
        </w:rPr>
        <w:t>r</w:t>
      </w:r>
      <w:r w:rsidR="00063359">
        <w:rPr>
          <w:rFonts w:cs="Arial"/>
          <w:sz w:val="22"/>
          <w:szCs w:val="22"/>
        </w:rPr>
        <w:t>esource management reform</w:t>
      </w:r>
      <w:r w:rsidR="00E116BE" w:rsidRPr="00783B2F">
        <w:rPr>
          <w:rFonts w:cs="Arial"/>
          <w:sz w:val="22"/>
          <w:szCs w:val="22"/>
        </w:rPr>
        <w:t xml:space="preserve"> is expected to help address issues with natural hazard management (primarily through the inclusion of natural hazard content in the NPF</w:t>
      </w:r>
      <w:r w:rsidR="00E116BE">
        <w:rPr>
          <w:rFonts w:cs="Arial"/>
          <w:sz w:val="22"/>
          <w:szCs w:val="22"/>
        </w:rPr>
        <w:t xml:space="preserve"> which will first require R</w:t>
      </w:r>
      <w:r w:rsidR="008A66DA">
        <w:rPr>
          <w:rFonts w:cs="Arial"/>
          <w:sz w:val="22"/>
          <w:szCs w:val="22"/>
        </w:rPr>
        <w:t>SS</w:t>
      </w:r>
      <w:r w:rsidR="00E116BE">
        <w:rPr>
          <w:rFonts w:cs="Arial"/>
          <w:sz w:val="22"/>
          <w:szCs w:val="22"/>
        </w:rPr>
        <w:t xml:space="preserve"> to identify areas at risk from natural hazards</w:t>
      </w:r>
      <w:r w:rsidR="101B1A05" w:rsidRPr="16FC4FFA">
        <w:rPr>
          <w:rFonts w:cs="Arial"/>
          <w:sz w:val="22"/>
          <w:szCs w:val="22"/>
        </w:rPr>
        <w:t xml:space="preserve"> that are of strategic importance to the region</w:t>
      </w:r>
      <w:r w:rsidR="00E116BE" w:rsidRPr="16FC4FFA">
        <w:rPr>
          <w:rFonts w:cs="Arial"/>
          <w:sz w:val="22"/>
          <w:szCs w:val="22"/>
        </w:rPr>
        <w:t>)</w:t>
      </w:r>
      <w:r w:rsidR="00577986" w:rsidRPr="16FC4FFA">
        <w:rPr>
          <w:rFonts w:cs="Arial"/>
          <w:sz w:val="22"/>
          <w:szCs w:val="22"/>
        </w:rPr>
        <w:t>.</w:t>
      </w:r>
      <w:r w:rsidR="00577986">
        <w:rPr>
          <w:rFonts w:cs="Arial"/>
          <w:sz w:val="22"/>
          <w:szCs w:val="22"/>
        </w:rPr>
        <w:t xml:space="preserve"> However,</w:t>
      </w:r>
      <w:r w:rsidR="00E116BE" w:rsidRPr="00783B2F">
        <w:rPr>
          <w:rFonts w:cs="Arial"/>
          <w:sz w:val="22"/>
          <w:szCs w:val="22"/>
        </w:rPr>
        <w:t xml:space="preserve"> the</w:t>
      </w:r>
      <w:r w:rsidR="002C2C17">
        <w:rPr>
          <w:rFonts w:cs="Arial"/>
          <w:sz w:val="22"/>
          <w:szCs w:val="22"/>
        </w:rPr>
        <w:t xml:space="preserve"> full</w:t>
      </w:r>
      <w:r w:rsidR="00E116BE" w:rsidRPr="00783B2F">
        <w:rPr>
          <w:rFonts w:cs="Arial"/>
          <w:sz w:val="22"/>
          <w:szCs w:val="22"/>
        </w:rPr>
        <w:t xml:space="preserve"> impact of these reforms is not likely to be realised for at least seven to ten years. In the meantime, sub-optimal management of natural hazard risks is likely to continue with</w:t>
      </w:r>
      <w:r w:rsidR="00BB06E6">
        <w:rPr>
          <w:rFonts w:cs="Arial"/>
          <w:sz w:val="22"/>
          <w:szCs w:val="22"/>
        </w:rPr>
        <w:t xml:space="preserve"> potentially</w:t>
      </w:r>
      <w:r w:rsidR="00E116BE" w:rsidRPr="00783B2F">
        <w:rPr>
          <w:rFonts w:cs="Arial"/>
          <w:sz w:val="22"/>
          <w:szCs w:val="22"/>
        </w:rPr>
        <w:t xml:space="preserve"> significant, long-lasting implications. </w:t>
      </w:r>
    </w:p>
    <w:p w14:paraId="18D11819" w14:textId="77777777" w:rsidR="00FF222A" w:rsidRDefault="00FF222A">
      <w:pPr>
        <w:spacing w:after="0" w:line="240" w:lineRule="auto"/>
        <w:rPr>
          <w:rFonts w:cs="Arial"/>
          <w:b/>
          <w:bCs/>
          <w:szCs w:val="22"/>
          <w:lang w:eastAsia="ja-JP"/>
        </w:rPr>
      </w:pPr>
      <w:r>
        <w:rPr>
          <w:rFonts w:cs="Arial"/>
          <w:b/>
          <w:bCs/>
          <w:szCs w:val="22"/>
        </w:rPr>
        <w:br w:type="page"/>
      </w:r>
    </w:p>
    <w:p w14:paraId="12919EFD" w14:textId="095B90DD" w:rsidR="00986CF4" w:rsidRPr="00127926" w:rsidRDefault="00986CF4" w:rsidP="00986CF4">
      <w:pPr>
        <w:pStyle w:val="CabStandard"/>
        <w:tabs>
          <w:tab w:val="clear" w:pos="720"/>
        </w:tabs>
        <w:ind w:left="0" w:firstLine="0"/>
        <w:jc w:val="both"/>
        <w:rPr>
          <w:rFonts w:cs="Arial"/>
          <w:b/>
          <w:bCs/>
          <w:sz w:val="22"/>
          <w:szCs w:val="22"/>
        </w:rPr>
      </w:pPr>
      <w:r w:rsidRPr="00127926">
        <w:rPr>
          <w:rFonts w:cs="Arial"/>
          <w:b/>
          <w:bCs/>
          <w:sz w:val="22"/>
          <w:szCs w:val="22"/>
        </w:rPr>
        <w:lastRenderedPageBreak/>
        <w:t xml:space="preserve">Broader work </w:t>
      </w:r>
      <w:r>
        <w:rPr>
          <w:rFonts w:cs="Arial"/>
          <w:b/>
          <w:bCs/>
          <w:sz w:val="22"/>
          <w:szCs w:val="22"/>
        </w:rPr>
        <w:t>programme to improve natural hazard management</w:t>
      </w:r>
    </w:p>
    <w:p w14:paraId="0AD0A088" w14:textId="1BB1B3B0" w:rsidR="00E116BE" w:rsidRDefault="006F47F7" w:rsidP="0088205E">
      <w:pPr>
        <w:rPr>
          <w:lang w:val="en-NZ"/>
        </w:rPr>
      </w:pPr>
      <w:r>
        <w:rPr>
          <w:lang w:val="en-NZ"/>
        </w:rPr>
        <w:t xml:space="preserve">A range of government agencies are involved in natural hazard management, across different regulatory systems. There is a range of other work underway to </w:t>
      </w:r>
      <w:r w:rsidR="00E332E8">
        <w:rPr>
          <w:lang w:val="en-NZ"/>
        </w:rPr>
        <w:t>improve how the Government understands and addresses the risks and impacts for natural hazards.</w:t>
      </w:r>
      <w:r w:rsidR="00093796">
        <w:rPr>
          <w:lang w:val="en-NZ"/>
        </w:rPr>
        <w:t xml:space="preserve"> </w:t>
      </w:r>
      <w:r w:rsidR="00E332E8">
        <w:rPr>
          <w:lang w:val="en-NZ"/>
        </w:rPr>
        <w:t>The Government’s broader work programme includes:</w:t>
      </w:r>
    </w:p>
    <w:p w14:paraId="10DE37BC" w14:textId="531C404D" w:rsidR="001B55BC" w:rsidRPr="00E332E8" w:rsidRDefault="001B55BC" w:rsidP="002C0E18">
      <w:pPr>
        <w:pStyle w:val="ListParagraph"/>
        <w:numPr>
          <w:ilvl w:val="0"/>
          <w:numId w:val="7"/>
        </w:numPr>
        <w:rPr>
          <w:lang w:val="en-NZ"/>
        </w:rPr>
      </w:pPr>
      <w:r w:rsidRPr="00E332E8">
        <w:rPr>
          <w:lang w:val="en-NZ"/>
        </w:rPr>
        <w:t xml:space="preserve">The Treasury and MfE are in the process of determining the Future of Severely Affected Locations (the </w:t>
      </w:r>
      <w:bookmarkStart w:id="17" w:name="_Int_OC0yyNr8"/>
      <w:r w:rsidRPr="00E332E8">
        <w:rPr>
          <w:lang w:val="en-NZ"/>
        </w:rPr>
        <w:t>FOSAL</w:t>
      </w:r>
      <w:bookmarkEnd w:id="17"/>
      <w:r w:rsidRPr="00E332E8">
        <w:rPr>
          <w:lang w:val="en-NZ"/>
        </w:rPr>
        <w:t xml:space="preserve"> work programme). This aims to establish a policy and funding framework for deciding on the future use of land which was severely affected by the recent extreme weather events</w:t>
      </w:r>
      <w:r w:rsidR="00C8705C">
        <w:rPr>
          <w:lang w:val="en-NZ"/>
        </w:rPr>
        <w:t>.</w:t>
      </w:r>
      <w:r w:rsidRPr="00E332E8">
        <w:rPr>
          <w:lang w:val="en-NZ"/>
        </w:rPr>
        <w:t xml:space="preserve">  </w:t>
      </w:r>
    </w:p>
    <w:p w14:paraId="008E798B" w14:textId="73F99A38" w:rsidR="00E57D85" w:rsidRDefault="00E57D85" w:rsidP="002C0E18">
      <w:pPr>
        <w:pStyle w:val="ListParagraph"/>
        <w:numPr>
          <w:ilvl w:val="0"/>
          <w:numId w:val="7"/>
        </w:numPr>
        <w:rPr>
          <w:lang w:val="en-NZ"/>
        </w:rPr>
      </w:pPr>
      <w:r>
        <w:rPr>
          <w:lang w:val="en-NZ"/>
        </w:rPr>
        <w:t>MfE is currently working</w:t>
      </w:r>
      <w:r w:rsidRPr="00E57D85">
        <w:rPr>
          <w:lang w:val="en-NZ"/>
        </w:rPr>
        <w:t xml:space="preserve"> with councils and scoping research to understand how intensification plan changes are addressing risk from natural hazards, including those introducing the National Policy Statement – Urban Development and Medium Density Residential Standards.</w:t>
      </w:r>
    </w:p>
    <w:p w14:paraId="64F6F097" w14:textId="77777777" w:rsidR="008D245A" w:rsidRPr="008D245A" w:rsidRDefault="008D245A" w:rsidP="002C0E18">
      <w:pPr>
        <w:pStyle w:val="ListParagraph"/>
        <w:numPr>
          <w:ilvl w:val="0"/>
          <w:numId w:val="7"/>
        </w:numPr>
        <w:rPr>
          <w:lang w:val="en-NZ"/>
        </w:rPr>
      </w:pPr>
      <w:r w:rsidRPr="008D245A">
        <w:rPr>
          <w:lang w:val="en-NZ"/>
        </w:rPr>
        <w:t xml:space="preserve">The Ministry for Business, Innovation and Employment (MBIE) are in the process of developing guidance on the natural hazard-related provisions of the Building Act 2004. The main purpose of the guidance is to assist building consent authorities to interpret and apply the provisions when determining whether it is appropriate to grant or refuse building consent on land that is subject to natural hazards as defined in the Building Act 2004. This guidance may also be useful for building owners and designers who intend to build (new) or alter an existing building where the land is or may be subject to a natural hazard. MBIE are aiming to release this guidance by October 2023. </w:t>
      </w:r>
    </w:p>
    <w:p w14:paraId="60822BFB" w14:textId="28D163ED" w:rsidR="001B55BC" w:rsidRPr="00E332E8" w:rsidRDefault="001B55BC" w:rsidP="002C0E18">
      <w:pPr>
        <w:pStyle w:val="ListParagraph"/>
        <w:numPr>
          <w:ilvl w:val="0"/>
          <w:numId w:val="7"/>
        </w:numPr>
        <w:rPr>
          <w:lang w:val="en-NZ"/>
        </w:rPr>
      </w:pPr>
      <w:r w:rsidRPr="00E332E8">
        <w:rPr>
          <w:lang w:val="en-NZ"/>
        </w:rPr>
        <w:t xml:space="preserve">The Local Government Official Information and Meetings Amendment Bill aims to improve natural hazard information in Land Information Memorandums (LIM). This will ensure that </w:t>
      </w:r>
      <w:bookmarkStart w:id="18" w:name="_Int_LPpMkstg"/>
      <w:r w:rsidRPr="00E332E8">
        <w:rPr>
          <w:lang w:val="en-NZ"/>
        </w:rPr>
        <w:t>LIMs</w:t>
      </w:r>
      <w:bookmarkEnd w:id="18"/>
      <w:r w:rsidRPr="00E332E8">
        <w:rPr>
          <w:lang w:val="en-NZ"/>
        </w:rPr>
        <w:t xml:space="preserve"> provide natural hazard information to property buyers that is clear and nationally consistent in its presentation. It will also provide certainty for local authorities about sharing natural hazard information in LIMs. This change is significant as it requires regional councils to supply natural hazard information to territorial authorities, who are therefore required to include that information in LIMs</w:t>
      </w:r>
      <w:r w:rsidR="00443AA4">
        <w:rPr>
          <w:lang w:val="en-NZ"/>
        </w:rPr>
        <w:t>.</w:t>
      </w:r>
    </w:p>
    <w:p w14:paraId="17FCE665" w14:textId="22132537" w:rsidR="00903F7E" w:rsidRPr="00E332E8" w:rsidRDefault="254E15D0" w:rsidP="002C0E18">
      <w:pPr>
        <w:pStyle w:val="ListParagraph"/>
        <w:numPr>
          <w:ilvl w:val="0"/>
          <w:numId w:val="7"/>
        </w:numPr>
        <w:rPr>
          <w:lang w:val="en-NZ"/>
        </w:rPr>
      </w:pPr>
      <w:r w:rsidRPr="436935AB">
        <w:rPr>
          <w:lang w:val="en-NZ"/>
        </w:rPr>
        <w:t>The National Emergency Management Agency is undertaking a ‘trifecta’ regulatory framework review</w:t>
      </w:r>
      <w:r w:rsidR="6EA3ABBC" w:rsidRPr="436935AB">
        <w:rPr>
          <w:lang w:val="en-NZ"/>
        </w:rPr>
        <w:t xml:space="preserve">, to align three key projects: developing a new Emergency Management Act; reviewing the National Civil Defence Emergency Management Plan Order 2015 and </w:t>
      </w:r>
      <w:r w:rsidR="6D5D0C29" w:rsidRPr="436935AB">
        <w:rPr>
          <w:lang w:val="en-NZ"/>
        </w:rPr>
        <w:t xml:space="preserve">accompanying Guide to the National </w:t>
      </w:r>
      <w:bookmarkStart w:id="19" w:name="_Int_P5IArZ2I"/>
      <w:r w:rsidR="6D5D0C29" w:rsidRPr="436935AB">
        <w:rPr>
          <w:lang w:val="en-NZ"/>
        </w:rPr>
        <w:t>CDEM</w:t>
      </w:r>
      <w:bookmarkEnd w:id="19"/>
      <w:r w:rsidR="6D5D0C29" w:rsidRPr="436935AB">
        <w:rPr>
          <w:lang w:val="en-NZ"/>
        </w:rPr>
        <w:t xml:space="preserve"> Plan (2015); and developing the National Disaster Resilience Strategy roadmap.</w:t>
      </w:r>
    </w:p>
    <w:p w14:paraId="478EFC4A" w14:textId="553E55CF" w:rsidR="00E901E5" w:rsidRPr="00E901E5" w:rsidRDefault="007D78A1" w:rsidP="00E901E5">
      <w:pPr>
        <w:pStyle w:val="Heading3"/>
        <w:rPr>
          <w:lang w:val="en-NZ"/>
        </w:rPr>
      </w:pPr>
      <w:r w:rsidRPr="00A864A5">
        <w:rPr>
          <w:lang w:val="en-NZ"/>
        </w:rPr>
        <w:t>What is the policy problem</w:t>
      </w:r>
      <w:r w:rsidR="002352C4">
        <w:rPr>
          <w:lang w:val="en-NZ"/>
        </w:rPr>
        <w:t xml:space="preserve"> or opportunity</w:t>
      </w:r>
      <w:r w:rsidRPr="00A864A5">
        <w:rPr>
          <w:lang w:val="en-NZ"/>
        </w:rPr>
        <w:t>?</w:t>
      </w:r>
    </w:p>
    <w:p w14:paraId="20EDD704" w14:textId="16501D31" w:rsidR="00B23861" w:rsidRDefault="00B23861" w:rsidP="007A77AF">
      <w:pPr>
        <w:rPr>
          <w:rStyle w:val="normaltextrun"/>
          <w:rFonts w:cs="Arial"/>
          <w:color w:val="000000"/>
          <w:szCs w:val="22"/>
          <w:shd w:val="clear" w:color="auto" w:fill="FFFFFF"/>
        </w:rPr>
      </w:pPr>
      <w:r>
        <w:rPr>
          <w:rStyle w:val="normaltextrun"/>
          <w:rFonts w:cs="Arial"/>
          <w:color w:val="000000"/>
          <w:szCs w:val="22"/>
          <w:shd w:val="clear" w:color="auto" w:fill="FFFFFF"/>
        </w:rPr>
        <w:t xml:space="preserve">Currently, the resource management system is not delivering optimal natural hazard risk management outcomes. While there are elements of good practice in some areas, there are examples of natural hazard risks being poorly managed. </w:t>
      </w:r>
    </w:p>
    <w:p w14:paraId="50E102AC" w14:textId="75024E16" w:rsidR="00C76DDA" w:rsidRDefault="00B23861" w:rsidP="00B23861">
      <w:pPr>
        <w:rPr>
          <w:lang w:val="en-NZ"/>
        </w:rPr>
      </w:pPr>
      <w:r w:rsidRPr="00FE03BA">
        <w:rPr>
          <w:lang w:val="en-NZ"/>
        </w:rPr>
        <w:t>Development in areas facing natural hazard risks increases risk to life, property</w:t>
      </w:r>
      <w:r w:rsidR="0E5258A6" w:rsidRPr="72370025">
        <w:rPr>
          <w:lang w:val="en-NZ"/>
        </w:rPr>
        <w:t>,</w:t>
      </w:r>
      <w:r w:rsidRPr="00FE03BA">
        <w:rPr>
          <w:lang w:val="en-NZ"/>
        </w:rPr>
        <w:t xml:space="preserve"> and infrastructure. It also has the potential to expose people, landowners, councils</w:t>
      </w:r>
      <w:r w:rsidR="1F158494" w:rsidRPr="72370025">
        <w:rPr>
          <w:lang w:val="en-NZ"/>
        </w:rPr>
        <w:t>,</w:t>
      </w:r>
      <w:r w:rsidRPr="00FE03BA">
        <w:rPr>
          <w:lang w:val="en-NZ"/>
        </w:rPr>
        <w:t xml:space="preserve"> and the Crown to increased social and economic costs should property and infrastructure be damaged. </w:t>
      </w:r>
      <w:r w:rsidRPr="00414844">
        <w:rPr>
          <w:lang w:val="en-NZ"/>
        </w:rPr>
        <w:t>The recent severe weather events highlighted the</w:t>
      </w:r>
      <w:r>
        <w:rPr>
          <w:lang w:val="en-NZ"/>
        </w:rPr>
        <w:t>se impacts.</w:t>
      </w:r>
    </w:p>
    <w:p w14:paraId="1263A9E9" w14:textId="4DEFAC4C" w:rsidR="00EF78E0" w:rsidRPr="00443AA4" w:rsidRDefault="00EF78E0" w:rsidP="004D041D">
      <w:pPr>
        <w:pStyle w:val="CabStandard"/>
        <w:tabs>
          <w:tab w:val="clear" w:pos="720"/>
        </w:tabs>
        <w:ind w:left="0" w:firstLine="0"/>
        <w:jc w:val="both"/>
        <w:rPr>
          <w:rFonts w:cs="Arial"/>
          <w:sz w:val="22"/>
          <w:szCs w:val="22"/>
          <w:lang w:eastAsia="en-GB"/>
        </w:rPr>
      </w:pPr>
      <w:r w:rsidRPr="00783B2F">
        <w:rPr>
          <w:rStyle w:val="normaltextrun"/>
          <w:sz w:val="22"/>
          <w:szCs w:val="22"/>
        </w:rPr>
        <w:t xml:space="preserve">There are </w:t>
      </w:r>
      <w:r w:rsidR="00DE46D5" w:rsidRPr="00783B2F">
        <w:rPr>
          <w:rStyle w:val="normaltextrun"/>
          <w:sz w:val="22"/>
          <w:szCs w:val="22"/>
        </w:rPr>
        <w:t>several</w:t>
      </w:r>
      <w:r w:rsidRPr="00783B2F">
        <w:rPr>
          <w:rStyle w:val="normaltextrun"/>
          <w:sz w:val="22"/>
          <w:szCs w:val="22"/>
        </w:rPr>
        <w:t xml:space="preserve"> reasons why </w:t>
      </w:r>
      <w:r w:rsidR="00930936">
        <w:rPr>
          <w:rStyle w:val="normaltextrun"/>
          <w:sz w:val="22"/>
          <w:szCs w:val="22"/>
        </w:rPr>
        <w:t>poor and inconsistent hazard management</w:t>
      </w:r>
      <w:r w:rsidR="00930936" w:rsidRPr="00783B2F">
        <w:rPr>
          <w:rStyle w:val="normaltextrun"/>
          <w:sz w:val="22"/>
          <w:szCs w:val="22"/>
        </w:rPr>
        <w:t xml:space="preserve"> </w:t>
      </w:r>
      <w:r w:rsidRPr="00783B2F">
        <w:rPr>
          <w:rStyle w:val="normaltextrun"/>
          <w:sz w:val="22"/>
          <w:szCs w:val="22"/>
        </w:rPr>
        <w:t>is occurring:</w:t>
      </w:r>
      <w:r w:rsidRPr="00783B2F">
        <w:rPr>
          <w:rStyle w:val="eop"/>
          <w:rFonts w:cs="Arial"/>
          <w:sz w:val="22"/>
          <w:szCs w:val="22"/>
        </w:rPr>
        <w:t> </w:t>
      </w:r>
    </w:p>
    <w:p w14:paraId="351F1162" w14:textId="7B7353D2" w:rsidR="00EF78E0" w:rsidRPr="00783B2F" w:rsidRDefault="00EF78E0" w:rsidP="002C0E18">
      <w:pPr>
        <w:pStyle w:val="CabStandard"/>
        <w:numPr>
          <w:ilvl w:val="1"/>
          <w:numId w:val="9"/>
        </w:numPr>
        <w:jc w:val="both"/>
        <w:rPr>
          <w:rStyle w:val="normaltextrun"/>
          <w:sz w:val="22"/>
          <w:szCs w:val="22"/>
          <w:lang w:val="en-NZ"/>
        </w:rPr>
      </w:pPr>
      <w:r w:rsidRPr="00783B2F">
        <w:rPr>
          <w:rFonts w:cs="Arial"/>
          <w:sz w:val="22"/>
          <w:szCs w:val="22"/>
          <w:lang w:val="en-NZ"/>
        </w:rPr>
        <w:t xml:space="preserve">There is </w:t>
      </w:r>
      <w:r w:rsidRPr="00783B2F">
        <w:rPr>
          <w:rFonts w:cs="Arial"/>
          <w:sz w:val="22"/>
          <w:szCs w:val="22"/>
          <w:u w:val="single"/>
          <w:lang w:val="en-NZ"/>
        </w:rPr>
        <w:t>inconsistent identification and assessment of natural hazards and risks</w:t>
      </w:r>
      <w:r w:rsidRPr="00783B2F">
        <w:rPr>
          <w:rFonts w:cs="Arial"/>
          <w:sz w:val="22"/>
          <w:szCs w:val="22"/>
          <w:lang w:val="en-NZ"/>
        </w:rPr>
        <w:t>. There are gaps and inconsistencies in the approach taken to mapping hazards across different territorial authority areas. This includes a lack of data in some cases, and variable approaches to how hazards are mapped.</w:t>
      </w:r>
    </w:p>
    <w:p w14:paraId="03EAB638" w14:textId="3F82BF5A" w:rsidR="00EF78E0" w:rsidRPr="00783B2F" w:rsidRDefault="00EF78E0" w:rsidP="002C0E18">
      <w:pPr>
        <w:pStyle w:val="CabStandard"/>
        <w:numPr>
          <w:ilvl w:val="1"/>
          <w:numId w:val="9"/>
        </w:numPr>
        <w:jc w:val="both"/>
        <w:rPr>
          <w:rStyle w:val="eop"/>
          <w:rFonts w:cs="Arial"/>
          <w:sz w:val="22"/>
          <w:szCs w:val="22"/>
        </w:rPr>
      </w:pPr>
      <w:r w:rsidRPr="00783B2F">
        <w:rPr>
          <w:rStyle w:val="normaltextrun"/>
          <w:sz w:val="22"/>
          <w:szCs w:val="22"/>
          <w:u w:val="single"/>
        </w:rPr>
        <w:lastRenderedPageBreak/>
        <w:t>Risk information is often incomplete or out of date</w:t>
      </w:r>
      <w:r w:rsidRPr="00783B2F">
        <w:rPr>
          <w:rStyle w:val="normaltextrun"/>
          <w:sz w:val="22"/>
          <w:szCs w:val="22"/>
        </w:rPr>
        <w:t xml:space="preserve">. Older data and risk assessments still in use often fails to account for climate change impacts and is not a good predictor of what may happen in the future. In addition, information needs to consider what the risk will be in the future </w:t>
      </w:r>
      <w:r>
        <w:rPr>
          <w:rStyle w:val="normaltextrun"/>
          <w:sz w:val="22"/>
          <w:szCs w:val="22"/>
        </w:rPr>
        <w:t>(</w:t>
      </w:r>
      <w:r w:rsidR="294A17DA" w:rsidRPr="72370025">
        <w:rPr>
          <w:rStyle w:val="normaltextrun"/>
          <w:sz w:val="22"/>
          <w:szCs w:val="22"/>
        </w:rPr>
        <w:t>e.g.</w:t>
      </w:r>
      <w:r w:rsidRPr="72370025">
        <w:rPr>
          <w:rStyle w:val="normaltextrun"/>
          <w:sz w:val="22"/>
          <w:szCs w:val="22"/>
        </w:rPr>
        <w:t>,</w:t>
      </w:r>
      <w:r w:rsidRPr="00783B2F">
        <w:rPr>
          <w:rStyle w:val="normaltextrun"/>
          <w:sz w:val="22"/>
          <w:szCs w:val="22"/>
        </w:rPr>
        <w:t xml:space="preserve"> in 50 and/or 100 years, not just at the time of consent</w:t>
      </w:r>
      <w:r>
        <w:rPr>
          <w:rStyle w:val="normaltextrun"/>
          <w:sz w:val="22"/>
          <w:szCs w:val="22"/>
        </w:rPr>
        <w:t>)</w:t>
      </w:r>
      <w:r w:rsidRPr="00783B2F">
        <w:rPr>
          <w:rStyle w:val="normaltextrun"/>
          <w:sz w:val="22"/>
          <w:szCs w:val="22"/>
        </w:rPr>
        <w:t>.</w:t>
      </w:r>
    </w:p>
    <w:p w14:paraId="5E5D3F1C" w14:textId="3AB98688" w:rsidR="00EF78E0" w:rsidRPr="00783B2F" w:rsidRDefault="00EF78E0" w:rsidP="002C0E18">
      <w:pPr>
        <w:pStyle w:val="CabStandard"/>
        <w:numPr>
          <w:ilvl w:val="1"/>
          <w:numId w:val="9"/>
        </w:numPr>
        <w:jc w:val="both"/>
        <w:rPr>
          <w:rStyle w:val="eop"/>
          <w:rFonts w:cs="Arial"/>
          <w:sz w:val="22"/>
          <w:szCs w:val="22"/>
        </w:rPr>
      </w:pPr>
      <w:r w:rsidRPr="00783B2F">
        <w:rPr>
          <w:rStyle w:val="normaltextrun"/>
          <w:sz w:val="22"/>
          <w:szCs w:val="22"/>
        </w:rPr>
        <w:t xml:space="preserve">There is </w:t>
      </w:r>
      <w:r w:rsidRPr="00783B2F">
        <w:rPr>
          <w:rStyle w:val="normaltextrun"/>
          <w:sz w:val="22"/>
          <w:szCs w:val="22"/>
          <w:u w:val="single"/>
        </w:rPr>
        <w:t>no agreed framework for how decision-makers should consider risk under the RMA</w:t>
      </w:r>
      <w:r w:rsidRPr="00783B2F">
        <w:rPr>
          <w:rStyle w:val="normaltextrun"/>
          <w:sz w:val="22"/>
          <w:szCs w:val="22"/>
        </w:rPr>
        <w:t>. There is a lack of clarity about what a “significant” risk threshold is, how to assess risk tolerance, and what risks should be assessed and how often (</w:t>
      </w:r>
      <w:r w:rsidR="4A09E072" w:rsidRPr="72370025">
        <w:rPr>
          <w:rStyle w:val="normaltextrun"/>
          <w:sz w:val="22"/>
          <w:szCs w:val="22"/>
        </w:rPr>
        <w:t>e.g.</w:t>
      </w:r>
      <w:r w:rsidRPr="72370025">
        <w:rPr>
          <w:rStyle w:val="normaltextrun"/>
          <w:sz w:val="22"/>
          <w:szCs w:val="22"/>
        </w:rPr>
        <w:t>,</w:t>
      </w:r>
      <w:r w:rsidRPr="00783B2F">
        <w:rPr>
          <w:rStyle w:val="normaltextrun"/>
          <w:sz w:val="22"/>
          <w:szCs w:val="22"/>
        </w:rPr>
        <w:t xml:space="preserve"> health and safety, economic, cultural, social, and environmental risks).</w:t>
      </w:r>
      <w:r w:rsidRPr="00783B2F">
        <w:rPr>
          <w:rStyle w:val="eop"/>
          <w:rFonts w:cs="Arial"/>
          <w:sz w:val="22"/>
          <w:szCs w:val="22"/>
        </w:rPr>
        <w:t xml:space="preserve">  </w:t>
      </w:r>
    </w:p>
    <w:p w14:paraId="3A4AFAED" w14:textId="2484C94F" w:rsidR="00EF78E0" w:rsidRPr="00783B2F" w:rsidRDefault="00EF78E0" w:rsidP="002C0E18">
      <w:pPr>
        <w:pStyle w:val="CabStandard"/>
        <w:numPr>
          <w:ilvl w:val="1"/>
          <w:numId w:val="9"/>
        </w:numPr>
        <w:jc w:val="both"/>
        <w:rPr>
          <w:rStyle w:val="eop"/>
          <w:rFonts w:cs="Arial"/>
          <w:sz w:val="22"/>
          <w:szCs w:val="22"/>
        </w:rPr>
      </w:pPr>
      <w:r w:rsidRPr="00783B2F">
        <w:rPr>
          <w:rStyle w:val="normaltextrun"/>
          <w:sz w:val="22"/>
          <w:szCs w:val="22"/>
        </w:rPr>
        <w:t xml:space="preserve">There are </w:t>
      </w:r>
      <w:r w:rsidRPr="00783B2F">
        <w:rPr>
          <w:rStyle w:val="normaltextrun"/>
          <w:sz w:val="22"/>
          <w:szCs w:val="22"/>
          <w:u w:val="single"/>
        </w:rPr>
        <w:t xml:space="preserve">inconsistencies in policy frameworks and a lack of clarity on where in the planning process to address planning for </w:t>
      </w:r>
      <w:r>
        <w:rPr>
          <w:rStyle w:val="normaltextrun"/>
          <w:sz w:val="22"/>
          <w:szCs w:val="22"/>
          <w:u w:val="single"/>
        </w:rPr>
        <w:t xml:space="preserve">managing and adapting to </w:t>
      </w:r>
      <w:r w:rsidRPr="00783B2F">
        <w:rPr>
          <w:rStyle w:val="normaltextrun"/>
          <w:sz w:val="22"/>
          <w:szCs w:val="22"/>
          <w:u w:val="single"/>
        </w:rPr>
        <w:t>natural hazard risk</w:t>
      </w:r>
      <w:r w:rsidRPr="00783B2F">
        <w:rPr>
          <w:rStyle w:val="normaltextrun"/>
          <w:sz w:val="22"/>
          <w:szCs w:val="22"/>
        </w:rPr>
        <w:t>. There may be objectives and policies in place in regional policy statements and district plans to consider natural hazard risks, but these are not adequately reflected through planning provisions such as rules. </w:t>
      </w:r>
    </w:p>
    <w:p w14:paraId="69892332" w14:textId="77777777" w:rsidR="00EF78E0" w:rsidRPr="00783B2F" w:rsidRDefault="00EF78E0" w:rsidP="002C0E18">
      <w:pPr>
        <w:pStyle w:val="CabStandard"/>
        <w:numPr>
          <w:ilvl w:val="1"/>
          <w:numId w:val="9"/>
        </w:numPr>
        <w:jc w:val="both"/>
        <w:rPr>
          <w:rStyle w:val="eop"/>
          <w:rFonts w:cs="Arial"/>
          <w:sz w:val="22"/>
          <w:szCs w:val="22"/>
        </w:rPr>
      </w:pPr>
      <w:r w:rsidRPr="00783B2F">
        <w:rPr>
          <w:rStyle w:val="normaltextrun"/>
          <w:sz w:val="22"/>
          <w:szCs w:val="22"/>
          <w:u w:val="single"/>
        </w:rPr>
        <w:t>Local authority decision-makers are reluctant to make decisions based on the inherent uncertainties of natural hazard science</w:t>
      </w:r>
      <w:r w:rsidRPr="00783B2F">
        <w:rPr>
          <w:rStyle w:val="normaltextrun"/>
          <w:sz w:val="22"/>
          <w:szCs w:val="22"/>
        </w:rPr>
        <w:t xml:space="preserve">. There is no agreed approach on what </w:t>
      </w:r>
      <w:bookmarkStart w:id="20" w:name="_Int_Yn0uAyPV"/>
      <w:r w:rsidRPr="00783B2F">
        <w:rPr>
          <w:rStyle w:val="normaltextrun"/>
          <w:sz w:val="22"/>
          <w:szCs w:val="22"/>
        </w:rPr>
        <w:t>constitutes acceptably</w:t>
      </w:r>
      <w:bookmarkEnd w:id="20"/>
      <w:r w:rsidRPr="00783B2F">
        <w:rPr>
          <w:rStyle w:val="normaltextrun"/>
          <w:sz w:val="22"/>
          <w:szCs w:val="22"/>
        </w:rPr>
        <w:t xml:space="preserve"> robust data, and councils are hesitant to address contentious decisions on land use due to fear of litigation.</w:t>
      </w:r>
      <w:r w:rsidRPr="00783B2F">
        <w:rPr>
          <w:rFonts w:eastAsiaTheme="minorEastAsia" w:cs="Arial"/>
          <w:sz w:val="22"/>
          <w:szCs w:val="22"/>
          <w:u w:val="single"/>
        </w:rPr>
        <w:t xml:space="preserve"> </w:t>
      </w:r>
    </w:p>
    <w:p w14:paraId="77C6C808" w14:textId="466F2A46" w:rsidR="008C39B1" w:rsidRPr="00CD43B8" w:rsidRDefault="00CD43B8" w:rsidP="002C0E18">
      <w:pPr>
        <w:pStyle w:val="CabStandard"/>
        <w:numPr>
          <w:ilvl w:val="1"/>
          <w:numId w:val="9"/>
        </w:numPr>
        <w:jc w:val="both"/>
        <w:rPr>
          <w:rStyle w:val="normaltextrun"/>
          <w:rFonts w:cs="Arial"/>
          <w:sz w:val="22"/>
          <w:szCs w:val="22"/>
        </w:rPr>
      </w:pPr>
      <w:r w:rsidRPr="00CD43B8">
        <w:rPr>
          <w:rStyle w:val="normaltextrun"/>
          <w:rFonts w:cs="Arial"/>
          <w:sz w:val="22"/>
          <w:szCs w:val="22"/>
        </w:rPr>
        <w:t>Decision</w:t>
      </w:r>
      <w:r w:rsidR="00CA17E4">
        <w:rPr>
          <w:rStyle w:val="normaltextrun"/>
          <w:rFonts w:cs="Arial"/>
          <w:sz w:val="22"/>
          <w:szCs w:val="22"/>
        </w:rPr>
        <w:t>-</w:t>
      </w:r>
      <w:r w:rsidRPr="00CD43B8">
        <w:rPr>
          <w:rStyle w:val="normaltextrun"/>
          <w:rFonts w:cs="Arial"/>
          <w:sz w:val="22"/>
          <w:szCs w:val="22"/>
        </w:rPr>
        <w:t xml:space="preserve">makers often </w:t>
      </w:r>
      <w:r w:rsidRPr="007D4A98">
        <w:rPr>
          <w:rStyle w:val="normaltextrun"/>
          <w:rFonts w:cs="Arial"/>
          <w:sz w:val="22"/>
          <w:szCs w:val="22"/>
          <w:u w:val="single"/>
        </w:rPr>
        <w:t>give more weight to competing priorities that have a stronger mandate to address</w:t>
      </w:r>
      <w:r w:rsidRPr="00CD43B8">
        <w:rPr>
          <w:rStyle w:val="normaltextrun"/>
          <w:rFonts w:cs="Arial"/>
          <w:sz w:val="22"/>
          <w:szCs w:val="22"/>
        </w:rPr>
        <w:t>, including through national direction (</w:t>
      </w:r>
      <w:r w:rsidR="47CF9D2C" w:rsidRPr="72370025">
        <w:rPr>
          <w:rStyle w:val="normaltextrun"/>
          <w:rFonts w:cs="Arial"/>
          <w:sz w:val="22"/>
          <w:szCs w:val="22"/>
        </w:rPr>
        <w:t>e.g.</w:t>
      </w:r>
      <w:r w:rsidRPr="72370025">
        <w:rPr>
          <w:rStyle w:val="normaltextrun"/>
          <w:rFonts w:cs="Arial"/>
          <w:sz w:val="22"/>
          <w:szCs w:val="22"/>
        </w:rPr>
        <w:t>,</w:t>
      </w:r>
      <w:r w:rsidRPr="00CD43B8">
        <w:rPr>
          <w:rStyle w:val="normaltextrun"/>
          <w:rFonts w:cs="Arial"/>
          <w:sz w:val="22"/>
          <w:szCs w:val="22"/>
        </w:rPr>
        <w:t xml:space="preserve"> enabling</w:t>
      </w:r>
      <w:r>
        <w:rPr>
          <w:rStyle w:val="normaltextrun"/>
          <w:rFonts w:cs="Arial"/>
          <w:sz w:val="22"/>
          <w:szCs w:val="22"/>
        </w:rPr>
        <w:t xml:space="preserve"> </w:t>
      </w:r>
      <w:r w:rsidRPr="00CD43B8">
        <w:rPr>
          <w:rStyle w:val="normaltextrun"/>
          <w:rFonts w:cs="Arial"/>
          <w:sz w:val="22"/>
          <w:szCs w:val="22"/>
        </w:rPr>
        <w:t xml:space="preserve">housing development capacity </w:t>
      </w:r>
      <w:r w:rsidR="004D56A7">
        <w:rPr>
          <w:rStyle w:val="normaltextrun"/>
          <w:rFonts w:cs="Arial"/>
          <w:sz w:val="22"/>
          <w:szCs w:val="22"/>
        </w:rPr>
        <w:t>for housing and bu</w:t>
      </w:r>
      <w:r w:rsidR="00464AC8">
        <w:rPr>
          <w:rStyle w:val="normaltextrun"/>
          <w:rFonts w:cs="Arial"/>
          <w:sz w:val="22"/>
          <w:szCs w:val="22"/>
        </w:rPr>
        <w:t>siness</w:t>
      </w:r>
      <w:r w:rsidRPr="00CD43B8">
        <w:rPr>
          <w:rStyle w:val="normaltextrun"/>
          <w:rFonts w:cs="Arial"/>
          <w:sz w:val="22"/>
          <w:szCs w:val="22"/>
        </w:rPr>
        <w:t xml:space="preserve">). </w:t>
      </w:r>
      <w:r w:rsidR="009E26BC" w:rsidRPr="009E26BC">
        <w:rPr>
          <w:rStyle w:val="normaltextrun"/>
          <w:rFonts w:cs="Arial"/>
          <w:sz w:val="22"/>
          <w:szCs w:val="22"/>
        </w:rPr>
        <w:t>There are many complex reasons why development has occurred in high</w:t>
      </w:r>
      <w:r w:rsidR="007C34AD" w:rsidRPr="009E26BC">
        <w:rPr>
          <w:rStyle w:val="normaltextrun"/>
          <w:rFonts w:cs="Arial"/>
          <w:sz w:val="22"/>
          <w:szCs w:val="22"/>
        </w:rPr>
        <w:t>-</w:t>
      </w:r>
      <w:r w:rsidR="009E26BC" w:rsidRPr="009E26BC">
        <w:rPr>
          <w:rStyle w:val="normaltextrun"/>
          <w:rFonts w:cs="Arial"/>
          <w:sz w:val="22"/>
          <w:szCs w:val="22"/>
        </w:rPr>
        <w:t xml:space="preserve">risk areas, including historic, pre-RMA development patterns or insufficient supply of development capacity in well-connected, low risk areas. </w:t>
      </w:r>
      <w:r w:rsidRPr="00CD43B8">
        <w:rPr>
          <w:rStyle w:val="normaltextrun"/>
          <w:rFonts w:cs="Arial"/>
          <w:sz w:val="22"/>
          <w:szCs w:val="22"/>
        </w:rPr>
        <w:t>There are also competing priorities when it comes to land use and deciding where to develop.</w:t>
      </w:r>
      <w:r>
        <w:rPr>
          <w:rStyle w:val="normaltextrun"/>
          <w:rFonts w:cs="Arial"/>
          <w:sz w:val="22"/>
          <w:szCs w:val="22"/>
        </w:rPr>
        <w:t xml:space="preserve"> </w:t>
      </w:r>
      <w:r w:rsidRPr="00CD43B8">
        <w:rPr>
          <w:rStyle w:val="normaltextrun"/>
          <w:rFonts w:cs="Arial"/>
          <w:sz w:val="22"/>
          <w:szCs w:val="22"/>
        </w:rPr>
        <w:t xml:space="preserve">This often involves choosing between </w:t>
      </w:r>
      <w:bookmarkStart w:id="21" w:name="_Int_tYVms1Lz"/>
      <w:r w:rsidRPr="00CD43B8">
        <w:rPr>
          <w:rStyle w:val="normaltextrun"/>
          <w:rFonts w:cs="Arial"/>
          <w:sz w:val="22"/>
          <w:szCs w:val="22"/>
        </w:rPr>
        <w:t>different types</w:t>
      </w:r>
      <w:bookmarkEnd w:id="21"/>
      <w:r w:rsidRPr="00CD43B8">
        <w:rPr>
          <w:rStyle w:val="normaltextrun"/>
          <w:rFonts w:cs="Arial"/>
          <w:sz w:val="22"/>
          <w:szCs w:val="22"/>
        </w:rPr>
        <w:t xml:space="preserve"> of constraints and risks</w:t>
      </w:r>
      <w:r>
        <w:rPr>
          <w:rStyle w:val="normaltextrun"/>
          <w:rFonts w:cs="Arial"/>
          <w:sz w:val="22"/>
          <w:szCs w:val="22"/>
        </w:rPr>
        <w:t xml:space="preserve"> </w:t>
      </w:r>
      <w:r w:rsidRPr="00CD43B8">
        <w:rPr>
          <w:rStyle w:val="normaltextrun"/>
          <w:rFonts w:cs="Arial"/>
          <w:sz w:val="22"/>
          <w:szCs w:val="22"/>
        </w:rPr>
        <w:t>and the need to balance multiple outcomes.</w:t>
      </w:r>
    </w:p>
    <w:p w14:paraId="343D0EE6" w14:textId="0903F47B" w:rsidR="00EF78E0" w:rsidRDefault="00EF78E0" w:rsidP="002C0E18">
      <w:pPr>
        <w:pStyle w:val="CabStandard"/>
        <w:numPr>
          <w:ilvl w:val="1"/>
          <w:numId w:val="9"/>
        </w:numPr>
        <w:jc w:val="both"/>
        <w:rPr>
          <w:rStyle w:val="eop"/>
          <w:rFonts w:cs="Arial"/>
          <w:sz w:val="22"/>
          <w:szCs w:val="22"/>
        </w:rPr>
      </w:pPr>
      <w:r w:rsidRPr="00783B2F">
        <w:rPr>
          <w:rStyle w:val="normaltextrun"/>
          <w:sz w:val="22"/>
          <w:szCs w:val="22"/>
        </w:rPr>
        <w:t xml:space="preserve">There are </w:t>
      </w:r>
      <w:r w:rsidRPr="00783B2F">
        <w:rPr>
          <w:rStyle w:val="normaltextrun"/>
          <w:sz w:val="22"/>
          <w:szCs w:val="22"/>
          <w:u w:val="single"/>
        </w:rPr>
        <w:t>financial constraints</w:t>
      </w:r>
      <w:r w:rsidRPr="00E12A13">
        <w:rPr>
          <w:rStyle w:val="normaltextrun"/>
          <w:sz w:val="22"/>
          <w:szCs w:val="22"/>
          <w:u w:val="single"/>
        </w:rPr>
        <w:t xml:space="preserve"> for councils</w:t>
      </w:r>
      <w:r w:rsidRPr="00783B2F">
        <w:rPr>
          <w:rStyle w:val="normaltextrun"/>
          <w:sz w:val="22"/>
          <w:szCs w:val="22"/>
        </w:rPr>
        <w:t xml:space="preserve"> obtaining relevant hazard information (which is often expensive), and a lack of capability and capacity to appropriately manage natural hazard risks.</w:t>
      </w:r>
      <w:r w:rsidRPr="00783B2F">
        <w:rPr>
          <w:rStyle w:val="eop"/>
          <w:rFonts w:cs="Arial"/>
          <w:sz w:val="22"/>
          <w:szCs w:val="22"/>
        </w:rPr>
        <w:t> </w:t>
      </w:r>
    </w:p>
    <w:p w14:paraId="2BF8E75D" w14:textId="77777777" w:rsidR="00417B42" w:rsidRPr="00783B2F" w:rsidRDefault="00417B42" w:rsidP="002C0E18">
      <w:pPr>
        <w:pStyle w:val="ListParagraph"/>
        <w:numPr>
          <w:ilvl w:val="1"/>
          <w:numId w:val="9"/>
        </w:numPr>
        <w:spacing w:after="240" w:line="240" w:lineRule="auto"/>
        <w:contextualSpacing w:val="0"/>
        <w:jc w:val="both"/>
        <w:rPr>
          <w:rStyle w:val="eop"/>
          <w:rFonts w:cs="Arial"/>
          <w:szCs w:val="22"/>
          <w:lang w:eastAsia="ja-JP"/>
        </w:rPr>
      </w:pPr>
      <w:r w:rsidRPr="00783B2F">
        <w:rPr>
          <w:rStyle w:val="eop"/>
          <w:rFonts w:cs="Arial"/>
          <w:szCs w:val="22"/>
          <w:lang w:eastAsia="ja-JP"/>
        </w:rPr>
        <w:t xml:space="preserve">There has been </w:t>
      </w:r>
      <w:r w:rsidRPr="00783B2F">
        <w:rPr>
          <w:rStyle w:val="eop"/>
          <w:rFonts w:cs="Arial"/>
          <w:szCs w:val="22"/>
          <w:u w:val="single"/>
          <w:lang w:eastAsia="ja-JP"/>
        </w:rPr>
        <w:t>insufficient consideration of natural hazard or climate change impacts on Māori</w:t>
      </w:r>
      <w:r w:rsidRPr="00783B2F">
        <w:rPr>
          <w:rStyle w:val="eop"/>
          <w:rFonts w:cs="Arial"/>
          <w:szCs w:val="22"/>
          <w:lang w:eastAsia="ja-JP"/>
        </w:rPr>
        <w:t xml:space="preserve">. While some plans acknowledge Māori interests and natural hazard risks in plan objectives, there are no clear rules to give effect to this. </w:t>
      </w:r>
    </w:p>
    <w:p w14:paraId="0ACEFCE9" w14:textId="77777777" w:rsidR="00EF78E0" w:rsidRPr="00783B2F" w:rsidRDefault="00EF78E0" w:rsidP="002C0E18">
      <w:pPr>
        <w:pStyle w:val="ListParagraph"/>
        <w:numPr>
          <w:ilvl w:val="1"/>
          <w:numId w:val="9"/>
        </w:numPr>
        <w:spacing w:after="0" w:line="240" w:lineRule="auto"/>
        <w:jc w:val="both"/>
        <w:rPr>
          <w:rStyle w:val="eop"/>
          <w:rFonts w:cs="Arial"/>
          <w:szCs w:val="22"/>
          <w:lang w:eastAsia="ja-JP"/>
        </w:rPr>
      </w:pPr>
      <w:r w:rsidRPr="00783B2F">
        <w:rPr>
          <w:rStyle w:val="eop"/>
          <w:rFonts w:cs="Arial"/>
          <w:szCs w:val="22"/>
          <w:u w:val="single"/>
          <w:lang w:eastAsia="ja-JP"/>
        </w:rPr>
        <w:t xml:space="preserve">Engagement with Māori on natural hazard responses and climate change is also varied across councils. </w:t>
      </w:r>
      <w:r w:rsidRPr="00783B2F">
        <w:rPr>
          <w:rFonts w:cs="Arial"/>
          <w:szCs w:val="22"/>
          <w:lang w:eastAsia="ja-JP"/>
        </w:rPr>
        <w:t xml:space="preserve">Greater partnership between government and Māori is needed to identify and manage the impacts of natural hazards and </w:t>
      </w:r>
      <w:r w:rsidRPr="00783B2F">
        <w:rPr>
          <w:rStyle w:val="eop"/>
          <w:rFonts w:cs="Arial"/>
          <w:szCs w:val="22"/>
          <w:lang w:eastAsia="ja-JP"/>
        </w:rPr>
        <w:t>ensure mātauranga Māori and Māori worldviews are incorporated into risk assessment processes.</w:t>
      </w:r>
    </w:p>
    <w:p w14:paraId="68AAAB9B" w14:textId="77777777" w:rsidR="00876B5F" w:rsidRDefault="00876B5F" w:rsidP="00B23861">
      <w:pPr>
        <w:rPr>
          <w:lang w:val="en-NZ"/>
        </w:rPr>
      </w:pPr>
    </w:p>
    <w:p w14:paraId="77DED07A" w14:textId="596A0B42" w:rsidR="003D79AB" w:rsidRDefault="005D3185" w:rsidP="005D3185">
      <w:pPr>
        <w:rPr>
          <w:lang w:eastAsia="ja-JP"/>
        </w:rPr>
      </w:pPr>
      <w:r>
        <w:rPr>
          <w:lang w:eastAsia="ja-JP"/>
        </w:rPr>
        <w:t>Addressing the weight natural hazards should be given in decision-making on plans, plan changes</w:t>
      </w:r>
      <w:r w:rsidR="001D6455">
        <w:rPr>
          <w:lang w:eastAsia="ja-JP"/>
        </w:rPr>
        <w:t>,</w:t>
      </w:r>
      <w:r>
        <w:rPr>
          <w:lang w:eastAsia="ja-JP"/>
        </w:rPr>
        <w:t xml:space="preserve"> </w:t>
      </w:r>
      <w:r w:rsidR="00657B22">
        <w:rPr>
          <w:lang w:eastAsia="ja-JP"/>
        </w:rPr>
        <w:t xml:space="preserve">designations </w:t>
      </w:r>
      <w:r>
        <w:rPr>
          <w:lang w:eastAsia="ja-JP"/>
        </w:rPr>
        <w:t>and resource consents is a priority for the proposed NPS</w:t>
      </w:r>
      <w:r w:rsidR="00B06341">
        <w:rPr>
          <w:lang w:eastAsia="ja-JP"/>
        </w:rPr>
        <w:t xml:space="preserve"> </w:t>
      </w:r>
      <w:r>
        <w:rPr>
          <w:lang w:eastAsia="ja-JP"/>
        </w:rPr>
        <w:t xml:space="preserve">as well as providing a consistent framework to consider natural hazard risks and how to address them in regard to new development proposals.  The NPS will include a national objective to be met for reducing natural hazard risk, as well as a risk framework that can be applied in decision-making.  </w:t>
      </w:r>
    </w:p>
    <w:p w14:paraId="120B2092" w14:textId="28963832" w:rsidR="005D3185" w:rsidRDefault="005D3185" w:rsidP="005D3185">
      <w:pPr>
        <w:rPr>
          <w:lang w:eastAsia="ja-JP"/>
        </w:rPr>
      </w:pPr>
      <w:r>
        <w:rPr>
          <w:lang w:eastAsia="ja-JP"/>
        </w:rPr>
        <w:t xml:space="preserve">The NPS will be a first step towards developing more comprehensive direction and guidance under a Natural Hazards Planning Framework developed over a longer timeframe. The NPS will also provide direction for decision-making when information is incomplete or inadequate. The proposed NPS takes steps towards improving engagement with Māori on natural hazards. </w:t>
      </w:r>
    </w:p>
    <w:p w14:paraId="5E6C6AF3" w14:textId="28C1DC4D" w:rsidR="005D3185" w:rsidRDefault="005D3185" w:rsidP="00B23861">
      <w:pPr>
        <w:rPr>
          <w:rStyle w:val="normaltextrun"/>
        </w:rPr>
      </w:pPr>
      <w:r w:rsidRPr="4799B453">
        <w:rPr>
          <w:lang w:eastAsia="ja-JP"/>
        </w:rPr>
        <w:lastRenderedPageBreak/>
        <w:t>Man</w:t>
      </w:r>
      <w:r w:rsidRPr="4799B453">
        <w:rPr>
          <w:rStyle w:val="normaltextrun"/>
        </w:rPr>
        <w:t xml:space="preserve">y of the issues outlined above will require a longer-term work programme </w:t>
      </w:r>
      <w:r w:rsidR="6CE22E32" w:rsidRPr="4799B453">
        <w:rPr>
          <w:rStyle w:val="normaltextrun"/>
        </w:rPr>
        <w:t>and</w:t>
      </w:r>
      <w:r w:rsidRPr="4799B453">
        <w:rPr>
          <w:rStyle w:val="normaltextrun"/>
        </w:rPr>
        <w:t xml:space="preserve"> comprehensive national </w:t>
      </w:r>
      <w:r w:rsidR="00CD314F" w:rsidRPr="4799B453">
        <w:rPr>
          <w:rStyle w:val="normaltextrun"/>
        </w:rPr>
        <w:t>direction</w:t>
      </w:r>
      <w:r w:rsidRPr="4799B453">
        <w:rPr>
          <w:rStyle w:val="normaltextrun"/>
        </w:rPr>
        <w:t>, supported by guidance to derive consistent technical information to support decision-making.  This will take time to develop and consult on.</w:t>
      </w:r>
      <w:r w:rsidR="2FBC7974" w:rsidRPr="4799B453">
        <w:rPr>
          <w:rStyle w:val="normaltextrun"/>
        </w:rPr>
        <w:t xml:space="preserve"> The more comprehensive Natural Hazard Planning Framework will aim to address these issues.</w:t>
      </w:r>
      <w:r w:rsidRPr="4799B453">
        <w:rPr>
          <w:rStyle w:val="normaltextrun"/>
        </w:rPr>
        <w:t xml:space="preserve">  </w:t>
      </w:r>
    </w:p>
    <w:p w14:paraId="59EE206B" w14:textId="54FC2B1B" w:rsidR="007037AC" w:rsidRDefault="00346736" w:rsidP="00B23861">
      <w:pPr>
        <w:rPr>
          <w:rStyle w:val="normaltextrun"/>
          <w:b/>
          <w:bCs/>
        </w:rPr>
      </w:pPr>
      <w:r w:rsidRPr="00DC52E9">
        <w:rPr>
          <w:rStyle w:val="normaltextrun"/>
          <w:b/>
          <w:bCs/>
        </w:rPr>
        <w:t xml:space="preserve">What we have heard from recent </w:t>
      </w:r>
      <w:r w:rsidR="00DC52E9" w:rsidRPr="00DC52E9">
        <w:rPr>
          <w:rStyle w:val="normaltextrun"/>
          <w:b/>
          <w:bCs/>
        </w:rPr>
        <w:t>select committee submissions</w:t>
      </w:r>
    </w:p>
    <w:p w14:paraId="4F7FEC1D" w14:textId="7CF914A1" w:rsidR="00DC52E9" w:rsidRDefault="00401B0D" w:rsidP="00B23861">
      <w:pPr>
        <w:rPr>
          <w:rStyle w:val="ui-provider"/>
        </w:rPr>
      </w:pPr>
      <w:r>
        <w:rPr>
          <w:rStyle w:val="ui-provider"/>
        </w:rPr>
        <w:t>In the S</w:t>
      </w:r>
      <w:r w:rsidR="00B74FA3">
        <w:rPr>
          <w:rStyle w:val="ui-provider"/>
        </w:rPr>
        <w:t xml:space="preserve">evere </w:t>
      </w:r>
      <w:r>
        <w:rPr>
          <w:rStyle w:val="ui-provider"/>
        </w:rPr>
        <w:t>W</w:t>
      </w:r>
      <w:r w:rsidR="00B74FA3">
        <w:rPr>
          <w:rStyle w:val="ui-provider"/>
        </w:rPr>
        <w:t xml:space="preserve">eather </w:t>
      </w:r>
      <w:r w:rsidR="00552E46">
        <w:rPr>
          <w:rStyle w:val="ui-provider"/>
        </w:rPr>
        <w:t xml:space="preserve">Emergency </w:t>
      </w:r>
      <w:r>
        <w:rPr>
          <w:rStyle w:val="ui-provider"/>
        </w:rPr>
        <w:t>R</w:t>
      </w:r>
      <w:r w:rsidR="00552E46">
        <w:rPr>
          <w:rStyle w:val="ui-provider"/>
        </w:rPr>
        <w:t>esponse</w:t>
      </w:r>
      <w:r>
        <w:rPr>
          <w:rStyle w:val="ui-provider"/>
        </w:rPr>
        <w:t xml:space="preserve"> bill</w:t>
      </w:r>
      <w:r w:rsidR="00435066">
        <w:rPr>
          <w:rStyle w:val="ui-provider"/>
        </w:rPr>
        <w:t xml:space="preserve"> 2023</w:t>
      </w:r>
      <w:r>
        <w:rPr>
          <w:rStyle w:val="ui-provider"/>
        </w:rPr>
        <w:t xml:space="preserve"> </w:t>
      </w:r>
      <w:r w:rsidR="007D1466">
        <w:rPr>
          <w:rStyle w:val="ui-provider"/>
        </w:rPr>
        <w:t>submissions,</w:t>
      </w:r>
      <w:r>
        <w:rPr>
          <w:rStyle w:val="ui-provider"/>
        </w:rPr>
        <w:t xml:space="preserve"> there were clear statements from </w:t>
      </w:r>
      <w:r w:rsidR="005C541E">
        <w:rPr>
          <w:rStyle w:val="ui-provider"/>
        </w:rPr>
        <w:t>Local Government New Zealand (</w:t>
      </w:r>
      <w:r>
        <w:rPr>
          <w:rStyle w:val="ui-provider"/>
        </w:rPr>
        <w:t>LGNZ</w:t>
      </w:r>
      <w:r w:rsidR="005C541E">
        <w:rPr>
          <w:rStyle w:val="ui-provider"/>
        </w:rPr>
        <w:t>)</w:t>
      </w:r>
      <w:r>
        <w:rPr>
          <w:rStyle w:val="ui-provider"/>
        </w:rPr>
        <w:t xml:space="preserve"> that greater strategic direction for resilience and recovery planning is needed, including clearer direction on the management of risks and natural hazards in land use plans through instruments such as a NPS on natural hazard.</w:t>
      </w:r>
    </w:p>
    <w:p w14:paraId="45601184" w14:textId="4ACD0407" w:rsidR="00DC52E9" w:rsidRPr="007D1466" w:rsidRDefault="008A5E85" w:rsidP="00B23861">
      <w:pPr>
        <w:rPr>
          <w:b/>
          <w:bCs/>
        </w:rPr>
      </w:pPr>
      <w:r>
        <w:rPr>
          <w:rStyle w:val="ui-provider"/>
        </w:rPr>
        <w:t xml:space="preserve">Resource management </w:t>
      </w:r>
      <w:r w:rsidR="007D1466">
        <w:rPr>
          <w:rStyle w:val="ui-provider"/>
        </w:rPr>
        <w:t>reform submissions sought a clear and consistent framework for natural hazard planning, including terminology that sufficiently captured the meaning of hazards and the practicalities of managing those hazards. There was a message of needing strong directive language that remove value judgements that weaken and avoid the hard questions of natural hazard planning. It was sought that policy set information requirements that were beneficial to making hazard risk reduction decisions, by using a dynamic information source that favours the best available information. A need to identify who, where and what planning tools can be used to manage hazards, including through all planning decisions.</w:t>
      </w:r>
    </w:p>
    <w:p w14:paraId="59BB5BCF" w14:textId="160DA8B6" w:rsidR="007037C4" w:rsidRPr="00847E6E" w:rsidRDefault="095B7D83" w:rsidP="0018192B">
      <w:pPr>
        <w:pStyle w:val="Heading3"/>
        <w:rPr>
          <w:lang w:val="en-NZ"/>
        </w:rPr>
      </w:pPr>
      <w:r w:rsidRPr="00A864A5">
        <w:rPr>
          <w:lang w:val="en-NZ"/>
        </w:rPr>
        <w:t xml:space="preserve">What objectives </w:t>
      </w:r>
      <w:r w:rsidR="54F9F30D">
        <w:rPr>
          <w:lang w:val="en-NZ"/>
        </w:rPr>
        <w:t xml:space="preserve">are </w:t>
      </w:r>
      <w:r w:rsidR="00CDA150">
        <w:rPr>
          <w:lang w:val="en-NZ"/>
        </w:rPr>
        <w:t>sought</w:t>
      </w:r>
      <w:r w:rsidRPr="00A864A5">
        <w:rPr>
          <w:lang w:val="en-NZ"/>
        </w:rPr>
        <w:t xml:space="preserve"> in relation to th</w:t>
      </w:r>
      <w:r w:rsidR="7268DC81">
        <w:rPr>
          <w:lang w:val="en-NZ"/>
        </w:rPr>
        <w:t>e</w:t>
      </w:r>
      <w:r w:rsidRPr="00A864A5">
        <w:rPr>
          <w:lang w:val="en-NZ"/>
        </w:rPr>
        <w:t xml:space="preserve"> policy problem?</w:t>
      </w:r>
    </w:p>
    <w:p w14:paraId="1296FB40" w14:textId="75144DA0" w:rsidR="00C82EC3" w:rsidRDefault="17A17E3B" w:rsidP="00C9270E">
      <w:pPr>
        <w:spacing w:after="0"/>
        <w:rPr>
          <w:lang w:val="en-NZ"/>
        </w:rPr>
      </w:pPr>
      <w:r w:rsidRPr="436935AB">
        <w:rPr>
          <w:lang w:val="en-NZ"/>
        </w:rPr>
        <w:t xml:space="preserve">The primary </w:t>
      </w:r>
      <w:r w:rsidR="0E50ADF5" w:rsidRPr="436935AB">
        <w:rPr>
          <w:lang w:val="en-NZ"/>
        </w:rPr>
        <w:t xml:space="preserve">policy </w:t>
      </w:r>
      <w:r w:rsidRPr="436935AB">
        <w:rPr>
          <w:lang w:val="en-NZ"/>
        </w:rPr>
        <w:t>objective</w:t>
      </w:r>
      <w:r w:rsidR="3280CA52" w:rsidRPr="436935AB">
        <w:rPr>
          <w:lang w:val="en-NZ"/>
        </w:rPr>
        <w:t xml:space="preserve"> </w:t>
      </w:r>
      <w:r w:rsidR="001C31AB">
        <w:rPr>
          <w:lang w:val="en-NZ"/>
        </w:rPr>
        <w:t>of the NPS</w:t>
      </w:r>
      <w:r w:rsidR="3280CA52" w:rsidRPr="436935AB">
        <w:rPr>
          <w:lang w:val="en-NZ"/>
        </w:rPr>
        <w:t xml:space="preserve"> is</w:t>
      </w:r>
      <w:r w:rsidR="520143ED" w:rsidRPr="436935AB">
        <w:rPr>
          <w:lang w:val="en-NZ"/>
        </w:rPr>
        <w:t xml:space="preserve"> to </w:t>
      </w:r>
      <w:r w:rsidR="3E016506" w:rsidRPr="436935AB">
        <w:rPr>
          <w:lang w:val="en-NZ"/>
        </w:rPr>
        <w:t>minimise the</w:t>
      </w:r>
      <w:r w:rsidR="4B2EFDF2" w:rsidRPr="436935AB">
        <w:rPr>
          <w:lang w:val="en-NZ"/>
        </w:rPr>
        <w:t xml:space="preserve"> risk of natural hazards on communities, life</w:t>
      </w:r>
      <w:r w:rsidR="3E016506" w:rsidRPr="436935AB">
        <w:rPr>
          <w:lang w:val="en-NZ"/>
        </w:rPr>
        <w:t>, property,</w:t>
      </w:r>
      <w:r w:rsidR="0CA89D25" w:rsidRPr="436935AB">
        <w:rPr>
          <w:lang w:val="en-NZ"/>
        </w:rPr>
        <w:t xml:space="preserve"> and a community’s ability to recover from a natural hazard event.</w:t>
      </w:r>
      <w:r w:rsidR="1BD0F4C1" w:rsidRPr="436935AB">
        <w:rPr>
          <w:lang w:val="en-NZ"/>
        </w:rPr>
        <w:t xml:space="preserve"> </w:t>
      </w:r>
      <w:r w:rsidR="00850F06">
        <w:rPr>
          <w:lang w:val="en-NZ"/>
        </w:rPr>
        <w:t xml:space="preserve">The proposed means of achieving this objective is to </w:t>
      </w:r>
      <w:r w:rsidR="00850F06" w:rsidRPr="436935AB">
        <w:rPr>
          <w:lang w:val="en-NZ"/>
        </w:rPr>
        <w:t>prevent or restrict new development in highly susceptible natural hazard areas</w:t>
      </w:r>
      <w:r w:rsidR="00FA2069">
        <w:rPr>
          <w:lang w:val="en-NZ"/>
        </w:rPr>
        <w:t>,</w:t>
      </w:r>
      <w:r w:rsidR="00850F06" w:rsidRPr="436935AB">
        <w:rPr>
          <w:lang w:val="en-NZ"/>
        </w:rPr>
        <w:t xml:space="preserve"> through providing </w:t>
      </w:r>
      <w:r w:rsidR="00850F06">
        <w:rPr>
          <w:lang w:val="en-US"/>
        </w:rPr>
        <w:t>decision</w:t>
      </w:r>
      <w:r w:rsidR="00CA17E4">
        <w:rPr>
          <w:lang w:val="en-US"/>
        </w:rPr>
        <w:t>-</w:t>
      </w:r>
      <w:r w:rsidR="00850F06">
        <w:rPr>
          <w:lang w:val="en-US"/>
        </w:rPr>
        <w:t>makers</w:t>
      </w:r>
      <w:r w:rsidR="00850F06" w:rsidRPr="00F9675E">
        <w:rPr>
          <w:lang w:val="en-US"/>
        </w:rPr>
        <w:t xml:space="preserve"> </w:t>
      </w:r>
      <w:r w:rsidR="00850F06" w:rsidRPr="436935AB">
        <w:rPr>
          <w:lang w:val="en-NZ"/>
        </w:rPr>
        <w:t xml:space="preserve">with </w:t>
      </w:r>
      <w:r w:rsidR="00921EB3">
        <w:rPr>
          <w:lang w:val="en-NZ"/>
        </w:rPr>
        <w:t xml:space="preserve">central government direction </w:t>
      </w:r>
      <w:r w:rsidR="00850F06" w:rsidRPr="436935AB">
        <w:rPr>
          <w:lang w:val="en-NZ"/>
        </w:rPr>
        <w:t xml:space="preserve">on the appropriate weight to attach to natural hazard risk when making planning and resourcing consenting decisions. </w:t>
      </w:r>
    </w:p>
    <w:p w14:paraId="2F45DD9E" w14:textId="77777777" w:rsidR="00D6697E" w:rsidRDefault="00D6697E" w:rsidP="00C9270E">
      <w:pPr>
        <w:spacing w:after="0"/>
        <w:rPr>
          <w:lang w:val="en-NZ"/>
        </w:rPr>
      </w:pPr>
    </w:p>
    <w:p w14:paraId="67550DCC" w14:textId="35F098D2" w:rsidR="00396644" w:rsidRPr="009A16E7" w:rsidRDefault="53820718" w:rsidP="009A16E7">
      <w:pPr>
        <w:spacing w:after="0"/>
        <w:rPr>
          <w:lang w:val="en-NZ"/>
        </w:rPr>
      </w:pPr>
      <w:r w:rsidRPr="436935AB">
        <w:rPr>
          <w:lang w:val="en-NZ"/>
        </w:rPr>
        <w:t xml:space="preserve">It is important that mechanisms to prevent or restrict new development </w:t>
      </w:r>
      <w:r w:rsidR="00FBE223" w:rsidRPr="436935AB">
        <w:rPr>
          <w:lang w:val="en-NZ"/>
        </w:rPr>
        <w:t>in high</w:t>
      </w:r>
      <w:r w:rsidR="716806C2" w:rsidRPr="436935AB">
        <w:rPr>
          <w:lang w:val="en-NZ"/>
        </w:rPr>
        <w:t xml:space="preserve">ly </w:t>
      </w:r>
      <w:r w:rsidR="2474C621" w:rsidRPr="72370025">
        <w:rPr>
          <w:lang w:val="en-NZ"/>
        </w:rPr>
        <w:t>susceptible</w:t>
      </w:r>
      <w:r w:rsidR="00FBE223" w:rsidRPr="436935AB">
        <w:rPr>
          <w:lang w:val="en-NZ"/>
        </w:rPr>
        <w:t xml:space="preserve"> natural hazard areas</w:t>
      </w:r>
      <w:r w:rsidR="43455C35" w:rsidRPr="436935AB">
        <w:rPr>
          <w:lang w:val="en-NZ"/>
        </w:rPr>
        <w:t xml:space="preserve"> </w:t>
      </w:r>
      <w:r w:rsidR="00FBE223" w:rsidRPr="436935AB">
        <w:rPr>
          <w:lang w:val="en-NZ"/>
        </w:rPr>
        <w:t xml:space="preserve">can </w:t>
      </w:r>
      <w:bookmarkEnd w:id="10"/>
      <w:bookmarkEnd w:id="11"/>
      <w:bookmarkEnd w:id="12"/>
      <w:bookmarkEnd w:id="13"/>
      <w:bookmarkEnd w:id="14"/>
      <w:r w:rsidR="7AE73442" w:rsidRPr="436935AB">
        <w:rPr>
          <w:lang w:val="en-NZ"/>
        </w:rPr>
        <w:t xml:space="preserve">be </w:t>
      </w:r>
      <w:r w:rsidR="4CCED981" w:rsidRPr="436935AB">
        <w:rPr>
          <w:lang w:val="en-NZ"/>
        </w:rPr>
        <w:t xml:space="preserve">developed and implemented </w:t>
      </w:r>
      <w:r w:rsidR="0FB014C4" w:rsidRPr="436935AB">
        <w:rPr>
          <w:lang w:val="en-NZ"/>
        </w:rPr>
        <w:t>by early 202</w:t>
      </w:r>
      <w:r w:rsidR="22B52756" w:rsidRPr="436935AB">
        <w:rPr>
          <w:lang w:val="en-NZ"/>
        </w:rPr>
        <w:t>4</w:t>
      </w:r>
      <w:r w:rsidR="4B0BD1D5" w:rsidRPr="436935AB">
        <w:rPr>
          <w:lang w:val="en-NZ"/>
        </w:rPr>
        <w:t xml:space="preserve">. This </w:t>
      </w:r>
      <w:r w:rsidR="7815A6F0" w:rsidRPr="436935AB">
        <w:rPr>
          <w:lang w:val="en-NZ"/>
        </w:rPr>
        <w:t>aims</w:t>
      </w:r>
      <w:r w:rsidR="0E3086F1" w:rsidRPr="436935AB">
        <w:rPr>
          <w:lang w:val="en-NZ"/>
        </w:rPr>
        <w:t xml:space="preserve"> to reduce </w:t>
      </w:r>
      <w:r w:rsidR="00E62F62">
        <w:rPr>
          <w:lang w:val="en-NZ"/>
        </w:rPr>
        <w:t xml:space="preserve">risks from </w:t>
      </w:r>
      <w:r w:rsidR="0E3086F1" w:rsidRPr="436935AB">
        <w:rPr>
          <w:lang w:val="en-NZ"/>
        </w:rPr>
        <w:t xml:space="preserve">new development </w:t>
      </w:r>
      <w:r w:rsidR="37570590" w:rsidRPr="436935AB">
        <w:rPr>
          <w:lang w:val="en-NZ"/>
        </w:rPr>
        <w:t>as soon as possible</w:t>
      </w:r>
      <w:r w:rsidR="25C69FC3" w:rsidRPr="436935AB">
        <w:rPr>
          <w:lang w:val="en-NZ"/>
        </w:rPr>
        <w:t>, in the absence of the Natural Hazard Planning Framework</w:t>
      </w:r>
      <w:r w:rsidR="001733C6">
        <w:rPr>
          <w:lang w:val="en-NZ"/>
        </w:rPr>
        <w:t>.</w:t>
      </w:r>
      <w:r w:rsidR="43455C35" w:rsidRPr="436935AB">
        <w:rPr>
          <w:lang w:val="en-NZ"/>
        </w:rPr>
        <w:t xml:space="preserve"> </w:t>
      </w:r>
    </w:p>
    <w:p w14:paraId="61A2F0AC" w14:textId="77777777" w:rsidR="00FB0CA4" w:rsidRPr="009A16E7" w:rsidRDefault="00FB0CA4" w:rsidP="009A16E7">
      <w:pPr>
        <w:spacing w:after="0"/>
        <w:rPr>
          <w:lang w:val="en-NZ"/>
        </w:rPr>
      </w:pPr>
    </w:p>
    <w:p w14:paraId="2B635B3D" w14:textId="7A24A31D" w:rsidR="008321F8" w:rsidRDefault="00F402DF" w:rsidP="00CD4B62">
      <w:pPr>
        <w:pStyle w:val="Heading2"/>
        <w:rPr>
          <w:lang w:val="en-NZ"/>
        </w:rPr>
      </w:pPr>
      <w:r w:rsidRPr="00A864A5">
        <w:rPr>
          <w:lang w:val="en-NZ"/>
        </w:rPr>
        <w:t xml:space="preserve">Section 2: </w:t>
      </w:r>
      <w:r w:rsidR="001C4A82">
        <w:rPr>
          <w:lang w:val="en-NZ"/>
        </w:rPr>
        <w:t xml:space="preserve">Deciding </w:t>
      </w:r>
      <w:r w:rsidR="005275ED">
        <w:rPr>
          <w:lang w:val="en-NZ"/>
        </w:rPr>
        <w:t>upon an option</w:t>
      </w:r>
      <w:r w:rsidR="007336C9">
        <w:rPr>
          <w:lang w:val="en-NZ"/>
        </w:rPr>
        <w:t xml:space="preserve"> </w:t>
      </w:r>
      <w:r w:rsidR="005C38A2">
        <w:rPr>
          <w:lang w:val="en-NZ"/>
        </w:rPr>
        <w:t>to address the policy problem</w:t>
      </w:r>
    </w:p>
    <w:p w14:paraId="13229754" w14:textId="5BE0FFC7" w:rsidR="00C07FA5" w:rsidRPr="00B3077E" w:rsidRDefault="36059BEE" w:rsidP="3CD90A70">
      <w:pPr>
        <w:pStyle w:val="Heading3"/>
        <w:rPr>
          <w:rFonts w:ascii="Arial" w:hAnsi="Arial"/>
          <w:sz w:val="22"/>
          <w:lang w:val="en-NZ"/>
        </w:rPr>
      </w:pPr>
      <w:r w:rsidRPr="3CD90A70">
        <w:rPr>
          <w:lang w:val="en-NZ"/>
        </w:rPr>
        <w:t xml:space="preserve">What criteria will </w:t>
      </w:r>
      <w:r w:rsidR="77FE3F47" w:rsidRPr="3CD90A70">
        <w:rPr>
          <w:lang w:val="en-NZ"/>
        </w:rPr>
        <w:t>be used</w:t>
      </w:r>
      <w:r w:rsidR="46A9A172" w:rsidRPr="3CD90A70">
        <w:rPr>
          <w:lang w:val="en-NZ"/>
        </w:rPr>
        <w:t xml:space="preserve"> to</w:t>
      </w:r>
      <w:r w:rsidRPr="3CD90A70">
        <w:rPr>
          <w:lang w:val="en-NZ"/>
        </w:rPr>
        <w:t xml:space="preserve"> </w:t>
      </w:r>
      <w:r w:rsidR="46A9A172" w:rsidRPr="3CD90A70">
        <w:rPr>
          <w:lang w:val="en-NZ"/>
        </w:rPr>
        <w:t>compare</w:t>
      </w:r>
      <w:r w:rsidRPr="3CD90A70">
        <w:rPr>
          <w:lang w:val="en-NZ"/>
        </w:rPr>
        <w:t xml:space="preserve"> options </w:t>
      </w:r>
      <w:r w:rsidR="46A9A172" w:rsidRPr="3CD90A70">
        <w:rPr>
          <w:lang w:val="en-NZ"/>
        </w:rPr>
        <w:t>to</w:t>
      </w:r>
      <w:r w:rsidRPr="3CD90A70">
        <w:rPr>
          <w:lang w:val="en-NZ"/>
        </w:rPr>
        <w:t xml:space="preserve"> the status quo?</w:t>
      </w:r>
    </w:p>
    <w:p w14:paraId="127A5550" w14:textId="1E72CEE1" w:rsidR="002D03D5" w:rsidRPr="009329E7" w:rsidRDefault="002D03D5" w:rsidP="3CD90A70">
      <w:pPr>
        <w:pStyle w:val="Heading3"/>
        <w:rPr>
          <w:w w:val="100"/>
          <w:lang w:val="en-NZ"/>
        </w:rPr>
      </w:pPr>
      <w:r w:rsidRPr="009329E7">
        <w:rPr>
          <w:w w:val="100"/>
          <w:lang w:val="en-NZ"/>
        </w:rPr>
        <w:t xml:space="preserve">The criteria used </w:t>
      </w:r>
      <w:r w:rsidR="00B42CE0" w:rsidRPr="009329E7">
        <w:rPr>
          <w:w w:val="100"/>
          <w:lang w:val="en-NZ"/>
        </w:rPr>
        <w:t>to assess the different options are:</w:t>
      </w:r>
    </w:p>
    <w:p w14:paraId="520CFE99" w14:textId="138DDD7C" w:rsidR="00766C85" w:rsidRDefault="008C4983" w:rsidP="002C0E18">
      <w:pPr>
        <w:pStyle w:val="ListParagraph"/>
        <w:numPr>
          <w:ilvl w:val="0"/>
          <w:numId w:val="6"/>
        </w:numPr>
        <w:rPr>
          <w:rFonts w:eastAsia="Arial"/>
        </w:rPr>
      </w:pPr>
      <w:r w:rsidRPr="0096346D">
        <w:rPr>
          <w:rFonts w:eastAsia="Arial"/>
          <w:b/>
          <w:bCs/>
        </w:rPr>
        <w:t>Effectiveness</w:t>
      </w:r>
      <w:r>
        <w:rPr>
          <w:rFonts w:eastAsia="Arial"/>
        </w:rPr>
        <w:t xml:space="preserve"> – </w:t>
      </w:r>
      <w:r w:rsidR="00C00242">
        <w:rPr>
          <w:rFonts w:eastAsia="Arial"/>
        </w:rPr>
        <w:t>the extent</w:t>
      </w:r>
      <w:r>
        <w:rPr>
          <w:rFonts w:eastAsia="Arial"/>
        </w:rPr>
        <w:t xml:space="preserve"> </w:t>
      </w:r>
      <w:r w:rsidR="00C037B7">
        <w:rPr>
          <w:rFonts w:eastAsia="Arial"/>
        </w:rPr>
        <w:t>to which the</w:t>
      </w:r>
      <w:r>
        <w:rPr>
          <w:rFonts w:eastAsia="Arial"/>
        </w:rPr>
        <w:t xml:space="preserve"> option</w:t>
      </w:r>
      <w:r w:rsidR="00E10D9A">
        <w:rPr>
          <w:rFonts w:eastAsia="Arial"/>
        </w:rPr>
        <w:t xml:space="preserve"> </w:t>
      </w:r>
      <w:r w:rsidR="00A85688">
        <w:rPr>
          <w:rFonts w:eastAsia="Arial"/>
        </w:rPr>
        <w:t>prevent</w:t>
      </w:r>
      <w:r w:rsidR="00C037B7">
        <w:rPr>
          <w:rFonts w:eastAsia="Arial"/>
        </w:rPr>
        <w:t>s</w:t>
      </w:r>
      <w:r w:rsidR="00A85688">
        <w:rPr>
          <w:rFonts w:eastAsia="Arial"/>
        </w:rPr>
        <w:t xml:space="preserve"> or restrict</w:t>
      </w:r>
      <w:r w:rsidR="00C037B7">
        <w:rPr>
          <w:rFonts w:eastAsia="Arial"/>
        </w:rPr>
        <w:t>s</w:t>
      </w:r>
      <w:r w:rsidR="00A85688">
        <w:rPr>
          <w:rFonts w:eastAsia="Arial"/>
        </w:rPr>
        <w:t xml:space="preserve"> </w:t>
      </w:r>
      <w:r w:rsidR="00445965">
        <w:rPr>
          <w:rFonts w:eastAsia="Arial"/>
        </w:rPr>
        <w:t>development in high natural hazard area</w:t>
      </w:r>
      <w:r w:rsidR="00C037B7">
        <w:rPr>
          <w:rFonts w:eastAsia="Arial"/>
        </w:rPr>
        <w:t>s</w:t>
      </w:r>
      <w:r w:rsidR="0037329F">
        <w:rPr>
          <w:rFonts w:eastAsia="Arial"/>
        </w:rPr>
        <w:t>;</w:t>
      </w:r>
      <w:r w:rsidR="00D2619F">
        <w:rPr>
          <w:rFonts w:eastAsia="Arial"/>
        </w:rPr>
        <w:t xml:space="preserve"> </w:t>
      </w:r>
    </w:p>
    <w:p w14:paraId="48664157" w14:textId="77777777" w:rsidR="00EA1BFB" w:rsidRDefault="00EA1BFB" w:rsidP="00EA1BFB">
      <w:pPr>
        <w:pStyle w:val="ListParagraph"/>
        <w:ind w:left="720"/>
        <w:rPr>
          <w:rFonts w:eastAsia="Arial"/>
        </w:rPr>
      </w:pPr>
    </w:p>
    <w:p w14:paraId="6C0059DA" w14:textId="4E647265" w:rsidR="00EA1BFB" w:rsidRPr="003A2F3E" w:rsidRDefault="00274A23" w:rsidP="002C0E18">
      <w:pPr>
        <w:pStyle w:val="ListParagraph"/>
        <w:numPr>
          <w:ilvl w:val="0"/>
          <w:numId w:val="6"/>
        </w:numPr>
        <w:rPr>
          <w:rFonts w:eastAsia="Arial"/>
          <w:b/>
        </w:rPr>
      </w:pPr>
      <w:r w:rsidRPr="00274A23">
        <w:rPr>
          <w:rFonts w:eastAsia="Arial"/>
          <w:b/>
          <w:bCs/>
        </w:rPr>
        <w:t>Timeliness</w:t>
      </w:r>
      <w:r>
        <w:rPr>
          <w:rFonts w:eastAsia="Arial"/>
        </w:rPr>
        <w:t xml:space="preserve"> – </w:t>
      </w:r>
      <w:r w:rsidR="00815094">
        <w:rPr>
          <w:rFonts w:eastAsia="Arial"/>
        </w:rPr>
        <w:t>the option</w:t>
      </w:r>
      <w:r w:rsidR="00B443E6">
        <w:rPr>
          <w:rFonts w:eastAsia="Arial"/>
        </w:rPr>
        <w:t xml:space="preserve"> </w:t>
      </w:r>
      <w:r w:rsidR="00A01C8B">
        <w:rPr>
          <w:rFonts w:eastAsia="Arial"/>
        </w:rPr>
        <w:t>can</w:t>
      </w:r>
      <w:r w:rsidR="00815094">
        <w:rPr>
          <w:rFonts w:eastAsia="Arial"/>
        </w:rPr>
        <w:t xml:space="preserve"> be developed and implemented</w:t>
      </w:r>
      <w:r w:rsidR="00EA1BFB">
        <w:rPr>
          <w:rFonts w:eastAsia="Arial"/>
        </w:rPr>
        <w:t xml:space="preserve"> by early 2024</w:t>
      </w:r>
      <w:r w:rsidR="00AD62DC">
        <w:rPr>
          <w:rFonts w:eastAsia="Arial"/>
        </w:rPr>
        <w:t xml:space="preserve"> (as </w:t>
      </w:r>
      <w:r w:rsidR="001C31AB">
        <w:rPr>
          <w:rFonts w:eastAsia="Arial"/>
        </w:rPr>
        <w:t>committed to Cabinet</w:t>
      </w:r>
      <w:r w:rsidR="00E92126">
        <w:rPr>
          <w:rFonts w:eastAsia="Arial"/>
        </w:rPr>
        <w:t>)</w:t>
      </w:r>
      <w:r w:rsidR="0037329F">
        <w:rPr>
          <w:rFonts w:eastAsia="Arial"/>
        </w:rPr>
        <w:t>;</w:t>
      </w:r>
      <w:r w:rsidR="000C3CA8">
        <w:rPr>
          <w:rFonts w:eastAsia="Arial"/>
        </w:rPr>
        <w:br/>
      </w:r>
    </w:p>
    <w:p w14:paraId="2C64865C" w14:textId="57047CD5" w:rsidR="008C5E8A" w:rsidRDefault="00A905C0" w:rsidP="002C0E18">
      <w:pPr>
        <w:pStyle w:val="ListParagraph"/>
        <w:numPr>
          <w:ilvl w:val="0"/>
          <w:numId w:val="6"/>
        </w:numPr>
        <w:rPr>
          <w:rFonts w:eastAsia="Arial"/>
        </w:rPr>
      </w:pPr>
      <w:r>
        <w:rPr>
          <w:rFonts w:eastAsia="Arial"/>
          <w:b/>
          <w:bCs/>
        </w:rPr>
        <w:t>Consistency</w:t>
      </w:r>
      <w:r w:rsidR="000C3CA8">
        <w:rPr>
          <w:rFonts w:eastAsia="Arial"/>
        </w:rPr>
        <w:t xml:space="preserve"> – the extent to which the option </w:t>
      </w:r>
      <w:r>
        <w:rPr>
          <w:rFonts w:eastAsia="Arial"/>
        </w:rPr>
        <w:t xml:space="preserve">provides </w:t>
      </w:r>
      <w:r w:rsidR="006B2C8C">
        <w:rPr>
          <w:rFonts w:eastAsia="Arial"/>
        </w:rPr>
        <w:t xml:space="preserve">high-level </w:t>
      </w:r>
      <w:r w:rsidR="00D8780D">
        <w:rPr>
          <w:rFonts w:eastAsia="Arial"/>
        </w:rPr>
        <w:t xml:space="preserve">national </w:t>
      </w:r>
      <w:r w:rsidR="00E91463">
        <w:rPr>
          <w:rFonts w:eastAsia="Arial"/>
        </w:rPr>
        <w:t xml:space="preserve">direction </w:t>
      </w:r>
      <w:r w:rsidR="001B3273">
        <w:rPr>
          <w:rFonts w:eastAsia="Arial"/>
        </w:rPr>
        <w:t xml:space="preserve">to </w:t>
      </w:r>
      <w:r w:rsidR="0096369E">
        <w:rPr>
          <w:lang w:val="en-US"/>
        </w:rPr>
        <w:t>decision</w:t>
      </w:r>
      <w:r w:rsidR="00CA17E4">
        <w:rPr>
          <w:lang w:val="en-US"/>
        </w:rPr>
        <w:t>-</w:t>
      </w:r>
      <w:r w:rsidR="0096369E">
        <w:rPr>
          <w:lang w:val="en-US"/>
        </w:rPr>
        <w:t>makers</w:t>
      </w:r>
      <w:r w:rsidR="001B3273" w:rsidRPr="00F9675E">
        <w:rPr>
          <w:rFonts w:eastAsia="Arial"/>
          <w:lang w:val="en-US"/>
        </w:rPr>
        <w:t xml:space="preserve"> </w:t>
      </w:r>
      <w:r w:rsidR="00F83F35">
        <w:rPr>
          <w:rFonts w:eastAsia="Arial"/>
        </w:rPr>
        <w:t>relating to natural hazard decision-making</w:t>
      </w:r>
      <w:r w:rsidR="0037329F">
        <w:rPr>
          <w:rFonts w:eastAsia="Arial"/>
        </w:rPr>
        <w:t>;</w:t>
      </w:r>
    </w:p>
    <w:p w14:paraId="0706E7FF" w14:textId="77777777" w:rsidR="008C5E8A" w:rsidRDefault="008C5E8A" w:rsidP="008C5E8A">
      <w:pPr>
        <w:pStyle w:val="ListParagraph"/>
        <w:ind w:left="720"/>
        <w:rPr>
          <w:rFonts w:eastAsia="Arial"/>
        </w:rPr>
      </w:pPr>
    </w:p>
    <w:p w14:paraId="2D2060F7" w14:textId="2EBFB2F4" w:rsidR="002E5CF6" w:rsidRPr="00FD17BF" w:rsidRDefault="008C5E8A" w:rsidP="002C0E18">
      <w:pPr>
        <w:pStyle w:val="ListParagraph"/>
        <w:numPr>
          <w:ilvl w:val="0"/>
          <w:numId w:val="6"/>
        </w:numPr>
        <w:rPr>
          <w:rFonts w:eastAsia="Arial"/>
        </w:rPr>
      </w:pPr>
      <w:r w:rsidRPr="00EB12C0">
        <w:rPr>
          <w:rFonts w:eastAsia="Arial"/>
          <w:b/>
        </w:rPr>
        <w:lastRenderedPageBreak/>
        <w:t xml:space="preserve">Flexibility </w:t>
      </w:r>
      <w:r w:rsidRPr="00EB12C0">
        <w:rPr>
          <w:rFonts w:eastAsia="Arial"/>
        </w:rPr>
        <w:t xml:space="preserve">– the extent to which the option provides </w:t>
      </w:r>
      <w:r w:rsidR="0096369E">
        <w:rPr>
          <w:lang w:val="en-US"/>
        </w:rPr>
        <w:t>decision</w:t>
      </w:r>
      <w:r w:rsidR="00CA17E4">
        <w:rPr>
          <w:lang w:val="en-US"/>
        </w:rPr>
        <w:t>-</w:t>
      </w:r>
      <w:r w:rsidR="0096369E">
        <w:rPr>
          <w:lang w:val="en-US"/>
        </w:rPr>
        <w:t>makers</w:t>
      </w:r>
      <w:r w:rsidRPr="00F9675E">
        <w:rPr>
          <w:rFonts w:eastAsia="Arial"/>
          <w:lang w:val="en-US"/>
        </w:rPr>
        <w:t xml:space="preserve"> </w:t>
      </w:r>
      <w:r w:rsidRPr="00EB12C0">
        <w:rPr>
          <w:rFonts w:eastAsia="Arial"/>
        </w:rPr>
        <w:t>with the discretion to reflect local priorities and circumstances</w:t>
      </w:r>
      <w:r w:rsidR="003A285B">
        <w:rPr>
          <w:rFonts w:eastAsia="Arial"/>
        </w:rPr>
        <w:t xml:space="preserve">, information they </w:t>
      </w:r>
      <w:r w:rsidR="00D84DDF">
        <w:rPr>
          <w:rFonts w:eastAsia="Arial"/>
        </w:rPr>
        <w:t>currently have available,</w:t>
      </w:r>
      <w:r w:rsidRPr="00EB12C0">
        <w:rPr>
          <w:rFonts w:eastAsia="Arial"/>
        </w:rPr>
        <w:t xml:space="preserve"> and balance other national priorities;</w:t>
      </w:r>
      <w:r>
        <w:rPr>
          <w:rFonts w:eastAsia="Arial"/>
        </w:rPr>
        <w:br/>
      </w:r>
    </w:p>
    <w:p w14:paraId="1219E6FB" w14:textId="6A562382" w:rsidR="00FA0099" w:rsidRPr="00FA0099" w:rsidRDefault="000D2E41" w:rsidP="002C0E18">
      <w:pPr>
        <w:pStyle w:val="ListParagraph"/>
        <w:numPr>
          <w:ilvl w:val="0"/>
          <w:numId w:val="6"/>
        </w:numPr>
        <w:rPr>
          <w:rFonts w:eastAsia="Arial"/>
        </w:rPr>
      </w:pPr>
      <w:r>
        <w:rPr>
          <w:rFonts w:eastAsia="Arial"/>
          <w:b/>
          <w:bCs/>
        </w:rPr>
        <w:t>Implementation c</w:t>
      </w:r>
      <w:r w:rsidR="009C7696">
        <w:rPr>
          <w:rFonts w:eastAsia="Arial"/>
          <w:b/>
          <w:bCs/>
        </w:rPr>
        <w:t>omplexity and risks</w:t>
      </w:r>
      <w:r w:rsidR="5A1F40D1" w:rsidRPr="0D2A0D55">
        <w:rPr>
          <w:rFonts w:eastAsia="Arial"/>
          <w:b/>
          <w:bCs/>
        </w:rPr>
        <w:t xml:space="preserve"> </w:t>
      </w:r>
      <w:r w:rsidR="1A1AAAC5" w:rsidRPr="0D2A0D55">
        <w:rPr>
          <w:rFonts w:eastAsia="Arial"/>
        </w:rPr>
        <w:t xml:space="preserve">– the </w:t>
      </w:r>
      <w:r w:rsidR="17F76D30" w:rsidRPr="0D2A0D55">
        <w:rPr>
          <w:rFonts w:eastAsia="Arial"/>
        </w:rPr>
        <w:t>extent to which the option minimise</w:t>
      </w:r>
      <w:r w:rsidR="001D4942">
        <w:rPr>
          <w:rFonts w:eastAsia="Arial"/>
        </w:rPr>
        <w:t>s</w:t>
      </w:r>
      <w:r w:rsidR="17F76D30" w:rsidRPr="0D2A0D55">
        <w:rPr>
          <w:rFonts w:eastAsia="Arial"/>
        </w:rPr>
        <w:t xml:space="preserve"> </w:t>
      </w:r>
      <w:r w:rsidR="17F76D30" w:rsidRPr="001D4942">
        <w:rPr>
          <w:rFonts w:eastAsia="Arial"/>
        </w:rPr>
        <w:t>complexity</w:t>
      </w:r>
      <w:r w:rsidR="7303C6D1" w:rsidRPr="001D4942">
        <w:rPr>
          <w:rFonts w:eastAsia="Arial"/>
        </w:rPr>
        <w:t xml:space="preserve">, the </w:t>
      </w:r>
      <w:r w:rsidR="5372AA45" w:rsidRPr="001D4942">
        <w:rPr>
          <w:rFonts w:eastAsia="Arial"/>
        </w:rPr>
        <w:t>cost</w:t>
      </w:r>
      <w:r w:rsidR="4D0EBEFB" w:rsidRPr="001D4942">
        <w:rPr>
          <w:rFonts w:eastAsia="Arial"/>
        </w:rPr>
        <w:t>s</w:t>
      </w:r>
      <w:r w:rsidR="5372AA45" w:rsidRPr="001D4942">
        <w:rPr>
          <w:rFonts w:eastAsia="Arial"/>
        </w:rPr>
        <w:t xml:space="preserve"> and </w:t>
      </w:r>
      <w:r w:rsidR="51E0D108" w:rsidRPr="001D4942">
        <w:rPr>
          <w:rFonts w:eastAsia="Arial"/>
        </w:rPr>
        <w:t>effort to develop and implement</w:t>
      </w:r>
      <w:r w:rsidR="4D0EBEFB" w:rsidRPr="001D4942">
        <w:rPr>
          <w:rFonts w:eastAsia="Arial"/>
        </w:rPr>
        <w:t xml:space="preserve">, including the risk of </w:t>
      </w:r>
      <w:r w:rsidR="6C583EA5" w:rsidRPr="001D4942">
        <w:rPr>
          <w:rFonts w:eastAsia="Arial"/>
        </w:rPr>
        <w:t xml:space="preserve">judicial review and </w:t>
      </w:r>
      <w:r w:rsidR="0585838C" w:rsidRPr="001D4942">
        <w:rPr>
          <w:rFonts w:eastAsia="Arial"/>
        </w:rPr>
        <w:t>legal challeng</w:t>
      </w:r>
      <w:r w:rsidR="055281ED" w:rsidRPr="001D4942">
        <w:rPr>
          <w:rFonts w:eastAsia="Arial"/>
        </w:rPr>
        <w:t>e</w:t>
      </w:r>
      <w:r w:rsidR="00100917" w:rsidRPr="001D4942">
        <w:rPr>
          <w:rFonts w:eastAsia="Arial"/>
        </w:rPr>
        <w:t>; and</w:t>
      </w:r>
    </w:p>
    <w:p w14:paraId="3CA0C0DA" w14:textId="77777777" w:rsidR="00D33F99" w:rsidRPr="00D33F99" w:rsidRDefault="00D33F99" w:rsidP="00D33F99">
      <w:pPr>
        <w:pStyle w:val="ListParagraph"/>
        <w:ind w:left="720"/>
        <w:rPr>
          <w:rFonts w:eastAsia="Arial"/>
        </w:rPr>
      </w:pPr>
    </w:p>
    <w:p w14:paraId="6306A945" w14:textId="4EFB7FA4" w:rsidR="00B41E00" w:rsidRPr="002A4AB0" w:rsidRDefault="00B14695" w:rsidP="002C0E18">
      <w:pPr>
        <w:pStyle w:val="ListParagraph"/>
        <w:numPr>
          <w:ilvl w:val="0"/>
          <w:numId w:val="6"/>
        </w:numPr>
        <w:rPr>
          <w:szCs w:val="22"/>
        </w:rPr>
      </w:pPr>
      <w:r w:rsidRPr="00B14695">
        <w:rPr>
          <w:b/>
          <w:bCs/>
          <w:szCs w:val="22"/>
        </w:rPr>
        <w:t>Māori rights and interests</w:t>
      </w:r>
      <w:r w:rsidRPr="002A4AB0">
        <w:rPr>
          <w:szCs w:val="22"/>
        </w:rPr>
        <w:t xml:space="preserve"> </w:t>
      </w:r>
      <w:r w:rsidR="00B41E00" w:rsidRPr="002A4AB0">
        <w:rPr>
          <w:szCs w:val="22"/>
        </w:rPr>
        <w:t xml:space="preserve">– </w:t>
      </w:r>
      <w:r>
        <w:rPr>
          <w:szCs w:val="22"/>
        </w:rPr>
        <w:t>the extent to which the option</w:t>
      </w:r>
      <w:r w:rsidR="00B41E00" w:rsidRPr="002A4AB0">
        <w:rPr>
          <w:szCs w:val="22"/>
        </w:rPr>
        <w:t xml:space="preserve"> </w:t>
      </w:r>
      <w:r>
        <w:rPr>
          <w:szCs w:val="22"/>
        </w:rPr>
        <w:t xml:space="preserve">provides for </w:t>
      </w:r>
      <w:r w:rsidRPr="002A4AB0">
        <w:rPr>
          <w:szCs w:val="22"/>
        </w:rPr>
        <w:t xml:space="preserve">Māori </w:t>
      </w:r>
      <w:r>
        <w:rPr>
          <w:szCs w:val="22"/>
        </w:rPr>
        <w:t xml:space="preserve">rights and interests and </w:t>
      </w:r>
      <w:r w:rsidR="00B41E00" w:rsidRPr="002A4AB0">
        <w:rPr>
          <w:szCs w:val="22"/>
        </w:rPr>
        <w:t xml:space="preserve">fulfils the Crown’s </w:t>
      </w:r>
      <w:r w:rsidR="00064357">
        <w:rPr>
          <w:szCs w:val="22"/>
        </w:rPr>
        <w:t>T</w:t>
      </w:r>
      <w:r w:rsidR="00B41E00" w:rsidRPr="002A4AB0">
        <w:rPr>
          <w:szCs w:val="22"/>
        </w:rPr>
        <w:t>e Tiriti o Waitangi obligations.</w:t>
      </w:r>
    </w:p>
    <w:p w14:paraId="169BF061" w14:textId="77777777" w:rsidR="00E8079A" w:rsidRDefault="00E8079A" w:rsidP="00E8079A">
      <w:pPr>
        <w:pStyle w:val="ListParagraph"/>
        <w:rPr>
          <w:rFonts w:eastAsia="Arial"/>
        </w:rPr>
      </w:pPr>
    </w:p>
    <w:p w14:paraId="7E9EEA22" w14:textId="05D7ED99" w:rsidR="00E302E3" w:rsidRPr="004621B9" w:rsidRDefault="00597FFD" w:rsidP="00100917">
      <w:pPr>
        <w:rPr>
          <w:rFonts w:eastAsia="Arial"/>
        </w:rPr>
      </w:pPr>
      <w:r>
        <w:rPr>
          <w:rFonts w:eastAsia="Arial"/>
        </w:rPr>
        <w:t xml:space="preserve">It is important to recognise the </w:t>
      </w:r>
      <w:r w:rsidR="004F1627">
        <w:rPr>
          <w:rFonts w:eastAsia="Arial"/>
        </w:rPr>
        <w:t>criteria interact with each other. For example, t</w:t>
      </w:r>
      <w:r w:rsidR="00964E49">
        <w:rPr>
          <w:rFonts w:eastAsia="Arial"/>
        </w:rPr>
        <w:t>here is a tension between criteria 3 and 4. T</w:t>
      </w:r>
      <w:r w:rsidR="007F1AAA">
        <w:rPr>
          <w:rFonts w:eastAsia="Arial"/>
        </w:rPr>
        <w:t xml:space="preserve">here is a need to achieve the right balance between </w:t>
      </w:r>
      <w:r w:rsidR="00031089">
        <w:rPr>
          <w:rFonts w:eastAsia="Arial"/>
        </w:rPr>
        <w:t xml:space="preserve">providing national direction for </w:t>
      </w:r>
      <w:r w:rsidR="007614FD">
        <w:rPr>
          <w:rFonts w:eastAsia="Arial"/>
        </w:rPr>
        <w:t xml:space="preserve">natural </w:t>
      </w:r>
      <w:r w:rsidR="007614FD" w:rsidRPr="004621B9">
        <w:rPr>
          <w:rFonts w:eastAsia="Arial"/>
        </w:rPr>
        <w:t>hazard decision-making</w:t>
      </w:r>
      <w:r w:rsidR="00A445A5" w:rsidRPr="004621B9">
        <w:rPr>
          <w:rFonts w:eastAsia="Arial"/>
        </w:rPr>
        <w:t>, with sufficient flexibility to account for the local context.</w:t>
      </w:r>
    </w:p>
    <w:p w14:paraId="3252D892" w14:textId="6EAB8221" w:rsidR="00E52B84" w:rsidRPr="004621B9" w:rsidRDefault="007D78A1" w:rsidP="00CD4B62">
      <w:pPr>
        <w:pStyle w:val="Heading3"/>
        <w:rPr>
          <w:lang w:val="en-NZ"/>
        </w:rPr>
      </w:pPr>
      <w:r w:rsidRPr="004621B9">
        <w:rPr>
          <w:lang w:val="en-NZ"/>
        </w:rPr>
        <w:t xml:space="preserve">What scope </w:t>
      </w:r>
      <w:r w:rsidR="003A6757" w:rsidRPr="004621B9">
        <w:rPr>
          <w:lang w:val="en-NZ"/>
        </w:rPr>
        <w:t>will</w:t>
      </w:r>
      <w:r w:rsidRPr="004621B9">
        <w:rPr>
          <w:lang w:val="en-NZ"/>
        </w:rPr>
        <w:t xml:space="preserve"> </w:t>
      </w:r>
      <w:r w:rsidR="007336C9" w:rsidRPr="004621B9">
        <w:rPr>
          <w:lang w:val="en-NZ"/>
        </w:rPr>
        <w:t>options be considered</w:t>
      </w:r>
      <w:r w:rsidRPr="004621B9">
        <w:rPr>
          <w:lang w:val="en-NZ"/>
        </w:rPr>
        <w:t xml:space="preserve"> within?</w:t>
      </w:r>
    </w:p>
    <w:p w14:paraId="335094A7" w14:textId="77777777" w:rsidR="007025AB" w:rsidRDefault="00352918" w:rsidP="00094060">
      <w:pPr>
        <w:rPr>
          <w:lang w:val="en-NZ"/>
        </w:rPr>
      </w:pPr>
      <w:r>
        <w:rPr>
          <w:lang w:val="en-NZ"/>
        </w:rPr>
        <w:t xml:space="preserve">The scope of </w:t>
      </w:r>
      <w:r w:rsidR="00C711E0">
        <w:rPr>
          <w:lang w:val="en-NZ"/>
        </w:rPr>
        <w:t>options being considered has been influenced by direction from Cabine</w:t>
      </w:r>
      <w:r w:rsidR="00816544">
        <w:rPr>
          <w:lang w:val="en-NZ"/>
        </w:rPr>
        <w:t xml:space="preserve">t. </w:t>
      </w:r>
    </w:p>
    <w:p w14:paraId="7D86D015" w14:textId="1C754E49" w:rsidR="00094060" w:rsidRDefault="00114D81" w:rsidP="00094060">
      <w:pPr>
        <w:rPr>
          <w:lang w:val="en-NZ"/>
        </w:rPr>
      </w:pPr>
      <w:r>
        <w:rPr>
          <w:lang w:val="en-NZ"/>
        </w:rPr>
        <w:t>The scope of options</w:t>
      </w:r>
      <w:r w:rsidR="00657F45">
        <w:rPr>
          <w:lang w:val="en-NZ"/>
        </w:rPr>
        <w:t xml:space="preserve"> has been confined to </w:t>
      </w:r>
      <w:r w:rsidR="002873F3">
        <w:rPr>
          <w:lang w:val="en-NZ"/>
        </w:rPr>
        <w:t xml:space="preserve">regulatory </w:t>
      </w:r>
      <w:r w:rsidR="005F38E7">
        <w:rPr>
          <w:lang w:val="en-NZ"/>
        </w:rPr>
        <w:t xml:space="preserve">or Ministerial powers </w:t>
      </w:r>
      <w:r w:rsidR="002873F3">
        <w:rPr>
          <w:lang w:val="en-NZ"/>
        </w:rPr>
        <w:t>available under the RMA</w:t>
      </w:r>
      <w:r w:rsidR="00E474E5">
        <w:rPr>
          <w:lang w:val="en-NZ"/>
        </w:rPr>
        <w:t>,</w:t>
      </w:r>
      <w:r w:rsidR="005F38E7">
        <w:rPr>
          <w:lang w:val="en-NZ"/>
        </w:rPr>
        <w:t xml:space="preserve"> to provide </w:t>
      </w:r>
      <w:r w:rsidR="0096369E">
        <w:rPr>
          <w:lang w:val="en-US"/>
        </w:rPr>
        <w:t>decision</w:t>
      </w:r>
      <w:r w:rsidR="00CA17E4">
        <w:rPr>
          <w:lang w:val="en-US"/>
        </w:rPr>
        <w:t>-</w:t>
      </w:r>
      <w:r w:rsidR="0096369E">
        <w:rPr>
          <w:lang w:val="en-US"/>
        </w:rPr>
        <w:t>makers</w:t>
      </w:r>
      <w:r w:rsidR="005F38E7" w:rsidRPr="00F9675E">
        <w:rPr>
          <w:lang w:val="en-US"/>
        </w:rPr>
        <w:t xml:space="preserve"> </w:t>
      </w:r>
      <w:r w:rsidR="005F38E7">
        <w:rPr>
          <w:lang w:val="en-NZ"/>
        </w:rPr>
        <w:t xml:space="preserve">with guidance </w:t>
      </w:r>
      <w:r w:rsidR="008F363C">
        <w:rPr>
          <w:lang w:val="en-NZ"/>
        </w:rPr>
        <w:t xml:space="preserve">by </w:t>
      </w:r>
      <w:r w:rsidR="008F363C" w:rsidRPr="009A16E7">
        <w:rPr>
          <w:lang w:val="en-NZ"/>
        </w:rPr>
        <w:t>early 2024</w:t>
      </w:r>
      <w:r w:rsidR="008F363C">
        <w:rPr>
          <w:lang w:val="en-NZ"/>
        </w:rPr>
        <w:t xml:space="preserve"> </w:t>
      </w:r>
      <w:r w:rsidR="005F38E7">
        <w:rPr>
          <w:lang w:val="en-NZ"/>
        </w:rPr>
        <w:t xml:space="preserve">on the appropriate weight to attach to natural hazard risk when making planning and resourcing consenting </w:t>
      </w:r>
      <w:r w:rsidR="008F363C">
        <w:rPr>
          <w:lang w:val="en-NZ"/>
        </w:rPr>
        <w:t>decisions</w:t>
      </w:r>
      <w:r w:rsidR="00312A1F" w:rsidRPr="009A16E7">
        <w:rPr>
          <w:lang w:val="en-NZ"/>
        </w:rPr>
        <w:t xml:space="preserve">. </w:t>
      </w:r>
    </w:p>
    <w:p w14:paraId="7A5642B8" w14:textId="77777777" w:rsidR="009A52B9" w:rsidRDefault="005A4933" w:rsidP="009A52B9">
      <w:pPr>
        <w:rPr>
          <w:lang w:val="en-NZ"/>
        </w:rPr>
      </w:pPr>
      <w:r>
        <w:rPr>
          <w:lang w:val="en-NZ"/>
        </w:rPr>
        <w:t xml:space="preserve">This complements other work underway </w:t>
      </w:r>
      <w:r w:rsidR="00A147E3">
        <w:rPr>
          <w:lang w:val="en-NZ"/>
        </w:rPr>
        <w:t>as outlined in section 1.</w:t>
      </w:r>
      <w:r w:rsidR="4CBC91B1">
        <w:rPr>
          <w:lang w:val="en-NZ"/>
        </w:rPr>
        <w:t xml:space="preserve"> </w:t>
      </w:r>
    </w:p>
    <w:p w14:paraId="713C4C0A" w14:textId="64ABCC7F" w:rsidR="00315A06" w:rsidRPr="009A52B9" w:rsidRDefault="41A29C31" w:rsidP="009A52B9">
      <w:pPr>
        <w:rPr>
          <w:lang w:val="en-NZ"/>
        </w:rPr>
      </w:pPr>
      <w:r w:rsidRPr="009A52B9">
        <w:rPr>
          <w:rFonts w:ascii="Arial Bold" w:hAnsi="Arial Bold"/>
          <w:b/>
          <w:color w:val="0082AB"/>
          <w:spacing w:val="20"/>
          <w:w w:val="90"/>
          <w:sz w:val="24"/>
          <w:szCs w:val="22"/>
          <w:lang w:val="en-NZ"/>
        </w:rPr>
        <w:t xml:space="preserve">What options </w:t>
      </w:r>
      <w:r w:rsidR="46A9A172" w:rsidRPr="009A52B9">
        <w:rPr>
          <w:rFonts w:ascii="Arial Bold" w:hAnsi="Arial Bold"/>
          <w:b/>
          <w:color w:val="0082AB"/>
          <w:spacing w:val="20"/>
          <w:w w:val="90"/>
          <w:sz w:val="24"/>
          <w:szCs w:val="22"/>
          <w:lang w:val="en-NZ"/>
        </w:rPr>
        <w:t xml:space="preserve">are </w:t>
      </w:r>
      <w:r w:rsidR="77FE3F47" w:rsidRPr="009A52B9">
        <w:rPr>
          <w:rFonts w:ascii="Arial Bold" w:hAnsi="Arial Bold"/>
          <w:b/>
          <w:color w:val="0082AB"/>
          <w:spacing w:val="20"/>
          <w:w w:val="90"/>
          <w:sz w:val="24"/>
          <w:szCs w:val="22"/>
          <w:lang w:val="en-NZ"/>
        </w:rPr>
        <w:t>being considered</w:t>
      </w:r>
      <w:r w:rsidRPr="009A52B9">
        <w:rPr>
          <w:rFonts w:ascii="Arial Bold" w:hAnsi="Arial Bold"/>
          <w:b/>
          <w:color w:val="0082AB"/>
          <w:spacing w:val="20"/>
          <w:w w:val="90"/>
          <w:sz w:val="24"/>
          <w:szCs w:val="22"/>
          <w:lang w:val="en-NZ"/>
        </w:rPr>
        <w:t>?</w:t>
      </w:r>
      <w:r w:rsidR="00097119" w:rsidRPr="00A864A5">
        <w:rPr>
          <w:lang w:val="en-NZ"/>
        </w:rPr>
        <w:br/>
      </w:r>
      <w:r w:rsidR="00037F29" w:rsidRPr="00A864A5">
        <w:rPr>
          <w:lang w:val="en-NZ"/>
        </w:rPr>
        <w:br/>
      </w:r>
      <w:r w:rsidR="65523E3C" w:rsidRPr="009A52B9">
        <w:rPr>
          <w:lang w:val="en-NZ"/>
        </w:rPr>
        <w:t>We have</w:t>
      </w:r>
      <w:r w:rsidR="38E9A2CE" w:rsidRPr="009A52B9">
        <w:rPr>
          <w:lang w:val="en-NZ"/>
        </w:rPr>
        <w:t xml:space="preserve"> considered three options for preventing or restricting future development by changing the way decision-makers weigh natural </w:t>
      </w:r>
      <w:r w:rsidR="1D3477FE" w:rsidRPr="009A52B9">
        <w:rPr>
          <w:lang w:val="en-NZ"/>
        </w:rPr>
        <w:t>hazard</w:t>
      </w:r>
      <w:r w:rsidR="66645CFD" w:rsidRPr="009A52B9">
        <w:rPr>
          <w:lang w:val="en-NZ"/>
        </w:rPr>
        <w:t xml:space="preserve"> risk </w:t>
      </w:r>
      <w:r w:rsidR="32E41162" w:rsidRPr="009A52B9">
        <w:rPr>
          <w:lang w:val="en-NZ"/>
        </w:rPr>
        <w:t>factors</w:t>
      </w:r>
      <w:r w:rsidR="66645CFD" w:rsidRPr="009A52B9">
        <w:rPr>
          <w:lang w:val="en-NZ"/>
        </w:rPr>
        <w:t xml:space="preserve"> in </w:t>
      </w:r>
      <w:r w:rsidR="00B92D72">
        <w:rPr>
          <w:lang w:val="en-NZ"/>
        </w:rPr>
        <w:t xml:space="preserve">their </w:t>
      </w:r>
      <w:r w:rsidR="66645CFD" w:rsidRPr="009A52B9">
        <w:rPr>
          <w:lang w:val="en-NZ"/>
        </w:rPr>
        <w:t>decision</w:t>
      </w:r>
      <w:r w:rsidR="00B92D72">
        <w:rPr>
          <w:lang w:val="en-NZ"/>
        </w:rPr>
        <w:t>s</w:t>
      </w:r>
      <w:r w:rsidR="5DA388B2" w:rsidRPr="009A52B9">
        <w:rPr>
          <w:lang w:val="en-NZ"/>
        </w:rPr>
        <w:t>.</w:t>
      </w:r>
      <w:r w:rsidR="00686A8C" w:rsidRPr="009A52B9">
        <w:rPr>
          <w:lang w:val="en-NZ"/>
        </w:rPr>
        <w:t xml:space="preserve"> </w:t>
      </w:r>
      <w:r w:rsidR="003A024A">
        <w:rPr>
          <w:lang w:val="en-NZ"/>
        </w:rPr>
        <w:t>It is important to note that t</w:t>
      </w:r>
      <w:r w:rsidR="00686A8C" w:rsidRPr="009A52B9">
        <w:rPr>
          <w:lang w:val="en-NZ"/>
        </w:rPr>
        <w:t>hese options are not mutually exclusive.</w:t>
      </w:r>
    </w:p>
    <w:p w14:paraId="338DDE6B" w14:textId="6347DA09" w:rsidR="00315A06" w:rsidRPr="005E632B" w:rsidRDefault="5DA388B2" w:rsidP="004D3863">
      <w:pPr>
        <w:rPr>
          <w:b/>
          <w:lang w:val="en-NZ"/>
        </w:rPr>
      </w:pPr>
      <w:r w:rsidRPr="004D3863">
        <w:rPr>
          <w:b/>
          <w:lang w:val="en-NZ"/>
        </w:rPr>
        <w:t xml:space="preserve">Option 1: </w:t>
      </w:r>
      <w:r w:rsidRPr="004D3863">
        <w:rPr>
          <w:lang w:val="en-NZ"/>
        </w:rPr>
        <w:t xml:space="preserve">Relying </w:t>
      </w:r>
      <w:r w:rsidR="00B92D72">
        <w:rPr>
          <w:lang w:val="en-NZ"/>
        </w:rPr>
        <w:t>on</w:t>
      </w:r>
      <w:r>
        <w:rPr>
          <w:lang w:val="en-NZ"/>
        </w:rPr>
        <w:t xml:space="preserve"> </w:t>
      </w:r>
      <w:r w:rsidRPr="004D3863">
        <w:rPr>
          <w:lang w:val="en-NZ"/>
        </w:rPr>
        <w:t xml:space="preserve">the existing regulatory framework, including </w:t>
      </w:r>
      <w:r w:rsidR="00A069B8" w:rsidRPr="004D3863">
        <w:rPr>
          <w:lang w:val="en-NZ"/>
        </w:rPr>
        <w:t>the proposed Natural Hazard Planning Framework and resource management reform</w:t>
      </w:r>
      <w:r w:rsidRPr="004D3863">
        <w:rPr>
          <w:lang w:val="en-NZ"/>
        </w:rPr>
        <w:t xml:space="preserve"> (status quo)</w:t>
      </w:r>
      <w:r w:rsidRPr="005E632B">
        <w:rPr>
          <w:b/>
          <w:lang w:val="en-NZ"/>
        </w:rPr>
        <w:t xml:space="preserve"> </w:t>
      </w:r>
    </w:p>
    <w:p w14:paraId="01F3DA4A" w14:textId="06D9284C" w:rsidR="5DA388B2" w:rsidRDefault="5DA388B2" w:rsidP="3CD90A70">
      <w:pPr>
        <w:rPr>
          <w:lang w:val="en-NZ"/>
        </w:rPr>
      </w:pPr>
      <w:r w:rsidRPr="3CD90A70">
        <w:rPr>
          <w:b/>
          <w:bCs/>
          <w:lang w:val="en-NZ"/>
        </w:rPr>
        <w:t>Option 2:</w:t>
      </w:r>
      <w:r w:rsidRPr="3CD90A70">
        <w:rPr>
          <w:lang w:val="en-NZ"/>
        </w:rPr>
        <w:t xml:space="preserve"> National Policy Statement on Natural Hazard Decision-Making </w:t>
      </w:r>
      <w:r w:rsidR="000A461D">
        <w:rPr>
          <w:lang w:val="en-NZ"/>
        </w:rPr>
        <w:t>(preferred option)</w:t>
      </w:r>
    </w:p>
    <w:p w14:paraId="52DD0C38" w14:textId="1B208E17" w:rsidR="5DA388B2" w:rsidRDefault="5DA388B2" w:rsidP="3CD90A70">
      <w:pPr>
        <w:rPr>
          <w:lang w:val="en-NZ"/>
        </w:rPr>
      </w:pPr>
      <w:r w:rsidRPr="3CD90A70">
        <w:rPr>
          <w:b/>
          <w:bCs/>
          <w:lang w:val="en-NZ"/>
        </w:rPr>
        <w:t>Option 3:</w:t>
      </w:r>
      <w:r w:rsidRPr="3CD90A70">
        <w:rPr>
          <w:lang w:val="en-NZ"/>
        </w:rPr>
        <w:t xml:space="preserve"> National Environmental Standards</w:t>
      </w:r>
    </w:p>
    <w:p w14:paraId="19847125" w14:textId="412440C0" w:rsidR="5DA388B2" w:rsidRDefault="5DA388B2" w:rsidP="3CD90A70">
      <w:pPr>
        <w:rPr>
          <w:lang w:val="en-NZ"/>
        </w:rPr>
      </w:pPr>
      <w:r w:rsidRPr="3CD90A70">
        <w:rPr>
          <w:b/>
          <w:bCs/>
          <w:lang w:val="en-NZ"/>
        </w:rPr>
        <w:t xml:space="preserve">Option 4: </w:t>
      </w:r>
      <w:r w:rsidRPr="3CD90A70">
        <w:rPr>
          <w:lang w:val="en-NZ"/>
        </w:rPr>
        <w:t>Direct specific local authorities to prepare a plan change or variation</w:t>
      </w:r>
    </w:p>
    <w:p w14:paraId="5D8835B9" w14:textId="5BE8EF35" w:rsidR="00294646" w:rsidRDefault="556D9621" w:rsidP="00020259">
      <w:pPr>
        <w:pStyle w:val="Heading3"/>
        <w:rPr>
          <w:w w:val="100"/>
          <w:lang w:val="en-NZ"/>
        </w:rPr>
      </w:pPr>
      <w:r w:rsidRPr="00020259">
        <w:rPr>
          <w:w w:val="100"/>
          <w:lang w:val="en-NZ"/>
        </w:rPr>
        <w:t xml:space="preserve">Option One – </w:t>
      </w:r>
      <w:r w:rsidR="004D3863" w:rsidRPr="004D3863">
        <w:rPr>
          <w:w w:val="100"/>
          <w:lang w:val="en-NZ"/>
        </w:rPr>
        <w:t xml:space="preserve">Relying </w:t>
      </w:r>
      <w:r w:rsidR="0CEA70FA" w:rsidRPr="004D3863">
        <w:rPr>
          <w:w w:val="100"/>
          <w:lang w:val="en-NZ"/>
        </w:rPr>
        <w:t>o</w:t>
      </w:r>
      <w:r w:rsidR="004D3863" w:rsidRPr="004D3863">
        <w:rPr>
          <w:w w:val="100"/>
          <w:lang w:val="en-NZ"/>
        </w:rPr>
        <w:t>n the existing regulatory framework, including the proposed Natural Hazard Planning Framework and resource management reform (status quo)</w:t>
      </w:r>
    </w:p>
    <w:p w14:paraId="5E0D9907" w14:textId="4898AB49" w:rsidR="00965AAC" w:rsidRDefault="00020259" w:rsidP="3CD90A70">
      <w:pPr>
        <w:rPr>
          <w:lang w:val="en-NZ"/>
        </w:rPr>
      </w:pPr>
      <w:r>
        <w:rPr>
          <w:lang w:val="en-NZ"/>
        </w:rPr>
        <w:t xml:space="preserve">The status quo is described in section 1. </w:t>
      </w:r>
      <w:r w:rsidR="00C61503">
        <w:t xml:space="preserve">The </w:t>
      </w:r>
      <w:r w:rsidR="00C61503" w:rsidRPr="00C61503">
        <w:rPr>
          <w:lang w:val="en-NZ"/>
        </w:rPr>
        <w:t xml:space="preserve">lack of clarity on how </w:t>
      </w:r>
      <w:r w:rsidR="00B115BD">
        <w:rPr>
          <w:lang w:val="en-US"/>
        </w:rPr>
        <w:t>decision</w:t>
      </w:r>
      <w:r w:rsidR="00CA17E4">
        <w:rPr>
          <w:lang w:val="en-US"/>
        </w:rPr>
        <w:t>-</w:t>
      </w:r>
      <w:r w:rsidR="00B115BD">
        <w:rPr>
          <w:lang w:val="en-US"/>
        </w:rPr>
        <w:t>makers</w:t>
      </w:r>
      <w:r w:rsidR="00C61503" w:rsidRPr="00F9675E">
        <w:rPr>
          <w:lang w:val="en-US"/>
        </w:rPr>
        <w:t xml:space="preserve"> </w:t>
      </w:r>
      <w:r w:rsidR="00C61503" w:rsidRPr="00C61503">
        <w:rPr>
          <w:lang w:val="en-NZ"/>
        </w:rPr>
        <w:t>should weigh natural hazard risk and other considerations when making planning or consenting decisions</w:t>
      </w:r>
      <w:r w:rsidR="00C61503">
        <w:rPr>
          <w:lang w:val="en-NZ"/>
        </w:rPr>
        <w:t xml:space="preserve"> will persist until the Nat</w:t>
      </w:r>
      <w:r w:rsidR="00104BCF">
        <w:rPr>
          <w:lang w:val="en-NZ"/>
        </w:rPr>
        <w:t>ional Hazard Planning Framework</w:t>
      </w:r>
      <w:r w:rsidR="00965AAC">
        <w:rPr>
          <w:lang w:val="en-NZ"/>
        </w:rPr>
        <w:t>, which would include the NPS option outlined below,</w:t>
      </w:r>
      <w:r w:rsidR="00104BCF">
        <w:rPr>
          <w:lang w:val="en-NZ"/>
        </w:rPr>
        <w:t xml:space="preserve"> is developed and implemented</w:t>
      </w:r>
      <w:r w:rsidR="00965AAC">
        <w:rPr>
          <w:lang w:val="en-NZ"/>
        </w:rPr>
        <w:t>.</w:t>
      </w:r>
    </w:p>
    <w:p w14:paraId="01639BD1" w14:textId="7002556B" w:rsidR="00C61503" w:rsidRDefault="00CB3990" w:rsidP="3CD90A70">
      <w:pPr>
        <w:rPr>
          <w:lang w:val="en-NZ"/>
        </w:rPr>
      </w:pPr>
      <w:r>
        <w:rPr>
          <w:lang w:val="en-NZ"/>
        </w:rPr>
        <w:t xml:space="preserve">Development of the </w:t>
      </w:r>
      <w:r w:rsidR="00290ACC">
        <w:rPr>
          <w:lang w:val="en-NZ"/>
        </w:rPr>
        <w:t>Natural Hazard Planning Framework is expected to take up to 2 years, but implementation will take considerably longer as it will likely require technical work</w:t>
      </w:r>
      <w:r w:rsidR="00104BCF">
        <w:rPr>
          <w:lang w:val="en-NZ"/>
        </w:rPr>
        <w:t xml:space="preserve"> </w:t>
      </w:r>
      <w:r w:rsidR="00290ACC">
        <w:rPr>
          <w:lang w:val="en-NZ"/>
        </w:rPr>
        <w:t>to fully assess</w:t>
      </w:r>
      <w:r w:rsidR="001948CA">
        <w:rPr>
          <w:lang w:val="en-NZ"/>
        </w:rPr>
        <w:t xml:space="preserve"> natural hazard risks before policies to respond to these risks can be put in place. </w:t>
      </w:r>
    </w:p>
    <w:p w14:paraId="75B48486" w14:textId="37FA8D29" w:rsidR="00DA7F14" w:rsidRDefault="2F9FECB4" w:rsidP="3CD90A70">
      <w:pPr>
        <w:rPr>
          <w:lang w:val="en-NZ"/>
        </w:rPr>
      </w:pPr>
      <w:r w:rsidRPr="436935AB">
        <w:rPr>
          <w:lang w:val="en-NZ"/>
        </w:rPr>
        <w:t>RMA planning and consenting practices will continue while a natural hazard planning framework is being developed and resource management reform is being implemented.</w:t>
      </w:r>
      <w:r w:rsidR="77F2D19E" w:rsidRPr="436935AB">
        <w:rPr>
          <w:lang w:val="en-NZ"/>
        </w:rPr>
        <w:t xml:space="preserve"> </w:t>
      </w:r>
      <w:r w:rsidR="00174AA3">
        <w:rPr>
          <w:lang w:val="en-NZ"/>
        </w:rPr>
        <w:lastRenderedPageBreak/>
        <w:t>Lo</w:t>
      </w:r>
      <w:r w:rsidR="000A2FB1">
        <w:rPr>
          <w:lang w:val="en-NZ"/>
        </w:rPr>
        <w:t xml:space="preserve">cal authorities have indicated to officials through engagement that, due to threat of litigation, they find it very hard to decline applications for development in areas at risk from natural hazards. </w:t>
      </w:r>
      <w:r w:rsidR="00DA7F14">
        <w:rPr>
          <w:lang w:val="en-NZ"/>
        </w:rPr>
        <w:t xml:space="preserve">It is likely that, under this option, there will </w:t>
      </w:r>
      <w:r w:rsidR="00CA1646">
        <w:rPr>
          <w:lang w:val="en-NZ"/>
        </w:rPr>
        <w:t xml:space="preserve">continue </w:t>
      </w:r>
      <w:r w:rsidR="001F1386">
        <w:rPr>
          <w:lang w:val="en-NZ"/>
        </w:rPr>
        <w:t>to be</w:t>
      </w:r>
      <w:r w:rsidR="00CA1646">
        <w:rPr>
          <w:lang w:val="en-NZ"/>
        </w:rPr>
        <w:t xml:space="preserve"> </w:t>
      </w:r>
      <w:r w:rsidR="00CA1646" w:rsidRPr="436935AB">
        <w:rPr>
          <w:lang w:val="en-NZ"/>
        </w:rPr>
        <w:t>new</w:t>
      </w:r>
      <w:r w:rsidR="77F2D19E" w:rsidRPr="436935AB">
        <w:rPr>
          <w:lang w:val="en-NZ"/>
        </w:rPr>
        <w:t xml:space="preserve"> development in areas facing natural hazard risks. In turn, this increases risk to life, property and infrastructure as well exposing people, landowners, </w:t>
      </w:r>
      <w:r w:rsidR="5784BC9D" w:rsidRPr="436935AB">
        <w:rPr>
          <w:lang w:val="en-NZ"/>
        </w:rPr>
        <w:t xml:space="preserve">infrastructure providers, </w:t>
      </w:r>
      <w:r w:rsidR="77F2D19E" w:rsidRPr="436935AB">
        <w:rPr>
          <w:lang w:val="en-NZ"/>
        </w:rPr>
        <w:t>councils</w:t>
      </w:r>
      <w:r w:rsidR="1EB7E7AE" w:rsidRPr="72370025">
        <w:rPr>
          <w:lang w:val="en-NZ"/>
        </w:rPr>
        <w:t>,</w:t>
      </w:r>
      <w:r w:rsidR="77F2D19E" w:rsidRPr="436935AB">
        <w:rPr>
          <w:lang w:val="en-NZ"/>
        </w:rPr>
        <w:t xml:space="preserve"> and the Crown to increased social and economic costs should property and infrastructure be damaged. </w:t>
      </w:r>
      <w:r w:rsidR="00DA7F14">
        <w:rPr>
          <w:lang w:val="en-NZ"/>
        </w:rPr>
        <w:t>It should be noted that other factors, such as withdrawal of insurance in high</w:t>
      </w:r>
      <w:r w:rsidR="004D3863">
        <w:rPr>
          <w:lang w:val="en-NZ"/>
        </w:rPr>
        <w:t>-</w:t>
      </w:r>
      <w:r w:rsidR="00DA7F14">
        <w:rPr>
          <w:lang w:val="en-NZ"/>
        </w:rPr>
        <w:t xml:space="preserve">risk areas, may </w:t>
      </w:r>
      <w:r w:rsidR="006D59E3">
        <w:rPr>
          <w:lang w:val="en-NZ"/>
        </w:rPr>
        <w:t>reduce the amount of new development in high</w:t>
      </w:r>
      <w:r w:rsidR="004D3863">
        <w:rPr>
          <w:lang w:val="en-NZ"/>
        </w:rPr>
        <w:t>-</w:t>
      </w:r>
      <w:r w:rsidR="006D59E3">
        <w:rPr>
          <w:lang w:val="en-NZ"/>
        </w:rPr>
        <w:t>risk areas. However, there is no clear indication that this would be the case</w:t>
      </w:r>
      <w:r w:rsidR="009A6F5D">
        <w:rPr>
          <w:lang w:val="en-NZ"/>
        </w:rPr>
        <w:t xml:space="preserve"> in the short term</w:t>
      </w:r>
      <w:r w:rsidR="006D59E3">
        <w:rPr>
          <w:lang w:val="en-NZ"/>
        </w:rPr>
        <w:t>.</w:t>
      </w:r>
    </w:p>
    <w:p w14:paraId="0F6FCE9D" w14:textId="4C0BFBD9" w:rsidR="00570E3F" w:rsidRPr="00D22331" w:rsidRDefault="05FDD1EB" w:rsidP="00D22331">
      <w:pPr>
        <w:pStyle w:val="Heading3"/>
        <w:rPr>
          <w:w w:val="100"/>
          <w:lang w:val="en-NZ"/>
        </w:rPr>
      </w:pPr>
      <w:r w:rsidRPr="72370025">
        <w:rPr>
          <w:w w:val="100"/>
          <w:lang w:val="en-NZ"/>
        </w:rPr>
        <w:t xml:space="preserve">Option Two – </w:t>
      </w:r>
      <w:r w:rsidR="71035F25" w:rsidRPr="72370025">
        <w:rPr>
          <w:w w:val="100"/>
          <w:lang w:val="en-NZ"/>
        </w:rPr>
        <w:t>National Policy Statement on Natural Hazard Decision-Making</w:t>
      </w:r>
      <w:r w:rsidR="000A461D" w:rsidRPr="72370025">
        <w:rPr>
          <w:w w:val="100"/>
          <w:lang w:val="en-NZ"/>
        </w:rPr>
        <w:t xml:space="preserve"> (preferred option)</w:t>
      </w:r>
    </w:p>
    <w:p w14:paraId="487BACC8" w14:textId="228751CD" w:rsidR="00154EE4" w:rsidRDefault="3BAD08B4" w:rsidP="00154EE4">
      <w:pPr>
        <w:rPr>
          <w:lang w:val="en-NZ"/>
        </w:rPr>
      </w:pPr>
      <w:r w:rsidRPr="436935AB">
        <w:rPr>
          <w:lang w:val="en-NZ"/>
        </w:rPr>
        <w:t xml:space="preserve">National Policy Statements (NPS) </w:t>
      </w:r>
      <w:r w:rsidR="005377D9">
        <w:rPr>
          <w:lang w:val="en-NZ"/>
        </w:rPr>
        <w:t>are a type of</w:t>
      </w:r>
      <w:r w:rsidRPr="436935AB">
        <w:rPr>
          <w:lang w:val="en-NZ"/>
        </w:rPr>
        <w:t xml:space="preserve"> national direction under the RMA. A NPS sets objectives and policies on matters of national significance and may include more specific direction on how to apply these. The RMA requires local authorities to give effect to an NPS </w:t>
      </w:r>
      <w:r w:rsidR="27B39D98" w:rsidRPr="436935AB">
        <w:rPr>
          <w:lang w:val="en-NZ"/>
        </w:rPr>
        <w:t>through</w:t>
      </w:r>
      <w:r w:rsidRPr="436935AB">
        <w:rPr>
          <w:lang w:val="en-NZ"/>
        </w:rPr>
        <w:t xml:space="preserve"> planning documents (regional policy statements, proposed plans, plans and variations) or taking other actions (like publishing information) to meet the requirements. </w:t>
      </w:r>
      <w:r w:rsidR="006621BD" w:rsidRPr="006621BD">
        <w:rPr>
          <w:lang w:val="en-NZ"/>
        </w:rPr>
        <w:t xml:space="preserve">Consent authorities must also consider relevant provisions of an NPS when </w:t>
      </w:r>
      <w:r w:rsidR="00712D33">
        <w:rPr>
          <w:lang w:val="en-NZ"/>
        </w:rPr>
        <w:t>assessing</w:t>
      </w:r>
      <w:r w:rsidR="006621BD" w:rsidRPr="006621BD">
        <w:rPr>
          <w:lang w:val="en-NZ"/>
        </w:rPr>
        <w:t xml:space="preserve"> an application for resource consent (section 104(1)(b)(iii)). When considering a requirement for a designation, territorial authorities must have particular regard to any relevant provisions of an NPS (section 171(1)(a))</w:t>
      </w:r>
      <w:r w:rsidR="00707C21">
        <w:rPr>
          <w:lang w:val="en-NZ"/>
        </w:rPr>
        <w:t>.</w:t>
      </w:r>
    </w:p>
    <w:p w14:paraId="2D5F2FAD" w14:textId="21F3504E" w:rsidR="00794293" w:rsidRDefault="00176C66" w:rsidP="00154EE4">
      <w:pPr>
        <w:rPr>
          <w:lang w:val="en-NZ"/>
        </w:rPr>
      </w:pPr>
      <w:r>
        <w:rPr>
          <w:lang w:val="en-NZ"/>
        </w:rPr>
        <w:t xml:space="preserve">Guidance is usually developed to support the implementation of an NPS by providing further detail on the policy and examples </w:t>
      </w:r>
      <w:r w:rsidR="00B67128">
        <w:rPr>
          <w:lang w:val="en-NZ"/>
        </w:rPr>
        <w:t>of how it can be applied. Officials propose to develop comprehensive guida</w:t>
      </w:r>
      <w:r w:rsidR="00BD1A30">
        <w:rPr>
          <w:lang w:val="en-NZ"/>
        </w:rPr>
        <w:t>nce on this proposed NPS</w:t>
      </w:r>
      <w:r w:rsidR="002D2A27">
        <w:rPr>
          <w:lang w:val="en-NZ"/>
        </w:rPr>
        <w:t xml:space="preserve">. </w:t>
      </w:r>
    </w:p>
    <w:p w14:paraId="549B69F5" w14:textId="610E4EF8" w:rsidR="008E3A79" w:rsidRDefault="008E3A79" w:rsidP="00154EE4">
      <w:pPr>
        <w:rPr>
          <w:lang w:val="en-NZ"/>
        </w:rPr>
      </w:pPr>
      <w:r w:rsidRPr="008E3A79">
        <w:rPr>
          <w:lang w:val="en-NZ"/>
        </w:rPr>
        <w:t>The NPS will apply to all decision-makers under the RMA.  Decision-makers can include local authorities in their capacity for making decisions on plan changes, in making decisions on resource consent applications</w:t>
      </w:r>
      <w:r w:rsidR="007E7A2F">
        <w:rPr>
          <w:lang w:val="en-NZ"/>
        </w:rPr>
        <w:t xml:space="preserve">, and in </w:t>
      </w:r>
      <w:r w:rsidR="009C3CAA">
        <w:rPr>
          <w:lang w:val="en-NZ"/>
        </w:rPr>
        <w:t xml:space="preserve">making recommendations on </w:t>
      </w:r>
      <w:r w:rsidR="00946132">
        <w:rPr>
          <w:lang w:val="en-NZ"/>
        </w:rPr>
        <w:t>requirements for designation</w:t>
      </w:r>
      <w:r w:rsidR="00E1635C">
        <w:rPr>
          <w:lang w:val="en-NZ"/>
        </w:rPr>
        <w:t>s</w:t>
      </w:r>
      <w:r w:rsidRPr="008E3A79">
        <w:rPr>
          <w:lang w:val="en-NZ"/>
        </w:rPr>
        <w:t>.  Decision-makers can also include independent decision-makers appointed by local authorities to hear and make decisions on plans and resource consent applications.  Decision-makers also include the Environment Court when hearing and making decisions on appeals on plan</w:t>
      </w:r>
      <w:r w:rsidR="009B5081">
        <w:rPr>
          <w:lang w:val="en-NZ"/>
        </w:rPr>
        <w:t>s, designations</w:t>
      </w:r>
      <w:r w:rsidRPr="008E3A79">
        <w:rPr>
          <w:lang w:val="en-NZ"/>
        </w:rPr>
        <w:t xml:space="preserve"> and resource consent decisions, and the Minister for the Environment in his capacity in making decisions on plan changes made under the streamlined planning process and on resource consent applications that have been called in under Part 6AA of the RMA.  </w:t>
      </w:r>
    </w:p>
    <w:p w14:paraId="6ADB83AA" w14:textId="6DE2892B" w:rsidR="00BA4B40" w:rsidRDefault="00BA4B40" w:rsidP="00154EE4">
      <w:pPr>
        <w:rPr>
          <w:lang w:val="en-NZ"/>
        </w:rPr>
      </w:pPr>
      <w:r w:rsidRPr="00BA4B40">
        <w:rPr>
          <w:lang w:val="en-NZ"/>
        </w:rPr>
        <w:t>The NPS would only affect decisions on new development and would not impact existing use rights provided under the RMA in the following situation</w:t>
      </w:r>
      <w:r w:rsidR="00571C50">
        <w:rPr>
          <w:lang w:val="en-NZ"/>
        </w:rPr>
        <w:t>s:</w:t>
      </w:r>
    </w:p>
    <w:p w14:paraId="4AEAC529" w14:textId="54A64D5B" w:rsidR="002F0313" w:rsidRDefault="002F0313" w:rsidP="002C0E18">
      <w:pPr>
        <w:pStyle w:val="ListParagraph"/>
        <w:numPr>
          <w:ilvl w:val="0"/>
          <w:numId w:val="18"/>
        </w:numPr>
        <w:rPr>
          <w:lang w:val="en-NZ"/>
        </w:rPr>
      </w:pPr>
      <w:r w:rsidRPr="002F0313">
        <w:rPr>
          <w:lang w:val="en-NZ"/>
        </w:rPr>
        <w:t xml:space="preserve">Existing </w:t>
      </w:r>
      <w:r w:rsidR="006D001A">
        <w:rPr>
          <w:lang w:val="en-NZ"/>
        </w:rPr>
        <w:t xml:space="preserve">designations and </w:t>
      </w:r>
      <w:r w:rsidRPr="002F0313">
        <w:rPr>
          <w:lang w:val="en-NZ"/>
        </w:rPr>
        <w:t xml:space="preserve">resource consents approved for new development before the enactment date of the NPS. This will mean that new developments, even if they are not yet built but have a </w:t>
      </w:r>
      <w:r w:rsidR="002D0272">
        <w:rPr>
          <w:lang w:val="en-NZ"/>
        </w:rPr>
        <w:t>designation or</w:t>
      </w:r>
      <w:r w:rsidRPr="002F0313">
        <w:rPr>
          <w:lang w:val="en-NZ"/>
        </w:rPr>
        <w:t xml:space="preserve"> resource consent approved, will be able to go ahead without change as long as the development has commenced before the consent expires. </w:t>
      </w:r>
    </w:p>
    <w:p w14:paraId="1E49DEFD" w14:textId="3772D1E3" w:rsidR="00571C50" w:rsidRPr="002F0313" w:rsidRDefault="002F0313" w:rsidP="002C0E18">
      <w:pPr>
        <w:pStyle w:val="ListParagraph"/>
        <w:numPr>
          <w:ilvl w:val="0"/>
          <w:numId w:val="18"/>
        </w:numPr>
        <w:rPr>
          <w:lang w:val="en-NZ"/>
        </w:rPr>
      </w:pPr>
      <w:r w:rsidRPr="002F0313">
        <w:rPr>
          <w:lang w:val="en-NZ"/>
        </w:rPr>
        <w:t xml:space="preserve">Activities that are currently permitted in district plans unless the activity status is changed through a scheduled local authority plan change. Different types of developments will be permitted in plans that do not require resource consents.  These activities will remain unchanged until a local authority initiates a plan change process in order to give effect to the proposed NPS.  This may change the activity status from permitted to another status, for example to a controlled or restricted discretionary activity, whereby a consent would be required.     </w:t>
      </w:r>
    </w:p>
    <w:p w14:paraId="3434E426" w14:textId="4F5AB29F" w:rsidR="00D22331" w:rsidRPr="00905425" w:rsidRDefault="009310EB" w:rsidP="464EEEC5">
      <w:pPr>
        <w:rPr>
          <w:rFonts w:eastAsia="Arial" w:cs="Arial"/>
          <w:i/>
          <w:iCs/>
          <w:lang w:val="en-NZ"/>
        </w:rPr>
      </w:pPr>
      <w:r w:rsidRPr="464EEEC5">
        <w:rPr>
          <w:lang w:val="en-US"/>
        </w:rPr>
        <w:lastRenderedPageBreak/>
        <w:t>The NPS</w:t>
      </w:r>
      <w:r w:rsidR="004D3863" w:rsidRPr="464EEEC5">
        <w:rPr>
          <w:lang w:val="en-US"/>
        </w:rPr>
        <w:t xml:space="preserve"> </w:t>
      </w:r>
      <w:r w:rsidRPr="464EEEC5">
        <w:rPr>
          <w:lang w:val="en-US"/>
        </w:rPr>
        <w:t xml:space="preserve">will direct </w:t>
      </w:r>
      <w:r w:rsidR="00AF7D15" w:rsidRPr="464EEEC5">
        <w:rPr>
          <w:lang w:val="en-US"/>
        </w:rPr>
        <w:t>decision</w:t>
      </w:r>
      <w:r w:rsidR="00CA17E4" w:rsidRPr="464EEEC5">
        <w:rPr>
          <w:lang w:val="en-US"/>
        </w:rPr>
        <w:t>-</w:t>
      </w:r>
      <w:r w:rsidR="00AF7D15" w:rsidRPr="464EEEC5">
        <w:rPr>
          <w:lang w:val="en-US"/>
        </w:rPr>
        <w:t>makers</w:t>
      </w:r>
      <w:r w:rsidRPr="464EEEC5">
        <w:rPr>
          <w:lang w:val="en-US"/>
        </w:rPr>
        <w:t xml:space="preserve"> to take a risk-based approach to natural hazards when making decisions relating to new developments. This means that decision-makers should take different actions based on the likelihood</w:t>
      </w:r>
      <w:r w:rsidR="000B3CE2" w:rsidRPr="464EEEC5">
        <w:rPr>
          <w:lang w:val="en-US"/>
        </w:rPr>
        <w:t xml:space="preserve"> and</w:t>
      </w:r>
      <w:r w:rsidRPr="464EEEC5">
        <w:rPr>
          <w:lang w:val="en-US"/>
        </w:rPr>
        <w:t xml:space="preserve"> consequence of different natural hazard events. </w:t>
      </w:r>
      <w:r w:rsidRPr="464EEEC5">
        <w:rPr>
          <w:lang w:val="en-NZ"/>
        </w:rPr>
        <w:t xml:space="preserve">The NPS would include one overarching objective that provides clear direction on the outcome sought – </w:t>
      </w:r>
      <w:r w:rsidRPr="464EEEC5">
        <w:rPr>
          <w:i/>
          <w:iCs/>
          <w:lang w:val="en-NZ"/>
        </w:rPr>
        <w:t>“The r</w:t>
      </w:r>
      <w:r w:rsidRPr="464EEEC5">
        <w:rPr>
          <w:rFonts w:eastAsia="Arial" w:cs="Arial"/>
          <w:i/>
          <w:iCs/>
          <w:lang w:val="en-NZ"/>
        </w:rPr>
        <w:t>isks from natural hazards to people, communities, and property, and infrastructure</w:t>
      </w:r>
      <w:r w:rsidR="78F56442" w:rsidRPr="464EEEC5">
        <w:rPr>
          <w:rFonts w:eastAsia="Arial" w:cs="Arial"/>
          <w:i/>
          <w:iCs/>
          <w:lang w:val="en-NZ"/>
        </w:rPr>
        <w:t>, and on the ability of communities to quickly recover after natural hazard events</w:t>
      </w:r>
      <w:r w:rsidRPr="464EEEC5">
        <w:rPr>
          <w:rFonts w:eastAsia="Arial" w:cs="Arial"/>
          <w:i/>
          <w:iCs/>
          <w:lang w:val="en-NZ"/>
        </w:rPr>
        <w:t xml:space="preserve"> is minimized.”</w:t>
      </w:r>
    </w:p>
    <w:p w14:paraId="00D4A687" w14:textId="62DC749B" w:rsidR="00117459" w:rsidRDefault="00117459" w:rsidP="00117459">
      <w:pPr>
        <w:pStyle w:val="CabStandard"/>
        <w:tabs>
          <w:tab w:val="clear" w:pos="720"/>
        </w:tabs>
        <w:ind w:left="0" w:firstLine="0"/>
        <w:jc w:val="both"/>
        <w:rPr>
          <w:rFonts w:cs="Arial"/>
          <w:sz w:val="22"/>
          <w:szCs w:val="22"/>
        </w:rPr>
      </w:pPr>
      <w:r w:rsidRPr="0040753C">
        <w:rPr>
          <w:rFonts w:cs="Arial"/>
          <w:sz w:val="22"/>
          <w:szCs w:val="22"/>
        </w:rPr>
        <w:t>This option limits unintended consequences and the risk of legal challenges because it would only be applied should an applicant seek to develop land</w:t>
      </w:r>
      <w:r w:rsidR="00010A1C">
        <w:rPr>
          <w:rFonts w:cs="Arial"/>
          <w:sz w:val="22"/>
          <w:szCs w:val="22"/>
        </w:rPr>
        <w:t xml:space="preserve"> or as part of a plan change process</w:t>
      </w:r>
      <w:r w:rsidRPr="0040753C">
        <w:rPr>
          <w:rFonts w:cs="Arial"/>
          <w:sz w:val="22"/>
          <w:szCs w:val="22"/>
        </w:rPr>
        <w:t>.</w:t>
      </w:r>
      <w:r>
        <w:rPr>
          <w:rFonts w:cs="Arial"/>
          <w:sz w:val="22"/>
          <w:szCs w:val="22"/>
        </w:rPr>
        <w:t xml:space="preserve"> </w:t>
      </w:r>
      <w:r w:rsidRPr="0040753C">
        <w:rPr>
          <w:rFonts w:cs="Arial"/>
          <w:sz w:val="22"/>
          <w:szCs w:val="22"/>
        </w:rPr>
        <w:t xml:space="preserve">However, this option does not provide complete certainty that areas identified as </w:t>
      </w:r>
      <w:bookmarkStart w:id="22" w:name="_Int_jok849LT"/>
      <w:r w:rsidRPr="0040753C">
        <w:rPr>
          <w:rFonts w:cs="Arial"/>
          <w:sz w:val="22"/>
          <w:szCs w:val="22"/>
        </w:rPr>
        <w:t>high risk</w:t>
      </w:r>
      <w:bookmarkEnd w:id="22"/>
      <w:r w:rsidRPr="0040753C">
        <w:rPr>
          <w:rFonts w:cs="Arial"/>
          <w:sz w:val="22"/>
          <w:szCs w:val="22"/>
        </w:rPr>
        <w:t xml:space="preserve"> by local authorities would not be developed. The NPS would not prevent or restrict development in areas at risk where development is a permitted activity and, therefore, would not require resource consent. </w:t>
      </w:r>
      <w:r w:rsidR="006D5B90">
        <w:rPr>
          <w:rFonts w:cs="Arial"/>
          <w:sz w:val="22"/>
          <w:szCs w:val="22"/>
        </w:rPr>
        <w:t>However, the NPS will eventually be integrated via plan change, and this may result in some greater restrictions (including down-zoning) of high natural hazard risk land.</w:t>
      </w:r>
    </w:p>
    <w:p w14:paraId="13336F32" w14:textId="3EEC38A8" w:rsidR="00533B10" w:rsidRPr="00BC1AE5" w:rsidRDefault="00533B10" w:rsidP="00533B10">
      <w:pPr>
        <w:rPr>
          <w:lang w:val="en-NZ"/>
        </w:rPr>
      </w:pPr>
      <w:r w:rsidRPr="00BC1AE5">
        <w:rPr>
          <w:lang w:val="en-NZ"/>
        </w:rPr>
        <w:t xml:space="preserve">The NPS would either be included in, or replaced by, the </w:t>
      </w:r>
      <w:r w:rsidR="00036655">
        <w:rPr>
          <w:lang w:val="en-NZ"/>
        </w:rPr>
        <w:t>N</w:t>
      </w:r>
      <w:r w:rsidRPr="00BC1AE5">
        <w:rPr>
          <w:lang w:val="en-NZ"/>
        </w:rPr>
        <w:t xml:space="preserve">atural </w:t>
      </w:r>
      <w:r w:rsidR="00036655">
        <w:rPr>
          <w:lang w:val="en-NZ"/>
        </w:rPr>
        <w:t>H</w:t>
      </w:r>
      <w:r w:rsidRPr="00BC1AE5">
        <w:rPr>
          <w:lang w:val="en-NZ"/>
        </w:rPr>
        <w:t xml:space="preserve">azard </w:t>
      </w:r>
      <w:r w:rsidR="00036655">
        <w:rPr>
          <w:lang w:val="en-NZ"/>
        </w:rPr>
        <w:t>P</w:t>
      </w:r>
      <w:r w:rsidRPr="00BC1AE5">
        <w:rPr>
          <w:lang w:val="en-NZ"/>
        </w:rPr>
        <w:t xml:space="preserve">lanning </w:t>
      </w:r>
      <w:r w:rsidR="00036655">
        <w:rPr>
          <w:lang w:val="en-NZ"/>
        </w:rPr>
        <w:t>F</w:t>
      </w:r>
      <w:r w:rsidRPr="00BC1AE5">
        <w:rPr>
          <w:lang w:val="en-NZ"/>
        </w:rPr>
        <w:t xml:space="preserve">ramework in the medium to long term, depending on policy decisions </w:t>
      </w:r>
      <w:bookmarkStart w:id="23" w:name="_Int_GzOIoqmg"/>
      <w:r w:rsidRPr="00BC1AE5">
        <w:rPr>
          <w:lang w:val="en-NZ"/>
        </w:rPr>
        <w:t>in due course</w:t>
      </w:r>
      <w:bookmarkEnd w:id="23"/>
      <w:r w:rsidRPr="00BC1AE5">
        <w:rPr>
          <w:lang w:val="en-NZ"/>
        </w:rPr>
        <w:t>. This will then be transitioned into the NPF as part of the resource management reform.</w:t>
      </w:r>
    </w:p>
    <w:p w14:paraId="79CB80BC" w14:textId="04349EF5" w:rsidR="00842AE6" w:rsidRDefault="00533B10" w:rsidP="7814C83A">
      <w:pPr>
        <w:rPr>
          <w:lang w:val="en-NZ"/>
        </w:rPr>
      </w:pPr>
      <w:r w:rsidRPr="7814C83A">
        <w:rPr>
          <w:lang w:val="en-NZ"/>
        </w:rPr>
        <w:t xml:space="preserve">Local authorities are </w:t>
      </w:r>
      <w:bookmarkStart w:id="24" w:name="_Int_5pQkGBLP"/>
      <w:r w:rsidRPr="7814C83A">
        <w:rPr>
          <w:lang w:val="en-NZ"/>
        </w:rPr>
        <w:t>generally supportive</w:t>
      </w:r>
      <w:bookmarkEnd w:id="24"/>
      <w:r w:rsidRPr="7814C83A">
        <w:rPr>
          <w:lang w:val="en-NZ"/>
        </w:rPr>
        <w:t xml:space="preserve"> of options that better direct how they should weigh natural hazard risk and other considerations to enable better planning for the effects of natural hazards. </w:t>
      </w:r>
      <w:r w:rsidR="00EB736C">
        <w:rPr>
          <w:lang w:val="en-NZ"/>
        </w:rPr>
        <w:t>Local authorities have asked central government for better direction in natural hazard management, throughout</w:t>
      </w:r>
      <w:r w:rsidR="00926061">
        <w:rPr>
          <w:lang w:val="en-NZ"/>
        </w:rPr>
        <w:t xml:space="preserve"> pre-consultation discussions, and also in earlier reports from LGNZ</w:t>
      </w:r>
      <w:r w:rsidR="003E3D76">
        <w:rPr>
          <w:rStyle w:val="FootnoteReference"/>
          <w:lang w:val="en-NZ"/>
        </w:rPr>
        <w:footnoteReference w:id="21"/>
      </w:r>
      <w:r w:rsidR="003E3D76">
        <w:rPr>
          <w:lang w:val="en-NZ"/>
        </w:rPr>
        <w:t>.</w:t>
      </w:r>
    </w:p>
    <w:p w14:paraId="1BDA0162" w14:textId="038C5A67" w:rsidR="00842AE6" w:rsidRDefault="00842AE6" w:rsidP="00842AE6">
      <w:pPr>
        <w:rPr>
          <w:lang w:val="en-NZ"/>
        </w:rPr>
      </w:pPr>
      <w:r>
        <w:rPr>
          <w:lang w:val="en-NZ"/>
        </w:rPr>
        <w:t xml:space="preserve">The NPS </w:t>
      </w:r>
      <w:r w:rsidRPr="72370025">
        <w:rPr>
          <w:lang w:val="en-NZ"/>
        </w:rPr>
        <w:t xml:space="preserve">would take around six to nine months to develop. </w:t>
      </w:r>
      <w:r w:rsidR="00AF7D15" w:rsidRPr="7814C83A">
        <w:rPr>
          <w:lang w:val="en-NZ"/>
        </w:rPr>
        <w:t>Decision</w:t>
      </w:r>
      <w:r w:rsidR="00CA17E4">
        <w:rPr>
          <w:lang w:val="en-NZ"/>
        </w:rPr>
        <w:t>-</w:t>
      </w:r>
      <w:r w:rsidR="00AF7D15" w:rsidRPr="7814C83A">
        <w:rPr>
          <w:lang w:val="en-NZ"/>
        </w:rPr>
        <w:t xml:space="preserve">makers </w:t>
      </w:r>
      <w:r>
        <w:rPr>
          <w:lang w:val="en-NZ"/>
        </w:rPr>
        <w:t xml:space="preserve">must </w:t>
      </w:r>
      <w:r w:rsidR="20B225FB" w:rsidRPr="3DED7BF3">
        <w:rPr>
          <w:lang w:val="en-NZ"/>
        </w:rPr>
        <w:t>consider</w:t>
      </w:r>
      <w:r>
        <w:rPr>
          <w:lang w:val="en-NZ"/>
        </w:rPr>
        <w:t xml:space="preserve"> this NPS in </w:t>
      </w:r>
      <w:r w:rsidR="003D466E">
        <w:rPr>
          <w:lang w:val="en-NZ"/>
        </w:rPr>
        <w:t>designation and</w:t>
      </w:r>
      <w:r>
        <w:rPr>
          <w:lang w:val="en-NZ"/>
        </w:rPr>
        <w:t xml:space="preserve"> resource consent decision-making on and from the commencement date. </w:t>
      </w:r>
      <w:r w:rsidRPr="72370025">
        <w:rPr>
          <w:lang w:val="en-NZ"/>
        </w:rPr>
        <w:t xml:space="preserve">The NPS will direct local authorities to </w:t>
      </w:r>
      <w:r w:rsidR="007724BD" w:rsidRPr="7814C83A">
        <w:rPr>
          <w:lang w:val="en-NZ"/>
        </w:rPr>
        <w:t xml:space="preserve">give effect to the NPS at </w:t>
      </w:r>
      <w:r w:rsidRPr="72370025">
        <w:rPr>
          <w:lang w:val="en-NZ"/>
        </w:rPr>
        <w:t xml:space="preserve">their </w:t>
      </w:r>
      <w:r w:rsidR="007724BD" w:rsidRPr="7814C83A">
        <w:rPr>
          <w:lang w:val="en-NZ"/>
        </w:rPr>
        <w:t xml:space="preserve">next scheduled plan update (excluding the Intensification Planning Instrument (IPI) processes). </w:t>
      </w:r>
    </w:p>
    <w:p w14:paraId="635486FD" w14:textId="028B0606" w:rsidR="00E8079A" w:rsidRPr="001E3FB0" w:rsidRDefault="00E8079A" w:rsidP="009A2228">
      <w:pPr>
        <w:rPr>
          <w:b/>
          <w:i/>
          <w:lang w:val="en-US"/>
        </w:rPr>
      </w:pPr>
      <w:r w:rsidRPr="001E3FB0">
        <w:rPr>
          <w:b/>
          <w:i/>
          <w:lang w:val="en-US"/>
        </w:rPr>
        <w:t>Type of developments in scope</w:t>
      </w:r>
    </w:p>
    <w:p w14:paraId="213BD382" w14:textId="6A3BC3EC" w:rsidR="2B5B11AB" w:rsidRPr="001E3FB0" w:rsidRDefault="00C81441" w:rsidP="5589A63F">
      <w:r w:rsidRPr="001E3FB0">
        <w:t>A</w:t>
      </w:r>
      <w:r w:rsidR="2B5B11AB" w:rsidRPr="001E3FB0">
        <w:t xml:space="preserve">ll types of new </w:t>
      </w:r>
      <w:r w:rsidR="00C627D3">
        <w:t>developments (except those mentioned below)</w:t>
      </w:r>
      <w:r w:rsidR="2B5B11AB" w:rsidRPr="001E3FB0">
        <w:t xml:space="preserve"> should be in scope of the NPS, </w:t>
      </w:r>
      <w:r w:rsidR="005B0E24">
        <w:t>including</w:t>
      </w:r>
      <w:r w:rsidR="2B5B11AB" w:rsidRPr="001E3FB0">
        <w:t xml:space="preserve"> residential dwellings, papakāinga, education, marae, health, and other community facilities</w:t>
      </w:r>
      <w:r w:rsidR="0075080B">
        <w:t xml:space="preserve">, </w:t>
      </w:r>
      <w:r w:rsidR="00693925">
        <w:t>(</w:t>
      </w:r>
      <w:r w:rsidR="00042DF3">
        <w:t>where there is a lower tolerance of negative impacts of a natural hazard event</w:t>
      </w:r>
      <w:r w:rsidR="2B5B11AB" w:rsidRPr="001E3FB0">
        <w:t>), commercial and infrastructure developments.  This reflects that all types of new development poses risks to life, and there are social and economic costs when development is damaged by natural hazards.</w:t>
      </w:r>
    </w:p>
    <w:p w14:paraId="16C26E97" w14:textId="0C5C608E" w:rsidR="0019409D" w:rsidRPr="00C627D3" w:rsidRDefault="61C56CAE" w:rsidP="45005314">
      <w:pPr>
        <w:spacing w:beforeAutospacing="1" w:after="240"/>
      </w:pPr>
      <w:r>
        <w:t xml:space="preserve">Given the focus of the NPS is new physical developments such as buildings and structures, the NPS would not apply to new on-land pastural, agricultural, horticultural, forestry activities, or open space recreational activities (such as new parks and playgrounds). However, buildings and residential dwellings associated with these activities are in scope.   It is important to note that the Government response to the Ministerial Inquiry into Land Use is looking at whether there should be plan changes for forestry land on steep slopes. </w:t>
      </w:r>
    </w:p>
    <w:p w14:paraId="02E7D242" w14:textId="77777777" w:rsidR="00FF222A" w:rsidRDefault="00FF222A">
      <w:pPr>
        <w:spacing w:after="0" w:line="240" w:lineRule="auto"/>
        <w:rPr>
          <w:b/>
          <w:i/>
        </w:rPr>
      </w:pPr>
      <w:r>
        <w:rPr>
          <w:b/>
          <w:i/>
        </w:rPr>
        <w:br w:type="page"/>
      </w:r>
    </w:p>
    <w:p w14:paraId="0FA4923F" w14:textId="25F6AA16" w:rsidR="00E8079A" w:rsidRPr="00C627D3" w:rsidRDefault="00E8079A" w:rsidP="5589A63F">
      <w:pPr>
        <w:rPr>
          <w:b/>
          <w:i/>
        </w:rPr>
      </w:pPr>
      <w:r w:rsidRPr="00C627D3">
        <w:rPr>
          <w:b/>
          <w:i/>
        </w:rPr>
        <w:lastRenderedPageBreak/>
        <w:t>Types of hazards in scope</w:t>
      </w:r>
    </w:p>
    <w:p w14:paraId="6564F7B1" w14:textId="3C5FE442" w:rsidR="0002507B" w:rsidRPr="00C627D3" w:rsidRDefault="0002507B" w:rsidP="009A2228">
      <w:pPr>
        <w:rPr>
          <w:lang w:val="en-US"/>
        </w:rPr>
      </w:pPr>
      <w:r w:rsidRPr="00C627D3">
        <w:rPr>
          <w:lang w:val="en-US"/>
        </w:rPr>
        <w:t>All natural hazard risks</w:t>
      </w:r>
      <w:r w:rsidR="00C02C8F" w:rsidRPr="00C627D3">
        <w:rPr>
          <w:lang w:val="en-US"/>
        </w:rPr>
        <w:t xml:space="preserve"> (including th</w:t>
      </w:r>
      <w:r w:rsidR="3C11627F" w:rsidRPr="00C627D3">
        <w:rPr>
          <w:lang w:val="en-US"/>
        </w:rPr>
        <w:t xml:space="preserve">ose exacerbated </w:t>
      </w:r>
      <w:r w:rsidR="3C2F9A56" w:rsidRPr="00C627D3">
        <w:rPr>
          <w:lang w:val="en-US"/>
        </w:rPr>
        <w:t>by</w:t>
      </w:r>
      <w:r w:rsidR="00C02C8F" w:rsidRPr="00C627D3">
        <w:rPr>
          <w:lang w:val="en-US"/>
        </w:rPr>
        <w:t xml:space="preserve"> climate change) </w:t>
      </w:r>
      <w:r w:rsidRPr="00C627D3">
        <w:rPr>
          <w:lang w:val="en-US"/>
        </w:rPr>
        <w:t xml:space="preserve">would need to be considered in decision-making. </w:t>
      </w:r>
      <w:r w:rsidR="001A3AC7" w:rsidRPr="00C627D3">
        <w:rPr>
          <w:lang w:val="en-US"/>
        </w:rPr>
        <w:t xml:space="preserve"> </w:t>
      </w:r>
      <w:r w:rsidR="0050318B" w:rsidRPr="00C627D3">
        <w:rPr>
          <w:lang w:val="en-US"/>
        </w:rPr>
        <w:t>We recognize some risks have different levels of exposure and require different actions to manage risks, which is reflected in the NPS</w:t>
      </w:r>
      <w:r w:rsidR="003009A8" w:rsidRPr="00C627D3">
        <w:rPr>
          <w:lang w:val="en-US"/>
        </w:rPr>
        <w:t>.</w:t>
      </w:r>
    </w:p>
    <w:p w14:paraId="0F6D0208" w14:textId="45E205CB" w:rsidR="04CB2002" w:rsidRPr="00C627D3" w:rsidRDefault="00C81441" w:rsidP="5589A63F">
      <w:pPr>
        <w:rPr>
          <w:lang w:val="en-US"/>
        </w:rPr>
      </w:pPr>
      <w:r w:rsidRPr="00C627D3">
        <w:rPr>
          <w:lang w:val="en-US"/>
        </w:rPr>
        <w:t>A</w:t>
      </w:r>
      <w:r w:rsidR="04CB2002" w:rsidRPr="00C627D3">
        <w:rPr>
          <w:lang w:val="en-US"/>
        </w:rPr>
        <w:t xml:space="preserve">ll natural hazards, as defined by the RMA, </w:t>
      </w:r>
      <w:r w:rsidRPr="00C627D3">
        <w:rPr>
          <w:lang w:val="en-US"/>
        </w:rPr>
        <w:t>are</w:t>
      </w:r>
      <w:r w:rsidR="04CB2002" w:rsidRPr="00C627D3">
        <w:rPr>
          <w:lang w:val="en-US"/>
        </w:rPr>
        <w:t xml:space="preserve"> included in the NPS</w:t>
      </w:r>
      <w:r w:rsidR="004D3863">
        <w:rPr>
          <w:lang w:val="en-US"/>
        </w:rPr>
        <w:t>,</w:t>
      </w:r>
      <w:r w:rsidR="04CB2002" w:rsidRPr="00C627D3">
        <w:rPr>
          <w:lang w:val="en-US"/>
        </w:rPr>
        <w:t xml:space="preserve"> given</w:t>
      </w:r>
      <w:r w:rsidR="004D3863">
        <w:rPr>
          <w:lang w:val="en-US"/>
        </w:rPr>
        <w:t xml:space="preserve"> that</w:t>
      </w:r>
      <w:r w:rsidR="04CB2002" w:rsidRPr="00C627D3">
        <w:rPr>
          <w:lang w:val="en-US"/>
        </w:rPr>
        <w:t xml:space="preserve"> all natural hazards pose a risk to life, property, and infrastructure. This is because it:  </w:t>
      </w:r>
    </w:p>
    <w:p w14:paraId="79A0B847" w14:textId="14FC3569" w:rsidR="04CB2002" w:rsidRPr="00C627D3" w:rsidRDefault="00A57051" w:rsidP="002C0E18">
      <w:pPr>
        <w:pStyle w:val="ListParagraph"/>
        <w:numPr>
          <w:ilvl w:val="0"/>
          <w:numId w:val="12"/>
        </w:numPr>
        <w:rPr>
          <w:lang w:val="en-US"/>
        </w:rPr>
      </w:pPr>
      <w:r>
        <w:rPr>
          <w:lang w:val="en-US"/>
        </w:rPr>
        <w:t>a</w:t>
      </w:r>
      <w:r w:rsidR="04CB2002" w:rsidRPr="00C627D3">
        <w:rPr>
          <w:lang w:val="en-US"/>
        </w:rPr>
        <w:t xml:space="preserve">llows for consideration of cumulative and cascading impacts of natural hazards; </w:t>
      </w:r>
    </w:p>
    <w:p w14:paraId="5F81808D" w14:textId="2DA333DA" w:rsidR="04CB2002" w:rsidRPr="00C627D3" w:rsidRDefault="04CB2002" w:rsidP="002C0E18">
      <w:pPr>
        <w:pStyle w:val="ListParagraph"/>
        <w:numPr>
          <w:ilvl w:val="0"/>
          <w:numId w:val="12"/>
        </w:numPr>
        <w:rPr>
          <w:lang w:val="en-US"/>
        </w:rPr>
      </w:pPr>
      <w:r w:rsidRPr="00C627D3">
        <w:rPr>
          <w:lang w:val="en-US"/>
        </w:rPr>
        <w:t>enables planning for high consequence natural hazards but low likelihood events (</w:t>
      </w:r>
      <w:r w:rsidR="004D3863" w:rsidRPr="00C627D3">
        <w:rPr>
          <w:lang w:val="en-US"/>
        </w:rPr>
        <w:t>e.g.</w:t>
      </w:r>
      <w:r w:rsidRPr="00C627D3">
        <w:rPr>
          <w:lang w:val="en-US"/>
        </w:rPr>
        <w:t xml:space="preserve">, major volcanic eruptions);  </w:t>
      </w:r>
    </w:p>
    <w:p w14:paraId="5ABF800E" w14:textId="66749BD5" w:rsidR="04CB2002" w:rsidRPr="00C627D3" w:rsidRDefault="04CB2002" w:rsidP="002C0E18">
      <w:pPr>
        <w:pStyle w:val="ListParagraph"/>
        <w:numPr>
          <w:ilvl w:val="0"/>
          <w:numId w:val="12"/>
        </w:numPr>
        <w:rPr>
          <w:lang w:val="en-US"/>
        </w:rPr>
      </w:pPr>
      <w:r w:rsidRPr="00C627D3">
        <w:rPr>
          <w:lang w:val="en-US"/>
        </w:rPr>
        <w:t xml:space="preserve">addresses all the hazards that affect insurance claims and policies;  </w:t>
      </w:r>
    </w:p>
    <w:p w14:paraId="7A690CDA" w14:textId="158E211D" w:rsidR="04CB2002" w:rsidRPr="00C627D3" w:rsidRDefault="04CB2002" w:rsidP="002C0E18">
      <w:pPr>
        <w:pStyle w:val="ListParagraph"/>
        <w:numPr>
          <w:ilvl w:val="0"/>
          <w:numId w:val="12"/>
        </w:numPr>
        <w:rPr>
          <w:lang w:val="en-US"/>
        </w:rPr>
      </w:pPr>
      <w:r w:rsidRPr="00C627D3">
        <w:rPr>
          <w:lang w:val="en-US"/>
        </w:rPr>
        <w:t xml:space="preserve">will have a greater impact in terms of reducing risk to cities; and </w:t>
      </w:r>
    </w:p>
    <w:p w14:paraId="5BA4E461" w14:textId="61CC089C" w:rsidR="04CB2002" w:rsidRPr="00C627D3" w:rsidRDefault="04CB2002" w:rsidP="002C0E18">
      <w:pPr>
        <w:pStyle w:val="ListParagraph"/>
        <w:numPr>
          <w:ilvl w:val="0"/>
          <w:numId w:val="12"/>
        </w:numPr>
        <w:rPr>
          <w:szCs w:val="22"/>
          <w:lang w:val="en-US"/>
        </w:rPr>
      </w:pPr>
      <w:r w:rsidRPr="00C627D3">
        <w:rPr>
          <w:lang w:val="en-US"/>
        </w:rPr>
        <w:t>reduces unintended consequences of directing new development away from one hazard towards another.</w:t>
      </w:r>
    </w:p>
    <w:p w14:paraId="742B4235" w14:textId="77A75F62" w:rsidR="04CB2002" w:rsidRPr="00C627D3" w:rsidRDefault="04CB2002" w:rsidP="5589A63F">
      <w:pPr>
        <w:rPr>
          <w:lang w:val="en-US"/>
        </w:rPr>
      </w:pPr>
      <w:r w:rsidRPr="00C627D3">
        <w:rPr>
          <w:lang w:val="en-US"/>
        </w:rPr>
        <w:t xml:space="preserve">Some natural hazard risks have different levels of exposure and require different actions to manage risks, with consideration of the practicalities of mitigation action and the limitations of existing data. The proposed approach to manage natural hazard risk aims to reflect this.  </w:t>
      </w:r>
    </w:p>
    <w:p w14:paraId="6C4CE2AD" w14:textId="383E4891" w:rsidR="008721DE" w:rsidRPr="00BC1AE5" w:rsidRDefault="008721DE" w:rsidP="5589A63F">
      <w:pPr>
        <w:rPr>
          <w:b/>
          <w:i/>
          <w:lang w:val="en-US"/>
        </w:rPr>
      </w:pPr>
      <w:r w:rsidRPr="00BC1AE5">
        <w:rPr>
          <w:b/>
          <w:i/>
          <w:lang w:val="en-US"/>
        </w:rPr>
        <w:t>Risk based approach</w:t>
      </w:r>
    </w:p>
    <w:p w14:paraId="27B57BB0" w14:textId="1A172C59" w:rsidR="008666BB" w:rsidRDefault="008666BB">
      <w:pPr>
        <w:pStyle w:val="CabStandard"/>
        <w:tabs>
          <w:tab w:val="clear" w:pos="720"/>
        </w:tabs>
        <w:ind w:left="0" w:firstLine="0"/>
        <w:jc w:val="both"/>
        <w:rPr>
          <w:rStyle w:val="eop"/>
          <w:rFonts w:cs="Arial"/>
          <w:color w:val="000000"/>
          <w:sz w:val="22"/>
          <w:szCs w:val="22"/>
          <w:shd w:val="clear" w:color="auto" w:fill="FFFFFF"/>
        </w:rPr>
      </w:pPr>
      <w:r>
        <w:rPr>
          <w:rStyle w:val="normaltextrun"/>
          <w:rFonts w:cs="Arial"/>
          <w:color w:val="000000"/>
          <w:sz w:val="22"/>
          <w:szCs w:val="22"/>
          <w:shd w:val="clear" w:color="auto" w:fill="FFFFFF"/>
        </w:rPr>
        <w:t>The NPS would direct decision-makers to take a risk-based approach to all natural hazards when making decisions relating to all new developments. This means that decision-makers should take different actions based on the likelihood and consequence of different natural hazard events, and then assess the tolerance of a natural hazard event in relation to the proposed new development. The risk-based approach means that decision-makers will need to assess the level of natural hazard risk when making plan changes</w:t>
      </w:r>
      <w:r w:rsidR="003D466E">
        <w:rPr>
          <w:rStyle w:val="normaltextrun"/>
          <w:rFonts w:cs="Arial"/>
          <w:color w:val="000000"/>
          <w:sz w:val="22"/>
          <w:szCs w:val="22"/>
          <w:shd w:val="clear" w:color="auto" w:fill="FFFFFF"/>
        </w:rPr>
        <w:t>,</w:t>
      </w:r>
      <w:r w:rsidR="00C25D0A">
        <w:rPr>
          <w:rStyle w:val="normaltextrun"/>
          <w:rFonts w:cs="Arial"/>
          <w:color w:val="000000"/>
          <w:sz w:val="22"/>
          <w:szCs w:val="22"/>
          <w:shd w:val="clear" w:color="auto" w:fill="FFFFFF"/>
        </w:rPr>
        <w:t xml:space="preserve"> considering</w:t>
      </w:r>
      <w:r w:rsidR="003D466E">
        <w:rPr>
          <w:rStyle w:val="normaltextrun"/>
          <w:rFonts w:cs="Arial"/>
          <w:color w:val="000000"/>
          <w:sz w:val="22"/>
          <w:szCs w:val="22"/>
          <w:shd w:val="clear" w:color="auto" w:fill="FFFFFF"/>
        </w:rPr>
        <w:t xml:space="preserve"> designations</w:t>
      </w:r>
      <w:r>
        <w:rPr>
          <w:rStyle w:val="normaltextrun"/>
          <w:rFonts w:cs="Arial"/>
          <w:color w:val="000000"/>
          <w:sz w:val="22"/>
          <w:szCs w:val="22"/>
          <w:shd w:val="clear" w:color="auto" w:fill="FFFFFF"/>
        </w:rPr>
        <w:t xml:space="preserve"> or </w:t>
      </w:r>
      <w:r w:rsidR="00C25D0A">
        <w:rPr>
          <w:rStyle w:val="normaltextrun"/>
          <w:rFonts w:cs="Arial"/>
          <w:color w:val="000000"/>
          <w:sz w:val="22"/>
          <w:szCs w:val="22"/>
          <w:shd w:val="clear" w:color="auto" w:fill="FFFFFF"/>
        </w:rPr>
        <w:t>making</w:t>
      </w:r>
      <w:r>
        <w:rPr>
          <w:rStyle w:val="normaltextrun"/>
          <w:rFonts w:cs="Arial"/>
          <w:color w:val="000000"/>
          <w:sz w:val="22"/>
          <w:szCs w:val="22"/>
          <w:shd w:val="clear" w:color="auto" w:fill="FFFFFF"/>
        </w:rPr>
        <w:t xml:space="preserve"> decisions </w:t>
      </w:r>
      <w:r w:rsidR="00C25D0A">
        <w:rPr>
          <w:rStyle w:val="normaltextrun"/>
          <w:rFonts w:cs="Arial"/>
          <w:color w:val="000000"/>
          <w:sz w:val="22"/>
          <w:szCs w:val="22"/>
          <w:shd w:val="clear" w:color="auto" w:fill="FFFFFF"/>
        </w:rPr>
        <w:t xml:space="preserve">on </w:t>
      </w:r>
      <w:r>
        <w:rPr>
          <w:rStyle w:val="normaltextrun"/>
          <w:rFonts w:cs="Arial"/>
          <w:color w:val="000000"/>
          <w:sz w:val="22"/>
          <w:szCs w:val="22"/>
          <w:shd w:val="clear" w:color="auto" w:fill="FFFFFF"/>
        </w:rPr>
        <w:t>resource consent</w:t>
      </w:r>
      <w:r w:rsidR="00154F86">
        <w:rPr>
          <w:rStyle w:val="normaltextrun"/>
          <w:rFonts w:cs="Arial"/>
          <w:color w:val="000000"/>
          <w:sz w:val="22"/>
          <w:szCs w:val="22"/>
          <w:shd w:val="clear" w:color="auto" w:fill="FFFFFF"/>
        </w:rPr>
        <w:t>s</w:t>
      </w:r>
      <w:r>
        <w:rPr>
          <w:rStyle w:val="normaltextrun"/>
          <w:rFonts w:cs="Arial"/>
          <w:color w:val="000000"/>
          <w:sz w:val="22"/>
          <w:szCs w:val="22"/>
          <w:shd w:val="clear" w:color="auto" w:fill="FFFFFF"/>
        </w:rPr>
        <w:t xml:space="preserve"> relating to new developments. </w:t>
      </w:r>
      <w:r>
        <w:rPr>
          <w:rStyle w:val="eop"/>
          <w:rFonts w:cs="Arial"/>
          <w:color w:val="000000"/>
          <w:sz w:val="22"/>
          <w:szCs w:val="22"/>
          <w:shd w:val="clear" w:color="auto" w:fill="FFFFFF"/>
        </w:rPr>
        <w:t> </w:t>
      </w:r>
    </w:p>
    <w:p w14:paraId="37F761B9" w14:textId="0C0ABF94" w:rsidR="004731A1" w:rsidRPr="004731A1" w:rsidRDefault="004731A1" w:rsidP="004731A1">
      <w:pPr>
        <w:pStyle w:val="CabStandard"/>
        <w:jc w:val="both"/>
        <w:rPr>
          <w:rStyle w:val="eop"/>
          <w:rFonts w:cs="Arial"/>
          <w:color w:val="000000"/>
          <w:sz w:val="22"/>
          <w:szCs w:val="22"/>
          <w:shd w:val="clear" w:color="auto" w:fill="FFFFFF"/>
        </w:rPr>
      </w:pPr>
      <w:r w:rsidRPr="004731A1">
        <w:rPr>
          <w:rStyle w:val="eop"/>
          <w:rFonts w:cs="Arial"/>
          <w:color w:val="000000"/>
          <w:sz w:val="22"/>
          <w:szCs w:val="22"/>
          <w:shd w:val="clear" w:color="auto" w:fill="FFFFFF"/>
        </w:rPr>
        <w:t xml:space="preserve">The NPS would include three categories of risk: </w:t>
      </w:r>
    </w:p>
    <w:p w14:paraId="71E648FC" w14:textId="6548231E" w:rsidR="004731A1" w:rsidRPr="002534C2" w:rsidRDefault="004731A1" w:rsidP="002C0E18">
      <w:pPr>
        <w:pStyle w:val="ListParagraph"/>
        <w:numPr>
          <w:ilvl w:val="0"/>
          <w:numId w:val="12"/>
        </w:numPr>
        <w:rPr>
          <w:lang w:val="en-US"/>
        </w:rPr>
      </w:pPr>
      <w:r w:rsidRPr="464EEEC5">
        <w:rPr>
          <w:b/>
          <w:bCs/>
          <w:lang w:val="en-US"/>
        </w:rPr>
        <w:t>High Natural Hazard Risk:</w:t>
      </w:r>
      <w:r w:rsidRPr="464EEEC5">
        <w:rPr>
          <w:lang w:val="en-US"/>
        </w:rPr>
        <w:t xml:space="preserve"> areas where </w:t>
      </w:r>
      <w:r w:rsidR="18643F12" w:rsidRPr="464EEEC5">
        <w:rPr>
          <w:lang w:val="en-US"/>
        </w:rPr>
        <w:t xml:space="preserve">risk </w:t>
      </w:r>
      <w:r w:rsidR="3CB149ED" w:rsidRPr="464EEEC5">
        <w:rPr>
          <w:lang w:val="en-US"/>
        </w:rPr>
        <w:t>from natural</w:t>
      </w:r>
      <w:r w:rsidRPr="464EEEC5">
        <w:rPr>
          <w:lang w:val="en-US"/>
        </w:rPr>
        <w:t xml:space="preserve"> </w:t>
      </w:r>
      <w:r w:rsidR="7EB3E77D" w:rsidRPr="464EEEC5">
        <w:rPr>
          <w:lang w:val="en-US"/>
        </w:rPr>
        <w:t>hazards is</w:t>
      </w:r>
      <w:r w:rsidRPr="464EEEC5">
        <w:rPr>
          <w:lang w:val="en-US"/>
        </w:rPr>
        <w:t xml:space="preserve"> intolerable (e.g., intolerable loss of life, injury or property or infrastructure damage);  </w:t>
      </w:r>
    </w:p>
    <w:p w14:paraId="2D5AE3BE" w14:textId="255557F8" w:rsidR="004731A1" w:rsidRPr="002534C2" w:rsidRDefault="004731A1" w:rsidP="002C0E18">
      <w:pPr>
        <w:pStyle w:val="ListParagraph"/>
        <w:numPr>
          <w:ilvl w:val="0"/>
          <w:numId w:val="12"/>
        </w:numPr>
        <w:rPr>
          <w:lang w:val="en-US"/>
        </w:rPr>
      </w:pPr>
      <w:r w:rsidRPr="002534C2">
        <w:rPr>
          <w:b/>
          <w:lang w:val="en-US"/>
        </w:rPr>
        <w:t>Moderate Natural Hazard Risk:</w:t>
      </w:r>
      <w:r w:rsidRPr="002534C2">
        <w:rPr>
          <w:lang w:val="en-US"/>
        </w:rPr>
        <w:t xml:space="preserve"> areas where the level of risk exceeds the low-risk category</w:t>
      </w:r>
      <w:r w:rsidR="002534C2" w:rsidRPr="002534C2">
        <w:rPr>
          <w:lang w:val="en-US"/>
        </w:rPr>
        <w:t>,</w:t>
      </w:r>
      <w:r w:rsidRPr="002534C2">
        <w:rPr>
          <w:lang w:val="en-US"/>
        </w:rPr>
        <w:t xml:space="preserve"> but the risk is not intolerable. For example, a natural hazard event would cause some damage. However, this would be very unlikely to cause intolerable loss of life, significant injury or significant damage to property or infrastructure. If damage does occur, property and infrastructure may require some community wide or property level repair; and  </w:t>
      </w:r>
    </w:p>
    <w:p w14:paraId="4699EF88" w14:textId="2E9D9177" w:rsidR="008666BB" w:rsidRPr="002534C2" w:rsidRDefault="004731A1" w:rsidP="002C0E18">
      <w:pPr>
        <w:pStyle w:val="ListParagraph"/>
        <w:numPr>
          <w:ilvl w:val="0"/>
          <w:numId w:val="12"/>
        </w:numPr>
        <w:rPr>
          <w:lang w:val="en-US"/>
        </w:rPr>
      </w:pPr>
      <w:r w:rsidRPr="464EEEC5">
        <w:rPr>
          <w:b/>
          <w:bCs/>
          <w:lang w:val="en-US"/>
        </w:rPr>
        <w:t>Low Natural Hazard Risk:</w:t>
      </w:r>
      <w:r w:rsidRPr="464EEEC5">
        <w:rPr>
          <w:lang w:val="en-US"/>
        </w:rPr>
        <w:t xml:space="preserve"> The natural hazard risk is generally acceptable. For example, the level of risk is </w:t>
      </w:r>
      <w:bookmarkStart w:id="25" w:name="_Int_0BGAP0AN"/>
      <w:r w:rsidRPr="464EEEC5">
        <w:rPr>
          <w:lang w:val="en-US"/>
        </w:rPr>
        <w:t>similar to</w:t>
      </w:r>
      <w:bookmarkEnd w:id="25"/>
      <w:r w:rsidRPr="464EEEC5">
        <w:rPr>
          <w:lang w:val="en-US"/>
        </w:rPr>
        <w:t xml:space="preserve"> the level of many everyday risks that people face and accept. A natural hazard event is unlikely to cause injury or property damage.  If damage does occur, property and infrastructure may require minimal repair but no significant redesign or retrofitting.  </w:t>
      </w:r>
    </w:p>
    <w:p w14:paraId="0751ADB3" w14:textId="2CDC4396" w:rsidR="005B29AA" w:rsidRDefault="005B29AA" w:rsidP="005B29AA">
      <w:pPr>
        <w:pStyle w:val="CabStandard"/>
        <w:tabs>
          <w:tab w:val="clear" w:pos="720"/>
        </w:tabs>
        <w:ind w:left="0" w:firstLine="0"/>
        <w:jc w:val="both"/>
        <w:rPr>
          <w:rStyle w:val="eop"/>
          <w:rFonts w:cs="Arial"/>
          <w:color w:val="000000"/>
          <w:sz w:val="22"/>
          <w:szCs w:val="22"/>
          <w:shd w:val="clear" w:color="auto" w:fill="FFFFFF"/>
        </w:rPr>
      </w:pPr>
      <w:r>
        <w:rPr>
          <w:rStyle w:val="normaltextrun"/>
          <w:rFonts w:cs="Arial"/>
          <w:color w:val="000000"/>
          <w:sz w:val="22"/>
          <w:szCs w:val="22"/>
          <w:shd w:val="clear" w:color="auto" w:fill="FFFFFF"/>
        </w:rPr>
        <w:t xml:space="preserve">The level of risk may </w:t>
      </w:r>
      <w:r w:rsidR="00CF0898">
        <w:rPr>
          <w:rStyle w:val="normaltextrun"/>
          <w:rFonts w:cs="Arial"/>
          <w:color w:val="000000"/>
          <w:sz w:val="22"/>
          <w:szCs w:val="22"/>
          <w:shd w:val="clear" w:color="auto" w:fill="FFFFFF"/>
        </w:rPr>
        <w:t>shift</w:t>
      </w:r>
      <w:r>
        <w:rPr>
          <w:rStyle w:val="normaltextrun"/>
          <w:rFonts w:cs="Arial"/>
          <w:color w:val="000000"/>
          <w:sz w:val="22"/>
          <w:szCs w:val="22"/>
          <w:shd w:val="clear" w:color="auto" w:fill="FFFFFF"/>
        </w:rPr>
        <w:t xml:space="preserve"> due to climate change and significant natural hazard events. Central and local government policy decisions also have the potential to change the level of risk over time. </w:t>
      </w:r>
      <w:r>
        <w:rPr>
          <w:rStyle w:val="eop"/>
          <w:rFonts w:cs="Arial"/>
          <w:color w:val="000000"/>
          <w:sz w:val="22"/>
          <w:szCs w:val="22"/>
          <w:shd w:val="clear" w:color="auto" w:fill="FFFFFF"/>
        </w:rPr>
        <w:t> </w:t>
      </w:r>
    </w:p>
    <w:p w14:paraId="4F6948F7" w14:textId="3C97F63A" w:rsidR="005E76EB" w:rsidRPr="005E76EB" w:rsidRDefault="005E76EB" w:rsidP="005E76EB">
      <w:pPr>
        <w:rPr>
          <w:b/>
          <w:i/>
          <w:lang w:val="en-US"/>
        </w:rPr>
      </w:pPr>
      <w:r w:rsidRPr="005E76EB">
        <w:rPr>
          <w:b/>
          <w:lang w:val="en-US"/>
        </w:rPr>
        <w:t xml:space="preserve">The NPS will require decision-makers to assess </w:t>
      </w:r>
      <w:r w:rsidR="006C1619">
        <w:rPr>
          <w:b/>
          <w:lang w:val="en-US"/>
        </w:rPr>
        <w:t>the</w:t>
      </w:r>
      <w:r w:rsidRPr="005E76EB">
        <w:rPr>
          <w:b/>
          <w:lang w:val="en-US"/>
        </w:rPr>
        <w:t xml:space="preserve"> natural hazard risk based on set criteria </w:t>
      </w:r>
    </w:p>
    <w:p w14:paraId="71F286F3" w14:textId="3390E62B" w:rsidR="000307F0" w:rsidRDefault="000307F0" w:rsidP="000307F0">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NPS would direct decision-makers to assess whether a natural hazard risk is high, moderate or low in relation to a new development, based on:</w:t>
      </w:r>
      <w:r>
        <w:rPr>
          <w:rStyle w:val="eop"/>
          <w:rFonts w:ascii="Arial" w:hAnsi="Arial" w:cs="Arial"/>
          <w:sz w:val="22"/>
          <w:szCs w:val="22"/>
        </w:rPr>
        <w:t> </w:t>
      </w:r>
    </w:p>
    <w:p w14:paraId="00300EF8" w14:textId="01E93A33" w:rsidR="000307F0" w:rsidRPr="002534C2" w:rsidRDefault="003F6598" w:rsidP="002C0E18">
      <w:pPr>
        <w:pStyle w:val="ListParagraph"/>
        <w:numPr>
          <w:ilvl w:val="0"/>
          <w:numId w:val="12"/>
        </w:numPr>
        <w:rPr>
          <w:lang w:val="en-US"/>
        </w:rPr>
      </w:pPr>
      <w:r w:rsidRPr="464EEEC5">
        <w:rPr>
          <w:rStyle w:val="normaltextrun"/>
          <w:rFonts w:cs="Arial"/>
          <w:color w:val="000000"/>
          <w:shd w:val="clear" w:color="auto" w:fill="FFFFFF"/>
        </w:rPr>
        <w:lastRenderedPageBreak/>
        <w:t>t</w:t>
      </w:r>
      <w:r w:rsidR="000307F0" w:rsidRPr="464EEEC5">
        <w:rPr>
          <w:rStyle w:val="normaltextrun"/>
          <w:rFonts w:cs="Arial"/>
          <w:color w:val="000000"/>
          <w:shd w:val="clear" w:color="auto" w:fill="FFFFFF"/>
        </w:rPr>
        <w:t>he likelihood of a natural hazard event</w:t>
      </w:r>
      <w:r w:rsidR="001279F4" w:rsidRPr="464EEEC5">
        <w:rPr>
          <w:rStyle w:val="normaltextrun"/>
          <w:rFonts w:cs="Arial"/>
          <w:color w:val="000000"/>
          <w:shd w:val="clear" w:color="auto" w:fill="FFFFFF"/>
        </w:rPr>
        <w:t xml:space="preserve"> occurring</w:t>
      </w:r>
      <w:r w:rsidR="3995FE9B" w:rsidRPr="464EEEC5">
        <w:rPr>
          <w:rStyle w:val="normaltextrun"/>
          <w:rFonts w:cs="Arial"/>
          <w:color w:val="000000"/>
          <w:shd w:val="clear" w:color="auto" w:fill="FFFFFF"/>
        </w:rPr>
        <w:t xml:space="preserve"> (either individually or in combination)</w:t>
      </w:r>
      <w:r w:rsidR="000307F0" w:rsidRPr="002534C2">
        <w:rPr>
          <w:lang w:val="en-US"/>
        </w:rPr>
        <w:t>; </w:t>
      </w:r>
    </w:p>
    <w:p w14:paraId="6DB01BF4" w14:textId="050C5578" w:rsidR="000307F0" w:rsidRPr="008A0942" w:rsidRDefault="003F6598" w:rsidP="002C0E18">
      <w:pPr>
        <w:pStyle w:val="ListParagraph"/>
        <w:numPr>
          <w:ilvl w:val="0"/>
          <w:numId w:val="12"/>
        </w:numPr>
        <w:rPr>
          <w:rStyle w:val="eop"/>
          <w:lang w:val="en-US"/>
        </w:rPr>
      </w:pPr>
      <w:r w:rsidRPr="464EEEC5">
        <w:rPr>
          <w:rStyle w:val="normaltextrun"/>
          <w:rFonts w:cs="Arial"/>
          <w:color w:val="000000"/>
          <w:shd w:val="clear" w:color="auto" w:fill="FFFFFF"/>
        </w:rPr>
        <w:t>t</w:t>
      </w:r>
      <w:r w:rsidR="000307F0" w:rsidRPr="464EEEC5">
        <w:rPr>
          <w:rStyle w:val="normaltextrun"/>
          <w:rFonts w:cs="Arial"/>
          <w:color w:val="000000"/>
          <w:shd w:val="clear" w:color="auto" w:fill="FFFFFF"/>
        </w:rPr>
        <w:t xml:space="preserve">he </w:t>
      </w:r>
      <w:r w:rsidR="008A0942" w:rsidRPr="464EEEC5">
        <w:rPr>
          <w:rStyle w:val="normaltextrun"/>
          <w:rFonts w:cs="Arial"/>
          <w:color w:val="000000"/>
          <w:shd w:val="clear" w:color="auto" w:fill="FFFFFF"/>
        </w:rPr>
        <w:t>consequences</w:t>
      </w:r>
      <w:r w:rsidR="000307F0" w:rsidRPr="464EEEC5">
        <w:rPr>
          <w:rStyle w:val="normaltextrun"/>
          <w:rFonts w:cs="Arial"/>
          <w:color w:val="000000"/>
          <w:shd w:val="clear" w:color="auto" w:fill="FFFFFF"/>
        </w:rPr>
        <w:t xml:space="preserve"> of a natural hazard event in relation to the proposed new development. Consequences include loss of human life, or serious injury, </w:t>
      </w:r>
      <w:r w:rsidR="0C9F768E" w:rsidRPr="464EEEC5">
        <w:rPr>
          <w:rStyle w:val="normaltextrun"/>
          <w:rFonts w:cs="Arial"/>
          <w:color w:val="000000"/>
          <w:shd w:val="clear" w:color="auto" w:fill="FFFFFF"/>
        </w:rPr>
        <w:t xml:space="preserve">adverse effects on the environment </w:t>
      </w:r>
      <w:r w:rsidR="000307F0" w:rsidRPr="464EEEC5">
        <w:rPr>
          <w:rStyle w:val="normaltextrun"/>
          <w:rFonts w:cs="Arial"/>
          <w:color w:val="000000"/>
          <w:shd w:val="clear" w:color="auto" w:fill="FFFFFF"/>
        </w:rPr>
        <w:t xml:space="preserve">or </w:t>
      </w:r>
      <w:r w:rsidR="74FD67FD" w:rsidRPr="464EEEC5">
        <w:rPr>
          <w:rStyle w:val="normaltextrun"/>
          <w:rFonts w:cs="Arial"/>
          <w:color w:val="000000"/>
          <w:shd w:val="clear" w:color="auto" w:fill="FFFFFF"/>
        </w:rPr>
        <w:t xml:space="preserve">potential </w:t>
      </w:r>
      <w:r w:rsidR="000307F0" w:rsidRPr="464EEEC5">
        <w:rPr>
          <w:rStyle w:val="normaltextrun"/>
          <w:rFonts w:cs="Arial"/>
          <w:color w:val="000000"/>
          <w:shd w:val="clear" w:color="auto" w:fill="FFFFFF"/>
        </w:rPr>
        <w:t xml:space="preserve">serious damage to property </w:t>
      </w:r>
      <w:r w:rsidR="008A0942" w:rsidRPr="464EEEC5">
        <w:rPr>
          <w:rStyle w:val="normaltextrun"/>
          <w:rFonts w:cs="Arial"/>
          <w:color w:val="000000"/>
          <w:shd w:val="clear" w:color="auto" w:fill="FFFFFF"/>
        </w:rPr>
        <w:t>and</w:t>
      </w:r>
      <w:r w:rsidR="000307F0" w:rsidRPr="464EEEC5">
        <w:rPr>
          <w:rStyle w:val="normaltextrun"/>
          <w:rFonts w:cs="Arial"/>
          <w:color w:val="000000"/>
          <w:shd w:val="clear" w:color="auto" w:fill="FFFFFF"/>
        </w:rPr>
        <w:t xml:space="preserve"> infrastructure</w:t>
      </w:r>
      <w:r w:rsidR="008A0942" w:rsidRPr="464EEEC5">
        <w:rPr>
          <w:rStyle w:val="normaltextrun"/>
          <w:rFonts w:cs="Arial"/>
          <w:color w:val="000000"/>
          <w:shd w:val="clear" w:color="auto" w:fill="FFFFFF"/>
        </w:rPr>
        <w:t>; and</w:t>
      </w:r>
      <w:r w:rsidR="000307F0" w:rsidRPr="464EEEC5">
        <w:rPr>
          <w:rStyle w:val="eop"/>
          <w:rFonts w:cs="Arial"/>
          <w:color w:val="000000"/>
          <w:shd w:val="clear" w:color="auto" w:fill="FFFFFF"/>
        </w:rPr>
        <w:t> </w:t>
      </w:r>
    </w:p>
    <w:p w14:paraId="3B6E18AB" w14:textId="0708586C" w:rsidR="000307F0" w:rsidRPr="002534C2" w:rsidRDefault="003F6598" w:rsidP="002C0E18">
      <w:pPr>
        <w:pStyle w:val="ListParagraph"/>
        <w:numPr>
          <w:ilvl w:val="0"/>
          <w:numId w:val="12"/>
        </w:numPr>
        <w:rPr>
          <w:lang w:val="en-US"/>
        </w:rPr>
      </w:pPr>
      <w:r w:rsidRPr="464EEEC5">
        <w:rPr>
          <w:rStyle w:val="normaltextrun"/>
          <w:rFonts w:cs="Arial"/>
          <w:color w:val="000000"/>
          <w:shd w:val="clear" w:color="auto" w:fill="FFFFFF"/>
        </w:rPr>
        <w:t>t</w:t>
      </w:r>
      <w:r w:rsidR="000307F0" w:rsidRPr="464EEEC5">
        <w:rPr>
          <w:rStyle w:val="normaltextrun"/>
          <w:rFonts w:cs="Arial"/>
          <w:color w:val="000000"/>
          <w:shd w:val="clear" w:color="auto" w:fill="FFFFFF"/>
        </w:rPr>
        <w:t>he tolerance of a natural hazard event</w:t>
      </w:r>
      <w:r w:rsidR="7E9BB98F" w:rsidRPr="464EEEC5">
        <w:rPr>
          <w:rStyle w:val="normaltextrun"/>
          <w:rFonts w:cs="Arial"/>
          <w:color w:val="000000"/>
          <w:shd w:val="clear" w:color="auto" w:fill="FFFFFF"/>
        </w:rPr>
        <w:t>, including the willingness and capability of those who are subject to the risk (such as a community, Māori or the Crown) to bear the risk of the natural hazard (including its cost) and any indirect risks</w:t>
      </w:r>
      <w:r w:rsidR="21F7041B" w:rsidRPr="464EEEC5">
        <w:rPr>
          <w:rStyle w:val="normaltextrun"/>
          <w:rFonts w:cs="Arial"/>
          <w:color w:val="000000"/>
          <w:shd w:val="clear" w:color="auto" w:fill="FFFFFF"/>
        </w:rPr>
        <w:t xml:space="preserve"> associated with it</w:t>
      </w:r>
      <w:r w:rsidR="00527823" w:rsidRPr="464EEEC5">
        <w:rPr>
          <w:rStyle w:val="normaltextrun"/>
          <w:rFonts w:cs="Arial"/>
          <w:color w:val="000000"/>
          <w:shd w:val="clear" w:color="auto" w:fill="FFFFFF"/>
        </w:rPr>
        <w:t>.</w:t>
      </w:r>
      <w:r w:rsidR="000307F0" w:rsidRPr="464EEEC5">
        <w:rPr>
          <w:rStyle w:val="eop"/>
          <w:rFonts w:cs="Arial"/>
          <w:color w:val="000000"/>
          <w:shd w:val="clear" w:color="auto" w:fill="FFFFFF"/>
        </w:rPr>
        <w:t> </w:t>
      </w:r>
    </w:p>
    <w:p w14:paraId="5A0C3F50" w14:textId="4A74C89B" w:rsidR="00C90D95" w:rsidRDefault="002369B9" w:rsidP="00533B10">
      <w:pPr>
        <w:pStyle w:val="CabStandard"/>
        <w:tabs>
          <w:tab w:val="clear" w:pos="720"/>
        </w:tabs>
        <w:ind w:left="0" w:firstLine="0"/>
        <w:jc w:val="both"/>
        <w:rPr>
          <w:rFonts w:cs="Arial"/>
          <w:sz w:val="22"/>
          <w:szCs w:val="22"/>
        </w:rPr>
      </w:pPr>
      <w:r w:rsidRPr="002369B9">
        <w:rPr>
          <w:rFonts w:cs="Arial"/>
          <w:sz w:val="22"/>
          <w:szCs w:val="22"/>
        </w:rPr>
        <w:t>Assessing the risk tolerance will help decision-makers to determine the extent to which communities are willing to tolerate the potential consequences of a natural hazard event, as well as the potential benefits of a new development proceeding (e.g</w:t>
      </w:r>
      <w:r w:rsidR="6A6C863A" w:rsidRPr="0042671E">
        <w:rPr>
          <w:rFonts w:cs="Arial"/>
          <w:sz w:val="22"/>
          <w:szCs w:val="22"/>
        </w:rPr>
        <w:t>.,</w:t>
      </w:r>
      <w:r w:rsidRPr="002369B9">
        <w:rPr>
          <w:rFonts w:cs="Arial"/>
          <w:sz w:val="22"/>
          <w:szCs w:val="22"/>
        </w:rPr>
        <w:t xml:space="preserve"> the social, economic, infrastructure, housing and urban development benefits of a given new development). </w:t>
      </w:r>
    </w:p>
    <w:p w14:paraId="1F9E8832" w14:textId="5B0BC697" w:rsidR="00201A14" w:rsidRPr="00201A14" w:rsidRDefault="001C2DBC" w:rsidP="00201A14">
      <w:pPr>
        <w:rPr>
          <w:b/>
          <w:i/>
          <w:iCs/>
          <w:lang w:val="en-US"/>
        </w:rPr>
      </w:pPr>
      <w:r>
        <w:rPr>
          <w:b/>
          <w:i/>
          <w:iCs/>
          <w:lang w:val="en-US"/>
        </w:rPr>
        <w:t>Addressing natural hazard risk in different categories exposure</w:t>
      </w:r>
    </w:p>
    <w:p w14:paraId="7AF1B8C1" w14:textId="1EBA9105" w:rsidR="0007613B" w:rsidRDefault="0007613B" w:rsidP="000307F0">
      <w:pPr>
        <w:pStyle w:val="CabStandard"/>
        <w:tabs>
          <w:tab w:val="clear" w:pos="720"/>
        </w:tabs>
        <w:ind w:left="0" w:firstLine="0"/>
        <w:jc w:val="both"/>
        <w:rPr>
          <w:rFonts w:cs="Arial"/>
          <w:color w:val="000000"/>
          <w:sz w:val="22"/>
          <w:szCs w:val="22"/>
          <w:shd w:val="clear" w:color="auto" w:fill="FFFFFF"/>
        </w:rPr>
      </w:pPr>
      <w:r w:rsidRPr="000307F0">
        <w:rPr>
          <w:rFonts w:cs="Arial"/>
          <w:sz w:val="22"/>
          <w:szCs w:val="22"/>
        </w:rPr>
        <w:t>The proposed NPS would direct decision-makers to use the best available information at the time of making a planning decision. Local authorities have inconsistent or variable natural hazards information, and where there are gaps in local authorities’ information, the proposed NPS will direct them to apply a precautionary approach</w:t>
      </w:r>
      <w:r w:rsidR="00DE2269" w:rsidRPr="000307F0">
        <w:rPr>
          <w:rFonts w:cs="Arial"/>
          <w:sz w:val="22"/>
          <w:szCs w:val="22"/>
        </w:rPr>
        <w:t>.</w:t>
      </w:r>
      <w:r w:rsidR="00F3012C" w:rsidRPr="00F3012C">
        <w:rPr>
          <w:rFonts w:cs="Arial"/>
          <w:color w:val="000000"/>
          <w:sz w:val="22"/>
          <w:szCs w:val="22"/>
          <w:shd w:val="clear" w:color="auto" w:fill="FFFFFF"/>
        </w:rPr>
        <w:t xml:space="preserve"> </w:t>
      </w:r>
      <w:r w:rsidR="009A6A48" w:rsidRPr="009A6A48">
        <w:rPr>
          <w:rFonts w:cs="Arial"/>
          <w:color w:val="000000"/>
          <w:sz w:val="22"/>
          <w:szCs w:val="22"/>
          <w:shd w:val="clear" w:color="auto" w:fill="FFFFFF"/>
        </w:rPr>
        <w:t xml:space="preserve">It is expected that local authorities will continue to seek and ask for more information on their natural hazard risk, especially considering changing risks from climate change.  </w:t>
      </w:r>
    </w:p>
    <w:p w14:paraId="29645532" w14:textId="74488F77" w:rsidR="00802D11" w:rsidRPr="00C96852" w:rsidRDefault="00841399" w:rsidP="000307F0">
      <w:pPr>
        <w:pStyle w:val="CabStandard"/>
        <w:tabs>
          <w:tab w:val="clear" w:pos="720"/>
        </w:tabs>
        <w:ind w:left="0" w:firstLine="0"/>
        <w:jc w:val="both"/>
        <w:rPr>
          <w:color w:val="000000"/>
          <w:sz w:val="22"/>
          <w:szCs w:val="22"/>
          <w:shd w:val="clear" w:color="auto" w:fill="FFFFFF"/>
        </w:rPr>
      </w:pPr>
      <w:r>
        <w:rPr>
          <w:rStyle w:val="normaltextrun"/>
          <w:rFonts w:cs="Arial"/>
          <w:color w:val="000000"/>
          <w:sz w:val="22"/>
          <w:szCs w:val="22"/>
          <w:shd w:val="clear" w:color="auto" w:fill="FFFFFF"/>
        </w:rPr>
        <w:t xml:space="preserve">Officials from MfE and </w:t>
      </w:r>
      <w:proofErr w:type="spellStart"/>
      <w:r>
        <w:rPr>
          <w:rStyle w:val="normaltextrun"/>
          <w:rFonts w:cs="Arial"/>
          <w:color w:val="000000"/>
          <w:sz w:val="22"/>
          <w:szCs w:val="22"/>
          <w:shd w:val="clear" w:color="auto" w:fill="FFFFFF"/>
        </w:rPr>
        <w:t>Toka</w:t>
      </w:r>
      <w:proofErr w:type="spellEnd"/>
      <w:r>
        <w:rPr>
          <w:rStyle w:val="normaltextrun"/>
          <w:rFonts w:cs="Arial"/>
          <w:color w:val="000000"/>
          <w:sz w:val="22"/>
          <w:szCs w:val="22"/>
          <w:shd w:val="clear" w:color="auto" w:fill="FFFFFF"/>
        </w:rPr>
        <w:t xml:space="preserve"> </w:t>
      </w:r>
      <w:proofErr w:type="spellStart"/>
      <w:r>
        <w:rPr>
          <w:rStyle w:val="normaltextrun"/>
          <w:rFonts w:cs="Arial"/>
          <w:color w:val="000000"/>
          <w:sz w:val="22"/>
          <w:szCs w:val="22"/>
          <w:shd w:val="clear" w:color="auto" w:fill="FFFFFF"/>
        </w:rPr>
        <w:t>Tū</w:t>
      </w:r>
      <w:proofErr w:type="spellEnd"/>
      <w:r>
        <w:rPr>
          <w:rStyle w:val="normaltextrun"/>
          <w:rFonts w:cs="Arial"/>
          <w:color w:val="000000"/>
          <w:sz w:val="22"/>
          <w:szCs w:val="22"/>
          <w:shd w:val="clear" w:color="auto" w:fill="FFFFFF"/>
        </w:rPr>
        <w:t xml:space="preserve"> Ake EQC intend to release guidance that will help decision-makers to make this assessment to coincide with the NPS being gazetted.</w:t>
      </w:r>
    </w:p>
    <w:p w14:paraId="0E912E72" w14:textId="1B4FEED5" w:rsidR="00CA60D4" w:rsidRDefault="00CA60D4" w:rsidP="00CA60D4">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The proposed NPS would direct decision-makers to take specific actions for new developments based on their assessment of the level of risk exposure, as outlined in the categories above. </w:t>
      </w:r>
      <w:r w:rsidR="00885A72">
        <w:rPr>
          <w:rStyle w:val="normaltextrun"/>
          <w:rFonts w:ascii="Arial" w:hAnsi="Arial" w:cs="Arial"/>
          <w:sz w:val="22"/>
          <w:szCs w:val="22"/>
        </w:rPr>
        <w:t>It</w:t>
      </w:r>
      <w:r>
        <w:rPr>
          <w:rStyle w:val="normaltextrun"/>
          <w:rFonts w:ascii="Arial" w:hAnsi="Arial" w:cs="Arial"/>
          <w:sz w:val="22"/>
          <w:szCs w:val="22"/>
        </w:rPr>
        <w:t xml:space="preserve"> would direct decision-makers to:</w:t>
      </w:r>
      <w:r>
        <w:rPr>
          <w:rStyle w:val="eop"/>
          <w:rFonts w:ascii="Arial" w:hAnsi="Arial" w:cs="Arial"/>
          <w:sz w:val="22"/>
          <w:szCs w:val="22"/>
        </w:rPr>
        <w:t> </w:t>
      </w:r>
    </w:p>
    <w:p w14:paraId="72AF86D4" w14:textId="50602429" w:rsidR="00CA60D4" w:rsidRPr="002534C2" w:rsidRDefault="00885A72" w:rsidP="002C0E18">
      <w:pPr>
        <w:pStyle w:val="ListParagraph"/>
        <w:numPr>
          <w:ilvl w:val="0"/>
          <w:numId w:val="12"/>
        </w:numPr>
        <w:rPr>
          <w:lang w:val="en-US"/>
        </w:rPr>
      </w:pPr>
      <w:r w:rsidRPr="464EEEC5">
        <w:rPr>
          <w:lang w:val="en-US"/>
        </w:rPr>
        <w:t>a</w:t>
      </w:r>
      <w:r w:rsidR="00CA60D4" w:rsidRPr="464EEEC5">
        <w:rPr>
          <w:lang w:val="en-US"/>
        </w:rPr>
        <w:t xml:space="preserve">void new development in high natural hazard areas unless the level of risk </w:t>
      </w:r>
      <w:r w:rsidR="00B808E0">
        <w:rPr>
          <w:lang w:val="en-US"/>
        </w:rPr>
        <w:t xml:space="preserve">is </w:t>
      </w:r>
      <w:r w:rsidR="00CA60D4" w:rsidRPr="464EEEC5">
        <w:rPr>
          <w:lang w:val="en-US"/>
        </w:rPr>
        <w:t xml:space="preserve">reduced to </w:t>
      </w:r>
      <w:r w:rsidR="70AF5C76" w:rsidRPr="464EEEC5">
        <w:rPr>
          <w:lang w:val="en-US"/>
        </w:rPr>
        <w:t>at least a</w:t>
      </w:r>
      <w:r w:rsidR="688174BC" w:rsidRPr="464EEEC5">
        <w:rPr>
          <w:lang w:val="en-US"/>
        </w:rPr>
        <w:t xml:space="preserve"> </w:t>
      </w:r>
      <w:r w:rsidR="00CA60D4" w:rsidRPr="464EEEC5">
        <w:rPr>
          <w:lang w:val="en-US"/>
        </w:rPr>
        <w:t xml:space="preserve">tolerable </w:t>
      </w:r>
      <w:r w:rsidR="333A2A7E" w:rsidRPr="464EEEC5">
        <w:rPr>
          <w:lang w:val="en-US"/>
        </w:rPr>
        <w:t>level,</w:t>
      </w:r>
      <w:r w:rsidR="14891883" w:rsidRPr="464EEEC5">
        <w:rPr>
          <w:lang w:val="en-US"/>
        </w:rPr>
        <w:t xml:space="preserve"> or the new development is not a new hazard-sensitive development and</w:t>
      </w:r>
      <w:r w:rsidR="00CA60D4" w:rsidRPr="464EEEC5">
        <w:rPr>
          <w:lang w:val="en-US"/>
        </w:rPr>
        <w:t>; </w:t>
      </w:r>
    </w:p>
    <w:p w14:paraId="1F78DF37" w14:textId="07F1E05D" w:rsidR="73DB8B1B" w:rsidRDefault="73DB8B1B" w:rsidP="002C0E18">
      <w:pPr>
        <w:pStyle w:val="ListParagraph"/>
        <w:numPr>
          <w:ilvl w:val="1"/>
          <w:numId w:val="12"/>
        </w:numPr>
        <w:rPr>
          <w:szCs w:val="22"/>
          <w:lang w:val="en-US"/>
        </w:rPr>
      </w:pPr>
      <w:r w:rsidRPr="464EEEC5">
        <w:rPr>
          <w:szCs w:val="22"/>
          <w:lang w:val="en-US"/>
        </w:rPr>
        <w:t xml:space="preserve">there is a functional or operational need for the new development to </w:t>
      </w:r>
      <w:bookmarkStart w:id="26" w:name="_Int_Mxy8jiwO"/>
      <w:r w:rsidRPr="464EEEC5">
        <w:rPr>
          <w:szCs w:val="22"/>
          <w:lang w:val="en-US"/>
        </w:rPr>
        <w:t>be located in</w:t>
      </w:r>
      <w:bookmarkEnd w:id="26"/>
      <w:r w:rsidRPr="464EEEC5">
        <w:rPr>
          <w:szCs w:val="22"/>
          <w:lang w:val="en-US"/>
        </w:rPr>
        <w:t xml:space="preserve"> the area of high natural hazard risk, and </w:t>
      </w:r>
    </w:p>
    <w:p w14:paraId="1A7FF8BE" w14:textId="41410799" w:rsidR="73DB8B1B" w:rsidRDefault="73DB8B1B" w:rsidP="002C0E18">
      <w:pPr>
        <w:pStyle w:val="ListParagraph"/>
        <w:numPr>
          <w:ilvl w:val="1"/>
          <w:numId w:val="12"/>
        </w:numPr>
        <w:rPr>
          <w:szCs w:val="22"/>
          <w:lang w:val="en-US"/>
        </w:rPr>
      </w:pPr>
      <w:r w:rsidRPr="464EEEC5">
        <w:rPr>
          <w:szCs w:val="22"/>
          <w:lang w:val="en-US"/>
        </w:rPr>
        <w:t xml:space="preserve">there are no practicable alternative locations for the new development and </w:t>
      </w:r>
    </w:p>
    <w:p w14:paraId="689B663C" w14:textId="62367C5E" w:rsidR="73DB8B1B" w:rsidRDefault="73DB8B1B" w:rsidP="002C0E18">
      <w:pPr>
        <w:pStyle w:val="ListParagraph"/>
        <w:numPr>
          <w:ilvl w:val="1"/>
          <w:numId w:val="12"/>
        </w:numPr>
        <w:rPr>
          <w:szCs w:val="22"/>
          <w:lang w:val="en-US"/>
        </w:rPr>
      </w:pPr>
      <w:r w:rsidRPr="464EEEC5">
        <w:rPr>
          <w:szCs w:val="22"/>
          <w:lang w:val="en-US"/>
        </w:rPr>
        <w:t>the risk is reduced to as lo</w:t>
      </w:r>
      <w:r w:rsidR="51CD714D" w:rsidRPr="464EEEC5">
        <w:rPr>
          <w:szCs w:val="22"/>
          <w:lang w:val="en-US"/>
        </w:rPr>
        <w:t>w</w:t>
      </w:r>
      <w:r w:rsidRPr="464EEEC5">
        <w:rPr>
          <w:szCs w:val="22"/>
          <w:lang w:val="en-US"/>
        </w:rPr>
        <w:t xml:space="preserve"> as reasonably practicable</w:t>
      </w:r>
    </w:p>
    <w:p w14:paraId="52D474CA" w14:textId="33D43C79" w:rsidR="00CA60D4" w:rsidRPr="002534C2" w:rsidRDefault="00885A72" w:rsidP="002C0E18">
      <w:pPr>
        <w:pStyle w:val="ListParagraph"/>
        <w:numPr>
          <w:ilvl w:val="0"/>
          <w:numId w:val="12"/>
        </w:numPr>
        <w:rPr>
          <w:lang w:val="en-US"/>
        </w:rPr>
      </w:pPr>
      <w:r>
        <w:rPr>
          <w:lang w:val="en-US"/>
        </w:rPr>
        <w:t>m</w:t>
      </w:r>
      <w:r w:rsidR="00CA60D4" w:rsidRPr="002534C2">
        <w:rPr>
          <w:lang w:val="en-US"/>
        </w:rPr>
        <w:t>itigate the risk to as low as reasonably practicable in moderate natural hazard risk areas; and  </w:t>
      </w:r>
    </w:p>
    <w:p w14:paraId="3B915A4D" w14:textId="6AF08204" w:rsidR="00CA60D4" w:rsidRPr="002534C2" w:rsidRDefault="00885A72" w:rsidP="002C0E18">
      <w:pPr>
        <w:pStyle w:val="ListParagraph"/>
        <w:numPr>
          <w:ilvl w:val="0"/>
          <w:numId w:val="12"/>
        </w:numPr>
        <w:rPr>
          <w:lang w:val="en-US"/>
        </w:rPr>
      </w:pPr>
      <w:r>
        <w:rPr>
          <w:lang w:val="en-US"/>
        </w:rPr>
        <w:t>e</w:t>
      </w:r>
      <w:r w:rsidR="00CA60D4" w:rsidRPr="002534C2">
        <w:rPr>
          <w:lang w:val="en-US"/>
        </w:rPr>
        <w:t>nable development in low natural hazard risk areas</w:t>
      </w:r>
      <w:r>
        <w:rPr>
          <w:lang w:val="en-US"/>
        </w:rPr>
        <w:t>.</w:t>
      </w:r>
      <w:r w:rsidR="00CA60D4" w:rsidRPr="002534C2">
        <w:rPr>
          <w:lang w:val="en-US"/>
        </w:rPr>
        <w:t> </w:t>
      </w:r>
    </w:p>
    <w:p w14:paraId="456A3D5A" w14:textId="58463237" w:rsidR="004037A9" w:rsidRDefault="00F0300A" w:rsidP="00F34704">
      <w:pPr>
        <w:spacing w:before="100" w:beforeAutospacing="1" w:after="100" w:afterAutospacing="1" w:line="240" w:lineRule="auto"/>
        <w:rPr>
          <w:rFonts w:eastAsia="Arial" w:cs="Arial"/>
          <w:szCs w:val="22"/>
        </w:rPr>
      </w:pPr>
      <w:r>
        <w:rPr>
          <w:rFonts w:eastAsia="Arial" w:cs="Arial"/>
          <w:szCs w:val="22"/>
        </w:rPr>
        <w:t xml:space="preserve">Enabling development in low natural hazard risk areas will help to balance the need for housing supply, while still preventing new development in </w:t>
      </w:r>
      <w:r w:rsidR="004037A9">
        <w:rPr>
          <w:rFonts w:eastAsia="Arial" w:cs="Arial"/>
          <w:szCs w:val="22"/>
        </w:rPr>
        <w:t>high-risk</w:t>
      </w:r>
      <w:r>
        <w:rPr>
          <w:rFonts w:eastAsia="Arial" w:cs="Arial"/>
          <w:szCs w:val="22"/>
        </w:rPr>
        <w:t xml:space="preserve"> areas. </w:t>
      </w:r>
    </w:p>
    <w:p w14:paraId="3D661F08" w14:textId="6B08E663" w:rsidR="00492F67" w:rsidRDefault="00011667" w:rsidP="464EEEC5">
      <w:pPr>
        <w:spacing w:before="100" w:beforeAutospacing="1" w:after="100" w:afterAutospacing="1" w:line="240" w:lineRule="auto"/>
        <w:rPr>
          <w:lang w:val="en-NZ"/>
        </w:rPr>
      </w:pPr>
      <w:r w:rsidRPr="464EEEC5">
        <w:rPr>
          <w:lang w:eastAsia="en-NZ"/>
        </w:rPr>
        <w:t>For new commercial and infrastructure developments</w:t>
      </w:r>
      <w:r w:rsidR="00803868" w:rsidRPr="464EEEC5">
        <w:rPr>
          <w:lang w:eastAsia="en-NZ"/>
        </w:rPr>
        <w:t xml:space="preserve"> in areas of high natural hazard risk</w:t>
      </w:r>
      <w:r w:rsidRPr="464EEEC5">
        <w:rPr>
          <w:lang w:eastAsia="en-NZ"/>
        </w:rPr>
        <w:t xml:space="preserve">, the NPS </w:t>
      </w:r>
      <w:r w:rsidR="002C6596" w:rsidRPr="464EEEC5">
        <w:rPr>
          <w:lang w:eastAsia="en-NZ"/>
        </w:rPr>
        <w:t xml:space="preserve">would enable new </w:t>
      </w:r>
      <w:r w:rsidRPr="464EEEC5">
        <w:rPr>
          <w:lang w:eastAsia="en-NZ"/>
        </w:rPr>
        <w:t xml:space="preserve">development where </w:t>
      </w:r>
      <w:r w:rsidR="002C6596" w:rsidRPr="464EEEC5">
        <w:rPr>
          <w:rFonts w:eastAsia="Arial" w:cs="Arial"/>
        </w:rPr>
        <w:t xml:space="preserve">there </w:t>
      </w:r>
      <w:r w:rsidR="00EA0AF0" w:rsidRPr="464EEEC5">
        <w:rPr>
          <w:rFonts w:eastAsia="Arial" w:cs="Arial"/>
        </w:rPr>
        <w:t>is an operational or functional need, there are no</w:t>
      </w:r>
      <w:r w:rsidR="40B18A88" w:rsidRPr="464EEEC5">
        <w:rPr>
          <w:rFonts w:eastAsia="Arial" w:cs="Arial"/>
        </w:rPr>
        <w:t xml:space="preserve"> </w:t>
      </w:r>
      <w:r w:rsidR="1F3E2445" w:rsidRPr="464EEEC5">
        <w:rPr>
          <w:rFonts w:eastAsia="Arial" w:cs="Arial"/>
        </w:rPr>
        <w:t>practicable</w:t>
      </w:r>
      <w:r w:rsidR="40B18A88" w:rsidRPr="464EEEC5">
        <w:rPr>
          <w:rFonts w:eastAsia="Arial" w:cs="Arial"/>
        </w:rPr>
        <w:t xml:space="preserve"> alternative </w:t>
      </w:r>
      <w:r w:rsidR="0C79D1E5" w:rsidRPr="464EEEC5">
        <w:rPr>
          <w:rFonts w:eastAsia="Arial" w:cs="Arial"/>
        </w:rPr>
        <w:t>locations,</w:t>
      </w:r>
      <w:r w:rsidR="74C5546D" w:rsidRPr="464EEEC5">
        <w:rPr>
          <w:rFonts w:eastAsia="Arial" w:cs="Arial"/>
        </w:rPr>
        <w:t xml:space="preserve"> and the risk is reduced to as low as reasonably </w:t>
      </w:r>
      <w:r w:rsidR="6657CCDC" w:rsidRPr="464EEEC5">
        <w:rPr>
          <w:rFonts w:eastAsia="Arial" w:cs="Arial"/>
        </w:rPr>
        <w:t>practicable.</w:t>
      </w:r>
      <w:r w:rsidR="00EA0AF0" w:rsidRPr="464EEEC5">
        <w:rPr>
          <w:lang w:val="en-NZ"/>
        </w:rPr>
        <w:t xml:space="preserve"> This </w:t>
      </w:r>
      <w:r w:rsidR="005C2D59" w:rsidRPr="464EEEC5">
        <w:rPr>
          <w:lang w:val="en-NZ"/>
        </w:rPr>
        <w:t xml:space="preserve">balances the objective to reduce the amount of development going ahead in areas at high risk from natural hazards, with the reality that in some situations </w:t>
      </w:r>
      <w:r w:rsidR="00F8570F" w:rsidRPr="464EEEC5">
        <w:rPr>
          <w:lang w:val="en-NZ"/>
        </w:rPr>
        <w:t>new commercial</w:t>
      </w:r>
      <w:r w:rsidR="00AB060C" w:rsidRPr="464EEEC5">
        <w:rPr>
          <w:lang w:val="en-NZ"/>
        </w:rPr>
        <w:t>,</w:t>
      </w:r>
      <w:r w:rsidR="00F8570F" w:rsidRPr="464EEEC5">
        <w:rPr>
          <w:lang w:val="en-NZ"/>
        </w:rPr>
        <w:t xml:space="preserve"> or infrastructure development needs to occur in high natural hazard areas. </w:t>
      </w:r>
    </w:p>
    <w:p w14:paraId="15DD72CE" w14:textId="37A5E043" w:rsidR="6E1B719B" w:rsidRDefault="6E1B719B" w:rsidP="6E1B719B">
      <w:pPr>
        <w:spacing w:beforeAutospacing="1" w:afterAutospacing="1" w:line="240" w:lineRule="auto"/>
        <w:rPr>
          <w:lang w:val="en-NZ"/>
        </w:rPr>
      </w:pPr>
    </w:p>
    <w:p w14:paraId="5C133D30" w14:textId="44D0C102" w:rsidR="00012D3B" w:rsidRDefault="00956365" w:rsidP="28725933">
      <w:pPr>
        <w:spacing w:before="100" w:beforeAutospacing="1" w:after="100" w:afterAutospacing="1" w:line="240" w:lineRule="auto"/>
        <w:rPr>
          <w:lang w:val="en-NZ"/>
        </w:rPr>
      </w:pPr>
      <w:r w:rsidRPr="28725933">
        <w:rPr>
          <w:lang w:val="en-NZ"/>
        </w:rPr>
        <w:lastRenderedPageBreak/>
        <w:t xml:space="preserve">In a high-level, principle-based approach, the NPS would guide decision-makers on the type of risk reduction measures that should be used to reduce natural hazard risk and be able to withstand a natural hazard event without enduring serious damage. The policy will also direct decision-makers to avoid actions that may increase the risk of natural hazards in other locations. </w:t>
      </w:r>
    </w:p>
    <w:p w14:paraId="3F8F8DB0" w14:textId="371976F1" w:rsidR="00084D91" w:rsidRDefault="00012D3B" w:rsidP="464EEEC5">
      <w:pPr>
        <w:spacing w:before="100" w:beforeAutospacing="1" w:after="100" w:afterAutospacing="1" w:line="240" w:lineRule="auto"/>
        <w:rPr>
          <w:lang w:val="en-NZ"/>
        </w:rPr>
      </w:pPr>
      <w:r w:rsidRPr="4B0C673B">
        <w:rPr>
          <w:rStyle w:val="normaltextrun"/>
          <w:rFonts w:cs="Arial"/>
          <w:color w:val="000000"/>
          <w:shd w:val="clear" w:color="auto" w:fill="FFFFFF"/>
        </w:rPr>
        <w:t xml:space="preserve">The </w:t>
      </w:r>
      <w:r w:rsidRPr="4B0C673B">
        <w:rPr>
          <w:rStyle w:val="normaltextrun"/>
          <w:rFonts w:cs="Arial"/>
          <w:color w:val="000000"/>
          <w:shd w:val="clear" w:color="auto" w:fill="FFFFFF"/>
          <w:lang w:val="en-US"/>
        </w:rPr>
        <w:t xml:space="preserve">NPS would include a policy that directs decision-makers on the type of mitigation measures that should be used to reduce natural hazard risk. This will direct decision-makers to prefer </w:t>
      </w:r>
      <w:r w:rsidR="3D68DE8C" w:rsidRPr="4B0C673B">
        <w:rPr>
          <w:rStyle w:val="normaltextrun"/>
          <w:rFonts w:cs="Arial"/>
          <w:color w:val="000000"/>
          <w:shd w:val="clear" w:color="auto" w:fill="FFFFFF"/>
          <w:lang w:val="en-US"/>
        </w:rPr>
        <w:t>comprehensive area-</w:t>
      </w:r>
      <w:r w:rsidRPr="4B0C673B">
        <w:rPr>
          <w:rStyle w:val="normaltextrun"/>
          <w:rFonts w:cs="Arial"/>
          <w:color w:val="000000"/>
          <w:shd w:val="clear" w:color="auto" w:fill="FFFFFF"/>
          <w:lang w:val="en-US"/>
        </w:rPr>
        <w:t>wide measures and nature-based solutions, where they are p</w:t>
      </w:r>
      <w:r w:rsidR="1072567F" w:rsidRPr="4B0C673B">
        <w:rPr>
          <w:rStyle w:val="normaltextrun"/>
          <w:rFonts w:cs="Arial"/>
          <w:color w:val="000000"/>
          <w:shd w:val="clear" w:color="auto" w:fill="FFFFFF"/>
          <w:lang w:val="en-US"/>
        </w:rPr>
        <w:t>ossible</w:t>
      </w:r>
      <w:r w:rsidRPr="4B0C673B">
        <w:rPr>
          <w:rStyle w:val="normaltextrun"/>
          <w:rFonts w:cs="Arial"/>
          <w:color w:val="000000"/>
          <w:shd w:val="clear" w:color="auto" w:fill="FFFFFF"/>
          <w:lang w:val="en-US"/>
        </w:rPr>
        <w:t xml:space="preserve"> and effective.</w:t>
      </w:r>
      <w:r w:rsidRPr="4B0C673B">
        <w:rPr>
          <w:rStyle w:val="eop"/>
          <w:rFonts w:cs="Arial"/>
          <w:color w:val="000000"/>
          <w:shd w:val="clear" w:color="auto" w:fill="FFFFFF"/>
        </w:rPr>
        <w:t> </w:t>
      </w:r>
      <w:r w:rsidR="00956365" w:rsidRPr="00956365">
        <w:rPr>
          <w:lang w:val="en-NZ"/>
        </w:rPr>
        <w:t xml:space="preserve">The NPS </w:t>
      </w:r>
      <w:r w:rsidR="00956365">
        <w:rPr>
          <w:lang w:val="en-NZ"/>
        </w:rPr>
        <w:t xml:space="preserve">will </w:t>
      </w:r>
      <w:r w:rsidR="00956365" w:rsidRPr="00956365">
        <w:rPr>
          <w:lang w:val="en-NZ"/>
        </w:rPr>
        <w:t>still allow for site-</w:t>
      </w:r>
      <w:r w:rsidR="00144565">
        <w:rPr>
          <w:lang w:val="en-NZ"/>
        </w:rPr>
        <w:t>specific</w:t>
      </w:r>
      <w:r w:rsidR="00956365" w:rsidRPr="00956365">
        <w:rPr>
          <w:lang w:val="en-NZ"/>
        </w:rPr>
        <w:t xml:space="preserve"> and hard engineering measures if they are more effective. The policy will also direct decision-makers to avoid risk reduction actions that increase the risk of natural hazards in other locations.</w:t>
      </w:r>
    </w:p>
    <w:p w14:paraId="7C35E16B" w14:textId="7321ACCC" w:rsidR="00EE1AC1" w:rsidRPr="00BC1AE5" w:rsidRDefault="00F70830" w:rsidP="006D4353">
      <w:pPr>
        <w:rPr>
          <w:b/>
          <w:i/>
          <w:lang w:val="en-NZ"/>
        </w:rPr>
      </w:pPr>
      <w:r w:rsidRPr="00BC1AE5">
        <w:rPr>
          <w:b/>
          <w:i/>
          <w:lang w:val="en-NZ"/>
        </w:rPr>
        <w:t>Providing for and recognising Māori interests</w:t>
      </w:r>
    </w:p>
    <w:p w14:paraId="23180BD4" w14:textId="554E1FCA" w:rsidR="00BD3FC3" w:rsidRDefault="00BD3FC3" w:rsidP="000C6F49">
      <w:pPr>
        <w:rPr>
          <w:lang w:val="en-NZ"/>
        </w:rPr>
      </w:pPr>
      <w:r w:rsidRPr="464EEEC5">
        <w:rPr>
          <w:lang w:val="en-NZ"/>
        </w:rPr>
        <w:t>The NPS would recognise and provide for Māori values, interests, and aspirations by requiring decision</w:t>
      </w:r>
      <w:r w:rsidR="00CA17E4" w:rsidRPr="464EEEC5">
        <w:rPr>
          <w:lang w:val="en-NZ"/>
        </w:rPr>
        <w:t>-</w:t>
      </w:r>
      <w:r w:rsidRPr="464EEEC5">
        <w:rPr>
          <w:lang w:val="en-NZ"/>
        </w:rPr>
        <w:t xml:space="preserve">makers to engage early and involve tangata whenua when making decisions on new developments </w:t>
      </w:r>
      <w:r w:rsidR="79CB165C" w:rsidRPr="464EEEC5">
        <w:rPr>
          <w:lang w:val="en-NZ"/>
        </w:rPr>
        <w:t>on specified Māori land where there is a high or moderate</w:t>
      </w:r>
      <w:r w:rsidRPr="464EEEC5">
        <w:rPr>
          <w:lang w:val="en-NZ"/>
        </w:rPr>
        <w:t xml:space="preserve"> natural hazard </w:t>
      </w:r>
      <w:r w:rsidR="7C0DC3BD" w:rsidRPr="464EEEC5">
        <w:rPr>
          <w:lang w:val="en-NZ"/>
        </w:rPr>
        <w:t>risk</w:t>
      </w:r>
      <w:r w:rsidRPr="464EEEC5">
        <w:rPr>
          <w:lang w:val="en-NZ"/>
        </w:rPr>
        <w:t xml:space="preserve">. Māori and tangata whenua involvement in identification and mapping of </w:t>
      </w:r>
      <w:r w:rsidR="0D8FC721" w:rsidRPr="464EEEC5">
        <w:rPr>
          <w:lang w:val="en-NZ"/>
        </w:rPr>
        <w:t>hazards, is</w:t>
      </w:r>
      <w:r w:rsidRPr="464EEEC5">
        <w:rPr>
          <w:lang w:val="en-NZ"/>
        </w:rPr>
        <w:t xml:space="preserve"> not in the scope of the NPS</w:t>
      </w:r>
      <w:r w:rsidR="5927027D" w:rsidRPr="464EEEC5">
        <w:rPr>
          <w:lang w:val="en-NZ"/>
        </w:rPr>
        <w:t xml:space="preserve"> and</w:t>
      </w:r>
      <w:r w:rsidR="459A5BA9" w:rsidRPr="464EEEC5">
        <w:rPr>
          <w:lang w:val="en-NZ"/>
        </w:rPr>
        <w:t xml:space="preserve"> </w:t>
      </w:r>
      <w:r w:rsidRPr="464EEEC5">
        <w:rPr>
          <w:lang w:val="en-NZ"/>
        </w:rPr>
        <w:t>will be addressed in the future N</w:t>
      </w:r>
      <w:r w:rsidR="00286F05" w:rsidRPr="464EEEC5">
        <w:rPr>
          <w:lang w:val="en-NZ"/>
        </w:rPr>
        <w:t xml:space="preserve">atural </w:t>
      </w:r>
      <w:r w:rsidRPr="464EEEC5">
        <w:rPr>
          <w:lang w:val="en-NZ"/>
        </w:rPr>
        <w:t>H</w:t>
      </w:r>
      <w:r w:rsidR="00286F05" w:rsidRPr="464EEEC5">
        <w:rPr>
          <w:lang w:val="en-NZ"/>
        </w:rPr>
        <w:t xml:space="preserve">azards </w:t>
      </w:r>
      <w:r w:rsidRPr="464EEEC5">
        <w:rPr>
          <w:lang w:val="en-NZ"/>
        </w:rPr>
        <w:t>P</w:t>
      </w:r>
      <w:r w:rsidR="00286F05" w:rsidRPr="464EEEC5">
        <w:rPr>
          <w:lang w:val="en-NZ"/>
        </w:rPr>
        <w:t xml:space="preserve">lanning </w:t>
      </w:r>
      <w:r w:rsidRPr="464EEEC5">
        <w:rPr>
          <w:lang w:val="en-NZ"/>
        </w:rPr>
        <w:t>F</w:t>
      </w:r>
      <w:r w:rsidR="00286F05" w:rsidRPr="464EEEC5">
        <w:rPr>
          <w:lang w:val="en-NZ"/>
        </w:rPr>
        <w:t>ramework</w:t>
      </w:r>
      <w:r w:rsidRPr="464EEEC5">
        <w:rPr>
          <w:lang w:val="en-NZ"/>
        </w:rPr>
        <w:t>.</w:t>
      </w:r>
    </w:p>
    <w:p w14:paraId="24511B60" w14:textId="2BFCE9CC" w:rsidR="6CAE3B21" w:rsidRDefault="6CAE3B21" w:rsidP="464EEEC5">
      <w:pPr>
        <w:rPr>
          <w:lang w:val="en-NZ"/>
        </w:rPr>
      </w:pPr>
      <w:r w:rsidRPr="464EEEC5">
        <w:rPr>
          <w:lang w:val="en-NZ"/>
        </w:rPr>
        <w:t xml:space="preserve">Specified Māori land will have the same definition as the NPS-IB and will mean land that is any of the following: </w:t>
      </w:r>
    </w:p>
    <w:p w14:paraId="2863576F" w14:textId="2E393836" w:rsidR="6CAE3B21" w:rsidRDefault="6CAE3B21" w:rsidP="0AD38EA7">
      <w:pPr>
        <w:pStyle w:val="Subclauselista"/>
        <w:numPr>
          <w:ilvl w:val="0"/>
          <w:numId w:val="20"/>
        </w:numPr>
        <w:rPr>
          <w:rFonts w:ascii="Arial" w:eastAsia="Arial" w:hAnsi="Arial" w:cs="Arial"/>
          <w:lang w:val="en-NZ"/>
        </w:rPr>
      </w:pPr>
      <w:r w:rsidRPr="0AD38EA7">
        <w:rPr>
          <w:rFonts w:ascii="Arial" w:eastAsia="Arial" w:hAnsi="Arial" w:cs="Arial"/>
          <w:lang w:val="en-NZ"/>
        </w:rPr>
        <w:t>Māori customary land and Māori freehold land (as defined in Te Ture Whenua Māori Act 1993):</w:t>
      </w:r>
    </w:p>
    <w:p w14:paraId="597CCA07" w14:textId="0283753E" w:rsidR="6CAE3B21" w:rsidRDefault="6CAE3B21" w:rsidP="0AD38EA7">
      <w:pPr>
        <w:pStyle w:val="Subclauselista"/>
        <w:numPr>
          <w:ilvl w:val="0"/>
          <w:numId w:val="20"/>
        </w:numPr>
        <w:rPr>
          <w:rFonts w:ascii="Arial" w:eastAsia="Arial" w:hAnsi="Arial" w:cs="Arial"/>
          <w:lang w:val="en-NZ"/>
        </w:rPr>
      </w:pPr>
      <w:r w:rsidRPr="0AD38EA7">
        <w:rPr>
          <w:rFonts w:ascii="Arial" w:eastAsia="Arial" w:hAnsi="Arial" w:cs="Arial"/>
          <w:lang w:val="en-NZ"/>
        </w:rPr>
        <w:t>land set apart as a Māori reservation under Part 17 of Te Ture Whenua Māori Act 1993 or its predecessor, the Māori Affairs Act 1953:</w:t>
      </w:r>
    </w:p>
    <w:p w14:paraId="3EF94D45" w14:textId="7AFE8E44" w:rsidR="6CAE3B21" w:rsidRDefault="6CAE3B21" w:rsidP="0AD38EA7">
      <w:pPr>
        <w:pStyle w:val="Subclauselista"/>
        <w:numPr>
          <w:ilvl w:val="0"/>
          <w:numId w:val="20"/>
        </w:numPr>
        <w:rPr>
          <w:rFonts w:ascii="Arial" w:eastAsia="Arial" w:hAnsi="Arial" w:cs="Arial"/>
          <w:lang w:val="en-NZ"/>
        </w:rPr>
      </w:pPr>
      <w:r w:rsidRPr="0AD38EA7">
        <w:rPr>
          <w:rFonts w:ascii="Arial" w:eastAsia="Arial" w:hAnsi="Arial" w:cs="Arial"/>
          <w:lang w:val="en-NZ"/>
        </w:rPr>
        <w:t>and held by or on behalf of an iwi or a hapū if the land was transferred from the Crown, a Crown body, or a local authority with the intention of returning the land to the holders of mana whenua over the land:</w:t>
      </w:r>
    </w:p>
    <w:p w14:paraId="73DA69C7" w14:textId="5626865C" w:rsidR="6CAE3B21" w:rsidRDefault="6CAE3B21" w:rsidP="0AD38EA7">
      <w:pPr>
        <w:pStyle w:val="Subclauselista"/>
        <w:numPr>
          <w:ilvl w:val="0"/>
          <w:numId w:val="20"/>
        </w:numPr>
        <w:rPr>
          <w:rFonts w:ascii="Arial" w:eastAsia="Arial" w:hAnsi="Arial" w:cs="Arial"/>
          <w:lang w:val="en-NZ"/>
        </w:rPr>
      </w:pPr>
      <w:r w:rsidRPr="0AD38EA7">
        <w:rPr>
          <w:rFonts w:ascii="Arial" w:eastAsia="Arial" w:hAnsi="Arial" w:cs="Arial"/>
          <w:lang w:val="en-NZ"/>
        </w:rPr>
        <w:t>land vested in the Māori Trustee that is constituted as a Māori reserve by or under the Māori Reserved Land Act 1955, and remains subject to that Act:</w:t>
      </w:r>
    </w:p>
    <w:p w14:paraId="45708D27" w14:textId="37D3B13F" w:rsidR="6CAE3B21" w:rsidRDefault="6CAE3B21" w:rsidP="0AD38EA7">
      <w:pPr>
        <w:pStyle w:val="Subclauselista"/>
        <w:numPr>
          <w:ilvl w:val="0"/>
          <w:numId w:val="20"/>
        </w:numPr>
        <w:rPr>
          <w:rFonts w:ascii="Arial" w:eastAsia="Arial" w:hAnsi="Arial" w:cs="Arial"/>
          <w:lang w:val="en-NZ"/>
        </w:rPr>
      </w:pPr>
      <w:r w:rsidRPr="0AD38EA7">
        <w:rPr>
          <w:rFonts w:ascii="Arial" w:eastAsia="Arial" w:hAnsi="Arial" w:cs="Arial"/>
          <w:lang w:val="en-NZ"/>
        </w:rPr>
        <w:t xml:space="preserve">land that forms part of a natural feature that has been declared under an Act to be a legal entity or person (including Te </w:t>
      </w:r>
      <w:proofErr w:type="spellStart"/>
      <w:r w:rsidRPr="0AD38EA7">
        <w:rPr>
          <w:rFonts w:ascii="Arial" w:eastAsia="Arial" w:hAnsi="Arial" w:cs="Arial"/>
          <w:lang w:val="en-NZ"/>
        </w:rPr>
        <w:t>Urewera</w:t>
      </w:r>
      <w:proofErr w:type="spellEnd"/>
      <w:r w:rsidRPr="0AD38EA7">
        <w:rPr>
          <w:rFonts w:ascii="Arial" w:eastAsia="Arial" w:hAnsi="Arial" w:cs="Arial"/>
          <w:lang w:val="en-NZ"/>
        </w:rPr>
        <w:t xml:space="preserve"> land within the meaning of section 7 of the Te </w:t>
      </w:r>
      <w:proofErr w:type="spellStart"/>
      <w:r w:rsidRPr="0AD38EA7">
        <w:rPr>
          <w:rFonts w:ascii="Arial" w:eastAsia="Arial" w:hAnsi="Arial" w:cs="Arial"/>
          <w:lang w:val="en-NZ"/>
        </w:rPr>
        <w:t>Urewera</w:t>
      </w:r>
      <w:proofErr w:type="spellEnd"/>
      <w:r w:rsidRPr="0AD38EA7">
        <w:rPr>
          <w:rFonts w:ascii="Arial" w:eastAsia="Arial" w:hAnsi="Arial" w:cs="Arial"/>
          <w:lang w:val="en-NZ"/>
        </w:rPr>
        <w:t xml:space="preserve"> Act 2014):</w:t>
      </w:r>
    </w:p>
    <w:p w14:paraId="51B48976" w14:textId="0EAC715F" w:rsidR="6CAE3B21" w:rsidRDefault="6CAE3B21" w:rsidP="0AD38EA7">
      <w:pPr>
        <w:pStyle w:val="Subclauselista"/>
        <w:numPr>
          <w:ilvl w:val="0"/>
          <w:numId w:val="20"/>
        </w:numPr>
        <w:rPr>
          <w:rFonts w:ascii="Arial" w:eastAsia="Arial" w:hAnsi="Arial" w:cs="Arial"/>
          <w:lang w:val="en-NZ"/>
        </w:rPr>
      </w:pPr>
      <w:r w:rsidRPr="0AD38EA7">
        <w:rPr>
          <w:rFonts w:ascii="Arial" w:eastAsia="Arial" w:hAnsi="Arial" w:cs="Arial"/>
          <w:lang w:val="en-NZ"/>
        </w:rPr>
        <w:t xml:space="preserve">the </w:t>
      </w:r>
      <w:proofErr w:type="spellStart"/>
      <w:r w:rsidRPr="0AD38EA7">
        <w:rPr>
          <w:rFonts w:ascii="Arial" w:eastAsia="Arial" w:hAnsi="Arial" w:cs="Arial"/>
          <w:lang w:val="en-NZ"/>
        </w:rPr>
        <w:t>maunga</w:t>
      </w:r>
      <w:proofErr w:type="spellEnd"/>
      <w:r w:rsidRPr="0AD38EA7">
        <w:rPr>
          <w:rFonts w:ascii="Arial" w:eastAsia="Arial" w:hAnsi="Arial" w:cs="Arial"/>
          <w:lang w:val="en-NZ"/>
        </w:rPr>
        <w:t xml:space="preserve"> listed in section 10 of the </w:t>
      </w:r>
      <w:proofErr w:type="spellStart"/>
      <w:r w:rsidRPr="0AD38EA7">
        <w:rPr>
          <w:rFonts w:ascii="Arial" w:eastAsia="Arial" w:hAnsi="Arial" w:cs="Arial"/>
          <w:lang w:val="en-NZ"/>
        </w:rPr>
        <w:t>Ngā</w:t>
      </w:r>
      <w:proofErr w:type="spellEnd"/>
      <w:r w:rsidRPr="0AD38EA7">
        <w:rPr>
          <w:rFonts w:ascii="Arial" w:eastAsia="Arial" w:hAnsi="Arial" w:cs="Arial"/>
          <w:lang w:val="en-NZ"/>
        </w:rPr>
        <w:t xml:space="preserve"> Mana Whenua o </w:t>
      </w:r>
      <w:proofErr w:type="spellStart"/>
      <w:r w:rsidRPr="0AD38EA7">
        <w:rPr>
          <w:rFonts w:ascii="Arial" w:eastAsia="Arial" w:hAnsi="Arial" w:cs="Arial"/>
          <w:lang w:val="en-NZ"/>
        </w:rPr>
        <w:t>Tāmaki</w:t>
      </w:r>
      <w:proofErr w:type="spellEnd"/>
      <w:r w:rsidRPr="0AD38EA7">
        <w:rPr>
          <w:rFonts w:ascii="Arial" w:eastAsia="Arial" w:hAnsi="Arial" w:cs="Arial"/>
          <w:lang w:val="en-NZ"/>
        </w:rPr>
        <w:t xml:space="preserve"> Makaurau Collective Redress Act 2014:</w:t>
      </w:r>
    </w:p>
    <w:p w14:paraId="552B744D" w14:textId="7004A95C" w:rsidR="6CAE3B21" w:rsidRDefault="6CAE3B21" w:rsidP="0AD38EA7">
      <w:pPr>
        <w:pStyle w:val="Subclauselista"/>
        <w:numPr>
          <w:ilvl w:val="0"/>
          <w:numId w:val="20"/>
        </w:numPr>
        <w:rPr>
          <w:rFonts w:ascii="Arial" w:eastAsia="Arial" w:hAnsi="Arial" w:cs="Arial"/>
          <w:lang w:val="en-NZ"/>
        </w:rPr>
      </w:pPr>
      <w:r w:rsidRPr="0AD38EA7">
        <w:rPr>
          <w:rFonts w:ascii="Arial" w:eastAsia="Arial" w:hAnsi="Arial" w:cs="Arial"/>
          <w:lang w:val="en-NZ"/>
        </w:rPr>
        <w:t xml:space="preserve">Treaty settlement land, being land held by a post-settlement governance entity (as defined in the Urban Development Act 2020) where the land was transferred or vested and held (including land held in the name of a person such as a </w:t>
      </w:r>
      <w:proofErr w:type="spellStart"/>
      <w:r w:rsidRPr="0AD38EA7">
        <w:rPr>
          <w:rFonts w:ascii="Arial" w:eastAsia="Arial" w:hAnsi="Arial" w:cs="Arial"/>
          <w:lang w:val="en-NZ"/>
        </w:rPr>
        <w:t>tipuna</w:t>
      </w:r>
      <w:proofErr w:type="spellEnd"/>
      <w:r w:rsidRPr="0AD38EA7">
        <w:rPr>
          <w:rFonts w:ascii="Arial" w:eastAsia="Arial" w:hAnsi="Arial" w:cs="Arial"/>
          <w:lang w:val="en-NZ"/>
        </w:rPr>
        <w:t xml:space="preserve"> of the claimant group, rather than the entity itself):</w:t>
      </w:r>
    </w:p>
    <w:p w14:paraId="3005926C" w14:textId="24E2DEEB" w:rsidR="6CAE3B21" w:rsidRDefault="6CAE3B21" w:rsidP="002C0E18">
      <w:pPr>
        <w:pStyle w:val="Subclauselista"/>
        <w:numPr>
          <w:ilvl w:val="0"/>
          <w:numId w:val="1"/>
        </w:numPr>
        <w:rPr>
          <w:rFonts w:ascii="Arial" w:eastAsia="Arial" w:hAnsi="Arial" w:cs="Arial"/>
          <w:szCs w:val="22"/>
          <w:lang w:val="en-NZ"/>
        </w:rPr>
      </w:pPr>
      <w:r w:rsidRPr="464EEEC5">
        <w:rPr>
          <w:rFonts w:ascii="Arial" w:eastAsia="Arial" w:hAnsi="Arial" w:cs="Arial"/>
          <w:szCs w:val="22"/>
          <w:lang w:val="en-NZ"/>
        </w:rPr>
        <w:t>as part of redress for the settlement of Treaty of Waitangi claims; or</w:t>
      </w:r>
    </w:p>
    <w:p w14:paraId="778F3519" w14:textId="2C83662A" w:rsidR="6CAE3B21" w:rsidRDefault="6CAE3B21" w:rsidP="002C0E18">
      <w:pPr>
        <w:pStyle w:val="Subclauselista"/>
        <w:numPr>
          <w:ilvl w:val="0"/>
          <w:numId w:val="1"/>
        </w:numPr>
        <w:rPr>
          <w:rFonts w:ascii="Arial" w:eastAsia="Arial" w:hAnsi="Arial" w:cs="Arial"/>
          <w:szCs w:val="22"/>
          <w:lang w:val="en-NZ"/>
        </w:rPr>
      </w:pPr>
      <w:r w:rsidRPr="464EEEC5">
        <w:rPr>
          <w:rFonts w:ascii="Arial" w:eastAsia="Arial" w:hAnsi="Arial" w:cs="Arial"/>
          <w:szCs w:val="22"/>
          <w:lang w:val="en-NZ"/>
        </w:rPr>
        <w:t>by the exercise of rights under a Treaty settlement Act or Treaty settlement deed.</w:t>
      </w:r>
    </w:p>
    <w:p w14:paraId="535A22DE" w14:textId="141AFAE4" w:rsidR="00BD3FC3" w:rsidRDefault="00BD3FC3" w:rsidP="005061CF">
      <w:pPr>
        <w:pStyle w:val="CabStandard"/>
        <w:tabs>
          <w:tab w:val="clear" w:pos="720"/>
        </w:tabs>
        <w:ind w:left="0" w:firstLine="0"/>
        <w:jc w:val="both"/>
        <w:rPr>
          <w:sz w:val="22"/>
          <w:szCs w:val="22"/>
          <w:lang w:val="en-NZ" w:eastAsia="en-GB"/>
        </w:rPr>
      </w:pPr>
      <w:r w:rsidRPr="00BD3FC3">
        <w:rPr>
          <w:sz w:val="22"/>
          <w:szCs w:val="22"/>
          <w:lang w:val="en-NZ" w:eastAsia="en-GB"/>
        </w:rPr>
        <w:t>Much of remaining Māori land is disproportionately exposed to natural hazard risk. According to several reports</w:t>
      </w:r>
      <w:r w:rsidR="00922A09">
        <w:rPr>
          <w:sz w:val="22"/>
          <w:szCs w:val="22"/>
          <w:lang w:val="en-NZ" w:eastAsia="en-GB"/>
        </w:rPr>
        <w:t>,</w:t>
      </w:r>
      <w:r w:rsidRPr="00BD3FC3">
        <w:rPr>
          <w:sz w:val="22"/>
          <w:szCs w:val="22"/>
          <w:lang w:val="en-NZ" w:eastAsia="en-GB"/>
        </w:rPr>
        <w:t xml:space="preserve"> 80% of the approximately 800 </w:t>
      </w:r>
      <w:bookmarkStart w:id="27" w:name="_Int_LaXPcL3e"/>
      <w:r w:rsidRPr="00BD3FC3">
        <w:rPr>
          <w:sz w:val="22"/>
          <w:szCs w:val="22"/>
          <w:lang w:val="en-NZ" w:eastAsia="en-GB"/>
        </w:rPr>
        <w:t>marae</w:t>
      </w:r>
      <w:bookmarkEnd w:id="27"/>
      <w:r w:rsidRPr="00BD3FC3">
        <w:rPr>
          <w:sz w:val="22"/>
          <w:szCs w:val="22"/>
          <w:lang w:val="en-NZ" w:eastAsia="en-GB"/>
        </w:rPr>
        <w:t xml:space="preserve"> in the country are in low-lying coastal </w:t>
      </w:r>
      <w:r w:rsidRPr="00BD3FC3">
        <w:rPr>
          <w:sz w:val="22"/>
          <w:szCs w:val="22"/>
          <w:lang w:val="en-NZ" w:eastAsia="en-GB"/>
        </w:rPr>
        <w:lastRenderedPageBreak/>
        <w:t>areas or near flood prone rivers.</w:t>
      </w:r>
      <w:r w:rsidR="009F3700" w:rsidRPr="0042671E">
        <w:rPr>
          <w:rStyle w:val="FootnoteReference"/>
          <w:lang w:val="en-NZ" w:eastAsia="en-GB"/>
        </w:rPr>
        <w:footnoteReference w:id="22"/>
      </w:r>
      <w:r w:rsidRPr="00BD3FC3">
        <w:rPr>
          <w:sz w:val="22"/>
          <w:szCs w:val="22"/>
          <w:lang w:val="en-NZ" w:eastAsia="en-GB"/>
        </w:rPr>
        <w:t xml:space="preserve"> Te Ture Whenua Māori Act 1993 recognises land as taonga for Māori and promotes the retention, occupation, and development of that land. Given the extent Māori land is exposed to climate risk, it</w:t>
      </w:r>
      <w:r w:rsidR="0082754D">
        <w:rPr>
          <w:sz w:val="22"/>
          <w:szCs w:val="22"/>
          <w:lang w:val="en-NZ" w:eastAsia="en-GB"/>
        </w:rPr>
        <w:t xml:space="preserve"> i</w:t>
      </w:r>
      <w:r w:rsidRPr="00BD3FC3">
        <w:rPr>
          <w:sz w:val="22"/>
          <w:szCs w:val="22"/>
          <w:lang w:val="en-NZ" w:eastAsia="en-GB"/>
        </w:rPr>
        <w:t xml:space="preserve">s important to recognise the disproportionate impact these policy proposals could potentially have on Māori by further limiting their ability to use remaining land.   </w:t>
      </w:r>
    </w:p>
    <w:p w14:paraId="1504F16C" w14:textId="122DB88C" w:rsidR="00A91955" w:rsidRDefault="00A91955" w:rsidP="005061CF">
      <w:pPr>
        <w:pStyle w:val="CabStandard"/>
        <w:tabs>
          <w:tab w:val="clear" w:pos="720"/>
        </w:tabs>
        <w:ind w:left="0" w:firstLine="0"/>
        <w:jc w:val="both"/>
        <w:rPr>
          <w:rFonts w:cs="Arial"/>
          <w:sz w:val="22"/>
          <w:szCs w:val="22"/>
        </w:rPr>
      </w:pPr>
      <w:r>
        <w:rPr>
          <w:rStyle w:val="normaltextrun"/>
          <w:rFonts w:cs="Arial"/>
          <w:color w:val="000000"/>
          <w:sz w:val="22"/>
          <w:szCs w:val="22"/>
          <w:shd w:val="clear" w:color="auto" w:fill="FFFFFF"/>
        </w:rPr>
        <w:t xml:space="preserve">Officials </w:t>
      </w:r>
      <w:r w:rsidR="00BD4B11" w:rsidRPr="0042671E">
        <w:rPr>
          <w:rStyle w:val="normaltextrun"/>
          <w:rFonts w:cs="Arial"/>
          <w:color w:val="000000" w:themeColor="text1"/>
          <w:sz w:val="22"/>
          <w:szCs w:val="22"/>
        </w:rPr>
        <w:t>sought</w:t>
      </w:r>
      <w:r w:rsidR="00BD4B11">
        <w:rPr>
          <w:rStyle w:val="normaltextrun"/>
          <w:rFonts w:cs="Arial"/>
          <w:color w:val="000000"/>
          <w:sz w:val="22"/>
          <w:szCs w:val="22"/>
          <w:shd w:val="clear" w:color="auto" w:fill="FFFFFF"/>
        </w:rPr>
        <w:t xml:space="preserve"> to engage </w:t>
      </w:r>
      <w:r>
        <w:rPr>
          <w:rStyle w:val="normaltextrun"/>
          <w:rFonts w:cs="Arial"/>
          <w:color w:val="000000"/>
          <w:sz w:val="22"/>
          <w:szCs w:val="22"/>
          <w:shd w:val="clear" w:color="auto" w:fill="FFFFFF"/>
        </w:rPr>
        <w:t xml:space="preserve">with iwi, hapū, Post-Settlement Governance Entities, marae, </w:t>
      </w:r>
      <w:r w:rsidR="00BD4B11">
        <w:rPr>
          <w:rStyle w:val="normaltextrun"/>
          <w:rFonts w:cs="Arial"/>
          <w:color w:val="000000"/>
          <w:sz w:val="22"/>
          <w:szCs w:val="22"/>
          <w:shd w:val="clear" w:color="auto" w:fill="FFFFFF"/>
        </w:rPr>
        <w:t>and national level</w:t>
      </w:r>
      <w:r>
        <w:rPr>
          <w:rStyle w:val="normaltextrun"/>
          <w:rFonts w:cs="Arial"/>
          <w:color w:val="000000"/>
          <w:sz w:val="22"/>
          <w:szCs w:val="22"/>
          <w:shd w:val="clear" w:color="auto" w:fill="FFFFFF"/>
        </w:rPr>
        <w:t xml:space="preserve">, Māori advisory groups Freshwater Iwi Leaders Group and Te Tai Kaha and Māori </w:t>
      </w:r>
      <w:r w:rsidRPr="00A91955">
        <w:rPr>
          <w:rStyle w:val="normaltextrun"/>
          <w:rFonts w:cs="Arial"/>
          <w:color w:val="000000"/>
          <w:sz w:val="22"/>
          <w:szCs w:val="22"/>
          <w:shd w:val="clear" w:color="auto" w:fill="FFFFFF"/>
        </w:rPr>
        <w:t>landowners</w:t>
      </w:r>
      <w:r w:rsidRPr="00A91955">
        <w:rPr>
          <w:rStyle w:val="normaltextrun"/>
          <w:rFonts w:cs="Arial"/>
          <w:color w:val="000000"/>
          <w:sz w:val="22"/>
          <w:szCs w:val="22"/>
        </w:rPr>
        <w:t xml:space="preserve">. </w:t>
      </w:r>
      <w:r w:rsidR="267DAD3C" w:rsidRPr="00A91955">
        <w:rPr>
          <w:rStyle w:val="normaltextrun"/>
          <w:rFonts w:cs="Arial"/>
          <w:color w:val="000000"/>
          <w:sz w:val="22"/>
          <w:szCs w:val="22"/>
        </w:rPr>
        <w:t>The majority of t</w:t>
      </w:r>
      <w:r w:rsidR="00BD4B11" w:rsidRPr="0042671E">
        <w:rPr>
          <w:rStyle w:val="normaltextrun"/>
          <w:rFonts w:cs="Arial"/>
          <w:color w:val="000000" w:themeColor="text1"/>
          <w:sz w:val="22"/>
          <w:szCs w:val="22"/>
        </w:rPr>
        <w:t xml:space="preserve">hose who </w:t>
      </w:r>
      <w:r w:rsidR="79DC2C32" w:rsidRPr="0042671E">
        <w:rPr>
          <w:rStyle w:val="normaltextrun"/>
          <w:rFonts w:cs="Arial"/>
          <w:color w:val="000000" w:themeColor="text1"/>
          <w:sz w:val="22"/>
          <w:szCs w:val="22"/>
        </w:rPr>
        <w:t xml:space="preserve">were </w:t>
      </w:r>
      <w:r w:rsidR="00BD4B11" w:rsidRPr="0042671E">
        <w:rPr>
          <w:rStyle w:val="normaltextrun"/>
          <w:rFonts w:cs="Arial"/>
          <w:color w:val="000000" w:themeColor="text1"/>
          <w:sz w:val="22"/>
          <w:szCs w:val="22"/>
        </w:rPr>
        <w:t xml:space="preserve">engaged with this </w:t>
      </w:r>
      <w:proofErr w:type="spellStart"/>
      <w:r w:rsidR="00BD4B11" w:rsidRPr="0042671E">
        <w:rPr>
          <w:rStyle w:val="normaltextrun"/>
          <w:rFonts w:cs="Arial"/>
          <w:color w:val="000000" w:themeColor="text1"/>
          <w:sz w:val="22"/>
          <w:szCs w:val="22"/>
        </w:rPr>
        <w:t>kaupap</w:t>
      </w:r>
      <w:r w:rsidR="00BD4B11">
        <w:rPr>
          <w:rStyle w:val="normaltextrun"/>
          <w:rFonts w:cs="Arial"/>
          <w:color w:val="000000"/>
          <w:sz w:val="22"/>
          <w:szCs w:val="22"/>
        </w:rPr>
        <w:t>a</w:t>
      </w:r>
      <w:proofErr w:type="spellEnd"/>
      <w:r w:rsidR="7B5E63F3">
        <w:rPr>
          <w:rStyle w:val="normaltextrun"/>
          <w:rFonts w:cs="Arial"/>
          <w:color w:val="000000"/>
          <w:sz w:val="22"/>
          <w:szCs w:val="22"/>
        </w:rPr>
        <w:t>,</w:t>
      </w:r>
      <w:r>
        <w:rPr>
          <w:rStyle w:val="normaltextrun"/>
          <w:rFonts w:cs="Arial"/>
          <w:color w:val="000000"/>
          <w:sz w:val="22"/>
          <w:szCs w:val="22"/>
          <w:shd w:val="clear" w:color="auto" w:fill="FFFFFF"/>
        </w:rPr>
        <w:t xml:space="preserve"> </w:t>
      </w:r>
      <w:r w:rsidR="00B87513" w:rsidRPr="0042671E">
        <w:rPr>
          <w:rStyle w:val="normaltextrun"/>
          <w:rFonts w:cs="Arial"/>
          <w:color w:val="000000" w:themeColor="text1"/>
          <w:sz w:val="22"/>
          <w:szCs w:val="22"/>
        </w:rPr>
        <w:t xml:space="preserve">indicated </w:t>
      </w:r>
      <w:r w:rsidR="00B87513">
        <w:rPr>
          <w:rStyle w:val="normaltextrun"/>
          <w:rFonts w:cs="Arial"/>
          <w:color w:val="000000"/>
          <w:sz w:val="22"/>
          <w:szCs w:val="22"/>
          <w:shd w:val="clear" w:color="auto" w:fill="FFFFFF"/>
        </w:rPr>
        <w:t xml:space="preserve">general </w:t>
      </w:r>
      <w:r w:rsidR="00B87513" w:rsidRPr="0042671E">
        <w:rPr>
          <w:rStyle w:val="normaltextrun"/>
          <w:rFonts w:cs="Arial"/>
          <w:color w:val="000000" w:themeColor="text1"/>
          <w:sz w:val="22"/>
          <w:szCs w:val="22"/>
        </w:rPr>
        <w:t>support</w:t>
      </w:r>
      <w:r w:rsidR="00B87513">
        <w:rPr>
          <w:rStyle w:val="normaltextrun"/>
          <w:rFonts w:cs="Arial"/>
          <w:color w:val="000000"/>
          <w:sz w:val="22"/>
          <w:szCs w:val="22"/>
          <w:shd w:val="clear" w:color="auto" w:fill="FFFFFF"/>
        </w:rPr>
        <w:t xml:space="preserve"> for</w:t>
      </w:r>
      <w:r>
        <w:rPr>
          <w:rStyle w:val="normaltextrun"/>
          <w:rFonts w:cs="Arial"/>
          <w:color w:val="000000"/>
          <w:sz w:val="22"/>
          <w:szCs w:val="22"/>
          <w:shd w:val="clear" w:color="auto" w:fill="FFFFFF"/>
        </w:rPr>
        <w:t xml:space="preserve"> the proposed NPS. They also advised:</w:t>
      </w:r>
      <w:r>
        <w:rPr>
          <w:rStyle w:val="eop"/>
          <w:rFonts w:cs="Arial"/>
          <w:color w:val="000000"/>
          <w:sz w:val="22"/>
          <w:szCs w:val="22"/>
          <w:shd w:val="clear" w:color="auto" w:fill="FFFFFF"/>
        </w:rPr>
        <w:t> </w:t>
      </w:r>
    </w:p>
    <w:p w14:paraId="01D64D6E" w14:textId="3F6C08F5" w:rsidR="00D10DF1" w:rsidRPr="000165E7" w:rsidRDefault="00EF3F7B" w:rsidP="002C0E18">
      <w:pPr>
        <w:pStyle w:val="ListParagraph"/>
        <w:numPr>
          <w:ilvl w:val="0"/>
          <w:numId w:val="12"/>
        </w:numPr>
        <w:rPr>
          <w:lang w:val="en-US"/>
        </w:rPr>
      </w:pPr>
      <w:r w:rsidRPr="000165E7">
        <w:rPr>
          <w:lang w:val="en-US"/>
        </w:rPr>
        <w:t>It is important to protect Māori communities from the risks of natural hazards and Māori are particularly vulnerable to natural hazard risk</w:t>
      </w:r>
      <w:r w:rsidR="006B7341" w:rsidRPr="000165E7">
        <w:rPr>
          <w:lang w:val="en-US"/>
        </w:rPr>
        <w:t>.</w:t>
      </w:r>
      <w:r w:rsidR="00904944" w:rsidRPr="000165E7">
        <w:rPr>
          <w:lang w:val="en-US"/>
        </w:rPr>
        <w:t xml:space="preserve"> </w:t>
      </w:r>
    </w:p>
    <w:p w14:paraId="156537F3" w14:textId="7040815C" w:rsidR="00D10DF1" w:rsidRPr="000165E7" w:rsidRDefault="00D10DF1" w:rsidP="002C0E18">
      <w:pPr>
        <w:pStyle w:val="ListParagraph"/>
        <w:numPr>
          <w:ilvl w:val="0"/>
          <w:numId w:val="12"/>
        </w:numPr>
        <w:rPr>
          <w:lang w:val="en-US"/>
        </w:rPr>
      </w:pPr>
      <w:r w:rsidRPr="000165E7">
        <w:rPr>
          <w:lang w:val="en-US"/>
        </w:rPr>
        <w:t>Māori want to be empowered with information on natural hazard risk and, on the whole, do not support exempting Māori land from the operation of this NPS</w:t>
      </w:r>
      <w:r w:rsidR="006B7341" w:rsidRPr="000165E7">
        <w:rPr>
          <w:lang w:val="en-US"/>
        </w:rPr>
        <w:t>.</w:t>
      </w:r>
      <w:r w:rsidR="000165E7" w:rsidRPr="000165E7">
        <w:rPr>
          <w:lang w:val="en-US"/>
        </w:rPr>
        <w:t xml:space="preserve"> </w:t>
      </w:r>
    </w:p>
    <w:p w14:paraId="67202797" w14:textId="23EA07EC" w:rsidR="000165E7" w:rsidRPr="000165E7" w:rsidRDefault="000165E7" w:rsidP="002C0E18">
      <w:pPr>
        <w:pStyle w:val="ListParagraph"/>
        <w:numPr>
          <w:ilvl w:val="0"/>
          <w:numId w:val="12"/>
        </w:numPr>
        <w:rPr>
          <w:lang w:val="en-US"/>
        </w:rPr>
      </w:pPr>
      <w:r w:rsidRPr="000165E7">
        <w:rPr>
          <w:lang w:val="en-US"/>
        </w:rPr>
        <w:t xml:space="preserve">Māori want to retain final decision-making ability over whether or not to develop their </w:t>
      </w:r>
      <w:r w:rsidR="006B7341" w:rsidRPr="000165E7">
        <w:rPr>
          <w:lang w:val="en-US"/>
        </w:rPr>
        <w:t>land.</w:t>
      </w:r>
      <w:r w:rsidRPr="000165E7">
        <w:rPr>
          <w:lang w:val="en-US"/>
        </w:rPr>
        <w:t xml:space="preserve"> </w:t>
      </w:r>
    </w:p>
    <w:p w14:paraId="10E6C7A7" w14:textId="4C0AAA6E" w:rsidR="000165E7" w:rsidRPr="000165E7" w:rsidRDefault="000165E7" w:rsidP="002C0E18">
      <w:pPr>
        <w:pStyle w:val="ListParagraph"/>
        <w:numPr>
          <w:ilvl w:val="0"/>
          <w:numId w:val="12"/>
        </w:numPr>
        <w:rPr>
          <w:lang w:val="en-US"/>
        </w:rPr>
      </w:pPr>
      <w:r w:rsidRPr="000165E7">
        <w:rPr>
          <w:lang w:val="en-US"/>
        </w:rPr>
        <w:t xml:space="preserve">Māori are looking to the broader climate adaptation system to deliver tools such as land swaps and compensation which would provide them with a safer base of land on which to develop.  </w:t>
      </w:r>
    </w:p>
    <w:p w14:paraId="1001D333" w14:textId="42C36F9E" w:rsidR="2E1D8424" w:rsidRDefault="2E1D8424" w:rsidP="0510EA81">
      <w:pPr>
        <w:pStyle w:val="CabStandard"/>
        <w:tabs>
          <w:tab w:val="clear" w:pos="720"/>
        </w:tabs>
        <w:ind w:left="0" w:firstLine="0"/>
        <w:jc w:val="both"/>
        <w:rPr>
          <w:rStyle w:val="normaltextrun"/>
          <w:rFonts w:cs="Arial"/>
          <w:color w:val="000000" w:themeColor="text1"/>
          <w:sz w:val="22"/>
          <w:szCs w:val="22"/>
          <w:lang w:eastAsia="en-GB"/>
        </w:rPr>
      </w:pPr>
      <w:r w:rsidRPr="0510EA81">
        <w:rPr>
          <w:rStyle w:val="normaltextrun"/>
          <w:rFonts w:cs="Arial"/>
          <w:color w:val="000000" w:themeColor="text1"/>
          <w:sz w:val="22"/>
          <w:szCs w:val="22"/>
        </w:rPr>
        <w:t xml:space="preserve">However, it is important to note that Te Tai Kaha </w:t>
      </w:r>
      <w:r w:rsidR="786155F3" w:rsidRPr="0510EA81">
        <w:rPr>
          <w:rStyle w:val="normaltextrun"/>
          <w:rFonts w:cs="Arial"/>
          <w:color w:val="000000" w:themeColor="text1"/>
          <w:sz w:val="22"/>
          <w:szCs w:val="22"/>
        </w:rPr>
        <w:t>believe that it would be better to progress the NPS within the Natural Hazard Planning Framework rather than ahead of it. TTK believe that the NPS does not fix the fundamental issues with the s</w:t>
      </w:r>
      <w:r w:rsidR="3ED2195D" w:rsidRPr="0510EA81">
        <w:rPr>
          <w:rStyle w:val="normaltextrun"/>
          <w:rFonts w:cs="Arial"/>
          <w:color w:val="000000" w:themeColor="text1"/>
          <w:sz w:val="22"/>
          <w:szCs w:val="22"/>
        </w:rPr>
        <w:t xml:space="preserve">ystem and would not be able to be implemented well by local authorities and decision-makers given the current state of </w:t>
      </w:r>
      <w:r w:rsidR="5E89279A" w:rsidRPr="0510EA81">
        <w:rPr>
          <w:rStyle w:val="normaltextrun"/>
          <w:rFonts w:cs="Arial"/>
          <w:color w:val="000000" w:themeColor="text1"/>
          <w:sz w:val="22"/>
          <w:szCs w:val="22"/>
        </w:rPr>
        <w:t xml:space="preserve">natural hazard </w:t>
      </w:r>
      <w:r w:rsidR="3ED2195D" w:rsidRPr="0510EA81">
        <w:rPr>
          <w:rStyle w:val="normaltextrun"/>
          <w:rFonts w:cs="Arial"/>
          <w:color w:val="000000" w:themeColor="text1"/>
          <w:sz w:val="22"/>
          <w:szCs w:val="22"/>
        </w:rPr>
        <w:t>information available.</w:t>
      </w:r>
    </w:p>
    <w:p w14:paraId="4063E9D6" w14:textId="25BB0EB6" w:rsidR="000A1AEF" w:rsidRPr="000A1AEF" w:rsidRDefault="009F2007">
      <w:pPr>
        <w:pStyle w:val="CabStandard"/>
        <w:tabs>
          <w:tab w:val="clear" w:pos="720"/>
        </w:tabs>
        <w:ind w:left="0" w:firstLine="0"/>
        <w:jc w:val="both"/>
        <w:rPr>
          <w:sz w:val="22"/>
          <w:szCs w:val="22"/>
          <w:lang w:val="en-NZ" w:eastAsia="en-GB"/>
        </w:rPr>
      </w:pPr>
      <w:r w:rsidRPr="009F2007">
        <w:rPr>
          <w:rStyle w:val="normaltextrun"/>
          <w:rFonts w:cs="Arial"/>
          <w:color w:val="000000"/>
          <w:sz w:val="22"/>
          <w:szCs w:val="22"/>
          <w:shd w:val="clear" w:color="auto" w:fill="FFFFFF"/>
        </w:rPr>
        <w:t>The proposed NPS would recognise and provide for Māori values, interests, and aspirations by requiring decision</w:t>
      </w:r>
      <w:r w:rsidR="00CA17E4">
        <w:rPr>
          <w:rStyle w:val="normaltextrun"/>
          <w:rFonts w:cs="Arial"/>
          <w:color w:val="000000"/>
          <w:sz w:val="22"/>
          <w:szCs w:val="22"/>
          <w:shd w:val="clear" w:color="auto" w:fill="FFFFFF"/>
        </w:rPr>
        <w:t>-</w:t>
      </w:r>
      <w:r w:rsidRPr="009F2007">
        <w:rPr>
          <w:rStyle w:val="normaltextrun"/>
          <w:rFonts w:cs="Arial"/>
          <w:color w:val="000000"/>
          <w:sz w:val="22"/>
          <w:szCs w:val="22"/>
          <w:shd w:val="clear" w:color="auto" w:fill="FFFFFF"/>
        </w:rPr>
        <w:t xml:space="preserve">makers to engage early and involve tangata whenua when making decisions on new developments in natural hazard areas. </w:t>
      </w:r>
      <w:r w:rsidR="000A1AEF" w:rsidRPr="000A1AEF">
        <w:rPr>
          <w:sz w:val="22"/>
          <w:szCs w:val="22"/>
          <w:lang w:val="en-NZ" w:eastAsia="en-GB"/>
        </w:rPr>
        <w:t>Māori and tangata whenua involvement in identification and mapping of hazards, which is not in the scope of the NPS, will be addressed in the future N</w:t>
      </w:r>
      <w:r w:rsidR="000A1AEF">
        <w:rPr>
          <w:sz w:val="22"/>
          <w:szCs w:val="22"/>
          <w:lang w:val="en-NZ" w:eastAsia="en-GB"/>
        </w:rPr>
        <w:t xml:space="preserve">atural </w:t>
      </w:r>
      <w:r w:rsidR="000A1AEF" w:rsidRPr="000A1AEF">
        <w:rPr>
          <w:sz w:val="22"/>
          <w:szCs w:val="22"/>
          <w:lang w:val="en-NZ" w:eastAsia="en-GB"/>
        </w:rPr>
        <w:t>H</w:t>
      </w:r>
      <w:r w:rsidR="000A1AEF">
        <w:rPr>
          <w:sz w:val="22"/>
          <w:szCs w:val="22"/>
          <w:lang w:val="en-NZ" w:eastAsia="en-GB"/>
        </w:rPr>
        <w:t xml:space="preserve">azard </w:t>
      </w:r>
      <w:r w:rsidR="000A1AEF" w:rsidRPr="000A1AEF">
        <w:rPr>
          <w:sz w:val="22"/>
          <w:szCs w:val="22"/>
          <w:lang w:val="en-NZ" w:eastAsia="en-GB"/>
        </w:rPr>
        <w:t>P</w:t>
      </w:r>
      <w:r w:rsidR="000A1AEF">
        <w:rPr>
          <w:sz w:val="22"/>
          <w:szCs w:val="22"/>
          <w:lang w:val="en-NZ" w:eastAsia="en-GB"/>
        </w:rPr>
        <w:t xml:space="preserve">lanning </w:t>
      </w:r>
      <w:r w:rsidR="000A1AEF" w:rsidRPr="000A1AEF">
        <w:rPr>
          <w:sz w:val="22"/>
          <w:szCs w:val="22"/>
          <w:lang w:val="en-NZ" w:eastAsia="en-GB"/>
        </w:rPr>
        <w:t>F</w:t>
      </w:r>
      <w:r w:rsidR="000A1AEF">
        <w:rPr>
          <w:sz w:val="22"/>
          <w:szCs w:val="22"/>
          <w:lang w:val="en-NZ" w:eastAsia="en-GB"/>
        </w:rPr>
        <w:t>ramework</w:t>
      </w:r>
      <w:r w:rsidR="000A1AEF" w:rsidRPr="000A1AEF">
        <w:rPr>
          <w:sz w:val="22"/>
          <w:szCs w:val="22"/>
          <w:lang w:val="en-NZ" w:eastAsia="en-GB"/>
        </w:rPr>
        <w:t xml:space="preserve">.  </w:t>
      </w:r>
    </w:p>
    <w:p w14:paraId="7BF55335" w14:textId="58F6E78E" w:rsidR="00431C49" w:rsidRPr="000A1AEF" w:rsidRDefault="000A1AEF" w:rsidP="000A1AEF">
      <w:pPr>
        <w:pStyle w:val="CabStandard"/>
        <w:tabs>
          <w:tab w:val="clear" w:pos="720"/>
        </w:tabs>
        <w:ind w:left="0" w:firstLine="0"/>
        <w:jc w:val="both"/>
        <w:rPr>
          <w:sz w:val="22"/>
          <w:szCs w:val="20"/>
          <w:lang w:val="en-NZ" w:eastAsia="en-GB"/>
        </w:rPr>
      </w:pPr>
      <w:r w:rsidRPr="000A1AEF">
        <w:rPr>
          <w:sz w:val="22"/>
          <w:szCs w:val="20"/>
          <w:lang w:val="en-NZ" w:eastAsia="en-GB"/>
        </w:rPr>
        <w:t xml:space="preserve">Further provisions to ensure </w:t>
      </w:r>
      <w:proofErr w:type="spellStart"/>
      <w:r>
        <w:rPr>
          <w:sz w:val="22"/>
          <w:szCs w:val="20"/>
          <w:lang w:val="en-NZ" w:eastAsia="en-GB"/>
        </w:rPr>
        <w:t>MfE’s</w:t>
      </w:r>
      <w:proofErr w:type="spellEnd"/>
      <w:r w:rsidRPr="000A1AEF">
        <w:rPr>
          <w:sz w:val="22"/>
          <w:szCs w:val="20"/>
          <w:lang w:val="en-NZ" w:eastAsia="en-GB"/>
        </w:rPr>
        <w:t xml:space="preserve"> Te Tiriti o Waitangi commitments are honoured in the development and implementation of the NPS were explored in early engagement with Māori and will be further examined during public consultation.</w:t>
      </w:r>
      <w:r w:rsidR="00876BDD">
        <w:rPr>
          <w:sz w:val="22"/>
          <w:szCs w:val="20"/>
          <w:lang w:val="en-NZ" w:eastAsia="en-GB"/>
        </w:rPr>
        <w:t xml:space="preserve"> </w:t>
      </w:r>
      <w:r w:rsidR="00A7023C">
        <w:rPr>
          <w:sz w:val="22"/>
          <w:szCs w:val="20"/>
          <w:lang w:val="en-NZ" w:eastAsia="en-GB"/>
        </w:rPr>
        <w:t xml:space="preserve">Officials will also be </w:t>
      </w:r>
      <w:r w:rsidR="00697EE7">
        <w:rPr>
          <w:sz w:val="22"/>
          <w:szCs w:val="20"/>
          <w:lang w:val="en-NZ" w:eastAsia="en-GB"/>
        </w:rPr>
        <w:t>seeking feedback through</w:t>
      </w:r>
      <w:r w:rsidR="00A7482E">
        <w:rPr>
          <w:sz w:val="22"/>
          <w:szCs w:val="20"/>
          <w:lang w:val="en-NZ" w:eastAsia="en-GB"/>
        </w:rPr>
        <w:t xml:space="preserve"> public consultation on how </w:t>
      </w:r>
      <w:r w:rsidR="00A7482E" w:rsidRPr="00A7482E">
        <w:rPr>
          <w:sz w:val="22"/>
          <w:szCs w:val="20"/>
          <w:lang w:val="en-NZ" w:eastAsia="en-GB"/>
        </w:rPr>
        <w:t>mātauranga Māori can be appropriately employed and protected in the NPS</w:t>
      </w:r>
      <w:r w:rsidR="00A7482E">
        <w:rPr>
          <w:sz w:val="22"/>
          <w:szCs w:val="20"/>
          <w:lang w:val="en-NZ" w:eastAsia="en-GB"/>
        </w:rPr>
        <w:t>.</w:t>
      </w:r>
    </w:p>
    <w:p w14:paraId="375B00BE" w14:textId="2F09338F" w:rsidR="000C6F49" w:rsidRPr="00471E56" w:rsidRDefault="000C6F49" w:rsidP="4799B453">
      <w:pPr>
        <w:rPr>
          <w:rFonts w:eastAsia="Arial"/>
          <w:b/>
          <w:bCs/>
          <w:i/>
          <w:iCs/>
          <w:lang w:val="en-NZ"/>
        </w:rPr>
      </w:pPr>
      <w:r w:rsidRPr="4799B453">
        <w:rPr>
          <w:b/>
          <w:bCs/>
          <w:i/>
          <w:iCs/>
          <w:lang w:val="en-NZ"/>
        </w:rPr>
        <w:t>Links with housing and urban development</w:t>
      </w:r>
    </w:p>
    <w:p w14:paraId="0CAD7184" w14:textId="6BF2F918" w:rsidR="00533B10" w:rsidRPr="00533B10" w:rsidRDefault="00533B10" w:rsidP="00533B10">
      <w:pPr>
        <w:spacing w:after="0"/>
        <w:rPr>
          <w:rFonts w:eastAsia="Arial" w:cs="Arial"/>
          <w:szCs w:val="22"/>
          <w:lang w:val="en-NZ"/>
        </w:rPr>
      </w:pPr>
      <w:r w:rsidRPr="00533B10">
        <w:rPr>
          <w:rFonts w:eastAsia="Arial" w:cs="Arial"/>
          <w:szCs w:val="22"/>
          <w:lang w:val="en-NZ"/>
        </w:rPr>
        <w:t xml:space="preserve">The proposed NPS would not affect the requirement for local authorities to provide at least sufficient development capacity under the NPS-UD. The proposed NPS may interact with the NPS-UD in the following ways:  </w:t>
      </w:r>
    </w:p>
    <w:p w14:paraId="1798B7B4" w14:textId="64B95FCC" w:rsidR="00533B10" w:rsidRPr="00213170" w:rsidRDefault="00533B10" w:rsidP="002C0E18">
      <w:pPr>
        <w:pStyle w:val="ListParagraph"/>
        <w:numPr>
          <w:ilvl w:val="0"/>
          <w:numId w:val="12"/>
        </w:numPr>
        <w:rPr>
          <w:lang w:val="en-US"/>
        </w:rPr>
      </w:pPr>
      <w:r w:rsidRPr="00213170">
        <w:rPr>
          <w:lang w:val="en-US"/>
        </w:rPr>
        <w:t xml:space="preserve">Development capacity impacts: the requirements of the proposed NPS may make it more difficult for councils to meet the requirement to provide at least sufficient development capacity. </w:t>
      </w:r>
    </w:p>
    <w:p w14:paraId="593B08B9" w14:textId="0C454F6D" w:rsidR="175831EA" w:rsidRDefault="175831EA" w:rsidP="002C0E18">
      <w:pPr>
        <w:pStyle w:val="ListParagraph"/>
        <w:numPr>
          <w:ilvl w:val="0"/>
          <w:numId w:val="12"/>
        </w:numPr>
        <w:rPr>
          <w:lang w:val="en-US"/>
        </w:rPr>
      </w:pPr>
      <w:r w:rsidRPr="4799B453">
        <w:rPr>
          <w:lang w:val="en-US"/>
        </w:rPr>
        <w:t>Uptake of development capacity:</w:t>
      </w:r>
      <w:r w:rsidR="00FB7065" w:rsidRPr="4799B453">
        <w:rPr>
          <w:lang w:val="en-US"/>
        </w:rPr>
        <w:t xml:space="preserve"> </w:t>
      </w:r>
      <w:r w:rsidR="148AC2C1" w:rsidRPr="4799B453">
        <w:rPr>
          <w:lang w:val="en-US"/>
        </w:rPr>
        <w:t xml:space="preserve">the </w:t>
      </w:r>
      <w:r w:rsidR="45AB7F12" w:rsidRPr="4799B453">
        <w:rPr>
          <w:lang w:val="en-US"/>
        </w:rPr>
        <w:t>NPS may</w:t>
      </w:r>
      <w:r w:rsidRPr="4799B453">
        <w:rPr>
          <w:lang w:val="en-US"/>
        </w:rPr>
        <w:t xml:space="preserve"> have an unintended consequence of providing uncertainty for developers</w:t>
      </w:r>
      <w:r w:rsidR="008F18D0" w:rsidRPr="4799B453">
        <w:rPr>
          <w:lang w:val="en-US"/>
        </w:rPr>
        <w:t xml:space="preserve"> when applying for resource consents</w:t>
      </w:r>
      <w:r w:rsidRPr="4799B453">
        <w:rPr>
          <w:lang w:val="en-US"/>
        </w:rPr>
        <w:t xml:space="preserve">. This is because developers will not have visibility of each council’s approach to </w:t>
      </w:r>
      <w:proofErr w:type="spellStart"/>
      <w:r w:rsidRPr="4799B453">
        <w:rPr>
          <w:lang w:val="en-US"/>
        </w:rPr>
        <w:t>categorisation</w:t>
      </w:r>
      <w:proofErr w:type="spellEnd"/>
      <w:r w:rsidRPr="4799B453">
        <w:rPr>
          <w:lang w:val="en-US"/>
        </w:rPr>
        <w:t xml:space="preserve"> of risks,</w:t>
      </w:r>
      <w:r w:rsidR="007A1F87" w:rsidRPr="4799B453">
        <w:rPr>
          <w:lang w:val="en-US"/>
        </w:rPr>
        <w:t xml:space="preserve"> so it will be unclear if</w:t>
      </w:r>
      <w:r w:rsidR="00293C5B" w:rsidRPr="4799B453">
        <w:rPr>
          <w:lang w:val="en-US"/>
        </w:rPr>
        <w:t xml:space="preserve"> </w:t>
      </w:r>
      <w:bookmarkStart w:id="28" w:name="_Int_K3CcMgza"/>
      <w:r w:rsidR="00293C5B" w:rsidRPr="4799B453">
        <w:rPr>
          <w:lang w:val="en-US"/>
        </w:rPr>
        <w:t>a</w:t>
      </w:r>
      <w:r w:rsidR="007A1F87" w:rsidRPr="4799B453">
        <w:rPr>
          <w:lang w:val="en-US"/>
        </w:rPr>
        <w:t xml:space="preserve"> consent</w:t>
      </w:r>
      <w:bookmarkEnd w:id="28"/>
      <w:r w:rsidR="007A1F87" w:rsidRPr="4799B453">
        <w:rPr>
          <w:lang w:val="en-US"/>
        </w:rPr>
        <w:t xml:space="preserve"> will be granted or what kind of </w:t>
      </w:r>
      <w:r w:rsidR="007A1F87" w:rsidRPr="4799B453">
        <w:rPr>
          <w:lang w:val="en-US"/>
        </w:rPr>
        <w:lastRenderedPageBreak/>
        <w:t>risk reduction measures are required.</w:t>
      </w:r>
      <w:r w:rsidRPr="4799B453">
        <w:rPr>
          <w:lang w:val="en-US"/>
        </w:rPr>
        <w:t xml:space="preserve"> </w:t>
      </w:r>
      <w:r w:rsidR="349B8046" w:rsidRPr="4799B453">
        <w:rPr>
          <w:lang w:val="en-US"/>
        </w:rPr>
        <w:t>However,</w:t>
      </w:r>
      <w:r w:rsidR="00435271" w:rsidRPr="4799B453">
        <w:rPr>
          <w:lang w:val="en-US"/>
        </w:rPr>
        <w:t xml:space="preserve"> this level of uncertainty, is not </w:t>
      </w:r>
      <w:r w:rsidR="00F43143" w:rsidRPr="4799B453">
        <w:rPr>
          <w:lang w:val="en-US"/>
        </w:rPr>
        <w:t xml:space="preserve">particularly different from the existing </w:t>
      </w:r>
      <w:r w:rsidR="005A50EA" w:rsidRPr="4799B453">
        <w:rPr>
          <w:lang w:val="en-US"/>
        </w:rPr>
        <w:t>uncertainties in decision making,</w:t>
      </w:r>
      <w:r w:rsidR="008F0B84" w:rsidRPr="4799B453">
        <w:rPr>
          <w:lang w:val="en-US"/>
        </w:rPr>
        <w:t xml:space="preserve"> interpretation of hazard informatio</w:t>
      </w:r>
      <w:r w:rsidR="007623FD" w:rsidRPr="4799B453">
        <w:rPr>
          <w:lang w:val="en-US"/>
        </w:rPr>
        <w:t>n</w:t>
      </w:r>
      <w:r w:rsidR="005A50EA" w:rsidRPr="4799B453">
        <w:rPr>
          <w:lang w:val="en-US"/>
        </w:rPr>
        <w:t xml:space="preserve"> and </w:t>
      </w:r>
      <w:r w:rsidR="48A20B91" w:rsidRPr="4799B453">
        <w:rPr>
          <w:lang w:val="en-US"/>
        </w:rPr>
        <w:t>non-RMA</w:t>
      </w:r>
      <w:r w:rsidR="005A50EA" w:rsidRPr="4799B453">
        <w:rPr>
          <w:lang w:val="en-US"/>
        </w:rPr>
        <w:t xml:space="preserve"> </w:t>
      </w:r>
      <w:r w:rsidR="42AE7B8B" w:rsidRPr="4799B453">
        <w:rPr>
          <w:lang w:val="en-US"/>
        </w:rPr>
        <w:t>uncertainties</w:t>
      </w:r>
      <w:r w:rsidR="005A50EA" w:rsidRPr="4799B453">
        <w:rPr>
          <w:lang w:val="en-US"/>
        </w:rPr>
        <w:t xml:space="preserve"> such as </w:t>
      </w:r>
      <w:r w:rsidR="00C5133F" w:rsidRPr="4799B453">
        <w:rPr>
          <w:lang w:val="en-US"/>
        </w:rPr>
        <w:t>gaining financing</w:t>
      </w:r>
      <w:r w:rsidR="005A50EA" w:rsidRPr="4799B453">
        <w:rPr>
          <w:lang w:val="en-US"/>
        </w:rPr>
        <w:t xml:space="preserve"> or insurance</w:t>
      </w:r>
      <w:r w:rsidR="00DE6975" w:rsidRPr="4799B453">
        <w:rPr>
          <w:lang w:val="en-US"/>
        </w:rPr>
        <w:t xml:space="preserve"> where there is a natural hazard risk</w:t>
      </w:r>
      <w:r w:rsidR="00F43143" w:rsidRPr="4799B453">
        <w:rPr>
          <w:lang w:val="en-US"/>
        </w:rPr>
        <w:t>.</w:t>
      </w:r>
    </w:p>
    <w:p w14:paraId="58CC4324" w14:textId="3B64AD50" w:rsidR="00533B10" w:rsidRPr="00213170" w:rsidRDefault="00533B10" w:rsidP="002C0E18">
      <w:pPr>
        <w:pStyle w:val="ListParagraph"/>
        <w:numPr>
          <w:ilvl w:val="0"/>
          <w:numId w:val="12"/>
        </w:numPr>
        <w:rPr>
          <w:lang w:val="en-US"/>
        </w:rPr>
      </w:pPr>
      <w:r w:rsidRPr="00213170">
        <w:rPr>
          <w:lang w:val="en-US"/>
        </w:rPr>
        <w:t xml:space="preserve">Urban form impacts: the proposed NPS may mean some areas cannot be developed or intensified and therefore may have impacts on a location's overall urban form.   </w:t>
      </w:r>
    </w:p>
    <w:p w14:paraId="2D60E43D" w14:textId="5D5C6CFC" w:rsidR="000C6F49" w:rsidRPr="00BC1AE5" w:rsidRDefault="71A22594" w:rsidP="000C6F49">
      <w:pPr>
        <w:spacing w:after="0"/>
        <w:rPr>
          <w:szCs w:val="22"/>
          <w:lang w:val="en-US"/>
        </w:rPr>
      </w:pPr>
      <w:r w:rsidRPr="0042671E">
        <w:rPr>
          <w:szCs w:val="22"/>
          <w:lang w:val="en-US"/>
        </w:rPr>
        <w:t xml:space="preserve">Officials have considered how to avoid these unintended consequences in the drafting of the proposed </w:t>
      </w:r>
      <w:r w:rsidR="4A7A329F" w:rsidRPr="0042671E">
        <w:rPr>
          <w:szCs w:val="22"/>
          <w:lang w:val="en-US"/>
        </w:rPr>
        <w:t>NPS and</w:t>
      </w:r>
      <w:r w:rsidRPr="0042671E">
        <w:rPr>
          <w:szCs w:val="22"/>
          <w:lang w:val="en-US"/>
        </w:rPr>
        <w:t xml:space="preserve"> have tested this in pre-consultation engagement with local authorities. </w:t>
      </w:r>
      <w:r w:rsidR="20B5AAE4" w:rsidRPr="0042671E">
        <w:rPr>
          <w:szCs w:val="22"/>
          <w:lang w:val="en-US"/>
        </w:rPr>
        <w:t>To not overly disturb housing supply consenting and development the NPS is proposed to:</w:t>
      </w:r>
    </w:p>
    <w:p w14:paraId="52D141C4" w14:textId="0B5BB865" w:rsidR="20B5AAE4" w:rsidRDefault="20B5AAE4" w:rsidP="002C0E18">
      <w:pPr>
        <w:pStyle w:val="ListParagraph"/>
        <w:numPr>
          <w:ilvl w:val="0"/>
          <w:numId w:val="19"/>
        </w:numPr>
        <w:rPr>
          <w:lang w:val="en-US"/>
        </w:rPr>
      </w:pPr>
      <w:r w:rsidRPr="464EEEC5">
        <w:rPr>
          <w:lang w:val="en-US"/>
        </w:rPr>
        <w:t>avoid influencing the Intensi</w:t>
      </w:r>
      <w:r w:rsidR="09F18DA0" w:rsidRPr="464EEEC5">
        <w:rPr>
          <w:lang w:val="en-US"/>
        </w:rPr>
        <w:t>fication</w:t>
      </w:r>
      <w:r w:rsidRPr="464EEEC5">
        <w:rPr>
          <w:lang w:val="en-US"/>
        </w:rPr>
        <w:t xml:space="preserve"> Planning instrument process (IPI)</w:t>
      </w:r>
      <w:r w:rsidR="31F08057" w:rsidRPr="464EEEC5">
        <w:rPr>
          <w:lang w:val="en-US"/>
        </w:rPr>
        <w:t xml:space="preserve"> to </w:t>
      </w:r>
      <w:proofErr w:type="spellStart"/>
      <w:r w:rsidR="31F08057" w:rsidRPr="464EEEC5">
        <w:rPr>
          <w:lang w:val="en-US"/>
        </w:rPr>
        <w:t>minimise</w:t>
      </w:r>
      <w:proofErr w:type="spellEnd"/>
      <w:r w:rsidR="31F08057" w:rsidRPr="464EEEC5">
        <w:rPr>
          <w:lang w:val="en-US"/>
        </w:rPr>
        <w:t xml:space="preserve"> disruption and complexity for local authorities</w:t>
      </w:r>
      <w:r w:rsidRPr="464EEEC5">
        <w:rPr>
          <w:lang w:val="en-US"/>
        </w:rPr>
        <w:t>.</w:t>
      </w:r>
    </w:p>
    <w:p w14:paraId="126B8AF6" w14:textId="0255FB65" w:rsidR="20B5AAE4" w:rsidRDefault="20B5AAE4" w:rsidP="002C0E18">
      <w:pPr>
        <w:pStyle w:val="ListParagraph"/>
        <w:numPr>
          <w:ilvl w:val="0"/>
          <w:numId w:val="19"/>
        </w:numPr>
      </w:pPr>
      <w:r>
        <w:t>enable councils to use existing information and decisions on tolerance processes within the policy so to not have to reinvent considerations of natural hazards that are already working as intended.</w:t>
      </w:r>
    </w:p>
    <w:p w14:paraId="7E3592FF" w14:textId="4E8ADF41" w:rsidR="20B5AAE4" w:rsidRDefault="20B5AAE4" w:rsidP="002C0E18">
      <w:pPr>
        <w:pStyle w:val="ListParagraph"/>
        <w:numPr>
          <w:ilvl w:val="0"/>
          <w:numId w:val="19"/>
        </w:numPr>
      </w:pPr>
      <w:r>
        <w:t xml:space="preserve">include tolerance considerations, which provide flexibility to over time make stronger </w:t>
      </w:r>
      <w:r w:rsidR="79C07A93">
        <w:t>hazard-based</w:t>
      </w:r>
      <w:r>
        <w:t xml:space="preserve"> decisions but mean local authorities can potentially be more accepting of development and mitigation.</w:t>
      </w:r>
    </w:p>
    <w:p w14:paraId="78161A2A" w14:textId="77DF9785" w:rsidR="20B5AAE4" w:rsidRDefault="20B5AAE4" w:rsidP="002C0E18">
      <w:pPr>
        <w:pStyle w:val="ListParagraph"/>
        <w:numPr>
          <w:ilvl w:val="0"/>
          <w:numId w:val="19"/>
        </w:numPr>
      </w:pPr>
      <w:r>
        <w:t xml:space="preserve">enable decision-makers to use the NPS to provide greater certainty in its structured </w:t>
      </w:r>
      <w:r w:rsidR="3E3588D6">
        <w:t>decision-making</w:t>
      </w:r>
      <w:r>
        <w:t xml:space="preserve"> processes</w:t>
      </w:r>
      <w:r w:rsidR="00BE3B90">
        <w:t xml:space="preserve"> </w:t>
      </w:r>
      <w:r w:rsidR="560C4456">
        <w:t>nationwide</w:t>
      </w:r>
      <w:r>
        <w:t>.</w:t>
      </w:r>
    </w:p>
    <w:p w14:paraId="359E3320" w14:textId="541B118C" w:rsidR="0042671E" w:rsidRPr="00DD1D80" w:rsidRDefault="20B5AAE4" w:rsidP="002C0E18">
      <w:pPr>
        <w:pStyle w:val="ListParagraph"/>
        <w:numPr>
          <w:ilvl w:val="0"/>
          <w:numId w:val="19"/>
        </w:numPr>
      </w:pPr>
      <w:r>
        <w:t xml:space="preserve">provide moderate and low categories that are </w:t>
      </w:r>
      <w:bookmarkStart w:id="29" w:name="_Int_mSTUtfPA"/>
      <w:r>
        <w:t>fairly supportive</w:t>
      </w:r>
      <w:bookmarkEnd w:id="29"/>
      <w:r>
        <w:t xml:space="preserve"> of </w:t>
      </w:r>
      <w:r w:rsidR="00DD1D80">
        <w:t>development.</w:t>
      </w:r>
    </w:p>
    <w:p w14:paraId="6307DD85" w14:textId="05774AD0" w:rsidR="003B07BD" w:rsidRPr="003B07BD" w:rsidRDefault="003B07BD" w:rsidP="00D22331">
      <w:pPr>
        <w:rPr>
          <w:b/>
          <w:bCs/>
          <w:i/>
          <w:iCs/>
          <w:lang w:val="en-NZ"/>
        </w:rPr>
      </w:pPr>
      <w:r>
        <w:rPr>
          <w:b/>
          <w:bCs/>
          <w:i/>
          <w:iCs/>
          <w:lang w:val="en-NZ"/>
        </w:rPr>
        <w:t>Link with NZCPS</w:t>
      </w:r>
    </w:p>
    <w:p w14:paraId="182B3694" w14:textId="4D6CB7E4" w:rsidR="00441CA8" w:rsidRPr="00441CA8" w:rsidRDefault="00441CA8" w:rsidP="00441CA8">
      <w:pPr>
        <w:rPr>
          <w:lang w:val="en-NZ"/>
        </w:rPr>
      </w:pPr>
      <w:r w:rsidRPr="00441CA8">
        <w:rPr>
          <w:lang w:val="en-NZ"/>
        </w:rPr>
        <w:t xml:space="preserve">The New Zealand Coastal Policy Statement 2010 (NZCPS), which guides local authorities in their day-to-day management of the coastal environment, includes policies relating to the identification of coastal hazards, and the subdivision, use and development in areas of coastal hazard. The NZCPS includes strong ‘avoidance policies’ in relation to increasing the risk of social, environmental and economic harm from coastal hazards, along with the redevelopment, or change in land use, that would increase the risk of adverse effects from coastal hazards. The NZCPS also encourages redevelopment, or change in land use, where that would reduce the advice effects from coastal hazards, including managed retreat. </w:t>
      </w:r>
    </w:p>
    <w:p w14:paraId="4CD999B1" w14:textId="77777777" w:rsidR="00441CA8" w:rsidRPr="00441CA8" w:rsidRDefault="00441CA8" w:rsidP="00441CA8">
      <w:pPr>
        <w:rPr>
          <w:lang w:val="en-NZ"/>
        </w:rPr>
      </w:pPr>
      <w:r w:rsidRPr="00441CA8">
        <w:rPr>
          <w:lang w:val="en-NZ"/>
        </w:rPr>
        <w:t xml:space="preserve">The jurisdiction of the NZCPS includes both the coastal marine area (territorial sea out to 12 nautical miles) and the inland coastal environment which requires local authorities to define its extent. This can range from 500m to 5km from the shoreline based on reviewing a few local authority plans, although in most cases is not likely to much further than 1km from the shoreline. </w:t>
      </w:r>
    </w:p>
    <w:p w14:paraId="73E43DF4" w14:textId="38E9A451" w:rsidR="00441CA8" w:rsidRPr="00441CA8" w:rsidRDefault="00441CA8" w:rsidP="00441CA8">
      <w:pPr>
        <w:rPr>
          <w:lang w:val="en-NZ"/>
        </w:rPr>
      </w:pPr>
      <w:r w:rsidRPr="464EEEC5">
        <w:rPr>
          <w:lang w:val="en-NZ"/>
        </w:rPr>
        <w:t>The proposed NPS-</w:t>
      </w:r>
      <w:r w:rsidRPr="553EE441">
        <w:rPr>
          <w:lang w:val="en-NZ"/>
        </w:rPr>
        <w:t>NHD</w:t>
      </w:r>
      <w:r w:rsidRPr="464EEEC5">
        <w:rPr>
          <w:lang w:val="en-NZ"/>
        </w:rPr>
        <w:t xml:space="preserve"> and the NZCPS would overlap because the NPS-</w:t>
      </w:r>
      <w:r w:rsidR="49787BDE" w:rsidRPr="553EE441">
        <w:rPr>
          <w:lang w:val="en-NZ"/>
        </w:rPr>
        <w:t>NHD</w:t>
      </w:r>
      <w:r w:rsidRPr="464EEEC5">
        <w:rPr>
          <w:lang w:val="en-NZ"/>
        </w:rPr>
        <w:t xml:space="preserve"> covers the coastline and coastal hazards.  We consider the proposed NPS-</w:t>
      </w:r>
      <w:r w:rsidR="49787BDE" w:rsidRPr="553EE441">
        <w:rPr>
          <w:lang w:val="en-NZ"/>
        </w:rPr>
        <w:t>NHD</w:t>
      </w:r>
      <w:r w:rsidRPr="464EEEC5">
        <w:rPr>
          <w:lang w:val="en-NZ"/>
        </w:rPr>
        <w:t xml:space="preserve"> to be broadly consistent with the NZCPS as the NPS-</w:t>
      </w:r>
      <w:r w:rsidR="795137E7" w:rsidRPr="553EE441">
        <w:rPr>
          <w:lang w:val="en-NZ"/>
        </w:rPr>
        <w:t>NHD</w:t>
      </w:r>
      <w:r w:rsidRPr="464EEEC5">
        <w:rPr>
          <w:lang w:val="en-NZ"/>
        </w:rPr>
        <w:t xml:space="preserve"> would avoid new developments in areas. To provide certainty to decision-makers, the NPS-</w:t>
      </w:r>
      <w:r w:rsidR="795137E7" w:rsidRPr="553EE441">
        <w:rPr>
          <w:lang w:val="en-NZ"/>
        </w:rPr>
        <w:t>NHD</w:t>
      </w:r>
      <w:r w:rsidRPr="464EEEC5">
        <w:rPr>
          <w:lang w:val="en-NZ"/>
        </w:rPr>
        <w:t xml:space="preserve"> will </w:t>
      </w:r>
      <w:r w:rsidR="002C764F" w:rsidRPr="464EEEC5">
        <w:rPr>
          <w:lang w:val="en-NZ"/>
        </w:rPr>
        <w:t xml:space="preserve">direct </w:t>
      </w:r>
      <w:r w:rsidRPr="464EEEC5">
        <w:rPr>
          <w:lang w:val="en-NZ"/>
        </w:rPr>
        <w:t>that if there are inconsistencies between the two pieces of national direction then the NZCPS prevails over the provisions in the NPS-</w:t>
      </w:r>
      <w:r w:rsidR="795137E7" w:rsidRPr="553EE441">
        <w:rPr>
          <w:lang w:val="en-NZ"/>
        </w:rPr>
        <w:t>NHD</w:t>
      </w:r>
      <w:r w:rsidRPr="464EEEC5">
        <w:rPr>
          <w:lang w:val="en-NZ"/>
        </w:rPr>
        <w:t xml:space="preserve">. </w:t>
      </w:r>
    </w:p>
    <w:p w14:paraId="7D15C2F9" w14:textId="176FD8C2" w:rsidR="00D22331" w:rsidRPr="001D075B" w:rsidRDefault="001D075B" w:rsidP="00D22331">
      <w:pPr>
        <w:rPr>
          <w:b/>
          <w:lang w:val="en-NZ"/>
        </w:rPr>
      </w:pPr>
      <w:r w:rsidRPr="001D075B">
        <w:rPr>
          <w:b/>
          <w:bCs/>
          <w:lang w:val="en-NZ"/>
        </w:rPr>
        <w:t xml:space="preserve">Option Three – National Environmental Standards </w:t>
      </w:r>
    </w:p>
    <w:p w14:paraId="2A32D739" w14:textId="339C1E55" w:rsidR="00F52CEC" w:rsidRPr="00C00135" w:rsidRDefault="003D4D80" w:rsidP="00F52CEC">
      <w:r w:rsidRPr="003D4D80">
        <w:rPr>
          <w:lang w:val="en-NZ"/>
        </w:rPr>
        <w:t xml:space="preserve">NES are regulations made under section 43 of the RMA. NES prescribe standards for environmental matters and can operate as plan rules to provide more consistent and certain resource consent requirements nationally. NES </w:t>
      </w:r>
      <w:bookmarkStart w:id="30" w:name="_Int_jMabtinz"/>
      <w:r w:rsidRPr="003D4D80">
        <w:rPr>
          <w:lang w:val="en-NZ"/>
        </w:rPr>
        <w:t>generally prevail</w:t>
      </w:r>
      <w:bookmarkEnd w:id="30"/>
      <w:r w:rsidRPr="003D4D80">
        <w:rPr>
          <w:lang w:val="en-NZ"/>
        </w:rPr>
        <w:t xml:space="preserve"> over plan rules, except where a NES expressly states plan rules can be more stringent or lenient</w:t>
      </w:r>
      <w:r w:rsidR="006F6A7D">
        <w:rPr>
          <w:lang w:val="en-NZ"/>
        </w:rPr>
        <w:t>.</w:t>
      </w:r>
      <w:r w:rsidR="00F52CEC" w:rsidRPr="00F52CEC">
        <w:t xml:space="preserve"> </w:t>
      </w:r>
      <w:r w:rsidR="00F52CEC" w:rsidRPr="00C00135">
        <w:t xml:space="preserve">Local authorities must observe and enforce an NES through planning and decisions on resource consents. Unless local authorities are allowed more stringent or more lenient rules, they must amend </w:t>
      </w:r>
      <w:r w:rsidR="00F52CEC" w:rsidRPr="00C00135">
        <w:lastRenderedPageBreak/>
        <w:t>their plans to remove any duplication or conflict between an NES and their own rules</w:t>
      </w:r>
      <w:r w:rsidR="00F52CEC" w:rsidRPr="00C00135">
        <w:rPr>
          <w:rStyle w:val="FootnoteReference"/>
        </w:rPr>
        <w:footnoteReference w:id="23"/>
      </w:r>
      <w:r w:rsidR="00F52CEC" w:rsidRPr="00C00135">
        <w:t xml:space="preserve">. If councils need to amend a plan to remove duplication or conflict, they can do this without using the standard plan change process. An NES can </w:t>
      </w:r>
      <w:bookmarkStart w:id="31" w:name="_Int_0wLE68Iv"/>
      <w:r w:rsidR="00F52CEC" w:rsidRPr="00C00135">
        <w:t>apply generally, or</w:t>
      </w:r>
      <w:bookmarkEnd w:id="31"/>
      <w:r w:rsidR="00F52CEC" w:rsidRPr="00C00135">
        <w:t xml:space="preserve"> to a specified region, district</w:t>
      </w:r>
      <w:r w:rsidR="1E582BEE" w:rsidRPr="00C00135">
        <w:t>,</w:t>
      </w:r>
      <w:r w:rsidR="00F52CEC" w:rsidRPr="00C00135">
        <w:t xml:space="preserve"> or part of Aotearoa New Zealand. </w:t>
      </w:r>
    </w:p>
    <w:p w14:paraId="0405D14D" w14:textId="28566E32" w:rsidR="006F6A7D" w:rsidRDefault="006F6A7D" w:rsidP="00D22331">
      <w:pPr>
        <w:rPr>
          <w:lang w:val="en-NZ"/>
        </w:rPr>
      </w:pPr>
      <w:r>
        <w:rPr>
          <w:lang w:val="en-NZ"/>
        </w:rPr>
        <w:t xml:space="preserve">An NES for </w:t>
      </w:r>
      <w:r w:rsidR="00EC07EE">
        <w:rPr>
          <w:lang w:val="en-NZ"/>
        </w:rPr>
        <w:t xml:space="preserve">Natural Hazard Decision-Making would provide a nationally </w:t>
      </w:r>
      <w:r w:rsidR="002328CF">
        <w:rPr>
          <w:lang w:val="en-NZ"/>
        </w:rPr>
        <w:t xml:space="preserve">consistent set of </w:t>
      </w:r>
      <w:r w:rsidR="004860A4">
        <w:rPr>
          <w:lang w:val="en-NZ"/>
        </w:rPr>
        <w:t xml:space="preserve">regulations to </w:t>
      </w:r>
      <w:r w:rsidR="00B860FC">
        <w:rPr>
          <w:lang w:val="en-NZ"/>
        </w:rPr>
        <w:t>specif</w:t>
      </w:r>
      <w:r w:rsidR="00082B31">
        <w:rPr>
          <w:lang w:val="en-NZ"/>
        </w:rPr>
        <w:t>y</w:t>
      </w:r>
      <w:r w:rsidR="00B860FC">
        <w:rPr>
          <w:lang w:val="en-NZ"/>
        </w:rPr>
        <w:t xml:space="preserve"> how </w:t>
      </w:r>
      <w:r w:rsidR="00052106">
        <w:rPr>
          <w:lang w:val="en-NZ"/>
        </w:rPr>
        <w:t>decision-mak</w:t>
      </w:r>
      <w:r w:rsidR="009C06CD">
        <w:rPr>
          <w:lang w:val="en-NZ"/>
        </w:rPr>
        <w:t xml:space="preserve">ers </w:t>
      </w:r>
      <w:r w:rsidR="00471FA8">
        <w:rPr>
          <w:lang w:val="en-NZ"/>
        </w:rPr>
        <w:t xml:space="preserve">should make planning and resource consent decisions in high natural hazard risk areas. For example, an NES </w:t>
      </w:r>
      <w:r w:rsidR="009A4D9F">
        <w:rPr>
          <w:lang w:val="en-NZ"/>
        </w:rPr>
        <w:t xml:space="preserve">for Natural Hazard Decision-Making </w:t>
      </w:r>
      <w:r w:rsidR="00471FA8">
        <w:rPr>
          <w:lang w:val="en-NZ"/>
        </w:rPr>
        <w:t>could</w:t>
      </w:r>
      <w:r w:rsidR="009A4D9F">
        <w:rPr>
          <w:lang w:val="en-NZ"/>
        </w:rPr>
        <w:t>:</w:t>
      </w:r>
    </w:p>
    <w:p w14:paraId="18E69B00" w14:textId="7798A4C1" w:rsidR="00FB50E2" w:rsidRDefault="003D4636" w:rsidP="002C0E18">
      <w:pPr>
        <w:pStyle w:val="ListParagraph"/>
        <w:numPr>
          <w:ilvl w:val="0"/>
          <w:numId w:val="10"/>
        </w:numPr>
        <w:rPr>
          <w:lang w:val="en-NZ"/>
        </w:rPr>
      </w:pPr>
      <w:r>
        <w:rPr>
          <w:lang w:val="en-NZ"/>
        </w:rPr>
        <w:t>s</w:t>
      </w:r>
      <w:r w:rsidR="009C1A7F">
        <w:rPr>
          <w:lang w:val="en-NZ"/>
        </w:rPr>
        <w:t xml:space="preserve">pecify rules </w:t>
      </w:r>
      <w:r w:rsidR="00A83A61">
        <w:rPr>
          <w:lang w:val="en-NZ"/>
        </w:rPr>
        <w:t xml:space="preserve">that local authorities </w:t>
      </w:r>
      <w:r w:rsidR="0022108F">
        <w:rPr>
          <w:lang w:val="en-NZ"/>
        </w:rPr>
        <w:t xml:space="preserve">must include in planning instruments that give effect to the </w:t>
      </w:r>
      <w:r w:rsidR="00686A8C">
        <w:rPr>
          <w:lang w:val="en-NZ"/>
        </w:rPr>
        <w:t>objectives and policies set out in the NPS (if options two and three were implemented in tandem)</w:t>
      </w:r>
      <w:r>
        <w:rPr>
          <w:lang w:val="en-NZ"/>
        </w:rPr>
        <w:t>;</w:t>
      </w:r>
    </w:p>
    <w:p w14:paraId="1EDF1F92" w14:textId="59820A8F" w:rsidR="007A1397" w:rsidRDefault="003D4636" w:rsidP="002C0E18">
      <w:pPr>
        <w:pStyle w:val="ListParagraph"/>
        <w:numPr>
          <w:ilvl w:val="0"/>
          <w:numId w:val="10"/>
        </w:numPr>
        <w:rPr>
          <w:lang w:val="en-NZ"/>
        </w:rPr>
      </w:pPr>
      <w:r>
        <w:rPr>
          <w:lang w:val="en-NZ"/>
        </w:rPr>
        <w:t>r</w:t>
      </w:r>
      <w:r w:rsidR="007A1397">
        <w:rPr>
          <w:lang w:val="en-NZ"/>
        </w:rPr>
        <w:t xml:space="preserve">equire a resource consent </w:t>
      </w:r>
      <w:r w:rsidR="00A2639D">
        <w:rPr>
          <w:lang w:val="en-NZ"/>
        </w:rPr>
        <w:t xml:space="preserve">for all new </w:t>
      </w:r>
      <w:r w:rsidR="3032EFFB" w:rsidRPr="72370025">
        <w:rPr>
          <w:lang w:val="en-NZ"/>
        </w:rPr>
        <w:t>developments</w:t>
      </w:r>
      <w:r w:rsidR="00FC5717">
        <w:rPr>
          <w:lang w:val="en-NZ"/>
        </w:rPr>
        <w:t xml:space="preserve"> in high natural hazard risk areas</w:t>
      </w:r>
      <w:r>
        <w:rPr>
          <w:lang w:val="en-NZ"/>
        </w:rPr>
        <w:t>;</w:t>
      </w:r>
    </w:p>
    <w:p w14:paraId="40473355" w14:textId="7F0579BF" w:rsidR="009A4D9F" w:rsidRPr="009A4D9F" w:rsidRDefault="003D4636" w:rsidP="002C0E18">
      <w:pPr>
        <w:pStyle w:val="ListParagraph"/>
        <w:numPr>
          <w:ilvl w:val="0"/>
          <w:numId w:val="10"/>
        </w:numPr>
        <w:rPr>
          <w:lang w:val="en-NZ"/>
        </w:rPr>
      </w:pPr>
      <w:r>
        <w:rPr>
          <w:lang w:val="en-NZ"/>
        </w:rPr>
        <w:t>p</w:t>
      </w:r>
      <w:r w:rsidR="00677453">
        <w:rPr>
          <w:lang w:val="en-NZ"/>
        </w:rPr>
        <w:t>rovide a nationally consistent set of resource consent requirements and conditions for n</w:t>
      </w:r>
      <w:r w:rsidR="00202D98">
        <w:rPr>
          <w:lang w:val="en-NZ"/>
        </w:rPr>
        <w:t xml:space="preserve">ew </w:t>
      </w:r>
      <w:r w:rsidR="3032EFFB" w:rsidRPr="72370025">
        <w:rPr>
          <w:lang w:val="en-NZ"/>
        </w:rPr>
        <w:t>developments</w:t>
      </w:r>
      <w:r w:rsidR="00202D98">
        <w:rPr>
          <w:lang w:val="en-NZ"/>
        </w:rPr>
        <w:t xml:space="preserve"> in high natural hazard risk areas</w:t>
      </w:r>
      <w:r w:rsidR="00352614">
        <w:rPr>
          <w:lang w:val="en-NZ"/>
        </w:rPr>
        <w:t>; or</w:t>
      </w:r>
    </w:p>
    <w:p w14:paraId="1EEE41BC" w14:textId="550B44B9" w:rsidR="00212548" w:rsidRDefault="003D4636" w:rsidP="002C0E18">
      <w:pPr>
        <w:pStyle w:val="ListParagraph"/>
        <w:numPr>
          <w:ilvl w:val="0"/>
          <w:numId w:val="10"/>
        </w:numPr>
        <w:rPr>
          <w:lang w:val="en-NZ"/>
        </w:rPr>
      </w:pPr>
      <w:r>
        <w:rPr>
          <w:lang w:val="en-NZ"/>
        </w:rPr>
        <w:t>p</w:t>
      </w:r>
      <w:r w:rsidR="00212548">
        <w:rPr>
          <w:lang w:val="en-NZ"/>
        </w:rPr>
        <w:t>ro</w:t>
      </w:r>
      <w:r w:rsidR="00FB50E2">
        <w:rPr>
          <w:lang w:val="en-NZ"/>
        </w:rPr>
        <w:t>hibit new developments in high natural hazard risk areas.</w:t>
      </w:r>
    </w:p>
    <w:p w14:paraId="0DE33BC3" w14:textId="4819FE7A" w:rsidR="00C62A1C" w:rsidRPr="00C62A1C" w:rsidRDefault="00C62A1C" w:rsidP="00C62A1C">
      <w:pPr>
        <w:rPr>
          <w:lang w:val="en-NZ"/>
        </w:rPr>
      </w:pPr>
      <w:r w:rsidRPr="00B20F0C">
        <w:rPr>
          <w:rFonts w:cs="Arial"/>
          <w:szCs w:val="22"/>
        </w:rPr>
        <w:t>Officials considered whether an NES coul</w:t>
      </w:r>
      <w:r w:rsidR="00D77DC5">
        <w:rPr>
          <w:rFonts w:cs="Arial"/>
          <w:szCs w:val="22"/>
        </w:rPr>
        <w:t>d</w:t>
      </w:r>
      <w:r w:rsidRPr="00B20F0C">
        <w:rPr>
          <w:rFonts w:cs="Arial"/>
          <w:szCs w:val="22"/>
        </w:rPr>
        <w:t xml:space="preserve"> include provisions that would make </w:t>
      </w:r>
      <w:r w:rsidRPr="00B20F0C">
        <w:rPr>
          <w:rFonts w:eastAsia="Arial" w:cs="Arial"/>
          <w:szCs w:val="22"/>
        </w:rPr>
        <w:t xml:space="preserve">development </w:t>
      </w:r>
      <w:r w:rsidRPr="00C62A1C">
        <w:rPr>
          <w:lang w:val="en-NZ"/>
        </w:rPr>
        <w:t>in certain areas, where it is currently permitted, a discretionary activity</w:t>
      </w:r>
      <w:r w:rsidR="00DE4F79">
        <w:rPr>
          <w:lang w:val="en-NZ"/>
        </w:rPr>
        <w:t xml:space="preserve"> (which </w:t>
      </w:r>
      <w:r w:rsidR="006A435C">
        <w:rPr>
          <w:lang w:val="en-NZ"/>
        </w:rPr>
        <w:t>means a resource cons</w:t>
      </w:r>
      <w:r w:rsidR="005404C5">
        <w:rPr>
          <w:lang w:val="en-NZ"/>
        </w:rPr>
        <w:t>ent would be required</w:t>
      </w:r>
      <w:r w:rsidR="00BE2F7B">
        <w:rPr>
          <w:lang w:val="en-NZ"/>
        </w:rPr>
        <w:t>)</w:t>
      </w:r>
      <w:r w:rsidRPr="00C62A1C">
        <w:rPr>
          <w:lang w:val="en-NZ"/>
        </w:rPr>
        <w:t xml:space="preserve">. However, this option is not recommended. Given the need for pace to respond to the issue, any NES would need to use existing natural hazard risk information in plans, which is not consistent at a national level and may not identify all potential hazards. </w:t>
      </w:r>
    </w:p>
    <w:p w14:paraId="61785C70" w14:textId="77777777" w:rsidR="00C62A1C" w:rsidRPr="00C62A1C" w:rsidRDefault="00C62A1C" w:rsidP="00C62A1C">
      <w:pPr>
        <w:rPr>
          <w:lang w:val="en-NZ"/>
        </w:rPr>
      </w:pPr>
      <w:r w:rsidRPr="00C62A1C">
        <w:rPr>
          <w:lang w:val="en-NZ"/>
        </w:rPr>
        <w:t xml:space="preserve">This option would not impact areas that have not already been identified as at </w:t>
      </w:r>
      <w:bookmarkStart w:id="32" w:name="_Int_kKMsgHky"/>
      <w:r w:rsidRPr="00C62A1C">
        <w:rPr>
          <w:lang w:val="en-NZ"/>
        </w:rPr>
        <w:t>high risk</w:t>
      </w:r>
      <w:bookmarkEnd w:id="32"/>
      <w:r w:rsidRPr="00C62A1C">
        <w:rPr>
          <w:lang w:val="en-NZ"/>
        </w:rPr>
        <w:t xml:space="preserve"> from natural hazards. Given local authority identification of risks is inconsistent, an NES would be implemented inconsistently leading to highly variable outcomes and impacts for different communities across the country. </w:t>
      </w:r>
    </w:p>
    <w:p w14:paraId="617F2228" w14:textId="28059AF7" w:rsidR="00C62A1C" w:rsidRPr="00C62A1C" w:rsidRDefault="00C62A1C" w:rsidP="00C62A1C">
      <w:pPr>
        <w:rPr>
          <w:lang w:val="en-NZ"/>
        </w:rPr>
      </w:pPr>
      <w:r w:rsidRPr="00C62A1C">
        <w:rPr>
          <w:lang w:val="en-NZ"/>
        </w:rPr>
        <w:t>An NES which limits or prohibits future development is likely to be contentious</w:t>
      </w:r>
      <w:r w:rsidR="00ED65B2">
        <w:rPr>
          <w:lang w:val="en-NZ"/>
        </w:rPr>
        <w:t>. For example</w:t>
      </w:r>
      <w:r w:rsidRPr="00C62A1C">
        <w:rPr>
          <w:lang w:val="en-NZ"/>
        </w:rPr>
        <w:t>, previous attempts by local authorities to downzone land in response to hazards</w:t>
      </w:r>
      <w:r w:rsidR="00ED65B2" w:rsidRPr="00ED65B2">
        <w:rPr>
          <w:lang w:val="en-NZ"/>
        </w:rPr>
        <w:t xml:space="preserve"> </w:t>
      </w:r>
      <w:r w:rsidR="00ED65B2" w:rsidRPr="00C62A1C">
        <w:rPr>
          <w:lang w:val="en-NZ"/>
        </w:rPr>
        <w:t>were strongly opposed</w:t>
      </w:r>
      <w:r w:rsidRPr="00C62A1C">
        <w:rPr>
          <w:lang w:val="en-NZ"/>
        </w:rPr>
        <w:t xml:space="preserve">, such as in Christchurch and </w:t>
      </w:r>
      <w:proofErr w:type="spellStart"/>
      <w:r w:rsidRPr="00C62A1C">
        <w:rPr>
          <w:lang w:val="en-NZ"/>
        </w:rPr>
        <w:t>Kāpiti</w:t>
      </w:r>
      <w:proofErr w:type="spellEnd"/>
      <w:r w:rsidRPr="3DED7BF3">
        <w:rPr>
          <w:lang w:val="en-NZ"/>
        </w:rPr>
        <w:t>.</w:t>
      </w:r>
      <w:r w:rsidRPr="00C62A1C">
        <w:rPr>
          <w:lang w:val="en-NZ"/>
        </w:rPr>
        <w:t xml:space="preserve"> It is critical that this type of regulation is based on up-to-date data and evidence. </w:t>
      </w:r>
    </w:p>
    <w:p w14:paraId="654E40D4" w14:textId="0290168D" w:rsidR="00C62A1C" w:rsidRPr="00C62A1C" w:rsidRDefault="00C62A1C" w:rsidP="00C62A1C">
      <w:pPr>
        <w:rPr>
          <w:lang w:val="en-NZ"/>
        </w:rPr>
      </w:pPr>
      <w:r w:rsidRPr="00C62A1C">
        <w:rPr>
          <w:lang w:val="en-NZ"/>
        </w:rPr>
        <w:t>This option would take approximately 12 months to develop. It would be more resource intensive than a narrowly</w:t>
      </w:r>
      <w:r w:rsidR="2DDA7EE6" w:rsidRPr="72370025">
        <w:rPr>
          <w:lang w:val="en-NZ"/>
        </w:rPr>
        <w:t xml:space="preserve"> </w:t>
      </w:r>
      <w:r w:rsidRPr="00C62A1C">
        <w:rPr>
          <w:lang w:val="en-NZ"/>
        </w:rPr>
        <w:t xml:space="preserve">scoped NPS, because of the need to review the hazards provision of all relevant planning documents and specify for each region which areas are not suitable for development. Engagement on an NES would need to be thorough given the clear impacts on individual properties. </w:t>
      </w:r>
      <w:r w:rsidR="00E83B18">
        <w:rPr>
          <w:lang w:val="en-NZ"/>
        </w:rPr>
        <w:t xml:space="preserve"> </w:t>
      </w:r>
    </w:p>
    <w:p w14:paraId="0619FF3A" w14:textId="456A561B" w:rsidR="00C62A1C" w:rsidRPr="00C62A1C" w:rsidRDefault="00C62A1C" w:rsidP="00C62A1C">
      <w:pPr>
        <w:rPr>
          <w:lang w:val="en-NZ"/>
        </w:rPr>
      </w:pPr>
      <w:r w:rsidRPr="00C62A1C">
        <w:rPr>
          <w:lang w:val="en-NZ"/>
        </w:rPr>
        <w:t xml:space="preserve">Any NES would </w:t>
      </w:r>
      <w:bookmarkStart w:id="33" w:name="_Int_OVcCrdpm"/>
      <w:r w:rsidRPr="00C62A1C">
        <w:rPr>
          <w:lang w:val="en-NZ"/>
        </w:rPr>
        <w:t>likely be</w:t>
      </w:r>
      <w:bookmarkEnd w:id="33"/>
      <w:r w:rsidRPr="00C62A1C">
        <w:rPr>
          <w:lang w:val="en-NZ"/>
        </w:rPr>
        <w:t xml:space="preserve"> withdrawn once the </w:t>
      </w:r>
      <w:r w:rsidR="005F26BB" w:rsidRPr="3DED7BF3">
        <w:rPr>
          <w:lang w:val="en-NZ"/>
        </w:rPr>
        <w:t>N</w:t>
      </w:r>
      <w:r w:rsidRPr="3DED7BF3">
        <w:rPr>
          <w:lang w:val="en-NZ"/>
        </w:rPr>
        <w:t>atural</w:t>
      </w:r>
      <w:r w:rsidRPr="00C62A1C">
        <w:rPr>
          <w:lang w:val="en-NZ"/>
        </w:rPr>
        <w:t xml:space="preserve"> </w:t>
      </w:r>
      <w:r w:rsidR="005F26BB" w:rsidRPr="59B6B33E">
        <w:rPr>
          <w:lang w:val="en-NZ"/>
        </w:rPr>
        <w:t>H</w:t>
      </w:r>
      <w:r w:rsidRPr="59B6B33E">
        <w:rPr>
          <w:lang w:val="en-NZ"/>
        </w:rPr>
        <w:t xml:space="preserve">azard </w:t>
      </w:r>
      <w:r w:rsidR="005F26BB" w:rsidRPr="59B6B33E">
        <w:rPr>
          <w:lang w:val="en-NZ"/>
        </w:rPr>
        <w:t>P</w:t>
      </w:r>
      <w:r w:rsidRPr="59B6B33E">
        <w:rPr>
          <w:lang w:val="en-NZ"/>
        </w:rPr>
        <w:t xml:space="preserve">lanning </w:t>
      </w:r>
      <w:r w:rsidR="005F26BB" w:rsidRPr="59B6B33E">
        <w:rPr>
          <w:lang w:val="en-NZ"/>
        </w:rPr>
        <w:t>F</w:t>
      </w:r>
      <w:r w:rsidRPr="59B6B33E">
        <w:rPr>
          <w:lang w:val="en-NZ"/>
        </w:rPr>
        <w:t>ramework</w:t>
      </w:r>
      <w:r w:rsidRPr="00C62A1C">
        <w:rPr>
          <w:lang w:val="en-NZ"/>
        </w:rPr>
        <w:t xml:space="preserve"> is operative because the latter will provide direction to local authorities on land-use planning in areas of identified risk from natural hazards. </w:t>
      </w:r>
    </w:p>
    <w:p w14:paraId="4FF829DC" w14:textId="67C08243" w:rsidR="769A95C7" w:rsidRPr="00C62A1C" w:rsidRDefault="769A95C7" w:rsidP="3CD90A70">
      <w:pPr>
        <w:rPr>
          <w:b/>
          <w:lang w:val="en-NZ"/>
        </w:rPr>
      </w:pPr>
      <w:r w:rsidRPr="00C62A1C">
        <w:rPr>
          <w:b/>
          <w:lang w:val="en-NZ"/>
        </w:rPr>
        <w:t>Option Four - Direct specific local authorities to prepare a plan change or variation</w:t>
      </w:r>
    </w:p>
    <w:p w14:paraId="0D1FF8A2" w14:textId="4130FCBE" w:rsidR="769A95C7" w:rsidRDefault="769A95C7" w:rsidP="3CD90A70">
      <w:pPr>
        <w:rPr>
          <w:lang w:val="en-NZ"/>
        </w:rPr>
      </w:pPr>
      <w:r w:rsidRPr="3CD90A70">
        <w:rPr>
          <w:lang w:val="en-NZ"/>
        </w:rPr>
        <w:lastRenderedPageBreak/>
        <w:t xml:space="preserve">Under this option, the Minister </w:t>
      </w:r>
      <w:r w:rsidR="004E25F6">
        <w:rPr>
          <w:lang w:val="en-NZ"/>
        </w:rPr>
        <w:t>for the Environment</w:t>
      </w:r>
      <w:r w:rsidRPr="3CD90A70">
        <w:rPr>
          <w:lang w:val="en-NZ"/>
        </w:rPr>
        <w:t xml:space="preserve"> could direct specific local authorities to prepare a plan change or variation to prevent or restrict development in specific areas where a problem has been identified, under section 25A of the RMA. </w:t>
      </w:r>
    </w:p>
    <w:p w14:paraId="31E20565" w14:textId="34E1E856" w:rsidR="769A95C7" w:rsidRDefault="769A95C7" w:rsidP="3CD90A70">
      <w:pPr>
        <w:rPr>
          <w:lang w:val="en-NZ"/>
        </w:rPr>
      </w:pPr>
      <w:r w:rsidRPr="3CD90A70">
        <w:rPr>
          <w:lang w:val="en-NZ"/>
        </w:rPr>
        <w:t xml:space="preserve">This option would only apply to a few local authorities, prioritised by those that have been affected by the severe weather events. This creates a risk that the Government would not be able to prevent or restrict natural hazards risk effectively throughout the country. </w:t>
      </w:r>
    </w:p>
    <w:p w14:paraId="01CFC9DC" w14:textId="662A8DF7" w:rsidR="006448CF" w:rsidRDefault="769A95C7" w:rsidP="006448CF">
      <w:pPr>
        <w:rPr>
          <w:lang w:val="en-NZ"/>
        </w:rPr>
      </w:pPr>
      <w:r w:rsidRPr="3CD90A70">
        <w:rPr>
          <w:lang w:val="en-NZ"/>
        </w:rPr>
        <w:t xml:space="preserve">From engagement with local authority practitioners, it has become apparent that there is value in providing direction to all local authorities, given the lack of national consistency, rather than targeting a handful of local authorities. </w:t>
      </w:r>
    </w:p>
    <w:p w14:paraId="5B5885BE" w14:textId="1DD0F74A" w:rsidR="00BE2F7B" w:rsidRPr="006448CF" w:rsidRDefault="0095167F" w:rsidP="006448CF">
      <w:pPr>
        <w:rPr>
          <w:lang w:val="en-NZ"/>
        </w:rPr>
        <w:sectPr w:rsidR="00BE2F7B" w:rsidRPr="006448CF" w:rsidSect="00150D58">
          <w:headerReference w:type="even" r:id="rId14"/>
          <w:headerReference w:type="default" r:id="rId15"/>
          <w:footerReference w:type="even" r:id="rId16"/>
          <w:footerReference w:type="default" r:id="rId17"/>
          <w:headerReference w:type="first" r:id="rId18"/>
          <w:footerReference w:type="first" r:id="rId19"/>
          <w:pgSz w:w="11906" w:h="16838" w:code="9"/>
          <w:pgMar w:top="1134" w:right="1418" w:bottom="992" w:left="1418" w:header="454" w:footer="454" w:gutter="0"/>
          <w:cols w:space="708"/>
          <w:docGrid w:linePitch="360"/>
        </w:sectPr>
      </w:pPr>
      <w:r>
        <w:rPr>
          <w:lang w:val="en-NZ"/>
        </w:rPr>
        <w:t>This option could be developed and implemented within two years</w:t>
      </w:r>
      <w:r w:rsidRPr="0095167F">
        <w:rPr>
          <w:lang w:val="en-NZ"/>
        </w:rPr>
        <w:t xml:space="preserve">. This would require </w:t>
      </w:r>
      <w:r w:rsidR="006C3B37">
        <w:rPr>
          <w:lang w:val="en-NZ"/>
        </w:rPr>
        <w:t xml:space="preserve">the Minister </w:t>
      </w:r>
      <w:r w:rsidRPr="0095167F">
        <w:rPr>
          <w:lang w:val="en-NZ"/>
        </w:rPr>
        <w:t>to direct councils to prepare and notify plan changes in 9 months and for councils to operationalise plans in 15 months</w:t>
      </w:r>
      <w:r w:rsidR="00AD40ED">
        <w:rPr>
          <w:lang w:val="en-NZ"/>
        </w:rPr>
        <w:t xml:space="preserve">. </w:t>
      </w:r>
      <w:r w:rsidR="005A2237">
        <w:rPr>
          <w:lang w:val="en-NZ"/>
        </w:rPr>
        <w:t>C</w:t>
      </w:r>
      <w:r w:rsidR="00AD40ED" w:rsidRPr="00AD40ED">
        <w:rPr>
          <w:lang w:val="en-NZ"/>
        </w:rPr>
        <w:t>ouncils could only operationalise plans in 15 months if they successfully apply to use the streamlined planning process under section 80C of the RMA</w:t>
      </w:r>
      <w:r w:rsidR="00BE2F7B">
        <w:rPr>
          <w:lang w:val="en-NZ"/>
        </w:rPr>
        <w:t>. Feedback</w:t>
      </w:r>
      <w:r w:rsidR="00782968">
        <w:rPr>
          <w:lang w:val="en-NZ"/>
        </w:rPr>
        <w:t xml:space="preserve"> from local authorities identified this would be </w:t>
      </w:r>
      <w:r w:rsidR="00B50E86">
        <w:rPr>
          <w:lang w:val="en-NZ"/>
        </w:rPr>
        <w:t>time consuming and resource intensive</w:t>
      </w:r>
      <w:r w:rsidR="000756FF">
        <w:rPr>
          <w:lang w:val="en-NZ"/>
        </w:rPr>
        <w:t>.</w:t>
      </w:r>
    </w:p>
    <w:p w14:paraId="4EC02C43" w14:textId="26BB704D" w:rsidR="00D71CE0" w:rsidRPr="007E6E12" w:rsidRDefault="3F879DB3" w:rsidP="001E7D01">
      <w:pPr>
        <w:pStyle w:val="Heading3"/>
        <w:rPr>
          <w:highlight w:val="yellow"/>
          <w:lang w:val="en-NZ"/>
        </w:rPr>
      </w:pPr>
      <w:r w:rsidRPr="00E219C5">
        <w:rPr>
          <w:lang w:val="en-NZ"/>
        </w:rPr>
        <w:lastRenderedPageBreak/>
        <w:t>How do the options compare to the status quo/counterfactual?</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640"/>
        <w:gridCol w:w="4803"/>
        <w:gridCol w:w="4899"/>
        <w:gridCol w:w="4816"/>
        <w:gridCol w:w="4517"/>
      </w:tblGrid>
      <w:tr w:rsidR="0029443B" w:rsidRPr="007E6E12" w14:paraId="64606FB2" w14:textId="555445B4" w:rsidTr="464EEEC5">
        <w:trPr>
          <w:trHeight w:val="395"/>
        </w:trPr>
        <w:tc>
          <w:tcPr>
            <w:tcW w:w="609" w:type="pct"/>
            <w:shd w:val="clear" w:color="auto" w:fill="F2F2F2" w:themeFill="background1" w:themeFillShade="F2"/>
            <w:vAlign w:val="center"/>
          </w:tcPr>
          <w:p w14:paraId="3D6EF1B6" w14:textId="72EE34FD" w:rsidR="0029443B" w:rsidRPr="007E6E12" w:rsidRDefault="0029443B" w:rsidP="004C056B">
            <w:pPr>
              <w:spacing w:before="60" w:after="60" w:line="276" w:lineRule="auto"/>
              <w:jc w:val="center"/>
              <w:rPr>
                <w:rFonts w:cs="Arial"/>
                <w:i/>
                <w:color w:val="FFFFFF"/>
                <w:sz w:val="20"/>
                <w:szCs w:val="24"/>
                <w:highlight w:val="yellow"/>
                <w:lang w:val="en-NZ"/>
              </w:rPr>
            </w:pPr>
          </w:p>
        </w:tc>
        <w:tc>
          <w:tcPr>
            <w:tcW w:w="1108" w:type="pct"/>
            <w:shd w:val="clear" w:color="auto" w:fill="F2F2F2" w:themeFill="background1" w:themeFillShade="F2"/>
            <w:vAlign w:val="center"/>
          </w:tcPr>
          <w:p w14:paraId="643BB81E" w14:textId="1506AE34" w:rsidR="0029443B" w:rsidRPr="0029443B" w:rsidRDefault="0029443B" w:rsidP="004C056B">
            <w:pPr>
              <w:spacing w:before="60" w:after="60" w:line="240" w:lineRule="auto"/>
              <w:jc w:val="center"/>
              <w:rPr>
                <w:rFonts w:cs="Arial"/>
                <w:b/>
                <w:color w:val="000000"/>
                <w:lang w:val="en-NZ"/>
              </w:rPr>
            </w:pPr>
            <w:r w:rsidRPr="0029443B">
              <w:rPr>
                <w:rFonts w:cs="Arial"/>
                <w:b/>
                <w:color w:val="000000" w:themeColor="text1"/>
                <w:lang w:val="en-NZ"/>
              </w:rPr>
              <w:t xml:space="preserve">Option One – </w:t>
            </w:r>
            <w:r w:rsidRPr="0029443B">
              <w:rPr>
                <w:rFonts w:cs="Arial"/>
                <w:b/>
                <w:i/>
                <w:color w:val="000000" w:themeColor="text1"/>
                <w:lang w:val="en-NZ"/>
              </w:rPr>
              <w:t xml:space="preserve">Status Quo </w:t>
            </w:r>
          </w:p>
        </w:tc>
        <w:tc>
          <w:tcPr>
            <w:tcW w:w="1130" w:type="pct"/>
            <w:shd w:val="clear" w:color="auto" w:fill="F2F2F2" w:themeFill="background1" w:themeFillShade="F2"/>
            <w:vAlign w:val="center"/>
          </w:tcPr>
          <w:p w14:paraId="62135168" w14:textId="163F9B51" w:rsidR="0029443B" w:rsidRPr="0029443B" w:rsidRDefault="0029443B" w:rsidP="004C056B">
            <w:pPr>
              <w:spacing w:before="60" w:after="60" w:line="276" w:lineRule="auto"/>
              <w:jc w:val="center"/>
              <w:rPr>
                <w:rFonts w:cs="Arial"/>
                <w:b/>
                <w:color w:val="000000"/>
                <w:szCs w:val="22"/>
                <w:lang w:val="en-NZ"/>
              </w:rPr>
            </w:pPr>
            <w:r w:rsidRPr="0029443B">
              <w:rPr>
                <w:rFonts w:cs="Arial"/>
                <w:b/>
                <w:color w:val="000000"/>
                <w:szCs w:val="22"/>
                <w:lang w:val="en-NZ"/>
              </w:rPr>
              <w:t xml:space="preserve">Option Two – </w:t>
            </w:r>
            <w:r>
              <w:rPr>
                <w:rFonts w:cs="Arial"/>
                <w:b/>
                <w:color w:val="000000"/>
                <w:szCs w:val="22"/>
                <w:lang w:val="en-NZ"/>
              </w:rPr>
              <w:t>NPS</w:t>
            </w:r>
          </w:p>
        </w:tc>
        <w:tc>
          <w:tcPr>
            <w:tcW w:w="1111" w:type="pct"/>
            <w:shd w:val="clear" w:color="auto" w:fill="F2F2F2" w:themeFill="background1" w:themeFillShade="F2"/>
            <w:vAlign w:val="center"/>
          </w:tcPr>
          <w:p w14:paraId="1A26DBF3" w14:textId="6B93CC1D" w:rsidR="0029443B" w:rsidRPr="0029443B" w:rsidRDefault="0029443B" w:rsidP="004C056B">
            <w:pPr>
              <w:spacing w:before="60" w:after="60" w:line="276" w:lineRule="auto"/>
              <w:jc w:val="center"/>
              <w:rPr>
                <w:rFonts w:cs="Arial"/>
                <w:b/>
                <w:color w:val="000000"/>
                <w:szCs w:val="22"/>
                <w:lang w:val="en-NZ"/>
              </w:rPr>
            </w:pPr>
            <w:r w:rsidRPr="0029443B">
              <w:rPr>
                <w:rFonts w:cs="Arial"/>
                <w:b/>
                <w:color w:val="000000"/>
                <w:szCs w:val="22"/>
                <w:lang w:val="en-NZ"/>
              </w:rPr>
              <w:t xml:space="preserve">Option </w:t>
            </w:r>
            <w:r>
              <w:rPr>
                <w:rFonts w:cs="Arial"/>
                <w:b/>
                <w:color w:val="000000"/>
                <w:szCs w:val="22"/>
                <w:lang w:val="en-NZ"/>
              </w:rPr>
              <w:t>Three – NES</w:t>
            </w:r>
          </w:p>
        </w:tc>
        <w:tc>
          <w:tcPr>
            <w:tcW w:w="1042" w:type="pct"/>
            <w:shd w:val="clear" w:color="auto" w:fill="F2F2F2" w:themeFill="background1" w:themeFillShade="F2"/>
          </w:tcPr>
          <w:p w14:paraId="1D02F9F6" w14:textId="6DEF6BC7" w:rsidR="0029443B" w:rsidRPr="0029443B" w:rsidRDefault="0029443B" w:rsidP="004C056B">
            <w:pPr>
              <w:spacing w:before="60" w:after="60" w:line="276" w:lineRule="auto"/>
              <w:jc w:val="center"/>
              <w:rPr>
                <w:rFonts w:cs="Arial"/>
                <w:b/>
                <w:color w:val="000000"/>
                <w:szCs w:val="22"/>
                <w:lang w:val="en-NZ"/>
              </w:rPr>
            </w:pPr>
            <w:r>
              <w:rPr>
                <w:rFonts w:cs="Arial"/>
                <w:b/>
                <w:color w:val="000000"/>
                <w:szCs w:val="22"/>
                <w:lang w:val="en-NZ"/>
              </w:rPr>
              <w:t>Option Four – Ministerial Direction</w:t>
            </w:r>
          </w:p>
        </w:tc>
      </w:tr>
      <w:tr w:rsidR="0029443B" w:rsidRPr="007E6E12" w14:paraId="43A4983D" w14:textId="469DA38E" w:rsidTr="464EEEC5">
        <w:trPr>
          <w:trHeight w:val="615"/>
        </w:trPr>
        <w:tc>
          <w:tcPr>
            <w:tcW w:w="609" w:type="pct"/>
            <w:shd w:val="clear" w:color="auto" w:fill="F2F2F2" w:themeFill="background1" w:themeFillShade="F2"/>
            <w:vAlign w:val="center"/>
          </w:tcPr>
          <w:p w14:paraId="62A9F0E1" w14:textId="21746F61" w:rsidR="0029443B" w:rsidRPr="0029443B" w:rsidRDefault="0029443B" w:rsidP="004C056B">
            <w:pPr>
              <w:spacing w:before="60" w:after="60" w:line="240" w:lineRule="auto"/>
              <w:jc w:val="center"/>
              <w:rPr>
                <w:rFonts w:cs="Arial"/>
                <w:b/>
                <w:color w:val="000000"/>
                <w:szCs w:val="22"/>
                <w:lang w:val="en-NZ"/>
              </w:rPr>
            </w:pPr>
            <w:r w:rsidRPr="0029443B">
              <w:rPr>
                <w:rFonts w:cs="Arial"/>
                <w:b/>
                <w:color w:val="000000"/>
                <w:szCs w:val="22"/>
                <w:lang w:val="en-NZ"/>
              </w:rPr>
              <w:t>Effectiveness</w:t>
            </w:r>
          </w:p>
        </w:tc>
        <w:tc>
          <w:tcPr>
            <w:tcW w:w="1108" w:type="pct"/>
            <w:shd w:val="clear" w:color="auto" w:fill="auto"/>
            <w:vAlign w:val="center"/>
          </w:tcPr>
          <w:p w14:paraId="0F873C2D" w14:textId="4B3B4294" w:rsidR="00525A56" w:rsidRPr="00525A56" w:rsidRDefault="00525A56" w:rsidP="004C056B">
            <w:pPr>
              <w:pStyle w:val="TableText"/>
              <w:spacing w:line="276" w:lineRule="auto"/>
              <w:jc w:val="center"/>
              <w:rPr>
                <w:b/>
                <w:bCs/>
                <w:lang w:val="en-NZ"/>
              </w:rPr>
            </w:pPr>
            <w:r>
              <w:rPr>
                <w:b/>
                <w:bCs/>
                <w:lang w:val="en-NZ"/>
              </w:rPr>
              <w:t>0</w:t>
            </w:r>
          </w:p>
          <w:p w14:paraId="2C8AD330" w14:textId="1ED737A5" w:rsidR="0029443B" w:rsidRPr="007E6E12" w:rsidRDefault="00BF2F82" w:rsidP="004C056B">
            <w:pPr>
              <w:pStyle w:val="TableText"/>
              <w:spacing w:line="276" w:lineRule="auto"/>
              <w:jc w:val="center"/>
              <w:rPr>
                <w:highlight w:val="yellow"/>
                <w:lang w:val="en-NZ"/>
              </w:rPr>
            </w:pPr>
            <w:r>
              <w:rPr>
                <w:lang w:val="en-NZ"/>
              </w:rPr>
              <w:t xml:space="preserve">Practice would continue to be variable throughout the country </w:t>
            </w:r>
            <w:r w:rsidR="2B12C449" w:rsidRPr="0042671E">
              <w:rPr>
                <w:lang w:val="en-NZ"/>
              </w:rPr>
              <w:t xml:space="preserve">but </w:t>
            </w:r>
            <w:r w:rsidR="6F5A3004" w:rsidRPr="0042671E">
              <w:rPr>
                <w:lang w:val="en-NZ"/>
              </w:rPr>
              <w:t>would be effective in the medium to long term when</w:t>
            </w:r>
            <w:r>
              <w:rPr>
                <w:lang w:val="en-NZ"/>
              </w:rPr>
              <w:t xml:space="preserve"> the Natural Hazard Planning Framework is </w:t>
            </w:r>
            <w:r w:rsidR="00525A56">
              <w:rPr>
                <w:lang w:val="en-NZ"/>
              </w:rPr>
              <w:t>implemented</w:t>
            </w:r>
          </w:p>
        </w:tc>
        <w:tc>
          <w:tcPr>
            <w:tcW w:w="1130" w:type="pct"/>
            <w:shd w:val="clear" w:color="auto" w:fill="auto"/>
            <w:vAlign w:val="center"/>
          </w:tcPr>
          <w:p w14:paraId="2848E2CA" w14:textId="2F295EAC" w:rsidR="0029443B" w:rsidRPr="007A1EB0" w:rsidRDefault="007A1EB0" w:rsidP="00095E84">
            <w:pPr>
              <w:pStyle w:val="TableText"/>
              <w:spacing w:line="276" w:lineRule="auto"/>
              <w:jc w:val="center"/>
              <w:rPr>
                <w:b/>
                <w:bCs/>
                <w:color w:val="00B050"/>
              </w:rPr>
            </w:pPr>
            <w:r w:rsidRPr="007A1EB0">
              <w:rPr>
                <w:b/>
                <w:bCs/>
                <w:color w:val="00B050"/>
              </w:rPr>
              <w:t>+</w:t>
            </w:r>
            <w:r w:rsidR="00095E84" w:rsidRPr="007A1EB0">
              <w:rPr>
                <w:b/>
                <w:bCs/>
                <w:color w:val="00B050"/>
              </w:rPr>
              <w:t>+</w:t>
            </w:r>
          </w:p>
          <w:p w14:paraId="64D49E0B" w14:textId="71E530B1" w:rsidR="007A1EB0" w:rsidRPr="007A1EB0" w:rsidRDefault="007A1EB0" w:rsidP="004C056B">
            <w:pPr>
              <w:pStyle w:val="TableText"/>
              <w:spacing w:line="276" w:lineRule="auto"/>
              <w:jc w:val="center"/>
              <w:rPr>
                <w:iCs/>
                <w:highlight w:val="yellow"/>
                <w:lang w:val="en-NZ"/>
              </w:rPr>
            </w:pPr>
            <w:r w:rsidRPr="007A1EB0">
              <w:rPr>
                <w:lang w:val="en-NZ"/>
              </w:rPr>
              <w:t>Provides</w:t>
            </w:r>
            <w:r>
              <w:rPr>
                <w:lang w:val="en-NZ"/>
              </w:rPr>
              <w:t xml:space="preserve"> clear direction t</w:t>
            </w:r>
            <w:r w:rsidR="00F179B4">
              <w:rPr>
                <w:lang w:val="en-NZ"/>
              </w:rPr>
              <w:t xml:space="preserve">o all </w:t>
            </w:r>
            <w:r w:rsidR="00162B0A" w:rsidRPr="00162B0A">
              <w:rPr>
                <w:lang w:val="en-NZ"/>
              </w:rPr>
              <w:t>decision</w:t>
            </w:r>
            <w:r w:rsidR="00CA17E4">
              <w:rPr>
                <w:lang w:val="en-NZ"/>
              </w:rPr>
              <w:t>-</w:t>
            </w:r>
            <w:r w:rsidR="00162B0A" w:rsidRPr="00162B0A">
              <w:rPr>
                <w:lang w:val="en-NZ"/>
              </w:rPr>
              <w:t>makers</w:t>
            </w:r>
            <w:r w:rsidR="00F179B4">
              <w:rPr>
                <w:lang w:val="en-NZ"/>
              </w:rPr>
              <w:t xml:space="preserve"> on how to weigh natural hazard risk with other considerations in decision-making. However, </w:t>
            </w:r>
            <w:r w:rsidR="00D52382">
              <w:rPr>
                <w:lang w:val="en-NZ"/>
              </w:rPr>
              <w:t xml:space="preserve">it does not </w:t>
            </w:r>
            <w:r w:rsidR="00A874AE">
              <w:rPr>
                <w:lang w:val="en-NZ"/>
              </w:rPr>
              <w:t xml:space="preserve">include </w:t>
            </w:r>
            <w:r w:rsidR="008472D2">
              <w:rPr>
                <w:lang w:val="en-NZ"/>
              </w:rPr>
              <w:t xml:space="preserve">activities permitted in plans </w:t>
            </w:r>
            <w:r w:rsidR="007765DC">
              <w:rPr>
                <w:lang w:val="en-NZ"/>
              </w:rPr>
              <w:t>(until there has been a scheduled plan change)</w:t>
            </w:r>
            <w:r w:rsidR="008472D2">
              <w:rPr>
                <w:lang w:val="en-NZ"/>
              </w:rPr>
              <w:t xml:space="preserve"> and existing consents are out of scope.</w:t>
            </w:r>
          </w:p>
        </w:tc>
        <w:tc>
          <w:tcPr>
            <w:tcW w:w="1111" w:type="pct"/>
            <w:shd w:val="clear" w:color="auto" w:fill="auto"/>
            <w:vAlign w:val="center"/>
          </w:tcPr>
          <w:p w14:paraId="14E80CC7" w14:textId="0C04DDCA" w:rsidR="00560DEE" w:rsidRDefault="00560DEE" w:rsidP="00560DEE">
            <w:pPr>
              <w:pStyle w:val="TableText"/>
              <w:spacing w:line="276" w:lineRule="auto"/>
              <w:jc w:val="center"/>
              <w:rPr>
                <w:b/>
                <w:bCs/>
                <w:color w:val="00B050"/>
              </w:rPr>
            </w:pPr>
            <w:r w:rsidRPr="007A1EB0">
              <w:rPr>
                <w:b/>
                <w:bCs/>
                <w:color w:val="00B050"/>
              </w:rPr>
              <w:t>+</w:t>
            </w:r>
          </w:p>
          <w:p w14:paraId="4BC00262" w14:textId="0CBB6427" w:rsidR="0029443B" w:rsidRPr="007E6E12" w:rsidRDefault="006B631E" w:rsidP="0068458F">
            <w:pPr>
              <w:pStyle w:val="TableText"/>
              <w:spacing w:line="276" w:lineRule="auto"/>
              <w:jc w:val="center"/>
              <w:rPr>
                <w:highlight w:val="yellow"/>
                <w:lang w:val="en-NZ"/>
              </w:rPr>
            </w:pPr>
            <w:r>
              <w:rPr>
                <w:lang w:val="en-NZ"/>
              </w:rPr>
              <w:t xml:space="preserve">Would prescribe clear and specific national consistent </w:t>
            </w:r>
            <w:r w:rsidR="002345A3">
              <w:rPr>
                <w:lang w:val="en-NZ"/>
              </w:rPr>
              <w:t>rules</w:t>
            </w:r>
            <w:r>
              <w:rPr>
                <w:lang w:val="en-NZ"/>
              </w:rPr>
              <w:t xml:space="preserve">. </w:t>
            </w:r>
            <w:r w:rsidR="00DB25BD" w:rsidRPr="00DB25BD">
              <w:rPr>
                <w:lang w:val="en-NZ"/>
              </w:rPr>
              <w:t>NES cannot include objectives and policies so limited ability to provide direction on the actual outcomes sough</w:t>
            </w:r>
            <w:r w:rsidR="00DB25BD">
              <w:rPr>
                <w:lang w:val="en-NZ"/>
              </w:rPr>
              <w:t>t</w:t>
            </w:r>
            <w:r w:rsidR="007F39A9">
              <w:rPr>
                <w:lang w:val="en-NZ"/>
              </w:rPr>
              <w:t xml:space="preserve">. NES also </w:t>
            </w:r>
            <w:r w:rsidR="007248F5">
              <w:rPr>
                <w:lang w:val="en-NZ"/>
              </w:rPr>
              <w:t>relies on local authorities’ existing natural hazard information</w:t>
            </w:r>
            <w:r w:rsidR="002C28AC">
              <w:rPr>
                <w:lang w:val="en-NZ"/>
              </w:rPr>
              <w:t>, which is inconsistent</w:t>
            </w:r>
            <w:r w:rsidR="007F39A9">
              <w:rPr>
                <w:lang w:val="en-NZ"/>
              </w:rPr>
              <w:t>, leading to variable outcomes and impacts across New Zealand</w:t>
            </w:r>
            <w:r w:rsidR="5C929E7F" w:rsidRPr="5589A63F">
              <w:rPr>
                <w:lang w:val="en-NZ"/>
              </w:rPr>
              <w:t xml:space="preserve"> this is less of an issue for the NPS because the NPS would enable decision</w:t>
            </w:r>
            <w:r w:rsidR="00CA17E4">
              <w:rPr>
                <w:lang w:val="en-NZ"/>
              </w:rPr>
              <w:t>-</w:t>
            </w:r>
            <w:r w:rsidR="5C929E7F" w:rsidRPr="5589A63F">
              <w:rPr>
                <w:lang w:val="en-NZ"/>
              </w:rPr>
              <w:t>makers to seek information other than that already identified by the local authorities</w:t>
            </w:r>
            <w:r w:rsidR="007F39A9">
              <w:rPr>
                <w:lang w:val="en-NZ"/>
              </w:rPr>
              <w:t>.</w:t>
            </w:r>
            <w:r w:rsidR="00624C4A">
              <w:rPr>
                <w:lang w:val="en-NZ"/>
              </w:rPr>
              <w:t xml:space="preserve"> It is critical that </w:t>
            </w:r>
            <w:r w:rsidR="00B852D1">
              <w:rPr>
                <w:lang w:val="en-NZ"/>
              </w:rPr>
              <w:t>this type of regulation is based on up-to-date and consistent data and evidence.</w:t>
            </w:r>
            <w:r w:rsidR="00A874AE">
              <w:rPr>
                <w:lang w:val="en-NZ"/>
              </w:rPr>
              <w:t xml:space="preserve"> </w:t>
            </w:r>
          </w:p>
        </w:tc>
        <w:tc>
          <w:tcPr>
            <w:tcW w:w="1042" w:type="pct"/>
          </w:tcPr>
          <w:p w14:paraId="063FCA11" w14:textId="77777777" w:rsidR="00F8271D" w:rsidRDefault="00F8271D" w:rsidP="00F8271D">
            <w:pPr>
              <w:pStyle w:val="TableText"/>
              <w:spacing w:line="276" w:lineRule="auto"/>
              <w:jc w:val="center"/>
              <w:rPr>
                <w:b/>
                <w:bCs/>
                <w:color w:val="00B050"/>
              </w:rPr>
            </w:pPr>
            <w:r w:rsidRPr="007A1EB0">
              <w:rPr>
                <w:b/>
                <w:bCs/>
                <w:color w:val="00B050"/>
              </w:rPr>
              <w:t>+</w:t>
            </w:r>
          </w:p>
          <w:p w14:paraId="289858E0" w14:textId="2E428858" w:rsidR="0029443B" w:rsidRPr="00F45AB5" w:rsidRDefault="00F45AB5" w:rsidP="00F8271D">
            <w:pPr>
              <w:pStyle w:val="TableText"/>
              <w:spacing w:line="276" w:lineRule="auto"/>
              <w:jc w:val="center"/>
              <w:rPr>
                <w:highlight w:val="yellow"/>
                <w:lang w:val="en-NZ"/>
              </w:rPr>
            </w:pPr>
            <w:r w:rsidRPr="00F45AB5">
              <w:rPr>
                <w:lang w:val="en-NZ"/>
              </w:rPr>
              <w:t xml:space="preserve">Would </w:t>
            </w:r>
            <w:r>
              <w:rPr>
                <w:lang w:val="en-NZ"/>
              </w:rPr>
              <w:t xml:space="preserve">require local authorities to prepare a plan change </w:t>
            </w:r>
            <w:r w:rsidR="005A18AE">
              <w:rPr>
                <w:lang w:val="en-NZ"/>
              </w:rPr>
              <w:t xml:space="preserve">to improve the weight of natural hazard risk, where a problem </w:t>
            </w:r>
            <w:r w:rsidR="00545EA8">
              <w:rPr>
                <w:lang w:val="en-NZ"/>
              </w:rPr>
              <w:t>h</w:t>
            </w:r>
            <w:r w:rsidR="005A18AE">
              <w:rPr>
                <w:lang w:val="en-NZ"/>
              </w:rPr>
              <w:t xml:space="preserve">as been identified. However, this option </w:t>
            </w:r>
            <w:r w:rsidR="007142DE">
              <w:rPr>
                <w:lang w:val="en-NZ"/>
              </w:rPr>
              <w:t>would not apply to all local authorities given the time, information, and resource required to undertake this process.</w:t>
            </w:r>
            <w:r w:rsidR="005A18AE">
              <w:rPr>
                <w:lang w:val="en-NZ"/>
              </w:rPr>
              <w:t xml:space="preserve"> </w:t>
            </w:r>
          </w:p>
        </w:tc>
      </w:tr>
      <w:tr w:rsidR="0029443B" w:rsidRPr="007E6E12" w14:paraId="0F4EE0FC" w14:textId="37DCFF05" w:rsidTr="464EEEC5">
        <w:trPr>
          <w:trHeight w:val="378"/>
        </w:trPr>
        <w:tc>
          <w:tcPr>
            <w:tcW w:w="609" w:type="pct"/>
            <w:shd w:val="clear" w:color="auto" w:fill="F2F2F2" w:themeFill="background1" w:themeFillShade="F2"/>
            <w:vAlign w:val="center"/>
          </w:tcPr>
          <w:p w14:paraId="1C714609" w14:textId="3183414F" w:rsidR="0029443B" w:rsidRPr="0029443B" w:rsidRDefault="0029443B" w:rsidP="004C056B">
            <w:pPr>
              <w:spacing w:before="60" w:after="60" w:line="240" w:lineRule="auto"/>
              <w:jc w:val="center"/>
              <w:rPr>
                <w:rFonts w:cs="Arial"/>
                <w:b/>
                <w:color w:val="000000"/>
                <w:szCs w:val="22"/>
                <w:lang w:val="en-NZ"/>
              </w:rPr>
            </w:pPr>
            <w:r w:rsidRPr="0029443B">
              <w:rPr>
                <w:rFonts w:cs="Arial"/>
                <w:b/>
                <w:color w:val="000000"/>
                <w:szCs w:val="22"/>
                <w:lang w:val="en-NZ"/>
              </w:rPr>
              <w:t>Timeliness</w:t>
            </w:r>
          </w:p>
        </w:tc>
        <w:tc>
          <w:tcPr>
            <w:tcW w:w="1108" w:type="pct"/>
            <w:shd w:val="clear" w:color="auto" w:fill="auto"/>
            <w:vAlign w:val="center"/>
          </w:tcPr>
          <w:p w14:paraId="39DD80D5" w14:textId="5DAE9F4B" w:rsidR="0029443B" w:rsidRPr="00525A56" w:rsidRDefault="00525A56" w:rsidP="00525A56">
            <w:pPr>
              <w:pStyle w:val="TableText"/>
              <w:spacing w:line="276" w:lineRule="auto"/>
              <w:jc w:val="center"/>
              <w:rPr>
                <w:b/>
                <w:bCs/>
                <w:lang w:val="en-NZ"/>
              </w:rPr>
            </w:pPr>
            <w:r>
              <w:rPr>
                <w:b/>
                <w:bCs/>
                <w:lang w:val="en-NZ"/>
              </w:rPr>
              <w:t>0</w:t>
            </w:r>
          </w:p>
          <w:p w14:paraId="409893FF" w14:textId="5EE4297C" w:rsidR="00525A56" w:rsidRPr="007E6E12" w:rsidRDefault="00525A56" w:rsidP="004C056B">
            <w:pPr>
              <w:pStyle w:val="TableText"/>
              <w:spacing w:line="276" w:lineRule="auto"/>
              <w:jc w:val="center"/>
              <w:rPr>
                <w:highlight w:val="yellow"/>
                <w:lang w:val="en-NZ"/>
              </w:rPr>
            </w:pPr>
            <w:r w:rsidRPr="00525A56">
              <w:rPr>
                <w:lang w:val="en-NZ"/>
              </w:rPr>
              <w:t>N/A</w:t>
            </w:r>
            <w:r>
              <w:rPr>
                <w:lang w:val="en-NZ"/>
              </w:rPr>
              <w:t xml:space="preserve"> – no time required to develop or implement the option</w:t>
            </w:r>
            <w:r w:rsidR="00665DF3">
              <w:rPr>
                <w:lang w:val="en-NZ"/>
              </w:rPr>
              <w:t>.</w:t>
            </w:r>
          </w:p>
        </w:tc>
        <w:tc>
          <w:tcPr>
            <w:tcW w:w="1130" w:type="pct"/>
            <w:shd w:val="clear" w:color="auto" w:fill="auto"/>
            <w:vAlign w:val="center"/>
          </w:tcPr>
          <w:p w14:paraId="3CDE98F3" w14:textId="77777777" w:rsidR="008472D2" w:rsidRPr="007A1EB0" w:rsidRDefault="008472D2" w:rsidP="008472D2">
            <w:pPr>
              <w:pStyle w:val="TableText"/>
              <w:spacing w:line="276" w:lineRule="auto"/>
              <w:jc w:val="center"/>
              <w:rPr>
                <w:b/>
                <w:bCs/>
                <w:color w:val="00B050"/>
              </w:rPr>
            </w:pPr>
            <w:r w:rsidRPr="007A1EB0">
              <w:rPr>
                <w:b/>
                <w:bCs/>
                <w:color w:val="00B050"/>
              </w:rPr>
              <w:t>++</w:t>
            </w:r>
          </w:p>
          <w:p w14:paraId="3872777A" w14:textId="0458FC81" w:rsidR="008472D2" w:rsidRPr="007E6E12" w:rsidRDefault="000379BA" w:rsidP="004C056B">
            <w:pPr>
              <w:pStyle w:val="TableText"/>
              <w:spacing w:line="276" w:lineRule="auto"/>
              <w:jc w:val="center"/>
              <w:rPr>
                <w:lang w:val="en-NZ"/>
              </w:rPr>
            </w:pPr>
            <w:r>
              <w:rPr>
                <w:lang w:val="en-NZ"/>
              </w:rPr>
              <w:t xml:space="preserve">Relatively efficient for MfE to develop a limited scope NPS. </w:t>
            </w:r>
            <w:r w:rsidR="002F0CAC">
              <w:rPr>
                <w:lang w:val="en-NZ"/>
              </w:rPr>
              <w:t>Can be developed</w:t>
            </w:r>
            <w:r w:rsidR="008472D2" w:rsidRPr="008472D2">
              <w:rPr>
                <w:lang w:val="en-NZ"/>
              </w:rPr>
              <w:t xml:space="preserve"> </w:t>
            </w:r>
            <w:r w:rsidR="002F0CAC">
              <w:rPr>
                <w:lang w:val="en-NZ"/>
              </w:rPr>
              <w:t>and implemented by early 2024</w:t>
            </w:r>
            <w:r w:rsidR="009E1E19">
              <w:rPr>
                <w:lang w:val="en-NZ"/>
              </w:rPr>
              <w:t xml:space="preserve">, </w:t>
            </w:r>
            <w:r w:rsidR="009E1E19" w:rsidRPr="0042671E">
              <w:rPr>
                <w:lang w:val="en-NZ"/>
              </w:rPr>
              <w:t>as requested by Cabinet</w:t>
            </w:r>
            <w:r w:rsidR="00D850C9">
              <w:rPr>
                <w:lang w:val="en-NZ"/>
              </w:rPr>
              <w:t>. It takes effect when the NPS is gazetted</w:t>
            </w:r>
            <w:r w:rsidR="7667863B" w:rsidRPr="72370025">
              <w:rPr>
                <w:lang w:val="en-NZ"/>
              </w:rPr>
              <w:t>,</w:t>
            </w:r>
            <w:r w:rsidR="008F7E15">
              <w:rPr>
                <w:lang w:val="en-NZ"/>
              </w:rPr>
              <w:t xml:space="preserve"> and </w:t>
            </w:r>
            <w:r w:rsidR="00162B0A" w:rsidRPr="00162B0A">
              <w:rPr>
                <w:lang w:val="en-NZ"/>
              </w:rPr>
              <w:t>decision</w:t>
            </w:r>
            <w:r w:rsidR="00CA17E4">
              <w:rPr>
                <w:lang w:val="en-NZ"/>
              </w:rPr>
              <w:t>-</w:t>
            </w:r>
            <w:r w:rsidR="00162B0A" w:rsidRPr="00162B0A">
              <w:rPr>
                <w:lang w:val="en-NZ"/>
              </w:rPr>
              <w:t>makers</w:t>
            </w:r>
            <w:r w:rsidR="008F7E15">
              <w:rPr>
                <w:lang w:val="en-NZ"/>
              </w:rPr>
              <w:t xml:space="preserve"> will need to insert specific objectives and policies into their planning instruments.</w:t>
            </w:r>
          </w:p>
        </w:tc>
        <w:tc>
          <w:tcPr>
            <w:tcW w:w="1111" w:type="pct"/>
            <w:shd w:val="clear" w:color="auto" w:fill="auto"/>
            <w:vAlign w:val="center"/>
          </w:tcPr>
          <w:p w14:paraId="7F03DDB9" w14:textId="0D8AC94A" w:rsidR="000379BA" w:rsidRPr="00046E8C" w:rsidRDefault="000379BA" w:rsidP="000379BA">
            <w:pPr>
              <w:pStyle w:val="TableText"/>
              <w:spacing w:line="276" w:lineRule="auto"/>
              <w:jc w:val="center"/>
              <w:rPr>
                <w:b/>
                <w:bCs/>
                <w:color w:val="FF0000"/>
                <w:sz w:val="22"/>
                <w:highlight w:val="yellow"/>
                <w:lang w:val="en-NZ"/>
              </w:rPr>
            </w:pPr>
            <w:r w:rsidRPr="00046E8C">
              <w:rPr>
                <w:b/>
                <w:bCs/>
                <w:color w:val="FF0000"/>
                <w:sz w:val="22"/>
              </w:rPr>
              <w:t>-</w:t>
            </w:r>
          </w:p>
          <w:p w14:paraId="1A5E54FF" w14:textId="429B78DB" w:rsidR="0029443B" w:rsidRPr="007E6E12" w:rsidRDefault="000379BA" w:rsidP="000379BA">
            <w:pPr>
              <w:pStyle w:val="TableText"/>
              <w:spacing w:line="276" w:lineRule="auto"/>
              <w:jc w:val="center"/>
              <w:rPr>
                <w:highlight w:val="yellow"/>
                <w:lang w:val="en-NZ"/>
              </w:rPr>
            </w:pPr>
            <w:r w:rsidRPr="007633C3">
              <w:rPr>
                <w:lang w:val="en-NZ"/>
              </w:rPr>
              <w:t>Would be time</w:t>
            </w:r>
            <w:r w:rsidR="007633C3" w:rsidRPr="007633C3">
              <w:rPr>
                <w:lang w:val="en-NZ"/>
              </w:rPr>
              <w:t xml:space="preserve"> consuming for MfE to develop a NES to ensure it is fit-for-purpose and d</w:t>
            </w:r>
            <w:r w:rsidR="007633C3" w:rsidRPr="00046E8C">
              <w:rPr>
                <w:lang w:val="en-NZ"/>
              </w:rPr>
              <w:t>oes not result in perverse outcomes. Would be developed and implemented</w:t>
            </w:r>
            <w:r w:rsidR="007633C3" w:rsidRPr="007633C3">
              <w:rPr>
                <w:lang w:val="en-NZ"/>
              </w:rPr>
              <w:t xml:space="preserve"> by mid-2024.</w:t>
            </w:r>
          </w:p>
        </w:tc>
        <w:tc>
          <w:tcPr>
            <w:tcW w:w="1042" w:type="pct"/>
          </w:tcPr>
          <w:p w14:paraId="37857797" w14:textId="53F73B81" w:rsidR="008E51A2" w:rsidRPr="00046E8C" w:rsidRDefault="008E51A2" w:rsidP="00095E84">
            <w:pPr>
              <w:pStyle w:val="TableText"/>
              <w:spacing w:line="276" w:lineRule="auto"/>
              <w:jc w:val="center"/>
              <w:rPr>
                <w:b/>
                <w:bCs/>
                <w:color w:val="FF0000"/>
                <w:sz w:val="22"/>
                <w:highlight w:val="yellow"/>
                <w:lang w:val="en-NZ"/>
              </w:rPr>
            </w:pPr>
            <w:r w:rsidRPr="00046E8C">
              <w:rPr>
                <w:b/>
                <w:bCs/>
                <w:color w:val="FF0000"/>
                <w:sz w:val="22"/>
              </w:rPr>
              <w:t>-</w:t>
            </w:r>
            <w:r w:rsidR="00095E84" w:rsidRPr="00046E8C">
              <w:rPr>
                <w:b/>
                <w:bCs/>
                <w:color w:val="FF0000"/>
                <w:sz w:val="22"/>
              </w:rPr>
              <w:t>-</w:t>
            </w:r>
          </w:p>
          <w:p w14:paraId="343046C6" w14:textId="52141D41" w:rsidR="0029443B" w:rsidRPr="007E6E12" w:rsidRDefault="008E51A2" w:rsidP="004C056B">
            <w:pPr>
              <w:pStyle w:val="TableText"/>
              <w:spacing w:line="276" w:lineRule="auto"/>
              <w:jc w:val="center"/>
              <w:rPr>
                <w:highlight w:val="yellow"/>
                <w:lang w:val="en-NZ"/>
              </w:rPr>
            </w:pPr>
            <w:r w:rsidRPr="008E51A2">
              <w:rPr>
                <w:lang w:val="en-NZ"/>
              </w:rPr>
              <w:t xml:space="preserve">Would </w:t>
            </w:r>
            <w:r w:rsidR="009C1CA3">
              <w:rPr>
                <w:lang w:val="en-NZ"/>
              </w:rPr>
              <w:t>be time consuming for MfE to determine which councils this option would apply to</w:t>
            </w:r>
            <w:r w:rsidR="00097D6B">
              <w:rPr>
                <w:lang w:val="en-NZ"/>
              </w:rPr>
              <w:t xml:space="preserve"> because MfE would require data to inform which local authorities this option would apply to. It would take </w:t>
            </w:r>
            <w:r w:rsidR="006A2785">
              <w:rPr>
                <w:lang w:val="en-NZ"/>
              </w:rPr>
              <w:t xml:space="preserve">around 15 months for councils to prepare, notify </w:t>
            </w:r>
            <w:r w:rsidR="00D850C9">
              <w:rPr>
                <w:lang w:val="en-NZ"/>
              </w:rPr>
              <w:t xml:space="preserve">and operationalise </w:t>
            </w:r>
            <w:r w:rsidR="006A2785">
              <w:rPr>
                <w:lang w:val="en-NZ"/>
              </w:rPr>
              <w:t>plan changes</w:t>
            </w:r>
            <w:r w:rsidR="00097D6B">
              <w:rPr>
                <w:lang w:val="en-NZ"/>
              </w:rPr>
              <w:t xml:space="preserve"> </w:t>
            </w:r>
            <w:r w:rsidR="009C1CA3">
              <w:rPr>
                <w:lang w:val="en-NZ"/>
              </w:rPr>
              <w:t xml:space="preserve"> </w:t>
            </w:r>
          </w:p>
        </w:tc>
      </w:tr>
      <w:tr w:rsidR="0029443B" w:rsidRPr="007E6E12" w14:paraId="1CB11B40" w14:textId="2637F642" w:rsidTr="464EEEC5">
        <w:trPr>
          <w:trHeight w:val="395"/>
        </w:trPr>
        <w:tc>
          <w:tcPr>
            <w:tcW w:w="609" w:type="pct"/>
            <w:shd w:val="clear" w:color="auto" w:fill="F2F2F2" w:themeFill="background1" w:themeFillShade="F2"/>
            <w:vAlign w:val="center"/>
          </w:tcPr>
          <w:p w14:paraId="6019EF4C" w14:textId="7926E380" w:rsidR="0029443B" w:rsidRPr="0029443B" w:rsidRDefault="0029443B" w:rsidP="004C056B">
            <w:pPr>
              <w:spacing w:before="60" w:after="60" w:line="240" w:lineRule="auto"/>
              <w:jc w:val="center"/>
              <w:rPr>
                <w:rFonts w:cs="Arial"/>
                <w:b/>
                <w:color w:val="000000"/>
                <w:szCs w:val="22"/>
                <w:lang w:val="en-NZ"/>
              </w:rPr>
            </w:pPr>
            <w:r w:rsidRPr="0029443B">
              <w:rPr>
                <w:rFonts w:cs="Arial"/>
                <w:b/>
                <w:color w:val="000000"/>
                <w:szCs w:val="22"/>
                <w:lang w:val="en-NZ"/>
              </w:rPr>
              <w:t>Consistency</w:t>
            </w:r>
          </w:p>
        </w:tc>
        <w:tc>
          <w:tcPr>
            <w:tcW w:w="1108" w:type="pct"/>
            <w:shd w:val="clear" w:color="auto" w:fill="auto"/>
            <w:vAlign w:val="center"/>
          </w:tcPr>
          <w:p w14:paraId="101DAB68" w14:textId="77777777" w:rsidR="0029443B" w:rsidRPr="00CC158B" w:rsidRDefault="0029443B" w:rsidP="004C056B">
            <w:pPr>
              <w:pStyle w:val="TableText"/>
              <w:spacing w:line="276" w:lineRule="auto"/>
              <w:jc w:val="center"/>
              <w:rPr>
                <w:b/>
                <w:bCs/>
                <w:lang w:val="en-NZ"/>
              </w:rPr>
            </w:pPr>
            <w:r w:rsidRPr="00CC158B">
              <w:rPr>
                <w:b/>
                <w:bCs/>
                <w:lang w:val="en-NZ"/>
              </w:rPr>
              <w:t>0</w:t>
            </w:r>
          </w:p>
          <w:p w14:paraId="5DFE28F3" w14:textId="5F83CA7D" w:rsidR="001C0BB0" w:rsidRPr="00525A56" w:rsidRDefault="001C0BB0" w:rsidP="004C056B">
            <w:pPr>
              <w:pStyle w:val="TableText"/>
              <w:spacing w:line="276" w:lineRule="auto"/>
              <w:jc w:val="center"/>
              <w:rPr>
                <w:lang w:val="en-NZ"/>
              </w:rPr>
            </w:pPr>
            <w:r>
              <w:rPr>
                <w:lang w:val="en-NZ"/>
              </w:rPr>
              <w:t xml:space="preserve">There would continue to be a lack of clarity and national direction on how decision-makers should </w:t>
            </w:r>
            <w:r w:rsidR="00CC158B">
              <w:rPr>
                <w:lang w:val="en-NZ"/>
              </w:rPr>
              <w:t>weigh natural hazards in decision-making</w:t>
            </w:r>
            <w:r>
              <w:rPr>
                <w:lang w:val="en-NZ"/>
              </w:rPr>
              <w:t xml:space="preserve"> </w:t>
            </w:r>
          </w:p>
        </w:tc>
        <w:tc>
          <w:tcPr>
            <w:tcW w:w="1130" w:type="pct"/>
            <w:shd w:val="clear" w:color="auto" w:fill="auto"/>
            <w:vAlign w:val="center"/>
          </w:tcPr>
          <w:p w14:paraId="15FF3DBE" w14:textId="209DD812" w:rsidR="006A37B4" w:rsidRPr="007A1EB0" w:rsidRDefault="006A37B4" w:rsidP="006A37B4">
            <w:pPr>
              <w:pStyle w:val="TableText"/>
              <w:spacing w:line="276" w:lineRule="auto"/>
              <w:jc w:val="center"/>
              <w:rPr>
                <w:b/>
                <w:bCs/>
                <w:color w:val="00B050"/>
              </w:rPr>
            </w:pPr>
            <w:r w:rsidRPr="007A1EB0" w:rsidDel="008F7E15">
              <w:rPr>
                <w:b/>
                <w:bCs/>
                <w:color w:val="00B050"/>
              </w:rPr>
              <w:t>+</w:t>
            </w:r>
          </w:p>
          <w:p w14:paraId="7A75D328" w14:textId="0F6D617D" w:rsidR="0029443B" w:rsidRPr="007E6E12" w:rsidRDefault="00534A94" w:rsidP="004C056B">
            <w:pPr>
              <w:pStyle w:val="TableText"/>
              <w:spacing w:line="276" w:lineRule="auto"/>
              <w:jc w:val="center"/>
              <w:rPr>
                <w:highlight w:val="yellow"/>
                <w:lang w:val="en-NZ"/>
              </w:rPr>
            </w:pPr>
            <w:r w:rsidRPr="00534A94">
              <w:rPr>
                <w:lang w:val="en-NZ"/>
              </w:rPr>
              <w:t xml:space="preserve">Provides </w:t>
            </w:r>
            <w:r>
              <w:rPr>
                <w:lang w:val="en-NZ"/>
              </w:rPr>
              <w:t>clear direction</w:t>
            </w:r>
            <w:r w:rsidR="00EA2BE6">
              <w:rPr>
                <w:lang w:val="en-NZ"/>
              </w:rPr>
              <w:t xml:space="preserve"> to</w:t>
            </w:r>
            <w:r w:rsidR="00736A8C">
              <w:rPr>
                <w:lang w:val="en-NZ"/>
              </w:rPr>
              <w:t xml:space="preserve"> all</w:t>
            </w:r>
            <w:r w:rsidR="00EA2BE6">
              <w:rPr>
                <w:lang w:val="en-NZ"/>
              </w:rPr>
              <w:t xml:space="preserve"> </w:t>
            </w:r>
            <w:r w:rsidR="00F30F97" w:rsidRPr="00F30F97">
              <w:rPr>
                <w:lang w:val="en-NZ"/>
              </w:rPr>
              <w:t>decision</w:t>
            </w:r>
            <w:r w:rsidR="00CA17E4">
              <w:rPr>
                <w:lang w:val="en-NZ"/>
              </w:rPr>
              <w:t>-</w:t>
            </w:r>
            <w:r w:rsidR="00F30F97" w:rsidRPr="00F30F97">
              <w:rPr>
                <w:lang w:val="en-NZ"/>
              </w:rPr>
              <w:t>makers</w:t>
            </w:r>
            <w:r w:rsidR="00EA2BE6">
              <w:rPr>
                <w:lang w:val="en-NZ"/>
              </w:rPr>
              <w:t xml:space="preserve"> </w:t>
            </w:r>
            <w:r w:rsidR="00736A8C">
              <w:rPr>
                <w:lang w:val="en-NZ"/>
              </w:rPr>
              <w:t xml:space="preserve">on how to weight natural hazard decisions. </w:t>
            </w:r>
            <w:r w:rsidR="004F257A">
              <w:rPr>
                <w:lang w:val="en-NZ"/>
              </w:rPr>
              <w:t xml:space="preserve">The level of direction set by a clear, single objective and clear policies </w:t>
            </w:r>
            <w:r w:rsidR="004F257A" w:rsidRPr="72370025">
              <w:rPr>
                <w:lang w:val="en-NZ"/>
              </w:rPr>
              <w:t>should leave little room for interpretation</w:t>
            </w:r>
            <w:r w:rsidR="004F257A">
              <w:rPr>
                <w:lang w:val="en-NZ"/>
              </w:rPr>
              <w:t xml:space="preserve">. </w:t>
            </w:r>
            <w:r w:rsidR="008F7E15">
              <w:rPr>
                <w:lang w:val="en-NZ"/>
              </w:rPr>
              <w:t xml:space="preserve">However, </w:t>
            </w:r>
            <w:r w:rsidR="00F30F97" w:rsidRPr="00F30F97">
              <w:rPr>
                <w:lang w:val="en-NZ"/>
              </w:rPr>
              <w:t>decision</w:t>
            </w:r>
            <w:r w:rsidR="00CA17E4">
              <w:rPr>
                <w:lang w:val="en-NZ"/>
              </w:rPr>
              <w:t>-</w:t>
            </w:r>
            <w:r w:rsidR="00F30F97" w:rsidRPr="00F30F97">
              <w:rPr>
                <w:lang w:val="en-NZ"/>
              </w:rPr>
              <w:t>makers</w:t>
            </w:r>
            <w:r w:rsidR="008F7E15">
              <w:rPr>
                <w:lang w:val="en-NZ"/>
              </w:rPr>
              <w:t xml:space="preserve"> will</w:t>
            </w:r>
            <w:r w:rsidR="00754E40">
              <w:rPr>
                <w:lang w:val="en-NZ"/>
              </w:rPr>
              <w:t xml:space="preserve"> rely on existing natural hazard information, which is inconsistent.</w:t>
            </w:r>
          </w:p>
        </w:tc>
        <w:tc>
          <w:tcPr>
            <w:tcW w:w="1111" w:type="pct"/>
            <w:shd w:val="clear" w:color="auto" w:fill="auto"/>
            <w:vAlign w:val="center"/>
          </w:tcPr>
          <w:p w14:paraId="53F3F1DE" w14:textId="77777777" w:rsidR="001067BB" w:rsidRPr="007A1EB0" w:rsidRDefault="001067BB" w:rsidP="001067BB">
            <w:pPr>
              <w:pStyle w:val="TableText"/>
              <w:spacing w:line="276" w:lineRule="auto"/>
              <w:jc w:val="center"/>
              <w:rPr>
                <w:b/>
                <w:bCs/>
                <w:color w:val="00B050"/>
              </w:rPr>
            </w:pPr>
            <w:r w:rsidRPr="007A1EB0">
              <w:rPr>
                <w:b/>
                <w:bCs/>
                <w:color w:val="00B050"/>
              </w:rPr>
              <w:t>+</w:t>
            </w:r>
          </w:p>
          <w:p w14:paraId="1532A06B" w14:textId="56EC5331" w:rsidR="007F39A9" w:rsidRPr="007F39A9" w:rsidRDefault="001067BB" w:rsidP="007F39A9">
            <w:pPr>
              <w:pStyle w:val="TableText"/>
              <w:spacing w:line="276" w:lineRule="auto"/>
              <w:jc w:val="center"/>
              <w:rPr>
                <w:lang w:val="en-NZ"/>
              </w:rPr>
            </w:pPr>
            <w:r w:rsidRPr="001067BB">
              <w:rPr>
                <w:lang w:val="en-NZ"/>
              </w:rPr>
              <w:t>Provide</w:t>
            </w:r>
            <w:r w:rsidR="006A37B4">
              <w:rPr>
                <w:lang w:val="en-NZ"/>
              </w:rPr>
              <w:t>s a high level of certainty and national consistency in how natural hazard decision-making should occur at a rule level.</w:t>
            </w:r>
            <w:r w:rsidR="007F39A9">
              <w:rPr>
                <w:lang w:val="en-NZ"/>
              </w:rPr>
              <w:t xml:space="preserve"> </w:t>
            </w:r>
            <w:r w:rsidR="005B4E26">
              <w:rPr>
                <w:lang w:val="en-NZ"/>
              </w:rPr>
              <w:t>However,</w:t>
            </w:r>
            <w:r w:rsidR="007F39A9">
              <w:rPr>
                <w:lang w:val="en-NZ"/>
              </w:rPr>
              <w:t xml:space="preserve"> NES also relies on local authorities’ existing natural hazard information, which is inconsistent, leading to variable outcomes and impacts across New Zealand.</w:t>
            </w:r>
          </w:p>
        </w:tc>
        <w:tc>
          <w:tcPr>
            <w:tcW w:w="1042" w:type="pct"/>
          </w:tcPr>
          <w:p w14:paraId="1D5C1E8A" w14:textId="77777777" w:rsidR="0029443B" w:rsidRPr="00154594" w:rsidRDefault="00154594" w:rsidP="004C056B">
            <w:pPr>
              <w:pStyle w:val="TableText"/>
              <w:spacing w:line="276" w:lineRule="auto"/>
              <w:jc w:val="center"/>
              <w:rPr>
                <w:lang w:val="en-NZ"/>
              </w:rPr>
            </w:pPr>
            <w:r w:rsidRPr="00154594">
              <w:rPr>
                <w:lang w:val="en-NZ"/>
              </w:rPr>
              <w:t>0</w:t>
            </w:r>
          </w:p>
          <w:p w14:paraId="4BEEFEAB" w14:textId="724DDA7C" w:rsidR="00154594" w:rsidRPr="00154594" w:rsidRDefault="00154594" w:rsidP="00154594">
            <w:pPr>
              <w:pStyle w:val="TableText"/>
              <w:spacing w:line="276" w:lineRule="auto"/>
              <w:jc w:val="center"/>
              <w:rPr>
                <w:lang w:val="en-NZ"/>
              </w:rPr>
            </w:pPr>
            <w:r w:rsidRPr="00154594">
              <w:rPr>
                <w:lang w:val="en-NZ"/>
              </w:rPr>
              <w:t>Does not provide</w:t>
            </w:r>
            <w:r>
              <w:rPr>
                <w:lang w:val="en-NZ"/>
              </w:rPr>
              <w:t xml:space="preserve"> any more national consistency relative to the status quo because the option would apply to a few local authorities. </w:t>
            </w:r>
            <w:r w:rsidR="00FE29EF">
              <w:rPr>
                <w:lang w:val="en-NZ"/>
              </w:rPr>
              <w:t>Local authorities have informed MfE there is value in providing national direction to all local authorities.</w:t>
            </w:r>
          </w:p>
        </w:tc>
      </w:tr>
      <w:tr w:rsidR="00A704BF" w:rsidRPr="007E6E12" w14:paraId="403FAB57" w14:textId="77777777" w:rsidTr="464EEEC5">
        <w:trPr>
          <w:trHeight w:val="395"/>
        </w:trPr>
        <w:tc>
          <w:tcPr>
            <w:tcW w:w="609" w:type="pct"/>
            <w:shd w:val="clear" w:color="auto" w:fill="F2F2F2" w:themeFill="background1" w:themeFillShade="F2"/>
            <w:vAlign w:val="center"/>
          </w:tcPr>
          <w:p w14:paraId="29B6660A" w14:textId="597F176F" w:rsidR="00A704BF" w:rsidRPr="0029443B" w:rsidRDefault="00A704BF" w:rsidP="00A704BF">
            <w:pPr>
              <w:spacing w:before="60" w:after="60" w:line="240" w:lineRule="auto"/>
              <w:jc w:val="center"/>
              <w:rPr>
                <w:rFonts w:cs="Arial"/>
                <w:b/>
                <w:color w:val="000000"/>
                <w:szCs w:val="22"/>
                <w:lang w:val="en-NZ"/>
              </w:rPr>
            </w:pPr>
            <w:r w:rsidRPr="0029443B">
              <w:rPr>
                <w:rFonts w:cs="Arial"/>
                <w:b/>
                <w:color w:val="000000"/>
                <w:szCs w:val="22"/>
                <w:lang w:val="en-NZ"/>
              </w:rPr>
              <w:t>Flexibility</w:t>
            </w:r>
          </w:p>
        </w:tc>
        <w:tc>
          <w:tcPr>
            <w:tcW w:w="1108" w:type="pct"/>
            <w:shd w:val="clear" w:color="auto" w:fill="auto"/>
            <w:vAlign w:val="center"/>
          </w:tcPr>
          <w:p w14:paraId="7BB2F355" w14:textId="77777777" w:rsidR="00A704BF" w:rsidRPr="00CC158B" w:rsidRDefault="00A704BF" w:rsidP="00A704BF">
            <w:pPr>
              <w:pStyle w:val="TableText"/>
              <w:spacing w:line="276" w:lineRule="auto"/>
              <w:jc w:val="center"/>
              <w:rPr>
                <w:b/>
                <w:bCs/>
                <w:lang w:val="en-NZ"/>
              </w:rPr>
            </w:pPr>
            <w:r w:rsidRPr="00CC158B">
              <w:rPr>
                <w:b/>
                <w:bCs/>
                <w:lang w:val="en-NZ"/>
              </w:rPr>
              <w:t>0</w:t>
            </w:r>
          </w:p>
          <w:p w14:paraId="557554F7" w14:textId="0A346C16" w:rsidR="00A704BF" w:rsidRPr="00CC158B" w:rsidRDefault="00A704BF" w:rsidP="00A704BF">
            <w:pPr>
              <w:pStyle w:val="TableText"/>
              <w:spacing w:line="276" w:lineRule="auto"/>
              <w:jc w:val="center"/>
              <w:rPr>
                <w:b/>
                <w:bCs/>
                <w:lang w:val="en-NZ"/>
              </w:rPr>
            </w:pPr>
            <w:r>
              <w:rPr>
                <w:lang w:val="en-NZ"/>
              </w:rPr>
              <w:t>High level of flexibility for local authorities to manage natural hazards within their region/district</w:t>
            </w:r>
          </w:p>
        </w:tc>
        <w:tc>
          <w:tcPr>
            <w:tcW w:w="1130" w:type="pct"/>
            <w:shd w:val="clear" w:color="auto" w:fill="auto"/>
            <w:vAlign w:val="center"/>
          </w:tcPr>
          <w:p w14:paraId="4FDB05E4" w14:textId="77777777" w:rsidR="00A704BF" w:rsidRPr="007A1EB0" w:rsidRDefault="00A704BF" w:rsidP="00A704BF">
            <w:pPr>
              <w:pStyle w:val="TableText"/>
              <w:spacing w:line="276" w:lineRule="auto"/>
              <w:jc w:val="center"/>
              <w:rPr>
                <w:b/>
                <w:bCs/>
                <w:color w:val="00B050"/>
              </w:rPr>
            </w:pPr>
            <w:r w:rsidRPr="007A1EB0">
              <w:rPr>
                <w:b/>
                <w:bCs/>
                <w:color w:val="00B050"/>
              </w:rPr>
              <w:t>+</w:t>
            </w:r>
          </w:p>
          <w:p w14:paraId="11495E93" w14:textId="6C0BCD96" w:rsidR="00A704BF" w:rsidRPr="007A1EB0" w:rsidDel="008F7E15" w:rsidRDefault="00A704BF" w:rsidP="00A704BF">
            <w:pPr>
              <w:pStyle w:val="TableText"/>
              <w:spacing w:line="276" w:lineRule="auto"/>
              <w:jc w:val="center"/>
              <w:rPr>
                <w:b/>
                <w:bCs/>
                <w:color w:val="00B050"/>
              </w:rPr>
            </w:pPr>
            <w:r w:rsidRPr="00EA2BE6">
              <w:rPr>
                <w:lang w:val="en-NZ"/>
              </w:rPr>
              <w:t>A</w:t>
            </w:r>
            <w:r>
              <w:rPr>
                <w:lang w:val="en-NZ"/>
              </w:rPr>
              <w:t xml:space="preserve">llows some flexibility for </w:t>
            </w:r>
            <w:r w:rsidR="00F30F97" w:rsidRPr="00F30F97">
              <w:rPr>
                <w:lang w:val="en-NZ"/>
              </w:rPr>
              <w:t>decision</w:t>
            </w:r>
            <w:r w:rsidR="00CA17E4">
              <w:rPr>
                <w:lang w:val="en-NZ"/>
              </w:rPr>
              <w:t>-</w:t>
            </w:r>
            <w:r w:rsidR="00F30F97" w:rsidRPr="00F30F97">
              <w:rPr>
                <w:lang w:val="en-NZ"/>
              </w:rPr>
              <w:t>makers</w:t>
            </w:r>
            <w:r>
              <w:rPr>
                <w:lang w:val="en-NZ"/>
              </w:rPr>
              <w:t xml:space="preserve"> to respond to local priorities and circumstances when giving effect to the objectives and policies in the NPS. </w:t>
            </w:r>
          </w:p>
        </w:tc>
        <w:tc>
          <w:tcPr>
            <w:tcW w:w="1111" w:type="pct"/>
            <w:shd w:val="clear" w:color="auto" w:fill="auto"/>
            <w:vAlign w:val="center"/>
          </w:tcPr>
          <w:p w14:paraId="14F10483" w14:textId="77777777" w:rsidR="00A704BF" w:rsidRPr="00046E8C" w:rsidRDefault="00A704BF" w:rsidP="00A704BF">
            <w:pPr>
              <w:pStyle w:val="TableText"/>
              <w:spacing w:line="276" w:lineRule="auto"/>
              <w:jc w:val="center"/>
              <w:rPr>
                <w:b/>
                <w:bCs/>
                <w:color w:val="FF0000"/>
                <w:sz w:val="22"/>
                <w:highlight w:val="yellow"/>
                <w:lang w:val="en-NZ"/>
              </w:rPr>
            </w:pPr>
            <w:r w:rsidRPr="00046E8C">
              <w:rPr>
                <w:b/>
                <w:bCs/>
                <w:color w:val="FF0000"/>
                <w:sz w:val="22"/>
              </w:rPr>
              <w:t>-</w:t>
            </w:r>
            <w:r>
              <w:rPr>
                <w:b/>
                <w:bCs/>
                <w:color w:val="FF0000"/>
                <w:sz w:val="22"/>
              </w:rPr>
              <w:t xml:space="preserve"> </w:t>
            </w:r>
            <w:r w:rsidRPr="00046E8C">
              <w:rPr>
                <w:b/>
                <w:bCs/>
                <w:color w:val="FF0000"/>
                <w:sz w:val="22"/>
              </w:rPr>
              <w:t>-</w:t>
            </w:r>
          </w:p>
          <w:p w14:paraId="46BDF4E2" w14:textId="7D46E41C" w:rsidR="00A704BF" w:rsidRPr="007A1EB0" w:rsidRDefault="00A704BF" w:rsidP="00A704BF">
            <w:pPr>
              <w:pStyle w:val="TableText"/>
              <w:spacing w:line="276" w:lineRule="auto"/>
              <w:jc w:val="center"/>
              <w:rPr>
                <w:b/>
                <w:bCs/>
                <w:color w:val="00B050"/>
              </w:rPr>
            </w:pPr>
            <w:r>
              <w:t>Provides limited flexibility for councils to respond to different pressures and priorities. Less opportunity for councils to determine the most appropriate use of land.</w:t>
            </w:r>
          </w:p>
        </w:tc>
        <w:tc>
          <w:tcPr>
            <w:tcW w:w="1042" w:type="pct"/>
          </w:tcPr>
          <w:p w14:paraId="23AA142A" w14:textId="77777777" w:rsidR="00A704BF" w:rsidRPr="007A1EB0" w:rsidRDefault="00A704BF" w:rsidP="00A704BF">
            <w:pPr>
              <w:pStyle w:val="TableText"/>
              <w:spacing w:line="276" w:lineRule="auto"/>
              <w:jc w:val="center"/>
              <w:rPr>
                <w:b/>
                <w:bCs/>
                <w:color w:val="00B050"/>
              </w:rPr>
            </w:pPr>
            <w:r w:rsidRPr="007A1EB0">
              <w:rPr>
                <w:b/>
                <w:bCs/>
                <w:color w:val="00B050"/>
              </w:rPr>
              <w:t>+</w:t>
            </w:r>
          </w:p>
          <w:p w14:paraId="006866E2" w14:textId="76D2270E" w:rsidR="00A704BF" w:rsidRPr="00154594" w:rsidRDefault="00A704BF" w:rsidP="00A704BF">
            <w:pPr>
              <w:pStyle w:val="TableText"/>
              <w:spacing w:line="276" w:lineRule="auto"/>
              <w:jc w:val="center"/>
              <w:rPr>
                <w:lang w:val="en-NZ"/>
              </w:rPr>
            </w:pPr>
            <w:r w:rsidRPr="00FE29EF">
              <w:rPr>
                <w:lang w:val="en-NZ"/>
              </w:rPr>
              <w:t>Provides flexibility for local authorities to prepare a plan change, within the scope of the Ministerial direction, to reflect local priorities and circumstances.</w:t>
            </w:r>
            <w:r>
              <w:rPr>
                <w:lang w:val="en-NZ"/>
              </w:rPr>
              <w:t xml:space="preserve"> This option means local authorities who already undertake a risk-based approach to natural hazard risk management do not have to change their practices.</w:t>
            </w:r>
          </w:p>
        </w:tc>
      </w:tr>
      <w:tr w:rsidR="0029443B" w:rsidRPr="007E6E12" w14:paraId="2A693DDE" w14:textId="30D13177" w:rsidTr="464EEEC5">
        <w:trPr>
          <w:trHeight w:val="378"/>
        </w:trPr>
        <w:tc>
          <w:tcPr>
            <w:tcW w:w="609" w:type="pct"/>
            <w:shd w:val="clear" w:color="auto" w:fill="F2F2F2" w:themeFill="background1" w:themeFillShade="F2"/>
            <w:vAlign w:val="center"/>
          </w:tcPr>
          <w:p w14:paraId="4450AC13" w14:textId="0E51B3DC" w:rsidR="0029443B" w:rsidRPr="0029443B" w:rsidRDefault="003C552B" w:rsidP="00AC4A1E">
            <w:pPr>
              <w:spacing w:before="60" w:after="60" w:line="240" w:lineRule="auto"/>
              <w:rPr>
                <w:rFonts w:cs="Arial"/>
                <w:b/>
                <w:color w:val="000000"/>
                <w:szCs w:val="22"/>
                <w:lang w:val="en-NZ"/>
              </w:rPr>
            </w:pPr>
            <w:r>
              <w:rPr>
                <w:rFonts w:eastAsia="Arial"/>
                <w:b/>
                <w:bCs/>
              </w:rPr>
              <w:t>Implementation complexity and risks</w:t>
            </w:r>
          </w:p>
        </w:tc>
        <w:tc>
          <w:tcPr>
            <w:tcW w:w="1108" w:type="pct"/>
            <w:shd w:val="clear" w:color="auto" w:fill="auto"/>
            <w:vAlign w:val="center"/>
          </w:tcPr>
          <w:p w14:paraId="70F86A96" w14:textId="77777777" w:rsidR="0029443B" w:rsidRPr="002641C2" w:rsidRDefault="002641C2" w:rsidP="004C056B">
            <w:pPr>
              <w:pStyle w:val="TableText"/>
              <w:spacing w:line="276" w:lineRule="auto"/>
              <w:jc w:val="center"/>
              <w:rPr>
                <w:b/>
                <w:bCs/>
                <w:lang w:val="en-NZ"/>
              </w:rPr>
            </w:pPr>
            <w:r w:rsidRPr="002641C2">
              <w:rPr>
                <w:b/>
                <w:bCs/>
                <w:lang w:val="en-NZ"/>
              </w:rPr>
              <w:t>0</w:t>
            </w:r>
          </w:p>
          <w:p w14:paraId="65E63DBA" w14:textId="34BCD4AA" w:rsidR="002641C2" w:rsidRPr="00525A56" w:rsidRDefault="002641C2" w:rsidP="004C056B">
            <w:pPr>
              <w:pStyle w:val="TableText"/>
              <w:spacing w:line="276" w:lineRule="auto"/>
              <w:jc w:val="center"/>
              <w:rPr>
                <w:lang w:val="en-NZ"/>
              </w:rPr>
            </w:pPr>
            <w:r>
              <w:rPr>
                <w:lang w:val="en-NZ"/>
              </w:rPr>
              <w:t>No additional costs to develop or implement the option</w:t>
            </w:r>
          </w:p>
        </w:tc>
        <w:tc>
          <w:tcPr>
            <w:tcW w:w="1130" w:type="pct"/>
            <w:shd w:val="clear" w:color="auto" w:fill="auto"/>
            <w:vAlign w:val="center"/>
          </w:tcPr>
          <w:p w14:paraId="697DBEF4" w14:textId="77777777" w:rsidR="00EE6BBE" w:rsidRPr="007A1EB0" w:rsidRDefault="00EE6BBE" w:rsidP="00EE6BBE">
            <w:pPr>
              <w:pStyle w:val="TableText"/>
              <w:spacing w:line="276" w:lineRule="auto"/>
              <w:jc w:val="center"/>
              <w:rPr>
                <w:b/>
                <w:bCs/>
                <w:color w:val="00B050"/>
              </w:rPr>
            </w:pPr>
            <w:r w:rsidRPr="007A1EB0">
              <w:rPr>
                <w:b/>
                <w:bCs/>
                <w:color w:val="00B050"/>
              </w:rPr>
              <w:t>+</w:t>
            </w:r>
          </w:p>
          <w:p w14:paraId="4CDAE6D4" w14:textId="2AA7665B" w:rsidR="0029443B" w:rsidRPr="007E6E12" w:rsidRDefault="00EE6BBE" w:rsidP="00EE6BBE">
            <w:pPr>
              <w:pStyle w:val="TableText"/>
              <w:spacing w:line="276" w:lineRule="auto"/>
              <w:jc w:val="center"/>
              <w:rPr>
                <w:highlight w:val="yellow"/>
                <w:lang w:val="en-NZ"/>
              </w:rPr>
            </w:pPr>
            <w:r w:rsidRPr="008D0D91">
              <w:rPr>
                <w:lang w:val="en-NZ"/>
              </w:rPr>
              <w:t xml:space="preserve">Relatively </w:t>
            </w:r>
            <w:r w:rsidR="008D0D91">
              <w:rPr>
                <w:lang w:val="en-NZ"/>
              </w:rPr>
              <w:t xml:space="preserve">simple for MfE to develop the NPS and for </w:t>
            </w:r>
            <w:r w:rsidR="00F30F97" w:rsidRPr="00F30F97">
              <w:rPr>
                <w:lang w:val="en-NZ"/>
              </w:rPr>
              <w:t>decision</w:t>
            </w:r>
            <w:r w:rsidR="00CA17E4">
              <w:rPr>
                <w:lang w:val="en-NZ"/>
              </w:rPr>
              <w:t>-</w:t>
            </w:r>
            <w:r w:rsidR="00F30F97" w:rsidRPr="00F30F97">
              <w:rPr>
                <w:lang w:val="en-NZ"/>
              </w:rPr>
              <w:t>makers</w:t>
            </w:r>
            <w:r w:rsidR="008D0D91">
              <w:rPr>
                <w:lang w:val="en-NZ"/>
              </w:rPr>
              <w:t xml:space="preserve"> to implement</w:t>
            </w:r>
            <w:r w:rsidR="00C53913">
              <w:rPr>
                <w:lang w:val="en-NZ"/>
              </w:rPr>
              <w:t xml:space="preserve"> because of its narrow scope. Minimises the </w:t>
            </w:r>
            <w:r w:rsidR="00C53913" w:rsidRPr="00C53913">
              <w:rPr>
                <w:lang w:val="en-NZ"/>
              </w:rPr>
              <w:t>risk of legal challenges because it would only be applied should an applicant seek to develop land</w:t>
            </w:r>
            <w:r w:rsidR="00C53913">
              <w:rPr>
                <w:lang w:val="en-NZ"/>
              </w:rPr>
              <w:t>.</w:t>
            </w:r>
          </w:p>
        </w:tc>
        <w:tc>
          <w:tcPr>
            <w:tcW w:w="1111" w:type="pct"/>
            <w:shd w:val="clear" w:color="auto" w:fill="auto"/>
            <w:vAlign w:val="center"/>
          </w:tcPr>
          <w:p w14:paraId="72B64C2F" w14:textId="77777777" w:rsidR="006B18B5" w:rsidRPr="00046E8C" w:rsidRDefault="006B18B5" w:rsidP="006B18B5">
            <w:pPr>
              <w:pStyle w:val="TableText"/>
              <w:spacing w:line="276" w:lineRule="auto"/>
              <w:jc w:val="center"/>
              <w:rPr>
                <w:b/>
                <w:bCs/>
                <w:color w:val="FF0000"/>
                <w:sz w:val="22"/>
                <w:highlight w:val="yellow"/>
                <w:lang w:val="en-NZ"/>
              </w:rPr>
            </w:pPr>
            <w:r w:rsidRPr="00046E8C">
              <w:rPr>
                <w:b/>
                <w:bCs/>
                <w:color w:val="FF0000"/>
                <w:sz w:val="22"/>
              </w:rPr>
              <w:t>-</w:t>
            </w:r>
            <w:r>
              <w:rPr>
                <w:b/>
                <w:bCs/>
                <w:color w:val="FF0000"/>
                <w:sz w:val="22"/>
              </w:rPr>
              <w:t xml:space="preserve"> </w:t>
            </w:r>
            <w:r w:rsidRPr="00046E8C">
              <w:rPr>
                <w:b/>
                <w:bCs/>
                <w:color w:val="FF0000"/>
                <w:sz w:val="22"/>
              </w:rPr>
              <w:t>-</w:t>
            </w:r>
          </w:p>
          <w:p w14:paraId="04D64031" w14:textId="37035EE8" w:rsidR="0029443B" w:rsidRPr="007E6E12" w:rsidRDefault="006B18B5" w:rsidP="004C056B">
            <w:pPr>
              <w:pStyle w:val="TableText"/>
              <w:spacing w:line="276" w:lineRule="auto"/>
              <w:jc w:val="center"/>
              <w:rPr>
                <w:highlight w:val="yellow"/>
                <w:lang w:val="en-NZ"/>
              </w:rPr>
            </w:pPr>
            <w:r>
              <w:t>Complex and costly to develop to ensure it is appropriate in all locations it applied to and d</w:t>
            </w:r>
            <w:r w:rsidR="00E3235A">
              <w:t>oes</w:t>
            </w:r>
            <w:r>
              <w:t xml:space="preserve"> not have unintended consequences. Costs for councils to align their plans with NES and implement the NES (consenting and monitoring)</w:t>
            </w:r>
            <w:r w:rsidR="00615389">
              <w:t xml:space="preserve">. </w:t>
            </w:r>
            <w:r w:rsidR="00624C4A" w:rsidRPr="00624C4A">
              <w:t xml:space="preserve">An NES which limits or prohibits future development is likely to be contentious, noting previous attempts by local authorities to downzone </w:t>
            </w:r>
            <w:r w:rsidR="00624C4A" w:rsidRPr="00624C4A">
              <w:lastRenderedPageBreak/>
              <w:t xml:space="preserve">land in response to hazards, such as in Christchurch and </w:t>
            </w:r>
            <w:proofErr w:type="spellStart"/>
            <w:r w:rsidR="00624C4A" w:rsidRPr="00624C4A">
              <w:t>Kāpiti</w:t>
            </w:r>
            <w:proofErr w:type="spellEnd"/>
            <w:r w:rsidR="00624C4A" w:rsidRPr="00624C4A">
              <w:t>, were strongly opposed.</w:t>
            </w:r>
          </w:p>
        </w:tc>
        <w:tc>
          <w:tcPr>
            <w:tcW w:w="1042" w:type="pct"/>
          </w:tcPr>
          <w:p w14:paraId="01A80AE9" w14:textId="0D05250A" w:rsidR="00617666" w:rsidRDefault="00617666" w:rsidP="00617666">
            <w:pPr>
              <w:pStyle w:val="TableText"/>
              <w:spacing w:line="276" w:lineRule="auto"/>
              <w:jc w:val="center"/>
              <w:rPr>
                <w:b/>
                <w:bCs/>
                <w:color w:val="FF0000"/>
                <w:sz w:val="22"/>
              </w:rPr>
            </w:pPr>
            <w:r w:rsidRPr="00046E8C">
              <w:rPr>
                <w:b/>
                <w:bCs/>
                <w:color w:val="FF0000"/>
                <w:sz w:val="22"/>
              </w:rPr>
              <w:lastRenderedPageBreak/>
              <w:t>-</w:t>
            </w:r>
            <w:r w:rsidR="00FB0879" w:rsidRPr="00046E8C">
              <w:rPr>
                <w:b/>
                <w:bCs/>
                <w:color w:val="FF0000"/>
                <w:sz w:val="22"/>
              </w:rPr>
              <w:t>-</w:t>
            </w:r>
          </w:p>
          <w:p w14:paraId="64636B82" w14:textId="2004BBC1" w:rsidR="00617666" w:rsidRPr="00617666" w:rsidRDefault="00617666" w:rsidP="00617666">
            <w:pPr>
              <w:pStyle w:val="TableText"/>
              <w:spacing w:line="276" w:lineRule="auto"/>
              <w:jc w:val="center"/>
            </w:pPr>
            <w:r>
              <w:t xml:space="preserve">This option would be complex and costly to </w:t>
            </w:r>
            <w:r w:rsidR="6D1E03A0">
              <w:t>develop</w:t>
            </w:r>
            <w:r>
              <w:t xml:space="preserve"> because it requires MfE to assess what local authorities this option would apply to, and it would require</w:t>
            </w:r>
            <w:r w:rsidR="007F5FAB">
              <w:t xml:space="preserve"> specific local authorities to prepare a plan change</w:t>
            </w:r>
            <w:r w:rsidR="38AC5E82">
              <w:t>,</w:t>
            </w:r>
            <w:r w:rsidR="007F5FAB">
              <w:t xml:space="preserve"> which is costly and resource intensive.</w:t>
            </w:r>
            <w:r w:rsidR="00D62DC4">
              <w:t xml:space="preserve"> This option could also be contentious because </w:t>
            </w:r>
            <w:r w:rsidR="00E81FFD">
              <w:t>it would only target a handful of local authorities</w:t>
            </w:r>
            <w:r w:rsidR="00C83B86">
              <w:t xml:space="preserve">, and Ministerial </w:t>
            </w:r>
            <w:r w:rsidR="00C83B86">
              <w:lastRenderedPageBreak/>
              <w:t>intervention typically occurs when a local authority is underperforming</w:t>
            </w:r>
            <w:r w:rsidR="00E81FFD">
              <w:t>.</w:t>
            </w:r>
          </w:p>
        </w:tc>
      </w:tr>
      <w:tr w:rsidR="0029443B" w:rsidRPr="007E6E12" w14:paraId="55DA251D" w14:textId="47017B24" w:rsidTr="464EEEC5">
        <w:trPr>
          <w:trHeight w:val="378"/>
        </w:trPr>
        <w:tc>
          <w:tcPr>
            <w:tcW w:w="609" w:type="pct"/>
            <w:shd w:val="clear" w:color="auto" w:fill="F2F2F2" w:themeFill="background1" w:themeFillShade="F2"/>
            <w:vAlign w:val="center"/>
          </w:tcPr>
          <w:p w14:paraId="05E0017C" w14:textId="096B1ED0" w:rsidR="0029443B" w:rsidRPr="0029443B" w:rsidRDefault="0029443B" w:rsidP="00AC4A1E">
            <w:pPr>
              <w:spacing w:before="60" w:after="60" w:line="240" w:lineRule="auto"/>
              <w:rPr>
                <w:rFonts w:cs="Arial"/>
                <w:b/>
                <w:color w:val="000000"/>
                <w:szCs w:val="22"/>
                <w:lang w:val="en-NZ"/>
              </w:rPr>
            </w:pPr>
            <w:r w:rsidRPr="0029443B">
              <w:rPr>
                <w:b/>
                <w:bCs/>
                <w:szCs w:val="22"/>
              </w:rPr>
              <w:lastRenderedPageBreak/>
              <w:t>Māori rights and interests</w:t>
            </w:r>
          </w:p>
        </w:tc>
        <w:tc>
          <w:tcPr>
            <w:tcW w:w="1108" w:type="pct"/>
            <w:shd w:val="clear" w:color="auto" w:fill="auto"/>
            <w:vAlign w:val="center"/>
          </w:tcPr>
          <w:p w14:paraId="3A3440F4" w14:textId="77777777" w:rsidR="0029443B" w:rsidRPr="002641C2" w:rsidRDefault="002641C2" w:rsidP="004C056B">
            <w:pPr>
              <w:pStyle w:val="TableText"/>
              <w:spacing w:line="276" w:lineRule="auto"/>
              <w:jc w:val="center"/>
              <w:rPr>
                <w:b/>
                <w:bCs/>
                <w:lang w:val="en-NZ"/>
              </w:rPr>
            </w:pPr>
            <w:r w:rsidRPr="002641C2">
              <w:rPr>
                <w:b/>
                <w:bCs/>
                <w:lang w:val="en-NZ"/>
              </w:rPr>
              <w:t>0</w:t>
            </w:r>
          </w:p>
          <w:p w14:paraId="7DA5B687" w14:textId="50B83BEB" w:rsidR="002641C2" w:rsidRPr="00525A56" w:rsidRDefault="002641C2" w:rsidP="004C056B">
            <w:pPr>
              <w:pStyle w:val="TableText"/>
              <w:spacing w:line="276" w:lineRule="auto"/>
              <w:jc w:val="center"/>
              <w:rPr>
                <w:lang w:val="en-NZ"/>
              </w:rPr>
            </w:pPr>
            <w:r>
              <w:rPr>
                <w:lang w:val="en-NZ"/>
              </w:rPr>
              <w:t xml:space="preserve">No change in the way decision-makers consider Māori rights and interests </w:t>
            </w:r>
            <w:r w:rsidR="00436CC4">
              <w:rPr>
                <w:lang w:val="en-NZ"/>
              </w:rPr>
              <w:t>when making decisions in high natural hazard risk areas</w:t>
            </w:r>
          </w:p>
        </w:tc>
        <w:tc>
          <w:tcPr>
            <w:tcW w:w="1130" w:type="pct"/>
            <w:shd w:val="clear" w:color="auto" w:fill="auto"/>
            <w:vAlign w:val="center"/>
          </w:tcPr>
          <w:p w14:paraId="4F52DA04" w14:textId="59A36CDB" w:rsidR="006C16D6" w:rsidRDefault="006C16D6" w:rsidP="006C16D6">
            <w:pPr>
              <w:pStyle w:val="TableText"/>
              <w:spacing w:line="276" w:lineRule="auto"/>
              <w:jc w:val="center"/>
              <w:rPr>
                <w:b/>
                <w:bCs/>
                <w:color w:val="00B050"/>
              </w:rPr>
            </w:pPr>
            <w:r w:rsidRPr="007A1EB0" w:rsidDel="00E919FC">
              <w:rPr>
                <w:b/>
                <w:bCs/>
                <w:color w:val="00B050"/>
              </w:rPr>
              <w:t>+</w:t>
            </w:r>
            <w:r w:rsidR="00481E7E" w:rsidRPr="007A1EB0" w:rsidDel="00E919FC">
              <w:rPr>
                <w:b/>
                <w:bCs/>
                <w:color w:val="00B050"/>
              </w:rPr>
              <w:t>+</w:t>
            </w:r>
          </w:p>
          <w:p w14:paraId="595859FE" w14:textId="12BB5709" w:rsidR="0029443B" w:rsidRPr="007E6E12" w:rsidRDefault="70BEF441" w:rsidP="00743913">
            <w:pPr>
              <w:pStyle w:val="TableText"/>
              <w:spacing w:line="276" w:lineRule="auto"/>
              <w:jc w:val="center"/>
              <w:rPr>
                <w:lang w:val="en-NZ"/>
              </w:rPr>
            </w:pPr>
            <w:r w:rsidRPr="464EEEC5">
              <w:rPr>
                <w:lang w:val="en-NZ"/>
              </w:rPr>
              <w:t xml:space="preserve">The </w:t>
            </w:r>
            <w:r w:rsidR="7B60DC0C" w:rsidRPr="464EEEC5">
              <w:rPr>
                <w:lang w:val="en-NZ"/>
              </w:rPr>
              <w:t xml:space="preserve">NPS </w:t>
            </w:r>
            <w:r w:rsidR="2282E58B" w:rsidRPr="464EEEC5">
              <w:rPr>
                <w:lang w:val="en-NZ"/>
              </w:rPr>
              <w:t>would</w:t>
            </w:r>
            <w:r w:rsidR="59C982EC" w:rsidRPr="464EEEC5">
              <w:rPr>
                <w:lang w:val="en-NZ"/>
              </w:rPr>
              <w:t xml:space="preserve"> </w:t>
            </w:r>
            <w:r w:rsidR="2282E58B" w:rsidRPr="464EEEC5">
              <w:rPr>
                <w:lang w:val="en-NZ"/>
              </w:rPr>
              <w:t>ensure</w:t>
            </w:r>
            <w:r w:rsidR="379BAF7F" w:rsidRPr="464EEEC5">
              <w:rPr>
                <w:lang w:val="en-NZ"/>
              </w:rPr>
              <w:t xml:space="preserve"> decision-makers recognise and provide for early engagement with Māori, including involvement in decision-making</w:t>
            </w:r>
            <w:r w:rsidR="525532BA" w:rsidRPr="464EEEC5">
              <w:rPr>
                <w:lang w:val="en-NZ"/>
              </w:rPr>
              <w:t xml:space="preserve"> when making decisions on specified Māori land </w:t>
            </w:r>
            <w:r w:rsidR="43090BDE" w:rsidRPr="464EEEC5">
              <w:rPr>
                <w:lang w:val="en-NZ"/>
              </w:rPr>
              <w:t>.</w:t>
            </w:r>
          </w:p>
        </w:tc>
        <w:tc>
          <w:tcPr>
            <w:tcW w:w="1111" w:type="pct"/>
            <w:shd w:val="clear" w:color="auto" w:fill="auto"/>
            <w:vAlign w:val="center"/>
          </w:tcPr>
          <w:p w14:paraId="1D68F7B1" w14:textId="77777777" w:rsidR="0029443B" w:rsidRDefault="006C36A9" w:rsidP="004C056B">
            <w:pPr>
              <w:pStyle w:val="TableText"/>
              <w:spacing w:line="276" w:lineRule="auto"/>
              <w:jc w:val="center"/>
              <w:rPr>
                <w:b/>
                <w:bCs/>
                <w:color w:val="FF0000"/>
                <w:sz w:val="22"/>
              </w:rPr>
            </w:pPr>
            <w:r w:rsidRPr="00046E8C">
              <w:rPr>
                <w:b/>
                <w:bCs/>
                <w:color w:val="FF0000"/>
                <w:sz w:val="22"/>
              </w:rPr>
              <w:t>-</w:t>
            </w:r>
          </w:p>
          <w:p w14:paraId="2D815657" w14:textId="46D9DB7B" w:rsidR="006C36A9" w:rsidRPr="00875660" w:rsidRDefault="00CF2389" w:rsidP="00875660">
            <w:pPr>
              <w:pStyle w:val="TableText"/>
              <w:spacing w:line="276" w:lineRule="auto"/>
              <w:jc w:val="center"/>
            </w:pPr>
            <w:r w:rsidRPr="00CF2389">
              <w:t xml:space="preserve">It </w:t>
            </w:r>
            <w:r>
              <w:t xml:space="preserve">is likely that an NES, which prescribes clear and specific national standards, would not provide sufficient </w:t>
            </w:r>
            <w:r w:rsidR="003B0CC3">
              <w:t>flexibility to account for</w:t>
            </w:r>
            <w:r w:rsidR="00875660">
              <w:t xml:space="preserve"> the different priorities and circumstances of M</w:t>
            </w:r>
            <w:r w:rsidR="003B0CC3">
              <w:t>āori</w:t>
            </w:r>
            <w:r w:rsidR="00875660">
              <w:t xml:space="preserve"> throughout New Zealand. This could limit the ability of some Māori to develop their whenua.</w:t>
            </w:r>
          </w:p>
        </w:tc>
        <w:tc>
          <w:tcPr>
            <w:tcW w:w="1042" w:type="pct"/>
          </w:tcPr>
          <w:p w14:paraId="337D20FB" w14:textId="77777777" w:rsidR="0029443B" w:rsidRDefault="00D62DC4" w:rsidP="004C056B">
            <w:pPr>
              <w:pStyle w:val="TableText"/>
              <w:spacing w:line="276" w:lineRule="auto"/>
              <w:jc w:val="center"/>
              <w:rPr>
                <w:b/>
                <w:bCs/>
                <w:color w:val="00B050"/>
              </w:rPr>
            </w:pPr>
            <w:r w:rsidRPr="007A1EB0">
              <w:rPr>
                <w:b/>
                <w:bCs/>
                <w:color w:val="00B050"/>
              </w:rPr>
              <w:t>+</w:t>
            </w:r>
          </w:p>
          <w:p w14:paraId="1EDDEAD9" w14:textId="5AD75CB3" w:rsidR="00D62DC4" w:rsidRPr="007E6E12" w:rsidRDefault="00D62DC4" w:rsidP="004C056B">
            <w:pPr>
              <w:pStyle w:val="TableText"/>
              <w:spacing w:line="276" w:lineRule="auto"/>
              <w:jc w:val="center"/>
              <w:rPr>
                <w:highlight w:val="yellow"/>
                <w:lang w:val="en-NZ"/>
              </w:rPr>
            </w:pPr>
            <w:r w:rsidRPr="00665692">
              <w:t>The Minister</w:t>
            </w:r>
            <w:r w:rsidR="00244352">
              <w:t xml:space="preserve"> could direct specific local authorities to improve the way in which their plans provide for </w:t>
            </w:r>
            <w:r w:rsidR="00244352">
              <w:rPr>
                <w:lang w:val="en-NZ"/>
              </w:rPr>
              <w:t xml:space="preserve">Māori interests in relation to natural hazard decision-making. </w:t>
            </w:r>
          </w:p>
        </w:tc>
      </w:tr>
      <w:tr w:rsidR="0029443B" w:rsidRPr="007E6E12" w14:paraId="610535B6" w14:textId="67DAA0E0" w:rsidTr="464EEEC5">
        <w:trPr>
          <w:trHeight w:val="584"/>
        </w:trPr>
        <w:tc>
          <w:tcPr>
            <w:tcW w:w="609" w:type="pct"/>
            <w:shd w:val="clear" w:color="auto" w:fill="F2F2F2" w:themeFill="background1" w:themeFillShade="F2"/>
            <w:vAlign w:val="center"/>
          </w:tcPr>
          <w:p w14:paraId="4CEBFF80" w14:textId="77777777" w:rsidR="0029443B" w:rsidRPr="0029443B" w:rsidRDefault="0029443B" w:rsidP="004C056B">
            <w:pPr>
              <w:spacing w:before="60" w:after="60" w:line="240" w:lineRule="auto"/>
              <w:jc w:val="center"/>
              <w:rPr>
                <w:rFonts w:cs="Arial"/>
                <w:b/>
                <w:color w:val="000000"/>
                <w:szCs w:val="22"/>
                <w:lang w:val="en-NZ"/>
              </w:rPr>
            </w:pPr>
            <w:r w:rsidRPr="0029443B">
              <w:rPr>
                <w:rFonts w:cs="Arial"/>
                <w:b/>
                <w:color w:val="000000"/>
                <w:szCs w:val="22"/>
                <w:lang w:val="en-NZ"/>
              </w:rPr>
              <w:t>Overall assessment</w:t>
            </w:r>
          </w:p>
        </w:tc>
        <w:tc>
          <w:tcPr>
            <w:tcW w:w="1108" w:type="pct"/>
            <w:shd w:val="clear" w:color="auto" w:fill="auto"/>
            <w:vAlign w:val="center"/>
          </w:tcPr>
          <w:p w14:paraId="35E34A71" w14:textId="77777777" w:rsidR="0029443B" w:rsidRDefault="0029443B" w:rsidP="00436CC4">
            <w:pPr>
              <w:jc w:val="center"/>
              <w:rPr>
                <w:b/>
                <w:bCs/>
                <w:lang w:val="en-NZ"/>
              </w:rPr>
            </w:pPr>
            <w:r w:rsidRPr="00436CC4">
              <w:rPr>
                <w:b/>
                <w:bCs/>
                <w:lang w:val="en-NZ"/>
              </w:rPr>
              <w:t>0</w:t>
            </w:r>
          </w:p>
          <w:p w14:paraId="14B5A9EB" w14:textId="4E6B29C4" w:rsidR="00ED1948" w:rsidRPr="00307DF3" w:rsidRDefault="00ED1948" w:rsidP="00ED1948">
            <w:pPr>
              <w:pStyle w:val="TableText"/>
              <w:spacing w:line="276" w:lineRule="auto"/>
              <w:jc w:val="center"/>
              <w:rPr>
                <w:b/>
                <w:bCs/>
                <w:lang w:val="en-NZ"/>
              </w:rPr>
            </w:pPr>
            <w:r w:rsidRPr="00307DF3">
              <w:rPr>
                <w:b/>
                <w:bCs/>
                <w:lang w:val="en-NZ"/>
              </w:rPr>
              <w:t>Status Quo</w:t>
            </w:r>
          </w:p>
        </w:tc>
        <w:tc>
          <w:tcPr>
            <w:tcW w:w="1130" w:type="pct"/>
            <w:shd w:val="clear" w:color="auto" w:fill="auto"/>
            <w:vAlign w:val="center"/>
          </w:tcPr>
          <w:p w14:paraId="3388D2C2" w14:textId="74CF41D0" w:rsidR="0029443B" w:rsidRDefault="00ED1948" w:rsidP="00133884">
            <w:pPr>
              <w:pStyle w:val="TableText"/>
              <w:spacing w:line="276" w:lineRule="auto"/>
              <w:jc w:val="center"/>
              <w:rPr>
                <w:b/>
                <w:bCs/>
                <w:color w:val="00B050"/>
              </w:rPr>
            </w:pPr>
            <w:r w:rsidRPr="007A1EB0">
              <w:rPr>
                <w:b/>
                <w:bCs/>
                <w:color w:val="00B050"/>
              </w:rPr>
              <w:t>+</w:t>
            </w:r>
            <w:r w:rsidR="00133884" w:rsidRPr="007A1EB0">
              <w:rPr>
                <w:b/>
                <w:bCs/>
                <w:color w:val="00B050"/>
              </w:rPr>
              <w:t>+</w:t>
            </w:r>
          </w:p>
          <w:p w14:paraId="18445CBD" w14:textId="64147869" w:rsidR="00ED1948" w:rsidRPr="007E6E12" w:rsidRDefault="00F60F42" w:rsidP="004C056B">
            <w:pPr>
              <w:pStyle w:val="TableText"/>
              <w:spacing w:line="276" w:lineRule="auto"/>
              <w:jc w:val="center"/>
              <w:rPr>
                <w:highlight w:val="yellow"/>
                <w:lang w:val="en-NZ"/>
              </w:rPr>
            </w:pPr>
            <w:r>
              <w:rPr>
                <w:b/>
                <w:bCs/>
                <w:lang w:val="en-NZ"/>
              </w:rPr>
              <w:t>Significantly b</w:t>
            </w:r>
            <w:r w:rsidR="00ED1948">
              <w:rPr>
                <w:b/>
                <w:bCs/>
                <w:lang w:val="en-NZ"/>
              </w:rPr>
              <w:t>etter than the status quo</w:t>
            </w:r>
          </w:p>
        </w:tc>
        <w:tc>
          <w:tcPr>
            <w:tcW w:w="1111" w:type="pct"/>
            <w:shd w:val="clear" w:color="auto" w:fill="auto"/>
            <w:vAlign w:val="center"/>
          </w:tcPr>
          <w:p w14:paraId="06B07B6C" w14:textId="4C1ACB25" w:rsidR="00F60F42" w:rsidRDefault="74D37363" w:rsidP="00F60F42">
            <w:pPr>
              <w:pStyle w:val="TableText"/>
              <w:spacing w:line="276" w:lineRule="auto"/>
              <w:jc w:val="center"/>
              <w:rPr>
                <w:b/>
                <w:bCs/>
                <w:color w:val="00B050"/>
              </w:rPr>
            </w:pPr>
            <w:r w:rsidRPr="0042671E">
              <w:rPr>
                <w:b/>
                <w:bCs/>
                <w:color w:val="00B050"/>
              </w:rPr>
              <w:t>+</w:t>
            </w:r>
          </w:p>
          <w:p w14:paraId="11A67343" w14:textId="6065199F" w:rsidR="0029443B" w:rsidRPr="007E6E12" w:rsidRDefault="000D5363" w:rsidP="00F60F42">
            <w:pPr>
              <w:pStyle w:val="TableText"/>
              <w:spacing w:line="276" w:lineRule="auto"/>
              <w:jc w:val="center"/>
              <w:rPr>
                <w:highlight w:val="yellow"/>
                <w:lang w:val="en-NZ"/>
              </w:rPr>
            </w:pPr>
            <w:r w:rsidRPr="000D5363">
              <w:rPr>
                <w:b/>
                <w:bCs/>
                <w:lang w:val="en-NZ"/>
              </w:rPr>
              <w:t>This option</w:t>
            </w:r>
            <w:r>
              <w:rPr>
                <w:b/>
                <w:bCs/>
                <w:lang w:val="en-NZ"/>
              </w:rPr>
              <w:t xml:space="preserve"> would improve the status quo but would be time</w:t>
            </w:r>
            <w:r w:rsidR="00E574D8">
              <w:rPr>
                <w:b/>
                <w:bCs/>
                <w:lang w:val="en-NZ"/>
              </w:rPr>
              <w:t xml:space="preserve"> consuming, resource intensive, and contentious to develop and implement</w:t>
            </w:r>
          </w:p>
        </w:tc>
        <w:tc>
          <w:tcPr>
            <w:tcW w:w="1042" w:type="pct"/>
          </w:tcPr>
          <w:p w14:paraId="204E078D" w14:textId="12A8D0BB" w:rsidR="00E574D8" w:rsidRDefault="494BD879" w:rsidP="00E574D8">
            <w:pPr>
              <w:jc w:val="center"/>
              <w:rPr>
                <w:b/>
                <w:color w:val="00B050"/>
                <w:lang w:val="en-NZ"/>
              </w:rPr>
            </w:pPr>
            <w:r w:rsidRPr="0042671E">
              <w:rPr>
                <w:b/>
                <w:bCs/>
                <w:color w:val="00B050"/>
              </w:rPr>
              <w:t>+</w:t>
            </w:r>
          </w:p>
          <w:p w14:paraId="495A9A6D" w14:textId="25EAC76B" w:rsidR="00E574D8" w:rsidRPr="007E6E12" w:rsidRDefault="00103BCA" w:rsidP="00E574D8">
            <w:pPr>
              <w:pStyle w:val="TableText"/>
              <w:spacing w:line="276" w:lineRule="auto"/>
              <w:jc w:val="center"/>
              <w:rPr>
                <w:highlight w:val="yellow"/>
                <w:lang w:val="en-NZ"/>
              </w:rPr>
            </w:pPr>
            <w:r w:rsidRPr="00103BCA">
              <w:rPr>
                <w:b/>
                <w:bCs/>
                <w:lang w:val="en-NZ"/>
              </w:rPr>
              <w:t xml:space="preserve">Slightly better than </w:t>
            </w:r>
            <w:r w:rsidR="00E574D8" w:rsidRPr="00103BCA">
              <w:rPr>
                <w:b/>
                <w:bCs/>
                <w:lang w:val="en-NZ"/>
              </w:rPr>
              <w:t xml:space="preserve">the status quo because it would only </w:t>
            </w:r>
            <w:r w:rsidRPr="00103BCA">
              <w:rPr>
                <w:b/>
                <w:bCs/>
                <w:lang w:val="en-NZ"/>
              </w:rPr>
              <w:t>improve a small number of local authorities</w:t>
            </w:r>
            <w:r>
              <w:rPr>
                <w:b/>
                <w:bCs/>
                <w:lang w:val="en-NZ"/>
              </w:rPr>
              <w:t>’</w:t>
            </w:r>
            <w:r w:rsidRPr="00103BCA">
              <w:rPr>
                <w:b/>
                <w:bCs/>
                <w:lang w:val="en-NZ"/>
              </w:rPr>
              <w:t xml:space="preserve"> </w:t>
            </w:r>
            <w:r>
              <w:rPr>
                <w:b/>
                <w:bCs/>
                <w:lang w:val="en-NZ"/>
              </w:rPr>
              <w:t>natural hazard risk decision-making</w:t>
            </w:r>
            <w:r w:rsidRPr="00103BCA">
              <w:rPr>
                <w:b/>
                <w:bCs/>
                <w:lang w:val="en-NZ"/>
              </w:rPr>
              <w:t>.</w:t>
            </w:r>
          </w:p>
        </w:tc>
      </w:tr>
    </w:tbl>
    <w:p w14:paraId="5355EF81" w14:textId="313346C6" w:rsidR="448BF038" w:rsidRDefault="448BF038" w:rsidP="0042671E">
      <w:pPr>
        <w:rPr>
          <w:lang w:val="en-NZ"/>
        </w:rPr>
      </w:pPr>
      <w:r>
        <w:rPr>
          <w:noProof/>
        </w:rPr>
        <mc:AlternateContent>
          <mc:Choice Requires="wps">
            <w:drawing>
              <wp:inline distT="45720" distB="45720" distL="114300" distR="114300" wp14:anchorId="6A90FAF1" wp14:editId="78D8428C">
                <wp:extent cx="3056255" cy="2305050"/>
                <wp:effectExtent l="0" t="0" r="10795" b="19050"/>
                <wp:docPr id="1798087053" name="Text Box 1798087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6255" cy="2305050"/>
                        </a:xfrm>
                        <a:prstGeom prst="rect">
                          <a:avLst/>
                        </a:prstGeom>
                        <a:noFill/>
                        <a:ln w="9525">
                          <a:solidFill>
                            <a:srgbClr val="000000"/>
                          </a:solidFill>
                          <a:miter lim="800000"/>
                          <a:headEnd/>
                          <a:tailEnd/>
                        </a:ln>
                        <a:effectLst/>
                      </wps:spPr>
                      <wps:txbx>
                        <w:txbxContent>
                          <w:p w14:paraId="39DE26A9" w14:textId="77777777" w:rsidR="00846C56" w:rsidRPr="00A864A5" w:rsidRDefault="00E5441F" w:rsidP="00846C56">
                            <w:pPr>
                              <w:spacing w:after="120" w:line="276" w:lineRule="auto"/>
                              <w:rPr>
                                <w:rFonts w:cs="Arial"/>
                                <w:b/>
                                <w:sz w:val="20"/>
                              </w:rPr>
                            </w:pPr>
                            <w:r w:rsidRPr="00A864A5">
                              <w:rPr>
                                <w:rFonts w:cs="Arial"/>
                                <w:b/>
                                <w:sz w:val="20"/>
                              </w:rPr>
                              <w:t>Example k</w:t>
                            </w:r>
                            <w:r w:rsidR="00846C56" w:rsidRPr="00A864A5">
                              <w:rPr>
                                <w:rFonts w:cs="Arial"/>
                                <w:b/>
                                <w:sz w:val="20"/>
                              </w:rPr>
                              <w:t>ey for qualitative judgements:</w:t>
                            </w:r>
                          </w:p>
                          <w:p w14:paraId="1A7DFDEF" w14:textId="77777777" w:rsidR="00846C56" w:rsidRPr="00A864A5" w:rsidRDefault="00846C56" w:rsidP="00E5441F">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doing nothing/the status quo</w:t>
                            </w:r>
                            <w:r w:rsidR="00E5441F" w:rsidRPr="00A864A5">
                              <w:rPr>
                                <w:rFonts w:cs="Arial"/>
                                <w:sz w:val="20"/>
                              </w:rPr>
                              <w:t>/counterfactual</w:t>
                            </w:r>
                          </w:p>
                          <w:p w14:paraId="6E8379CF" w14:textId="77777777" w:rsidR="00846C56" w:rsidRPr="00A864A5" w:rsidRDefault="00846C56" w:rsidP="00E5441F">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doing nothing/the status quo</w:t>
                            </w:r>
                            <w:r w:rsidR="00E5441F" w:rsidRPr="00A864A5">
                              <w:rPr>
                                <w:rFonts w:cs="Arial"/>
                                <w:sz w:val="20"/>
                              </w:rPr>
                              <w:t>/counterfactual</w:t>
                            </w:r>
                          </w:p>
                          <w:p w14:paraId="44E4FF0C" w14:textId="77777777" w:rsidR="00846C56" w:rsidRPr="00A864A5" w:rsidRDefault="00846C56" w:rsidP="00E5441F">
                            <w:pPr>
                              <w:spacing w:after="120" w:line="276" w:lineRule="auto"/>
                              <w:ind w:left="709" w:hanging="709"/>
                              <w:rPr>
                                <w:rFonts w:cs="Arial"/>
                                <w:sz w:val="20"/>
                              </w:rPr>
                            </w:pPr>
                            <w:r w:rsidRPr="00A864A5">
                              <w:rPr>
                                <w:rFonts w:cs="Arial"/>
                                <w:bCs/>
                                <w:sz w:val="20"/>
                              </w:rPr>
                              <w:t>0</w:t>
                            </w:r>
                            <w:r w:rsidRPr="00A864A5">
                              <w:rPr>
                                <w:rFonts w:cs="Arial"/>
                                <w:sz w:val="20"/>
                              </w:rPr>
                              <w:tab/>
                              <w:t>about the same as doing nothing/the status quo</w:t>
                            </w:r>
                            <w:r w:rsidR="00E5441F" w:rsidRPr="00A864A5">
                              <w:rPr>
                                <w:rFonts w:cs="Arial"/>
                                <w:sz w:val="20"/>
                              </w:rPr>
                              <w:t>/counterfactual</w:t>
                            </w:r>
                          </w:p>
                          <w:p w14:paraId="20194B26" w14:textId="77777777" w:rsidR="00846C56" w:rsidRPr="00A864A5" w:rsidRDefault="00846C56" w:rsidP="00E5441F">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doing nothing/the status quo</w:t>
                            </w:r>
                            <w:r w:rsidR="00E5441F" w:rsidRPr="00A864A5">
                              <w:rPr>
                                <w:rFonts w:cs="Arial"/>
                                <w:sz w:val="20"/>
                              </w:rPr>
                              <w:t>/counterfactual</w:t>
                            </w:r>
                          </w:p>
                          <w:p w14:paraId="0564B7D7" w14:textId="77777777" w:rsidR="00846C56" w:rsidRPr="0049467D" w:rsidRDefault="00846C56" w:rsidP="00E5441F">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doing nothing/the status quo</w:t>
                            </w:r>
                            <w:r w:rsidR="00E5441F" w:rsidRPr="00A864A5">
                              <w:rPr>
                                <w:rFonts w:cs="Arial"/>
                                <w:sz w:val="20"/>
                              </w:rPr>
                              <w:t>/counterfactual</w:t>
                            </w:r>
                          </w:p>
                          <w:p w14:paraId="03ED6E14" w14:textId="77777777" w:rsidR="00846C56" w:rsidRPr="00D90DE0" w:rsidRDefault="00846C56" w:rsidP="00846C56">
                            <w:pPr>
                              <w:pStyle w:val="Bullet-list"/>
                              <w:numPr>
                                <w:ilvl w:val="0"/>
                                <w:numId w:val="0"/>
                              </w:numPr>
                              <w:spacing w:after="120"/>
                              <w:rPr>
                                <w:i/>
                                <w:iCs/>
                              </w:rPr>
                            </w:pPr>
                          </w:p>
                        </w:txbxContent>
                      </wps:txbx>
                      <wps:bodyPr rot="0" vert="horz" wrap="square" lIns="91440" tIns="45720" rIns="91440" bIns="45720" anchor="t" anchorCtr="0">
                        <a:noAutofit/>
                      </wps:bodyPr>
                    </wps:wsp>
                  </a:graphicData>
                </a:graphic>
              </wp:inline>
            </w:drawing>
          </mc:Choice>
          <mc:Fallback>
            <w:pict>
              <v:shapetype w14:anchorId="6A90FAF1" id="_x0000_t202" coordsize="21600,21600" o:spt="202" path="m,l,21600r21600,l21600,xe">
                <v:stroke joinstyle="miter"/>
                <v:path gradientshapeok="t" o:connecttype="rect"/>
              </v:shapetype>
              <v:shape id="Text Box 1798087053" o:spid="_x0000_s1026" type="#_x0000_t202" style="width:240.65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" filled="f">
                <v:textbox>
                  <w:txbxContent>
                    <w:p w14:paraId="39DE26A9" w14:textId="77777777" w:rsidR="00846C56" w:rsidRPr="00A864A5" w:rsidRDefault="00E5441F" w:rsidP="00846C56">
                      <w:pPr>
                        <w:spacing w:after="120" w:line="276" w:lineRule="auto"/>
                        <w:rPr>
                          <w:rFonts w:cs="Arial"/>
                          <w:b/>
                          <w:sz w:val="20"/>
                        </w:rPr>
                      </w:pPr>
                      <w:r w:rsidRPr="00A864A5">
                        <w:rPr>
                          <w:rFonts w:cs="Arial"/>
                          <w:b/>
                          <w:sz w:val="20"/>
                        </w:rPr>
                        <w:t>Example k</w:t>
                      </w:r>
                      <w:r w:rsidR="00846C56" w:rsidRPr="00A864A5">
                        <w:rPr>
                          <w:rFonts w:cs="Arial"/>
                          <w:b/>
                          <w:sz w:val="20"/>
                        </w:rPr>
                        <w:t>ey for qualitative judgements:</w:t>
                      </w:r>
                    </w:p>
                    <w:p w14:paraId="1A7DFDEF" w14:textId="77777777" w:rsidR="00846C56" w:rsidRPr="00A864A5" w:rsidRDefault="00846C56" w:rsidP="00E5441F">
                      <w:pPr>
                        <w:spacing w:after="120" w:line="276" w:lineRule="auto"/>
                        <w:ind w:left="709" w:hanging="709"/>
                        <w:rPr>
                          <w:rFonts w:cs="Arial"/>
                          <w:sz w:val="20"/>
                        </w:rPr>
                      </w:pPr>
                      <w:r w:rsidRPr="00A864A5">
                        <w:rPr>
                          <w:rFonts w:cs="Arial"/>
                          <w:b/>
                          <w:color w:val="00B050"/>
                          <w:sz w:val="20"/>
                        </w:rPr>
                        <w:t>++</w:t>
                      </w:r>
                      <w:r w:rsidRPr="00A864A5">
                        <w:rPr>
                          <w:rFonts w:cs="Arial"/>
                          <w:sz w:val="20"/>
                        </w:rPr>
                        <w:tab/>
                        <w:t>much better than doing nothing/the status quo</w:t>
                      </w:r>
                      <w:r w:rsidR="00E5441F" w:rsidRPr="00A864A5">
                        <w:rPr>
                          <w:rFonts w:cs="Arial"/>
                          <w:sz w:val="20"/>
                        </w:rPr>
                        <w:t>/counterfactual</w:t>
                      </w:r>
                    </w:p>
                    <w:p w14:paraId="6E8379CF" w14:textId="77777777" w:rsidR="00846C56" w:rsidRPr="00A864A5" w:rsidRDefault="00846C56" w:rsidP="00E5441F">
                      <w:pPr>
                        <w:spacing w:after="120" w:line="276" w:lineRule="auto"/>
                        <w:ind w:left="709" w:hanging="709"/>
                        <w:rPr>
                          <w:rFonts w:cs="Arial"/>
                          <w:sz w:val="20"/>
                        </w:rPr>
                      </w:pPr>
                      <w:r w:rsidRPr="00A864A5">
                        <w:rPr>
                          <w:rFonts w:cs="Arial"/>
                          <w:b/>
                          <w:color w:val="00B050"/>
                          <w:sz w:val="20"/>
                        </w:rPr>
                        <w:t>+</w:t>
                      </w:r>
                      <w:r w:rsidRPr="00A864A5">
                        <w:rPr>
                          <w:rFonts w:cs="Arial"/>
                          <w:color w:val="00B050"/>
                          <w:sz w:val="20"/>
                        </w:rPr>
                        <w:tab/>
                      </w:r>
                      <w:r w:rsidRPr="00A864A5">
                        <w:rPr>
                          <w:rFonts w:cs="Arial"/>
                          <w:sz w:val="20"/>
                        </w:rPr>
                        <w:t>better than doing nothing/the status quo</w:t>
                      </w:r>
                      <w:r w:rsidR="00E5441F" w:rsidRPr="00A864A5">
                        <w:rPr>
                          <w:rFonts w:cs="Arial"/>
                          <w:sz w:val="20"/>
                        </w:rPr>
                        <w:t>/counterfactual</w:t>
                      </w:r>
                    </w:p>
                    <w:p w14:paraId="44E4FF0C" w14:textId="77777777" w:rsidR="00846C56" w:rsidRPr="00A864A5" w:rsidRDefault="00846C56" w:rsidP="00E5441F">
                      <w:pPr>
                        <w:spacing w:after="120" w:line="276" w:lineRule="auto"/>
                        <w:ind w:left="709" w:hanging="709"/>
                        <w:rPr>
                          <w:rFonts w:cs="Arial"/>
                          <w:sz w:val="20"/>
                        </w:rPr>
                      </w:pPr>
                      <w:r w:rsidRPr="00A864A5">
                        <w:rPr>
                          <w:rFonts w:cs="Arial"/>
                          <w:bCs/>
                          <w:sz w:val="20"/>
                        </w:rPr>
                        <w:t>0</w:t>
                      </w:r>
                      <w:r w:rsidRPr="00A864A5">
                        <w:rPr>
                          <w:rFonts w:cs="Arial"/>
                          <w:sz w:val="20"/>
                        </w:rPr>
                        <w:tab/>
                        <w:t>about the same as doing nothing/the status quo</w:t>
                      </w:r>
                      <w:r w:rsidR="00E5441F" w:rsidRPr="00A864A5">
                        <w:rPr>
                          <w:rFonts w:cs="Arial"/>
                          <w:sz w:val="20"/>
                        </w:rPr>
                        <w:t>/counterfactual</w:t>
                      </w:r>
                    </w:p>
                    <w:p w14:paraId="20194B26" w14:textId="77777777" w:rsidR="00846C56" w:rsidRPr="00A864A5" w:rsidRDefault="00846C56" w:rsidP="00E5441F">
                      <w:pPr>
                        <w:spacing w:after="120" w:line="276" w:lineRule="auto"/>
                        <w:ind w:left="709" w:hanging="709"/>
                        <w:rPr>
                          <w:rFonts w:cs="Arial"/>
                          <w:sz w:val="20"/>
                        </w:rPr>
                      </w:pPr>
                      <w:r w:rsidRPr="00A864A5">
                        <w:rPr>
                          <w:rFonts w:cs="Arial"/>
                          <w:b/>
                          <w:color w:val="FF0000"/>
                          <w:sz w:val="20"/>
                        </w:rPr>
                        <w:t>-</w:t>
                      </w:r>
                      <w:r w:rsidRPr="00A864A5">
                        <w:rPr>
                          <w:rFonts w:cs="Arial"/>
                          <w:sz w:val="20"/>
                        </w:rPr>
                        <w:tab/>
                        <w:t>worse than doing nothing/the status quo</w:t>
                      </w:r>
                      <w:r w:rsidR="00E5441F" w:rsidRPr="00A864A5">
                        <w:rPr>
                          <w:rFonts w:cs="Arial"/>
                          <w:sz w:val="20"/>
                        </w:rPr>
                        <w:t>/counterfactual</w:t>
                      </w:r>
                    </w:p>
                    <w:p w14:paraId="0564B7D7" w14:textId="77777777" w:rsidR="00846C56" w:rsidRPr="0049467D" w:rsidRDefault="00846C56" w:rsidP="00E5441F">
                      <w:pPr>
                        <w:spacing w:after="120" w:line="276" w:lineRule="auto"/>
                        <w:ind w:left="709" w:hanging="709"/>
                        <w:rPr>
                          <w:rFonts w:cs="Arial"/>
                          <w:sz w:val="20"/>
                        </w:rPr>
                      </w:pPr>
                      <w:r w:rsidRPr="00A864A5">
                        <w:rPr>
                          <w:rFonts w:cs="Arial"/>
                          <w:b/>
                          <w:color w:val="FF0000"/>
                          <w:sz w:val="20"/>
                        </w:rPr>
                        <w:t>- -</w:t>
                      </w:r>
                      <w:r w:rsidRPr="00A864A5">
                        <w:rPr>
                          <w:rFonts w:cs="Arial"/>
                          <w:sz w:val="20"/>
                        </w:rPr>
                        <w:tab/>
                        <w:t>much worse than doing nothing/the status quo</w:t>
                      </w:r>
                      <w:r w:rsidR="00E5441F" w:rsidRPr="00A864A5">
                        <w:rPr>
                          <w:rFonts w:cs="Arial"/>
                          <w:sz w:val="20"/>
                        </w:rPr>
                        <w:t>/counterfactual</w:t>
                      </w:r>
                    </w:p>
                    <w:p w14:paraId="03ED6E14" w14:textId="77777777" w:rsidR="00846C56" w:rsidRPr="00D90DE0" w:rsidRDefault="00846C56" w:rsidP="00846C56">
                      <w:pPr>
                        <w:pStyle w:val="Bullet-list"/>
                        <w:numPr>
                          <w:ilvl w:val="0"/>
                          <w:numId w:val="0"/>
                        </w:numPr>
                        <w:spacing w:after="120"/>
                        <w:rPr>
                          <w:i/>
                          <w:iCs/>
                        </w:rPr>
                      </w:pPr>
                    </w:p>
                  </w:txbxContent>
                </v:textbox>
                <w10:anchorlock/>
              </v:shape>
            </w:pict>
          </mc:Fallback>
        </mc:AlternateContent>
      </w:r>
    </w:p>
    <w:p w14:paraId="156E57E7" w14:textId="6AAF93FB" w:rsidR="00D71CE0" w:rsidRPr="00375F64" w:rsidRDefault="00DB51CD" w:rsidP="00846C56">
      <w:pPr>
        <w:pStyle w:val="Heading3"/>
        <w:rPr>
          <w:lang w:val="en-NZ" w:eastAsia="en-NZ"/>
        </w:rPr>
      </w:pPr>
      <w:r w:rsidRPr="00375F64">
        <w:rPr>
          <w:lang w:val="en-NZ" w:eastAsia="en-NZ"/>
        </w:rPr>
        <w:t xml:space="preserve">What </w:t>
      </w:r>
      <w:r w:rsidR="007336C9" w:rsidRPr="00375F64">
        <w:rPr>
          <w:lang w:val="en-NZ" w:eastAsia="en-NZ"/>
        </w:rPr>
        <w:t>optio</w:t>
      </w:r>
      <w:r w:rsidR="005F41A2" w:rsidRPr="00375F64">
        <w:rPr>
          <w:lang w:val="en-NZ" w:eastAsia="en-NZ"/>
        </w:rPr>
        <w:t>n is likely to best address the problem, meet the policy objectives, and deliver the highest net benefits</w:t>
      </w:r>
      <w:r w:rsidRPr="00375F64">
        <w:rPr>
          <w:lang w:val="en-NZ" w:eastAsia="en-NZ"/>
        </w:rPr>
        <w:t>?</w:t>
      </w:r>
    </w:p>
    <w:p w14:paraId="79DA18FD" w14:textId="47A934CB" w:rsidR="00232EFE" w:rsidRPr="00232EFE" w:rsidRDefault="00AF485F" w:rsidP="0042671E">
      <w:pPr>
        <w:sectPr w:rsidR="00232EFE" w:rsidRPr="00232EFE" w:rsidSect="008A24CB">
          <w:headerReference w:type="even" r:id="rId20"/>
          <w:headerReference w:type="default" r:id="rId21"/>
          <w:footerReference w:type="even" r:id="rId22"/>
          <w:footerReference w:type="default" r:id="rId23"/>
          <w:headerReference w:type="first" r:id="rId24"/>
          <w:footerReference w:type="first" r:id="rId25"/>
          <w:pgSz w:w="23811" w:h="16838" w:orient="landscape" w:code="8"/>
          <w:pgMar w:top="1418" w:right="1134" w:bottom="1418" w:left="992" w:header="454" w:footer="454" w:gutter="0"/>
          <w:cols w:space="708"/>
          <w:docGrid w:linePitch="360"/>
        </w:sectPr>
      </w:pPr>
      <w:r>
        <w:rPr>
          <w:lang w:val="en-NZ" w:eastAsia="en-NZ"/>
        </w:rPr>
        <w:t xml:space="preserve">The </w:t>
      </w:r>
      <w:r w:rsidR="00EA1667">
        <w:rPr>
          <w:lang w:val="en-NZ" w:eastAsia="en-NZ"/>
        </w:rPr>
        <w:t>NPS</w:t>
      </w:r>
      <w:r>
        <w:rPr>
          <w:lang w:val="en-NZ" w:eastAsia="en-NZ"/>
        </w:rPr>
        <w:t xml:space="preserve"> for Natural Hazard Decision-Making is the preferred option </w:t>
      </w:r>
      <w:r w:rsidR="00232EFE">
        <w:rPr>
          <w:lang w:val="en-NZ" w:eastAsia="en-NZ"/>
        </w:rPr>
        <w:t xml:space="preserve">because it has the potential to provide considerable improvements in how </w:t>
      </w:r>
      <w:r w:rsidR="00F30F97" w:rsidRPr="00F30F97">
        <w:rPr>
          <w:lang w:val="en-NZ" w:eastAsia="en-NZ"/>
        </w:rPr>
        <w:t>decision</w:t>
      </w:r>
      <w:r w:rsidR="00CA17E4">
        <w:rPr>
          <w:lang w:val="en-NZ" w:eastAsia="en-NZ"/>
        </w:rPr>
        <w:t>-</w:t>
      </w:r>
      <w:r w:rsidR="00F30F97" w:rsidRPr="00F30F97">
        <w:rPr>
          <w:lang w:val="en-NZ" w:eastAsia="en-NZ"/>
        </w:rPr>
        <w:t>makers</w:t>
      </w:r>
      <w:r w:rsidR="00232EFE">
        <w:rPr>
          <w:lang w:val="en-NZ" w:eastAsia="en-NZ"/>
        </w:rPr>
        <w:t xml:space="preserve"> weight natural hazards with other considerations </w:t>
      </w:r>
      <w:r w:rsidR="00567D35">
        <w:rPr>
          <w:lang w:val="en-NZ" w:eastAsia="en-NZ"/>
        </w:rPr>
        <w:t>through plan</w:t>
      </w:r>
      <w:r w:rsidR="00C9580E">
        <w:rPr>
          <w:lang w:val="en-NZ" w:eastAsia="en-NZ"/>
        </w:rPr>
        <w:t>,</w:t>
      </w:r>
      <w:r w:rsidR="005C2760">
        <w:rPr>
          <w:lang w:val="en-NZ" w:eastAsia="en-NZ"/>
        </w:rPr>
        <w:t xml:space="preserve"> </w:t>
      </w:r>
      <w:r w:rsidR="009751DB">
        <w:rPr>
          <w:lang w:val="en-NZ" w:eastAsia="en-NZ"/>
        </w:rPr>
        <w:t>designation</w:t>
      </w:r>
      <w:r w:rsidR="005C2760">
        <w:rPr>
          <w:lang w:val="en-NZ" w:eastAsia="en-NZ"/>
        </w:rPr>
        <w:t xml:space="preserve"> and resource consent decision-making. It is also the </w:t>
      </w:r>
      <w:r w:rsidR="009A77F0">
        <w:rPr>
          <w:lang w:val="en-NZ" w:eastAsia="en-NZ"/>
        </w:rPr>
        <w:t xml:space="preserve">only option that can be developed and implemented by early 2024, which reflects Ministerial direction to implement a short-term intervention ahead of the Natural Hazard Planning Framework. </w:t>
      </w:r>
      <w:r w:rsidR="008D752B">
        <w:rPr>
          <w:lang w:val="en-NZ" w:eastAsia="en-NZ"/>
        </w:rPr>
        <w:t xml:space="preserve">This also </w:t>
      </w:r>
      <w:r w:rsidR="00567D35">
        <w:rPr>
          <w:lang w:val="en-NZ" w:eastAsia="en-NZ"/>
        </w:rPr>
        <w:t xml:space="preserve">achieves national </w:t>
      </w:r>
      <w:r w:rsidR="009A77F0">
        <w:rPr>
          <w:lang w:val="en-NZ" w:eastAsia="en-NZ"/>
        </w:rPr>
        <w:t xml:space="preserve">consistency </w:t>
      </w:r>
      <w:r w:rsidR="00E7155B">
        <w:rPr>
          <w:lang w:val="en-NZ" w:eastAsia="en-NZ"/>
        </w:rPr>
        <w:t>by providing a single clear</w:t>
      </w:r>
      <w:r w:rsidR="001D2AB6">
        <w:rPr>
          <w:lang w:val="en-NZ" w:eastAsia="en-NZ"/>
        </w:rPr>
        <w:t xml:space="preserve"> objective</w:t>
      </w:r>
      <w:r w:rsidR="00EC4A75">
        <w:rPr>
          <w:lang w:val="en-NZ" w:eastAsia="en-NZ"/>
        </w:rPr>
        <w:t xml:space="preserve"> and clear </w:t>
      </w:r>
      <w:r w:rsidR="00EA1667">
        <w:rPr>
          <w:lang w:val="en-NZ" w:eastAsia="en-NZ"/>
        </w:rPr>
        <w:t xml:space="preserve">policies that all </w:t>
      </w:r>
      <w:r w:rsidR="00F30F97" w:rsidRPr="00F30F97">
        <w:rPr>
          <w:lang w:val="en-NZ" w:eastAsia="en-NZ"/>
        </w:rPr>
        <w:t>decision</w:t>
      </w:r>
      <w:r w:rsidR="00CA17E4">
        <w:rPr>
          <w:lang w:val="en-NZ" w:eastAsia="en-NZ"/>
        </w:rPr>
        <w:t>-</w:t>
      </w:r>
      <w:r w:rsidR="00F30F97" w:rsidRPr="00F30F97">
        <w:rPr>
          <w:lang w:val="en-NZ" w:eastAsia="en-NZ"/>
        </w:rPr>
        <w:t>makers</w:t>
      </w:r>
      <w:r w:rsidR="00EA1667">
        <w:rPr>
          <w:lang w:val="en-NZ" w:eastAsia="en-NZ"/>
        </w:rPr>
        <w:t xml:space="preserve"> must apply</w:t>
      </w:r>
      <w:r w:rsidR="00E7155B">
        <w:rPr>
          <w:lang w:val="en-NZ" w:eastAsia="en-NZ"/>
        </w:rPr>
        <w:t>, while still retaining discretion to reflect regional or local priorities and circumstances in decision-making.</w:t>
      </w:r>
      <w:r w:rsidR="00EA1667">
        <w:rPr>
          <w:lang w:val="en-NZ" w:eastAsia="en-NZ"/>
        </w:rPr>
        <w:t xml:space="preserve"> The NPS also provides for an</w:t>
      </w:r>
      <w:r w:rsidR="009C505C">
        <w:rPr>
          <w:lang w:val="en-NZ" w:eastAsia="en-NZ"/>
        </w:rPr>
        <w:t>d</w:t>
      </w:r>
      <w:r w:rsidR="00EA1667">
        <w:rPr>
          <w:lang w:val="en-NZ" w:eastAsia="en-NZ"/>
        </w:rPr>
        <w:t xml:space="preserve"> recognises </w:t>
      </w:r>
      <w:r w:rsidR="00EA1667" w:rsidRPr="00EA1667">
        <w:rPr>
          <w:lang w:val="en-NZ" w:eastAsia="en-NZ"/>
        </w:rPr>
        <w:t>Māori</w:t>
      </w:r>
      <w:r w:rsidR="00EA1667">
        <w:rPr>
          <w:lang w:val="en-NZ" w:eastAsia="en-NZ"/>
        </w:rPr>
        <w:t xml:space="preserve"> rights and interests</w:t>
      </w:r>
      <w:r w:rsidR="00324218">
        <w:rPr>
          <w:lang w:val="en-NZ" w:eastAsia="en-NZ"/>
        </w:rPr>
        <w:t xml:space="preserve">, while ensuring there is </w:t>
      </w:r>
      <w:r w:rsidR="00567D35">
        <w:rPr>
          <w:lang w:val="en-NZ" w:eastAsia="en-NZ"/>
        </w:rPr>
        <w:t>enough flexibility</w:t>
      </w:r>
      <w:r w:rsidR="00C13C28">
        <w:rPr>
          <w:lang w:val="en-NZ" w:eastAsia="en-NZ"/>
        </w:rPr>
        <w:t xml:space="preserve"> to account for </w:t>
      </w:r>
      <w:r w:rsidR="00B00BD8">
        <w:rPr>
          <w:lang w:val="en-NZ" w:eastAsia="en-NZ"/>
        </w:rPr>
        <w:t xml:space="preserve">differing </w:t>
      </w:r>
      <w:r w:rsidR="00B00BD8">
        <w:rPr>
          <w:lang w:val="en-NZ"/>
        </w:rPr>
        <w:t>Māori perspectives based on their priorities and circumstances.</w:t>
      </w:r>
    </w:p>
    <w:p w14:paraId="58ACFE9B" w14:textId="6A934703" w:rsidR="00097119" w:rsidRDefault="00DB51CD" w:rsidP="00570E3F">
      <w:pPr>
        <w:pStyle w:val="Heading3"/>
        <w:rPr>
          <w:lang w:val="en-NZ"/>
        </w:rPr>
      </w:pPr>
      <w:bookmarkStart w:id="34" w:name="_Hlk53565460"/>
      <w:r>
        <w:rPr>
          <w:noProof/>
          <w:lang w:val="en-NZ" w:eastAsia="en-NZ"/>
        </w:rPr>
        <w:lastRenderedPageBreak/>
        <w:t>What are</w:t>
      </w:r>
      <w:r w:rsidR="004625C9" w:rsidRPr="00A864A5">
        <w:rPr>
          <w:lang w:val="en-NZ"/>
        </w:rPr>
        <w:t xml:space="preserve"> the </w:t>
      </w:r>
      <w:r w:rsidR="005F41A2">
        <w:rPr>
          <w:lang w:val="en-NZ"/>
        </w:rPr>
        <w:t xml:space="preserve">marginal </w:t>
      </w:r>
      <w:r w:rsidR="00F01ED1" w:rsidRPr="00A864A5">
        <w:rPr>
          <w:lang w:val="en-NZ"/>
        </w:rPr>
        <w:t>costs and benefits</w:t>
      </w:r>
      <w:r w:rsidR="004625C9" w:rsidRPr="00A864A5">
        <w:rPr>
          <w:lang w:val="en-NZ"/>
        </w:rPr>
        <w:t xml:space="preserve"> of </w:t>
      </w:r>
      <w:r w:rsidR="005F41A2">
        <w:rPr>
          <w:lang w:val="en-NZ"/>
        </w:rPr>
        <w:t>the</w:t>
      </w:r>
      <w:r w:rsidR="004625C9" w:rsidRPr="00A864A5">
        <w:rPr>
          <w:lang w:val="en-NZ"/>
        </w:rPr>
        <w:t xml:space="preserve"> option</w:t>
      </w:r>
      <w:r>
        <w:rPr>
          <w:lang w:val="en-NZ"/>
        </w:rPr>
        <w:t>?</w:t>
      </w:r>
    </w:p>
    <w:tbl>
      <w:tblPr>
        <w:tblpPr w:leftFromText="180" w:rightFromText="180" w:vertAnchor="text" w:horzAnchor="margin" w:tblpY="124"/>
        <w:tblOverlap w:val="never"/>
        <w:tblW w:w="9493"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ayout w:type="fixed"/>
        <w:tblLook w:val="04A0" w:firstRow="1" w:lastRow="0" w:firstColumn="1" w:lastColumn="0" w:noHBand="0" w:noVBand="1"/>
      </w:tblPr>
      <w:tblGrid>
        <w:gridCol w:w="2830"/>
        <w:gridCol w:w="2410"/>
        <w:gridCol w:w="2410"/>
        <w:gridCol w:w="1843"/>
      </w:tblGrid>
      <w:tr w:rsidR="00DB45B5" w:rsidRPr="00A864A5" w14:paraId="43360B54" w14:textId="77777777" w:rsidTr="464EEEC5">
        <w:trPr>
          <w:trHeight w:val="762"/>
        </w:trPr>
        <w:tc>
          <w:tcPr>
            <w:tcW w:w="2830" w:type="dxa"/>
            <w:shd w:val="clear" w:color="auto" w:fill="F2F2F2" w:themeFill="background1" w:themeFillShade="F2"/>
          </w:tcPr>
          <w:bookmarkEnd w:id="34"/>
          <w:p w14:paraId="24C395DE" w14:textId="77777777" w:rsidR="00DB45B5" w:rsidRPr="00A864A5" w:rsidRDefault="00DB45B5" w:rsidP="00E609A3">
            <w:pPr>
              <w:pStyle w:val="TableText"/>
              <w:keepNext/>
              <w:rPr>
                <w:rFonts w:eastAsia="Calibri"/>
                <w:color w:val="000000"/>
                <w:sz w:val="22"/>
                <w:lang w:val="en-NZ"/>
              </w:rPr>
            </w:pPr>
            <w:r w:rsidRPr="00A864A5">
              <w:rPr>
                <w:rFonts w:eastAsia="Calibri"/>
                <w:b/>
                <w:color w:val="000000"/>
                <w:sz w:val="22"/>
                <w:lang w:val="en-NZ"/>
              </w:rPr>
              <w:t>Affected groups</w:t>
            </w:r>
          </w:p>
        </w:tc>
        <w:tc>
          <w:tcPr>
            <w:tcW w:w="2410" w:type="dxa"/>
            <w:shd w:val="clear" w:color="auto" w:fill="F2F2F2" w:themeFill="background1" w:themeFillShade="F2"/>
          </w:tcPr>
          <w:p w14:paraId="7E5919F2" w14:textId="77777777" w:rsidR="00DB45B5" w:rsidRPr="00A864A5" w:rsidRDefault="00DB45B5" w:rsidP="00E609A3">
            <w:pPr>
              <w:pStyle w:val="TableText"/>
              <w:keepNext/>
              <w:rPr>
                <w:rFonts w:eastAsia="Calibri"/>
                <w:color w:val="000000"/>
                <w:sz w:val="22"/>
                <w:lang w:val="en-NZ"/>
              </w:rPr>
            </w:pPr>
            <w:r w:rsidRPr="00A864A5">
              <w:rPr>
                <w:rFonts w:eastAsia="Calibri"/>
                <w:b/>
                <w:color w:val="000000"/>
                <w:sz w:val="22"/>
                <w:lang w:val="en-NZ"/>
              </w:rPr>
              <w:t>Comment</w:t>
            </w:r>
            <w:r>
              <w:rPr>
                <w:rFonts w:eastAsia="Calibri"/>
                <w:color w:val="000000"/>
                <w:sz w:val="22"/>
                <w:lang w:val="en-NZ"/>
              </w:rPr>
              <w:br/>
            </w:r>
          </w:p>
        </w:tc>
        <w:tc>
          <w:tcPr>
            <w:tcW w:w="2410" w:type="dxa"/>
            <w:shd w:val="clear" w:color="auto" w:fill="F2F2F2" w:themeFill="background1" w:themeFillShade="F2"/>
          </w:tcPr>
          <w:p w14:paraId="3B4550E0" w14:textId="77777777" w:rsidR="00DB45B5" w:rsidRPr="00136700" w:rsidRDefault="00DB45B5" w:rsidP="00E609A3">
            <w:pPr>
              <w:pStyle w:val="TableText"/>
              <w:keepNext/>
              <w:rPr>
                <w:rFonts w:eastAsia="Calibri"/>
                <w:b/>
                <w:color w:val="000000"/>
                <w:sz w:val="22"/>
                <w:lang w:val="en-NZ"/>
              </w:rPr>
            </w:pPr>
            <w:r w:rsidRPr="00A864A5">
              <w:rPr>
                <w:rFonts w:eastAsia="Calibri"/>
                <w:b/>
                <w:color w:val="000000"/>
                <w:sz w:val="22"/>
                <w:lang w:val="en-NZ"/>
              </w:rPr>
              <w:t>Impact</w:t>
            </w:r>
            <w:r>
              <w:rPr>
                <w:rFonts w:eastAsia="Calibri"/>
                <w:i/>
                <w:color w:val="000000"/>
                <w:szCs w:val="20"/>
                <w:lang w:val="en-NZ"/>
              </w:rPr>
              <w:t>.</w:t>
            </w:r>
          </w:p>
        </w:tc>
        <w:tc>
          <w:tcPr>
            <w:tcW w:w="1843" w:type="dxa"/>
            <w:shd w:val="clear" w:color="auto" w:fill="F2F2F2" w:themeFill="background1" w:themeFillShade="F2"/>
          </w:tcPr>
          <w:p w14:paraId="6D3C73DE" w14:textId="77777777" w:rsidR="00DB45B5" w:rsidRPr="00136700" w:rsidRDefault="00DB45B5" w:rsidP="00E609A3">
            <w:pPr>
              <w:pStyle w:val="TableText"/>
              <w:keepNext/>
              <w:rPr>
                <w:rFonts w:eastAsia="Calibri"/>
                <w:bCs/>
                <w:i/>
                <w:iCs/>
                <w:color w:val="000000"/>
                <w:szCs w:val="20"/>
                <w:lang w:val="en-NZ"/>
              </w:rPr>
            </w:pPr>
            <w:r>
              <w:rPr>
                <w:rFonts w:eastAsia="Calibri"/>
                <w:b/>
                <w:color w:val="000000"/>
                <w:sz w:val="22"/>
                <w:lang w:val="en-NZ"/>
              </w:rPr>
              <w:t>Evidence Certainty</w:t>
            </w:r>
          </w:p>
        </w:tc>
      </w:tr>
      <w:tr w:rsidR="00DB45B5" w:rsidRPr="00A864A5" w14:paraId="17BCE7CE" w14:textId="77777777" w:rsidTr="464EEEC5">
        <w:trPr>
          <w:trHeight w:val="391"/>
        </w:trPr>
        <w:tc>
          <w:tcPr>
            <w:tcW w:w="9493" w:type="dxa"/>
            <w:gridSpan w:val="4"/>
            <w:shd w:val="clear" w:color="auto" w:fill="F2F2F2" w:themeFill="background1" w:themeFillShade="F2"/>
            <w:vAlign w:val="center"/>
          </w:tcPr>
          <w:p w14:paraId="0B5D5CC7" w14:textId="77777777" w:rsidR="00DB45B5" w:rsidRDefault="00DB45B5" w:rsidP="00E609A3">
            <w:pPr>
              <w:keepNext/>
              <w:spacing w:before="40" w:after="20" w:line="240" w:lineRule="auto"/>
              <w:jc w:val="center"/>
              <w:rPr>
                <w:rFonts w:eastAsia="Calibri"/>
                <w:b/>
                <w:bCs/>
                <w:color w:val="000000"/>
                <w:szCs w:val="22"/>
                <w:lang w:val="en-NZ"/>
              </w:rPr>
            </w:pPr>
            <w:r>
              <w:rPr>
                <w:rFonts w:eastAsia="Calibri"/>
                <w:b/>
                <w:bCs/>
                <w:color w:val="000000"/>
                <w:szCs w:val="22"/>
                <w:lang w:val="en-NZ"/>
              </w:rPr>
              <w:t>Additional c</w:t>
            </w:r>
            <w:r w:rsidRPr="00A864A5">
              <w:rPr>
                <w:rFonts w:eastAsia="Calibri"/>
                <w:b/>
                <w:bCs/>
                <w:color w:val="000000"/>
                <w:szCs w:val="22"/>
                <w:lang w:val="en-NZ"/>
              </w:rPr>
              <w:t xml:space="preserve">osts of the preferred option compared to </w:t>
            </w:r>
            <w:r>
              <w:rPr>
                <w:rFonts w:eastAsia="Calibri"/>
                <w:b/>
                <w:bCs/>
                <w:color w:val="000000"/>
                <w:szCs w:val="22"/>
                <w:lang w:val="en-NZ"/>
              </w:rPr>
              <w:t>taking no action</w:t>
            </w:r>
          </w:p>
        </w:tc>
      </w:tr>
      <w:tr w:rsidR="00DB45B5" w:rsidRPr="00A864A5" w14:paraId="2747DFF1" w14:textId="77777777" w:rsidTr="464EEEC5">
        <w:trPr>
          <w:trHeight w:val="380"/>
        </w:trPr>
        <w:tc>
          <w:tcPr>
            <w:tcW w:w="2830" w:type="dxa"/>
            <w:shd w:val="clear" w:color="auto" w:fill="auto"/>
          </w:tcPr>
          <w:p w14:paraId="45159570" w14:textId="77777777" w:rsidR="00DB45B5" w:rsidRPr="00B916D8" w:rsidRDefault="00DB45B5" w:rsidP="00E609A3">
            <w:pPr>
              <w:pStyle w:val="TableText"/>
              <w:keepNext/>
              <w:rPr>
                <w:rFonts w:eastAsia="Calibri"/>
                <w:b/>
                <w:bCs/>
                <w:sz w:val="22"/>
                <w:lang w:val="en-NZ"/>
              </w:rPr>
            </w:pPr>
            <w:r w:rsidRPr="00B916D8">
              <w:rPr>
                <w:rFonts w:eastAsia="Calibri"/>
                <w:b/>
                <w:bCs/>
                <w:sz w:val="22"/>
                <w:lang w:val="en-NZ"/>
              </w:rPr>
              <w:t>Regulated groups</w:t>
            </w:r>
          </w:p>
        </w:tc>
        <w:tc>
          <w:tcPr>
            <w:tcW w:w="2410" w:type="dxa"/>
            <w:shd w:val="clear" w:color="auto" w:fill="auto"/>
          </w:tcPr>
          <w:p w14:paraId="6812CE17" w14:textId="77777777" w:rsidR="00DB45B5" w:rsidRPr="00B916D8" w:rsidRDefault="00DB45B5" w:rsidP="00E609A3">
            <w:pPr>
              <w:pStyle w:val="TableText"/>
              <w:keepNext/>
              <w:rPr>
                <w:rFonts w:eastAsia="Calibri"/>
                <w:b/>
                <w:bCs/>
                <w:sz w:val="22"/>
                <w:lang w:val="en-NZ"/>
              </w:rPr>
            </w:pPr>
            <w:r w:rsidRPr="00B916D8">
              <w:rPr>
                <w:rFonts w:eastAsia="Calibri"/>
                <w:b/>
                <w:bCs/>
                <w:sz w:val="22"/>
                <w:lang w:val="en-NZ"/>
              </w:rPr>
              <w:t>Community at large</w:t>
            </w:r>
          </w:p>
          <w:p w14:paraId="3479317B" w14:textId="0475106B" w:rsidR="00DB45B5" w:rsidRPr="00A74D7B" w:rsidRDefault="00DB45B5" w:rsidP="00E609A3">
            <w:pPr>
              <w:pStyle w:val="TableText"/>
              <w:keepNext/>
              <w:rPr>
                <w:rFonts w:eastAsia="Calibri"/>
                <w:sz w:val="22"/>
                <w:u w:val="single"/>
                <w:lang w:val="en-NZ"/>
              </w:rPr>
            </w:pPr>
            <w:r>
              <w:rPr>
                <w:rFonts w:eastAsia="Calibri"/>
                <w:sz w:val="22"/>
                <w:lang w:val="en-NZ"/>
              </w:rPr>
              <w:t xml:space="preserve">There may be an opportunity cost where </w:t>
            </w:r>
            <w:r w:rsidDel="00F52072">
              <w:rPr>
                <w:rFonts w:eastAsia="Calibri"/>
                <w:sz w:val="22"/>
                <w:lang w:val="en-NZ"/>
              </w:rPr>
              <w:t xml:space="preserve">new </w:t>
            </w:r>
            <w:r>
              <w:rPr>
                <w:rFonts w:eastAsia="Calibri"/>
                <w:sz w:val="22"/>
                <w:lang w:val="en-NZ"/>
              </w:rPr>
              <w:t>developments do not proceed because of high natural hazard risk.</w:t>
            </w:r>
          </w:p>
        </w:tc>
        <w:tc>
          <w:tcPr>
            <w:tcW w:w="2410" w:type="dxa"/>
            <w:shd w:val="clear" w:color="auto" w:fill="auto"/>
          </w:tcPr>
          <w:p w14:paraId="286C0F75" w14:textId="28554B04" w:rsidR="00DB45B5" w:rsidRPr="002A57C1" w:rsidRDefault="002A57C1" w:rsidP="00E609A3">
            <w:pPr>
              <w:pStyle w:val="TableText"/>
              <w:keepNext/>
              <w:rPr>
                <w:rFonts w:eastAsia="Calibri"/>
                <w:sz w:val="22"/>
                <w:lang w:val="en-NZ"/>
              </w:rPr>
            </w:pPr>
            <w:r w:rsidRPr="002A57C1">
              <w:rPr>
                <w:rFonts w:eastAsia="Calibri"/>
                <w:sz w:val="22"/>
                <w:lang w:val="en-NZ"/>
              </w:rPr>
              <w:t>Low</w:t>
            </w:r>
          </w:p>
        </w:tc>
        <w:tc>
          <w:tcPr>
            <w:tcW w:w="1843" w:type="dxa"/>
          </w:tcPr>
          <w:p w14:paraId="5499B1D3" w14:textId="42CE6387" w:rsidR="00DB45B5" w:rsidRPr="002A57C1" w:rsidRDefault="002A57C1" w:rsidP="00E609A3">
            <w:pPr>
              <w:pStyle w:val="TableText"/>
              <w:keepNext/>
              <w:rPr>
                <w:rFonts w:eastAsia="Calibri"/>
                <w:sz w:val="22"/>
                <w:lang w:val="en-NZ"/>
              </w:rPr>
            </w:pPr>
            <w:r w:rsidRPr="002A57C1">
              <w:rPr>
                <w:rFonts w:eastAsia="Calibri"/>
                <w:sz w:val="22"/>
                <w:lang w:val="en-NZ"/>
              </w:rPr>
              <w:t>Low</w:t>
            </w:r>
          </w:p>
        </w:tc>
      </w:tr>
      <w:tr w:rsidR="004002A4" w:rsidRPr="00A864A5" w14:paraId="27A457FB" w14:textId="77777777" w:rsidTr="464EEEC5">
        <w:trPr>
          <w:trHeight w:val="380"/>
        </w:trPr>
        <w:tc>
          <w:tcPr>
            <w:tcW w:w="2830" w:type="dxa"/>
            <w:shd w:val="clear" w:color="auto" w:fill="auto"/>
          </w:tcPr>
          <w:p w14:paraId="69FB4EE2" w14:textId="77777777" w:rsidR="004002A4" w:rsidRPr="00B916D8" w:rsidRDefault="004002A4" w:rsidP="00E609A3">
            <w:pPr>
              <w:pStyle w:val="TableText"/>
              <w:keepNext/>
              <w:rPr>
                <w:rFonts w:eastAsia="Calibri"/>
                <w:b/>
                <w:bCs/>
                <w:sz w:val="22"/>
                <w:lang w:val="en-NZ"/>
              </w:rPr>
            </w:pPr>
          </w:p>
        </w:tc>
        <w:tc>
          <w:tcPr>
            <w:tcW w:w="2410" w:type="dxa"/>
            <w:shd w:val="clear" w:color="auto" w:fill="auto"/>
          </w:tcPr>
          <w:p w14:paraId="53DB299E" w14:textId="77777777" w:rsidR="004002A4" w:rsidRPr="00B916D8" w:rsidRDefault="004002A4" w:rsidP="004002A4">
            <w:pPr>
              <w:pStyle w:val="TableText"/>
              <w:keepNext/>
              <w:rPr>
                <w:rFonts w:eastAsia="Calibri"/>
                <w:b/>
                <w:bCs/>
                <w:sz w:val="22"/>
                <w:lang w:val="en-NZ"/>
              </w:rPr>
            </w:pPr>
            <w:r w:rsidRPr="00B916D8">
              <w:rPr>
                <w:rFonts w:eastAsia="Calibri"/>
                <w:b/>
                <w:bCs/>
                <w:sz w:val="22"/>
                <w:lang w:val="en-NZ"/>
              </w:rPr>
              <w:t>Community at large</w:t>
            </w:r>
          </w:p>
          <w:p w14:paraId="690E2B03" w14:textId="374073D8" w:rsidR="004002A4" w:rsidRPr="00B916D8" w:rsidRDefault="004002A4" w:rsidP="00E609A3">
            <w:pPr>
              <w:pStyle w:val="TableText"/>
              <w:keepNext/>
              <w:rPr>
                <w:rFonts w:eastAsia="Calibri"/>
                <w:b/>
                <w:bCs/>
                <w:sz w:val="22"/>
                <w:lang w:val="en-NZ"/>
              </w:rPr>
            </w:pPr>
            <w:r w:rsidRPr="0042671E">
              <w:rPr>
                <w:rFonts w:eastAsia="Calibri"/>
                <w:sz w:val="22"/>
                <w:lang w:val="en-NZ"/>
              </w:rPr>
              <w:t xml:space="preserve">There may be an economic cost </w:t>
            </w:r>
            <w:r w:rsidR="00F27F51" w:rsidRPr="0042671E">
              <w:rPr>
                <w:rFonts w:eastAsia="Calibri"/>
                <w:sz w:val="22"/>
                <w:lang w:val="en-NZ"/>
              </w:rPr>
              <w:t>to communities in terms of housing supply and affordability where new developments do not proceed because of high or medium natural hazard risk. Any reduction in housing supply and affordability will have distributional impacts</w:t>
            </w:r>
          </w:p>
        </w:tc>
        <w:tc>
          <w:tcPr>
            <w:tcW w:w="2410" w:type="dxa"/>
            <w:shd w:val="clear" w:color="auto" w:fill="auto"/>
          </w:tcPr>
          <w:p w14:paraId="5F94F60B" w14:textId="6B50F22E" w:rsidR="004002A4" w:rsidRPr="002A57C1" w:rsidRDefault="00B7491D" w:rsidP="00E609A3">
            <w:pPr>
              <w:pStyle w:val="TableText"/>
              <w:keepNext/>
              <w:rPr>
                <w:rFonts w:eastAsia="Calibri"/>
                <w:sz w:val="22"/>
                <w:lang w:val="en-NZ"/>
              </w:rPr>
            </w:pPr>
            <w:r>
              <w:rPr>
                <w:rFonts w:eastAsia="Calibri"/>
                <w:sz w:val="22"/>
                <w:lang w:val="en-NZ"/>
              </w:rPr>
              <w:t>Medium</w:t>
            </w:r>
          </w:p>
        </w:tc>
        <w:tc>
          <w:tcPr>
            <w:tcW w:w="1843" w:type="dxa"/>
          </w:tcPr>
          <w:p w14:paraId="70AFE9AC" w14:textId="3DB7F043" w:rsidR="004002A4" w:rsidRPr="002A57C1" w:rsidRDefault="00B7491D" w:rsidP="00E609A3">
            <w:pPr>
              <w:pStyle w:val="TableText"/>
              <w:keepNext/>
              <w:rPr>
                <w:rFonts w:eastAsia="Calibri"/>
                <w:sz w:val="22"/>
                <w:lang w:val="en-NZ"/>
              </w:rPr>
            </w:pPr>
            <w:r>
              <w:rPr>
                <w:rFonts w:eastAsia="Calibri"/>
                <w:sz w:val="22"/>
                <w:lang w:val="en-NZ"/>
              </w:rPr>
              <w:t>Low</w:t>
            </w:r>
          </w:p>
        </w:tc>
      </w:tr>
      <w:tr w:rsidR="00DB45B5" w:rsidRPr="00A864A5" w14:paraId="2665948B" w14:textId="77777777" w:rsidTr="464EEEC5">
        <w:trPr>
          <w:trHeight w:val="380"/>
        </w:trPr>
        <w:tc>
          <w:tcPr>
            <w:tcW w:w="2830" w:type="dxa"/>
            <w:shd w:val="clear" w:color="auto" w:fill="auto"/>
          </w:tcPr>
          <w:p w14:paraId="0B66F6CC" w14:textId="77777777" w:rsidR="00DB45B5" w:rsidRPr="00A864A5" w:rsidRDefault="00DB45B5" w:rsidP="00E609A3">
            <w:pPr>
              <w:pStyle w:val="TableText"/>
              <w:keepNext/>
              <w:rPr>
                <w:rFonts w:eastAsia="Calibri"/>
                <w:sz w:val="22"/>
                <w:lang w:val="en-NZ"/>
              </w:rPr>
            </w:pPr>
          </w:p>
        </w:tc>
        <w:tc>
          <w:tcPr>
            <w:tcW w:w="2410" w:type="dxa"/>
            <w:shd w:val="clear" w:color="auto" w:fill="auto"/>
          </w:tcPr>
          <w:p w14:paraId="0816A636" w14:textId="508A24D0" w:rsidR="00DB45B5" w:rsidRPr="00B916D8" w:rsidRDefault="00E334A9" w:rsidP="00E609A3">
            <w:pPr>
              <w:pStyle w:val="TableText"/>
              <w:keepNext/>
              <w:rPr>
                <w:rFonts w:eastAsia="Calibri"/>
                <w:b/>
                <w:bCs/>
                <w:sz w:val="22"/>
                <w:lang w:val="en-NZ"/>
              </w:rPr>
            </w:pPr>
            <w:r>
              <w:rPr>
                <w:rFonts w:eastAsia="Calibri"/>
                <w:b/>
                <w:bCs/>
                <w:sz w:val="22"/>
                <w:lang w:val="en-NZ"/>
              </w:rPr>
              <w:t>Iwi/ hapū/</w:t>
            </w:r>
            <w:r w:rsidR="00DB45B5" w:rsidRPr="00B916D8">
              <w:rPr>
                <w:rFonts w:eastAsia="Calibri"/>
                <w:b/>
                <w:bCs/>
                <w:sz w:val="22"/>
                <w:lang w:val="en-NZ"/>
              </w:rPr>
              <w:t>Māori</w:t>
            </w:r>
          </w:p>
          <w:p w14:paraId="74EB35D1" w14:textId="1F8CEDB4" w:rsidR="00DB45B5" w:rsidRPr="00A864A5" w:rsidRDefault="00DB45B5" w:rsidP="00E609A3">
            <w:pPr>
              <w:pStyle w:val="TableText"/>
              <w:keepNext/>
              <w:rPr>
                <w:rFonts w:eastAsia="Calibri"/>
                <w:sz w:val="22"/>
                <w:lang w:val="en-NZ"/>
              </w:rPr>
            </w:pPr>
            <w:r>
              <w:rPr>
                <w:rFonts w:eastAsia="Calibri"/>
                <w:sz w:val="22"/>
                <w:lang w:val="en-NZ"/>
              </w:rPr>
              <w:t>There will be a cost for</w:t>
            </w:r>
            <w:r w:rsidRPr="00A33B0E">
              <w:rPr>
                <w:rFonts w:eastAsia="Calibri"/>
                <w:sz w:val="22"/>
                <w:lang w:val="en-NZ"/>
              </w:rPr>
              <w:t xml:space="preserve"> Māori</w:t>
            </w:r>
            <w:r>
              <w:rPr>
                <w:rFonts w:eastAsia="Calibri"/>
                <w:sz w:val="22"/>
                <w:lang w:val="en-NZ"/>
              </w:rPr>
              <w:t xml:space="preserve"> through their engagement and involvement in consent decision-making in relation to natural hazard risks. Includes opportunity cost of time</w:t>
            </w:r>
            <w:r w:rsidR="003004D4">
              <w:rPr>
                <w:rFonts w:eastAsia="Calibri"/>
                <w:sz w:val="22"/>
                <w:lang w:val="en-NZ"/>
              </w:rPr>
              <w:t>.</w:t>
            </w:r>
          </w:p>
        </w:tc>
        <w:tc>
          <w:tcPr>
            <w:tcW w:w="2410" w:type="dxa"/>
            <w:shd w:val="clear" w:color="auto" w:fill="auto"/>
          </w:tcPr>
          <w:p w14:paraId="7E7C94A0" w14:textId="77777777" w:rsidR="00DB45B5" w:rsidRPr="00A864A5" w:rsidRDefault="00DB45B5" w:rsidP="00E609A3">
            <w:pPr>
              <w:pStyle w:val="TableText"/>
              <w:keepNext/>
              <w:rPr>
                <w:rFonts w:eastAsia="Calibri"/>
                <w:sz w:val="22"/>
                <w:lang w:val="en-NZ"/>
              </w:rPr>
            </w:pPr>
            <w:r>
              <w:rPr>
                <w:rFonts w:eastAsia="Calibri"/>
                <w:sz w:val="22"/>
                <w:lang w:val="en-NZ"/>
              </w:rPr>
              <w:t>Medium</w:t>
            </w:r>
          </w:p>
        </w:tc>
        <w:tc>
          <w:tcPr>
            <w:tcW w:w="1843" w:type="dxa"/>
          </w:tcPr>
          <w:p w14:paraId="0C5EA827" w14:textId="0F6CF158" w:rsidR="00DB45B5" w:rsidRPr="00A864A5" w:rsidRDefault="002A57C1" w:rsidP="00E609A3">
            <w:pPr>
              <w:pStyle w:val="TableText"/>
              <w:keepNext/>
              <w:rPr>
                <w:rFonts w:eastAsia="Calibri"/>
                <w:sz w:val="22"/>
                <w:lang w:val="en-NZ"/>
              </w:rPr>
            </w:pPr>
            <w:r>
              <w:rPr>
                <w:rFonts w:eastAsia="Calibri"/>
                <w:sz w:val="22"/>
                <w:lang w:val="en-NZ"/>
              </w:rPr>
              <w:t>Medium</w:t>
            </w:r>
          </w:p>
        </w:tc>
      </w:tr>
      <w:tr w:rsidR="00DB45B5" w:rsidRPr="00A864A5" w14:paraId="69668536" w14:textId="77777777" w:rsidTr="464EEEC5">
        <w:trPr>
          <w:trHeight w:val="380"/>
        </w:trPr>
        <w:tc>
          <w:tcPr>
            <w:tcW w:w="2830" w:type="dxa"/>
            <w:shd w:val="clear" w:color="auto" w:fill="auto"/>
          </w:tcPr>
          <w:p w14:paraId="22007110" w14:textId="77777777" w:rsidR="00DB45B5" w:rsidRPr="00A864A5" w:rsidRDefault="00DB45B5" w:rsidP="00E609A3">
            <w:pPr>
              <w:pStyle w:val="TableText"/>
              <w:keepNext/>
              <w:rPr>
                <w:rFonts w:eastAsia="Calibri"/>
                <w:sz w:val="22"/>
                <w:lang w:val="en-NZ"/>
              </w:rPr>
            </w:pPr>
          </w:p>
        </w:tc>
        <w:tc>
          <w:tcPr>
            <w:tcW w:w="2410" w:type="dxa"/>
            <w:shd w:val="clear" w:color="auto" w:fill="auto"/>
          </w:tcPr>
          <w:p w14:paraId="05FE411E" w14:textId="197521C5" w:rsidR="00DB45B5" w:rsidRPr="00B916D8" w:rsidRDefault="00D6022D" w:rsidP="00E609A3">
            <w:pPr>
              <w:pStyle w:val="TableText"/>
              <w:keepNext/>
              <w:rPr>
                <w:rFonts w:eastAsia="Calibri"/>
                <w:b/>
                <w:bCs/>
                <w:sz w:val="22"/>
                <w:lang w:val="en-NZ"/>
              </w:rPr>
            </w:pPr>
            <w:r>
              <w:rPr>
                <w:rFonts w:eastAsia="Calibri"/>
                <w:b/>
                <w:bCs/>
                <w:sz w:val="22"/>
                <w:lang w:val="en-NZ"/>
              </w:rPr>
              <w:t>Iwi/hapū/</w:t>
            </w:r>
            <w:r w:rsidR="00DB45B5" w:rsidRPr="00B916D8">
              <w:rPr>
                <w:rFonts w:eastAsia="Calibri"/>
                <w:b/>
                <w:bCs/>
                <w:sz w:val="22"/>
                <w:lang w:val="en-NZ"/>
              </w:rPr>
              <w:t>Māori</w:t>
            </w:r>
          </w:p>
          <w:p w14:paraId="0614C843" w14:textId="1BB7347C" w:rsidR="00DB45B5" w:rsidRPr="00A864A5" w:rsidRDefault="00DB45B5" w:rsidP="00E609A3">
            <w:pPr>
              <w:pStyle w:val="TableText"/>
              <w:keepNext/>
              <w:rPr>
                <w:rFonts w:eastAsia="Calibri"/>
                <w:sz w:val="22"/>
                <w:lang w:val="en-NZ"/>
              </w:rPr>
            </w:pPr>
            <w:r>
              <w:rPr>
                <w:rFonts w:eastAsia="Calibri"/>
                <w:sz w:val="22"/>
                <w:lang w:val="en-NZ"/>
              </w:rPr>
              <w:t>There will be a cost for</w:t>
            </w:r>
            <w:r w:rsidRPr="00A33B0E">
              <w:rPr>
                <w:rFonts w:eastAsia="Calibri"/>
                <w:sz w:val="22"/>
                <w:lang w:val="en-NZ"/>
              </w:rPr>
              <w:t xml:space="preserve"> Māori</w:t>
            </w:r>
            <w:r>
              <w:rPr>
                <w:rFonts w:eastAsia="Calibri"/>
                <w:sz w:val="22"/>
                <w:lang w:val="en-NZ"/>
              </w:rPr>
              <w:t xml:space="preserve"> in submitting resource consents for new development in high natural hazard risk areas. Includes opportunity cost of time.</w:t>
            </w:r>
          </w:p>
        </w:tc>
        <w:tc>
          <w:tcPr>
            <w:tcW w:w="2410" w:type="dxa"/>
            <w:shd w:val="clear" w:color="auto" w:fill="auto"/>
          </w:tcPr>
          <w:p w14:paraId="665353D5" w14:textId="7FCE0B15" w:rsidR="00DB45B5" w:rsidRPr="00A864A5" w:rsidRDefault="002A57C1" w:rsidP="00E609A3">
            <w:pPr>
              <w:pStyle w:val="TableText"/>
              <w:keepNext/>
              <w:rPr>
                <w:rFonts w:eastAsia="Calibri"/>
                <w:sz w:val="22"/>
                <w:lang w:val="en-NZ"/>
              </w:rPr>
            </w:pPr>
            <w:r>
              <w:rPr>
                <w:rFonts w:eastAsia="Calibri"/>
                <w:sz w:val="22"/>
                <w:lang w:val="en-NZ"/>
              </w:rPr>
              <w:t>Medium</w:t>
            </w:r>
          </w:p>
        </w:tc>
        <w:tc>
          <w:tcPr>
            <w:tcW w:w="1843" w:type="dxa"/>
          </w:tcPr>
          <w:p w14:paraId="25C3F3A3" w14:textId="1E8C200A" w:rsidR="00DB45B5" w:rsidRPr="00A864A5" w:rsidRDefault="002A57C1" w:rsidP="00E609A3">
            <w:pPr>
              <w:pStyle w:val="TableText"/>
              <w:keepNext/>
              <w:rPr>
                <w:rFonts w:eastAsia="Calibri"/>
                <w:sz w:val="22"/>
                <w:lang w:val="en-NZ"/>
              </w:rPr>
            </w:pPr>
            <w:r>
              <w:rPr>
                <w:rFonts w:eastAsia="Calibri"/>
                <w:sz w:val="22"/>
                <w:lang w:val="en-NZ"/>
              </w:rPr>
              <w:t>Medium</w:t>
            </w:r>
          </w:p>
        </w:tc>
      </w:tr>
      <w:tr w:rsidR="009F2E92" w:rsidRPr="00A864A5" w14:paraId="526B2222" w14:textId="77777777" w:rsidTr="464EEEC5">
        <w:trPr>
          <w:trHeight w:val="380"/>
        </w:trPr>
        <w:tc>
          <w:tcPr>
            <w:tcW w:w="2830" w:type="dxa"/>
            <w:shd w:val="clear" w:color="auto" w:fill="auto"/>
          </w:tcPr>
          <w:p w14:paraId="1BD60CD0" w14:textId="77777777" w:rsidR="009F2E92" w:rsidRPr="00A864A5" w:rsidRDefault="009F2E92" w:rsidP="00E609A3">
            <w:pPr>
              <w:pStyle w:val="TableText"/>
              <w:keepNext/>
              <w:rPr>
                <w:rFonts w:eastAsia="Calibri"/>
                <w:sz w:val="22"/>
                <w:lang w:val="en-NZ"/>
              </w:rPr>
            </w:pPr>
          </w:p>
        </w:tc>
        <w:tc>
          <w:tcPr>
            <w:tcW w:w="2410" w:type="dxa"/>
            <w:shd w:val="clear" w:color="auto" w:fill="auto"/>
          </w:tcPr>
          <w:p w14:paraId="29C8B3F0" w14:textId="77777777" w:rsidR="009F2E92" w:rsidRPr="00B916D8" w:rsidRDefault="009F2E92" w:rsidP="009F2E92">
            <w:pPr>
              <w:pStyle w:val="TableText"/>
              <w:keepNext/>
              <w:rPr>
                <w:rFonts w:eastAsia="Calibri"/>
                <w:b/>
                <w:bCs/>
                <w:sz w:val="22"/>
                <w:lang w:val="en-NZ"/>
              </w:rPr>
            </w:pPr>
            <w:r>
              <w:rPr>
                <w:rFonts w:eastAsia="Calibri"/>
                <w:b/>
                <w:bCs/>
                <w:sz w:val="22"/>
                <w:lang w:val="en-NZ"/>
              </w:rPr>
              <w:t>Iwi/hapū/</w:t>
            </w:r>
            <w:r w:rsidRPr="00B916D8">
              <w:rPr>
                <w:rFonts w:eastAsia="Calibri"/>
                <w:b/>
                <w:bCs/>
                <w:sz w:val="22"/>
                <w:lang w:val="en-NZ"/>
              </w:rPr>
              <w:t>Māori</w:t>
            </w:r>
          </w:p>
          <w:p w14:paraId="7DB6527D" w14:textId="55C977CC" w:rsidR="009F2E92" w:rsidRDefault="009F2E92" w:rsidP="009F2E92">
            <w:pPr>
              <w:pStyle w:val="TableText"/>
              <w:keepNext/>
              <w:rPr>
                <w:rFonts w:eastAsia="Calibri"/>
                <w:b/>
                <w:bCs/>
                <w:sz w:val="22"/>
                <w:lang w:val="en-NZ"/>
              </w:rPr>
            </w:pPr>
            <w:r>
              <w:rPr>
                <w:rFonts w:eastAsia="Calibri"/>
                <w:sz w:val="22"/>
                <w:lang w:val="en-NZ"/>
              </w:rPr>
              <w:t>There may be a cost for</w:t>
            </w:r>
            <w:r w:rsidRPr="00A33B0E">
              <w:rPr>
                <w:rFonts w:eastAsia="Calibri"/>
                <w:sz w:val="22"/>
                <w:lang w:val="en-NZ"/>
              </w:rPr>
              <w:t xml:space="preserve"> Māori</w:t>
            </w:r>
            <w:r>
              <w:rPr>
                <w:rFonts w:eastAsia="Calibri"/>
                <w:sz w:val="22"/>
                <w:lang w:val="en-NZ"/>
              </w:rPr>
              <w:t xml:space="preserve"> for new developments in relation to mitigation costs. Includes </w:t>
            </w:r>
            <w:r>
              <w:rPr>
                <w:rFonts w:eastAsia="Calibri"/>
                <w:sz w:val="22"/>
                <w:lang w:val="en-NZ"/>
              </w:rPr>
              <w:lastRenderedPageBreak/>
              <w:t>opportunity cost of time.</w:t>
            </w:r>
          </w:p>
        </w:tc>
        <w:tc>
          <w:tcPr>
            <w:tcW w:w="2410" w:type="dxa"/>
            <w:shd w:val="clear" w:color="auto" w:fill="auto"/>
          </w:tcPr>
          <w:p w14:paraId="568777D3" w14:textId="00B5D968" w:rsidR="009F2E92" w:rsidRPr="00A864A5" w:rsidRDefault="002A57C1" w:rsidP="00E609A3">
            <w:pPr>
              <w:pStyle w:val="TableText"/>
              <w:keepNext/>
              <w:rPr>
                <w:rFonts w:eastAsia="Calibri"/>
                <w:sz w:val="22"/>
                <w:lang w:val="en-NZ"/>
              </w:rPr>
            </w:pPr>
            <w:r>
              <w:rPr>
                <w:rFonts w:eastAsia="Calibri"/>
                <w:sz w:val="22"/>
                <w:lang w:val="en-NZ"/>
              </w:rPr>
              <w:lastRenderedPageBreak/>
              <w:t>Medium</w:t>
            </w:r>
          </w:p>
        </w:tc>
        <w:tc>
          <w:tcPr>
            <w:tcW w:w="1843" w:type="dxa"/>
          </w:tcPr>
          <w:p w14:paraId="260CC194" w14:textId="5B621FFB" w:rsidR="009F2E92" w:rsidRPr="00A864A5" w:rsidRDefault="002A57C1" w:rsidP="00E609A3">
            <w:pPr>
              <w:pStyle w:val="TableText"/>
              <w:keepNext/>
              <w:rPr>
                <w:rFonts w:eastAsia="Calibri"/>
                <w:sz w:val="22"/>
                <w:lang w:val="en-NZ"/>
              </w:rPr>
            </w:pPr>
            <w:r>
              <w:rPr>
                <w:rFonts w:eastAsia="Calibri"/>
                <w:sz w:val="22"/>
                <w:lang w:val="en-NZ"/>
              </w:rPr>
              <w:t>Medium</w:t>
            </w:r>
          </w:p>
        </w:tc>
      </w:tr>
      <w:tr w:rsidR="00DB45B5" w:rsidRPr="00A864A5" w14:paraId="03F7B564" w14:textId="77777777" w:rsidTr="464EEEC5">
        <w:trPr>
          <w:trHeight w:val="380"/>
        </w:trPr>
        <w:tc>
          <w:tcPr>
            <w:tcW w:w="2830" w:type="dxa"/>
            <w:shd w:val="clear" w:color="auto" w:fill="auto"/>
          </w:tcPr>
          <w:p w14:paraId="1D115005" w14:textId="77777777" w:rsidR="00DB45B5" w:rsidRPr="00A864A5" w:rsidRDefault="00DB45B5" w:rsidP="00E609A3">
            <w:pPr>
              <w:pStyle w:val="TableText"/>
              <w:keepNext/>
              <w:rPr>
                <w:rFonts w:eastAsia="Calibri"/>
                <w:sz w:val="22"/>
                <w:lang w:val="en-NZ"/>
              </w:rPr>
            </w:pPr>
          </w:p>
        </w:tc>
        <w:tc>
          <w:tcPr>
            <w:tcW w:w="2410" w:type="dxa"/>
            <w:shd w:val="clear" w:color="auto" w:fill="auto"/>
          </w:tcPr>
          <w:p w14:paraId="3C379CC5" w14:textId="77777777" w:rsidR="00DB45B5" w:rsidRPr="00B916D8" w:rsidRDefault="00DB45B5" w:rsidP="00E609A3">
            <w:pPr>
              <w:pStyle w:val="TableText"/>
              <w:keepNext/>
              <w:rPr>
                <w:rFonts w:eastAsia="Calibri"/>
                <w:b/>
                <w:bCs/>
                <w:sz w:val="22"/>
                <w:lang w:val="en-NZ"/>
              </w:rPr>
            </w:pPr>
            <w:r w:rsidRPr="00B916D8">
              <w:rPr>
                <w:rFonts w:eastAsia="Calibri"/>
                <w:b/>
                <w:bCs/>
                <w:sz w:val="22"/>
                <w:lang w:val="en-NZ"/>
              </w:rPr>
              <w:t>Landowners and developers</w:t>
            </w:r>
          </w:p>
          <w:p w14:paraId="3C85F9F3" w14:textId="77777777" w:rsidR="00DB45B5" w:rsidRPr="00A33B0E" w:rsidRDefault="00DB45B5" w:rsidP="00E609A3">
            <w:pPr>
              <w:pStyle w:val="TableText"/>
              <w:keepNext/>
              <w:rPr>
                <w:rFonts w:eastAsia="Calibri"/>
                <w:sz w:val="22"/>
                <w:lang w:val="en-NZ"/>
              </w:rPr>
            </w:pPr>
            <w:r w:rsidRPr="00595D33">
              <w:rPr>
                <w:rFonts w:eastAsia="Calibri"/>
                <w:sz w:val="22"/>
                <w:lang w:val="en-NZ"/>
              </w:rPr>
              <w:t>Opportunity costs for new</w:t>
            </w:r>
            <w:r>
              <w:rPr>
                <w:rFonts w:eastAsia="Calibri"/>
                <w:sz w:val="22"/>
                <w:lang w:val="en-NZ"/>
              </w:rPr>
              <w:t xml:space="preserve"> </w:t>
            </w:r>
            <w:r w:rsidRPr="00595D33">
              <w:rPr>
                <w:rFonts w:eastAsia="Calibri"/>
                <w:sz w:val="22"/>
                <w:lang w:val="en-NZ"/>
              </w:rPr>
              <w:t>subdivision, use and development</w:t>
            </w:r>
            <w:r>
              <w:rPr>
                <w:rFonts w:eastAsia="Calibri"/>
                <w:sz w:val="22"/>
                <w:lang w:val="en-NZ"/>
              </w:rPr>
              <w:t xml:space="preserve"> in natural hazard areas as the NPS requires new development be avoided in high natural hazard risk areas unless certain criteria are met, and mitigation measures be taken in natural hazard risk areas that do not meet the high threshold</w:t>
            </w:r>
          </w:p>
        </w:tc>
        <w:tc>
          <w:tcPr>
            <w:tcW w:w="2410" w:type="dxa"/>
            <w:shd w:val="clear" w:color="auto" w:fill="auto"/>
          </w:tcPr>
          <w:p w14:paraId="7AD2A495" w14:textId="0F54EFB1" w:rsidR="00DB45B5" w:rsidRPr="00A864A5" w:rsidRDefault="00F34F78" w:rsidP="00E609A3">
            <w:pPr>
              <w:pStyle w:val="TableText"/>
              <w:keepNext/>
              <w:rPr>
                <w:rFonts w:eastAsia="Calibri"/>
                <w:sz w:val="22"/>
                <w:lang w:val="en-NZ"/>
              </w:rPr>
            </w:pPr>
            <w:r>
              <w:rPr>
                <w:rFonts w:eastAsia="Calibri"/>
                <w:sz w:val="22"/>
                <w:lang w:val="en-NZ"/>
              </w:rPr>
              <w:t>Medium</w:t>
            </w:r>
          </w:p>
        </w:tc>
        <w:tc>
          <w:tcPr>
            <w:tcW w:w="1843" w:type="dxa"/>
          </w:tcPr>
          <w:p w14:paraId="7E00E901" w14:textId="487C0C8D" w:rsidR="00DB45B5" w:rsidRPr="00A864A5" w:rsidRDefault="00F34F78" w:rsidP="00E609A3">
            <w:pPr>
              <w:pStyle w:val="TableText"/>
              <w:keepNext/>
              <w:rPr>
                <w:rFonts w:eastAsia="Calibri"/>
                <w:sz w:val="22"/>
                <w:lang w:val="en-NZ"/>
              </w:rPr>
            </w:pPr>
            <w:r>
              <w:rPr>
                <w:rFonts w:eastAsia="Calibri"/>
                <w:sz w:val="22"/>
                <w:lang w:val="en-NZ"/>
              </w:rPr>
              <w:t>Medium</w:t>
            </w:r>
          </w:p>
        </w:tc>
      </w:tr>
      <w:tr w:rsidR="00DB45B5" w:rsidRPr="00A864A5" w14:paraId="2B28CE98" w14:textId="77777777" w:rsidTr="464EEEC5">
        <w:trPr>
          <w:trHeight w:val="309"/>
        </w:trPr>
        <w:tc>
          <w:tcPr>
            <w:tcW w:w="2830" w:type="dxa"/>
            <w:tcBorders>
              <w:top w:val="single" w:sz="4" w:space="0" w:color="DDDDDD"/>
              <w:left w:val="single" w:sz="4" w:space="0" w:color="DDDDDD"/>
              <w:bottom w:val="single" w:sz="4" w:space="0" w:color="DDDDDD"/>
              <w:right w:val="single" w:sz="4" w:space="0" w:color="DDDDDD"/>
            </w:tcBorders>
            <w:shd w:val="clear" w:color="auto" w:fill="auto"/>
          </w:tcPr>
          <w:p w14:paraId="50F671B4" w14:textId="77777777" w:rsidR="00DB45B5" w:rsidRPr="00A864A5" w:rsidRDefault="00DB45B5" w:rsidP="00E609A3">
            <w:pPr>
              <w:pStyle w:val="TableText"/>
              <w:keepNext/>
              <w:rPr>
                <w:rFonts w:eastAsia="Calibri"/>
                <w:sz w:val="22"/>
                <w:lang w:val="en-NZ"/>
              </w:rPr>
            </w:pPr>
          </w:p>
        </w:tc>
        <w:tc>
          <w:tcPr>
            <w:tcW w:w="2410" w:type="dxa"/>
            <w:tcBorders>
              <w:top w:val="single" w:sz="4" w:space="0" w:color="DDDDDD"/>
              <w:left w:val="single" w:sz="4" w:space="0" w:color="DDDDDD"/>
              <w:bottom w:val="single" w:sz="4" w:space="0" w:color="DDDDDD"/>
              <w:right w:val="single" w:sz="4" w:space="0" w:color="DDDDDD"/>
            </w:tcBorders>
            <w:shd w:val="clear" w:color="auto" w:fill="auto"/>
          </w:tcPr>
          <w:p w14:paraId="436D5AF6" w14:textId="77777777" w:rsidR="00B7491D" w:rsidRDefault="00B7491D" w:rsidP="00B7491D">
            <w:pPr>
              <w:pStyle w:val="TableText"/>
              <w:keepNext/>
              <w:rPr>
                <w:rFonts w:eastAsia="Calibri"/>
                <w:b/>
                <w:bCs/>
                <w:sz w:val="22"/>
                <w:lang w:val="en-NZ"/>
              </w:rPr>
            </w:pPr>
            <w:r w:rsidRPr="00B916D8">
              <w:rPr>
                <w:rFonts w:eastAsia="Calibri"/>
                <w:b/>
                <w:bCs/>
                <w:sz w:val="22"/>
                <w:lang w:val="en-NZ"/>
              </w:rPr>
              <w:t>Landowners and developers</w:t>
            </w:r>
          </w:p>
          <w:p w14:paraId="339A2B4E" w14:textId="15C2C2A8" w:rsidR="00DB45B5" w:rsidRPr="00A864A5" w:rsidRDefault="00B7491D" w:rsidP="00E609A3">
            <w:pPr>
              <w:pStyle w:val="TableText"/>
              <w:keepNext/>
              <w:rPr>
                <w:rFonts w:eastAsia="Calibri"/>
                <w:sz w:val="22"/>
                <w:lang w:val="en-NZ"/>
              </w:rPr>
            </w:pPr>
            <w:r w:rsidRPr="0042671E">
              <w:rPr>
                <w:rFonts w:eastAsia="Calibri"/>
                <w:sz w:val="22"/>
                <w:lang w:val="en-NZ"/>
              </w:rPr>
              <w:t xml:space="preserve">Potential for the NPS </w:t>
            </w:r>
            <w:r>
              <w:rPr>
                <w:rFonts w:eastAsia="Calibri"/>
                <w:sz w:val="22"/>
                <w:lang w:val="en-NZ"/>
              </w:rPr>
              <w:t>to</w:t>
            </w:r>
            <w:r w:rsidRPr="0042671E">
              <w:rPr>
                <w:rFonts w:eastAsia="Calibri"/>
                <w:sz w:val="22"/>
                <w:lang w:val="en-NZ"/>
              </w:rPr>
              <w:t xml:space="preserve"> </w:t>
            </w:r>
            <w:r w:rsidR="15573CCA" w:rsidRPr="0042671E">
              <w:rPr>
                <w:rFonts w:eastAsia="Calibri"/>
                <w:sz w:val="22"/>
                <w:lang w:val="en-NZ"/>
              </w:rPr>
              <w:t>impact</w:t>
            </w:r>
            <w:r w:rsidRPr="0042671E">
              <w:rPr>
                <w:rFonts w:eastAsia="Calibri"/>
                <w:sz w:val="22"/>
                <w:lang w:val="en-NZ"/>
              </w:rPr>
              <w:t xml:space="preserve"> development activity, by creating uncertainty about where it is possible to undertake development activities</w:t>
            </w:r>
            <w:r w:rsidR="004B063E">
              <w:rPr>
                <w:rFonts w:eastAsia="Calibri"/>
                <w:sz w:val="22"/>
                <w:lang w:val="en-NZ"/>
              </w:rPr>
              <w:t>.</w:t>
            </w:r>
          </w:p>
        </w:tc>
        <w:tc>
          <w:tcPr>
            <w:tcW w:w="2410" w:type="dxa"/>
            <w:tcBorders>
              <w:top w:val="single" w:sz="4" w:space="0" w:color="DDDDDD"/>
              <w:left w:val="single" w:sz="4" w:space="0" w:color="DDDDDD"/>
              <w:bottom w:val="single" w:sz="4" w:space="0" w:color="DDDDDD"/>
              <w:right w:val="single" w:sz="4" w:space="0" w:color="DDDDDD"/>
            </w:tcBorders>
            <w:shd w:val="clear" w:color="auto" w:fill="auto"/>
          </w:tcPr>
          <w:p w14:paraId="3C7C220F" w14:textId="0CE9FCEA" w:rsidR="00DB45B5" w:rsidRPr="00A864A5" w:rsidRDefault="004B063E" w:rsidP="00E609A3">
            <w:pPr>
              <w:pStyle w:val="TableText"/>
              <w:keepNext/>
              <w:rPr>
                <w:rFonts w:eastAsia="Calibri"/>
                <w:sz w:val="22"/>
                <w:lang w:val="en-NZ"/>
              </w:rPr>
            </w:pPr>
            <w:r>
              <w:rPr>
                <w:rFonts w:eastAsia="Calibri"/>
                <w:sz w:val="22"/>
                <w:lang w:val="en-NZ"/>
              </w:rPr>
              <w:t>Low</w:t>
            </w:r>
          </w:p>
        </w:tc>
        <w:tc>
          <w:tcPr>
            <w:tcW w:w="1843" w:type="dxa"/>
            <w:tcBorders>
              <w:top w:val="single" w:sz="4" w:space="0" w:color="DDDDDD"/>
              <w:left w:val="single" w:sz="4" w:space="0" w:color="DDDDDD"/>
              <w:bottom w:val="single" w:sz="4" w:space="0" w:color="DDDDDD"/>
              <w:right w:val="single" w:sz="4" w:space="0" w:color="DDDDDD"/>
            </w:tcBorders>
          </w:tcPr>
          <w:p w14:paraId="0133614F" w14:textId="296FA6A9" w:rsidR="00DB45B5" w:rsidRPr="00A864A5" w:rsidRDefault="004B063E" w:rsidP="00E609A3">
            <w:pPr>
              <w:pStyle w:val="TableText"/>
              <w:keepNext/>
              <w:rPr>
                <w:rFonts w:eastAsia="Calibri"/>
                <w:sz w:val="22"/>
                <w:lang w:val="en-NZ"/>
              </w:rPr>
            </w:pPr>
            <w:r>
              <w:rPr>
                <w:rFonts w:eastAsia="Calibri"/>
                <w:sz w:val="22"/>
                <w:lang w:val="en-NZ"/>
              </w:rPr>
              <w:t>Low</w:t>
            </w:r>
          </w:p>
        </w:tc>
      </w:tr>
      <w:tr w:rsidR="00DB45B5" w:rsidRPr="00A864A5" w14:paraId="38E89958" w14:textId="77777777" w:rsidTr="464EEEC5">
        <w:trPr>
          <w:trHeight w:val="380"/>
        </w:trPr>
        <w:tc>
          <w:tcPr>
            <w:tcW w:w="2830" w:type="dxa"/>
            <w:shd w:val="clear" w:color="auto" w:fill="auto"/>
          </w:tcPr>
          <w:p w14:paraId="578A6E37" w14:textId="77777777" w:rsidR="00DB45B5" w:rsidRPr="00A864A5" w:rsidRDefault="00DB45B5" w:rsidP="00E609A3">
            <w:pPr>
              <w:pStyle w:val="TableText"/>
              <w:keepNext/>
              <w:rPr>
                <w:rFonts w:eastAsia="Calibri"/>
                <w:sz w:val="22"/>
                <w:lang w:val="en-NZ"/>
              </w:rPr>
            </w:pPr>
          </w:p>
        </w:tc>
        <w:tc>
          <w:tcPr>
            <w:tcW w:w="2410" w:type="dxa"/>
            <w:shd w:val="clear" w:color="auto" w:fill="auto"/>
          </w:tcPr>
          <w:p w14:paraId="74B326E1" w14:textId="77777777" w:rsidR="00DB45B5" w:rsidRPr="00B916D8" w:rsidRDefault="00DB45B5" w:rsidP="00E609A3">
            <w:pPr>
              <w:pStyle w:val="TableText"/>
              <w:keepNext/>
              <w:rPr>
                <w:rFonts w:eastAsia="Calibri"/>
                <w:b/>
                <w:bCs/>
                <w:sz w:val="22"/>
                <w:lang w:val="en-NZ"/>
              </w:rPr>
            </w:pPr>
            <w:r w:rsidRPr="00B916D8">
              <w:rPr>
                <w:rFonts w:eastAsia="Calibri"/>
                <w:b/>
                <w:bCs/>
                <w:sz w:val="22"/>
                <w:lang w:val="en-NZ"/>
              </w:rPr>
              <w:t>Landowners and developers</w:t>
            </w:r>
          </w:p>
          <w:p w14:paraId="284C5D66" w14:textId="31124559" w:rsidR="00DB45B5" w:rsidRPr="00A864A5" w:rsidRDefault="00DB45B5" w:rsidP="00E609A3">
            <w:pPr>
              <w:pStyle w:val="TableText"/>
              <w:keepNext/>
              <w:rPr>
                <w:rFonts w:eastAsia="Calibri"/>
                <w:sz w:val="22"/>
                <w:lang w:val="en-NZ"/>
              </w:rPr>
            </w:pPr>
            <w:r w:rsidRPr="00317BB1">
              <w:rPr>
                <w:rFonts w:eastAsia="Calibri"/>
                <w:sz w:val="22"/>
                <w:lang w:val="en-NZ"/>
              </w:rPr>
              <w:t xml:space="preserve">Potential additional application costs for landowners associated with applications to use or </w:t>
            </w:r>
            <w:r>
              <w:rPr>
                <w:rFonts w:eastAsia="Calibri"/>
                <w:sz w:val="22"/>
                <w:lang w:val="en-NZ"/>
              </w:rPr>
              <w:t>s</w:t>
            </w:r>
            <w:r w:rsidRPr="00317BB1">
              <w:rPr>
                <w:rFonts w:eastAsia="Calibri"/>
                <w:sz w:val="22"/>
                <w:lang w:val="en-NZ"/>
              </w:rPr>
              <w:t>ubdivide</w:t>
            </w:r>
            <w:r>
              <w:rPr>
                <w:rFonts w:eastAsia="Calibri"/>
                <w:sz w:val="22"/>
                <w:lang w:val="en-NZ"/>
              </w:rPr>
              <w:t xml:space="preserve"> natural hazard risk areas</w:t>
            </w:r>
          </w:p>
        </w:tc>
        <w:tc>
          <w:tcPr>
            <w:tcW w:w="2410" w:type="dxa"/>
            <w:shd w:val="clear" w:color="auto" w:fill="auto"/>
          </w:tcPr>
          <w:p w14:paraId="14A7E753" w14:textId="03BC1259" w:rsidR="00DB45B5" w:rsidRPr="00A864A5" w:rsidRDefault="00AC1D35" w:rsidP="00E609A3">
            <w:pPr>
              <w:pStyle w:val="TableText"/>
              <w:keepNext/>
              <w:rPr>
                <w:rFonts w:eastAsia="Calibri"/>
                <w:sz w:val="22"/>
                <w:lang w:val="en-NZ"/>
              </w:rPr>
            </w:pPr>
            <w:r>
              <w:rPr>
                <w:rFonts w:eastAsia="Calibri"/>
                <w:sz w:val="22"/>
                <w:lang w:val="en-NZ"/>
              </w:rPr>
              <w:t>Low</w:t>
            </w:r>
          </w:p>
        </w:tc>
        <w:tc>
          <w:tcPr>
            <w:tcW w:w="1843" w:type="dxa"/>
          </w:tcPr>
          <w:p w14:paraId="086229C1" w14:textId="1215A51D" w:rsidR="00DB45B5" w:rsidRPr="00A864A5" w:rsidRDefault="00AC1D35" w:rsidP="00E609A3">
            <w:pPr>
              <w:pStyle w:val="TableText"/>
              <w:keepNext/>
              <w:rPr>
                <w:rFonts w:eastAsia="Calibri"/>
                <w:sz w:val="22"/>
                <w:lang w:val="en-NZ"/>
              </w:rPr>
            </w:pPr>
            <w:r>
              <w:rPr>
                <w:rFonts w:eastAsia="Calibri"/>
                <w:sz w:val="22"/>
                <w:lang w:val="en-NZ"/>
              </w:rPr>
              <w:t>Medium</w:t>
            </w:r>
          </w:p>
        </w:tc>
      </w:tr>
      <w:tr w:rsidR="00DB45B5" w:rsidRPr="00A864A5" w14:paraId="0A2995C8" w14:textId="77777777" w:rsidTr="464EEEC5">
        <w:trPr>
          <w:trHeight w:val="263"/>
        </w:trPr>
        <w:tc>
          <w:tcPr>
            <w:tcW w:w="2830" w:type="dxa"/>
            <w:shd w:val="clear" w:color="auto" w:fill="auto"/>
          </w:tcPr>
          <w:p w14:paraId="4E4FA2B4" w14:textId="77777777" w:rsidR="00DB45B5" w:rsidRPr="002517A2" w:rsidRDefault="00DB45B5" w:rsidP="00E609A3">
            <w:pPr>
              <w:pStyle w:val="TableText"/>
              <w:keepNext/>
              <w:rPr>
                <w:rFonts w:eastAsia="Calibri" w:cs="Arial"/>
                <w:b/>
                <w:bCs/>
                <w:color w:val="000000"/>
                <w:sz w:val="22"/>
                <w:lang w:val="en-NZ"/>
              </w:rPr>
            </w:pPr>
            <w:r w:rsidRPr="002517A2">
              <w:rPr>
                <w:rFonts w:eastAsia="Calibri"/>
                <w:b/>
                <w:bCs/>
                <w:sz w:val="22"/>
                <w:lang w:val="en-NZ"/>
              </w:rPr>
              <w:t>Regulators</w:t>
            </w:r>
          </w:p>
        </w:tc>
        <w:tc>
          <w:tcPr>
            <w:tcW w:w="2410" w:type="dxa"/>
            <w:shd w:val="clear" w:color="auto" w:fill="auto"/>
          </w:tcPr>
          <w:p w14:paraId="6021B625" w14:textId="77777777" w:rsidR="00DB45B5" w:rsidRPr="00B916D8" w:rsidRDefault="00DB45B5" w:rsidP="00E609A3">
            <w:pPr>
              <w:pStyle w:val="TableText"/>
              <w:keepNext/>
              <w:rPr>
                <w:rFonts w:eastAsia="Calibri"/>
                <w:b/>
                <w:bCs/>
                <w:sz w:val="22"/>
                <w:lang w:val="en-NZ"/>
              </w:rPr>
            </w:pPr>
            <w:r w:rsidRPr="00B916D8">
              <w:rPr>
                <w:rFonts w:eastAsia="Calibri"/>
                <w:b/>
                <w:bCs/>
                <w:sz w:val="22"/>
                <w:lang w:val="en-NZ"/>
              </w:rPr>
              <w:t>Local authorities</w:t>
            </w:r>
          </w:p>
          <w:p w14:paraId="085592B8" w14:textId="69D8C3B7" w:rsidR="00DB45B5" w:rsidRPr="00A864A5" w:rsidRDefault="00DB45B5" w:rsidP="00E609A3">
            <w:pPr>
              <w:pStyle w:val="TableText"/>
              <w:keepNext/>
              <w:rPr>
                <w:rFonts w:eastAsia="Calibri"/>
                <w:sz w:val="22"/>
                <w:lang w:val="en-NZ"/>
              </w:rPr>
            </w:pPr>
            <w:r>
              <w:rPr>
                <w:rFonts w:eastAsia="Calibri"/>
                <w:sz w:val="22"/>
                <w:lang w:val="en-NZ"/>
              </w:rPr>
              <w:t xml:space="preserve">Implementation costs </w:t>
            </w:r>
            <w:r w:rsidR="00533F59">
              <w:rPr>
                <w:rFonts w:eastAsia="Calibri"/>
                <w:sz w:val="22"/>
                <w:lang w:val="en-NZ"/>
              </w:rPr>
              <w:t xml:space="preserve">to </w:t>
            </w:r>
            <w:r w:rsidR="0310E4A2" w:rsidRPr="1B2BF5BA">
              <w:rPr>
                <w:rFonts w:eastAsia="Calibri"/>
                <w:sz w:val="22"/>
                <w:lang w:val="en-NZ"/>
              </w:rPr>
              <w:t>consider</w:t>
            </w:r>
            <w:r w:rsidR="007724BD">
              <w:rPr>
                <w:rFonts w:eastAsia="Calibri"/>
                <w:sz w:val="22"/>
                <w:lang w:val="en-NZ"/>
              </w:rPr>
              <w:t xml:space="preserve"> the NPS at their next scheduled plan update</w:t>
            </w:r>
          </w:p>
        </w:tc>
        <w:tc>
          <w:tcPr>
            <w:tcW w:w="2410" w:type="dxa"/>
            <w:shd w:val="clear" w:color="auto" w:fill="auto"/>
          </w:tcPr>
          <w:p w14:paraId="55EA5830" w14:textId="77777777" w:rsidR="00DB45B5" w:rsidRPr="00A864A5" w:rsidRDefault="00DB45B5" w:rsidP="00E609A3">
            <w:pPr>
              <w:pStyle w:val="TableText"/>
              <w:keepNext/>
              <w:rPr>
                <w:rFonts w:eastAsia="Calibri"/>
                <w:sz w:val="22"/>
                <w:lang w:val="en-NZ"/>
              </w:rPr>
            </w:pPr>
            <w:r>
              <w:rPr>
                <w:rFonts w:eastAsia="Calibri"/>
                <w:sz w:val="22"/>
                <w:lang w:val="en-NZ"/>
              </w:rPr>
              <w:t>Low</w:t>
            </w:r>
          </w:p>
        </w:tc>
        <w:tc>
          <w:tcPr>
            <w:tcW w:w="1843" w:type="dxa"/>
          </w:tcPr>
          <w:p w14:paraId="1A45FDE2" w14:textId="0BB89F15" w:rsidR="00DB45B5" w:rsidRPr="00A864A5" w:rsidRDefault="00AC1D35" w:rsidP="00E609A3">
            <w:pPr>
              <w:pStyle w:val="TableText"/>
              <w:keepNext/>
              <w:rPr>
                <w:rFonts w:eastAsia="Calibri"/>
                <w:sz w:val="22"/>
                <w:lang w:val="en-NZ"/>
              </w:rPr>
            </w:pPr>
            <w:r>
              <w:rPr>
                <w:rFonts w:eastAsia="Calibri"/>
                <w:sz w:val="22"/>
                <w:lang w:val="en-NZ"/>
              </w:rPr>
              <w:t xml:space="preserve">Medium </w:t>
            </w:r>
          </w:p>
        </w:tc>
      </w:tr>
      <w:tr w:rsidR="00DB45B5" w:rsidRPr="00A864A5" w14:paraId="02C8B8D8" w14:textId="77777777" w:rsidTr="464EEEC5">
        <w:trPr>
          <w:trHeight w:val="263"/>
        </w:trPr>
        <w:tc>
          <w:tcPr>
            <w:tcW w:w="2830" w:type="dxa"/>
            <w:shd w:val="clear" w:color="auto" w:fill="auto"/>
          </w:tcPr>
          <w:p w14:paraId="7863C27D" w14:textId="77777777" w:rsidR="00DB45B5" w:rsidRPr="00A864A5" w:rsidRDefault="00DB45B5" w:rsidP="00E609A3">
            <w:pPr>
              <w:pStyle w:val="TableText"/>
              <w:keepNext/>
              <w:rPr>
                <w:rFonts w:eastAsia="Calibri"/>
                <w:color w:val="000000"/>
                <w:sz w:val="22"/>
                <w:lang w:val="en-NZ"/>
              </w:rPr>
            </w:pPr>
          </w:p>
        </w:tc>
        <w:tc>
          <w:tcPr>
            <w:tcW w:w="2410" w:type="dxa"/>
            <w:shd w:val="clear" w:color="auto" w:fill="auto"/>
          </w:tcPr>
          <w:p w14:paraId="26293564" w14:textId="77777777" w:rsidR="00DB45B5" w:rsidRPr="009E7535" w:rsidRDefault="00DB45B5" w:rsidP="00E609A3">
            <w:pPr>
              <w:pStyle w:val="TableText"/>
              <w:keepNext/>
              <w:rPr>
                <w:rFonts w:eastAsia="Calibri"/>
                <w:b/>
                <w:bCs/>
                <w:iCs/>
                <w:sz w:val="22"/>
                <w:lang w:val="en-NZ"/>
              </w:rPr>
            </w:pPr>
            <w:r w:rsidRPr="009E7535">
              <w:rPr>
                <w:rFonts w:eastAsia="Calibri"/>
                <w:b/>
                <w:bCs/>
                <w:iCs/>
                <w:sz w:val="22"/>
                <w:lang w:val="en-NZ"/>
              </w:rPr>
              <w:t>Local authorities</w:t>
            </w:r>
          </w:p>
          <w:p w14:paraId="15F1FA19" w14:textId="78392CBF" w:rsidR="00DB45B5" w:rsidRPr="00072B69" w:rsidRDefault="00DB45B5" w:rsidP="00E609A3">
            <w:pPr>
              <w:pStyle w:val="TableText"/>
              <w:keepNext/>
              <w:rPr>
                <w:rFonts w:eastAsia="Calibri"/>
                <w:iCs/>
                <w:sz w:val="22"/>
                <w:lang w:val="en-NZ"/>
              </w:rPr>
            </w:pPr>
            <w:r>
              <w:rPr>
                <w:rFonts w:eastAsia="Calibri"/>
                <w:iCs/>
                <w:sz w:val="22"/>
                <w:lang w:val="en-NZ"/>
              </w:rPr>
              <w:t>Potential additional consent processing costs as the NPS would need to be considered at each stage of the consenting process</w:t>
            </w:r>
          </w:p>
        </w:tc>
        <w:tc>
          <w:tcPr>
            <w:tcW w:w="2410" w:type="dxa"/>
            <w:shd w:val="clear" w:color="auto" w:fill="auto"/>
          </w:tcPr>
          <w:p w14:paraId="7F145078" w14:textId="4F986FEA" w:rsidR="00DB45B5" w:rsidRPr="00A864A5" w:rsidRDefault="5988242B" w:rsidP="00E609A3">
            <w:pPr>
              <w:pStyle w:val="TableText"/>
              <w:keepNext/>
              <w:rPr>
                <w:rFonts w:eastAsia="Calibri"/>
                <w:sz w:val="22"/>
                <w:lang w:val="en-NZ"/>
              </w:rPr>
            </w:pPr>
            <w:r w:rsidRPr="72370025">
              <w:rPr>
                <w:rFonts w:eastAsia="Calibri"/>
                <w:sz w:val="22"/>
                <w:lang w:val="en-NZ"/>
              </w:rPr>
              <w:t>Medium</w:t>
            </w:r>
          </w:p>
        </w:tc>
        <w:tc>
          <w:tcPr>
            <w:tcW w:w="1843" w:type="dxa"/>
          </w:tcPr>
          <w:p w14:paraId="495FFF0F" w14:textId="7D1CAAEA" w:rsidR="00DB45B5" w:rsidRPr="00A864A5" w:rsidRDefault="00BA1EBA" w:rsidP="00E609A3">
            <w:pPr>
              <w:pStyle w:val="TableText"/>
              <w:keepNext/>
              <w:rPr>
                <w:rFonts w:eastAsia="Calibri"/>
                <w:sz w:val="22"/>
                <w:lang w:val="en-NZ"/>
              </w:rPr>
            </w:pPr>
            <w:r>
              <w:rPr>
                <w:rFonts w:eastAsia="Calibri"/>
                <w:sz w:val="22"/>
                <w:lang w:val="en-NZ"/>
              </w:rPr>
              <w:t>Medium</w:t>
            </w:r>
          </w:p>
        </w:tc>
      </w:tr>
      <w:tr w:rsidR="00DB45B5" w:rsidRPr="00A864A5" w14:paraId="2BA5329E" w14:textId="77777777" w:rsidTr="464EEEC5">
        <w:trPr>
          <w:trHeight w:val="263"/>
        </w:trPr>
        <w:tc>
          <w:tcPr>
            <w:tcW w:w="2830" w:type="dxa"/>
            <w:shd w:val="clear" w:color="auto" w:fill="auto"/>
          </w:tcPr>
          <w:p w14:paraId="6967FA80" w14:textId="77777777" w:rsidR="00DB45B5" w:rsidRPr="00A864A5" w:rsidRDefault="00DB45B5" w:rsidP="00E609A3">
            <w:pPr>
              <w:pStyle w:val="TableText"/>
              <w:keepNext/>
              <w:rPr>
                <w:rFonts w:eastAsia="Calibri"/>
                <w:color w:val="000000"/>
                <w:sz w:val="22"/>
                <w:lang w:val="en-NZ"/>
              </w:rPr>
            </w:pPr>
          </w:p>
        </w:tc>
        <w:tc>
          <w:tcPr>
            <w:tcW w:w="2410" w:type="dxa"/>
            <w:shd w:val="clear" w:color="auto" w:fill="auto"/>
          </w:tcPr>
          <w:p w14:paraId="5501FE02" w14:textId="77777777" w:rsidR="00DB45B5" w:rsidRPr="009E7535" w:rsidRDefault="00DB45B5" w:rsidP="00E609A3">
            <w:pPr>
              <w:pStyle w:val="TableText"/>
              <w:keepNext/>
              <w:rPr>
                <w:rFonts w:eastAsia="Calibri"/>
                <w:b/>
                <w:bCs/>
                <w:iCs/>
                <w:sz w:val="22"/>
                <w:lang w:val="en-NZ"/>
              </w:rPr>
            </w:pPr>
            <w:r w:rsidRPr="009E7535">
              <w:rPr>
                <w:rFonts w:eastAsia="Calibri"/>
                <w:b/>
                <w:bCs/>
                <w:iCs/>
                <w:sz w:val="22"/>
                <w:lang w:val="en-NZ"/>
              </w:rPr>
              <w:t>Central government</w:t>
            </w:r>
          </w:p>
          <w:p w14:paraId="487A66B9" w14:textId="77777777" w:rsidR="00DB45B5" w:rsidRDefault="00DB45B5" w:rsidP="00E609A3">
            <w:pPr>
              <w:pStyle w:val="TableText"/>
              <w:keepNext/>
              <w:rPr>
                <w:rFonts w:eastAsia="Calibri"/>
                <w:iCs/>
                <w:sz w:val="22"/>
                <w:lang w:val="en-NZ"/>
              </w:rPr>
            </w:pPr>
            <w:r>
              <w:rPr>
                <w:rFonts w:eastAsia="Calibri"/>
                <w:iCs/>
                <w:sz w:val="22"/>
                <w:lang w:val="en-NZ"/>
              </w:rPr>
              <w:t xml:space="preserve">Costs to prepare guidance, provide support, and monitor implementation </w:t>
            </w:r>
          </w:p>
        </w:tc>
        <w:tc>
          <w:tcPr>
            <w:tcW w:w="2410" w:type="dxa"/>
            <w:shd w:val="clear" w:color="auto" w:fill="auto"/>
          </w:tcPr>
          <w:p w14:paraId="1AC39270" w14:textId="3C39AEF3" w:rsidR="00DB45B5" w:rsidRDefault="004169D8" w:rsidP="00E609A3">
            <w:pPr>
              <w:pStyle w:val="TableText"/>
              <w:keepNext/>
              <w:rPr>
                <w:rFonts w:eastAsia="Calibri"/>
                <w:sz w:val="22"/>
                <w:lang w:val="en-NZ"/>
              </w:rPr>
            </w:pPr>
            <w:r>
              <w:rPr>
                <w:rFonts w:eastAsia="Calibri"/>
                <w:sz w:val="22"/>
                <w:lang w:val="en-NZ"/>
              </w:rPr>
              <w:t>Low</w:t>
            </w:r>
          </w:p>
        </w:tc>
        <w:tc>
          <w:tcPr>
            <w:tcW w:w="1843" w:type="dxa"/>
          </w:tcPr>
          <w:p w14:paraId="5BD59440" w14:textId="39D1FA0B" w:rsidR="00DB45B5" w:rsidRDefault="004169D8" w:rsidP="00E609A3">
            <w:pPr>
              <w:pStyle w:val="TableText"/>
              <w:keepNext/>
              <w:rPr>
                <w:rFonts w:eastAsia="Calibri"/>
                <w:sz w:val="22"/>
                <w:lang w:val="en-NZ"/>
              </w:rPr>
            </w:pPr>
            <w:r>
              <w:rPr>
                <w:rFonts w:eastAsia="Calibri"/>
                <w:sz w:val="22"/>
                <w:lang w:val="en-NZ"/>
              </w:rPr>
              <w:t>High</w:t>
            </w:r>
          </w:p>
        </w:tc>
      </w:tr>
      <w:tr w:rsidR="00DB45B5" w:rsidRPr="00A864A5" w14:paraId="4941F25A" w14:textId="77777777" w:rsidTr="464EEEC5">
        <w:trPr>
          <w:trHeight w:val="187"/>
        </w:trPr>
        <w:tc>
          <w:tcPr>
            <w:tcW w:w="9493" w:type="dxa"/>
            <w:gridSpan w:val="4"/>
            <w:shd w:val="clear" w:color="auto" w:fill="F2F2F2" w:themeFill="background1" w:themeFillShade="F2"/>
            <w:vAlign w:val="center"/>
          </w:tcPr>
          <w:p w14:paraId="12BF202C" w14:textId="77777777" w:rsidR="00DB45B5" w:rsidRPr="00A864A5" w:rsidRDefault="00DB45B5" w:rsidP="29BC93A8">
            <w:pPr>
              <w:keepNext/>
              <w:spacing w:before="40" w:after="20" w:line="240" w:lineRule="auto"/>
              <w:jc w:val="center"/>
              <w:rPr>
                <w:rFonts w:eastAsia="Calibri"/>
                <w:i/>
                <w:iCs/>
                <w:lang w:val="en-NZ"/>
              </w:rPr>
            </w:pPr>
            <w:r w:rsidRPr="29BC93A8">
              <w:rPr>
                <w:rFonts w:eastAsia="Calibri"/>
                <w:b/>
                <w:bCs/>
                <w:color w:val="000000" w:themeColor="text1"/>
                <w:lang w:val="en-NZ"/>
              </w:rPr>
              <w:t>Additional benefits of the preferred option compared to taking no action</w:t>
            </w:r>
          </w:p>
        </w:tc>
      </w:tr>
      <w:tr w:rsidR="00DB45B5" w:rsidRPr="00A864A5" w14:paraId="43283B43" w14:textId="77777777" w:rsidTr="464EEEC5">
        <w:trPr>
          <w:trHeight w:val="187"/>
        </w:trPr>
        <w:tc>
          <w:tcPr>
            <w:tcW w:w="2830" w:type="dxa"/>
            <w:shd w:val="clear" w:color="auto" w:fill="auto"/>
          </w:tcPr>
          <w:p w14:paraId="01FB53A5" w14:textId="77777777" w:rsidR="00DB45B5" w:rsidRPr="00A864A5" w:rsidRDefault="00DB45B5" w:rsidP="00E609A3">
            <w:pPr>
              <w:pStyle w:val="TableText"/>
              <w:rPr>
                <w:rFonts w:eastAsia="Calibri"/>
                <w:b/>
                <w:sz w:val="22"/>
                <w:lang w:val="en-NZ"/>
              </w:rPr>
            </w:pPr>
            <w:r w:rsidRPr="00B916D8">
              <w:rPr>
                <w:rFonts w:eastAsia="Calibri"/>
                <w:b/>
                <w:bCs/>
                <w:sz w:val="22"/>
                <w:lang w:val="en-NZ"/>
              </w:rPr>
              <w:t>Regulated groups</w:t>
            </w:r>
          </w:p>
        </w:tc>
        <w:tc>
          <w:tcPr>
            <w:tcW w:w="2410" w:type="dxa"/>
            <w:shd w:val="clear" w:color="auto" w:fill="auto"/>
          </w:tcPr>
          <w:p w14:paraId="21C49877" w14:textId="77777777" w:rsidR="00DB45B5" w:rsidRPr="00B916D8" w:rsidRDefault="00DB45B5" w:rsidP="00E609A3">
            <w:pPr>
              <w:pStyle w:val="TableText"/>
              <w:keepNext/>
              <w:rPr>
                <w:rFonts w:eastAsia="Calibri"/>
                <w:b/>
                <w:bCs/>
                <w:sz w:val="22"/>
                <w:lang w:val="en-NZ"/>
              </w:rPr>
            </w:pPr>
            <w:r w:rsidRPr="00B916D8">
              <w:rPr>
                <w:rFonts w:eastAsia="Calibri"/>
                <w:b/>
                <w:bCs/>
                <w:sz w:val="22"/>
                <w:lang w:val="en-NZ"/>
              </w:rPr>
              <w:t>Community at large</w:t>
            </w:r>
          </w:p>
          <w:p w14:paraId="68F43943" w14:textId="16099E46" w:rsidR="001E4DD4" w:rsidRPr="003718DB" w:rsidRDefault="00DB45B5" w:rsidP="00E609A3">
            <w:pPr>
              <w:pStyle w:val="TableText"/>
              <w:rPr>
                <w:rFonts w:eastAsia="Calibri"/>
                <w:sz w:val="22"/>
                <w:lang w:val="en-NZ"/>
              </w:rPr>
            </w:pPr>
            <w:r>
              <w:rPr>
                <w:rFonts w:eastAsia="Calibri"/>
                <w:sz w:val="22"/>
                <w:lang w:val="en-NZ"/>
              </w:rPr>
              <w:t>Minimises the risk of natural hazards to people, communities, buildings</w:t>
            </w:r>
          </w:p>
          <w:p w14:paraId="106F80FD" w14:textId="77777777" w:rsidR="00DB45B5" w:rsidRPr="00A864A5" w:rsidRDefault="00DB45B5" w:rsidP="00E609A3">
            <w:pPr>
              <w:pStyle w:val="TableText"/>
              <w:rPr>
                <w:rFonts w:eastAsia="Calibri"/>
                <w:sz w:val="22"/>
                <w:lang w:val="en-NZ"/>
              </w:rPr>
            </w:pPr>
          </w:p>
        </w:tc>
        <w:tc>
          <w:tcPr>
            <w:tcW w:w="2410" w:type="dxa"/>
            <w:shd w:val="clear" w:color="auto" w:fill="auto"/>
          </w:tcPr>
          <w:p w14:paraId="20B41CF0" w14:textId="28977B89" w:rsidR="00DB45B5" w:rsidRPr="00B517C4" w:rsidRDefault="00B517C4" w:rsidP="00B517C4">
            <w:pPr>
              <w:pStyle w:val="TableText"/>
              <w:keepNext/>
              <w:rPr>
                <w:rFonts w:eastAsia="Calibri"/>
                <w:sz w:val="22"/>
                <w:lang w:val="en-NZ"/>
              </w:rPr>
            </w:pPr>
            <w:r>
              <w:rPr>
                <w:rFonts w:eastAsia="Calibri"/>
                <w:sz w:val="22"/>
                <w:lang w:val="en-NZ"/>
              </w:rPr>
              <w:t>Medium</w:t>
            </w:r>
          </w:p>
        </w:tc>
        <w:tc>
          <w:tcPr>
            <w:tcW w:w="1843" w:type="dxa"/>
          </w:tcPr>
          <w:p w14:paraId="38C6F16A" w14:textId="7963BA36" w:rsidR="00DB45B5" w:rsidRPr="00B517C4" w:rsidRDefault="00B517C4" w:rsidP="00B517C4">
            <w:pPr>
              <w:pStyle w:val="TableText"/>
              <w:keepNext/>
              <w:rPr>
                <w:rFonts w:eastAsia="Calibri"/>
                <w:sz w:val="22"/>
                <w:lang w:val="en-NZ"/>
              </w:rPr>
            </w:pPr>
            <w:r>
              <w:rPr>
                <w:rFonts w:eastAsia="Calibri"/>
                <w:sz w:val="22"/>
                <w:lang w:val="en-NZ"/>
              </w:rPr>
              <w:t>Medium</w:t>
            </w:r>
          </w:p>
        </w:tc>
      </w:tr>
      <w:tr w:rsidR="00DB45B5" w:rsidRPr="00A864A5" w14:paraId="1DA6B52E" w14:textId="77777777" w:rsidTr="464EEEC5">
        <w:trPr>
          <w:trHeight w:val="187"/>
        </w:trPr>
        <w:tc>
          <w:tcPr>
            <w:tcW w:w="2830" w:type="dxa"/>
            <w:shd w:val="clear" w:color="auto" w:fill="auto"/>
          </w:tcPr>
          <w:p w14:paraId="79764550" w14:textId="77777777" w:rsidR="00DB45B5" w:rsidRPr="00B916D8" w:rsidRDefault="00DB45B5" w:rsidP="00E609A3">
            <w:pPr>
              <w:pStyle w:val="TableText"/>
              <w:rPr>
                <w:rFonts w:eastAsia="Calibri"/>
                <w:b/>
                <w:bCs/>
                <w:sz w:val="22"/>
                <w:lang w:val="en-NZ"/>
              </w:rPr>
            </w:pPr>
          </w:p>
        </w:tc>
        <w:tc>
          <w:tcPr>
            <w:tcW w:w="2410" w:type="dxa"/>
            <w:shd w:val="clear" w:color="auto" w:fill="auto"/>
          </w:tcPr>
          <w:p w14:paraId="494E154F" w14:textId="77777777" w:rsidR="00DB45B5" w:rsidRPr="00B916D8" w:rsidRDefault="00DB45B5" w:rsidP="00E609A3">
            <w:pPr>
              <w:pStyle w:val="TableText"/>
              <w:keepNext/>
              <w:rPr>
                <w:rFonts w:eastAsia="Calibri"/>
                <w:b/>
                <w:bCs/>
                <w:sz w:val="22"/>
                <w:lang w:val="en-NZ"/>
              </w:rPr>
            </w:pPr>
            <w:r w:rsidRPr="00B916D8">
              <w:rPr>
                <w:rFonts w:eastAsia="Calibri"/>
                <w:b/>
                <w:bCs/>
                <w:sz w:val="22"/>
                <w:lang w:val="en-NZ"/>
              </w:rPr>
              <w:t>Community at large</w:t>
            </w:r>
          </w:p>
          <w:p w14:paraId="53944C4B" w14:textId="77777777" w:rsidR="00DB45B5" w:rsidRPr="00B916D8" w:rsidRDefault="00DB45B5" w:rsidP="00E609A3">
            <w:pPr>
              <w:pStyle w:val="TableText"/>
              <w:keepNext/>
              <w:rPr>
                <w:rFonts w:eastAsia="Calibri"/>
                <w:b/>
                <w:bCs/>
                <w:sz w:val="22"/>
                <w:lang w:val="en-NZ"/>
              </w:rPr>
            </w:pPr>
            <w:r>
              <w:rPr>
                <w:rFonts w:eastAsia="Calibri"/>
                <w:sz w:val="22"/>
                <w:lang w:val="en-NZ"/>
              </w:rPr>
              <w:t>Improves a community’s ability to quickly recover after a natural hazard event</w:t>
            </w:r>
          </w:p>
        </w:tc>
        <w:tc>
          <w:tcPr>
            <w:tcW w:w="2410" w:type="dxa"/>
            <w:shd w:val="clear" w:color="auto" w:fill="auto"/>
          </w:tcPr>
          <w:p w14:paraId="7B3FB5DB" w14:textId="605E775F" w:rsidR="00DB45B5" w:rsidRPr="00A74D7B" w:rsidRDefault="00B517C4" w:rsidP="00E609A3">
            <w:pPr>
              <w:pStyle w:val="TableText"/>
              <w:rPr>
                <w:rFonts w:eastAsia="Calibri"/>
                <w:sz w:val="22"/>
                <w:highlight w:val="yellow"/>
                <w:u w:val="single"/>
                <w:lang w:val="en-NZ"/>
              </w:rPr>
            </w:pPr>
            <w:r>
              <w:rPr>
                <w:rFonts w:eastAsia="Calibri"/>
                <w:sz w:val="22"/>
                <w:lang w:val="en-NZ"/>
              </w:rPr>
              <w:t>Medium</w:t>
            </w:r>
          </w:p>
        </w:tc>
        <w:tc>
          <w:tcPr>
            <w:tcW w:w="1843" w:type="dxa"/>
          </w:tcPr>
          <w:p w14:paraId="56307FE1" w14:textId="138F4052" w:rsidR="00DB45B5" w:rsidRPr="00A74D7B" w:rsidRDefault="00B517C4" w:rsidP="00E609A3">
            <w:pPr>
              <w:pStyle w:val="TableText"/>
              <w:rPr>
                <w:rFonts w:eastAsia="Calibri"/>
                <w:sz w:val="22"/>
                <w:highlight w:val="yellow"/>
                <w:u w:val="single"/>
                <w:lang w:val="en-NZ"/>
              </w:rPr>
            </w:pPr>
            <w:r>
              <w:rPr>
                <w:rFonts w:eastAsia="Calibri"/>
                <w:sz w:val="22"/>
                <w:lang w:val="en-NZ"/>
              </w:rPr>
              <w:t>Medium</w:t>
            </w:r>
          </w:p>
        </w:tc>
      </w:tr>
      <w:tr w:rsidR="00DB45B5" w:rsidRPr="00A864A5" w14:paraId="1D5CEBF0" w14:textId="77777777" w:rsidTr="464EEEC5">
        <w:trPr>
          <w:trHeight w:val="187"/>
        </w:trPr>
        <w:tc>
          <w:tcPr>
            <w:tcW w:w="2830" w:type="dxa"/>
            <w:shd w:val="clear" w:color="auto" w:fill="auto"/>
          </w:tcPr>
          <w:p w14:paraId="1F816268" w14:textId="77777777" w:rsidR="00DB45B5" w:rsidRPr="00B916D8" w:rsidRDefault="00DB45B5" w:rsidP="00E609A3">
            <w:pPr>
              <w:pStyle w:val="TableText"/>
              <w:rPr>
                <w:rFonts w:eastAsia="Calibri"/>
                <w:b/>
                <w:bCs/>
                <w:sz w:val="22"/>
                <w:lang w:val="en-NZ"/>
              </w:rPr>
            </w:pPr>
          </w:p>
        </w:tc>
        <w:tc>
          <w:tcPr>
            <w:tcW w:w="2410" w:type="dxa"/>
            <w:shd w:val="clear" w:color="auto" w:fill="auto"/>
          </w:tcPr>
          <w:p w14:paraId="41A8E834" w14:textId="77777777" w:rsidR="00DB45B5" w:rsidRPr="00B916D8" w:rsidRDefault="00DB45B5" w:rsidP="00E609A3">
            <w:pPr>
              <w:pStyle w:val="TableText"/>
              <w:keepNext/>
              <w:rPr>
                <w:rFonts w:eastAsia="Calibri"/>
                <w:b/>
                <w:bCs/>
                <w:sz w:val="22"/>
                <w:lang w:val="en-NZ"/>
              </w:rPr>
            </w:pPr>
            <w:r w:rsidRPr="00B916D8">
              <w:rPr>
                <w:rFonts w:eastAsia="Calibri"/>
                <w:b/>
                <w:bCs/>
                <w:sz w:val="22"/>
                <w:lang w:val="en-NZ"/>
              </w:rPr>
              <w:t>Community at large</w:t>
            </w:r>
          </w:p>
          <w:p w14:paraId="07E0E41E" w14:textId="77777777" w:rsidR="00DB45B5" w:rsidRPr="00004D47" w:rsidRDefault="00DB45B5" w:rsidP="00E609A3">
            <w:pPr>
              <w:pStyle w:val="TableText"/>
              <w:keepNext/>
              <w:rPr>
                <w:rFonts w:eastAsia="Calibri"/>
                <w:sz w:val="22"/>
                <w:lang w:val="en-NZ"/>
              </w:rPr>
            </w:pPr>
            <w:r>
              <w:rPr>
                <w:rFonts w:eastAsia="Calibri"/>
                <w:sz w:val="22"/>
                <w:lang w:val="en-NZ"/>
              </w:rPr>
              <w:t>Minimises the social and economic costs to people, landowners and the Crown should property and infrastructure be damaged in a natural hazard event</w:t>
            </w:r>
          </w:p>
        </w:tc>
        <w:tc>
          <w:tcPr>
            <w:tcW w:w="2410" w:type="dxa"/>
            <w:shd w:val="clear" w:color="auto" w:fill="auto"/>
          </w:tcPr>
          <w:p w14:paraId="599C027A" w14:textId="04C9E8B3" w:rsidR="00DB45B5" w:rsidRPr="00A74D7B" w:rsidRDefault="00B517C4" w:rsidP="00E609A3">
            <w:pPr>
              <w:pStyle w:val="TableText"/>
              <w:rPr>
                <w:rFonts w:eastAsia="Calibri"/>
                <w:sz w:val="22"/>
                <w:highlight w:val="yellow"/>
                <w:u w:val="single"/>
                <w:lang w:val="en-NZ"/>
              </w:rPr>
            </w:pPr>
            <w:r>
              <w:rPr>
                <w:rFonts w:eastAsia="Calibri"/>
                <w:sz w:val="22"/>
                <w:lang w:val="en-NZ"/>
              </w:rPr>
              <w:t>Medium</w:t>
            </w:r>
          </w:p>
        </w:tc>
        <w:tc>
          <w:tcPr>
            <w:tcW w:w="1843" w:type="dxa"/>
          </w:tcPr>
          <w:p w14:paraId="5117E945" w14:textId="50F0DEFD" w:rsidR="00DB45B5" w:rsidRPr="00A74D7B" w:rsidRDefault="00B517C4" w:rsidP="00E609A3">
            <w:pPr>
              <w:pStyle w:val="TableText"/>
              <w:rPr>
                <w:rFonts w:eastAsia="Calibri"/>
                <w:sz w:val="22"/>
                <w:highlight w:val="yellow"/>
                <w:u w:val="single"/>
                <w:lang w:val="en-NZ"/>
              </w:rPr>
            </w:pPr>
            <w:r>
              <w:rPr>
                <w:rFonts w:eastAsia="Calibri"/>
                <w:sz w:val="22"/>
                <w:lang w:val="en-NZ"/>
              </w:rPr>
              <w:t>Medium</w:t>
            </w:r>
          </w:p>
        </w:tc>
      </w:tr>
      <w:tr w:rsidR="00DB45B5" w:rsidRPr="00A864A5" w14:paraId="530D1950" w14:textId="77777777" w:rsidTr="464EEEC5">
        <w:trPr>
          <w:trHeight w:val="187"/>
        </w:trPr>
        <w:tc>
          <w:tcPr>
            <w:tcW w:w="2830" w:type="dxa"/>
            <w:shd w:val="clear" w:color="auto" w:fill="auto"/>
          </w:tcPr>
          <w:p w14:paraId="10D410EF" w14:textId="77777777" w:rsidR="00DB45B5" w:rsidRPr="00B916D8" w:rsidRDefault="00DB45B5" w:rsidP="00E609A3">
            <w:pPr>
              <w:pStyle w:val="TableText"/>
              <w:rPr>
                <w:rFonts w:eastAsia="Calibri"/>
                <w:b/>
                <w:bCs/>
                <w:sz w:val="22"/>
                <w:lang w:val="en-NZ"/>
              </w:rPr>
            </w:pPr>
          </w:p>
        </w:tc>
        <w:tc>
          <w:tcPr>
            <w:tcW w:w="2410" w:type="dxa"/>
            <w:shd w:val="clear" w:color="auto" w:fill="auto"/>
          </w:tcPr>
          <w:p w14:paraId="329A63E3" w14:textId="77777777" w:rsidR="00DB45B5" w:rsidRPr="00B916D8" w:rsidRDefault="00DB45B5" w:rsidP="00E609A3">
            <w:pPr>
              <w:pStyle w:val="TableText"/>
              <w:keepNext/>
              <w:rPr>
                <w:rFonts w:eastAsia="Calibri"/>
                <w:b/>
                <w:bCs/>
                <w:sz w:val="22"/>
                <w:lang w:val="en-NZ"/>
              </w:rPr>
            </w:pPr>
            <w:r w:rsidRPr="00B916D8">
              <w:rPr>
                <w:rFonts w:eastAsia="Calibri"/>
                <w:b/>
                <w:bCs/>
                <w:sz w:val="22"/>
                <w:lang w:val="en-NZ"/>
              </w:rPr>
              <w:t>Community at large</w:t>
            </w:r>
          </w:p>
          <w:p w14:paraId="67F6C4BE" w14:textId="0D751F7C" w:rsidR="00DB45B5" w:rsidRPr="007139BF" w:rsidRDefault="00DB45B5" w:rsidP="00E609A3">
            <w:pPr>
              <w:pStyle w:val="TableText"/>
              <w:keepNext/>
              <w:rPr>
                <w:rFonts w:eastAsia="Calibri"/>
                <w:sz w:val="22"/>
                <w:lang w:val="en-NZ"/>
              </w:rPr>
            </w:pPr>
            <w:r>
              <w:rPr>
                <w:rFonts w:eastAsia="Calibri"/>
                <w:sz w:val="22"/>
                <w:lang w:val="en-NZ"/>
              </w:rPr>
              <w:t>Has the potential to reduce inequitable housing, insurance</w:t>
            </w:r>
            <w:r w:rsidR="209D23F0" w:rsidRPr="72370025">
              <w:rPr>
                <w:rFonts w:eastAsia="Calibri"/>
                <w:sz w:val="22"/>
                <w:lang w:val="en-NZ"/>
              </w:rPr>
              <w:t>,</w:t>
            </w:r>
            <w:r>
              <w:rPr>
                <w:rFonts w:eastAsia="Calibri"/>
                <w:sz w:val="22"/>
                <w:lang w:val="en-NZ"/>
              </w:rPr>
              <w:t xml:space="preserve"> and banking outcomes by reducing housing built in high natural hazard risk areas </w:t>
            </w:r>
          </w:p>
        </w:tc>
        <w:tc>
          <w:tcPr>
            <w:tcW w:w="2410" w:type="dxa"/>
            <w:shd w:val="clear" w:color="auto" w:fill="auto"/>
          </w:tcPr>
          <w:p w14:paraId="00E69F98" w14:textId="50BC7CCB" w:rsidR="00DB45B5" w:rsidRPr="00A74D7B" w:rsidRDefault="00B517C4" w:rsidP="00E609A3">
            <w:pPr>
              <w:pStyle w:val="TableText"/>
              <w:rPr>
                <w:rFonts w:eastAsia="Calibri"/>
                <w:sz w:val="22"/>
                <w:highlight w:val="yellow"/>
                <w:u w:val="single"/>
                <w:lang w:val="en-NZ"/>
              </w:rPr>
            </w:pPr>
            <w:r>
              <w:rPr>
                <w:rFonts w:eastAsia="Calibri"/>
                <w:sz w:val="22"/>
                <w:lang w:val="en-NZ"/>
              </w:rPr>
              <w:t>Medium</w:t>
            </w:r>
          </w:p>
        </w:tc>
        <w:tc>
          <w:tcPr>
            <w:tcW w:w="1843" w:type="dxa"/>
          </w:tcPr>
          <w:p w14:paraId="2A853348" w14:textId="6A0C6105" w:rsidR="00DB45B5" w:rsidRPr="00A74D7B" w:rsidRDefault="00B517C4" w:rsidP="00E609A3">
            <w:pPr>
              <w:pStyle w:val="TableText"/>
              <w:rPr>
                <w:rFonts w:eastAsia="Calibri"/>
                <w:sz w:val="22"/>
                <w:highlight w:val="yellow"/>
                <w:u w:val="single"/>
                <w:lang w:val="en-NZ"/>
              </w:rPr>
            </w:pPr>
            <w:r>
              <w:rPr>
                <w:rFonts w:eastAsia="Calibri"/>
                <w:sz w:val="22"/>
                <w:lang w:val="en-NZ"/>
              </w:rPr>
              <w:t>Medium</w:t>
            </w:r>
          </w:p>
        </w:tc>
      </w:tr>
      <w:tr w:rsidR="00DB45B5" w:rsidRPr="00A864A5" w14:paraId="7465F926" w14:textId="77777777" w:rsidTr="464EEEC5">
        <w:trPr>
          <w:trHeight w:val="585"/>
        </w:trPr>
        <w:tc>
          <w:tcPr>
            <w:tcW w:w="2830" w:type="dxa"/>
            <w:shd w:val="clear" w:color="auto" w:fill="auto"/>
          </w:tcPr>
          <w:p w14:paraId="3890F455" w14:textId="77777777" w:rsidR="00DB45B5" w:rsidRPr="00B916D8" w:rsidRDefault="00DB45B5" w:rsidP="00E609A3">
            <w:pPr>
              <w:pStyle w:val="TableText"/>
              <w:rPr>
                <w:rFonts w:eastAsia="Calibri"/>
                <w:b/>
                <w:bCs/>
                <w:sz w:val="22"/>
                <w:lang w:val="en-NZ"/>
              </w:rPr>
            </w:pPr>
          </w:p>
        </w:tc>
        <w:tc>
          <w:tcPr>
            <w:tcW w:w="2410" w:type="dxa"/>
            <w:shd w:val="clear" w:color="auto" w:fill="auto"/>
          </w:tcPr>
          <w:p w14:paraId="2BFA3001" w14:textId="1B1B84E4" w:rsidR="00DB45B5" w:rsidRPr="00B916D8" w:rsidRDefault="00E334A9" w:rsidP="00E609A3">
            <w:pPr>
              <w:pStyle w:val="TableText"/>
              <w:keepNext/>
              <w:rPr>
                <w:rFonts w:eastAsia="Calibri"/>
                <w:b/>
                <w:bCs/>
                <w:sz w:val="22"/>
                <w:lang w:val="en-NZ"/>
              </w:rPr>
            </w:pPr>
            <w:r>
              <w:rPr>
                <w:rFonts w:eastAsia="Calibri"/>
                <w:b/>
                <w:bCs/>
                <w:sz w:val="22"/>
                <w:lang w:val="en-NZ"/>
              </w:rPr>
              <w:t>Iwi/ hapū/</w:t>
            </w:r>
            <w:r w:rsidR="00DB45B5" w:rsidRPr="00B916D8">
              <w:rPr>
                <w:rFonts w:eastAsia="Calibri"/>
                <w:b/>
                <w:bCs/>
                <w:sz w:val="22"/>
                <w:lang w:val="en-NZ"/>
              </w:rPr>
              <w:t>Māori</w:t>
            </w:r>
          </w:p>
          <w:p w14:paraId="38106903" w14:textId="0DEE360B" w:rsidR="00DB45B5" w:rsidRPr="00B916D8" w:rsidRDefault="00DB45B5" w:rsidP="00E609A3">
            <w:pPr>
              <w:pStyle w:val="TableText"/>
              <w:keepNext/>
              <w:rPr>
                <w:rFonts w:eastAsia="Calibri"/>
                <w:b/>
                <w:bCs/>
                <w:sz w:val="22"/>
                <w:lang w:val="en-NZ"/>
              </w:rPr>
            </w:pPr>
            <w:r>
              <w:rPr>
                <w:rFonts w:eastAsia="Calibri"/>
                <w:sz w:val="22"/>
                <w:lang w:val="en-NZ"/>
              </w:rPr>
              <w:t>Protects</w:t>
            </w:r>
            <w:r>
              <w:t xml:space="preserve"> </w:t>
            </w:r>
            <w:r w:rsidRPr="0080510B">
              <w:rPr>
                <w:rFonts w:eastAsia="Calibri"/>
                <w:sz w:val="22"/>
                <w:lang w:val="en-NZ"/>
              </w:rPr>
              <w:t>Māori</w:t>
            </w:r>
            <w:r>
              <w:rPr>
                <w:rFonts w:eastAsia="Calibri"/>
                <w:sz w:val="22"/>
                <w:lang w:val="en-NZ"/>
              </w:rPr>
              <w:t xml:space="preserve"> and communities </w:t>
            </w:r>
            <w:r w:rsidR="00AE20BF">
              <w:rPr>
                <w:rFonts w:eastAsia="Calibri"/>
                <w:sz w:val="22"/>
                <w:lang w:val="en-NZ"/>
              </w:rPr>
              <w:t>from</w:t>
            </w:r>
            <w:r>
              <w:rPr>
                <w:rFonts w:eastAsia="Calibri"/>
                <w:sz w:val="22"/>
                <w:lang w:val="en-NZ"/>
              </w:rPr>
              <w:t xml:space="preserve"> the impacts of natural hazards </w:t>
            </w:r>
          </w:p>
        </w:tc>
        <w:tc>
          <w:tcPr>
            <w:tcW w:w="2410" w:type="dxa"/>
            <w:shd w:val="clear" w:color="auto" w:fill="auto"/>
          </w:tcPr>
          <w:p w14:paraId="689958FA" w14:textId="74FDB0EF" w:rsidR="00DB45B5" w:rsidRPr="00A864A5" w:rsidRDefault="00B517C4" w:rsidP="00E609A3">
            <w:pPr>
              <w:pStyle w:val="TableText"/>
              <w:rPr>
                <w:rFonts w:eastAsia="Calibri"/>
                <w:i/>
                <w:sz w:val="22"/>
                <w:lang w:val="en-NZ"/>
              </w:rPr>
            </w:pPr>
            <w:r>
              <w:rPr>
                <w:rFonts w:eastAsia="Calibri"/>
                <w:sz w:val="22"/>
                <w:lang w:val="en-NZ"/>
              </w:rPr>
              <w:t>Medium</w:t>
            </w:r>
          </w:p>
        </w:tc>
        <w:tc>
          <w:tcPr>
            <w:tcW w:w="1843" w:type="dxa"/>
          </w:tcPr>
          <w:p w14:paraId="5DF75432" w14:textId="4379B1BE" w:rsidR="00DB45B5" w:rsidRPr="00A864A5" w:rsidRDefault="00B517C4" w:rsidP="00E609A3">
            <w:pPr>
              <w:pStyle w:val="TableText"/>
              <w:rPr>
                <w:rFonts w:eastAsia="Calibri"/>
                <w:i/>
                <w:sz w:val="22"/>
                <w:lang w:val="en-NZ"/>
              </w:rPr>
            </w:pPr>
            <w:r>
              <w:rPr>
                <w:rFonts w:eastAsia="Calibri"/>
                <w:sz w:val="22"/>
                <w:lang w:val="en-NZ"/>
              </w:rPr>
              <w:t>Medium</w:t>
            </w:r>
          </w:p>
        </w:tc>
      </w:tr>
      <w:tr w:rsidR="00DB45B5" w:rsidRPr="00A864A5" w14:paraId="55E78E7B" w14:textId="77777777" w:rsidTr="464EEEC5">
        <w:trPr>
          <w:trHeight w:val="187"/>
        </w:trPr>
        <w:tc>
          <w:tcPr>
            <w:tcW w:w="2830" w:type="dxa"/>
            <w:shd w:val="clear" w:color="auto" w:fill="auto"/>
          </w:tcPr>
          <w:p w14:paraId="071411BB" w14:textId="77777777" w:rsidR="00DB45B5" w:rsidRPr="00B916D8" w:rsidRDefault="00DB45B5" w:rsidP="00E609A3">
            <w:pPr>
              <w:pStyle w:val="TableText"/>
              <w:rPr>
                <w:rFonts w:eastAsia="Calibri"/>
                <w:b/>
                <w:bCs/>
                <w:sz w:val="22"/>
                <w:lang w:val="en-NZ"/>
              </w:rPr>
            </w:pPr>
          </w:p>
        </w:tc>
        <w:tc>
          <w:tcPr>
            <w:tcW w:w="2410" w:type="dxa"/>
            <w:shd w:val="clear" w:color="auto" w:fill="auto"/>
          </w:tcPr>
          <w:p w14:paraId="00273AD0" w14:textId="77777777" w:rsidR="00E334A9" w:rsidRPr="00B916D8" w:rsidRDefault="00E334A9" w:rsidP="00E334A9">
            <w:pPr>
              <w:pStyle w:val="TableText"/>
              <w:keepNext/>
              <w:rPr>
                <w:rFonts w:eastAsia="Calibri"/>
                <w:b/>
                <w:bCs/>
                <w:sz w:val="22"/>
                <w:lang w:val="en-NZ"/>
              </w:rPr>
            </w:pPr>
            <w:r>
              <w:rPr>
                <w:rFonts w:eastAsia="Calibri"/>
                <w:b/>
                <w:bCs/>
                <w:sz w:val="22"/>
                <w:lang w:val="en-NZ"/>
              </w:rPr>
              <w:t>Iwi/ hapū/</w:t>
            </w:r>
            <w:r w:rsidRPr="00B916D8">
              <w:rPr>
                <w:rFonts w:eastAsia="Calibri"/>
                <w:b/>
                <w:bCs/>
                <w:sz w:val="22"/>
                <w:lang w:val="en-NZ"/>
              </w:rPr>
              <w:t>Māori</w:t>
            </w:r>
          </w:p>
          <w:p w14:paraId="3C4EFEF2" w14:textId="617C3095" w:rsidR="00DB45B5" w:rsidRPr="004D4F34" w:rsidRDefault="77258AA5" w:rsidP="464EEEC5">
            <w:pPr>
              <w:pStyle w:val="TableText"/>
              <w:keepNext/>
              <w:rPr>
                <w:rFonts w:eastAsia="Calibri"/>
                <w:b/>
                <w:bCs/>
                <w:sz w:val="22"/>
                <w:lang w:val="en-NZ"/>
              </w:rPr>
            </w:pPr>
            <w:r w:rsidRPr="464EEEC5">
              <w:rPr>
                <w:rFonts w:eastAsia="Calibri"/>
                <w:sz w:val="22"/>
                <w:lang w:val="en-NZ"/>
              </w:rPr>
              <w:t>Māori will also be involved in giving effect to the NPS, through early engagement and involvement in decision-making</w:t>
            </w:r>
            <w:r w:rsidR="265CB909" w:rsidRPr="464EEEC5">
              <w:rPr>
                <w:rFonts w:eastAsia="Calibri"/>
                <w:sz w:val="22"/>
                <w:lang w:val="en-NZ"/>
              </w:rPr>
              <w:t xml:space="preserve"> for new development on specified Māori land</w:t>
            </w:r>
            <w:r w:rsidR="492F4E71" w:rsidRPr="464EEEC5">
              <w:rPr>
                <w:rFonts w:eastAsia="Calibri"/>
                <w:sz w:val="22"/>
                <w:lang w:val="en-NZ"/>
              </w:rPr>
              <w:t>, consistent with other NPSs</w:t>
            </w:r>
            <w:r w:rsidR="7421C800" w:rsidRPr="464EEEC5">
              <w:rPr>
                <w:rFonts w:eastAsia="Calibri"/>
                <w:sz w:val="22"/>
                <w:lang w:val="en-NZ"/>
              </w:rPr>
              <w:t>.</w:t>
            </w:r>
          </w:p>
        </w:tc>
        <w:tc>
          <w:tcPr>
            <w:tcW w:w="2410" w:type="dxa"/>
            <w:shd w:val="clear" w:color="auto" w:fill="auto"/>
          </w:tcPr>
          <w:p w14:paraId="3D9758BD" w14:textId="50261F40" w:rsidR="00DB45B5" w:rsidRPr="00A864A5" w:rsidRDefault="00B517C4" w:rsidP="00E609A3">
            <w:pPr>
              <w:pStyle w:val="TableText"/>
              <w:rPr>
                <w:rFonts w:eastAsia="Calibri"/>
                <w:i/>
                <w:sz w:val="22"/>
                <w:lang w:val="en-NZ"/>
              </w:rPr>
            </w:pPr>
            <w:r>
              <w:rPr>
                <w:rFonts w:eastAsia="Calibri"/>
                <w:sz w:val="22"/>
                <w:lang w:val="en-NZ"/>
              </w:rPr>
              <w:t>Medium</w:t>
            </w:r>
          </w:p>
        </w:tc>
        <w:tc>
          <w:tcPr>
            <w:tcW w:w="1843" w:type="dxa"/>
          </w:tcPr>
          <w:p w14:paraId="723427CB" w14:textId="6189AF24" w:rsidR="00DB45B5" w:rsidRPr="00A864A5" w:rsidRDefault="00B517C4" w:rsidP="00E609A3">
            <w:pPr>
              <w:pStyle w:val="TableText"/>
              <w:rPr>
                <w:rFonts w:eastAsia="Calibri"/>
                <w:i/>
                <w:sz w:val="22"/>
                <w:lang w:val="en-NZ"/>
              </w:rPr>
            </w:pPr>
            <w:r>
              <w:rPr>
                <w:rFonts w:eastAsia="Calibri"/>
                <w:sz w:val="22"/>
                <w:lang w:val="en-NZ"/>
              </w:rPr>
              <w:t>Medium</w:t>
            </w:r>
          </w:p>
        </w:tc>
      </w:tr>
      <w:tr w:rsidR="00DB45B5" w:rsidRPr="00A864A5" w14:paraId="753F5439" w14:textId="77777777" w:rsidTr="464EEEC5">
        <w:trPr>
          <w:trHeight w:val="187"/>
        </w:trPr>
        <w:tc>
          <w:tcPr>
            <w:tcW w:w="2830" w:type="dxa"/>
            <w:shd w:val="clear" w:color="auto" w:fill="auto"/>
          </w:tcPr>
          <w:p w14:paraId="2F51E8B7" w14:textId="77777777" w:rsidR="00DB45B5" w:rsidRPr="00B916D8" w:rsidRDefault="00DB45B5" w:rsidP="00E609A3">
            <w:pPr>
              <w:pStyle w:val="TableText"/>
              <w:rPr>
                <w:rFonts w:eastAsia="Calibri"/>
                <w:b/>
                <w:bCs/>
                <w:sz w:val="22"/>
                <w:lang w:val="en-NZ"/>
              </w:rPr>
            </w:pPr>
          </w:p>
        </w:tc>
        <w:tc>
          <w:tcPr>
            <w:tcW w:w="2410" w:type="dxa"/>
            <w:shd w:val="clear" w:color="auto" w:fill="auto"/>
          </w:tcPr>
          <w:p w14:paraId="74597AC3" w14:textId="77777777" w:rsidR="00DB45B5" w:rsidRDefault="00DB45B5" w:rsidP="00E609A3">
            <w:pPr>
              <w:pStyle w:val="TableText"/>
              <w:keepNext/>
              <w:rPr>
                <w:rFonts w:eastAsia="Calibri"/>
                <w:b/>
                <w:bCs/>
                <w:sz w:val="22"/>
                <w:lang w:val="en-NZ"/>
              </w:rPr>
            </w:pPr>
            <w:r>
              <w:rPr>
                <w:rFonts w:eastAsia="Calibri"/>
                <w:b/>
                <w:bCs/>
                <w:sz w:val="22"/>
                <w:lang w:val="en-NZ"/>
              </w:rPr>
              <w:t>Landowners and developers</w:t>
            </w:r>
          </w:p>
          <w:p w14:paraId="27C77337" w14:textId="6C88075D" w:rsidR="00DB45B5" w:rsidRPr="00C60546" w:rsidRDefault="00E91830" w:rsidP="00E609A3">
            <w:pPr>
              <w:pStyle w:val="TableText"/>
              <w:keepNext/>
              <w:rPr>
                <w:rFonts w:eastAsia="Calibri"/>
                <w:sz w:val="22"/>
                <w:lang w:val="en-NZ"/>
              </w:rPr>
            </w:pPr>
            <w:r>
              <w:rPr>
                <w:rFonts w:eastAsia="Calibri"/>
                <w:sz w:val="22"/>
                <w:lang w:val="en-NZ"/>
              </w:rPr>
              <w:t xml:space="preserve">The NPS will be publicly available and supported by </w:t>
            </w:r>
            <w:r w:rsidR="000A1342">
              <w:rPr>
                <w:rFonts w:eastAsia="Calibri"/>
                <w:sz w:val="22"/>
                <w:lang w:val="en-NZ"/>
              </w:rPr>
              <w:t>publicly available guidance</w:t>
            </w:r>
            <w:r w:rsidR="0080144D">
              <w:rPr>
                <w:rFonts w:eastAsia="Calibri"/>
                <w:sz w:val="22"/>
                <w:lang w:val="en-NZ"/>
              </w:rPr>
              <w:t xml:space="preserve">. </w:t>
            </w:r>
            <w:r w:rsidR="0052790F">
              <w:rPr>
                <w:rFonts w:eastAsia="Calibri"/>
                <w:sz w:val="22"/>
                <w:lang w:val="en-NZ"/>
              </w:rPr>
              <w:t>This</w:t>
            </w:r>
            <w:r w:rsidR="00017549">
              <w:rPr>
                <w:rFonts w:eastAsia="Calibri"/>
                <w:sz w:val="22"/>
                <w:lang w:val="en-NZ"/>
              </w:rPr>
              <w:t xml:space="preserve"> will provide </w:t>
            </w:r>
            <w:r w:rsidR="00DB45B5">
              <w:rPr>
                <w:rFonts w:eastAsia="Calibri"/>
                <w:sz w:val="22"/>
                <w:lang w:val="en-NZ"/>
              </w:rPr>
              <w:t>greater certainty in how local authorities will consider natural hazard risk in decision-making</w:t>
            </w:r>
            <w:r w:rsidR="0052790F">
              <w:rPr>
                <w:rFonts w:eastAsia="Calibri"/>
                <w:sz w:val="22"/>
                <w:lang w:val="en-NZ"/>
              </w:rPr>
              <w:t>, and consistency of approach will benefit those who operate across different regions.</w:t>
            </w:r>
          </w:p>
        </w:tc>
        <w:tc>
          <w:tcPr>
            <w:tcW w:w="2410" w:type="dxa"/>
            <w:shd w:val="clear" w:color="auto" w:fill="auto"/>
          </w:tcPr>
          <w:p w14:paraId="299BDFDF" w14:textId="1FA03B18" w:rsidR="00DB45B5" w:rsidRPr="00A864A5" w:rsidRDefault="33005D7A" w:rsidP="00E609A3">
            <w:pPr>
              <w:pStyle w:val="TableText"/>
              <w:rPr>
                <w:rFonts w:eastAsia="Calibri"/>
                <w:sz w:val="22"/>
                <w:lang w:val="en-NZ"/>
              </w:rPr>
            </w:pPr>
            <w:r w:rsidRPr="0042671E">
              <w:rPr>
                <w:rFonts w:eastAsia="Calibri"/>
                <w:sz w:val="22"/>
                <w:lang w:val="en-NZ"/>
              </w:rPr>
              <w:t>Medium</w:t>
            </w:r>
          </w:p>
        </w:tc>
        <w:tc>
          <w:tcPr>
            <w:tcW w:w="1843" w:type="dxa"/>
          </w:tcPr>
          <w:p w14:paraId="5BE82E26" w14:textId="4E0F126B" w:rsidR="00DB45B5" w:rsidRPr="00A864A5" w:rsidRDefault="0063275B" w:rsidP="00E609A3">
            <w:pPr>
              <w:pStyle w:val="TableText"/>
              <w:rPr>
                <w:rFonts w:eastAsia="Calibri"/>
                <w:i/>
                <w:sz w:val="22"/>
                <w:lang w:val="en-NZ"/>
              </w:rPr>
            </w:pPr>
            <w:r w:rsidRPr="00AB24EC">
              <w:rPr>
                <w:rFonts w:eastAsia="Calibri"/>
                <w:iCs/>
                <w:sz w:val="22"/>
                <w:lang w:val="en-NZ"/>
              </w:rPr>
              <w:t>High</w:t>
            </w:r>
          </w:p>
        </w:tc>
      </w:tr>
      <w:tr w:rsidR="00DB45B5" w:rsidRPr="00A864A5" w14:paraId="646B5666" w14:textId="77777777" w:rsidTr="464EEEC5">
        <w:trPr>
          <w:trHeight w:val="187"/>
        </w:trPr>
        <w:tc>
          <w:tcPr>
            <w:tcW w:w="2830" w:type="dxa"/>
            <w:shd w:val="clear" w:color="auto" w:fill="auto"/>
          </w:tcPr>
          <w:p w14:paraId="198F088B" w14:textId="77777777" w:rsidR="00DB45B5" w:rsidRPr="002517A2" w:rsidRDefault="00DB45B5" w:rsidP="00E609A3">
            <w:pPr>
              <w:pStyle w:val="TableText"/>
              <w:rPr>
                <w:rFonts w:eastAsia="Calibri"/>
                <w:b/>
                <w:bCs/>
                <w:sz w:val="22"/>
                <w:lang w:val="en-NZ"/>
              </w:rPr>
            </w:pPr>
            <w:r w:rsidRPr="002517A2">
              <w:rPr>
                <w:rFonts w:eastAsia="Calibri"/>
                <w:b/>
                <w:bCs/>
                <w:sz w:val="22"/>
                <w:lang w:val="en-NZ"/>
              </w:rPr>
              <w:t>Regulators</w:t>
            </w:r>
          </w:p>
        </w:tc>
        <w:tc>
          <w:tcPr>
            <w:tcW w:w="2410" w:type="dxa"/>
            <w:shd w:val="clear" w:color="auto" w:fill="auto"/>
          </w:tcPr>
          <w:p w14:paraId="1F477D76" w14:textId="77777777" w:rsidR="00DB45B5" w:rsidRDefault="00DB45B5" w:rsidP="00E609A3">
            <w:pPr>
              <w:pStyle w:val="TableText"/>
              <w:keepNext/>
              <w:rPr>
                <w:rFonts w:eastAsia="Calibri"/>
                <w:b/>
                <w:bCs/>
                <w:sz w:val="22"/>
                <w:lang w:val="en-NZ"/>
              </w:rPr>
            </w:pPr>
            <w:r>
              <w:rPr>
                <w:rFonts w:eastAsia="Calibri"/>
                <w:b/>
                <w:bCs/>
                <w:sz w:val="22"/>
                <w:lang w:val="en-NZ"/>
              </w:rPr>
              <w:t>Local authorities</w:t>
            </w:r>
          </w:p>
          <w:p w14:paraId="14A4DDDA" w14:textId="1E97F9C8" w:rsidR="00DB45B5" w:rsidRPr="00F30EDF" w:rsidRDefault="00DB45B5" w:rsidP="00E609A3">
            <w:pPr>
              <w:pStyle w:val="TableText"/>
              <w:keepNext/>
              <w:rPr>
                <w:rFonts w:eastAsia="Calibri"/>
                <w:sz w:val="22"/>
                <w:lang w:val="en-NZ"/>
              </w:rPr>
            </w:pPr>
            <w:r>
              <w:rPr>
                <w:rFonts w:eastAsia="Calibri"/>
                <w:sz w:val="22"/>
                <w:lang w:val="en-NZ"/>
              </w:rPr>
              <w:t>Clear</w:t>
            </w:r>
            <w:r w:rsidR="00B318E2">
              <w:rPr>
                <w:rFonts w:eastAsia="Calibri"/>
                <w:sz w:val="22"/>
                <w:lang w:val="en-NZ"/>
              </w:rPr>
              <w:t>er</w:t>
            </w:r>
            <w:r>
              <w:rPr>
                <w:rFonts w:eastAsia="Calibri"/>
                <w:sz w:val="22"/>
                <w:lang w:val="en-NZ"/>
              </w:rPr>
              <w:t xml:space="preserve"> direction on the weight decision-makers should provide to natural hazard risk, enabling local authorities to better manage natural hazard risk.</w:t>
            </w:r>
          </w:p>
        </w:tc>
        <w:tc>
          <w:tcPr>
            <w:tcW w:w="2410" w:type="dxa"/>
            <w:shd w:val="clear" w:color="auto" w:fill="auto"/>
          </w:tcPr>
          <w:p w14:paraId="13DFC0B3" w14:textId="5A7334E1" w:rsidR="00DB45B5" w:rsidRPr="0063275B" w:rsidRDefault="0063275B" w:rsidP="00E609A3">
            <w:pPr>
              <w:pStyle w:val="TableText"/>
              <w:rPr>
                <w:rFonts w:eastAsia="Calibri"/>
                <w:sz w:val="22"/>
                <w:lang w:val="en-NZ"/>
              </w:rPr>
            </w:pPr>
            <w:r w:rsidRPr="00AB24EC">
              <w:rPr>
                <w:rFonts w:eastAsia="Calibri"/>
                <w:iCs/>
                <w:sz w:val="22"/>
                <w:lang w:val="en-NZ"/>
              </w:rPr>
              <w:t>High</w:t>
            </w:r>
          </w:p>
        </w:tc>
        <w:tc>
          <w:tcPr>
            <w:tcW w:w="1843" w:type="dxa"/>
          </w:tcPr>
          <w:p w14:paraId="09F057F7" w14:textId="10C07FD8" w:rsidR="00DB45B5" w:rsidRPr="00A864A5" w:rsidRDefault="0063275B" w:rsidP="00E609A3">
            <w:pPr>
              <w:pStyle w:val="TableText"/>
              <w:rPr>
                <w:rFonts w:eastAsia="Calibri"/>
                <w:i/>
                <w:sz w:val="22"/>
                <w:lang w:val="en-NZ"/>
              </w:rPr>
            </w:pPr>
            <w:r w:rsidRPr="00AB24EC">
              <w:rPr>
                <w:rFonts w:eastAsia="Calibri"/>
                <w:iCs/>
                <w:sz w:val="22"/>
                <w:lang w:val="en-NZ"/>
              </w:rPr>
              <w:t>High</w:t>
            </w:r>
          </w:p>
        </w:tc>
      </w:tr>
      <w:tr w:rsidR="00DB45B5" w:rsidRPr="00A864A5" w14:paraId="0B2C2813" w14:textId="77777777" w:rsidTr="464EEEC5">
        <w:trPr>
          <w:trHeight w:val="187"/>
        </w:trPr>
        <w:tc>
          <w:tcPr>
            <w:tcW w:w="2830" w:type="dxa"/>
            <w:shd w:val="clear" w:color="auto" w:fill="auto"/>
          </w:tcPr>
          <w:p w14:paraId="04DE85B0" w14:textId="77777777" w:rsidR="00DB45B5" w:rsidRPr="00B916D8" w:rsidRDefault="00DB45B5" w:rsidP="00E609A3">
            <w:pPr>
              <w:pStyle w:val="TableText"/>
              <w:rPr>
                <w:rFonts w:eastAsia="Calibri"/>
                <w:b/>
                <w:bCs/>
                <w:sz w:val="22"/>
                <w:lang w:val="en-NZ"/>
              </w:rPr>
            </w:pPr>
          </w:p>
        </w:tc>
        <w:tc>
          <w:tcPr>
            <w:tcW w:w="2410" w:type="dxa"/>
            <w:shd w:val="clear" w:color="auto" w:fill="auto"/>
          </w:tcPr>
          <w:p w14:paraId="67BB635D" w14:textId="77777777" w:rsidR="00DB45B5" w:rsidRDefault="00DB45B5" w:rsidP="00E609A3">
            <w:pPr>
              <w:pStyle w:val="TableText"/>
              <w:keepNext/>
              <w:rPr>
                <w:rFonts w:eastAsia="Calibri"/>
                <w:b/>
                <w:bCs/>
                <w:sz w:val="22"/>
                <w:lang w:val="en-NZ"/>
              </w:rPr>
            </w:pPr>
            <w:r>
              <w:rPr>
                <w:rFonts w:eastAsia="Calibri"/>
                <w:b/>
                <w:bCs/>
                <w:sz w:val="22"/>
                <w:lang w:val="en-NZ"/>
              </w:rPr>
              <w:t>Local authorities</w:t>
            </w:r>
          </w:p>
          <w:p w14:paraId="1ADFC9FE" w14:textId="3706497F" w:rsidR="00DB45B5" w:rsidRPr="00021F72" w:rsidRDefault="00DB45B5" w:rsidP="0E18C0CF">
            <w:pPr>
              <w:pStyle w:val="TableText"/>
              <w:keepNext/>
              <w:rPr>
                <w:rFonts w:eastAsia="Calibri"/>
                <w:sz w:val="22"/>
                <w:lang w:val="en-NZ"/>
              </w:rPr>
            </w:pPr>
            <w:r w:rsidRPr="0E18C0CF">
              <w:rPr>
                <w:rFonts w:eastAsia="Calibri"/>
                <w:sz w:val="22"/>
                <w:lang w:val="en-NZ"/>
              </w:rPr>
              <w:t>Clear</w:t>
            </w:r>
            <w:r w:rsidR="00B318E2">
              <w:rPr>
                <w:rFonts w:eastAsia="Calibri"/>
                <w:sz w:val="22"/>
                <w:lang w:val="en-NZ"/>
              </w:rPr>
              <w:t>er</w:t>
            </w:r>
            <w:r w:rsidRPr="0E18C0CF">
              <w:rPr>
                <w:rFonts w:eastAsia="Calibri"/>
                <w:sz w:val="22"/>
                <w:lang w:val="en-NZ"/>
              </w:rPr>
              <w:t xml:space="preserve"> rationale from the NPS to </w:t>
            </w:r>
            <w:r w:rsidR="00662FBD">
              <w:rPr>
                <w:rFonts w:eastAsia="Calibri"/>
                <w:sz w:val="22"/>
                <w:lang w:val="en-NZ"/>
              </w:rPr>
              <w:t>decline</w:t>
            </w:r>
            <w:r w:rsidR="00662FBD" w:rsidRPr="0E18C0CF">
              <w:rPr>
                <w:rFonts w:eastAsia="Calibri"/>
                <w:sz w:val="22"/>
                <w:lang w:val="en-NZ"/>
              </w:rPr>
              <w:t xml:space="preserve"> </w:t>
            </w:r>
            <w:r w:rsidRPr="0E18C0CF">
              <w:rPr>
                <w:rFonts w:eastAsia="Calibri"/>
                <w:sz w:val="22"/>
                <w:lang w:val="en-NZ"/>
              </w:rPr>
              <w:t>private plan changes and resource consent applications</w:t>
            </w:r>
            <w:r w:rsidR="009D46BF">
              <w:rPr>
                <w:rFonts w:eastAsia="Calibri"/>
                <w:sz w:val="22"/>
                <w:lang w:val="en-NZ"/>
              </w:rPr>
              <w:t xml:space="preserve">, and to </w:t>
            </w:r>
            <w:r w:rsidR="00C4423A">
              <w:rPr>
                <w:rFonts w:eastAsia="Calibri"/>
                <w:sz w:val="22"/>
                <w:lang w:val="en-NZ"/>
              </w:rPr>
              <w:t xml:space="preserve">make </w:t>
            </w:r>
            <w:r w:rsidR="009D46BF">
              <w:rPr>
                <w:rFonts w:eastAsia="Calibri"/>
                <w:sz w:val="22"/>
                <w:lang w:val="en-NZ"/>
              </w:rPr>
              <w:t>recommend</w:t>
            </w:r>
            <w:r w:rsidR="00C4423A">
              <w:rPr>
                <w:rFonts w:eastAsia="Calibri"/>
                <w:sz w:val="22"/>
                <w:lang w:val="en-NZ"/>
              </w:rPr>
              <w:t>ations</w:t>
            </w:r>
            <w:r w:rsidR="009D46BF">
              <w:rPr>
                <w:rFonts w:eastAsia="Calibri"/>
                <w:sz w:val="22"/>
                <w:lang w:val="en-NZ"/>
              </w:rPr>
              <w:t xml:space="preserve"> </w:t>
            </w:r>
            <w:r w:rsidR="00297E14">
              <w:rPr>
                <w:rFonts w:eastAsia="Calibri"/>
                <w:sz w:val="22"/>
                <w:lang w:val="en-NZ"/>
              </w:rPr>
              <w:t>on</w:t>
            </w:r>
            <w:r w:rsidR="00C4423A">
              <w:rPr>
                <w:rFonts w:eastAsia="Calibri"/>
                <w:sz w:val="22"/>
                <w:lang w:val="en-NZ"/>
              </w:rPr>
              <w:t xml:space="preserve"> requirements for </w:t>
            </w:r>
            <w:r w:rsidR="006773AF">
              <w:rPr>
                <w:rFonts w:eastAsia="Calibri"/>
                <w:sz w:val="22"/>
                <w:lang w:val="en-NZ"/>
              </w:rPr>
              <w:t>designations</w:t>
            </w:r>
            <w:r w:rsidR="00580402">
              <w:rPr>
                <w:rFonts w:eastAsia="Calibri"/>
                <w:sz w:val="22"/>
                <w:lang w:val="en-NZ"/>
              </w:rPr>
              <w:t>,</w:t>
            </w:r>
            <w:r w:rsidRPr="0E18C0CF">
              <w:rPr>
                <w:rFonts w:eastAsia="Calibri"/>
                <w:sz w:val="22"/>
                <w:lang w:val="en-NZ"/>
              </w:rPr>
              <w:t xml:space="preserve"> that do not align with the NPS and would result in new development in high natural hazard risk areas.</w:t>
            </w:r>
          </w:p>
        </w:tc>
        <w:tc>
          <w:tcPr>
            <w:tcW w:w="2410" w:type="dxa"/>
            <w:shd w:val="clear" w:color="auto" w:fill="auto"/>
          </w:tcPr>
          <w:p w14:paraId="1654DBA2" w14:textId="77F17CA3" w:rsidR="00DB45B5" w:rsidRPr="00A864A5" w:rsidRDefault="0063275B" w:rsidP="00E609A3">
            <w:pPr>
              <w:pStyle w:val="TableText"/>
              <w:rPr>
                <w:rFonts w:eastAsia="Calibri"/>
                <w:i/>
                <w:sz w:val="22"/>
                <w:lang w:val="en-NZ"/>
              </w:rPr>
            </w:pPr>
            <w:r w:rsidRPr="00AB24EC">
              <w:rPr>
                <w:rFonts w:eastAsia="Calibri"/>
                <w:iCs/>
                <w:sz w:val="22"/>
                <w:lang w:val="en-NZ"/>
              </w:rPr>
              <w:t>High</w:t>
            </w:r>
          </w:p>
        </w:tc>
        <w:tc>
          <w:tcPr>
            <w:tcW w:w="1843" w:type="dxa"/>
          </w:tcPr>
          <w:p w14:paraId="507A9ED5" w14:textId="064764E4" w:rsidR="00DB45B5" w:rsidRPr="00A864A5" w:rsidRDefault="0063275B" w:rsidP="00E609A3">
            <w:pPr>
              <w:pStyle w:val="TableText"/>
              <w:rPr>
                <w:rFonts w:eastAsia="Calibri"/>
                <w:i/>
                <w:sz w:val="22"/>
                <w:lang w:val="en-NZ"/>
              </w:rPr>
            </w:pPr>
            <w:r w:rsidRPr="00AB24EC">
              <w:rPr>
                <w:rFonts w:eastAsia="Calibri"/>
                <w:iCs/>
                <w:sz w:val="22"/>
                <w:lang w:val="en-NZ"/>
              </w:rPr>
              <w:t>High</w:t>
            </w:r>
          </w:p>
        </w:tc>
      </w:tr>
      <w:tr w:rsidR="00DB45B5" w:rsidRPr="00A864A5" w14:paraId="657E0E02" w14:textId="77777777" w:rsidTr="464EEEC5">
        <w:trPr>
          <w:trHeight w:val="187"/>
        </w:trPr>
        <w:tc>
          <w:tcPr>
            <w:tcW w:w="2830" w:type="dxa"/>
            <w:shd w:val="clear" w:color="auto" w:fill="auto"/>
          </w:tcPr>
          <w:p w14:paraId="380A1A73" w14:textId="77777777" w:rsidR="00DB45B5" w:rsidRPr="00B916D8" w:rsidRDefault="00DB45B5" w:rsidP="00E609A3">
            <w:pPr>
              <w:pStyle w:val="TableText"/>
              <w:rPr>
                <w:rFonts w:eastAsia="Calibri"/>
                <w:b/>
                <w:bCs/>
                <w:sz w:val="22"/>
                <w:lang w:val="en-NZ"/>
              </w:rPr>
            </w:pPr>
          </w:p>
        </w:tc>
        <w:tc>
          <w:tcPr>
            <w:tcW w:w="2410" w:type="dxa"/>
            <w:shd w:val="clear" w:color="auto" w:fill="auto"/>
          </w:tcPr>
          <w:p w14:paraId="76A5746F" w14:textId="77777777" w:rsidR="00DB45B5" w:rsidRDefault="00DB45B5" w:rsidP="00E609A3">
            <w:pPr>
              <w:pStyle w:val="TableText"/>
              <w:keepNext/>
              <w:rPr>
                <w:rFonts w:eastAsia="Calibri"/>
                <w:b/>
                <w:bCs/>
                <w:sz w:val="22"/>
                <w:lang w:val="en-NZ"/>
              </w:rPr>
            </w:pPr>
            <w:r>
              <w:rPr>
                <w:rFonts w:eastAsia="Calibri"/>
                <w:b/>
                <w:bCs/>
                <w:sz w:val="22"/>
                <w:lang w:val="en-NZ"/>
              </w:rPr>
              <w:t>Local authorities</w:t>
            </w:r>
          </w:p>
          <w:p w14:paraId="4470AB2E" w14:textId="2916AD4D" w:rsidR="00DB45B5" w:rsidRDefault="00DB45B5" w:rsidP="00E609A3">
            <w:pPr>
              <w:pStyle w:val="TableText"/>
              <w:keepNext/>
              <w:rPr>
                <w:rFonts w:eastAsia="Calibri"/>
                <w:b/>
                <w:bCs/>
                <w:sz w:val="22"/>
                <w:lang w:val="en-NZ"/>
              </w:rPr>
            </w:pPr>
            <w:r>
              <w:rPr>
                <w:rFonts w:eastAsia="Calibri"/>
                <w:sz w:val="22"/>
                <w:lang w:val="en-NZ"/>
              </w:rPr>
              <w:t>Clear</w:t>
            </w:r>
            <w:r w:rsidR="00B318E2">
              <w:rPr>
                <w:rFonts w:eastAsia="Calibri"/>
                <w:sz w:val="22"/>
                <w:lang w:val="en-NZ"/>
              </w:rPr>
              <w:t>er</w:t>
            </w:r>
            <w:r>
              <w:rPr>
                <w:rFonts w:eastAsia="Calibri"/>
                <w:sz w:val="22"/>
                <w:lang w:val="en-NZ"/>
              </w:rPr>
              <w:t xml:space="preserve"> direction on how to consider natural hazard risk in the context of increased national direction, including around housing supply</w:t>
            </w:r>
          </w:p>
        </w:tc>
        <w:tc>
          <w:tcPr>
            <w:tcW w:w="2410" w:type="dxa"/>
            <w:shd w:val="clear" w:color="auto" w:fill="auto"/>
          </w:tcPr>
          <w:p w14:paraId="3163CA12" w14:textId="17AE30BF" w:rsidR="00DB45B5" w:rsidRPr="00A864A5" w:rsidRDefault="0063275B" w:rsidP="00E609A3">
            <w:pPr>
              <w:pStyle w:val="TableText"/>
              <w:rPr>
                <w:rFonts w:eastAsia="Calibri"/>
                <w:i/>
                <w:sz w:val="22"/>
                <w:lang w:val="en-NZ"/>
              </w:rPr>
            </w:pPr>
            <w:r w:rsidRPr="00AB24EC">
              <w:rPr>
                <w:rFonts w:eastAsia="Calibri"/>
                <w:iCs/>
                <w:sz w:val="22"/>
                <w:lang w:val="en-NZ"/>
              </w:rPr>
              <w:t>High</w:t>
            </w:r>
          </w:p>
        </w:tc>
        <w:tc>
          <w:tcPr>
            <w:tcW w:w="1843" w:type="dxa"/>
          </w:tcPr>
          <w:p w14:paraId="5C4BDD85" w14:textId="1090CDCE" w:rsidR="00DB45B5" w:rsidRPr="00A864A5" w:rsidRDefault="0063275B" w:rsidP="00E609A3">
            <w:pPr>
              <w:pStyle w:val="TableText"/>
              <w:rPr>
                <w:rFonts w:eastAsia="Calibri"/>
                <w:i/>
                <w:sz w:val="22"/>
                <w:lang w:val="en-NZ"/>
              </w:rPr>
            </w:pPr>
            <w:r w:rsidRPr="00AB24EC">
              <w:rPr>
                <w:rFonts w:eastAsia="Calibri"/>
                <w:iCs/>
                <w:sz w:val="22"/>
                <w:lang w:val="en-NZ"/>
              </w:rPr>
              <w:t>High</w:t>
            </w:r>
          </w:p>
        </w:tc>
      </w:tr>
      <w:tr w:rsidR="00DB45B5" w:rsidRPr="00A864A5" w14:paraId="1B73AEAB" w14:textId="77777777" w:rsidTr="464EEEC5">
        <w:trPr>
          <w:trHeight w:val="187"/>
        </w:trPr>
        <w:tc>
          <w:tcPr>
            <w:tcW w:w="2830" w:type="dxa"/>
            <w:shd w:val="clear" w:color="auto" w:fill="auto"/>
          </w:tcPr>
          <w:p w14:paraId="2FEC42A3" w14:textId="77777777" w:rsidR="00DB45B5" w:rsidRDefault="00DB45B5" w:rsidP="00E609A3">
            <w:pPr>
              <w:pStyle w:val="TableText"/>
              <w:rPr>
                <w:rFonts w:eastAsia="Calibri"/>
                <w:b/>
                <w:bCs/>
                <w:sz w:val="22"/>
                <w:lang w:val="en-NZ"/>
              </w:rPr>
            </w:pPr>
          </w:p>
        </w:tc>
        <w:tc>
          <w:tcPr>
            <w:tcW w:w="2410" w:type="dxa"/>
            <w:shd w:val="clear" w:color="auto" w:fill="auto"/>
          </w:tcPr>
          <w:p w14:paraId="15C52DE0" w14:textId="77777777" w:rsidR="00DB45B5" w:rsidRDefault="00DB45B5" w:rsidP="00E609A3">
            <w:pPr>
              <w:pStyle w:val="TableText"/>
              <w:keepNext/>
              <w:rPr>
                <w:rFonts w:eastAsia="Calibri"/>
                <w:b/>
                <w:bCs/>
                <w:sz w:val="22"/>
                <w:lang w:val="en-NZ"/>
              </w:rPr>
            </w:pPr>
            <w:r>
              <w:rPr>
                <w:rFonts w:eastAsia="Calibri"/>
                <w:b/>
                <w:bCs/>
                <w:sz w:val="22"/>
                <w:lang w:val="en-NZ"/>
              </w:rPr>
              <w:t>Central government</w:t>
            </w:r>
          </w:p>
          <w:p w14:paraId="487DA8DD" w14:textId="36E121B6" w:rsidR="00DB45B5" w:rsidRPr="004C43EA" w:rsidRDefault="00DB45B5" w:rsidP="00E609A3">
            <w:pPr>
              <w:pStyle w:val="TableText"/>
              <w:keepNext/>
              <w:rPr>
                <w:rFonts w:eastAsia="Calibri"/>
                <w:sz w:val="22"/>
                <w:lang w:val="en-NZ"/>
              </w:rPr>
            </w:pPr>
            <w:r>
              <w:rPr>
                <w:rFonts w:eastAsia="Calibri"/>
                <w:sz w:val="22"/>
                <w:lang w:val="en-NZ"/>
              </w:rPr>
              <w:t xml:space="preserve">Central government will benefit from addressing a key gap </w:t>
            </w:r>
            <w:r>
              <w:rPr>
                <w:rFonts w:eastAsia="Calibri"/>
                <w:sz w:val="22"/>
                <w:lang w:val="en-NZ"/>
              </w:rPr>
              <w:lastRenderedPageBreak/>
              <w:t>in national direction. It will also support the development of the Natural Hazards Planning Framework.</w:t>
            </w:r>
          </w:p>
        </w:tc>
        <w:tc>
          <w:tcPr>
            <w:tcW w:w="2410" w:type="dxa"/>
            <w:shd w:val="clear" w:color="auto" w:fill="auto"/>
          </w:tcPr>
          <w:p w14:paraId="17C412DC" w14:textId="596C4095" w:rsidR="00DB45B5" w:rsidRPr="00A864A5" w:rsidRDefault="0063275B" w:rsidP="00E609A3">
            <w:pPr>
              <w:pStyle w:val="TableText"/>
              <w:rPr>
                <w:rFonts w:eastAsia="Calibri"/>
                <w:i/>
                <w:sz w:val="22"/>
                <w:lang w:val="en-NZ"/>
              </w:rPr>
            </w:pPr>
            <w:r w:rsidRPr="00AB24EC">
              <w:rPr>
                <w:rFonts w:eastAsia="Calibri"/>
                <w:iCs/>
                <w:sz w:val="22"/>
                <w:lang w:val="en-NZ"/>
              </w:rPr>
              <w:lastRenderedPageBreak/>
              <w:t>High</w:t>
            </w:r>
          </w:p>
        </w:tc>
        <w:tc>
          <w:tcPr>
            <w:tcW w:w="1843" w:type="dxa"/>
          </w:tcPr>
          <w:p w14:paraId="58143CF7" w14:textId="28F669D9" w:rsidR="00DB45B5" w:rsidRPr="00A864A5" w:rsidRDefault="0063275B" w:rsidP="00E609A3">
            <w:pPr>
              <w:pStyle w:val="TableText"/>
              <w:rPr>
                <w:rFonts w:eastAsia="Calibri"/>
                <w:i/>
                <w:sz w:val="22"/>
                <w:lang w:val="en-NZ"/>
              </w:rPr>
            </w:pPr>
            <w:r w:rsidRPr="00AB24EC">
              <w:rPr>
                <w:rFonts w:eastAsia="Calibri"/>
                <w:iCs/>
                <w:sz w:val="22"/>
                <w:lang w:val="en-NZ"/>
              </w:rPr>
              <w:t>High</w:t>
            </w:r>
          </w:p>
        </w:tc>
      </w:tr>
      <w:tr w:rsidR="00DB45B5" w:rsidRPr="00A864A5" w14:paraId="76424201" w14:textId="77777777" w:rsidTr="464EEEC5">
        <w:trPr>
          <w:trHeight w:val="187"/>
        </w:trPr>
        <w:tc>
          <w:tcPr>
            <w:tcW w:w="2830" w:type="dxa"/>
            <w:shd w:val="clear" w:color="auto" w:fill="auto"/>
          </w:tcPr>
          <w:p w14:paraId="40008EEB" w14:textId="77777777" w:rsidR="00DB45B5" w:rsidRPr="00B916D8" w:rsidRDefault="00DB45B5" w:rsidP="00E609A3">
            <w:pPr>
              <w:pStyle w:val="TableText"/>
              <w:rPr>
                <w:rFonts w:eastAsia="Calibri"/>
                <w:b/>
                <w:bCs/>
                <w:sz w:val="22"/>
                <w:lang w:val="en-NZ"/>
              </w:rPr>
            </w:pPr>
            <w:r>
              <w:rPr>
                <w:rFonts w:eastAsia="Calibri"/>
                <w:b/>
                <w:bCs/>
                <w:sz w:val="22"/>
                <w:lang w:val="en-NZ"/>
              </w:rPr>
              <w:t>Others</w:t>
            </w:r>
          </w:p>
        </w:tc>
        <w:tc>
          <w:tcPr>
            <w:tcW w:w="2410" w:type="dxa"/>
            <w:shd w:val="clear" w:color="auto" w:fill="auto"/>
          </w:tcPr>
          <w:p w14:paraId="70779B12" w14:textId="77777777" w:rsidR="00DB45B5" w:rsidRDefault="00DB45B5" w:rsidP="00E609A3">
            <w:pPr>
              <w:pStyle w:val="TableText"/>
              <w:keepNext/>
              <w:rPr>
                <w:rFonts w:eastAsia="Calibri"/>
                <w:b/>
                <w:bCs/>
                <w:sz w:val="22"/>
                <w:lang w:val="en-NZ"/>
              </w:rPr>
            </w:pPr>
            <w:r>
              <w:rPr>
                <w:rFonts w:eastAsia="Calibri"/>
                <w:b/>
                <w:bCs/>
                <w:sz w:val="22"/>
                <w:lang w:val="en-NZ"/>
              </w:rPr>
              <w:t>Insurance industry</w:t>
            </w:r>
          </w:p>
          <w:p w14:paraId="3784E93E" w14:textId="1FA5A9AC" w:rsidR="00DB45B5" w:rsidRPr="00E1360B" w:rsidRDefault="00DB45B5" w:rsidP="00E609A3">
            <w:pPr>
              <w:pStyle w:val="TableText"/>
              <w:keepNext/>
              <w:rPr>
                <w:rFonts w:eastAsia="Calibri"/>
                <w:sz w:val="22"/>
                <w:lang w:val="en-NZ"/>
              </w:rPr>
            </w:pPr>
            <w:r>
              <w:rPr>
                <w:rFonts w:eastAsia="Calibri"/>
                <w:sz w:val="22"/>
                <w:lang w:val="en-NZ"/>
              </w:rPr>
              <w:t xml:space="preserve">The industry have indicated </w:t>
            </w:r>
            <w:r>
              <w:rPr>
                <w:rStyle w:val="normaltextrun"/>
                <w:rFonts w:cs="Arial"/>
                <w:color w:val="000000"/>
                <w:sz w:val="22"/>
                <w:shd w:val="clear" w:color="auto" w:fill="FFFFFF"/>
              </w:rPr>
              <w:t>t</w:t>
            </w:r>
            <w:r>
              <w:rPr>
                <w:rStyle w:val="normaltextrun"/>
                <w:rFonts w:eastAsia="Calibri" w:cs="Arial"/>
                <w:color w:val="000000"/>
                <w:sz w:val="22"/>
                <w:shd w:val="clear" w:color="auto" w:fill="FFFFFF"/>
              </w:rPr>
              <w:t xml:space="preserve">his </w:t>
            </w:r>
            <w:r w:rsidR="001B4220">
              <w:rPr>
                <w:rStyle w:val="normaltextrun"/>
                <w:rFonts w:cs="Arial"/>
                <w:color w:val="000000"/>
                <w:sz w:val="22"/>
                <w:shd w:val="clear" w:color="auto" w:fill="FFFFFF"/>
              </w:rPr>
              <w:t>would</w:t>
            </w:r>
            <w:r>
              <w:rPr>
                <w:rStyle w:val="normaltextrun"/>
                <w:rFonts w:eastAsia="Calibri" w:cs="Arial"/>
                <w:color w:val="000000"/>
                <w:sz w:val="22"/>
                <w:shd w:val="clear" w:color="auto" w:fill="FFFFFF"/>
              </w:rPr>
              <w:t xml:space="preserve"> reduce the need for </w:t>
            </w:r>
            <w:r>
              <w:rPr>
                <w:rStyle w:val="findhit"/>
                <w:rFonts w:eastAsia="Calibri" w:cs="Arial"/>
                <w:color w:val="000000"/>
                <w:sz w:val="22"/>
              </w:rPr>
              <w:t>insurance</w:t>
            </w:r>
            <w:r>
              <w:rPr>
                <w:rStyle w:val="normaltextrun"/>
                <w:rFonts w:eastAsia="Calibri" w:cs="Arial"/>
                <w:color w:val="000000"/>
                <w:sz w:val="22"/>
                <w:shd w:val="clear" w:color="auto" w:fill="FFFFFF"/>
              </w:rPr>
              <w:t xml:space="preserve"> and lending decisions to respond to </w:t>
            </w:r>
            <w:r>
              <w:rPr>
                <w:rStyle w:val="normaltextrun"/>
                <w:rFonts w:eastAsia="Calibri" w:cs="Arial"/>
                <w:color w:val="000000"/>
                <w:sz w:val="22"/>
              </w:rPr>
              <w:t>risk</w:t>
            </w:r>
            <w:r w:rsidR="001B4220">
              <w:rPr>
                <w:rStyle w:val="normaltextrun"/>
                <w:rFonts w:cs="Arial"/>
                <w:color w:val="000000"/>
                <w:sz w:val="22"/>
              </w:rPr>
              <w:t>, and</w:t>
            </w:r>
            <w:r w:rsidR="001B4220">
              <w:rPr>
                <w:rStyle w:val="normaltextrun"/>
                <w:rFonts w:cs="Arial"/>
                <w:color w:val="000000"/>
                <w:sz w:val="22"/>
                <w:shd w:val="clear" w:color="auto" w:fill="FFFFFF"/>
              </w:rPr>
              <w:t xml:space="preserve"> reduce the potential for inequitable outcomes from variations in </w:t>
            </w:r>
            <w:r w:rsidR="001B4220">
              <w:rPr>
                <w:rStyle w:val="findhit"/>
                <w:rFonts w:cs="Arial"/>
                <w:color w:val="000000"/>
                <w:sz w:val="22"/>
              </w:rPr>
              <w:t>insurance</w:t>
            </w:r>
            <w:r w:rsidR="001B4220">
              <w:rPr>
                <w:rStyle w:val="normaltextrun"/>
                <w:rFonts w:cs="Arial"/>
                <w:color w:val="000000"/>
                <w:sz w:val="22"/>
                <w:shd w:val="clear" w:color="auto" w:fill="FFFFFF"/>
              </w:rPr>
              <w:t xml:space="preserve"> and lending.</w:t>
            </w:r>
          </w:p>
        </w:tc>
        <w:tc>
          <w:tcPr>
            <w:tcW w:w="2410" w:type="dxa"/>
            <w:shd w:val="clear" w:color="auto" w:fill="auto"/>
          </w:tcPr>
          <w:p w14:paraId="00F4B1FD" w14:textId="7A0A7381" w:rsidR="00DB45B5" w:rsidRPr="00A864A5" w:rsidRDefault="00850F2F" w:rsidP="00E609A3">
            <w:pPr>
              <w:pStyle w:val="TableText"/>
              <w:rPr>
                <w:rFonts w:eastAsia="Calibri"/>
                <w:i/>
                <w:sz w:val="22"/>
                <w:lang w:val="en-NZ"/>
              </w:rPr>
            </w:pPr>
            <w:r w:rsidRPr="00AB24EC">
              <w:rPr>
                <w:rFonts w:eastAsia="Calibri"/>
                <w:iCs/>
                <w:sz w:val="22"/>
                <w:lang w:val="en-NZ"/>
              </w:rPr>
              <w:t>High</w:t>
            </w:r>
          </w:p>
        </w:tc>
        <w:tc>
          <w:tcPr>
            <w:tcW w:w="1843" w:type="dxa"/>
          </w:tcPr>
          <w:p w14:paraId="465CEECE" w14:textId="7DFE1EC2" w:rsidR="00DB45B5" w:rsidRPr="00A864A5" w:rsidRDefault="00850F2F" w:rsidP="00E609A3">
            <w:pPr>
              <w:pStyle w:val="TableText"/>
              <w:rPr>
                <w:rFonts w:eastAsia="Calibri"/>
                <w:i/>
                <w:sz w:val="22"/>
                <w:lang w:val="en-NZ"/>
              </w:rPr>
            </w:pPr>
            <w:r w:rsidRPr="00AB24EC">
              <w:rPr>
                <w:rFonts w:eastAsia="Calibri"/>
                <w:iCs/>
                <w:sz w:val="22"/>
                <w:lang w:val="en-NZ"/>
              </w:rPr>
              <w:t>High</w:t>
            </w:r>
          </w:p>
        </w:tc>
      </w:tr>
    </w:tbl>
    <w:p w14:paraId="7DF39D7F" w14:textId="77777777" w:rsidR="00DB45B5" w:rsidRDefault="00DB45B5" w:rsidP="00DB45B5"/>
    <w:p w14:paraId="4DF0B313" w14:textId="05B81AB3" w:rsidR="004021FC" w:rsidRDefault="004021FC" w:rsidP="004021FC">
      <w:pPr>
        <w:rPr>
          <w:rStyle w:val="ui-provider"/>
        </w:rPr>
      </w:pPr>
      <w:r w:rsidRPr="436935AB">
        <w:rPr>
          <w:lang w:val="en-NZ"/>
        </w:rPr>
        <w:t>The NCCRA gives a national picture of how New Zealand may be affected by climate change-related hazards. It identifies the most significant risks and opportunities for New Zealand</w:t>
      </w:r>
      <w:r>
        <w:rPr>
          <w:lang w:val="en-NZ"/>
        </w:rPr>
        <w:t xml:space="preserve">. </w:t>
      </w:r>
      <w:r>
        <w:rPr>
          <w:rStyle w:val="ui-provider"/>
        </w:rPr>
        <w:t>The NCCRA notes that there is a knowledge gap in how decision-support tools are used (misused), the barriers to best practice uptake requires more research to ensure high-quality, coordinated decision-making across New Zealand. </w:t>
      </w:r>
    </w:p>
    <w:p w14:paraId="2612B134" w14:textId="77777777" w:rsidR="004021FC" w:rsidRDefault="004021FC" w:rsidP="004021FC">
      <w:pPr>
        <w:rPr>
          <w:lang w:val="en-NZ"/>
        </w:rPr>
      </w:pPr>
      <w:r w:rsidRPr="436935AB">
        <w:rPr>
          <w:lang w:val="en-NZ"/>
        </w:rPr>
        <w:t>The National Adaptation Plan</w:t>
      </w:r>
      <w:r>
        <w:rPr>
          <w:lang w:val="en-NZ"/>
        </w:rPr>
        <w:t>, which responds to the NCCRA,</w:t>
      </w:r>
      <w:r w:rsidRPr="436935AB">
        <w:rPr>
          <w:lang w:val="en-NZ"/>
        </w:rPr>
        <w:t xml:space="preserve"> includes a critical action to develop a national framework addressing natural hazard planning</w:t>
      </w:r>
      <w:r>
        <w:rPr>
          <w:lang w:val="en-NZ"/>
        </w:rPr>
        <w:t>, which was supported by public submissions</w:t>
      </w:r>
      <w:r w:rsidRPr="436935AB">
        <w:rPr>
          <w:lang w:val="en-NZ"/>
        </w:rPr>
        <w:t xml:space="preserve">. In addition, the </w:t>
      </w:r>
      <w:r w:rsidRPr="436935AB">
        <w:rPr>
          <w:i/>
          <w:iCs/>
          <w:lang w:val="en-NZ"/>
        </w:rPr>
        <w:t>New Direction for Resource Management in New Zealand</w:t>
      </w:r>
      <w:r w:rsidRPr="436935AB">
        <w:rPr>
          <w:lang w:val="en-NZ"/>
        </w:rPr>
        <w:t xml:space="preserve"> June 2020 report of the Resource Management Review Panel</w:t>
      </w:r>
      <w:r>
        <w:rPr>
          <w:lang w:val="en-NZ"/>
        </w:rPr>
        <w:t xml:space="preserve"> </w:t>
      </w:r>
      <w:r w:rsidRPr="436935AB">
        <w:rPr>
          <w:lang w:val="en-NZ"/>
        </w:rPr>
        <w:t xml:space="preserve">included as a key recommendation for climate change and natural hazard that </w:t>
      </w:r>
      <w:r>
        <w:rPr>
          <w:lang w:val="en-NZ"/>
        </w:rPr>
        <w:t>“</w:t>
      </w:r>
      <w:r w:rsidRPr="436935AB">
        <w:rPr>
          <w:i/>
          <w:iCs/>
          <w:lang w:val="en-NZ"/>
        </w:rPr>
        <w:t>Mandatory national direction should be required for: (ii) climate change adaptation and reduction of risk from natural hazards consistent with the national climate change risk assessment and national adaptation plan under the CCRA</w:t>
      </w:r>
      <w:r>
        <w:rPr>
          <w:i/>
          <w:iCs/>
          <w:lang w:val="en-NZ"/>
        </w:rPr>
        <w:t>”</w:t>
      </w:r>
      <w:r w:rsidRPr="436935AB">
        <w:rPr>
          <w:i/>
          <w:iCs/>
          <w:lang w:val="en-NZ"/>
        </w:rPr>
        <w:t>.</w:t>
      </w:r>
    </w:p>
    <w:p w14:paraId="3624CE70" w14:textId="77777777" w:rsidR="004021FC" w:rsidRDefault="004021FC" w:rsidP="004021FC">
      <w:pPr>
        <w:rPr>
          <w:lang w:val="en-NZ"/>
        </w:rPr>
      </w:pPr>
      <w:r>
        <w:rPr>
          <w:lang w:val="en-NZ"/>
        </w:rPr>
        <w:t>A</w:t>
      </w:r>
      <w:r>
        <w:t xml:space="preserve"> 2015 report by the Parliamentary Commissioner for the Environment provides some modelling results of the number of homes, businesses and roads that are low lying and likely to be affected by sea level rise for Auckland, Wellington, Christchurch, Dunedin, Napier, Whakatāne, Tauranga, Motueka and Nelson.</w:t>
      </w:r>
      <w:r>
        <w:rPr>
          <w:rStyle w:val="FootnoteReference"/>
          <w:lang w:val="en-NZ"/>
        </w:rPr>
        <w:footnoteReference w:id="24"/>
      </w:r>
      <w:r>
        <w:t xml:space="preserve"> The report also recommends </w:t>
      </w:r>
      <w:r w:rsidRPr="436935AB">
        <w:rPr>
          <w:lang w:val="en-NZ"/>
        </w:rPr>
        <w:t>national direction to</w:t>
      </w:r>
      <w:r>
        <w:rPr>
          <w:lang w:val="en-NZ"/>
        </w:rPr>
        <w:t xml:space="preserve"> t</w:t>
      </w:r>
      <w:r w:rsidRPr="464EEEC5">
        <w:rPr>
          <w:i/>
          <w:iCs/>
          <w:lang w:val="en-NZ"/>
        </w:rPr>
        <w:t>ake direction on planning for sea level rise out of the New Zealand Coastal Policy Statement and put it into another National Policy Statement, such as that envisaged for dealing with natural hazards.</w:t>
      </w:r>
      <w:r w:rsidRPr="436935AB">
        <w:rPr>
          <w:lang w:val="en-NZ"/>
        </w:rPr>
        <w:t xml:space="preserve"> </w:t>
      </w:r>
    </w:p>
    <w:p w14:paraId="3D28CFC8" w14:textId="0A9821ED" w:rsidR="00413B5A" w:rsidRPr="00F60938" w:rsidRDefault="00413B5A" w:rsidP="00413B5A">
      <w:pPr>
        <w:rPr>
          <w:lang w:val="en-NZ"/>
        </w:rPr>
      </w:pPr>
      <w:r>
        <w:rPr>
          <w:lang w:val="en-NZ"/>
        </w:rPr>
        <w:t>The S</w:t>
      </w:r>
      <w:r w:rsidR="00204D7D">
        <w:rPr>
          <w:lang w:val="en-NZ"/>
        </w:rPr>
        <w:t>AR</w:t>
      </w:r>
      <w:r>
        <w:rPr>
          <w:lang w:val="en-NZ"/>
        </w:rPr>
        <w:t xml:space="preserve"> provides a mostly qualitative assessment of the options to address the </w:t>
      </w:r>
      <w:r w:rsidRPr="000D3D0F">
        <w:rPr>
          <w:lang w:val="en-NZ"/>
        </w:rPr>
        <w:t xml:space="preserve">lack of clarity on how </w:t>
      </w:r>
      <w:r w:rsidR="00F30F97" w:rsidRPr="00F30F97">
        <w:rPr>
          <w:lang w:val="en-NZ"/>
        </w:rPr>
        <w:t>decision</w:t>
      </w:r>
      <w:r w:rsidR="00CA17E4">
        <w:rPr>
          <w:lang w:val="en-NZ"/>
        </w:rPr>
        <w:t>-</w:t>
      </w:r>
      <w:r w:rsidR="00F30F97" w:rsidRPr="00F30F97">
        <w:rPr>
          <w:lang w:val="en-NZ"/>
        </w:rPr>
        <w:t>makers</w:t>
      </w:r>
      <w:r w:rsidRPr="000D3D0F">
        <w:rPr>
          <w:lang w:val="en-NZ"/>
        </w:rPr>
        <w:t xml:space="preserve"> should weigh natural hazard risk and other considerations when making planning or consenting decisions under the </w:t>
      </w:r>
      <w:r>
        <w:rPr>
          <w:lang w:val="en-NZ"/>
        </w:rPr>
        <w:t xml:space="preserve">RMA. </w:t>
      </w:r>
    </w:p>
    <w:p w14:paraId="69D915C1" w14:textId="16A69C77" w:rsidR="00413B5A" w:rsidRPr="00413B5A" w:rsidRDefault="3AB190AF" w:rsidP="00413B5A">
      <w:pPr>
        <w:rPr>
          <w:rFonts w:eastAsia="Arial" w:cs="Arial"/>
          <w:color w:val="000000" w:themeColor="text1"/>
          <w:lang w:val="en-NZ"/>
        </w:rPr>
      </w:pPr>
      <w:r w:rsidRPr="6E1B719B">
        <w:rPr>
          <w:lang w:val="en-NZ"/>
        </w:rPr>
        <w:t xml:space="preserve">We </w:t>
      </w:r>
      <w:r w:rsidR="004D44C0" w:rsidRPr="6E1B719B">
        <w:rPr>
          <w:lang w:val="en-NZ"/>
        </w:rPr>
        <w:t xml:space="preserve">will </w:t>
      </w:r>
      <w:r w:rsidRPr="6E1B719B">
        <w:rPr>
          <w:lang w:val="en-NZ"/>
        </w:rPr>
        <w:t xml:space="preserve">seek public feedback on the content of the proposals </w:t>
      </w:r>
      <w:r w:rsidR="000C00C7" w:rsidRPr="6E1B719B">
        <w:rPr>
          <w:lang w:val="en-NZ"/>
        </w:rPr>
        <w:t xml:space="preserve">via </w:t>
      </w:r>
      <w:r w:rsidRPr="6E1B719B">
        <w:rPr>
          <w:lang w:val="en-NZ"/>
        </w:rPr>
        <w:t xml:space="preserve">a </w:t>
      </w:r>
      <w:r w:rsidR="0DD92956" w:rsidRPr="6E1B719B">
        <w:rPr>
          <w:lang w:val="en-NZ"/>
        </w:rPr>
        <w:t>consultation</w:t>
      </w:r>
      <w:r w:rsidRPr="6E1B719B">
        <w:rPr>
          <w:lang w:val="en-NZ"/>
        </w:rPr>
        <w:t xml:space="preserve"> document and </w:t>
      </w:r>
      <w:r w:rsidR="004D44C0" w:rsidRPr="6E1B719B">
        <w:rPr>
          <w:lang w:val="en-NZ"/>
        </w:rPr>
        <w:t>will</w:t>
      </w:r>
      <w:r w:rsidRPr="6E1B719B">
        <w:rPr>
          <w:lang w:val="en-NZ"/>
        </w:rPr>
        <w:t xml:space="preserve"> </w:t>
      </w:r>
      <w:r w:rsidR="004D44C0" w:rsidRPr="6E1B719B">
        <w:rPr>
          <w:lang w:val="en-NZ"/>
        </w:rPr>
        <w:t>ensure that key groups including</w:t>
      </w:r>
      <w:r w:rsidRPr="6E1B719B">
        <w:rPr>
          <w:lang w:val="en-NZ"/>
        </w:rPr>
        <w:t xml:space="preserve"> local authorities </w:t>
      </w:r>
      <w:r w:rsidR="00653C25" w:rsidRPr="6E1B719B">
        <w:rPr>
          <w:lang w:val="en-NZ"/>
        </w:rPr>
        <w:t>iwi</w:t>
      </w:r>
      <w:r w:rsidR="4601FC02" w:rsidRPr="6E1B719B">
        <w:rPr>
          <w:lang w:val="en-NZ"/>
        </w:rPr>
        <w:t>,</w:t>
      </w:r>
      <w:r w:rsidR="472489C9" w:rsidRPr="6E1B719B">
        <w:rPr>
          <w:lang w:val="en-NZ"/>
        </w:rPr>
        <w:t xml:space="preserve"> </w:t>
      </w:r>
      <w:r w:rsidR="00653C25" w:rsidRPr="6E1B719B">
        <w:rPr>
          <w:lang w:val="en-NZ"/>
        </w:rPr>
        <w:t>hap</w:t>
      </w:r>
      <w:r w:rsidR="7721A8E6" w:rsidRPr="6E1B719B">
        <w:rPr>
          <w:lang w:val="en-NZ"/>
        </w:rPr>
        <w:t>ū</w:t>
      </w:r>
      <w:r w:rsidR="284155CB" w:rsidRPr="6E1B719B">
        <w:rPr>
          <w:lang w:val="en-NZ"/>
        </w:rPr>
        <w:t xml:space="preserve">, </w:t>
      </w:r>
      <w:r w:rsidRPr="6E1B719B">
        <w:rPr>
          <w:lang w:val="en-NZ"/>
        </w:rPr>
        <w:t>Māori</w:t>
      </w:r>
      <w:r w:rsidR="004D44C0" w:rsidRPr="6E1B719B">
        <w:rPr>
          <w:lang w:val="en-NZ"/>
        </w:rPr>
        <w:t xml:space="preserve">, the banking and development sector are </w:t>
      </w:r>
      <w:r w:rsidR="000C00C7" w:rsidRPr="6E1B719B">
        <w:rPr>
          <w:lang w:val="en-NZ"/>
        </w:rPr>
        <w:t>invited to participate</w:t>
      </w:r>
      <w:r w:rsidR="004D44C0" w:rsidRPr="6E1B719B">
        <w:rPr>
          <w:lang w:val="en-NZ"/>
        </w:rPr>
        <w:t xml:space="preserve"> in</w:t>
      </w:r>
      <w:r w:rsidRPr="6E1B719B">
        <w:rPr>
          <w:lang w:val="en-NZ"/>
        </w:rPr>
        <w:t xml:space="preserve"> consultation. Post consultation a cost-benefit </w:t>
      </w:r>
      <w:r w:rsidRPr="6E1B719B">
        <w:rPr>
          <w:lang w:val="en-NZ"/>
        </w:rPr>
        <w:lastRenderedPageBreak/>
        <w:t>analysis as required under section 32 of the RMA will be undertaken on final recommendations to support analysis for Ministerial consideration.</w:t>
      </w:r>
    </w:p>
    <w:p w14:paraId="2D1BDA68" w14:textId="079418C8" w:rsidR="005F010D" w:rsidRPr="00583293" w:rsidRDefault="00583293" w:rsidP="00DB45B5">
      <w:pPr>
        <w:rPr>
          <w:b/>
        </w:rPr>
      </w:pPr>
      <w:r w:rsidRPr="00583293">
        <w:rPr>
          <w:b/>
          <w:bCs/>
        </w:rPr>
        <w:t>Significan</w:t>
      </w:r>
      <w:r w:rsidR="008971D0">
        <w:rPr>
          <w:b/>
          <w:bCs/>
        </w:rPr>
        <w:t>ce</w:t>
      </w:r>
      <w:r w:rsidRPr="00583293">
        <w:rPr>
          <w:b/>
          <w:bCs/>
        </w:rPr>
        <w:t xml:space="preserve"> of costs and benefits</w:t>
      </w:r>
    </w:p>
    <w:p w14:paraId="410EA95A" w14:textId="6EA42EB5" w:rsidR="0022002A" w:rsidRDefault="00583293" w:rsidP="00DB45B5">
      <w:r>
        <w:t xml:space="preserve">Overall, the </w:t>
      </w:r>
      <w:r w:rsidR="00A6411F">
        <w:t>environmental, economic</w:t>
      </w:r>
      <w:r w:rsidR="2664B5ED">
        <w:t>,</w:t>
      </w:r>
      <w:r w:rsidR="00A6411F">
        <w:t xml:space="preserve"> and social</w:t>
      </w:r>
      <w:r>
        <w:t xml:space="preserve"> benefits of the proposed </w:t>
      </w:r>
      <w:r w:rsidR="00FA5737">
        <w:t xml:space="preserve">NPS will be widespread and be felt by current and future generations. </w:t>
      </w:r>
    </w:p>
    <w:p w14:paraId="04D42D36" w14:textId="312BA395" w:rsidR="00463C97" w:rsidRDefault="00463C97" w:rsidP="00DB45B5">
      <w:r>
        <w:t xml:space="preserve">The costs are primarily associated with </w:t>
      </w:r>
      <w:r w:rsidR="009E4861">
        <w:t xml:space="preserve">having regard to </w:t>
      </w:r>
      <w:r>
        <w:t>the NPS</w:t>
      </w:r>
      <w:r w:rsidR="009E4861">
        <w:t xml:space="preserve"> in resource consent decisions</w:t>
      </w:r>
      <w:r w:rsidR="0080364D">
        <w:t xml:space="preserve">, </w:t>
      </w:r>
      <w:r w:rsidR="417D8F48">
        <w:t>to</w:t>
      </w:r>
      <w:r w:rsidR="0080364D">
        <w:t xml:space="preserve"> give effect to the NPS. </w:t>
      </w:r>
      <w:r>
        <w:t xml:space="preserve">While these costs are potentially significant for some </w:t>
      </w:r>
      <w:r w:rsidR="0080364D">
        <w:t>local authorities</w:t>
      </w:r>
      <w:r>
        <w:t>, they are mostly faced in the short term, and it is expected that the ongoing implementation costs of the NPS will reduce substantially over time.</w:t>
      </w:r>
    </w:p>
    <w:p w14:paraId="4C9C2C5E" w14:textId="73E242F7" w:rsidR="00583293" w:rsidRDefault="00F41A6F" w:rsidP="00DB45B5">
      <w:pPr>
        <w:rPr>
          <w:rStyle w:val="eop"/>
          <w:rFonts w:cs="Arial"/>
          <w:color w:val="000000"/>
          <w:shd w:val="clear" w:color="auto" w:fill="FFFFFF"/>
        </w:rPr>
      </w:pPr>
      <w:r>
        <w:t>There is also an opportunity cost</w:t>
      </w:r>
      <w:r w:rsidR="0080364D">
        <w:t xml:space="preserve"> for developers and landowners</w:t>
      </w:r>
      <w:r>
        <w:t xml:space="preserve"> around where new development can occur</w:t>
      </w:r>
      <w:r w:rsidR="003F5638">
        <w:t xml:space="preserve">, although this is mitigated because </w:t>
      </w:r>
      <w:r w:rsidR="00173B46" w:rsidRPr="72370025">
        <w:rPr>
          <w:rStyle w:val="normaltextrun"/>
          <w:rFonts w:cs="Arial"/>
          <w:color w:val="000000"/>
          <w:shd w:val="clear" w:color="auto" w:fill="FFFFFF"/>
        </w:rPr>
        <w:t xml:space="preserve">it would not alter the requirement to at least provide sufficient development capacity in the NPS-Urban Development or affect </w:t>
      </w:r>
      <w:r w:rsidR="009D1B32">
        <w:rPr>
          <w:rStyle w:val="normaltextrun"/>
          <w:rFonts w:cs="Arial"/>
          <w:color w:val="000000"/>
          <w:shd w:val="clear" w:color="auto" w:fill="FFFFFF"/>
        </w:rPr>
        <w:t>IPIs</w:t>
      </w:r>
      <w:r w:rsidR="00173B46" w:rsidRPr="72370025">
        <w:rPr>
          <w:rStyle w:val="normaltextrun"/>
          <w:rFonts w:cs="Arial"/>
          <w:color w:val="000000"/>
          <w:shd w:val="clear" w:color="auto" w:fill="FFFFFF"/>
        </w:rPr>
        <w:t xml:space="preserve">. It aims to provide certainty for </w:t>
      </w:r>
      <w:r w:rsidR="00D94911" w:rsidRPr="00D94911">
        <w:rPr>
          <w:rStyle w:val="normaltextrun"/>
          <w:rFonts w:cs="Arial"/>
          <w:color w:val="000000"/>
          <w:shd w:val="clear" w:color="auto" w:fill="FFFFFF"/>
        </w:rPr>
        <w:t>decision</w:t>
      </w:r>
      <w:r w:rsidR="00CA17E4">
        <w:rPr>
          <w:rStyle w:val="normaltextrun"/>
          <w:rFonts w:cs="Arial"/>
          <w:color w:val="000000"/>
          <w:shd w:val="clear" w:color="auto" w:fill="FFFFFF"/>
        </w:rPr>
        <w:t>-</w:t>
      </w:r>
      <w:r w:rsidR="00D94911" w:rsidRPr="00D94911">
        <w:rPr>
          <w:rStyle w:val="normaltextrun"/>
          <w:rFonts w:cs="Arial"/>
          <w:color w:val="000000"/>
          <w:shd w:val="clear" w:color="auto" w:fill="FFFFFF"/>
        </w:rPr>
        <w:t>makers</w:t>
      </w:r>
      <w:r w:rsidR="00D94911">
        <w:rPr>
          <w:rStyle w:val="normaltextrun"/>
          <w:rFonts w:cs="Arial"/>
          <w:color w:val="000000"/>
          <w:shd w:val="clear" w:color="auto" w:fill="FFFFFF"/>
        </w:rPr>
        <w:t xml:space="preserve">, </w:t>
      </w:r>
      <w:r w:rsidR="00173B46" w:rsidRPr="72370025">
        <w:rPr>
          <w:rStyle w:val="normaltextrun"/>
          <w:rFonts w:cs="Arial"/>
          <w:color w:val="000000"/>
          <w:shd w:val="clear" w:color="auto" w:fill="FFFFFF"/>
        </w:rPr>
        <w:t xml:space="preserve">local </w:t>
      </w:r>
      <w:r w:rsidR="003876EC" w:rsidRPr="72370025">
        <w:rPr>
          <w:rStyle w:val="normaltextrun"/>
          <w:rFonts w:cs="Arial"/>
          <w:color w:val="000000"/>
          <w:shd w:val="clear" w:color="auto" w:fill="FFFFFF"/>
        </w:rPr>
        <w:t>authorities,</w:t>
      </w:r>
      <w:r w:rsidR="00173B46" w:rsidRPr="72370025">
        <w:rPr>
          <w:rStyle w:val="normaltextrun"/>
          <w:rFonts w:cs="Arial"/>
          <w:color w:val="000000"/>
          <w:shd w:val="clear" w:color="auto" w:fill="FFFFFF"/>
        </w:rPr>
        <w:t xml:space="preserve"> and developers to enable developments in areas that are not at high risk of natural hazards.</w:t>
      </w:r>
      <w:r w:rsidR="00173B46" w:rsidRPr="72370025">
        <w:rPr>
          <w:rStyle w:val="eop"/>
          <w:rFonts w:cs="Arial"/>
          <w:color w:val="000000"/>
          <w:shd w:val="clear" w:color="auto" w:fill="FFFFFF"/>
        </w:rPr>
        <w:t> </w:t>
      </w:r>
    </w:p>
    <w:p w14:paraId="7F6813E7" w14:textId="1C748265" w:rsidR="004C0035" w:rsidRPr="00C67E1B" w:rsidRDefault="004C0035" w:rsidP="004C0035">
      <w:pPr>
        <w:rPr>
          <w:rFonts w:eastAsia="Arial" w:cs="Arial"/>
          <w:color w:val="000000" w:themeColor="text1"/>
          <w:lang w:val="en-NZ"/>
        </w:rPr>
      </w:pPr>
      <w:r>
        <w:rPr>
          <w:rFonts w:eastAsia="Arial" w:cs="Arial"/>
          <w:color w:val="000000" w:themeColor="text1"/>
          <w:lang w:val="en-NZ"/>
        </w:rPr>
        <w:t xml:space="preserve">From insurance councils of New Zealand information, </w:t>
      </w:r>
      <w:r w:rsidR="007C619E">
        <w:rPr>
          <w:rFonts w:eastAsia="Arial" w:cs="Arial"/>
          <w:color w:val="000000" w:themeColor="text1"/>
          <w:lang w:val="en-NZ"/>
        </w:rPr>
        <w:t>officials</w:t>
      </w:r>
      <w:r>
        <w:rPr>
          <w:rFonts w:eastAsia="Arial" w:cs="Arial"/>
          <w:color w:val="000000" w:themeColor="text1"/>
          <w:lang w:val="en-NZ"/>
        </w:rPr>
        <w:t xml:space="preserve"> understand that there are increasing trends in the impacts of natural hazards on insurance claims from climate related events.</w:t>
      </w:r>
      <w:r>
        <w:rPr>
          <w:rStyle w:val="FootnoteReference"/>
          <w:rFonts w:eastAsia="Arial" w:cs="Arial"/>
          <w:lang w:val="en-NZ"/>
        </w:rPr>
        <w:footnoteReference w:id="25"/>
      </w:r>
      <w:r>
        <w:rPr>
          <w:rFonts w:eastAsia="Arial" w:cs="Arial"/>
          <w:color w:val="000000" w:themeColor="text1"/>
          <w:lang w:val="en-NZ"/>
        </w:rPr>
        <w:t xml:space="preserve"> </w:t>
      </w:r>
      <w:r w:rsidRPr="436935AB">
        <w:rPr>
          <w:lang w:val="en-NZ"/>
        </w:rPr>
        <w:t xml:space="preserve">Officials do not have quantifiable data on the direct impacts on the property market, in some high-risk areas. There has been an increase trend in insurance claims as a result of climate related events. Officials have been engaging with the insurance industry who indicated support for this instrument because it improves how local authorities address natural hazard risk. This will reduce the need for insurance and lending decisions to be responsible to respond to risk and reduce the potential for inequitable outcomes from variations in insurance and lending. </w:t>
      </w:r>
    </w:p>
    <w:p w14:paraId="1D8FC5EF" w14:textId="513842C4" w:rsidR="00827767" w:rsidRDefault="00827767" w:rsidP="00DB45B5">
      <w:pPr>
        <w:rPr>
          <w:b/>
          <w:bCs/>
        </w:rPr>
      </w:pPr>
      <w:r w:rsidRPr="00CB1AAD">
        <w:rPr>
          <w:b/>
        </w:rPr>
        <w:t>Risks</w:t>
      </w:r>
      <w:r w:rsidR="007347CB" w:rsidRPr="00CB1AAD">
        <w:rPr>
          <w:b/>
        </w:rPr>
        <w:t xml:space="preserve"> </w:t>
      </w:r>
      <w:r w:rsidR="00C65F7A" w:rsidRPr="00CB1AAD">
        <w:rPr>
          <w:b/>
        </w:rPr>
        <w:t>and u</w:t>
      </w:r>
      <w:r w:rsidRPr="00CB1AAD">
        <w:rPr>
          <w:b/>
        </w:rPr>
        <w:t>ncertainties</w:t>
      </w:r>
    </w:p>
    <w:p w14:paraId="202DAB97" w14:textId="5AE2DD36" w:rsidR="00985389" w:rsidRDefault="009B6753" w:rsidP="00985389">
      <w:pPr>
        <w:pStyle w:val="paragraph"/>
        <w:spacing w:before="0" w:beforeAutospacing="0" w:after="0" w:afterAutospacing="0"/>
        <w:textAlignment w:val="baseline"/>
        <w:rPr>
          <w:rStyle w:val="normaltextrun"/>
          <w:rFonts w:ascii="Arial" w:hAnsi="Arial" w:cs="Arial"/>
          <w:sz w:val="22"/>
          <w:szCs w:val="22"/>
          <w:lang w:val="en-GB"/>
        </w:rPr>
      </w:pPr>
      <w:r w:rsidRPr="009B6753">
        <w:rPr>
          <w:rStyle w:val="normaltextrun"/>
          <w:rFonts w:ascii="Arial" w:hAnsi="Arial" w:cs="Arial"/>
          <w:sz w:val="22"/>
          <w:szCs w:val="22"/>
          <w:lang w:val="en-GB"/>
        </w:rPr>
        <w:t>Local authorities identify natural hazards, and assess risk and risk tolerance, in a variable and inconsistent way</w:t>
      </w:r>
      <w:r w:rsidR="007728C2">
        <w:rPr>
          <w:rStyle w:val="normaltextrun"/>
          <w:rFonts w:ascii="Arial" w:hAnsi="Arial" w:cs="Arial"/>
          <w:sz w:val="22"/>
          <w:szCs w:val="22"/>
          <w:lang w:val="en-GB"/>
        </w:rPr>
        <w:t xml:space="preserve">. </w:t>
      </w:r>
      <w:r w:rsidR="00985389">
        <w:rPr>
          <w:rStyle w:val="normaltextrun"/>
          <w:rFonts w:ascii="Arial" w:hAnsi="Arial" w:cs="Arial"/>
          <w:sz w:val="22"/>
          <w:szCs w:val="22"/>
          <w:lang w:val="en-GB"/>
        </w:rPr>
        <w:t xml:space="preserve">The presents challenges for estimating costs for any one council, and in aggregate across New Zealand. </w:t>
      </w:r>
    </w:p>
    <w:p w14:paraId="0799E899" w14:textId="77777777" w:rsidR="00B359C9" w:rsidRDefault="00B359C9" w:rsidP="00985389">
      <w:pPr>
        <w:pStyle w:val="paragraph"/>
        <w:spacing w:before="0" w:beforeAutospacing="0" w:after="0" w:afterAutospacing="0"/>
        <w:textAlignment w:val="baseline"/>
        <w:rPr>
          <w:rStyle w:val="normaltextrun"/>
          <w:rFonts w:ascii="Arial" w:hAnsi="Arial" w:cs="Arial"/>
          <w:sz w:val="22"/>
          <w:szCs w:val="22"/>
          <w:lang w:val="en-GB"/>
        </w:rPr>
      </w:pPr>
    </w:p>
    <w:p w14:paraId="0083BA99" w14:textId="53E7E2F2" w:rsidR="00B10FF6" w:rsidRDefault="0071712A" w:rsidP="0071712A">
      <w:pPr>
        <w:rPr>
          <w:rFonts w:eastAsia="Arial" w:cs="Arial"/>
          <w:color w:val="000000" w:themeColor="text1"/>
          <w:lang w:val="en-NZ"/>
        </w:rPr>
      </w:pPr>
      <w:r>
        <w:rPr>
          <w:lang w:val="en-NZ"/>
        </w:rPr>
        <w:t xml:space="preserve">Officials currently have </w:t>
      </w:r>
      <w:r w:rsidRPr="3CD90A70">
        <w:rPr>
          <w:lang w:val="en-NZ"/>
        </w:rPr>
        <w:t>limited or uncertain information about the potential number of people and properties at risk of natural hazards</w:t>
      </w:r>
      <w:r w:rsidR="00135AB4">
        <w:rPr>
          <w:lang w:val="en-NZ"/>
        </w:rPr>
        <w:t xml:space="preserve">, and the </w:t>
      </w:r>
      <w:r w:rsidR="000B1473">
        <w:rPr>
          <w:lang w:val="en-NZ"/>
        </w:rPr>
        <w:t xml:space="preserve">amount of development likely to go ahead in </w:t>
      </w:r>
      <w:r w:rsidR="338874EC" w:rsidRPr="0042671E">
        <w:rPr>
          <w:lang w:val="en-NZ"/>
        </w:rPr>
        <w:t xml:space="preserve">hazard prone </w:t>
      </w:r>
      <w:r w:rsidR="000B1473">
        <w:rPr>
          <w:lang w:val="en-NZ"/>
        </w:rPr>
        <w:t>areas</w:t>
      </w:r>
      <w:r w:rsidRPr="0042671E">
        <w:rPr>
          <w:lang w:val="en-NZ"/>
        </w:rPr>
        <w:t>.</w:t>
      </w:r>
      <w:r w:rsidRPr="7F3350AA">
        <w:rPr>
          <w:rFonts w:eastAsia="Arial" w:cs="Arial"/>
          <w:color w:val="000000" w:themeColor="text1"/>
          <w:lang w:val="en-NZ"/>
        </w:rPr>
        <w:t xml:space="preserve"> Modelling this would require more time than is appropriate given the urgent need to improve practice</w:t>
      </w:r>
      <w:r>
        <w:rPr>
          <w:rFonts w:eastAsia="Arial" w:cs="Arial"/>
          <w:color w:val="000000" w:themeColor="text1"/>
          <w:lang w:val="en-NZ"/>
        </w:rPr>
        <w:t xml:space="preserve">. </w:t>
      </w:r>
    </w:p>
    <w:p w14:paraId="591DB425" w14:textId="200BEEEB" w:rsidR="0071712A" w:rsidRPr="0071712A" w:rsidRDefault="0071712A" w:rsidP="0071712A">
      <w:pPr>
        <w:rPr>
          <w:rFonts w:eastAsia="Arial" w:cs="Arial"/>
          <w:color w:val="000000" w:themeColor="text1"/>
          <w:lang w:val="en-NZ"/>
        </w:rPr>
      </w:pPr>
      <w:r>
        <w:rPr>
          <w:rFonts w:eastAsia="Arial" w:cs="Arial"/>
          <w:color w:val="000000" w:themeColor="text1"/>
          <w:lang w:val="en-NZ"/>
        </w:rPr>
        <w:t>Officials will improve their evidence base as part of developing the Natural Hazard Planning Framework</w:t>
      </w:r>
      <w:r w:rsidRPr="7F3350AA">
        <w:rPr>
          <w:rFonts w:eastAsia="Arial" w:cs="Arial"/>
          <w:color w:val="000000" w:themeColor="text1"/>
          <w:lang w:val="en-NZ"/>
        </w:rPr>
        <w:t xml:space="preserve">. To mitigate the issues around the limited data, </w:t>
      </w:r>
      <w:r>
        <w:rPr>
          <w:rFonts w:eastAsia="Arial" w:cs="Arial"/>
          <w:color w:val="000000" w:themeColor="text1"/>
          <w:lang w:val="en-NZ"/>
        </w:rPr>
        <w:t>officials engaged with local authorities to assess the most effective immediate intervention and</w:t>
      </w:r>
      <w:r>
        <w:rPr>
          <w:rFonts w:eastAsia="Arial"/>
          <w:color w:val="000000" w:themeColor="text1"/>
          <w:lang w:val="en-NZ"/>
        </w:rPr>
        <w:t xml:space="preserve"> proposed a limited scope intervention be progressed in the short-term</w:t>
      </w:r>
      <w:r>
        <w:rPr>
          <w:rFonts w:eastAsia="Arial" w:cs="Arial"/>
          <w:color w:val="000000" w:themeColor="text1"/>
          <w:lang w:val="en-NZ"/>
        </w:rPr>
        <w:t xml:space="preserve">. </w:t>
      </w:r>
    </w:p>
    <w:p w14:paraId="69802C2A" w14:textId="38CD2676" w:rsidR="00C65F7A" w:rsidRPr="00861FA7" w:rsidRDefault="005F468D" w:rsidP="00861FA7">
      <w:pPr>
        <w:rPr>
          <w:rStyle w:val="normaltextrun"/>
          <w:lang w:val="en-NZ"/>
        </w:rPr>
      </w:pPr>
      <w:r>
        <w:rPr>
          <w:lang w:val="en-NZ"/>
        </w:rPr>
        <w:t xml:space="preserve">There is a risk that local authorities will not </w:t>
      </w:r>
      <w:r w:rsidR="00FA2178">
        <w:rPr>
          <w:lang w:val="en-NZ"/>
        </w:rPr>
        <w:t xml:space="preserve">implement the NPS as intended. We will </w:t>
      </w:r>
      <w:r w:rsidR="006C148E">
        <w:rPr>
          <w:lang w:val="en-NZ"/>
        </w:rPr>
        <w:t>develop guidance</w:t>
      </w:r>
      <w:r w:rsidR="00985389">
        <w:rPr>
          <w:lang w:val="en-NZ"/>
        </w:rPr>
        <w:t xml:space="preserve"> to support local authorities to</w:t>
      </w:r>
      <w:r w:rsidR="0093696B" w:rsidRPr="003A6688">
        <w:rPr>
          <w:lang w:val="en-NZ"/>
        </w:rPr>
        <w:t xml:space="preserve"> </w:t>
      </w:r>
      <w:r w:rsidR="0071712A">
        <w:rPr>
          <w:lang w:val="en-NZ"/>
        </w:rPr>
        <w:t xml:space="preserve">effectively </w:t>
      </w:r>
      <w:r w:rsidR="0093696B" w:rsidRPr="003A6688">
        <w:rPr>
          <w:lang w:val="en-NZ"/>
        </w:rPr>
        <w:t>implement the NPS</w:t>
      </w:r>
      <w:r w:rsidR="00985389">
        <w:rPr>
          <w:lang w:val="en-NZ"/>
        </w:rPr>
        <w:t>.</w:t>
      </w:r>
      <w:r w:rsidR="0093696B">
        <w:rPr>
          <w:lang w:val="en-NZ"/>
        </w:rPr>
        <w:t xml:space="preserve"> Officials will monitor the implementation of the NPS.</w:t>
      </w:r>
    </w:p>
    <w:p w14:paraId="14F492FD" w14:textId="77777777" w:rsidR="00C65F7A" w:rsidRDefault="00C65F7A" w:rsidP="00510BB0">
      <w:pPr>
        <w:pStyle w:val="paragraph"/>
        <w:spacing w:before="0" w:beforeAutospacing="0" w:after="0" w:afterAutospacing="0"/>
        <w:textAlignment w:val="baseline"/>
        <w:rPr>
          <w:rStyle w:val="normaltextrun"/>
          <w:rFonts w:ascii="Arial" w:hAnsi="Arial" w:cs="Arial"/>
          <w:sz w:val="22"/>
          <w:szCs w:val="22"/>
          <w:lang w:val="en-GB"/>
        </w:rPr>
      </w:pPr>
    </w:p>
    <w:p w14:paraId="75F637CC" w14:textId="5C1BF0CF" w:rsidR="00A0728D" w:rsidRPr="00A864A5" w:rsidRDefault="00417B4A" w:rsidP="00556893">
      <w:pPr>
        <w:pStyle w:val="Heading2"/>
        <w:rPr>
          <w:lang w:val="en-NZ"/>
        </w:rPr>
      </w:pPr>
      <w:r w:rsidRPr="00A864A5">
        <w:rPr>
          <w:lang w:val="en-NZ"/>
        </w:rPr>
        <w:lastRenderedPageBreak/>
        <w:t xml:space="preserve">Section </w:t>
      </w:r>
      <w:r w:rsidR="00D62B30" w:rsidRPr="00A864A5">
        <w:rPr>
          <w:lang w:val="en-NZ"/>
        </w:rPr>
        <w:t>3</w:t>
      </w:r>
      <w:r w:rsidRPr="00A864A5">
        <w:rPr>
          <w:lang w:val="en-NZ"/>
        </w:rPr>
        <w:t xml:space="preserve">: </w:t>
      </w:r>
      <w:r w:rsidR="0022201B">
        <w:rPr>
          <w:lang w:val="en-NZ"/>
        </w:rPr>
        <w:t xml:space="preserve">Delivering </w:t>
      </w:r>
      <w:r w:rsidR="005F41A2">
        <w:rPr>
          <w:lang w:val="en-NZ"/>
        </w:rPr>
        <w:t>an option</w:t>
      </w:r>
    </w:p>
    <w:p w14:paraId="16D824EC" w14:textId="77777777" w:rsidR="009822DC" w:rsidRPr="00A7019E" w:rsidRDefault="009822DC" w:rsidP="00A7019E">
      <w:pPr>
        <w:rPr>
          <w:b/>
        </w:rPr>
      </w:pPr>
      <w:r w:rsidRPr="00A7019E">
        <w:rPr>
          <w:b/>
        </w:rPr>
        <w:t>Implementation of the NPS</w:t>
      </w:r>
    </w:p>
    <w:p w14:paraId="4AF8FFBC" w14:textId="5CFE143E" w:rsidR="004B00CA" w:rsidRDefault="004B00CA" w:rsidP="00DE49DD">
      <w:pPr>
        <w:rPr>
          <w:lang w:val="en-NZ"/>
        </w:rPr>
      </w:pPr>
      <w:r>
        <w:rPr>
          <w:lang w:val="en-NZ"/>
        </w:rPr>
        <w:t>Officials w</w:t>
      </w:r>
      <w:r w:rsidR="000421E9">
        <w:rPr>
          <w:lang w:val="en-NZ"/>
        </w:rPr>
        <w:t>ill refine the NPS</w:t>
      </w:r>
      <w:r w:rsidR="007A1307">
        <w:rPr>
          <w:lang w:val="en-NZ"/>
        </w:rPr>
        <w:t xml:space="preserve"> based on feedback received through public consultation. Officials aim t</w:t>
      </w:r>
      <w:r w:rsidR="006B419C">
        <w:rPr>
          <w:lang w:val="en-NZ"/>
        </w:rPr>
        <w:t>o finalise the NPS for gazettal by February 2024.</w:t>
      </w:r>
      <w:r w:rsidR="007A1307">
        <w:rPr>
          <w:lang w:val="en-NZ"/>
        </w:rPr>
        <w:t xml:space="preserve"> </w:t>
      </w:r>
    </w:p>
    <w:p w14:paraId="17D84892" w14:textId="41D73D8D" w:rsidR="00DE49DD" w:rsidRDefault="00CA17E4" w:rsidP="00DE49DD">
      <w:pPr>
        <w:rPr>
          <w:lang w:val="en-NZ"/>
        </w:rPr>
      </w:pPr>
      <w:r w:rsidRPr="003A7079">
        <w:rPr>
          <w:lang w:val="en-NZ"/>
        </w:rPr>
        <w:t>D</w:t>
      </w:r>
      <w:r w:rsidR="003A7079" w:rsidRPr="003A7079">
        <w:rPr>
          <w:lang w:val="en-NZ"/>
        </w:rPr>
        <w:t>ecision</w:t>
      </w:r>
      <w:r>
        <w:rPr>
          <w:lang w:val="en-NZ"/>
        </w:rPr>
        <w:t>-</w:t>
      </w:r>
      <w:r w:rsidR="003A7079" w:rsidRPr="003A7079">
        <w:rPr>
          <w:lang w:val="en-NZ"/>
        </w:rPr>
        <w:t>makers</w:t>
      </w:r>
      <w:r w:rsidR="00DE49DD">
        <w:rPr>
          <w:lang w:val="en-NZ"/>
        </w:rPr>
        <w:t xml:space="preserve"> will need to have regard to the NPS through resource consent decisions from </w:t>
      </w:r>
      <w:r w:rsidR="00DD4D84">
        <w:rPr>
          <w:lang w:val="en-NZ"/>
        </w:rPr>
        <w:t>the commencement date of the NPS</w:t>
      </w:r>
      <w:r w:rsidR="003C3914">
        <w:rPr>
          <w:lang w:val="en-NZ"/>
        </w:rPr>
        <w:t>.</w:t>
      </w:r>
      <w:r w:rsidR="00DE49DD">
        <w:rPr>
          <w:lang w:val="en-NZ"/>
        </w:rPr>
        <w:t xml:space="preserve"> </w:t>
      </w:r>
      <w:r w:rsidR="000A3A48">
        <w:rPr>
          <w:lang w:val="en-NZ"/>
        </w:rPr>
        <w:t>The NPS will direct local authorities to</w:t>
      </w:r>
      <w:r w:rsidR="0028716E" w:rsidRPr="0028716E">
        <w:t xml:space="preserve"> </w:t>
      </w:r>
      <w:r w:rsidR="0028716E" w:rsidRPr="0028716E">
        <w:rPr>
          <w:lang w:val="en-NZ"/>
        </w:rPr>
        <w:t xml:space="preserve">give effect to the NPS at their next scheduled plan update (excluding the IPI processes).  </w:t>
      </w:r>
    </w:p>
    <w:p w14:paraId="3F38B1A5" w14:textId="7D3C1824" w:rsidR="007724BD" w:rsidRDefault="007724BD" w:rsidP="00DE49DD">
      <w:pPr>
        <w:rPr>
          <w:lang w:val="en-NZ"/>
        </w:rPr>
      </w:pPr>
      <w:r>
        <w:rPr>
          <w:lang w:val="en-NZ"/>
        </w:rPr>
        <w:t>T</w:t>
      </w:r>
      <w:r w:rsidRPr="007724BD">
        <w:rPr>
          <w:lang w:val="en-NZ"/>
        </w:rPr>
        <w:t>he NPS-</w:t>
      </w:r>
      <w:r w:rsidR="7CE23E02" w:rsidRPr="553EE441">
        <w:rPr>
          <w:lang w:val="en-NZ"/>
        </w:rPr>
        <w:t>NHD</w:t>
      </w:r>
      <w:r w:rsidRPr="007724BD">
        <w:rPr>
          <w:lang w:val="en-NZ"/>
        </w:rPr>
        <w:t xml:space="preserve"> will have legal effect under the RMA once it takes effect, until changes under the NBE Bill are fully implemented (in approximately 7-10 years), and after which the NPS-</w:t>
      </w:r>
      <w:r w:rsidR="7CE23E02" w:rsidRPr="553EE441">
        <w:rPr>
          <w:lang w:val="en-NZ"/>
        </w:rPr>
        <w:t>NHD</w:t>
      </w:r>
      <w:r w:rsidRPr="007724BD">
        <w:rPr>
          <w:lang w:val="en-NZ"/>
        </w:rPr>
        <w:t xml:space="preserve"> will be integrated under the NPF.</w:t>
      </w:r>
    </w:p>
    <w:p w14:paraId="0AF91173" w14:textId="05F77771" w:rsidR="002E1D75" w:rsidRDefault="002E1D75" w:rsidP="002E1D75">
      <w:pPr>
        <w:rPr>
          <w:lang w:val="en-NZ"/>
        </w:rPr>
      </w:pPr>
      <w:r>
        <w:rPr>
          <w:lang w:val="en-NZ"/>
        </w:rPr>
        <w:t xml:space="preserve">The NPS does not affect </w:t>
      </w:r>
      <w:r w:rsidRPr="00243289">
        <w:rPr>
          <w:lang w:val="en-NZ"/>
        </w:rPr>
        <w:t>current IPI processes</w:t>
      </w:r>
      <w:r>
        <w:rPr>
          <w:lang w:val="en-NZ"/>
        </w:rPr>
        <w:t>, which give effect to the intensification policies in the NPS-Urban Development</w:t>
      </w:r>
      <w:r w:rsidRPr="00243289">
        <w:rPr>
          <w:lang w:val="en-NZ"/>
        </w:rPr>
        <w:t>. This reflects that several councils are near the end of their IPI planning process, and we do not want to impact on these timeframes or introduce uncertainty about this process. These councils would need to have regard to this NPS through consent decisions immediately, and subsequent plan changes that occur after the end of the IPI process</w:t>
      </w:r>
      <w:r>
        <w:rPr>
          <w:lang w:val="en-NZ"/>
        </w:rPr>
        <w:t>.</w:t>
      </w:r>
    </w:p>
    <w:p w14:paraId="1B7FBABF" w14:textId="5779D467" w:rsidR="00DE49DD" w:rsidRDefault="00E66C75" w:rsidP="00DE49DD">
      <w:pPr>
        <w:rPr>
          <w:lang w:val="en-NZ"/>
        </w:rPr>
      </w:pPr>
      <w:r>
        <w:rPr>
          <w:lang w:val="en-NZ"/>
        </w:rPr>
        <w:t xml:space="preserve">Central government will also prepare guidance to support the implementation of the NPS, which will provide information for </w:t>
      </w:r>
      <w:r w:rsidR="00C60014" w:rsidRPr="00C60014">
        <w:rPr>
          <w:lang w:val="en-NZ"/>
        </w:rPr>
        <w:t>decision</w:t>
      </w:r>
      <w:r w:rsidR="00CA17E4">
        <w:rPr>
          <w:lang w:val="en-NZ"/>
        </w:rPr>
        <w:t>-</w:t>
      </w:r>
      <w:r w:rsidR="00C60014" w:rsidRPr="00C60014">
        <w:rPr>
          <w:lang w:val="en-NZ"/>
        </w:rPr>
        <w:t>makers</w:t>
      </w:r>
      <w:r w:rsidR="00C60014">
        <w:rPr>
          <w:lang w:val="en-NZ"/>
        </w:rPr>
        <w:t xml:space="preserve">, </w:t>
      </w:r>
      <w:r>
        <w:rPr>
          <w:lang w:val="en-NZ"/>
        </w:rPr>
        <w:t>local authorities, Māori, developers, landowners, and other stakeholders.</w:t>
      </w:r>
      <w:r w:rsidR="009822DC">
        <w:rPr>
          <w:lang w:val="en-NZ"/>
        </w:rPr>
        <w:t xml:space="preserve"> </w:t>
      </w:r>
    </w:p>
    <w:p w14:paraId="6F053509" w14:textId="4801A6D4" w:rsidR="00A7482E" w:rsidRPr="00A7482E" w:rsidRDefault="00A7482E" w:rsidP="00DE49DD">
      <w:pPr>
        <w:rPr>
          <w:rFonts w:eastAsia="Arial" w:cs="Arial"/>
          <w:color w:val="000000" w:themeColor="text1"/>
          <w:lang w:val="en-NZ"/>
        </w:rPr>
      </w:pPr>
      <w:r w:rsidRPr="436935AB">
        <w:rPr>
          <w:lang w:val="en-NZ"/>
        </w:rPr>
        <w:t xml:space="preserve">Officials currently have limited or uncertain information about the potential number of </w:t>
      </w:r>
      <w:r w:rsidR="00825B95">
        <w:rPr>
          <w:lang w:val="en-NZ"/>
        </w:rPr>
        <w:t>new developments likely to go ahead in areas at high risk from natural hazards</w:t>
      </w:r>
      <w:r w:rsidR="003876EC">
        <w:rPr>
          <w:lang w:val="en-NZ"/>
        </w:rPr>
        <w:t>.</w:t>
      </w:r>
      <w:r w:rsidRPr="436935AB">
        <w:rPr>
          <w:rFonts w:eastAsia="Arial" w:cs="Arial"/>
          <w:color w:val="000000" w:themeColor="text1"/>
          <w:lang w:val="en-NZ"/>
        </w:rPr>
        <w:t xml:space="preserve"> Modelling this would require more time than is appropriate given the urgent need to improve practice. Officials will improve their evidence base as part of developing the Natural Hazard Planning Framework. To mitigate the issues around the limited data, officials engaged with local authorities to assess the most effective immediate intervention</w:t>
      </w:r>
      <w:r w:rsidRPr="72370025">
        <w:rPr>
          <w:rFonts w:eastAsia="Arial" w:cs="Arial"/>
          <w:color w:val="000000" w:themeColor="text1"/>
          <w:lang w:val="en-NZ"/>
        </w:rPr>
        <w:t xml:space="preserve"> and</w:t>
      </w:r>
      <w:r w:rsidRPr="436935AB">
        <w:rPr>
          <w:rFonts w:eastAsia="Arial"/>
          <w:color w:val="000000" w:themeColor="text1"/>
          <w:lang w:val="en-NZ"/>
        </w:rPr>
        <w:t xml:space="preserve"> proposed a limited scope intervention be progressed in the short-term</w:t>
      </w:r>
      <w:r w:rsidRPr="436935AB">
        <w:rPr>
          <w:rFonts w:eastAsia="Arial" w:cs="Arial"/>
          <w:color w:val="000000" w:themeColor="text1"/>
          <w:lang w:val="en-NZ"/>
        </w:rPr>
        <w:t xml:space="preserve">. </w:t>
      </w:r>
    </w:p>
    <w:p w14:paraId="64DBC1A7" w14:textId="0D7EB403" w:rsidR="006B419C" w:rsidRDefault="006B419C" w:rsidP="00DE49DD">
      <w:pPr>
        <w:rPr>
          <w:lang w:val="en-NZ"/>
        </w:rPr>
      </w:pPr>
      <w:r>
        <w:rPr>
          <w:lang w:val="en-NZ"/>
        </w:rPr>
        <w:t xml:space="preserve">Through engagement, officials will </w:t>
      </w:r>
      <w:r w:rsidR="000F0634">
        <w:rPr>
          <w:lang w:val="en-NZ"/>
        </w:rPr>
        <w:t>seek feedback on how central government can support with the implementation of the NPS.</w:t>
      </w:r>
      <w:r w:rsidR="00EE54B6" w:rsidRPr="00EE54B6">
        <w:rPr>
          <w:lang w:val="en-NZ"/>
        </w:rPr>
        <w:t xml:space="preserve"> Officials will work with MHUD through implementation to improve certainty for developers.</w:t>
      </w:r>
    </w:p>
    <w:p w14:paraId="4C6D0D8D" w14:textId="127C2992" w:rsidR="00413DDA" w:rsidRDefault="00413DDA" w:rsidP="00DE49DD">
      <w:pPr>
        <w:rPr>
          <w:lang w:val="en-NZ"/>
        </w:rPr>
      </w:pPr>
      <w:r>
        <w:rPr>
          <w:lang w:val="en-NZ"/>
        </w:rPr>
        <w:t>Officials will be responsible for monitoring and reporting on the implementation of the NPS.</w:t>
      </w:r>
    </w:p>
    <w:p w14:paraId="44D73923" w14:textId="1E163B71" w:rsidR="00587E7B" w:rsidRDefault="00264A55" w:rsidP="000A2893">
      <w:pPr>
        <w:rPr>
          <w:b/>
          <w:bCs/>
          <w:lang w:val="en-NZ"/>
        </w:rPr>
      </w:pPr>
      <w:r>
        <w:rPr>
          <w:b/>
          <w:bCs/>
          <w:lang w:val="en-NZ"/>
        </w:rPr>
        <w:t>Implementation risks</w:t>
      </w:r>
    </w:p>
    <w:p w14:paraId="4C2EA44C" w14:textId="776C9F69" w:rsidR="00587E7B" w:rsidRPr="005747AD" w:rsidRDefault="00587E7B" w:rsidP="000A2893">
      <w:pPr>
        <w:rPr>
          <w:b/>
          <w:i/>
          <w:lang w:val="en-NZ"/>
        </w:rPr>
      </w:pPr>
      <w:r w:rsidRPr="005747AD">
        <w:rPr>
          <w:b/>
          <w:i/>
          <w:lang w:val="en-NZ"/>
        </w:rPr>
        <w:t>Working with iwi/hap</w:t>
      </w:r>
      <w:r w:rsidR="0078630B" w:rsidRPr="005747AD">
        <w:rPr>
          <w:b/>
          <w:i/>
          <w:lang w:val="en-NZ"/>
        </w:rPr>
        <w:t>ū/Māori</w:t>
      </w:r>
    </w:p>
    <w:p w14:paraId="47A292DC" w14:textId="00B12469" w:rsidR="00326E94" w:rsidRDefault="00752CDE" w:rsidP="000A2893">
      <w:r w:rsidRPr="464EEEC5">
        <w:rPr>
          <w:lang w:val="en-NZ"/>
        </w:rPr>
        <w:t>Councils will be required to work with iwi, hapū, Māori</w:t>
      </w:r>
      <w:r w:rsidR="008E4C26" w:rsidRPr="464EEEC5">
        <w:rPr>
          <w:lang w:val="en-NZ"/>
        </w:rPr>
        <w:t xml:space="preserve"> in decision making</w:t>
      </w:r>
      <w:r w:rsidR="00F64BBC" w:rsidRPr="464EEEC5">
        <w:rPr>
          <w:lang w:val="en-NZ"/>
        </w:rPr>
        <w:t xml:space="preserve"> for natural hazards</w:t>
      </w:r>
      <w:r w:rsidR="1498B04E" w:rsidRPr="464EEEC5">
        <w:rPr>
          <w:lang w:val="en-NZ"/>
        </w:rPr>
        <w:t xml:space="preserve"> on specified Māori land</w:t>
      </w:r>
      <w:r w:rsidR="00F64BBC" w:rsidRPr="464EEEC5">
        <w:rPr>
          <w:lang w:val="en-NZ"/>
        </w:rPr>
        <w:t>.</w:t>
      </w:r>
      <w:r w:rsidR="00326E94" w:rsidRPr="464EEEC5">
        <w:rPr>
          <w:lang w:val="en-NZ"/>
        </w:rPr>
        <w:t xml:space="preserve"> This may </w:t>
      </w:r>
      <w:r w:rsidR="00B8605D" w:rsidRPr="464EEEC5">
        <w:rPr>
          <w:lang w:val="en-NZ"/>
        </w:rPr>
        <w:t xml:space="preserve">result in </w:t>
      </w:r>
      <w:r w:rsidR="00273F6B" w:rsidRPr="464EEEC5">
        <w:rPr>
          <w:lang w:val="en-NZ"/>
        </w:rPr>
        <w:t>requests for en</w:t>
      </w:r>
      <w:r w:rsidR="00A4492F" w:rsidRPr="464EEEC5">
        <w:rPr>
          <w:lang w:val="en-NZ"/>
        </w:rPr>
        <w:t xml:space="preserve">gagement being presented to iwi, hapū, Māori </w:t>
      </w:r>
      <w:r w:rsidR="004A3798" w:rsidRPr="464EEEC5">
        <w:rPr>
          <w:lang w:val="en-NZ"/>
        </w:rPr>
        <w:t xml:space="preserve">that they do not </w:t>
      </w:r>
      <w:r w:rsidR="000A778C" w:rsidRPr="464EEEC5">
        <w:rPr>
          <w:lang w:val="en-NZ"/>
        </w:rPr>
        <w:t xml:space="preserve">have the capacity to meet. </w:t>
      </w:r>
      <w:r w:rsidR="006214C9">
        <w:t xml:space="preserve">Requiring councils </w:t>
      </w:r>
      <w:r w:rsidR="4A8A0355">
        <w:t>to</w:t>
      </w:r>
      <w:r w:rsidR="006214C9">
        <w:t xml:space="preserve"> undertake an integrated approach to managing and giving effect to this NPS should assist with reducing demands on time and resources, notwithstanding the additional provisions for Māori participation anticipated through </w:t>
      </w:r>
      <w:r w:rsidR="008A5E85">
        <w:t>resource management reform</w:t>
      </w:r>
      <w:r w:rsidR="006214C9">
        <w:t>.</w:t>
      </w:r>
    </w:p>
    <w:p w14:paraId="565B102F" w14:textId="20117A58" w:rsidR="003B2B89" w:rsidRDefault="003B2B89" w:rsidP="000A2893">
      <w:r>
        <w:t>Officials will seek feedback on how to mitigate this risk through public consultation.</w:t>
      </w:r>
    </w:p>
    <w:p w14:paraId="6BB19A28" w14:textId="62730F06" w:rsidR="00F80C70" w:rsidRPr="005747AD" w:rsidRDefault="00F80C70" w:rsidP="000A2893">
      <w:pPr>
        <w:rPr>
          <w:b/>
          <w:i/>
          <w:lang w:val="en-NZ"/>
        </w:rPr>
      </w:pPr>
      <w:r w:rsidRPr="005747AD">
        <w:rPr>
          <w:b/>
          <w:i/>
          <w:lang w:val="en-NZ"/>
        </w:rPr>
        <w:t xml:space="preserve">Capacity and capability </w:t>
      </w:r>
      <w:r w:rsidR="005747AD">
        <w:rPr>
          <w:b/>
          <w:bCs/>
          <w:i/>
          <w:iCs/>
          <w:lang w:val="en-NZ"/>
        </w:rPr>
        <w:t>and implementation support</w:t>
      </w:r>
    </w:p>
    <w:p w14:paraId="5985329C" w14:textId="6D5FE964" w:rsidR="00101180" w:rsidRDefault="006C2B76" w:rsidP="000A2893">
      <w:pPr>
        <w:rPr>
          <w:lang w:val="en-NZ"/>
        </w:rPr>
      </w:pPr>
      <w:r>
        <w:rPr>
          <w:lang w:val="en-NZ"/>
        </w:rPr>
        <w:t>Successful implementation of the NPS will be determined by the capacity, capability</w:t>
      </w:r>
      <w:r w:rsidR="03390B32" w:rsidRPr="72370025">
        <w:rPr>
          <w:lang w:val="en-NZ"/>
        </w:rPr>
        <w:t>,</w:t>
      </w:r>
      <w:r>
        <w:rPr>
          <w:lang w:val="en-NZ"/>
        </w:rPr>
        <w:t xml:space="preserve"> and willingness of </w:t>
      </w:r>
      <w:r w:rsidR="00C60014" w:rsidRPr="00C60014">
        <w:rPr>
          <w:lang w:val="en-NZ"/>
        </w:rPr>
        <w:t>decision</w:t>
      </w:r>
      <w:r w:rsidR="00CA17E4">
        <w:rPr>
          <w:lang w:val="en-NZ"/>
        </w:rPr>
        <w:t>-</w:t>
      </w:r>
      <w:r w:rsidR="00C60014" w:rsidRPr="00C60014">
        <w:rPr>
          <w:lang w:val="en-NZ"/>
        </w:rPr>
        <w:t>makers</w:t>
      </w:r>
      <w:r>
        <w:rPr>
          <w:lang w:val="en-NZ"/>
        </w:rPr>
        <w:t xml:space="preserve"> to </w:t>
      </w:r>
      <w:r w:rsidR="00D4319C">
        <w:rPr>
          <w:lang w:val="en-NZ"/>
        </w:rPr>
        <w:t>implement the NPS through resource consent decisions</w:t>
      </w:r>
      <w:r w:rsidR="00D4319C" w:rsidRPr="72370025">
        <w:rPr>
          <w:lang w:val="en-NZ"/>
        </w:rPr>
        <w:t xml:space="preserve">. </w:t>
      </w:r>
      <w:r w:rsidR="00D4319C">
        <w:rPr>
          <w:lang w:val="en-NZ"/>
        </w:rPr>
        <w:lastRenderedPageBreak/>
        <w:t>Some local authorities will have more capacity, capability</w:t>
      </w:r>
      <w:r w:rsidR="004D1224">
        <w:rPr>
          <w:lang w:val="en-NZ"/>
        </w:rPr>
        <w:t>, and willingness depending on how significant an</w:t>
      </w:r>
      <w:r w:rsidR="00D4319C">
        <w:rPr>
          <w:lang w:val="en-NZ"/>
        </w:rPr>
        <w:t xml:space="preserve"> </w:t>
      </w:r>
      <w:r w:rsidR="00486131">
        <w:rPr>
          <w:lang w:val="en-NZ"/>
        </w:rPr>
        <w:t>issue</w:t>
      </w:r>
      <w:r w:rsidR="000E327F">
        <w:rPr>
          <w:lang w:val="en-NZ"/>
        </w:rPr>
        <w:t xml:space="preserve"> natural hazard management </w:t>
      </w:r>
      <w:r w:rsidR="000455B9">
        <w:rPr>
          <w:lang w:val="en-NZ"/>
        </w:rPr>
        <w:t>is, their existing natural hazard risk management practi</w:t>
      </w:r>
      <w:r w:rsidR="0093605E">
        <w:rPr>
          <w:lang w:val="en-NZ"/>
        </w:rPr>
        <w:t>ces</w:t>
      </w:r>
      <w:r w:rsidR="001821BC">
        <w:rPr>
          <w:lang w:val="en-NZ"/>
        </w:rPr>
        <w:t>, how well resourced they are, and what stage they are at in their plan review cycle.</w:t>
      </w:r>
    </w:p>
    <w:p w14:paraId="504900A8" w14:textId="7B8418F1" w:rsidR="006C2B76" w:rsidRPr="006C2B76" w:rsidRDefault="001821BC" w:rsidP="000A2893">
      <w:pPr>
        <w:rPr>
          <w:lang w:val="en-NZ"/>
        </w:rPr>
      </w:pPr>
      <w:r>
        <w:rPr>
          <w:lang w:val="en-NZ"/>
        </w:rPr>
        <w:t xml:space="preserve">Officials are intending </w:t>
      </w:r>
      <w:r w:rsidR="00704D06">
        <w:rPr>
          <w:lang w:val="en-NZ"/>
        </w:rPr>
        <w:t xml:space="preserve">to </w:t>
      </w:r>
      <w:r>
        <w:rPr>
          <w:lang w:val="en-NZ"/>
        </w:rPr>
        <w:t xml:space="preserve">prepare guidance for </w:t>
      </w:r>
      <w:r w:rsidR="00C60014" w:rsidRPr="00C60014">
        <w:rPr>
          <w:lang w:val="en-NZ"/>
        </w:rPr>
        <w:t>decision</w:t>
      </w:r>
      <w:r w:rsidR="00CA17E4">
        <w:rPr>
          <w:lang w:val="en-NZ"/>
        </w:rPr>
        <w:t>-</w:t>
      </w:r>
      <w:r w:rsidR="00C60014" w:rsidRPr="00C60014">
        <w:rPr>
          <w:lang w:val="en-NZ"/>
        </w:rPr>
        <w:t>makers</w:t>
      </w:r>
      <w:r>
        <w:rPr>
          <w:lang w:val="en-NZ"/>
        </w:rPr>
        <w:t xml:space="preserve"> to support the implementation of the NPS</w:t>
      </w:r>
      <w:r w:rsidR="00C55262">
        <w:rPr>
          <w:lang w:val="en-NZ"/>
        </w:rPr>
        <w:t xml:space="preserve">. We will also hold workshops with </w:t>
      </w:r>
      <w:r w:rsidR="00AE2BCB">
        <w:rPr>
          <w:lang w:val="en-NZ"/>
        </w:rPr>
        <w:t>local authorities to support the implementation process.</w:t>
      </w:r>
      <w:r w:rsidR="005747AD">
        <w:rPr>
          <w:lang w:val="en-NZ"/>
        </w:rPr>
        <w:t xml:space="preserve"> </w:t>
      </w:r>
      <w:r w:rsidR="005747AD" w:rsidRPr="005747AD">
        <w:rPr>
          <w:lang w:val="en-NZ"/>
        </w:rPr>
        <w:t>Officials will work with MHUD through implementation to improve certainty for developers.</w:t>
      </w:r>
    </w:p>
    <w:p w14:paraId="666E6287" w14:textId="3A34C1E8" w:rsidR="008A3D75" w:rsidRPr="00F41D65" w:rsidRDefault="008A3D75" w:rsidP="000A2893">
      <w:pPr>
        <w:rPr>
          <w:b/>
          <w:bCs/>
          <w:lang w:val="en-NZ"/>
        </w:rPr>
      </w:pPr>
      <w:r w:rsidRPr="00F41D65">
        <w:rPr>
          <w:b/>
          <w:bCs/>
          <w:lang w:val="en-NZ"/>
        </w:rPr>
        <w:t xml:space="preserve">Implementation costs to local authorities </w:t>
      </w:r>
    </w:p>
    <w:p w14:paraId="41EEDA80" w14:textId="7B6802A3" w:rsidR="008A3D75" w:rsidRDefault="002A2497" w:rsidP="000A2893">
      <w:pPr>
        <w:rPr>
          <w:rStyle w:val="ui-provider"/>
        </w:rPr>
      </w:pPr>
      <w:r>
        <w:rPr>
          <w:rStyle w:val="ui-provider"/>
        </w:rPr>
        <w:t>As soon as practicable clause means there will not be any additional costs for local government to implement outside of its normal hazard planning processes. The additional clarity of direction will potentially reduce costs of implementation in the plan by local government.</w:t>
      </w:r>
    </w:p>
    <w:p w14:paraId="7A0CC3E4" w14:textId="68A14F80" w:rsidR="002A2497" w:rsidRDefault="00392B8E" w:rsidP="000A2893">
      <w:pPr>
        <w:rPr>
          <w:lang w:val="en-NZ"/>
        </w:rPr>
      </w:pPr>
      <w:r w:rsidRPr="00392B8E">
        <w:rPr>
          <w:lang w:val="en-NZ"/>
        </w:rPr>
        <w:t>Councils have the ability to charge on consenting costs to the applicant, as such costs in the consent process and information costs for council should be minimal.  There may be some initial costs incurred by understanding the NPS and applying it.</w:t>
      </w:r>
    </w:p>
    <w:p w14:paraId="03736642" w14:textId="722BC2AD" w:rsidR="00392B8E" w:rsidRDefault="00C3601A" w:rsidP="000A2893">
      <w:pPr>
        <w:rPr>
          <w:rStyle w:val="ui-provider"/>
        </w:rPr>
      </w:pPr>
      <w:r>
        <w:rPr>
          <w:rStyle w:val="ui-provider"/>
        </w:rPr>
        <w:t>Costs to private plan changes will be mostly managed by applicants as it will be their responsibility to provide sufficient information and understanding of the policy. Local authorities may incur some processing costs of understanding this information and applying the policy.</w:t>
      </w:r>
    </w:p>
    <w:p w14:paraId="6419D506" w14:textId="439DE6FD" w:rsidR="00C3601A" w:rsidRDefault="00C3601A" w:rsidP="000A2893">
      <w:pPr>
        <w:rPr>
          <w:lang w:val="en-NZ"/>
        </w:rPr>
      </w:pPr>
      <w:r w:rsidRPr="00C3601A">
        <w:rPr>
          <w:lang w:val="en-NZ"/>
        </w:rPr>
        <w:t xml:space="preserve">Local government may wish to undertake a process of defining tolerance levels for their region or district and this would have some costs. </w:t>
      </w:r>
      <w:r w:rsidR="003876EC" w:rsidRPr="00C3601A">
        <w:rPr>
          <w:lang w:val="en-NZ"/>
        </w:rPr>
        <w:t>However,</w:t>
      </w:r>
      <w:r w:rsidRPr="00C3601A">
        <w:rPr>
          <w:lang w:val="en-NZ"/>
        </w:rPr>
        <w:t xml:space="preserve"> that process is not outside of what might be reasonably excepted for effectively managing hazards using the status quo.</w:t>
      </w:r>
    </w:p>
    <w:p w14:paraId="0B3B168C" w14:textId="43D164AD" w:rsidR="00C3601A" w:rsidRPr="006C2B76" w:rsidRDefault="005119AA" w:rsidP="000A2893">
      <w:pPr>
        <w:rPr>
          <w:lang w:val="en-NZ"/>
        </w:rPr>
      </w:pPr>
      <w:r w:rsidRPr="005119AA">
        <w:rPr>
          <w:lang w:val="en-NZ"/>
        </w:rPr>
        <w:t xml:space="preserve">Overall implementation costs will be slightly greater than the status quo process which also includes the consideration of hazards for development. Additional costs will be mostly as a result of some initial understanding of the new NPS structure and how to apply information to it. The provisions take a cautious approach to not over burden councils with additional work at the expense of being cautious to avoiding development subject to hazards. This includes not influencing the IPI process, not </w:t>
      </w:r>
      <w:r w:rsidR="00637C12">
        <w:rPr>
          <w:lang w:val="en-NZ"/>
        </w:rPr>
        <w:t>requiring</w:t>
      </w:r>
      <w:r w:rsidRPr="005119AA">
        <w:rPr>
          <w:lang w:val="en-NZ"/>
        </w:rPr>
        <w:t xml:space="preserve"> councils to undertake plan changes outside of when it is next practicable to do so, enabling councils to draw from an</w:t>
      </w:r>
      <w:r w:rsidR="00ED7D31">
        <w:rPr>
          <w:lang w:val="en-NZ"/>
        </w:rPr>
        <w:t>d</w:t>
      </w:r>
      <w:r w:rsidRPr="005119AA">
        <w:rPr>
          <w:lang w:val="en-NZ"/>
        </w:rPr>
        <w:t xml:space="preserve"> use existing information including for tolerance processes within the policy so to not have to reinvent </w:t>
      </w:r>
      <w:r w:rsidR="00447605">
        <w:rPr>
          <w:lang w:val="en-NZ"/>
        </w:rPr>
        <w:t>practices</w:t>
      </w:r>
      <w:r w:rsidRPr="005119AA">
        <w:rPr>
          <w:lang w:val="en-NZ"/>
        </w:rPr>
        <w:t xml:space="preserve"> that are going well</w:t>
      </w:r>
      <w:r w:rsidR="00F41D65">
        <w:rPr>
          <w:lang w:val="en-NZ"/>
        </w:rPr>
        <w:t>.</w:t>
      </w:r>
    </w:p>
    <w:p w14:paraId="18082143" w14:textId="4F404071" w:rsidR="00587E7B" w:rsidRDefault="00587E7B" w:rsidP="000A2893">
      <w:pPr>
        <w:rPr>
          <w:b/>
          <w:bCs/>
          <w:lang w:val="en-NZ"/>
        </w:rPr>
      </w:pPr>
      <w:r>
        <w:rPr>
          <w:b/>
          <w:bCs/>
          <w:lang w:val="en-NZ"/>
        </w:rPr>
        <w:t>National direction integration</w:t>
      </w:r>
    </w:p>
    <w:p w14:paraId="1948F333" w14:textId="0E2012D2" w:rsidR="003B2B89" w:rsidRDefault="003D4383" w:rsidP="000A2893">
      <w:pPr>
        <w:rPr>
          <w:rStyle w:val="normaltextrun"/>
          <w:rFonts w:cs="Arial"/>
          <w:color w:val="000000"/>
          <w:shd w:val="clear" w:color="auto" w:fill="FFFFFF"/>
        </w:rPr>
      </w:pPr>
      <w:r w:rsidRPr="72370025">
        <w:rPr>
          <w:rStyle w:val="normaltextrun"/>
          <w:rFonts w:cs="Arial"/>
          <w:color w:val="000000"/>
          <w:shd w:val="clear" w:color="auto" w:fill="FFFFFF"/>
        </w:rPr>
        <w:t>There is a risk that multiple instruments of national direction could make implementation difficult for councils. There</w:t>
      </w:r>
      <w:r w:rsidR="00122315">
        <w:rPr>
          <w:rStyle w:val="normaltextrun"/>
          <w:rFonts w:cs="Arial"/>
          <w:color w:val="000000"/>
          <w:shd w:val="clear" w:color="auto" w:fill="FFFFFF"/>
        </w:rPr>
        <w:t xml:space="preserve"> will continue to be</w:t>
      </w:r>
      <w:r w:rsidRPr="72370025">
        <w:rPr>
          <w:rStyle w:val="normaltextrun"/>
          <w:rFonts w:cs="Arial"/>
          <w:color w:val="000000"/>
          <w:shd w:val="clear" w:color="auto" w:fill="FFFFFF"/>
        </w:rPr>
        <w:t xml:space="preserve"> substantive effort </w:t>
      </w:r>
      <w:r w:rsidR="00B65063">
        <w:rPr>
          <w:rStyle w:val="normaltextrun"/>
          <w:rFonts w:cs="Arial"/>
          <w:color w:val="000000"/>
          <w:shd w:val="clear" w:color="auto" w:fill="FFFFFF"/>
        </w:rPr>
        <w:t xml:space="preserve">during the process of drafting the </w:t>
      </w:r>
      <w:r w:rsidRPr="72370025">
        <w:rPr>
          <w:rStyle w:val="normaltextrun"/>
          <w:rFonts w:cs="Arial"/>
          <w:color w:val="000000"/>
          <w:shd w:val="clear" w:color="auto" w:fill="FFFFFF"/>
        </w:rPr>
        <w:t xml:space="preserve">NPS, to assess interactions with other national direction instruments and resolve any risks. This will be communicated in the </w:t>
      </w:r>
      <w:r w:rsidR="377E6789" w:rsidRPr="72370025">
        <w:rPr>
          <w:rStyle w:val="normaltextrun"/>
          <w:rFonts w:cs="Arial"/>
          <w:color w:val="000000"/>
          <w:shd w:val="clear" w:color="auto" w:fill="FFFFFF"/>
        </w:rPr>
        <w:t>consultation</w:t>
      </w:r>
      <w:r w:rsidRPr="72370025">
        <w:rPr>
          <w:rStyle w:val="normaltextrun"/>
          <w:rFonts w:cs="Arial"/>
          <w:color w:val="000000"/>
          <w:shd w:val="clear" w:color="auto" w:fill="FFFFFF"/>
        </w:rPr>
        <w:t xml:space="preserve"> </w:t>
      </w:r>
      <w:r w:rsidR="00944AEA" w:rsidRPr="72370025">
        <w:rPr>
          <w:rStyle w:val="normaltextrun"/>
          <w:rFonts w:cs="Arial"/>
          <w:color w:val="000000"/>
          <w:shd w:val="clear" w:color="auto" w:fill="FFFFFF"/>
        </w:rPr>
        <w:t>document,</w:t>
      </w:r>
      <w:r w:rsidRPr="72370025">
        <w:rPr>
          <w:rStyle w:val="normaltextrun"/>
          <w:rFonts w:cs="Arial"/>
          <w:color w:val="000000"/>
          <w:shd w:val="clear" w:color="auto" w:fill="FFFFFF"/>
        </w:rPr>
        <w:t xml:space="preserve"> and we will continue to work with other agencies to address this in terms of policy integration and implementation. </w:t>
      </w:r>
    </w:p>
    <w:p w14:paraId="3CF9108A" w14:textId="42B123FF" w:rsidR="003D4383" w:rsidRPr="00264A55" w:rsidRDefault="005179C7" w:rsidP="000A2893">
      <w:pPr>
        <w:rPr>
          <w:b/>
          <w:bCs/>
          <w:lang w:val="en-NZ"/>
        </w:rPr>
      </w:pPr>
      <w:r w:rsidRPr="74595E00">
        <w:rPr>
          <w:rStyle w:val="normaltextrun"/>
          <w:rFonts w:cs="Arial"/>
          <w:color w:val="000000"/>
          <w:shd w:val="clear" w:color="auto" w:fill="FFFFFF"/>
        </w:rPr>
        <w:t xml:space="preserve">This NPS will not </w:t>
      </w:r>
      <w:r w:rsidR="008C37EB" w:rsidRPr="74595E00">
        <w:rPr>
          <w:rStyle w:val="normaltextrun"/>
          <w:rFonts w:cs="Arial"/>
          <w:color w:val="000000"/>
          <w:shd w:val="clear" w:color="auto" w:fill="FFFFFF"/>
        </w:rPr>
        <w:t xml:space="preserve">alter the requirement to </w:t>
      </w:r>
      <w:r w:rsidR="00AD1D58">
        <w:rPr>
          <w:rStyle w:val="normaltextrun"/>
          <w:rFonts w:cs="Arial"/>
          <w:color w:val="000000"/>
          <w:shd w:val="clear" w:color="auto" w:fill="FFFFFF"/>
        </w:rPr>
        <w:t xml:space="preserve">at least provide sufficient development capacity in the NPS-Urban Development or affect </w:t>
      </w:r>
      <w:r w:rsidR="00514FBA">
        <w:rPr>
          <w:rStyle w:val="normaltextrun"/>
          <w:rFonts w:cs="Arial"/>
          <w:color w:val="000000"/>
          <w:shd w:val="clear" w:color="auto" w:fill="FFFFFF"/>
        </w:rPr>
        <w:t>IPIs</w:t>
      </w:r>
      <w:r w:rsidR="00AD1D58">
        <w:rPr>
          <w:rStyle w:val="normaltextrun"/>
          <w:rFonts w:cs="Arial"/>
          <w:color w:val="000000"/>
          <w:shd w:val="clear" w:color="auto" w:fill="FFFFFF"/>
        </w:rPr>
        <w:t>.</w:t>
      </w:r>
      <w:r w:rsidR="00334154">
        <w:rPr>
          <w:rStyle w:val="normaltextrun"/>
          <w:rFonts w:cs="Arial"/>
          <w:color w:val="000000"/>
          <w:shd w:val="clear" w:color="auto" w:fill="FFFFFF"/>
        </w:rPr>
        <w:t xml:space="preserve"> </w:t>
      </w:r>
      <w:r w:rsidR="00731BB3" w:rsidRPr="00731BB3">
        <w:rPr>
          <w:rStyle w:val="normaltextrun"/>
          <w:rFonts w:cs="Arial"/>
          <w:color w:val="000000"/>
          <w:shd w:val="clear" w:color="auto" w:fill="FFFFFF"/>
        </w:rPr>
        <w:t>MfE and MHUD will work together to ensure that, to the extent possible, any tension between housing development and natural hazard protection is appropriately expressed in the draft consultation document</w:t>
      </w:r>
      <w:r w:rsidR="00731BB3">
        <w:rPr>
          <w:rStyle w:val="normaltextrun"/>
          <w:rFonts w:cs="Arial"/>
          <w:color w:val="000000"/>
          <w:shd w:val="clear" w:color="auto" w:fill="FFFFFF"/>
        </w:rPr>
        <w:t xml:space="preserve">. </w:t>
      </w:r>
      <w:r w:rsidR="003D4383" w:rsidRPr="74595E00">
        <w:rPr>
          <w:rStyle w:val="eop"/>
          <w:rFonts w:cs="Arial"/>
          <w:color w:val="000000"/>
          <w:shd w:val="clear" w:color="auto" w:fill="FFFFFF"/>
        </w:rPr>
        <w:t> </w:t>
      </w:r>
    </w:p>
    <w:p w14:paraId="3C174BF1" w14:textId="6F5FA348" w:rsidR="0027320E" w:rsidRPr="00FB0018" w:rsidRDefault="00F52072" w:rsidP="000A2893">
      <w:pPr>
        <w:rPr>
          <w:rStyle w:val="normaltextrun"/>
          <w:rFonts w:cs="Arial"/>
          <w:color w:val="000000"/>
          <w:shd w:val="clear" w:color="auto" w:fill="FFFFFF"/>
        </w:rPr>
      </w:pPr>
      <w:r w:rsidRPr="72370025">
        <w:rPr>
          <w:rStyle w:val="normaltextrun"/>
          <w:rFonts w:cs="Arial"/>
          <w:color w:val="000000"/>
          <w:shd w:val="clear" w:color="auto" w:fill="FFFFFF"/>
        </w:rPr>
        <w:t xml:space="preserve">Officials do not consider there to be any inconsistencies with </w:t>
      </w:r>
      <w:r w:rsidR="3032EFFB" w:rsidRPr="72370025">
        <w:rPr>
          <w:rStyle w:val="normaltextrun"/>
          <w:rFonts w:cs="Arial"/>
          <w:color w:val="000000"/>
          <w:shd w:val="clear" w:color="auto" w:fill="FFFFFF"/>
        </w:rPr>
        <w:t>t</w:t>
      </w:r>
      <w:r w:rsidR="00E9535F" w:rsidRPr="72370025">
        <w:rPr>
          <w:rStyle w:val="normaltextrun"/>
          <w:rFonts w:cs="Arial"/>
          <w:color w:val="000000"/>
          <w:shd w:val="clear" w:color="auto" w:fill="FFFFFF"/>
        </w:rPr>
        <w:t xml:space="preserve">he </w:t>
      </w:r>
      <w:r w:rsidRPr="72370025">
        <w:rPr>
          <w:rStyle w:val="normaltextrun"/>
          <w:rFonts w:cs="Arial"/>
          <w:color w:val="000000"/>
          <w:shd w:val="clear" w:color="auto" w:fill="FFFFFF"/>
        </w:rPr>
        <w:t>NZCPS. However, the NZCPS would</w:t>
      </w:r>
      <w:r w:rsidR="00E9535F" w:rsidRPr="72370025">
        <w:rPr>
          <w:rStyle w:val="normaltextrun"/>
          <w:rFonts w:cs="Arial"/>
          <w:color w:val="000000"/>
          <w:shd w:val="clear" w:color="auto" w:fill="FFFFFF"/>
        </w:rPr>
        <w:t xml:space="preserve"> prevail over the provisions of this </w:t>
      </w:r>
      <w:r w:rsidR="00FB0018" w:rsidRPr="72370025">
        <w:rPr>
          <w:rStyle w:val="normaltextrun"/>
          <w:rFonts w:cs="Arial"/>
          <w:color w:val="000000"/>
          <w:shd w:val="clear" w:color="auto" w:fill="FFFFFF"/>
        </w:rPr>
        <w:t>NPS</w:t>
      </w:r>
      <w:r w:rsidR="00E9535F" w:rsidRPr="72370025">
        <w:rPr>
          <w:rStyle w:val="normaltextrun"/>
          <w:rFonts w:cs="Arial"/>
          <w:color w:val="000000"/>
          <w:shd w:val="clear" w:color="auto" w:fill="FFFFFF"/>
        </w:rPr>
        <w:t xml:space="preserve"> if there is conflict between them</w:t>
      </w:r>
      <w:r w:rsidRPr="72370025">
        <w:rPr>
          <w:rStyle w:val="normaltextrun"/>
          <w:rFonts w:cs="Arial"/>
          <w:color w:val="000000"/>
          <w:shd w:val="clear" w:color="auto" w:fill="FFFFFF"/>
        </w:rPr>
        <w:t xml:space="preserve">, which is consistent with </w:t>
      </w:r>
      <w:r w:rsidR="00A7713C">
        <w:rPr>
          <w:rStyle w:val="normaltextrun"/>
          <w:rFonts w:cs="Arial"/>
          <w:color w:val="000000"/>
          <w:shd w:val="clear" w:color="auto" w:fill="FFFFFF"/>
        </w:rPr>
        <w:t xml:space="preserve">the approach in </w:t>
      </w:r>
      <w:r w:rsidRPr="72370025">
        <w:rPr>
          <w:rStyle w:val="normaltextrun"/>
          <w:rFonts w:cs="Arial"/>
          <w:color w:val="000000"/>
          <w:shd w:val="clear" w:color="auto" w:fill="FFFFFF"/>
        </w:rPr>
        <w:t>other national direction</w:t>
      </w:r>
      <w:r w:rsidR="00E9535F" w:rsidRPr="72370025">
        <w:rPr>
          <w:rStyle w:val="normaltextrun"/>
          <w:rFonts w:cs="Arial"/>
          <w:color w:val="000000"/>
          <w:shd w:val="clear" w:color="auto" w:fill="FFFFFF"/>
        </w:rPr>
        <w:t>.</w:t>
      </w:r>
    </w:p>
    <w:p w14:paraId="5B691BA7" w14:textId="78D377F3" w:rsidR="00F815EB" w:rsidRDefault="00F815EB" w:rsidP="000A2893">
      <w:pPr>
        <w:rPr>
          <w:rStyle w:val="normaltextrun"/>
          <w:rFonts w:cs="Arial"/>
          <w:color w:val="000000"/>
          <w:shd w:val="clear" w:color="auto" w:fill="FFFFFF"/>
        </w:rPr>
      </w:pPr>
      <w:r>
        <w:rPr>
          <w:szCs w:val="22"/>
        </w:rPr>
        <w:lastRenderedPageBreak/>
        <w:t xml:space="preserve">The NPS </w:t>
      </w:r>
      <w:r w:rsidRPr="00894D4A">
        <w:rPr>
          <w:rFonts w:eastAsia="Arial"/>
          <w:szCs w:val="22"/>
        </w:rPr>
        <w:t>will be developed and implemented by early 2024</w:t>
      </w:r>
      <w:r>
        <w:rPr>
          <w:rFonts w:eastAsia="Arial"/>
          <w:szCs w:val="22"/>
        </w:rPr>
        <w:t xml:space="preserve"> and would either be included in, or replaced by, the Natural Hazard Planning Framework (depending on policy decision in due course). These will then be transitioned into the NPF as part of the Resource Management Reform programme.</w:t>
      </w:r>
      <w:r w:rsidR="00761152">
        <w:rPr>
          <w:rFonts w:eastAsia="Arial"/>
          <w:szCs w:val="22"/>
        </w:rPr>
        <w:t xml:space="preserve"> The NPS will be consistent with the </w:t>
      </w:r>
      <w:r w:rsidR="00FC7863">
        <w:rPr>
          <w:rFonts w:eastAsia="Arial"/>
          <w:szCs w:val="22"/>
        </w:rPr>
        <w:t xml:space="preserve">Natural Hazard content </w:t>
      </w:r>
      <w:r w:rsidR="00EB56BA">
        <w:rPr>
          <w:rFonts w:eastAsia="Arial"/>
          <w:szCs w:val="22"/>
        </w:rPr>
        <w:t xml:space="preserve">in the </w:t>
      </w:r>
      <w:r w:rsidR="0063246E">
        <w:rPr>
          <w:rFonts w:eastAsia="Arial"/>
          <w:szCs w:val="22"/>
        </w:rPr>
        <w:t>new resource management system</w:t>
      </w:r>
      <w:r w:rsidR="00654308">
        <w:rPr>
          <w:rFonts w:eastAsia="Arial"/>
          <w:szCs w:val="22"/>
        </w:rPr>
        <w:t xml:space="preserve">, while still being developed under the RMA. </w:t>
      </w:r>
    </w:p>
    <w:p w14:paraId="4C531AC2" w14:textId="77777777" w:rsidR="00A418BF" w:rsidRPr="00FB0018" w:rsidRDefault="00A418BF" w:rsidP="000A2893">
      <w:pPr>
        <w:rPr>
          <w:rStyle w:val="normaltextrun"/>
          <w:rFonts w:cs="Arial"/>
          <w:color w:val="000000"/>
          <w:shd w:val="clear" w:color="auto" w:fill="FFFFFF"/>
        </w:rPr>
      </w:pPr>
    </w:p>
    <w:p w14:paraId="5AA39C72" w14:textId="19F3185C" w:rsidR="006B5794" w:rsidRPr="00A864A5" w:rsidRDefault="0099086E" w:rsidP="006B5794">
      <w:pPr>
        <w:pStyle w:val="Heading3"/>
        <w:rPr>
          <w:lang w:val="en-NZ"/>
        </w:rPr>
      </w:pPr>
      <w:r>
        <w:rPr>
          <w:lang w:val="en-NZ"/>
        </w:rPr>
        <w:t xml:space="preserve">How will </w:t>
      </w:r>
      <w:r w:rsidR="003A6757">
        <w:rPr>
          <w:lang w:val="en-NZ"/>
        </w:rPr>
        <w:t xml:space="preserve">the </w:t>
      </w:r>
      <w:r w:rsidR="005F41A2">
        <w:rPr>
          <w:lang w:val="en-NZ"/>
        </w:rPr>
        <w:t>new arrangements be m</w:t>
      </w:r>
      <w:r w:rsidR="005F41A2" w:rsidRPr="00A864A5">
        <w:rPr>
          <w:lang w:val="en-NZ"/>
        </w:rPr>
        <w:t>onitor</w:t>
      </w:r>
      <w:r w:rsidR="005F41A2">
        <w:rPr>
          <w:lang w:val="en-NZ"/>
        </w:rPr>
        <w:t>ed</w:t>
      </w:r>
      <w:r w:rsidR="005F41A2" w:rsidRPr="00A864A5">
        <w:rPr>
          <w:lang w:val="en-NZ"/>
        </w:rPr>
        <w:t xml:space="preserve">, </w:t>
      </w:r>
      <w:r w:rsidR="005F41A2">
        <w:rPr>
          <w:lang w:val="en-NZ"/>
        </w:rPr>
        <w:t>e</w:t>
      </w:r>
      <w:r w:rsidR="005F41A2" w:rsidRPr="00A864A5">
        <w:rPr>
          <w:lang w:val="en-NZ"/>
        </w:rPr>
        <w:t>valuat</w:t>
      </w:r>
      <w:r w:rsidR="005F41A2">
        <w:rPr>
          <w:lang w:val="en-NZ"/>
        </w:rPr>
        <w:t>ed</w:t>
      </w:r>
      <w:r w:rsidR="005F41A2" w:rsidRPr="00A864A5">
        <w:rPr>
          <w:lang w:val="en-NZ"/>
        </w:rPr>
        <w:t xml:space="preserve">, and </w:t>
      </w:r>
      <w:r w:rsidR="005F41A2">
        <w:rPr>
          <w:lang w:val="en-NZ"/>
        </w:rPr>
        <w:t>r</w:t>
      </w:r>
      <w:r w:rsidR="005F41A2" w:rsidRPr="00A864A5">
        <w:rPr>
          <w:lang w:val="en-NZ"/>
        </w:rPr>
        <w:t>eview</w:t>
      </w:r>
      <w:r w:rsidR="005F41A2">
        <w:rPr>
          <w:lang w:val="en-NZ"/>
        </w:rPr>
        <w:t>ed</w:t>
      </w:r>
      <w:r>
        <w:rPr>
          <w:lang w:val="en-NZ"/>
        </w:rPr>
        <w:t>?</w:t>
      </w:r>
    </w:p>
    <w:p w14:paraId="305BB4BD" w14:textId="4428924F" w:rsidR="001B0205" w:rsidRPr="00126F3C" w:rsidRDefault="001B0205" w:rsidP="001B0205">
      <w:pPr>
        <w:rPr>
          <w:lang w:val="en-NZ"/>
        </w:rPr>
      </w:pPr>
      <w:r w:rsidRPr="00126F3C">
        <w:rPr>
          <w:lang w:val="en-NZ"/>
        </w:rPr>
        <w:t>MFE propose</w:t>
      </w:r>
      <w:r w:rsidR="00B724F0">
        <w:rPr>
          <w:lang w:val="en-NZ"/>
        </w:rPr>
        <w:t>s</w:t>
      </w:r>
      <w:r w:rsidRPr="00126F3C">
        <w:rPr>
          <w:lang w:val="en-NZ"/>
        </w:rPr>
        <w:t xml:space="preserve"> to monitor the effectiveness of the NPS in achieving the intent and objectives of the NPS</w:t>
      </w:r>
      <w:r>
        <w:rPr>
          <w:lang w:val="en-NZ"/>
        </w:rPr>
        <w:t xml:space="preserve">. </w:t>
      </w:r>
      <w:r w:rsidR="00FD15FB">
        <w:rPr>
          <w:lang w:val="en-NZ"/>
        </w:rPr>
        <w:t>The NPS</w:t>
      </w:r>
      <w:r>
        <w:rPr>
          <w:lang w:val="en-NZ"/>
        </w:rPr>
        <w:t xml:space="preserve"> will also </w:t>
      </w:r>
      <w:r w:rsidR="00FD15FB">
        <w:rPr>
          <w:lang w:val="en-NZ"/>
        </w:rPr>
        <w:t xml:space="preserve">be reviewed </w:t>
      </w:r>
      <w:r w:rsidR="00C40EA9">
        <w:rPr>
          <w:lang w:val="en-NZ"/>
        </w:rPr>
        <w:t>and inform</w:t>
      </w:r>
      <w:r w:rsidR="00FD15FB">
        <w:rPr>
          <w:lang w:val="en-NZ"/>
        </w:rPr>
        <w:t xml:space="preserve"> the </w:t>
      </w:r>
      <w:r>
        <w:rPr>
          <w:lang w:val="en-NZ"/>
        </w:rPr>
        <w:t>development of the Natural Hazards Planning Framework.</w:t>
      </w:r>
      <w:r w:rsidR="000D2A6C">
        <w:rPr>
          <w:lang w:val="en-NZ"/>
        </w:rPr>
        <w:t xml:space="preserve"> </w:t>
      </w:r>
      <w:r w:rsidRPr="00126F3C">
        <w:rPr>
          <w:lang w:val="en-NZ"/>
        </w:rPr>
        <w:t>Officials are currently working on a monitoring plan for the NPS</w:t>
      </w:r>
      <w:r w:rsidR="0098541C">
        <w:rPr>
          <w:lang w:val="en-NZ"/>
        </w:rPr>
        <w:t xml:space="preserve"> which </w:t>
      </w:r>
      <w:r w:rsidR="003671D0">
        <w:rPr>
          <w:lang w:val="en-NZ"/>
        </w:rPr>
        <w:t>could</w:t>
      </w:r>
      <w:r w:rsidR="007A37A3">
        <w:rPr>
          <w:lang w:val="en-NZ"/>
        </w:rPr>
        <w:t xml:space="preserve"> include </w:t>
      </w:r>
      <w:r w:rsidR="003671D0">
        <w:rPr>
          <w:lang w:val="en-NZ"/>
        </w:rPr>
        <w:t>questions to</w:t>
      </w:r>
      <w:r w:rsidR="007A37A3">
        <w:rPr>
          <w:lang w:val="en-NZ"/>
        </w:rPr>
        <w:t xml:space="preserve"> </w:t>
      </w:r>
      <w:r w:rsidR="00C40EA9">
        <w:rPr>
          <w:lang w:val="en-NZ"/>
        </w:rPr>
        <w:t xml:space="preserve">local authorities through the </w:t>
      </w:r>
      <w:r w:rsidR="007A37A3">
        <w:rPr>
          <w:lang w:val="en-NZ"/>
        </w:rPr>
        <w:t>National Monitoring System</w:t>
      </w:r>
      <w:r>
        <w:rPr>
          <w:lang w:val="en-NZ"/>
        </w:rPr>
        <w:t>.</w:t>
      </w:r>
    </w:p>
    <w:p w14:paraId="59C38634" w14:textId="3D175D2D" w:rsidR="008321F8" w:rsidRPr="002C7C74" w:rsidRDefault="008321F8" w:rsidP="001B0205">
      <w:pPr>
        <w:rPr>
          <w:lang w:val="en-NZ"/>
        </w:rPr>
      </w:pPr>
    </w:p>
    <w:sectPr w:rsidR="008321F8" w:rsidRPr="002C7C74" w:rsidSect="00B5612C">
      <w:pgSz w:w="11906" w:h="16838" w:code="9"/>
      <w:pgMar w:top="1134"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7A368" w14:textId="77777777" w:rsidR="007C138B" w:rsidRDefault="007C138B">
      <w:pPr>
        <w:spacing w:after="0" w:line="240" w:lineRule="auto"/>
      </w:pPr>
      <w:r>
        <w:separator/>
      </w:r>
    </w:p>
    <w:p w14:paraId="3B34B455" w14:textId="77777777" w:rsidR="007C138B" w:rsidRDefault="007C138B"/>
  </w:endnote>
  <w:endnote w:type="continuationSeparator" w:id="0">
    <w:p w14:paraId="712B3472" w14:textId="77777777" w:rsidR="007C138B" w:rsidRDefault="007C138B">
      <w:pPr>
        <w:spacing w:after="0" w:line="240" w:lineRule="auto"/>
      </w:pPr>
      <w:r>
        <w:continuationSeparator/>
      </w:r>
    </w:p>
    <w:p w14:paraId="2187DDBF" w14:textId="77777777" w:rsidR="007C138B" w:rsidRDefault="007C138B"/>
  </w:endnote>
  <w:endnote w:type="continuationNotice" w:id="1">
    <w:p w14:paraId="2174307A" w14:textId="77777777" w:rsidR="007C138B" w:rsidRDefault="007C13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panose1 w:val="00000000000000000000"/>
    <w:charset w:val="00"/>
    <w:family w:val="moder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Nova">
    <w:charset w:val="00"/>
    <w:family w:val="swiss"/>
    <w:pitch w:val="variable"/>
    <w:sig w:usb0="0000028F"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69A0" w14:textId="37186646" w:rsidR="004B6F7D" w:rsidRDefault="00F806C4" w:rsidP="006448CF">
    <w:pPr>
      <w:pStyle w:val="Footer"/>
    </w:pPr>
    <w:r>
      <mc:AlternateContent>
        <mc:Choice Requires="wps">
          <w:drawing>
            <wp:anchor distT="0" distB="0" distL="0" distR="0" simplePos="0" relativeHeight="251658247" behindDoc="0" locked="0" layoutInCell="1" allowOverlap="1" wp14:anchorId="3E186292" wp14:editId="10D6088D">
              <wp:simplePos x="635" y="635"/>
              <wp:positionH relativeFrom="page">
                <wp:align>center</wp:align>
              </wp:positionH>
              <wp:positionV relativeFrom="page">
                <wp:align>bottom</wp:align>
              </wp:positionV>
              <wp:extent cx="443865" cy="443865"/>
              <wp:effectExtent l="0" t="0" r="5080" b="0"/>
              <wp:wrapNone/>
              <wp:docPr id="2" name="Text Box 2"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541CFB" w14:textId="58E8D6A6" w:rsidR="00F806C4" w:rsidRPr="00F806C4" w:rsidRDefault="00F806C4" w:rsidP="00F806C4">
                          <w:pPr>
                            <w:spacing w:after="0"/>
                            <w:rPr>
                              <w:rFonts w:ascii="Calibri" w:eastAsia="Calibri" w:hAnsi="Calibri" w:cs="Calibri"/>
                              <w:noProof/>
                              <w:color w:val="000000"/>
                              <w:sz w:val="20"/>
                            </w:rPr>
                          </w:pPr>
                          <w:r w:rsidRPr="00F806C4">
                            <w:rPr>
                              <w:rFonts w:ascii="Calibri" w:eastAsia="Calibri" w:hAnsi="Calibri" w:cs="Calibri"/>
                              <w:noProof/>
                              <w:color w:val="000000"/>
                              <w:sz w:val="20"/>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E186292" id="_x0000_t202" coordsize="21600,21600" o:spt="202" path="m,l,21600r21600,l21600,xe">
              <v:stroke joinstyle="miter"/>
              <v:path gradientshapeok="t" o:connecttype="rect"/>
            </v:shapetype>
            <v:shape id="Text Box 2" o:spid="_x0000_s1029" type="#_x0000_t202" alt="UNCLASSIFIED"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F541CFB" w14:textId="58E8D6A6" w:rsidR="00F806C4" w:rsidRPr="00F806C4" w:rsidRDefault="00F806C4" w:rsidP="00F806C4">
                    <w:pPr>
                      <w:spacing w:after="0"/>
                      <w:rPr>
                        <w:rFonts w:ascii="Calibri" w:eastAsia="Calibri" w:hAnsi="Calibri" w:cs="Calibri"/>
                        <w:noProof/>
                        <w:color w:val="000000"/>
                        <w:sz w:val="20"/>
                      </w:rPr>
                    </w:pPr>
                    <w:r w:rsidRPr="00F806C4">
                      <w:rPr>
                        <w:rFonts w:ascii="Calibri" w:eastAsia="Calibri" w:hAnsi="Calibri" w:cs="Calibri"/>
                        <w:noProof/>
                        <w:color w:val="000000"/>
                        <w:sz w:val="20"/>
                      </w:rPr>
                      <w:t>UNCLASSIFIED</w:t>
                    </w:r>
                  </w:p>
                </w:txbxContent>
              </v:textbox>
              <w10:wrap anchorx="page" anchory="page"/>
            </v:shape>
          </w:pict>
        </mc:Fallback>
      </mc:AlternateContent>
    </w:r>
  </w:p>
  <w:p w14:paraId="6E40FA9B" w14:textId="77777777" w:rsidR="006777C4" w:rsidRDefault="006777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86C0" w14:textId="32703316" w:rsidR="004B6F7D" w:rsidRPr="00743278" w:rsidRDefault="00F806C4" w:rsidP="006448CF">
    <w:pPr>
      <w:pStyle w:val="Footer"/>
    </w:pPr>
    <w:r>
      <w:rPr>
        <w:sz w:val="14"/>
      </w:rPr>
      <mc:AlternateContent>
        <mc:Choice Requires="wps">
          <w:drawing>
            <wp:anchor distT="0" distB="0" distL="0" distR="0" simplePos="0" relativeHeight="251658248" behindDoc="0" locked="0" layoutInCell="1" allowOverlap="1" wp14:anchorId="15649575" wp14:editId="6B5BF8C8">
              <wp:simplePos x="904875" y="10287000"/>
              <wp:positionH relativeFrom="page">
                <wp:align>center</wp:align>
              </wp:positionH>
              <wp:positionV relativeFrom="page">
                <wp:align>bottom</wp:align>
              </wp:positionV>
              <wp:extent cx="443865" cy="443865"/>
              <wp:effectExtent l="0" t="0" r="5080" b="0"/>
              <wp:wrapNone/>
              <wp:docPr id="3" name="Text Box 3"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B93733A" w14:textId="52B8447F" w:rsidR="00F806C4" w:rsidRPr="00F806C4" w:rsidRDefault="00F806C4" w:rsidP="00F806C4">
                          <w:pPr>
                            <w:spacing w:after="0"/>
                            <w:rPr>
                              <w:rFonts w:ascii="Calibri" w:eastAsia="Calibri" w:hAnsi="Calibri" w:cs="Calibri"/>
                              <w:noProof/>
                              <w:color w:val="000000"/>
                              <w:sz w:val="20"/>
                            </w:rPr>
                          </w:pPr>
                          <w:r w:rsidRPr="00F806C4">
                            <w:rPr>
                              <w:rFonts w:ascii="Calibri" w:eastAsia="Calibri" w:hAnsi="Calibri" w:cs="Calibri"/>
                              <w:noProof/>
                              <w:color w:val="000000"/>
                              <w:sz w:val="20"/>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5649575" id="_x0000_t202" coordsize="21600,21600" o:spt="202" path="m,l,21600r21600,l21600,xe">
              <v:stroke joinstyle="miter"/>
              <v:path gradientshapeok="t" o:connecttype="rect"/>
            </v:shapetype>
            <v:shape id="Text Box 3" o:spid="_x0000_s1030" type="#_x0000_t202" alt="UNCLASSIFIED" style="position:absolute;margin-left:0;margin-top:0;width:34.95pt;height:34.95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2B93733A" w14:textId="52B8447F" w:rsidR="00F806C4" w:rsidRPr="00F806C4" w:rsidRDefault="00F806C4" w:rsidP="00F806C4">
                    <w:pPr>
                      <w:spacing w:after="0"/>
                      <w:rPr>
                        <w:rFonts w:ascii="Calibri" w:eastAsia="Calibri" w:hAnsi="Calibri" w:cs="Calibri"/>
                        <w:noProof/>
                        <w:color w:val="000000"/>
                        <w:sz w:val="20"/>
                      </w:rPr>
                    </w:pPr>
                    <w:r w:rsidRPr="00F806C4">
                      <w:rPr>
                        <w:rFonts w:ascii="Calibri" w:eastAsia="Calibri" w:hAnsi="Calibri" w:cs="Calibri"/>
                        <w:noProof/>
                        <w:color w:val="000000"/>
                        <w:sz w:val="20"/>
                      </w:rPr>
                      <w:t>UNCLASSIFIED</w:t>
                    </w:r>
                  </w:p>
                </w:txbxContent>
              </v:textbox>
              <w10:wrap anchorx="page" anchory="page"/>
            </v:shape>
          </w:pict>
        </mc:Fallback>
      </mc:AlternateContent>
    </w:r>
    <w:r w:rsidR="00743278">
      <w:rPr>
        <w:sz w:val="14"/>
      </w:rPr>
      <w:tab/>
    </w:r>
    <w:r w:rsidR="000132F6">
      <w:t>Regulatory</w:t>
    </w:r>
    <w:r w:rsidR="0092176D">
      <w:t xml:space="preserve"> I</w:t>
    </w:r>
    <w:r w:rsidR="00743278">
      <w:t xml:space="preserve">mpact Statement </w:t>
    </w:r>
    <w:r w:rsidR="00150D58">
      <w:t xml:space="preserve"> </w:t>
    </w:r>
    <w:r w:rsidR="00743278" w:rsidRPr="009435C4">
      <w:t>|</w:t>
    </w:r>
    <w:r w:rsidR="00150D58">
      <w:t xml:space="preserve"> </w:t>
    </w:r>
    <w:r w:rsidR="00743278" w:rsidRPr="009435C4">
      <w:t xml:space="preserve"> </w:t>
    </w:r>
    <w:r w:rsidR="00743278" w:rsidRPr="009435C4">
      <w:fldChar w:fldCharType="begin"/>
    </w:r>
    <w:r w:rsidR="00743278" w:rsidRPr="009435C4">
      <w:instrText xml:space="preserve"> PAGE </w:instrText>
    </w:r>
    <w:r w:rsidR="00743278" w:rsidRPr="009435C4">
      <w:fldChar w:fldCharType="separate"/>
    </w:r>
    <w:r w:rsidR="00BF4DAE">
      <w:t>11</w:t>
    </w:r>
    <w:r w:rsidR="00743278" w:rsidRPr="009435C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1B76" w14:textId="6780EB0A" w:rsidR="00003F67" w:rsidRDefault="00F806C4">
    <w:pPr>
      <w:pStyle w:val="Footer"/>
    </w:pPr>
    <w:r>
      <mc:AlternateContent>
        <mc:Choice Requires="wps">
          <w:drawing>
            <wp:anchor distT="0" distB="0" distL="0" distR="0" simplePos="0" relativeHeight="251658246" behindDoc="0" locked="0" layoutInCell="1" allowOverlap="1" wp14:anchorId="57C5CE0D" wp14:editId="09577040">
              <wp:simplePos x="635" y="635"/>
              <wp:positionH relativeFrom="page">
                <wp:align>center</wp:align>
              </wp:positionH>
              <wp:positionV relativeFrom="page">
                <wp:align>bottom</wp:align>
              </wp:positionV>
              <wp:extent cx="443865" cy="443865"/>
              <wp:effectExtent l="0" t="0" r="5080" b="0"/>
              <wp:wrapNone/>
              <wp:docPr id="1" name="Text Box 1"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C1D963" w14:textId="72BD985B" w:rsidR="00F806C4" w:rsidRPr="00F806C4" w:rsidRDefault="00F806C4" w:rsidP="00F806C4">
                          <w:pPr>
                            <w:spacing w:after="0"/>
                            <w:rPr>
                              <w:rFonts w:ascii="Calibri" w:eastAsia="Calibri" w:hAnsi="Calibri" w:cs="Calibri"/>
                              <w:noProof/>
                              <w:color w:val="000000"/>
                              <w:sz w:val="20"/>
                            </w:rPr>
                          </w:pPr>
                          <w:r w:rsidRPr="00F806C4">
                            <w:rPr>
                              <w:rFonts w:ascii="Calibri" w:eastAsia="Calibri" w:hAnsi="Calibri" w:cs="Calibri"/>
                              <w:noProof/>
                              <w:color w:val="000000"/>
                              <w:sz w:val="20"/>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7C5CE0D" id="_x0000_t202" coordsize="21600,21600" o:spt="202" path="m,l,21600r21600,l21600,xe">
              <v:stroke joinstyle="miter"/>
              <v:path gradientshapeok="t" o:connecttype="rect"/>
            </v:shapetype>
            <v:shape id="Text Box 1" o:spid="_x0000_s1032" type="#_x0000_t202" alt="UNCLASSIFIED" style="position:absolute;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47C1D963" w14:textId="72BD985B" w:rsidR="00F806C4" w:rsidRPr="00F806C4" w:rsidRDefault="00F806C4" w:rsidP="00F806C4">
                    <w:pPr>
                      <w:spacing w:after="0"/>
                      <w:rPr>
                        <w:rFonts w:ascii="Calibri" w:eastAsia="Calibri" w:hAnsi="Calibri" w:cs="Calibri"/>
                        <w:noProof/>
                        <w:color w:val="000000"/>
                        <w:sz w:val="20"/>
                      </w:rPr>
                    </w:pPr>
                    <w:r w:rsidRPr="00F806C4">
                      <w:rPr>
                        <w:rFonts w:ascii="Calibri" w:eastAsia="Calibri" w:hAnsi="Calibri" w:cs="Calibri"/>
                        <w:noProof/>
                        <w:color w:val="000000"/>
                        <w:sz w:val="20"/>
                      </w:rPr>
                      <w:t>UNCLASSIFIED</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2E5A0" w14:textId="1B0F5BC4" w:rsidR="00003F67" w:rsidRDefault="00F806C4">
    <w:pPr>
      <w:pStyle w:val="Footer"/>
    </w:pPr>
    <w:r>
      <mc:AlternateContent>
        <mc:Choice Requires="wps">
          <w:drawing>
            <wp:anchor distT="0" distB="0" distL="0" distR="0" simplePos="0" relativeHeight="251658250" behindDoc="0" locked="0" layoutInCell="1" allowOverlap="1" wp14:anchorId="374020DB" wp14:editId="24F64D69">
              <wp:simplePos x="635" y="635"/>
              <wp:positionH relativeFrom="page">
                <wp:align>center</wp:align>
              </wp:positionH>
              <wp:positionV relativeFrom="page">
                <wp:align>bottom</wp:align>
              </wp:positionV>
              <wp:extent cx="443865" cy="443865"/>
              <wp:effectExtent l="0" t="0" r="5080" b="0"/>
              <wp:wrapNone/>
              <wp:docPr id="5" name="Text Box 5"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D7E7B1" w14:textId="4AE061C5" w:rsidR="00F806C4" w:rsidRPr="00F806C4" w:rsidRDefault="00F806C4" w:rsidP="00F806C4">
                          <w:pPr>
                            <w:spacing w:after="0"/>
                            <w:rPr>
                              <w:rFonts w:ascii="Calibri" w:eastAsia="Calibri" w:hAnsi="Calibri" w:cs="Calibri"/>
                              <w:noProof/>
                              <w:color w:val="000000"/>
                              <w:sz w:val="20"/>
                            </w:rPr>
                          </w:pPr>
                          <w:r w:rsidRPr="00F806C4">
                            <w:rPr>
                              <w:rFonts w:ascii="Calibri" w:eastAsia="Calibri" w:hAnsi="Calibri" w:cs="Calibri"/>
                              <w:noProof/>
                              <w:color w:val="000000"/>
                              <w:sz w:val="20"/>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74020DB" id="_x0000_t202" coordsize="21600,21600" o:spt="202" path="m,l,21600r21600,l21600,xe">
              <v:stroke joinstyle="miter"/>
              <v:path gradientshapeok="t" o:connecttype="rect"/>
            </v:shapetype>
            <v:shape id="Text Box 5" o:spid="_x0000_s1035" type="#_x0000_t202" alt="UNCLASSIFIED"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59D7E7B1" w14:textId="4AE061C5" w:rsidR="00F806C4" w:rsidRPr="00F806C4" w:rsidRDefault="00F806C4" w:rsidP="00F806C4">
                    <w:pPr>
                      <w:spacing w:after="0"/>
                      <w:rPr>
                        <w:rFonts w:ascii="Calibri" w:eastAsia="Calibri" w:hAnsi="Calibri" w:cs="Calibri"/>
                        <w:noProof/>
                        <w:color w:val="000000"/>
                        <w:sz w:val="20"/>
                      </w:rPr>
                    </w:pPr>
                    <w:r w:rsidRPr="00F806C4">
                      <w:rPr>
                        <w:rFonts w:ascii="Calibri" w:eastAsia="Calibri" w:hAnsi="Calibri" w:cs="Calibri"/>
                        <w:noProof/>
                        <w:color w:val="000000"/>
                        <w:sz w:val="20"/>
                      </w:rPr>
                      <w:t>UNCLASSIFIED</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F65B" w14:textId="7D9B7D01" w:rsidR="006448CF" w:rsidRPr="00743278" w:rsidRDefault="00F806C4" w:rsidP="006448CF">
    <w:pPr>
      <w:pStyle w:val="Footer"/>
    </w:pPr>
    <w:r>
      <w:rPr>
        <w:sz w:val="14"/>
      </w:rPr>
      <mc:AlternateContent>
        <mc:Choice Requires="wps">
          <w:drawing>
            <wp:anchor distT="0" distB="0" distL="0" distR="0" simplePos="0" relativeHeight="251658251" behindDoc="0" locked="0" layoutInCell="1" allowOverlap="1" wp14:anchorId="51179CD4" wp14:editId="2FD3C67F">
              <wp:simplePos x="635" y="635"/>
              <wp:positionH relativeFrom="page">
                <wp:align>center</wp:align>
              </wp:positionH>
              <wp:positionV relativeFrom="page">
                <wp:align>bottom</wp:align>
              </wp:positionV>
              <wp:extent cx="443865" cy="443865"/>
              <wp:effectExtent l="0" t="0" r="5080" b="0"/>
              <wp:wrapNone/>
              <wp:docPr id="6" name="Text Box 6"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30895F" w14:textId="3C12C553" w:rsidR="00F806C4" w:rsidRPr="00F806C4" w:rsidRDefault="00F806C4" w:rsidP="00F806C4">
                          <w:pPr>
                            <w:spacing w:after="0"/>
                            <w:rPr>
                              <w:rFonts w:ascii="Calibri" w:eastAsia="Calibri" w:hAnsi="Calibri" w:cs="Calibri"/>
                              <w:noProof/>
                              <w:color w:val="000000"/>
                              <w:sz w:val="20"/>
                            </w:rPr>
                          </w:pPr>
                          <w:r w:rsidRPr="00F806C4">
                            <w:rPr>
                              <w:rFonts w:ascii="Calibri" w:eastAsia="Calibri" w:hAnsi="Calibri" w:cs="Calibri"/>
                              <w:noProof/>
                              <w:color w:val="000000"/>
                              <w:sz w:val="20"/>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179CD4" id="_x0000_t202" coordsize="21600,21600" o:spt="202" path="m,l,21600r21600,l21600,xe">
              <v:stroke joinstyle="miter"/>
              <v:path gradientshapeok="t" o:connecttype="rect"/>
            </v:shapetype>
            <v:shape id="Text Box 6" o:spid="_x0000_s1036" type="#_x0000_t202" alt="UNCLASSIFIED" style="position:absolute;margin-left:0;margin-top:0;width:34.95pt;height:34.95pt;z-index:251658251;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1730895F" w14:textId="3C12C553" w:rsidR="00F806C4" w:rsidRPr="00F806C4" w:rsidRDefault="00F806C4" w:rsidP="00F806C4">
                    <w:pPr>
                      <w:spacing w:after="0"/>
                      <w:rPr>
                        <w:rFonts w:ascii="Calibri" w:eastAsia="Calibri" w:hAnsi="Calibri" w:cs="Calibri"/>
                        <w:noProof/>
                        <w:color w:val="000000"/>
                        <w:sz w:val="20"/>
                      </w:rPr>
                    </w:pPr>
                    <w:r w:rsidRPr="00F806C4">
                      <w:rPr>
                        <w:rFonts w:ascii="Calibri" w:eastAsia="Calibri" w:hAnsi="Calibri" w:cs="Calibri"/>
                        <w:noProof/>
                        <w:color w:val="000000"/>
                        <w:sz w:val="20"/>
                      </w:rPr>
                      <w:t>UNCLASSIFIED</w:t>
                    </w:r>
                  </w:p>
                </w:txbxContent>
              </v:textbox>
              <w10:wrap anchorx="page" anchory="page"/>
            </v:shape>
          </w:pict>
        </mc:Fallback>
      </mc:AlternateContent>
    </w:r>
    <w:r w:rsidR="006448CF">
      <w:rPr>
        <w:sz w:val="14"/>
      </w:rPr>
      <w:tab/>
    </w:r>
    <w:r w:rsidR="006448CF">
      <w:t>Regulatory Impact Statement</w:t>
    </w:r>
    <w:r w:rsidR="00150D58">
      <w:t xml:space="preserve"> </w:t>
    </w:r>
    <w:r w:rsidR="006448CF">
      <w:t xml:space="preserve"> </w:t>
    </w:r>
    <w:r w:rsidR="006448CF" w:rsidRPr="009435C4">
      <w:t>|</w:t>
    </w:r>
    <w:r w:rsidR="00150D58">
      <w:t xml:space="preserve"> </w:t>
    </w:r>
    <w:r w:rsidR="006448CF" w:rsidRPr="009435C4">
      <w:t xml:space="preserve"> </w:t>
    </w:r>
    <w:r w:rsidR="006448CF" w:rsidRPr="009435C4">
      <w:fldChar w:fldCharType="begin"/>
    </w:r>
    <w:r w:rsidR="006448CF" w:rsidRPr="009435C4">
      <w:instrText xml:space="preserve"> PAGE </w:instrText>
    </w:r>
    <w:r w:rsidR="006448CF" w:rsidRPr="009435C4">
      <w:fldChar w:fldCharType="separate"/>
    </w:r>
    <w:r w:rsidR="006448CF">
      <w:t>11</w:t>
    </w:r>
    <w:r w:rsidR="006448CF" w:rsidRPr="009435C4">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7DCD" w14:textId="1401786F" w:rsidR="00003F67" w:rsidRDefault="00F806C4">
    <w:pPr>
      <w:pStyle w:val="Footer"/>
    </w:pPr>
    <w:r>
      <mc:AlternateContent>
        <mc:Choice Requires="wps">
          <w:drawing>
            <wp:anchor distT="0" distB="0" distL="0" distR="0" simplePos="0" relativeHeight="251658249" behindDoc="0" locked="0" layoutInCell="1" allowOverlap="1" wp14:anchorId="1775EEA1" wp14:editId="1F929FCD">
              <wp:simplePos x="635" y="635"/>
              <wp:positionH relativeFrom="page">
                <wp:align>center</wp:align>
              </wp:positionH>
              <wp:positionV relativeFrom="page">
                <wp:align>bottom</wp:align>
              </wp:positionV>
              <wp:extent cx="443865" cy="443865"/>
              <wp:effectExtent l="0" t="0" r="5080" b="0"/>
              <wp:wrapNone/>
              <wp:docPr id="4" name="Text Box 4" descr="UNCLASSIFI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F628A0" w14:textId="2D817AD6" w:rsidR="00F806C4" w:rsidRPr="00F806C4" w:rsidRDefault="00F806C4" w:rsidP="00F806C4">
                          <w:pPr>
                            <w:spacing w:after="0"/>
                            <w:rPr>
                              <w:rFonts w:ascii="Calibri" w:eastAsia="Calibri" w:hAnsi="Calibri" w:cs="Calibri"/>
                              <w:noProof/>
                              <w:color w:val="000000"/>
                              <w:sz w:val="20"/>
                            </w:rPr>
                          </w:pPr>
                          <w:r w:rsidRPr="00F806C4">
                            <w:rPr>
                              <w:rFonts w:ascii="Calibri" w:eastAsia="Calibri" w:hAnsi="Calibri" w:cs="Calibri"/>
                              <w:noProof/>
                              <w:color w:val="000000"/>
                              <w:sz w:val="20"/>
                            </w:rPr>
                            <w:t>UNCLASSIFIED</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775EEA1" id="_x0000_t202" coordsize="21600,21600" o:spt="202" path="m,l,21600r21600,l21600,xe">
              <v:stroke joinstyle="miter"/>
              <v:path gradientshapeok="t" o:connecttype="rect"/>
            </v:shapetype>
            <v:shape id="Text Box 4" o:spid="_x0000_s1038" type="#_x0000_t202" alt="UNCLASSIFIED" style="position:absolute;margin-left:0;margin-top:0;width:34.95pt;height:34.95pt;z-index:251658249;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03/HMgoCAAAdBAAADgAA&#10;AAAAAAAAAAAAAAAuAgAAZHJzL2Uyb0RvYy54bWxQSwECLQAUAAYACAAAACEAN+3R+NkAAAADAQAA&#10;DwAAAAAAAAAAAAAAAABkBAAAZHJzL2Rvd25yZXYueG1sUEsFBgAAAAAEAAQA8wAAAGoFAAAAAA==&#10;" filled="f" stroked="f">
              <v:textbox style="mso-fit-shape-to-text:t" inset="0,0,0,15pt">
                <w:txbxContent>
                  <w:p w14:paraId="7BF628A0" w14:textId="2D817AD6" w:rsidR="00F806C4" w:rsidRPr="00F806C4" w:rsidRDefault="00F806C4" w:rsidP="00F806C4">
                    <w:pPr>
                      <w:spacing w:after="0"/>
                      <w:rPr>
                        <w:rFonts w:ascii="Calibri" w:eastAsia="Calibri" w:hAnsi="Calibri" w:cs="Calibri"/>
                        <w:noProof/>
                        <w:color w:val="000000"/>
                        <w:sz w:val="20"/>
                      </w:rPr>
                    </w:pPr>
                    <w:r w:rsidRPr="00F806C4">
                      <w:rPr>
                        <w:rFonts w:ascii="Calibri" w:eastAsia="Calibri" w:hAnsi="Calibri" w:cs="Calibri"/>
                        <w:noProof/>
                        <w:color w:val="000000"/>
                        <w:sz w:val="20"/>
                      </w:rPr>
                      <w:t>UNCLASSIFIED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4119D" w14:textId="77777777" w:rsidR="007C138B" w:rsidRDefault="007C138B">
      <w:pPr>
        <w:spacing w:after="0" w:line="240" w:lineRule="auto"/>
      </w:pPr>
      <w:r>
        <w:separator/>
      </w:r>
    </w:p>
    <w:p w14:paraId="43E4AC98" w14:textId="77777777" w:rsidR="007C138B" w:rsidRDefault="007C138B"/>
  </w:footnote>
  <w:footnote w:type="continuationSeparator" w:id="0">
    <w:p w14:paraId="37EEC8CB" w14:textId="77777777" w:rsidR="007C138B" w:rsidRDefault="007C138B">
      <w:pPr>
        <w:spacing w:after="0" w:line="240" w:lineRule="auto"/>
      </w:pPr>
      <w:r>
        <w:continuationSeparator/>
      </w:r>
    </w:p>
    <w:p w14:paraId="5E99DE00" w14:textId="77777777" w:rsidR="007C138B" w:rsidRDefault="007C138B"/>
  </w:footnote>
  <w:footnote w:type="continuationNotice" w:id="1">
    <w:p w14:paraId="58CBCC63" w14:textId="77777777" w:rsidR="007C138B" w:rsidRDefault="007C138B">
      <w:pPr>
        <w:spacing w:after="0" w:line="240" w:lineRule="auto"/>
      </w:pPr>
    </w:p>
  </w:footnote>
  <w:footnote w:id="2">
    <w:p w14:paraId="252F5E9E" w14:textId="68AA0A52" w:rsidR="00C91030" w:rsidRPr="003E4259" w:rsidRDefault="00C91030">
      <w:pPr>
        <w:pStyle w:val="FootnoteText"/>
        <w:rPr>
          <w:lang w:val="en-NZ"/>
        </w:rPr>
      </w:pPr>
      <w:r>
        <w:rPr>
          <w:rStyle w:val="FootnoteReference"/>
        </w:rPr>
        <w:footnoteRef/>
      </w:r>
      <w:r>
        <w:t xml:space="preserve"> </w:t>
      </w:r>
      <w:r w:rsidR="003E4259">
        <w:t>Section 6 (Matters of national importance)</w:t>
      </w:r>
    </w:p>
  </w:footnote>
  <w:footnote w:id="3">
    <w:p w14:paraId="4BDD1FE8" w14:textId="24AA81EB" w:rsidR="00B20421" w:rsidRPr="002852B7" w:rsidRDefault="00B20421">
      <w:pPr>
        <w:pStyle w:val="FootnoteText"/>
        <w:rPr>
          <w:lang w:val="en-NZ"/>
        </w:rPr>
      </w:pPr>
      <w:r>
        <w:rPr>
          <w:rStyle w:val="FootnoteReference"/>
        </w:rPr>
        <w:footnoteRef/>
      </w:r>
      <w:r>
        <w:t xml:space="preserve"> </w:t>
      </w:r>
      <w:r>
        <w:rPr>
          <w:lang w:val="en-NZ"/>
        </w:rPr>
        <w:t xml:space="preserve">Resource Management Review Panel. (2020). </w:t>
      </w:r>
      <w:r w:rsidRPr="003B0371">
        <w:rPr>
          <w:lang w:val="en-NZ"/>
        </w:rPr>
        <w:t xml:space="preserve">New directions for resource management in </w:t>
      </w:r>
      <w:r>
        <w:rPr>
          <w:lang w:val="en-NZ"/>
        </w:rPr>
        <w:t>N</w:t>
      </w:r>
      <w:r w:rsidRPr="003B0371">
        <w:rPr>
          <w:lang w:val="en-NZ"/>
        </w:rPr>
        <w:t xml:space="preserve">ew </w:t>
      </w:r>
      <w:r>
        <w:rPr>
          <w:lang w:val="en-NZ"/>
        </w:rPr>
        <w:t>Z</w:t>
      </w:r>
      <w:r w:rsidRPr="003B0371">
        <w:rPr>
          <w:lang w:val="en-NZ"/>
        </w:rPr>
        <w:t>ealand</w:t>
      </w:r>
      <w:r>
        <w:rPr>
          <w:lang w:val="en-NZ"/>
        </w:rPr>
        <w:t xml:space="preserve">. Pg 11. </w:t>
      </w:r>
      <w:r w:rsidRPr="00D26F50">
        <w:rPr>
          <w:lang w:val="en-NZ"/>
        </w:rPr>
        <w:t>https://environment.govt.nz/assets/Publications/Files/rm-panel-review-report-summary.pdf</w:t>
      </w:r>
    </w:p>
  </w:footnote>
  <w:footnote w:id="4">
    <w:p w14:paraId="7CB91FA2" w14:textId="0AE685F4" w:rsidR="00A9008F" w:rsidRPr="00A9008F" w:rsidRDefault="00A9008F">
      <w:pPr>
        <w:pStyle w:val="FootnoteText"/>
        <w:rPr>
          <w:lang w:val="en-NZ"/>
        </w:rPr>
      </w:pPr>
      <w:r>
        <w:rPr>
          <w:rStyle w:val="FootnoteReference"/>
        </w:rPr>
        <w:footnoteRef/>
      </w:r>
      <w:r>
        <w:t xml:space="preserve"> [</w:t>
      </w:r>
      <w:r w:rsidRPr="00A9008F">
        <w:t>ENV-23-MIN-0015</w:t>
      </w:r>
      <w:r>
        <w:t xml:space="preserve"> refers]</w:t>
      </w:r>
    </w:p>
  </w:footnote>
  <w:footnote w:id="5">
    <w:p w14:paraId="61852DA6" w14:textId="4B655D14" w:rsidR="00641B55" w:rsidRPr="00641B55" w:rsidRDefault="00641B55">
      <w:pPr>
        <w:pStyle w:val="FootnoteText"/>
        <w:rPr>
          <w:lang w:val="en-NZ"/>
        </w:rPr>
      </w:pPr>
      <w:r>
        <w:rPr>
          <w:rStyle w:val="FootnoteReference"/>
        </w:rPr>
        <w:footnoteRef/>
      </w:r>
      <w:r>
        <w:t xml:space="preserve"> D</w:t>
      </w:r>
      <w:r w:rsidRPr="00641B55">
        <w:t>ecision-makers includes local authorities, independent decision-makers appointed by local authorities</w:t>
      </w:r>
      <w:r w:rsidR="0018249D">
        <w:t>,</w:t>
      </w:r>
      <w:r w:rsidRPr="00641B55">
        <w:t xml:space="preserve"> the Environment Court, and the Minister for the Environment.  </w:t>
      </w:r>
    </w:p>
  </w:footnote>
  <w:footnote w:id="6">
    <w:p w14:paraId="4FA2666C" w14:textId="07F09E00" w:rsidR="00A9008F" w:rsidRPr="00A9008F" w:rsidRDefault="00A9008F">
      <w:pPr>
        <w:pStyle w:val="FootnoteText"/>
        <w:rPr>
          <w:lang w:val="en-NZ"/>
        </w:rPr>
      </w:pPr>
      <w:r>
        <w:rPr>
          <w:rStyle w:val="FootnoteReference"/>
        </w:rPr>
        <w:footnoteRef/>
      </w:r>
      <w:r>
        <w:t xml:space="preserve"> </w:t>
      </w:r>
      <w:r>
        <w:rPr>
          <w:rStyle w:val="normaltextrun"/>
          <w:rFonts w:cs="Arial"/>
          <w:color w:val="000000"/>
          <w:bdr w:val="none" w:sz="0" w:space="0" w:color="auto" w:frame="1"/>
        </w:rPr>
        <w:t>[EWR-23-MIN-0025 refers]</w:t>
      </w:r>
    </w:p>
  </w:footnote>
  <w:footnote w:id="7">
    <w:p w14:paraId="366D3A22" w14:textId="683A46FC" w:rsidR="00940445" w:rsidRPr="00930E4C" w:rsidRDefault="00940445" w:rsidP="00930E4C">
      <w:r>
        <w:rPr>
          <w:rStyle w:val="FootnoteReference"/>
        </w:rPr>
        <w:footnoteRef/>
      </w:r>
      <w:r w:rsidR="00930E4C">
        <w:t xml:space="preserve"> </w:t>
      </w:r>
      <w:r w:rsidRPr="00940445">
        <w:rPr>
          <w:rStyle w:val="normaltextrun"/>
          <w:rFonts w:ascii="Calibri" w:hAnsi="Calibri" w:cs="Calibri"/>
          <w:color w:val="000000"/>
          <w:szCs w:val="22"/>
          <w:shd w:val="clear" w:color="auto" w:fill="FFFFFF"/>
        </w:rPr>
        <w:t>new hazard-sensitive development</w:t>
      </w:r>
      <w:r>
        <w:rPr>
          <w:rStyle w:val="normaltextrun"/>
          <w:rFonts w:ascii="Calibri" w:hAnsi="Calibri" w:cs="Calibri"/>
          <w:b/>
          <w:bCs/>
          <w:color w:val="000000"/>
          <w:szCs w:val="22"/>
          <w:shd w:val="clear" w:color="auto" w:fill="FFFFFF"/>
        </w:rPr>
        <w:t> </w:t>
      </w:r>
      <w:r>
        <w:rPr>
          <w:rStyle w:val="normaltextrun"/>
          <w:rFonts w:ascii="Calibri" w:hAnsi="Calibri" w:cs="Calibri"/>
          <w:color w:val="000000"/>
          <w:szCs w:val="22"/>
          <w:shd w:val="clear" w:color="auto" w:fill="FFFFFF"/>
        </w:rPr>
        <w:t>means a new development relating to any of the following: residential dwellings, including papakāinga and retirement villages, marae, educational facilities, emergency services, hospitals and other health care facilities and other community facilities</w:t>
      </w:r>
    </w:p>
  </w:footnote>
  <w:footnote w:id="8">
    <w:p w14:paraId="10BAF739" w14:textId="77777777" w:rsidR="00D21957" w:rsidRDefault="00D21957" w:rsidP="00D21957">
      <w:pPr>
        <w:pStyle w:val="FootnoteText"/>
      </w:pPr>
      <w:r>
        <w:rPr>
          <w:rStyle w:val="FootnoteReference"/>
        </w:rPr>
        <w:footnoteRef/>
      </w:r>
      <w:r>
        <w:t xml:space="preserve">,  </w:t>
      </w:r>
      <w:hyperlink r:id="rId1" w:history="1">
        <w:r>
          <w:rPr>
            <w:rStyle w:val="Hyperlink"/>
          </w:rPr>
          <w:t>Preparing New Zealand for rising seas: Certainty and uncertainty | Parliamentary Commissioner of Environment (pce.parliament.nz)</w:t>
        </w:r>
      </w:hyperlink>
    </w:p>
  </w:footnote>
  <w:footnote w:id="9">
    <w:p w14:paraId="591C191D" w14:textId="17619EB8" w:rsidR="00BC290A" w:rsidRPr="00BC290A" w:rsidRDefault="00BC290A">
      <w:pPr>
        <w:pStyle w:val="FootnoteText"/>
        <w:rPr>
          <w:lang w:val="en-NZ"/>
        </w:rPr>
      </w:pPr>
      <w:r>
        <w:rPr>
          <w:rStyle w:val="FootnoteReference"/>
        </w:rPr>
        <w:footnoteRef/>
      </w:r>
      <w:r>
        <w:t xml:space="preserve"> </w:t>
      </w:r>
      <w:r>
        <w:rPr>
          <w:lang w:val="en-NZ"/>
        </w:rPr>
        <w:t xml:space="preserve">Resource Management Review Panel. (2020). </w:t>
      </w:r>
      <w:r w:rsidRPr="003B0371">
        <w:rPr>
          <w:lang w:val="en-NZ"/>
        </w:rPr>
        <w:t xml:space="preserve">New directions for resource management in </w:t>
      </w:r>
      <w:r>
        <w:rPr>
          <w:lang w:val="en-NZ"/>
        </w:rPr>
        <w:t>N</w:t>
      </w:r>
      <w:r w:rsidRPr="003B0371">
        <w:rPr>
          <w:lang w:val="en-NZ"/>
        </w:rPr>
        <w:t xml:space="preserve">ew </w:t>
      </w:r>
      <w:r>
        <w:rPr>
          <w:lang w:val="en-NZ"/>
        </w:rPr>
        <w:t>Z</w:t>
      </w:r>
      <w:r w:rsidRPr="003B0371">
        <w:rPr>
          <w:lang w:val="en-NZ"/>
        </w:rPr>
        <w:t>ealand</w:t>
      </w:r>
      <w:r>
        <w:rPr>
          <w:lang w:val="en-NZ"/>
        </w:rPr>
        <w:t xml:space="preserve">. Pg 11. </w:t>
      </w:r>
      <w:hyperlink r:id="rId2" w:history="1">
        <w:r w:rsidR="00275AE3" w:rsidRPr="00AF1ED8">
          <w:rPr>
            <w:rStyle w:val="Hyperlink"/>
            <w:lang w:val="en-NZ"/>
          </w:rPr>
          <w:t>https://environment.govt.nz/assets/Publications/Files/rm-panel-review-report-summary.pdf</w:t>
        </w:r>
      </w:hyperlink>
      <w:r w:rsidR="00275AE3">
        <w:rPr>
          <w:lang w:val="en-NZ"/>
        </w:rPr>
        <w:t xml:space="preserve"> </w:t>
      </w:r>
    </w:p>
  </w:footnote>
  <w:footnote w:id="10">
    <w:p w14:paraId="6166BC90" w14:textId="51B35F7C" w:rsidR="006A1B7A" w:rsidRPr="006A1B7A" w:rsidRDefault="006A1B7A">
      <w:pPr>
        <w:pStyle w:val="FootnoteText"/>
        <w:rPr>
          <w:lang w:val="en-NZ"/>
        </w:rPr>
      </w:pPr>
      <w:r>
        <w:rPr>
          <w:rStyle w:val="FootnoteReference"/>
        </w:rPr>
        <w:footnoteRef/>
      </w:r>
      <w:r>
        <w:t xml:space="preserve"> </w:t>
      </w:r>
      <w:hyperlink r:id="rId3" w:history="1">
        <w:r>
          <w:rPr>
            <w:rStyle w:val="Hyperlink"/>
          </w:rPr>
          <w:t>National climate change risk assessment for New Zealand - Main report | Ministry for the Environment</w:t>
        </w:r>
      </w:hyperlink>
    </w:p>
  </w:footnote>
  <w:footnote w:id="11">
    <w:p w14:paraId="641346BB" w14:textId="69721CD9" w:rsidR="00F36A2C" w:rsidRPr="00F36A2C" w:rsidRDefault="00F36A2C">
      <w:pPr>
        <w:pStyle w:val="FootnoteText"/>
        <w:rPr>
          <w:lang w:val="en-NZ"/>
        </w:rPr>
      </w:pPr>
      <w:r>
        <w:rPr>
          <w:rStyle w:val="FootnoteReference"/>
        </w:rPr>
        <w:footnoteRef/>
      </w:r>
      <w:r>
        <w:t xml:space="preserve"> </w:t>
      </w:r>
      <w:hyperlink r:id="rId4" w:history="1">
        <w:proofErr w:type="spellStart"/>
        <w:r>
          <w:rPr>
            <w:rStyle w:val="Hyperlink"/>
          </w:rPr>
          <w:t>Urutau</w:t>
        </w:r>
        <w:proofErr w:type="spellEnd"/>
        <w:r>
          <w:rPr>
            <w:rStyle w:val="Hyperlink"/>
          </w:rPr>
          <w:t xml:space="preserve">, ka </w:t>
        </w:r>
        <w:proofErr w:type="spellStart"/>
        <w:r>
          <w:rPr>
            <w:rStyle w:val="Hyperlink"/>
          </w:rPr>
          <w:t>taurikura</w:t>
        </w:r>
        <w:proofErr w:type="spellEnd"/>
        <w:r>
          <w:rPr>
            <w:rStyle w:val="Hyperlink"/>
          </w:rPr>
          <w:t xml:space="preserve">: Kia </w:t>
        </w:r>
        <w:proofErr w:type="spellStart"/>
        <w:r>
          <w:rPr>
            <w:rStyle w:val="Hyperlink"/>
          </w:rPr>
          <w:t>tū</w:t>
        </w:r>
        <w:proofErr w:type="spellEnd"/>
        <w:r>
          <w:rPr>
            <w:rStyle w:val="Hyperlink"/>
          </w:rPr>
          <w:t xml:space="preserve"> </w:t>
        </w:r>
        <w:proofErr w:type="spellStart"/>
        <w:r>
          <w:rPr>
            <w:rStyle w:val="Hyperlink"/>
          </w:rPr>
          <w:t>pakari</w:t>
        </w:r>
        <w:proofErr w:type="spellEnd"/>
        <w:r>
          <w:rPr>
            <w:rStyle w:val="Hyperlink"/>
          </w:rPr>
          <w:t xml:space="preserve"> a Aotearoa i </w:t>
        </w:r>
        <w:proofErr w:type="spellStart"/>
        <w:r>
          <w:rPr>
            <w:rStyle w:val="Hyperlink"/>
          </w:rPr>
          <w:t>ngā</w:t>
        </w:r>
        <w:proofErr w:type="spellEnd"/>
        <w:r>
          <w:rPr>
            <w:rStyle w:val="Hyperlink"/>
          </w:rPr>
          <w:t xml:space="preserve"> </w:t>
        </w:r>
        <w:proofErr w:type="spellStart"/>
        <w:r>
          <w:rPr>
            <w:rStyle w:val="Hyperlink"/>
          </w:rPr>
          <w:t>huringa</w:t>
        </w:r>
        <w:proofErr w:type="spellEnd"/>
        <w:r>
          <w:rPr>
            <w:rStyle w:val="Hyperlink"/>
          </w:rPr>
          <w:t xml:space="preserve"> </w:t>
        </w:r>
        <w:proofErr w:type="spellStart"/>
        <w:r>
          <w:rPr>
            <w:rStyle w:val="Hyperlink"/>
          </w:rPr>
          <w:t>āhuarangi</w:t>
        </w:r>
        <w:proofErr w:type="spellEnd"/>
        <w:r>
          <w:rPr>
            <w:rStyle w:val="Hyperlink"/>
          </w:rPr>
          <w:t xml:space="preserve"> | Adapt and thrive: Building a climate-resilient New Zealand (environment.govt.nz)</w:t>
        </w:r>
      </w:hyperlink>
    </w:p>
  </w:footnote>
  <w:footnote w:id="12">
    <w:p w14:paraId="2F80318F" w14:textId="7B59B9E6" w:rsidR="008E1432" w:rsidRPr="008E1432" w:rsidRDefault="008E1432">
      <w:pPr>
        <w:pStyle w:val="FootnoteText"/>
        <w:rPr>
          <w:lang w:val="en-NZ"/>
        </w:rPr>
      </w:pPr>
      <w:r>
        <w:rPr>
          <w:rStyle w:val="FootnoteReference"/>
        </w:rPr>
        <w:footnoteRef/>
      </w:r>
      <w:r>
        <w:t xml:space="preserve"> </w:t>
      </w:r>
      <w:r>
        <w:rPr>
          <w:rStyle w:val="normaltextrun"/>
          <w:rFonts w:cs="Arial"/>
          <w:color w:val="000000"/>
          <w:bdr w:val="none" w:sz="0" w:space="0" w:color="auto" w:frame="1"/>
        </w:rPr>
        <w:t>[EWR-23-MIN-0025 refers]</w:t>
      </w:r>
    </w:p>
  </w:footnote>
  <w:footnote w:id="13">
    <w:p w14:paraId="1FF133C2" w14:textId="77777777" w:rsidR="00BA1C82" w:rsidRDefault="00BA1C82" w:rsidP="00BA1C82">
      <w:pPr>
        <w:rPr>
          <w:rFonts w:ascii="Arial Nova" w:eastAsia="Arial Nova" w:hAnsi="Arial Nova" w:cs="Arial Nova"/>
          <w:color w:val="040C28"/>
          <w:sz w:val="24"/>
          <w:szCs w:val="24"/>
        </w:rPr>
      </w:pPr>
      <w:r w:rsidRPr="5589A63F">
        <w:rPr>
          <w:sz w:val="18"/>
          <w:szCs w:val="18"/>
        </w:rPr>
        <w:footnoteRef/>
      </w:r>
      <w:r w:rsidRPr="5589A63F">
        <w:rPr>
          <w:sz w:val="18"/>
          <w:szCs w:val="18"/>
        </w:rPr>
        <w:t xml:space="preserve"> </w:t>
      </w:r>
      <w:r w:rsidRPr="001A7EC5">
        <w:rPr>
          <w:rFonts w:eastAsia="Arial Nova"/>
          <w:sz w:val="18"/>
        </w:rPr>
        <w:t xml:space="preserve">Waitangi Tribunal. (2011) WAI:262 Ko Aotearoa </w:t>
      </w:r>
      <w:proofErr w:type="spellStart"/>
      <w:r w:rsidRPr="001A7EC5">
        <w:rPr>
          <w:rFonts w:eastAsia="Arial Nova"/>
          <w:sz w:val="18"/>
        </w:rPr>
        <w:t>Tēnei</w:t>
      </w:r>
      <w:proofErr w:type="spellEnd"/>
      <w:r w:rsidRPr="001A7EC5">
        <w:rPr>
          <w:rFonts w:eastAsia="Arial Nova"/>
          <w:sz w:val="18"/>
        </w:rPr>
        <w:t xml:space="preserve"> chapter 3</w:t>
      </w:r>
      <w:r w:rsidRPr="5589A63F">
        <w:rPr>
          <w:rFonts w:ascii="Arial Nova" w:eastAsia="Arial Nova" w:hAnsi="Arial Nova" w:cs="Arial Nova"/>
          <w:color w:val="040C28"/>
          <w:sz w:val="24"/>
          <w:szCs w:val="24"/>
        </w:rPr>
        <w:t xml:space="preserve"> </w:t>
      </w:r>
    </w:p>
  </w:footnote>
  <w:footnote w:id="14">
    <w:p w14:paraId="3C4C89CB" w14:textId="77777777" w:rsidR="00BA1C82" w:rsidRDefault="00BA1C82" w:rsidP="00BA1C82">
      <w:pPr>
        <w:pStyle w:val="FootnoteText"/>
      </w:pPr>
      <w:r>
        <w:rPr>
          <w:rStyle w:val="FootnoteReference"/>
        </w:rPr>
        <w:footnoteRef/>
      </w:r>
      <w:r>
        <w:t xml:space="preserve"> Insurance Council of New Zealand Cost of Natural Disasters </w:t>
      </w:r>
      <w:hyperlink r:id="rId5" w:history="1">
        <w:r w:rsidRPr="00AE4538">
          <w:rPr>
            <w:rStyle w:val="Hyperlink"/>
          </w:rPr>
          <w:t>https://www.icnz.org.nz/industry/cost-of-natural-disasters/</w:t>
        </w:r>
      </w:hyperlink>
      <w:r>
        <w:t>, accessed 7 June 2023</w:t>
      </w:r>
    </w:p>
  </w:footnote>
  <w:footnote w:id="15">
    <w:p w14:paraId="7FADEFF7" w14:textId="339041DA" w:rsidR="00063D09" w:rsidRPr="00011E87" w:rsidRDefault="00063D09" w:rsidP="00063D09">
      <w:pPr>
        <w:pStyle w:val="FootnoteText"/>
        <w:rPr>
          <w:lang w:val="en-NZ"/>
        </w:rPr>
      </w:pPr>
      <w:r>
        <w:rPr>
          <w:rStyle w:val="FootnoteReference"/>
        </w:rPr>
        <w:footnoteRef/>
      </w:r>
      <w:r>
        <w:t xml:space="preserve"> I</w:t>
      </w:r>
      <w:r w:rsidRPr="00063D09">
        <w:t>nvestment in natural hazards mitigation</w:t>
      </w:r>
      <w:r>
        <w:t xml:space="preserve">: </w:t>
      </w:r>
      <w:r w:rsidRPr="00063D09">
        <w:t>Forecasts and findings about mitigation investment (</w:t>
      </w:r>
      <w:r>
        <w:t>2020</w:t>
      </w:r>
      <w:r w:rsidRPr="00063D09">
        <w:t xml:space="preserve">). New Zealand Institute of Economic Research. Available at: </w:t>
      </w:r>
      <w:hyperlink r:id="rId6" w:history="1">
        <w:r w:rsidR="0028293A" w:rsidRPr="00AF1ED8">
          <w:rPr>
            <w:rStyle w:val="Hyperlink"/>
          </w:rPr>
          <w:t>https://www.dia.govt.nz/diawebsite.nsf/Files/Central-Local-Government-Partnerships/$file/NZIER-Natural-hazards-mitigation-report-2020.pdf</w:t>
        </w:r>
      </w:hyperlink>
      <w:r w:rsidR="0028293A">
        <w:t xml:space="preserve"> </w:t>
      </w:r>
      <w:r w:rsidRPr="00063D09">
        <w:t xml:space="preserve"> (Accessed:</w:t>
      </w:r>
      <w:r w:rsidR="00B3349B">
        <w:t>20/</w:t>
      </w:r>
      <w:r w:rsidR="00A324D5">
        <w:t>0</w:t>
      </w:r>
      <w:r w:rsidR="00B3349B">
        <w:t>6</w:t>
      </w:r>
      <w:r w:rsidR="00A324D5">
        <w:t>/2023</w:t>
      </w:r>
    </w:p>
  </w:footnote>
  <w:footnote w:id="16">
    <w:p w14:paraId="1105EE14" w14:textId="77777777" w:rsidR="004D7B98" w:rsidRPr="001B13FC" w:rsidRDefault="004D7B98" w:rsidP="004D7B98">
      <w:pPr>
        <w:pStyle w:val="FootnoteText"/>
        <w:rPr>
          <w:lang w:val="en-NZ"/>
        </w:rPr>
      </w:pPr>
      <w:r>
        <w:rPr>
          <w:rStyle w:val="FootnoteReference"/>
        </w:rPr>
        <w:footnoteRef/>
      </w:r>
      <w:r>
        <w:t xml:space="preserve"> Insurance Council of New Zealand Cost of Natural Disasters </w:t>
      </w:r>
      <w:hyperlink r:id="rId7" w:history="1">
        <w:r w:rsidRPr="00AE4538">
          <w:rPr>
            <w:rStyle w:val="Hyperlink"/>
          </w:rPr>
          <w:t>https://www.icnz.org.nz/industry/cost-of-natural-disasters/</w:t>
        </w:r>
      </w:hyperlink>
      <w:r>
        <w:t>, accessed 7 June 2023</w:t>
      </w:r>
    </w:p>
  </w:footnote>
  <w:footnote w:id="17">
    <w:p w14:paraId="42411C49" w14:textId="6AA223D6" w:rsidR="00C677B6" w:rsidRPr="00C677B6" w:rsidRDefault="00C677B6">
      <w:pPr>
        <w:pStyle w:val="FootnoteText"/>
        <w:rPr>
          <w:lang w:val="en-NZ"/>
        </w:rPr>
      </w:pPr>
      <w:r>
        <w:rPr>
          <w:rStyle w:val="FootnoteReference"/>
        </w:rPr>
        <w:footnoteRef/>
      </w:r>
      <w:r>
        <w:t xml:space="preserve"> </w:t>
      </w:r>
      <w:r w:rsidRPr="00C677B6">
        <w:t>The New Zealand Coastal Policy Statement 2010 (NZCPS) provides direction on managing coastal hazards in the coastal environment including through managed retreat, and the National Policy Statement for Freshwater Management 2020 requires local authorities to consider the foreseeable impacts of climate change in water take decisions. No other national direction specifically considers the management of natural hazard risk.</w:t>
      </w:r>
    </w:p>
  </w:footnote>
  <w:footnote w:id="18">
    <w:p w14:paraId="7A01B3A2" w14:textId="3EC80683" w:rsidR="00F32128" w:rsidRPr="002852B7" w:rsidRDefault="00F32128">
      <w:pPr>
        <w:pStyle w:val="FootnoteText"/>
        <w:rPr>
          <w:lang w:val="en-NZ"/>
        </w:rPr>
      </w:pPr>
      <w:r>
        <w:rPr>
          <w:rStyle w:val="FootnoteReference"/>
        </w:rPr>
        <w:footnoteRef/>
      </w:r>
      <w:r>
        <w:t xml:space="preserve"> </w:t>
      </w:r>
      <w:r w:rsidR="0007155B">
        <w:rPr>
          <w:lang w:val="en-NZ"/>
        </w:rPr>
        <w:t xml:space="preserve">Resource Management Review Panel. (2020). </w:t>
      </w:r>
      <w:r w:rsidR="003B0371" w:rsidRPr="003B0371">
        <w:rPr>
          <w:lang w:val="en-NZ"/>
        </w:rPr>
        <w:t xml:space="preserve">New directions for resource management in </w:t>
      </w:r>
      <w:r w:rsidR="003B0371">
        <w:rPr>
          <w:lang w:val="en-NZ"/>
        </w:rPr>
        <w:t>N</w:t>
      </w:r>
      <w:r w:rsidR="003B0371" w:rsidRPr="003B0371">
        <w:rPr>
          <w:lang w:val="en-NZ"/>
        </w:rPr>
        <w:t xml:space="preserve">ew </w:t>
      </w:r>
      <w:r w:rsidR="003B0371">
        <w:rPr>
          <w:lang w:val="en-NZ"/>
        </w:rPr>
        <w:t>Z</w:t>
      </w:r>
      <w:r w:rsidR="003B0371" w:rsidRPr="003B0371">
        <w:rPr>
          <w:lang w:val="en-NZ"/>
        </w:rPr>
        <w:t>ealand</w:t>
      </w:r>
      <w:r w:rsidR="003B0371">
        <w:rPr>
          <w:lang w:val="en-NZ"/>
        </w:rPr>
        <w:t>.</w:t>
      </w:r>
      <w:r w:rsidR="008E513F">
        <w:rPr>
          <w:lang w:val="en-NZ"/>
        </w:rPr>
        <w:t xml:space="preserve"> </w:t>
      </w:r>
      <w:r w:rsidR="00E35DBE">
        <w:rPr>
          <w:lang w:val="en-NZ"/>
        </w:rPr>
        <w:t>p.11</w:t>
      </w:r>
      <w:r w:rsidR="008E513F">
        <w:rPr>
          <w:lang w:val="en-NZ"/>
        </w:rPr>
        <w:t xml:space="preserve"> </w:t>
      </w:r>
      <w:hyperlink r:id="rId8" w:history="1">
        <w:r w:rsidR="00E35DBE" w:rsidRPr="00AF1ED8">
          <w:rPr>
            <w:rStyle w:val="Hyperlink"/>
            <w:lang w:val="en-NZ"/>
          </w:rPr>
          <w:t>https://environment.govt.nz/assets/Publications/Files/rm-panel-review-report-summary.pdf</w:t>
        </w:r>
      </w:hyperlink>
      <w:r w:rsidR="00E35DBE">
        <w:rPr>
          <w:lang w:val="en-NZ"/>
        </w:rPr>
        <w:t xml:space="preserve"> </w:t>
      </w:r>
    </w:p>
  </w:footnote>
  <w:footnote w:id="19">
    <w:p w14:paraId="4029C442" w14:textId="74C41713" w:rsidR="00080089" w:rsidRDefault="00080089" w:rsidP="00080089">
      <w:pPr>
        <w:pStyle w:val="FootnoteText"/>
      </w:pPr>
      <w:r>
        <w:rPr>
          <w:rStyle w:val="FootnoteReference"/>
        </w:rPr>
        <w:footnoteRef/>
      </w:r>
      <w:r>
        <w:t xml:space="preserve">  </w:t>
      </w:r>
      <w:hyperlink r:id="rId9" w:history="1">
        <w:r>
          <w:rPr>
            <w:rStyle w:val="Hyperlink"/>
          </w:rPr>
          <w:t>Preparing New Zealand for rising seas: Certainty and uncertainty | Parliamentary Commissioner of Environment (pce.parliament.nz)</w:t>
        </w:r>
      </w:hyperlink>
    </w:p>
  </w:footnote>
  <w:footnote w:id="20">
    <w:p w14:paraId="73764E6A" w14:textId="58A1A681" w:rsidR="00754BA0" w:rsidRPr="00754BA0" w:rsidRDefault="00754BA0">
      <w:pPr>
        <w:pStyle w:val="FootnoteText"/>
        <w:rPr>
          <w:lang w:val="en-NZ"/>
        </w:rPr>
      </w:pPr>
      <w:r>
        <w:rPr>
          <w:rStyle w:val="FootnoteReference"/>
        </w:rPr>
        <w:footnoteRef/>
      </w:r>
      <w:r>
        <w:t xml:space="preserve"> Insurance Council of New Zealand Cost of Natural Disasters </w:t>
      </w:r>
      <w:hyperlink r:id="rId10" w:history="1">
        <w:r w:rsidRPr="00AE4538">
          <w:rPr>
            <w:rStyle w:val="Hyperlink"/>
          </w:rPr>
          <w:t>https://www.icnz.org.nz/industry/cost-of-natural-disasters/</w:t>
        </w:r>
      </w:hyperlink>
      <w:r>
        <w:t>,</w:t>
      </w:r>
      <w:r w:rsidR="00DD7026">
        <w:t xml:space="preserve"> see also</w:t>
      </w:r>
      <w:r w:rsidR="004750B5">
        <w:t xml:space="preserve"> </w:t>
      </w:r>
      <w:hyperlink r:id="rId11" w:tgtFrame="_blank" w:tooltip="https://ministryforenvironment.sharepoint.com/:b:/r/sites/ecm-pol-cap/shared%20documents/07%20-%20adaptation_5121227/climate%20adaptation%20and%20resilience%20project_10977024/13%20adaptation%20act/02%20policy%20analysis/urgent%20nd%20on%20natural%20hazards/da" w:history="1">
        <w:r w:rsidR="004750B5">
          <w:rPr>
            <w:rStyle w:val="Hyperlink"/>
          </w:rPr>
          <w:t>IAG seeks three step plan for natural hazard prone New Zealand homes.pdf</w:t>
        </w:r>
      </w:hyperlink>
      <w:r w:rsidR="00DD7026">
        <w:t xml:space="preserve"> </w:t>
      </w:r>
      <w:r>
        <w:t xml:space="preserve"> accessed 7 June 2023</w:t>
      </w:r>
    </w:p>
  </w:footnote>
  <w:footnote w:id="21">
    <w:p w14:paraId="0407E233" w14:textId="200364C2" w:rsidR="003E3D76" w:rsidRPr="002852B7" w:rsidRDefault="003E3D76">
      <w:pPr>
        <w:pStyle w:val="FootnoteText"/>
        <w:rPr>
          <w:lang w:val="en-NZ"/>
        </w:rPr>
      </w:pPr>
      <w:r>
        <w:rPr>
          <w:rStyle w:val="FootnoteReference"/>
        </w:rPr>
        <w:footnoteRef/>
      </w:r>
      <w:r>
        <w:t xml:space="preserve"> </w:t>
      </w:r>
      <w:r>
        <w:rPr>
          <w:rStyle w:val="normaltextrun"/>
          <w:rFonts w:ascii="Calibri" w:hAnsi="Calibri" w:cs="Calibri"/>
          <w:i/>
          <w:iCs/>
          <w:color w:val="000000"/>
          <w:szCs w:val="18"/>
          <w:shd w:val="clear" w:color="auto" w:fill="FFFFFF"/>
        </w:rPr>
        <w:t>The Local Government Case for a National Policy Statement for Flood Risk</w:t>
      </w:r>
      <w:r>
        <w:rPr>
          <w:rStyle w:val="normaltextrun"/>
          <w:rFonts w:ascii="Calibri" w:hAnsi="Calibri" w:cs="Calibri"/>
          <w:color w:val="000000"/>
          <w:szCs w:val="18"/>
          <w:shd w:val="clear" w:color="auto" w:fill="FFFFFF"/>
        </w:rPr>
        <w:t>. Local Government NZ, 2011. https://www.</w:t>
      </w:r>
      <w:r>
        <w:rPr>
          <w:rStyle w:val="findhit"/>
          <w:rFonts w:ascii="Calibri" w:hAnsi="Calibri" w:cs="Calibri"/>
          <w:color w:val="000000"/>
          <w:szCs w:val="18"/>
          <w:shd w:val="clear" w:color="auto" w:fill="FFFFFF"/>
        </w:rPr>
        <w:t>lgnz</w:t>
      </w:r>
      <w:r>
        <w:rPr>
          <w:rStyle w:val="normaltextrun"/>
          <w:rFonts w:ascii="Calibri" w:hAnsi="Calibri" w:cs="Calibri"/>
          <w:color w:val="000000"/>
          <w:szCs w:val="18"/>
          <w:shd w:val="clear" w:color="auto" w:fill="FFFFFF"/>
        </w:rPr>
        <w:t>.co.nz/assets/Uploads/Our-work/711bb5e30b/NH-LG-Case-for-Flood-Risk-NPS.pdf</w:t>
      </w:r>
      <w:r>
        <w:rPr>
          <w:rStyle w:val="eop"/>
          <w:rFonts w:ascii="Calibri" w:hAnsi="Calibri" w:cs="Calibri"/>
          <w:color w:val="000000"/>
          <w:szCs w:val="18"/>
          <w:shd w:val="clear" w:color="auto" w:fill="FFFFFF"/>
        </w:rPr>
        <w:t> </w:t>
      </w:r>
    </w:p>
  </w:footnote>
  <w:footnote w:id="22">
    <w:p w14:paraId="78C99B15" w14:textId="40054554" w:rsidR="009F3700" w:rsidRPr="009F3700" w:rsidRDefault="009F3700">
      <w:pPr>
        <w:pStyle w:val="FootnoteText"/>
        <w:rPr>
          <w:lang w:val="en-NZ"/>
        </w:rPr>
      </w:pPr>
      <w:r>
        <w:rPr>
          <w:rStyle w:val="FootnoteReference"/>
        </w:rPr>
        <w:footnoteRef/>
      </w:r>
      <w:r>
        <w:t xml:space="preserve"> </w:t>
      </w:r>
      <w:r w:rsidRPr="009F3700">
        <w:t>page 22 of the ICNZ submission on the NAP ICNZ_submission_on_the_draft_National_Adaptation_Plan_including_Managed_Retreat_030622.pdf</w:t>
      </w:r>
      <w:r>
        <w:t xml:space="preserve"> </w:t>
      </w:r>
    </w:p>
  </w:footnote>
  <w:footnote w:id="23">
    <w:p w14:paraId="329E6CF2" w14:textId="77777777" w:rsidR="00F52CEC" w:rsidRPr="00A2688F" w:rsidRDefault="00F52CEC" w:rsidP="00F52CEC">
      <w:pPr>
        <w:pStyle w:val="FootnoteText"/>
      </w:pPr>
      <w:r>
        <w:rPr>
          <w:rStyle w:val="FootnoteReference"/>
        </w:rPr>
        <w:footnoteRef/>
      </w:r>
      <w:r>
        <w:t xml:space="preserve">     </w:t>
      </w:r>
      <w:hyperlink r:id="rId12" w:history="1">
        <w:r w:rsidRPr="001A3E5C">
          <w:rPr>
            <w:rStyle w:val="Hyperlink"/>
          </w:rPr>
          <w:t>https://environment.govt.nz/publications/understanding-national-direction/about-national-direction/</w:t>
        </w:r>
      </w:hyperlink>
      <w:r>
        <w:t xml:space="preserve"> accessed on 4 November 2022</w:t>
      </w:r>
    </w:p>
  </w:footnote>
  <w:footnote w:id="24">
    <w:p w14:paraId="3D108185" w14:textId="77777777" w:rsidR="004021FC" w:rsidRDefault="004021FC" w:rsidP="004021FC">
      <w:pPr>
        <w:pStyle w:val="FootnoteText"/>
      </w:pPr>
      <w:r>
        <w:rPr>
          <w:rStyle w:val="FootnoteReference"/>
        </w:rPr>
        <w:footnoteRef/>
      </w:r>
      <w:r>
        <w:t xml:space="preserve">,  </w:t>
      </w:r>
      <w:hyperlink r:id="rId13" w:history="1">
        <w:r>
          <w:rPr>
            <w:rStyle w:val="Hyperlink"/>
          </w:rPr>
          <w:t>Preparing New Zealand for rising seas: Certainty and uncertainty | Parliamentary Commissioner of Environment (pce.parliament.nz)</w:t>
        </w:r>
      </w:hyperlink>
    </w:p>
  </w:footnote>
  <w:footnote w:id="25">
    <w:p w14:paraId="56D07E87" w14:textId="77777777" w:rsidR="004C0035" w:rsidRDefault="004C0035" w:rsidP="004C0035">
      <w:pPr>
        <w:pStyle w:val="FootnoteText"/>
      </w:pPr>
      <w:r>
        <w:rPr>
          <w:rStyle w:val="FootnoteReference"/>
        </w:rPr>
        <w:footnoteRef/>
      </w:r>
      <w:r>
        <w:t xml:space="preserve"> Insurance Council of New Zealand Cost of Natural Disasters </w:t>
      </w:r>
      <w:hyperlink r:id="rId14" w:history="1">
        <w:r w:rsidRPr="00AE4538">
          <w:rPr>
            <w:rStyle w:val="Hyperlink"/>
          </w:rPr>
          <w:t>https://www.icnz.org.nz/industry/cost-of-natural-disasters/</w:t>
        </w:r>
      </w:hyperlink>
      <w:r>
        <w:t>, accessed 7 June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1076" w14:textId="61649C36" w:rsidR="004B6F7D" w:rsidRDefault="00003F67">
    <w:pPr>
      <w:pStyle w:val="Header"/>
    </w:pPr>
    <w:r>
      <w:rPr>
        <w:noProof/>
      </w:rPr>
      <mc:AlternateContent>
        <mc:Choice Requires="wps">
          <w:drawing>
            <wp:anchor distT="0" distB="0" distL="0" distR="0" simplePos="0" relativeHeight="251658241" behindDoc="0" locked="0" layoutInCell="1" allowOverlap="1" wp14:anchorId="6BC9A89E" wp14:editId="17FBE796">
              <wp:simplePos x="635" y="635"/>
              <wp:positionH relativeFrom="page">
                <wp:align>center</wp:align>
              </wp:positionH>
              <wp:positionV relativeFrom="page">
                <wp:align>top</wp:align>
              </wp:positionV>
              <wp:extent cx="443865" cy="443865"/>
              <wp:effectExtent l="0" t="0" r="9525" b="9525"/>
              <wp:wrapNone/>
              <wp:docPr id="16" name="Text Box 16" descr="STAFF 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FD44F8" w14:textId="694BB216" w:rsidR="00003F67" w:rsidRPr="00003F67" w:rsidRDefault="00003F67" w:rsidP="00003F67">
                          <w:pPr>
                            <w:spacing w:after="0"/>
                            <w:rPr>
                              <w:rFonts w:ascii="Calibri" w:eastAsia="Calibri" w:hAnsi="Calibri" w:cs="Calibri"/>
                              <w:noProof/>
                              <w:color w:val="000000"/>
                              <w:sz w:val="18"/>
                              <w:szCs w:val="18"/>
                            </w:rPr>
                          </w:pPr>
                          <w:r w:rsidRPr="00003F67">
                            <w:rPr>
                              <w:rFonts w:ascii="Calibri" w:eastAsia="Calibri" w:hAnsi="Calibri" w:cs="Calibri"/>
                              <w:noProof/>
                              <w:color w:val="000000"/>
                              <w:sz w:val="18"/>
                              <w:szCs w:val="18"/>
                            </w:rPr>
                            <w:t>STAFF 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BC9A89E" id="_x0000_t202" coordsize="21600,21600" o:spt="202" path="m,l,21600r21600,l21600,xe">
              <v:stroke joinstyle="miter"/>
              <v:path gradientshapeok="t" o:connecttype="rect"/>
            </v:shapetype>
            <v:shape id="Text Box 16" o:spid="_x0000_s1027" type="#_x0000_t202" alt="STAFF IN-CONFIDENCE"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2FD44F8" w14:textId="694BB216" w:rsidR="00003F67" w:rsidRPr="00003F67" w:rsidRDefault="00003F67" w:rsidP="00003F67">
                    <w:pPr>
                      <w:spacing w:after="0"/>
                      <w:rPr>
                        <w:rFonts w:ascii="Calibri" w:eastAsia="Calibri" w:hAnsi="Calibri" w:cs="Calibri"/>
                        <w:noProof/>
                        <w:color w:val="000000"/>
                        <w:sz w:val="18"/>
                        <w:szCs w:val="18"/>
                      </w:rPr>
                    </w:pPr>
                    <w:r w:rsidRPr="00003F67">
                      <w:rPr>
                        <w:rFonts w:ascii="Calibri" w:eastAsia="Calibri" w:hAnsi="Calibri" w:cs="Calibri"/>
                        <w:noProof/>
                        <w:color w:val="000000"/>
                        <w:sz w:val="18"/>
                        <w:szCs w:val="18"/>
                      </w:rPr>
                      <w:t>STAFF IN-CONFIDENCE</w:t>
                    </w:r>
                  </w:p>
                </w:txbxContent>
              </v:textbox>
              <w10:wrap anchorx="page" anchory="page"/>
            </v:shape>
          </w:pict>
        </mc:Fallback>
      </mc:AlternateContent>
    </w:r>
  </w:p>
  <w:p w14:paraId="5B68D6FF" w14:textId="77777777" w:rsidR="006777C4" w:rsidRDefault="006777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215B" w14:textId="59171B73" w:rsidR="004B6F7D" w:rsidRPr="00EB1B21" w:rsidRDefault="00003F67" w:rsidP="00150D58">
    <w:pPr>
      <w:tabs>
        <w:tab w:val="center" w:pos="4253"/>
      </w:tabs>
      <w:spacing w:after="0"/>
      <w:rPr>
        <w:b/>
      </w:rPr>
    </w:pPr>
    <w:r>
      <w:rPr>
        <w:noProof/>
      </w:rPr>
      <mc:AlternateContent>
        <mc:Choice Requires="wps">
          <w:drawing>
            <wp:anchor distT="0" distB="0" distL="0" distR="0" simplePos="0" relativeHeight="251658242" behindDoc="0" locked="0" layoutInCell="1" allowOverlap="1" wp14:anchorId="66850309" wp14:editId="31DF7F09">
              <wp:simplePos x="635" y="635"/>
              <wp:positionH relativeFrom="page">
                <wp:align>center</wp:align>
              </wp:positionH>
              <wp:positionV relativeFrom="page">
                <wp:align>top</wp:align>
              </wp:positionV>
              <wp:extent cx="443865" cy="443865"/>
              <wp:effectExtent l="0" t="0" r="9525" b="9525"/>
              <wp:wrapNone/>
              <wp:docPr id="19" name="Text Box 19" descr="STAFF 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A25503" w14:textId="00A415A8" w:rsidR="00003F67" w:rsidRPr="00003F67" w:rsidRDefault="00003F67" w:rsidP="00003F67">
                          <w:pPr>
                            <w:spacing w:after="0"/>
                            <w:rPr>
                              <w:rFonts w:ascii="Calibri" w:eastAsia="Calibri" w:hAnsi="Calibri" w:cs="Calibri"/>
                              <w:noProof/>
                              <w:color w:val="000000"/>
                              <w:sz w:val="18"/>
                              <w:szCs w:val="18"/>
                            </w:rPr>
                          </w:pPr>
                          <w:r w:rsidRPr="00003F67">
                            <w:rPr>
                              <w:rFonts w:ascii="Calibri" w:eastAsia="Calibri" w:hAnsi="Calibri" w:cs="Calibri"/>
                              <w:noProof/>
                              <w:color w:val="000000"/>
                              <w:sz w:val="18"/>
                              <w:szCs w:val="18"/>
                            </w:rPr>
                            <w:t>STAFF 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6850309" id="_x0000_t202" coordsize="21600,21600" o:spt="202" path="m,l,21600r21600,l21600,xe">
              <v:stroke joinstyle="miter"/>
              <v:path gradientshapeok="t" o:connecttype="rect"/>
            </v:shapetype>
            <v:shape id="Text Box 19" o:spid="_x0000_s1028" type="#_x0000_t202" alt="STAFF IN-CONFIDENCE"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3AA25503" w14:textId="00A415A8" w:rsidR="00003F67" w:rsidRPr="00003F67" w:rsidRDefault="00003F67" w:rsidP="00003F67">
                    <w:pPr>
                      <w:spacing w:after="0"/>
                      <w:rPr>
                        <w:rFonts w:ascii="Calibri" w:eastAsia="Calibri" w:hAnsi="Calibri" w:cs="Calibri"/>
                        <w:noProof/>
                        <w:color w:val="000000"/>
                        <w:sz w:val="18"/>
                        <w:szCs w:val="18"/>
                      </w:rPr>
                    </w:pPr>
                    <w:r w:rsidRPr="00003F67">
                      <w:rPr>
                        <w:rFonts w:ascii="Calibri" w:eastAsia="Calibri" w:hAnsi="Calibri" w:cs="Calibri"/>
                        <w:noProof/>
                        <w:color w:val="000000"/>
                        <w:sz w:val="18"/>
                        <w:szCs w:val="18"/>
                      </w:rPr>
                      <w:t>STAFF IN-CONFIDENCE</w:t>
                    </w:r>
                  </w:p>
                </w:txbxContent>
              </v:textbox>
              <w10:wrap anchorx="page" anchory="page"/>
            </v:shape>
          </w:pict>
        </mc:Fallback>
      </mc:AlternateContent>
    </w:r>
    <w:r w:rsidR="004B6F7D">
      <w:tab/>
    </w:r>
  </w:p>
  <w:p w14:paraId="60EA4F3F" w14:textId="77777777" w:rsidR="006777C4" w:rsidRDefault="006777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BE41" w14:textId="0E81CC61" w:rsidR="00003F67" w:rsidRDefault="00003F67">
    <w:pPr>
      <w:pStyle w:val="Header"/>
    </w:pPr>
    <w:r>
      <w:rPr>
        <w:noProof/>
      </w:rPr>
      <mc:AlternateContent>
        <mc:Choice Requires="wps">
          <w:drawing>
            <wp:anchor distT="0" distB="0" distL="0" distR="0" simplePos="0" relativeHeight="251658240" behindDoc="0" locked="0" layoutInCell="1" allowOverlap="1" wp14:anchorId="248A6D2C" wp14:editId="242E840E">
              <wp:simplePos x="635" y="635"/>
              <wp:positionH relativeFrom="page">
                <wp:align>center</wp:align>
              </wp:positionH>
              <wp:positionV relativeFrom="page">
                <wp:align>top</wp:align>
              </wp:positionV>
              <wp:extent cx="443865" cy="443865"/>
              <wp:effectExtent l="0" t="0" r="9525" b="9525"/>
              <wp:wrapNone/>
              <wp:docPr id="15" name="Text Box 15" descr="STAFF 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D7730A" w14:textId="3F6516F5" w:rsidR="00003F67" w:rsidRPr="00003F67" w:rsidRDefault="00003F67" w:rsidP="00003F67">
                          <w:pPr>
                            <w:spacing w:after="0"/>
                            <w:rPr>
                              <w:rFonts w:ascii="Calibri" w:eastAsia="Calibri" w:hAnsi="Calibri" w:cs="Calibri"/>
                              <w:noProof/>
                              <w:color w:val="000000"/>
                              <w:sz w:val="18"/>
                              <w:szCs w:val="18"/>
                            </w:rPr>
                          </w:pPr>
                          <w:r w:rsidRPr="00003F67">
                            <w:rPr>
                              <w:rFonts w:ascii="Calibri" w:eastAsia="Calibri" w:hAnsi="Calibri" w:cs="Calibri"/>
                              <w:noProof/>
                              <w:color w:val="000000"/>
                              <w:sz w:val="18"/>
                              <w:szCs w:val="18"/>
                            </w:rPr>
                            <w:t>STAFF 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8A6D2C" id="_x0000_t202" coordsize="21600,21600" o:spt="202" path="m,l,21600r21600,l21600,xe">
              <v:stroke joinstyle="miter"/>
              <v:path gradientshapeok="t" o:connecttype="rect"/>
            </v:shapetype>
            <v:shape id="Text Box 15" o:spid="_x0000_s1031" type="#_x0000_t202" alt="STAFF 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17D7730A" w14:textId="3F6516F5" w:rsidR="00003F67" w:rsidRPr="00003F67" w:rsidRDefault="00003F67" w:rsidP="00003F67">
                    <w:pPr>
                      <w:spacing w:after="0"/>
                      <w:rPr>
                        <w:rFonts w:ascii="Calibri" w:eastAsia="Calibri" w:hAnsi="Calibri" w:cs="Calibri"/>
                        <w:noProof/>
                        <w:color w:val="000000"/>
                        <w:sz w:val="18"/>
                        <w:szCs w:val="18"/>
                      </w:rPr>
                    </w:pPr>
                    <w:r w:rsidRPr="00003F67">
                      <w:rPr>
                        <w:rFonts w:ascii="Calibri" w:eastAsia="Calibri" w:hAnsi="Calibri" w:cs="Calibri"/>
                        <w:noProof/>
                        <w:color w:val="000000"/>
                        <w:sz w:val="18"/>
                        <w:szCs w:val="18"/>
                      </w:rPr>
                      <w:t>STAFF IN-CONFIDENCE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3192" w14:textId="2D32BED5" w:rsidR="00003F67" w:rsidRDefault="00003F67">
    <w:pPr>
      <w:pStyle w:val="Header"/>
    </w:pPr>
    <w:r>
      <w:rPr>
        <w:noProof/>
      </w:rPr>
      <mc:AlternateContent>
        <mc:Choice Requires="wps">
          <w:drawing>
            <wp:anchor distT="0" distB="0" distL="0" distR="0" simplePos="0" relativeHeight="251658244" behindDoc="0" locked="0" layoutInCell="1" allowOverlap="1" wp14:anchorId="0ECFB8F0" wp14:editId="039072C1">
              <wp:simplePos x="635" y="635"/>
              <wp:positionH relativeFrom="page">
                <wp:align>center</wp:align>
              </wp:positionH>
              <wp:positionV relativeFrom="page">
                <wp:align>top</wp:align>
              </wp:positionV>
              <wp:extent cx="443865" cy="443865"/>
              <wp:effectExtent l="0" t="0" r="9525" b="9525"/>
              <wp:wrapNone/>
              <wp:docPr id="21" name="Text Box 21" descr="STAFF 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6B8237" w14:textId="446F7962" w:rsidR="00003F67" w:rsidRPr="00003F67" w:rsidRDefault="00003F67" w:rsidP="00003F67">
                          <w:pPr>
                            <w:spacing w:after="0"/>
                            <w:rPr>
                              <w:rFonts w:ascii="Calibri" w:eastAsia="Calibri" w:hAnsi="Calibri" w:cs="Calibri"/>
                              <w:noProof/>
                              <w:color w:val="000000"/>
                              <w:sz w:val="18"/>
                              <w:szCs w:val="18"/>
                            </w:rPr>
                          </w:pPr>
                          <w:r w:rsidRPr="00003F67">
                            <w:rPr>
                              <w:rFonts w:ascii="Calibri" w:eastAsia="Calibri" w:hAnsi="Calibri" w:cs="Calibri"/>
                              <w:noProof/>
                              <w:color w:val="000000"/>
                              <w:sz w:val="18"/>
                              <w:szCs w:val="18"/>
                            </w:rPr>
                            <w:t>STAFF 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0ECFB8F0" id="_x0000_t202" coordsize="21600,21600" o:spt="202" path="m,l,21600r21600,l21600,xe">
              <v:stroke joinstyle="miter"/>
              <v:path gradientshapeok="t" o:connecttype="rect"/>
            </v:shapetype>
            <v:shape id="Text Box 21" o:spid="_x0000_s1033" type="#_x0000_t202" alt="STAFF IN-CONFIDENCE"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716B8237" w14:textId="446F7962" w:rsidR="00003F67" w:rsidRPr="00003F67" w:rsidRDefault="00003F67" w:rsidP="00003F67">
                    <w:pPr>
                      <w:spacing w:after="0"/>
                      <w:rPr>
                        <w:rFonts w:ascii="Calibri" w:eastAsia="Calibri" w:hAnsi="Calibri" w:cs="Calibri"/>
                        <w:noProof/>
                        <w:color w:val="000000"/>
                        <w:sz w:val="18"/>
                        <w:szCs w:val="18"/>
                      </w:rPr>
                    </w:pPr>
                    <w:r w:rsidRPr="00003F67">
                      <w:rPr>
                        <w:rFonts w:ascii="Calibri" w:eastAsia="Calibri" w:hAnsi="Calibri" w:cs="Calibri"/>
                        <w:noProof/>
                        <w:color w:val="000000"/>
                        <w:sz w:val="18"/>
                        <w:szCs w:val="18"/>
                      </w:rPr>
                      <w:t>STAFF IN-CONFIDENCE</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B9A8" w14:textId="40C7C264" w:rsidR="00003F67" w:rsidRDefault="00003F67">
    <w:pPr>
      <w:pStyle w:val="Header"/>
    </w:pPr>
    <w:r>
      <w:rPr>
        <w:noProof/>
      </w:rPr>
      <mc:AlternateContent>
        <mc:Choice Requires="wps">
          <w:drawing>
            <wp:anchor distT="0" distB="0" distL="0" distR="0" simplePos="0" relativeHeight="251658245" behindDoc="0" locked="0" layoutInCell="1" allowOverlap="1" wp14:anchorId="4A793A36" wp14:editId="71BA2D39">
              <wp:simplePos x="635" y="635"/>
              <wp:positionH relativeFrom="page">
                <wp:align>center</wp:align>
              </wp:positionH>
              <wp:positionV relativeFrom="page">
                <wp:align>top</wp:align>
              </wp:positionV>
              <wp:extent cx="443865" cy="443865"/>
              <wp:effectExtent l="0" t="0" r="9525" b="9525"/>
              <wp:wrapNone/>
              <wp:docPr id="22" name="Text Box 22" descr="STAFF 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2469907" w14:textId="49698FB0" w:rsidR="00003F67" w:rsidRPr="00003F67" w:rsidRDefault="00003F67" w:rsidP="00003F67">
                          <w:pPr>
                            <w:spacing w:after="0"/>
                            <w:rPr>
                              <w:rFonts w:ascii="Calibri" w:eastAsia="Calibri" w:hAnsi="Calibri" w:cs="Calibri"/>
                              <w:noProof/>
                              <w:color w:val="000000"/>
                              <w:sz w:val="18"/>
                              <w:szCs w:val="18"/>
                            </w:rPr>
                          </w:pPr>
                          <w:r w:rsidRPr="00003F67">
                            <w:rPr>
                              <w:rFonts w:ascii="Calibri" w:eastAsia="Calibri" w:hAnsi="Calibri" w:cs="Calibri"/>
                              <w:noProof/>
                              <w:color w:val="000000"/>
                              <w:sz w:val="18"/>
                              <w:szCs w:val="18"/>
                            </w:rPr>
                            <w:t>STAFF 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A793A36" id="_x0000_t202" coordsize="21600,21600" o:spt="202" path="m,l,21600r21600,l21600,xe">
              <v:stroke joinstyle="miter"/>
              <v:path gradientshapeok="t" o:connecttype="rect"/>
            </v:shapetype>
            <v:shape id="Text Box 22" o:spid="_x0000_s1034" type="#_x0000_t202" alt="STAFF IN-CONFIDENCE" style="position:absolute;margin-left:0;margin-top:0;width:34.95pt;height:34.95pt;z-index:251658245;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62469907" w14:textId="49698FB0" w:rsidR="00003F67" w:rsidRPr="00003F67" w:rsidRDefault="00003F67" w:rsidP="00003F67">
                    <w:pPr>
                      <w:spacing w:after="0"/>
                      <w:rPr>
                        <w:rFonts w:ascii="Calibri" w:eastAsia="Calibri" w:hAnsi="Calibri" w:cs="Calibri"/>
                        <w:noProof/>
                        <w:color w:val="000000"/>
                        <w:sz w:val="18"/>
                        <w:szCs w:val="18"/>
                      </w:rPr>
                    </w:pPr>
                    <w:r w:rsidRPr="00003F67">
                      <w:rPr>
                        <w:rFonts w:ascii="Calibri" w:eastAsia="Calibri" w:hAnsi="Calibri" w:cs="Calibri"/>
                        <w:noProof/>
                        <w:color w:val="000000"/>
                        <w:sz w:val="18"/>
                        <w:szCs w:val="18"/>
                      </w:rPr>
                      <w:t>STAFF IN-CONFIDENCE</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89B0D" w14:textId="2AA3A316" w:rsidR="00003F67" w:rsidRDefault="00003F67">
    <w:pPr>
      <w:pStyle w:val="Header"/>
    </w:pPr>
    <w:r>
      <w:rPr>
        <w:noProof/>
      </w:rPr>
      <mc:AlternateContent>
        <mc:Choice Requires="wps">
          <w:drawing>
            <wp:anchor distT="0" distB="0" distL="0" distR="0" simplePos="0" relativeHeight="251658243" behindDoc="0" locked="0" layoutInCell="1" allowOverlap="1" wp14:anchorId="62B4545D" wp14:editId="6B24C9C4">
              <wp:simplePos x="635" y="635"/>
              <wp:positionH relativeFrom="page">
                <wp:align>center</wp:align>
              </wp:positionH>
              <wp:positionV relativeFrom="page">
                <wp:align>top</wp:align>
              </wp:positionV>
              <wp:extent cx="443865" cy="443865"/>
              <wp:effectExtent l="0" t="0" r="9525" b="9525"/>
              <wp:wrapNone/>
              <wp:docPr id="20" name="Text Box 20" descr="STAFF 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7190CD9" w14:textId="570EBAE5" w:rsidR="00003F67" w:rsidRPr="00003F67" w:rsidRDefault="00003F67" w:rsidP="00003F67">
                          <w:pPr>
                            <w:spacing w:after="0"/>
                            <w:rPr>
                              <w:rFonts w:ascii="Calibri" w:eastAsia="Calibri" w:hAnsi="Calibri" w:cs="Calibri"/>
                              <w:noProof/>
                              <w:color w:val="000000"/>
                              <w:sz w:val="18"/>
                              <w:szCs w:val="18"/>
                            </w:rPr>
                          </w:pPr>
                          <w:r w:rsidRPr="00003F67">
                            <w:rPr>
                              <w:rFonts w:ascii="Calibri" w:eastAsia="Calibri" w:hAnsi="Calibri" w:cs="Calibri"/>
                              <w:noProof/>
                              <w:color w:val="000000"/>
                              <w:sz w:val="18"/>
                              <w:szCs w:val="18"/>
                            </w:rPr>
                            <w:t>STAFF 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B4545D" id="_x0000_t202" coordsize="21600,21600" o:spt="202" path="m,l,21600r21600,l21600,xe">
              <v:stroke joinstyle="miter"/>
              <v:path gradientshapeok="t" o:connecttype="rect"/>
            </v:shapetype>
            <v:shape id="Text Box 20" o:spid="_x0000_s1037" type="#_x0000_t202" alt="STAFF IN-CONFIDENCE"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" filled="f" stroked="f">
              <v:textbox style="mso-fit-shape-to-text:t" inset="0,15pt,0,0">
                <w:txbxContent>
                  <w:p w14:paraId="37190CD9" w14:textId="570EBAE5" w:rsidR="00003F67" w:rsidRPr="00003F67" w:rsidRDefault="00003F67" w:rsidP="00003F67">
                    <w:pPr>
                      <w:spacing w:after="0"/>
                      <w:rPr>
                        <w:rFonts w:ascii="Calibri" w:eastAsia="Calibri" w:hAnsi="Calibri" w:cs="Calibri"/>
                        <w:noProof/>
                        <w:color w:val="000000"/>
                        <w:sz w:val="18"/>
                        <w:szCs w:val="18"/>
                      </w:rPr>
                    </w:pPr>
                    <w:r w:rsidRPr="00003F67">
                      <w:rPr>
                        <w:rFonts w:ascii="Calibri" w:eastAsia="Calibri" w:hAnsi="Calibri" w:cs="Calibri"/>
                        <w:noProof/>
                        <w:color w:val="000000"/>
                        <w:sz w:val="18"/>
                        <w:szCs w:val="18"/>
                      </w:rPr>
                      <w:t>STAFF IN-CONFIDENCE</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iehO9JbVObVwUG" int2:id="AS22KWuv">
      <int2:state int2:value="Rejected" int2:type="AugLoop_Text_Critique"/>
    </int2:textHash>
    <int2:textHash int2:hashCode="lW/+T5iszZFzaV" int2:id="FbTYbJ08">
      <int2:state int2:value="Rejected" int2:type="AugLoop_Text_Critique"/>
    </int2:textHash>
    <int2:textHash int2:hashCode="WEVOQS+jLKkvoq" int2:id="NSBu50qq">
      <int2:state int2:value="Rejected" int2:type="AugLoop_Text_Critique"/>
    </int2:textHash>
    <int2:textHash int2:hashCode="F2il4rs4b9gXVC" int2:id="pIbg0lXN">
      <int2:state int2:value="Rejected" int2:type="AugLoop_Text_Critique"/>
    </int2:textHash>
    <int2:textHash int2:hashCode="JL1sCqlvRg1ZuH" int2:id="pQSEofZr">
      <int2:state int2:value="Rejected" int2:type="AugLoop_Text_Critique"/>
    </int2:textHash>
    <int2:bookmark int2:bookmarkName="_Int_mSTUtfPA" int2:invalidationBookmarkName="" int2:hashCode="UnahzQdDMk/2a3" int2:id="0HSLSMDJ">
      <int2:state int2:value="Rejected" int2:type="AugLoop_Text_Critique"/>
    </int2:bookmark>
    <int2:bookmark int2:bookmarkName="_Int_P5IArZ2I" int2:invalidationBookmarkName="" int2:hashCode="eQeLVWxs4cOwem" int2:id="1krimrq2">
      <int2:state int2:value="Rejected" int2:type="AugLoop_Acronyms_AcronymsCritique"/>
    </int2:bookmark>
    <int2:bookmark int2:bookmarkName="_Int_LaXPcL3e" int2:invalidationBookmarkName="" int2:hashCode="9o9dwOS0x3Tnst" int2:id="82G3dqe7">
      <int2:state int2:value="Rejected" int2:type="AugLoop_Text_Critique"/>
    </int2:bookmark>
    <int2:bookmark int2:bookmarkName="_Int_OC0yyNr8" int2:invalidationBookmarkName="" int2:hashCode="iBHNEPJzUC62fW" int2:id="98LUapCS">
      <int2:state int2:value="Rejected" int2:type="AugLoop_Acronyms_AcronymsCritique"/>
    </int2:bookmark>
    <int2:bookmark int2:bookmarkName="_Int_kKMsgHky" int2:invalidationBookmarkName="" int2:hashCode="vYt7Ap1XMvkJdk" int2:id="9WU5spAl">
      <int2:state int2:value="Rejected" int2:type="AugLoop_Text_Critique"/>
    </int2:bookmark>
    <int2:bookmark int2:bookmarkName="_Int_ruRpd7zx" int2:invalidationBookmarkName="" int2:hashCode="5cEnj+BQkBZE21" int2:id="BCDsZcPD">
      <int2:state int2:value="Rejected" int2:type="AugLoop_Text_Critique"/>
    </int2:bookmark>
    <int2:bookmark int2:bookmarkName="_Int_Yn0uAyPV" int2:invalidationBookmarkName="" int2:hashCode="IVWZQnjU0mT05n" int2:id="DY0OXjKh">
      <int2:state int2:value="Rejected" int2:type="AugLoop_Text_Critique"/>
    </int2:bookmark>
    <int2:bookmark int2:bookmarkName="_Int_UNtQdbk3" int2:invalidationBookmarkName="" int2:hashCode="Vqq9fV4+UtbsMm" int2:id="DgyUif6E">
      <int2:state int2:value="Rejected" int2:type="AugLoop_Acronyms_AcronymsCritique"/>
    </int2:bookmark>
    <int2:bookmark int2:bookmarkName="_Int_jok849LT" int2:invalidationBookmarkName="" int2:hashCode="vYt7Ap1XMvkJdk" int2:id="EUyyTUDm">
      <int2:state int2:value="Rejected" int2:type="AugLoop_Text_Critique"/>
    </int2:bookmark>
    <int2:bookmark int2:bookmarkName="_Int_Mxy8jiwO" int2:invalidationBookmarkName="" int2:hashCode="y/Aae1goAinuXU" int2:id="FBxKJ97u">
      <int2:state int2:value="Rejected" int2:type="AugLoop_Text_Critique"/>
    </int2:bookmark>
    <int2:bookmark int2:bookmarkName="_Int_0BGAP0AN" int2:invalidationBookmarkName="" int2:hashCode="E1+Tt6RJBbZOzq" int2:id="HaIQyAMg">
      <int2:state int2:value="Rejected" int2:type="AugLoop_Text_Critique"/>
    </int2:bookmark>
    <int2:bookmark int2:bookmarkName="_Int_tTXxjooK" int2:invalidationBookmarkName="" int2:hashCode="OgDbzCsJDPJ5Vw" int2:id="LE8tPhSQ">
      <int2:state int2:value="Rejected" int2:type="AugLoop_Text_Critique"/>
    </int2:bookmark>
    <int2:bookmark int2:bookmarkName="_Int_OVcCrdpm" int2:invalidationBookmarkName="" int2:hashCode="Ahkp2yRIj4thmq" int2:id="OWimfRSJ">
      <int2:state int2:value="Rejected" int2:type="AugLoop_Text_Critique"/>
    </int2:bookmark>
    <int2:bookmark int2:bookmarkName="_Int_KW7AYRtd" int2:invalidationBookmarkName="" int2:hashCode="T4J4yJrRbaBf7E" int2:id="Q1FQnOlC">
      <int2:state int2:value="Rejected" int2:type="AugLoop_Text_Critique"/>
    </int2:bookmark>
    <int2:bookmark int2:bookmarkName="_Int_A9wpckXs" int2:invalidationBookmarkName="" int2:hashCode="9NfCN4ZVBEF2Na" int2:id="Q4YL28ex">
      <int2:state int2:value="Rejected" int2:type="AugLoop_Text_Critique"/>
    </int2:bookmark>
    <int2:bookmark int2:bookmarkName="_Int_jMabtinz" int2:invalidationBookmarkName="" int2:hashCode="ue1cqUFFZVZe7J" int2:id="Rl9YA0RO">
      <int2:state int2:value="Rejected" int2:type="AugLoop_Text_Critique"/>
    </int2:bookmark>
    <int2:bookmark int2:bookmarkName="_Int_K3CcMgza" int2:invalidationBookmarkName="" int2:hashCode="kGmpPHB6/r/LLs" int2:id="T0CfAKGc">
      <int2:state int2:value="Rejected" int2:type="AugLoop_Text_Critique"/>
    </int2:bookmark>
    <int2:bookmark int2:bookmarkName="_Int_7DphjWRB" int2:invalidationBookmarkName="" int2:hashCode="OuSLNHYJJ+uDIz" int2:id="T3tQlIKG">
      <int2:state int2:value="Rejected" int2:type="AugLoop_Acronyms_AcronymsCritique"/>
    </int2:bookmark>
    <int2:bookmark int2:bookmarkName="_Int_LPpMkstg" int2:invalidationBookmarkName="" int2:hashCode="xd85jl1bU9Wulf" int2:id="WSJsXYYL">
      <int2:state int2:value="Rejected" int2:type="AugLoop_Acronyms_AcronymsCritique"/>
    </int2:bookmark>
    <int2:bookmark int2:bookmarkName="_Int_ZF2Z31pB" int2:invalidationBookmarkName="" int2:hashCode="vYt7Ap1XMvkJdk" int2:id="aaFO2ko3">
      <int2:state int2:value="Rejected" int2:type="AugLoop_Text_Critique"/>
    </int2:bookmark>
    <int2:bookmark int2:bookmarkName="_Int_6s3DSNgn" int2:invalidationBookmarkName="" int2:hashCode="vYt7Ap1XMvkJdk" int2:id="bQOJ0uDK">
      <int2:state int2:value="Rejected" int2:type="AugLoop_Text_Critique"/>
    </int2:bookmark>
    <int2:bookmark int2:bookmarkName="_Int_GzOIoqmg" int2:invalidationBookmarkName="" int2:hashCode="rBkoSVZEVPCKWj" int2:id="iVXEx1z8">
      <int2:state int2:value="Rejected" int2:type="AugLoop_Text_Critique"/>
    </int2:bookmark>
    <int2:bookmark int2:bookmarkName="_Int_tYVms1Lz" int2:invalidationBookmarkName="" int2:hashCode="waH4Rjwlr2owYL" int2:id="xaLov4Uy">
      <int2:state int2:value="Rejected" int2:type="AugLoop_Text_Critique"/>
    </int2:bookmark>
    <int2:bookmark int2:bookmarkName="_Int_0wLE68Iv" int2:invalidationBookmarkName="" int2:hashCode="Gb6mSERw93/KFT" int2:id="yDhwYpoB">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7A19"/>
    <w:multiLevelType w:val="hybridMultilevel"/>
    <w:tmpl w:val="4A40C5D0"/>
    <w:lvl w:ilvl="0" w:tplc="7138D9A4">
      <w:start w:val="1"/>
      <w:numFmt w:val="lowerLetter"/>
      <w:lvlText w:val="(%1)"/>
      <w:lvlJc w:val="left"/>
      <w:pPr>
        <w:ind w:left="720" w:hanging="360"/>
      </w:pPr>
    </w:lvl>
    <w:lvl w:ilvl="1" w:tplc="05225254">
      <w:start w:val="1"/>
      <w:numFmt w:val="lowerLetter"/>
      <w:lvlText w:val="%2."/>
      <w:lvlJc w:val="left"/>
      <w:pPr>
        <w:ind w:left="1440" w:hanging="360"/>
      </w:pPr>
    </w:lvl>
    <w:lvl w:ilvl="2" w:tplc="D16227CE">
      <w:start w:val="1"/>
      <w:numFmt w:val="lowerRoman"/>
      <w:lvlText w:val="%3."/>
      <w:lvlJc w:val="right"/>
      <w:pPr>
        <w:ind w:left="2160" w:hanging="180"/>
      </w:pPr>
    </w:lvl>
    <w:lvl w:ilvl="3" w:tplc="8AD82C62">
      <w:start w:val="1"/>
      <w:numFmt w:val="decimal"/>
      <w:lvlText w:val="%4."/>
      <w:lvlJc w:val="left"/>
      <w:pPr>
        <w:ind w:left="2880" w:hanging="360"/>
      </w:pPr>
    </w:lvl>
    <w:lvl w:ilvl="4" w:tplc="3796C256">
      <w:start w:val="1"/>
      <w:numFmt w:val="lowerLetter"/>
      <w:lvlText w:val="%5."/>
      <w:lvlJc w:val="left"/>
      <w:pPr>
        <w:ind w:left="3600" w:hanging="360"/>
      </w:pPr>
    </w:lvl>
    <w:lvl w:ilvl="5" w:tplc="DEE2007C">
      <w:start w:val="1"/>
      <w:numFmt w:val="lowerRoman"/>
      <w:lvlText w:val="%6."/>
      <w:lvlJc w:val="right"/>
      <w:pPr>
        <w:ind w:left="4320" w:hanging="180"/>
      </w:pPr>
    </w:lvl>
    <w:lvl w:ilvl="6" w:tplc="0EE6CFF6">
      <w:start w:val="1"/>
      <w:numFmt w:val="decimal"/>
      <w:lvlText w:val="%7."/>
      <w:lvlJc w:val="left"/>
      <w:pPr>
        <w:ind w:left="5040" w:hanging="360"/>
      </w:pPr>
    </w:lvl>
    <w:lvl w:ilvl="7" w:tplc="B9E4F632">
      <w:start w:val="1"/>
      <w:numFmt w:val="lowerLetter"/>
      <w:lvlText w:val="%8."/>
      <w:lvlJc w:val="left"/>
      <w:pPr>
        <w:ind w:left="5760" w:hanging="360"/>
      </w:pPr>
    </w:lvl>
    <w:lvl w:ilvl="8" w:tplc="5DAC183A">
      <w:start w:val="1"/>
      <w:numFmt w:val="lowerRoman"/>
      <w:lvlText w:val="%9."/>
      <w:lvlJc w:val="right"/>
      <w:pPr>
        <w:ind w:left="6480" w:hanging="180"/>
      </w:pPr>
    </w:lvl>
  </w:abstractNum>
  <w:abstractNum w:abstractNumId="1" w15:restartNumberingAfterBreak="0">
    <w:nsid w:val="0BAF6CA4"/>
    <w:multiLevelType w:val="hybridMultilevel"/>
    <w:tmpl w:val="5558A3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FB6906"/>
    <w:multiLevelType w:val="hybridMultilevel"/>
    <w:tmpl w:val="6F241BE8"/>
    <w:lvl w:ilvl="0" w:tplc="EF24D8A4">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7E808FC"/>
    <w:multiLevelType w:val="hybridMultilevel"/>
    <w:tmpl w:val="3C3E6BCE"/>
    <w:lvl w:ilvl="0" w:tplc="1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9066A94"/>
    <w:multiLevelType w:val="hybridMultilevel"/>
    <w:tmpl w:val="0CA42F1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3F962A7A"/>
    <w:multiLevelType w:val="hybridMultilevel"/>
    <w:tmpl w:val="A0AA1F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61377A6"/>
    <w:multiLevelType w:val="hybridMultilevel"/>
    <w:tmpl w:val="FC063E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8D1E54"/>
    <w:multiLevelType w:val="hybridMultilevel"/>
    <w:tmpl w:val="FFFFFFFF"/>
    <w:lvl w:ilvl="0" w:tplc="493E5012">
      <w:start w:val="1"/>
      <w:numFmt w:val="bullet"/>
      <w:lvlText w:val=""/>
      <w:lvlJc w:val="left"/>
      <w:pPr>
        <w:ind w:left="720" w:hanging="360"/>
      </w:pPr>
      <w:rPr>
        <w:rFonts w:ascii="Symbol" w:hAnsi="Symbol" w:hint="default"/>
      </w:rPr>
    </w:lvl>
    <w:lvl w:ilvl="1" w:tplc="27A8DE5C">
      <w:start w:val="1"/>
      <w:numFmt w:val="bullet"/>
      <w:lvlText w:val="o"/>
      <w:lvlJc w:val="left"/>
      <w:pPr>
        <w:ind w:left="1440" w:hanging="360"/>
      </w:pPr>
      <w:rPr>
        <w:rFonts w:ascii="Courier New" w:hAnsi="Courier New" w:hint="default"/>
      </w:rPr>
    </w:lvl>
    <w:lvl w:ilvl="2" w:tplc="EA0C56F6">
      <w:start w:val="1"/>
      <w:numFmt w:val="bullet"/>
      <w:lvlText w:val=""/>
      <w:lvlJc w:val="left"/>
      <w:pPr>
        <w:ind w:left="2160" w:hanging="360"/>
      </w:pPr>
      <w:rPr>
        <w:rFonts w:ascii="Wingdings" w:hAnsi="Wingdings" w:hint="default"/>
      </w:rPr>
    </w:lvl>
    <w:lvl w:ilvl="3" w:tplc="98940F2A">
      <w:start w:val="1"/>
      <w:numFmt w:val="bullet"/>
      <w:lvlText w:val=""/>
      <w:lvlJc w:val="left"/>
      <w:pPr>
        <w:ind w:left="2880" w:hanging="360"/>
      </w:pPr>
      <w:rPr>
        <w:rFonts w:ascii="Symbol" w:hAnsi="Symbol" w:hint="default"/>
      </w:rPr>
    </w:lvl>
    <w:lvl w:ilvl="4" w:tplc="1B783032">
      <w:start w:val="1"/>
      <w:numFmt w:val="bullet"/>
      <w:lvlText w:val="o"/>
      <w:lvlJc w:val="left"/>
      <w:pPr>
        <w:ind w:left="3600" w:hanging="360"/>
      </w:pPr>
      <w:rPr>
        <w:rFonts w:ascii="Courier New" w:hAnsi="Courier New" w:hint="default"/>
      </w:rPr>
    </w:lvl>
    <w:lvl w:ilvl="5" w:tplc="47B09218">
      <w:start w:val="1"/>
      <w:numFmt w:val="bullet"/>
      <w:lvlText w:val=""/>
      <w:lvlJc w:val="left"/>
      <w:pPr>
        <w:ind w:left="4320" w:hanging="360"/>
      </w:pPr>
      <w:rPr>
        <w:rFonts w:ascii="Wingdings" w:hAnsi="Wingdings" w:hint="default"/>
      </w:rPr>
    </w:lvl>
    <w:lvl w:ilvl="6" w:tplc="19C4BDA6">
      <w:start w:val="1"/>
      <w:numFmt w:val="bullet"/>
      <w:lvlText w:val=""/>
      <w:lvlJc w:val="left"/>
      <w:pPr>
        <w:ind w:left="5040" w:hanging="360"/>
      </w:pPr>
      <w:rPr>
        <w:rFonts w:ascii="Symbol" w:hAnsi="Symbol" w:hint="default"/>
      </w:rPr>
    </w:lvl>
    <w:lvl w:ilvl="7" w:tplc="4404A554">
      <w:start w:val="1"/>
      <w:numFmt w:val="bullet"/>
      <w:lvlText w:val="o"/>
      <w:lvlJc w:val="left"/>
      <w:pPr>
        <w:ind w:left="5760" w:hanging="360"/>
      </w:pPr>
      <w:rPr>
        <w:rFonts w:ascii="Courier New" w:hAnsi="Courier New" w:hint="default"/>
      </w:rPr>
    </w:lvl>
    <w:lvl w:ilvl="8" w:tplc="2200DCF4">
      <w:start w:val="1"/>
      <w:numFmt w:val="bullet"/>
      <w:lvlText w:val=""/>
      <w:lvlJc w:val="left"/>
      <w:pPr>
        <w:ind w:left="6480" w:hanging="360"/>
      </w:pPr>
      <w:rPr>
        <w:rFonts w:ascii="Wingdings" w:hAnsi="Wingdings" w:hint="default"/>
      </w:rPr>
    </w:lvl>
  </w:abstractNum>
  <w:abstractNum w:abstractNumId="10" w15:restartNumberingAfterBreak="0">
    <w:nsid w:val="548410C0"/>
    <w:multiLevelType w:val="multilevel"/>
    <w:tmpl w:val="80D62336"/>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1"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2A5D1B"/>
    <w:multiLevelType w:val="multilevel"/>
    <w:tmpl w:val="4EB87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82A6067"/>
    <w:multiLevelType w:val="hybridMultilevel"/>
    <w:tmpl w:val="CC184EC8"/>
    <w:lvl w:ilvl="0" w:tplc="8F0EAF82">
      <w:start w:val="1"/>
      <w:numFmt w:val="decimal"/>
      <w:pStyle w:val="NoSpacing"/>
      <w:lvlText w:val="%1."/>
      <w:lvlJc w:val="left"/>
      <w:pPr>
        <w:ind w:left="360" w:hanging="360"/>
      </w:pPr>
      <w:rPr>
        <w:rFonts w:cs="Times New Roman"/>
        <w:b w:val="0"/>
        <w:color w:val="auto"/>
      </w:rPr>
    </w:lvl>
    <w:lvl w:ilvl="1" w:tplc="14090019">
      <w:start w:val="1"/>
      <w:numFmt w:val="lowerLetter"/>
      <w:lvlText w:val="%2."/>
      <w:lvlJc w:val="left"/>
      <w:pPr>
        <w:ind w:left="1083" w:hanging="360"/>
      </w:pPr>
      <w:rPr>
        <w:rFonts w:cs="Times New Roman"/>
      </w:rPr>
    </w:lvl>
    <w:lvl w:ilvl="2" w:tplc="1409001B">
      <w:start w:val="1"/>
      <w:numFmt w:val="lowerRoman"/>
      <w:lvlText w:val="%3."/>
      <w:lvlJc w:val="right"/>
      <w:pPr>
        <w:ind w:left="1803" w:hanging="180"/>
      </w:pPr>
      <w:rPr>
        <w:rFonts w:cs="Times New Roman"/>
      </w:rPr>
    </w:lvl>
    <w:lvl w:ilvl="3" w:tplc="1409000F">
      <w:start w:val="1"/>
      <w:numFmt w:val="decimal"/>
      <w:lvlText w:val="%4."/>
      <w:lvlJc w:val="left"/>
      <w:pPr>
        <w:ind w:left="2523" w:hanging="360"/>
      </w:pPr>
      <w:rPr>
        <w:rFonts w:cs="Times New Roman"/>
      </w:rPr>
    </w:lvl>
    <w:lvl w:ilvl="4" w:tplc="14090019">
      <w:start w:val="1"/>
      <w:numFmt w:val="lowerLetter"/>
      <w:lvlText w:val="%5."/>
      <w:lvlJc w:val="left"/>
      <w:pPr>
        <w:ind w:left="3243" w:hanging="360"/>
      </w:pPr>
      <w:rPr>
        <w:rFonts w:cs="Times New Roman"/>
      </w:rPr>
    </w:lvl>
    <w:lvl w:ilvl="5" w:tplc="1409001B">
      <w:start w:val="1"/>
      <w:numFmt w:val="lowerRoman"/>
      <w:lvlText w:val="%6."/>
      <w:lvlJc w:val="right"/>
      <w:pPr>
        <w:ind w:left="3963" w:hanging="180"/>
      </w:pPr>
      <w:rPr>
        <w:rFonts w:cs="Times New Roman"/>
      </w:rPr>
    </w:lvl>
    <w:lvl w:ilvl="6" w:tplc="1409000F">
      <w:start w:val="1"/>
      <w:numFmt w:val="decimal"/>
      <w:lvlText w:val="%7."/>
      <w:lvlJc w:val="left"/>
      <w:pPr>
        <w:ind w:left="4683" w:hanging="360"/>
      </w:pPr>
      <w:rPr>
        <w:rFonts w:cs="Times New Roman"/>
      </w:rPr>
    </w:lvl>
    <w:lvl w:ilvl="7" w:tplc="14090019">
      <w:start w:val="1"/>
      <w:numFmt w:val="lowerLetter"/>
      <w:lvlText w:val="%8."/>
      <w:lvlJc w:val="left"/>
      <w:pPr>
        <w:ind w:left="5403" w:hanging="360"/>
      </w:pPr>
      <w:rPr>
        <w:rFonts w:cs="Times New Roman"/>
      </w:rPr>
    </w:lvl>
    <w:lvl w:ilvl="8" w:tplc="1409001B">
      <w:start w:val="1"/>
      <w:numFmt w:val="lowerRoman"/>
      <w:lvlText w:val="%9."/>
      <w:lvlJc w:val="right"/>
      <w:pPr>
        <w:ind w:left="6123" w:hanging="180"/>
      </w:pPr>
      <w:rPr>
        <w:rFonts w:cs="Times New Roman"/>
      </w:rPr>
    </w:lvl>
  </w:abstractNum>
  <w:abstractNum w:abstractNumId="14" w15:restartNumberingAfterBreak="0">
    <w:nsid w:val="6CC75B70"/>
    <w:multiLevelType w:val="hybridMultilevel"/>
    <w:tmpl w:val="3D6E1B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4D1D99"/>
    <w:multiLevelType w:val="hybridMultilevel"/>
    <w:tmpl w:val="2BF82FB2"/>
    <w:lvl w:ilvl="0" w:tplc="35043D84">
      <w:start w:val="1"/>
      <w:numFmt w:val="lowerRoman"/>
      <w:lvlText w:val="%1."/>
      <w:lvlJc w:val="right"/>
      <w:pPr>
        <w:ind w:left="1800" w:hanging="360"/>
      </w:pPr>
    </w:lvl>
    <w:lvl w:ilvl="1" w:tplc="491063A2">
      <w:start w:val="1"/>
      <w:numFmt w:val="lowerLetter"/>
      <w:lvlText w:val="%2."/>
      <w:lvlJc w:val="left"/>
      <w:pPr>
        <w:ind w:left="2520" w:hanging="360"/>
      </w:pPr>
    </w:lvl>
    <w:lvl w:ilvl="2" w:tplc="C8AAD13C">
      <w:start w:val="1"/>
      <w:numFmt w:val="lowerRoman"/>
      <w:lvlText w:val="%3."/>
      <w:lvlJc w:val="right"/>
      <w:pPr>
        <w:ind w:left="3240" w:hanging="180"/>
      </w:pPr>
    </w:lvl>
    <w:lvl w:ilvl="3" w:tplc="671C00EE">
      <w:start w:val="1"/>
      <w:numFmt w:val="decimal"/>
      <w:lvlText w:val="%4."/>
      <w:lvlJc w:val="left"/>
      <w:pPr>
        <w:ind w:left="3960" w:hanging="360"/>
      </w:pPr>
    </w:lvl>
    <w:lvl w:ilvl="4" w:tplc="1F266D22">
      <w:start w:val="1"/>
      <w:numFmt w:val="lowerLetter"/>
      <w:lvlText w:val="%5."/>
      <w:lvlJc w:val="left"/>
      <w:pPr>
        <w:ind w:left="4680" w:hanging="360"/>
      </w:pPr>
    </w:lvl>
    <w:lvl w:ilvl="5" w:tplc="1B34EB52">
      <w:start w:val="1"/>
      <w:numFmt w:val="lowerRoman"/>
      <w:lvlText w:val="%6."/>
      <w:lvlJc w:val="right"/>
      <w:pPr>
        <w:ind w:left="5400" w:hanging="180"/>
      </w:pPr>
    </w:lvl>
    <w:lvl w:ilvl="6" w:tplc="5728093A">
      <w:start w:val="1"/>
      <w:numFmt w:val="decimal"/>
      <w:lvlText w:val="%7."/>
      <w:lvlJc w:val="left"/>
      <w:pPr>
        <w:ind w:left="6120" w:hanging="360"/>
      </w:pPr>
    </w:lvl>
    <w:lvl w:ilvl="7" w:tplc="6D0AA45A">
      <w:start w:val="1"/>
      <w:numFmt w:val="lowerLetter"/>
      <w:lvlText w:val="%8."/>
      <w:lvlJc w:val="left"/>
      <w:pPr>
        <w:ind w:left="6840" w:hanging="360"/>
      </w:pPr>
    </w:lvl>
    <w:lvl w:ilvl="8" w:tplc="B01A49C8">
      <w:start w:val="1"/>
      <w:numFmt w:val="lowerRoman"/>
      <w:lvlText w:val="%9."/>
      <w:lvlJc w:val="right"/>
      <w:pPr>
        <w:ind w:left="7560" w:hanging="180"/>
      </w:pPr>
    </w:lvl>
  </w:abstractNum>
  <w:abstractNum w:abstractNumId="16" w15:restartNumberingAfterBreak="0">
    <w:nsid w:val="71733485"/>
    <w:multiLevelType w:val="hybridMultilevel"/>
    <w:tmpl w:val="88688194"/>
    <w:lvl w:ilvl="0" w:tplc="8F88D2FC">
      <w:start w:val="1"/>
      <w:numFmt w:val="bullet"/>
      <w:lvlText w:val=""/>
      <w:lvlJc w:val="left"/>
      <w:pPr>
        <w:ind w:left="720" w:hanging="360"/>
      </w:pPr>
      <w:rPr>
        <w:rFonts w:ascii="Symbol" w:hAnsi="Symbol" w:hint="default"/>
      </w:rPr>
    </w:lvl>
    <w:lvl w:ilvl="1" w:tplc="9E98CD72">
      <w:start w:val="1"/>
      <w:numFmt w:val="bullet"/>
      <w:lvlText w:val="o"/>
      <w:lvlJc w:val="left"/>
      <w:pPr>
        <w:ind w:left="1440" w:hanging="360"/>
      </w:pPr>
      <w:rPr>
        <w:rFonts w:ascii="Courier New" w:hAnsi="Courier New" w:hint="default"/>
      </w:rPr>
    </w:lvl>
    <w:lvl w:ilvl="2" w:tplc="0AA257BA">
      <w:start w:val="1"/>
      <w:numFmt w:val="bullet"/>
      <w:lvlText w:val=""/>
      <w:lvlJc w:val="left"/>
      <w:pPr>
        <w:ind w:left="2160" w:hanging="360"/>
      </w:pPr>
      <w:rPr>
        <w:rFonts w:ascii="Wingdings" w:hAnsi="Wingdings" w:hint="default"/>
      </w:rPr>
    </w:lvl>
    <w:lvl w:ilvl="3" w:tplc="12B06AD4">
      <w:start w:val="1"/>
      <w:numFmt w:val="bullet"/>
      <w:lvlText w:val=""/>
      <w:lvlJc w:val="left"/>
      <w:pPr>
        <w:ind w:left="2880" w:hanging="360"/>
      </w:pPr>
      <w:rPr>
        <w:rFonts w:ascii="Symbol" w:hAnsi="Symbol" w:hint="default"/>
      </w:rPr>
    </w:lvl>
    <w:lvl w:ilvl="4" w:tplc="D0FA81D2">
      <w:start w:val="1"/>
      <w:numFmt w:val="bullet"/>
      <w:lvlText w:val="o"/>
      <w:lvlJc w:val="left"/>
      <w:pPr>
        <w:ind w:left="3600" w:hanging="360"/>
      </w:pPr>
      <w:rPr>
        <w:rFonts w:ascii="Courier New" w:hAnsi="Courier New" w:hint="default"/>
      </w:rPr>
    </w:lvl>
    <w:lvl w:ilvl="5" w:tplc="FCDC2416">
      <w:start w:val="1"/>
      <w:numFmt w:val="bullet"/>
      <w:lvlText w:val=""/>
      <w:lvlJc w:val="left"/>
      <w:pPr>
        <w:ind w:left="4320" w:hanging="360"/>
      </w:pPr>
      <w:rPr>
        <w:rFonts w:ascii="Wingdings" w:hAnsi="Wingdings" w:hint="default"/>
      </w:rPr>
    </w:lvl>
    <w:lvl w:ilvl="6" w:tplc="D8E6A22C">
      <w:start w:val="1"/>
      <w:numFmt w:val="bullet"/>
      <w:lvlText w:val=""/>
      <w:lvlJc w:val="left"/>
      <w:pPr>
        <w:ind w:left="5040" w:hanging="360"/>
      </w:pPr>
      <w:rPr>
        <w:rFonts w:ascii="Symbol" w:hAnsi="Symbol" w:hint="default"/>
      </w:rPr>
    </w:lvl>
    <w:lvl w:ilvl="7" w:tplc="0DCCAA68">
      <w:start w:val="1"/>
      <w:numFmt w:val="bullet"/>
      <w:lvlText w:val="o"/>
      <w:lvlJc w:val="left"/>
      <w:pPr>
        <w:ind w:left="5760" w:hanging="360"/>
      </w:pPr>
      <w:rPr>
        <w:rFonts w:ascii="Courier New" w:hAnsi="Courier New" w:hint="default"/>
      </w:rPr>
    </w:lvl>
    <w:lvl w:ilvl="8" w:tplc="D6FE714C">
      <w:start w:val="1"/>
      <w:numFmt w:val="bullet"/>
      <w:lvlText w:val=""/>
      <w:lvlJc w:val="left"/>
      <w:pPr>
        <w:ind w:left="6480" w:hanging="360"/>
      </w:pPr>
      <w:rPr>
        <w:rFonts w:ascii="Wingdings" w:hAnsi="Wingdings" w:hint="default"/>
      </w:rPr>
    </w:lvl>
  </w:abstractNum>
  <w:abstractNum w:abstractNumId="17" w15:restartNumberingAfterBreak="0">
    <w:nsid w:val="7BEF546B"/>
    <w:multiLevelType w:val="hybridMultilevel"/>
    <w:tmpl w:val="82BE4F3E"/>
    <w:lvl w:ilvl="0" w:tplc="14090001">
      <w:start w:val="1"/>
      <w:numFmt w:val="bullet"/>
      <w:lvlText w:val=""/>
      <w:lvlJc w:val="left"/>
      <w:pPr>
        <w:ind w:left="776" w:hanging="360"/>
      </w:pPr>
      <w:rPr>
        <w:rFonts w:ascii="Symbol" w:hAnsi="Symbol" w:hint="default"/>
      </w:rPr>
    </w:lvl>
    <w:lvl w:ilvl="1" w:tplc="14090003" w:tentative="1">
      <w:start w:val="1"/>
      <w:numFmt w:val="bullet"/>
      <w:lvlText w:val="o"/>
      <w:lvlJc w:val="left"/>
      <w:pPr>
        <w:ind w:left="1496" w:hanging="360"/>
      </w:pPr>
      <w:rPr>
        <w:rFonts w:ascii="Courier New" w:hAnsi="Courier New" w:cs="Courier New" w:hint="default"/>
      </w:rPr>
    </w:lvl>
    <w:lvl w:ilvl="2" w:tplc="14090005" w:tentative="1">
      <w:start w:val="1"/>
      <w:numFmt w:val="bullet"/>
      <w:lvlText w:val=""/>
      <w:lvlJc w:val="left"/>
      <w:pPr>
        <w:ind w:left="2216" w:hanging="360"/>
      </w:pPr>
      <w:rPr>
        <w:rFonts w:ascii="Wingdings" w:hAnsi="Wingdings" w:hint="default"/>
      </w:rPr>
    </w:lvl>
    <w:lvl w:ilvl="3" w:tplc="14090001" w:tentative="1">
      <w:start w:val="1"/>
      <w:numFmt w:val="bullet"/>
      <w:lvlText w:val=""/>
      <w:lvlJc w:val="left"/>
      <w:pPr>
        <w:ind w:left="2936" w:hanging="360"/>
      </w:pPr>
      <w:rPr>
        <w:rFonts w:ascii="Symbol" w:hAnsi="Symbol" w:hint="default"/>
      </w:rPr>
    </w:lvl>
    <w:lvl w:ilvl="4" w:tplc="14090003" w:tentative="1">
      <w:start w:val="1"/>
      <w:numFmt w:val="bullet"/>
      <w:lvlText w:val="o"/>
      <w:lvlJc w:val="left"/>
      <w:pPr>
        <w:ind w:left="3656" w:hanging="360"/>
      </w:pPr>
      <w:rPr>
        <w:rFonts w:ascii="Courier New" w:hAnsi="Courier New" w:cs="Courier New" w:hint="default"/>
      </w:rPr>
    </w:lvl>
    <w:lvl w:ilvl="5" w:tplc="14090005" w:tentative="1">
      <w:start w:val="1"/>
      <w:numFmt w:val="bullet"/>
      <w:lvlText w:val=""/>
      <w:lvlJc w:val="left"/>
      <w:pPr>
        <w:ind w:left="4376" w:hanging="360"/>
      </w:pPr>
      <w:rPr>
        <w:rFonts w:ascii="Wingdings" w:hAnsi="Wingdings" w:hint="default"/>
      </w:rPr>
    </w:lvl>
    <w:lvl w:ilvl="6" w:tplc="14090001" w:tentative="1">
      <w:start w:val="1"/>
      <w:numFmt w:val="bullet"/>
      <w:lvlText w:val=""/>
      <w:lvlJc w:val="left"/>
      <w:pPr>
        <w:ind w:left="5096" w:hanging="360"/>
      </w:pPr>
      <w:rPr>
        <w:rFonts w:ascii="Symbol" w:hAnsi="Symbol" w:hint="default"/>
      </w:rPr>
    </w:lvl>
    <w:lvl w:ilvl="7" w:tplc="14090003" w:tentative="1">
      <w:start w:val="1"/>
      <w:numFmt w:val="bullet"/>
      <w:lvlText w:val="o"/>
      <w:lvlJc w:val="left"/>
      <w:pPr>
        <w:ind w:left="5816" w:hanging="360"/>
      </w:pPr>
      <w:rPr>
        <w:rFonts w:ascii="Courier New" w:hAnsi="Courier New" w:cs="Courier New" w:hint="default"/>
      </w:rPr>
    </w:lvl>
    <w:lvl w:ilvl="8" w:tplc="14090005" w:tentative="1">
      <w:start w:val="1"/>
      <w:numFmt w:val="bullet"/>
      <w:lvlText w:val=""/>
      <w:lvlJc w:val="left"/>
      <w:pPr>
        <w:ind w:left="6536" w:hanging="360"/>
      </w:pPr>
      <w:rPr>
        <w:rFonts w:ascii="Wingdings" w:hAnsi="Wingdings" w:hint="default"/>
      </w:rPr>
    </w:lvl>
  </w:abstractNum>
  <w:abstractNum w:abstractNumId="18" w15:restartNumberingAfterBreak="0">
    <w:nsid w:val="7C2C79CA"/>
    <w:multiLevelType w:val="hybridMultilevel"/>
    <w:tmpl w:val="01A8E3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9" w15:restartNumberingAfterBreak="0">
    <w:nsid w:val="7DC010FD"/>
    <w:multiLevelType w:val="multilevel"/>
    <w:tmpl w:val="12F0D676"/>
    <w:lvl w:ilvl="0">
      <w:start w:val="1"/>
      <w:numFmt w:val="decimal"/>
      <w:lvlText w:val="%1"/>
      <w:lvlJc w:val="left"/>
      <w:pPr>
        <w:tabs>
          <w:tab w:val="num" w:pos="720"/>
        </w:tabs>
        <w:ind w:left="720" w:hanging="720"/>
      </w:pPr>
      <w:rPr>
        <w:rFonts w:hint="default"/>
        <w:b w:val="0"/>
      </w:rPr>
    </w:lvl>
    <w:lvl w:ilvl="1">
      <w:start w:val="1"/>
      <w:numFmt w:val="bullet"/>
      <w:lvlText w:val=""/>
      <w:lvlJc w:val="left"/>
      <w:pPr>
        <w:ind w:left="720" w:hanging="360"/>
      </w:pPr>
      <w:rPr>
        <w:rFonts w:ascii="Symbol" w:hAnsi="Symbol"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num w:numId="1" w16cid:durableId="2085298532">
    <w:abstractNumId w:val="15"/>
  </w:num>
  <w:num w:numId="2" w16cid:durableId="1871144360">
    <w:abstractNumId w:val="10"/>
  </w:num>
  <w:num w:numId="3" w16cid:durableId="699933874">
    <w:abstractNumId w:val="11"/>
  </w:num>
  <w:num w:numId="4" w16cid:durableId="1928658958">
    <w:abstractNumId w:val="5"/>
  </w:num>
  <w:num w:numId="5" w16cid:durableId="591360638">
    <w:abstractNumId w:val="3"/>
  </w:num>
  <w:num w:numId="6" w16cid:durableId="1470050766">
    <w:abstractNumId w:val="2"/>
  </w:num>
  <w:num w:numId="7" w16cid:durableId="1134906973">
    <w:abstractNumId w:val="1"/>
  </w:num>
  <w:num w:numId="8" w16cid:durableId="1445416766">
    <w:abstractNumId w:val="8"/>
  </w:num>
  <w:num w:numId="9" w16cid:durableId="1124250">
    <w:abstractNumId w:val="19"/>
  </w:num>
  <w:num w:numId="10" w16cid:durableId="1149513127">
    <w:abstractNumId w:val="14"/>
  </w:num>
  <w:num w:numId="11" w16cid:durableId="1263487369">
    <w:abstractNumId w:val="17"/>
  </w:num>
  <w:num w:numId="12" w16cid:durableId="1008141218">
    <w:abstractNumId w:val="16"/>
  </w:num>
  <w:num w:numId="13" w16cid:durableId="305359343">
    <w:abstractNumId w:val="13"/>
  </w:num>
  <w:num w:numId="14" w16cid:durableId="275332186">
    <w:abstractNumId w:val="12"/>
  </w:num>
  <w:num w:numId="15" w16cid:durableId="640228015">
    <w:abstractNumId w:val="7"/>
  </w:num>
  <w:num w:numId="16" w16cid:durableId="1105346971">
    <w:abstractNumId w:val="4"/>
  </w:num>
  <w:num w:numId="17" w16cid:durableId="278337198">
    <w:abstractNumId w:val="6"/>
  </w:num>
  <w:num w:numId="18" w16cid:durableId="919826030">
    <w:abstractNumId w:val="18"/>
  </w:num>
  <w:num w:numId="19" w16cid:durableId="786437151">
    <w:abstractNumId w:val="9"/>
  </w:num>
  <w:num w:numId="20" w16cid:durableId="76292774">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0901"/>
    <w:rsid w:val="00000D26"/>
    <w:rsid w:val="00001092"/>
    <w:rsid w:val="0000122F"/>
    <w:rsid w:val="00001CE4"/>
    <w:rsid w:val="00001E6F"/>
    <w:rsid w:val="0000201A"/>
    <w:rsid w:val="000029BA"/>
    <w:rsid w:val="00003159"/>
    <w:rsid w:val="0000323B"/>
    <w:rsid w:val="0000328A"/>
    <w:rsid w:val="000032FD"/>
    <w:rsid w:val="00003B6F"/>
    <w:rsid w:val="00003DC4"/>
    <w:rsid w:val="00003F67"/>
    <w:rsid w:val="00004D47"/>
    <w:rsid w:val="00005082"/>
    <w:rsid w:val="00006004"/>
    <w:rsid w:val="00006229"/>
    <w:rsid w:val="00006B16"/>
    <w:rsid w:val="0000707B"/>
    <w:rsid w:val="0000724E"/>
    <w:rsid w:val="0000763F"/>
    <w:rsid w:val="00007F65"/>
    <w:rsid w:val="00007FD3"/>
    <w:rsid w:val="0001018E"/>
    <w:rsid w:val="0001058F"/>
    <w:rsid w:val="00010902"/>
    <w:rsid w:val="00010A1C"/>
    <w:rsid w:val="00011244"/>
    <w:rsid w:val="00011667"/>
    <w:rsid w:val="00012998"/>
    <w:rsid w:val="00012D3B"/>
    <w:rsid w:val="00012E51"/>
    <w:rsid w:val="000132F6"/>
    <w:rsid w:val="00013AAE"/>
    <w:rsid w:val="0001469E"/>
    <w:rsid w:val="00014FB7"/>
    <w:rsid w:val="00015523"/>
    <w:rsid w:val="000158BC"/>
    <w:rsid w:val="00015922"/>
    <w:rsid w:val="00015D68"/>
    <w:rsid w:val="00015DFD"/>
    <w:rsid w:val="000165E7"/>
    <w:rsid w:val="000166E0"/>
    <w:rsid w:val="00016F01"/>
    <w:rsid w:val="00017549"/>
    <w:rsid w:val="00020259"/>
    <w:rsid w:val="00020533"/>
    <w:rsid w:val="000206F7"/>
    <w:rsid w:val="00020F75"/>
    <w:rsid w:val="000210A6"/>
    <w:rsid w:val="000210ED"/>
    <w:rsid w:val="000218E6"/>
    <w:rsid w:val="00021F72"/>
    <w:rsid w:val="000225CD"/>
    <w:rsid w:val="00022712"/>
    <w:rsid w:val="000227EA"/>
    <w:rsid w:val="00022B9C"/>
    <w:rsid w:val="00023643"/>
    <w:rsid w:val="00023A53"/>
    <w:rsid w:val="0002412C"/>
    <w:rsid w:val="00024303"/>
    <w:rsid w:val="00024404"/>
    <w:rsid w:val="00024979"/>
    <w:rsid w:val="00024DAA"/>
    <w:rsid w:val="00024F8B"/>
    <w:rsid w:val="0002507B"/>
    <w:rsid w:val="000252FF"/>
    <w:rsid w:val="0002546F"/>
    <w:rsid w:val="000268EE"/>
    <w:rsid w:val="000271EF"/>
    <w:rsid w:val="0002774D"/>
    <w:rsid w:val="0002788E"/>
    <w:rsid w:val="00030190"/>
    <w:rsid w:val="0003028A"/>
    <w:rsid w:val="000307F0"/>
    <w:rsid w:val="00030C36"/>
    <w:rsid w:val="00030EBE"/>
    <w:rsid w:val="00030FEF"/>
    <w:rsid w:val="00031089"/>
    <w:rsid w:val="0003112A"/>
    <w:rsid w:val="000312A2"/>
    <w:rsid w:val="0003182B"/>
    <w:rsid w:val="00031B16"/>
    <w:rsid w:val="00031D81"/>
    <w:rsid w:val="000323A5"/>
    <w:rsid w:val="0003247C"/>
    <w:rsid w:val="00032583"/>
    <w:rsid w:val="0003258C"/>
    <w:rsid w:val="00032E4A"/>
    <w:rsid w:val="00032F36"/>
    <w:rsid w:val="000331AC"/>
    <w:rsid w:val="0003350C"/>
    <w:rsid w:val="00033876"/>
    <w:rsid w:val="00033DE5"/>
    <w:rsid w:val="00034615"/>
    <w:rsid w:val="00034B8D"/>
    <w:rsid w:val="00035884"/>
    <w:rsid w:val="00035DE2"/>
    <w:rsid w:val="00035EFE"/>
    <w:rsid w:val="00036279"/>
    <w:rsid w:val="00036614"/>
    <w:rsid w:val="00036655"/>
    <w:rsid w:val="00036BE7"/>
    <w:rsid w:val="0003750E"/>
    <w:rsid w:val="000379BA"/>
    <w:rsid w:val="00037AFB"/>
    <w:rsid w:val="00037B70"/>
    <w:rsid w:val="00037F29"/>
    <w:rsid w:val="000401C0"/>
    <w:rsid w:val="0004053F"/>
    <w:rsid w:val="000408C9"/>
    <w:rsid w:val="000408CC"/>
    <w:rsid w:val="00040FBF"/>
    <w:rsid w:val="00041601"/>
    <w:rsid w:val="00041A5D"/>
    <w:rsid w:val="00041EFF"/>
    <w:rsid w:val="00041FC0"/>
    <w:rsid w:val="0004208A"/>
    <w:rsid w:val="000421E9"/>
    <w:rsid w:val="000424B7"/>
    <w:rsid w:val="0004292F"/>
    <w:rsid w:val="00042DC1"/>
    <w:rsid w:val="00042DF3"/>
    <w:rsid w:val="000434FD"/>
    <w:rsid w:val="000435F9"/>
    <w:rsid w:val="0004365C"/>
    <w:rsid w:val="00043C24"/>
    <w:rsid w:val="000448EC"/>
    <w:rsid w:val="000452F4"/>
    <w:rsid w:val="000453B0"/>
    <w:rsid w:val="000455B9"/>
    <w:rsid w:val="00046026"/>
    <w:rsid w:val="00046439"/>
    <w:rsid w:val="000464C8"/>
    <w:rsid w:val="00046838"/>
    <w:rsid w:val="00046A04"/>
    <w:rsid w:val="00046E8C"/>
    <w:rsid w:val="00050BEF"/>
    <w:rsid w:val="00051193"/>
    <w:rsid w:val="000515BD"/>
    <w:rsid w:val="00052106"/>
    <w:rsid w:val="000522D5"/>
    <w:rsid w:val="00052409"/>
    <w:rsid w:val="000524A6"/>
    <w:rsid w:val="000531C8"/>
    <w:rsid w:val="00053B09"/>
    <w:rsid w:val="000541F8"/>
    <w:rsid w:val="000548CE"/>
    <w:rsid w:val="000563CA"/>
    <w:rsid w:val="0005691A"/>
    <w:rsid w:val="00057455"/>
    <w:rsid w:val="000579AB"/>
    <w:rsid w:val="00057CC9"/>
    <w:rsid w:val="00057F48"/>
    <w:rsid w:val="000603FE"/>
    <w:rsid w:val="00061023"/>
    <w:rsid w:val="00062161"/>
    <w:rsid w:val="000626D7"/>
    <w:rsid w:val="00062A60"/>
    <w:rsid w:val="00062E50"/>
    <w:rsid w:val="0006301C"/>
    <w:rsid w:val="000631C5"/>
    <w:rsid w:val="00063359"/>
    <w:rsid w:val="0006355F"/>
    <w:rsid w:val="00063943"/>
    <w:rsid w:val="00063ABA"/>
    <w:rsid w:val="00063D09"/>
    <w:rsid w:val="00064320"/>
    <w:rsid w:val="00064357"/>
    <w:rsid w:val="000646EC"/>
    <w:rsid w:val="00064FFD"/>
    <w:rsid w:val="00066439"/>
    <w:rsid w:val="0006660C"/>
    <w:rsid w:val="000668CC"/>
    <w:rsid w:val="00066B18"/>
    <w:rsid w:val="000675BF"/>
    <w:rsid w:val="00067BD8"/>
    <w:rsid w:val="0007086E"/>
    <w:rsid w:val="000712AB"/>
    <w:rsid w:val="0007155B"/>
    <w:rsid w:val="0007168A"/>
    <w:rsid w:val="00071C4C"/>
    <w:rsid w:val="00071D8B"/>
    <w:rsid w:val="0007230C"/>
    <w:rsid w:val="000725D8"/>
    <w:rsid w:val="000725F4"/>
    <w:rsid w:val="000729E3"/>
    <w:rsid w:val="00072B69"/>
    <w:rsid w:val="00072C3E"/>
    <w:rsid w:val="00073A18"/>
    <w:rsid w:val="00073C7D"/>
    <w:rsid w:val="00073EEC"/>
    <w:rsid w:val="0007474B"/>
    <w:rsid w:val="00074DA1"/>
    <w:rsid w:val="00075106"/>
    <w:rsid w:val="000756FF"/>
    <w:rsid w:val="000759F7"/>
    <w:rsid w:val="0007613B"/>
    <w:rsid w:val="00076368"/>
    <w:rsid w:val="0007645F"/>
    <w:rsid w:val="0007699E"/>
    <w:rsid w:val="000772E5"/>
    <w:rsid w:val="000779C9"/>
    <w:rsid w:val="00080089"/>
    <w:rsid w:val="0008035C"/>
    <w:rsid w:val="00080380"/>
    <w:rsid w:val="00080601"/>
    <w:rsid w:val="00080FED"/>
    <w:rsid w:val="000816CE"/>
    <w:rsid w:val="00082324"/>
    <w:rsid w:val="00082420"/>
    <w:rsid w:val="000825E2"/>
    <w:rsid w:val="00082B31"/>
    <w:rsid w:val="00083635"/>
    <w:rsid w:val="0008397A"/>
    <w:rsid w:val="0008406E"/>
    <w:rsid w:val="000848EA"/>
    <w:rsid w:val="00084BC5"/>
    <w:rsid w:val="00084D91"/>
    <w:rsid w:val="00085A5D"/>
    <w:rsid w:val="00085BE9"/>
    <w:rsid w:val="00085D90"/>
    <w:rsid w:val="00085F34"/>
    <w:rsid w:val="000864E8"/>
    <w:rsid w:val="000865EC"/>
    <w:rsid w:val="00086614"/>
    <w:rsid w:val="00087367"/>
    <w:rsid w:val="0008741C"/>
    <w:rsid w:val="00090C1B"/>
    <w:rsid w:val="00091190"/>
    <w:rsid w:val="000917E1"/>
    <w:rsid w:val="00091A07"/>
    <w:rsid w:val="00091AF6"/>
    <w:rsid w:val="00091C33"/>
    <w:rsid w:val="00093796"/>
    <w:rsid w:val="00093E9C"/>
    <w:rsid w:val="00094060"/>
    <w:rsid w:val="000940D1"/>
    <w:rsid w:val="00095E84"/>
    <w:rsid w:val="00096140"/>
    <w:rsid w:val="00097119"/>
    <w:rsid w:val="00097D6B"/>
    <w:rsid w:val="00097F98"/>
    <w:rsid w:val="000A06B9"/>
    <w:rsid w:val="000A08CE"/>
    <w:rsid w:val="000A0FEF"/>
    <w:rsid w:val="000A1342"/>
    <w:rsid w:val="000A1957"/>
    <w:rsid w:val="000A1AEF"/>
    <w:rsid w:val="000A20B9"/>
    <w:rsid w:val="000A20F3"/>
    <w:rsid w:val="000A247D"/>
    <w:rsid w:val="000A2551"/>
    <w:rsid w:val="000A268E"/>
    <w:rsid w:val="000A2893"/>
    <w:rsid w:val="000A2B04"/>
    <w:rsid w:val="000A2FB1"/>
    <w:rsid w:val="000A2FB3"/>
    <w:rsid w:val="000A31D4"/>
    <w:rsid w:val="000A3A48"/>
    <w:rsid w:val="000A3D62"/>
    <w:rsid w:val="000A3E13"/>
    <w:rsid w:val="000A4267"/>
    <w:rsid w:val="000A4616"/>
    <w:rsid w:val="000A461D"/>
    <w:rsid w:val="000A5722"/>
    <w:rsid w:val="000A5937"/>
    <w:rsid w:val="000A738F"/>
    <w:rsid w:val="000A761E"/>
    <w:rsid w:val="000A778C"/>
    <w:rsid w:val="000A7F35"/>
    <w:rsid w:val="000B031F"/>
    <w:rsid w:val="000B033F"/>
    <w:rsid w:val="000B0D4D"/>
    <w:rsid w:val="000B1473"/>
    <w:rsid w:val="000B2320"/>
    <w:rsid w:val="000B3CE2"/>
    <w:rsid w:val="000B3F16"/>
    <w:rsid w:val="000B4945"/>
    <w:rsid w:val="000B4B5D"/>
    <w:rsid w:val="000B53CD"/>
    <w:rsid w:val="000B5931"/>
    <w:rsid w:val="000B5A95"/>
    <w:rsid w:val="000B5AB4"/>
    <w:rsid w:val="000B614E"/>
    <w:rsid w:val="000B65FD"/>
    <w:rsid w:val="000B79D6"/>
    <w:rsid w:val="000B7AB6"/>
    <w:rsid w:val="000B7AEF"/>
    <w:rsid w:val="000B7FF8"/>
    <w:rsid w:val="000C00C7"/>
    <w:rsid w:val="000C035F"/>
    <w:rsid w:val="000C0468"/>
    <w:rsid w:val="000C0702"/>
    <w:rsid w:val="000C084A"/>
    <w:rsid w:val="000C086B"/>
    <w:rsid w:val="000C10C6"/>
    <w:rsid w:val="000C119A"/>
    <w:rsid w:val="000C1C5B"/>
    <w:rsid w:val="000C1CCB"/>
    <w:rsid w:val="000C268D"/>
    <w:rsid w:val="000C299F"/>
    <w:rsid w:val="000C29FA"/>
    <w:rsid w:val="000C2CEC"/>
    <w:rsid w:val="000C3016"/>
    <w:rsid w:val="000C33CC"/>
    <w:rsid w:val="000C356C"/>
    <w:rsid w:val="000C3CA8"/>
    <w:rsid w:val="000C4326"/>
    <w:rsid w:val="000C4659"/>
    <w:rsid w:val="000C54F3"/>
    <w:rsid w:val="000C57B9"/>
    <w:rsid w:val="000C5812"/>
    <w:rsid w:val="000C58DF"/>
    <w:rsid w:val="000C5B73"/>
    <w:rsid w:val="000C5D89"/>
    <w:rsid w:val="000C637A"/>
    <w:rsid w:val="000C642A"/>
    <w:rsid w:val="000C64D6"/>
    <w:rsid w:val="000C6C2A"/>
    <w:rsid w:val="000C6F49"/>
    <w:rsid w:val="000C7053"/>
    <w:rsid w:val="000C70B8"/>
    <w:rsid w:val="000C7682"/>
    <w:rsid w:val="000C7F53"/>
    <w:rsid w:val="000CDD10"/>
    <w:rsid w:val="000D035F"/>
    <w:rsid w:val="000D05BC"/>
    <w:rsid w:val="000D0EC1"/>
    <w:rsid w:val="000D127F"/>
    <w:rsid w:val="000D1314"/>
    <w:rsid w:val="000D18CE"/>
    <w:rsid w:val="000D1D6B"/>
    <w:rsid w:val="000D221B"/>
    <w:rsid w:val="000D2A6C"/>
    <w:rsid w:val="000D2E41"/>
    <w:rsid w:val="000D34D3"/>
    <w:rsid w:val="000D396E"/>
    <w:rsid w:val="000D3D0F"/>
    <w:rsid w:val="000D3DC3"/>
    <w:rsid w:val="000D410E"/>
    <w:rsid w:val="000D4B34"/>
    <w:rsid w:val="000D5363"/>
    <w:rsid w:val="000D595D"/>
    <w:rsid w:val="000D6534"/>
    <w:rsid w:val="000D662D"/>
    <w:rsid w:val="000D6D1C"/>
    <w:rsid w:val="000E00AF"/>
    <w:rsid w:val="000E0CBC"/>
    <w:rsid w:val="000E17D7"/>
    <w:rsid w:val="000E18F4"/>
    <w:rsid w:val="000E2858"/>
    <w:rsid w:val="000E2C7A"/>
    <w:rsid w:val="000E2CC2"/>
    <w:rsid w:val="000E2D2B"/>
    <w:rsid w:val="000E327F"/>
    <w:rsid w:val="000E336A"/>
    <w:rsid w:val="000E35FF"/>
    <w:rsid w:val="000E3AC8"/>
    <w:rsid w:val="000E4DEE"/>
    <w:rsid w:val="000E5079"/>
    <w:rsid w:val="000E5F77"/>
    <w:rsid w:val="000F0634"/>
    <w:rsid w:val="000F0F85"/>
    <w:rsid w:val="000F1258"/>
    <w:rsid w:val="000F1F2B"/>
    <w:rsid w:val="000F301D"/>
    <w:rsid w:val="000F36C6"/>
    <w:rsid w:val="000F5397"/>
    <w:rsid w:val="000F5B4A"/>
    <w:rsid w:val="000F5BB8"/>
    <w:rsid w:val="000F5D1D"/>
    <w:rsid w:val="000F62E0"/>
    <w:rsid w:val="000F64C1"/>
    <w:rsid w:val="000F65D7"/>
    <w:rsid w:val="000F6B2E"/>
    <w:rsid w:val="000F6E1E"/>
    <w:rsid w:val="000F720E"/>
    <w:rsid w:val="000F72C9"/>
    <w:rsid w:val="000F740F"/>
    <w:rsid w:val="000F749D"/>
    <w:rsid w:val="0010087E"/>
    <w:rsid w:val="00100917"/>
    <w:rsid w:val="00101180"/>
    <w:rsid w:val="00101FE6"/>
    <w:rsid w:val="00101FEC"/>
    <w:rsid w:val="00102BF1"/>
    <w:rsid w:val="00102CDC"/>
    <w:rsid w:val="001031DB"/>
    <w:rsid w:val="00103258"/>
    <w:rsid w:val="00103BCA"/>
    <w:rsid w:val="00103E84"/>
    <w:rsid w:val="00103E8E"/>
    <w:rsid w:val="001044E7"/>
    <w:rsid w:val="0010467F"/>
    <w:rsid w:val="00104998"/>
    <w:rsid w:val="001049D4"/>
    <w:rsid w:val="00104BCF"/>
    <w:rsid w:val="00104FFD"/>
    <w:rsid w:val="001050B4"/>
    <w:rsid w:val="00105D66"/>
    <w:rsid w:val="00105E3A"/>
    <w:rsid w:val="0010654C"/>
    <w:rsid w:val="001065E6"/>
    <w:rsid w:val="001066E1"/>
    <w:rsid w:val="00106798"/>
    <w:rsid w:val="001067BB"/>
    <w:rsid w:val="00110E14"/>
    <w:rsid w:val="00111A57"/>
    <w:rsid w:val="00111C65"/>
    <w:rsid w:val="00112068"/>
    <w:rsid w:val="00112564"/>
    <w:rsid w:val="0011324A"/>
    <w:rsid w:val="00113C1E"/>
    <w:rsid w:val="00113D2F"/>
    <w:rsid w:val="001145A1"/>
    <w:rsid w:val="00114D43"/>
    <w:rsid w:val="00114D81"/>
    <w:rsid w:val="00115AB9"/>
    <w:rsid w:val="001163EB"/>
    <w:rsid w:val="001166E3"/>
    <w:rsid w:val="00116CA8"/>
    <w:rsid w:val="001173EA"/>
    <w:rsid w:val="00117459"/>
    <w:rsid w:val="00120314"/>
    <w:rsid w:val="00121292"/>
    <w:rsid w:val="001217BB"/>
    <w:rsid w:val="00121C14"/>
    <w:rsid w:val="00121C62"/>
    <w:rsid w:val="00121D74"/>
    <w:rsid w:val="00121E8A"/>
    <w:rsid w:val="001220BD"/>
    <w:rsid w:val="001222E3"/>
    <w:rsid w:val="00122315"/>
    <w:rsid w:val="0012298C"/>
    <w:rsid w:val="00122B66"/>
    <w:rsid w:val="00122DF3"/>
    <w:rsid w:val="00122FF2"/>
    <w:rsid w:val="001231EB"/>
    <w:rsid w:val="00123C8E"/>
    <w:rsid w:val="00123DE1"/>
    <w:rsid w:val="0012412A"/>
    <w:rsid w:val="00124F22"/>
    <w:rsid w:val="00124FA4"/>
    <w:rsid w:val="00126F3C"/>
    <w:rsid w:val="0012748C"/>
    <w:rsid w:val="00127926"/>
    <w:rsid w:val="001279F4"/>
    <w:rsid w:val="00127CD1"/>
    <w:rsid w:val="00130C23"/>
    <w:rsid w:val="00130CB6"/>
    <w:rsid w:val="00132393"/>
    <w:rsid w:val="0013264B"/>
    <w:rsid w:val="00133884"/>
    <w:rsid w:val="00133D38"/>
    <w:rsid w:val="001348DC"/>
    <w:rsid w:val="00134D3C"/>
    <w:rsid w:val="00135472"/>
    <w:rsid w:val="00135AB4"/>
    <w:rsid w:val="00135B24"/>
    <w:rsid w:val="00135D0A"/>
    <w:rsid w:val="00135F76"/>
    <w:rsid w:val="00136004"/>
    <w:rsid w:val="00136700"/>
    <w:rsid w:val="00136946"/>
    <w:rsid w:val="00137414"/>
    <w:rsid w:val="001376CA"/>
    <w:rsid w:val="00137758"/>
    <w:rsid w:val="0013791E"/>
    <w:rsid w:val="001402E5"/>
    <w:rsid w:val="001402E8"/>
    <w:rsid w:val="00140990"/>
    <w:rsid w:val="00140ADD"/>
    <w:rsid w:val="001410B6"/>
    <w:rsid w:val="00141171"/>
    <w:rsid w:val="001416B4"/>
    <w:rsid w:val="00142231"/>
    <w:rsid w:val="001428B7"/>
    <w:rsid w:val="00142B9A"/>
    <w:rsid w:val="00143089"/>
    <w:rsid w:val="001431E7"/>
    <w:rsid w:val="0014324F"/>
    <w:rsid w:val="00143CA7"/>
    <w:rsid w:val="00143F2D"/>
    <w:rsid w:val="00144238"/>
    <w:rsid w:val="00144565"/>
    <w:rsid w:val="001464CD"/>
    <w:rsid w:val="0014675E"/>
    <w:rsid w:val="00147108"/>
    <w:rsid w:val="00147446"/>
    <w:rsid w:val="001476FF"/>
    <w:rsid w:val="00147891"/>
    <w:rsid w:val="001500BB"/>
    <w:rsid w:val="00150C5A"/>
    <w:rsid w:val="00150D58"/>
    <w:rsid w:val="00150F59"/>
    <w:rsid w:val="00151AD0"/>
    <w:rsid w:val="00151FAE"/>
    <w:rsid w:val="001521F2"/>
    <w:rsid w:val="00152377"/>
    <w:rsid w:val="0015334A"/>
    <w:rsid w:val="0015384C"/>
    <w:rsid w:val="00154459"/>
    <w:rsid w:val="00154594"/>
    <w:rsid w:val="00154EE4"/>
    <w:rsid w:val="00154F86"/>
    <w:rsid w:val="00154FB6"/>
    <w:rsid w:val="0015518A"/>
    <w:rsid w:val="0015611D"/>
    <w:rsid w:val="001568CA"/>
    <w:rsid w:val="00156AF2"/>
    <w:rsid w:val="0015746F"/>
    <w:rsid w:val="00157B40"/>
    <w:rsid w:val="00157E88"/>
    <w:rsid w:val="00160863"/>
    <w:rsid w:val="00160AD4"/>
    <w:rsid w:val="00160EFB"/>
    <w:rsid w:val="00161223"/>
    <w:rsid w:val="00161EF0"/>
    <w:rsid w:val="001622E8"/>
    <w:rsid w:val="00162B0A"/>
    <w:rsid w:val="00163717"/>
    <w:rsid w:val="001637E2"/>
    <w:rsid w:val="00164445"/>
    <w:rsid w:val="00164596"/>
    <w:rsid w:val="00164CC6"/>
    <w:rsid w:val="00164D97"/>
    <w:rsid w:val="00167308"/>
    <w:rsid w:val="0016739B"/>
    <w:rsid w:val="00167871"/>
    <w:rsid w:val="00167FBA"/>
    <w:rsid w:val="001702D1"/>
    <w:rsid w:val="00170634"/>
    <w:rsid w:val="0017079B"/>
    <w:rsid w:val="001708A0"/>
    <w:rsid w:val="0017116F"/>
    <w:rsid w:val="00171AE5"/>
    <w:rsid w:val="00172293"/>
    <w:rsid w:val="001726A4"/>
    <w:rsid w:val="00172B6E"/>
    <w:rsid w:val="0017308D"/>
    <w:rsid w:val="001733A5"/>
    <w:rsid w:val="001733C6"/>
    <w:rsid w:val="001733EA"/>
    <w:rsid w:val="0017369F"/>
    <w:rsid w:val="00173B46"/>
    <w:rsid w:val="00173D3C"/>
    <w:rsid w:val="0017467B"/>
    <w:rsid w:val="00174AA3"/>
    <w:rsid w:val="00175B52"/>
    <w:rsid w:val="00175F4C"/>
    <w:rsid w:val="00176123"/>
    <w:rsid w:val="00176465"/>
    <w:rsid w:val="00176492"/>
    <w:rsid w:val="001766AD"/>
    <w:rsid w:val="00176C66"/>
    <w:rsid w:val="001775A8"/>
    <w:rsid w:val="00177BB6"/>
    <w:rsid w:val="001802E8"/>
    <w:rsid w:val="0018059C"/>
    <w:rsid w:val="00181500"/>
    <w:rsid w:val="001817F4"/>
    <w:rsid w:val="0018192B"/>
    <w:rsid w:val="00181EE5"/>
    <w:rsid w:val="001821BC"/>
    <w:rsid w:val="001822F7"/>
    <w:rsid w:val="0018249D"/>
    <w:rsid w:val="001824B2"/>
    <w:rsid w:val="0018288F"/>
    <w:rsid w:val="00182FAD"/>
    <w:rsid w:val="00183291"/>
    <w:rsid w:val="001837C1"/>
    <w:rsid w:val="0018453B"/>
    <w:rsid w:val="001850B6"/>
    <w:rsid w:val="00185292"/>
    <w:rsid w:val="00185A12"/>
    <w:rsid w:val="00185B01"/>
    <w:rsid w:val="00186592"/>
    <w:rsid w:val="00186985"/>
    <w:rsid w:val="00186A6F"/>
    <w:rsid w:val="00186B97"/>
    <w:rsid w:val="00187C1B"/>
    <w:rsid w:val="00190F33"/>
    <w:rsid w:val="00190FFF"/>
    <w:rsid w:val="00191261"/>
    <w:rsid w:val="00191C5E"/>
    <w:rsid w:val="0019207C"/>
    <w:rsid w:val="001924CE"/>
    <w:rsid w:val="0019304B"/>
    <w:rsid w:val="0019305E"/>
    <w:rsid w:val="00193917"/>
    <w:rsid w:val="0019409D"/>
    <w:rsid w:val="001948CA"/>
    <w:rsid w:val="00194E9B"/>
    <w:rsid w:val="00194F63"/>
    <w:rsid w:val="0019550B"/>
    <w:rsid w:val="00195D92"/>
    <w:rsid w:val="0019643C"/>
    <w:rsid w:val="001967D5"/>
    <w:rsid w:val="0019681C"/>
    <w:rsid w:val="00196EFD"/>
    <w:rsid w:val="00197318"/>
    <w:rsid w:val="00197472"/>
    <w:rsid w:val="0019761C"/>
    <w:rsid w:val="001A006C"/>
    <w:rsid w:val="001A07B8"/>
    <w:rsid w:val="001A09AC"/>
    <w:rsid w:val="001A0EEE"/>
    <w:rsid w:val="001A1C9A"/>
    <w:rsid w:val="001A2118"/>
    <w:rsid w:val="001A31D5"/>
    <w:rsid w:val="001A3620"/>
    <w:rsid w:val="001A3AC7"/>
    <w:rsid w:val="001A426F"/>
    <w:rsid w:val="001A4A6C"/>
    <w:rsid w:val="001A4B31"/>
    <w:rsid w:val="001A5884"/>
    <w:rsid w:val="001A5DFF"/>
    <w:rsid w:val="001A6252"/>
    <w:rsid w:val="001A647C"/>
    <w:rsid w:val="001A6552"/>
    <w:rsid w:val="001A6F5E"/>
    <w:rsid w:val="001A7231"/>
    <w:rsid w:val="001A776D"/>
    <w:rsid w:val="001A7EC5"/>
    <w:rsid w:val="001B00B7"/>
    <w:rsid w:val="001B01AC"/>
    <w:rsid w:val="001B0205"/>
    <w:rsid w:val="001B0538"/>
    <w:rsid w:val="001B0F51"/>
    <w:rsid w:val="001B13FC"/>
    <w:rsid w:val="001B1625"/>
    <w:rsid w:val="001B16D0"/>
    <w:rsid w:val="001B1B0A"/>
    <w:rsid w:val="001B2098"/>
    <w:rsid w:val="001B20A2"/>
    <w:rsid w:val="001B2A75"/>
    <w:rsid w:val="001B2CDD"/>
    <w:rsid w:val="001B3273"/>
    <w:rsid w:val="001B3676"/>
    <w:rsid w:val="001B4220"/>
    <w:rsid w:val="001B427A"/>
    <w:rsid w:val="001B55BC"/>
    <w:rsid w:val="001B59C5"/>
    <w:rsid w:val="001B6049"/>
    <w:rsid w:val="001B7487"/>
    <w:rsid w:val="001B7CEA"/>
    <w:rsid w:val="001B7F18"/>
    <w:rsid w:val="001C0352"/>
    <w:rsid w:val="001C0641"/>
    <w:rsid w:val="001C069B"/>
    <w:rsid w:val="001C088A"/>
    <w:rsid w:val="001C0BB0"/>
    <w:rsid w:val="001C1100"/>
    <w:rsid w:val="001C1BA0"/>
    <w:rsid w:val="001C1C87"/>
    <w:rsid w:val="001C2258"/>
    <w:rsid w:val="001C2C67"/>
    <w:rsid w:val="001C2DBC"/>
    <w:rsid w:val="001C31AB"/>
    <w:rsid w:val="001C33A3"/>
    <w:rsid w:val="001C391A"/>
    <w:rsid w:val="001C4034"/>
    <w:rsid w:val="001C429D"/>
    <w:rsid w:val="001C4A82"/>
    <w:rsid w:val="001C589B"/>
    <w:rsid w:val="001C593D"/>
    <w:rsid w:val="001C5BE0"/>
    <w:rsid w:val="001C6453"/>
    <w:rsid w:val="001C66CD"/>
    <w:rsid w:val="001C6799"/>
    <w:rsid w:val="001C7846"/>
    <w:rsid w:val="001C7AE0"/>
    <w:rsid w:val="001C7BE6"/>
    <w:rsid w:val="001D058D"/>
    <w:rsid w:val="001D075B"/>
    <w:rsid w:val="001D0AA6"/>
    <w:rsid w:val="001D1569"/>
    <w:rsid w:val="001D1874"/>
    <w:rsid w:val="001D1CB4"/>
    <w:rsid w:val="001D21FE"/>
    <w:rsid w:val="001D2229"/>
    <w:rsid w:val="001D27C6"/>
    <w:rsid w:val="001D2AB6"/>
    <w:rsid w:val="001D2B77"/>
    <w:rsid w:val="001D2EB6"/>
    <w:rsid w:val="001D39F5"/>
    <w:rsid w:val="001D3D6E"/>
    <w:rsid w:val="001D3F56"/>
    <w:rsid w:val="001D4942"/>
    <w:rsid w:val="001D4D1A"/>
    <w:rsid w:val="001D4DEC"/>
    <w:rsid w:val="001D5362"/>
    <w:rsid w:val="001D536F"/>
    <w:rsid w:val="001D577C"/>
    <w:rsid w:val="001D599D"/>
    <w:rsid w:val="001D5DAC"/>
    <w:rsid w:val="001D6455"/>
    <w:rsid w:val="001D6CB4"/>
    <w:rsid w:val="001D72CD"/>
    <w:rsid w:val="001D7455"/>
    <w:rsid w:val="001D75EE"/>
    <w:rsid w:val="001D7B9B"/>
    <w:rsid w:val="001E0365"/>
    <w:rsid w:val="001E0372"/>
    <w:rsid w:val="001E0611"/>
    <w:rsid w:val="001E14BF"/>
    <w:rsid w:val="001E166B"/>
    <w:rsid w:val="001E1892"/>
    <w:rsid w:val="001E1D84"/>
    <w:rsid w:val="001E2947"/>
    <w:rsid w:val="001E29F7"/>
    <w:rsid w:val="001E2A25"/>
    <w:rsid w:val="001E33E0"/>
    <w:rsid w:val="001E34C4"/>
    <w:rsid w:val="001E365A"/>
    <w:rsid w:val="001E3FB0"/>
    <w:rsid w:val="001E42B7"/>
    <w:rsid w:val="001E45EF"/>
    <w:rsid w:val="001E4839"/>
    <w:rsid w:val="001E4D03"/>
    <w:rsid w:val="001E4DD4"/>
    <w:rsid w:val="001E4E0D"/>
    <w:rsid w:val="001E644E"/>
    <w:rsid w:val="001E6A0B"/>
    <w:rsid w:val="001E7ABE"/>
    <w:rsid w:val="001E7C5C"/>
    <w:rsid w:val="001E7CE3"/>
    <w:rsid w:val="001E7D01"/>
    <w:rsid w:val="001E7FD4"/>
    <w:rsid w:val="001F1386"/>
    <w:rsid w:val="001F1A85"/>
    <w:rsid w:val="001F1D19"/>
    <w:rsid w:val="001F29E6"/>
    <w:rsid w:val="001F3E02"/>
    <w:rsid w:val="001F3FF9"/>
    <w:rsid w:val="001F4506"/>
    <w:rsid w:val="001F5684"/>
    <w:rsid w:val="001F56AF"/>
    <w:rsid w:val="001F572D"/>
    <w:rsid w:val="001F57A9"/>
    <w:rsid w:val="001F5CD3"/>
    <w:rsid w:val="001F5D1B"/>
    <w:rsid w:val="001F6A05"/>
    <w:rsid w:val="001F6FBD"/>
    <w:rsid w:val="001F7696"/>
    <w:rsid w:val="001F7784"/>
    <w:rsid w:val="0020044E"/>
    <w:rsid w:val="00200DA1"/>
    <w:rsid w:val="00201A14"/>
    <w:rsid w:val="00201B68"/>
    <w:rsid w:val="002025EC"/>
    <w:rsid w:val="002026E1"/>
    <w:rsid w:val="00202D98"/>
    <w:rsid w:val="002030A7"/>
    <w:rsid w:val="00203E6B"/>
    <w:rsid w:val="0020406F"/>
    <w:rsid w:val="002043D6"/>
    <w:rsid w:val="00204752"/>
    <w:rsid w:val="002048AD"/>
    <w:rsid w:val="00204D16"/>
    <w:rsid w:val="00204D7D"/>
    <w:rsid w:val="0020537E"/>
    <w:rsid w:val="0020553A"/>
    <w:rsid w:val="002057E0"/>
    <w:rsid w:val="00205AB6"/>
    <w:rsid w:val="00205C24"/>
    <w:rsid w:val="0020606D"/>
    <w:rsid w:val="002060EC"/>
    <w:rsid w:val="0020636B"/>
    <w:rsid w:val="00206885"/>
    <w:rsid w:val="002068B4"/>
    <w:rsid w:val="00207843"/>
    <w:rsid w:val="00207939"/>
    <w:rsid w:val="00207C78"/>
    <w:rsid w:val="0021085A"/>
    <w:rsid w:val="00210C3D"/>
    <w:rsid w:val="00211273"/>
    <w:rsid w:val="002112EA"/>
    <w:rsid w:val="00211317"/>
    <w:rsid w:val="00211678"/>
    <w:rsid w:val="00211B32"/>
    <w:rsid w:val="00211D05"/>
    <w:rsid w:val="00211E14"/>
    <w:rsid w:val="00212395"/>
    <w:rsid w:val="00212548"/>
    <w:rsid w:val="00212A84"/>
    <w:rsid w:val="00213170"/>
    <w:rsid w:val="002131A7"/>
    <w:rsid w:val="00213482"/>
    <w:rsid w:val="0021402B"/>
    <w:rsid w:val="002141E5"/>
    <w:rsid w:val="00214849"/>
    <w:rsid w:val="00214C9D"/>
    <w:rsid w:val="002155C7"/>
    <w:rsid w:val="002157A3"/>
    <w:rsid w:val="00215B97"/>
    <w:rsid w:val="00215DB9"/>
    <w:rsid w:val="0021604B"/>
    <w:rsid w:val="002162AC"/>
    <w:rsid w:val="002167FC"/>
    <w:rsid w:val="00216981"/>
    <w:rsid w:val="00216F86"/>
    <w:rsid w:val="00217348"/>
    <w:rsid w:val="00217AFE"/>
    <w:rsid w:val="00217DF0"/>
    <w:rsid w:val="0022002A"/>
    <w:rsid w:val="002200CA"/>
    <w:rsid w:val="00220147"/>
    <w:rsid w:val="002205E9"/>
    <w:rsid w:val="0022108F"/>
    <w:rsid w:val="002219F5"/>
    <w:rsid w:val="00221C0F"/>
    <w:rsid w:val="00221F58"/>
    <w:rsid w:val="0022201B"/>
    <w:rsid w:val="00222441"/>
    <w:rsid w:val="00222AA9"/>
    <w:rsid w:val="002237D1"/>
    <w:rsid w:val="002239FC"/>
    <w:rsid w:val="00224B1F"/>
    <w:rsid w:val="00225307"/>
    <w:rsid w:val="002254E4"/>
    <w:rsid w:val="0022557C"/>
    <w:rsid w:val="00226639"/>
    <w:rsid w:val="00226D3F"/>
    <w:rsid w:val="00226E48"/>
    <w:rsid w:val="00227837"/>
    <w:rsid w:val="00227877"/>
    <w:rsid w:val="0022788F"/>
    <w:rsid w:val="00230A0D"/>
    <w:rsid w:val="00231035"/>
    <w:rsid w:val="002314B1"/>
    <w:rsid w:val="00231673"/>
    <w:rsid w:val="002316E5"/>
    <w:rsid w:val="002318B0"/>
    <w:rsid w:val="0023241A"/>
    <w:rsid w:val="00232523"/>
    <w:rsid w:val="00232899"/>
    <w:rsid w:val="002328CF"/>
    <w:rsid w:val="002329B2"/>
    <w:rsid w:val="00232EFE"/>
    <w:rsid w:val="002338D0"/>
    <w:rsid w:val="00233EBA"/>
    <w:rsid w:val="002345A3"/>
    <w:rsid w:val="002352C4"/>
    <w:rsid w:val="002354C9"/>
    <w:rsid w:val="002357A5"/>
    <w:rsid w:val="00235C33"/>
    <w:rsid w:val="00236656"/>
    <w:rsid w:val="002369B9"/>
    <w:rsid w:val="00236BD8"/>
    <w:rsid w:val="00236DBA"/>
    <w:rsid w:val="00236FD8"/>
    <w:rsid w:val="0023751C"/>
    <w:rsid w:val="00237B51"/>
    <w:rsid w:val="00237F50"/>
    <w:rsid w:val="00240A35"/>
    <w:rsid w:val="002417D8"/>
    <w:rsid w:val="002428A4"/>
    <w:rsid w:val="002428E4"/>
    <w:rsid w:val="00242E03"/>
    <w:rsid w:val="00243022"/>
    <w:rsid w:val="00243097"/>
    <w:rsid w:val="00243289"/>
    <w:rsid w:val="002435FF"/>
    <w:rsid w:val="0024380B"/>
    <w:rsid w:val="00243890"/>
    <w:rsid w:val="00243A74"/>
    <w:rsid w:val="00244352"/>
    <w:rsid w:val="002449FC"/>
    <w:rsid w:val="00245249"/>
    <w:rsid w:val="002452B3"/>
    <w:rsid w:val="00245DFA"/>
    <w:rsid w:val="00246A5B"/>
    <w:rsid w:val="00246D9C"/>
    <w:rsid w:val="00250003"/>
    <w:rsid w:val="00250580"/>
    <w:rsid w:val="00250920"/>
    <w:rsid w:val="00250E73"/>
    <w:rsid w:val="00250F16"/>
    <w:rsid w:val="00250F74"/>
    <w:rsid w:val="00251333"/>
    <w:rsid w:val="002517A2"/>
    <w:rsid w:val="002522D1"/>
    <w:rsid w:val="00252FF2"/>
    <w:rsid w:val="002534C2"/>
    <w:rsid w:val="00253A08"/>
    <w:rsid w:val="00254218"/>
    <w:rsid w:val="002543C7"/>
    <w:rsid w:val="002544F5"/>
    <w:rsid w:val="002545F6"/>
    <w:rsid w:val="002546A9"/>
    <w:rsid w:val="00255E3F"/>
    <w:rsid w:val="00255FCA"/>
    <w:rsid w:val="00256356"/>
    <w:rsid w:val="00256ED7"/>
    <w:rsid w:val="002607B1"/>
    <w:rsid w:val="00260AB2"/>
    <w:rsid w:val="0026139D"/>
    <w:rsid w:val="002613DD"/>
    <w:rsid w:val="0026185E"/>
    <w:rsid w:val="00261B26"/>
    <w:rsid w:val="00262139"/>
    <w:rsid w:val="00262B1B"/>
    <w:rsid w:val="00263049"/>
    <w:rsid w:val="002630C5"/>
    <w:rsid w:val="002634ED"/>
    <w:rsid w:val="00263616"/>
    <w:rsid w:val="0026379C"/>
    <w:rsid w:val="0026379E"/>
    <w:rsid w:val="0026387C"/>
    <w:rsid w:val="00263CF2"/>
    <w:rsid w:val="00263D08"/>
    <w:rsid w:val="002641C2"/>
    <w:rsid w:val="00264A55"/>
    <w:rsid w:val="0026514F"/>
    <w:rsid w:val="002656FD"/>
    <w:rsid w:val="00265C4B"/>
    <w:rsid w:val="002661F5"/>
    <w:rsid w:val="002663BB"/>
    <w:rsid w:val="002663F5"/>
    <w:rsid w:val="0026686D"/>
    <w:rsid w:val="00266E91"/>
    <w:rsid w:val="0026710C"/>
    <w:rsid w:val="00267E75"/>
    <w:rsid w:val="00270255"/>
    <w:rsid w:val="00270961"/>
    <w:rsid w:val="00271087"/>
    <w:rsid w:val="002719F5"/>
    <w:rsid w:val="00271C65"/>
    <w:rsid w:val="0027233C"/>
    <w:rsid w:val="00273014"/>
    <w:rsid w:val="0027320E"/>
    <w:rsid w:val="00273F6A"/>
    <w:rsid w:val="00273F6B"/>
    <w:rsid w:val="00274048"/>
    <w:rsid w:val="002740E0"/>
    <w:rsid w:val="002744F8"/>
    <w:rsid w:val="00274A23"/>
    <w:rsid w:val="00274E4D"/>
    <w:rsid w:val="00275103"/>
    <w:rsid w:val="00275474"/>
    <w:rsid w:val="00275AE3"/>
    <w:rsid w:val="00275AEA"/>
    <w:rsid w:val="00275B86"/>
    <w:rsid w:val="0027622D"/>
    <w:rsid w:val="00276682"/>
    <w:rsid w:val="00276E6F"/>
    <w:rsid w:val="00280354"/>
    <w:rsid w:val="00280475"/>
    <w:rsid w:val="00281142"/>
    <w:rsid w:val="00281410"/>
    <w:rsid w:val="0028149B"/>
    <w:rsid w:val="00281606"/>
    <w:rsid w:val="00281989"/>
    <w:rsid w:val="00281999"/>
    <w:rsid w:val="00282032"/>
    <w:rsid w:val="00282154"/>
    <w:rsid w:val="00282281"/>
    <w:rsid w:val="0028293A"/>
    <w:rsid w:val="00282C9B"/>
    <w:rsid w:val="00283322"/>
    <w:rsid w:val="002844EA"/>
    <w:rsid w:val="0028476D"/>
    <w:rsid w:val="00285273"/>
    <w:rsid w:val="002852B7"/>
    <w:rsid w:val="0028538B"/>
    <w:rsid w:val="0028606C"/>
    <w:rsid w:val="00286C17"/>
    <w:rsid w:val="00286F05"/>
    <w:rsid w:val="0028716E"/>
    <w:rsid w:val="002873F3"/>
    <w:rsid w:val="00287B9C"/>
    <w:rsid w:val="00287CA5"/>
    <w:rsid w:val="0029099F"/>
    <w:rsid w:val="00290ACC"/>
    <w:rsid w:val="00290D11"/>
    <w:rsid w:val="00291243"/>
    <w:rsid w:val="00292D54"/>
    <w:rsid w:val="00293020"/>
    <w:rsid w:val="00293506"/>
    <w:rsid w:val="00293809"/>
    <w:rsid w:val="00293C5B"/>
    <w:rsid w:val="00293D8D"/>
    <w:rsid w:val="00293FA3"/>
    <w:rsid w:val="0029421E"/>
    <w:rsid w:val="0029443B"/>
    <w:rsid w:val="00294451"/>
    <w:rsid w:val="00294646"/>
    <w:rsid w:val="00294758"/>
    <w:rsid w:val="00295393"/>
    <w:rsid w:val="0029571A"/>
    <w:rsid w:val="002958E5"/>
    <w:rsid w:val="00295E67"/>
    <w:rsid w:val="0029653F"/>
    <w:rsid w:val="00296710"/>
    <w:rsid w:val="00296864"/>
    <w:rsid w:val="0029700C"/>
    <w:rsid w:val="0029766B"/>
    <w:rsid w:val="00297B73"/>
    <w:rsid w:val="00297E14"/>
    <w:rsid w:val="002A1FBD"/>
    <w:rsid w:val="002A2497"/>
    <w:rsid w:val="002A298D"/>
    <w:rsid w:val="002A2C43"/>
    <w:rsid w:val="002A2FD2"/>
    <w:rsid w:val="002A30F4"/>
    <w:rsid w:val="002A3529"/>
    <w:rsid w:val="002A3797"/>
    <w:rsid w:val="002A3D4B"/>
    <w:rsid w:val="002A4AB0"/>
    <w:rsid w:val="002A57C1"/>
    <w:rsid w:val="002A5882"/>
    <w:rsid w:val="002A58D3"/>
    <w:rsid w:val="002A59C1"/>
    <w:rsid w:val="002A613D"/>
    <w:rsid w:val="002A6334"/>
    <w:rsid w:val="002A6F45"/>
    <w:rsid w:val="002A7820"/>
    <w:rsid w:val="002A78F0"/>
    <w:rsid w:val="002B01D8"/>
    <w:rsid w:val="002B1665"/>
    <w:rsid w:val="002B1710"/>
    <w:rsid w:val="002B2690"/>
    <w:rsid w:val="002B27D8"/>
    <w:rsid w:val="002B2D0B"/>
    <w:rsid w:val="002B312D"/>
    <w:rsid w:val="002B355F"/>
    <w:rsid w:val="002B3A0D"/>
    <w:rsid w:val="002B3B51"/>
    <w:rsid w:val="002B3DEF"/>
    <w:rsid w:val="002B40A9"/>
    <w:rsid w:val="002B4208"/>
    <w:rsid w:val="002B426E"/>
    <w:rsid w:val="002B42E8"/>
    <w:rsid w:val="002B4AB7"/>
    <w:rsid w:val="002B4DA8"/>
    <w:rsid w:val="002B4E10"/>
    <w:rsid w:val="002B5586"/>
    <w:rsid w:val="002B59BC"/>
    <w:rsid w:val="002B60FA"/>
    <w:rsid w:val="002B7711"/>
    <w:rsid w:val="002C0020"/>
    <w:rsid w:val="002C0C6C"/>
    <w:rsid w:val="002C0E18"/>
    <w:rsid w:val="002C0E77"/>
    <w:rsid w:val="002C0E8A"/>
    <w:rsid w:val="002C0FFB"/>
    <w:rsid w:val="002C1272"/>
    <w:rsid w:val="002C1580"/>
    <w:rsid w:val="002C19FA"/>
    <w:rsid w:val="002C2785"/>
    <w:rsid w:val="002C28AC"/>
    <w:rsid w:val="002C2BA8"/>
    <w:rsid w:val="002C2C17"/>
    <w:rsid w:val="002C2EDC"/>
    <w:rsid w:val="002C346F"/>
    <w:rsid w:val="002C3926"/>
    <w:rsid w:val="002C3C4F"/>
    <w:rsid w:val="002C3EF6"/>
    <w:rsid w:val="002C4608"/>
    <w:rsid w:val="002C4A75"/>
    <w:rsid w:val="002C4E5B"/>
    <w:rsid w:val="002C582B"/>
    <w:rsid w:val="002C5ADF"/>
    <w:rsid w:val="002C6254"/>
    <w:rsid w:val="002C6596"/>
    <w:rsid w:val="002C6A92"/>
    <w:rsid w:val="002C6D96"/>
    <w:rsid w:val="002C7446"/>
    <w:rsid w:val="002C764F"/>
    <w:rsid w:val="002C7C74"/>
    <w:rsid w:val="002C7EBC"/>
    <w:rsid w:val="002D0205"/>
    <w:rsid w:val="002D0272"/>
    <w:rsid w:val="002D03D5"/>
    <w:rsid w:val="002D03DE"/>
    <w:rsid w:val="002D0A81"/>
    <w:rsid w:val="002D0ED8"/>
    <w:rsid w:val="002D1301"/>
    <w:rsid w:val="002D1B54"/>
    <w:rsid w:val="002D2580"/>
    <w:rsid w:val="002D2932"/>
    <w:rsid w:val="002D297F"/>
    <w:rsid w:val="002D2A27"/>
    <w:rsid w:val="002D3294"/>
    <w:rsid w:val="002D4630"/>
    <w:rsid w:val="002D5018"/>
    <w:rsid w:val="002D52C3"/>
    <w:rsid w:val="002D575E"/>
    <w:rsid w:val="002D5B06"/>
    <w:rsid w:val="002D6273"/>
    <w:rsid w:val="002D66B3"/>
    <w:rsid w:val="002D7B9E"/>
    <w:rsid w:val="002E0274"/>
    <w:rsid w:val="002E0386"/>
    <w:rsid w:val="002E06CC"/>
    <w:rsid w:val="002E08C8"/>
    <w:rsid w:val="002E0E23"/>
    <w:rsid w:val="002E140F"/>
    <w:rsid w:val="002E15F9"/>
    <w:rsid w:val="002E1635"/>
    <w:rsid w:val="002E1B7E"/>
    <w:rsid w:val="002E1D75"/>
    <w:rsid w:val="002E3773"/>
    <w:rsid w:val="002E388A"/>
    <w:rsid w:val="002E487F"/>
    <w:rsid w:val="002E551D"/>
    <w:rsid w:val="002E57BC"/>
    <w:rsid w:val="002E5CF6"/>
    <w:rsid w:val="002E710D"/>
    <w:rsid w:val="002E7313"/>
    <w:rsid w:val="002E7E37"/>
    <w:rsid w:val="002F0313"/>
    <w:rsid w:val="002F043C"/>
    <w:rsid w:val="002F07C5"/>
    <w:rsid w:val="002F0CAC"/>
    <w:rsid w:val="002F1476"/>
    <w:rsid w:val="002F15B1"/>
    <w:rsid w:val="002F1945"/>
    <w:rsid w:val="002F1991"/>
    <w:rsid w:val="002F1BF3"/>
    <w:rsid w:val="002F2247"/>
    <w:rsid w:val="002F2743"/>
    <w:rsid w:val="002F3279"/>
    <w:rsid w:val="002F3A90"/>
    <w:rsid w:val="002F3C4C"/>
    <w:rsid w:val="002F456E"/>
    <w:rsid w:val="002F4FE0"/>
    <w:rsid w:val="002F513A"/>
    <w:rsid w:val="002F5948"/>
    <w:rsid w:val="002F59DB"/>
    <w:rsid w:val="002F615E"/>
    <w:rsid w:val="002F6418"/>
    <w:rsid w:val="002F6654"/>
    <w:rsid w:val="002F6B64"/>
    <w:rsid w:val="002F7051"/>
    <w:rsid w:val="002F70AC"/>
    <w:rsid w:val="002F72C7"/>
    <w:rsid w:val="002F7B32"/>
    <w:rsid w:val="0030027D"/>
    <w:rsid w:val="003004D4"/>
    <w:rsid w:val="003009A8"/>
    <w:rsid w:val="00300DB2"/>
    <w:rsid w:val="003010B0"/>
    <w:rsid w:val="003011D7"/>
    <w:rsid w:val="0030155E"/>
    <w:rsid w:val="003015DB"/>
    <w:rsid w:val="003019AA"/>
    <w:rsid w:val="00301CA9"/>
    <w:rsid w:val="003026EB"/>
    <w:rsid w:val="003027DE"/>
    <w:rsid w:val="0030300B"/>
    <w:rsid w:val="003030BB"/>
    <w:rsid w:val="00303C41"/>
    <w:rsid w:val="00303F08"/>
    <w:rsid w:val="0030464E"/>
    <w:rsid w:val="003047E4"/>
    <w:rsid w:val="00304F0F"/>
    <w:rsid w:val="003055E8"/>
    <w:rsid w:val="003058E8"/>
    <w:rsid w:val="00305ABA"/>
    <w:rsid w:val="0030615B"/>
    <w:rsid w:val="00306172"/>
    <w:rsid w:val="003062C2"/>
    <w:rsid w:val="00306A24"/>
    <w:rsid w:val="00306DE5"/>
    <w:rsid w:val="00306E40"/>
    <w:rsid w:val="00307959"/>
    <w:rsid w:val="00307DF3"/>
    <w:rsid w:val="00310035"/>
    <w:rsid w:val="00310054"/>
    <w:rsid w:val="00310839"/>
    <w:rsid w:val="0031099C"/>
    <w:rsid w:val="003116B4"/>
    <w:rsid w:val="00312690"/>
    <w:rsid w:val="00312A1F"/>
    <w:rsid w:val="00312D0D"/>
    <w:rsid w:val="0031304A"/>
    <w:rsid w:val="00313E07"/>
    <w:rsid w:val="00314476"/>
    <w:rsid w:val="003144A6"/>
    <w:rsid w:val="00315019"/>
    <w:rsid w:val="00315488"/>
    <w:rsid w:val="00315843"/>
    <w:rsid w:val="00315A06"/>
    <w:rsid w:val="00317BB1"/>
    <w:rsid w:val="00317F29"/>
    <w:rsid w:val="003201B7"/>
    <w:rsid w:val="003202B8"/>
    <w:rsid w:val="00321867"/>
    <w:rsid w:val="00321E07"/>
    <w:rsid w:val="00322A96"/>
    <w:rsid w:val="00322DB3"/>
    <w:rsid w:val="00324218"/>
    <w:rsid w:val="0032432C"/>
    <w:rsid w:val="0032495B"/>
    <w:rsid w:val="00324D0F"/>
    <w:rsid w:val="00324E1E"/>
    <w:rsid w:val="0032521B"/>
    <w:rsid w:val="00325348"/>
    <w:rsid w:val="003254CC"/>
    <w:rsid w:val="0032553D"/>
    <w:rsid w:val="00325D48"/>
    <w:rsid w:val="003267BC"/>
    <w:rsid w:val="00326E94"/>
    <w:rsid w:val="0032781A"/>
    <w:rsid w:val="00327C84"/>
    <w:rsid w:val="00330829"/>
    <w:rsid w:val="00331108"/>
    <w:rsid w:val="00331336"/>
    <w:rsid w:val="003314EE"/>
    <w:rsid w:val="003319AC"/>
    <w:rsid w:val="0033228D"/>
    <w:rsid w:val="0033231A"/>
    <w:rsid w:val="00332611"/>
    <w:rsid w:val="003335DC"/>
    <w:rsid w:val="00333A27"/>
    <w:rsid w:val="00333E3C"/>
    <w:rsid w:val="00334154"/>
    <w:rsid w:val="0033462F"/>
    <w:rsid w:val="00335606"/>
    <w:rsid w:val="00336410"/>
    <w:rsid w:val="0033690A"/>
    <w:rsid w:val="0033746E"/>
    <w:rsid w:val="00337756"/>
    <w:rsid w:val="0033776C"/>
    <w:rsid w:val="003378A4"/>
    <w:rsid w:val="00337C8A"/>
    <w:rsid w:val="00337F73"/>
    <w:rsid w:val="003409AE"/>
    <w:rsid w:val="00340A7D"/>
    <w:rsid w:val="003414CF"/>
    <w:rsid w:val="0034152B"/>
    <w:rsid w:val="00341836"/>
    <w:rsid w:val="00341EA1"/>
    <w:rsid w:val="00342102"/>
    <w:rsid w:val="00343765"/>
    <w:rsid w:val="00343D9B"/>
    <w:rsid w:val="00344493"/>
    <w:rsid w:val="00345118"/>
    <w:rsid w:val="003453E3"/>
    <w:rsid w:val="003454C7"/>
    <w:rsid w:val="00345B47"/>
    <w:rsid w:val="00345C3F"/>
    <w:rsid w:val="00345C4B"/>
    <w:rsid w:val="0034610A"/>
    <w:rsid w:val="00346116"/>
    <w:rsid w:val="0034643C"/>
    <w:rsid w:val="00346736"/>
    <w:rsid w:val="00346B30"/>
    <w:rsid w:val="00347572"/>
    <w:rsid w:val="00347AB7"/>
    <w:rsid w:val="00347BA1"/>
    <w:rsid w:val="00347CE0"/>
    <w:rsid w:val="00350DC7"/>
    <w:rsid w:val="003521B6"/>
    <w:rsid w:val="00352614"/>
    <w:rsid w:val="00352918"/>
    <w:rsid w:val="00352DD9"/>
    <w:rsid w:val="0035360B"/>
    <w:rsid w:val="00354F55"/>
    <w:rsid w:val="00355F1E"/>
    <w:rsid w:val="003561CA"/>
    <w:rsid w:val="00356357"/>
    <w:rsid w:val="00356EA0"/>
    <w:rsid w:val="00357E8B"/>
    <w:rsid w:val="00360FAE"/>
    <w:rsid w:val="00361091"/>
    <w:rsid w:val="0036154F"/>
    <w:rsid w:val="00361B26"/>
    <w:rsid w:val="00361EC2"/>
    <w:rsid w:val="00362767"/>
    <w:rsid w:val="00362E19"/>
    <w:rsid w:val="003635B6"/>
    <w:rsid w:val="00363B61"/>
    <w:rsid w:val="00363BDF"/>
    <w:rsid w:val="00363E4F"/>
    <w:rsid w:val="00364286"/>
    <w:rsid w:val="003647B7"/>
    <w:rsid w:val="00364BD3"/>
    <w:rsid w:val="00364C4C"/>
    <w:rsid w:val="00364EF9"/>
    <w:rsid w:val="00365C2C"/>
    <w:rsid w:val="00365D44"/>
    <w:rsid w:val="003662C1"/>
    <w:rsid w:val="0036646F"/>
    <w:rsid w:val="00366583"/>
    <w:rsid w:val="003665E7"/>
    <w:rsid w:val="00366825"/>
    <w:rsid w:val="00367055"/>
    <w:rsid w:val="00367140"/>
    <w:rsid w:val="003671D0"/>
    <w:rsid w:val="00367882"/>
    <w:rsid w:val="003679E4"/>
    <w:rsid w:val="00367A85"/>
    <w:rsid w:val="00367CF2"/>
    <w:rsid w:val="00367D19"/>
    <w:rsid w:val="00367DA2"/>
    <w:rsid w:val="00370000"/>
    <w:rsid w:val="00371825"/>
    <w:rsid w:val="003718DB"/>
    <w:rsid w:val="00371F9B"/>
    <w:rsid w:val="0037225C"/>
    <w:rsid w:val="003722E0"/>
    <w:rsid w:val="003729FD"/>
    <w:rsid w:val="00372D20"/>
    <w:rsid w:val="00372F17"/>
    <w:rsid w:val="0037329F"/>
    <w:rsid w:val="00373851"/>
    <w:rsid w:val="00373CD5"/>
    <w:rsid w:val="00374678"/>
    <w:rsid w:val="00374B02"/>
    <w:rsid w:val="00374D7D"/>
    <w:rsid w:val="00374F98"/>
    <w:rsid w:val="0037532D"/>
    <w:rsid w:val="0037545F"/>
    <w:rsid w:val="00375F64"/>
    <w:rsid w:val="00375FE8"/>
    <w:rsid w:val="00376676"/>
    <w:rsid w:val="003767C8"/>
    <w:rsid w:val="00380436"/>
    <w:rsid w:val="003817CF"/>
    <w:rsid w:val="0038180C"/>
    <w:rsid w:val="003821B6"/>
    <w:rsid w:val="00382648"/>
    <w:rsid w:val="00382ECC"/>
    <w:rsid w:val="003838F3"/>
    <w:rsid w:val="0038434B"/>
    <w:rsid w:val="00384438"/>
    <w:rsid w:val="003849FD"/>
    <w:rsid w:val="00384C0B"/>
    <w:rsid w:val="00384E9B"/>
    <w:rsid w:val="00385172"/>
    <w:rsid w:val="00385562"/>
    <w:rsid w:val="00385801"/>
    <w:rsid w:val="00385F5A"/>
    <w:rsid w:val="003861EA"/>
    <w:rsid w:val="00386484"/>
    <w:rsid w:val="00386EA0"/>
    <w:rsid w:val="0038745E"/>
    <w:rsid w:val="003876EC"/>
    <w:rsid w:val="00387B92"/>
    <w:rsid w:val="00387CFA"/>
    <w:rsid w:val="00387D60"/>
    <w:rsid w:val="00390045"/>
    <w:rsid w:val="0039019F"/>
    <w:rsid w:val="0039081F"/>
    <w:rsid w:val="003909F6"/>
    <w:rsid w:val="00390D73"/>
    <w:rsid w:val="00390DC2"/>
    <w:rsid w:val="00390FD3"/>
    <w:rsid w:val="003913B7"/>
    <w:rsid w:val="00392B8E"/>
    <w:rsid w:val="00392FFA"/>
    <w:rsid w:val="00393E20"/>
    <w:rsid w:val="003948B6"/>
    <w:rsid w:val="00394B27"/>
    <w:rsid w:val="003951E5"/>
    <w:rsid w:val="003953D7"/>
    <w:rsid w:val="0039577B"/>
    <w:rsid w:val="00396036"/>
    <w:rsid w:val="00396644"/>
    <w:rsid w:val="003974B0"/>
    <w:rsid w:val="00397C8D"/>
    <w:rsid w:val="003A003D"/>
    <w:rsid w:val="003A00A1"/>
    <w:rsid w:val="003A024A"/>
    <w:rsid w:val="003A0440"/>
    <w:rsid w:val="003A0774"/>
    <w:rsid w:val="003A0778"/>
    <w:rsid w:val="003A08CF"/>
    <w:rsid w:val="003A0A7E"/>
    <w:rsid w:val="003A0D48"/>
    <w:rsid w:val="003A1199"/>
    <w:rsid w:val="003A285B"/>
    <w:rsid w:val="003A2BB1"/>
    <w:rsid w:val="003A2F3E"/>
    <w:rsid w:val="003A33F1"/>
    <w:rsid w:val="003A3ACE"/>
    <w:rsid w:val="003A3CEB"/>
    <w:rsid w:val="003A3FBA"/>
    <w:rsid w:val="003A408B"/>
    <w:rsid w:val="003A41EF"/>
    <w:rsid w:val="003A46B5"/>
    <w:rsid w:val="003A5D59"/>
    <w:rsid w:val="003A5D8E"/>
    <w:rsid w:val="003A6688"/>
    <w:rsid w:val="003A6757"/>
    <w:rsid w:val="003A67E4"/>
    <w:rsid w:val="003A6CC9"/>
    <w:rsid w:val="003A7079"/>
    <w:rsid w:val="003A745C"/>
    <w:rsid w:val="003B0371"/>
    <w:rsid w:val="003B046F"/>
    <w:rsid w:val="003B07BD"/>
    <w:rsid w:val="003B0CC3"/>
    <w:rsid w:val="003B13FE"/>
    <w:rsid w:val="003B1BEC"/>
    <w:rsid w:val="003B2885"/>
    <w:rsid w:val="003B2927"/>
    <w:rsid w:val="003B2B89"/>
    <w:rsid w:val="003B328F"/>
    <w:rsid w:val="003B337A"/>
    <w:rsid w:val="003B3785"/>
    <w:rsid w:val="003B389C"/>
    <w:rsid w:val="003B3E99"/>
    <w:rsid w:val="003B5102"/>
    <w:rsid w:val="003B5366"/>
    <w:rsid w:val="003B57D5"/>
    <w:rsid w:val="003B77EA"/>
    <w:rsid w:val="003B7835"/>
    <w:rsid w:val="003B787B"/>
    <w:rsid w:val="003B7D26"/>
    <w:rsid w:val="003B7DBC"/>
    <w:rsid w:val="003C1168"/>
    <w:rsid w:val="003C129D"/>
    <w:rsid w:val="003C1386"/>
    <w:rsid w:val="003C1D5E"/>
    <w:rsid w:val="003C1E26"/>
    <w:rsid w:val="003C2126"/>
    <w:rsid w:val="003C21BF"/>
    <w:rsid w:val="003C26F4"/>
    <w:rsid w:val="003C27C6"/>
    <w:rsid w:val="003C29CC"/>
    <w:rsid w:val="003C2D4E"/>
    <w:rsid w:val="003C2F53"/>
    <w:rsid w:val="003C3067"/>
    <w:rsid w:val="003C3183"/>
    <w:rsid w:val="003C366B"/>
    <w:rsid w:val="003C3914"/>
    <w:rsid w:val="003C396B"/>
    <w:rsid w:val="003C3E6C"/>
    <w:rsid w:val="003C48E9"/>
    <w:rsid w:val="003C4A7C"/>
    <w:rsid w:val="003C5267"/>
    <w:rsid w:val="003C552B"/>
    <w:rsid w:val="003C5792"/>
    <w:rsid w:val="003C5A1A"/>
    <w:rsid w:val="003C5F72"/>
    <w:rsid w:val="003C61B5"/>
    <w:rsid w:val="003C7E8D"/>
    <w:rsid w:val="003D0144"/>
    <w:rsid w:val="003D0B38"/>
    <w:rsid w:val="003D14C9"/>
    <w:rsid w:val="003D163D"/>
    <w:rsid w:val="003D253E"/>
    <w:rsid w:val="003D2943"/>
    <w:rsid w:val="003D3D68"/>
    <w:rsid w:val="003D4383"/>
    <w:rsid w:val="003D4636"/>
    <w:rsid w:val="003D466E"/>
    <w:rsid w:val="003D4CC2"/>
    <w:rsid w:val="003D4D80"/>
    <w:rsid w:val="003D4DA7"/>
    <w:rsid w:val="003D4E61"/>
    <w:rsid w:val="003D500E"/>
    <w:rsid w:val="003D5B16"/>
    <w:rsid w:val="003D5CBE"/>
    <w:rsid w:val="003D67CA"/>
    <w:rsid w:val="003D6D1C"/>
    <w:rsid w:val="003D6EE2"/>
    <w:rsid w:val="003D7054"/>
    <w:rsid w:val="003D79AB"/>
    <w:rsid w:val="003E1887"/>
    <w:rsid w:val="003E1A87"/>
    <w:rsid w:val="003E20E0"/>
    <w:rsid w:val="003E25A6"/>
    <w:rsid w:val="003E290A"/>
    <w:rsid w:val="003E353C"/>
    <w:rsid w:val="003E3D76"/>
    <w:rsid w:val="003E4259"/>
    <w:rsid w:val="003E5A52"/>
    <w:rsid w:val="003E639F"/>
    <w:rsid w:val="003E66DD"/>
    <w:rsid w:val="003E6837"/>
    <w:rsid w:val="003E7167"/>
    <w:rsid w:val="003E7455"/>
    <w:rsid w:val="003E769C"/>
    <w:rsid w:val="003E7814"/>
    <w:rsid w:val="003E7A9F"/>
    <w:rsid w:val="003F0313"/>
    <w:rsid w:val="003F0763"/>
    <w:rsid w:val="003F0E9D"/>
    <w:rsid w:val="003F165C"/>
    <w:rsid w:val="003F1C16"/>
    <w:rsid w:val="003F2194"/>
    <w:rsid w:val="003F2438"/>
    <w:rsid w:val="003F2772"/>
    <w:rsid w:val="003F27AD"/>
    <w:rsid w:val="003F2D3B"/>
    <w:rsid w:val="003F2F6F"/>
    <w:rsid w:val="003F3173"/>
    <w:rsid w:val="003F31C7"/>
    <w:rsid w:val="003F3813"/>
    <w:rsid w:val="003F3B74"/>
    <w:rsid w:val="003F43E0"/>
    <w:rsid w:val="003F4EE0"/>
    <w:rsid w:val="003F5638"/>
    <w:rsid w:val="003F564C"/>
    <w:rsid w:val="003F5833"/>
    <w:rsid w:val="003F5A7E"/>
    <w:rsid w:val="003F6598"/>
    <w:rsid w:val="003F67F5"/>
    <w:rsid w:val="003F6A47"/>
    <w:rsid w:val="003F6B08"/>
    <w:rsid w:val="003F775E"/>
    <w:rsid w:val="003F7F54"/>
    <w:rsid w:val="004002A4"/>
    <w:rsid w:val="00400409"/>
    <w:rsid w:val="00400E95"/>
    <w:rsid w:val="00400F44"/>
    <w:rsid w:val="004016DF"/>
    <w:rsid w:val="00401B0D"/>
    <w:rsid w:val="00401E3C"/>
    <w:rsid w:val="004021FC"/>
    <w:rsid w:val="004023F1"/>
    <w:rsid w:val="0040252A"/>
    <w:rsid w:val="004027CB"/>
    <w:rsid w:val="0040297B"/>
    <w:rsid w:val="00402A7C"/>
    <w:rsid w:val="00403164"/>
    <w:rsid w:val="00403213"/>
    <w:rsid w:val="004037A9"/>
    <w:rsid w:val="00403E03"/>
    <w:rsid w:val="004040AA"/>
    <w:rsid w:val="004045BA"/>
    <w:rsid w:val="0040484E"/>
    <w:rsid w:val="0040497A"/>
    <w:rsid w:val="00404B7C"/>
    <w:rsid w:val="004051EA"/>
    <w:rsid w:val="00405890"/>
    <w:rsid w:val="00405C53"/>
    <w:rsid w:val="00405E5B"/>
    <w:rsid w:val="00405F62"/>
    <w:rsid w:val="004062D7"/>
    <w:rsid w:val="00406995"/>
    <w:rsid w:val="00406BDC"/>
    <w:rsid w:val="00406EC7"/>
    <w:rsid w:val="004078DF"/>
    <w:rsid w:val="00407B23"/>
    <w:rsid w:val="00407BC2"/>
    <w:rsid w:val="00410148"/>
    <w:rsid w:val="00410258"/>
    <w:rsid w:val="0041056D"/>
    <w:rsid w:val="00410641"/>
    <w:rsid w:val="00410D9E"/>
    <w:rsid w:val="004111B8"/>
    <w:rsid w:val="004111DE"/>
    <w:rsid w:val="00412586"/>
    <w:rsid w:val="004126EB"/>
    <w:rsid w:val="0041278D"/>
    <w:rsid w:val="0041280D"/>
    <w:rsid w:val="0041315F"/>
    <w:rsid w:val="00413533"/>
    <w:rsid w:val="00413B5A"/>
    <w:rsid w:val="00413CA0"/>
    <w:rsid w:val="00413DDA"/>
    <w:rsid w:val="00413FD8"/>
    <w:rsid w:val="0041448A"/>
    <w:rsid w:val="00414593"/>
    <w:rsid w:val="00414820"/>
    <w:rsid w:val="00414844"/>
    <w:rsid w:val="00414B33"/>
    <w:rsid w:val="00414D64"/>
    <w:rsid w:val="0041548B"/>
    <w:rsid w:val="00416052"/>
    <w:rsid w:val="00416300"/>
    <w:rsid w:val="0041655D"/>
    <w:rsid w:val="0041663E"/>
    <w:rsid w:val="0041687A"/>
    <w:rsid w:val="004169D8"/>
    <w:rsid w:val="0041764C"/>
    <w:rsid w:val="0041785C"/>
    <w:rsid w:val="004179F5"/>
    <w:rsid w:val="00417B42"/>
    <w:rsid w:val="00417B4A"/>
    <w:rsid w:val="00417CB1"/>
    <w:rsid w:val="00420262"/>
    <w:rsid w:val="00421ABC"/>
    <w:rsid w:val="00422C20"/>
    <w:rsid w:val="00422FB8"/>
    <w:rsid w:val="00423ADD"/>
    <w:rsid w:val="00423C9D"/>
    <w:rsid w:val="00423ECA"/>
    <w:rsid w:val="0042454E"/>
    <w:rsid w:val="00424A95"/>
    <w:rsid w:val="00424B40"/>
    <w:rsid w:val="00424C02"/>
    <w:rsid w:val="00424E59"/>
    <w:rsid w:val="00425842"/>
    <w:rsid w:val="0042671E"/>
    <w:rsid w:val="004274F6"/>
    <w:rsid w:val="0042754F"/>
    <w:rsid w:val="004277B9"/>
    <w:rsid w:val="00427AB9"/>
    <w:rsid w:val="004305DD"/>
    <w:rsid w:val="00430835"/>
    <w:rsid w:val="00431C49"/>
    <w:rsid w:val="00431CA7"/>
    <w:rsid w:val="00431E68"/>
    <w:rsid w:val="004323D3"/>
    <w:rsid w:val="00433488"/>
    <w:rsid w:val="0043361C"/>
    <w:rsid w:val="0043363D"/>
    <w:rsid w:val="00434211"/>
    <w:rsid w:val="00435066"/>
    <w:rsid w:val="00435271"/>
    <w:rsid w:val="00435B98"/>
    <w:rsid w:val="00435BDE"/>
    <w:rsid w:val="0043665D"/>
    <w:rsid w:val="00436A06"/>
    <w:rsid w:val="00436CC4"/>
    <w:rsid w:val="00437637"/>
    <w:rsid w:val="004376A4"/>
    <w:rsid w:val="0043787E"/>
    <w:rsid w:val="004402CE"/>
    <w:rsid w:val="00440EDE"/>
    <w:rsid w:val="00441479"/>
    <w:rsid w:val="00441518"/>
    <w:rsid w:val="004416D9"/>
    <w:rsid w:val="00441AB6"/>
    <w:rsid w:val="00441CA8"/>
    <w:rsid w:val="0044282E"/>
    <w:rsid w:val="00442959"/>
    <w:rsid w:val="0044343E"/>
    <w:rsid w:val="00443591"/>
    <w:rsid w:val="0044376D"/>
    <w:rsid w:val="00443AA4"/>
    <w:rsid w:val="00443D30"/>
    <w:rsid w:val="00444015"/>
    <w:rsid w:val="00444C16"/>
    <w:rsid w:val="0044587F"/>
    <w:rsid w:val="00445965"/>
    <w:rsid w:val="00445C9B"/>
    <w:rsid w:val="00445FAD"/>
    <w:rsid w:val="004467D1"/>
    <w:rsid w:val="0044683D"/>
    <w:rsid w:val="00446A89"/>
    <w:rsid w:val="00447453"/>
    <w:rsid w:val="004474C1"/>
    <w:rsid w:val="00447605"/>
    <w:rsid w:val="00447A41"/>
    <w:rsid w:val="00451F14"/>
    <w:rsid w:val="00452B1E"/>
    <w:rsid w:val="0045449D"/>
    <w:rsid w:val="00454C5B"/>
    <w:rsid w:val="00454E9C"/>
    <w:rsid w:val="00455597"/>
    <w:rsid w:val="00455D32"/>
    <w:rsid w:val="00455E7B"/>
    <w:rsid w:val="00455FEC"/>
    <w:rsid w:val="0045665C"/>
    <w:rsid w:val="00456E77"/>
    <w:rsid w:val="004571E5"/>
    <w:rsid w:val="0046047C"/>
    <w:rsid w:val="0046098A"/>
    <w:rsid w:val="00460CD2"/>
    <w:rsid w:val="00461FF4"/>
    <w:rsid w:val="004621A7"/>
    <w:rsid w:val="004621B9"/>
    <w:rsid w:val="00462585"/>
    <w:rsid w:val="004625C9"/>
    <w:rsid w:val="004628FF"/>
    <w:rsid w:val="00462B8C"/>
    <w:rsid w:val="004635F7"/>
    <w:rsid w:val="004639D1"/>
    <w:rsid w:val="00463C97"/>
    <w:rsid w:val="00464AC8"/>
    <w:rsid w:val="0046543B"/>
    <w:rsid w:val="0046557D"/>
    <w:rsid w:val="00465D33"/>
    <w:rsid w:val="004663B2"/>
    <w:rsid w:val="00466598"/>
    <w:rsid w:val="00467AB7"/>
    <w:rsid w:val="00467DEF"/>
    <w:rsid w:val="00471C6E"/>
    <w:rsid w:val="00471E56"/>
    <w:rsid w:val="00471FA8"/>
    <w:rsid w:val="00472E86"/>
    <w:rsid w:val="004731A1"/>
    <w:rsid w:val="00473752"/>
    <w:rsid w:val="00473AEA"/>
    <w:rsid w:val="00473E84"/>
    <w:rsid w:val="00474272"/>
    <w:rsid w:val="004744BB"/>
    <w:rsid w:val="00474D9A"/>
    <w:rsid w:val="004750B5"/>
    <w:rsid w:val="00475277"/>
    <w:rsid w:val="0047537A"/>
    <w:rsid w:val="004753A2"/>
    <w:rsid w:val="00475776"/>
    <w:rsid w:val="00476D93"/>
    <w:rsid w:val="00477C54"/>
    <w:rsid w:val="00477D4C"/>
    <w:rsid w:val="00477E82"/>
    <w:rsid w:val="00477FC4"/>
    <w:rsid w:val="004801CE"/>
    <w:rsid w:val="004808E4"/>
    <w:rsid w:val="004809F8"/>
    <w:rsid w:val="00480E18"/>
    <w:rsid w:val="004816C4"/>
    <w:rsid w:val="004816CC"/>
    <w:rsid w:val="0048198D"/>
    <w:rsid w:val="00481E7E"/>
    <w:rsid w:val="00482B5E"/>
    <w:rsid w:val="00483500"/>
    <w:rsid w:val="004839BF"/>
    <w:rsid w:val="0048454F"/>
    <w:rsid w:val="00484765"/>
    <w:rsid w:val="00484A6C"/>
    <w:rsid w:val="00484A9E"/>
    <w:rsid w:val="00484EBE"/>
    <w:rsid w:val="00485149"/>
    <w:rsid w:val="004851B1"/>
    <w:rsid w:val="00485E9B"/>
    <w:rsid w:val="004860A4"/>
    <w:rsid w:val="00486131"/>
    <w:rsid w:val="00486D86"/>
    <w:rsid w:val="00487FAD"/>
    <w:rsid w:val="00487FBD"/>
    <w:rsid w:val="00490661"/>
    <w:rsid w:val="004910B9"/>
    <w:rsid w:val="00491153"/>
    <w:rsid w:val="004911AE"/>
    <w:rsid w:val="00491609"/>
    <w:rsid w:val="00491798"/>
    <w:rsid w:val="00491CDE"/>
    <w:rsid w:val="00491FAD"/>
    <w:rsid w:val="0049234F"/>
    <w:rsid w:val="00492F67"/>
    <w:rsid w:val="004932F0"/>
    <w:rsid w:val="00493620"/>
    <w:rsid w:val="00493C0F"/>
    <w:rsid w:val="00493DFB"/>
    <w:rsid w:val="00493DFF"/>
    <w:rsid w:val="004940D8"/>
    <w:rsid w:val="00494618"/>
    <w:rsid w:val="0049467D"/>
    <w:rsid w:val="00494978"/>
    <w:rsid w:val="0049513B"/>
    <w:rsid w:val="00495C79"/>
    <w:rsid w:val="004961B7"/>
    <w:rsid w:val="004964B3"/>
    <w:rsid w:val="00496B0A"/>
    <w:rsid w:val="00497810"/>
    <w:rsid w:val="004A04A2"/>
    <w:rsid w:val="004A0A68"/>
    <w:rsid w:val="004A0C46"/>
    <w:rsid w:val="004A11FC"/>
    <w:rsid w:val="004A18C5"/>
    <w:rsid w:val="004A1974"/>
    <w:rsid w:val="004A1AE3"/>
    <w:rsid w:val="004A2423"/>
    <w:rsid w:val="004A2714"/>
    <w:rsid w:val="004A2C2E"/>
    <w:rsid w:val="004A3798"/>
    <w:rsid w:val="004A3D29"/>
    <w:rsid w:val="004A3FAB"/>
    <w:rsid w:val="004A4084"/>
    <w:rsid w:val="004A4D53"/>
    <w:rsid w:val="004A50C6"/>
    <w:rsid w:val="004A5A60"/>
    <w:rsid w:val="004A5A9D"/>
    <w:rsid w:val="004A5C6B"/>
    <w:rsid w:val="004A640C"/>
    <w:rsid w:val="004A65E3"/>
    <w:rsid w:val="004A6908"/>
    <w:rsid w:val="004A6E33"/>
    <w:rsid w:val="004A6E66"/>
    <w:rsid w:val="004A6FCE"/>
    <w:rsid w:val="004A7105"/>
    <w:rsid w:val="004A7224"/>
    <w:rsid w:val="004A74BA"/>
    <w:rsid w:val="004A7D7E"/>
    <w:rsid w:val="004AC51E"/>
    <w:rsid w:val="004B00CA"/>
    <w:rsid w:val="004B063E"/>
    <w:rsid w:val="004B0926"/>
    <w:rsid w:val="004B0995"/>
    <w:rsid w:val="004B0A19"/>
    <w:rsid w:val="004B14D6"/>
    <w:rsid w:val="004B14F5"/>
    <w:rsid w:val="004B2655"/>
    <w:rsid w:val="004B2E9A"/>
    <w:rsid w:val="004B2F53"/>
    <w:rsid w:val="004B3831"/>
    <w:rsid w:val="004B3E51"/>
    <w:rsid w:val="004B42DC"/>
    <w:rsid w:val="004B486D"/>
    <w:rsid w:val="004B4C9E"/>
    <w:rsid w:val="004B60C4"/>
    <w:rsid w:val="004B6EBB"/>
    <w:rsid w:val="004B6F7D"/>
    <w:rsid w:val="004B7B6B"/>
    <w:rsid w:val="004B7BD3"/>
    <w:rsid w:val="004B7D33"/>
    <w:rsid w:val="004B7FE5"/>
    <w:rsid w:val="004C0035"/>
    <w:rsid w:val="004C056B"/>
    <w:rsid w:val="004C12D0"/>
    <w:rsid w:val="004C1A43"/>
    <w:rsid w:val="004C1B64"/>
    <w:rsid w:val="004C251A"/>
    <w:rsid w:val="004C26E4"/>
    <w:rsid w:val="004C321A"/>
    <w:rsid w:val="004C39FD"/>
    <w:rsid w:val="004C3C66"/>
    <w:rsid w:val="004C4077"/>
    <w:rsid w:val="004C43EA"/>
    <w:rsid w:val="004C4603"/>
    <w:rsid w:val="004C4A08"/>
    <w:rsid w:val="004C4A15"/>
    <w:rsid w:val="004C4C2F"/>
    <w:rsid w:val="004C523C"/>
    <w:rsid w:val="004C5A26"/>
    <w:rsid w:val="004C5CC4"/>
    <w:rsid w:val="004C6060"/>
    <w:rsid w:val="004C6231"/>
    <w:rsid w:val="004C6A7D"/>
    <w:rsid w:val="004C70FF"/>
    <w:rsid w:val="004C7AF2"/>
    <w:rsid w:val="004D000C"/>
    <w:rsid w:val="004D041D"/>
    <w:rsid w:val="004D08B1"/>
    <w:rsid w:val="004D0D5C"/>
    <w:rsid w:val="004D1224"/>
    <w:rsid w:val="004D1722"/>
    <w:rsid w:val="004D178F"/>
    <w:rsid w:val="004D2DB6"/>
    <w:rsid w:val="004D30B6"/>
    <w:rsid w:val="004D3863"/>
    <w:rsid w:val="004D3B14"/>
    <w:rsid w:val="004D429C"/>
    <w:rsid w:val="004D44C0"/>
    <w:rsid w:val="004D4F34"/>
    <w:rsid w:val="004D56A7"/>
    <w:rsid w:val="004D5AF6"/>
    <w:rsid w:val="004D5FC8"/>
    <w:rsid w:val="004D6A4D"/>
    <w:rsid w:val="004D786E"/>
    <w:rsid w:val="004D7A35"/>
    <w:rsid w:val="004D7B37"/>
    <w:rsid w:val="004D7B98"/>
    <w:rsid w:val="004E1A06"/>
    <w:rsid w:val="004E25F6"/>
    <w:rsid w:val="004E2AD9"/>
    <w:rsid w:val="004E3060"/>
    <w:rsid w:val="004E30ED"/>
    <w:rsid w:val="004E5526"/>
    <w:rsid w:val="004E5A2C"/>
    <w:rsid w:val="004E5CD1"/>
    <w:rsid w:val="004E5D75"/>
    <w:rsid w:val="004E78FA"/>
    <w:rsid w:val="004E7EC2"/>
    <w:rsid w:val="004F0460"/>
    <w:rsid w:val="004F0938"/>
    <w:rsid w:val="004F0C95"/>
    <w:rsid w:val="004F1197"/>
    <w:rsid w:val="004F1627"/>
    <w:rsid w:val="004F1CD3"/>
    <w:rsid w:val="004F257A"/>
    <w:rsid w:val="004F2959"/>
    <w:rsid w:val="004F3C65"/>
    <w:rsid w:val="004F3DA8"/>
    <w:rsid w:val="004F43F4"/>
    <w:rsid w:val="004F44A9"/>
    <w:rsid w:val="004F46FE"/>
    <w:rsid w:val="004F4FB1"/>
    <w:rsid w:val="004F5717"/>
    <w:rsid w:val="004F5772"/>
    <w:rsid w:val="004F5B65"/>
    <w:rsid w:val="004F606A"/>
    <w:rsid w:val="004F64AD"/>
    <w:rsid w:val="004F7A08"/>
    <w:rsid w:val="004F7F57"/>
    <w:rsid w:val="0050087A"/>
    <w:rsid w:val="00500998"/>
    <w:rsid w:val="00500C11"/>
    <w:rsid w:val="00501053"/>
    <w:rsid w:val="005012CA"/>
    <w:rsid w:val="00501F4D"/>
    <w:rsid w:val="00501FD0"/>
    <w:rsid w:val="00502605"/>
    <w:rsid w:val="0050318B"/>
    <w:rsid w:val="00503756"/>
    <w:rsid w:val="00503FC8"/>
    <w:rsid w:val="0050418B"/>
    <w:rsid w:val="00504CBA"/>
    <w:rsid w:val="00505B2B"/>
    <w:rsid w:val="005061CF"/>
    <w:rsid w:val="00506246"/>
    <w:rsid w:val="005065D4"/>
    <w:rsid w:val="00507266"/>
    <w:rsid w:val="005072A5"/>
    <w:rsid w:val="0050766B"/>
    <w:rsid w:val="00507A61"/>
    <w:rsid w:val="00507ACE"/>
    <w:rsid w:val="00507DDE"/>
    <w:rsid w:val="00510359"/>
    <w:rsid w:val="00510BB0"/>
    <w:rsid w:val="00510F48"/>
    <w:rsid w:val="005119AA"/>
    <w:rsid w:val="005128DE"/>
    <w:rsid w:val="0051414B"/>
    <w:rsid w:val="005143E0"/>
    <w:rsid w:val="00514770"/>
    <w:rsid w:val="00514D0A"/>
    <w:rsid w:val="00514F76"/>
    <w:rsid w:val="00514FBA"/>
    <w:rsid w:val="005150D7"/>
    <w:rsid w:val="0051531D"/>
    <w:rsid w:val="00515731"/>
    <w:rsid w:val="005167FA"/>
    <w:rsid w:val="00516D1B"/>
    <w:rsid w:val="00517939"/>
    <w:rsid w:val="005179C7"/>
    <w:rsid w:val="00517BA2"/>
    <w:rsid w:val="0052006D"/>
    <w:rsid w:val="005205EF"/>
    <w:rsid w:val="005206DF"/>
    <w:rsid w:val="00520984"/>
    <w:rsid w:val="00521403"/>
    <w:rsid w:val="005217B0"/>
    <w:rsid w:val="0052275D"/>
    <w:rsid w:val="0052280A"/>
    <w:rsid w:val="005233E7"/>
    <w:rsid w:val="00523D6A"/>
    <w:rsid w:val="00524DC3"/>
    <w:rsid w:val="00525351"/>
    <w:rsid w:val="005258E4"/>
    <w:rsid w:val="00525A56"/>
    <w:rsid w:val="00525BB8"/>
    <w:rsid w:val="00525C24"/>
    <w:rsid w:val="0052670F"/>
    <w:rsid w:val="0052741D"/>
    <w:rsid w:val="005275ED"/>
    <w:rsid w:val="00527823"/>
    <w:rsid w:val="0052790F"/>
    <w:rsid w:val="005279CB"/>
    <w:rsid w:val="00527A5A"/>
    <w:rsid w:val="00527C27"/>
    <w:rsid w:val="00527DA1"/>
    <w:rsid w:val="00530169"/>
    <w:rsid w:val="00530722"/>
    <w:rsid w:val="0053205B"/>
    <w:rsid w:val="005324EA"/>
    <w:rsid w:val="00532618"/>
    <w:rsid w:val="00533677"/>
    <w:rsid w:val="00533B10"/>
    <w:rsid w:val="00533BE3"/>
    <w:rsid w:val="00533F59"/>
    <w:rsid w:val="00534A94"/>
    <w:rsid w:val="00534B6F"/>
    <w:rsid w:val="00535072"/>
    <w:rsid w:val="00535CA7"/>
    <w:rsid w:val="00536A5D"/>
    <w:rsid w:val="00536B84"/>
    <w:rsid w:val="005377D9"/>
    <w:rsid w:val="00537B28"/>
    <w:rsid w:val="00537EFE"/>
    <w:rsid w:val="005401C2"/>
    <w:rsid w:val="005403EC"/>
    <w:rsid w:val="005404C5"/>
    <w:rsid w:val="005404C6"/>
    <w:rsid w:val="005405C8"/>
    <w:rsid w:val="00540A23"/>
    <w:rsid w:val="00540C30"/>
    <w:rsid w:val="00541194"/>
    <w:rsid w:val="00541C3D"/>
    <w:rsid w:val="00541EDE"/>
    <w:rsid w:val="005429FA"/>
    <w:rsid w:val="00543012"/>
    <w:rsid w:val="00543026"/>
    <w:rsid w:val="00543266"/>
    <w:rsid w:val="00543648"/>
    <w:rsid w:val="00543CC7"/>
    <w:rsid w:val="00544C49"/>
    <w:rsid w:val="00544CDC"/>
    <w:rsid w:val="00545EA8"/>
    <w:rsid w:val="00546076"/>
    <w:rsid w:val="00546C11"/>
    <w:rsid w:val="00546C41"/>
    <w:rsid w:val="00546FCC"/>
    <w:rsid w:val="00547693"/>
    <w:rsid w:val="0054788B"/>
    <w:rsid w:val="00547CDD"/>
    <w:rsid w:val="00550362"/>
    <w:rsid w:val="00550CEB"/>
    <w:rsid w:val="0055110D"/>
    <w:rsid w:val="005515D1"/>
    <w:rsid w:val="00551AC5"/>
    <w:rsid w:val="00551ADF"/>
    <w:rsid w:val="005521F8"/>
    <w:rsid w:val="0055232F"/>
    <w:rsid w:val="0055271B"/>
    <w:rsid w:val="00552B84"/>
    <w:rsid w:val="00552D44"/>
    <w:rsid w:val="00552E42"/>
    <w:rsid w:val="00552E46"/>
    <w:rsid w:val="005532FB"/>
    <w:rsid w:val="005537C2"/>
    <w:rsid w:val="00553C18"/>
    <w:rsid w:val="00553D38"/>
    <w:rsid w:val="00554046"/>
    <w:rsid w:val="00554369"/>
    <w:rsid w:val="005549EE"/>
    <w:rsid w:val="00555007"/>
    <w:rsid w:val="005550E2"/>
    <w:rsid w:val="00555293"/>
    <w:rsid w:val="005552BA"/>
    <w:rsid w:val="00555EFF"/>
    <w:rsid w:val="00556893"/>
    <w:rsid w:val="00556F37"/>
    <w:rsid w:val="005572DE"/>
    <w:rsid w:val="00557FE0"/>
    <w:rsid w:val="005600E5"/>
    <w:rsid w:val="00560B8C"/>
    <w:rsid w:val="00560C80"/>
    <w:rsid w:val="00560D20"/>
    <w:rsid w:val="00560DEE"/>
    <w:rsid w:val="00560FED"/>
    <w:rsid w:val="005613DE"/>
    <w:rsid w:val="00561BA1"/>
    <w:rsid w:val="0056229C"/>
    <w:rsid w:val="00562769"/>
    <w:rsid w:val="0056317B"/>
    <w:rsid w:val="005632C1"/>
    <w:rsid w:val="005635E3"/>
    <w:rsid w:val="00563F5D"/>
    <w:rsid w:val="00564321"/>
    <w:rsid w:val="0056500D"/>
    <w:rsid w:val="0056545E"/>
    <w:rsid w:val="005654AB"/>
    <w:rsid w:val="00565577"/>
    <w:rsid w:val="00565906"/>
    <w:rsid w:val="00565C3C"/>
    <w:rsid w:val="00565D2C"/>
    <w:rsid w:val="00565E89"/>
    <w:rsid w:val="00565FA5"/>
    <w:rsid w:val="0056609E"/>
    <w:rsid w:val="0056634F"/>
    <w:rsid w:val="00566748"/>
    <w:rsid w:val="005669AC"/>
    <w:rsid w:val="00567740"/>
    <w:rsid w:val="00567D35"/>
    <w:rsid w:val="00570089"/>
    <w:rsid w:val="005704EC"/>
    <w:rsid w:val="00570548"/>
    <w:rsid w:val="0057094E"/>
    <w:rsid w:val="00570E3F"/>
    <w:rsid w:val="00571367"/>
    <w:rsid w:val="005714DA"/>
    <w:rsid w:val="00571C50"/>
    <w:rsid w:val="005725C7"/>
    <w:rsid w:val="0057327A"/>
    <w:rsid w:val="005734A0"/>
    <w:rsid w:val="005747AD"/>
    <w:rsid w:val="00574819"/>
    <w:rsid w:val="00575D9D"/>
    <w:rsid w:val="00575FF9"/>
    <w:rsid w:val="0057608D"/>
    <w:rsid w:val="00576392"/>
    <w:rsid w:val="0057651C"/>
    <w:rsid w:val="00577986"/>
    <w:rsid w:val="00577BA0"/>
    <w:rsid w:val="00580192"/>
    <w:rsid w:val="00580252"/>
    <w:rsid w:val="00580402"/>
    <w:rsid w:val="00580918"/>
    <w:rsid w:val="00580E16"/>
    <w:rsid w:val="00581011"/>
    <w:rsid w:val="005818B0"/>
    <w:rsid w:val="005818E6"/>
    <w:rsid w:val="005818EC"/>
    <w:rsid w:val="00583293"/>
    <w:rsid w:val="005843AC"/>
    <w:rsid w:val="0058442D"/>
    <w:rsid w:val="00584C30"/>
    <w:rsid w:val="00584D2D"/>
    <w:rsid w:val="00584EFC"/>
    <w:rsid w:val="005850DA"/>
    <w:rsid w:val="005855FE"/>
    <w:rsid w:val="00585E12"/>
    <w:rsid w:val="00585E65"/>
    <w:rsid w:val="00585F07"/>
    <w:rsid w:val="00586528"/>
    <w:rsid w:val="005866FA"/>
    <w:rsid w:val="00586A01"/>
    <w:rsid w:val="00586B52"/>
    <w:rsid w:val="0058729E"/>
    <w:rsid w:val="0058752A"/>
    <w:rsid w:val="005878A4"/>
    <w:rsid w:val="0058792D"/>
    <w:rsid w:val="00587AFB"/>
    <w:rsid w:val="00587E7B"/>
    <w:rsid w:val="00590994"/>
    <w:rsid w:val="0059140B"/>
    <w:rsid w:val="0059142C"/>
    <w:rsid w:val="005916A8"/>
    <w:rsid w:val="005919BA"/>
    <w:rsid w:val="00591BB0"/>
    <w:rsid w:val="00591DDB"/>
    <w:rsid w:val="00591FB5"/>
    <w:rsid w:val="00592730"/>
    <w:rsid w:val="00593448"/>
    <w:rsid w:val="00593B97"/>
    <w:rsid w:val="00594630"/>
    <w:rsid w:val="00594E9B"/>
    <w:rsid w:val="005950BE"/>
    <w:rsid w:val="005953C0"/>
    <w:rsid w:val="005955DF"/>
    <w:rsid w:val="00595669"/>
    <w:rsid w:val="00595D33"/>
    <w:rsid w:val="00595DCF"/>
    <w:rsid w:val="005967D5"/>
    <w:rsid w:val="005974FA"/>
    <w:rsid w:val="00597F8E"/>
    <w:rsid w:val="00597FFD"/>
    <w:rsid w:val="005A0664"/>
    <w:rsid w:val="005A0B65"/>
    <w:rsid w:val="005A18AE"/>
    <w:rsid w:val="005A1E6A"/>
    <w:rsid w:val="005A2188"/>
    <w:rsid w:val="005A2237"/>
    <w:rsid w:val="005A2301"/>
    <w:rsid w:val="005A274E"/>
    <w:rsid w:val="005A2E33"/>
    <w:rsid w:val="005A2E71"/>
    <w:rsid w:val="005A3A03"/>
    <w:rsid w:val="005A3DB6"/>
    <w:rsid w:val="005A3DC9"/>
    <w:rsid w:val="005A4933"/>
    <w:rsid w:val="005A50EA"/>
    <w:rsid w:val="005A5398"/>
    <w:rsid w:val="005A552A"/>
    <w:rsid w:val="005A5C1D"/>
    <w:rsid w:val="005A5CA5"/>
    <w:rsid w:val="005A6C8D"/>
    <w:rsid w:val="005A6C99"/>
    <w:rsid w:val="005A7388"/>
    <w:rsid w:val="005B0DD4"/>
    <w:rsid w:val="005B0E24"/>
    <w:rsid w:val="005B2308"/>
    <w:rsid w:val="005B27FB"/>
    <w:rsid w:val="005B29AA"/>
    <w:rsid w:val="005B29B3"/>
    <w:rsid w:val="005B2CD2"/>
    <w:rsid w:val="005B2E8D"/>
    <w:rsid w:val="005B37F4"/>
    <w:rsid w:val="005B443E"/>
    <w:rsid w:val="005B4E26"/>
    <w:rsid w:val="005B51DD"/>
    <w:rsid w:val="005B5FC4"/>
    <w:rsid w:val="005B640E"/>
    <w:rsid w:val="005B66A5"/>
    <w:rsid w:val="005B723A"/>
    <w:rsid w:val="005B7C1D"/>
    <w:rsid w:val="005C028F"/>
    <w:rsid w:val="005C107F"/>
    <w:rsid w:val="005C1618"/>
    <w:rsid w:val="005C19F7"/>
    <w:rsid w:val="005C1D93"/>
    <w:rsid w:val="005C1E86"/>
    <w:rsid w:val="005C2760"/>
    <w:rsid w:val="005C2D59"/>
    <w:rsid w:val="005C329F"/>
    <w:rsid w:val="005C38A2"/>
    <w:rsid w:val="005C3F82"/>
    <w:rsid w:val="005C4346"/>
    <w:rsid w:val="005C49D7"/>
    <w:rsid w:val="005C513C"/>
    <w:rsid w:val="005C52B1"/>
    <w:rsid w:val="005C541E"/>
    <w:rsid w:val="005C58D7"/>
    <w:rsid w:val="005C5C28"/>
    <w:rsid w:val="005C5D38"/>
    <w:rsid w:val="005C5E49"/>
    <w:rsid w:val="005C64BD"/>
    <w:rsid w:val="005C6B03"/>
    <w:rsid w:val="005C76D8"/>
    <w:rsid w:val="005C7863"/>
    <w:rsid w:val="005C78EA"/>
    <w:rsid w:val="005D14FF"/>
    <w:rsid w:val="005D1730"/>
    <w:rsid w:val="005D276E"/>
    <w:rsid w:val="005D2970"/>
    <w:rsid w:val="005D3185"/>
    <w:rsid w:val="005D362B"/>
    <w:rsid w:val="005D3DB5"/>
    <w:rsid w:val="005D4C79"/>
    <w:rsid w:val="005D50B1"/>
    <w:rsid w:val="005D628D"/>
    <w:rsid w:val="005D68D9"/>
    <w:rsid w:val="005D77B6"/>
    <w:rsid w:val="005E03C1"/>
    <w:rsid w:val="005E05A1"/>
    <w:rsid w:val="005E1048"/>
    <w:rsid w:val="005E143B"/>
    <w:rsid w:val="005E1C63"/>
    <w:rsid w:val="005E24C2"/>
    <w:rsid w:val="005E2978"/>
    <w:rsid w:val="005E2D26"/>
    <w:rsid w:val="005E3B23"/>
    <w:rsid w:val="005E4661"/>
    <w:rsid w:val="005E561B"/>
    <w:rsid w:val="005E5658"/>
    <w:rsid w:val="005E573A"/>
    <w:rsid w:val="005E5BC8"/>
    <w:rsid w:val="005E5C27"/>
    <w:rsid w:val="005E632B"/>
    <w:rsid w:val="005E6862"/>
    <w:rsid w:val="005E7080"/>
    <w:rsid w:val="005E75EE"/>
    <w:rsid w:val="005E76EB"/>
    <w:rsid w:val="005E7AFD"/>
    <w:rsid w:val="005F010D"/>
    <w:rsid w:val="005F047C"/>
    <w:rsid w:val="005F04F3"/>
    <w:rsid w:val="005F1FF4"/>
    <w:rsid w:val="005F209E"/>
    <w:rsid w:val="005F2203"/>
    <w:rsid w:val="005F23AD"/>
    <w:rsid w:val="005F26BB"/>
    <w:rsid w:val="005F287D"/>
    <w:rsid w:val="005F288B"/>
    <w:rsid w:val="005F301B"/>
    <w:rsid w:val="005F30E1"/>
    <w:rsid w:val="005F3279"/>
    <w:rsid w:val="005F3300"/>
    <w:rsid w:val="005F375F"/>
    <w:rsid w:val="005F3843"/>
    <w:rsid w:val="005F38E7"/>
    <w:rsid w:val="005F3DC4"/>
    <w:rsid w:val="005F41A2"/>
    <w:rsid w:val="005F468D"/>
    <w:rsid w:val="005F46B0"/>
    <w:rsid w:val="005F4E4B"/>
    <w:rsid w:val="005F51DE"/>
    <w:rsid w:val="005F524F"/>
    <w:rsid w:val="005F6BA4"/>
    <w:rsid w:val="005F6D24"/>
    <w:rsid w:val="005F7698"/>
    <w:rsid w:val="005F78BB"/>
    <w:rsid w:val="005F7C4F"/>
    <w:rsid w:val="0060001C"/>
    <w:rsid w:val="0060071B"/>
    <w:rsid w:val="00600A96"/>
    <w:rsid w:val="0060125D"/>
    <w:rsid w:val="00601548"/>
    <w:rsid w:val="00601C5A"/>
    <w:rsid w:val="00602113"/>
    <w:rsid w:val="00602268"/>
    <w:rsid w:val="006022F3"/>
    <w:rsid w:val="00602307"/>
    <w:rsid w:val="006024A5"/>
    <w:rsid w:val="00602AAB"/>
    <w:rsid w:val="00602CAA"/>
    <w:rsid w:val="00603891"/>
    <w:rsid w:val="00603AF1"/>
    <w:rsid w:val="006041FC"/>
    <w:rsid w:val="00604CAE"/>
    <w:rsid w:val="00604DA7"/>
    <w:rsid w:val="00605092"/>
    <w:rsid w:val="00605E3C"/>
    <w:rsid w:val="006063B9"/>
    <w:rsid w:val="00606732"/>
    <w:rsid w:val="006068A9"/>
    <w:rsid w:val="00607406"/>
    <w:rsid w:val="006107B3"/>
    <w:rsid w:val="00610A15"/>
    <w:rsid w:val="00610F25"/>
    <w:rsid w:val="00610F6F"/>
    <w:rsid w:val="0061100D"/>
    <w:rsid w:val="006110B6"/>
    <w:rsid w:val="006117AB"/>
    <w:rsid w:val="00611E4C"/>
    <w:rsid w:val="00611F95"/>
    <w:rsid w:val="006123EB"/>
    <w:rsid w:val="00612FD2"/>
    <w:rsid w:val="006134E8"/>
    <w:rsid w:val="006140EA"/>
    <w:rsid w:val="006148D8"/>
    <w:rsid w:val="00614C6A"/>
    <w:rsid w:val="00614ED9"/>
    <w:rsid w:val="00615389"/>
    <w:rsid w:val="006153C6"/>
    <w:rsid w:val="00615756"/>
    <w:rsid w:val="00616FF6"/>
    <w:rsid w:val="0061716E"/>
    <w:rsid w:val="006172F1"/>
    <w:rsid w:val="00617594"/>
    <w:rsid w:val="00617666"/>
    <w:rsid w:val="006206C3"/>
    <w:rsid w:val="00620E57"/>
    <w:rsid w:val="0062142B"/>
    <w:rsid w:val="00621451"/>
    <w:rsid w:val="006214C9"/>
    <w:rsid w:val="0062169B"/>
    <w:rsid w:val="00621823"/>
    <w:rsid w:val="00621883"/>
    <w:rsid w:val="00621D73"/>
    <w:rsid w:val="0062212C"/>
    <w:rsid w:val="00622256"/>
    <w:rsid w:val="006224EF"/>
    <w:rsid w:val="00622DE1"/>
    <w:rsid w:val="006235E5"/>
    <w:rsid w:val="00623F15"/>
    <w:rsid w:val="00624335"/>
    <w:rsid w:val="00624C4A"/>
    <w:rsid w:val="00624CAF"/>
    <w:rsid w:val="00624CDD"/>
    <w:rsid w:val="006254A0"/>
    <w:rsid w:val="0062657E"/>
    <w:rsid w:val="0062766A"/>
    <w:rsid w:val="006278DF"/>
    <w:rsid w:val="00627A1A"/>
    <w:rsid w:val="00630002"/>
    <w:rsid w:val="00630541"/>
    <w:rsid w:val="00631C00"/>
    <w:rsid w:val="00631CF9"/>
    <w:rsid w:val="0063246E"/>
    <w:rsid w:val="0063275B"/>
    <w:rsid w:val="00633445"/>
    <w:rsid w:val="00633457"/>
    <w:rsid w:val="00634102"/>
    <w:rsid w:val="006343CD"/>
    <w:rsid w:val="00634E2E"/>
    <w:rsid w:val="006354F8"/>
    <w:rsid w:val="006356D0"/>
    <w:rsid w:val="00635D0B"/>
    <w:rsid w:val="00636019"/>
    <w:rsid w:val="0063611F"/>
    <w:rsid w:val="006365AC"/>
    <w:rsid w:val="00636700"/>
    <w:rsid w:val="00637874"/>
    <w:rsid w:val="0063799A"/>
    <w:rsid w:val="00637B6B"/>
    <w:rsid w:val="00637C12"/>
    <w:rsid w:val="00637E41"/>
    <w:rsid w:val="00640B51"/>
    <w:rsid w:val="00640BD1"/>
    <w:rsid w:val="00640C25"/>
    <w:rsid w:val="00641A1A"/>
    <w:rsid w:val="00641B55"/>
    <w:rsid w:val="00641E85"/>
    <w:rsid w:val="00642209"/>
    <w:rsid w:val="00642216"/>
    <w:rsid w:val="006424F9"/>
    <w:rsid w:val="006428AB"/>
    <w:rsid w:val="00642A05"/>
    <w:rsid w:val="00642BEE"/>
    <w:rsid w:val="00643867"/>
    <w:rsid w:val="00643C2D"/>
    <w:rsid w:val="00643DCC"/>
    <w:rsid w:val="0064405E"/>
    <w:rsid w:val="006448CF"/>
    <w:rsid w:val="00644FA4"/>
    <w:rsid w:val="006455A2"/>
    <w:rsid w:val="00645643"/>
    <w:rsid w:val="00645683"/>
    <w:rsid w:val="006467A1"/>
    <w:rsid w:val="0064740B"/>
    <w:rsid w:val="0064775E"/>
    <w:rsid w:val="00647987"/>
    <w:rsid w:val="00647C82"/>
    <w:rsid w:val="00647CEE"/>
    <w:rsid w:val="0065161E"/>
    <w:rsid w:val="00651F88"/>
    <w:rsid w:val="00653138"/>
    <w:rsid w:val="006531B9"/>
    <w:rsid w:val="00653244"/>
    <w:rsid w:val="00653727"/>
    <w:rsid w:val="00653B6C"/>
    <w:rsid w:val="00653C25"/>
    <w:rsid w:val="00653EC6"/>
    <w:rsid w:val="00653F75"/>
    <w:rsid w:val="00654308"/>
    <w:rsid w:val="00654374"/>
    <w:rsid w:val="006547CD"/>
    <w:rsid w:val="00654CEA"/>
    <w:rsid w:val="00654D6E"/>
    <w:rsid w:val="00654E94"/>
    <w:rsid w:val="00654EDC"/>
    <w:rsid w:val="0065502F"/>
    <w:rsid w:val="0065664A"/>
    <w:rsid w:val="006567A2"/>
    <w:rsid w:val="00656925"/>
    <w:rsid w:val="00656970"/>
    <w:rsid w:val="00656E79"/>
    <w:rsid w:val="0065730D"/>
    <w:rsid w:val="00657812"/>
    <w:rsid w:val="00657B22"/>
    <w:rsid w:val="00657F45"/>
    <w:rsid w:val="006600DE"/>
    <w:rsid w:val="0066032C"/>
    <w:rsid w:val="00660523"/>
    <w:rsid w:val="0066052E"/>
    <w:rsid w:val="00660F9D"/>
    <w:rsid w:val="006621BD"/>
    <w:rsid w:val="00662842"/>
    <w:rsid w:val="00662BFB"/>
    <w:rsid w:val="00662FBD"/>
    <w:rsid w:val="00663BAA"/>
    <w:rsid w:val="006643E5"/>
    <w:rsid w:val="0066476E"/>
    <w:rsid w:val="00664D3C"/>
    <w:rsid w:val="00664F50"/>
    <w:rsid w:val="0066507C"/>
    <w:rsid w:val="006650BC"/>
    <w:rsid w:val="006654F4"/>
    <w:rsid w:val="00665692"/>
    <w:rsid w:val="00665DF3"/>
    <w:rsid w:val="00666261"/>
    <w:rsid w:val="0066678D"/>
    <w:rsid w:val="00667284"/>
    <w:rsid w:val="006708F4"/>
    <w:rsid w:val="00670E12"/>
    <w:rsid w:val="00671451"/>
    <w:rsid w:val="00671877"/>
    <w:rsid w:val="00671892"/>
    <w:rsid w:val="00671A68"/>
    <w:rsid w:val="0067214C"/>
    <w:rsid w:val="00672338"/>
    <w:rsid w:val="00672D09"/>
    <w:rsid w:val="0067389E"/>
    <w:rsid w:val="006740E9"/>
    <w:rsid w:val="00674D84"/>
    <w:rsid w:val="00674DA8"/>
    <w:rsid w:val="006750F4"/>
    <w:rsid w:val="00675611"/>
    <w:rsid w:val="0067566F"/>
    <w:rsid w:val="00675711"/>
    <w:rsid w:val="00675B1E"/>
    <w:rsid w:val="00676458"/>
    <w:rsid w:val="00676730"/>
    <w:rsid w:val="006767B7"/>
    <w:rsid w:val="00676B5A"/>
    <w:rsid w:val="00676BE4"/>
    <w:rsid w:val="006773AF"/>
    <w:rsid w:val="006773F8"/>
    <w:rsid w:val="00677453"/>
    <w:rsid w:val="006774FB"/>
    <w:rsid w:val="006777C4"/>
    <w:rsid w:val="00677D17"/>
    <w:rsid w:val="00680443"/>
    <w:rsid w:val="00680C3A"/>
    <w:rsid w:val="00680EC0"/>
    <w:rsid w:val="006819EB"/>
    <w:rsid w:val="00682C09"/>
    <w:rsid w:val="00682EAE"/>
    <w:rsid w:val="00682FB4"/>
    <w:rsid w:val="0068306A"/>
    <w:rsid w:val="0068369C"/>
    <w:rsid w:val="0068458F"/>
    <w:rsid w:val="00684CC6"/>
    <w:rsid w:val="00684DC8"/>
    <w:rsid w:val="00685149"/>
    <w:rsid w:val="00685722"/>
    <w:rsid w:val="00685BCA"/>
    <w:rsid w:val="00686045"/>
    <w:rsid w:val="0068635B"/>
    <w:rsid w:val="006866DA"/>
    <w:rsid w:val="00686910"/>
    <w:rsid w:val="00686A8C"/>
    <w:rsid w:val="00687118"/>
    <w:rsid w:val="00687B4C"/>
    <w:rsid w:val="006900AE"/>
    <w:rsid w:val="0069074D"/>
    <w:rsid w:val="00690E25"/>
    <w:rsid w:val="0069128B"/>
    <w:rsid w:val="0069141D"/>
    <w:rsid w:val="00691DA7"/>
    <w:rsid w:val="00691F0F"/>
    <w:rsid w:val="00691FEC"/>
    <w:rsid w:val="00692EC7"/>
    <w:rsid w:val="00693232"/>
    <w:rsid w:val="00693925"/>
    <w:rsid w:val="00694187"/>
    <w:rsid w:val="00694319"/>
    <w:rsid w:val="00694CBA"/>
    <w:rsid w:val="00695097"/>
    <w:rsid w:val="00695887"/>
    <w:rsid w:val="00695BC4"/>
    <w:rsid w:val="0069615C"/>
    <w:rsid w:val="00696F7D"/>
    <w:rsid w:val="006978C8"/>
    <w:rsid w:val="0069793F"/>
    <w:rsid w:val="00697EE7"/>
    <w:rsid w:val="006A01B5"/>
    <w:rsid w:val="006A0DF6"/>
    <w:rsid w:val="006A1516"/>
    <w:rsid w:val="006A18CB"/>
    <w:rsid w:val="006A1B7A"/>
    <w:rsid w:val="006A250D"/>
    <w:rsid w:val="006A2785"/>
    <w:rsid w:val="006A3316"/>
    <w:rsid w:val="006A3609"/>
    <w:rsid w:val="006A375D"/>
    <w:rsid w:val="006A37B4"/>
    <w:rsid w:val="006A435C"/>
    <w:rsid w:val="006A4A2D"/>
    <w:rsid w:val="006A4A45"/>
    <w:rsid w:val="006A55EB"/>
    <w:rsid w:val="006A5C19"/>
    <w:rsid w:val="006A5CC7"/>
    <w:rsid w:val="006A5F17"/>
    <w:rsid w:val="006A5F1F"/>
    <w:rsid w:val="006A6A19"/>
    <w:rsid w:val="006A6B3A"/>
    <w:rsid w:val="006A6DD8"/>
    <w:rsid w:val="006A75C8"/>
    <w:rsid w:val="006A7AD4"/>
    <w:rsid w:val="006ABEE1"/>
    <w:rsid w:val="006B185A"/>
    <w:rsid w:val="006B18B5"/>
    <w:rsid w:val="006B20F9"/>
    <w:rsid w:val="006B2300"/>
    <w:rsid w:val="006B2772"/>
    <w:rsid w:val="006B2C8C"/>
    <w:rsid w:val="006B2CDB"/>
    <w:rsid w:val="006B2D56"/>
    <w:rsid w:val="006B3828"/>
    <w:rsid w:val="006B3DCB"/>
    <w:rsid w:val="006B3F1A"/>
    <w:rsid w:val="006B3FBA"/>
    <w:rsid w:val="006B4053"/>
    <w:rsid w:val="006B419C"/>
    <w:rsid w:val="006B43BE"/>
    <w:rsid w:val="006B45FD"/>
    <w:rsid w:val="006B465B"/>
    <w:rsid w:val="006B4AE6"/>
    <w:rsid w:val="006B4BD4"/>
    <w:rsid w:val="006B5231"/>
    <w:rsid w:val="006B5794"/>
    <w:rsid w:val="006B5E32"/>
    <w:rsid w:val="006B631E"/>
    <w:rsid w:val="006B67CE"/>
    <w:rsid w:val="006B6894"/>
    <w:rsid w:val="006B7341"/>
    <w:rsid w:val="006B7900"/>
    <w:rsid w:val="006B79A7"/>
    <w:rsid w:val="006C0BA7"/>
    <w:rsid w:val="006C0BA9"/>
    <w:rsid w:val="006C1313"/>
    <w:rsid w:val="006C148E"/>
    <w:rsid w:val="006C1619"/>
    <w:rsid w:val="006C161F"/>
    <w:rsid w:val="006C16D6"/>
    <w:rsid w:val="006C16F4"/>
    <w:rsid w:val="006C19F1"/>
    <w:rsid w:val="006C241A"/>
    <w:rsid w:val="006C298A"/>
    <w:rsid w:val="006C2B76"/>
    <w:rsid w:val="006C30AD"/>
    <w:rsid w:val="006C36A9"/>
    <w:rsid w:val="006C373F"/>
    <w:rsid w:val="006C3B37"/>
    <w:rsid w:val="006C4274"/>
    <w:rsid w:val="006C4E9C"/>
    <w:rsid w:val="006C4EA2"/>
    <w:rsid w:val="006C6691"/>
    <w:rsid w:val="006C684F"/>
    <w:rsid w:val="006C72D6"/>
    <w:rsid w:val="006C7D4F"/>
    <w:rsid w:val="006D001A"/>
    <w:rsid w:val="006D05B2"/>
    <w:rsid w:val="006D05C5"/>
    <w:rsid w:val="006D076C"/>
    <w:rsid w:val="006D079A"/>
    <w:rsid w:val="006D0A1B"/>
    <w:rsid w:val="006D12A5"/>
    <w:rsid w:val="006D1481"/>
    <w:rsid w:val="006D14E8"/>
    <w:rsid w:val="006D17FA"/>
    <w:rsid w:val="006D18D7"/>
    <w:rsid w:val="006D1B30"/>
    <w:rsid w:val="006D1BC8"/>
    <w:rsid w:val="006D1E68"/>
    <w:rsid w:val="006D2B14"/>
    <w:rsid w:val="006D325C"/>
    <w:rsid w:val="006D35B0"/>
    <w:rsid w:val="006D39E7"/>
    <w:rsid w:val="006D3FBF"/>
    <w:rsid w:val="006D40CD"/>
    <w:rsid w:val="006D4353"/>
    <w:rsid w:val="006D447A"/>
    <w:rsid w:val="006D483C"/>
    <w:rsid w:val="006D4A87"/>
    <w:rsid w:val="006D4C9F"/>
    <w:rsid w:val="006D4F8D"/>
    <w:rsid w:val="006D59E3"/>
    <w:rsid w:val="006D5B90"/>
    <w:rsid w:val="006D63DD"/>
    <w:rsid w:val="006D6C5D"/>
    <w:rsid w:val="006D7E47"/>
    <w:rsid w:val="006E022A"/>
    <w:rsid w:val="006E0ABB"/>
    <w:rsid w:val="006E0D2E"/>
    <w:rsid w:val="006E1661"/>
    <w:rsid w:val="006E1C48"/>
    <w:rsid w:val="006E1F3D"/>
    <w:rsid w:val="006E232C"/>
    <w:rsid w:val="006E2B4B"/>
    <w:rsid w:val="006E6A99"/>
    <w:rsid w:val="006E6E44"/>
    <w:rsid w:val="006E7539"/>
    <w:rsid w:val="006F07E5"/>
    <w:rsid w:val="006F0AA4"/>
    <w:rsid w:val="006F1A67"/>
    <w:rsid w:val="006F1EE4"/>
    <w:rsid w:val="006F214E"/>
    <w:rsid w:val="006F2EEC"/>
    <w:rsid w:val="006F3E62"/>
    <w:rsid w:val="006F47F7"/>
    <w:rsid w:val="006F4A0D"/>
    <w:rsid w:val="006F4A1B"/>
    <w:rsid w:val="006F5337"/>
    <w:rsid w:val="006F5F30"/>
    <w:rsid w:val="006F6A7D"/>
    <w:rsid w:val="006F7102"/>
    <w:rsid w:val="006F71AA"/>
    <w:rsid w:val="006F7A8A"/>
    <w:rsid w:val="006F7F0D"/>
    <w:rsid w:val="00701953"/>
    <w:rsid w:val="00701A64"/>
    <w:rsid w:val="00702064"/>
    <w:rsid w:val="00702540"/>
    <w:rsid w:val="007025AB"/>
    <w:rsid w:val="0070264C"/>
    <w:rsid w:val="0070269F"/>
    <w:rsid w:val="00702788"/>
    <w:rsid w:val="007037AC"/>
    <w:rsid w:val="007037C4"/>
    <w:rsid w:val="00703A34"/>
    <w:rsid w:val="007049A2"/>
    <w:rsid w:val="00704D06"/>
    <w:rsid w:val="00705051"/>
    <w:rsid w:val="0070687E"/>
    <w:rsid w:val="00707992"/>
    <w:rsid w:val="00707C21"/>
    <w:rsid w:val="00710503"/>
    <w:rsid w:val="00710771"/>
    <w:rsid w:val="00710902"/>
    <w:rsid w:val="007115A0"/>
    <w:rsid w:val="00711742"/>
    <w:rsid w:val="0071206E"/>
    <w:rsid w:val="00712519"/>
    <w:rsid w:val="00712D33"/>
    <w:rsid w:val="0071308F"/>
    <w:rsid w:val="007136F2"/>
    <w:rsid w:val="007139BF"/>
    <w:rsid w:val="007142DE"/>
    <w:rsid w:val="00714A8E"/>
    <w:rsid w:val="00715855"/>
    <w:rsid w:val="0071631D"/>
    <w:rsid w:val="00716488"/>
    <w:rsid w:val="00716878"/>
    <w:rsid w:val="00716CC4"/>
    <w:rsid w:val="00716FAF"/>
    <w:rsid w:val="0071712A"/>
    <w:rsid w:val="00717EA8"/>
    <w:rsid w:val="00720F63"/>
    <w:rsid w:val="00721BFD"/>
    <w:rsid w:val="00721CE1"/>
    <w:rsid w:val="00721CEC"/>
    <w:rsid w:val="007228B0"/>
    <w:rsid w:val="00722A54"/>
    <w:rsid w:val="00723B86"/>
    <w:rsid w:val="00723C46"/>
    <w:rsid w:val="00723DF3"/>
    <w:rsid w:val="007242D9"/>
    <w:rsid w:val="007242EC"/>
    <w:rsid w:val="0072432F"/>
    <w:rsid w:val="007245C5"/>
    <w:rsid w:val="0072470C"/>
    <w:rsid w:val="007248F5"/>
    <w:rsid w:val="00724AE3"/>
    <w:rsid w:val="00724B52"/>
    <w:rsid w:val="0072629A"/>
    <w:rsid w:val="007262DD"/>
    <w:rsid w:val="00726C57"/>
    <w:rsid w:val="007271F7"/>
    <w:rsid w:val="0072799F"/>
    <w:rsid w:val="00730034"/>
    <w:rsid w:val="00730501"/>
    <w:rsid w:val="00730C5C"/>
    <w:rsid w:val="00730EE0"/>
    <w:rsid w:val="007311AE"/>
    <w:rsid w:val="00731BB3"/>
    <w:rsid w:val="00731FAE"/>
    <w:rsid w:val="00732269"/>
    <w:rsid w:val="007325A8"/>
    <w:rsid w:val="00732DCD"/>
    <w:rsid w:val="00733352"/>
    <w:rsid w:val="007336C9"/>
    <w:rsid w:val="007347CB"/>
    <w:rsid w:val="007347CF"/>
    <w:rsid w:val="00734CA4"/>
    <w:rsid w:val="00735238"/>
    <w:rsid w:val="00735273"/>
    <w:rsid w:val="00735C3D"/>
    <w:rsid w:val="00735D7F"/>
    <w:rsid w:val="00736A8C"/>
    <w:rsid w:val="00736CC9"/>
    <w:rsid w:val="0073765C"/>
    <w:rsid w:val="00737E12"/>
    <w:rsid w:val="00740A2C"/>
    <w:rsid w:val="0074193B"/>
    <w:rsid w:val="00741A60"/>
    <w:rsid w:val="00743278"/>
    <w:rsid w:val="00743913"/>
    <w:rsid w:val="007441E0"/>
    <w:rsid w:val="00745B04"/>
    <w:rsid w:val="00745F67"/>
    <w:rsid w:val="00746217"/>
    <w:rsid w:val="00746E27"/>
    <w:rsid w:val="007505CC"/>
    <w:rsid w:val="0075080B"/>
    <w:rsid w:val="007517ED"/>
    <w:rsid w:val="00751BCD"/>
    <w:rsid w:val="00751DFE"/>
    <w:rsid w:val="00752BAA"/>
    <w:rsid w:val="00752CDE"/>
    <w:rsid w:val="00753673"/>
    <w:rsid w:val="00753855"/>
    <w:rsid w:val="00753EDE"/>
    <w:rsid w:val="007541C3"/>
    <w:rsid w:val="00754976"/>
    <w:rsid w:val="00754BA0"/>
    <w:rsid w:val="00754C98"/>
    <w:rsid w:val="00754E40"/>
    <w:rsid w:val="00755099"/>
    <w:rsid w:val="00755D12"/>
    <w:rsid w:val="0075710F"/>
    <w:rsid w:val="00757582"/>
    <w:rsid w:val="0075796D"/>
    <w:rsid w:val="00757C7B"/>
    <w:rsid w:val="0075DF3C"/>
    <w:rsid w:val="00760A40"/>
    <w:rsid w:val="00760AA3"/>
    <w:rsid w:val="00760D9B"/>
    <w:rsid w:val="00761152"/>
    <w:rsid w:val="007614FD"/>
    <w:rsid w:val="00761786"/>
    <w:rsid w:val="0076218E"/>
    <w:rsid w:val="007623FD"/>
    <w:rsid w:val="00762791"/>
    <w:rsid w:val="007628E4"/>
    <w:rsid w:val="00762F52"/>
    <w:rsid w:val="007633C3"/>
    <w:rsid w:val="00763572"/>
    <w:rsid w:val="007643CC"/>
    <w:rsid w:val="00765163"/>
    <w:rsid w:val="007652D0"/>
    <w:rsid w:val="00765586"/>
    <w:rsid w:val="00765B2F"/>
    <w:rsid w:val="00765D69"/>
    <w:rsid w:val="00765D86"/>
    <w:rsid w:val="00766C4C"/>
    <w:rsid w:val="00766C85"/>
    <w:rsid w:val="00767E08"/>
    <w:rsid w:val="00770D2D"/>
    <w:rsid w:val="007715F5"/>
    <w:rsid w:val="0077178B"/>
    <w:rsid w:val="00771826"/>
    <w:rsid w:val="007718D7"/>
    <w:rsid w:val="007721C4"/>
    <w:rsid w:val="007724BD"/>
    <w:rsid w:val="007728C2"/>
    <w:rsid w:val="00772BC5"/>
    <w:rsid w:val="007731C8"/>
    <w:rsid w:val="007733A2"/>
    <w:rsid w:val="00773638"/>
    <w:rsid w:val="0077372D"/>
    <w:rsid w:val="00773A84"/>
    <w:rsid w:val="00773AFA"/>
    <w:rsid w:val="0077481E"/>
    <w:rsid w:val="00774B12"/>
    <w:rsid w:val="00775C0B"/>
    <w:rsid w:val="00775FC2"/>
    <w:rsid w:val="00776106"/>
    <w:rsid w:val="0077658E"/>
    <w:rsid w:val="0077659D"/>
    <w:rsid w:val="007765DC"/>
    <w:rsid w:val="00776E61"/>
    <w:rsid w:val="00777705"/>
    <w:rsid w:val="0077772C"/>
    <w:rsid w:val="00777886"/>
    <w:rsid w:val="00780BDE"/>
    <w:rsid w:val="00781387"/>
    <w:rsid w:val="0078143F"/>
    <w:rsid w:val="00781D2B"/>
    <w:rsid w:val="00781F58"/>
    <w:rsid w:val="0078257E"/>
    <w:rsid w:val="0078272A"/>
    <w:rsid w:val="00782968"/>
    <w:rsid w:val="00782B12"/>
    <w:rsid w:val="00783C4E"/>
    <w:rsid w:val="00784E79"/>
    <w:rsid w:val="00784F1D"/>
    <w:rsid w:val="007859A1"/>
    <w:rsid w:val="0078630B"/>
    <w:rsid w:val="00786CF0"/>
    <w:rsid w:val="00787141"/>
    <w:rsid w:val="007876E1"/>
    <w:rsid w:val="007877FE"/>
    <w:rsid w:val="007903CE"/>
    <w:rsid w:val="00790D0F"/>
    <w:rsid w:val="007916A6"/>
    <w:rsid w:val="00791AB2"/>
    <w:rsid w:val="00792525"/>
    <w:rsid w:val="00794293"/>
    <w:rsid w:val="0079435C"/>
    <w:rsid w:val="007946BB"/>
    <w:rsid w:val="0079493B"/>
    <w:rsid w:val="00794B74"/>
    <w:rsid w:val="007953E7"/>
    <w:rsid w:val="00795561"/>
    <w:rsid w:val="00796EE1"/>
    <w:rsid w:val="00796F4A"/>
    <w:rsid w:val="007973B9"/>
    <w:rsid w:val="0079748E"/>
    <w:rsid w:val="00797A13"/>
    <w:rsid w:val="00797A6D"/>
    <w:rsid w:val="007A07E8"/>
    <w:rsid w:val="007A1307"/>
    <w:rsid w:val="007A1397"/>
    <w:rsid w:val="007A1670"/>
    <w:rsid w:val="007A17FF"/>
    <w:rsid w:val="007A1EB0"/>
    <w:rsid w:val="007A1F87"/>
    <w:rsid w:val="007A20DD"/>
    <w:rsid w:val="007A2192"/>
    <w:rsid w:val="007A2ABE"/>
    <w:rsid w:val="007A37A3"/>
    <w:rsid w:val="007A390D"/>
    <w:rsid w:val="007A3BF5"/>
    <w:rsid w:val="007A4436"/>
    <w:rsid w:val="007A4FC6"/>
    <w:rsid w:val="007A607B"/>
    <w:rsid w:val="007A6EF8"/>
    <w:rsid w:val="007A7434"/>
    <w:rsid w:val="007A7736"/>
    <w:rsid w:val="007A77AF"/>
    <w:rsid w:val="007A796A"/>
    <w:rsid w:val="007B024A"/>
    <w:rsid w:val="007B0612"/>
    <w:rsid w:val="007B090A"/>
    <w:rsid w:val="007B1245"/>
    <w:rsid w:val="007B1B67"/>
    <w:rsid w:val="007B1BFA"/>
    <w:rsid w:val="007B1E67"/>
    <w:rsid w:val="007B20C0"/>
    <w:rsid w:val="007B2639"/>
    <w:rsid w:val="007B281E"/>
    <w:rsid w:val="007B2A60"/>
    <w:rsid w:val="007B2FDC"/>
    <w:rsid w:val="007B4545"/>
    <w:rsid w:val="007B4CEA"/>
    <w:rsid w:val="007B535C"/>
    <w:rsid w:val="007B563E"/>
    <w:rsid w:val="007B5AC0"/>
    <w:rsid w:val="007B707D"/>
    <w:rsid w:val="007B7CA1"/>
    <w:rsid w:val="007B7D3B"/>
    <w:rsid w:val="007B7EEF"/>
    <w:rsid w:val="007C0643"/>
    <w:rsid w:val="007C138B"/>
    <w:rsid w:val="007C1D82"/>
    <w:rsid w:val="007C1D97"/>
    <w:rsid w:val="007C2CD8"/>
    <w:rsid w:val="007C2E53"/>
    <w:rsid w:val="007C3020"/>
    <w:rsid w:val="007C34AD"/>
    <w:rsid w:val="007C35A1"/>
    <w:rsid w:val="007C3F02"/>
    <w:rsid w:val="007C479F"/>
    <w:rsid w:val="007C4BD1"/>
    <w:rsid w:val="007C4C00"/>
    <w:rsid w:val="007C619E"/>
    <w:rsid w:val="007C6348"/>
    <w:rsid w:val="007C7698"/>
    <w:rsid w:val="007C78A8"/>
    <w:rsid w:val="007C7C48"/>
    <w:rsid w:val="007C7DBC"/>
    <w:rsid w:val="007C7E93"/>
    <w:rsid w:val="007C7EDA"/>
    <w:rsid w:val="007D0B58"/>
    <w:rsid w:val="007D1466"/>
    <w:rsid w:val="007D1E9E"/>
    <w:rsid w:val="007D20D6"/>
    <w:rsid w:val="007D2B32"/>
    <w:rsid w:val="007D2B34"/>
    <w:rsid w:val="007D322B"/>
    <w:rsid w:val="007D3CC6"/>
    <w:rsid w:val="007D411A"/>
    <w:rsid w:val="007D4A98"/>
    <w:rsid w:val="007D4F9D"/>
    <w:rsid w:val="007D5AA9"/>
    <w:rsid w:val="007D5AAB"/>
    <w:rsid w:val="007D66AA"/>
    <w:rsid w:val="007D69D4"/>
    <w:rsid w:val="007D6E61"/>
    <w:rsid w:val="007D6E8C"/>
    <w:rsid w:val="007D7692"/>
    <w:rsid w:val="007D78A1"/>
    <w:rsid w:val="007D7A5C"/>
    <w:rsid w:val="007D7EDC"/>
    <w:rsid w:val="007E015E"/>
    <w:rsid w:val="007E09CE"/>
    <w:rsid w:val="007E0FE0"/>
    <w:rsid w:val="007E129F"/>
    <w:rsid w:val="007E1AEE"/>
    <w:rsid w:val="007E2A4A"/>
    <w:rsid w:val="007E3135"/>
    <w:rsid w:val="007E3683"/>
    <w:rsid w:val="007E46C7"/>
    <w:rsid w:val="007E4D1F"/>
    <w:rsid w:val="007E4F5A"/>
    <w:rsid w:val="007E51D4"/>
    <w:rsid w:val="007E51E0"/>
    <w:rsid w:val="007E5701"/>
    <w:rsid w:val="007E673F"/>
    <w:rsid w:val="007E67EC"/>
    <w:rsid w:val="007E6E12"/>
    <w:rsid w:val="007E78F5"/>
    <w:rsid w:val="007E7A2F"/>
    <w:rsid w:val="007E7BFC"/>
    <w:rsid w:val="007F0343"/>
    <w:rsid w:val="007F0587"/>
    <w:rsid w:val="007F0F1B"/>
    <w:rsid w:val="007F12FB"/>
    <w:rsid w:val="007F13E5"/>
    <w:rsid w:val="007F1AAA"/>
    <w:rsid w:val="007F1BA6"/>
    <w:rsid w:val="007F2441"/>
    <w:rsid w:val="007F3523"/>
    <w:rsid w:val="007F39A9"/>
    <w:rsid w:val="007F3B1C"/>
    <w:rsid w:val="007F3E2F"/>
    <w:rsid w:val="007F4255"/>
    <w:rsid w:val="007F4740"/>
    <w:rsid w:val="007F5678"/>
    <w:rsid w:val="007F59D4"/>
    <w:rsid w:val="007F5FAB"/>
    <w:rsid w:val="007F6004"/>
    <w:rsid w:val="007F63A6"/>
    <w:rsid w:val="007F6633"/>
    <w:rsid w:val="007F6E6A"/>
    <w:rsid w:val="007F70C4"/>
    <w:rsid w:val="00800893"/>
    <w:rsid w:val="00800B57"/>
    <w:rsid w:val="0080144D"/>
    <w:rsid w:val="00801500"/>
    <w:rsid w:val="00801650"/>
    <w:rsid w:val="00801F1C"/>
    <w:rsid w:val="00802D11"/>
    <w:rsid w:val="008030F9"/>
    <w:rsid w:val="00803498"/>
    <w:rsid w:val="0080364D"/>
    <w:rsid w:val="00803868"/>
    <w:rsid w:val="00803EBD"/>
    <w:rsid w:val="008044CC"/>
    <w:rsid w:val="00804E26"/>
    <w:rsid w:val="0080510B"/>
    <w:rsid w:val="00805138"/>
    <w:rsid w:val="0080556B"/>
    <w:rsid w:val="00805CE5"/>
    <w:rsid w:val="00805DB4"/>
    <w:rsid w:val="008064C0"/>
    <w:rsid w:val="008069C0"/>
    <w:rsid w:val="00806A4A"/>
    <w:rsid w:val="00806ACD"/>
    <w:rsid w:val="00806FF1"/>
    <w:rsid w:val="00807A75"/>
    <w:rsid w:val="00810858"/>
    <w:rsid w:val="00810919"/>
    <w:rsid w:val="00810C56"/>
    <w:rsid w:val="00811027"/>
    <w:rsid w:val="008114BA"/>
    <w:rsid w:val="0081156D"/>
    <w:rsid w:val="00811ADC"/>
    <w:rsid w:val="00811B0F"/>
    <w:rsid w:val="00812035"/>
    <w:rsid w:val="00812CAB"/>
    <w:rsid w:val="00813999"/>
    <w:rsid w:val="00813C1E"/>
    <w:rsid w:val="00813D4E"/>
    <w:rsid w:val="00813E84"/>
    <w:rsid w:val="008141E5"/>
    <w:rsid w:val="00815094"/>
    <w:rsid w:val="008155BF"/>
    <w:rsid w:val="00815969"/>
    <w:rsid w:val="0081622D"/>
    <w:rsid w:val="00816332"/>
    <w:rsid w:val="00816544"/>
    <w:rsid w:val="0081670B"/>
    <w:rsid w:val="00816C99"/>
    <w:rsid w:val="00816CF2"/>
    <w:rsid w:val="00816F1D"/>
    <w:rsid w:val="00817746"/>
    <w:rsid w:val="00817D48"/>
    <w:rsid w:val="00817EF6"/>
    <w:rsid w:val="00820110"/>
    <w:rsid w:val="00820459"/>
    <w:rsid w:val="00820721"/>
    <w:rsid w:val="00820A07"/>
    <w:rsid w:val="00820FEB"/>
    <w:rsid w:val="00821048"/>
    <w:rsid w:val="00821198"/>
    <w:rsid w:val="00821749"/>
    <w:rsid w:val="00821797"/>
    <w:rsid w:val="00822507"/>
    <w:rsid w:val="008225AD"/>
    <w:rsid w:val="008228F5"/>
    <w:rsid w:val="00823ABB"/>
    <w:rsid w:val="00823C6C"/>
    <w:rsid w:val="00823C91"/>
    <w:rsid w:val="0082413D"/>
    <w:rsid w:val="008242D6"/>
    <w:rsid w:val="00824323"/>
    <w:rsid w:val="0082459C"/>
    <w:rsid w:val="008246BA"/>
    <w:rsid w:val="008247DB"/>
    <w:rsid w:val="008256F4"/>
    <w:rsid w:val="00825B95"/>
    <w:rsid w:val="00825EB6"/>
    <w:rsid w:val="00826E5A"/>
    <w:rsid w:val="00826E7A"/>
    <w:rsid w:val="008270D9"/>
    <w:rsid w:val="0082734B"/>
    <w:rsid w:val="0082754D"/>
    <w:rsid w:val="00827583"/>
    <w:rsid w:val="00827767"/>
    <w:rsid w:val="00827DD1"/>
    <w:rsid w:val="00827E7A"/>
    <w:rsid w:val="0083060A"/>
    <w:rsid w:val="00830AF9"/>
    <w:rsid w:val="00831750"/>
    <w:rsid w:val="00831B11"/>
    <w:rsid w:val="008321F8"/>
    <w:rsid w:val="00832767"/>
    <w:rsid w:val="008328A5"/>
    <w:rsid w:val="0083302C"/>
    <w:rsid w:val="008334A6"/>
    <w:rsid w:val="00833539"/>
    <w:rsid w:val="00833640"/>
    <w:rsid w:val="00833992"/>
    <w:rsid w:val="00833D05"/>
    <w:rsid w:val="008341C8"/>
    <w:rsid w:val="008344D7"/>
    <w:rsid w:val="0083489A"/>
    <w:rsid w:val="00834B65"/>
    <w:rsid w:val="00834BB2"/>
    <w:rsid w:val="00836306"/>
    <w:rsid w:val="00837769"/>
    <w:rsid w:val="0083787B"/>
    <w:rsid w:val="008404D8"/>
    <w:rsid w:val="00840ECA"/>
    <w:rsid w:val="00841013"/>
    <w:rsid w:val="00841399"/>
    <w:rsid w:val="00842359"/>
    <w:rsid w:val="008424F7"/>
    <w:rsid w:val="00842AE6"/>
    <w:rsid w:val="00842DC6"/>
    <w:rsid w:val="00843127"/>
    <w:rsid w:val="00843BF2"/>
    <w:rsid w:val="00844174"/>
    <w:rsid w:val="00845043"/>
    <w:rsid w:val="008452D0"/>
    <w:rsid w:val="008453CB"/>
    <w:rsid w:val="0084562C"/>
    <w:rsid w:val="00845B69"/>
    <w:rsid w:val="00846003"/>
    <w:rsid w:val="00846019"/>
    <w:rsid w:val="008467C0"/>
    <w:rsid w:val="00846C56"/>
    <w:rsid w:val="008472D2"/>
    <w:rsid w:val="008477E0"/>
    <w:rsid w:val="00847D7F"/>
    <w:rsid w:val="00847E6E"/>
    <w:rsid w:val="0085000D"/>
    <w:rsid w:val="008502A5"/>
    <w:rsid w:val="00850C2D"/>
    <w:rsid w:val="00850E24"/>
    <w:rsid w:val="00850EFB"/>
    <w:rsid w:val="00850F06"/>
    <w:rsid w:val="00850F2F"/>
    <w:rsid w:val="00851100"/>
    <w:rsid w:val="00851B30"/>
    <w:rsid w:val="0085212E"/>
    <w:rsid w:val="00852C4C"/>
    <w:rsid w:val="00853169"/>
    <w:rsid w:val="008534E5"/>
    <w:rsid w:val="00853E6C"/>
    <w:rsid w:val="00854094"/>
    <w:rsid w:val="00854181"/>
    <w:rsid w:val="0085441F"/>
    <w:rsid w:val="008554CA"/>
    <w:rsid w:val="00855BBA"/>
    <w:rsid w:val="0085612F"/>
    <w:rsid w:val="008561DD"/>
    <w:rsid w:val="00856D39"/>
    <w:rsid w:val="008572FB"/>
    <w:rsid w:val="00857BB7"/>
    <w:rsid w:val="008603C7"/>
    <w:rsid w:val="0086066A"/>
    <w:rsid w:val="00860829"/>
    <w:rsid w:val="00860A2C"/>
    <w:rsid w:val="00860A99"/>
    <w:rsid w:val="00861522"/>
    <w:rsid w:val="00861785"/>
    <w:rsid w:val="00861FA7"/>
    <w:rsid w:val="00862374"/>
    <w:rsid w:val="0086249A"/>
    <w:rsid w:val="0086254E"/>
    <w:rsid w:val="00862C60"/>
    <w:rsid w:val="0086344F"/>
    <w:rsid w:val="008639BC"/>
    <w:rsid w:val="0086415E"/>
    <w:rsid w:val="008641F2"/>
    <w:rsid w:val="00864D58"/>
    <w:rsid w:val="00864E42"/>
    <w:rsid w:val="00864EFD"/>
    <w:rsid w:val="008651EC"/>
    <w:rsid w:val="008664F2"/>
    <w:rsid w:val="008666BB"/>
    <w:rsid w:val="008670A9"/>
    <w:rsid w:val="008677CC"/>
    <w:rsid w:val="00867869"/>
    <w:rsid w:val="00867DAB"/>
    <w:rsid w:val="00867E75"/>
    <w:rsid w:val="0087044A"/>
    <w:rsid w:val="008704DC"/>
    <w:rsid w:val="00871561"/>
    <w:rsid w:val="00871AAD"/>
    <w:rsid w:val="00871AF9"/>
    <w:rsid w:val="00871E14"/>
    <w:rsid w:val="008721DE"/>
    <w:rsid w:val="00872972"/>
    <w:rsid w:val="00873360"/>
    <w:rsid w:val="008735B8"/>
    <w:rsid w:val="008735E7"/>
    <w:rsid w:val="00875167"/>
    <w:rsid w:val="00875296"/>
    <w:rsid w:val="00875660"/>
    <w:rsid w:val="008756AA"/>
    <w:rsid w:val="0087587B"/>
    <w:rsid w:val="0087661F"/>
    <w:rsid w:val="00876B5F"/>
    <w:rsid w:val="00876BDD"/>
    <w:rsid w:val="00877C75"/>
    <w:rsid w:val="00880730"/>
    <w:rsid w:val="00880E42"/>
    <w:rsid w:val="008810DD"/>
    <w:rsid w:val="00881858"/>
    <w:rsid w:val="00881A01"/>
    <w:rsid w:val="00881CA9"/>
    <w:rsid w:val="00881DF1"/>
    <w:rsid w:val="00882044"/>
    <w:rsid w:val="0088205E"/>
    <w:rsid w:val="00882219"/>
    <w:rsid w:val="008826BA"/>
    <w:rsid w:val="00882849"/>
    <w:rsid w:val="00882A34"/>
    <w:rsid w:val="00882AAB"/>
    <w:rsid w:val="00883518"/>
    <w:rsid w:val="00883A80"/>
    <w:rsid w:val="00883D79"/>
    <w:rsid w:val="00883FD1"/>
    <w:rsid w:val="008840F5"/>
    <w:rsid w:val="008844FA"/>
    <w:rsid w:val="00884C90"/>
    <w:rsid w:val="008855D6"/>
    <w:rsid w:val="00885A72"/>
    <w:rsid w:val="0088622D"/>
    <w:rsid w:val="008867C5"/>
    <w:rsid w:val="008869D7"/>
    <w:rsid w:val="00887298"/>
    <w:rsid w:val="00887F8E"/>
    <w:rsid w:val="00890436"/>
    <w:rsid w:val="00891082"/>
    <w:rsid w:val="00892087"/>
    <w:rsid w:val="008920E9"/>
    <w:rsid w:val="0089234B"/>
    <w:rsid w:val="00892B50"/>
    <w:rsid w:val="00893068"/>
    <w:rsid w:val="00893D5C"/>
    <w:rsid w:val="00893EB9"/>
    <w:rsid w:val="00893FA0"/>
    <w:rsid w:val="008949B0"/>
    <w:rsid w:val="00894D4A"/>
    <w:rsid w:val="00895977"/>
    <w:rsid w:val="00895C2B"/>
    <w:rsid w:val="00896A1F"/>
    <w:rsid w:val="00896B34"/>
    <w:rsid w:val="00896FDA"/>
    <w:rsid w:val="008971D0"/>
    <w:rsid w:val="0089735D"/>
    <w:rsid w:val="00897AB8"/>
    <w:rsid w:val="008A088F"/>
    <w:rsid w:val="008A0942"/>
    <w:rsid w:val="008A18CC"/>
    <w:rsid w:val="008A1FFA"/>
    <w:rsid w:val="008A23BF"/>
    <w:rsid w:val="008A24CB"/>
    <w:rsid w:val="008A2DBE"/>
    <w:rsid w:val="008A2E1E"/>
    <w:rsid w:val="008A3359"/>
    <w:rsid w:val="008A378D"/>
    <w:rsid w:val="008A3B43"/>
    <w:rsid w:val="008A3BAF"/>
    <w:rsid w:val="008A3D75"/>
    <w:rsid w:val="008A3E5D"/>
    <w:rsid w:val="008A460C"/>
    <w:rsid w:val="008A504D"/>
    <w:rsid w:val="008A5235"/>
    <w:rsid w:val="008A5A15"/>
    <w:rsid w:val="008A5C69"/>
    <w:rsid w:val="008A5CCE"/>
    <w:rsid w:val="008A5E85"/>
    <w:rsid w:val="008A62D2"/>
    <w:rsid w:val="008A66DA"/>
    <w:rsid w:val="008A6995"/>
    <w:rsid w:val="008A7C2D"/>
    <w:rsid w:val="008A7D9C"/>
    <w:rsid w:val="008B0536"/>
    <w:rsid w:val="008B05DA"/>
    <w:rsid w:val="008B0E5D"/>
    <w:rsid w:val="008B1389"/>
    <w:rsid w:val="008B175A"/>
    <w:rsid w:val="008B250F"/>
    <w:rsid w:val="008B2A0C"/>
    <w:rsid w:val="008B2B39"/>
    <w:rsid w:val="008B39C0"/>
    <w:rsid w:val="008B473B"/>
    <w:rsid w:val="008B50E5"/>
    <w:rsid w:val="008B51FC"/>
    <w:rsid w:val="008B535D"/>
    <w:rsid w:val="008B5432"/>
    <w:rsid w:val="008B5F09"/>
    <w:rsid w:val="008B600E"/>
    <w:rsid w:val="008B67A3"/>
    <w:rsid w:val="008B7669"/>
    <w:rsid w:val="008C04EC"/>
    <w:rsid w:val="008C08B0"/>
    <w:rsid w:val="008C0AA7"/>
    <w:rsid w:val="008C0B8B"/>
    <w:rsid w:val="008C130C"/>
    <w:rsid w:val="008C1337"/>
    <w:rsid w:val="008C1879"/>
    <w:rsid w:val="008C2066"/>
    <w:rsid w:val="008C2163"/>
    <w:rsid w:val="008C2D70"/>
    <w:rsid w:val="008C2ECF"/>
    <w:rsid w:val="008C33EE"/>
    <w:rsid w:val="008C37EB"/>
    <w:rsid w:val="008C39B1"/>
    <w:rsid w:val="008C4653"/>
    <w:rsid w:val="008C46DC"/>
    <w:rsid w:val="008C4983"/>
    <w:rsid w:val="008C53FE"/>
    <w:rsid w:val="008C5D3C"/>
    <w:rsid w:val="008C5E8A"/>
    <w:rsid w:val="008C67F9"/>
    <w:rsid w:val="008C695F"/>
    <w:rsid w:val="008C69EC"/>
    <w:rsid w:val="008C6CB8"/>
    <w:rsid w:val="008C7057"/>
    <w:rsid w:val="008C75EF"/>
    <w:rsid w:val="008C7644"/>
    <w:rsid w:val="008C787B"/>
    <w:rsid w:val="008C7FEA"/>
    <w:rsid w:val="008C97A4"/>
    <w:rsid w:val="008D051A"/>
    <w:rsid w:val="008D0D91"/>
    <w:rsid w:val="008D0E60"/>
    <w:rsid w:val="008D1380"/>
    <w:rsid w:val="008D168D"/>
    <w:rsid w:val="008D1BAE"/>
    <w:rsid w:val="008D1C86"/>
    <w:rsid w:val="008D1D1C"/>
    <w:rsid w:val="008D227C"/>
    <w:rsid w:val="008D22EF"/>
    <w:rsid w:val="008D233B"/>
    <w:rsid w:val="008D2410"/>
    <w:rsid w:val="008D245A"/>
    <w:rsid w:val="008D265C"/>
    <w:rsid w:val="008D2EEF"/>
    <w:rsid w:val="008D3528"/>
    <w:rsid w:val="008D365F"/>
    <w:rsid w:val="008D3AC5"/>
    <w:rsid w:val="008D3C62"/>
    <w:rsid w:val="008D4BEA"/>
    <w:rsid w:val="008D50A7"/>
    <w:rsid w:val="008D5117"/>
    <w:rsid w:val="008D519E"/>
    <w:rsid w:val="008D5267"/>
    <w:rsid w:val="008D6EF8"/>
    <w:rsid w:val="008D752B"/>
    <w:rsid w:val="008D767E"/>
    <w:rsid w:val="008D78B1"/>
    <w:rsid w:val="008D7BC3"/>
    <w:rsid w:val="008D7F49"/>
    <w:rsid w:val="008D7FC0"/>
    <w:rsid w:val="008E00B4"/>
    <w:rsid w:val="008E0B66"/>
    <w:rsid w:val="008E134B"/>
    <w:rsid w:val="008E1432"/>
    <w:rsid w:val="008E1677"/>
    <w:rsid w:val="008E1AFD"/>
    <w:rsid w:val="008E1B9D"/>
    <w:rsid w:val="008E2114"/>
    <w:rsid w:val="008E21BC"/>
    <w:rsid w:val="008E2C91"/>
    <w:rsid w:val="008E2D64"/>
    <w:rsid w:val="008E3598"/>
    <w:rsid w:val="008E3A79"/>
    <w:rsid w:val="008E4014"/>
    <w:rsid w:val="008E4167"/>
    <w:rsid w:val="008E4A06"/>
    <w:rsid w:val="008E4C26"/>
    <w:rsid w:val="008E513F"/>
    <w:rsid w:val="008E51A2"/>
    <w:rsid w:val="008E522F"/>
    <w:rsid w:val="008E54BE"/>
    <w:rsid w:val="008E59A8"/>
    <w:rsid w:val="008E5DD3"/>
    <w:rsid w:val="008E632A"/>
    <w:rsid w:val="008E6B6D"/>
    <w:rsid w:val="008E6C1F"/>
    <w:rsid w:val="008E6F4A"/>
    <w:rsid w:val="008E7825"/>
    <w:rsid w:val="008F02B0"/>
    <w:rsid w:val="008F0453"/>
    <w:rsid w:val="008F08CE"/>
    <w:rsid w:val="008F0B84"/>
    <w:rsid w:val="008F0D39"/>
    <w:rsid w:val="008F122F"/>
    <w:rsid w:val="008F1423"/>
    <w:rsid w:val="008F1524"/>
    <w:rsid w:val="008F18D0"/>
    <w:rsid w:val="008F1CAB"/>
    <w:rsid w:val="008F23CE"/>
    <w:rsid w:val="008F2865"/>
    <w:rsid w:val="008F2E2C"/>
    <w:rsid w:val="008F363C"/>
    <w:rsid w:val="008F3D7F"/>
    <w:rsid w:val="008F3EA3"/>
    <w:rsid w:val="008F4253"/>
    <w:rsid w:val="008F42C0"/>
    <w:rsid w:val="008F4EA9"/>
    <w:rsid w:val="008F4FFB"/>
    <w:rsid w:val="008F5127"/>
    <w:rsid w:val="008F57E8"/>
    <w:rsid w:val="008F5BB0"/>
    <w:rsid w:val="008F5C37"/>
    <w:rsid w:val="008F6152"/>
    <w:rsid w:val="008F61F8"/>
    <w:rsid w:val="008F62BD"/>
    <w:rsid w:val="008F6C1B"/>
    <w:rsid w:val="008F6E88"/>
    <w:rsid w:val="008F6F48"/>
    <w:rsid w:val="008F7896"/>
    <w:rsid w:val="008F7A52"/>
    <w:rsid w:val="008F7B43"/>
    <w:rsid w:val="008F7E15"/>
    <w:rsid w:val="008F7E6D"/>
    <w:rsid w:val="00900F0E"/>
    <w:rsid w:val="00901160"/>
    <w:rsid w:val="00901FB2"/>
    <w:rsid w:val="009025C8"/>
    <w:rsid w:val="00902684"/>
    <w:rsid w:val="00902CCA"/>
    <w:rsid w:val="00902FF5"/>
    <w:rsid w:val="009037B5"/>
    <w:rsid w:val="009037EA"/>
    <w:rsid w:val="00903965"/>
    <w:rsid w:val="00903C74"/>
    <w:rsid w:val="00903F7E"/>
    <w:rsid w:val="00904572"/>
    <w:rsid w:val="00904944"/>
    <w:rsid w:val="00905425"/>
    <w:rsid w:val="0090696D"/>
    <w:rsid w:val="00906EA1"/>
    <w:rsid w:val="0090746E"/>
    <w:rsid w:val="00907E5A"/>
    <w:rsid w:val="009105EC"/>
    <w:rsid w:val="00910892"/>
    <w:rsid w:val="00910DF3"/>
    <w:rsid w:val="009125FB"/>
    <w:rsid w:val="009126F0"/>
    <w:rsid w:val="00912DA3"/>
    <w:rsid w:val="00912F9D"/>
    <w:rsid w:val="00913334"/>
    <w:rsid w:val="009134A3"/>
    <w:rsid w:val="009140EC"/>
    <w:rsid w:val="009148D5"/>
    <w:rsid w:val="009149BD"/>
    <w:rsid w:val="00914E7A"/>
    <w:rsid w:val="009151D4"/>
    <w:rsid w:val="0091522E"/>
    <w:rsid w:val="00915417"/>
    <w:rsid w:val="00915472"/>
    <w:rsid w:val="00915B3B"/>
    <w:rsid w:val="00915B7A"/>
    <w:rsid w:val="00916AF3"/>
    <w:rsid w:val="00916CBE"/>
    <w:rsid w:val="00917253"/>
    <w:rsid w:val="00917424"/>
    <w:rsid w:val="00917EC7"/>
    <w:rsid w:val="0092021D"/>
    <w:rsid w:val="0092080A"/>
    <w:rsid w:val="00920842"/>
    <w:rsid w:val="0092130F"/>
    <w:rsid w:val="009213DD"/>
    <w:rsid w:val="009213E4"/>
    <w:rsid w:val="009215BF"/>
    <w:rsid w:val="0092176D"/>
    <w:rsid w:val="00921C1B"/>
    <w:rsid w:val="00921EB3"/>
    <w:rsid w:val="009223DF"/>
    <w:rsid w:val="0092271C"/>
    <w:rsid w:val="00922A09"/>
    <w:rsid w:val="0092344E"/>
    <w:rsid w:val="00925101"/>
    <w:rsid w:val="00925422"/>
    <w:rsid w:val="00926061"/>
    <w:rsid w:val="009260CF"/>
    <w:rsid w:val="00926715"/>
    <w:rsid w:val="009271BA"/>
    <w:rsid w:val="00927426"/>
    <w:rsid w:val="0092756D"/>
    <w:rsid w:val="00927A5E"/>
    <w:rsid w:val="00927DF6"/>
    <w:rsid w:val="00927EFE"/>
    <w:rsid w:val="00930675"/>
    <w:rsid w:val="0093076F"/>
    <w:rsid w:val="00930936"/>
    <w:rsid w:val="00930BA7"/>
    <w:rsid w:val="00930BAF"/>
    <w:rsid w:val="00930E4C"/>
    <w:rsid w:val="009310EB"/>
    <w:rsid w:val="009315C4"/>
    <w:rsid w:val="0093185D"/>
    <w:rsid w:val="00932180"/>
    <w:rsid w:val="00932291"/>
    <w:rsid w:val="00932544"/>
    <w:rsid w:val="009329E7"/>
    <w:rsid w:val="00933A64"/>
    <w:rsid w:val="00934456"/>
    <w:rsid w:val="009345F4"/>
    <w:rsid w:val="00934DB9"/>
    <w:rsid w:val="00934FF1"/>
    <w:rsid w:val="009355A4"/>
    <w:rsid w:val="0093592C"/>
    <w:rsid w:val="0093605E"/>
    <w:rsid w:val="009363E7"/>
    <w:rsid w:val="009364D7"/>
    <w:rsid w:val="00936501"/>
    <w:rsid w:val="00936619"/>
    <w:rsid w:val="0093696B"/>
    <w:rsid w:val="0093729F"/>
    <w:rsid w:val="009400F5"/>
    <w:rsid w:val="00940445"/>
    <w:rsid w:val="00940B9C"/>
    <w:rsid w:val="009410E3"/>
    <w:rsid w:val="0094180F"/>
    <w:rsid w:val="00941B42"/>
    <w:rsid w:val="00941F6F"/>
    <w:rsid w:val="00942284"/>
    <w:rsid w:val="0094282E"/>
    <w:rsid w:val="00943039"/>
    <w:rsid w:val="009435C4"/>
    <w:rsid w:val="009438E4"/>
    <w:rsid w:val="00944AEA"/>
    <w:rsid w:val="00944D01"/>
    <w:rsid w:val="0094533F"/>
    <w:rsid w:val="0094584C"/>
    <w:rsid w:val="00946132"/>
    <w:rsid w:val="0094629D"/>
    <w:rsid w:val="00946394"/>
    <w:rsid w:val="00946513"/>
    <w:rsid w:val="0094691F"/>
    <w:rsid w:val="009469A9"/>
    <w:rsid w:val="00946B9F"/>
    <w:rsid w:val="00946DCF"/>
    <w:rsid w:val="009476AF"/>
    <w:rsid w:val="009501A2"/>
    <w:rsid w:val="00950236"/>
    <w:rsid w:val="00950306"/>
    <w:rsid w:val="0095081E"/>
    <w:rsid w:val="00950A6A"/>
    <w:rsid w:val="00950ECA"/>
    <w:rsid w:val="0095167F"/>
    <w:rsid w:val="009528FD"/>
    <w:rsid w:val="00952EB6"/>
    <w:rsid w:val="00953002"/>
    <w:rsid w:val="00953873"/>
    <w:rsid w:val="00953B48"/>
    <w:rsid w:val="00954036"/>
    <w:rsid w:val="00954259"/>
    <w:rsid w:val="0095531D"/>
    <w:rsid w:val="009558CB"/>
    <w:rsid w:val="00956365"/>
    <w:rsid w:val="00956412"/>
    <w:rsid w:val="00956442"/>
    <w:rsid w:val="00956684"/>
    <w:rsid w:val="00956B0C"/>
    <w:rsid w:val="00956D8B"/>
    <w:rsid w:val="00957599"/>
    <w:rsid w:val="00957918"/>
    <w:rsid w:val="00957A1D"/>
    <w:rsid w:val="00957AC0"/>
    <w:rsid w:val="00960211"/>
    <w:rsid w:val="00960420"/>
    <w:rsid w:val="009609C7"/>
    <w:rsid w:val="00960DA1"/>
    <w:rsid w:val="009613DD"/>
    <w:rsid w:val="0096143E"/>
    <w:rsid w:val="00961FFB"/>
    <w:rsid w:val="009620FB"/>
    <w:rsid w:val="00962946"/>
    <w:rsid w:val="0096346D"/>
    <w:rsid w:val="0096369E"/>
    <w:rsid w:val="00964964"/>
    <w:rsid w:val="00964E49"/>
    <w:rsid w:val="00964E59"/>
    <w:rsid w:val="0096512D"/>
    <w:rsid w:val="009652F7"/>
    <w:rsid w:val="00965AAC"/>
    <w:rsid w:val="00965EA8"/>
    <w:rsid w:val="00966846"/>
    <w:rsid w:val="009669E9"/>
    <w:rsid w:val="00966ADB"/>
    <w:rsid w:val="00966C92"/>
    <w:rsid w:val="00966F06"/>
    <w:rsid w:val="009674AF"/>
    <w:rsid w:val="00967F32"/>
    <w:rsid w:val="009702E1"/>
    <w:rsid w:val="00970321"/>
    <w:rsid w:val="00970411"/>
    <w:rsid w:val="00970B59"/>
    <w:rsid w:val="0097127C"/>
    <w:rsid w:val="00971284"/>
    <w:rsid w:val="00971A61"/>
    <w:rsid w:val="00971BE3"/>
    <w:rsid w:val="0097236D"/>
    <w:rsid w:val="009725D9"/>
    <w:rsid w:val="00972C8E"/>
    <w:rsid w:val="00973988"/>
    <w:rsid w:val="00974A9A"/>
    <w:rsid w:val="00975029"/>
    <w:rsid w:val="009751DB"/>
    <w:rsid w:val="00975D61"/>
    <w:rsid w:val="00975E3F"/>
    <w:rsid w:val="00976486"/>
    <w:rsid w:val="00976491"/>
    <w:rsid w:val="009769C0"/>
    <w:rsid w:val="00977224"/>
    <w:rsid w:val="009775BA"/>
    <w:rsid w:val="0097767C"/>
    <w:rsid w:val="00977B49"/>
    <w:rsid w:val="00977CC7"/>
    <w:rsid w:val="00980BE8"/>
    <w:rsid w:val="009820F2"/>
    <w:rsid w:val="00982180"/>
    <w:rsid w:val="009822DC"/>
    <w:rsid w:val="0098254D"/>
    <w:rsid w:val="00982871"/>
    <w:rsid w:val="00983E60"/>
    <w:rsid w:val="00984692"/>
    <w:rsid w:val="00984A4A"/>
    <w:rsid w:val="00985389"/>
    <w:rsid w:val="0098541C"/>
    <w:rsid w:val="009855E9"/>
    <w:rsid w:val="00985AC1"/>
    <w:rsid w:val="00986CF4"/>
    <w:rsid w:val="00986D1A"/>
    <w:rsid w:val="00986FEE"/>
    <w:rsid w:val="00987FC0"/>
    <w:rsid w:val="0099086E"/>
    <w:rsid w:val="0099134E"/>
    <w:rsid w:val="00991CE4"/>
    <w:rsid w:val="00991E5D"/>
    <w:rsid w:val="009924BE"/>
    <w:rsid w:val="00992680"/>
    <w:rsid w:val="009927C0"/>
    <w:rsid w:val="00992E2C"/>
    <w:rsid w:val="00993C2D"/>
    <w:rsid w:val="00993DD9"/>
    <w:rsid w:val="00994898"/>
    <w:rsid w:val="009956AB"/>
    <w:rsid w:val="00995C94"/>
    <w:rsid w:val="009963A5"/>
    <w:rsid w:val="00996453"/>
    <w:rsid w:val="009969C2"/>
    <w:rsid w:val="00996D41"/>
    <w:rsid w:val="00997542"/>
    <w:rsid w:val="009977A1"/>
    <w:rsid w:val="009979E9"/>
    <w:rsid w:val="00997B51"/>
    <w:rsid w:val="00997D98"/>
    <w:rsid w:val="009A1323"/>
    <w:rsid w:val="009A16E7"/>
    <w:rsid w:val="009A2228"/>
    <w:rsid w:val="009A331F"/>
    <w:rsid w:val="009A3D13"/>
    <w:rsid w:val="009A3E36"/>
    <w:rsid w:val="009A4196"/>
    <w:rsid w:val="009A43D3"/>
    <w:rsid w:val="009A4418"/>
    <w:rsid w:val="009A4D9F"/>
    <w:rsid w:val="009A5178"/>
    <w:rsid w:val="009A52B9"/>
    <w:rsid w:val="009A547A"/>
    <w:rsid w:val="009A59C4"/>
    <w:rsid w:val="009A5A09"/>
    <w:rsid w:val="009A6206"/>
    <w:rsid w:val="009A6343"/>
    <w:rsid w:val="009A67B5"/>
    <w:rsid w:val="009A6A48"/>
    <w:rsid w:val="009A6F5D"/>
    <w:rsid w:val="009A74D5"/>
    <w:rsid w:val="009A77F0"/>
    <w:rsid w:val="009B0796"/>
    <w:rsid w:val="009B079F"/>
    <w:rsid w:val="009B0ADD"/>
    <w:rsid w:val="009B0BA0"/>
    <w:rsid w:val="009B10BD"/>
    <w:rsid w:val="009B1126"/>
    <w:rsid w:val="009B1267"/>
    <w:rsid w:val="009B1355"/>
    <w:rsid w:val="009B1753"/>
    <w:rsid w:val="009B269F"/>
    <w:rsid w:val="009B27DA"/>
    <w:rsid w:val="009B29ED"/>
    <w:rsid w:val="009B2E3F"/>
    <w:rsid w:val="009B30F8"/>
    <w:rsid w:val="009B3CA1"/>
    <w:rsid w:val="009B3E2F"/>
    <w:rsid w:val="009B4973"/>
    <w:rsid w:val="009B5081"/>
    <w:rsid w:val="009B51FB"/>
    <w:rsid w:val="009B55E4"/>
    <w:rsid w:val="009B5A23"/>
    <w:rsid w:val="009B5C65"/>
    <w:rsid w:val="009B6416"/>
    <w:rsid w:val="009B6753"/>
    <w:rsid w:val="009B6B5E"/>
    <w:rsid w:val="009B7A0D"/>
    <w:rsid w:val="009C06CD"/>
    <w:rsid w:val="009C1A7F"/>
    <w:rsid w:val="009C1CA3"/>
    <w:rsid w:val="009C1E0B"/>
    <w:rsid w:val="009C200E"/>
    <w:rsid w:val="009C2397"/>
    <w:rsid w:val="009C3236"/>
    <w:rsid w:val="009C393F"/>
    <w:rsid w:val="009C3CAA"/>
    <w:rsid w:val="009C4129"/>
    <w:rsid w:val="009C43B0"/>
    <w:rsid w:val="009C47B0"/>
    <w:rsid w:val="009C505C"/>
    <w:rsid w:val="009C50EC"/>
    <w:rsid w:val="009C5FCA"/>
    <w:rsid w:val="009C61E5"/>
    <w:rsid w:val="009C6559"/>
    <w:rsid w:val="009C66C3"/>
    <w:rsid w:val="009C7696"/>
    <w:rsid w:val="009D0B82"/>
    <w:rsid w:val="009D0F5B"/>
    <w:rsid w:val="009D1B32"/>
    <w:rsid w:val="009D1C90"/>
    <w:rsid w:val="009D2633"/>
    <w:rsid w:val="009D29F9"/>
    <w:rsid w:val="009D2C8B"/>
    <w:rsid w:val="009D3A30"/>
    <w:rsid w:val="009D46BF"/>
    <w:rsid w:val="009D4B22"/>
    <w:rsid w:val="009D4E42"/>
    <w:rsid w:val="009D4E56"/>
    <w:rsid w:val="009D573F"/>
    <w:rsid w:val="009D5AA3"/>
    <w:rsid w:val="009D764B"/>
    <w:rsid w:val="009D7B30"/>
    <w:rsid w:val="009D7F4E"/>
    <w:rsid w:val="009E028B"/>
    <w:rsid w:val="009E0634"/>
    <w:rsid w:val="009E089F"/>
    <w:rsid w:val="009E0B40"/>
    <w:rsid w:val="009E0B71"/>
    <w:rsid w:val="009E1E19"/>
    <w:rsid w:val="009E1F39"/>
    <w:rsid w:val="009E26BC"/>
    <w:rsid w:val="009E2E6E"/>
    <w:rsid w:val="009E3114"/>
    <w:rsid w:val="009E3167"/>
    <w:rsid w:val="009E3C08"/>
    <w:rsid w:val="009E4842"/>
    <w:rsid w:val="009E4861"/>
    <w:rsid w:val="009E4CC9"/>
    <w:rsid w:val="009E5619"/>
    <w:rsid w:val="009E56B1"/>
    <w:rsid w:val="009E58C4"/>
    <w:rsid w:val="009E6303"/>
    <w:rsid w:val="009E6893"/>
    <w:rsid w:val="009E7535"/>
    <w:rsid w:val="009F01F8"/>
    <w:rsid w:val="009F0317"/>
    <w:rsid w:val="009F0456"/>
    <w:rsid w:val="009F04B4"/>
    <w:rsid w:val="009F080F"/>
    <w:rsid w:val="009F084A"/>
    <w:rsid w:val="009F0B6F"/>
    <w:rsid w:val="009F0D09"/>
    <w:rsid w:val="009F2007"/>
    <w:rsid w:val="009F20C6"/>
    <w:rsid w:val="009F216C"/>
    <w:rsid w:val="009F2936"/>
    <w:rsid w:val="009F2A76"/>
    <w:rsid w:val="009F2B36"/>
    <w:rsid w:val="009F2E92"/>
    <w:rsid w:val="009F2F99"/>
    <w:rsid w:val="009F30CD"/>
    <w:rsid w:val="009F36BA"/>
    <w:rsid w:val="009F3700"/>
    <w:rsid w:val="009F3DFA"/>
    <w:rsid w:val="009F49BC"/>
    <w:rsid w:val="009F4B71"/>
    <w:rsid w:val="009F4F69"/>
    <w:rsid w:val="009F54AF"/>
    <w:rsid w:val="009F5896"/>
    <w:rsid w:val="009F60BD"/>
    <w:rsid w:val="009F6501"/>
    <w:rsid w:val="009F73E3"/>
    <w:rsid w:val="009F7CC0"/>
    <w:rsid w:val="00A00556"/>
    <w:rsid w:val="00A005B3"/>
    <w:rsid w:val="00A00A79"/>
    <w:rsid w:val="00A00B30"/>
    <w:rsid w:val="00A01386"/>
    <w:rsid w:val="00A01828"/>
    <w:rsid w:val="00A01C8B"/>
    <w:rsid w:val="00A01D69"/>
    <w:rsid w:val="00A0212A"/>
    <w:rsid w:val="00A02270"/>
    <w:rsid w:val="00A02494"/>
    <w:rsid w:val="00A0295B"/>
    <w:rsid w:val="00A02A25"/>
    <w:rsid w:val="00A02B58"/>
    <w:rsid w:val="00A03476"/>
    <w:rsid w:val="00A03BE7"/>
    <w:rsid w:val="00A03CE3"/>
    <w:rsid w:val="00A03E72"/>
    <w:rsid w:val="00A0444C"/>
    <w:rsid w:val="00A04A1C"/>
    <w:rsid w:val="00A04B11"/>
    <w:rsid w:val="00A04F6E"/>
    <w:rsid w:val="00A069B8"/>
    <w:rsid w:val="00A0728D"/>
    <w:rsid w:val="00A078EA"/>
    <w:rsid w:val="00A07C71"/>
    <w:rsid w:val="00A1006D"/>
    <w:rsid w:val="00A10F14"/>
    <w:rsid w:val="00A10FCC"/>
    <w:rsid w:val="00A11211"/>
    <w:rsid w:val="00A1122F"/>
    <w:rsid w:val="00A11D4D"/>
    <w:rsid w:val="00A11E90"/>
    <w:rsid w:val="00A12639"/>
    <w:rsid w:val="00A137FB"/>
    <w:rsid w:val="00A13F87"/>
    <w:rsid w:val="00A14591"/>
    <w:rsid w:val="00A147E3"/>
    <w:rsid w:val="00A148D4"/>
    <w:rsid w:val="00A15050"/>
    <w:rsid w:val="00A15309"/>
    <w:rsid w:val="00A15474"/>
    <w:rsid w:val="00A16654"/>
    <w:rsid w:val="00A16B89"/>
    <w:rsid w:val="00A17DE0"/>
    <w:rsid w:val="00A17E22"/>
    <w:rsid w:val="00A2005E"/>
    <w:rsid w:val="00A206EB"/>
    <w:rsid w:val="00A20894"/>
    <w:rsid w:val="00A2096B"/>
    <w:rsid w:val="00A20BA4"/>
    <w:rsid w:val="00A20D85"/>
    <w:rsid w:val="00A211D4"/>
    <w:rsid w:val="00A2121D"/>
    <w:rsid w:val="00A21330"/>
    <w:rsid w:val="00A213C4"/>
    <w:rsid w:val="00A21B50"/>
    <w:rsid w:val="00A22E6A"/>
    <w:rsid w:val="00A23065"/>
    <w:rsid w:val="00A230F3"/>
    <w:rsid w:val="00A2374F"/>
    <w:rsid w:val="00A2375C"/>
    <w:rsid w:val="00A2445E"/>
    <w:rsid w:val="00A2453D"/>
    <w:rsid w:val="00A25136"/>
    <w:rsid w:val="00A26036"/>
    <w:rsid w:val="00A2639D"/>
    <w:rsid w:val="00A26CB6"/>
    <w:rsid w:val="00A27611"/>
    <w:rsid w:val="00A27BF0"/>
    <w:rsid w:val="00A30127"/>
    <w:rsid w:val="00A301B8"/>
    <w:rsid w:val="00A3032C"/>
    <w:rsid w:val="00A3059E"/>
    <w:rsid w:val="00A30AC1"/>
    <w:rsid w:val="00A3100D"/>
    <w:rsid w:val="00A31838"/>
    <w:rsid w:val="00A324D5"/>
    <w:rsid w:val="00A32503"/>
    <w:rsid w:val="00A3258F"/>
    <w:rsid w:val="00A32B85"/>
    <w:rsid w:val="00A33B0E"/>
    <w:rsid w:val="00A34B3D"/>
    <w:rsid w:val="00A35550"/>
    <w:rsid w:val="00A355C6"/>
    <w:rsid w:val="00A360AA"/>
    <w:rsid w:val="00A36232"/>
    <w:rsid w:val="00A36463"/>
    <w:rsid w:val="00A36767"/>
    <w:rsid w:val="00A369DA"/>
    <w:rsid w:val="00A37436"/>
    <w:rsid w:val="00A402AF"/>
    <w:rsid w:val="00A4071A"/>
    <w:rsid w:val="00A40C8B"/>
    <w:rsid w:val="00A4153E"/>
    <w:rsid w:val="00A418BF"/>
    <w:rsid w:val="00A419B5"/>
    <w:rsid w:val="00A428E6"/>
    <w:rsid w:val="00A43003"/>
    <w:rsid w:val="00A4347A"/>
    <w:rsid w:val="00A43DC5"/>
    <w:rsid w:val="00A43F0F"/>
    <w:rsid w:val="00A445A5"/>
    <w:rsid w:val="00A4492F"/>
    <w:rsid w:val="00A44A40"/>
    <w:rsid w:val="00A44B01"/>
    <w:rsid w:val="00A45537"/>
    <w:rsid w:val="00A4580D"/>
    <w:rsid w:val="00A4589F"/>
    <w:rsid w:val="00A4627A"/>
    <w:rsid w:val="00A4690F"/>
    <w:rsid w:val="00A46B1B"/>
    <w:rsid w:val="00A50370"/>
    <w:rsid w:val="00A50D05"/>
    <w:rsid w:val="00A50E64"/>
    <w:rsid w:val="00A50EC0"/>
    <w:rsid w:val="00A51004"/>
    <w:rsid w:val="00A51641"/>
    <w:rsid w:val="00A51994"/>
    <w:rsid w:val="00A524A1"/>
    <w:rsid w:val="00A534CA"/>
    <w:rsid w:val="00A53E1A"/>
    <w:rsid w:val="00A55251"/>
    <w:rsid w:val="00A5601D"/>
    <w:rsid w:val="00A567AB"/>
    <w:rsid w:val="00A56808"/>
    <w:rsid w:val="00A56C00"/>
    <w:rsid w:val="00A56D22"/>
    <w:rsid w:val="00A57051"/>
    <w:rsid w:val="00A57395"/>
    <w:rsid w:val="00A578C4"/>
    <w:rsid w:val="00A57DC9"/>
    <w:rsid w:val="00A60028"/>
    <w:rsid w:val="00A609C5"/>
    <w:rsid w:val="00A60FE7"/>
    <w:rsid w:val="00A61552"/>
    <w:rsid w:val="00A618CB"/>
    <w:rsid w:val="00A6258C"/>
    <w:rsid w:val="00A6271A"/>
    <w:rsid w:val="00A62760"/>
    <w:rsid w:val="00A62821"/>
    <w:rsid w:val="00A62A7A"/>
    <w:rsid w:val="00A62AE6"/>
    <w:rsid w:val="00A635B3"/>
    <w:rsid w:val="00A6411F"/>
    <w:rsid w:val="00A6501D"/>
    <w:rsid w:val="00A66A6C"/>
    <w:rsid w:val="00A672FD"/>
    <w:rsid w:val="00A676CA"/>
    <w:rsid w:val="00A67931"/>
    <w:rsid w:val="00A7019E"/>
    <w:rsid w:val="00A7023C"/>
    <w:rsid w:val="00A704BF"/>
    <w:rsid w:val="00A7059F"/>
    <w:rsid w:val="00A708A4"/>
    <w:rsid w:val="00A715CF"/>
    <w:rsid w:val="00A7482E"/>
    <w:rsid w:val="00A74B7A"/>
    <w:rsid w:val="00A74D7B"/>
    <w:rsid w:val="00A74DD8"/>
    <w:rsid w:val="00A753DC"/>
    <w:rsid w:val="00A7686C"/>
    <w:rsid w:val="00A7713C"/>
    <w:rsid w:val="00A7737E"/>
    <w:rsid w:val="00A778A1"/>
    <w:rsid w:val="00A77B0A"/>
    <w:rsid w:val="00A7C2DF"/>
    <w:rsid w:val="00A80F43"/>
    <w:rsid w:val="00A81329"/>
    <w:rsid w:val="00A81ADC"/>
    <w:rsid w:val="00A826DE"/>
    <w:rsid w:val="00A82A22"/>
    <w:rsid w:val="00A83219"/>
    <w:rsid w:val="00A8334C"/>
    <w:rsid w:val="00A83A61"/>
    <w:rsid w:val="00A84058"/>
    <w:rsid w:val="00A8415C"/>
    <w:rsid w:val="00A845CE"/>
    <w:rsid w:val="00A85034"/>
    <w:rsid w:val="00A85688"/>
    <w:rsid w:val="00A8645C"/>
    <w:rsid w:val="00A864A5"/>
    <w:rsid w:val="00A86EFF"/>
    <w:rsid w:val="00A86F42"/>
    <w:rsid w:val="00A871A7"/>
    <w:rsid w:val="00A873D9"/>
    <w:rsid w:val="00A874AE"/>
    <w:rsid w:val="00A87889"/>
    <w:rsid w:val="00A9008F"/>
    <w:rsid w:val="00A902B9"/>
    <w:rsid w:val="00A905A2"/>
    <w:rsid w:val="00A905C0"/>
    <w:rsid w:val="00A90952"/>
    <w:rsid w:val="00A909AF"/>
    <w:rsid w:val="00A91104"/>
    <w:rsid w:val="00A91301"/>
    <w:rsid w:val="00A916D3"/>
    <w:rsid w:val="00A9187F"/>
    <w:rsid w:val="00A9190B"/>
    <w:rsid w:val="00A91955"/>
    <w:rsid w:val="00A91A2B"/>
    <w:rsid w:val="00A91D9E"/>
    <w:rsid w:val="00A9257E"/>
    <w:rsid w:val="00A9272B"/>
    <w:rsid w:val="00A9294D"/>
    <w:rsid w:val="00A92ECA"/>
    <w:rsid w:val="00A931AA"/>
    <w:rsid w:val="00A93606"/>
    <w:rsid w:val="00A93690"/>
    <w:rsid w:val="00A93E3C"/>
    <w:rsid w:val="00A93FE9"/>
    <w:rsid w:val="00A9425C"/>
    <w:rsid w:val="00A947B0"/>
    <w:rsid w:val="00A94A18"/>
    <w:rsid w:val="00A94BD6"/>
    <w:rsid w:val="00A954B9"/>
    <w:rsid w:val="00A95972"/>
    <w:rsid w:val="00A96684"/>
    <w:rsid w:val="00A966DA"/>
    <w:rsid w:val="00A97A26"/>
    <w:rsid w:val="00A97C50"/>
    <w:rsid w:val="00A97E4A"/>
    <w:rsid w:val="00AA02B8"/>
    <w:rsid w:val="00AA07A9"/>
    <w:rsid w:val="00AA0F7D"/>
    <w:rsid w:val="00AA131E"/>
    <w:rsid w:val="00AA1433"/>
    <w:rsid w:val="00AA15F5"/>
    <w:rsid w:val="00AA16FF"/>
    <w:rsid w:val="00AA1DDC"/>
    <w:rsid w:val="00AA1E76"/>
    <w:rsid w:val="00AA2066"/>
    <w:rsid w:val="00AA2124"/>
    <w:rsid w:val="00AA251C"/>
    <w:rsid w:val="00AA2E37"/>
    <w:rsid w:val="00AA335C"/>
    <w:rsid w:val="00AA36F2"/>
    <w:rsid w:val="00AA3DF2"/>
    <w:rsid w:val="00AA5502"/>
    <w:rsid w:val="00AA5800"/>
    <w:rsid w:val="00AA5A3C"/>
    <w:rsid w:val="00AA6A54"/>
    <w:rsid w:val="00AA6D14"/>
    <w:rsid w:val="00AA6D6F"/>
    <w:rsid w:val="00AA70B3"/>
    <w:rsid w:val="00AA743C"/>
    <w:rsid w:val="00AB060C"/>
    <w:rsid w:val="00AB108D"/>
    <w:rsid w:val="00AB17C4"/>
    <w:rsid w:val="00AB1AAB"/>
    <w:rsid w:val="00AB21E8"/>
    <w:rsid w:val="00AB273F"/>
    <w:rsid w:val="00AB2815"/>
    <w:rsid w:val="00AB2B4E"/>
    <w:rsid w:val="00AB2D7D"/>
    <w:rsid w:val="00AB2E06"/>
    <w:rsid w:val="00AB38E5"/>
    <w:rsid w:val="00AB3BB7"/>
    <w:rsid w:val="00AB46E3"/>
    <w:rsid w:val="00AB474D"/>
    <w:rsid w:val="00AB4BB9"/>
    <w:rsid w:val="00AB50A7"/>
    <w:rsid w:val="00AB524E"/>
    <w:rsid w:val="00AB5388"/>
    <w:rsid w:val="00AB55AA"/>
    <w:rsid w:val="00AB6567"/>
    <w:rsid w:val="00AB674F"/>
    <w:rsid w:val="00AB680D"/>
    <w:rsid w:val="00AB68AB"/>
    <w:rsid w:val="00AB6E52"/>
    <w:rsid w:val="00AB737B"/>
    <w:rsid w:val="00AB7408"/>
    <w:rsid w:val="00AB7B36"/>
    <w:rsid w:val="00AB7C99"/>
    <w:rsid w:val="00AC12B7"/>
    <w:rsid w:val="00AC1851"/>
    <w:rsid w:val="00AC1A7B"/>
    <w:rsid w:val="00AC1A7E"/>
    <w:rsid w:val="00AC1D35"/>
    <w:rsid w:val="00AC1F54"/>
    <w:rsid w:val="00AC2A1D"/>
    <w:rsid w:val="00AC2D33"/>
    <w:rsid w:val="00AC42C0"/>
    <w:rsid w:val="00AC4A1E"/>
    <w:rsid w:val="00AC645F"/>
    <w:rsid w:val="00AC6526"/>
    <w:rsid w:val="00AC6E12"/>
    <w:rsid w:val="00AC6E2D"/>
    <w:rsid w:val="00AC7B32"/>
    <w:rsid w:val="00AD0889"/>
    <w:rsid w:val="00AD1029"/>
    <w:rsid w:val="00AD1A4B"/>
    <w:rsid w:val="00AD1CB1"/>
    <w:rsid w:val="00AD1D58"/>
    <w:rsid w:val="00AD23B5"/>
    <w:rsid w:val="00AD27E2"/>
    <w:rsid w:val="00AD2DD8"/>
    <w:rsid w:val="00AD33B5"/>
    <w:rsid w:val="00AD3A85"/>
    <w:rsid w:val="00AD3D9E"/>
    <w:rsid w:val="00AD4078"/>
    <w:rsid w:val="00AD40AD"/>
    <w:rsid w:val="00AD40ED"/>
    <w:rsid w:val="00AD4328"/>
    <w:rsid w:val="00AD5209"/>
    <w:rsid w:val="00AD527A"/>
    <w:rsid w:val="00AD62DC"/>
    <w:rsid w:val="00AD62F9"/>
    <w:rsid w:val="00AD66B3"/>
    <w:rsid w:val="00AD7F83"/>
    <w:rsid w:val="00AE04B8"/>
    <w:rsid w:val="00AE099E"/>
    <w:rsid w:val="00AE1E70"/>
    <w:rsid w:val="00AE20BF"/>
    <w:rsid w:val="00AE235E"/>
    <w:rsid w:val="00AE29B3"/>
    <w:rsid w:val="00AE2BCB"/>
    <w:rsid w:val="00AE2F16"/>
    <w:rsid w:val="00AE310F"/>
    <w:rsid w:val="00AE3209"/>
    <w:rsid w:val="00AE3EA1"/>
    <w:rsid w:val="00AE425D"/>
    <w:rsid w:val="00AE46D1"/>
    <w:rsid w:val="00AE4AE0"/>
    <w:rsid w:val="00AE4D74"/>
    <w:rsid w:val="00AE4EDB"/>
    <w:rsid w:val="00AE5354"/>
    <w:rsid w:val="00AE55C0"/>
    <w:rsid w:val="00AE56D9"/>
    <w:rsid w:val="00AE5805"/>
    <w:rsid w:val="00AE5EB1"/>
    <w:rsid w:val="00AE5F0E"/>
    <w:rsid w:val="00AE67BF"/>
    <w:rsid w:val="00AE6881"/>
    <w:rsid w:val="00AE6C34"/>
    <w:rsid w:val="00AE7578"/>
    <w:rsid w:val="00AE7605"/>
    <w:rsid w:val="00AF0437"/>
    <w:rsid w:val="00AF0616"/>
    <w:rsid w:val="00AF11AD"/>
    <w:rsid w:val="00AF1B05"/>
    <w:rsid w:val="00AF1C49"/>
    <w:rsid w:val="00AF1F77"/>
    <w:rsid w:val="00AF2098"/>
    <w:rsid w:val="00AF26D0"/>
    <w:rsid w:val="00AF302B"/>
    <w:rsid w:val="00AF3C78"/>
    <w:rsid w:val="00AF3EBC"/>
    <w:rsid w:val="00AF485F"/>
    <w:rsid w:val="00AF5937"/>
    <w:rsid w:val="00AF5BE6"/>
    <w:rsid w:val="00AF5D55"/>
    <w:rsid w:val="00AF6094"/>
    <w:rsid w:val="00AF60EB"/>
    <w:rsid w:val="00AF6E79"/>
    <w:rsid w:val="00AF70DC"/>
    <w:rsid w:val="00AF7137"/>
    <w:rsid w:val="00AF72E2"/>
    <w:rsid w:val="00AF79BD"/>
    <w:rsid w:val="00AF79E9"/>
    <w:rsid w:val="00AF7A45"/>
    <w:rsid w:val="00AF7D15"/>
    <w:rsid w:val="00AF7E07"/>
    <w:rsid w:val="00AF7F2B"/>
    <w:rsid w:val="00B00BD8"/>
    <w:rsid w:val="00B00D3E"/>
    <w:rsid w:val="00B00DC6"/>
    <w:rsid w:val="00B018CA"/>
    <w:rsid w:val="00B019DE"/>
    <w:rsid w:val="00B01C63"/>
    <w:rsid w:val="00B01D50"/>
    <w:rsid w:val="00B02522"/>
    <w:rsid w:val="00B02A6A"/>
    <w:rsid w:val="00B02EE3"/>
    <w:rsid w:val="00B0352C"/>
    <w:rsid w:val="00B0387A"/>
    <w:rsid w:val="00B04CE4"/>
    <w:rsid w:val="00B05515"/>
    <w:rsid w:val="00B05A6B"/>
    <w:rsid w:val="00B05B25"/>
    <w:rsid w:val="00B05D3E"/>
    <w:rsid w:val="00B05FDA"/>
    <w:rsid w:val="00B061CF"/>
    <w:rsid w:val="00B06341"/>
    <w:rsid w:val="00B064A6"/>
    <w:rsid w:val="00B072EE"/>
    <w:rsid w:val="00B076CE"/>
    <w:rsid w:val="00B104C7"/>
    <w:rsid w:val="00B10FF6"/>
    <w:rsid w:val="00B115BD"/>
    <w:rsid w:val="00B11DCB"/>
    <w:rsid w:val="00B121E3"/>
    <w:rsid w:val="00B122C7"/>
    <w:rsid w:val="00B123DC"/>
    <w:rsid w:val="00B12F3B"/>
    <w:rsid w:val="00B1304E"/>
    <w:rsid w:val="00B139E2"/>
    <w:rsid w:val="00B14132"/>
    <w:rsid w:val="00B14695"/>
    <w:rsid w:val="00B14A39"/>
    <w:rsid w:val="00B1578F"/>
    <w:rsid w:val="00B15DF8"/>
    <w:rsid w:val="00B15E87"/>
    <w:rsid w:val="00B16039"/>
    <w:rsid w:val="00B17912"/>
    <w:rsid w:val="00B20421"/>
    <w:rsid w:val="00B21188"/>
    <w:rsid w:val="00B21D0D"/>
    <w:rsid w:val="00B21F12"/>
    <w:rsid w:val="00B2239A"/>
    <w:rsid w:val="00B2239E"/>
    <w:rsid w:val="00B22C8F"/>
    <w:rsid w:val="00B22C9B"/>
    <w:rsid w:val="00B23861"/>
    <w:rsid w:val="00B2584A"/>
    <w:rsid w:val="00B25CA4"/>
    <w:rsid w:val="00B25E03"/>
    <w:rsid w:val="00B265AC"/>
    <w:rsid w:val="00B27096"/>
    <w:rsid w:val="00B270B5"/>
    <w:rsid w:val="00B27417"/>
    <w:rsid w:val="00B2773C"/>
    <w:rsid w:val="00B27771"/>
    <w:rsid w:val="00B27EA5"/>
    <w:rsid w:val="00B27FE0"/>
    <w:rsid w:val="00B30152"/>
    <w:rsid w:val="00B303CC"/>
    <w:rsid w:val="00B3077E"/>
    <w:rsid w:val="00B30A80"/>
    <w:rsid w:val="00B31016"/>
    <w:rsid w:val="00B318E2"/>
    <w:rsid w:val="00B31CC7"/>
    <w:rsid w:val="00B320BB"/>
    <w:rsid w:val="00B33328"/>
    <w:rsid w:val="00B3349B"/>
    <w:rsid w:val="00B33B03"/>
    <w:rsid w:val="00B34536"/>
    <w:rsid w:val="00B347F2"/>
    <w:rsid w:val="00B34C4A"/>
    <w:rsid w:val="00B35686"/>
    <w:rsid w:val="00B359C9"/>
    <w:rsid w:val="00B3621F"/>
    <w:rsid w:val="00B363E2"/>
    <w:rsid w:val="00B36406"/>
    <w:rsid w:val="00B3641F"/>
    <w:rsid w:val="00B3681B"/>
    <w:rsid w:val="00B369F6"/>
    <w:rsid w:val="00B3751F"/>
    <w:rsid w:val="00B37BDD"/>
    <w:rsid w:val="00B40282"/>
    <w:rsid w:val="00B4029E"/>
    <w:rsid w:val="00B4047F"/>
    <w:rsid w:val="00B40554"/>
    <w:rsid w:val="00B40897"/>
    <w:rsid w:val="00B40AD7"/>
    <w:rsid w:val="00B40FF4"/>
    <w:rsid w:val="00B412DC"/>
    <w:rsid w:val="00B415D9"/>
    <w:rsid w:val="00B41E00"/>
    <w:rsid w:val="00B41FD8"/>
    <w:rsid w:val="00B42080"/>
    <w:rsid w:val="00B42198"/>
    <w:rsid w:val="00B4262A"/>
    <w:rsid w:val="00B42C79"/>
    <w:rsid w:val="00B42CE0"/>
    <w:rsid w:val="00B42E6B"/>
    <w:rsid w:val="00B4310B"/>
    <w:rsid w:val="00B43B15"/>
    <w:rsid w:val="00B43C6A"/>
    <w:rsid w:val="00B443E6"/>
    <w:rsid w:val="00B445EA"/>
    <w:rsid w:val="00B45C6A"/>
    <w:rsid w:val="00B45C75"/>
    <w:rsid w:val="00B473F6"/>
    <w:rsid w:val="00B47733"/>
    <w:rsid w:val="00B47D4B"/>
    <w:rsid w:val="00B508B4"/>
    <w:rsid w:val="00B50E86"/>
    <w:rsid w:val="00B517C4"/>
    <w:rsid w:val="00B51988"/>
    <w:rsid w:val="00B51D92"/>
    <w:rsid w:val="00B523A7"/>
    <w:rsid w:val="00B525A0"/>
    <w:rsid w:val="00B529C0"/>
    <w:rsid w:val="00B53653"/>
    <w:rsid w:val="00B53D0C"/>
    <w:rsid w:val="00B53D62"/>
    <w:rsid w:val="00B544F9"/>
    <w:rsid w:val="00B54898"/>
    <w:rsid w:val="00B54A3B"/>
    <w:rsid w:val="00B55059"/>
    <w:rsid w:val="00B5519C"/>
    <w:rsid w:val="00B55562"/>
    <w:rsid w:val="00B55B51"/>
    <w:rsid w:val="00B5612C"/>
    <w:rsid w:val="00B56273"/>
    <w:rsid w:val="00B566F4"/>
    <w:rsid w:val="00B56B38"/>
    <w:rsid w:val="00B570A6"/>
    <w:rsid w:val="00B575F1"/>
    <w:rsid w:val="00B57E1B"/>
    <w:rsid w:val="00B60157"/>
    <w:rsid w:val="00B60764"/>
    <w:rsid w:val="00B61038"/>
    <w:rsid w:val="00B61117"/>
    <w:rsid w:val="00B614BE"/>
    <w:rsid w:val="00B63A7C"/>
    <w:rsid w:val="00B63DE7"/>
    <w:rsid w:val="00B63FA2"/>
    <w:rsid w:val="00B640DA"/>
    <w:rsid w:val="00B64126"/>
    <w:rsid w:val="00B64152"/>
    <w:rsid w:val="00B6415B"/>
    <w:rsid w:val="00B6428B"/>
    <w:rsid w:val="00B64CF5"/>
    <w:rsid w:val="00B65063"/>
    <w:rsid w:val="00B656AF"/>
    <w:rsid w:val="00B65A62"/>
    <w:rsid w:val="00B65B35"/>
    <w:rsid w:val="00B65E57"/>
    <w:rsid w:val="00B660D0"/>
    <w:rsid w:val="00B665FD"/>
    <w:rsid w:val="00B667E4"/>
    <w:rsid w:val="00B6693F"/>
    <w:rsid w:val="00B67128"/>
    <w:rsid w:val="00B6745C"/>
    <w:rsid w:val="00B6752E"/>
    <w:rsid w:val="00B678D0"/>
    <w:rsid w:val="00B67F3D"/>
    <w:rsid w:val="00B701D7"/>
    <w:rsid w:val="00B72431"/>
    <w:rsid w:val="00B7244D"/>
    <w:rsid w:val="00B724F0"/>
    <w:rsid w:val="00B7264E"/>
    <w:rsid w:val="00B72858"/>
    <w:rsid w:val="00B72BD9"/>
    <w:rsid w:val="00B73053"/>
    <w:rsid w:val="00B7338E"/>
    <w:rsid w:val="00B734CA"/>
    <w:rsid w:val="00B734FD"/>
    <w:rsid w:val="00B73AD2"/>
    <w:rsid w:val="00B73FAC"/>
    <w:rsid w:val="00B745C9"/>
    <w:rsid w:val="00B748BF"/>
    <w:rsid w:val="00B7491D"/>
    <w:rsid w:val="00B74BD4"/>
    <w:rsid w:val="00B74FA3"/>
    <w:rsid w:val="00B762BF"/>
    <w:rsid w:val="00B769D4"/>
    <w:rsid w:val="00B80582"/>
    <w:rsid w:val="00B808E0"/>
    <w:rsid w:val="00B811A1"/>
    <w:rsid w:val="00B813C6"/>
    <w:rsid w:val="00B815CF"/>
    <w:rsid w:val="00B8189A"/>
    <w:rsid w:val="00B81C76"/>
    <w:rsid w:val="00B8212F"/>
    <w:rsid w:val="00B82291"/>
    <w:rsid w:val="00B82732"/>
    <w:rsid w:val="00B8284B"/>
    <w:rsid w:val="00B82B37"/>
    <w:rsid w:val="00B82D6C"/>
    <w:rsid w:val="00B82D94"/>
    <w:rsid w:val="00B83C85"/>
    <w:rsid w:val="00B8492F"/>
    <w:rsid w:val="00B84E15"/>
    <w:rsid w:val="00B852D1"/>
    <w:rsid w:val="00B853A7"/>
    <w:rsid w:val="00B85B4C"/>
    <w:rsid w:val="00B85C5A"/>
    <w:rsid w:val="00B8605D"/>
    <w:rsid w:val="00B860FC"/>
    <w:rsid w:val="00B86365"/>
    <w:rsid w:val="00B87513"/>
    <w:rsid w:val="00B87AED"/>
    <w:rsid w:val="00B90300"/>
    <w:rsid w:val="00B9059D"/>
    <w:rsid w:val="00B90859"/>
    <w:rsid w:val="00B90C3B"/>
    <w:rsid w:val="00B91474"/>
    <w:rsid w:val="00B916D8"/>
    <w:rsid w:val="00B9217A"/>
    <w:rsid w:val="00B92244"/>
    <w:rsid w:val="00B92A10"/>
    <w:rsid w:val="00B92D3C"/>
    <w:rsid w:val="00B92D72"/>
    <w:rsid w:val="00B93166"/>
    <w:rsid w:val="00B9454B"/>
    <w:rsid w:val="00B9464E"/>
    <w:rsid w:val="00B948F9"/>
    <w:rsid w:val="00B94A38"/>
    <w:rsid w:val="00B96523"/>
    <w:rsid w:val="00B97B73"/>
    <w:rsid w:val="00B97DA0"/>
    <w:rsid w:val="00BA08E3"/>
    <w:rsid w:val="00BA1726"/>
    <w:rsid w:val="00BA193A"/>
    <w:rsid w:val="00BA1C82"/>
    <w:rsid w:val="00BA1EBA"/>
    <w:rsid w:val="00BA2072"/>
    <w:rsid w:val="00BA20CD"/>
    <w:rsid w:val="00BA20FA"/>
    <w:rsid w:val="00BA2167"/>
    <w:rsid w:val="00BA2270"/>
    <w:rsid w:val="00BA2880"/>
    <w:rsid w:val="00BA43F6"/>
    <w:rsid w:val="00BA4B40"/>
    <w:rsid w:val="00BA4CAA"/>
    <w:rsid w:val="00BA4FDD"/>
    <w:rsid w:val="00BA5B9B"/>
    <w:rsid w:val="00BA5C0F"/>
    <w:rsid w:val="00BA7260"/>
    <w:rsid w:val="00BA7760"/>
    <w:rsid w:val="00BA776A"/>
    <w:rsid w:val="00BA7788"/>
    <w:rsid w:val="00BA7837"/>
    <w:rsid w:val="00BA7A9D"/>
    <w:rsid w:val="00BA7DAC"/>
    <w:rsid w:val="00BA7EEA"/>
    <w:rsid w:val="00BB04B4"/>
    <w:rsid w:val="00BB06E6"/>
    <w:rsid w:val="00BB0E96"/>
    <w:rsid w:val="00BB0EA0"/>
    <w:rsid w:val="00BB1851"/>
    <w:rsid w:val="00BB1C31"/>
    <w:rsid w:val="00BB288D"/>
    <w:rsid w:val="00BB3160"/>
    <w:rsid w:val="00BB355C"/>
    <w:rsid w:val="00BB4179"/>
    <w:rsid w:val="00BB42AF"/>
    <w:rsid w:val="00BB42FC"/>
    <w:rsid w:val="00BB453F"/>
    <w:rsid w:val="00BB4953"/>
    <w:rsid w:val="00BB4B52"/>
    <w:rsid w:val="00BB4D99"/>
    <w:rsid w:val="00BB4E35"/>
    <w:rsid w:val="00BB517B"/>
    <w:rsid w:val="00BB523E"/>
    <w:rsid w:val="00BB578F"/>
    <w:rsid w:val="00BB64F5"/>
    <w:rsid w:val="00BB6F85"/>
    <w:rsid w:val="00BB7937"/>
    <w:rsid w:val="00BC0464"/>
    <w:rsid w:val="00BC0B6D"/>
    <w:rsid w:val="00BC1AE5"/>
    <w:rsid w:val="00BC1BA3"/>
    <w:rsid w:val="00BC1E40"/>
    <w:rsid w:val="00BC290A"/>
    <w:rsid w:val="00BC2D38"/>
    <w:rsid w:val="00BC343F"/>
    <w:rsid w:val="00BC378E"/>
    <w:rsid w:val="00BC3C0B"/>
    <w:rsid w:val="00BC3EA0"/>
    <w:rsid w:val="00BC45D4"/>
    <w:rsid w:val="00BC5537"/>
    <w:rsid w:val="00BC5605"/>
    <w:rsid w:val="00BC5AAE"/>
    <w:rsid w:val="00BC5E1F"/>
    <w:rsid w:val="00BC60FA"/>
    <w:rsid w:val="00BC6536"/>
    <w:rsid w:val="00BC6608"/>
    <w:rsid w:val="00BC67AA"/>
    <w:rsid w:val="00BC7377"/>
    <w:rsid w:val="00BC7660"/>
    <w:rsid w:val="00BC78E5"/>
    <w:rsid w:val="00BC7B4F"/>
    <w:rsid w:val="00BC7B86"/>
    <w:rsid w:val="00BD08F7"/>
    <w:rsid w:val="00BD0CEC"/>
    <w:rsid w:val="00BD10B2"/>
    <w:rsid w:val="00BD1A30"/>
    <w:rsid w:val="00BD22D4"/>
    <w:rsid w:val="00BD3AAD"/>
    <w:rsid w:val="00BD3FC3"/>
    <w:rsid w:val="00BD43A5"/>
    <w:rsid w:val="00BD4B11"/>
    <w:rsid w:val="00BD4CBA"/>
    <w:rsid w:val="00BD5957"/>
    <w:rsid w:val="00BD5AD4"/>
    <w:rsid w:val="00BD5C05"/>
    <w:rsid w:val="00BD5CEC"/>
    <w:rsid w:val="00BD62BE"/>
    <w:rsid w:val="00BD677F"/>
    <w:rsid w:val="00BD6A39"/>
    <w:rsid w:val="00BD6DD8"/>
    <w:rsid w:val="00BD7673"/>
    <w:rsid w:val="00BE075E"/>
    <w:rsid w:val="00BE0C1E"/>
    <w:rsid w:val="00BE2F7B"/>
    <w:rsid w:val="00BE3133"/>
    <w:rsid w:val="00BE34B4"/>
    <w:rsid w:val="00BE36E3"/>
    <w:rsid w:val="00BE383F"/>
    <w:rsid w:val="00BE3B47"/>
    <w:rsid w:val="00BE3B90"/>
    <w:rsid w:val="00BE3DB1"/>
    <w:rsid w:val="00BE48CC"/>
    <w:rsid w:val="00BE4A1C"/>
    <w:rsid w:val="00BE4B5F"/>
    <w:rsid w:val="00BE56C7"/>
    <w:rsid w:val="00BE5892"/>
    <w:rsid w:val="00BE6527"/>
    <w:rsid w:val="00BE66EB"/>
    <w:rsid w:val="00BE6767"/>
    <w:rsid w:val="00BE71D2"/>
    <w:rsid w:val="00BE7D6A"/>
    <w:rsid w:val="00BF025E"/>
    <w:rsid w:val="00BF1286"/>
    <w:rsid w:val="00BF1686"/>
    <w:rsid w:val="00BF2F82"/>
    <w:rsid w:val="00BF4008"/>
    <w:rsid w:val="00BF4DAE"/>
    <w:rsid w:val="00BF52A5"/>
    <w:rsid w:val="00BF56F9"/>
    <w:rsid w:val="00BF5CA1"/>
    <w:rsid w:val="00BF5F05"/>
    <w:rsid w:val="00BF6196"/>
    <w:rsid w:val="00BF61FC"/>
    <w:rsid w:val="00BF6E66"/>
    <w:rsid w:val="00BF73FE"/>
    <w:rsid w:val="00BF7672"/>
    <w:rsid w:val="00C00242"/>
    <w:rsid w:val="00C00652"/>
    <w:rsid w:val="00C00C8D"/>
    <w:rsid w:val="00C013EF"/>
    <w:rsid w:val="00C019C2"/>
    <w:rsid w:val="00C025C5"/>
    <w:rsid w:val="00C02A4C"/>
    <w:rsid w:val="00C02C8F"/>
    <w:rsid w:val="00C033BA"/>
    <w:rsid w:val="00C037B7"/>
    <w:rsid w:val="00C03B11"/>
    <w:rsid w:val="00C03C7B"/>
    <w:rsid w:val="00C04A9A"/>
    <w:rsid w:val="00C05106"/>
    <w:rsid w:val="00C052A5"/>
    <w:rsid w:val="00C066DF"/>
    <w:rsid w:val="00C068FD"/>
    <w:rsid w:val="00C06B4F"/>
    <w:rsid w:val="00C07320"/>
    <w:rsid w:val="00C07504"/>
    <w:rsid w:val="00C07C5D"/>
    <w:rsid w:val="00C07FA5"/>
    <w:rsid w:val="00C1081D"/>
    <w:rsid w:val="00C10FF7"/>
    <w:rsid w:val="00C112D2"/>
    <w:rsid w:val="00C11A19"/>
    <w:rsid w:val="00C11B3B"/>
    <w:rsid w:val="00C132ED"/>
    <w:rsid w:val="00C13C28"/>
    <w:rsid w:val="00C1467A"/>
    <w:rsid w:val="00C146E8"/>
    <w:rsid w:val="00C1477F"/>
    <w:rsid w:val="00C14AD9"/>
    <w:rsid w:val="00C14C7A"/>
    <w:rsid w:val="00C14DA2"/>
    <w:rsid w:val="00C14F4E"/>
    <w:rsid w:val="00C15A75"/>
    <w:rsid w:val="00C16BBA"/>
    <w:rsid w:val="00C17661"/>
    <w:rsid w:val="00C17B8F"/>
    <w:rsid w:val="00C20420"/>
    <w:rsid w:val="00C20AD0"/>
    <w:rsid w:val="00C21222"/>
    <w:rsid w:val="00C2127D"/>
    <w:rsid w:val="00C21D09"/>
    <w:rsid w:val="00C21E2D"/>
    <w:rsid w:val="00C2299C"/>
    <w:rsid w:val="00C23DB6"/>
    <w:rsid w:val="00C23EE3"/>
    <w:rsid w:val="00C2442A"/>
    <w:rsid w:val="00C24E42"/>
    <w:rsid w:val="00C2573C"/>
    <w:rsid w:val="00C258E6"/>
    <w:rsid w:val="00C25D0A"/>
    <w:rsid w:val="00C267C2"/>
    <w:rsid w:val="00C26C52"/>
    <w:rsid w:val="00C2713C"/>
    <w:rsid w:val="00C27170"/>
    <w:rsid w:val="00C2754B"/>
    <w:rsid w:val="00C279F5"/>
    <w:rsid w:val="00C27AA1"/>
    <w:rsid w:val="00C307E2"/>
    <w:rsid w:val="00C31035"/>
    <w:rsid w:val="00C31924"/>
    <w:rsid w:val="00C324AD"/>
    <w:rsid w:val="00C3263C"/>
    <w:rsid w:val="00C33725"/>
    <w:rsid w:val="00C341DB"/>
    <w:rsid w:val="00C34615"/>
    <w:rsid w:val="00C34A97"/>
    <w:rsid w:val="00C34DBF"/>
    <w:rsid w:val="00C35725"/>
    <w:rsid w:val="00C35A74"/>
    <w:rsid w:val="00C3601A"/>
    <w:rsid w:val="00C360B4"/>
    <w:rsid w:val="00C36B2A"/>
    <w:rsid w:val="00C36BE3"/>
    <w:rsid w:val="00C3734B"/>
    <w:rsid w:val="00C40244"/>
    <w:rsid w:val="00C402AF"/>
    <w:rsid w:val="00C4093A"/>
    <w:rsid w:val="00C40EA9"/>
    <w:rsid w:val="00C42CAD"/>
    <w:rsid w:val="00C43856"/>
    <w:rsid w:val="00C43DCF"/>
    <w:rsid w:val="00C4423A"/>
    <w:rsid w:val="00C44650"/>
    <w:rsid w:val="00C448F7"/>
    <w:rsid w:val="00C45C9E"/>
    <w:rsid w:val="00C45EDF"/>
    <w:rsid w:val="00C46D8F"/>
    <w:rsid w:val="00C46FC3"/>
    <w:rsid w:val="00C475EC"/>
    <w:rsid w:val="00C507AF"/>
    <w:rsid w:val="00C51038"/>
    <w:rsid w:val="00C51106"/>
    <w:rsid w:val="00C5133F"/>
    <w:rsid w:val="00C52225"/>
    <w:rsid w:val="00C52D29"/>
    <w:rsid w:val="00C531A2"/>
    <w:rsid w:val="00C53520"/>
    <w:rsid w:val="00C53913"/>
    <w:rsid w:val="00C53A7C"/>
    <w:rsid w:val="00C53DAC"/>
    <w:rsid w:val="00C54143"/>
    <w:rsid w:val="00C54DE6"/>
    <w:rsid w:val="00C5515B"/>
    <w:rsid w:val="00C55262"/>
    <w:rsid w:val="00C5579D"/>
    <w:rsid w:val="00C569E3"/>
    <w:rsid w:val="00C57302"/>
    <w:rsid w:val="00C5786C"/>
    <w:rsid w:val="00C57B41"/>
    <w:rsid w:val="00C57FE9"/>
    <w:rsid w:val="00C60014"/>
    <w:rsid w:val="00C60546"/>
    <w:rsid w:val="00C60784"/>
    <w:rsid w:val="00C61503"/>
    <w:rsid w:val="00C62569"/>
    <w:rsid w:val="00C627D3"/>
    <w:rsid w:val="00C62A1C"/>
    <w:rsid w:val="00C63103"/>
    <w:rsid w:val="00C631AD"/>
    <w:rsid w:val="00C63290"/>
    <w:rsid w:val="00C641D6"/>
    <w:rsid w:val="00C642B6"/>
    <w:rsid w:val="00C64A8D"/>
    <w:rsid w:val="00C64AD9"/>
    <w:rsid w:val="00C65149"/>
    <w:rsid w:val="00C65821"/>
    <w:rsid w:val="00C65F7A"/>
    <w:rsid w:val="00C665E9"/>
    <w:rsid w:val="00C66BBF"/>
    <w:rsid w:val="00C66C9F"/>
    <w:rsid w:val="00C677B6"/>
    <w:rsid w:val="00C677E5"/>
    <w:rsid w:val="00C67976"/>
    <w:rsid w:val="00C67E1B"/>
    <w:rsid w:val="00C70418"/>
    <w:rsid w:val="00C7043D"/>
    <w:rsid w:val="00C70C43"/>
    <w:rsid w:val="00C70D06"/>
    <w:rsid w:val="00C711E0"/>
    <w:rsid w:val="00C71268"/>
    <w:rsid w:val="00C72EE3"/>
    <w:rsid w:val="00C7314C"/>
    <w:rsid w:val="00C73545"/>
    <w:rsid w:val="00C7373E"/>
    <w:rsid w:val="00C73A12"/>
    <w:rsid w:val="00C73EAD"/>
    <w:rsid w:val="00C74254"/>
    <w:rsid w:val="00C7477B"/>
    <w:rsid w:val="00C74CF6"/>
    <w:rsid w:val="00C75010"/>
    <w:rsid w:val="00C7514C"/>
    <w:rsid w:val="00C752AB"/>
    <w:rsid w:val="00C7589D"/>
    <w:rsid w:val="00C76136"/>
    <w:rsid w:val="00C763BC"/>
    <w:rsid w:val="00C76B33"/>
    <w:rsid w:val="00C76C03"/>
    <w:rsid w:val="00C76DDA"/>
    <w:rsid w:val="00C7747D"/>
    <w:rsid w:val="00C774B0"/>
    <w:rsid w:val="00C8002E"/>
    <w:rsid w:val="00C80F74"/>
    <w:rsid w:val="00C81209"/>
    <w:rsid w:val="00C81441"/>
    <w:rsid w:val="00C82065"/>
    <w:rsid w:val="00C82379"/>
    <w:rsid w:val="00C82466"/>
    <w:rsid w:val="00C82721"/>
    <w:rsid w:val="00C82EC3"/>
    <w:rsid w:val="00C834F4"/>
    <w:rsid w:val="00C834F7"/>
    <w:rsid w:val="00C8369A"/>
    <w:rsid w:val="00C83A20"/>
    <w:rsid w:val="00C83B86"/>
    <w:rsid w:val="00C83C48"/>
    <w:rsid w:val="00C845E3"/>
    <w:rsid w:val="00C86006"/>
    <w:rsid w:val="00C8628A"/>
    <w:rsid w:val="00C8667E"/>
    <w:rsid w:val="00C8705C"/>
    <w:rsid w:val="00C87676"/>
    <w:rsid w:val="00C904C7"/>
    <w:rsid w:val="00C9078A"/>
    <w:rsid w:val="00C90D95"/>
    <w:rsid w:val="00C90E33"/>
    <w:rsid w:val="00C91030"/>
    <w:rsid w:val="00C9125B"/>
    <w:rsid w:val="00C91661"/>
    <w:rsid w:val="00C9270E"/>
    <w:rsid w:val="00C928A9"/>
    <w:rsid w:val="00C929D1"/>
    <w:rsid w:val="00C92F0B"/>
    <w:rsid w:val="00C92FA0"/>
    <w:rsid w:val="00C931B2"/>
    <w:rsid w:val="00C93549"/>
    <w:rsid w:val="00C93CEF"/>
    <w:rsid w:val="00C94A95"/>
    <w:rsid w:val="00C9580E"/>
    <w:rsid w:val="00C95C24"/>
    <w:rsid w:val="00C96036"/>
    <w:rsid w:val="00C96852"/>
    <w:rsid w:val="00CA051C"/>
    <w:rsid w:val="00CA0686"/>
    <w:rsid w:val="00CA0D56"/>
    <w:rsid w:val="00CA100E"/>
    <w:rsid w:val="00CA13EA"/>
    <w:rsid w:val="00CA1646"/>
    <w:rsid w:val="00CA17E4"/>
    <w:rsid w:val="00CA2865"/>
    <w:rsid w:val="00CA3B92"/>
    <w:rsid w:val="00CA4E90"/>
    <w:rsid w:val="00CA5CC2"/>
    <w:rsid w:val="00CA60D4"/>
    <w:rsid w:val="00CA61C3"/>
    <w:rsid w:val="00CA6244"/>
    <w:rsid w:val="00CA6524"/>
    <w:rsid w:val="00CA672D"/>
    <w:rsid w:val="00CA76D2"/>
    <w:rsid w:val="00CA7A44"/>
    <w:rsid w:val="00CA7BEC"/>
    <w:rsid w:val="00CA7C76"/>
    <w:rsid w:val="00CB00E9"/>
    <w:rsid w:val="00CB08AA"/>
    <w:rsid w:val="00CB0C37"/>
    <w:rsid w:val="00CB1AAD"/>
    <w:rsid w:val="00CB2258"/>
    <w:rsid w:val="00CB24AC"/>
    <w:rsid w:val="00CB290C"/>
    <w:rsid w:val="00CB2AA7"/>
    <w:rsid w:val="00CB2C42"/>
    <w:rsid w:val="00CB2F30"/>
    <w:rsid w:val="00CB3068"/>
    <w:rsid w:val="00CB30E0"/>
    <w:rsid w:val="00CB368A"/>
    <w:rsid w:val="00CB37C2"/>
    <w:rsid w:val="00CB3990"/>
    <w:rsid w:val="00CB3A80"/>
    <w:rsid w:val="00CB3AC3"/>
    <w:rsid w:val="00CB3B7C"/>
    <w:rsid w:val="00CB55C4"/>
    <w:rsid w:val="00CB6526"/>
    <w:rsid w:val="00CB670D"/>
    <w:rsid w:val="00CB6F92"/>
    <w:rsid w:val="00CB7270"/>
    <w:rsid w:val="00CB73A2"/>
    <w:rsid w:val="00CB73AD"/>
    <w:rsid w:val="00CB73D0"/>
    <w:rsid w:val="00CB79BA"/>
    <w:rsid w:val="00CB7B3B"/>
    <w:rsid w:val="00CB7B50"/>
    <w:rsid w:val="00CB7E8B"/>
    <w:rsid w:val="00CC013D"/>
    <w:rsid w:val="00CC03A3"/>
    <w:rsid w:val="00CC07AC"/>
    <w:rsid w:val="00CC0A75"/>
    <w:rsid w:val="00CC0B93"/>
    <w:rsid w:val="00CC1069"/>
    <w:rsid w:val="00CC158B"/>
    <w:rsid w:val="00CC2395"/>
    <w:rsid w:val="00CC28A6"/>
    <w:rsid w:val="00CC2F41"/>
    <w:rsid w:val="00CC2F45"/>
    <w:rsid w:val="00CC2FC4"/>
    <w:rsid w:val="00CC323B"/>
    <w:rsid w:val="00CC34D2"/>
    <w:rsid w:val="00CC352E"/>
    <w:rsid w:val="00CC35AA"/>
    <w:rsid w:val="00CC37CA"/>
    <w:rsid w:val="00CC3989"/>
    <w:rsid w:val="00CC3CAD"/>
    <w:rsid w:val="00CC4141"/>
    <w:rsid w:val="00CC4A8A"/>
    <w:rsid w:val="00CC4D75"/>
    <w:rsid w:val="00CC52A5"/>
    <w:rsid w:val="00CC52D1"/>
    <w:rsid w:val="00CC619D"/>
    <w:rsid w:val="00CC6523"/>
    <w:rsid w:val="00CC78DE"/>
    <w:rsid w:val="00CD0998"/>
    <w:rsid w:val="00CD19B9"/>
    <w:rsid w:val="00CD1DA3"/>
    <w:rsid w:val="00CD1F02"/>
    <w:rsid w:val="00CD2058"/>
    <w:rsid w:val="00CD279A"/>
    <w:rsid w:val="00CD2B18"/>
    <w:rsid w:val="00CD2B41"/>
    <w:rsid w:val="00CD2BE4"/>
    <w:rsid w:val="00CD314F"/>
    <w:rsid w:val="00CD3472"/>
    <w:rsid w:val="00CD36B4"/>
    <w:rsid w:val="00CD3984"/>
    <w:rsid w:val="00CD43B8"/>
    <w:rsid w:val="00CD4459"/>
    <w:rsid w:val="00CD4A60"/>
    <w:rsid w:val="00CD4B62"/>
    <w:rsid w:val="00CD4BB5"/>
    <w:rsid w:val="00CD5424"/>
    <w:rsid w:val="00CD5C93"/>
    <w:rsid w:val="00CD65C8"/>
    <w:rsid w:val="00CD69D2"/>
    <w:rsid w:val="00CD7440"/>
    <w:rsid w:val="00CD7C38"/>
    <w:rsid w:val="00CD7F6E"/>
    <w:rsid w:val="00CDA150"/>
    <w:rsid w:val="00CE00D6"/>
    <w:rsid w:val="00CE0117"/>
    <w:rsid w:val="00CE0EE8"/>
    <w:rsid w:val="00CE1965"/>
    <w:rsid w:val="00CE227D"/>
    <w:rsid w:val="00CE2540"/>
    <w:rsid w:val="00CE3307"/>
    <w:rsid w:val="00CE3900"/>
    <w:rsid w:val="00CE53AE"/>
    <w:rsid w:val="00CE5474"/>
    <w:rsid w:val="00CE6956"/>
    <w:rsid w:val="00CE6CC1"/>
    <w:rsid w:val="00CE6EB3"/>
    <w:rsid w:val="00CE7316"/>
    <w:rsid w:val="00CE73B7"/>
    <w:rsid w:val="00CE77C3"/>
    <w:rsid w:val="00CE793C"/>
    <w:rsid w:val="00CF056C"/>
    <w:rsid w:val="00CF0826"/>
    <w:rsid w:val="00CF088D"/>
    <w:rsid w:val="00CF0898"/>
    <w:rsid w:val="00CF10D3"/>
    <w:rsid w:val="00CF1523"/>
    <w:rsid w:val="00CF1991"/>
    <w:rsid w:val="00CF19BA"/>
    <w:rsid w:val="00CF1ECD"/>
    <w:rsid w:val="00CF209D"/>
    <w:rsid w:val="00CF20FD"/>
    <w:rsid w:val="00CF22E7"/>
    <w:rsid w:val="00CF22FA"/>
    <w:rsid w:val="00CF2389"/>
    <w:rsid w:val="00CF24C6"/>
    <w:rsid w:val="00CF381B"/>
    <w:rsid w:val="00CF43F8"/>
    <w:rsid w:val="00CF50C1"/>
    <w:rsid w:val="00CF561D"/>
    <w:rsid w:val="00CF5692"/>
    <w:rsid w:val="00CF58A6"/>
    <w:rsid w:val="00CF5B5A"/>
    <w:rsid w:val="00CF6EA8"/>
    <w:rsid w:val="00CF7416"/>
    <w:rsid w:val="00CF7820"/>
    <w:rsid w:val="00CF799B"/>
    <w:rsid w:val="00D00084"/>
    <w:rsid w:val="00D01035"/>
    <w:rsid w:val="00D019E6"/>
    <w:rsid w:val="00D01A62"/>
    <w:rsid w:val="00D01FBA"/>
    <w:rsid w:val="00D02353"/>
    <w:rsid w:val="00D02BD9"/>
    <w:rsid w:val="00D02E33"/>
    <w:rsid w:val="00D03820"/>
    <w:rsid w:val="00D03F19"/>
    <w:rsid w:val="00D049DB"/>
    <w:rsid w:val="00D04CF0"/>
    <w:rsid w:val="00D0512B"/>
    <w:rsid w:val="00D052EF"/>
    <w:rsid w:val="00D0530E"/>
    <w:rsid w:val="00D069E8"/>
    <w:rsid w:val="00D07411"/>
    <w:rsid w:val="00D074AE"/>
    <w:rsid w:val="00D0750C"/>
    <w:rsid w:val="00D07CC2"/>
    <w:rsid w:val="00D1060F"/>
    <w:rsid w:val="00D107FF"/>
    <w:rsid w:val="00D10DA1"/>
    <w:rsid w:val="00D10DF1"/>
    <w:rsid w:val="00D11046"/>
    <w:rsid w:val="00D11F0E"/>
    <w:rsid w:val="00D127A4"/>
    <w:rsid w:val="00D1284E"/>
    <w:rsid w:val="00D133D1"/>
    <w:rsid w:val="00D13C75"/>
    <w:rsid w:val="00D13DAA"/>
    <w:rsid w:val="00D13EC8"/>
    <w:rsid w:val="00D14628"/>
    <w:rsid w:val="00D14D72"/>
    <w:rsid w:val="00D15B10"/>
    <w:rsid w:val="00D160FE"/>
    <w:rsid w:val="00D16813"/>
    <w:rsid w:val="00D16FA2"/>
    <w:rsid w:val="00D17D46"/>
    <w:rsid w:val="00D207FE"/>
    <w:rsid w:val="00D20DAC"/>
    <w:rsid w:val="00D20F74"/>
    <w:rsid w:val="00D21957"/>
    <w:rsid w:val="00D221F7"/>
    <w:rsid w:val="00D22331"/>
    <w:rsid w:val="00D232C9"/>
    <w:rsid w:val="00D23C20"/>
    <w:rsid w:val="00D23D30"/>
    <w:rsid w:val="00D24ED3"/>
    <w:rsid w:val="00D251FD"/>
    <w:rsid w:val="00D254EE"/>
    <w:rsid w:val="00D25909"/>
    <w:rsid w:val="00D25A1E"/>
    <w:rsid w:val="00D25A45"/>
    <w:rsid w:val="00D25D91"/>
    <w:rsid w:val="00D2619F"/>
    <w:rsid w:val="00D26A2B"/>
    <w:rsid w:val="00D26F50"/>
    <w:rsid w:val="00D27627"/>
    <w:rsid w:val="00D2782B"/>
    <w:rsid w:val="00D278AA"/>
    <w:rsid w:val="00D27947"/>
    <w:rsid w:val="00D27A54"/>
    <w:rsid w:val="00D27B36"/>
    <w:rsid w:val="00D30DE9"/>
    <w:rsid w:val="00D32240"/>
    <w:rsid w:val="00D326A0"/>
    <w:rsid w:val="00D326AD"/>
    <w:rsid w:val="00D32E3F"/>
    <w:rsid w:val="00D32F68"/>
    <w:rsid w:val="00D33EC0"/>
    <w:rsid w:val="00D33F99"/>
    <w:rsid w:val="00D3488B"/>
    <w:rsid w:val="00D3577A"/>
    <w:rsid w:val="00D35A51"/>
    <w:rsid w:val="00D35F1D"/>
    <w:rsid w:val="00D36651"/>
    <w:rsid w:val="00D36730"/>
    <w:rsid w:val="00D36D38"/>
    <w:rsid w:val="00D37270"/>
    <w:rsid w:val="00D37581"/>
    <w:rsid w:val="00D37DC6"/>
    <w:rsid w:val="00D40D75"/>
    <w:rsid w:val="00D41CC9"/>
    <w:rsid w:val="00D42005"/>
    <w:rsid w:val="00D424DE"/>
    <w:rsid w:val="00D4319C"/>
    <w:rsid w:val="00D43CCB"/>
    <w:rsid w:val="00D441B3"/>
    <w:rsid w:val="00D44379"/>
    <w:rsid w:val="00D44534"/>
    <w:rsid w:val="00D45DE3"/>
    <w:rsid w:val="00D45F28"/>
    <w:rsid w:val="00D461BA"/>
    <w:rsid w:val="00D46264"/>
    <w:rsid w:val="00D46D97"/>
    <w:rsid w:val="00D46E8D"/>
    <w:rsid w:val="00D47377"/>
    <w:rsid w:val="00D479EF"/>
    <w:rsid w:val="00D47CF9"/>
    <w:rsid w:val="00D47E19"/>
    <w:rsid w:val="00D50CC4"/>
    <w:rsid w:val="00D5158A"/>
    <w:rsid w:val="00D51984"/>
    <w:rsid w:val="00D519DA"/>
    <w:rsid w:val="00D52382"/>
    <w:rsid w:val="00D52563"/>
    <w:rsid w:val="00D53C8C"/>
    <w:rsid w:val="00D53D6A"/>
    <w:rsid w:val="00D54664"/>
    <w:rsid w:val="00D54FFB"/>
    <w:rsid w:val="00D5522A"/>
    <w:rsid w:val="00D552D7"/>
    <w:rsid w:val="00D55369"/>
    <w:rsid w:val="00D5555C"/>
    <w:rsid w:val="00D56052"/>
    <w:rsid w:val="00D56112"/>
    <w:rsid w:val="00D56215"/>
    <w:rsid w:val="00D56471"/>
    <w:rsid w:val="00D565D0"/>
    <w:rsid w:val="00D567B7"/>
    <w:rsid w:val="00D569C6"/>
    <w:rsid w:val="00D56D36"/>
    <w:rsid w:val="00D572AD"/>
    <w:rsid w:val="00D57961"/>
    <w:rsid w:val="00D6022D"/>
    <w:rsid w:val="00D60597"/>
    <w:rsid w:val="00D619CC"/>
    <w:rsid w:val="00D61BA7"/>
    <w:rsid w:val="00D62B30"/>
    <w:rsid w:val="00D62DC4"/>
    <w:rsid w:val="00D63ED7"/>
    <w:rsid w:val="00D640F8"/>
    <w:rsid w:val="00D646F4"/>
    <w:rsid w:val="00D64A3A"/>
    <w:rsid w:val="00D64DF2"/>
    <w:rsid w:val="00D6532A"/>
    <w:rsid w:val="00D65570"/>
    <w:rsid w:val="00D65D26"/>
    <w:rsid w:val="00D66098"/>
    <w:rsid w:val="00D664CD"/>
    <w:rsid w:val="00D6670E"/>
    <w:rsid w:val="00D6697E"/>
    <w:rsid w:val="00D66DF0"/>
    <w:rsid w:val="00D67D09"/>
    <w:rsid w:val="00D707D8"/>
    <w:rsid w:val="00D70D19"/>
    <w:rsid w:val="00D70E7F"/>
    <w:rsid w:val="00D71CE0"/>
    <w:rsid w:val="00D72A78"/>
    <w:rsid w:val="00D73314"/>
    <w:rsid w:val="00D734B2"/>
    <w:rsid w:val="00D73E8E"/>
    <w:rsid w:val="00D73EDB"/>
    <w:rsid w:val="00D7450F"/>
    <w:rsid w:val="00D74949"/>
    <w:rsid w:val="00D7535C"/>
    <w:rsid w:val="00D75DAB"/>
    <w:rsid w:val="00D76AEF"/>
    <w:rsid w:val="00D76D2A"/>
    <w:rsid w:val="00D774E4"/>
    <w:rsid w:val="00D77DC5"/>
    <w:rsid w:val="00D80879"/>
    <w:rsid w:val="00D81415"/>
    <w:rsid w:val="00D821E3"/>
    <w:rsid w:val="00D827BE"/>
    <w:rsid w:val="00D828D8"/>
    <w:rsid w:val="00D83BC1"/>
    <w:rsid w:val="00D8471E"/>
    <w:rsid w:val="00D84DDF"/>
    <w:rsid w:val="00D850C9"/>
    <w:rsid w:val="00D85156"/>
    <w:rsid w:val="00D855AE"/>
    <w:rsid w:val="00D85904"/>
    <w:rsid w:val="00D85A96"/>
    <w:rsid w:val="00D8610A"/>
    <w:rsid w:val="00D86508"/>
    <w:rsid w:val="00D868AB"/>
    <w:rsid w:val="00D868EE"/>
    <w:rsid w:val="00D877D8"/>
    <w:rsid w:val="00D8780D"/>
    <w:rsid w:val="00D90167"/>
    <w:rsid w:val="00D90338"/>
    <w:rsid w:val="00D90790"/>
    <w:rsid w:val="00D909DC"/>
    <w:rsid w:val="00D90C28"/>
    <w:rsid w:val="00D90DE0"/>
    <w:rsid w:val="00D91EB7"/>
    <w:rsid w:val="00D92028"/>
    <w:rsid w:val="00D923B2"/>
    <w:rsid w:val="00D9255F"/>
    <w:rsid w:val="00D93AC6"/>
    <w:rsid w:val="00D943F1"/>
    <w:rsid w:val="00D94911"/>
    <w:rsid w:val="00D950ED"/>
    <w:rsid w:val="00D954E2"/>
    <w:rsid w:val="00D95DAB"/>
    <w:rsid w:val="00D960F4"/>
    <w:rsid w:val="00D9660A"/>
    <w:rsid w:val="00D966CA"/>
    <w:rsid w:val="00D96AD3"/>
    <w:rsid w:val="00D96EB2"/>
    <w:rsid w:val="00D9727A"/>
    <w:rsid w:val="00D97975"/>
    <w:rsid w:val="00D97EF8"/>
    <w:rsid w:val="00DA04E0"/>
    <w:rsid w:val="00DA09AB"/>
    <w:rsid w:val="00DA0C6F"/>
    <w:rsid w:val="00DA0CF8"/>
    <w:rsid w:val="00DA0D5E"/>
    <w:rsid w:val="00DA1467"/>
    <w:rsid w:val="00DA1F7A"/>
    <w:rsid w:val="00DA24EE"/>
    <w:rsid w:val="00DA2762"/>
    <w:rsid w:val="00DA28A0"/>
    <w:rsid w:val="00DA29F1"/>
    <w:rsid w:val="00DA2ABF"/>
    <w:rsid w:val="00DA4316"/>
    <w:rsid w:val="00DA4BD3"/>
    <w:rsid w:val="00DA5326"/>
    <w:rsid w:val="00DA655B"/>
    <w:rsid w:val="00DA6931"/>
    <w:rsid w:val="00DA6C34"/>
    <w:rsid w:val="00DA6F18"/>
    <w:rsid w:val="00DA76C2"/>
    <w:rsid w:val="00DA7D4F"/>
    <w:rsid w:val="00DA7F14"/>
    <w:rsid w:val="00DB0555"/>
    <w:rsid w:val="00DB14EE"/>
    <w:rsid w:val="00DB23D9"/>
    <w:rsid w:val="00DB25BD"/>
    <w:rsid w:val="00DB2AF7"/>
    <w:rsid w:val="00DB2C5F"/>
    <w:rsid w:val="00DB31C4"/>
    <w:rsid w:val="00DB337B"/>
    <w:rsid w:val="00DB436B"/>
    <w:rsid w:val="00DB45B5"/>
    <w:rsid w:val="00DB4A4C"/>
    <w:rsid w:val="00DB51CD"/>
    <w:rsid w:val="00DB606F"/>
    <w:rsid w:val="00DB631C"/>
    <w:rsid w:val="00DB67AD"/>
    <w:rsid w:val="00DB7919"/>
    <w:rsid w:val="00DC018D"/>
    <w:rsid w:val="00DC0594"/>
    <w:rsid w:val="00DC063A"/>
    <w:rsid w:val="00DC08FB"/>
    <w:rsid w:val="00DC1013"/>
    <w:rsid w:val="00DC153A"/>
    <w:rsid w:val="00DC1B25"/>
    <w:rsid w:val="00DC2415"/>
    <w:rsid w:val="00DC2454"/>
    <w:rsid w:val="00DC341E"/>
    <w:rsid w:val="00DC378C"/>
    <w:rsid w:val="00DC3A63"/>
    <w:rsid w:val="00DC40C5"/>
    <w:rsid w:val="00DC4F95"/>
    <w:rsid w:val="00DC52E9"/>
    <w:rsid w:val="00DC52F0"/>
    <w:rsid w:val="00DC5A71"/>
    <w:rsid w:val="00DC5E3D"/>
    <w:rsid w:val="00DC5F96"/>
    <w:rsid w:val="00DC6458"/>
    <w:rsid w:val="00DC65D8"/>
    <w:rsid w:val="00DC6CAC"/>
    <w:rsid w:val="00DC6EB9"/>
    <w:rsid w:val="00DC7251"/>
    <w:rsid w:val="00DD03C5"/>
    <w:rsid w:val="00DD0434"/>
    <w:rsid w:val="00DD0A56"/>
    <w:rsid w:val="00DD0E9D"/>
    <w:rsid w:val="00DD1497"/>
    <w:rsid w:val="00DD1D80"/>
    <w:rsid w:val="00DD20C2"/>
    <w:rsid w:val="00DD2C30"/>
    <w:rsid w:val="00DD34DD"/>
    <w:rsid w:val="00DD44A3"/>
    <w:rsid w:val="00DD4D84"/>
    <w:rsid w:val="00DD4F78"/>
    <w:rsid w:val="00DD5F4C"/>
    <w:rsid w:val="00DD632A"/>
    <w:rsid w:val="00DD7026"/>
    <w:rsid w:val="00DD7214"/>
    <w:rsid w:val="00DD7964"/>
    <w:rsid w:val="00DE04BE"/>
    <w:rsid w:val="00DE0759"/>
    <w:rsid w:val="00DE0913"/>
    <w:rsid w:val="00DE0A47"/>
    <w:rsid w:val="00DE157B"/>
    <w:rsid w:val="00DE18BF"/>
    <w:rsid w:val="00DE1AB0"/>
    <w:rsid w:val="00DE1C72"/>
    <w:rsid w:val="00DE1CF6"/>
    <w:rsid w:val="00DE2269"/>
    <w:rsid w:val="00DE46D5"/>
    <w:rsid w:val="00DE46E0"/>
    <w:rsid w:val="00DE477C"/>
    <w:rsid w:val="00DE49DD"/>
    <w:rsid w:val="00DE4F79"/>
    <w:rsid w:val="00DE6081"/>
    <w:rsid w:val="00DE61A6"/>
    <w:rsid w:val="00DE63FC"/>
    <w:rsid w:val="00DE63FF"/>
    <w:rsid w:val="00DE649A"/>
    <w:rsid w:val="00DE6975"/>
    <w:rsid w:val="00DE7081"/>
    <w:rsid w:val="00DE71EF"/>
    <w:rsid w:val="00DE7AE9"/>
    <w:rsid w:val="00DE7F7D"/>
    <w:rsid w:val="00DE7FF0"/>
    <w:rsid w:val="00DF018A"/>
    <w:rsid w:val="00DF04C3"/>
    <w:rsid w:val="00DF0840"/>
    <w:rsid w:val="00DF0AB0"/>
    <w:rsid w:val="00DF0CA9"/>
    <w:rsid w:val="00DF0DF3"/>
    <w:rsid w:val="00DF12C5"/>
    <w:rsid w:val="00DF14C7"/>
    <w:rsid w:val="00DF174A"/>
    <w:rsid w:val="00DF216D"/>
    <w:rsid w:val="00DF2301"/>
    <w:rsid w:val="00DF2490"/>
    <w:rsid w:val="00DF2590"/>
    <w:rsid w:val="00DF25FE"/>
    <w:rsid w:val="00DF2E7B"/>
    <w:rsid w:val="00DF3BC0"/>
    <w:rsid w:val="00DF3CE9"/>
    <w:rsid w:val="00DF50A3"/>
    <w:rsid w:val="00DF537C"/>
    <w:rsid w:val="00DF54BC"/>
    <w:rsid w:val="00DF57F0"/>
    <w:rsid w:val="00DF5C89"/>
    <w:rsid w:val="00DF5D55"/>
    <w:rsid w:val="00DF6729"/>
    <w:rsid w:val="00DF6A6C"/>
    <w:rsid w:val="00DF713C"/>
    <w:rsid w:val="00DF7A7A"/>
    <w:rsid w:val="00E0147D"/>
    <w:rsid w:val="00E01898"/>
    <w:rsid w:val="00E01A68"/>
    <w:rsid w:val="00E0257A"/>
    <w:rsid w:val="00E02F9F"/>
    <w:rsid w:val="00E030DD"/>
    <w:rsid w:val="00E033A5"/>
    <w:rsid w:val="00E03466"/>
    <w:rsid w:val="00E034D4"/>
    <w:rsid w:val="00E03A74"/>
    <w:rsid w:val="00E04EC5"/>
    <w:rsid w:val="00E05AB5"/>
    <w:rsid w:val="00E060A0"/>
    <w:rsid w:val="00E0780D"/>
    <w:rsid w:val="00E07867"/>
    <w:rsid w:val="00E07BBB"/>
    <w:rsid w:val="00E07DE7"/>
    <w:rsid w:val="00E1040A"/>
    <w:rsid w:val="00E10477"/>
    <w:rsid w:val="00E105A7"/>
    <w:rsid w:val="00E10D9A"/>
    <w:rsid w:val="00E116BE"/>
    <w:rsid w:val="00E11CD5"/>
    <w:rsid w:val="00E12546"/>
    <w:rsid w:val="00E12F2F"/>
    <w:rsid w:val="00E12FE8"/>
    <w:rsid w:val="00E1360B"/>
    <w:rsid w:val="00E13B56"/>
    <w:rsid w:val="00E1514E"/>
    <w:rsid w:val="00E1552F"/>
    <w:rsid w:val="00E15768"/>
    <w:rsid w:val="00E15C11"/>
    <w:rsid w:val="00E16218"/>
    <w:rsid w:val="00E1635C"/>
    <w:rsid w:val="00E16B02"/>
    <w:rsid w:val="00E16BDB"/>
    <w:rsid w:val="00E16E3D"/>
    <w:rsid w:val="00E17042"/>
    <w:rsid w:val="00E172C6"/>
    <w:rsid w:val="00E174B2"/>
    <w:rsid w:val="00E177BB"/>
    <w:rsid w:val="00E17DE7"/>
    <w:rsid w:val="00E20536"/>
    <w:rsid w:val="00E2094C"/>
    <w:rsid w:val="00E21725"/>
    <w:rsid w:val="00E219C5"/>
    <w:rsid w:val="00E2298B"/>
    <w:rsid w:val="00E23914"/>
    <w:rsid w:val="00E23A01"/>
    <w:rsid w:val="00E23D42"/>
    <w:rsid w:val="00E23F20"/>
    <w:rsid w:val="00E24891"/>
    <w:rsid w:val="00E251DE"/>
    <w:rsid w:val="00E25546"/>
    <w:rsid w:val="00E25719"/>
    <w:rsid w:val="00E25956"/>
    <w:rsid w:val="00E25BEE"/>
    <w:rsid w:val="00E25C5F"/>
    <w:rsid w:val="00E26A17"/>
    <w:rsid w:val="00E27151"/>
    <w:rsid w:val="00E302E3"/>
    <w:rsid w:val="00E30B08"/>
    <w:rsid w:val="00E31DDA"/>
    <w:rsid w:val="00E321A6"/>
    <w:rsid w:val="00E3235A"/>
    <w:rsid w:val="00E32733"/>
    <w:rsid w:val="00E32DA8"/>
    <w:rsid w:val="00E3323F"/>
    <w:rsid w:val="00E332E8"/>
    <w:rsid w:val="00E334A9"/>
    <w:rsid w:val="00E33C4D"/>
    <w:rsid w:val="00E33E87"/>
    <w:rsid w:val="00E34868"/>
    <w:rsid w:val="00E34D46"/>
    <w:rsid w:val="00E35DBE"/>
    <w:rsid w:val="00E35EBA"/>
    <w:rsid w:val="00E36ADD"/>
    <w:rsid w:val="00E37689"/>
    <w:rsid w:val="00E37EF9"/>
    <w:rsid w:val="00E401F7"/>
    <w:rsid w:val="00E40BE2"/>
    <w:rsid w:val="00E40DEE"/>
    <w:rsid w:val="00E41AAC"/>
    <w:rsid w:val="00E41B4B"/>
    <w:rsid w:val="00E425F1"/>
    <w:rsid w:val="00E427A8"/>
    <w:rsid w:val="00E4291B"/>
    <w:rsid w:val="00E42B8E"/>
    <w:rsid w:val="00E42E33"/>
    <w:rsid w:val="00E42F9C"/>
    <w:rsid w:val="00E431A7"/>
    <w:rsid w:val="00E43542"/>
    <w:rsid w:val="00E43A5B"/>
    <w:rsid w:val="00E43B42"/>
    <w:rsid w:val="00E43E9B"/>
    <w:rsid w:val="00E44ECE"/>
    <w:rsid w:val="00E4560F"/>
    <w:rsid w:val="00E45749"/>
    <w:rsid w:val="00E45B4B"/>
    <w:rsid w:val="00E46901"/>
    <w:rsid w:val="00E46A11"/>
    <w:rsid w:val="00E474E5"/>
    <w:rsid w:val="00E500C2"/>
    <w:rsid w:val="00E502A6"/>
    <w:rsid w:val="00E508BE"/>
    <w:rsid w:val="00E50DD0"/>
    <w:rsid w:val="00E50FD0"/>
    <w:rsid w:val="00E51292"/>
    <w:rsid w:val="00E515EC"/>
    <w:rsid w:val="00E52B84"/>
    <w:rsid w:val="00E52F59"/>
    <w:rsid w:val="00E53221"/>
    <w:rsid w:val="00E537E0"/>
    <w:rsid w:val="00E5405A"/>
    <w:rsid w:val="00E5441F"/>
    <w:rsid w:val="00E54A9A"/>
    <w:rsid w:val="00E5608B"/>
    <w:rsid w:val="00E56D1E"/>
    <w:rsid w:val="00E56D5A"/>
    <w:rsid w:val="00E574D8"/>
    <w:rsid w:val="00E57CC8"/>
    <w:rsid w:val="00E57D85"/>
    <w:rsid w:val="00E60990"/>
    <w:rsid w:val="00E609A3"/>
    <w:rsid w:val="00E60CD9"/>
    <w:rsid w:val="00E60D92"/>
    <w:rsid w:val="00E619A8"/>
    <w:rsid w:val="00E62CF4"/>
    <w:rsid w:val="00E62E31"/>
    <w:rsid w:val="00E62F62"/>
    <w:rsid w:val="00E630A4"/>
    <w:rsid w:val="00E63124"/>
    <w:rsid w:val="00E63924"/>
    <w:rsid w:val="00E64A22"/>
    <w:rsid w:val="00E65054"/>
    <w:rsid w:val="00E652BF"/>
    <w:rsid w:val="00E655B8"/>
    <w:rsid w:val="00E658E9"/>
    <w:rsid w:val="00E65D6B"/>
    <w:rsid w:val="00E6617F"/>
    <w:rsid w:val="00E66C75"/>
    <w:rsid w:val="00E67809"/>
    <w:rsid w:val="00E706FF"/>
    <w:rsid w:val="00E71205"/>
    <w:rsid w:val="00E7155B"/>
    <w:rsid w:val="00E71745"/>
    <w:rsid w:val="00E71B32"/>
    <w:rsid w:val="00E71EE9"/>
    <w:rsid w:val="00E72051"/>
    <w:rsid w:val="00E7259F"/>
    <w:rsid w:val="00E731C4"/>
    <w:rsid w:val="00E73780"/>
    <w:rsid w:val="00E73851"/>
    <w:rsid w:val="00E73FB9"/>
    <w:rsid w:val="00E74EC9"/>
    <w:rsid w:val="00E7535E"/>
    <w:rsid w:val="00E76D75"/>
    <w:rsid w:val="00E76E63"/>
    <w:rsid w:val="00E770CD"/>
    <w:rsid w:val="00E77CA0"/>
    <w:rsid w:val="00E8079A"/>
    <w:rsid w:val="00E80BD4"/>
    <w:rsid w:val="00E80E5F"/>
    <w:rsid w:val="00E8143E"/>
    <w:rsid w:val="00E81E79"/>
    <w:rsid w:val="00E81FFD"/>
    <w:rsid w:val="00E83082"/>
    <w:rsid w:val="00E8363A"/>
    <w:rsid w:val="00E83B18"/>
    <w:rsid w:val="00E841AD"/>
    <w:rsid w:val="00E84E17"/>
    <w:rsid w:val="00E85B25"/>
    <w:rsid w:val="00E8629F"/>
    <w:rsid w:val="00E8663C"/>
    <w:rsid w:val="00E869C3"/>
    <w:rsid w:val="00E86FB4"/>
    <w:rsid w:val="00E8734A"/>
    <w:rsid w:val="00E901E5"/>
    <w:rsid w:val="00E90427"/>
    <w:rsid w:val="00E909F7"/>
    <w:rsid w:val="00E90EE5"/>
    <w:rsid w:val="00E91463"/>
    <w:rsid w:val="00E91830"/>
    <w:rsid w:val="00E919FC"/>
    <w:rsid w:val="00E91F1C"/>
    <w:rsid w:val="00E91F21"/>
    <w:rsid w:val="00E92126"/>
    <w:rsid w:val="00E926FC"/>
    <w:rsid w:val="00E92F34"/>
    <w:rsid w:val="00E930C4"/>
    <w:rsid w:val="00E9328C"/>
    <w:rsid w:val="00E93571"/>
    <w:rsid w:val="00E93AE3"/>
    <w:rsid w:val="00E94B7E"/>
    <w:rsid w:val="00E9535F"/>
    <w:rsid w:val="00E96123"/>
    <w:rsid w:val="00E96906"/>
    <w:rsid w:val="00E96BAD"/>
    <w:rsid w:val="00E96DEA"/>
    <w:rsid w:val="00E96F6B"/>
    <w:rsid w:val="00E97F25"/>
    <w:rsid w:val="00EA00F3"/>
    <w:rsid w:val="00EA0AF0"/>
    <w:rsid w:val="00EA0E39"/>
    <w:rsid w:val="00EA1454"/>
    <w:rsid w:val="00EA1667"/>
    <w:rsid w:val="00EA1BFB"/>
    <w:rsid w:val="00EA1CCA"/>
    <w:rsid w:val="00EA2379"/>
    <w:rsid w:val="00EA24B9"/>
    <w:rsid w:val="00EA25FD"/>
    <w:rsid w:val="00EA26DA"/>
    <w:rsid w:val="00EA2963"/>
    <w:rsid w:val="00EA2BE6"/>
    <w:rsid w:val="00EA2E0C"/>
    <w:rsid w:val="00EA3078"/>
    <w:rsid w:val="00EA32C3"/>
    <w:rsid w:val="00EA3AB3"/>
    <w:rsid w:val="00EA432C"/>
    <w:rsid w:val="00EA5590"/>
    <w:rsid w:val="00EA55BE"/>
    <w:rsid w:val="00EA572B"/>
    <w:rsid w:val="00EA6AAF"/>
    <w:rsid w:val="00EA6F27"/>
    <w:rsid w:val="00EA7C95"/>
    <w:rsid w:val="00EA7ED8"/>
    <w:rsid w:val="00EB04BE"/>
    <w:rsid w:val="00EB0FCB"/>
    <w:rsid w:val="00EB12C0"/>
    <w:rsid w:val="00EB1A1F"/>
    <w:rsid w:val="00EB2157"/>
    <w:rsid w:val="00EB2434"/>
    <w:rsid w:val="00EB2523"/>
    <w:rsid w:val="00EB30F4"/>
    <w:rsid w:val="00EB3953"/>
    <w:rsid w:val="00EB423F"/>
    <w:rsid w:val="00EB43C0"/>
    <w:rsid w:val="00EB4D88"/>
    <w:rsid w:val="00EB4E1C"/>
    <w:rsid w:val="00EB56BA"/>
    <w:rsid w:val="00EB5A92"/>
    <w:rsid w:val="00EB6441"/>
    <w:rsid w:val="00EB6865"/>
    <w:rsid w:val="00EB71B2"/>
    <w:rsid w:val="00EB736C"/>
    <w:rsid w:val="00EC07EE"/>
    <w:rsid w:val="00EC0DA8"/>
    <w:rsid w:val="00EC15D7"/>
    <w:rsid w:val="00EC1744"/>
    <w:rsid w:val="00EC17D3"/>
    <w:rsid w:val="00EC1842"/>
    <w:rsid w:val="00EC1924"/>
    <w:rsid w:val="00EC1BF9"/>
    <w:rsid w:val="00EC214F"/>
    <w:rsid w:val="00EC2206"/>
    <w:rsid w:val="00EC27C0"/>
    <w:rsid w:val="00EC2E87"/>
    <w:rsid w:val="00EC2F66"/>
    <w:rsid w:val="00EC3574"/>
    <w:rsid w:val="00EC35BD"/>
    <w:rsid w:val="00EC3EA0"/>
    <w:rsid w:val="00EC3F19"/>
    <w:rsid w:val="00EC42CD"/>
    <w:rsid w:val="00EC453A"/>
    <w:rsid w:val="00EC4A75"/>
    <w:rsid w:val="00EC536C"/>
    <w:rsid w:val="00EC5467"/>
    <w:rsid w:val="00EC5513"/>
    <w:rsid w:val="00EC58F0"/>
    <w:rsid w:val="00EC6313"/>
    <w:rsid w:val="00EC65A6"/>
    <w:rsid w:val="00EC67E8"/>
    <w:rsid w:val="00EC6B81"/>
    <w:rsid w:val="00EC6DD9"/>
    <w:rsid w:val="00EC79BF"/>
    <w:rsid w:val="00EC7A9D"/>
    <w:rsid w:val="00ED0886"/>
    <w:rsid w:val="00ED09FE"/>
    <w:rsid w:val="00ED0CC1"/>
    <w:rsid w:val="00ED0D9A"/>
    <w:rsid w:val="00ED0EA4"/>
    <w:rsid w:val="00ED110D"/>
    <w:rsid w:val="00ED1584"/>
    <w:rsid w:val="00ED18C4"/>
    <w:rsid w:val="00ED1948"/>
    <w:rsid w:val="00ED1AB4"/>
    <w:rsid w:val="00ED1D9A"/>
    <w:rsid w:val="00ED2666"/>
    <w:rsid w:val="00ED2E63"/>
    <w:rsid w:val="00ED3221"/>
    <w:rsid w:val="00ED3280"/>
    <w:rsid w:val="00ED32C3"/>
    <w:rsid w:val="00ED3C00"/>
    <w:rsid w:val="00ED3FD4"/>
    <w:rsid w:val="00ED4E25"/>
    <w:rsid w:val="00ED5ADC"/>
    <w:rsid w:val="00ED618A"/>
    <w:rsid w:val="00ED65B2"/>
    <w:rsid w:val="00ED66C9"/>
    <w:rsid w:val="00ED69FB"/>
    <w:rsid w:val="00ED76CF"/>
    <w:rsid w:val="00ED794D"/>
    <w:rsid w:val="00ED7D31"/>
    <w:rsid w:val="00EE03E6"/>
    <w:rsid w:val="00EE056B"/>
    <w:rsid w:val="00EE081E"/>
    <w:rsid w:val="00EE0F18"/>
    <w:rsid w:val="00EE1AC1"/>
    <w:rsid w:val="00EE26FD"/>
    <w:rsid w:val="00EE2E61"/>
    <w:rsid w:val="00EE3214"/>
    <w:rsid w:val="00EE33C5"/>
    <w:rsid w:val="00EE35CE"/>
    <w:rsid w:val="00EE4290"/>
    <w:rsid w:val="00EE54B6"/>
    <w:rsid w:val="00EE54FB"/>
    <w:rsid w:val="00EE5CC7"/>
    <w:rsid w:val="00EE69DF"/>
    <w:rsid w:val="00EE6BBE"/>
    <w:rsid w:val="00EE70CB"/>
    <w:rsid w:val="00EE71C8"/>
    <w:rsid w:val="00EE76D5"/>
    <w:rsid w:val="00EE7EF7"/>
    <w:rsid w:val="00EF002D"/>
    <w:rsid w:val="00EF0F04"/>
    <w:rsid w:val="00EF18AD"/>
    <w:rsid w:val="00EF18DD"/>
    <w:rsid w:val="00EF18FA"/>
    <w:rsid w:val="00EF1A94"/>
    <w:rsid w:val="00EF2399"/>
    <w:rsid w:val="00EF2EF7"/>
    <w:rsid w:val="00EF3708"/>
    <w:rsid w:val="00EF3837"/>
    <w:rsid w:val="00EF3F7B"/>
    <w:rsid w:val="00EF3FC8"/>
    <w:rsid w:val="00EF4750"/>
    <w:rsid w:val="00EF50FD"/>
    <w:rsid w:val="00EF57C7"/>
    <w:rsid w:val="00EF61B5"/>
    <w:rsid w:val="00EF6C8A"/>
    <w:rsid w:val="00EF767A"/>
    <w:rsid w:val="00EF78E0"/>
    <w:rsid w:val="00EF7BF2"/>
    <w:rsid w:val="00EF7D60"/>
    <w:rsid w:val="00EF7E25"/>
    <w:rsid w:val="00F00626"/>
    <w:rsid w:val="00F00851"/>
    <w:rsid w:val="00F00A9D"/>
    <w:rsid w:val="00F0182A"/>
    <w:rsid w:val="00F0192B"/>
    <w:rsid w:val="00F01ED1"/>
    <w:rsid w:val="00F01FAC"/>
    <w:rsid w:val="00F022C4"/>
    <w:rsid w:val="00F0300A"/>
    <w:rsid w:val="00F034D0"/>
    <w:rsid w:val="00F035D1"/>
    <w:rsid w:val="00F0383B"/>
    <w:rsid w:val="00F04383"/>
    <w:rsid w:val="00F045CC"/>
    <w:rsid w:val="00F0473E"/>
    <w:rsid w:val="00F04B99"/>
    <w:rsid w:val="00F04D21"/>
    <w:rsid w:val="00F052A1"/>
    <w:rsid w:val="00F05815"/>
    <w:rsid w:val="00F05A65"/>
    <w:rsid w:val="00F05AD9"/>
    <w:rsid w:val="00F05D90"/>
    <w:rsid w:val="00F07306"/>
    <w:rsid w:val="00F078A4"/>
    <w:rsid w:val="00F07972"/>
    <w:rsid w:val="00F07D56"/>
    <w:rsid w:val="00F07E3F"/>
    <w:rsid w:val="00F10828"/>
    <w:rsid w:val="00F109BF"/>
    <w:rsid w:val="00F11D99"/>
    <w:rsid w:val="00F11F95"/>
    <w:rsid w:val="00F12574"/>
    <w:rsid w:val="00F12D28"/>
    <w:rsid w:val="00F13B01"/>
    <w:rsid w:val="00F15365"/>
    <w:rsid w:val="00F15AE1"/>
    <w:rsid w:val="00F15EA0"/>
    <w:rsid w:val="00F163C0"/>
    <w:rsid w:val="00F16C50"/>
    <w:rsid w:val="00F1727E"/>
    <w:rsid w:val="00F17801"/>
    <w:rsid w:val="00F179B4"/>
    <w:rsid w:val="00F17B94"/>
    <w:rsid w:val="00F17E2F"/>
    <w:rsid w:val="00F204C9"/>
    <w:rsid w:val="00F20689"/>
    <w:rsid w:val="00F207D0"/>
    <w:rsid w:val="00F209A5"/>
    <w:rsid w:val="00F20CB2"/>
    <w:rsid w:val="00F215B2"/>
    <w:rsid w:val="00F21BAD"/>
    <w:rsid w:val="00F22954"/>
    <w:rsid w:val="00F2296D"/>
    <w:rsid w:val="00F22D6C"/>
    <w:rsid w:val="00F22E0B"/>
    <w:rsid w:val="00F23703"/>
    <w:rsid w:val="00F240E8"/>
    <w:rsid w:val="00F24BD3"/>
    <w:rsid w:val="00F24C38"/>
    <w:rsid w:val="00F24F9A"/>
    <w:rsid w:val="00F251E5"/>
    <w:rsid w:val="00F25224"/>
    <w:rsid w:val="00F256E4"/>
    <w:rsid w:val="00F265C5"/>
    <w:rsid w:val="00F277BF"/>
    <w:rsid w:val="00F27EE7"/>
    <w:rsid w:val="00F27F51"/>
    <w:rsid w:val="00F27F78"/>
    <w:rsid w:val="00F3012C"/>
    <w:rsid w:val="00F3081C"/>
    <w:rsid w:val="00F30C6F"/>
    <w:rsid w:val="00F30EDF"/>
    <w:rsid w:val="00F30F97"/>
    <w:rsid w:val="00F31430"/>
    <w:rsid w:val="00F315FD"/>
    <w:rsid w:val="00F31FE1"/>
    <w:rsid w:val="00F32128"/>
    <w:rsid w:val="00F32153"/>
    <w:rsid w:val="00F321A6"/>
    <w:rsid w:val="00F3237C"/>
    <w:rsid w:val="00F32892"/>
    <w:rsid w:val="00F32CD2"/>
    <w:rsid w:val="00F32FFB"/>
    <w:rsid w:val="00F330E4"/>
    <w:rsid w:val="00F34704"/>
    <w:rsid w:val="00F34F78"/>
    <w:rsid w:val="00F352F3"/>
    <w:rsid w:val="00F3575C"/>
    <w:rsid w:val="00F36A2C"/>
    <w:rsid w:val="00F37083"/>
    <w:rsid w:val="00F374DC"/>
    <w:rsid w:val="00F4019C"/>
    <w:rsid w:val="00F40290"/>
    <w:rsid w:val="00F402DF"/>
    <w:rsid w:val="00F40E6D"/>
    <w:rsid w:val="00F41162"/>
    <w:rsid w:val="00F4161F"/>
    <w:rsid w:val="00F41A6F"/>
    <w:rsid w:val="00F41AD7"/>
    <w:rsid w:val="00F41D65"/>
    <w:rsid w:val="00F421F0"/>
    <w:rsid w:val="00F428E5"/>
    <w:rsid w:val="00F42ADC"/>
    <w:rsid w:val="00F42D05"/>
    <w:rsid w:val="00F42D87"/>
    <w:rsid w:val="00F42E0D"/>
    <w:rsid w:val="00F43143"/>
    <w:rsid w:val="00F43A84"/>
    <w:rsid w:val="00F44232"/>
    <w:rsid w:val="00F446FE"/>
    <w:rsid w:val="00F447D5"/>
    <w:rsid w:val="00F44870"/>
    <w:rsid w:val="00F44D8E"/>
    <w:rsid w:val="00F45AB5"/>
    <w:rsid w:val="00F45D38"/>
    <w:rsid w:val="00F474F6"/>
    <w:rsid w:val="00F47B05"/>
    <w:rsid w:val="00F50239"/>
    <w:rsid w:val="00F50538"/>
    <w:rsid w:val="00F50B46"/>
    <w:rsid w:val="00F50F96"/>
    <w:rsid w:val="00F51316"/>
    <w:rsid w:val="00F52072"/>
    <w:rsid w:val="00F521D7"/>
    <w:rsid w:val="00F52532"/>
    <w:rsid w:val="00F52AD2"/>
    <w:rsid w:val="00F52CEC"/>
    <w:rsid w:val="00F53710"/>
    <w:rsid w:val="00F53F0E"/>
    <w:rsid w:val="00F54326"/>
    <w:rsid w:val="00F54452"/>
    <w:rsid w:val="00F54A01"/>
    <w:rsid w:val="00F55786"/>
    <w:rsid w:val="00F55C33"/>
    <w:rsid w:val="00F55E81"/>
    <w:rsid w:val="00F56B5A"/>
    <w:rsid w:val="00F5746E"/>
    <w:rsid w:val="00F5765E"/>
    <w:rsid w:val="00F57F00"/>
    <w:rsid w:val="00F57F6F"/>
    <w:rsid w:val="00F57FEC"/>
    <w:rsid w:val="00F60938"/>
    <w:rsid w:val="00F609C7"/>
    <w:rsid w:val="00F60F42"/>
    <w:rsid w:val="00F612DD"/>
    <w:rsid w:val="00F6185A"/>
    <w:rsid w:val="00F62A34"/>
    <w:rsid w:val="00F62DAC"/>
    <w:rsid w:val="00F6322C"/>
    <w:rsid w:val="00F637B2"/>
    <w:rsid w:val="00F63A1A"/>
    <w:rsid w:val="00F647CE"/>
    <w:rsid w:val="00F64A0A"/>
    <w:rsid w:val="00F64B16"/>
    <w:rsid w:val="00F64BBC"/>
    <w:rsid w:val="00F64DC6"/>
    <w:rsid w:val="00F65270"/>
    <w:rsid w:val="00F659E5"/>
    <w:rsid w:val="00F6612E"/>
    <w:rsid w:val="00F66D4C"/>
    <w:rsid w:val="00F6701E"/>
    <w:rsid w:val="00F674CE"/>
    <w:rsid w:val="00F6786D"/>
    <w:rsid w:val="00F67CBB"/>
    <w:rsid w:val="00F702CF"/>
    <w:rsid w:val="00F706D2"/>
    <w:rsid w:val="00F70830"/>
    <w:rsid w:val="00F70B32"/>
    <w:rsid w:val="00F70F22"/>
    <w:rsid w:val="00F71423"/>
    <w:rsid w:val="00F71B53"/>
    <w:rsid w:val="00F72C6D"/>
    <w:rsid w:val="00F72E1C"/>
    <w:rsid w:val="00F73CD3"/>
    <w:rsid w:val="00F744B5"/>
    <w:rsid w:val="00F754C4"/>
    <w:rsid w:val="00F7566F"/>
    <w:rsid w:val="00F75B9A"/>
    <w:rsid w:val="00F75CFA"/>
    <w:rsid w:val="00F76226"/>
    <w:rsid w:val="00F767B8"/>
    <w:rsid w:val="00F76D29"/>
    <w:rsid w:val="00F7743E"/>
    <w:rsid w:val="00F77481"/>
    <w:rsid w:val="00F778FC"/>
    <w:rsid w:val="00F779E9"/>
    <w:rsid w:val="00F80141"/>
    <w:rsid w:val="00F80514"/>
    <w:rsid w:val="00F806C4"/>
    <w:rsid w:val="00F808B5"/>
    <w:rsid w:val="00F80C70"/>
    <w:rsid w:val="00F811EF"/>
    <w:rsid w:val="00F81258"/>
    <w:rsid w:val="00F815EB"/>
    <w:rsid w:val="00F818D7"/>
    <w:rsid w:val="00F819EC"/>
    <w:rsid w:val="00F81BD7"/>
    <w:rsid w:val="00F81C7D"/>
    <w:rsid w:val="00F8271D"/>
    <w:rsid w:val="00F82B8C"/>
    <w:rsid w:val="00F83C17"/>
    <w:rsid w:val="00F83F35"/>
    <w:rsid w:val="00F84457"/>
    <w:rsid w:val="00F84786"/>
    <w:rsid w:val="00F84928"/>
    <w:rsid w:val="00F84B65"/>
    <w:rsid w:val="00F84D35"/>
    <w:rsid w:val="00F8530C"/>
    <w:rsid w:val="00F8570F"/>
    <w:rsid w:val="00F860E0"/>
    <w:rsid w:val="00F8708B"/>
    <w:rsid w:val="00F87AEB"/>
    <w:rsid w:val="00F9018F"/>
    <w:rsid w:val="00F902BD"/>
    <w:rsid w:val="00F90B93"/>
    <w:rsid w:val="00F919AE"/>
    <w:rsid w:val="00F91B9E"/>
    <w:rsid w:val="00F92601"/>
    <w:rsid w:val="00F92626"/>
    <w:rsid w:val="00F93495"/>
    <w:rsid w:val="00F934D9"/>
    <w:rsid w:val="00F93EA7"/>
    <w:rsid w:val="00F9404D"/>
    <w:rsid w:val="00F945D8"/>
    <w:rsid w:val="00F94F18"/>
    <w:rsid w:val="00F950AC"/>
    <w:rsid w:val="00F95113"/>
    <w:rsid w:val="00F95965"/>
    <w:rsid w:val="00F95E0D"/>
    <w:rsid w:val="00F96265"/>
    <w:rsid w:val="00F9642C"/>
    <w:rsid w:val="00F9675E"/>
    <w:rsid w:val="00F9683A"/>
    <w:rsid w:val="00F96D2B"/>
    <w:rsid w:val="00F97875"/>
    <w:rsid w:val="00F97A85"/>
    <w:rsid w:val="00FA0099"/>
    <w:rsid w:val="00FA00BE"/>
    <w:rsid w:val="00FA04A8"/>
    <w:rsid w:val="00FA0E85"/>
    <w:rsid w:val="00FA159A"/>
    <w:rsid w:val="00FA15DA"/>
    <w:rsid w:val="00FA178E"/>
    <w:rsid w:val="00FA1A5E"/>
    <w:rsid w:val="00FA1A84"/>
    <w:rsid w:val="00FA1BEB"/>
    <w:rsid w:val="00FA1C70"/>
    <w:rsid w:val="00FA2069"/>
    <w:rsid w:val="00FA2178"/>
    <w:rsid w:val="00FA2433"/>
    <w:rsid w:val="00FA2808"/>
    <w:rsid w:val="00FA2A25"/>
    <w:rsid w:val="00FA2C61"/>
    <w:rsid w:val="00FA2E5D"/>
    <w:rsid w:val="00FA2EA0"/>
    <w:rsid w:val="00FA3C3C"/>
    <w:rsid w:val="00FA45C7"/>
    <w:rsid w:val="00FA4DB0"/>
    <w:rsid w:val="00FA5737"/>
    <w:rsid w:val="00FA598B"/>
    <w:rsid w:val="00FA5E75"/>
    <w:rsid w:val="00FA60B6"/>
    <w:rsid w:val="00FA64C2"/>
    <w:rsid w:val="00FA6C77"/>
    <w:rsid w:val="00FA7028"/>
    <w:rsid w:val="00FA76AE"/>
    <w:rsid w:val="00FA7A76"/>
    <w:rsid w:val="00FA7EFC"/>
    <w:rsid w:val="00FB0018"/>
    <w:rsid w:val="00FB0879"/>
    <w:rsid w:val="00FB0C51"/>
    <w:rsid w:val="00FB0CA4"/>
    <w:rsid w:val="00FB0FF2"/>
    <w:rsid w:val="00FB1871"/>
    <w:rsid w:val="00FB1C15"/>
    <w:rsid w:val="00FB21EF"/>
    <w:rsid w:val="00FB2582"/>
    <w:rsid w:val="00FB2EEF"/>
    <w:rsid w:val="00FB34CE"/>
    <w:rsid w:val="00FB367A"/>
    <w:rsid w:val="00FB391F"/>
    <w:rsid w:val="00FB43CC"/>
    <w:rsid w:val="00FB4841"/>
    <w:rsid w:val="00FB4C08"/>
    <w:rsid w:val="00FB50E2"/>
    <w:rsid w:val="00FB51A7"/>
    <w:rsid w:val="00FB5318"/>
    <w:rsid w:val="00FB54A7"/>
    <w:rsid w:val="00FB5E3C"/>
    <w:rsid w:val="00FB65B9"/>
    <w:rsid w:val="00FB66D5"/>
    <w:rsid w:val="00FB7065"/>
    <w:rsid w:val="00FB74AA"/>
    <w:rsid w:val="00FB760A"/>
    <w:rsid w:val="00FBE223"/>
    <w:rsid w:val="00FC013B"/>
    <w:rsid w:val="00FC06CF"/>
    <w:rsid w:val="00FC07F9"/>
    <w:rsid w:val="00FC0BBB"/>
    <w:rsid w:val="00FC230D"/>
    <w:rsid w:val="00FC27A3"/>
    <w:rsid w:val="00FC2CC6"/>
    <w:rsid w:val="00FC2EA6"/>
    <w:rsid w:val="00FC2EA9"/>
    <w:rsid w:val="00FC3263"/>
    <w:rsid w:val="00FC35B2"/>
    <w:rsid w:val="00FC5717"/>
    <w:rsid w:val="00FC5A07"/>
    <w:rsid w:val="00FC5D18"/>
    <w:rsid w:val="00FC61EF"/>
    <w:rsid w:val="00FC6286"/>
    <w:rsid w:val="00FC62A4"/>
    <w:rsid w:val="00FC670D"/>
    <w:rsid w:val="00FC6980"/>
    <w:rsid w:val="00FC75BE"/>
    <w:rsid w:val="00FC7863"/>
    <w:rsid w:val="00FC7932"/>
    <w:rsid w:val="00FD020E"/>
    <w:rsid w:val="00FD1402"/>
    <w:rsid w:val="00FD15FB"/>
    <w:rsid w:val="00FD170F"/>
    <w:rsid w:val="00FD17BF"/>
    <w:rsid w:val="00FD2B7B"/>
    <w:rsid w:val="00FD2C4E"/>
    <w:rsid w:val="00FD3226"/>
    <w:rsid w:val="00FD36CD"/>
    <w:rsid w:val="00FD3904"/>
    <w:rsid w:val="00FD4046"/>
    <w:rsid w:val="00FD4132"/>
    <w:rsid w:val="00FD5067"/>
    <w:rsid w:val="00FD5167"/>
    <w:rsid w:val="00FD5497"/>
    <w:rsid w:val="00FD5CA7"/>
    <w:rsid w:val="00FD5D14"/>
    <w:rsid w:val="00FD5F59"/>
    <w:rsid w:val="00FD641F"/>
    <w:rsid w:val="00FD6688"/>
    <w:rsid w:val="00FD676E"/>
    <w:rsid w:val="00FD6A90"/>
    <w:rsid w:val="00FD70B8"/>
    <w:rsid w:val="00FD7354"/>
    <w:rsid w:val="00FD79B1"/>
    <w:rsid w:val="00FD7DDB"/>
    <w:rsid w:val="00FD7F06"/>
    <w:rsid w:val="00FE03BA"/>
    <w:rsid w:val="00FE04E9"/>
    <w:rsid w:val="00FE04FD"/>
    <w:rsid w:val="00FE0B3B"/>
    <w:rsid w:val="00FE0C89"/>
    <w:rsid w:val="00FE0E80"/>
    <w:rsid w:val="00FE1068"/>
    <w:rsid w:val="00FE1726"/>
    <w:rsid w:val="00FE1832"/>
    <w:rsid w:val="00FE2002"/>
    <w:rsid w:val="00FE261C"/>
    <w:rsid w:val="00FE292F"/>
    <w:rsid w:val="00FE29EF"/>
    <w:rsid w:val="00FE2EEE"/>
    <w:rsid w:val="00FE3199"/>
    <w:rsid w:val="00FE34C3"/>
    <w:rsid w:val="00FE46ED"/>
    <w:rsid w:val="00FE5D39"/>
    <w:rsid w:val="00FE6762"/>
    <w:rsid w:val="00FE70F1"/>
    <w:rsid w:val="00FE721D"/>
    <w:rsid w:val="00FE74F2"/>
    <w:rsid w:val="00FE75F1"/>
    <w:rsid w:val="00FE7B4A"/>
    <w:rsid w:val="00FE7CEA"/>
    <w:rsid w:val="00FF0296"/>
    <w:rsid w:val="00FF02FF"/>
    <w:rsid w:val="00FF0901"/>
    <w:rsid w:val="00FF09C9"/>
    <w:rsid w:val="00FF0A65"/>
    <w:rsid w:val="00FF0E19"/>
    <w:rsid w:val="00FF1C4D"/>
    <w:rsid w:val="00FF222A"/>
    <w:rsid w:val="00FF3A7C"/>
    <w:rsid w:val="00FF3C1F"/>
    <w:rsid w:val="00FF3ECD"/>
    <w:rsid w:val="00FF3FF9"/>
    <w:rsid w:val="00FF481F"/>
    <w:rsid w:val="00FF4ADB"/>
    <w:rsid w:val="00FF4CB7"/>
    <w:rsid w:val="00FF5087"/>
    <w:rsid w:val="00FF5743"/>
    <w:rsid w:val="00FF6134"/>
    <w:rsid w:val="00FF6263"/>
    <w:rsid w:val="00FF6CA3"/>
    <w:rsid w:val="00FF72B4"/>
    <w:rsid w:val="00FF7D6E"/>
    <w:rsid w:val="00FF7EE1"/>
    <w:rsid w:val="01014A17"/>
    <w:rsid w:val="010A3DF7"/>
    <w:rsid w:val="0116DD4F"/>
    <w:rsid w:val="013DA5A9"/>
    <w:rsid w:val="01680CC5"/>
    <w:rsid w:val="01919049"/>
    <w:rsid w:val="019767F0"/>
    <w:rsid w:val="019EF15D"/>
    <w:rsid w:val="01B746AC"/>
    <w:rsid w:val="01BE6EE0"/>
    <w:rsid w:val="01C80A36"/>
    <w:rsid w:val="01D2FBA6"/>
    <w:rsid w:val="01DDFB0C"/>
    <w:rsid w:val="01ED7023"/>
    <w:rsid w:val="01F653CA"/>
    <w:rsid w:val="01F80B5F"/>
    <w:rsid w:val="020D296A"/>
    <w:rsid w:val="021564D2"/>
    <w:rsid w:val="02185874"/>
    <w:rsid w:val="0220BE99"/>
    <w:rsid w:val="02427CEE"/>
    <w:rsid w:val="0248538B"/>
    <w:rsid w:val="024D0D9B"/>
    <w:rsid w:val="027D2C89"/>
    <w:rsid w:val="02850C4A"/>
    <w:rsid w:val="0290E73C"/>
    <w:rsid w:val="029EEC43"/>
    <w:rsid w:val="029F1AE5"/>
    <w:rsid w:val="02A0AE43"/>
    <w:rsid w:val="02C18D2E"/>
    <w:rsid w:val="02CDAD54"/>
    <w:rsid w:val="02CFA700"/>
    <w:rsid w:val="02D0B1BB"/>
    <w:rsid w:val="02D0D47A"/>
    <w:rsid w:val="02E19DD5"/>
    <w:rsid w:val="02E3E032"/>
    <w:rsid w:val="02E4EBFB"/>
    <w:rsid w:val="02EBF590"/>
    <w:rsid w:val="02EDC289"/>
    <w:rsid w:val="02F86879"/>
    <w:rsid w:val="030EEAC7"/>
    <w:rsid w:val="0310E4A2"/>
    <w:rsid w:val="0317CE2B"/>
    <w:rsid w:val="032EE0F5"/>
    <w:rsid w:val="0335F25A"/>
    <w:rsid w:val="03390B32"/>
    <w:rsid w:val="035D035F"/>
    <w:rsid w:val="037D6950"/>
    <w:rsid w:val="038F7B0A"/>
    <w:rsid w:val="0399B948"/>
    <w:rsid w:val="039F948A"/>
    <w:rsid w:val="03A0F232"/>
    <w:rsid w:val="03A75B2B"/>
    <w:rsid w:val="03A8495A"/>
    <w:rsid w:val="03B1B7C8"/>
    <w:rsid w:val="03BC8EFA"/>
    <w:rsid w:val="03CA4A55"/>
    <w:rsid w:val="03FD648F"/>
    <w:rsid w:val="0403456B"/>
    <w:rsid w:val="040363A9"/>
    <w:rsid w:val="04178499"/>
    <w:rsid w:val="041BAC67"/>
    <w:rsid w:val="0436B4D5"/>
    <w:rsid w:val="0441DEB9"/>
    <w:rsid w:val="0459EB11"/>
    <w:rsid w:val="0462BA98"/>
    <w:rsid w:val="046CBEC1"/>
    <w:rsid w:val="04741C6A"/>
    <w:rsid w:val="047D6B40"/>
    <w:rsid w:val="0497615F"/>
    <w:rsid w:val="04B8C08E"/>
    <w:rsid w:val="04CB2002"/>
    <w:rsid w:val="04E35659"/>
    <w:rsid w:val="05050AEA"/>
    <w:rsid w:val="050C2E08"/>
    <w:rsid w:val="050F5B07"/>
    <w:rsid w:val="0510EA81"/>
    <w:rsid w:val="051209A5"/>
    <w:rsid w:val="05160D9C"/>
    <w:rsid w:val="051939B1"/>
    <w:rsid w:val="052BFBA0"/>
    <w:rsid w:val="055042F9"/>
    <w:rsid w:val="055281ED"/>
    <w:rsid w:val="05550FCA"/>
    <w:rsid w:val="055A63E9"/>
    <w:rsid w:val="055A95EC"/>
    <w:rsid w:val="055DC351"/>
    <w:rsid w:val="056059F7"/>
    <w:rsid w:val="056604D6"/>
    <w:rsid w:val="05798638"/>
    <w:rsid w:val="0585838C"/>
    <w:rsid w:val="05A60A96"/>
    <w:rsid w:val="05C52064"/>
    <w:rsid w:val="05C9DBD1"/>
    <w:rsid w:val="05CE1574"/>
    <w:rsid w:val="05D11262"/>
    <w:rsid w:val="05FC3BA5"/>
    <w:rsid w:val="05FDD1EB"/>
    <w:rsid w:val="06046DCA"/>
    <w:rsid w:val="0614A395"/>
    <w:rsid w:val="06194670"/>
    <w:rsid w:val="06340658"/>
    <w:rsid w:val="0669871B"/>
    <w:rsid w:val="066AFA87"/>
    <w:rsid w:val="068FF9FC"/>
    <w:rsid w:val="0698D5B7"/>
    <w:rsid w:val="0698F8C0"/>
    <w:rsid w:val="06A35235"/>
    <w:rsid w:val="06AFA861"/>
    <w:rsid w:val="06BAC3BE"/>
    <w:rsid w:val="06F84871"/>
    <w:rsid w:val="07035A52"/>
    <w:rsid w:val="0709DD23"/>
    <w:rsid w:val="07122F41"/>
    <w:rsid w:val="07264BC1"/>
    <w:rsid w:val="072E7F01"/>
    <w:rsid w:val="073DCB68"/>
    <w:rsid w:val="0741DAF7"/>
    <w:rsid w:val="075BA1D0"/>
    <w:rsid w:val="075D7F24"/>
    <w:rsid w:val="0775C7CC"/>
    <w:rsid w:val="07797F7B"/>
    <w:rsid w:val="07802F63"/>
    <w:rsid w:val="0796021D"/>
    <w:rsid w:val="07979BEC"/>
    <w:rsid w:val="07AA66D4"/>
    <w:rsid w:val="07BE4EAC"/>
    <w:rsid w:val="07C08761"/>
    <w:rsid w:val="07C4502C"/>
    <w:rsid w:val="07CB0DC7"/>
    <w:rsid w:val="07F36C7D"/>
    <w:rsid w:val="07FFF6A7"/>
    <w:rsid w:val="080F3E66"/>
    <w:rsid w:val="0815C90F"/>
    <w:rsid w:val="08268517"/>
    <w:rsid w:val="083B3D97"/>
    <w:rsid w:val="083C3BF8"/>
    <w:rsid w:val="083CABAC"/>
    <w:rsid w:val="085258EA"/>
    <w:rsid w:val="089418D2"/>
    <w:rsid w:val="089C0975"/>
    <w:rsid w:val="08B26511"/>
    <w:rsid w:val="08F60303"/>
    <w:rsid w:val="090971DA"/>
    <w:rsid w:val="091494F5"/>
    <w:rsid w:val="0925794B"/>
    <w:rsid w:val="0926BE18"/>
    <w:rsid w:val="0939F959"/>
    <w:rsid w:val="09516ABB"/>
    <w:rsid w:val="095B7D83"/>
    <w:rsid w:val="09684E04"/>
    <w:rsid w:val="0970F4A2"/>
    <w:rsid w:val="097F7C48"/>
    <w:rsid w:val="09817FFE"/>
    <w:rsid w:val="0985E99E"/>
    <w:rsid w:val="098C8C1B"/>
    <w:rsid w:val="09A55F82"/>
    <w:rsid w:val="09C35C80"/>
    <w:rsid w:val="09D2C9F9"/>
    <w:rsid w:val="09D4A733"/>
    <w:rsid w:val="09F062AD"/>
    <w:rsid w:val="09F18DA0"/>
    <w:rsid w:val="0A0165AF"/>
    <w:rsid w:val="0A11FB89"/>
    <w:rsid w:val="0A1D28BD"/>
    <w:rsid w:val="0A3B639A"/>
    <w:rsid w:val="0A498A10"/>
    <w:rsid w:val="0A4ACB63"/>
    <w:rsid w:val="0A511C44"/>
    <w:rsid w:val="0A513613"/>
    <w:rsid w:val="0A51766D"/>
    <w:rsid w:val="0A6DE3E0"/>
    <w:rsid w:val="0A771586"/>
    <w:rsid w:val="0AC230C2"/>
    <w:rsid w:val="0AC7A2A0"/>
    <w:rsid w:val="0AC8A0AD"/>
    <w:rsid w:val="0ACB2D66"/>
    <w:rsid w:val="0AD38EA7"/>
    <w:rsid w:val="0AF12AA8"/>
    <w:rsid w:val="0AFADFFC"/>
    <w:rsid w:val="0B2E5590"/>
    <w:rsid w:val="0B4AA985"/>
    <w:rsid w:val="0B4E0E5F"/>
    <w:rsid w:val="0B51594D"/>
    <w:rsid w:val="0B54BD27"/>
    <w:rsid w:val="0B5E25D9"/>
    <w:rsid w:val="0B8F5A48"/>
    <w:rsid w:val="0BB878A7"/>
    <w:rsid w:val="0BCBFE93"/>
    <w:rsid w:val="0BD41D8D"/>
    <w:rsid w:val="0BD9E4DC"/>
    <w:rsid w:val="0C181DC4"/>
    <w:rsid w:val="0C3F041A"/>
    <w:rsid w:val="0C41129C"/>
    <w:rsid w:val="0C433218"/>
    <w:rsid w:val="0C5C1351"/>
    <w:rsid w:val="0C79D1E5"/>
    <w:rsid w:val="0C7F590D"/>
    <w:rsid w:val="0C80FF25"/>
    <w:rsid w:val="0C91A11D"/>
    <w:rsid w:val="0C9382F1"/>
    <w:rsid w:val="0C9F768E"/>
    <w:rsid w:val="0CA60041"/>
    <w:rsid w:val="0CA89D25"/>
    <w:rsid w:val="0CBB63D2"/>
    <w:rsid w:val="0CC614D7"/>
    <w:rsid w:val="0CCD0F7F"/>
    <w:rsid w:val="0CE9DEC0"/>
    <w:rsid w:val="0CEA70FA"/>
    <w:rsid w:val="0CF05C56"/>
    <w:rsid w:val="0CF371BF"/>
    <w:rsid w:val="0CF3C002"/>
    <w:rsid w:val="0D061628"/>
    <w:rsid w:val="0D1506F0"/>
    <w:rsid w:val="0D241A2D"/>
    <w:rsid w:val="0D2A0D55"/>
    <w:rsid w:val="0D42CC19"/>
    <w:rsid w:val="0D712CF5"/>
    <w:rsid w:val="0D7C0F30"/>
    <w:rsid w:val="0D855713"/>
    <w:rsid w:val="0D855E70"/>
    <w:rsid w:val="0D8EA02C"/>
    <w:rsid w:val="0D8FC721"/>
    <w:rsid w:val="0DCAB6E6"/>
    <w:rsid w:val="0DD92956"/>
    <w:rsid w:val="0DDCE2FD"/>
    <w:rsid w:val="0DF47EF6"/>
    <w:rsid w:val="0DFA78AA"/>
    <w:rsid w:val="0E18C0CF"/>
    <w:rsid w:val="0E1CCF86"/>
    <w:rsid w:val="0E25247F"/>
    <w:rsid w:val="0E2E7529"/>
    <w:rsid w:val="0E3086F1"/>
    <w:rsid w:val="0E3E0BD6"/>
    <w:rsid w:val="0E3E8F2C"/>
    <w:rsid w:val="0E41F4AE"/>
    <w:rsid w:val="0E4465C5"/>
    <w:rsid w:val="0E473DBF"/>
    <w:rsid w:val="0E4751B4"/>
    <w:rsid w:val="0E50ADF5"/>
    <w:rsid w:val="0E5258A6"/>
    <w:rsid w:val="0E62B81E"/>
    <w:rsid w:val="0E7A6616"/>
    <w:rsid w:val="0E9ED1E9"/>
    <w:rsid w:val="0EA4C133"/>
    <w:rsid w:val="0EB3D65D"/>
    <w:rsid w:val="0EBBA579"/>
    <w:rsid w:val="0EBFEA8E"/>
    <w:rsid w:val="0ECCDE51"/>
    <w:rsid w:val="0ED4D6D2"/>
    <w:rsid w:val="0EE87E91"/>
    <w:rsid w:val="0EEC0A96"/>
    <w:rsid w:val="0EEC3362"/>
    <w:rsid w:val="0EF4D630"/>
    <w:rsid w:val="0EFE574D"/>
    <w:rsid w:val="0F109866"/>
    <w:rsid w:val="0F20400E"/>
    <w:rsid w:val="0F2139CB"/>
    <w:rsid w:val="0F361271"/>
    <w:rsid w:val="0F4ED1E4"/>
    <w:rsid w:val="0F6001F2"/>
    <w:rsid w:val="0F648B0C"/>
    <w:rsid w:val="0F6DDD0E"/>
    <w:rsid w:val="0F737D7A"/>
    <w:rsid w:val="0F78B35E"/>
    <w:rsid w:val="0F79BE8A"/>
    <w:rsid w:val="0F80F66B"/>
    <w:rsid w:val="0F88D2F9"/>
    <w:rsid w:val="0F918FCC"/>
    <w:rsid w:val="0F98E12D"/>
    <w:rsid w:val="0F9AB68D"/>
    <w:rsid w:val="0F9F0F37"/>
    <w:rsid w:val="0FB014C4"/>
    <w:rsid w:val="0FB5A1B8"/>
    <w:rsid w:val="0FBE672B"/>
    <w:rsid w:val="0FDFC5F5"/>
    <w:rsid w:val="0FE4C859"/>
    <w:rsid w:val="0FE9206B"/>
    <w:rsid w:val="0FFEFE77"/>
    <w:rsid w:val="100B227E"/>
    <w:rsid w:val="1011226B"/>
    <w:rsid w:val="101B1A05"/>
    <w:rsid w:val="10339A55"/>
    <w:rsid w:val="1038F7A2"/>
    <w:rsid w:val="103B8301"/>
    <w:rsid w:val="103CD5EC"/>
    <w:rsid w:val="104B4664"/>
    <w:rsid w:val="10626B6A"/>
    <w:rsid w:val="106E1852"/>
    <w:rsid w:val="1072567F"/>
    <w:rsid w:val="107574A6"/>
    <w:rsid w:val="10889D60"/>
    <w:rsid w:val="10AAC137"/>
    <w:rsid w:val="10B24B94"/>
    <w:rsid w:val="10BD9542"/>
    <w:rsid w:val="10C2C59A"/>
    <w:rsid w:val="10CCF371"/>
    <w:rsid w:val="10D750ED"/>
    <w:rsid w:val="11080E45"/>
    <w:rsid w:val="111B90A7"/>
    <w:rsid w:val="1135D177"/>
    <w:rsid w:val="113861D0"/>
    <w:rsid w:val="114539E7"/>
    <w:rsid w:val="1149EE34"/>
    <w:rsid w:val="114ECB9C"/>
    <w:rsid w:val="11541C2E"/>
    <w:rsid w:val="11600B07"/>
    <w:rsid w:val="1171F00D"/>
    <w:rsid w:val="117A4817"/>
    <w:rsid w:val="11869F44"/>
    <w:rsid w:val="118D89A5"/>
    <w:rsid w:val="118FED77"/>
    <w:rsid w:val="11A0F646"/>
    <w:rsid w:val="11B3C4E6"/>
    <w:rsid w:val="11C1CEF4"/>
    <w:rsid w:val="11C7EDD4"/>
    <w:rsid w:val="11CD675D"/>
    <w:rsid w:val="11D4C803"/>
    <w:rsid w:val="11DD2425"/>
    <w:rsid w:val="11DDA8D8"/>
    <w:rsid w:val="11FE3BCB"/>
    <w:rsid w:val="120EC49F"/>
    <w:rsid w:val="121C3EBF"/>
    <w:rsid w:val="121EB108"/>
    <w:rsid w:val="124E1BF5"/>
    <w:rsid w:val="127EAA80"/>
    <w:rsid w:val="12834713"/>
    <w:rsid w:val="12881332"/>
    <w:rsid w:val="1290291F"/>
    <w:rsid w:val="12B6A2BD"/>
    <w:rsid w:val="12CD995B"/>
    <w:rsid w:val="12E0DB9F"/>
    <w:rsid w:val="12FA03FC"/>
    <w:rsid w:val="1321D7D3"/>
    <w:rsid w:val="13296F8A"/>
    <w:rsid w:val="13385673"/>
    <w:rsid w:val="13656508"/>
    <w:rsid w:val="136BC774"/>
    <w:rsid w:val="1387A196"/>
    <w:rsid w:val="138A3000"/>
    <w:rsid w:val="13A4AEB5"/>
    <w:rsid w:val="13B26B35"/>
    <w:rsid w:val="13C60BB8"/>
    <w:rsid w:val="13DB9CD8"/>
    <w:rsid w:val="13E9FE8E"/>
    <w:rsid w:val="13ED24D6"/>
    <w:rsid w:val="140472D5"/>
    <w:rsid w:val="142825D4"/>
    <w:rsid w:val="142A2BF2"/>
    <w:rsid w:val="14572EC4"/>
    <w:rsid w:val="14778873"/>
    <w:rsid w:val="147CAC00"/>
    <w:rsid w:val="14891883"/>
    <w:rsid w:val="148AC2C1"/>
    <w:rsid w:val="14902CDF"/>
    <w:rsid w:val="1498B04E"/>
    <w:rsid w:val="14B02755"/>
    <w:rsid w:val="14B2D225"/>
    <w:rsid w:val="14F3954A"/>
    <w:rsid w:val="14F6DC2E"/>
    <w:rsid w:val="150FA321"/>
    <w:rsid w:val="15260061"/>
    <w:rsid w:val="152F2C12"/>
    <w:rsid w:val="15340D1F"/>
    <w:rsid w:val="15485979"/>
    <w:rsid w:val="154A5814"/>
    <w:rsid w:val="154FDD6C"/>
    <w:rsid w:val="15573CCA"/>
    <w:rsid w:val="15712CE5"/>
    <w:rsid w:val="159234ED"/>
    <w:rsid w:val="15A057CF"/>
    <w:rsid w:val="15B1C0CD"/>
    <w:rsid w:val="15B56848"/>
    <w:rsid w:val="15C041ED"/>
    <w:rsid w:val="15CB2170"/>
    <w:rsid w:val="15D757B8"/>
    <w:rsid w:val="15F46BF1"/>
    <w:rsid w:val="160A357A"/>
    <w:rsid w:val="161EB2EC"/>
    <w:rsid w:val="162BB672"/>
    <w:rsid w:val="16301C54"/>
    <w:rsid w:val="16367FCD"/>
    <w:rsid w:val="16655194"/>
    <w:rsid w:val="16873A6C"/>
    <w:rsid w:val="16884EB2"/>
    <w:rsid w:val="1698C465"/>
    <w:rsid w:val="16C1D0C2"/>
    <w:rsid w:val="16C70F08"/>
    <w:rsid w:val="16D35E10"/>
    <w:rsid w:val="16DB0172"/>
    <w:rsid w:val="16FC4FFA"/>
    <w:rsid w:val="16FE29B5"/>
    <w:rsid w:val="1725F9B2"/>
    <w:rsid w:val="172EDCA9"/>
    <w:rsid w:val="1749DA6D"/>
    <w:rsid w:val="174A6CEB"/>
    <w:rsid w:val="174E5B09"/>
    <w:rsid w:val="175831EA"/>
    <w:rsid w:val="175BC78C"/>
    <w:rsid w:val="175EC5F3"/>
    <w:rsid w:val="17750EC8"/>
    <w:rsid w:val="177AB165"/>
    <w:rsid w:val="17848202"/>
    <w:rsid w:val="179177F2"/>
    <w:rsid w:val="17A0CC3A"/>
    <w:rsid w:val="17A17E3B"/>
    <w:rsid w:val="17B24992"/>
    <w:rsid w:val="17B7C0C3"/>
    <w:rsid w:val="17BA4553"/>
    <w:rsid w:val="17BE0D20"/>
    <w:rsid w:val="17C97910"/>
    <w:rsid w:val="17E115F6"/>
    <w:rsid w:val="17E7AF93"/>
    <w:rsid w:val="17F76D30"/>
    <w:rsid w:val="1807241C"/>
    <w:rsid w:val="1817DC12"/>
    <w:rsid w:val="1820A8A0"/>
    <w:rsid w:val="18303324"/>
    <w:rsid w:val="18463D29"/>
    <w:rsid w:val="184BA379"/>
    <w:rsid w:val="185DA123"/>
    <w:rsid w:val="18643F12"/>
    <w:rsid w:val="186F54A6"/>
    <w:rsid w:val="1874B4A7"/>
    <w:rsid w:val="187E33F5"/>
    <w:rsid w:val="189C2D7D"/>
    <w:rsid w:val="18CA492E"/>
    <w:rsid w:val="18D25FB8"/>
    <w:rsid w:val="18DE9B56"/>
    <w:rsid w:val="18E196ED"/>
    <w:rsid w:val="18EF694A"/>
    <w:rsid w:val="19069C9F"/>
    <w:rsid w:val="1920B6C0"/>
    <w:rsid w:val="1921F48E"/>
    <w:rsid w:val="192B7FFE"/>
    <w:rsid w:val="194198D3"/>
    <w:rsid w:val="1959DD81"/>
    <w:rsid w:val="195F822D"/>
    <w:rsid w:val="19868DD9"/>
    <w:rsid w:val="19910588"/>
    <w:rsid w:val="1999B279"/>
    <w:rsid w:val="19A2F47D"/>
    <w:rsid w:val="19A57FD3"/>
    <w:rsid w:val="19D35378"/>
    <w:rsid w:val="19E0A835"/>
    <w:rsid w:val="19F91DAD"/>
    <w:rsid w:val="19F97184"/>
    <w:rsid w:val="19FCA320"/>
    <w:rsid w:val="1A06EFBC"/>
    <w:rsid w:val="1A1AAAC5"/>
    <w:rsid w:val="1A2FE1BC"/>
    <w:rsid w:val="1A3CA7AB"/>
    <w:rsid w:val="1A42333C"/>
    <w:rsid w:val="1A4AAE9C"/>
    <w:rsid w:val="1A4C32F6"/>
    <w:rsid w:val="1A574E75"/>
    <w:rsid w:val="1A653FD9"/>
    <w:rsid w:val="1A6AB21A"/>
    <w:rsid w:val="1A7598E8"/>
    <w:rsid w:val="1A85C6B5"/>
    <w:rsid w:val="1A9A6D80"/>
    <w:rsid w:val="1A9FA115"/>
    <w:rsid w:val="1AB47A3C"/>
    <w:rsid w:val="1AF24B04"/>
    <w:rsid w:val="1B20BFD9"/>
    <w:rsid w:val="1B2BF5BA"/>
    <w:rsid w:val="1B4CC7F1"/>
    <w:rsid w:val="1B5BBFD5"/>
    <w:rsid w:val="1B6C9FCC"/>
    <w:rsid w:val="1B81BE90"/>
    <w:rsid w:val="1B88C9B4"/>
    <w:rsid w:val="1BD0F4C1"/>
    <w:rsid w:val="1BEA84D4"/>
    <w:rsid w:val="1C219716"/>
    <w:rsid w:val="1C23DA07"/>
    <w:rsid w:val="1C2DEB79"/>
    <w:rsid w:val="1C32D78F"/>
    <w:rsid w:val="1C33BD56"/>
    <w:rsid w:val="1C3FB2E1"/>
    <w:rsid w:val="1C508008"/>
    <w:rsid w:val="1C648F70"/>
    <w:rsid w:val="1C79DDC0"/>
    <w:rsid w:val="1C8DF470"/>
    <w:rsid w:val="1C95617B"/>
    <w:rsid w:val="1C9B549A"/>
    <w:rsid w:val="1CA45749"/>
    <w:rsid w:val="1CB13D23"/>
    <w:rsid w:val="1CC8A64A"/>
    <w:rsid w:val="1CD73210"/>
    <w:rsid w:val="1CE17C04"/>
    <w:rsid w:val="1CE81D2B"/>
    <w:rsid w:val="1CEF331E"/>
    <w:rsid w:val="1D0E1E86"/>
    <w:rsid w:val="1D2C1171"/>
    <w:rsid w:val="1D311246"/>
    <w:rsid w:val="1D3477FE"/>
    <w:rsid w:val="1D3A3DF7"/>
    <w:rsid w:val="1D3D4977"/>
    <w:rsid w:val="1D507734"/>
    <w:rsid w:val="1D8B4CC6"/>
    <w:rsid w:val="1DAC34E7"/>
    <w:rsid w:val="1DC68E85"/>
    <w:rsid w:val="1DCBB0F9"/>
    <w:rsid w:val="1DD85FA2"/>
    <w:rsid w:val="1DED771D"/>
    <w:rsid w:val="1E000A41"/>
    <w:rsid w:val="1E150CF3"/>
    <w:rsid w:val="1E1D5E25"/>
    <w:rsid w:val="1E3159EE"/>
    <w:rsid w:val="1E350218"/>
    <w:rsid w:val="1E47AC5A"/>
    <w:rsid w:val="1E582BEE"/>
    <w:rsid w:val="1E76BF3A"/>
    <w:rsid w:val="1EA9B17E"/>
    <w:rsid w:val="1EB7E7AE"/>
    <w:rsid w:val="1EC80B27"/>
    <w:rsid w:val="1ECB8493"/>
    <w:rsid w:val="1ED97F5F"/>
    <w:rsid w:val="1EE96B87"/>
    <w:rsid w:val="1F158494"/>
    <w:rsid w:val="1F31BE8D"/>
    <w:rsid w:val="1F385A69"/>
    <w:rsid w:val="1F3E2445"/>
    <w:rsid w:val="1F616656"/>
    <w:rsid w:val="1F7AA7EF"/>
    <w:rsid w:val="1F884DD3"/>
    <w:rsid w:val="1F8D131D"/>
    <w:rsid w:val="1F967B99"/>
    <w:rsid w:val="1FB59B54"/>
    <w:rsid w:val="1FB9883B"/>
    <w:rsid w:val="1FC0A59A"/>
    <w:rsid w:val="1FC25D9C"/>
    <w:rsid w:val="1FC59532"/>
    <w:rsid w:val="1FE00189"/>
    <w:rsid w:val="1FEC5737"/>
    <w:rsid w:val="1FEE1E31"/>
    <w:rsid w:val="1FF1F0F8"/>
    <w:rsid w:val="1FF430FC"/>
    <w:rsid w:val="1FF7ED87"/>
    <w:rsid w:val="2010D2D4"/>
    <w:rsid w:val="201DAD2A"/>
    <w:rsid w:val="202BA03A"/>
    <w:rsid w:val="203B9480"/>
    <w:rsid w:val="20601CCD"/>
    <w:rsid w:val="206971BE"/>
    <w:rsid w:val="206FEFAB"/>
    <w:rsid w:val="207E9156"/>
    <w:rsid w:val="207E9236"/>
    <w:rsid w:val="208817F6"/>
    <w:rsid w:val="2089BD92"/>
    <w:rsid w:val="209D23F0"/>
    <w:rsid w:val="209E072B"/>
    <w:rsid w:val="20A7FF58"/>
    <w:rsid w:val="20B225FB"/>
    <w:rsid w:val="20B5AAE4"/>
    <w:rsid w:val="20D9F39E"/>
    <w:rsid w:val="20E07363"/>
    <w:rsid w:val="20E49207"/>
    <w:rsid w:val="20E83D18"/>
    <w:rsid w:val="210828AD"/>
    <w:rsid w:val="210E039C"/>
    <w:rsid w:val="2113473F"/>
    <w:rsid w:val="212F07FC"/>
    <w:rsid w:val="212F1017"/>
    <w:rsid w:val="2138A99A"/>
    <w:rsid w:val="2166908F"/>
    <w:rsid w:val="2170C0B1"/>
    <w:rsid w:val="2171DB14"/>
    <w:rsid w:val="219045E9"/>
    <w:rsid w:val="2193BDE8"/>
    <w:rsid w:val="219A374E"/>
    <w:rsid w:val="219CEFD2"/>
    <w:rsid w:val="219D1E0E"/>
    <w:rsid w:val="21A2F58A"/>
    <w:rsid w:val="21AE6289"/>
    <w:rsid w:val="21C4B1F5"/>
    <w:rsid w:val="21D7FC59"/>
    <w:rsid w:val="21E11C0A"/>
    <w:rsid w:val="21E7A83C"/>
    <w:rsid w:val="21ECF30C"/>
    <w:rsid w:val="21EEDB0B"/>
    <w:rsid w:val="21F7041B"/>
    <w:rsid w:val="22202480"/>
    <w:rsid w:val="22306C2B"/>
    <w:rsid w:val="2234570C"/>
    <w:rsid w:val="223C0029"/>
    <w:rsid w:val="2264D52B"/>
    <w:rsid w:val="227A0AFC"/>
    <w:rsid w:val="2282E58B"/>
    <w:rsid w:val="22914F36"/>
    <w:rsid w:val="22AB9D24"/>
    <w:rsid w:val="22AC4AF5"/>
    <w:rsid w:val="22B52756"/>
    <w:rsid w:val="22C21007"/>
    <w:rsid w:val="22C593D4"/>
    <w:rsid w:val="22C71C36"/>
    <w:rsid w:val="22CB7C26"/>
    <w:rsid w:val="22D084EC"/>
    <w:rsid w:val="22F6FF69"/>
    <w:rsid w:val="2318788B"/>
    <w:rsid w:val="2319D4C8"/>
    <w:rsid w:val="234E5190"/>
    <w:rsid w:val="234F57F6"/>
    <w:rsid w:val="2351D476"/>
    <w:rsid w:val="23582066"/>
    <w:rsid w:val="236DFB35"/>
    <w:rsid w:val="23A5B7FC"/>
    <w:rsid w:val="23B686DD"/>
    <w:rsid w:val="23F077D8"/>
    <w:rsid w:val="23F25CC2"/>
    <w:rsid w:val="23F39AA4"/>
    <w:rsid w:val="240C2533"/>
    <w:rsid w:val="241600C8"/>
    <w:rsid w:val="24315E30"/>
    <w:rsid w:val="244DDDF3"/>
    <w:rsid w:val="246233F0"/>
    <w:rsid w:val="2474C621"/>
    <w:rsid w:val="247A7F21"/>
    <w:rsid w:val="24847476"/>
    <w:rsid w:val="2492CFCA"/>
    <w:rsid w:val="24945A5E"/>
    <w:rsid w:val="24A168AD"/>
    <w:rsid w:val="24B252C9"/>
    <w:rsid w:val="24B298AF"/>
    <w:rsid w:val="24B99D2B"/>
    <w:rsid w:val="24BC181B"/>
    <w:rsid w:val="24DC7CB1"/>
    <w:rsid w:val="24FC2612"/>
    <w:rsid w:val="24FFF263"/>
    <w:rsid w:val="252E56E1"/>
    <w:rsid w:val="254E15D0"/>
    <w:rsid w:val="25823B7C"/>
    <w:rsid w:val="259102B8"/>
    <w:rsid w:val="25A465A9"/>
    <w:rsid w:val="25AD1887"/>
    <w:rsid w:val="25BA0A07"/>
    <w:rsid w:val="25BD5FA8"/>
    <w:rsid w:val="25C69FC3"/>
    <w:rsid w:val="25ED427C"/>
    <w:rsid w:val="25F18CC4"/>
    <w:rsid w:val="25F569E8"/>
    <w:rsid w:val="265CB909"/>
    <w:rsid w:val="2664B5ED"/>
    <w:rsid w:val="26708E6A"/>
    <w:rsid w:val="26776938"/>
    <w:rsid w:val="2678C72E"/>
    <w:rsid w:val="267DAD3C"/>
    <w:rsid w:val="268149C0"/>
    <w:rsid w:val="2681A70C"/>
    <w:rsid w:val="268805F8"/>
    <w:rsid w:val="2689B83C"/>
    <w:rsid w:val="26B48D2D"/>
    <w:rsid w:val="26B6994B"/>
    <w:rsid w:val="26F093C6"/>
    <w:rsid w:val="2728A8A1"/>
    <w:rsid w:val="2742942D"/>
    <w:rsid w:val="274AFA22"/>
    <w:rsid w:val="2754486E"/>
    <w:rsid w:val="2757FD8C"/>
    <w:rsid w:val="275A5551"/>
    <w:rsid w:val="276FDD1E"/>
    <w:rsid w:val="2783C2D9"/>
    <w:rsid w:val="278B3057"/>
    <w:rsid w:val="2798F786"/>
    <w:rsid w:val="27B39D98"/>
    <w:rsid w:val="27B5ABD1"/>
    <w:rsid w:val="27C7031C"/>
    <w:rsid w:val="27CB7388"/>
    <w:rsid w:val="27D17923"/>
    <w:rsid w:val="27D9CD27"/>
    <w:rsid w:val="27EBE9AE"/>
    <w:rsid w:val="2805F115"/>
    <w:rsid w:val="280C5ECB"/>
    <w:rsid w:val="282AC891"/>
    <w:rsid w:val="282FE3EB"/>
    <w:rsid w:val="284155CB"/>
    <w:rsid w:val="28419FEC"/>
    <w:rsid w:val="2865847E"/>
    <w:rsid w:val="28725933"/>
    <w:rsid w:val="28971EFB"/>
    <w:rsid w:val="28CE6392"/>
    <w:rsid w:val="28CF77CB"/>
    <w:rsid w:val="28D6D563"/>
    <w:rsid w:val="2902B241"/>
    <w:rsid w:val="29045396"/>
    <w:rsid w:val="29209AB5"/>
    <w:rsid w:val="294A17DA"/>
    <w:rsid w:val="294B3329"/>
    <w:rsid w:val="29534F1B"/>
    <w:rsid w:val="295FAA23"/>
    <w:rsid w:val="299B803C"/>
    <w:rsid w:val="299ECFCD"/>
    <w:rsid w:val="29A68993"/>
    <w:rsid w:val="29AE13AC"/>
    <w:rsid w:val="29B24A83"/>
    <w:rsid w:val="29BC93A8"/>
    <w:rsid w:val="29BEB6CA"/>
    <w:rsid w:val="29C105CD"/>
    <w:rsid w:val="29DD5DB9"/>
    <w:rsid w:val="29F1482E"/>
    <w:rsid w:val="29F9DCC3"/>
    <w:rsid w:val="29FC98BB"/>
    <w:rsid w:val="2A62EE8C"/>
    <w:rsid w:val="2A72A1B1"/>
    <w:rsid w:val="2A8880AA"/>
    <w:rsid w:val="2A89331C"/>
    <w:rsid w:val="2A8F432F"/>
    <w:rsid w:val="2AA0DC28"/>
    <w:rsid w:val="2AB07844"/>
    <w:rsid w:val="2ABF0A43"/>
    <w:rsid w:val="2ADE4354"/>
    <w:rsid w:val="2AEAA2F2"/>
    <w:rsid w:val="2AF0AC95"/>
    <w:rsid w:val="2AF35B95"/>
    <w:rsid w:val="2AFD1453"/>
    <w:rsid w:val="2B036094"/>
    <w:rsid w:val="2B12C449"/>
    <w:rsid w:val="2B384830"/>
    <w:rsid w:val="2B437576"/>
    <w:rsid w:val="2B5B11AB"/>
    <w:rsid w:val="2B5CD62E"/>
    <w:rsid w:val="2B70C7D3"/>
    <w:rsid w:val="2B70DA59"/>
    <w:rsid w:val="2B78F4EA"/>
    <w:rsid w:val="2B821933"/>
    <w:rsid w:val="2B8E883D"/>
    <w:rsid w:val="2B977F90"/>
    <w:rsid w:val="2BD026E4"/>
    <w:rsid w:val="2BD1E3F6"/>
    <w:rsid w:val="2BFE3E3B"/>
    <w:rsid w:val="2C082F8F"/>
    <w:rsid w:val="2C0F665A"/>
    <w:rsid w:val="2C235D36"/>
    <w:rsid w:val="2C293082"/>
    <w:rsid w:val="2C2A7907"/>
    <w:rsid w:val="2C2EA30F"/>
    <w:rsid w:val="2C346497"/>
    <w:rsid w:val="2C4E94D8"/>
    <w:rsid w:val="2C5A1E39"/>
    <w:rsid w:val="2C786DA6"/>
    <w:rsid w:val="2C93AD02"/>
    <w:rsid w:val="2C97884E"/>
    <w:rsid w:val="2C9E0C0B"/>
    <w:rsid w:val="2CAB17B7"/>
    <w:rsid w:val="2CB0794C"/>
    <w:rsid w:val="2CB7BFE4"/>
    <w:rsid w:val="2CE94E5A"/>
    <w:rsid w:val="2D1D617B"/>
    <w:rsid w:val="2D27C9C5"/>
    <w:rsid w:val="2D31BEB3"/>
    <w:rsid w:val="2D3FEE1A"/>
    <w:rsid w:val="2D4629AE"/>
    <w:rsid w:val="2D48D3D3"/>
    <w:rsid w:val="2D4B1A4F"/>
    <w:rsid w:val="2D5924C2"/>
    <w:rsid w:val="2D865878"/>
    <w:rsid w:val="2DA91DE9"/>
    <w:rsid w:val="2DAA3D8A"/>
    <w:rsid w:val="2DAEDFEC"/>
    <w:rsid w:val="2DB18FA7"/>
    <w:rsid w:val="2DBC4A0A"/>
    <w:rsid w:val="2DC9FA6B"/>
    <w:rsid w:val="2DDA7EE6"/>
    <w:rsid w:val="2E06B962"/>
    <w:rsid w:val="2E15B2B3"/>
    <w:rsid w:val="2E18F7A4"/>
    <w:rsid w:val="2E1D8424"/>
    <w:rsid w:val="2E22F67D"/>
    <w:rsid w:val="2E31163C"/>
    <w:rsid w:val="2E3B0156"/>
    <w:rsid w:val="2E4CB77F"/>
    <w:rsid w:val="2E5099EB"/>
    <w:rsid w:val="2E628EAD"/>
    <w:rsid w:val="2E6EF15F"/>
    <w:rsid w:val="2E887526"/>
    <w:rsid w:val="2E91A27C"/>
    <w:rsid w:val="2EBB6964"/>
    <w:rsid w:val="2EC628FF"/>
    <w:rsid w:val="2EC7C2CE"/>
    <w:rsid w:val="2ECD5E0B"/>
    <w:rsid w:val="2ED8CBBA"/>
    <w:rsid w:val="2EE00BAF"/>
    <w:rsid w:val="2EE5B49C"/>
    <w:rsid w:val="2EF4CA9A"/>
    <w:rsid w:val="2F23B1B0"/>
    <w:rsid w:val="2F30BDA3"/>
    <w:rsid w:val="2F3EE143"/>
    <w:rsid w:val="2F624758"/>
    <w:rsid w:val="2F6622A5"/>
    <w:rsid w:val="2F745973"/>
    <w:rsid w:val="2F7796D4"/>
    <w:rsid w:val="2F8CC8FB"/>
    <w:rsid w:val="2F96A65D"/>
    <w:rsid w:val="2F9A4A5D"/>
    <w:rsid w:val="2F9FECB4"/>
    <w:rsid w:val="2FBC7974"/>
    <w:rsid w:val="2FBD33CA"/>
    <w:rsid w:val="2FCBF2FB"/>
    <w:rsid w:val="2FDF2D40"/>
    <w:rsid w:val="2FE9F97E"/>
    <w:rsid w:val="2FEB3B9F"/>
    <w:rsid w:val="300572D4"/>
    <w:rsid w:val="30124151"/>
    <w:rsid w:val="30139689"/>
    <w:rsid w:val="3032EFFB"/>
    <w:rsid w:val="3034C2C0"/>
    <w:rsid w:val="303B27FD"/>
    <w:rsid w:val="304FA70D"/>
    <w:rsid w:val="30546607"/>
    <w:rsid w:val="30558A1E"/>
    <w:rsid w:val="305835FE"/>
    <w:rsid w:val="3063932F"/>
    <w:rsid w:val="3063D098"/>
    <w:rsid w:val="30714FA5"/>
    <w:rsid w:val="307689C2"/>
    <w:rsid w:val="307BC08A"/>
    <w:rsid w:val="30DBA0C6"/>
    <w:rsid w:val="30F804EE"/>
    <w:rsid w:val="31074481"/>
    <w:rsid w:val="310D7ADF"/>
    <w:rsid w:val="310F2541"/>
    <w:rsid w:val="3110AB22"/>
    <w:rsid w:val="311294F1"/>
    <w:rsid w:val="3112EE9A"/>
    <w:rsid w:val="312E4B61"/>
    <w:rsid w:val="313C4BC8"/>
    <w:rsid w:val="31568D41"/>
    <w:rsid w:val="31667004"/>
    <w:rsid w:val="31671E25"/>
    <w:rsid w:val="3180CA70"/>
    <w:rsid w:val="318188C1"/>
    <w:rsid w:val="319F4324"/>
    <w:rsid w:val="31A620C7"/>
    <w:rsid w:val="31A69221"/>
    <w:rsid w:val="31ADFA67"/>
    <w:rsid w:val="31C55055"/>
    <w:rsid w:val="31D2F4A2"/>
    <w:rsid w:val="31E5C699"/>
    <w:rsid w:val="31EEEDA7"/>
    <w:rsid w:val="31F08057"/>
    <w:rsid w:val="31F526BA"/>
    <w:rsid w:val="31FC1BCB"/>
    <w:rsid w:val="3221A96A"/>
    <w:rsid w:val="3228A514"/>
    <w:rsid w:val="322DF258"/>
    <w:rsid w:val="324FD976"/>
    <w:rsid w:val="32656B23"/>
    <w:rsid w:val="3280CA52"/>
    <w:rsid w:val="3290324B"/>
    <w:rsid w:val="329710D4"/>
    <w:rsid w:val="32BD0F42"/>
    <w:rsid w:val="32C4E6AA"/>
    <w:rsid w:val="32E41162"/>
    <w:rsid w:val="32EDA175"/>
    <w:rsid w:val="32F4D48C"/>
    <w:rsid w:val="32FF5663"/>
    <w:rsid w:val="33005D7A"/>
    <w:rsid w:val="3304A26F"/>
    <w:rsid w:val="3315E949"/>
    <w:rsid w:val="33331F8F"/>
    <w:rsid w:val="333A2A7E"/>
    <w:rsid w:val="333E818F"/>
    <w:rsid w:val="334830B5"/>
    <w:rsid w:val="3349CAC8"/>
    <w:rsid w:val="336BD0DB"/>
    <w:rsid w:val="33812EFC"/>
    <w:rsid w:val="338874EC"/>
    <w:rsid w:val="33BBA293"/>
    <w:rsid w:val="33C8D1AF"/>
    <w:rsid w:val="33CE0DBD"/>
    <w:rsid w:val="33D0C185"/>
    <w:rsid w:val="33F4E11A"/>
    <w:rsid w:val="340844DD"/>
    <w:rsid w:val="3419509C"/>
    <w:rsid w:val="342729C6"/>
    <w:rsid w:val="342FA5B0"/>
    <w:rsid w:val="3432BFFA"/>
    <w:rsid w:val="343731F4"/>
    <w:rsid w:val="344D918D"/>
    <w:rsid w:val="34569F09"/>
    <w:rsid w:val="34587384"/>
    <w:rsid w:val="346D1221"/>
    <w:rsid w:val="3491122A"/>
    <w:rsid w:val="349284FE"/>
    <w:rsid w:val="349B8046"/>
    <w:rsid w:val="34A8D5CB"/>
    <w:rsid w:val="34B3363D"/>
    <w:rsid w:val="34B6A09D"/>
    <w:rsid w:val="34BE66D2"/>
    <w:rsid w:val="34C511E3"/>
    <w:rsid w:val="35221A63"/>
    <w:rsid w:val="35340247"/>
    <w:rsid w:val="35356394"/>
    <w:rsid w:val="3538E170"/>
    <w:rsid w:val="3541289F"/>
    <w:rsid w:val="3549BB19"/>
    <w:rsid w:val="354B583E"/>
    <w:rsid w:val="35572029"/>
    <w:rsid w:val="355B58D8"/>
    <w:rsid w:val="356EA800"/>
    <w:rsid w:val="35A6256C"/>
    <w:rsid w:val="35CA84B3"/>
    <w:rsid w:val="35D5CDF5"/>
    <w:rsid w:val="35DDD96C"/>
    <w:rsid w:val="35E13B0F"/>
    <w:rsid w:val="35E9552C"/>
    <w:rsid w:val="35FE1F9C"/>
    <w:rsid w:val="36059BEE"/>
    <w:rsid w:val="361D8C3F"/>
    <w:rsid w:val="3639E2B3"/>
    <w:rsid w:val="363AB96A"/>
    <w:rsid w:val="363E2D2B"/>
    <w:rsid w:val="365A9B17"/>
    <w:rsid w:val="365F4E34"/>
    <w:rsid w:val="366D9C69"/>
    <w:rsid w:val="3677511D"/>
    <w:rsid w:val="367BBBE1"/>
    <w:rsid w:val="36A68719"/>
    <w:rsid w:val="36B8D071"/>
    <w:rsid w:val="36F0B691"/>
    <w:rsid w:val="371C3F82"/>
    <w:rsid w:val="372476A3"/>
    <w:rsid w:val="372A789C"/>
    <w:rsid w:val="373BF7EF"/>
    <w:rsid w:val="373EBF27"/>
    <w:rsid w:val="37570590"/>
    <w:rsid w:val="3770164C"/>
    <w:rsid w:val="37749C6F"/>
    <w:rsid w:val="377C9295"/>
    <w:rsid w:val="377E6789"/>
    <w:rsid w:val="378C0052"/>
    <w:rsid w:val="379BAF7F"/>
    <w:rsid w:val="37AF629F"/>
    <w:rsid w:val="37CAB4C0"/>
    <w:rsid w:val="37D5014B"/>
    <w:rsid w:val="37EAA099"/>
    <w:rsid w:val="37EE037C"/>
    <w:rsid w:val="38084AC1"/>
    <w:rsid w:val="3812B517"/>
    <w:rsid w:val="38186197"/>
    <w:rsid w:val="3831C0B5"/>
    <w:rsid w:val="38676111"/>
    <w:rsid w:val="38AC5E82"/>
    <w:rsid w:val="38B16CD2"/>
    <w:rsid w:val="38BF8330"/>
    <w:rsid w:val="38D7C850"/>
    <w:rsid w:val="38E9A2CE"/>
    <w:rsid w:val="38E9EA41"/>
    <w:rsid w:val="38EB9333"/>
    <w:rsid w:val="38FB9E12"/>
    <w:rsid w:val="38FCEFB5"/>
    <w:rsid w:val="39006BD9"/>
    <w:rsid w:val="3900FE74"/>
    <w:rsid w:val="391E979C"/>
    <w:rsid w:val="392C47ED"/>
    <w:rsid w:val="392DAD65"/>
    <w:rsid w:val="39395D46"/>
    <w:rsid w:val="3939BD2D"/>
    <w:rsid w:val="3943459D"/>
    <w:rsid w:val="394D113A"/>
    <w:rsid w:val="395907AD"/>
    <w:rsid w:val="396972E5"/>
    <w:rsid w:val="396AF6A2"/>
    <w:rsid w:val="3985B4B1"/>
    <w:rsid w:val="3995FE9B"/>
    <w:rsid w:val="39980A4F"/>
    <w:rsid w:val="39B90C4C"/>
    <w:rsid w:val="39F21F04"/>
    <w:rsid w:val="39F72A02"/>
    <w:rsid w:val="3A0FCB54"/>
    <w:rsid w:val="3A1333B7"/>
    <w:rsid w:val="3A36180E"/>
    <w:rsid w:val="3A4C284D"/>
    <w:rsid w:val="3A5358AA"/>
    <w:rsid w:val="3A5B8598"/>
    <w:rsid w:val="3A7398B1"/>
    <w:rsid w:val="3A7A8901"/>
    <w:rsid w:val="3A96ED27"/>
    <w:rsid w:val="3A98ED8C"/>
    <w:rsid w:val="3A9BA5EA"/>
    <w:rsid w:val="3AA3F187"/>
    <w:rsid w:val="3AA6B901"/>
    <w:rsid w:val="3AB190AF"/>
    <w:rsid w:val="3AC3173A"/>
    <w:rsid w:val="3AC317CF"/>
    <w:rsid w:val="3AD2AED2"/>
    <w:rsid w:val="3AE748F2"/>
    <w:rsid w:val="3AEDFE55"/>
    <w:rsid w:val="3B07BC9B"/>
    <w:rsid w:val="3B19CCA1"/>
    <w:rsid w:val="3B21C0CB"/>
    <w:rsid w:val="3B33DAB0"/>
    <w:rsid w:val="3B54DCAD"/>
    <w:rsid w:val="3B63A9A7"/>
    <w:rsid w:val="3B6F1D9D"/>
    <w:rsid w:val="3B787790"/>
    <w:rsid w:val="3B8818DE"/>
    <w:rsid w:val="3B8F3206"/>
    <w:rsid w:val="3B8FB187"/>
    <w:rsid w:val="3BAD08B4"/>
    <w:rsid w:val="3BB3803E"/>
    <w:rsid w:val="3BBEB179"/>
    <w:rsid w:val="3BD31384"/>
    <w:rsid w:val="3BE61F06"/>
    <w:rsid w:val="3BE67D17"/>
    <w:rsid w:val="3C054E7D"/>
    <w:rsid w:val="3C0ED51A"/>
    <w:rsid w:val="3C0F1278"/>
    <w:rsid w:val="3C11627F"/>
    <w:rsid w:val="3C165991"/>
    <w:rsid w:val="3C2F9A56"/>
    <w:rsid w:val="3C368AEE"/>
    <w:rsid w:val="3C3A34F7"/>
    <w:rsid w:val="3C3A6149"/>
    <w:rsid w:val="3C4E7A3E"/>
    <w:rsid w:val="3C4E908D"/>
    <w:rsid w:val="3C649F50"/>
    <w:rsid w:val="3C831953"/>
    <w:rsid w:val="3C85A909"/>
    <w:rsid w:val="3C938DD4"/>
    <w:rsid w:val="3CA0922D"/>
    <w:rsid w:val="3CA284EA"/>
    <w:rsid w:val="3CB149ED"/>
    <w:rsid w:val="3CC01FC8"/>
    <w:rsid w:val="3CC3027C"/>
    <w:rsid w:val="3CC3FB86"/>
    <w:rsid w:val="3CD90A70"/>
    <w:rsid w:val="3CDA6069"/>
    <w:rsid w:val="3CF043FE"/>
    <w:rsid w:val="3D03427B"/>
    <w:rsid w:val="3D313BA7"/>
    <w:rsid w:val="3D631B57"/>
    <w:rsid w:val="3D68DE8C"/>
    <w:rsid w:val="3D6C9B1A"/>
    <w:rsid w:val="3D8A2EFA"/>
    <w:rsid w:val="3D940811"/>
    <w:rsid w:val="3DAB3973"/>
    <w:rsid w:val="3DC37264"/>
    <w:rsid w:val="3DCC9E44"/>
    <w:rsid w:val="3DCE284D"/>
    <w:rsid w:val="3DD271AA"/>
    <w:rsid w:val="3DEB615F"/>
    <w:rsid w:val="3DED7BF3"/>
    <w:rsid w:val="3E016506"/>
    <w:rsid w:val="3E065FE6"/>
    <w:rsid w:val="3E1D0D25"/>
    <w:rsid w:val="3E1EC729"/>
    <w:rsid w:val="3E21796A"/>
    <w:rsid w:val="3E317A76"/>
    <w:rsid w:val="3E3588D6"/>
    <w:rsid w:val="3E41C8EC"/>
    <w:rsid w:val="3E51F7E6"/>
    <w:rsid w:val="3E60EFA7"/>
    <w:rsid w:val="3E80B197"/>
    <w:rsid w:val="3E8DBB89"/>
    <w:rsid w:val="3EAC171E"/>
    <w:rsid w:val="3EB44852"/>
    <w:rsid w:val="3EC7B32C"/>
    <w:rsid w:val="3ECC33A5"/>
    <w:rsid w:val="3ED2195D"/>
    <w:rsid w:val="3EF824D6"/>
    <w:rsid w:val="3F01D677"/>
    <w:rsid w:val="3F103BF4"/>
    <w:rsid w:val="3F23D9A6"/>
    <w:rsid w:val="3F37B369"/>
    <w:rsid w:val="3F3E4574"/>
    <w:rsid w:val="3F41A224"/>
    <w:rsid w:val="3F553298"/>
    <w:rsid w:val="3F5FAFBF"/>
    <w:rsid w:val="3F66D93E"/>
    <w:rsid w:val="3F879DB3"/>
    <w:rsid w:val="3F93469B"/>
    <w:rsid w:val="3F99CA4D"/>
    <w:rsid w:val="3FA151F7"/>
    <w:rsid w:val="3FAE42DC"/>
    <w:rsid w:val="3FB37AF1"/>
    <w:rsid w:val="3FB528A4"/>
    <w:rsid w:val="3FD4D23F"/>
    <w:rsid w:val="3FDEB8BA"/>
    <w:rsid w:val="3FE40D39"/>
    <w:rsid w:val="400B73E0"/>
    <w:rsid w:val="40302E90"/>
    <w:rsid w:val="40467F95"/>
    <w:rsid w:val="40477EEA"/>
    <w:rsid w:val="4066E498"/>
    <w:rsid w:val="409940DE"/>
    <w:rsid w:val="409FCA21"/>
    <w:rsid w:val="40A681AA"/>
    <w:rsid w:val="40B18A88"/>
    <w:rsid w:val="40B9F525"/>
    <w:rsid w:val="40BE603B"/>
    <w:rsid w:val="40BFAA07"/>
    <w:rsid w:val="40C4CA6D"/>
    <w:rsid w:val="40D017CC"/>
    <w:rsid w:val="40DA67FD"/>
    <w:rsid w:val="40E1942C"/>
    <w:rsid w:val="41082276"/>
    <w:rsid w:val="41150420"/>
    <w:rsid w:val="41227D40"/>
    <w:rsid w:val="41494580"/>
    <w:rsid w:val="414C2DD3"/>
    <w:rsid w:val="41595567"/>
    <w:rsid w:val="415CEC88"/>
    <w:rsid w:val="4161B423"/>
    <w:rsid w:val="416E18CC"/>
    <w:rsid w:val="4174CC07"/>
    <w:rsid w:val="417D8F48"/>
    <w:rsid w:val="4189152C"/>
    <w:rsid w:val="41A29C31"/>
    <w:rsid w:val="41ADAC85"/>
    <w:rsid w:val="41F19E37"/>
    <w:rsid w:val="41FAEC29"/>
    <w:rsid w:val="420B0D85"/>
    <w:rsid w:val="421CC58B"/>
    <w:rsid w:val="4234E28D"/>
    <w:rsid w:val="4235EA26"/>
    <w:rsid w:val="424BD27F"/>
    <w:rsid w:val="42546FB7"/>
    <w:rsid w:val="42603B65"/>
    <w:rsid w:val="426AB0FB"/>
    <w:rsid w:val="426D72B9"/>
    <w:rsid w:val="4271ECD8"/>
    <w:rsid w:val="427942E6"/>
    <w:rsid w:val="427B6C60"/>
    <w:rsid w:val="42A461A5"/>
    <w:rsid w:val="42AE7B8B"/>
    <w:rsid w:val="42C2511C"/>
    <w:rsid w:val="42DDF992"/>
    <w:rsid w:val="42F37DDC"/>
    <w:rsid w:val="42F82C04"/>
    <w:rsid w:val="43090BDE"/>
    <w:rsid w:val="43271E3F"/>
    <w:rsid w:val="43380733"/>
    <w:rsid w:val="4342E253"/>
    <w:rsid w:val="43455C35"/>
    <w:rsid w:val="434C10D2"/>
    <w:rsid w:val="436935AB"/>
    <w:rsid w:val="436A22BE"/>
    <w:rsid w:val="438B09AE"/>
    <w:rsid w:val="438FA959"/>
    <w:rsid w:val="4397A70E"/>
    <w:rsid w:val="43C7BADF"/>
    <w:rsid w:val="43CB2958"/>
    <w:rsid w:val="43DC7A61"/>
    <w:rsid w:val="43EC8635"/>
    <w:rsid w:val="43F2DD47"/>
    <w:rsid w:val="43FED320"/>
    <w:rsid w:val="4402A882"/>
    <w:rsid w:val="44039B07"/>
    <w:rsid w:val="4407B2E9"/>
    <w:rsid w:val="441C0E4B"/>
    <w:rsid w:val="4422C02A"/>
    <w:rsid w:val="442ACD41"/>
    <w:rsid w:val="44442A5F"/>
    <w:rsid w:val="4458FC22"/>
    <w:rsid w:val="446A0595"/>
    <w:rsid w:val="44877BB2"/>
    <w:rsid w:val="448BF038"/>
    <w:rsid w:val="448BF251"/>
    <w:rsid w:val="449CEB89"/>
    <w:rsid w:val="44A04343"/>
    <w:rsid w:val="44AA26D0"/>
    <w:rsid w:val="44B1E10C"/>
    <w:rsid w:val="44E973D1"/>
    <w:rsid w:val="44EDFDE3"/>
    <w:rsid w:val="44F9A647"/>
    <w:rsid w:val="45005314"/>
    <w:rsid w:val="451EE499"/>
    <w:rsid w:val="451FA2ED"/>
    <w:rsid w:val="45206796"/>
    <w:rsid w:val="453FC192"/>
    <w:rsid w:val="45435883"/>
    <w:rsid w:val="454A0FA4"/>
    <w:rsid w:val="457E8AEA"/>
    <w:rsid w:val="45977562"/>
    <w:rsid w:val="459A5BA9"/>
    <w:rsid w:val="45AB7F12"/>
    <w:rsid w:val="45B14F61"/>
    <w:rsid w:val="45C0B4D9"/>
    <w:rsid w:val="45D2C694"/>
    <w:rsid w:val="45E53BC8"/>
    <w:rsid w:val="45E7F8DD"/>
    <w:rsid w:val="45F28140"/>
    <w:rsid w:val="4601FC02"/>
    <w:rsid w:val="461171CB"/>
    <w:rsid w:val="4611762D"/>
    <w:rsid w:val="4619D319"/>
    <w:rsid w:val="4638BBEA"/>
    <w:rsid w:val="463DE904"/>
    <w:rsid w:val="4641A7AA"/>
    <w:rsid w:val="464EEEC5"/>
    <w:rsid w:val="467111C1"/>
    <w:rsid w:val="468D37D5"/>
    <w:rsid w:val="468E3532"/>
    <w:rsid w:val="46A9A172"/>
    <w:rsid w:val="46B1310A"/>
    <w:rsid w:val="46BC9034"/>
    <w:rsid w:val="46D77E22"/>
    <w:rsid w:val="46DBA70A"/>
    <w:rsid w:val="46EBA8B3"/>
    <w:rsid w:val="4715C32E"/>
    <w:rsid w:val="4720E067"/>
    <w:rsid w:val="472489C9"/>
    <w:rsid w:val="4727BB7F"/>
    <w:rsid w:val="473F7DFD"/>
    <w:rsid w:val="474A7011"/>
    <w:rsid w:val="4761CA9C"/>
    <w:rsid w:val="477072EA"/>
    <w:rsid w:val="477A23C7"/>
    <w:rsid w:val="4799B453"/>
    <w:rsid w:val="47A9588F"/>
    <w:rsid w:val="47BA612A"/>
    <w:rsid w:val="47CF9D2C"/>
    <w:rsid w:val="47D6DF53"/>
    <w:rsid w:val="47DBE5E1"/>
    <w:rsid w:val="47E60CC7"/>
    <w:rsid w:val="47F1C0C3"/>
    <w:rsid w:val="48031879"/>
    <w:rsid w:val="48201C67"/>
    <w:rsid w:val="4831800A"/>
    <w:rsid w:val="484F89E6"/>
    <w:rsid w:val="487444EE"/>
    <w:rsid w:val="4878DAE9"/>
    <w:rsid w:val="4898E636"/>
    <w:rsid w:val="48A20B91"/>
    <w:rsid w:val="48CA036E"/>
    <w:rsid w:val="48CABBEC"/>
    <w:rsid w:val="48D6F8C8"/>
    <w:rsid w:val="48DB6DC4"/>
    <w:rsid w:val="48F5D9A0"/>
    <w:rsid w:val="49001B50"/>
    <w:rsid w:val="4909C2CC"/>
    <w:rsid w:val="491F999F"/>
    <w:rsid w:val="49246266"/>
    <w:rsid w:val="492C1796"/>
    <w:rsid w:val="492F4E71"/>
    <w:rsid w:val="494BD879"/>
    <w:rsid w:val="49576E96"/>
    <w:rsid w:val="495F9831"/>
    <w:rsid w:val="496F5219"/>
    <w:rsid w:val="49787BDE"/>
    <w:rsid w:val="497AA37D"/>
    <w:rsid w:val="4991284E"/>
    <w:rsid w:val="499B42A0"/>
    <w:rsid w:val="499FC52D"/>
    <w:rsid w:val="49A292BF"/>
    <w:rsid w:val="49C27901"/>
    <w:rsid w:val="49E1AF0D"/>
    <w:rsid w:val="49F61D7F"/>
    <w:rsid w:val="49FEE5DD"/>
    <w:rsid w:val="4A09E072"/>
    <w:rsid w:val="4A11D91C"/>
    <w:rsid w:val="4A2214F2"/>
    <w:rsid w:val="4A286310"/>
    <w:rsid w:val="4A30DD72"/>
    <w:rsid w:val="4A4B66AF"/>
    <w:rsid w:val="4A5F5C41"/>
    <w:rsid w:val="4A7A329F"/>
    <w:rsid w:val="4A8A0355"/>
    <w:rsid w:val="4A9285AC"/>
    <w:rsid w:val="4AA1ECB4"/>
    <w:rsid w:val="4ABA0245"/>
    <w:rsid w:val="4AC6A6C2"/>
    <w:rsid w:val="4AD827BA"/>
    <w:rsid w:val="4AD93465"/>
    <w:rsid w:val="4ADB2FE4"/>
    <w:rsid w:val="4AE1B264"/>
    <w:rsid w:val="4AE4DB9E"/>
    <w:rsid w:val="4AF09227"/>
    <w:rsid w:val="4AFC82E8"/>
    <w:rsid w:val="4B003FDE"/>
    <w:rsid w:val="4B0BD1D5"/>
    <w:rsid w:val="4B0C673B"/>
    <w:rsid w:val="4B136130"/>
    <w:rsid w:val="4B13A004"/>
    <w:rsid w:val="4B22FEAA"/>
    <w:rsid w:val="4B29E47A"/>
    <w:rsid w:val="4B2C49CB"/>
    <w:rsid w:val="4B2EFDF2"/>
    <w:rsid w:val="4B349FD3"/>
    <w:rsid w:val="4B4F0AB8"/>
    <w:rsid w:val="4B4F1BD3"/>
    <w:rsid w:val="4B6BA3E8"/>
    <w:rsid w:val="4B8CEB23"/>
    <w:rsid w:val="4B93D404"/>
    <w:rsid w:val="4BA33275"/>
    <w:rsid w:val="4BAA332D"/>
    <w:rsid w:val="4BD6A80A"/>
    <w:rsid w:val="4BE27C36"/>
    <w:rsid w:val="4BE4C6CF"/>
    <w:rsid w:val="4BE7B62D"/>
    <w:rsid w:val="4BF8DB93"/>
    <w:rsid w:val="4BFDEF2C"/>
    <w:rsid w:val="4C00581F"/>
    <w:rsid w:val="4C071DAB"/>
    <w:rsid w:val="4C096937"/>
    <w:rsid w:val="4C0F4E1A"/>
    <w:rsid w:val="4C17D911"/>
    <w:rsid w:val="4C3DC16D"/>
    <w:rsid w:val="4C3E9648"/>
    <w:rsid w:val="4C40DA7F"/>
    <w:rsid w:val="4C412823"/>
    <w:rsid w:val="4C413148"/>
    <w:rsid w:val="4C46204D"/>
    <w:rsid w:val="4C53EFA7"/>
    <w:rsid w:val="4C544523"/>
    <w:rsid w:val="4C5A7930"/>
    <w:rsid w:val="4C68BB5C"/>
    <w:rsid w:val="4C72BB68"/>
    <w:rsid w:val="4C78A127"/>
    <w:rsid w:val="4C8D107C"/>
    <w:rsid w:val="4C8E3681"/>
    <w:rsid w:val="4C922522"/>
    <w:rsid w:val="4C9AF074"/>
    <w:rsid w:val="4CA09FC5"/>
    <w:rsid w:val="4CB1DED3"/>
    <w:rsid w:val="4CBC91B1"/>
    <w:rsid w:val="4CC17202"/>
    <w:rsid w:val="4CCDCE6B"/>
    <w:rsid w:val="4CCED981"/>
    <w:rsid w:val="4CEE3518"/>
    <w:rsid w:val="4CF48FA3"/>
    <w:rsid w:val="4CF875E7"/>
    <w:rsid w:val="4CFEDE16"/>
    <w:rsid w:val="4D0C663A"/>
    <w:rsid w:val="4D0EBEFB"/>
    <w:rsid w:val="4D2651CA"/>
    <w:rsid w:val="4D362AFC"/>
    <w:rsid w:val="4D3DB3EC"/>
    <w:rsid w:val="4D5566CF"/>
    <w:rsid w:val="4D7B5B47"/>
    <w:rsid w:val="4D99BF8D"/>
    <w:rsid w:val="4D9C350E"/>
    <w:rsid w:val="4DCFE16D"/>
    <w:rsid w:val="4DD4EAA8"/>
    <w:rsid w:val="4DDAF7A2"/>
    <w:rsid w:val="4DDDD3C3"/>
    <w:rsid w:val="4DEB03D6"/>
    <w:rsid w:val="4DFF88B9"/>
    <w:rsid w:val="4E011B0F"/>
    <w:rsid w:val="4E0686FD"/>
    <w:rsid w:val="4E094F6E"/>
    <w:rsid w:val="4E0A5F5D"/>
    <w:rsid w:val="4E0A9FFC"/>
    <w:rsid w:val="4E195326"/>
    <w:rsid w:val="4E2897C1"/>
    <w:rsid w:val="4E32D497"/>
    <w:rsid w:val="4E5A86E9"/>
    <w:rsid w:val="4EA60FC4"/>
    <w:rsid w:val="4EAC1016"/>
    <w:rsid w:val="4EBEB342"/>
    <w:rsid w:val="4EC967AA"/>
    <w:rsid w:val="4EEA617B"/>
    <w:rsid w:val="4EFC32AA"/>
    <w:rsid w:val="4F043FC6"/>
    <w:rsid w:val="4F20D513"/>
    <w:rsid w:val="4F25D1B4"/>
    <w:rsid w:val="4F3E8AAC"/>
    <w:rsid w:val="4F426818"/>
    <w:rsid w:val="4F4881C0"/>
    <w:rsid w:val="4F4F9AFF"/>
    <w:rsid w:val="4F6ACDFE"/>
    <w:rsid w:val="4F7396F3"/>
    <w:rsid w:val="4F7B0719"/>
    <w:rsid w:val="4F7DC10F"/>
    <w:rsid w:val="4F839C6D"/>
    <w:rsid w:val="4F927684"/>
    <w:rsid w:val="4F949A5E"/>
    <w:rsid w:val="4F9B4AB5"/>
    <w:rsid w:val="4FAF6086"/>
    <w:rsid w:val="4FB253C8"/>
    <w:rsid w:val="4FB36D12"/>
    <w:rsid w:val="4FB82E58"/>
    <w:rsid w:val="4FC4AAAC"/>
    <w:rsid w:val="4FC6B01A"/>
    <w:rsid w:val="4FCBA2ED"/>
    <w:rsid w:val="4FEF0AC1"/>
    <w:rsid w:val="4FF0F4ED"/>
    <w:rsid w:val="4FF912C4"/>
    <w:rsid w:val="50113B0F"/>
    <w:rsid w:val="501A8DE0"/>
    <w:rsid w:val="5028DDE1"/>
    <w:rsid w:val="502ED3F6"/>
    <w:rsid w:val="50330828"/>
    <w:rsid w:val="5050C66C"/>
    <w:rsid w:val="505B2237"/>
    <w:rsid w:val="505BC417"/>
    <w:rsid w:val="506108E3"/>
    <w:rsid w:val="50657087"/>
    <w:rsid w:val="50912D3F"/>
    <w:rsid w:val="509DE66B"/>
    <w:rsid w:val="50C19F0A"/>
    <w:rsid w:val="50E44926"/>
    <w:rsid w:val="50F4C880"/>
    <w:rsid w:val="50F985AB"/>
    <w:rsid w:val="50FFA91E"/>
    <w:rsid w:val="51019708"/>
    <w:rsid w:val="510EDE16"/>
    <w:rsid w:val="51268E8E"/>
    <w:rsid w:val="51553826"/>
    <w:rsid w:val="5159FF70"/>
    <w:rsid w:val="516E3A37"/>
    <w:rsid w:val="5173CA4F"/>
    <w:rsid w:val="5175F0F9"/>
    <w:rsid w:val="51A87DDE"/>
    <w:rsid w:val="51B2FC9B"/>
    <w:rsid w:val="51CD714D"/>
    <w:rsid w:val="51D41905"/>
    <w:rsid w:val="51E0D108"/>
    <w:rsid w:val="51FC391A"/>
    <w:rsid w:val="520143ED"/>
    <w:rsid w:val="5211E504"/>
    <w:rsid w:val="52351D9C"/>
    <w:rsid w:val="5238640C"/>
    <w:rsid w:val="525532BA"/>
    <w:rsid w:val="525749B6"/>
    <w:rsid w:val="5260635B"/>
    <w:rsid w:val="52716CC9"/>
    <w:rsid w:val="52BA0652"/>
    <w:rsid w:val="52E2F6C7"/>
    <w:rsid w:val="52F9060C"/>
    <w:rsid w:val="530E83D5"/>
    <w:rsid w:val="5311C15A"/>
    <w:rsid w:val="531A9475"/>
    <w:rsid w:val="532AD803"/>
    <w:rsid w:val="53412558"/>
    <w:rsid w:val="53444E3F"/>
    <w:rsid w:val="53529494"/>
    <w:rsid w:val="536FE966"/>
    <w:rsid w:val="5372AA45"/>
    <w:rsid w:val="5373E575"/>
    <w:rsid w:val="53820718"/>
    <w:rsid w:val="539C379C"/>
    <w:rsid w:val="53A8280C"/>
    <w:rsid w:val="53B21843"/>
    <w:rsid w:val="53B34F51"/>
    <w:rsid w:val="53BFD5B1"/>
    <w:rsid w:val="53D554EC"/>
    <w:rsid w:val="53E88D74"/>
    <w:rsid w:val="53EC0959"/>
    <w:rsid w:val="542B5E4F"/>
    <w:rsid w:val="54436DE7"/>
    <w:rsid w:val="546916F7"/>
    <w:rsid w:val="547913D7"/>
    <w:rsid w:val="548183E1"/>
    <w:rsid w:val="5486DE35"/>
    <w:rsid w:val="5488F54C"/>
    <w:rsid w:val="54A5DAF9"/>
    <w:rsid w:val="54C87FE2"/>
    <w:rsid w:val="54F55123"/>
    <w:rsid w:val="54F9F30D"/>
    <w:rsid w:val="5503D08C"/>
    <w:rsid w:val="5525D660"/>
    <w:rsid w:val="552AA535"/>
    <w:rsid w:val="5534AA8D"/>
    <w:rsid w:val="553EE441"/>
    <w:rsid w:val="554F8D39"/>
    <w:rsid w:val="556D9621"/>
    <w:rsid w:val="55772D01"/>
    <w:rsid w:val="557BA308"/>
    <w:rsid w:val="5589A63F"/>
    <w:rsid w:val="55A894F6"/>
    <w:rsid w:val="55ADFFF1"/>
    <w:rsid w:val="560B4223"/>
    <w:rsid w:val="560C4456"/>
    <w:rsid w:val="5618050B"/>
    <w:rsid w:val="5622AE96"/>
    <w:rsid w:val="562C162F"/>
    <w:rsid w:val="5632EE49"/>
    <w:rsid w:val="5647820B"/>
    <w:rsid w:val="567BEF01"/>
    <w:rsid w:val="567FDD25"/>
    <w:rsid w:val="5686FC5F"/>
    <w:rsid w:val="56989465"/>
    <w:rsid w:val="569C1E38"/>
    <w:rsid w:val="569F5CB1"/>
    <w:rsid w:val="56B0EC59"/>
    <w:rsid w:val="56B92FDE"/>
    <w:rsid w:val="56C95923"/>
    <w:rsid w:val="56CC311D"/>
    <w:rsid w:val="56CEE040"/>
    <w:rsid w:val="56D0BFFE"/>
    <w:rsid w:val="56D0C1A6"/>
    <w:rsid w:val="56DE5E7B"/>
    <w:rsid w:val="56E24175"/>
    <w:rsid w:val="56E8BD8A"/>
    <w:rsid w:val="56FFB5C1"/>
    <w:rsid w:val="570A92CF"/>
    <w:rsid w:val="5711AD43"/>
    <w:rsid w:val="5728A26E"/>
    <w:rsid w:val="5733D47E"/>
    <w:rsid w:val="573EF193"/>
    <w:rsid w:val="575BA166"/>
    <w:rsid w:val="5762F544"/>
    <w:rsid w:val="5769433F"/>
    <w:rsid w:val="5784BC9D"/>
    <w:rsid w:val="57A3D61B"/>
    <w:rsid w:val="57A4BC18"/>
    <w:rsid w:val="57CECDFE"/>
    <w:rsid w:val="57D08837"/>
    <w:rsid w:val="57E47E5F"/>
    <w:rsid w:val="57F43F03"/>
    <w:rsid w:val="580E291B"/>
    <w:rsid w:val="5818A771"/>
    <w:rsid w:val="5821E57E"/>
    <w:rsid w:val="582C7740"/>
    <w:rsid w:val="583461DF"/>
    <w:rsid w:val="5843AFF5"/>
    <w:rsid w:val="5846838F"/>
    <w:rsid w:val="586C214D"/>
    <w:rsid w:val="587529B9"/>
    <w:rsid w:val="588CD4B6"/>
    <w:rsid w:val="588D3EB8"/>
    <w:rsid w:val="589E008C"/>
    <w:rsid w:val="589E9C3D"/>
    <w:rsid w:val="58AA00B9"/>
    <w:rsid w:val="58AB5ABB"/>
    <w:rsid w:val="58B38892"/>
    <w:rsid w:val="58C35D82"/>
    <w:rsid w:val="58CBE4B5"/>
    <w:rsid w:val="58CFA4DF"/>
    <w:rsid w:val="58D0D5DD"/>
    <w:rsid w:val="58D49797"/>
    <w:rsid w:val="58D5DB45"/>
    <w:rsid w:val="590089ED"/>
    <w:rsid w:val="59068E9D"/>
    <w:rsid w:val="590FC3A4"/>
    <w:rsid w:val="5927027D"/>
    <w:rsid w:val="592A641A"/>
    <w:rsid w:val="59354E11"/>
    <w:rsid w:val="5949209A"/>
    <w:rsid w:val="5951162E"/>
    <w:rsid w:val="59727E04"/>
    <w:rsid w:val="597F900A"/>
    <w:rsid w:val="5984BC0F"/>
    <w:rsid w:val="5988242B"/>
    <w:rsid w:val="59971BB4"/>
    <w:rsid w:val="59A2405A"/>
    <w:rsid w:val="59A8ADE0"/>
    <w:rsid w:val="59B6B33E"/>
    <w:rsid w:val="59C982EC"/>
    <w:rsid w:val="59E91403"/>
    <w:rsid w:val="59FFE687"/>
    <w:rsid w:val="5A0E91F5"/>
    <w:rsid w:val="5A1E12E0"/>
    <w:rsid w:val="5A1F40D1"/>
    <w:rsid w:val="5A322C56"/>
    <w:rsid w:val="5A3A6C9E"/>
    <w:rsid w:val="5A561961"/>
    <w:rsid w:val="5A5C35B5"/>
    <w:rsid w:val="5A6B7540"/>
    <w:rsid w:val="5A809264"/>
    <w:rsid w:val="5A8B13AC"/>
    <w:rsid w:val="5A9F7A0F"/>
    <w:rsid w:val="5AA0A218"/>
    <w:rsid w:val="5AA23386"/>
    <w:rsid w:val="5AA9611F"/>
    <w:rsid w:val="5AC073B6"/>
    <w:rsid w:val="5ACA50D3"/>
    <w:rsid w:val="5AD220FE"/>
    <w:rsid w:val="5B0D19AE"/>
    <w:rsid w:val="5B170ECF"/>
    <w:rsid w:val="5B1E7389"/>
    <w:rsid w:val="5B2FC02B"/>
    <w:rsid w:val="5B46CBAA"/>
    <w:rsid w:val="5B47D126"/>
    <w:rsid w:val="5B5F713F"/>
    <w:rsid w:val="5B768130"/>
    <w:rsid w:val="5B7B50B7"/>
    <w:rsid w:val="5BB2539B"/>
    <w:rsid w:val="5BC4C10C"/>
    <w:rsid w:val="5BD502BF"/>
    <w:rsid w:val="5BE828B4"/>
    <w:rsid w:val="5C004327"/>
    <w:rsid w:val="5C014818"/>
    <w:rsid w:val="5C1A5BDC"/>
    <w:rsid w:val="5C233B51"/>
    <w:rsid w:val="5C37F206"/>
    <w:rsid w:val="5C3E42AD"/>
    <w:rsid w:val="5C41A3D1"/>
    <w:rsid w:val="5C42967A"/>
    <w:rsid w:val="5C4A2BB0"/>
    <w:rsid w:val="5C4F5637"/>
    <w:rsid w:val="5C58A64F"/>
    <w:rsid w:val="5C6D162E"/>
    <w:rsid w:val="5C70C1AD"/>
    <w:rsid w:val="5C7946D5"/>
    <w:rsid w:val="5C7FD462"/>
    <w:rsid w:val="5C82123B"/>
    <w:rsid w:val="5C855937"/>
    <w:rsid w:val="5C929E7F"/>
    <w:rsid w:val="5CB7EF82"/>
    <w:rsid w:val="5CC0E23E"/>
    <w:rsid w:val="5CC54F3F"/>
    <w:rsid w:val="5CC7D71D"/>
    <w:rsid w:val="5CCCFD3F"/>
    <w:rsid w:val="5CDB0BE8"/>
    <w:rsid w:val="5CEC918B"/>
    <w:rsid w:val="5CFABF04"/>
    <w:rsid w:val="5CFFE863"/>
    <w:rsid w:val="5D1F31E6"/>
    <w:rsid w:val="5D3240B8"/>
    <w:rsid w:val="5D34E263"/>
    <w:rsid w:val="5D48E4D3"/>
    <w:rsid w:val="5D5686E8"/>
    <w:rsid w:val="5D721AB6"/>
    <w:rsid w:val="5D79EF60"/>
    <w:rsid w:val="5D7D85C0"/>
    <w:rsid w:val="5D83B35A"/>
    <w:rsid w:val="5D994712"/>
    <w:rsid w:val="5DA388B2"/>
    <w:rsid w:val="5DAF3DE8"/>
    <w:rsid w:val="5DAFE357"/>
    <w:rsid w:val="5DB50E53"/>
    <w:rsid w:val="5DD13D99"/>
    <w:rsid w:val="5DF81478"/>
    <w:rsid w:val="5E25932E"/>
    <w:rsid w:val="5E6E1D1C"/>
    <w:rsid w:val="5E7A1C2D"/>
    <w:rsid w:val="5E7B833F"/>
    <w:rsid w:val="5E89279A"/>
    <w:rsid w:val="5E90853E"/>
    <w:rsid w:val="5EA3A64A"/>
    <w:rsid w:val="5EAD1C17"/>
    <w:rsid w:val="5EB9010B"/>
    <w:rsid w:val="5EE59F33"/>
    <w:rsid w:val="5F193E56"/>
    <w:rsid w:val="5F1BFBDB"/>
    <w:rsid w:val="5F210568"/>
    <w:rsid w:val="5F320CB8"/>
    <w:rsid w:val="5F74B89D"/>
    <w:rsid w:val="5F858B25"/>
    <w:rsid w:val="5FBFD145"/>
    <w:rsid w:val="5FC05433"/>
    <w:rsid w:val="5FCC3B29"/>
    <w:rsid w:val="600A9346"/>
    <w:rsid w:val="601B22AB"/>
    <w:rsid w:val="6042E02E"/>
    <w:rsid w:val="6049B1FA"/>
    <w:rsid w:val="6050226B"/>
    <w:rsid w:val="6069E17A"/>
    <w:rsid w:val="60858D92"/>
    <w:rsid w:val="608BD65C"/>
    <w:rsid w:val="6094A73C"/>
    <w:rsid w:val="609B3741"/>
    <w:rsid w:val="609BA756"/>
    <w:rsid w:val="60A91271"/>
    <w:rsid w:val="60B52682"/>
    <w:rsid w:val="60B90147"/>
    <w:rsid w:val="60C19A7F"/>
    <w:rsid w:val="60C854C2"/>
    <w:rsid w:val="60D45242"/>
    <w:rsid w:val="60D5515C"/>
    <w:rsid w:val="60EBC032"/>
    <w:rsid w:val="6109B944"/>
    <w:rsid w:val="611E9F64"/>
    <w:rsid w:val="61229E0D"/>
    <w:rsid w:val="6150D3B2"/>
    <w:rsid w:val="6151FD0B"/>
    <w:rsid w:val="617818B6"/>
    <w:rsid w:val="61A8808B"/>
    <w:rsid w:val="61A8A280"/>
    <w:rsid w:val="61B4EEDF"/>
    <w:rsid w:val="61C26DB7"/>
    <w:rsid w:val="61C56CAE"/>
    <w:rsid w:val="61D51081"/>
    <w:rsid w:val="61ECA2DA"/>
    <w:rsid w:val="61EFA7AD"/>
    <w:rsid w:val="620621DD"/>
    <w:rsid w:val="621F19BC"/>
    <w:rsid w:val="6226C480"/>
    <w:rsid w:val="62305004"/>
    <w:rsid w:val="62311417"/>
    <w:rsid w:val="62349D0B"/>
    <w:rsid w:val="623FF5C2"/>
    <w:rsid w:val="62444443"/>
    <w:rsid w:val="62453E93"/>
    <w:rsid w:val="6276C48E"/>
    <w:rsid w:val="628611FA"/>
    <w:rsid w:val="62879093"/>
    <w:rsid w:val="62971288"/>
    <w:rsid w:val="62AB93D8"/>
    <w:rsid w:val="62B3FC36"/>
    <w:rsid w:val="62D1F946"/>
    <w:rsid w:val="63181D1E"/>
    <w:rsid w:val="631E4D20"/>
    <w:rsid w:val="632E741A"/>
    <w:rsid w:val="633D8DBF"/>
    <w:rsid w:val="6350D33F"/>
    <w:rsid w:val="636317F9"/>
    <w:rsid w:val="636CE4D3"/>
    <w:rsid w:val="636CE799"/>
    <w:rsid w:val="6375672D"/>
    <w:rsid w:val="6384A05A"/>
    <w:rsid w:val="639DCAF3"/>
    <w:rsid w:val="63AA03FA"/>
    <w:rsid w:val="63B09799"/>
    <w:rsid w:val="63BBFF4D"/>
    <w:rsid w:val="63E86797"/>
    <w:rsid w:val="63F3CC4D"/>
    <w:rsid w:val="63FCF3AC"/>
    <w:rsid w:val="63FFDD76"/>
    <w:rsid w:val="640EB9A3"/>
    <w:rsid w:val="6420B922"/>
    <w:rsid w:val="64262458"/>
    <w:rsid w:val="6433A365"/>
    <w:rsid w:val="64378CB6"/>
    <w:rsid w:val="64657BB8"/>
    <w:rsid w:val="647E344C"/>
    <w:rsid w:val="647F4538"/>
    <w:rsid w:val="648675B4"/>
    <w:rsid w:val="6491F59E"/>
    <w:rsid w:val="64A1B8E1"/>
    <w:rsid w:val="64E4303B"/>
    <w:rsid w:val="64E6FCCF"/>
    <w:rsid w:val="64EC75E9"/>
    <w:rsid w:val="64FD4944"/>
    <w:rsid w:val="6508B534"/>
    <w:rsid w:val="650F6836"/>
    <w:rsid w:val="6525D609"/>
    <w:rsid w:val="652C4EF3"/>
    <w:rsid w:val="6548A21D"/>
    <w:rsid w:val="654EAE3D"/>
    <w:rsid w:val="65523E3C"/>
    <w:rsid w:val="65632B14"/>
    <w:rsid w:val="6568260B"/>
    <w:rsid w:val="65806B6E"/>
    <w:rsid w:val="658345AB"/>
    <w:rsid w:val="65879BCC"/>
    <w:rsid w:val="65893192"/>
    <w:rsid w:val="65A1CCDF"/>
    <w:rsid w:val="65A97CCD"/>
    <w:rsid w:val="65A9BA65"/>
    <w:rsid w:val="65B59D1D"/>
    <w:rsid w:val="65D56A92"/>
    <w:rsid w:val="65E88C57"/>
    <w:rsid w:val="660EBECD"/>
    <w:rsid w:val="6626DCE7"/>
    <w:rsid w:val="662DE1FE"/>
    <w:rsid w:val="6657CCDC"/>
    <w:rsid w:val="6660B22C"/>
    <w:rsid w:val="66645CFD"/>
    <w:rsid w:val="666A929C"/>
    <w:rsid w:val="667723EF"/>
    <w:rsid w:val="667A337E"/>
    <w:rsid w:val="6687AFF7"/>
    <w:rsid w:val="6687C8A3"/>
    <w:rsid w:val="668A43BB"/>
    <w:rsid w:val="669919A5"/>
    <w:rsid w:val="669C0D28"/>
    <w:rsid w:val="66A8D1C7"/>
    <w:rsid w:val="66AE236F"/>
    <w:rsid w:val="66B7B59E"/>
    <w:rsid w:val="66C0B4B8"/>
    <w:rsid w:val="66D1069C"/>
    <w:rsid w:val="66D77093"/>
    <w:rsid w:val="66DDC0F3"/>
    <w:rsid w:val="66E47DD0"/>
    <w:rsid w:val="66F280E5"/>
    <w:rsid w:val="66F6AEA5"/>
    <w:rsid w:val="671F160C"/>
    <w:rsid w:val="6725EE29"/>
    <w:rsid w:val="67345EC2"/>
    <w:rsid w:val="6738406B"/>
    <w:rsid w:val="67391663"/>
    <w:rsid w:val="675BD697"/>
    <w:rsid w:val="67D3F730"/>
    <w:rsid w:val="67D6A37C"/>
    <w:rsid w:val="67D93729"/>
    <w:rsid w:val="67E0D8B1"/>
    <w:rsid w:val="68090D9C"/>
    <w:rsid w:val="680AE51B"/>
    <w:rsid w:val="6816CD0D"/>
    <w:rsid w:val="6834EA06"/>
    <w:rsid w:val="684055F6"/>
    <w:rsid w:val="684B6EC4"/>
    <w:rsid w:val="684C3F8B"/>
    <w:rsid w:val="685CF1C6"/>
    <w:rsid w:val="68639BFB"/>
    <w:rsid w:val="688174BC"/>
    <w:rsid w:val="688612CE"/>
    <w:rsid w:val="6893C45B"/>
    <w:rsid w:val="68B98207"/>
    <w:rsid w:val="68C6EB6A"/>
    <w:rsid w:val="68D5F0DD"/>
    <w:rsid w:val="68E7AD9D"/>
    <w:rsid w:val="68F2091E"/>
    <w:rsid w:val="68F8D344"/>
    <w:rsid w:val="6904C909"/>
    <w:rsid w:val="691FA4EF"/>
    <w:rsid w:val="69220F8D"/>
    <w:rsid w:val="69399657"/>
    <w:rsid w:val="696B4AA0"/>
    <w:rsid w:val="69813C2E"/>
    <w:rsid w:val="6981CBB9"/>
    <w:rsid w:val="698C06A8"/>
    <w:rsid w:val="698EB1E9"/>
    <w:rsid w:val="69927CE7"/>
    <w:rsid w:val="69A8A143"/>
    <w:rsid w:val="69B3FB5A"/>
    <w:rsid w:val="69D65F13"/>
    <w:rsid w:val="69DC7BC3"/>
    <w:rsid w:val="69F293E8"/>
    <w:rsid w:val="69FB1C77"/>
    <w:rsid w:val="69FE082E"/>
    <w:rsid w:val="6A05FCEF"/>
    <w:rsid w:val="6A1561B5"/>
    <w:rsid w:val="6A211FE7"/>
    <w:rsid w:val="6A32F9C0"/>
    <w:rsid w:val="6A37680B"/>
    <w:rsid w:val="6A3987F9"/>
    <w:rsid w:val="6A4D5294"/>
    <w:rsid w:val="6A52EB4B"/>
    <w:rsid w:val="6A5E6EFB"/>
    <w:rsid w:val="6A62BBCB"/>
    <w:rsid w:val="6A6C863A"/>
    <w:rsid w:val="6A6FE12D"/>
    <w:rsid w:val="6A8DD97F"/>
    <w:rsid w:val="6A8E665F"/>
    <w:rsid w:val="6A8ED91F"/>
    <w:rsid w:val="6A90B36A"/>
    <w:rsid w:val="6ACC2410"/>
    <w:rsid w:val="6ADBD379"/>
    <w:rsid w:val="6AF120A3"/>
    <w:rsid w:val="6B0F3FE5"/>
    <w:rsid w:val="6B1D1F03"/>
    <w:rsid w:val="6B38C971"/>
    <w:rsid w:val="6B3AB13F"/>
    <w:rsid w:val="6B3CC2AF"/>
    <w:rsid w:val="6B6695DD"/>
    <w:rsid w:val="6B6900F5"/>
    <w:rsid w:val="6B755B4B"/>
    <w:rsid w:val="6B77F6B8"/>
    <w:rsid w:val="6BAC4145"/>
    <w:rsid w:val="6BDA572A"/>
    <w:rsid w:val="6BDAFD46"/>
    <w:rsid w:val="6BF9D344"/>
    <w:rsid w:val="6BFCE6E5"/>
    <w:rsid w:val="6C053E0E"/>
    <w:rsid w:val="6C2C83CB"/>
    <w:rsid w:val="6C4179DC"/>
    <w:rsid w:val="6C583EA5"/>
    <w:rsid w:val="6C752C94"/>
    <w:rsid w:val="6C7F47E1"/>
    <w:rsid w:val="6CAE3B21"/>
    <w:rsid w:val="6CBE830A"/>
    <w:rsid w:val="6CC1DEA7"/>
    <w:rsid w:val="6CD08FB0"/>
    <w:rsid w:val="6CE09179"/>
    <w:rsid w:val="6CE22E32"/>
    <w:rsid w:val="6CE9A623"/>
    <w:rsid w:val="6CED39CA"/>
    <w:rsid w:val="6CF43F23"/>
    <w:rsid w:val="6CFF21D3"/>
    <w:rsid w:val="6D04D819"/>
    <w:rsid w:val="6D0DFFD5"/>
    <w:rsid w:val="6D14AD7E"/>
    <w:rsid w:val="6D169511"/>
    <w:rsid w:val="6D1E03A0"/>
    <w:rsid w:val="6D1FB0AE"/>
    <w:rsid w:val="6D271FC3"/>
    <w:rsid w:val="6D2CAF85"/>
    <w:rsid w:val="6D33DA1A"/>
    <w:rsid w:val="6D505208"/>
    <w:rsid w:val="6D5614AB"/>
    <w:rsid w:val="6D5D0C29"/>
    <w:rsid w:val="6D747DBB"/>
    <w:rsid w:val="6D850415"/>
    <w:rsid w:val="6D8FB90E"/>
    <w:rsid w:val="6DAE2C5D"/>
    <w:rsid w:val="6DB48BE4"/>
    <w:rsid w:val="6DCC4467"/>
    <w:rsid w:val="6DFC1E1C"/>
    <w:rsid w:val="6E089DE3"/>
    <w:rsid w:val="6E0B861B"/>
    <w:rsid w:val="6E13743B"/>
    <w:rsid w:val="6E1B719B"/>
    <w:rsid w:val="6E1DF73B"/>
    <w:rsid w:val="6E2DD306"/>
    <w:rsid w:val="6E340B13"/>
    <w:rsid w:val="6E50C2AC"/>
    <w:rsid w:val="6E5AFB0A"/>
    <w:rsid w:val="6E79C2D3"/>
    <w:rsid w:val="6E7A5D46"/>
    <w:rsid w:val="6EA3ABBC"/>
    <w:rsid w:val="6EB3BC18"/>
    <w:rsid w:val="6EB3F222"/>
    <w:rsid w:val="6EC6F50F"/>
    <w:rsid w:val="6EE0079D"/>
    <w:rsid w:val="6EE13683"/>
    <w:rsid w:val="6EF308AE"/>
    <w:rsid w:val="6EF4910A"/>
    <w:rsid w:val="6EF5EF02"/>
    <w:rsid w:val="6EFD4B85"/>
    <w:rsid w:val="6F08E805"/>
    <w:rsid w:val="6F1F75E4"/>
    <w:rsid w:val="6F2CA234"/>
    <w:rsid w:val="6F34C60A"/>
    <w:rsid w:val="6F3D6A61"/>
    <w:rsid w:val="6F3FE686"/>
    <w:rsid w:val="6F4DDA21"/>
    <w:rsid w:val="6F55C109"/>
    <w:rsid w:val="6F59ECF9"/>
    <w:rsid w:val="6F5A3004"/>
    <w:rsid w:val="6F65ECF7"/>
    <w:rsid w:val="6F7341EA"/>
    <w:rsid w:val="6F7DE294"/>
    <w:rsid w:val="6F92F07F"/>
    <w:rsid w:val="6F96251A"/>
    <w:rsid w:val="6F9E4F3F"/>
    <w:rsid w:val="6F9FC74B"/>
    <w:rsid w:val="6FAA02D2"/>
    <w:rsid w:val="6FC491C6"/>
    <w:rsid w:val="6FC4DE0E"/>
    <w:rsid w:val="6FD27B5E"/>
    <w:rsid w:val="700E884E"/>
    <w:rsid w:val="7023B2ED"/>
    <w:rsid w:val="706B0DE2"/>
    <w:rsid w:val="707829CC"/>
    <w:rsid w:val="70865D49"/>
    <w:rsid w:val="70877067"/>
    <w:rsid w:val="708CECB7"/>
    <w:rsid w:val="709BC733"/>
    <w:rsid w:val="709F8942"/>
    <w:rsid w:val="70AF5C76"/>
    <w:rsid w:val="70BEF441"/>
    <w:rsid w:val="70D20442"/>
    <w:rsid w:val="70E3C2F8"/>
    <w:rsid w:val="70E47F86"/>
    <w:rsid w:val="70FD6850"/>
    <w:rsid w:val="71035F25"/>
    <w:rsid w:val="7115442A"/>
    <w:rsid w:val="712C839E"/>
    <w:rsid w:val="713771AE"/>
    <w:rsid w:val="7139FEE0"/>
    <w:rsid w:val="713A17CB"/>
    <w:rsid w:val="714326DD"/>
    <w:rsid w:val="71515D00"/>
    <w:rsid w:val="71527D83"/>
    <w:rsid w:val="71575F14"/>
    <w:rsid w:val="715F13C0"/>
    <w:rsid w:val="716806C2"/>
    <w:rsid w:val="716BFC32"/>
    <w:rsid w:val="716C31A2"/>
    <w:rsid w:val="716F2997"/>
    <w:rsid w:val="718FE4F1"/>
    <w:rsid w:val="71976280"/>
    <w:rsid w:val="71A22594"/>
    <w:rsid w:val="71B24CC7"/>
    <w:rsid w:val="71B4EA55"/>
    <w:rsid w:val="71B5FE6C"/>
    <w:rsid w:val="71D83E28"/>
    <w:rsid w:val="71F321D1"/>
    <w:rsid w:val="72006E08"/>
    <w:rsid w:val="72055AC6"/>
    <w:rsid w:val="72112390"/>
    <w:rsid w:val="7213FA2D"/>
    <w:rsid w:val="7220739A"/>
    <w:rsid w:val="72297F0E"/>
    <w:rsid w:val="72370025"/>
    <w:rsid w:val="723C2A6E"/>
    <w:rsid w:val="723F3CB0"/>
    <w:rsid w:val="72630F04"/>
    <w:rsid w:val="7268DC81"/>
    <w:rsid w:val="7295B555"/>
    <w:rsid w:val="72AC052E"/>
    <w:rsid w:val="72B5C367"/>
    <w:rsid w:val="72C713CA"/>
    <w:rsid w:val="72E69BC7"/>
    <w:rsid w:val="72F48177"/>
    <w:rsid w:val="72FA7903"/>
    <w:rsid w:val="72FB3D95"/>
    <w:rsid w:val="72FC3288"/>
    <w:rsid w:val="7303C6D1"/>
    <w:rsid w:val="731E506C"/>
    <w:rsid w:val="731F14F5"/>
    <w:rsid w:val="733D2B0A"/>
    <w:rsid w:val="734E1D28"/>
    <w:rsid w:val="734E2B00"/>
    <w:rsid w:val="7353E914"/>
    <w:rsid w:val="735ADDA0"/>
    <w:rsid w:val="737606AA"/>
    <w:rsid w:val="7396E052"/>
    <w:rsid w:val="7398F631"/>
    <w:rsid w:val="73B78936"/>
    <w:rsid w:val="73C7190C"/>
    <w:rsid w:val="73DB8B1B"/>
    <w:rsid w:val="73F72B5D"/>
    <w:rsid w:val="73FE78A2"/>
    <w:rsid w:val="741023E1"/>
    <w:rsid w:val="7415156A"/>
    <w:rsid w:val="74190473"/>
    <w:rsid w:val="7419962D"/>
    <w:rsid w:val="741BD454"/>
    <w:rsid w:val="7421C800"/>
    <w:rsid w:val="7424E6F4"/>
    <w:rsid w:val="743AEA5B"/>
    <w:rsid w:val="744FB14C"/>
    <w:rsid w:val="74579B00"/>
    <w:rsid w:val="74595E00"/>
    <w:rsid w:val="7462595A"/>
    <w:rsid w:val="747D52F1"/>
    <w:rsid w:val="7480E475"/>
    <w:rsid w:val="74C1A189"/>
    <w:rsid w:val="74C5546D"/>
    <w:rsid w:val="74C757DA"/>
    <w:rsid w:val="74CB6DF5"/>
    <w:rsid w:val="74D37363"/>
    <w:rsid w:val="74D78C91"/>
    <w:rsid w:val="74E628AB"/>
    <w:rsid w:val="74E9ED89"/>
    <w:rsid w:val="74EDDAE7"/>
    <w:rsid w:val="74FAF6F7"/>
    <w:rsid w:val="74FD67FD"/>
    <w:rsid w:val="753CB011"/>
    <w:rsid w:val="753E7F05"/>
    <w:rsid w:val="754B9AEF"/>
    <w:rsid w:val="754E952B"/>
    <w:rsid w:val="7556ADC2"/>
    <w:rsid w:val="756521AF"/>
    <w:rsid w:val="7573DE64"/>
    <w:rsid w:val="75749802"/>
    <w:rsid w:val="7589DEDB"/>
    <w:rsid w:val="758F99B2"/>
    <w:rsid w:val="75911EBD"/>
    <w:rsid w:val="75A5B960"/>
    <w:rsid w:val="75A8F712"/>
    <w:rsid w:val="75ACB980"/>
    <w:rsid w:val="75D1F5D1"/>
    <w:rsid w:val="75F0F18D"/>
    <w:rsid w:val="75F3AC50"/>
    <w:rsid w:val="76036295"/>
    <w:rsid w:val="761B428F"/>
    <w:rsid w:val="762B24F3"/>
    <w:rsid w:val="76552DB3"/>
    <w:rsid w:val="7667863B"/>
    <w:rsid w:val="767D2A0A"/>
    <w:rsid w:val="769A95C7"/>
    <w:rsid w:val="76A38900"/>
    <w:rsid w:val="76A9F719"/>
    <w:rsid w:val="76AFEFB5"/>
    <w:rsid w:val="76B7AABB"/>
    <w:rsid w:val="76C4DBF9"/>
    <w:rsid w:val="76DE0BF1"/>
    <w:rsid w:val="76E28718"/>
    <w:rsid w:val="76E76B50"/>
    <w:rsid w:val="76E9A062"/>
    <w:rsid w:val="76F7E1B7"/>
    <w:rsid w:val="77068E52"/>
    <w:rsid w:val="77106863"/>
    <w:rsid w:val="7721A8E6"/>
    <w:rsid w:val="77258AA5"/>
    <w:rsid w:val="772B6A13"/>
    <w:rsid w:val="774E5BDC"/>
    <w:rsid w:val="775C998E"/>
    <w:rsid w:val="7778A70D"/>
    <w:rsid w:val="777B1577"/>
    <w:rsid w:val="7783CB22"/>
    <w:rsid w:val="77A14B4E"/>
    <w:rsid w:val="77AD9A73"/>
    <w:rsid w:val="77BA484A"/>
    <w:rsid w:val="77ECCD66"/>
    <w:rsid w:val="77F2D19E"/>
    <w:rsid w:val="77FE3F47"/>
    <w:rsid w:val="780071C8"/>
    <w:rsid w:val="7814C83A"/>
    <w:rsid w:val="7815A6F0"/>
    <w:rsid w:val="78218E4B"/>
    <w:rsid w:val="78364926"/>
    <w:rsid w:val="786155F3"/>
    <w:rsid w:val="786612C2"/>
    <w:rsid w:val="786A5175"/>
    <w:rsid w:val="786EB90C"/>
    <w:rsid w:val="7874384F"/>
    <w:rsid w:val="787AC3D0"/>
    <w:rsid w:val="78A0A3D6"/>
    <w:rsid w:val="78AA5BCE"/>
    <w:rsid w:val="78B53AAF"/>
    <w:rsid w:val="78C6F85D"/>
    <w:rsid w:val="78D6C96E"/>
    <w:rsid w:val="78D84574"/>
    <w:rsid w:val="78E8868D"/>
    <w:rsid w:val="78F56442"/>
    <w:rsid w:val="7907B5B4"/>
    <w:rsid w:val="791545F0"/>
    <w:rsid w:val="79221E93"/>
    <w:rsid w:val="79337C91"/>
    <w:rsid w:val="7948D170"/>
    <w:rsid w:val="795137E7"/>
    <w:rsid w:val="795A0075"/>
    <w:rsid w:val="795C597A"/>
    <w:rsid w:val="795F2C3D"/>
    <w:rsid w:val="79634DEF"/>
    <w:rsid w:val="796F1B31"/>
    <w:rsid w:val="7975B3C6"/>
    <w:rsid w:val="7976B948"/>
    <w:rsid w:val="797A1CFD"/>
    <w:rsid w:val="797CAC12"/>
    <w:rsid w:val="79848490"/>
    <w:rsid w:val="79C07A93"/>
    <w:rsid w:val="79CB165C"/>
    <w:rsid w:val="79DC2C32"/>
    <w:rsid w:val="79DDB111"/>
    <w:rsid w:val="79F6AE01"/>
    <w:rsid w:val="79F914FF"/>
    <w:rsid w:val="79FB00A6"/>
    <w:rsid w:val="7A11F486"/>
    <w:rsid w:val="7A15ACB3"/>
    <w:rsid w:val="7A1A4C97"/>
    <w:rsid w:val="7A488B50"/>
    <w:rsid w:val="7A510D86"/>
    <w:rsid w:val="7A5DE856"/>
    <w:rsid w:val="7A7299CF"/>
    <w:rsid w:val="7A7FEBD2"/>
    <w:rsid w:val="7A8DC191"/>
    <w:rsid w:val="7A953647"/>
    <w:rsid w:val="7A9E6200"/>
    <w:rsid w:val="7AAB50E9"/>
    <w:rsid w:val="7AB4489A"/>
    <w:rsid w:val="7ABECE40"/>
    <w:rsid w:val="7ACBBED6"/>
    <w:rsid w:val="7AE73442"/>
    <w:rsid w:val="7AF63846"/>
    <w:rsid w:val="7B0B8245"/>
    <w:rsid w:val="7B15B0BD"/>
    <w:rsid w:val="7B3D866F"/>
    <w:rsid w:val="7B3EB21D"/>
    <w:rsid w:val="7B55A094"/>
    <w:rsid w:val="7B5D6A60"/>
    <w:rsid w:val="7B5E63F3"/>
    <w:rsid w:val="7B60DC0C"/>
    <w:rsid w:val="7B6A387B"/>
    <w:rsid w:val="7B7050CA"/>
    <w:rsid w:val="7BAADAE1"/>
    <w:rsid w:val="7BBC9921"/>
    <w:rsid w:val="7BC755E0"/>
    <w:rsid w:val="7BE2F191"/>
    <w:rsid w:val="7BE342F0"/>
    <w:rsid w:val="7BE3D986"/>
    <w:rsid w:val="7BED0C33"/>
    <w:rsid w:val="7C038B74"/>
    <w:rsid w:val="7C0DC3BD"/>
    <w:rsid w:val="7C1556AD"/>
    <w:rsid w:val="7C1A1331"/>
    <w:rsid w:val="7C1ECF5C"/>
    <w:rsid w:val="7C2FA6EC"/>
    <w:rsid w:val="7C51E42D"/>
    <w:rsid w:val="7C5E2FD4"/>
    <w:rsid w:val="7C89EC71"/>
    <w:rsid w:val="7C9B33CC"/>
    <w:rsid w:val="7CA0A8FF"/>
    <w:rsid w:val="7CA9A63A"/>
    <w:rsid w:val="7CAD0FCF"/>
    <w:rsid w:val="7CD59C26"/>
    <w:rsid w:val="7CD7A982"/>
    <w:rsid w:val="7CDA92AE"/>
    <w:rsid w:val="7CE23E02"/>
    <w:rsid w:val="7CEA15F0"/>
    <w:rsid w:val="7CEADF81"/>
    <w:rsid w:val="7D112CD4"/>
    <w:rsid w:val="7D1265D1"/>
    <w:rsid w:val="7D151B77"/>
    <w:rsid w:val="7D359931"/>
    <w:rsid w:val="7D45069B"/>
    <w:rsid w:val="7D6E913C"/>
    <w:rsid w:val="7D7FA9E7"/>
    <w:rsid w:val="7D80B9CA"/>
    <w:rsid w:val="7D87B54C"/>
    <w:rsid w:val="7D88ABD2"/>
    <w:rsid w:val="7DA41796"/>
    <w:rsid w:val="7DAD1E4D"/>
    <w:rsid w:val="7DD4473D"/>
    <w:rsid w:val="7DD88DBD"/>
    <w:rsid w:val="7E067A27"/>
    <w:rsid w:val="7E1212FD"/>
    <w:rsid w:val="7E58431B"/>
    <w:rsid w:val="7E86AFE2"/>
    <w:rsid w:val="7E9BB98F"/>
    <w:rsid w:val="7EA1D93D"/>
    <w:rsid w:val="7EA7F322"/>
    <w:rsid w:val="7EA9F82C"/>
    <w:rsid w:val="7EB05911"/>
    <w:rsid w:val="7EB0EBD8"/>
    <w:rsid w:val="7EB1DE3C"/>
    <w:rsid w:val="7EB3E77D"/>
    <w:rsid w:val="7EBBC34A"/>
    <w:rsid w:val="7EC867FC"/>
    <w:rsid w:val="7EF4A79A"/>
    <w:rsid w:val="7F0AB3A5"/>
    <w:rsid w:val="7F2958BC"/>
    <w:rsid w:val="7F3350AA"/>
    <w:rsid w:val="7F3AD633"/>
    <w:rsid w:val="7F455392"/>
    <w:rsid w:val="7F650279"/>
    <w:rsid w:val="7F690D80"/>
    <w:rsid w:val="7F77CE30"/>
    <w:rsid w:val="7F80CDE4"/>
    <w:rsid w:val="7F95CD99"/>
    <w:rsid w:val="7F95F896"/>
    <w:rsid w:val="7FAC3F6F"/>
    <w:rsid w:val="7FB6EB71"/>
    <w:rsid w:val="7FCE0618"/>
    <w:rsid w:val="7FE8EAB8"/>
    <w:rsid w:val="7FF3A2CF"/>
    <w:rsid w:val="7FFB978E"/>
    <w:rsid w:val="7FFFC6B1"/>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6E221"/>
  <w15:chartTrackingRefBased/>
  <w15:docId w15:val="{E5C87BCA-4111-4309-BAC2-5321F316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572"/>
    <w:pPr>
      <w:spacing w:after="180" w:line="280" w:lineRule="atLeast"/>
    </w:pPr>
    <w:rPr>
      <w:rFonts w:ascii="Arial" w:eastAsia="Times New Roman" w:hAnsi="Arial"/>
      <w:sz w:val="22"/>
      <w:lang w:val="en-GB" w:eastAsia="en-GB"/>
    </w:rPr>
  </w:style>
  <w:style w:type="paragraph" w:styleId="Heading1">
    <w:name w:val="heading 1"/>
    <w:basedOn w:val="Normal"/>
    <w:next w:val="Normal"/>
    <w:link w:val="Heading1Char"/>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346B30"/>
    <w:pPr>
      <w:keepNext/>
      <w:spacing w:before="120" w:after="12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715855"/>
    <w:pPr>
      <w:spacing w:before="200" w:after="180"/>
      <w:outlineLvl w:val="2"/>
    </w:pPr>
    <w:rPr>
      <w:sz w:val="24"/>
      <w:szCs w:val="22"/>
    </w:rPr>
  </w:style>
  <w:style w:type="paragraph" w:styleId="Heading4">
    <w:name w:val="heading 4"/>
    <w:basedOn w:val="Normal"/>
    <w:next w:val="Normal"/>
    <w:link w:val="Heading4Char"/>
    <w:qFormat/>
    <w:rsid w:val="006448CF"/>
    <w:pPr>
      <w:spacing w:before="120" w:after="200" w:line="240" w:lineRule="auto"/>
      <w:outlineLvl w:val="3"/>
    </w:pPr>
    <w:rPr>
      <w:b/>
      <w:bCs/>
      <w:color w:val="595959" w:themeColor="text1" w:themeTint="A6"/>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rsid w:val="006448CF"/>
    <w:pPr>
      <w:tabs>
        <w:tab w:val="right" w:pos="14002"/>
      </w:tabs>
      <w:spacing w:after="0" w:line="240" w:lineRule="auto"/>
    </w:pPr>
    <w:rPr>
      <w:noProof/>
      <w:color w:val="0082AB"/>
      <w:spacing w:val="6"/>
      <w:sz w:val="16"/>
      <w:szCs w:val="16"/>
    </w:rPr>
  </w:style>
  <w:style w:type="character" w:customStyle="1" w:styleId="FooterChar">
    <w:name w:val="Footer Char"/>
    <w:link w:val="Footer"/>
    <w:rsid w:val="006448CF"/>
    <w:rPr>
      <w:rFonts w:ascii="Arial" w:eastAsia="Times New Roman" w:hAnsi="Arial"/>
      <w:noProof/>
      <w:color w:val="0082AB"/>
      <w:spacing w:val="6"/>
      <w:sz w:val="16"/>
      <w:szCs w:val="16"/>
      <w:lang w:val="en-GB" w:eastAsia="en-GB"/>
    </w:rPr>
  </w:style>
  <w:style w:type="table" w:styleId="TableGrid">
    <w:name w:val="Table Grid"/>
    <w:basedOn w:val="TableNormal"/>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aliases w:val="List Paragraph1,Recommendation,List Paragraph11,Dot pt,F5 List Paragraph,No Spacing1,List Paragraph Char Char Char,Indicator Text,Colorful List - Accent 11,Numbered Para 1,Bullet 1,Pá  rrafo de lista,List Paragraph2,Rec para,L,Bulle,列"/>
    <w:basedOn w:val="Normal"/>
    <w:link w:val="ListParagraphChar"/>
    <w:uiPriority w:val="34"/>
    <w:qFormat/>
    <w:rsid w:val="006448CF"/>
    <w:pPr>
      <w:ind w:left="567"/>
      <w:contextualSpacing/>
    </w:pPr>
  </w:style>
  <w:style w:type="character" w:styleId="Hyperlink">
    <w:name w:val="Hyperlink"/>
    <w:uiPriority w:val="99"/>
    <w:rsid w:val="00537EFE"/>
    <w:rPr>
      <w:color w:val="0082AB"/>
      <w:u w:val="single"/>
    </w:rPr>
  </w:style>
  <w:style w:type="character" w:styleId="CommentReference">
    <w:name w:val="annotation reference"/>
    <w:uiPriority w:val="99"/>
    <w:semiHidden/>
    <w:rsid w:val="00BC3EA0"/>
    <w:rPr>
      <w:sz w:val="16"/>
      <w:szCs w:val="16"/>
    </w:rPr>
  </w:style>
  <w:style w:type="paragraph" w:styleId="CommentText">
    <w:name w:val="annotation text"/>
    <w:basedOn w:val="Normal"/>
    <w:link w:val="CommentTextChar"/>
    <w:uiPriority w:val="99"/>
    <w:rsid w:val="00BC3EA0"/>
    <w:rPr>
      <w:sz w:val="20"/>
    </w:rPr>
  </w:style>
  <w:style w:type="character" w:customStyle="1" w:styleId="CommentTextChar">
    <w:name w:val="Comment Text Char"/>
    <w:link w:val="CommentText"/>
    <w:uiPriority w:val="99"/>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2"/>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semiHidden/>
    <w:rsid w:val="00BC3EA0"/>
    <w:rPr>
      <w:b/>
      <w:bCs/>
    </w:rPr>
  </w:style>
  <w:style w:type="character" w:customStyle="1" w:styleId="CommentSubjectChar">
    <w:name w:val="Comment Subject Char"/>
    <w:link w:val="CommentSubject"/>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rsid w:val="00BC3EA0"/>
    <w:pPr>
      <w:tabs>
        <w:tab w:val="center" w:pos="4153"/>
        <w:tab w:val="right" w:pos="8306"/>
      </w:tabs>
    </w:pPr>
  </w:style>
  <w:style w:type="character" w:customStyle="1" w:styleId="HeaderChar">
    <w:name w:val="Header Char"/>
    <w:link w:val="Header"/>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3"/>
      </w:numPr>
      <w:tabs>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4"/>
      </w:numPr>
      <w:spacing w:after="180" w:line="280" w:lineRule="exact"/>
    </w:pPr>
    <w:rPr>
      <w:rFonts w:ascii="Arial" w:eastAsia="Times New Roman" w:hAnsi="Arial"/>
      <w:sz w:val="22"/>
      <w:lang w:val="en-AU" w:eastAsia="en-US"/>
    </w:rPr>
  </w:style>
  <w:style w:type="paragraph" w:styleId="Caption">
    <w:name w:val="caption"/>
    <w:basedOn w:val="Normal"/>
    <w:next w:val="Normal"/>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aliases w:val="ME Footnote Reference number"/>
    <w:qFormat/>
    <w:rsid w:val="00BC3EA0"/>
    <w:rPr>
      <w:rFonts w:ascii="Arial" w:hAnsi="Arial"/>
      <w:color w:val="auto"/>
      <w:position w:val="8"/>
      <w:sz w:val="16"/>
    </w:rPr>
  </w:style>
  <w:style w:type="paragraph" w:styleId="FootnoteText">
    <w:name w:val="footnote text"/>
    <w:aliases w:val="ME Footnote Text"/>
    <w:basedOn w:val="Normal"/>
    <w:link w:val="FootnoteTextChar"/>
    <w:qFormat/>
    <w:rsid w:val="00BC3EA0"/>
    <w:pPr>
      <w:tabs>
        <w:tab w:val="left" w:pos="425"/>
      </w:tabs>
      <w:spacing w:after="60" w:line="240" w:lineRule="auto"/>
      <w:ind w:left="425" w:hanging="425"/>
    </w:pPr>
    <w:rPr>
      <w:sz w:val="18"/>
    </w:rPr>
  </w:style>
  <w:style w:type="character" w:customStyle="1" w:styleId="FootnoteTextChar">
    <w:name w:val="Footnote Text Char"/>
    <w:aliases w:val="ME Footnote Text Char"/>
    <w:link w:val="FootnoteText"/>
    <w:rsid w:val="00BC3EA0"/>
    <w:rPr>
      <w:rFonts w:ascii="Arial" w:eastAsia="Times New Roman" w:hAnsi="Arial" w:cs="Times New Roman"/>
      <w:sz w:val="18"/>
      <w:szCs w:val="20"/>
      <w:lang w:val="en-GB" w:eastAsia="en-GB"/>
    </w:rPr>
  </w:style>
  <w:style w:type="character" w:customStyle="1" w:styleId="Heading1Char">
    <w:name w:val="Heading 1 Char"/>
    <w:link w:val="Heading1"/>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346B30"/>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715855"/>
    <w:rPr>
      <w:rFonts w:ascii="Arial Bold" w:eastAsia="Times New Roman" w:hAnsi="Arial Bold"/>
      <w:b/>
      <w:color w:val="0082AB"/>
      <w:spacing w:val="20"/>
      <w:w w:val="90"/>
      <w:sz w:val="24"/>
      <w:szCs w:val="22"/>
      <w:lang w:val="en-GB" w:eastAsia="en-GB"/>
    </w:rPr>
  </w:style>
  <w:style w:type="character" w:customStyle="1" w:styleId="Heading4Char">
    <w:name w:val="Heading 4 Char"/>
    <w:link w:val="Heading4"/>
    <w:rsid w:val="006448CF"/>
    <w:rPr>
      <w:rFonts w:ascii="Arial" w:eastAsia="Times New Roman" w:hAnsi="Arial"/>
      <w:b/>
      <w:bCs/>
      <w:color w:val="595959" w:themeColor="text1" w:themeTint="A6"/>
      <w:sz w:val="22"/>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5"/>
      </w:numPr>
      <w:autoSpaceDE w:val="0"/>
      <w:autoSpaceDN w:val="0"/>
      <w:adjustRightInd w:val="0"/>
      <w:spacing w:before="60" w:after="60"/>
    </w:pPr>
    <w:rPr>
      <w:rFonts w:cs="GillSans"/>
      <w:szCs w:val="22"/>
      <w:lang w:eastAsia="en-AU"/>
    </w:rPr>
  </w:style>
  <w:style w:type="table" w:styleId="GridTable4-Accent1">
    <w:name w:val="Grid Table 4 Accent 1"/>
    <w:basedOn w:val="TableNormal"/>
    <w:uiPriority w:val="49"/>
    <w:rsid w:val="00C935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Headings">
    <w:name w:val="Table Headings"/>
    <w:basedOn w:val="Normal"/>
    <w:qFormat/>
    <w:rsid w:val="00C93549"/>
    <w:pPr>
      <w:spacing w:before="60" w:after="60"/>
    </w:pPr>
    <w:rPr>
      <w:rFonts w:cs="Arial"/>
      <w:b/>
      <w:color w:val="000000"/>
    </w:rPr>
  </w:style>
  <w:style w:type="character" w:customStyle="1" w:styleId="UnresolvedMention1">
    <w:name w:val="Unresolved Mention1"/>
    <w:basedOn w:val="DefaultParagraphFont"/>
    <w:uiPriority w:val="99"/>
    <w:semiHidden/>
    <w:unhideWhenUsed/>
    <w:rsid w:val="00E52B84"/>
    <w:rPr>
      <w:color w:val="605E5C"/>
      <w:shd w:val="clear" w:color="auto" w:fill="E1DFDD"/>
    </w:rPr>
  </w:style>
  <w:style w:type="character" w:styleId="UnresolvedMention">
    <w:name w:val="Unresolved Mention"/>
    <w:basedOn w:val="DefaultParagraphFont"/>
    <w:uiPriority w:val="99"/>
    <w:semiHidden/>
    <w:unhideWhenUsed/>
    <w:rsid w:val="00447453"/>
    <w:rPr>
      <w:color w:val="605E5C"/>
      <w:shd w:val="clear" w:color="auto" w:fill="E1DFDD"/>
    </w:rPr>
  </w:style>
  <w:style w:type="paragraph" w:customStyle="1" w:styleId="CabStandard">
    <w:name w:val="CabStandard"/>
    <w:basedOn w:val="Normal"/>
    <w:link w:val="CabStandardChar"/>
    <w:qFormat/>
    <w:rsid w:val="3CD90A70"/>
    <w:pPr>
      <w:tabs>
        <w:tab w:val="num" w:pos="720"/>
      </w:tabs>
      <w:spacing w:after="240" w:line="240" w:lineRule="auto"/>
      <w:ind w:left="720" w:hanging="720"/>
    </w:pPr>
    <w:rPr>
      <w:sz w:val="24"/>
      <w:szCs w:val="24"/>
      <w:lang w:eastAsia="ja-JP"/>
    </w:rPr>
  </w:style>
  <w:style w:type="character" w:customStyle="1" w:styleId="CabStandardChar">
    <w:name w:val="CabStandard Char"/>
    <w:basedOn w:val="DefaultParagraphFont"/>
    <w:link w:val="CabStandard"/>
    <w:rsid w:val="3CD90A70"/>
    <w:rPr>
      <w:rFonts w:ascii="Arial" w:eastAsia="Times New Roman" w:hAnsi="Arial" w:cs="Times New Roman"/>
      <w:sz w:val="24"/>
      <w:szCs w:val="24"/>
      <w:lang w:val="en-GB" w:eastAsia="ja-JP"/>
    </w:rPr>
  </w:style>
  <w:style w:type="character" w:customStyle="1" w:styleId="ListParagraphChar">
    <w:name w:val="List Paragraph Char"/>
    <w:aliases w:val="List Paragraph1 Char,Recommendation Char,List Paragraph11 Char,Dot pt Char,F5 List Paragraph Char,No Spacing1 Char,List Paragraph Char Char Char Char,Indicator Text Char,Colorful List - Accent 11 Char,Numbered Para 1 Char,L Char"/>
    <w:link w:val="ListParagraph"/>
    <w:uiPriority w:val="34"/>
    <w:locked/>
    <w:rsid w:val="00FC2CC6"/>
    <w:rPr>
      <w:rFonts w:ascii="Arial" w:eastAsia="Times New Roman" w:hAnsi="Arial"/>
      <w:sz w:val="22"/>
      <w:lang w:val="en-GB" w:eastAsia="en-GB"/>
    </w:rPr>
  </w:style>
  <w:style w:type="paragraph" w:customStyle="1" w:styleId="paragraph">
    <w:name w:val="paragraph"/>
    <w:basedOn w:val="Normal"/>
    <w:rsid w:val="00FA0099"/>
    <w:pPr>
      <w:spacing w:before="100" w:beforeAutospacing="1" w:after="100" w:afterAutospacing="1" w:line="240" w:lineRule="auto"/>
    </w:pPr>
    <w:rPr>
      <w:rFonts w:ascii="Times New Roman" w:hAnsi="Times New Roman"/>
      <w:sz w:val="24"/>
      <w:szCs w:val="24"/>
      <w:lang w:val="en-NZ" w:eastAsia="en-NZ"/>
    </w:rPr>
  </w:style>
  <w:style w:type="character" w:customStyle="1" w:styleId="normaltextrun">
    <w:name w:val="normaltextrun"/>
    <w:basedOn w:val="DefaultParagraphFont"/>
    <w:rsid w:val="00FA0099"/>
  </w:style>
  <w:style w:type="character" w:customStyle="1" w:styleId="eop">
    <w:name w:val="eop"/>
    <w:basedOn w:val="DefaultParagraphFont"/>
    <w:rsid w:val="00FA0099"/>
  </w:style>
  <w:style w:type="character" w:styleId="Mention">
    <w:name w:val="Mention"/>
    <w:basedOn w:val="DefaultParagraphFont"/>
    <w:uiPriority w:val="99"/>
    <w:unhideWhenUsed/>
    <w:rsid w:val="00B33328"/>
    <w:rPr>
      <w:color w:val="2B579A"/>
      <w:shd w:val="clear" w:color="auto" w:fill="E1DFDD"/>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cxw87245404">
    <w:name w:val="scxw87245404"/>
    <w:basedOn w:val="DefaultParagraphFont"/>
    <w:rsid w:val="005654AB"/>
  </w:style>
  <w:style w:type="character" w:customStyle="1" w:styleId="ui-provider">
    <w:name w:val="ui-provider"/>
    <w:basedOn w:val="DefaultParagraphFont"/>
    <w:rsid w:val="004E7EC2"/>
  </w:style>
  <w:style w:type="paragraph" w:styleId="NoSpacing">
    <w:name w:val="No Spacing"/>
    <w:aliases w:val="Numbered Paragraphs"/>
    <w:uiPriority w:val="1"/>
    <w:qFormat/>
    <w:rsid w:val="00EE1AC1"/>
    <w:pPr>
      <w:numPr>
        <w:numId w:val="13"/>
      </w:numPr>
      <w:spacing w:before="120" w:after="120"/>
      <w:jc w:val="both"/>
    </w:pPr>
    <w:rPr>
      <w:rFonts w:ascii="Arial" w:eastAsia="Times New Roman" w:hAnsi="Arial"/>
      <w:sz w:val="22"/>
      <w:lang w:eastAsia="en-US"/>
    </w:rPr>
  </w:style>
  <w:style w:type="numbering" w:customStyle="1" w:styleId="Recommendations">
    <w:name w:val="Recommendations"/>
    <w:uiPriority w:val="99"/>
    <w:rsid w:val="0067389E"/>
  </w:style>
  <w:style w:type="character" w:customStyle="1" w:styleId="scxw248136598">
    <w:name w:val="scxw248136598"/>
    <w:basedOn w:val="DefaultParagraphFont"/>
    <w:rsid w:val="0067389E"/>
  </w:style>
  <w:style w:type="character" w:customStyle="1" w:styleId="findhit">
    <w:name w:val="findhit"/>
    <w:basedOn w:val="DefaultParagraphFont"/>
    <w:rsid w:val="0067389E"/>
  </w:style>
  <w:style w:type="character" w:customStyle="1" w:styleId="superscript">
    <w:name w:val="superscript"/>
    <w:basedOn w:val="DefaultParagraphFont"/>
    <w:rsid w:val="00CC07AC"/>
  </w:style>
  <w:style w:type="character" w:customStyle="1" w:styleId="cf01">
    <w:name w:val="cf01"/>
    <w:basedOn w:val="DefaultParagraphFont"/>
    <w:rsid w:val="005A274E"/>
    <w:rPr>
      <w:rFonts w:ascii="Segoe UI" w:hAnsi="Segoe UI" w:cs="Segoe UI" w:hint="default"/>
      <w:sz w:val="18"/>
      <w:szCs w:val="18"/>
    </w:rPr>
  </w:style>
  <w:style w:type="paragraph" w:customStyle="1" w:styleId="Paragraph-numbered">
    <w:name w:val="Paragraph-numbered"/>
    <w:basedOn w:val="Normal"/>
    <w:uiPriority w:val="6"/>
    <w:qFormat/>
    <w:rsid w:val="005F78BB"/>
    <w:pPr>
      <w:spacing w:before="80" w:after="240" w:line="264" w:lineRule="auto"/>
      <w:ind w:left="360" w:hanging="360"/>
    </w:pPr>
    <w:rPr>
      <w:rFonts w:eastAsiaTheme="minorEastAsia" w:cs="Arial"/>
      <w:sz w:val="24"/>
      <w:szCs w:val="24"/>
    </w:rPr>
  </w:style>
  <w:style w:type="paragraph" w:customStyle="1" w:styleId="Subclauselista">
    <w:name w:val="Subclause list (a)"/>
    <w:basedOn w:val="Normal"/>
    <w:uiPriority w:val="2"/>
    <w:qFormat/>
    <w:rsid w:val="464EEEC5"/>
    <w:pPr>
      <w:tabs>
        <w:tab w:val="num" w:pos="1276"/>
      </w:tabs>
      <w:spacing w:after="120"/>
      <w:ind w:left="1276" w:hanging="567"/>
    </w:pPr>
    <w:rPr>
      <w:rFonts w:ascii="Calibri" w:eastAsiaTheme="minorEastAsia" w:hAnsi="Calibr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6696">
      <w:bodyDiv w:val="1"/>
      <w:marLeft w:val="0"/>
      <w:marRight w:val="0"/>
      <w:marTop w:val="0"/>
      <w:marBottom w:val="0"/>
      <w:divBdr>
        <w:top w:val="none" w:sz="0" w:space="0" w:color="auto"/>
        <w:left w:val="none" w:sz="0" w:space="0" w:color="auto"/>
        <w:bottom w:val="none" w:sz="0" w:space="0" w:color="auto"/>
        <w:right w:val="none" w:sz="0" w:space="0" w:color="auto"/>
      </w:divBdr>
    </w:div>
    <w:div w:id="78911775">
      <w:bodyDiv w:val="1"/>
      <w:marLeft w:val="0"/>
      <w:marRight w:val="0"/>
      <w:marTop w:val="0"/>
      <w:marBottom w:val="0"/>
      <w:divBdr>
        <w:top w:val="none" w:sz="0" w:space="0" w:color="auto"/>
        <w:left w:val="none" w:sz="0" w:space="0" w:color="auto"/>
        <w:bottom w:val="none" w:sz="0" w:space="0" w:color="auto"/>
        <w:right w:val="none" w:sz="0" w:space="0" w:color="auto"/>
      </w:divBdr>
      <w:divsChild>
        <w:div w:id="1200167130">
          <w:marLeft w:val="0"/>
          <w:marRight w:val="0"/>
          <w:marTop w:val="0"/>
          <w:marBottom w:val="0"/>
          <w:divBdr>
            <w:top w:val="none" w:sz="0" w:space="0" w:color="auto"/>
            <w:left w:val="none" w:sz="0" w:space="0" w:color="auto"/>
            <w:bottom w:val="none" w:sz="0" w:space="0" w:color="auto"/>
            <w:right w:val="none" w:sz="0" w:space="0" w:color="auto"/>
          </w:divBdr>
        </w:div>
        <w:div w:id="1383990042">
          <w:marLeft w:val="0"/>
          <w:marRight w:val="0"/>
          <w:marTop w:val="0"/>
          <w:marBottom w:val="0"/>
          <w:divBdr>
            <w:top w:val="none" w:sz="0" w:space="0" w:color="auto"/>
            <w:left w:val="none" w:sz="0" w:space="0" w:color="auto"/>
            <w:bottom w:val="none" w:sz="0" w:space="0" w:color="auto"/>
            <w:right w:val="none" w:sz="0" w:space="0" w:color="auto"/>
          </w:divBdr>
        </w:div>
        <w:div w:id="1693803992">
          <w:marLeft w:val="0"/>
          <w:marRight w:val="0"/>
          <w:marTop w:val="0"/>
          <w:marBottom w:val="0"/>
          <w:divBdr>
            <w:top w:val="none" w:sz="0" w:space="0" w:color="auto"/>
            <w:left w:val="none" w:sz="0" w:space="0" w:color="auto"/>
            <w:bottom w:val="none" w:sz="0" w:space="0" w:color="auto"/>
            <w:right w:val="none" w:sz="0" w:space="0" w:color="auto"/>
          </w:divBdr>
        </w:div>
        <w:div w:id="1807502221">
          <w:marLeft w:val="0"/>
          <w:marRight w:val="0"/>
          <w:marTop w:val="0"/>
          <w:marBottom w:val="0"/>
          <w:divBdr>
            <w:top w:val="none" w:sz="0" w:space="0" w:color="auto"/>
            <w:left w:val="none" w:sz="0" w:space="0" w:color="auto"/>
            <w:bottom w:val="none" w:sz="0" w:space="0" w:color="auto"/>
            <w:right w:val="none" w:sz="0" w:space="0" w:color="auto"/>
          </w:divBdr>
        </w:div>
      </w:divsChild>
    </w:div>
    <w:div w:id="80952012">
      <w:bodyDiv w:val="1"/>
      <w:marLeft w:val="0"/>
      <w:marRight w:val="0"/>
      <w:marTop w:val="0"/>
      <w:marBottom w:val="0"/>
      <w:divBdr>
        <w:top w:val="none" w:sz="0" w:space="0" w:color="auto"/>
        <w:left w:val="none" w:sz="0" w:space="0" w:color="auto"/>
        <w:bottom w:val="none" w:sz="0" w:space="0" w:color="auto"/>
        <w:right w:val="none" w:sz="0" w:space="0" w:color="auto"/>
      </w:divBdr>
      <w:divsChild>
        <w:div w:id="39600282">
          <w:marLeft w:val="0"/>
          <w:marRight w:val="0"/>
          <w:marTop w:val="0"/>
          <w:marBottom w:val="0"/>
          <w:divBdr>
            <w:top w:val="none" w:sz="0" w:space="0" w:color="auto"/>
            <w:left w:val="none" w:sz="0" w:space="0" w:color="auto"/>
            <w:bottom w:val="none" w:sz="0" w:space="0" w:color="auto"/>
            <w:right w:val="none" w:sz="0" w:space="0" w:color="auto"/>
          </w:divBdr>
        </w:div>
        <w:div w:id="55473053">
          <w:marLeft w:val="0"/>
          <w:marRight w:val="0"/>
          <w:marTop w:val="0"/>
          <w:marBottom w:val="0"/>
          <w:divBdr>
            <w:top w:val="none" w:sz="0" w:space="0" w:color="auto"/>
            <w:left w:val="none" w:sz="0" w:space="0" w:color="auto"/>
            <w:bottom w:val="none" w:sz="0" w:space="0" w:color="auto"/>
            <w:right w:val="none" w:sz="0" w:space="0" w:color="auto"/>
          </w:divBdr>
        </w:div>
        <w:div w:id="393239780">
          <w:marLeft w:val="0"/>
          <w:marRight w:val="0"/>
          <w:marTop w:val="0"/>
          <w:marBottom w:val="0"/>
          <w:divBdr>
            <w:top w:val="none" w:sz="0" w:space="0" w:color="auto"/>
            <w:left w:val="none" w:sz="0" w:space="0" w:color="auto"/>
            <w:bottom w:val="none" w:sz="0" w:space="0" w:color="auto"/>
            <w:right w:val="none" w:sz="0" w:space="0" w:color="auto"/>
          </w:divBdr>
        </w:div>
        <w:div w:id="453332023">
          <w:marLeft w:val="0"/>
          <w:marRight w:val="0"/>
          <w:marTop w:val="0"/>
          <w:marBottom w:val="0"/>
          <w:divBdr>
            <w:top w:val="none" w:sz="0" w:space="0" w:color="auto"/>
            <w:left w:val="none" w:sz="0" w:space="0" w:color="auto"/>
            <w:bottom w:val="none" w:sz="0" w:space="0" w:color="auto"/>
            <w:right w:val="none" w:sz="0" w:space="0" w:color="auto"/>
          </w:divBdr>
        </w:div>
        <w:div w:id="665477369">
          <w:marLeft w:val="0"/>
          <w:marRight w:val="0"/>
          <w:marTop w:val="0"/>
          <w:marBottom w:val="0"/>
          <w:divBdr>
            <w:top w:val="none" w:sz="0" w:space="0" w:color="auto"/>
            <w:left w:val="none" w:sz="0" w:space="0" w:color="auto"/>
            <w:bottom w:val="none" w:sz="0" w:space="0" w:color="auto"/>
            <w:right w:val="none" w:sz="0" w:space="0" w:color="auto"/>
          </w:divBdr>
        </w:div>
        <w:div w:id="696007136">
          <w:marLeft w:val="0"/>
          <w:marRight w:val="0"/>
          <w:marTop w:val="0"/>
          <w:marBottom w:val="0"/>
          <w:divBdr>
            <w:top w:val="none" w:sz="0" w:space="0" w:color="auto"/>
            <w:left w:val="none" w:sz="0" w:space="0" w:color="auto"/>
            <w:bottom w:val="none" w:sz="0" w:space="0" w:color="auto"/>
            <w:right w:val="none" w:sz="0" w:space="0" w:color="auto"/>
          </w:divBdr>
        </w:div>
        <w:div w:id="799107753">
          <w:marLeft w:val="0"/>
          <w:marRight w:val="0"/>
          <w:marTop w:val="0"/>
          <w:marBottom w:val="0"/>
          <w:divBdr>
            <w:top w:val="none" w:sz="0" w:space="0" w:color="auto"/>
            <w:left w:val="none" w:sz="0" w:space="0" w:color="auto"/>
            <w:bottom w:val="none" w:sz="0" w:space="0" w:color="auto"/>
            <w:right w:val="none" w:sz="0" w:space="0" w:color="auto"/>
          </w:divBdr>
        </w:div>
        <w:div w:id="1029647747">
          <w:marLeft w:val="0"/>
          <w:marRight w:val="0"/>
          <w:marTop w:val="0"/>
          <w:marBottom w:val="0"/>
          <w:divBdr>
            <w:top w:val="none" w:sz="0" w:space="0" w:color="auto"/>
            <w:left w:val="none" w:sz="0" w:space="0" w:color="auto"/>
            <w:bottom w:val="none" w:sz="0" w:space="0" w:color="auto"/>
            <w:right w:val="none" w:sz="0" w:space="0" w:color="auto"/>
          </w:divBdr>
        </w:div>
        <w:div w:id="1230966662">
          <w:marLeft w:val="0"/>
          <w:marRight w:val="0"/>
          <w:marTop w:val="0"/>
          <w:marBottom w:val="0"/>
          <w:divBdr>
            <w:top w:val="none" w:sz="0" w:space="0" w:color="auto"/>
            <w:left w:val="none" w:sz="0" w:space="0" w:color="auto"/>
            <w:bottom w:val="none" w:sz="0" w:space="0" w:color="auto"/>
            <w:right w:val="none" w:sz="0" w:space="0" w:color="auto"/>
          </w:divBdr>
          <w:divsChild>
            <w:div w:id="974212503">
              <w:marLeft w:val="0"/>
              <w:marRight w:val="0"/>
              <w:marTop w:val="0"/>
              <w:marBottom w:val="0"/>
              <w:divBdr>
                <w:top w:val="none" w:sz="0" w:space="0" w:color="auto"/>
                <w:left w:val="none" w:sz="0" w:space="0" w:color="auto"/>
                <w:bottom w:val="none" w:sz="0" w:space="0" w:color="auto"/>
                <w:right w:val="none" w:sz="0" w:space="0" w:color="auto"/>
              </w:divBdr>
            </w:div>
          </w:divsChild>
        </w:div>
        <w:div w:id="1249734759">
          <w:marLeft w:val="0"/>
          <w:marRight w:val="0"/>
          <w:marTop w:val="0"/>
          <w:marBottom w:val="0"/>
          <w:divBdr>
            <w:top w:val="none" w:sz="0" w:space="0" w:color="auto"/>
            <w:left w:val="none" w:sz="0" w:space="0" w:color="auto"/>
            <w:bottom w:val="none" w:sz="0" w:space="0" w:color="auto"/>
            <w:right w:val="none" w:sz="0" w:space="0" w:color="auto"/>
          </w:divBdr>
        </w:div>
        <w:div w:id="1428041231">
          <w:marLeft w:val="0"/>
          <w:marRight w:val="0"/>
          <w:marTop w:val="0"/>
          <w:marBottom w:val="0"/>
          <w:divBdr>
            <w:top w:val="none" w:sz="0" w:space="0" w:color="auto"/>
            <w:left w:val="none" w:sz="0" w:space="0" w:color="auto"/>
            <w:bottom w:val="none" w:sz="0" w:space="0" w:color="auto"/>
            <w:right w:val="none" w:sz="0" w:space="0" w:color="auto"/>
          </w:divBdr>
        </w:div>
        <w:div w:id="1435059131">
          <w:marLeft w:val="0"/>
          <w:marRight w:val="0"/>
          <w:marTop w:val="0"/>
          <w:marBottom w:val="0"/>
          <w:divBdr>
            <w:top w:val="none" w:sz="0" w:space="0" w:color="auto"/>
            <w:left w:val="none" w:sz="0" w:space="0" w:color="auto"/>
            <w:bottom w:val="none" w:sz="0" w:space="0" w:color="auto"/>
            <w:right w:val="none" w:sz="0" w:space="0" w:color="auto"/>
          </w:divBdr>
        </w:div>
        <w:div w:id="1444811446">
          <w:marLeft w:val="0"/>
          <w:marRight w:val="0"/>
          <w:marTop w:val="0"/>
          <w:marBottom w:val="0"/>
          <w:divBdr>
            <w:top w:val="none" w:sz="0" w:space="0" w:color="auto"/>
            <w:left w:val="none" w:sz="0" w:space="0" w:color="auto"/>
            <w:bottom w:val="none" w:sz="0" w:space="0" w:color="auto"/>
            <w:right w:val="none" w:sz="0" w:space="0" w:color="auto"/>
          </w:divBdr>
        </w:div>
        <w:div w:id="1751728361">
          <w:marLeft w:val="0"/>
          <w:marRight w:val="0"/>
          <w:marTop w:val="0"/>
          <w:marBottom w:val="0"/>
          <w:divBdr>
            <w:top w:val="none" w:sz="0" w:space="0" w:color="auto"/>
            <w:left w:val="none" w:sz="0" w:space="0" w:color="auto"/>
            <w:bottom w:val="none" w:sz="0" w:space="0" w:color="auto"/>
            <w:right w:val="none" w:sz="0" w:space="0" w:color="auto"/>
          </w:divBdr>
        </w:div>
        <w:div w:id="1756052184">
          <w:marLeft w:val="0"/>
          <w:marRight w:val="0"/>
          <w:marTop w:val="0"/>
          <w:marBottom w:val="0"/>
          <w:divBdr>
            <w:top w:val="none" w:sz="0" w:space="0" w:color="auto"/>
            <w:left w:val="none" w:sz="0" w:space="0" w:color="auto"/>
            <w:bottom w:val="none" w:sz="0" w:space="0" w:color="auto"/>
            <w:right w:val="none" w:sz="0" w:space="0" w:color="auto"/>
          </w:divBdr>
        </w:div>
        <w:div w:id="1756315276">
          <w:marLeft w:val="0"/>
          <w:marRight w:val="0"/>
          <w:marTop w:val="0"/>
          <w:marBottom w:val="0"/>
          <w:divBdr>
            <w:top w:val="none" w:sz="0" w:space="0" w:color="auto"/>
            <w:left w:val="none" w:sz="0" w:space="0" w:color="auto"/>
            <w:bottom w:val="none" w:sz="0" w:space="0" w:color="auto"/>
            <w:right w:val="none" w:sz="0" w:space="0" w:color="auto"/>
          </w:divBdr>
        </w:div>
        <w:div w:id="1805152517">
          <w:marLeft w:val="0"/>
          <w:marRight w:val="0"/>
          <w:marTop w:val="0"/>
          <w:marBottom w:val="0"/>
          <w:divBdr>
            <w:top w:val="none" w:sz="0" w:space="0" w:color="auto"/>
            <w:left w:val="none" w:sz="0" w:space="0" w:color="auto"/>
            <w:bottom w:val="none" w:sz="0" w:space="0" w:color="auto"/>
            <w:right w:val="none" w:sz="0" w:space="0" w:color="auto"/>
          </w:divBdr>
        </w:div>
        <w:div w:id="1964143213">
          <w:marLeft w:val="0"/>
          <w:marRight w:val="0"/>
          <w:marTop w:val="0"/>
          <w:marBottom w:val="0"/>
          <w:divBdr>
            <w:top w:val="none" w:sz="0" w:space="0" w:color="auto"/>
            <w:left w:val="none" w:sz="0" w:space="0" w:color="auto"/>
            <w:bottom w:val="none" w:sz="0" w:space="0" w:color="auto"/>
            <w:right w:val="none" w:sz="0" w:space="0" w:color="auto"/>
          </w:divBdr>
        </w:div>
        <w:div w:id="2135826243">
          <w:marLeft w:val="0"/>
          <w:marRight w:val="0"/>
          <w:marTop w:val="0"/>
          <w:marBottom w:val="0"/>
          <w:divBdr>
            <w:top w:val="none" w:sz="0" w:space="0" w:color="auto"/>
            <w:left w:val="none" w:sz="0" w:space="0" w:color="auto"/>
            <w:bottom w:val="none" w:sz="0" w:space="0" w:color="auto"/>
            <w:right w:val="none" w:sz="0" w:space="0" w:color="auto"/>
          </w:divBdr>
        </w:div>
        <w:div w:id="2139176021">
          <w:marLeft w:val="0"/>
          <w:marRight w:val="0"/>
          <w:marTop w:val="0"/>
          <w:marBottom w:val="0"/>
          <w:divBdr>
            <w:top w:val="none" w:sz="0" w:space="0" w:color="auto"/>
            <w:left w:val="none" w:sz="0" w:space="0" w:color="auto"/>
            <w:bottom w:val="none" w:sz="0" w:space="0" w:color="auto"/>
            <w:right w:val="none" w:sz="0" w:space="0" w:color="auto"/>
          </w:divBdr>
        </w:div>
      </w:divsChild>
    </w:div>
    <w:div w:id="116880275">
      <w:bodyDiv w:val="1"/>
      <w:marLeft w:val="0"/>
      <w:marRight w:val="0"/>
      <w:marTop w:val="0"/>
      <w:marBottom w:val="0"/>
      <w:divBdr>
        <w:top w:val="none" w:sz="0" w:space="0" w:color="auto"/>
        <w:left w:val="none" w:sz="0" w:space="0" w:color="auto"/>
        <w:bottom w:val="none" w:sz="0" w:space="0" w:color="auto"/>
        <w:right w:val="none" w:sz="0" w:space="0" w:color="auto"/>
      </w:divBdr>
    </w:div>
    <w:div w:id="196696763">
      <w:bodyDiv w:val="1"/>
      <w:marLeft w:val="0"/>
      <w:marRight w:val="0"/>
      <w:marTop w:val="0"/>
      <w:marBottom w:val="0"/>
      <w:divBdr>
        <w:top w:val="none" w:sz="0" w:space="0" w:color="auto"/>
        <w:left w:val="none" w:sz="0" w:space="0" w:color="auto"/>
        <w:bottom w:val="none" w:sz="0" w:space="0" w:color="auto"/>
        <w:right w:val="none" w:sz="0" w:space="0" w:color="auto"/>
      </w:divBdr>
    </w:div>
    <w:div w:id="296185773">
      <w:bodyDiv w:val="1"/>
      <w:marLeft w:val="0"/>
      <w:marRight w:val="0"/>
      <w:marTop w:val="0"/>
      <w:marBottom w:val="0"/>
      <w:divBdr>
        <w:top w:val="none" w:sz="0" w:space="0" w:color="auto"/>
        <w:left w:val="none" w:sz="0" w:space="0" w:color="auto"/>
        <w:bottom w:val="none" w:sz="0" w:space="0" w:color="auto"/>
        <w:right w:val="none" w:sz="0" w:space="0" w:color="auto"/>
      </w:divBdr>
      <w:divsChild>
        <w:div w:id="230432921">
          <w:marLeft w:val="0"/>
          <w:marRight w:val="0"/>
          <w:marTop w:val="0"/>
          <w:marBottom w:val="0"/>
          <w:divBdr>
            <w:top w:val="none" w:sz="0" w:space="0" w:color="auto"/>
            <w:left w:val="none" w:sz="0" w:space="0" w:color="auto"/>
            <w:bottom w:val="none" w:sz="0" w:space="0" w:color="auto"/>
            <w:right w:val="none" w:sz="0" w:space="0" w:color="auto"/>
          </w:divBdr>
        </w:div>
        <w:div w:id="734203111">
          <w:marLeft w:val="0"/>
          <w:marRight w:val="0"/>
          <w:marTop w:val="0"/>
          <w:marBottom w:val="0"/>
          <w:divBdr>
            <w:top w:val="none" w:sz="0" w:space="0" w:color="auto"/>
            <w:left w:val="none" w:sz="0" w:space="0" w:color="auto"/>
            <w:bottom w:val="none" w:sz="0" w:space="0" w:color="auto"/>
            <w:right w:val="none" w:sz="0" w:space="0" w:color="auto"/>
          </w:divBdr>
        </w:div>
      </w:divsChild>
    </w:div>
    <w:div w:id="297877397">
      <w:bodyDiv w:val="1"/>
      <w:marLeft w:val="0"/>
      <w:marRight w:val="0"/>
      <w:marTop w:val="0"/>
      <w:marBottom w:val="0"/>
      <w:divBdr>
        <w:top w:val="none" w:sz="0" w:space="0" w:color="auto"/>
        <w:left w:val="none" w:sz="0" w:space="0" w:color="auto"/>
        <w:bottom w:val="none" w:sz="0" w:space="0" w:color="auto"/>
        <w:right w:val="none" w:sz="0" w:space="0" w:color="auto"/>
      </w:divBdr>
    </w:div>
    <w:div w:id="483622131">
      <w:bodyDiv w:val="1"/>
      <w:marLeft w:val="0"/>
      <w:marRight w:val="0"/>
      <w:marTop w:val="0"/>
      <w:marBottom w:val="0"/>
      <w:divBdr>
        <w:top w:val="none" w:sz="0" w:space="0" w:color="auto"/>
        <w:left w:val="none" w:sz="0" w:space="0" w:color="auto"/>
        <w:bottom w:val="none" w:sz="0" w:space="0" w:color="auto"/>
        <w:right w:val="none" w:sz="0" w:space="0" w:color="auto"/>
      </w:divBdr>
    </w:div>
    <w:div w:id="519659631">
      <w:bodyDiv w:val="1"/>
      <w:marLeft w:val="0"/>
      <w:marRight w:val="0"/>
      <w:marTop w:val="0"/>
      <w:marBottom w:val="0"/>
      <w:divBdr>
        <w:top w:val="none" w:sz="0" w:space="0" w:color="auto"/>
        <w:left w:val="none" w:sz="0" w:space="0" w:color="auto"/>
        <w:bottom w:val="none" w:sz="0" w:space="0" w:color="auto"/>
        <w:right w:val="none" w:sz="0" w:space="0" w:color="auto"/>
      </w:divBdr>
      <w:divsChild>
        <w:div w:id="717707795">
          <w:marLeft w:val="0"/>
          <w:marRight w:val="0"/>
          <w:marTop w:val="0"/>
          <w:marBottom w:val="0"/>
          <w:divBdr>
            <w:top w:val="none" w:sz="0" w:space="0" w:color="auto"/>
            <w:left w:val="none" w:sz="0" w:space="0" w:color="auto"/>
            <w:bottom w:val="none" w:sz="0" w:space="0" w:color="auto"/>
            <w:right w:val="none" w:sz="0" w:space="0" w:color="auto"/>
          </w:divBdr>
        </w:div>
        <w:div w:id="798452612">
          <w:marLeft w:val="0"/>
          <w:marRight w:val="0"/>
          <w:marTop w:val="0"/>
          <w:marBottom w:val="0"/>
          <w:divBdr>
            <w:top w:val="none" w:sz="0" w:space="0" w:color="auto"/>
            <w:left w:val="none" w:sz="0" w:space="0" w:color="auto"/>
            <w:bottom w:val="none" w:sz="0" w:space="0" w:color="auto"/>
            <w:right w:val="none" w:sz="0" w:space="0" w:color="auto"/>
          </w:divBdr>
        </w:div>
        <w:div w:id="1065225310">
          <w:marLeft w:val="0"/>
          <w:marRight w:val="0"/>
          <w:marTop w:val="0"/>
          <w:marBottom w:val="0"/>
          <w:divBdr>
            <w:top w:val="none" w:sz="0" w:space="0" w:color="auto"/>
            <w:left w:val="none" w:sz="0" w:space="0" w:color="auto"/>
            <w:bottom w:val="none" w:sz="0" w:space="0" w:color="auto"/>
            <w:right w:val="none" w:sz="0" w:space="0" w:color="auto"/>
          </w:divBdr>
        </w:div>
        <w:div w:id="1837383592">
          <w:marLeft w:val="0"/>
          <w:marRight w:val="0"/>
          <w:marTop w:val="0"/>
          <w:marBottom w:val="0"/>
          <w:divBdr>
            <w:top w:val="none" w:sz="0" w:space="0" w:color="auto"/>
            <w:left w:val="none" w:sz="0" w:space="0" w:color="auto"/>
            <w:bottom w:val="none" w:sz="0" w:space="0" w:color="auto"/>
            <w:right w:val="none" w:sz="0" w:space="0" w:color="auto"/>
          </w:divBdr>
        </w:div>
        <w:div w:id="2122458573">
          <w:marLeft w:val="0"/>
          <w:marRight w:val="0"/>
          <w:marTop w:val="0"/>
          <w:marBottom w:val="0"/>
          <w:divBdr>
            <w:top w:val="none" w:sz="0" w:space="0" w:color="auto"/>
            <w:left w:val="none" w:sz="0" w:space="0" w:color="auto"/>
            <w:bottom w:val="none" w:sz="0" w:space="0" w:color="auto"/>
            <w:right w:val="none" w:sz="0" w:space="0" w:color="auto"/>
          </w:divBdr>
        </w:div>
      </w:divsChild>
    </w:div>
    <w:div w:id="668216750">
      <w:bodyDiv w:val="1"/>
      <w:marLeft w:val="0"/>
      <w:marRight w:val="0"/>
      <w:marTop w:val="0"/>
      <w:marBottom w:val="0"/>
      <w:divBdr>
        <w:top w:val="none" w:sz="0" w:space="0" w:color="auto"/>
        <w:left w:val="none" w:sz="0" w:space="0" w:color="auto"/>
        <w:bottom w:val="none" w:sz="0" w:space="0" w:color="auto"/>
        <w:right w:val="none" w:sz="0" w:space="0" w:color="auto"/>
      </w:divBdr>
    </w:div>
    <w:div w:id="715005373">
      <w:bodyDiv w:val="1"/>
      <w:marLeft w:val="0"/>
      <w:marRight w:val="0"/>
      <w:marTop w:val="0"/>
      <w:marBottom w:val="0"/>
      <w:divBdr>
        <w:top w:val="none" w:sz="0" w:space="0" w:color="auto"/>
        <w:left w:val="none" w:sz="0" w:space="0" w:color="auto"/>
        <w:bottom w:val="none" w:sz="0" w:space="0" w:color="auto"/>
        <w:right w:val="none" w:sz="0" w:space="0" w:color="auto"/>
      </w:divBdr>
    </w:div>
    <w:div w:id="734472086">
      <w:bodyDiv w:val="1"/>
      <w:marLeft w:val="0"/>
      <w:marRight w:val="0"/>
      <w:marTop w:val="0"/>
      <w:marBottom w:val="0"/>
      <w:divBdr>
        <w:top w:val="none" w:sz="0" w:space="0" w:color="auto"/>
        <w:left w:val="none" w:sz="0" w:space="0" w:color="auto"/>
        <w:bottom w:val="none" w:sz="0" w:space="0" w:color="auto"/>
        <w:right w:val="none" w:sz="0" w:space="0" w:color="auto"/>
      </w:divBdr>
    </w:div>
    <w:div w:id="922371248">
      <w:bodyDiv w:val="1"/>
      <w:marLeft w:val="0"/>
      <w:marRight w:val="0"/>
      <w:marTop w:val="0"/>
      <w:marBottom w:val="0"/>
      <w:divBdr>
        <w:top w:val="none" w:sz="0" w:space="0" w:color="auto"/>
        <w:left w:val="none" w:sz="0" w:space="0" w:color="auto"/>
        <w:bottom w:val="none" w:sz="0" w:space="0" w:color="auto"/>
        <w:right w:val="none" w:sz="0" w:space="0" w:color="auto"/>
      </w:divBdr>
      <w:divsChild>
        <w:div w:id="24405225">
          <w:marLeft w:val="0"/>
          <w:marRight w:val="0"/>
          <w:marTop w:val="0"/>
          <w:marBottom w:val="0"/>
          <w:divBdr>
            <w:top w:val="none" w:sz="0" w:space="0" w:color="auto"/>
            <w:left w:val="none" w:sz="0" w:space="0" w:color="auto"/>
            <w:bottom w:val="none" w:sz="0" w:space="0" w:color="auto"/>
            <w:right w:val="none" w:sz="0" w:space="0" w:color="auto"/>
          </w:divBdr>
        </w:div>
        <w:div w:id="506359624">
          <w:marLeft w:val="0"/>
          <w:marRight w:val="0"/>
          <w:marTop w:val="0"/>
          <w:marBottom w:val="0"/>
          <w:divBdr>
            <w:top w:val="none" w:sz="0" w:space="0" w:color="auto"/>
            <w:left w:val="none" w:sz="0" w:space="0" w:color="auto"/>
            <w:bottom w:val="none" w:sz="0" w:space="0" w:color="auto"/>
            <w:right w:val="none" w:sz="0" w:space="0" w:color="auto"/>
          </w:divBdr>
        </w:div>
        <w:div w:id="898438888">
          <w:marLeft w:val="0"/>
          <w:marRight w:val="0"/>
          <w:marTop w:val="0"/>
          <w:marBottom w:val="0"/>
          <w:divBdr>
            <w:top w:val="none" w:sz="0" w:space="0" w:color="auto"/>
            <w:left w:val="none" w:sz="0" w:space="0" w:color="auto"/>
            <w:bottom w:val="none" w:sz="0" w:space="0" w:color="auto"/>
            <w:right w:val="none" w:sz="0" w:space="0" w:color="auto"/>
          </w:divBdr>
        </w:div>
        <w:div w:id="1398891821">
          <w:marLeft w:val="0"/>
          <w:marRight w:val="0"/>
          <w:marTop w:val="0"/>
          <w:marBottom w:val="0"/>
          <w:divBdr>
            <w:top w:val="none" w:sz="0" w:space="0" w:color="auto"/>
            <w:left w:val="none" w:sz="0" w:space="0" w:color="auto"/>
            <w:bottom w:val="none" w:sz="0" w:space="0" w:color="auto"/>
            <w:right w:val="none" w:sz="0" w:space="0" w:color="auto"/>
          </w:divBdr>
        </w:div>
      </w:divsChild>
    </w:div>
    <w:div w:id="1054964367">
      <w:bodyDiv w:val="1"/>
      <w:marLeft w:val="0"/>
      <w:marRight w:val="0"/>
      <w:marTop w:val="0"/>
      <w:marBottom w:val="0"/>
      <w:divBdr>
        <w:top w:val="none" w:sz="0" w:space="0" w:color="auto"/>
        <w:left w:val="none" w:sz="0" w:space="0" w:color="auto"/>
        <w:bottom w:val="none" w:sz="0" w:space="0" w:color="auto"/>
        <w:right w:val="none" w:sz="0" w:space="0" w:color="auto"/>
      </w:divBdr>
    </w:div>
    <w:div w:id="1121924398">
      <w:bodyDiv w:val="1"/>
      <w:marLeft w:val="0"/>
      <w:marRight w:val="0"/>
      <w:marTop w:val="0"/>
      <w:marBottom w:val="0"/>
      <w:divBdr>
        <w:top w:val="none" w:sz="0" w:space="0" w:color="auto"/>
        <w:left w:val="none" w:sz="0" w:space="0" w:color="auto"/>
        <w:bottom w:val="none" w:sz="0" w:space="0" w:color="auto"/>
        <w:right w:val="none" w:sz="0" w:space="0" w:color="auto"/>
      </w:divBdr>
    </w:div>
    <w:div w:id="1232036928">
      <w:bodyDiv w:val="1"/>
      <w:marLeft w:val="0"/>
      <w:marRight w:val="0"/>
      <w:marTop w:val="0"/>
      <w:marBottom w:val="0"/>
      <w:divBdr>
        <w:top w:val="none" w:sz="0" w:space="0" w:color="auto"/>
        <w:left w:val="none" w:sz="0" w:space="0" w:color="auto"/>
        <w:bottom w:val="none" w:sz="0" w:space="0" w:color="auto"/>
        <w:right w:val="none" w:sz="0" w:space="0" w:color="auto"/>
      </w:divBdr>
    </w:div>
    <w:div w:id="1232423618">
      <w:bodyDiv w:val="1"/>
      <w:marLeft w:val="0"/>
      <w:marRight w:val="0"/>
      <w:marTop w:val="0"/>
      <w:marBottom w:val="0"/>
      <w:divBdr>
        <w:top w:val="none" w:sz="0" w:space="0" w:color="auto"/>
        <w:left w:val="none" w:sz="0" w:space="0" w:color="auto"/>
        <w:bottom w:val="none" w:sz="0" w:space="0" w:color="auto"/>
        <w:right w:val="none" w:sz="0" w:space="0" w:color="auto"/>
      </w:divBdr>
    </w:div>
    <w:div w:id="1427918034">
      <w:bodyDiv w:val="1"/>
      <w:marLeft w:val="0"/>
      <w:marRight w:val="0"/>
      <w:marTop w:val="0"/>
      <w:marBottom w:val="0"/>
      <w:divBdr>
        <w:top w:val="none" w:sz="0" w:space="0" w:color="auto"/>
        <w:left w:val="none" w:sz="0" w:space="0" w:color="auto"/>
        <w:bottom w:val="none" w:sz="0" w:space="0" w:color="auto"/>
        <w:right w:val="none" w:sz="0" w:space="0" w:color="auto"/>
      </w:divBdr>
    </w:div>
    <w:div w:id="1473013598">
      <w:bodyDiv w:val="1"/>
      <w:marLeft w:val="0"/>
      <w:marRight w:val="0"/>
      <w:marTop w:val="0"/>
      <w:marBottom w:val="0"/>
      <w:divBdr>
        <w:top w:val="none" w:sz="0" w:space="0" w:color="auto"/>
        <w:left w:val="none" w:sz="0" w:space="0" w:color="auto"/>
        <w:bottom w:val="none" w:sz="0" w:space="0" w:color="auto"/>
        <w:right w:val="none" w:sz="0" w:space="0" w:color="auto"/>
      </w:divBdr>
    </w:div>
    <w:div w:id="1534540072">
      <w:bodyDiv w:val="1"/>
      <w:marLeft w:val="0"/>
      <w:marRight w:val="0"/>
      <w:marTop w:val="0"/>
      <w:marBottom w:val="0"/>
      <w:divBdr>
        <w:top w:val="none" w:sz="0" w:space="0" w:color="auto"/>
        <w:left w:val="none" w:sz="0" w:space="0" w:color="auto"/>
        <w:bottom w:val="none" w:sz="0" w:space="0" w:color="auto"/>
        <w:right w:val="none" w:sz="0" w:space="0" w:color="auto"/>
      </w:divBdr>
      <w:divsChild>
        <w:div w:id="753012298">
          <w:marLeft w:val="0"/>
          <w:marRight w:val="0"/>
          <w:marTop w:val="0"/>
          <w:marBottom w:val="0"/>
          <w:divBdr>
            <w:top w:val="none" w:sz="0" w:space="0" w:color="auto"/>
            <w:left w:val="none" w:sz="0" w:space="0" w:color="auto"/>
            <w:bottom w:val="none" w:sz="0" w:space="0" w:color="auto"/>
            <w:right w:val="none" w:sz="0" w:space="0" w:color="auto"/>
          </w:divBdr>
        </w:div>
        <w:div w:id="1290473094">
          <w:marLeft w:val="0"/>
          <w:marRight w:val="0"/>
          <w:marTop w:val="0"/>
          <w:marBottom w:val="0"/>
          <w:divBdr>
            <w:top w:val="none" w:sz="0" w:space="0" w:color="auto"/>
            <w:left w:val="none" w:sz="0" w:space="0" w:color="auto"/>
            <w:bottom w:val="none" w:sz="0" w:space="0" w:color="auto"/>
            <w:right w:val="none" w:sz="0" w:space="0" w:color="auto"/>
          </w:divBdr>
        </w:div>
        <w:div w:id="1295676286">
          <w:marLeft w:val="0"/>
          <w:marRight w:val="0"/>
          <w:marTop w:val="0"/>
          <w:marBottom w:val="0"/>
          <w:divBdr>
            <w:top w:val="none" w:sz="0" w:space="0" w:color="auto"/>
            <w:left w:val="none" w:sz="0" w:space="0" w:color="auto"/>
            <w:bottom w:val="none" w:sz="0" w:space="0" w:color="auto"/>
            <w:right w:val="none" w:sz="0" w:space="0" w:color="auto"/>
          </w:divBdr>
        </w:div>
        <w:div w:id="2100172441">
          <w:marLeft w:val="0"/>
          <w:marRight w:val="0"/>
          <w:marTop w:val="0"/>
          <w:marBottom w:val="0"/>
          <w:divBdr>
            <w:top w:val="none" w:sz="0" w:space="0" w:color="auto"/>
            <w:left w:val="none" w:sz="0" w:space="0" w:color="auto"/>
            <w:bottom w:val="none" w:sz="0" w:space="0" w:color="auto"/>
            <w:right w:val="none" w:sz="0" w:space="0" w:color="auto"/>
          </w:divBdr>
        </w:div>
      </w:divsChild>
    </w:div>
    <w:div w:id="1683049895">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735009897">
      <w:bodyDiv w:val="1"/>
      <w:marLeft w:val="0"/>
      <w:marRight w:val="0"/>
      <w:marTop w:val="0"/>
      <w:marBottom w:val="0"/>
      <w:divBdr>
        <w:top w:val="none" w:sz="0" w:space="0" w:color="auto"/>
        <w:left w:val="none" w:sz="0" w:space="0" w:color="auto"/>
        <w:bottom w:val="none" w:sz="0" w:space="0" w:color="auto"/>
        <w:right w:val="none" w:sz="0" w:space="0" w:color="auto"/>
      </w:divBdr>
    </w:div>
    <w:div w:id="1874075975">
      <w:bodyDiv w:val="1"/>
      <w:marLeft w:val="0"/>
      <w:marRight w:val="0"/>
      <w:marTop w:val="0"/>
      <w:marBottom w:val="0"/>
      <w:divBdr>
        <w:top w:val="none" w:sz="0" w:space="0" w:color="auto"/>
        <w:left w:val="none" w:sz="0" w:space="0" w:color="auto"/>
        <w:bottom w:val="none" w:sz="0" w:space="0" w:color="auto"/>
        <w:right w:val="none" w:sz="0" w:space="0" w:color="auto"/>
      </w:divBdr>
    </w:div>
    <w:div w:id="1900941337">
      <w:bodyDiv w:val="1"/>
      <w:marLeft w:val="0"/>
      <w:marRight w:val="0"/>
      <w:marTop w:val="0"/>
      <w:marBottom w:val="0"/>
      <w:divBdr>
        <w:top w:val="none" w:sz="0" w:space="0" w:color="auto"/>
        <w:left w:val="none" w:sz="0" w:space="0" w:color="auto"/>
        <w:bottom w:val="none" w:sz="0" w:space="0" w:color="auto"/>
        <w:right w:val="none" w:sz="0" w:space="0" w:color="auto"/>
      </w:divBdr>
    </w:div>
    <w:div w:id="195278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microsoft.com/office/2020/10/relationships/intelligence" Target="intelligence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nvironment.govt.nz/assets/Publications/Files/rm-panel-review-report-summary.pdf" TargetMode="External"/><Relationship Id="rId13" Type="http://schemas.openxmlformats.org/officeDocument/2006/relationships/hyperlink" Target="https://pce.parliament.nz/publications/preparing-new-zealand-for-rising-seas-certainty-and-uncertainty/" TargetMode="External"/><Relationship Id="rId3" Type="http://schemas.openxmlformats.org/officeDocument/2006/relationships/hyperlink" Target="https://environment.govt.nz/publications/national-climate-change-risk-assessment-for-new-zealand-main-report/" TargetMode="External"/><Relationship Id="rId7" Type="http://schemas.openxmlformats.org/officeDocument/2006/relationships/hyperlink" Target="https://www.icnz.org.nz/industry/cost-of-natural-disasters/" TargetMode="External"/><Relationship Id="rId12" Type="http://schemas.openxmlformats.org/officeDocument/2006/relationships/hyperlink" Target="https://environment.govt.nz/publications/understanding-national-direction/about-national-direction/" TargetMode="External"/><Relationship Id="rId2" Type="http://schemas.openxmlformats.org/officeDocument/2006/relationships/hyperlink" Target="https://environment.govt.nz/assets/Publications/Files/rm-panel-review-report-summary.pdf" TargetMode="External"/><Relationship Id="rId1" Type="http://schemas.openxmlformats.org/officeDocument/2006/relationships/hyperlink" Target="https://pce.parliament.nz/publications/preparing-new-zealand-for-rising-seas-certainty-and-uncertainty/" TargetMode="External"/><Relationship Id="rId6" Type="http://schemas.openxmlformats.org/officeDocument/2006/relationships/hyperlink" Target="https://www.dia.govt.nz/diawebsite.nsf/Files/Central-Local-Government-Partnerships/$file/NZIER-Natural-hazards-mitigation-report-2020.pdf" TargetMode="External"/><Relationship Id="rId11" Type="http://schemas.openxmlformats.org/officeDocument/2006/relationships/hyperlink" Target="https://ministryforenvironment.sharepoint.com/:b:/r/sites/ECM-Pol-CAP/Shared%20Documents/07%20-%20Adaptation_5121227/Climate%20adaptation%20and%20resilience%20project_10977024/13%20Adaptation%20Act/02%20Policy%20analysis/Urgent%20ND%20on%20Natural%20Hazards/Data%20and%20analysis/Evidence%20behind%20national%20direction/Reports%20calling%20on%20a%20national%20direction%20for%20NH/IAG%20seeks%20three%20step%20plan%20for%20natural%20hazard%20prone%20New%20Zealand%20homes.pdf?csf=1&amp;web=1&amp;e=hGdrca&amp;xsdata=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%3D%3D&amp;sdata=SythbHM5OTFybFFwbUdDYlBEaitPczI1dTVUUkdjK2JtdWFlMUo4cDJoYz0%3D&amp;ovuser=761dd003-d4ff-4049-8a72-8549b20fcbb1%2CLiam.Gillan-Taylor%40mfe.govt.nz" TargetMode="External"/><Relationship Id="rId5" Type="http://schemas.openxmlformats.org/officeDocument/2006/relationships/hyperlink" Target="https://www.icnz.org.nz/industry/cost-of-natural-disasters/" TargetMode="External"/><Relationship Id="rId10" Type="http://schemas.openxmlformats.org/officeDocument/2006/relationships/hyperlink" Target="https://www.icnz.org.nz/industry/cost-of-natural-disasters/" TargetMode="External"/><Relationship Id="rId4" Type="http://schemas.openxmlformats.org/officeDocument/2006/relationships/hyperlink" Target="https://environment.govt.nz/assets/publications/climate-change/MFE-AoG-20664-GF-National-Adaptation-Plan-2022-WEB.pdf" TargetMode="External"/><Relationship Id="rId9" Type="http://schemas.openxmlformats.org/officeDocument/2006/relationships/hyperlink" Target="https://pce.parliament.nz/publications/preparing-new-zealand-for-rising-seas-certainty-and-uncertainty/" TargetMode="External"/><Relationship Id="rId14" Type="http://schemas.openxmlformats.org/officeDocument/2006/relationships/hyperlink" Target="https://www.icnz.org.nz/industry/cost-of-natural-disa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7" ma:contentTypeDescription="Create a new document." ma:contentTypeScope="" ma:versionID="fda9af2cbbdbe1354747cd8300099a19">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xmlns:ns5="http://schemas.microsoft.com/sharepoint/v4" targetNamespace="http://schemas.microsoft.com/office/2006/metadata/properties" ma:root="true" ma:fieldsID="d271eb71c3c2ae8b952a3f50a02315ae" ns1:_="" ns2:_="" ns3:_="" ns4:_="" ns5:_="">
    <xsd:import namespace="http://schemas.microsoft.com/sharepoint/v3"/>
    <xsd:import namespace="58a6f171-52cb-4404-b47d-af1c8daf8fd1"/>
    <xsd:import namespace="4a94300e-a927-4b92-9d3a-682523035cb6"/>
    <xsd:import namespace="0a5b0190-e301-4766-933d-448c7c363fc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ediaServiceDateTaken" minOccurs="0"/>
                <xsd:element ref="ns3:Other_x0020_Details_2" minOccurs="0"/>
                <xsd:element ref="ns3:MTS_x0020_Type" minOccurs="0"/>
                <xsd:element ref="ns3:MTS_x0020_ID" minOccurs="0"/>
                <xsd:element ref="ns3:MediaServiceAutoTags" minOccurs="0"/>
                <xsd:element ref="ns3:MediaServiceGenerationTime" minOccurs="0"/>
                <xsd:element ref="ns3:MediaServiceEventHashCode" minOccurs="0"/>
                <xsd:element ref="ns3:Supplemental_x0020_Markings" minOccurs="0"/>
                <xsd:element ref="ns3:To" minOccurs="0"/>
                <xsd:element ref="ns3:From" minOccurs="0"/>
                <xsd:element ref="ns3:Sent_x002f_Received" minOccurs="0"/>
                <xsd:element ref="ns3:Contract_x0020_Number" minOccurs="0"/>
                <xsd:element ref="ns3:Other_x0020_Details_3"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3:MediaLengthInSeconds" minOccurs="0"/>
                <xsd:element ref="ns5:IconOverlay" minOccurs="0"/>
                <xsd:element ref="ns3:MediaServiceLocation" minOccurs="0"/>
                <xsd:element ref="ns3:lcf76f155ced4ddcb4097134ff3c332f" minOccurs="0"/>
                <xsd:element ref="ns2:TaxCatchAll" minOccurs="0"/>
                <xsd:element ref="ns3:_Flow_SignoffStatu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5" nillable="true" ma:displayName="Unified Compliance Policy Properties" ma:hidden="true" ma:internalName="_ip_UnifiedCompliancePolicyProperties">
      <xsd:simpleType>
        <xsd:restriction base="dms:Note"/>
      </xsd:simpleType>
    </xsd:element>
    <xsd:element name="_ip_UnifiedCompliancePolicyUIAction" ma:index="4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4" nillable="true" ma:displayName="Taxonomy Catch All Column" ma:hidden="true" ma:list="{ffc8bc6b-b675-45cd-8c52-a10dd19693fc}"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Other_x0020_Details_2" ma:index="32" nillable="true" ma:displayName="Other Details_2" ma:description="" ma:internalName="Other_x0020_Details_2">
      <xsd:simpleType>
        <xsd:restriction base="dms:Text">
          <xsd:maxLength value="255"/>
        </xsd:restriction>
      </xsd:simpleType>
    </xsd:element>
    <xsd:element name="MTS_x0020_Type" ma:index="33" nillable="true" ma:displayName="MTS Type" ma:default="" ma:description="" ma:internalName="MTS_x0020_Type">
      <xsd:simpleType>
        <xsd:restriction base="dms:Note">
          <xsd:maxLength value="255"/>
        </xsd:restriction>
      </xsd:simpleType>
    </xsd:element>
    <xsd:element name="MTS_x0020_ID" ma:index="34" nillable="true" ma:displayName="MTS ID" ma:default="" ma:description="" ma:internalName="MTS_x0020_ID">
      <xsd:simpleType>
        <xsd:restriction base="dms:Text">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Supplemental_x0020_Markings" ma:index="38" nillable="true" ma:displayName="Supplemental Markings" ma:description="" ma:internalName="Supplemental_x0020_Markings">
      <xsd:simpleType>
        <xsd:restriction base="dms:Note">
          <xsd:maxLength value="255"/>
        </xsd:restriction>
      </xsd:simpleType>
    </xsd:element>
    <xsd:element name="To" ma:index="39" nillable="true" ma:displayName="To" ma:default="" ma:description="" ma:internalName="To">
      <xsd:simpleType>
        <xsd:restriction base="dms:Note">
          <xsd:maxLength value="255"/>
        </xsd:restriction>
      </xsd:simpleType>
    </xsd:element>
    <xsd:element name="From" ma:index="40" nillable="true" ma:displayName="From" ma:default="" ma:description="" ma:internalName="From">
      <xsd:simpleType>
        <xsd:restriction base="dms:Text">
          <xsd:maxLength value="255"/>
        </xsd:restriction>
      </xsd:simpleType>
    </xsd:element>
    <xsd:element name="Sent_x002f_Received" ma:index="41" nillable="true" ma:displayName="Sent/Received" ma:default="" ma:description="" ma:internalName="Sent_x002f_Received">
      <xsd:simpleType>
        <xsd:restriction base="dms:Text">
          <xsd:maxLength value="255"/>
        </xsd:restriction>
      </xsd:simpleType>
    </xsd:element>
    <xsd:element name="Contract_x0020_Number" ma:index="42" nillable="true" ma:displayName="Contract Number" ma:default="" ma:description="" ma:internalName="Contract_x0020_Number">
      <xsd:simpleType>
        <xsd:restriction base="dms:Text">
          <xsd:maxLength value="255"/>
        </xsd:restriction>
      </xsd:simpleType>
    </xsd:element>
    <xsd:element name="Other_x0020_Details_3" ma:index="43" nillable="true" ma:displayName="Other Details_3" ma:description="" ma:internalName="Other_x0020_Details_3">
      <xsd:simpleType>
        <xsd:restriction base="dms:Text">
          <xsd:maxLength value="255"/>
        </xsd:restriction>
      </xsd:simpleType>
    </xsd:element>
    <xsd:element name="MediaServiceOCR" ma:index="44" nillable="true" ma:displayName="Extracted Text" ma:internalName="MediaServiceOCR"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element name="MediaServiceLocation" ma:index="51" nillable="true" ma:displayName="Location" ma:internalName="MediaServiceLocation" ma:readOnly="true">
      <xsd:simpleType>
        <xsd:restriction base="dms:Text"/>
      </xsd:simpleType>
    </xsd:element>
    <xsd:element name="lcf76f155ced4ddcb4097134ff3c332f" ma:index="53"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_Flow_SignoffStatus" ma:index="55" nillable="true" ma:displayName="Sign-off status" ma:internalName="Sign_x002d_off_x0020_status">
      <xsd:simpleType>
        <xsd:restriction base="dms:Text"/>
      </xsd:simpleType>
    </xsd:element>
    <xsd:element name="MediaServiceObjectDetectorVersions" ma:index="5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Year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Legacy_x0020_DocID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Supplemental_x0020_Markings xmlns="4a94300e-a927-4b92-9d3a-682523035cb6" xsi:nil="true"/>
    <IconOverlay xmlns="http://schemas.microsoft.com/sharepoint/v4" xsi:nil="true"/>
    <_Flow_SignoffStatus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To xmlns="4a94300e-a927-4b92-9d3a-682523035cb6" xsi:nil="true"/>
    <Other_x0020_Details_3 xmlns="4a94300e-a927-4b92-9d3a-682523035cb6" xsi:nil="true"/>
    <Receiver_x0020_Date xmlns="4a94300e-a927-4b92-9d3a-682523035cb6" xsi:nil="true"/>
    <Status xmlns="4a94300e-a927-4b92-9d3a-682523035cb6" xsi:nil="true"/>
    <Contract_x0020_Number xmlns="4a94300e-a927-4b92-9d3a-682523035cb6" xsi:nil="true"/>
    <Document_x0020_Type xmlns="4a94300e-a927-4b92-9d3a-682523035cb6" xsi:nil="true"/>
    <_dlc_DocId xmlns="58a6f171-52cb-4404-b47d-af1c8daf8fd1">ECM-547756131-157481</_dlc_DocId>
    <_dlc_DocIdUrl xmlns="58a6f171-52cb-4404-b47d-af1c8daf8fd1">
      <Url>https://ministryforenvironment.sharepoint.com/sites/ECM-Pol-CAP/_layouts/15/DocIdRedir.aspx?ID=ECM-547756131-157481</Url>
      <Description>ECM-547756131-157481</Description>
    </_dlc_DocIdUrl>
  </documentManagement>
</p:properties>
</file>

<file path=customXml/itemProps1.xml><?xml version="1.0" encoding="utf-8"?>
<ds:datastoreItem xmlns:ds="http://schemas.openxmlformats.org/officeDocument/2006/customXml" ds:itemID="{5789C932-4D37-4E1E-A416-26DD1BB47F38}">
  <ds:schemaRefs>
    <ds:schemaRef ds:uri="http://schemas.microsoft.com/sharepoint/events"/>
  </ds:schemaRefs>
</ds:datastoreItem>
</file>

<file path=customXml/itemProps2.xml><?xml version="1.0" encoding="utf-8"?>
<ds:datastoreItem xmlns:ds="http://schemas.openxmlformats.org/officeDocument/2006/customXml" ds:itemID="{9FB75D35-64A9-4EF6-B2DD-B276E37A330F}">
  <ds:schemaRefs>
    <ds:schemaRef ds:uri="http://schemas.microsoft.com/sharepoint/v3/contenttype/forms"/>
  </ds:schemaRefs>
</ds:datastoreItem>
</file>

<file path=customXml/itemProps3.xml><?xml version="1.0" encoding="utf-8"?>
<ds:datastoreItem xmlns:ds="http://schemas.openxmlformats.org/officeDocument/2006/customXml" ds:itemID="{1EB7D159-610A-4ACF-92A5-748165938A18}">
  <ds:schemaRefs>
    <ds:schemaRef ds:uri="http://schemas.openxmlformats.org/officeDocument/2006/bibliography"/>
  </ds:schemaRefs>
</ds:datastoreItem>
</file>

<file path=customXml/itemProps4.xml><?xml version="1.0" encoding="utf-8"?>
<ds:datastoreItem xmlns:ds="http://schemas.openxmlformats.org/officeDocument/2006/customXml" ds:itemID="{D0141ADD-DD20-463A-8E7A-8DD84443A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A8FDFE-1478-415B-8ADB-148D3BE63C96}">
  <ds:schemaRefs>
    <ds:schemaRef ds:uri="http://schemas.microsoft.com/office/2006/metadata/properties"/>
    <ds:schemaRef ds:uri="http://schemas.microsoft.com/office/infopath/2007/PartnerControls"/>
    <ds:schemaRef ds:uri="4a94300e-a927-4b92-9d3a-682523035cb6"/>
    <ds:schemaRef ds:uri="58a6f171-52cb-4404-b47d-af1c8daf8fd1"/>
    <ds:schemaRef ds:uri="http://schemas.microsoft.com/sharepoint/v3"/>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15323</Words>
  <Characters>87345</Characters>
  <Application>Microsoft Office Word</Application>
  <DocSecurity>0</DocSecurity>
  <Lines>727</Lines>
  <Paragraphs>204</Paragraphs>
  <ScaleCrop>false</ScaleCrop>
  <Company>NZ Government</Company>
  <LinksUpToDate>false</LinksUpToDate>
  <CharactersWithSpaces>102464</CharactersWithSpaces>
  <SharedDoc>false</SharedDoc>
  <HLinks>
    <vt:vector size="84" baseType="variant">
      <vt:variant>
        <vt:i4>2293859</vt:i4>
      </vt:variant>
      <vt:variant>
        <vt:i4>39</vt:i4>
      </vt:variant>
      <vt:variant>
        <vt:i4>0</vt:i4>
      </vt:variant>
      <vt:variant>
        <vt:i4>5</vt:i4>
      </vt:variant>
      <vt:variant>
        <vt:lpwstr>https://www.icnz.org.nz/industry/cost-of-natural-disasters/</vt:lpwstr>
      </vt:variant>
      <vt:variant>
        <vt:lpwstr/>
      </vt:variant>
      <vt:variant>
        <vt:i4>4128880</vt:i4>
      </vt:variant>
      <vt:variant>
        <vt:i4>36</vt:i4>
      </vt:variant>
      <vt:variant>
        <vt:i4>0</vt:i4>
      </vt:variant>
      <vt:variant>
        <vt:i4>5</vt:i4>
      </vt:variant>
      <vt:variant>
        <vt:lpwstr>https://pce.parliament.nz/publications/preparing-new-zealand-for-rising-seas-certainty-and-uncertainty/</vt:lpwstr>
      </vt:variant>
      <vt:variant>
        <vt:lpwstr/>
      </vt:variant>
      <vt:variant>
        <vt:i4>2621499</vt:i4>
      </vt:variant>
      <vt:variant>
        <vt:i4>33</vt:i4>
      </vt:variant>
      <vt:variant>
        <vt:i4>0</vt:i4>
      </vt:variant>
      <vt:variant>
        <vt:i4>5</vt:i4>
      </vt:variant>
      <vt:variant>
        <vt:lpwstr>https://environment.govt.nz/publications/understanding-national-direction/about-national-direction/</vt:lpwstr>
      </vt:variant>
      <vt:variant>
        <vt:lpwstr/>
      </vt:variant>
      <vt:variant>
        <vt:i4>3801120</vt:i4>
      </vt:variant>
      <vt:variant>
        <vt:i4>30</vt:i4>
      </vt:variant>
      <vt:variant>
        <vt:i4>0</vt:i4>
      </vt:variant>
      <vt:variant>
        <vt:i4>5</vt:i4>
      </vt:variant>
      <vt:variant>
        <vt:lpwstr>https://ministryforenvironment.sharepoint.com/:b:/r/sites/ECM-Pol-CAP/Shared%20Documents/07%20-%20Adaptation_5121227/Climate%20adaptation%20and%20resilience%20project_10977024/13%20Adaptation%20Act/02%20Policy%20analysis/Urgent%20ND%20on%20Natural%20Hazards/Data%20and%20analysis/Evidence%20behind%20national%20direction/Reports%20calling%20on%20a%20national%20direction%20for%20NH/IAG%20seeks%20three%20step%20plan%20for%20natural%20hazard%20prone%20New%20Zealand%20homes.pdf?csf=1&amp;web=1&amp;e=hGdrca&amp;xsdata=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%3D%3D&amp;sdata=SythbHM5OTFybFFwbUdDYlBEaitPczI1dTVUUkdjK2JtdWFlMUo4cDJoYz0%3D&amp;ovuser=761dd003-d4ff-4049-8a72-8549b20fcbb1%2CLiam.Gillan-Taylor%40mfe.govt.nz</vt:lpwstr>
      </vt:variant>
      <vt:variant>
        <vt:lpwstr/>
      </vt:variant>
      <vt:variant>
        <vt:i4>2293859</vt:i4>
      </vt:variant>
      <vt:variant>
        <vt:i4>27</vt:i4>
      </vt:variant>
      <vt:variant>
        <vt:i4>0</vt:i4>
      </vt:variant>
      <vt:variant>
        <vt:i4>5</vt:i4>
      </vt:variant>
      <vt:variant>
        <vt:lpwstr>https://www.icnz.org.nz/industry/cost-of-natural-disasters/</vt:lpwstr>
      </vt:variant>
      <vt:variant>
        <vt:lpwstr/>
      </vt:variant>
      <vt:variant>
        <vt:i4>4128880</vt:i4>
      </vt:variant>
      <vt:variant>
        <vt:i4>24</vt:i4>
      </vt:variant>
      <vt:variant>
        <vt:i4>0</vt:i4>
      </vt:variant>
      <vt:variant>
        <vt:i4>5</vt:i4>
      </vt:variant>
      <vt:variant>
        <vt:lpwstr>https://pce.parliament.nz/publications/preparing-new-zealand-for-rising-seas-certainty-and-uncertainty/</vt:lpwstr>
      </vt:variant>
      <vt:variant>
        <vt:lpwstr/>
      </vt:variant>
      <vt:variant>
        <vt:i4>4653129</vt:i4>
      </vt:variant>
      <vt:variant>
        <vt:i4>21</vt:i4>
      </vt:variant>
      <vt:variant>
        <vt:i4>0</vt:i4>
      </vt:variant>
      <vt:variant>
        <vt:i4>5</vt:i4>
      </vt:variant>
      <vt:variant>
        <vt:lpwstr>https://environment.govt.nz/assets/Publications/Files/rm-panel-review-report-summary.pdf</vt:lpwstr>
      </vt:variant>
      <vt:variant>
        <vt:lpwstr/>
      </vt:variant>
      <vt:variant>
        <vt:i4>2293859</vt:i4>
      </vt:variant>
      <vt:variant>
        <vt:i4>18</vt:i4>
      </vt:variant>
      <vt:variant>
        <vt:i4>0</vt:i4>
      </vt:variant>
      <vt:variant>
        <vt:i4>5</vt:i4>
      </vt:variant>
      <vt:variant>
        <vt:lpwstr>https://www.icnz.org.nz/industry/cost-of-natural-disasters/</vt:lpwstr>
      </vt:variant>
      <vt:variant>
        <vt:lpwstr/>
      </vt:variant>
      <vt:variant>
        <vt:i4>4587609</vt:i4>
      </vt:variant>
      <vt:variant>
        <vt:i4>15</vt:i4>
      </vt:variant>
      <vt:variant>
        <vt:i4>0</vt:i4>
      </vt:variant>
      <vt:variant>
        <vt:i4>5</vt:i4>
      </vt:variant>
      <vt:variant>
        <vt:lpwstr>https://www.dia.govt.nz/diawebsite.nsf/Files/Central-Local-Government-Partnerships/$file/NZIER-Natural-hazards-mitigation-report-2020.pdf</vt:lpwstr>
      </vt:variant>
      <vt:variant>
        <vt:lpwstr/>
      </vt:variant>
      <vt:variant>
        <vt:i4>2293859</vt:i4>
      </vt:variant>
      <vt:variant>
        <vt:i4>12</vt:i4>
      </vt:variant>
      <vt:variant>
        <vt:i4>0</vt:i4>
      </vt:variant>
      <vt:variant>
        <vt:i4>5</vt:i4>
      </vt:variant>
      <vt:variant>
        <vt:lpwstr>https://www.icnz.org.nz/industry/cost-of-natural-disasters/</vt:lpwstr>
      </vt:variant>
      <vt:variant>
        <vt:lpwstr/>
      </vt:variant>
      <vt:variant>
        <vt:i4>6160464</vt:i4>
      </vt:variant>
      <vt:variant>
        <vt:i4>9</vt:i4>
      </vt:variant>
      <vt:variant>
        <vt:i4>0</vt:i4>
      </vt:variant>
      <vt:variant>
        <vt:i4>5</vt:i4>
      </vt:variant>
      <vt:variant>
        <vt:lpwstr>https://environment.govt.nz/assets/publications/climate-change/MFE-AoG-20664-GF-National-Adaptation-Plan-2022-WEB.pdf</vt:lpwstr>
      </vt:variant>
      <vt:variant>
        <vt:lpwstr/>
      </vt:variant>
      <vt:variant>
        <vt:i4>131095</vt:i4>
      </vt:variant>
      <vt:variant>
        <vt:i4>6</vt:i4>
      </vt:variant>
      <vt:variant>
        <vt:i4>0</vt:i4>
      </vt:variant>
      <vt:variant>
        <vt:i4>5</vt:i4>
      </vt:variant>
      <vt:variant>
        <vt:lpwstr>https://environment.govt.nz/publications/national-climate-change-risk-assessment-for-new-zealand-main-report/</vt:lpwstr>
      </vt:variant>
      <vt:variant>
        <vt:lpwstr/>
      </vt:variant>
      <vt:variant>
        <vt:i4>4653129</vt:i4>
      </vt:variant>
      <vt:variant>
        <vt:i4>3</vt:i4>
      </vt:variant>
      <vt:variant>
        <vt:i4>0</vt:i4>
      </vt:variant>
      <vt:variant>
        <vt:i4>5</vt:i4>
      </vt:variant>
      <vt:variant>
        <vt:lpwstr>https://environment.govt.nz/assets/Publications/Files/rm-panel-review-report-summary.pdf</vt:lpwstr>
      </vt:variant>
      <vt:variant>
        <vt:lpwstr/>
      </vt:variant>
      <vt:variant>
        <vt:i4>4128880</vt:i4>
      </vt:variant>
      <vt:variant>
        <vt:i4>0</vt:i4>
      </vt:variant>
      <vt:variant>
        <vt:i4>0</vt:i4>
      </vt:variant>
      <vt:variant>
        <vt:i4>5</vt:i4>
      </vt:variant>
      <vt:variant>
        <vt:lpwstr>https://pce.parliament.nz/publications/preparing-new-zealand-for-rising-seas-certainty-and-uncertainty/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Template</dc:title>
  <dc:subject/>
  <dc:creator>New Zealand Treasury</dc:creator>
  <cp:keywords/>
  <dc:description/>
  <cp:lastModifiedBy>Liam Gillan-Taylor</cp:lastModifiedBy>
  <cp:revision>14</cp:revision>
  <cp:lastPrinted>2020-11-21T07:00:00Z</cp:lastPrinted>
  <dcterms:created xsi:type="dcterms:W3CDTF">2023-07-24T22:17:00Z</dcterms:created>
  <dcterms:modified xsi:type="dcterms:W3CDTF">2023-08-23T01:30:00Z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0x010100EA5FB0BEBF7DE54D9F252D8A06C053F7</vt:lpwstr>
  </property>
  <property fmtid="{D5CDD505-2E9C-101B-9397-08002B2CF9AE}" pid="3" name="MediaServiceImageTags">
    <vt:lpwstr/>
  </property>
  <property fmtid="{D5CDD505-2E9C-101B-9397-08002B2CF9AE}" pid="4" name="ClassificationContentMarkingHeaderShapeIds">
    <vt:lpwstr>f,10,13,14,15,16</vt:lpwstr>
  </property>
  <property fmtid="{D5CDD505-2E9C-101B-9397-08002B2CF9AE}" pid="5" name="ClassificationContentMarkingHeaderFontProps">
    <vt:lpwstr>#000000,9,Calibri</vt:lpwstr>
  </property>
  <property fmtid="{D5CDD505-2E9C-101B-9397-08002B2CF9AE}" pid="6" name="ClassificationContentMarkingHeaderText">
    <vt:lpwstr>STAFF IN-CONFIDENCE</vt:lpwstr>
  </property>
  <property fmtid="{D5CDD505-2E9C-101B-9397-08002B2CF9AE}" pid="7" name="ClassificationContentMarkingFooterShapeIds">
    <vt:lpwstr>1,2,3,4,5,6</vt:lpwstr>
  </property>
  <property fmtid="{D5CDD505-2E9C-101B-9397-08002B2CF9AE}" pid="8" name="ClassificationContentMarkingFooterFontProps">
    <vt:lpwstr>#000000,10,Calibri</vt:lpwstr>
  </property>
  <property fmtid="{D5CDD505-2E9C-101B-9397-08002B2CF9AE}" pid="9" name="ClassificationContentMarkingFooterText">
    <vt:lpwstr>UNCLASSIFIED</vt:lpwstr>
  </property>
  <property fmtid="{D5CDD505-2E9C-101B-9397-08002B2CF9AE}" pid="10" name="MSIP_Label_55709827-4e2e-4edf-bbae-c32a5092471c_Enabled">
    <vt:lpwstr>true</vt:lpwstr>
  </property>
  <property fmtid="{D5CDD505-2E9C-101B-9397-08002B2CF9AE}" pid="11" name="MSIP_Label_55709827-4e2e-4edf-bbae-c32a5092471c_SetDate">
    <vt:lpwstr>2023-05-24T02:54:40Z</vt:lpwstr>
  </property>
  <property fmtid="{D5CDD505-2E9C-101B-9397-08002B2CF9AE}" pid="12" name="MSIP_Label_55709827-4e2e-4edf-bbae-c32a5092471c_Method">
    <vt:lpwstr>Privileged</vt:lpwstr>
  </property>
  <property fmtid="{D5CDD505-2E9C-101B-9397-08002B2CF9AE}" pid="13" name="MSIP_Label_55709827-4e2e-4edf-bbae-c32a5092471c_Name">
    <vt:lpwstr>STAFF</vt:lpwstr>
  </property>
  <property fmtid="{D5CDD505-2E9C-101B-9397-08002B2CF9AE}" pid="14" name="MSIP_Label_55709827-4e2e-4edf-bbae-c32a5092471c_SiteId">
    <vt:lpwstr>761dd003-d4ff-4049-8a72-8549b20fcbb1</vt:lpwstr>
  </property>
  <property fmtid="{D5CDD505-2E9C-101B-9397-08002B2CF9AE}" pid="15" name="MSIP_Label_55709827-4e2e-4edf-bbae-c32a5092471c_ActionId">
    <vt:lpwstr>8e2d9691-ed19-40b0-8d1d-4b2f0b7083ab</vt:lpwstr>
  </property>
  <property fmtid="{D5CDD505-2E9C-101B-9397-08002B2CF9AE}" pid="16" name="MSIP_Label_55709827-4e2e-4edf-bbae-c32a5092471c_ContentBits">
    <vt:lpwstr>3</vt:lpwstr>
  </property>
  <property fmtid="{D5CDD505-2E9C-101B-9397-08002B2CF9AE}" pid="17" name="MSIP_Label_299236d7-adcf-4cf8-854c-57c43edd57a5_Enabled">
    <vt:lpwstr>true</vt:lpwstr>
  </property>
  <property fmtid="{D5CDD505-2E9C-101B-9397-08002B2CF9AE}" pid="18" name="MSIP_Label_299236d7-adcf-4cf8-854c-57c43edd57a5_SetDate">
    <vt:lpwstr>2023-06-06T21:39:44Z</vt:lpwstr>
  </property>
  <property fmtid="{D5CDD505-2E9C-101B-9397-08002B2CF9AE}" pid="19" name="MSIP_Label_299236d7-adcf-4cf8-854c-57c43edd57a5_Method">
    <vt:lpwstr>Privileged</vt:lpwstr>
  </property>
  <property fmtid="{D5CDD505-2E9C-101B-9397-08002B2CF9AE}" pid="20" name="MSIP_Label_299236d7-adcf-4cf8-854c-57c43edd57a5_Name">
    <vt:lpwstr>UNCLASSIFIED</vt:lpwstr>
  </property>
  <property fmtid="{D5CDD505-2E9C-101B-9397-08002B2CF9AE}" pid="21" name="MSIP_Label_299236d7-adcf-4cf8-854c-57c43edd57a5_SiteId">
    <vt:lpwstr>86a6f104-40bb-42f9-80b8-db92c7ff68b2</vt:lpwstr>
  </property>
  <property fmtid="{D5CDD505-2E9C-101B-9397-08002B2CF9AE}" pid="22" name="MSIP_Label_299236d7-adcf-4cf8-854c-57c43edd57a5_ActionId">
    <vt:lpwstr>a2a880a2-3c40-4487-ae29-ca17a493d849</vt:lpwstr>
  </property>
  <property fmtid="{D5CDD505-2E9C-101B-9397-08002B2CF9AE}" pid="23" name="MSIP_Label_299236d7-adcf-4cf8-854c-57c43edd57a5_ContentBits">
    <vt:lpwstr>2</vt:lpwstr>
  </property>
  <property fmtid="{D5CDD505-2E9C-101B-9397-08002B2CF9AE}" pid="24" name="_dlc_DocId">
    <vt:lpwstr>NDRP-815237230-10222</vt:lpwstr>
  </property>
  <property fmtid="{D5CDD505-2E9C-101B-9397-08002B2CF9AE}" pid="25" name="_dlc_DocIdUrl">
    <vt:lpwstr>https://eqcnz.sharepoint.com/sites/DMSNDRaP/_layouts/15/DocIdRedir.aspx?ID=NDRP-815237230-10222, NDRP-815237230-10222</vt:lpwstr>
  </property>
  <property fmtid="{D5CDD505-2E9C-101B-9397-08002B2CF9AE}" pid="26" name="_dlc_DocIdItemGuid">
    <vt:lpwstr>549c5c90-ada1-4279-8ac4-42356f7cee24</vt:lpwstr>
  </property>
</Properties>
</file>