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86962" w14:textId="6A63B667" w:rsidR="0080531E" w:rsidRPr="00E22439" w:rsidRDefault="00C30DCA" w:rsidP="0003640E">
      <w:pPr>
        <w:pStyle w:val="BodyText"/>
      </w:pPr>
      <w:r>
        <w:rPr>
          <w:noProof/>
        </w:rPr>
        <w:drawing>
          <wp:anchor distT="0" distB="0" distL="114300" distR="114300" simplePos="0" relativeHeight="251658240" behindDoc="0" locked="0" layoutInCell="1" allowOverlap="1" wp14:anchorId="0E597B6B" wp14:editId="4FAB549E">
            <wp:simplePos x="0" y="0"/>
            <wp:positionH relativeFrom="page">
              <wp:align>left</wp:align>
            </wp:positionH>
            <wp:positionV relativeFrom="paragraph">
              <wp:posOffset>-3600450</wp:posOffset>
            </wp:positionV>
            <wp:extent cx="7568409" cy="10705894"/>
            <wp:effectExtent l="0" t="0" r="0" b="635"/>
            <wp:wrapNone/>
            <wp:docPr id="2017649811" name="Picture 1" descr="A green hill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9811" name="Picture 1" descr="A green hill with a city in the background&#10;&#10;Description automatically generated"/>
                    <pic:cNvPicPr/>
                  </pic:nvPicPr>
                  <pic:blipFill>
                    <a:blip r:embed="rId12"/>
                    <a:stretch>
                      <a:fillRect/>
                    </a:stretch>
                  </pic:blipFill>
                  <pic:spPr>
                    <a:xfrm>
                      <a:off x="0" y="0"/>
                      <a:ext cx="7568409" cy="10705894"/>
                    </a:xfrm>
                    <a:prstGeom prst="rect">
                      <a:avLst/>
                    </a:prstGeom>
                  </pic:spPr>
                </pic:pic>
              </a:graphicData>
            </a:graphic>
            <wp14:sizeRelH relativeFrom="page">
              <wp14:pctWidth>0</wp14:pctWidth>
            </wp14:sizeRelH>
            <wp14:sizeRelV relativeFrom="page">
              <wp14:pctHeight>0</wp14:pctHeight>
            </wp14:sizeRelV>
          </wp:anchor>
        </w:drawing>
      </w:r>
    </w:p>
    <w:p w14:paraId="465FB269" w14:textId="5DEC3764" w:rsidR="0003640E" w:rsidRPr="00E22439" w:rsidRDefault="0003640E" w:rsidP="0003640E">
      <w:pPr>
        <w:pStyle w:val="BodyText"/>
      </w:pPr>
    </w:p>
    <w:p w14:paraId="604C4FDE" w14:textId="77777777" w:rsidR="0003640E" w:rsidRPr="00E22439" w:rsidRDefault="0003640E" w:rsidP="0080531E">
      <w:pPr>
        <w:jc w:val="left"/>
        <w:rPr>
          <w:color w:val="FF0000"/>
        </w:rPr>
        <w:sectPr w:rsidR="0003640E" w:rsidRPr="00E22439" w:rsidSect="00B86F2A">
          <w:headerReference w:type="default" r:id="rId13"/>
          <w:footerReference w:type="default" r:id="rId14"/>
          <w:pgSz w:w="11907" w:h="16840" w:code="9"/>
          <w:pgMar w:top="5670" w:right="1701" w:bottom="1701" w:left="1701" w:header="567" w:footer="1134" w:gutter="0"/>
          <w:cols w:space="720"/>
        </w:sectPr>
      </w:pPr>
    </w:p>
    <w:p w14:paraId="6AA0DCCD" w14:textId="77777777" w:rsidR="00452EC4" w:rsidRPr="00E22439" w:rsidRDefault="00452EC4" w:rsidP="00775F57">
      <w:pPr>
        <w:pStyle w:val="Imprint"/>
        <w:spacing w:before="0" w:after="0"/>
        <w:rPr>
          <w:b/>
        </w:rPr>
      </w:pPr>
      <w:r w:rsidRPr="00E22439">
        <w:rPr>
          <w:b/>
        </w:rPr>
        <w:lastRenderedPageBreak/>
        <w:t>Disclaimer</w:t>
      </w:r>
    </w:p>
    <w:p w14:paraId="5E99110D" w14:textId="664487E9" w:rsidR="00F40B5A" w:rsidRPr="00E22439" w:rsidRDefault="00F40B5A" w:rsidP="00DE59F6">
      <w:pPr>
        <w:pStyle w:val="Imprint"/>
      </w:pPr>
      <w:r w:rsidRPr="00E22439">
        <w:t>The information in this publication is, according to the Ministry for the Environment’s best efforts, accurate at the time of publication. The Ministry will make every reasonable effort to</w:t>
      </w:r>
      <w:r w:rsidR="00AF38AC">
        <w:t> </w:t>
      </w:r>
      <w:r w:rsidRPr="00E22439">
        <w:t xml:space="preserve">keep it current and accurate. However, users of this publication are advised that: </w:t>
      </w:r>
    </w:p>
    <w:p w14:paraId="313015F6" w14:textId="77777777" w:rsidR="00F40B5A" w:rsidRPr="00E22439" w:rsidRDefault="00F40B5A" w:rsidP="00DE59F6">
      <w:pPr>
        <w:pStyle w:val="Bullet"/>
      </w:pPr>
      <w:r w:rsidRPr="00E22439">
        <w:t xml:space="preserve">the information does not alter the laws of New Zealand, other official guidelines, or requirements </w:t>
      </w:r>
    </w:p>
    <w:p w14:paraId="1CC749F9" w14:textId="77777777" w:rsidR="00F40B5A" w:rsidRPr="00E22439" w:rsidRDefault="00F40B5A" w:rsidP="00DE59F6">
      <w:pPr>
        <w:pStyle w:val="Bullet"/>
      </w:pPr>
      <w:r w:rsidRPr="00E22439">
        <w:t xml:space="preserve">it does not constitute legal advice, and users should take specific advice from qualified professionals before taking any action based on information in this publication </w:t>
      </w:r>
    </w:p>
    <w:p w14:paraId="246D9380" w14:textId="33A92161" w:rsidR="00F40B5A" w:rsidRPr="00E22439" w:rsidRDefault="00F40B5A" w:rsidP="00DE59F6">
      <w:pPr>
        <w:pStyle w:val="Bullet"/>
      </w:pPr>
      <w:r w:rsidRPr="00E22439">
        <w:t>the Ministry does not accept any responsibility or liability whatsoever whether in contract,</w:t>
      </w:r>
      <w:r w:rsidR="00196C70" w:rsidRPr="00E22439">
        <w:t> </w:t>
      </w:r>
      <w:r w:rsidRPr="00E22439">
        <w:t xml:space="preserve">tort, equity, or otherwise for any action taken </w:t>
      </w:r>
      <w:proofErr w:type="gramStart"/>
      <w:r w:rsidRPr="00E22439">
        <w:t>as a result of</w:t>
      </w:r>
      <w:proofErr w:type="gramEnd"/>
      <w:r w:rsidRPr="00E22439">
        <w:t xml:space="preserve"> reading, or reliance placed on this publication because of having read any part, or all, of the information in this publication or for any error, or inadequacy, deficiency, flaw in, or omission from the information in this publication </w:t>
      </w:r>
    </w:p>
    <w:p w14:paraId="1AC05844" w14:textId="77777777" w:rsidR="00F40B5A" w:rsidRPr="00E22439" w:rsidRDefault="00F40B5A" w:rsidP="00DE59F6">
      <w:pPr>
        <w:pStyle w:val="Bullet"/>
      </w:pPr>
      <w:r w:rsidRPr="00E22439">
        <w:t>all references to websites, organisations or people not within the Ministry are for convenience only and should not be taken as endorsement of those websites or information contained in those websites nor of organisations or people referred to.</w:t>
      </w:r>
    </w:p>
    <w:p w14:paraId="6006D61C" w14:textId="77777777" w:rsidR="00F40B5A" w:rsidRPr="00E22439" w:rsidRDefault="00F40B5A" w:rsidP="00DE59F6">
      <w:pPr>
        <w:pStyle w:val="Imprint"/>
      </w:pPr>
    </w:p>
    <w:p w14:paraId="0150CCDD" w14:textId="25292B6B" w:rsidR="00F40B5A" w:rsidRPr="00E22439" w:rsidRDefault="00F40B5A" w:rsidP="00DE59F6">
      <w:pPr>
        <w:pStyle w:val="Imprint"/>
      </w:pPr>
      <w:r w:rsidRPr="00E22439">
        <w:t xml:space="preserve">This document may be cited as: Ministry for the Environment. 2024. </w:t>
      </w:r>
      <w:r w:rsidRPr="00E22439">
        <w:rPr>
          <w:i/>
        </w:rPr>
        <w:t>Government response to the Climate Change Commission: Monitoring report: Emission reduction 2024</w:t>
      </w:r>
      <w:r w:rsidRPr="00E22439">
        <w:t>. Wellington: Ministry for the Environment.</w:t>
      </w:r>
    </w:p>
    <w:p w14:paraId="45B5995A" w14:textId="77777777" w:rsidR="0080531E" w:rsidRPr="00E22439" w:rsidRDefault="0080531E" w:rsidP="0080531E">
      <w:pPr>
        <w:pStyle w:val="Imprint"/>
      </w:pPr>
    </w:p>
    <w:p w14:paraId="62C8E623" w14:textId="77777777" w:rsidR="0080531E" w:rsidRPr="00E22439" w:rsidRDefault="0080531E" w:rsidP="0080531E">
      <w:pPr>
        <w:pStyle w:val="Imprint"/>
      </w:pPr>
    </w:p>
    <w:p w14:paraId="5031C1C1" w14:textId="77777777" w:rsidR="0080531E" w:rsidRPr="00E22439" w:rsidRDefault="0080531E" w:rsidP="0080531E">
      <w:pPr>
        <w:pStyle w:val="Imprint"/>
      </w:pPr>
    </w:p>
    <w:p w14:paraId="1FE2D851" w14:textId="41C48D53" w:rsidR="0080531E" w:rsidRPr="00615348" w:rsidRDefault="00615348" w:rsidP="0080531E">
      <w:pPr>
        <w:pStyle w:val="Imprint"/>
        <w:rPr>
          <w:b/>
          <w:bCs/>
        </w:rPr>
      </w:pPr>
      <w:r w:rsidRPr="00615348">
        <w:rPr>
          <w:b/>
          <w:bCs/>
        </w:rPr>
        <w:t>Presented to the House of Representatives pursuant to section 5</w:t>
      </w:r>
      <w:proofErr w:type="gramStart"/>
      <w:r w:rsidRPr="00615348">
        <w:rPr>
          <w:b/>
          <w:bCs/>
        </w:rPr>
        <w:t>ZK(</w:t>
      </w:r>
      <w:proofErr w:type="gramEnd"/>
      <w:r w:rsidRPr="00615348">
        <w:rPr>
          <w:b/>
          <w:bCs/>
        </w:rPr>
        <w:t>4) of the Climate Change Response Act 2002.</w:t>
      </w:r>
    </w:p>
    <w:p w14:paraId="7D6FD91C" w14:textId="77777777" w:rsidR="00B41704" w:rsidRPr="00E22439" w:rsidRDefault="00B41704" w:rsidP="0080531E">
      <w:pPr>
        <w:pStyle w:val="Imprint"/>
      </w:pPr>
    </w:p>
    <w:p w14:paraId="73BBABD4" w14:textId="77777777" w:rsidR="00B41704" w:rsidRPr="00E22439" w:rsidRDefault="00B41704" w:rsidP="0080531E">
      <w:pPr>
        <w:pStyle w:val="Imprint"/>
      </w:pPr>
    </w:p>
    <w:p w14:paraId="214B9D5D" w14:textId="77777777" w:rsidR="00B41704" w:rsidRPr="00E22439" w:rsidRDefault="00B41704" w:rsidP="00B41704">
      <w:pPr>
        <w:pStyle w:val="Imprint"/>
        <w:spacing w:after="0"/>
      </w:pPr>
    </w:p>
    <w:p w14:paraId="61B1CD92" w14:textId="01BBEBA4" w:rsidR="0080531E" w:rsidRPr="00E22439" w:rsidRDefault="008E61E3" w:rsidP="00B41704">
      <w:pPr>
        <w:pStyle w:val="Imprint"/>
        <w:spacing w:before="0"/>
      </w:pPr>
      <w:r w:rsidRPr="00E22439">
        <w:t>Published in October 2024 by the</w:t>
      </w:r>
      <w:r w:rsidRPr="00E22439">
        <w:br/>
        <w:t>Ministry for the Environment on behalf of the Climate Change Chief Executives Board</w:t>
      </w:r>
      <w:r w:rsidR="0080531E" w:rsidRPr="00E22439">
        <w:br/>
      </w:r>
      <w:proofErr w:type="spellStart"/>
      <w:r w:rsidR="0080531E" w:rsidRPr="00E22439">
        <w:t>Manatū</w:t>
      </w:r>
      <w:proofErr w:type="spellEnd"/>
      <w:r w:rsidR="0080531E" w:rsidRPr="00E22439">
        <w:t xml:space="preserve"> </w:t>
      </w:r>
      <w:proofErr w:type="spellStart"/>
      <w:r w:rsidR="000C3768" w:rsidRPr="00E22439">
        <w:t>m</w:t>
      </w:r>
      <w:r w:rsidR="0080531E" w:rsidRPr="00E22439">
        <w:t>ō</w:t>
      </w:r>
      <w:proofErr w:type="spellEnd"/>
      <w:r w:rsidR="0080531E" w:rsidRPr="00E22439">
        <w:t xml:space="preserve"> </w:t>
      </w:r>
      <w:proofErr w:type="spellStart"/>
      <w:r w:rsidR="000C3768" w:rsidRPr="00E22439">
        <w:t>t</w:t>
      </w:r>
      <w:r w:rsidR="0080531E" w:rsidRPr="00E22439">
        <w:t>e</w:t>
      </w:r>
      <w:proofErr w:type="spellEnd"/>
      <w:r w:rsidR="0080531E" w:rsidRPr="00E22439">
        <w:t xml:space="preserve"> Taiao</w:t>
      </w:r>
      <w:r w:rsidR="0080531E" w:rsidRPr="00E22439">
        <w:br/>
        <w:t>PO Box 10362, Wellington 6143, New Zealand</w:t>
      </w:r>
    </w:p>
    <w:p w14:paraId="4436CDDE" w14:textId="494383AD" w:rsidR="008A1D34" w:rsidRDefault="008A1D34" w:rsidP="008A1D34">
      <w:pPr>
        <w:pStyle w:val="Imprint"/>
        <w:tabs>
          <w:tab w:val="left" w:pos="720"/>
        </w:tabs>
        <w:ind w:left="720" w:hanging="720"/>
      </w:pPr>
      <w:r>
        <w:t xml:space="preserve">ISSN: </w:t>
      </w:r>
      <w:r w:rsidR="00701523" w:rsidRPr="00701523">
        <w:t>3021-3460</w:t>
      </w:r>
    </w:p>
    <w:p w14:paraId="350CAE0A" w14:textId="03A7B463" w:rsidR="000B3349" w:rsidRPr="00E22439" w:rsidRDefault="0080531E" w:rsidP="008A1D34">
      <w:pPr>
        <w:pStyle w:val="Imprint"/>
        <w:tabs>
          <w:tab w:val="left" w:pos="720"/>
        </w:tabs>
        <w:ind w:left="720" w:hanging="720"/>
      </w:pPr>
      <w:r w:rsidRPr="00E22439">
        <w:t xml:space="preserve">ISBN: </w:t>
      </w:r>
      <w:r w:rsidRPr="00E22439">
        <w:tab/>
      </w:r>
      <w:r w:rsidR="00FA1F86" w:rsidRPr="00FA1F86">
        <w:t>978-1-991140-41-8</w:t>
      </w:r>
    </w:p>
    <w:p w14:paraId="0E32242F" w14:textId="4F986776" w:rsidR="0080531E" w:rsidRPr="00E22439" w:rsidRDefault="0080531E" w:rsidP="0080531E">
      <w:pPr>
        <w:pStyle w:val="Imprint"/>
        <w:ind w:left="720" w:hanging="720"/>
      </w:pPr>
      <w:r w:rsidRPr="00E22439">
        <w:t xml:space="preserve">Publication number: </w:t>
      </w:r>
      <w:r>
        <w:t xml:space="preserve">ME </w:t>
      </w:r>
      <w:r w:rsidR="00796A6B">
        <w:t>1852</w:t>
      </w:r>
    </w:p>
    <w:p w14:paraId="34A2DC24" w14:textId="6DD74DCC" w:rsidR="00A84FE1" w:rsidRPr="00E22439" w:rsidRDefault="0080531E" w:rsidP="000C3768">
      <w:pPr>
        <w:pStyle w:val="Imprint"/>
        <w:spacing w:after="80"/>
      </w:pPr>
      <w:r w:rsidRPr="00E22439">
        <w:t xml:space="preserve">© Crown copyright New Zealand </w:t>
      </w:r>
      <w:r w:rsidR="00BC144E" w:rsidRPr="00E22439">
        <w:t>2024</w:t>
      </w:r>
    </w:p>
    <w:p w14:paraId="35B17CAD" w14:textId="42B56026" w:rsidR="00B41704" w:rsidRPr="00E22439" w:rsidRDefault="00B41704" w:rsidP="000C3768">
      <w:pPr>
        <w:pStyle w:val="Imprint"/>
        <w:spacing w:after="80"/>
      </w:pPr>
      <w:r w:rsidRPr="00E22439">
        <w:t xml:space="preserve">This document is available on the Ministry for the Environment website: </w:t>
      </w:r>
      <w:hyperlink r:id="rId15" w:history="1">
        <w:r w:rsidRPr="00E22439">
          <w:rPr>
            <w:rStyle w:val="Hyperlink"/>
          </w:rPr>
          <w:t>environment.govt.nz</w:t>
        </w:r>
      </w:hyperlink>
    </w:p>
    <w:p w14:paraId="66E42C57" w14:textId="77777777" w:rsidR="0080531E" w:rsidRPr="00E22439" w:rsidRDefault="0080531E" w:rsidP="00A84FE1">
      <w:pPr>
        <w:sectPr w:rsidR="0080531E" w:rsidRPr="00E22439"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5A85E896" w14:textId="77777777" w:rsidR="0080531E" w:rsidRPr="00E22439" w:rsidRDefault="0080531E" w:rsidP="00585FD0">
      <w:pPr>
        <w:pStyle w:val="Heading"/>
      </w:pPr>
      <w:r w:rsidRPr="00E22439">
        <w:lastRenderedPageBreak/>
        <w:t>Contents</w:t>
      </w:r>
    </w:p>
    <w:p w14:paraId="020C515B" w14:textId="5339C4B7" w:rsidR="00EE7DBF" w:rsidRDefault="00775F57">
      <w:pPr>
        <w:pStyle w:val="TOC1"/>
        <w:rPr>
          <w:rFonts w:asciiTheme="minorHAnsi" w:hAnsiTheme="minorHAnsi"/>
          <w:noProof/>
          <w:kern w:val="2"/>
          <w:sz w:val="24"/>
          <w:szCs w:val="24"/>
          <w14:ligatures w14:val="standardContextual"/>
        </w:rPr>
      </w:pPr>
      <w:r w:rsidRPr="00E22439">
        <w:rPr>
          <w:color w:val="0092CF"/>
        </w:rPr>
        <w:fldChar w:fldCharType="begin"/>
      </w:r>
      <w:r w:rsidRPr="00E22439">
        <w:rPr>
          <w:color w:val="0092CF"/>
        </w:rPr>
        <w:instrText xml:space="preserve"> TOC \h \z \t "Heading 1,1,Heading 2,2" </w:instrText>
      </w:r>
      <w:r w:rsidRPr="00E22439">
        <w:rPr>
          <w:color w:val="0092CF"/>
        </w:rPr>
        <w:fldChar w:fldCharType="separate"/>
      </w:r>
      <w:hyperlink w:anchor="_Toc179369427" w:history="1">
        <w:r w:rsidR="00EE7DBF" w:rsidRPr="00E8365B">
          <w:rPr>
            <w:rStyle w:val="Hyperlink"/>
            <w:noProof/>
          </w:rPr>
          <w:t>Introduction</w:t>
        </w:r>
        <w:r w:rsidR="00EE7DBF">
          <w:rPr>
            <w:noProof/>
            <w:webHidden/>
          </w:rPr>
          <w:tab/>
        </w:r>
        <w:r w:rsidR="00EE7DBF">
          <w:rPr>
            <w:noProof/>
            <w:webHidden/>
          </w:rPr>
          <w:fldChar w:fldCharType="begin"/>
        </w:r>
        <w:r w:rsidR="00EE7DBF">
          <w:rPr>
            <w:noProof/>
            <w:webHidden/>
          </w:rPr>
          <w:instrText xml:space="preserve"> PAGEREF _Toc179369427 \h </w:instrText>
        </w:r>
        <w:r w:rsidR="00EE7DBF">
          <w:rPr>
            <w:noProof/>
            <w:webHidden/>
          </w:rPr>
        </w:r>
        <w:r w:rsidR="00EE7DBF">
          <w:rPr>
            <w:noProof/>
            <w:webHidden/>
          </w:rPr>
          <w:fldChar w:fldCharType="separate"/>
        </w:r>
        <w:r w:rsidR="00EE7DBF">
          <w:rPr>
            <w:noProof/>
            <w:webHidden/>
          </w:rPr>
          <w:t>4</w:t>
        </w:r>
        <w:r w:rsidR="00EE7DBF">
          <w:rPr>
            <w:noProof/>
            <w:webHidden/>
          </w:rPr>
          <w:fldChar w:fldCharType="end"/>
        </w:r>
      </w:hyperlink>
    </w:p>
    <w:p w14:paraId="2D99D3F2" w14:textId="0BD897FA" w:rsidR="00EE7DBF" w:rsidRDefault="00864177">
      <w:pPr>
        <w:pStyle w:val="TOC1"/>
        <w:rPr>
          <w:rFonts w:asciiTheme="minorHAnsi" w:hAnsiTheme="minorHAnsi"/>
          <w:noProof/>
          <w:kern w:val="2"/>
          <w:sz w:val="24"/>
          <w:szCs w:val="24"/>
          <w14:ligatures w14:val="standardContextual"/>
        </w:rPr>
      </w:pPr>
      <w:hyperlink w:anchor="_Toc179369428" w:history="1">
        <w:r w:rsidR="00EE7DBF" w:rsidRPr="00E8365B">
          <w:rPr>
            <w:rStyle w:val="Hyperlink"/>
            <w:noProof/>
          </w:rPr>
          <w:t>Government’s strategy to reduce emissions</w:t>
        </w:r>
        <w:r w:rsidR="00EE7DBF">
          <w:rPr>
            <w:noProof/>
            <w:webHidden/>
          </w:rPr>
          <w:tab/>
        </w:r>
        <w:r w:rsidR="00EE7DBF">
          <w:rPr>
            <w:noProof/>
            <w:webHidden/>
          </w:rPr>
          <w:fldChar w:fldCharType="begin"/>
        </w:r>
        <w:r w:rsidR="00EE7DBF">
          <w:rPr>
            <w:noProof/>
            <w:webHidden/>
          </w:rPr>
          <w:instrText xml:space="preserve"> PAGEREF _Toc179369428 \h </w:instrText>
        </w:r>
        <w:r w:rsidR="00EE7DBF">
          <w:rPr>
            <w:noProof/>
            <w:webHidden/>
          </w:rPr>
        </w:r>
        <w:r w:rsidR="00EE7DBF">
          <w:rPr>
            <w:noProof/>
            <w:webHidden/>
          </w:rPr>
          <w:fldChar w:fldCharType="separate"/>
        </w:r>
        <w:r w:rsidR="00EE7DBF">
          <w:rPr>
            <w:noProof/>
            <w:webHidden/>
          </w:rPr>
          <w:t>5</w:t>
        </w:r>
        <w:r w:rsidR="00EE7DBF">
          <w:rPr>
            <w:noProof/>
            <w:webHidden/>
          </w:rPr>
          <w:fldChar w:fldCharType="end"/>
        </w:r>
      </w:hyperlink>
    </w:p>
    <w:p w14:paraId="0164B420" w14:textId="5FC3CE16" w:rsidR="00EE7DBF" w:rsidRDefault="00864177">
      <w:pPr>
        <w:pStyle w:val="TOC2"/>
        <w:rPr>
          <w:rFonts w:asciiTheme="minorHAnsi" w:hAnsiTheme="minorHAnsi"/>
          <w:kern w:val="2"/>
          <w:sz w:val="24"/>
          <w:szCs w:val="24"/>
          <w14:ligatures w14:val="standardContextual"/>
        </w:rPr>
      </w:pPr>
      <w:hyperlink w:anchor="_Toc179369429" w:history="1">
        <w:r w:rsidR="00EE7DBF" w:rsidRPr="00E8365B">
          <w:rPr>
            <w:rStyle w:val="Hyperlink"/>
          </w:rPr>
          <w:t>Government Target 9</w:t>
        </w:r>
        <w:r w:rsidR="00EE7DBF">
          <w:rPr>
            <w:webHidden/>
          </w:rPr>
          <w:tab/>
        </w:r>
        <w:r w:rsidR="00EE7DBF">
          <w:rPr>
            <w:webHidden/>
          </w:rPr>
          <w:fldChar w:fldCharType="begin"/>
        </w:r>
        <w:r w:rsidR="00EE7DBF">
          <w:rPr>
            <w:webHidden/>
          </w:rPr>
          <w:instrText xml:space="preserve"> PAGEREF _Toc179369429 \h </w:instrText>
        </w:r>
        <w:r w:rsidR="00EE7DBF">
          <w:rPr>
            <w:webHidden/>
          </w:rPr>
        </w:r>
        <w:r w:rsidR="00EE7DBF">
          <w:rPr>
            <w:webHidden/>
          </w:rPr>
          <w:fldChar w:fldCharType="separate"/>
        </w:r>
        <w:r w:rsidR="00EE7DBF">
          <w:rPr>
            <w:webHidden/>
          </w:rPr>
          <w:t>5</w:t>
        </w:r>
        <w:r w:rsidR="00EE7DBF">
          <w:rPr>
            <w:webHidden/>
          </w:rPr>
          <w:fldChar w:fldCharType="end"/>
        </w:r>
      </w:hyperlink>
    </w:p>
    <w:p w14:paraId="0F5EE580" w14:textId="663AE9F5" w:rsidR="00EE7DBF" w:rsidRDefault="00864177">
      <w:pPr>
        <w:pStyle w:val="TOC2"/>
        <w:rPr>
          <w:rFonts w:asciiTheme="minorHAnsi" w:hAnsiTheme="minorHAnsi"/>
          <w:kern w:val="2"/>
          <w:sz w:val="24"/>
          <w:szCs w:val="24"/>
          <w14:ligatures w14:val="standardContextual"/>
        </w:rPr>
      </w:pPr>
      <w:hyperlink w:anchor="_Toc179369430" w:history="1">
        <w:r w:rsidR="00EE7DBF" w:rsidRPr="00E8365B">
          <w:rPr>
            <w:rStyle w:val="Hyperlink"/>
          </w:rPr>
          <w:t>New Zealand’s climate targets and budgets</w:t>
        </w:r>
        <w:r w:rsidR="00EE7DBF">
          <w:rPr>
            <w:webHidden/>
          </w:rPr>
          <w:tab/>
        </w:r>
        <w:r w:rsidR="00EE7DBF">
          <w:rPr>
            <w:webHidden/>
          </w:rPr>
          <w:fldChar w:fldCharType="begin"/>
        </w:r>
        <w:r w:rsidR="00EE7DBF">
          <w:rPr>
            <w:webHidden/>
          </w:rPr>
          <w:instrText xml:space="preserve"> PAGEREF _Toc179369430 \h </w:instrText>
        </w:r>
        <w:r w:rsidR="00EE7DBF">
          <w:rPr>
            <w:webHidden/>
          </w:rPr>
        </w:r>
        <w:r w:rsidR="00EE7DBF">
          <w:rPr>
            <w:webHidden/>
          </w:rPr>
          <w:fldChar w:fldCharType="separate"/>
        </w:r>
        <w:r w:rsidR="00EE7DBF">
          <w:rPr>
            <w:webHidden/>
          </w:rPr>
          <w:t>6</w:t>
        </w:r>
        <w:r w:rsidR="00EE7DBF">
          <w:rPr>
            <w:webHidden/>
          </w:rPr>
          <w:fldChar w:fldCharType="end"/>
        </w:r>
      </w:hyperlink>
    </w:p>
    <w:p w14:paraId="469729FB" w14:textId="42727697" w:rsidR="00EE7DBF" w:rsidRDefault="00864177">
      <w:pPr>
        <w:pStyle w:val="TOC2"/>
        <w:rPr>
          <w:rFonts w:asciiTheme="minorHAnsi" w:hAnsiTheme="minorHAnsi"/>
          <w:kern w:val="2"/>
          <w:sz w:val="24"/>
          <w:szCs w:val="24"/>
          <w14:ligatures w14:val="standardContextual"/>
        </w:rPr>
      </w:pPr>
      <w:hyperlink w:anchor="_Toc179369431" w:history="1">
        <w:r w:rsidR="00EE7DBF" w:rsidRPr="00E8365B">
          <w:rPr>
            <w:rStyle w:val="Hyperlink"/>
          </w:rPr>
          <w:t>Implementing the first emissions reduction plan</w:t>
        </w:r>
        <w:r w:rsidR="00EE7DBF">
          <w:rPr>
            <w:webHidden/>
          </w:rPr>
          <w:tab/>
        </w:r>
        <w:r w:rsidR="00EE7DBF">
          <w:rPr>
            <w:webHidden/>
          </w:rPr>
          <w:fldChar w:fldCharType="begin"/>
        </w:r>
        <w:r w:rsidR="00EE7DBF">
          <w:rPr>
            <w:webHidden/>
          </w:rPr>
          <w:instrText xml:space="preserve"> PAGEREF _Toc179369431 \h </w:instrText>
        </w:r>
        <w:r w:rsidR="00EE7DBF">
          <w:rPr>
            <w:webHidden/>
          </w:rPr>
        </w:r>
        <w:r w:rsidR="00EE7DBF">
          <w:rPr>
            <w:webHidden/>
          </w:rPr>
          <w:fldChar w:fldCharType="separate"/>
        </w:r>
        <w:r w:rsidR="00EE7DBF">
          <w:rPr>
            <w:webHidden/>
          </w:rPr>
          <w:t>6</w:t>
        </w:r>
        <w:r w:rsidR="00EE7DBF">
          <w:rPr>
            <w:webHidden/>
          </w:rPr>
          <w:fldChar w:fldCharType="end"/>
        </w:r>
      </w:hyperlink>
    </w:p>
    <w:p w14:paraId="3032564B" w14:textId="35DA368B" w:rsidR="00EE7DBF" w:rsidRDefault="00864177">
      <w:pPr>
        <w:pStyle w:val="TOC2"/>
        <w:rPr>
          <w:rFonts w:asciiTheme="minorHAnsi" w:hAnsiTheme="minorHAnsi"/>
          <w:kern w:val="2"/>
          <w:sz w:val="24"/>
          <w:szCs w:val="24"/>
          <w14:ligatures w14:val="standardContextual"/>
        </w:rPr>
      </w:pPr>
      <w:hyperlink w:anchor="_Toc179369432" w:history="1">
        <w:r w:rsidR="00EE7DBF" w:rsidRPr="00E8365B">
          <w:rPr>
            <w:rStyle w:val="Hyperlink"/>
          </w:rPr>
          <w:t>Amendments made to the first emissions reduction plan</w:t>
        </w:r>
        <w:r w:rsidR="00EE7DBF">
          <w:rPr>
            <w:webHidden/>
          </w:rPr>
          <w:tab/>
        </w:r>
        <w:r w:rsidR="00EE7DBF">
          <w:rPr>
            <w:webHidden/>
          </w:rPr>
          <w:fldChar w:fldCharType="begin"/>
        </w:r>
        <w:r w:rsidR="00EE7DBF">
          <w:rPr>
            <w:webHidden/>
          </w:rPr>
          <w:instrText xml:space="preserve"> PAGEREF _Toc179369432 \h </w:instrText>
        </w:r>
        <w:r w:rsidR="00EE7DBF">
          <w:rPr>
            <w:webHidden/>
          </w:rPr>
        </w:r>
        <w:r w:rsidR="00EE7DBF">
          <w:rPr>
            <w:webHidden/>
          </w:rPr>
          <w:fldChar w:fldCharType="separate"/>
        </w:r>
        <w:r w:rsidR="00EE7DBF">
          <w:rPr>
            <w:webHidden/>
          </w:rPr>
          <w:t>7</w:t>
        </w:r>
        <w:r w:rsidR="00EE7DBF">
          <w:rPr>
            <w:webHidden/>
          </w:rPr>
          <w:fldChar w:fldCharType="end"/>
        </w:r>
      </w:hyperlink>
    </w:p>
    <w:p w14:paraId="16253DC9" w14:textId="492E8AC3" w:rsidR="00EE7DBF" w:rsidRDefault="00864177">
      <w:pPr>
        <w:pStyle w:val="TOC1"/>
        <w:rPr>
          <w:rFonts w:asciiTheme="minorHAnsi" w:hAnsiTheme="minorHAnsi"/>
          <w:noProof/>
          <w:kern w:val="2"/>
          <w:sz w:val="24"/>
          <w:szCs w:val="24"/>
          <w14:ligatures w14:val="standardContextual"/>
        </w:rPr>
      </w:pPr>
      <w:hyperlink w:anchor="_Toc179369433" w:history="1">
        <w:r w:rsidR="00EE7DBF" w:rsidRPr="00E8365B">
          <w:rPr>
            <w:rStyle w:val="Hyperlink"/>
            <w:noProof/>
          </w:rPr>
          <w:t>Response to the Climate Change Commission’s emissions reduction monitoring report</w:t>
        </w:r>
        <w:r w:rsidR="00EE7DBF">
          <w:rPr>
            <w:noProof/>
            <w:webHidden/>
          </w:rPr>
          <w:tab/>
        </w:r>
        <w:r w:rsidR="00EE7DBF">
          <w:rPr>
            <w:noProof/>
            <w:webHidden/>
          </w:rPr>
          <w:fldChar w:fldCharType="begin"/>
        </w:r>
        <w:r w:rsidR="00EE7DBF">
          <w:rPr>
            <w:noProof/>
            <w:webHidden/>
          </w:rPr>
          <w:instrText xml:space="preserve"> PAGEREF _Toc179369433 \h </w:instrText>
        </w:r>
        <w:r w:rsidR="00EE7DBF">
          <w:rPr>
            <w:noProof/>
            <w:webHidden/>
          </w:rPr>
        </w:r>
        <w:r w:rsidR="00EE7DBF">
          <w:rPr>
            <w:noProof/>
            <w:webHidden/>
          </w:rPr>
          <w:fldChar w:fldCharType="separate"/>
        </w:r>
        <w:r w:rsidR="00EE7DBF">
          <w:rPr>
            <w:noProof/>
            <w:webHidden/>
          </w:rPr>
          <w:t>8</w:t>
        </w:r>
        <w:r w:rsidR="00EE7DBF">
          <w:rPr>
            <w:noProof/>
            <w:webHidden/>
          </w:rPr>
          <w:fldChar w:fldCharType="end"/>
        </w:r>
      </w:hyperlink>
    </w:p>
    <w:p w14:paraId="2DC006E3" w14:textId="71F76C50" w:rsidR="00EE7DBF" w:rsidRDefault="00864177">
      <w:pPr>
        <w:pStyle w:val="TOC2"/>
        <w:rPr>
          <w:rFonts w:asciiTheme="minorHAnsi" w:hAnsiTheme="minorHAnsi"/>
          <w:kern w:val="2"/>
          <w:sz w:val="24"/>
          <w:szCs w:val="24"/>
          <w14:ligatures w14:val="standardContextual"/>
        </w:rPr>
      </w:pPr>
      <w:hyperlink w:anchor="_Toc179369434" w:history="1">
        <w:r w:rsidR="00EE7DBF" w:rsidRPr="00E8365B">
          <w:rPr>
            <w:rStyle w:val="Hyperlink"/>
          </w:rPr>
          <w:t>Overview of the ERM Report and key findings</w:t>
        </w:r>
        <w:r w:rsidR="00EE7DBF">
          <w:rPr>
            <w:webHidden/>
          </w:rPr>
          <w:tab/>
        </w:r>
        <w:r w:rsidR="00EE7DBF">
          <w:rPr>
            <w:webHidden/>
          </w:rPr>
          <w:fldChar w:fldCharType="begin"/>
        </w:r>
        <w:r w:rsidR="00EE7DBF">
          <w:rPr>
            <w:webHidden/>
          </w:rPr>
          <w:instrText xml:space="preserve"> PAGEREF _Toc179369434 \h </w:instrText>
        </w:r>
        <w:r w:rsidR="00EE7DBF">
          <w:rPr>
            <w:webHidden/>
          </w:rPr>
        </w:r>
        <w:r w:rsidR="00EE7DBF">
          <w:rPr>
            <w:webHidden/>
          </w:rPr>
          <w:fldChar w:fldCharType="separate"/>
        </w:r>
        <w:r w:rsidR="00EE7DBF">
          <w:rPr>
            <w:webHidden/>
          </w:rPr>
          <w:t>8</w:t>
        </w:r>
        <w:r w:rsidR="00EE7DBF">
          <w:rPr>
            <w:webHidden/>
          </w:rPr>
          <w:fldChar w:fldCharType="end"/>
        </w:r>
      </w:hyperlink>
    </w:p>
    <w:p w14:paraId="3AD4F527" w14:textId="4DFA5601" w:rsidR="00EE7DBF" w:rsidRDefault="00864177">
      <w:pPr>
        <w:pStyle w:val="TOC2"/>
        <w:rPr>
          <w:rFonts w:asciiTheme="minorHAnsi" w:hAnsiTheme="minorHAnsi"/>
          <w:kern w:val="2"/>
          <w:sz w:val="24"/>
          <w:szCs w:val="24"/>
          <w14:ligatures w14:val="standardContextual"/>
        </w:rPr>
      </w:pPr>
      <w:hyperlink w:anchor="_Toc179369435" w:history="1">
        <w:r w:rsidR="00EE7DBF" w:rsidRPr="00E8365B">
          <w:rPr>
            <w:rStyle w:val="Hyperlink"/>
          </w:rPr>
          <w:t>Data and modelling differences between the ERM Report and recent government reporting</w:t>
        </w:r>
        <w:r w:rsidR="00EE7DBF">
          <w:rPr>
            <w:webHidden/>
          </w:rPr>
          <w:tab/>
        </w:r>
        <w:r w:rsidR="00EE7DBF">
          <w:rPr>
            <w:webHidden/>
          </w:rPr>
          <w:fldChar w:fldCharType="begin"/>
        </w:r>
        <w:r w:rsidR="00EE7DBF">
          <w:rPr>
            <w:webHidden/>
          </w:rPr>
          <w:instrText xml:space="preserve"> PAGEREF _Toc179369435 \h </w:instrText>
        </w:r>
        <w:r w:rsidR="00EE7DBF">
          <w:rPr>
            <w:webHidden/>
          </w:rPr>
        </w:r>
        <w:r w:rsidR="00EE7DBF">
          <w:rPr>
            <w:webHidden/>
          </w:rPr>
          <w:fldChar w:fldCharType="separate"/>
        </w:r>
        <w:r w:rsidR="00EE7DBF">
          <w:rPr>
            <w:webHidden/>
          </w:rPr>
          <w:t>9</w:t>
        </w:r>
        <w:r w:rsidR="00EE7DBF">
          <w:rPr>
            <w:webHidden/>
          </w:rPr>
          <w:fldChar w:fldCharType="end"/>
        </w:r>
      </w:hyperlink>
    </w:p>
    <w:p w14:paraId="16CDA5F9" w14:textId="0AEB350E" w:rsidR="00EE7DBF" w:rsidRDefault="00864177">
      <w:pPr>
        <w:pStyle w:val="TOC2"/>
        <w:rPr>
          <w:rFonts w:asciiTheme="minorHAnsi" w:hAnsiTheme="minorHAnsi"/>
          <w:kern w:val="2"/>
          <w:sz w:val="24"/>
          <w:szCs w:val="24"/>
          <w14:ligatures w14:val="standardContextual"/>
        </w:rPr>
      </w:pPr>
      <w:hyperlink w:anchor="_Toc179369436" w:history="1">
        <w:r w:rsidR="00EE7DBF" w:rsidRPr="00E8365B">
          <w:rPr>
            <w:rStyle w:val="Hyperlink"/>
          </w:rPr>
          <w:t>Adopting a net-based approach and role of the New Zealand Emissions Trading Scheme</w:t>
        </w:r>
        <w:r w:rsidR="00EE7DBF">
          <w:rPr>
            <w:webHidden/>
          </w:rPr>
          <w:tab/>
        </w:r>
        <w:r w:rsidR="00EE7DBF">
          <w:rPr>
            <w:webHidden/>
          </w:rPr>
          <w:fldChar w:fldCharType="begin"/>
        </w:r>
        <w:r w:rsidR="00EE7DBF">
          <w:rPr>
            <w:webHidden/>
          </w:rPr>
          <w:instrText xml:space="preserve"> PAGEREF _Toc179369436 \h </w:instrText>
        </w:r>
        <w:r w:rsidR="00EE7DBF">
          <w:rPr>
            <w:webHidden/>
          </w:rPr>
        </w:r>
        <w:r w:rsidR="00EE7DBF">
          <w:rPr>
            <w:webHidden/>
          </w:rPr>
          <w:fldChar w:fldCharType="separate"/>
        </w:r>
        <w:r w:rsidR="00EE7DBF">
          <w:rPr>
            <w:webHidden/>
          </w:rPr>
          <w:t>10</w:t>
        </w:r>
        <w:r w:rsidR="00EE7DBF">
          <w:rPr>
            <w:webHidden/>
          </w:rPr>
          <w:fldChar w:fldCharType="end"/>
        </w:r>
      </w:hyperlink>
    </w:p>
    <w:p w14:paraId="6A64FBE6" w14:textId="62BCC0AE" w:rsidR="00EE7DBF" w:rsidRDefault="00864177">
      <w:pPr>
        <w:pStyle w:val="TOC2"/>
        <w:rPr>
          <w:rFonts w:asciiTheme="minorHAnsi" w:hAnsiTheme="minorHAnsi"/>
          <w:kern w:val="2"/>
          <w:sz w:val="24"/>
          <w:szCs w:val="24"/>
          <w14:ligatures w14:val="standardContextual"/>
        </w:rPr>
      </w:pPr>
      <w:hyperlink w:anchor="_Toc179369437" w:history="1">
        <w:r w:rsidR="00EE7DBF" w:rsidRPr="00E8365B">
          <w:rPr>
            <w:rStyle w:val="Hyperlink"/>
          </w:rPr>
          <w:t>Government’s response to key findings</w:t>
        </w:r>
        <w:r w:rsidR="00EE7DBF">
          <w:rPr>
            <w:webHidden/>
          </w:rPr>
          <w:tab/>
        </w:r>
        <w:r w:rsidR="00EE7DBF">
          <w:rPr>
            <w:webHidden/>
          </w:rPr>
          <w:fldChar w:fldCharType="begin"/>
        </w:r>
        <w:r w:rsidR="00EE7DBF">
          <w:rPr>
            <w:webHidden/>
          </w:rPr>
          <w:instrText xml:space="preserve"> PAGEREF _Toc179369437 \h </w:instrText>
        </w:r>
        <w:r w:rsidR="00EE7DBF">
          <w:rPr>
            <w:webHidden/>
          </w:rPr>
        </w:r>
        <w:r w:rsidR="00EE7DBF">
          <w:rPr>
            <w:webHidden/>
          </w:rPr>
          <w:fldChar w:fldCharType="separate"/>
        </w:r>
        <w:r w:rsidR="00EE7DBF">
          <w:rPr>
            <w:webHidden/>
          </w:rPr>
          <w:t>10</w:t>
        </w:r>
        <w:r w:rsidR="00EE7DBF">
          <w:rPr>
            <w:webHidden/>
          </w:rPr>
          <w:fldChar w:fldCharType="end"/>
        </w:r>
      </w:hyperlink>
    </w:p>
    <w:p w14:paraId="3F209A78" w14:textId="73B05C50" w:rsidR="00EE7DBF" w:rsidRDefault="00864177">
      <w:pPr>
        <w:pStyle w:val="TOC1"/>
        <w:rPr>
          <w:rFonts w:asciiTheme="minorHAnsi" w:hAnsiTheme="minorHAnsi"/>
          <w:noProof/>
          <w:kern w:val="2"/>
          <w:sz w:val="24"/>
          <w:szCs w:val="24"/>
          <w14:ligatures w14:val="standardContextual"/>
        </w:rPr>
      </w:pPr>
      <w:hyperlink w:anchor="_Toc179369438" w:history="1">
        <w:r w:rsidR="00EE7DBF" w:rsidRPr="00E8365B">
          <w:rPr>
            <w:rStyle w:val="Hyperlink"/>
            <w:noProof/>
          </w:rPr>
          <w:t>Conclusion</w:t>
        </w:r>
        <w:r w:rsidR="00EE7DBF">
          <w:rPr>
            <w:noProof/>
            <w:webHidden/>
          </w:rPr>
          <w:tab/>
        </w:r>
        <w:r w:rsidR="00EE7DBF">
          <w:rPr>
            <w:noProof/>
            <w:webHidden/>
          </w:rPr>
          <w:fldChar w:fldCharType="begin"/>
        </w:r>
        <w:r w:rsidR="00EE7DBF">
          <w:rPr>
            <w:noProof/>
            <w:webHidden/>
          </w:rPr>
          <w:instrText xml:space="preserve"> PAGEREF _Toc179369438 \h </w:instrText>
        </w:r>
        <w:r w:rsidR="00EE7DBF">
          <w:rPr>
            <w:noProof/>
            <w:webHidden/>
          </w:rPr>
        </w:r>
        <w:r w:rsidR="00EE7DBF">
          <w:rPr>
            <w:noProof/>
            <w:webHidden/>
          </w:rPr>
          <w:fldChar w:fldCharType="separate"/>
        </w:r>
        <w:r w:rsidR="00EE7DBF">
          <w:rPr>
            <w:noProof/>
            <w:webHidden/>
          </w:rPr>
          <w:t>13</w:t>
        </w:r>
        <w:r w:rsidR="00EE7DBF">
          <w:rPr>
            <w:noProof/>
            <w:webHidden/>
          </w:rPr>
          <w:fldChar w:fldCharType="end"/>
        </w:r>
      </w:hyperlink>
    </w:p>
    <w:p w14:paraId="4D9B6C21" w14:textId="60D2C75B" w:rsidR="0080531E" w:rsidRPr="00E22439" w:rsidRDefault="00775F57" w:rsidP="002B4778">
      <w:pPr>
        <w:pStyle w:val="Glossary"/>
      </w:pPr>
      <w:r w:rsidRPr="00E22439">
        <w:rPr>
          <w:color w:val="0092CF"/>
        </w:rPr>
        <w:fldChar w:fldCharType="end"/>
      </w:r>
    </w:p>
    <w:p w14:paraId="5E900D38" w14:textId="0F5C011C" w:rsidR="00796A6F" w:rsidRPr="00E22439" w:rsidRDefault="00796A6F" w:rsidP="00554B30"/>
    <w:p w14:paraId="57581860" w14:textId="50C8B60F" w:rsidR="00532334" w:rsidRPr="00E22439" w:rsidRDefault="00532334" w:rsidP="00585FD0">
      <w:pPr>
        <w:pStyle w:val="Heading"/>
      </w:pPr>
      <w:r w:rsidRPr="00E22439">
        <w:t>Tables</w:t>
      </w:r>
    </w:p>
    <w:p w14:paraId="5C9C1409" w14:textId="3B12BE5F" w:rsidR="00EE7DBF" w:rsidRDefault="004943C2">
      <w:pPr>
        <w:pStyle w:val="TableofFigures"/>
        <w:tabs>
          <w:tab w:val="right" w:pos="8495"/>
        </w:tabs>
        <w:rPr>
          <w:rFonts w:asciiTheme="minorHAnsi" w:hAnsiTheme="minorHAnsi"/>
          <w:noProof/>
          <w:kern w:val="2"/>
          <w:sz w:val="24"/>
          <w:szCs w:val="24"/>
          <w14:ligatures w14:val="standardContextual"/>
        </w:rPr>
      </w:pPr>
      <w:r w:rsidRPr="00E22439">
        <w:fldChar w:fldCharType="begin"/>
      </w:r>
      <w:r w:rsidRPr="00E22439">
        <w:instrText xml:space="preserve"> TOC \h \z \t "Table heading" \c </w:instrText>
      </w:r>
      <w:r w:rsidRPr="00E22439">
        <w:fldChar w:fldCharType="separate"/>
      </w:r>
      <w:hyperlink w:anchor="_Toc179369439" w:history="1">
        <w:r w:rsidR="00EE7DBF" w:rsidRPr="00960F5B">
          <w:rPr>
            <w:rStyle w:val="Hyperlink"/>
            <w:noProof/>
          </w:rPr>
          <w:t>Table 1:</w:t>
        </w:r>
        <w:r w:rsidR="00EE7DBF">
          <w:rPr>
            <w:rFonts w:asciiTheme="minorHAnsi" w:hAnsiTheme="minorHAnsi"/>
            <w:noProof/>
            <w:kern w:val="2"/>
            <w:sz w:val="24"/>
            <w:szCs w:val="24"/>
            <w14:ligatures w14:val="standardContextual"/>
          </w:rPr>
          <w:tab/>
        </w:r>
        <w:r w:rsidR="00EE7DBF" w:rsidRPr="00960F5B">
          <w:rPr>
            <w:rStyle w:val="Hyperlink"/>
            <w:noProof/>
          </w:rPr>
          <w:t>New Zealand’s first three emissions budgets</w:t>
        </w:r>
        <w:r w:rsidR="00EE7DBF">
          <w:rPr>
            <w:noProof/>
            <w:webHidden/>
          </w:rPr>
          <w:tab/>
        </w:r>
        <w:r w:rsidR="00EE7DBF">
          <w:rPr>
            <w:noProof/>
            <w:webHidden/>
          </w:rPr>
          <w:fldChar w:fldCharType="begin"/>
        </w:r>
        <w:r w:rsidR="00EE7DBF">
          <w:rPr>
            <w:noProof/>
            <w:webHidden/>
          </w:rPr>
          <w:instrText xml:space="preserve"> PAGEREF _Toc179369439 \h </w:instrText>
        </w:r>
        <w:r w:rsidR="00EE7DBF">
          <w:rPr>
            <w:noProof/>
            <w:webHidden/>
          </w:rPr>
        </w:r>
        <w:r w:rsidR="00EE7DBF">
          <w:rPr>
            <w:noProof/>
            <w:webHidden/>
          </w:rPr>
          <w:fldChar w:fldCharType="separate"/>
        </w:r>
        <w:r w:rsidR="00EE7DBF">
          <w:rPr>
            <w:noProof/>
            <w:webHidden/>
          </w:rPr>
          <w:t>6</w:t>
        </w:r>
        <w:r w:rsidR="00EE7DBF">
          <w:rPr>
            <w:noProof/>
            <w:webHidden/>
          </w:rPr>
          <w:fldChar w:fldCharType="end"/>
        </w:r>
      </w:hyperlink>
    </w:p>
    <w:p w14:paraId="6AB981D2" w14:textId="3B98B841" w:rsidR="00EE7DBF" w:rsidRDefault="00864177">
      <w:pPr>
        <w:pStyle w:val="TableofFigures"/>
        <w:tabs>
          <w:tab w:val="right" w:pos="8495"/>
        </w:tabs>
        <w:rPr>
          <w:rFonts w:asciiTheme="minorHAnsi" w:hAnsiTheme="minorHAnsi"/>
          <w:noProof/>
          <w:kern w:val="2"/>
          <w:sz w:val="24"/>
          <w:szCs w:val="24"/>
          <w14:ligatures w14:val="standardContextual"/>
        </w:rPr>
      </w:pPr>
      <w:hyperlink w:anchor="_Toc179369440" w:history="1">
        <w:r w:rsidR="00EE7DBF" w:rsidRPr="00960F5B">
          <w:rPr>
            <w:rStyle w:val="Hyperlink"/>
            <w:noProof/>
          </w:rPr>
          <w:t xml:space="preserve">Table 2: </w:t>
        </w:r>
        <w:r w:rsidR="00EE7DBF">
          <w:rPr>
            <w:rFonts w:asciiTheme="minorHAnsi" w:hAnsiTheme="minorHAnsi"/>
            <w:noProof/>
            <w:kern w:val="2"/>
            <w:sz w:val="24"/>
            <w:szCs w:val="24"/>
            <w14:ligatures w14:val="standardContextual"/>
          </w:rPr>
          <w:tab/>
        </w:r>
        <w:r w:rsidR="00EE7DBF" w:rsidRPr="00960F5B">
          <w:rPr>
            <w:rStyle w:val="Hyperlink"/>
            <w:noProof/>
          </w:rPr>
          <w:t>Target 9 projections and interim (including ERP2) emissions projections as at July 2024</w:t>
        </w:r>
        <w:r w:rsidR="00EE7DBF">
          <w:rPr>
            <w:noProof/>
            <w:webHidden/>
          </w:rPr>
          <w:tab/>
        </w:r>
        <w:r w:rsidR="00EE7DBF">
          <w:rPr>
            <w:noProof/>
            <w:webHidden/>
          </w:rPr>
          <w:fldChar w:fldCharType="begin"/>
        </w:r>
        <w:r w:rsidR="00EE7DBF">
          <w:rPr>
            <w:noProof/>
            <w:webHidden/>
          </w:rPr>
          <w:instrText xml:space="preserve"> PAGEREF _Toc179369440 \h </w:instrText>
        </w:r>
        <w:r w:rsidR="00EE7DBF">
          <w:rPr>
            <w:noProof/>
            <w:webHidden/>
          </w:rPr>
        </w:r>
        <w:r w:rsidR="00EE7DBF">
          <w:rPr>
            <w:noProof/>
            <w:webHidden/>
          </w:rPr>
          <w:fldChar w:fldCharType="separate"/>
        </w:r>
        <w:r w:rsidR="00EE7DBF">
          <w:rPr>
            <w:noProof/>
            <w:webHidden/>
          </w:rPr>
          <w:t>9</w:t>
        </w:r>
        <w:r w:rsidR="00EE7DBF">
          <w:rPr>
            <w:noProof/>
            <w:webHidden/>
          </w:rPr>
          <w:fldChar w:fldCharType="end"/>
        </w:r>
      </w:hyperlink>
    </w:p>
    <w:p w14:paraId="064D9158" w14:textId="69B64C59" w:rsidR="00532334" w:rsidRPr="00E22439" w:rsidRDefault="004943C2" w:rsidP="00D51469">
      <w:pPr>
        <w:pStyle w:val="BodyText"/>
      </w:pPr>
      <w:r w:rsidRPr="00E22439">
        <w:fldChar w:fldCharType="end"/>
      </w:r>
    </w:p>
    <w:p w14:paraId="68CD9157" w14:textId="77777777" w:rsidR="00532334" w:rsidRDefault="00532334" w:rsidP="004B5BDD"/>
    <w:p w14:paraId="5A9EA9A2" w14:textId="1F74B14C" w:rsidR="00BD76F2" w:rsidRPr="00E22439" w:rsidRDefault="00BD76F2" w:rsidP="00BD76F2">
      <w:pPr>
        <w:pStyle w:val="Heading"/>
      </w:pPr>
      <w:r>
        <w:t>Figure</w:t>
      </w:r>
    </w:p>
    <w:p w14:paraId="5BE8C041" w14:textId="536BFE36" w:rsidR="00EE7DBF" w:rsidRDefault="00BD76F2">
      <w:pPr>
        <w:pStyle w:val="TableofFigures"/>
        <w:tabs>
          <w:tab w:val="right" w:pos="8495"/>
        </w:tabs>
        <w:rPr>
          <w:rFonts w:asciiTheme="minorHAnsi" w:hAnsiTheme="minorHAnsi"/>
          <w:noProof/>
          <w:kern w:val="2"/>
          <w:sz w:val="24"/>
          <w:szCs w:val="24"/>
          <w14:ligatures w14:val="standardContextual"/>
        </w:rPr>
      </w:pPr>
      <w:r>
        <w:fldChar w:fldCharType="begin"/>
      </w:r>
      <w:r>
        <w:instrText xml:space="preserve"> TOC \h \z \t "Figure heading" \c </w:instrText>
      </w:r>
      <w:r>
        <w:fldChar w:fldCharType="separate"/>
      </w:r>
      <w:hyperlink w:anchor="_Toc179369441" w:history="1">
        <w:r w:rsidR="00EE7DBF" w:rsidRPr="006F26E7">
          <w:rPr>
            <w:rStyle w:val="Hyperlink"/>
            <w:noProof/>
          </w:rPr>
          <w:t>Figure 1:</w:t>
        </w:r>
        <w:r w:rsidR="00EE7DBF">
          <w:rPr>
            <w:rFonts w:asciiTheme="minorHAnsi" w:hAnsiTheme="minorHAnsi"/>
            <w:noProof/>
            <w:kern w:val="2"/>
            <w:sz w:val="24"/>
            <w:szCs w:val="24"/>
            <w14:ligatures w14:val="standardContextual"/>
          </w:rPr>
          <w:tab/>
        </w:r>
        <w:r w:rsidR="00EE7DBF" w:rsidRPr="006F26E7">
          <w:rPr>
            <w:rStyle w:val="Hyperlink"/>
            <w:noProof/>
          </w:rPr>
          <w:t>Five pillars of the climate strategy</w:t>
        </w:r>
        <w:r w:rsidR="00EE7DBF">
          <w:rPr>
            <w:noProof/>
            <w:webHidden/>
          </w:rPr>
          <w:tab/>
        </w:r>
        <w:r w:rsidR="00EE7DBF">
          <w:rPr>
            <w:noProof/>
            <w:webHidden/>
          </w:rPr>
          <w:fldChar w:fldCharType="begin"/>
        </w:r>
        <w:r w:rsidR="00EE7DBF">
          <w:rPr>
            <w:noProof/>
            <w:webHidden/>
          </w:rPr>
          <w:instrText xml:space="preserve"> PAGEREF _Toc179369441 \h </w:instrText>
        </w:r>
        <w:r w:rsidR="00EE7DBF">
          <w:rPr>
            <w:noProof/>
            <w:webHidden/>
          </w:rPr>
        </w:r>
        <w:r w:rsidR="00EE7DBF">
          <w:rPr>
            <w:noProof/>
            <w:webHidden/>
          </w:rPr>
          <w:fldChar w:fldCharType="separate"/>
        </w:r>
        <w:r w:rsidR="00EE7DBF">
          <w:rPr>
            <w:noProof/>
            <w:webHidden/>
          </w:rPr>
          <w:t>5</w:t>
        </w:r>
        <w:r w:rsidR="00EE7DBF">
          <w:rPr>
            <w:noProof/>
            <w:webHidden/>
          </w:rPr>
          <w:fldChar w:fldCharType="end"/>
        </w:r>
      </w:hyperlink>
    </w:p>
    <w:p w14:paraId="274EBD7A" w14:textId="0B245CDA" w:rsidR="00BD76F2" w:rsidRPr="00E22439" w:rsidRDefault="00BD76F2" w:rsidP="004B5BDD">
      <w:r>
        <w:fldChar w:fldCharType="end"/>
      </w:r>
    </w:p>
    <w:p w14:paraId="74F0D297" w14:textId="43B67899" w:rsidR="002B6015" w:rsidRPr="00E22439" w:rsidRDefault="00796A6F" w:rsidP="002B6015">
      <w:pPr>
        <w:pStyle w:val="Heading1"/>
      </w:pPr>
      <w:bookmarkStart w:id="0" w:name="_Toc215561202"/>
      <w:r w:rsidRPr="00E22439">
        <w:br w:type="page"/>
      </w:r>
      <w:bookmarkStart w:id="1" w:name="_Toc178175522"/>
      <w:bookmarkStart w:id="2" w:name="_Toc179369427"/>
      <w:r w:rsidR="002B6015" w:rsidRPr="00E22439">
        <w:lastRenderedPageBreak/>
        <w:t>Introduction</w:t>
      </w:r>
      <w:bookmarkEnd w:id="1"/>
      <w:bookmarkEnd w:id="2"/>
    </w:p>
    <w:p w14:paraId="55CBE1B1" w14:textId="17881EFF" w:rsidR="002B6015" w:rsidRPr="00E22439" w:rsidRDefault="002B6015" w:rsidP="002B6015">
      <w:pPr>
        <w:pStyle w:val="BodyText"/>
      </w:pPr>
      <w:r w:rsidRPr="00E22439">
        <w:t>The Climate Change Response Act 2002 (the Act) provides the framework by which New Zealand develops and implements clear and stable policies that:</w:t>
      </w:r>
    </w:p>
    <w:p w14:paraId="099E2071" w14:textId="77777777" w:rsidR="002B6015" w:rsidRPr="00E22439" w:rsidRDefault="002B6015" w:rsidP="002B6015">
      <w:pPr>
        <w:pStyle w:val="Bullet"/>
      </w:pPr>
      <w:r w:rsidRPr="00E22439">
        <w:t>contribute to global efforts to limit global average temperature increase</w:t>
      </w:r>
    </w:p>
    <w:p w14:paraId="124F3A10" w14:textId="00DCF498" w:rsidR="002B6015" w:rsidRPr="00E22439" w:rsidRDefault="002B6015" w:rsidP="002B6015">
      <w:pPr>
        <w:pStyle w:val="Bullet"/>
      </w:pPr>
      <w:r w:rsidRPr="00E22439">
        <w:t>allow New Zealand to prepare for and adapt to the effects of climate change.</w:t>
      </w:r>
    </w:p>
    <w:p w14:paraId="04733555" w14:textId="56AD5192" w:rsidR="002B6015" w:rsidRPr="00E22439" w:rsidRDefault="002B6015" w:rsidP="002B6015">
      <w:pPr>
        <w:pStyle w:val="BodyText"/>
      </w:pPr>
      <w:r w:rsidRPr="00E22439">
        <w:t>The framework sets New Zealand’s domestic long-term emissions reduction targets through to</w:t>
      </w:r>
      <w:r w:rsidR="003867FC">
        <w:t> </w:t>
      </w:r>
      <w:r w:rsidRPr="00E22439">
        <w:t xml:space="preserve">2050, providing for a series of interim targets, or </w:t>
      </w:r>
      <w:r w:rsidR="00B626E2" w:rsidRPr="00E22439">
        <w:t>five</w:t>
      </w:r>
      <w:r w:rsidRPr="00E22439">
        <w:t>-year emissions budgets, which act as ‘stepping stones’ towards the 2050 target.</w:t>
      </w:r>
    </w:p>
    <w:p w14:paraId="52D1B639" w14:textId="2F72C7A2" w:rsidR="002B6015" w:rsidRPr="00E22439" w:rsidRDefault="002B6015" w:rsidP="002B6015">
      <w:pPr>
        <w:pStyle w:val="BodyText"/>
      </w:pPr>
      <w:r w:rsidRPr="00E22439">
        <w:t>He Pou a Rangi | Climate Change Commission (the Commission) has an independent role, which is to regularly monitor and report on progress towards meeting an emissions budget and the 2050 target.</w:t>
      </w:r>
      <w:r w:rsidRPr="00E22439">
        <w:rPr>
          <w:rStyle w:val="FootnoteReference"/>
        </w:rPr>
        <w:footnoteReference w:id="2"/>
      </w:r>
      <w:r w:rsidR="00FF5595" w:rsidRPr="00E22439">
        <w:t xml:space="preserve"> </w:t>
      </w:r>
      <w:r w:rsidRPr="00E22439">
        <w:t>As part of this role, the Commission must produce an annual monitoring report that includes:</w:t>
      </w:r>
      <w:r w:rsidRPr="00E22439">
        <w:rPr>
          <w:rStyle w:val="FootnoteReference"/>
        </w:rPr>
        <w:footnoteReference w:id="3"/>
      </w:r>
    </w:p>
    <w:p w14:paraId="52489953" w14:textId="77777777" w:rsidR="002B6015" w:rsidRPr="00E22439" w:rsidRDefault="002B6015" w:rsidP="002B6015">
      <w:pPr>
        <w:pStyle w:val="Bullet"/>
      </w:pPr>
      <w:r w:rsidRPr="00E22439">
        <w:t xml:space="preserve">how the country’s emissions and removals are tracking </w:t>
      </w:r>
    </w:p>
    <w:p w14:paraId="462EDF37" w14:textId="77777777" w:rsidR="002B6015" w:rsidRPr="00E22439" w:rsidRDefault="002B6015" w:rsidP="002B6015">
      <w:pPr>
        <w:pStyle w:val="Bullet"/>
      </w:pPr>
      <w:r w:rsidRPr="00E22439">
        <w:t>the latest projections for current and future emissions and removals</w:t>
      </w:r>
    </w:p>
    <w:p w14:paraId="0F362790" w14:textId="1E9C7D9A" w:rsidR="002B6015" w:rsidRPr="00E22439" w:rsidRDefault="002B6015" w:rsidP="002B6015">
      <w:pPr>
        <w:pStyle w:val="Bullet"/>
      </w:pPr>
      <w:r w:rsidRPr="00E22439">
        <w:t>a</w:t>
      </w:r>
      <w:r w:rsidR="00DD1E64">
        <w:t>n</w:t>
      </w:r>
      <w:r w:rsidRPr="00E22439">
        <w:t xml:space="preserve"> assessment of the adequacy of the Government’s current emissions reduction plan and</w:t>
      </w:r>
      <w:r w:rsidR="00136DCC">
        <w:t> </w:t>
      </w:r>
      <w:r w:rsidRPr="00E22439">
        <w:t>its implementation.</w:t>
      </w:r>
    </w:p>
    <w:p w14:paraId="2B9865FA" w14:textId="32CE57ED" w:rsidR="002B6015" w:rsidRPr="00E22439" w:rsidRDefault="002B6015" w:rsidP="002B6015">
      <w:pPr>
        <w:pStyle w:val="BodyText"/>
      </w:pPr>
      <w:r w:rsidRPr="00E22439">
        <w:t>The Government welcomes the Commission’s inaugural emissions reduction monitoring report</w:t>
      </w:r>
      <w:r w:rsidR="00136DCC">
        <w:t> </w:t>
      </w:r>
      <w:r w:rsidRPr="00E22439">
        <w:t>(ERM Report), received in July 2024.</w:t>
      </w:r>
      <w:r w:rsidRPr="00E22439">
        <w:rPr>
          <w:rStyle w:val="FootnoteReference"/>
        </w:rPr>
        <w:footnoteReference w:id="4"/>
      </w:r>
      <w:r w:rsidRPr="00E22439">
        <w:t xml:space="preserve"> On receipt of the ERM Report, the Act requires the</w:t>
      </w:r>
      <w:r w:rsidR="00136DCC">
        <w:t> </w:t>
      </w:r>
      <w:r w:rsidRPr="00E22439">
        <w:t>Minister of Climate Change to present a report to the House of Representatives that:</w:t>
      </w:r>
      <w:r w:rsidRPr="00E22439">
        <w:rPr>
          <w:rStyle w:val="FootnoteReference"/>
        </w:rPr>
        <w:footnoteReference w:id="5"/>
      </w:r>
      <w:r w:rsidRPr="00E22439">
        <w:t xml:space="preserve"> </w:t>
      </w:r>
    </w:p>
    <w:p w14:paraId="108CF72C" w14:textId="634DC1E5" w:rsidR="002B6015" w:rsidRPr="00E22439" w:rsidRDefault="002B6015" w:rsidP="002B6015">
      <w:pPr>
        <w:pStyle w:val="Bullet"/>
      </w:pPr>
      <w:r w:rsidRPr="00E22439">
        <w:t>sets out the response to the ERM Report and recommendations</w:t>
      </w:r>
    </w:p>
    <w:p w14:paraId="0AF3142D" w14:textId="77777777" w:rsidR="002B6015" w:rsidRPr="00E22439" w:rsidRDefault="002B6015" w:rsidP="002B6015">
      <w:pPr>
        <w:pStyle w:val="Bullet"/>
      </w:pPr>
      <w:r w:rsidRPr="00E22439">
        <w:t>describes the progress made in implementing the current emissions reduction plan</w:t>
      </w:r>
    </w:p>
    <w:p w14:paraId="2A59B6E0" w14:textId="77777777" w:rsidR="002B6015" w:rsidRPr="00E22439" w:rsidRDefault="002B6015" w:rsidP="002B6015">
      <w:pPr>
        <w:pStyle w:val="Bullet"/>
      </w:pPr>
      <w:r w:rsidRPr="00E22439">
        <w:t>notes any amendments to that plan.</w:t>
      </w:r>
    </w:p>
    <w:p w14:paraId="4EC96F83" w14:textId="77777777" w:rsidR="002B6015" w:rsidRPr="00E22439" w:rsidRDefault="002B6015" w:rsidP="002B6015">
      <w:pPr>
        <w:pStyle w:val="BodyText"/>
      </w:pPr>
      <w:r w:rsidRPr="00E22439">
        <w:t xml:space="preserve">This report forms the Government’s response to those requirements. </w:t>
      </w:r>
    </w:p>
    <w:p w14:paraId="2C0F3233" w14:textId="544F68C8" w:rsidR="007E7196" w:rsidRPr="00E22439" w:rsidRDefault="007E7196">
      <w:pPr>
        <w:spacing w:before="0" w:after="200" w:line="276" w:lineRule="auto"/>
        <w:jc w:val="left"/>
      </w:pPr>
      <w:r w:rsidRPr="00E22439">
        <w:br w:type="page"/>
      </w:r>
    </w:p>
    <w:p w14:paraId="3C256361" w14:textId="7E6C226F" w:rsidR="00544A52" w:rsidRPr="00E22439" w:rsidRDefault="00544A52" w:rsidP="00544A52">
      <w:pPr>
        <w:pStyle w:val="Heading1"/>
      </w:pPr>
      <w:bookmarkStart w:id="3" w:name="_Toc178175523"/>
      <w:bookmarkStart w:id="4" w:name="_Toc179369428"/>
      <w:r w:rsidRPr="00E22439">
        <w:lastRenderedPageBreak/>
        <w:t>Government’s strategy to</w:t>
      </w:r>
      <w:r w:rsidR="00803983">
        <w:t> </w:t>
      </w:r>
      <w:r w:rsidRPr="00E22439">
        <w:t>reduce</w:t>
      </w:r>
      <w:r w:rsidR="00FF5595" w:rsidRPr="00E22439">
        <w:t> </w:t>
      </w:r>
      <w:r w:rsidRPr="00E22439">
        <w:t>emissions</w:t>
      </w:r>
      <w:bookmarkEnd w:id="3"/>
      <w:bookmarkEnd w:id="4"/>
    </w:p>
    <w:p w14:paraId="0162445A" w14:textId="04F29EDA" w:rsidR="00544A52" w:rsidRPr="00E22439" w:rsidRDefault="00544A52" w:rsidP="00544A52">
      <w:pPr>
        <w:pStyle w:val="BodyText"/>
      </w:pPr>
      <w:r w:rsidRPr="005F33B3">
        <w:t>The G</w:t>
      </w:r>
      <w:r w:rsidRPr="00E22439">
        <w:t>overnment is committed to meeting New Zealand’s domestic climate change targets. We</w:t>
      </w:r>
      <w:r w:rsidR="00FF5595" w:rsidRPr="00E22439">
        <w:t> </w:t>
      </w:r>
      <w:r w:rsidRPr="00E22439">
        <w:t>must reduce net greenhouse gas (GHG) emissions to play our part in preventing additional global warming. New Zealand can maximise the opportunities that come from the transition to a net zero economy.</w:t>
      </w:r>
    </w:p>
    <w:p w14:paraId="1DE5311B" w14:textId="5DE5BC13" w:rsidR="00676A5A" w:rsidRPr="00E22439" w:rsidRDefault="00544A52" w:rsidP="00544A52">
      <w:pPr>
        <w:pStyle w:val="BodyText"/>
      </w:pPr>
      <w:r w:rsidRPr="00E22439">
        <w:t>Our climate strategy is about New Zealand reaching its economic, social and environmental potential by taking proactive steps to reduce net GHG emissions.</w:t>
      </w:r>
      <w:r w:rsidR="00FF5595" w:rsidRPr="00E22439">
        <w:t xml:space="preserve"> </w:t>
      </w:r>
      <w:r w:rsidRPr="00E22439">
        <w:t>The strategy focuses on five</w:t>
      </w:r>
      <w:r w:rsidR="00FF5595" w:rsidRPr="00E22439">
        <w:t> </w:t>
      </w:r>
      <w:r w:rsidRPr="00E22439">
        <w:t>pillars</w:t>
      </w:r>
      <w:r w:rsidR="00A449D7" w:rsidRPr="00E22439">
        <w:t>,</w:t>
      </w:r>
      <w:r w:rsidR="00676A5A" w:rsidRPr="00E22439">
        <w:t xml:space="preserve"> as set out in figure 1</w:t>
      </w:r>
      <w:r w:rsidRPr="00E22439">
        <w:t>.</w:t>
      </w:r>
    </w:p>
    <w:p w14:paraId="31E4E871" w14:textId="7856BE45" w:rsidR="00544A52" w:rsidRPr="00E22439" w:rsidRDefault="00676A5A" w:rsidP="00D81722">
      <w:pPr>
        <w:pStyle w:val="Figureheading"/>
      </w:pPr>
      <w:bookmarkStart w:id="5" w:name="_Toc179369441"/>
      <w:r w:rsidRPr="00E22439">
        <w:t>Figure 1:</w:t>
      </w:r>
      <w:r w:rsidRPr="00E22439">
        <w:tab/>
      </w:r>
      <w:r w:rsidR="00D81722" w:rsidRPr="00E22439">
        <w:t>Five pillars of the climate strategy</w:t>
      </w:r>
      <w:bookmarkEnd w:id="5"/>
      <w:r w:rsidR="00544A52" w:rsidRPr="00E22439">
        <w:t xml:space="preserve"> </w:t>
      </w:r>
    </w:p>
    <w:p w14:paraId="35B61649" w14:textId="77777777" w:rsidR="00544A52" w:rsidRPr="00E22439" w:rsidRDefault="00544A52" w:rsidP="00544A52">
      <w:pPr>
        <w:pStyle w:val="BodyText"/>
      </w:pPr>
      <w:r w:rsidRPr="00E22439">
        <w:rPr>
          <w:noProof/>
        </w:rPr>
        <w:drawing>
          <wp:inline distT="0" distB="0" distL="0" distR="0" wp14:anchorId="3ED9B442" wp14:editId="1F0F42C6">
            <wp:extent cx="5400483" cy="1944737"/>
            <wp:effectExtent l="0" t="0" r="0" b="0"/>
            <wp:docPr id="173221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15063" name=""/>
                    <pic:cNvPicPr/>
                  </pic:nvPicPr>
                  <pic:blipFill>
                    <a:blip r:embed="rId20"/>
                    <a:stretch>
                      <a:fillRect/>
                    </a:stretch>
                  </pic:blipFill>
                  <pic:spPr>
                    <a:xfrm>
                      <a:off x="0" y="0"/>
                      <a:ext cx="5425350" cy="1953692"/>
                    </a:xfrm>
                    <a:prstGeom prst="rect">
                      <a:avLst/>
                    </a:prstGeom>
                  </pic:spPr>
                </pic:pic>
              </a:graphicData>
            </a:graphic>
          </wp:inline>
        </w:drawing>
      </w:r>
    </w:p>
    <w:p w14:paraId="2581CEB1" w14:textId="7879E494" w:rsidR="00544A52" w:rsidRPr="00E22439" w:rsidRDefault="00544A52" w:rsidP="00544A52">
      <w:pPr>
        <w:pStyle w:val="BodyText"/>
      </w:pPr>
      <w:r w:rsidRPr="00E22439">
        <w:t xml:space="preserve">This </w:t>
      </w:r>
      <w:r w:rsidR="00A449D7" w:rsidRPr="00E22439">
        <w:t>g</w:t>
      </w:r>
      <w:r w:rsidRPr="00E22439">
        <w:t xml:space="preserve">overnment’s approach to </w:t>
      </w:r>
      <w:r w:rsidR="00EF667B">
        <w:t>achieving</w:t>
      </w:r>
      <w:r w:rsidRPr="00E22439">
        <w:t xml:space="preserve"> New Zealand’s emissions reduction goals is a least</w:t>
      </w:r>
      <w:r w:rsidR="00FF5595" w:rsidRPr="00E22439">
        <w:noBreakHyphen/>
      </w:r>
      <w:r w:rsidRPr="00E22439">
        <w:t>cost,</w:t>
      </w:r>
      <w:r w:rsidRPr="00E22439">
        <w:rPr>
          <w:rStyle w:val="FootnoteReference"/>
        </w:rPr>
        <w:footnoteReference w:id="6"/>
      </w:r>
      <w:r w:rsidRPr="00E22439">
        <w:t xml:space="preserve"> net-based approach, using effective and efficient policies.</w:t>
      </w:r>
      <w:r w:rsidR="00FF5595" w:rsidRPr="00E22439">
        <w:t xml:space="preserve"> </w:t>
      </w:r>
      <w:r w:rsidRPr="00E22439">
        <w:t>We will use a technology-led approach to allow production to increase as emissions come down</w:t>
      </w:r>
      <w:r w:rsidR="00F43E97" w:rsidRPr="00E22439">
        <w:t>.</w:t>
      </w:r>
      <w:r w:rsidRPr="00E22439">
        <w:t xml:space="preserve"> </w:t>
      </w:r>
      <w:r w:rsidR="00F43E97" w:rsidRPr="00E22439">
        <w:t xml:space="preserve">We </w:t>
      </w:r>
      <w:r w:rsidRPr="00E22439">
        <w:t>will</w:t>
      </w:r>
      <w:r w:rsidR="00FF5595" w:rsidRPr="00E22439">
        <w:t> </w:t>
      </w:r>
      <w:r w:rsidRPr="00E22439">
        <w:t>rely</w:t>
      </w:r>
      <w:r w:rsidR="003F5589">
        <w:t> </w:t>
      </w:r>
      <w:r w:rsidRPr="00E22439">
        <w:t>on a credible emissions trading scheme, complemented by policies that reduce barriers to investment in emissions reductions and removals.</w:t>
      </w:r>
    </w:p>
    <w:p w14:paraId="7FE32820" w14:textId="77777777" w:rsidR="00544A52" w:rsidRPr="00E22439" w:rsidRDefault="00544A52" w:rsidP="00544A52">
      <w:pPr>
        <w:pStyle w:val="Heading2"/>
      </w:pPr>
      <w:bookmarkStart w:id="6" w:name="_Toc178175524"/>
      <w:bookmarkStart w:id="7" w:name="_Toc179369429"/>
      <w:r w:rsidRPr="00E22439">
        <w:t>Government Target 9</w:t>
      </w:r>
      <w:bookmarkEnd w:id="6"/>
      <w:bookmarkEnd w:id="7"/>
    </w:p>
    <w:p w14:paraId="48874CEF" w14:textId="1C1EBFA1" w:rsidR="00544A52" w:rsidRPr="00E22439" w:rsidRDefault="00544A52" w:rsidP="00544A52">
      <w:pPr>
        <w:pStyle w:val="BodyText"/>
      </w:pPr>
      <w:r w:rsidRPr="00E22439">
        <w:t xml:space="preserve">In April 2024, Cabinet set nine </w:t>
      </w:r>
      <w:r w:rsidR="00FD5E60" w:rsidRPr="00E22439">
        <w:t>g</w:t>
      </w:r>
      <w:r w:rsidRPr="00E22439">
        <w:t>overnment targets, to focus the public sector on achieving improved results in health, law and order, work, housing and the environment.</w:t>
      </w:r>
      <w:r w:rsidR="00FF5595" w:rsidRPr="00E22439">
        <w:t xml:space="preserve"> </w:t>
      </w:r>
      <w:r w:rsidRPr="00E22439">
        <w:t>Target 9 is reduced net GHG emissions and aligns with the first and second emissions budgets and the 2050 net zero target:</w:t>
      </w:r>
    </w:p>
    <w:p w14:paraId="099F49AA" w14:textId="748820CD" w:rsidR="00544A52" w:rsidRPr="00E22439" w:rsidRDefault="00544A52" w:rsidP="00544A52">
      <w:pPr>
        <w:pStyle w:val="Quote"/>
      </w:pPr>
      <w:r w:rsidRPr="00E22439">
        <w:t xml:space="preserve">On track to meet New Zealand’s 2050 net zero climate change targets with total net emissions of no more than 290 </w:t>
      </w:r>
      <w:proofErr w:type="spellStart"/>
      <w:r w:rsidRPr="00E22439">
        <w:t>megatonnes</w:t>
      </w:r>
      <w:proofErr w:type="spellEnd"/>
      <w:r w:rsidRPr="00E22439">
        <w:t xml:space="preserve"> from 2022 to 2025 and 305 </w:t>
      </w:r>
      <w:proofErr w:type="spellStart"/>
      <w:r w:rsidRPr="00E22439">
        <w:t>megatonnes</w:t>
      </w:r>
      <w:proofErr w:type="spellEnd"/>
      <w:r w:rsidRPr="00E22439">
        <w:t xml:space="preserve"> from 2026 to 2030.</w:t>
      </w:r>
    </w:p>
    <w:p w14:paraId="0E606C5D" w14:textId="77777777" w:rsidR="001E4CD3" w:rsidRPr="00E22439" w:rsidRDefault="001E4CD3" w:rsidP="001E4CD3">
      <w:pPr>
        <w:pStyle w:val="Heading2"/>
      </w:pPr>
      <w:bookmarkStart w:id="8" w:name="_Toc178175525"/>
      <w:bookmarkStart w:id="9" w:name="_Toc179369430"/>
      <w:r w:rsidRPr="00E22439">
        <w:lastRenderedPageBreak/>
        <w:t>New Zealand’s climate targets and budgets</w:t>
      </w:r>
      <w:bookmarkEnd w:id="8"/>
      <w:bookmarkEnd w:id="9"/>
    </w:p>
    <w:p w14:paraId="2429E1A9" w14:textId="77777777" w:rsidR="001E4CD3" w:rsidRPr="00E22439" w:rsidRDefault="001E4CD3" w:rsidP="00FA1E8C">
      <w:pPr>
        <w:pStyle w:val="BodyText"/>
        <w:spacing w:after="100"/>
      </w:pPr>
      <w:r w:rsidRPr="00E22439">
        <w:t xml:space="preserve">New Zealand has legislated domestic emissions reduction targets under the Act: </w:t>
      </w:r>
    </w:p>
    <w:p w14:paraId="75C2DADF" w14:textId="331764A9" w:rsidR="001E4CD3" w:rsidRPr="00E22439" w:rsidRDefault="00AF3622" w:rsidP="00FA1E8C">
      <w:pPr>
        <w:pStyle w:val="Bullet"/>
        <w:spacing w:after="100"/>
      </w:pPr>
      <w:r w:rsidRPr="00E22439">
        <w:t>n</w:t>
      </w:r>
      <w:r w:rsidR="001E4CD3" w:rsidRPr="00E22439">
        <w:t xml:space="preserve">et zero emissions of all GHG emissions other than biogenic methane by 2050 </w:t>
      </w:r>
    </w:p>
    <w:p w14:paraId="4F538BFB" w14:textId="237D704D" w:rsidR="001E4CD3" w:rsidRPr="00E22439" w:rsidRDefault="007377BA" w:rsidP="00FA1E8C">
      <w:pPr>
        <w:pStyle w:val="Bullet"/>
        <w:spacing w:after="100"/>
      </w:pPr>
      <w:r>
        <w:t>a</w:t>
      </w:r>
      <w:r w:rsidR="00AF3622" w:rsidRPr="00E22439">
        <w:t xml:space="preserve"> </w:t>
      </w:r>
      <w:r w:rsidR="001E4CD3" w:rsidRPr="00E22439">
        <w:t>24</w:t>
      </w:r>
      <w:r w:rsidR="00AF3622" w:rsidRPr="00E22439">
        <w:t> per cent</w:t>
      </w:r>
      <w:r w:rsidR="001E4CD3" w:rsidRPr="00E22439">
        <w:t xml:space="preserve"> to 47 per cent reduction below 2017 biogenic methane emissions by 2050, including </w:t>
      </w:r>
      <w:r w:rsidR="009F3A51">
        <w:t xml:space="preserve">a </w:t>
      </w:r>
      <w:r w:rsidR="001E4CD3" w:rsidRPr="00E22439">
        <w:t>10</w:t>
      </w:r>
      <w:r w:rsidR="00FF5595" w:rsidRPr="00E22439">
        <w:t> </w:t>
      </w:r>
      <w:r w:rsidR="001E4CD3" w:rsidRPr="00E22439">
        <w:t>per cent reduction below 2017 biogenic methane emissions by 2030.</w:t>
      </w:r>
      <w:r w:rsidR="001E4CD3" w:rsidRPr="00E22439">
        <w:rPr>
          <w:rStyle w:val="FootnoteReference"/>
        </w:rPr>
        <w:footnoteReference w:id="7"/>
      </w:r>
    </w:p>
    <w:p w14:paraId="532DF679" w14:textId="7FACD3F1" w:rsidR="001E4CD3" w:rsidRPr="00E22439" w:rsidRDefault="001E4CD3" w:rsidP="001E4CD3">
      <w:pPr>
        <w:pStyle w:val="BodyText"/>
      </w:pPr>
      <w:r w:rsidRPr="00E22439">
        <w:t>The first three emissions budgets that step New Zealand towards its climate targets were published in May 2022 and are presented in table 1.</w:t>
      </w:r>
      <w:r w:rsidR="00FF5595" w:rsidRPr="00E22439">
        <w:t xml:space="preserve"> </w:t>
      </w:r>
      <w:r w:rsidRPr="00E22439">
        <w:t xml:space="preserve">The net emissions are expressed in </w:t>
      </w:r>
      <w:proofErr w:type="spellStart"/>
      <w:r w:rsidRPr="00E22439">
        <w:t>megatonnes</w:t>
      </w:r>
      <w:proofErr w:type="spellEnd"/>
      <w:r w:rsidRPr="00E22439">
        <w:t xml:space="preserve"> of carbon dioxide equivalent (Mt CO</w:t>
      </w:r>
      <w:r w:rsidRPr="00E22439">
        <w:rPr>
          <w:vertAlign w:val="subscript"/>
        </w:rPr>
        <w:t>2</w:t>
      </w:r>
      <w:r w:rsidRPr="00E22439">
        <w:t>e).</w:t>
      </w:r>
      <w:r w:rsidR="00FF5595" w:rsidRPr="00E22439">
        <w:t xml:space="preserve"> </w:t>
      </w:r>
    </w:p>
    <w:p w14:paraId="25555514" w14:textId="77777777" w:rsidR="001E4CD3" w:rsidRPr="00E22439" w:rsidRDefault="001E4CD3" w:rsidP="001E4CD3">
      <w:pPr>
        <w:pStyle w:val="Tableheading"/>
      </w:pPr>
      <w:bookmarkStart w:id="10" w:name="_Toc179369439"/>
      <w:r w:rsidRPr="00E22439">
        <w:t>Table 1:</w:t>
      </w:r>
      <w:r w:rsidRPr="00E22439">
        <w:tab/>
        <w:t>New Zealand’s first three emissions budgets</w:t>
      </w:r>
      <w:bookmarkEnd w:id="10"/>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158"/>
        <w:gridCol w:w="2115"/>
        <w:gridCol w:w="2116"/>
        <w:gridCol w:w="2116"/>
      </w:tblGrid>
      <w:tr w:rsidR="001E4CD3" w:rsidRPr="00E22439" w14:paraId="1ECF7B42" w14:textId="77777777" w:rsidTr="001E4CD3">
        <w:tc>
          <w:tcPr>
            <w:tcW w:w="2410" w:type="dxa"/>
            <w:shd w:val="clear" w:color="auto" w:fill="1B556B" w:themeFill="text2"/>
            <w:hideMark/>
          </w:tcPr>
          <w:p w14:paraId="55ADA0EE" w14:textId="77777777" w:rsidR="001E4CD3" w:rsidRPr="00E22439" w:rsidRDefault="001E4CD3" w:rsidP="00FA1E8C">
            <w:pPr>
              <w:pStyle w:val="TableTextbold"/>
              <w:spacing w:before="40" w:after="40"/>
              <w:rPr>
                <w:bCs/>
                <w:color w:val="FFFFFF" w:themeColor="background1"/>
              </w:rPr>
            </w:pPr>
            <w:r w:rsidRPr="00E22439">
              <w:rPr>
                <w:bCs/>
                <w:color w:val="FFFFFF" w:themeColor="background1"/>
              </w:rPr>
              <w:t>Emissions budget period</w:t>
            </w:r>
          </w:p>
        </w:tc>
        <w:tc>
          <w:tcPr>
            <w:tcW w:w="2362" w:type="dxa"/>
            <w:shd w:val="clear" w:color="auto" w:fill="1B556B" w:themeFill="text2"/>
            <w:hideMark/>
          </w:tcPr>
          <w:p w14:paraId="01039AF0" w14:textId="77777777" w:rsidR="001E4CD3" w:rsidRPr="00E22439" w:rsidRDefault="001E4CD3" w:rsidP="00FA1E8C">
            <w:pPr>
              <w:pStyle w:val="TableTextbold"/>
              <w:spacing w:before="40" w:after="40"/>
              <w:rPr>
                <w:bCs/>
                <w:color w:val="FFFFFF" w:themeColor="background1"/>
              </w:rPr>
            </w:pPr>
            <w:r w:rsidRPr="00E22439">
              <w:rPr>
                <w:bCs/>
                <w:color w:val="FFFFFF" w:themeColor="background1"/>
              </w:rPr>
              <w:t>2022–25</w:t>
            </w:r>
          </w:p>
        </w:tc>
        <w:tc>
          <w:tcPr>
            <w:tcW w:w="2363" w:type="dxa"/>
            <w:shd w:val="clear" w:color="auto" w:fill="1B556B" w:themeFill="text2"/>
            <w:hideMark/>
          </w:tcPr>
          <w:p w14:paraId="025B9FD0" w14:textId="77777777" w:rsidR="001E4CD3" w:rsidRPr="00E22439" w:rsidRDefault="001E4CD3" w:rsidP="00FA1E8C">
            <w:pPr>
              <w:pStyle w:val="TableTextbold"/>
              <w:spacing w:before="40" w:after="40"/>
              <w:rPr>
                <w:bCs/>
                <w:color w:val="FFFFFF" w:themeColor="background1"/>
              </w:rPr>
            </w:pPr>
            <w:r w:rsidRPr="00E22439">
              <w:rPr>
                <w:bCs/>
                <w:color w:val="FFFFFF" w:themeColor="background1"/>
              </w:rPr>
              <w:t>2026–30</w:t>
            </w:r>
          </w:p>
        </w:tc>
        <w:tc>
          <w:tcPr>
            <w:tcW w:w="2363" w:type="dxa"/>
            <w:shd w:val="clear" w:color="auto" w:fill="1B556B" w:themeFill="text2"/>
            <w:hideMark/>
          </w:tcPr>
          <w:p w14:paraId="100EB201" w14:textId="77777777" w:rsidR="001E4CD3" w:rsidRPr="00E22439" w:rsidRDefault="001E4CD3" w:rsidP="00FA1E8C">
            <w:pPr>
              <w:pStyle w:val="TableTextbold"/>
              <w:spacing w:before="40" w:after="40"/>
              <w:rPr>
                <w:bCs/>
                <w:color w:val="FFFFFF" w:themeColor="background1"/>
              </w:rPr>
            </w:pPr>
            <w:r w:rsidRPr="00E22439">
              <w:rPr>
                <w:bCs/>
                <w:color w:val="FFFFFF" w:themeColor="background1"/>
              </w:rPr>
              <w:t>2031–35</w:t>
            </w:r>
          </w:p>
        </w:tc>
      </w:tr>
      <w:tr w:rsidR="001E4CD3" w:rsidRPr="00E22439" w14:paraId="26D203C9" w14:textId="77777777" w:rsidTr="001E4CD3">
        <w:tc>
          <w:tcPr>
            <w:tcW w:w="2410" w:type="dxa"/>
            <w:shd w:val="clear" w:color="auto" w:fill="FBFBFB"/>
            <w:hideMark/>
          </w:tcPr>
          <w:p w14:paraId="18B86896" w14:textId="77777777" w:rsidR="001E4CD3" w:rsidRPr="00E22439" w:rsidRDefault="001E4CD3" w:rsidP="00FA1E8C">
            <w:pPr>
              <w:pStyle w:val="TableText"/>
              <w:spacing w:before="40" w:after="40"/>
              <w:rPr>
                <w:szCs w:val="18"/>
              </w:rPr>
            </w:pPr>
            <w:r w:rsidRPr="00E22439">
              <w:rPr>
                <w:szCs w:val="18"/>
              </w:rPr>
              <w:t>All gases, net (AR5)</w:t>
            </w:r>
            <w:r w:rsidRPr="00E22439">
              <w:rPr>
                <w:rStyle w:val="FootnoteReference"/>
                <w:sz w:val="18"/>
                <w:szCs w:val="18"/>
              </w:rPr>
              <w:footnoteReference w:id="8"/>
            </w:r>
            <w:r w:rsidRPr="00E22439">
              <w:rPr>
                <w:szCs w:val="18"/>
              </w:rPr>
              <w:t> </w:t>
            </w:r>
          </w:p>
        </w:tc>
        <w:tc>
          <w:tcPr>
            <w:tcW w:w="2362" w:type="dxa"/>
            <w:shd w:val="clear" w:color="auto" w:fill="FBFBFB"/>
            <w:hideMark/>
          </w:tcPr>
          <w:p w14:paraId="7590F6E7" w14:textId="77777777" w:rsidR="001E4CD3" w:rsidRPr="00E22439" w:rsidRDefault="001E4CD3" w:rsidP="00FA1E8C">
            <w:pPr>
              <w:pStyle w:val="TableText"/>
              <w:spacing w:before="40" w:after="40"/>
              <w:rPr>
                <w:szCs w:val="18"/>
              </w:rPr>
            </w:pPr>
            <w:r w:rsidRPr="00E22439">
              <w:rPr>
                <w:szCs w:val="18"/>
              </w:rPr>
              <w:t>290 Mt CO</w:t>
            </w:r>
            <w:r w:rsidRPr="00E22439">
              <w:rPr>
                <w:szCs w:val="18"/>
                <w:vertAlign w:val="subscript"/>
              </w:rPr>
              <w:t>2</w:t>
            </w:r>
            <w:r w:rsidRPr="00E22439">
              <w:rPr>
                <w:szCs w:val="18"/>
              </w:rPr>
              <w:t>e</w:t>
            </w:r>
          </w:p>
        </w:tc>
        <w:tc>
          <w:tcPr>
            <w:tcW w:w="2363" w:type="dxa"/>
            <w:shd w:val="clear" w:color="auto" w:fill="FBFBFB"/>
            <w:hideMark/>
          </w:tcPr>
          <w:p w14:paraId="555CEB26" w14:textId="77777777" w:rsidR="001E4CD3" w:rsidRPr="00E22439" w:rsidRDefault="001E4CD3" w:rsidP="00FA1E8C">
            <w:pPr>
              <w:pStyle w:val="TableText"/>
              <w:spacing w:before="40" w:after="40"/>
              <w:rPr>
                <w:szCs w:val="18"/>
              </w:rPr>
            </w:pPr>
            <w:r w:rsidRPr="00E22439">
              <w:rPr>
                <w:szCs w:val="18"/>
              </w:rPr>
              <w:t>305 Mt CO</w:t>
            </w:r>
            <w:r w:rsidRPr="00E22439">
              <w:rPr>
                <w:szCs w:val="18"/>
                <w:vertAlign w:val="subscript"/>
              </w:rPr>
              <w:t>2</w:t>
            </w:r>
            <w:r w:rsidRPr="00E22439">
              <w:rPr>
                <w:szCs w:val="18"/>
              </w:rPr>
              <w:t>e</w:t>
            </w:r>
          </w:p>
        </w:tc>
        <w:tc>
          <w:tcPr>
            <w:tcW w:w="2363" w:type="dxa"/>
            <w:shd w:val="clear" w:color="auto" w:fill="FBFBFB"/>
            <w:hideMark/>
          </w:tcPr>
          <w:p w14:paraId="68B5F056" w14:textId="77777777" w:rsidR="001E4CD3" w:rsidRPr="00E22439" w:rsidRDefault="001E4CD3" w:rsidP="00FA1E8C">
            <w:pPr>
              <w:pStyle w:val="TableText"/>
              <w:spacing w:before="40" w:after="40"/>
              <w:rPr>
                <w:szCs w:val="18"/>
              </w:rPr>
            </w:pPr>
            <w:r w:rsidRPr="00E22439">
              <w:rPr>
                <w:szCs w:val="18"/>
              </w:rPr>
              <w:t>240 Mt CO</w:t>
            </w:r>
            <w:r w:rsidRPr="00E22439">
              <w:rPr>
                <w:szCs w:val="18"/>
                <w:vertAlign w:val="subscript"/>
              </w:rPr>
              <w:t>2</w:t>
            </w:r>
            <w:r w:rsidRPr="00E22439">
              <w:rPr>
                <w:szCs w:val="18"/>
              </w:rPr>
              <w:t>e</w:t>
            </w:r>
          </w:p>
        </w:tc>
      </w:tr>
      <w:tr w:rsidR="001E4CD3" w:rsidRPr="00E22439" w14:paraId="221F0E1A" w14:textId="77777777" w:rsidTr="001E4CD3">
        <w:tc>
          <w:tcPr>
            <w:tcW w:w="2410" w:type="dxa"/>
            <w:hideMark/>
          </w:tcPr>
          <w:p w14:paraId="61E8091D" w14:textId="77777777" w:rsidR="001E4CD3" w:rsidRPr="00E22439" w:rsidRDefault="001E4CD3" w:rsidP="00FA1E8C">
            <w:pPr>
              <w:pStyle w:val="TableText"/>
              <w:spacing w:before="40" w:after="40"/>
            </w:pPr>
            <w:r w:rsidRPr="00E22439">
              <w:t>Annual average</w:t>
            </w:r>
          </w:p>
        </w:tc>
        <w:tc>
          <w:tcPr>
            <w:tcW w:w="2362" w:type="dxa"/>
            <w:hideMark/>
          </w:tcPr>
          <w:p w14:paraId="1DB2883C" w14:textId="77777777" w:rsidR="001E4CD3" w:rsidRPr="00E22439" w:rsidRDefault="001E4CD3" w:rsidP="00FA1E8C">
            <w:pPr>
              <w:pStyle w:val="TableText"/>
              <w:spacing w:before="40" w:after="40"/>
            </w:pPr>
            <w:r w:rsidRPr="00E22439">
              <w:t>72.5 Mt CO</w:t>
            </w:r>
            <w:r w:rsidRPr="00E22439">
              <w:rPr>
                <w:vertAlign w:val="subscript"/>
              </w:rPr>
              <w:t>2</w:t>
            </w:r>
            <w:r w:rsidRPr="00E22439">
              <w:t>e</w:t>
            </w:r>
          </w:p>
        </w:tc>
        <w:tc>
          <w:tcPr>
            <w:tcW w:w="2363" w:type="dxa"/>
            <w:hideMark/>
          </w:tcPr>
          <w:p w14:paraId="65213272" w14:textId="77777777" w:rsidR="001E4CD3" w:rsidRPr="00E22439" w:rsidRDefault="001E4CD3" w:rsidP="00FA1E8C">
            <w:pPr>
              <w:pStyle w:val="TableText"/>
              <w:spacing w:before="40" w:after="40"/>
            </w:pPr>
            <w:r w:rsidRPr="00E22439">
              <w:t>61 Mt CO</w:t>
            </w:r>
            <w:r w:rsidRPr="00E22439">
              <w:rPr>
                <w:vertAlign w:val="subscript"/>
              </w:rPr>
              <w:t>2</w:t>
            </w:r>
            <w:r w:rsidRPr="00E22439">
              <w:t>e</w:t>
            </w:r>
          </w:p>
        </w:tc>
        <w:tc>
          <w:tcPr>
            <w:tcW w:w="2363" w:type="dxa"/>
            <w:hideMark/>
          </w:tcPr>
          <w:p w14:paraId="459938A6" w14:textId="77777777" w:rsidR="001E4CD3" w:rsidRPr="00E22439" w:rsidRDefault="001E4CD3" w:rsidP="00FA1E8C">
            <w:pPr>
              <w:pStyle w:val="TableText"/>
              <w:spacing w:before="40" w:after="40"/>
            </w:pPr>
            <w:r w:rsidRPr="00E22439">
              <w:t>48 Mt CO</w:t>
            </w:r>
            <w:r w:rsidRPr="00E22439">
              <w:rPr>
                <w:vertAlign w:val="subscript"/>
              </w:rPr>
              <w:t>2</w:t>
            </w:r>
            <w:r w:rsidRPr="00E22439">
              <w:t>e</w:t>
            </w:r>
          </w:p>
        </w:tc>
      </w:tr>
    </w:tbl>
    <w:p w14:paraId="1C6CAE19" w14:textId="244BD34B" w:rsidR="001E4CD3" w:rsidRPr="00E22439" w:rsidRDefault="001E4CD3" w:rsidP="00FA1E8C">
      <w:pPr>
        <w:pStyle w:val="BodyText"/>
        <w:spacing w:before="240" w:after="100"/>
      </w:pPr>
      <w:r w:rsidRPr="00E22439">
        <w:t>The first emissions reduction plan (ERP1) was also published in May 2022</w:t>
      </w:r>
      <w:r w:rsidR="004C2DE1" w:rsidRPr="00E22439">
        <w:t>.</w:t>
      </w:r>
      <w:r w:rsidRPr="00E22439">
        <w:t xml:space="preserve"> </w:t>
      </w:r>
      <w:r w:rsidR="004C2DE1" w:rsidRPr="00E22439">
        <w:t xml:space="preserve">It </w:t>
      </w:r>
      <w:r w:rsidRPr="00E22439">
        <w:t>sets out the policies and strategies to cover the first emissions budget (EB1), which will finish at the end of</w:t>
      </w:r>
      <w:r w:rsidR="00FF5595" w:rsidRPr="00E22439">
        <w:t> </w:t>
      </w:r>
      <w:r w:rsidRPr="00E22439">
        <w:t>2025.</w:t>
      </w:r>
      <w:r w:rsidRPr="00E22439">
        <w:rPr>
          <w:rStyle w:val="FootnoteReference"/>
        </w:rPr>
        <w:footnoteReference w:id="9"/>
      </w:r>
      <w:r w:rsidR="00FF5595" w:rsidRPr="00E22439">
        <w:t xml:space="preserve"> </w:t>
      </w:r>
      <w:r w:rsidRPr="00E22439">
        <w:t>At the time of preparing this response, the Government has recently concluded its</w:t>
      </w:r>
      <w:r w:rsidR="00FF5595" w:rsidRPr="00E22439">
        <w:t> </w:t>
      </w:r>
      <w:r w:rsidRPr="00E22439">
        <w:t>public consultation on the second emissions reduction plan (ERP2) to meet the second emissions budget (EB2) (for 2026 to 2030).</w:t>
      </w:r>
      <w:r w:rsidR="00FF5595" w:rsidRPr="00E22439">
        <w:t xml:space="preserve"> </w:t>
      </w:r>
    </w:p>
    <w:p w14:paraId="105FC6D5" w14:textId="11B0FAA8" w:rsidR="001E4CD3" w:rsidRPr="00E22439" w:rsidRDefault="001E4CD3" w:rsidP="00FA1E8C">
      <w:pPr>
        <w:pStyle w:val="Heading2"/>
        <w:spacing w:before="320"/>
      </w:pPr>
      <w:bookmarkStart w:id="11" w:name="_Toc178175526"/>
      <w:bookmarkStart w:id="12" w:name="_Toc175732487"/>
      <w:bookmarkStart w:id="13" w:name="_Toc179369431"/>
      <w:r w:rsidRPr="00E22439">
        <w:t>Implementing the first emissions reduction plan</w:t>
      </w:r>
      <w:bookmarkEnd w:id="11"/>
      <w:bookmarkEnd w:id="12"/>
      <w:bookmarkEnd w:id="13"/>
    </w:p>
    <w:p w14:paraId="455B9360" w14:textId="26D362BF" w:rsidR="001E4CD3" w:rsidRPr="00E22439" w:rsidRDefault="001E4CD3" w:rsidP="00FA1E8C">
      <w:pPr>
        <w:pStyle w:val="BodyText"/>
        <w:spacing w:before="100" w:after="100"/>
        <w:rPr>
          <w:rFonts w:ascii="Arial" w:hAnsi="Arial" w:cs="Arial"/>
        </w:rPr>
      </w:pPr>
      <w:r w:rsidRPr="00E22439">
        <w:t>The Act requires the Minister of Climate Change to prepare and publish emissions reduction plans, setting out the policies and strategies for meeting each emissions budget. The ERP1 was</w:t>
      </w:r>
      <w:r w:rsidR="00FF5595" w:rsidRPr="00E22439">
        <w:t> </w:t>
      </w:r>
      <w:r w:rsidRPr="00E22439">
        <w:t xml:space="preserve">released in May 2022 and covers the </w:t>
      </w:r>
      <w:r w:rsidR="00385E3D">
        <w:t>EB1</w:t>
      </w:r>
      <w:r w:rsidRPr="00E22439">
        <w:rPr>
          <w:rFonts w:cs="Calibri"/>
        </w:rPr>
        <w:t xml:space="preserve"> period (2022 to 2025).</w:t>
      </w:r>
      <w:r w:rsidR="00FF5595" w:rsidRPr="00E22439">
        <w:rPr>
          <w:rFonts w:ascii="Arial" w:hAnsi="Arial" w:cs="Arial"/>
        </w:rPr>
        <w:t xml:space="preserve"> </w:t>
      </w:r>
    </w:p>
    <w:p w14:paraId="653193FA" w14:textId="142F66A7" w:rsidR="001E4CD3" w:rsidRPr="00E22439" w:rsidRDefault="001E4CD3" w:rsidP="00FA1E8C">
      <w:pPr>
        <w:pStyle w:val="BodyText"/>
        <w:spacing w:before="100" w:after="100"/>
      </w:pPr>
      <w:r w:rsidRPr="00E22439">
        <w:t>The Climate Change Chief Executives Board (the Board) monitors and reports to Ministers regularly</w:t>
      </w:r>
      <w:r w:rsidR="00FF5595" w:rsidRPr="00E22439">
        <w:t xml:space="preserve"> </w:t>
      </w:r>
      <w:r w:rsidRPr="00E22439">
        <w:t>on progress made by agencies responsible for implementing actions in ERP1, informed by data and commentary supplied by agencies. All progress reports are published on</w:t>
      </w:r>
      <w:r w:rsidR="00FF5595" w:rsidRPr="00E22439">
        <w:t> </w:t>
      </w:r>
      <w:r w:rsidRPr="00E22439">
        <w:t>the Board’s website.</w:t>
      </w:r>
      <w:r w:rsidRPr="00E22439">
        <w:rPr>
          <w:rStyle w:val="FootnoteReference"/>
        </w:rPr>
        <w:footnoteReference w:id="10"/>
      </w:r>
    </w:p>
    <w:p w14:paraId="3A06D050" w14:textId="4257FA96" w:rsidR="001E4CD3" w:rsidRPr="00E22439" w:rsidRDefault="001E4CD3" w:rsidP="00FA1E8C">
      <w:pPr>
        <w:pStyle w:val="BodyText"/>
        <w:spacing w:before="100" w:after="100"/>
      </w:pPr>
      <w:r w:rsidRPr="00E22439">
        <w:t xml:space="preserve">The Board’s most recent monitoring of ERP1 implementation records </w:t>
      </w:r>
      <w:r w:rsidR="00764F16" w:rsidRPr="00E22439">
        <w:t>mixed</w:t>
      </w:r>
      <w:r w:rsidR="00764F16" w:rsidRPr="00E22439">
        <w:rPr>
          <w:rFonts w:eastAsia="Calibri"/>
        </w:rPr>
        <w:t xml:space="preserve"> </w:t>
      </w:r>
      <w:r w:rsidRPr="00E22439">
        <w:rPr>
          <w:rFonts w:eastAsia="Calibri"/>
        </w:rPr>
        <w:t xml:space="preserve">progress. Of the 305 actions, more than half are either complete or actively being implemented, though </w:t>
      </w:r>
      <w:r w:rsidRPr="00E22439">
        <w:t>a small number of actions (4 per</w:t>
      </w:r>
      <w:r w:rsidR="009F3A51">
        <w:t xml:space="preserve"> </w:t>
      </w:r>
      <w:r w:rsidRPr="00E22439">
        <w:t>cent, or 11 actions) have not yet started to be implemented. Thirteen per</w:t>
      </w:r>
      <w:r w:rsidR="009F3A51">
        <w:t> </w:t>
      </w:r>
      <w:r w:rsidRPr="00E22439">
        <w:t>cent of actions (41 actions) have be</w:t>
      </w:r>
      <w:r w:rsidRPr="00E22439">
        <w:rPr>
          <w:rFonts w:eastAsia="Calibri"/>
        </w:rPr>
        <w:t>en discontinued.</w:t>
      </w:r>
      <w:r w:rsidRPr="00E22439">
        <w:rPr>
          <w:rStyle w:val="FootnoteReference"/>
          <w:rFonts w:eastAsia="Calibri"/>
        </w:rPr>
        <w:footnoteReference w:id="11"/>
      </w:r>
      <w:r w:rsidR="00FF5595" w:rsidRPr="00E22439">
        <w:rPr>
          <w:rFonts w:eastAsia="Calibri"/>
        </w:rPr>
        <w:t xml:space="preserve"> </w:t>
      </w:r>
      <w:r w:rsidRPr="00E22439">
        <w:rPr>
          <w:rFonts w:eastAsia="Calibri"/>
        </w:rPr>
        <w:t>Six actions were discontinued by the</w:t>
      </w:r>
      <w:r w:rsidR="003C3D32">
        <w:rPr>
          <w:rFonts w:eastAsia="Calibri"/>
        </w:rPr>
        <w:t> </w:t>
      </w:r>
      <w:r w:rsidRPr="00E22439">
        <w:rPr>
          <w:rFonts w:eastAsia="Calibri"/>
        </w:rPr>
        <w:t xml:space="preserve">previous </w:t>
      </w:r>
      <w:r w:rsidR="00AA25E0" w:rsidRPr="00E22439">
        <w:rPr>
          <w:rFonts w:eastAsia="Calibri"/>
        </w:rPr>
        <w:t>g</w:t>
      </w:r>
      <w:r w:rsidRPr="00E22439">
        <w:rPr>
          <w:rFonts w:eastAsia="Calibri"/>
        </w:rPr>
        <w:t>overnment and 35 actions have been discontinued by the</w:t>
      </w:r>
      <w:r w:rsidR="00FA1E8C" w:rsidRPr="00E22439">
        <w:rPr>
          <w:rFonts w:eastAsia="Calibri"/>
        </w:rPr>
        <w:t> </w:t>
      </w:r>
      <w:r w:rsidRPr="00E22439">
        <w:rPr>
          <w:rFonts w:eastAsia="Calibri"/>
        </w:rPr>
        <w:t xml:space="preserve">current </w:t>
      </w:r>
      <w:r w:rsidR="001304D0" w:rsidRPr="00E22439">
        <w:rPr>
          <w:rFonts w:eastAsia="Calibri"/>
        </w:rPr>
        <w:t>g</w:t>
      </w:r>
      <w:r w:rsidRPr="00E22439">
        <w:rPr>
          <w:rFonts w:eastAsia="Calibri"/>
        </w:rPr>
        <w:t xml:space="preserve">overnment </w:t>
      </w:r>
      <w:r w:rsidR="001304D0" w:rsidRPr="00E22439">
        <w:rPr>
          <w:rFonts w:eastAsia="Calibri"/>
        </w:rPr>
        <w:t xml:space="preserve">because </w:t>
      </w:r>
      <w:r w:rsidRPr="00E22439">
        <w:rPr>
          <w:rFonts w:eastAsia="Calibri"/>
        </w:rPr>
        <w:t xml:space="preserve">they do not align with </w:t>
      </w:r>
      <w:r w:rsidRPr="00E97DF1">
        <w:rPr>
          <w:rFonts w:eastAsia="Calibri"/>
        </w:rPr>
        <w:t>the G</w:t>
      </w:r>
      <w:r w:rsidRPr="00E22439">
        <w:rPr>
          <w:rFonts w:eastAsia="Calibri"/>
        </w:rPr>
        <w:t xml:space="preserve">overnment’s approach to meeting emissions budgets or climate change </w:t>
      </w:r>
      <w:proofErr w:type="gramStart"/>
      <w:r w:rsidRPr="00E22439">
        <w:rPr>
          <w:rFonts w:eastAsia="Calibri"/>
        </w:rPr>
        <w:t>priorities, or</w:t>
      </w:r>
      <w:proofErr w:type="gramEnd"/>
      <w:r w:rsidRPr="00E22439">
        <w:rPr>
          <w:rFonts w:eastAsia="Calibri"/>
        </w:rPr>
        <w:t xml:space="preserve"> had no </w:t>
      </w:r>
      <w:r w:rsidR="001304D0" w:rsidRPr="00E22439">
        <w:rPr>
          <w:rFonts w:eastAsia="Calibri"/>
        </w:rPr>
        <w:t xml:space="preserve">effect </w:t>
      </w:r>
      <w:r w:rsidRPr="00E22439">
        <w:rPr>
          <w:rFonts w:eastAsia="Calibri"/>
        </w:rPr>
        <w:t xml:space="preserve">on emissions abatement. </w:t>
      </w:r>
    </w:p>
    <w:p w14:paraId="32725585" w14:textId="2FCC7061" w:rsidR="001E4CD3" w:rsidRPr="00E22439" w:rsidRDefault="001E4CD3" w:rsidP="003C1C54">
      <w:pPr>
        <w:pStyle w:val="BodyText"/>
      </w:pPr>
      <w:r w:rsidRPr="00E22439">
        <w:lastRenderedPageBreak/>
        <w:t xml:space="preserve">Completed actions include updating electricity demand and generation scenarios; publishing </w:t>
      </w:r>
      <w:r w:rsidRPr="00E22439">
        <w:rPr>
          <w:spacing w:val="-2"/>
        </w:rPr>
        <w:t xml:space="preserve">the ‘approved list’ of smart </w:t>
      </w:r>
      <w:r w:rsidR="00611FFD" w:rsidRPr="00E22439">
        <w:rPr>
          <w:spacing w:val="-2"/>
        </w:rPr>
        <w:t>electric vehicle</w:t>
      </w:r>
      <w:r w:rsidRPr="00E22439">
        <w:rPr>
          <w:spacing w:val="-2"/>
        </w:rPr>
        <w:t xml:space="preserve"> chargers that meet specifications for connectivity and efficiency</w:t>
      </w:r>
      <w:r w:rsidRPr="00E22439">
        <w:t>; and completing research on the need for, and implementation of, additional market mechanisms to accelerate the transition to a highly renewable energy system.</w:t>
      </w:r>
      <w:r w:rsidR="00FF5595" w:rsidRPr="00E22439">
        <w:t xml:space="preserve"> </w:t>
      </w:r>
    </w:p>
    <w:p w14:paraId="67479B97" w14:textId="0FA33A76" w:rsidR="001E4CD3" w:rsidRPr="00E22439" w:rsidRDefault="001E4CD3" w:rsidP="003C1C54">
      <w:pPr>
        <w:pStyle w:val="BodyText"/>
      </w:pPr>
      <w:r w:rsidRPr="00E22439">
        <w:t xml:space="preserve">The Government’s July 2024 interim emissions projections show the potential cumulative effect of those ERP1 actions that have been discontinued are not expected to materially affect our ability to meet </w:t>
      </w:r>
      <w:r w:rsidR="00647925">
        <w:t>EB1</w:t>
      </w:r>
      <w:r w:rsidRPr="00E22439">
        <w:t xml:space="preserve"> (</w:t>
      </w:r>
      <w:r w:rsidR="00BD69D0" w:rsidRPr="00E22439">
        <w:t xml:space="preserve">see </w:t>
      </w:r>
      <w:hyperlink w:anchor="table2" w:history="1">
        <w:r w:rsidR="00BD69D0" w:rsidRPr="00E22439">
          <w:rPr>
            <w:rStyle w:val="Hyperlink"/>
          </w:rPr>
          <w:t>t</w:t>
        </w:r>
        <w:r w:rsidRPr="00E22439">
          <w:rPr>
            <w:rStyle w:val="Hyperlink"/>
          </w:rPr>
          <w:t>able 2</w:t>
        </w:r>
      </w:hyperlink>
      <w:r w:rsidRPr="00E22439">
        <w:t xml:space="preserve">). As such, our current assessment is that ERP1 remains sufficient to meet EB1. </w:t>
      </w:r>
    </w:p>
    <w:p w14:paraId="4128EC9C" w14:textId="233725C7" w:rsidR="001E4CD3" w:rsidRPr="00E22439" w:rsidRDefault="001E4CD3" w:rsidP="003C1C54">
      <w:pPr>
        <w:pStyle w:val="BodyText"/>
        <w:rPr>
          <w:rFonts w:eastAsiaTheme="minorHAnsi"/>
          <w:b/>
          <w:color w:val="000000" w:themeColor="text1"/>
        </w:rPr>
      </w:pPr>
      <w:r w:rsidRPr="00E22439">
        <w:t xml:space="preserve">The second plan, ERP2, is due to be released by the end of 2024. This </w:t>
      </w:r>
      <w:r w:rsidRPr="00E22439">
        <w:rPr>
          <w:color w:val="000000" w:themeColor="text1"/>
        </w:rPr>
        <w:t xml:space="preserve">will include updated emissions projections and will set out the pathway and actions we will take to meet </w:t>
      </w:r>
      <w:r w:rsidR="002146E7" w:rsidRPr="00E22439">
        <w:rPr>
          <w:color w:val="000000" w:themeColor="text1"/>
        </w:rPr>
        <w:t>EB2</w:t>
      </w:r>
      <w:r w:rsidRPr="00E22439">
        <w:rPr>
          <w:color w:val="000000" w:themeColor="text1"/>
        </w:rPr>
        <w:t xml:space="preserve">. Work </w:t>
      </w:r>
      <w:r w:rsidRPr="00620911">
        <w:rPr>
          <w:color w:val="000000" w:themeColor="text1"/>
          <w:spacing w:val="-2"/>
        </w:rPr>
        <w:t>will then begin on the implementation of ERP2</w:t>
      </w:r>
      <w:r w:rsidR="009474EE" w:rsidRPr="00620911">
        <w:rPr>
          <w:color w:val="000000" w:themeColor="text1"/>
          <w:spacing w:val="-2"/>
        </w:rPr>
        <w:t>,</w:t>
      </w:r>
      <w:r w:rsidRPr="00620911">
        <w:rPr>
          <w:color w:val="000000" w:themeColor="text1"/>
          <w:spacing w:val="-2"/>
        </w:rPr>
        <w:t xml:space="preserve"> to ensure momentum and effort </w:t>
      </w:r>
      <w:r w:rsidR="009C38AE" w:rsidRPr="00620911">
        <w:rPr>
          <w:color w:val="000000" w:themeColor="text1"/>
          <w:spacing w:val="-2"/>
        </w:rPr>
        <w:t xml:space="preserve">are </w:t>
      </w:r>
      <w:r w:rsidRPr="00620911">
        <w:rPr>
          <w:color w:val="000000" w:themeColor="text1"/>
          <w:spacing w:val="-2"/>
        </w:rPr>
        <w:t>maintained</w:t>
      </w:r>
      <w:r w:rsidRPr="00E22439">
        <w:rPr>
          <w:color w:val="000000" w:themeColor="text1"/>
        </w:rPr>
        <w:t xml:space="preserve"> towards meeting future targets and budgets.</w:t>
      </w:r>
      <w:r w:rsidR="00FF5595" w:rsidRPr="00E22439">
        <w:rPr>
          <w:color w:val="000000" w:themeColor="text1"/>
        </w:rPr>
        <w:t xml:space="preserve"> </w:t>
      </w:r>
    </w:p>
    <w:p w14:paraId="5A0A0712" w14:textId="77777777" w:rsidR="001E4CD3" w:rsidRPr="00E22439" w:rsidRDefault="001E4CD3" w:rsidP="003C1C54">
      <w:pPr>
        <w:pStyle w:val="Heading2"/>
      </w:pPr>
      <w:bookmarkStart w:id="14" w:name="_Toc178175527"/>
      <w:bookmarkStart w:id="15" w:name="_Toc179369432"/>
      <w:r w:rsidRPr="00E22439">
        <w:t>Amendments made to the first emissions reduction plan</w:t>
      </w:r>
      <w:bookmarkEnd w:id="14"/>
      <w:bookmarkEnd w:id="15"/>
    </w:p>
    <w:p w14:paraId="0573ADF9" w14:textId="15B119FD" w:rsidR="00796A6F" w:rsidRPr="00E22439" w:rsidRDefault="001E4CD3" w:rsidP="003C1C54">
      <w:pPr>
        <w:pStyle w:val="BodyText"/>
      </w:pPr>
      <w:r w:rsidRPr="00E22439">
        <w:t>The Government is undertaking a process to formally amend ERP1.</w:t>
      </w:r>
      <w:r w:rsidRPr="00E22439">
        <w:rPr>
          <w:rStyle w:val="FootnoteReference"/>
        </w:rPr>
        <w:footnoteReference w:id="12"/>
      </w:r>
      <w:r w:rsidR="00FF5595" w:rsidRPr="00E22439">
        <w:t xml:space="preserve"> </w:t>
      </w:r>
      <w:r w:rsidRPr="00E22439">
        <w:t>Public consultation on the</w:t>
      </w:r>
      <w:r w:rsidR="00FA1E8C" w:rsidRPr="00E22439">
        <w:t> </w:t>
      </w:r>
      <w:r w:rsidRPr="00E22439">
        <w:t xml:space="preserve">change in approach to meeting </w:t>
      </w:r>
      <w:r w:rsidR="00647925">
        <w:t>EB1</w:t>
      </w:r>
      <w:r w:rsidRPr="00E22439">
        <w:t xml:space="preserve"> was included in the </w:t>
      </w:r>
      <w:r w:rsidRPr="00E22439">
        <w:rPr>
          <w:rFonts w:eastAsia="Arial" w:cs="Arial"/>
        </w:rPr>
        <w:t>July 2024 discussion document for</w:t>
      </w:r>
      <w:r w:rsidR="00E210FF">
        <w:rPr>
          <w:rFonts w:eastAsia="Arial" w:cs="Arial"/>
        </w:rPr>
        <w:t> </w:t>
      </w:r>
      <w:r w:rsidRPr="00E22439">
        <w:rPr>
          <w:rFonts w:eastAsia="Arial" w:cs="Arial"/>
        </w:rPr>
        <w:t xml:space="preserve">ERP2. We are considering </w:t>
      </w:r>
      <w:r w:rsidRPr="00E22439">
        <w:t>the submissions received through that public consultation, and relevant findings contained in the Commission’s ERM Report.</w:t>
      </w:r>
      <w:r w:rsidR="00FF5595" w:rsidRPr="00E22439">
        <w:t xml:space="preserve"> </w:t>
      </w:r>
      <w:r w:rsidRPr="00E22439">
        <w:t>Any formal amendments to ERP1 following this are expected to be published later this year.</w:t>
      </w:r>
    </w:p>
    <w:p w14:paraId="54ECC802" w14:textId="33376914" w:rsidR="0017488B" w:rsidRPr="00E22439" w:rsidRDefault="0017488B">
      <w:pPr>
        <w:spacing w:before="0" w:after="200" w:line="276" w:lineRule="auto"/>
        <w:jc w:val="left"/>
      </w:pPr>
      <w:r w:rsidRPr="00E22439">
        <w:br w:type="page"/>
      </w:r>
    </w:p>
    <w:p w14:paraId="3CF86CCC" w14:textId="77777777" w:rsidR="002D3E67" w:rsidRPr="00E22439" w:rsidRDefault="002D3E67" w:rsidP="002D3E67">
      <w:pPr>
        <w:pStyle w:val="Heading1"/>
      </w:pPr>
      <w:bookmarkStart w:id="16" w:name="_Toc178175528"/>
      <w:bookmarkStart w:id="17" w:name="_Toc179369433"/>
      <w:r w:rsidRPr="00E22439">
        <w:lastRenderedPageBreak/>
        <w:t>Response to the Climate Change Commission’s emissions reduction monitoring report</w:t>
      </w:r>
      <w:bookmarkEnd w:id="16"/>
      <w:bookmarkEnd w:id="17"/>
    </w:p>
    <w:p w14:paraId="217296DE" w14:textId="51D644B9" w:rsidR="002D3E67" w:rsidRPr="00E22439" w:rsidRDefault="002D3E67" w:rsidP="00275159">
      <w:pPr>
        <w:pStyle w:val="BodyText"/>
        <w:spacing w:before="100" w:after="100"/>
      </w:pPr>
      <w:r w:rsidRPr="00E22439">
        <w:t>The Government welcomes the Commission’s inaugural ERM Report. The Commission is required to independently monitor and report annually on the Government’s progress towards meeting the 2050 target, progress against emissions budgets and emissions reduction plans. The Commission’s report is timely and is being considered as part of the development of ERP2.</w:t>
      </w:r>
    </w:p>
    <w:p w14:paraId="44128470" w14:textId="6E9BFF6B" w:rsidR="002D3E67" w:rsidRPr="00E22439" w:rsidRDefault="002D3E67" w:rsidP="00275159">
      <w:pPr>
        <w:pStyle w:val="Heading2"/>
        <w:spacing w:before="280"/>
      </w:pPr>
      <w:bookmarkStart w:id="18" w:name="_Toc178175529"/>
      <w:bookmarkStart w:id="19" w:name="_Toc179369434"/>
      <w:r w:rsidRPr="00E22439">
        <w:t>Overview of the ERM Report and key findings</w:t>
      </w:r>
      <w:bookmarkEnd w:id="18"/>
      <w:bookmarkEnd w:id="19"/>
    </w:p>
    <w:p w14:paraId="156F8299" w14:textId="105A72A3" w:rsidR="002D3E67" w:rsidRPr="00E22439" w:rsidRDefault="002D3E67" w:rsidP="00275159">
      <w:pPr>
        <w:pStyle w:val="BodyText"/>
        <w:spacing w:after="100"/>
      </w:pPr>
      <w:r w:rsidRPr="00E22439">
        <w:t>The Commission has developed a framework for emissions reduction monitoring that focuses</w:t>
      </w:r>
      <w:r w:rsidR="00275159" w:rsidRPr="00E22439">
        <w:t> </w:t>
      </w:r>
      <w:r w:rsidRPr="00E22439">
        <w:t>on outcomes, looking for early signals of change and taking a long-term systems view.</w:t>
      </w:r>
      <w:r w:rsidR="00275159" w:rsidRPr="00E22439">
        <w:t> </w:t>
      </w:r>
      <w:r w:rsidRPr="00E22439">
        <w:t>This includes:</w:t>
      </w:r>
    </w:p>
    <w:p w14:paraId="71F1ED1D" w14:textId="60661051" w:rsidR="002D3E67" w:rsidRPr="00E22439" w:rsidRDefault="00420C9D" w:rsidP="00275159">
      <w:pPr>
        <w:pStyle w:val="Bullet"/>
        <w:spacing w:after="100"/>
        <w:rPr>
          <w:rFonts w:eastAsiaTheme="minorHAnsi"/>
        </w:rPr>
      </w:pPr>
      <w:r w:rsidRPr="00E22439">
        <w:rPr>
          <w:rFonts w:eastAsiaTheme="minorHAnsi"/>
        </w:rPr>
        <w:t>a</w:t>
      </w:r>
      <w:r w:rsidR="002D3E67" w:rsidRPr="00E22439">
        <w:rPr>
          <w:rFonts w:eastAsiaTheme="minorHAnsi"/>
        </w:rPr>
        <w:t>ssessment of progress on emissions reductions using the Commission’s 2022 demonstration path as a benchmark</w:t>
      </w:r>
      <w:r w:rsidR="00FF5595" w:rsidRPr="00E22439">
        <w:rPr>
          <w:rFonts w:eastAsiaTheme="minorHAnsi"/>
        </w:rPr>
        <w:t xml:space="preserve"> </w:t>
      </w:r>
    </w:p>
    <w:p w14:paraId="692260F4" w14:textId="22BCBA9A" w:rsidR="002D3E67" w:rsidRPr="00E22439" w:rsidRDefault="00420C9D" w:rsidP="00275159">
      <w:pPr>
        <w:pStyle w:val="Bullet"/>
        <w:spacing w:after="100"/>
        <w:rPr>
          <w:rFonts w:eastAsiaTheme="minorHAnsi"/>
        </w:rPr>
      </w:pPr>
      <w:r w:rsidRPr="00E22439">
        <w:rPr>
          <w:rFonts w:eastAsiaTheme="minorHAnsi"/>
        </w:rPr>
        <w:t>h</w:t>
      </w:r>
      <w:r w:rsidR="002D3E67" w:rsidRPr="00E22439">
        <w:rPr>
          <w:rFonts w:eastAsiaTheme="minorHAnsi"/>
        </w:rPr>
        <w:t>istorical data to report progress towards meeting emissions budgets, supported by wider</w:t>
      </w:r>
      <w:r w:rsidR="00E210FF">
        <w:rPr>
          <w:rFonts w:eastAsiaTheme="minorHAnsi"/>
        </w:rPr>
        <w:t> </w:t>
      </w:r>
      <w:r w:rsidR="002D3E67" w:rsidRPr="00E22439">
        <w:rPr>
          <w:rFonts w:eastAsiaTheme="minorHAnsi"/>
        </w:rPr>
        <w:t xml:space="preserve">real-world indicators </w:t>
      </w:r>
    </w:p>
    <w:p w14:paraId="66EE4E60" w14:textId="10AAC60C" w:rsidR="002D3E67" w:rsidRPr="00E22439" w:rsidRDefault="00420C9D" w:rsidP="00275159">
      <w:pPr>
        <w:pStyle w:val="Bullet"/>
        <w:spacing w:after="100"/>
        <w:rPr>
          <w:rFonts w:eastAsiaTheme="minorHAnsi"/>
        </w:rPr>
      </w:pPr>
      <w:r w:rsidRPr="00E22439">
        <w:rPr>
          <w:rFonts w:eastAsiaTheme="minorHAnsi"/>
        </w:rPr>
        <w:t>a</w:t>
      </w:r>
      <w:r w:rsidR="002D3E67" w:rsidRPr="00E22439">
        <w:rPr>
          <w:rFonts w:eastAsiaTheme="minorHAnsi"/>
        </w:rPr>
        <w:t xml:space="preserve">ssessment of </w:t>
      </w:r>
      <w:r w:rsidRPr="00E22439">
        <w:rPr>
          <w:rFonts w:eastAsiaTheme="minorHAnsi"/>
        </w:rPr>
        <w:t>g</w:t>
      </w:r>
      <w:r w:rsidR="002D3E67" w:rsidRPr="00E22439">
        <w:rPr>
          <w:rFonts w:eastAsiaTheme="minorHAnsi"/>
        </w:rPr>
        <w:t xml:space="preserve">overnment plans and policies using a ‘policy scorecard’ to assess </w:t>
      </w:r>
      <w:r w:rsidR="00D615BD">
        <w:rPr>
          <w:rFonts w:eastAsiaTheme="minorHAnsi"/>
        </w:rPr>
        <w:t>significant</w:t>
      </w:r>
      <w:r w:rsidR="00ED436E" w:rsidRPr="00E22439">
        <w:rPr>
          <w:rFonts w:eastAsiaTheme="minorHAnsi"/>
        </w:rPr>
        <w:t xml:space="preserve"> </w:t>
      </w:r>
      <w:r w:rsidR="002D3E67" w:rsidRPr="00E22439">
        <w:rPr>
          <w:rFonts w:eastAsiaTheme="minorHAnsi"/>
        </w:rPr>
        <w:t xml:space="preserve">sectors. </w:t>
      </w:r>
    </w:p>
    <w:p w14:paraId="5F419BA1" w14:textId="359D9440" w:rsidR="002D3E67" w:rsidRPr="00E22439" w:rsidRDefault="002D3E67" w:rsidP="00275159">
      <w:pPr>
        <w:pStyle w:val="BodyText"/>
        <w:spacing w:after="100"/>
      </w:pPr>
      <w:r w:rsidRPr="00E22439">
        <w:t xml:space="preserve">The ERM Report contains </w:t>
      </w:r>
      <w:r w:rsidR="00874517">
        <w:t xml:space="preserve">the following </w:t>
      </w:r>
      <w:r w:rsidRPr="00E22439">
        <w:t>four key high-level findings</w:t>
      </w:r>
      <w:r w:rsidR="00ED436E" w:rsidRPr="00E22439">
        <w:t>.</w:t>
      </w:r>
    </w:p>
    <w:p w14:paraId="14935457" w14:textId="4B0D0632" w:rsidR="00510C59" w:rsidRPr="00E22439" w:rsidRDefault="00510C59" w:rsidP="009C5071">
      <w:pPr>
        <w:pStyle w:val="Numberedparagraph"/>
      </w:pPr>
      <w:r w:rsidRPr="00E22439">
        <w:t>Gross emissions have declined each year since 2019, in response to policy efforts combined with external factors.</w:t>
      </w:r>
      <w:r w:rsidR="00FF5595" w:rsidRPr="00E22439">
        <w:t xml:space="preserve"> </w:t>
      </w:r>
    </w:p>
    <w:p w14:paraId="73173D7B" w14:textId="06C11AE9" w:rsidR="00510C59" w:rsidRPr="00E22439" w:rsidRDefault="00510C59" w:rsidP="009C5071">
      <w:pPr>
        <w:pStyle w:val="Numberedparagraph"/>
      </w:pPr>
      <w:r w:rsidRPr="00E22439">
        <w:t>Available emissions data and projections are consistent with the first emissions budget being met. This is, however, highly uncertain. Risk factors such as deforestation, dry years, and rising transport emissions could result in net emissions exceeding the budget. Further action to</w:t>
      </w:r>
      <w:r w:rsidR="00E210FF">
        <w:t> </w:t>
      </w:r>
      <w:r w:rsidRPr="00E22439">
        <w:t xml:space="preserve">reduce emissions would decrease the risk of missing the budget. </w:t>
      </w:r>
    </w:p>
    <w:p w14:paraId="5D9E9A82" w14:textId="4FE0AF99" w:rsidR="00510C59" w:rsidRPr="00E22439" w:rsidRDefault="00510C59" w:rsidP="009C5071">
      <w:pPr>
        <w:pStyle w:val="Numberedparagraph"/>
      </w:pPr>
      <w:r w:rsidRPr="00E22439">
        <w:t>There are significant risks to meeting the second and third emissions budgets and the 2030 biogenic methane target under current policies.</w:t>
      </w:r>
      <w:r w:rsidR="00FF5595" w:rsidRPr="00E22439">
        <w:t xml:space="preserve"> </w:t>
      </w:r>
    </w:p>
    <w:p w14:paraId="6FC6FCD4" w14:textId="79BD6189" w:rsidR="003C1C54" w:rsidRPr="00E22439" w:rsidRDefault="00510C59" w:rsidP="009C5071">
      <w:pPr>
        <w:pStyle w:val="Numberedparagraph"/>
      </w:pPr>
      <w:r w:rsidRPr="00E22439">
        <w:t>Our assessment shows an urgent need to strengthen policies and strategies to put Aotearoa New</w:t>
      </w:r>
      <w:r w:rsidR="006304F9" w:rsidRPr="00E22439">
        <w:t> </w:t>
      </w:r>
      <w:r w:rsidRPr="00E22439">
        <w:t>Zealand on track to meet future emissions budgets and the 2050 target, including the</w:t>
      </w:r>
      <w:r w:rsidR="006304F9" w:rsidRPr="00E22439">
        <w:t> </w:t>
      </w:r>
      <w:r w:rsidRPr="00E22439">
        <w:t>2030 biogenic methane target. We identify a range of opportunities to work towards these climate goals.</w:t>
      </w:r>
    </w:p>
    <w:p w14:paraId="5C0CD330" w14:textId="464C3EA3" w:rsidR="009C5071" w:rsidRPr="00E22439" w:rsidRDefault="009C5071" w:rsidP="00275159">
      <w:pPr>
        <w:pStyle w:val="BodyText"/>
        <w:spacing w:after="100"/>
      </w:pPr>
      <w:r w:rsidRPr="00E22439">
        <w:t>The key findings are underpinned by more detailed analysis and findings on matters such</w:t>
      </w:r>
      <w:r w:rsidR="00275159" w:rsidRPr="00E22439">
        <w:t> </w:t>
      </w:r>
      <w:r w:rsidRPr="00E22439">
        <w:t xml:space="preserve">as: </w:t>
      </w:r>
    </w:p>
    <w:p w14:paraId="730EBF63" w14:textId="604348E1" w:rsidR="009C5071" w:rsidRPr="00E22439" w:rsidRDefault="00FE3242" w:rsidP="00275159">
      <w:pPr>
        <w:pStyle w:val="Bullet"/>
        <w:spacing w:after="100"/>
        <w:rPr>
          <w:rFonts w:eastAsiaTheme="minorHAnsi"/>
        </w:rPr>
      </w:pPr>
      <w:r w:rsidRPr="00E22439">
        <w:rPr>
          <w:rFonts w:eastAsiaTheme="minorHAnsi"/>
        </w:rPr>
        <w:t>i</w:t>
      </w:r>
      <w:r w:rsidR="009C5071" w:rsidRPr="00E22439">
        <w:rPr>
          <w:rFonts w:eastAsiaTheme="minorHAnsi"/>
        </w:rPr>
        <w:t>ndicators to measure real-world progress</w:t>
      </w:r>
    </w:p>
    <w:p w14:paraId="17D128D6" w14:textId="104FCD49" w:rsidR="009C5071" w:rsidRPr="00E22439" w:rsidRDefault="00863757" w:rsidP="00275159">
      <w:pPr>
        <w:pStyle w:val="Bullet"/>
        <w:spacing w:after="100"/>
        <w:rPr>
          <w:rFonts w:eastAsiaTheme="minorHAnsi"/>
        </w:rPr>
      </w:pPr>
      <w:r w:rsidRPr="00E22439">
        <w:rPr>
          <w:rFonts w:eastAsiaTheme="minorHAnsi"/>
        </w:rPr>
        <w:t>s</w:t>
      </w:r>
      <w:r w:rsidR="009C5071" w:rsidRPr="00E22439">
        <w:rPr>
          <w:rFonts w:eastAsiaTheme="minorHAnsi"/>
        </w:rPr>
        <w:t>ector-based monitoring maps to connect policies to outcomes</w:t>
      </w:r>
    </w:p>
    <w:p w14:paraId="4E18548F" w14:textId="6083326C" w:rsidR="009C5071" w:rsidRPr="00E22439" w:rsidRDefault="00863757" w:rsidP="00275159">
      <w:pPr>
        <w:pStyle w:val="Bullet"/>
        <w:spacing w:after="100"/>
        <w:rPr>
          <w:rFonts w:eastAsiaTheme="minorHAnsi"/>
        </w:rPr>
      </w:pPr>
      <w:r w:rsidRPr="00E22439">
        <w:rPr>
          <w:rFonts w:eastAsiaTheme="minorHAnsi"/>
        </w:rPr>
        <w:t>a</w:t>
      </w:r>
      <w:r w:rsidR="009C5071" w:rsidRPr="00E22439">
        <w:rPr>
          <w:rFonts w:eastAsiaTheme="minorHAnsi"/>
        </w:rPr>
        <w:t xml:space="preserve">nalysis of ERP policies and plans </w:t>
      </w:r>
    </w:p>
    <w:p w14:paraId="1670E258" w14:textId="24324F53" w:rsidR="009C5071" w:rsidRPr="00E22439" w:rsidRDefault="00863757" w:rsidP="00275159">
      <w:pPr>
        <w:pStyle w:val="Bullet"/>
        <w:keepNext/>
        <w:spacing w:after="100"/>
        <w:rPr>
          <w:rFonts w:eastAsiaTheme="minorHAnsi"/>
        </w:rPr>
      </w:pPr>
      <w:r w:rsidRPr="00E22439">
        <w:rPr>
          <w:rFonts w:eastAsiaTheme="minorHAnsi"/>
        </w:rPr>
        <w:t>d</w:t>
      </w:r>
      <w:r w:rsidR="009C5071" w:rsidRPr="00E22439">
        <w:rPr>
          <w:rFonts w:eastAsiaTheme="minorHAnsi"/>
        </w:rPr>
        <w:t xml:space="preserve">ata gaps </w:t>
      </w:r>
    </w:p>
    <w:p w14:paraId="03A80F22" w14:textId="3919E0D2" w:rsidR="009C5071" w:rsidRPr="00E22439" w:rsidRDefault="00863757" w:rsidP="009C5071">
      <w:pPr>
        <w:pStyle w:val="Bullet"/>
        <w:rPr>
          <w:rFonts w:eastAsiaTheme="minorHAnsi"/>
        </w:rPr>
      </w:pPr>
      <w:r w:rsidRPr="00E22439">
        <w:rPr>
          <w:rFonts w:eastAsiaTheme="minorHAnsi"/>
        </w:rPr>
        <w:t>o</w:t>
      </w:r>
      <w:r w:rsidR="009C5071" w:rsidRPr="00E22439">
        <w:rPr>
          <w:rFonts w:eastAsiaTheme="minorHAnsi"/>
        </w:rPr>
        <w:t>pportunities to work towards New Zealand’s climate goals.</w:t>
      </w:r>
    </w:p>
    <w:p w14:paraId="61593190" w14:textId="0FF96214" w:rsidR="009C5071" w:rsidRPr="00E22439" w:rsidRDefault="009C5071" w:rsidP="009C5071">
      <w:pPr>
        <w:pStyle w:val="Heading2"/>
      </w:pPr>
      <w:bookmarkStart w:id="20" w:name="_Toc178175530"/>
      <w:bookmarkStart w:id="21" w:name="_Toc179369435"/>
      <w:r w:rsidRPr="00E22439">
        <w:lastRenderedPageBreak/>
        <w:t xml:space="preserve">Data and modelling differences between the ERM Report and recent </w:t>
      </w:r>
      <w:r w:rsidR="00B3153D" w:rsidRPr="00E22439">
        <w:t>g</w:t>
      </w:r>
      <w:r w:rsidRPr="00E22439">
        <w:t>overnment reporting</w:t>
      </w:r>
      <w:bookmarkEnd w:id="20"/>
      <w:bookmarkEnd w:id="21"/>
    </w:p>
    <w:p w14:paraId="35CF5394" w14:textId="33447F57" w:rsidR="009C5071" w:rsidRPr="00E22439" w:rsidRDefault="00B3153D" w:rsidP="009C5071">
      <w:pPr>
        <w:pStyle w:val="BodyText"/>
      </w:pPr>
      <w:r w:rsidRPr="00E22439">
        <w:t>S</w:t>
      </w:r>
      <w:r w:rsidR="009C5071" w:rsidRPr="00E22439">
        <w:t xml:space="preserve">ome differences </w:t>
      </w:r>
      <w:r w:rsidRPr="00E22439">
        <w:t xml:space="preserve">exist </w:t>
      </w:r>
      <w:r w:rsidR="009C5071" w:rsidRPr="00E22439">
        <w:t xml:space="preserve">in the data used by the Commission and </w:t>
      </w:r>
      <w:r w:rsidRPr="00E22439">
        <w:t xml:space="preserve">its </w:t>
      </w:r>
      <w:r w:rsidR="009C5071" w:rsidRPr="00E22439">
        <w:t xml:space="preserve">modelling approach to what has been used in </w:t>
      </w:r>
      <w:r w:rsidRPr="00E22439">
        <w:t>g</w:t>
      </w:r>
      <w:r w:rsidR="009C5071" w:rsidRPr="00E22439">
        <w:t>overnment reporting.</w:t>
      </w:r>
    </w:p>
    <w:p w14:paraId="6DC62EAD" w14:textId="7D8DBB61" w:rsidR="009C5071" w:rsidRPr="00E22439" w:rsidRDefault="009C5071" w:rsidP="009C5071">
      <w:pPr>
        <w:pStyle w:val="BodyText"/>
      </w:pPr>
      <w:r w:rsidRPr="00E22439">
        <w:t xml:space="preserve">The Government’s first Target 9 </w:t>
      </w:r>
      <w:r w:rsidR="003761A5" w:rsidRPr="00E22439">
        <w:t>r</w:t>
      </w:r>
      <w:r w:rsidRPr="00E22439">
        <w:t>eport</w:t>
      </w:r>
      <w:r w:rsidRPr="00E22439">
        <w:rPr>
          <w:rStyle w:val="FootnoteReference"/>
        </w:rPr>
        <w:footnoteReference w:id="13"/>
      </w:r>
      <w:r w:rsidRPr="00E22439">
        <w:t xml:space="preserve"> includes</w:t>
      </w:r>
      <w:r w:rsidRPr="00E22439">
        <w:rPr>
          <w:rFonts w:eastAsia="Arial"/>
        </w:rPr>
        <w:t xml:space="preserve"> emissions projections </w:t>
      </w:r>
      <w:r w:rsidRPr="00E22439">
        <w:t xml:space="preserve">based on existing policies and actions to reduce emissions. The Government’s July 2024 </w:t>
      </w:r>
      <w:r w:rsidRPr="00E22439">
        <w:rPr>
          <w:rFonts w:eastAsia="Arial" w:cs="Arial"/>
        </w:rPr>
        <w:t xml:space="preserve">interim emissions projections (published in the July 2024 </w:t>
      </w:r>
      <w:r w:rsidR="003761A5" w:rsidRPr="00E22439">
        <w:rPr>
          <w:rFonts w:eastAsia="Arial" w:cs="Arial"/>
        </w:rPr>
        <w:t>ERP</w:t>
      </w:r>
      <w:r w:rsidR="00DF1BFC">
        <w:rPr>
          <w:rFonts w:eastAsia="Arial" w:cs="Arial"/>
        </w:rPr>
        <w:t>2</w:t>
      </w:r>
      <w:r w:rsidRPr="00E22439">
        <w:rPr>
          <w:rFonts w:eastAsia="Arial" w:cs="Arial"/>
        </w:rPr>
        <w:t xml:space="preserve"> discussion document) account for the additional abatement possible if the proposed ERP2 policies and actions were implemented. These are provided in </w:t>
      </w:r>
      <w:r w:rsidR="003761A5" w:rsidRPr="00E22439">
        <w:rPr>
          <w:rFonts w:eastAsia="Arial" w:cs="Arial"/>
        </w:rPr>
        <w:t>t</w:t>
      </w:r>
      <w:r w:rsidRPr="00E22439">
        <w:rPr>
          <w:rFonts w:eastAsia="Arial" w:cs="Arial"/>
        </w:rPr>
        <w:t>able 2.</w:t>
      </w:r>
      <w:r w:rsidRPr="00E22439">
        <w:rPr>
          <w:rStyle w:val="FootnoteReference"/>
          <w:rFonts w:eastAsia="Arial" w:cs="Arial"/>
        </w:rPr>
        <w:footnoteReference w:id="14"/>
      </w:r>
    </w:p>
    <w:p w14:paraId="156B473B" w14:textId="27045B2E" w:rsidR="00A36B35" w:rsidRPr="00E22439" w:rsidRDefault="00A36B35" w:rsidP="00077147">
      <w:pPr>
        <w:pStyle w:val="Tableheading"/>
      </w:pPr>
      <w:bookmarkStart w:id="22" w:name="table2"/>
      <w:bookmarkStart w:id="23" w:name="_Toc179369440"/>
      <w:r w:rsidRPr="00E22439">
        <w:t>Table 2</w:t>
      </w:r>
      <w:bookmarkEnd w:id="22"/>
      <w:r w:rsidRPr="00E22439">
        <w:t xml:space="preserve">: </w:t>
      </w:r>
      <w:r w:rsidRPr="00E22439">
        <w:tab/>
        <w:t xml:space="preserve">Target 9 projections and interim (including ERP2) emissions projections as </w:t>
      </w:r>
      <w:proofErr w:type="gramStart"/>
      <w:r w:rsidRPr="00E22439">
        <w:t>at</w:t>
      </w:r>
      <w:proofErr w:type="gramEnd"/>
      <w:r w:rsidRPr="00E22439">
        <w:t xml:space="preserve"> July 2024</w:t>
      </w:r>
      <w:bookmarkEnd w:id="23"/>
      <w:r w:rsidRPr="00E22439">
        <w:t xml:space="preserve"> </w:t>
      </w:r>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127"/>
        <w:gridCol w:w="2268"/>
        <w:gridCol w:w="2268"/>
        <w:gridCol w:w="1842"/>
      </w:tblGrid>
      <w:tr w:rsidR="00077147" w:rsidRPr="00E22439" w14:paraId="0E15CAFA" w14:textId="77777777" w:rsidTr="0055121B">
        <w:tc>
          <w:tcPr>
            <w:tcW w:w="2127" w:type="dxa"/>
            <w:shd w:val="clear" w:color="auto" w:fill="1B556B" w:themeFill="text2"/>
            <w:vAlign w:val="bottom"/>
            <w:hideMark/>
          </w:tcPr>
          <w:p w14:paraId="4F984F04" w14:textId="77777777" w:rsidR="00A36B35" w:rsidRPr="00E22439" w:rsidRDefault="00A36B35" w:rsidP="00615348">
            <w:pPr>
              <w:pStyle w:val="TableTextbold"/>
              <w:rPr>
                <w:color w:val="FFFFFF" w:themeColor="background1"/>
              </w:rPr>
            </w:pPr>
            <w:r w:rsidRPr="00E22439">
              <w:rPr>
                <w:color w:val="FFFFFF" w:themeColor="background1"/>
              </w:rPr>
              <w:t>Emissions budget limits </w:t>
            </w:r>
          </w:p>
        </w:tc>
        <w:tc>
          <w:tcPr>
            <w:tcW w:w="2268" w:type="dxa"/>
            <w:shd w:val="clear" w:color="auto" w:fill="1B556B" w:themeFill="text2"/>
            <w:vAlign w:val="bottom"/>
          </w:tcPr>
          <w:p w14:paraId="211C2937" w14:textId="77777777" w:rsidR="00A36B35" w:rsidRPr="00E22439" w:rsidRDefault="00A36B35" w:rsidP="00615348">
            <w:pPr>
              <w:pStyle w:val="TableTextbold"/>
              <w:rPr>
                <w:color w:val="FFFFFF" w:themeColor="background1"/>
              </w:rPr>
            </w:pPr>
            <w:r w:rsidRPr="00E22439">
              <w:rPr>
                <w:color w:val="FFFFFF" w:themeColor="background1"/>
              </w:rPr>
              <w:t>Target 9 projections (with existing measures, without proposed ERP2 policies)</w:t>
            </w:r>
          </w:p>
        </w:tc>
        <w:tc>
          <w:tcPr>
            <w:tcW w:w="2268" w:type="dxa"/>
            <w:shd w:val="clear" w:color="auto" w:fill="1B556B" w:themeFill="text2"/>
            <w:vAlign w:val="bottom"/>
            <w:hideMark/>
          </w:tcPr>
          <w:p w14:paraId="5065F7E0" w14:textId="59268EF1" w:rsidR="00A36B35" w:rsidRPr="00E22439" w:rsidRDefault="00A36B35" w:rsidP="00615348">
            <w:pPr>
              <w:pStyle w:val="TableTextbold"/>
              <w:rPr>
                <w:color w:val="FFFFFF" w:themeColor="background1"/>
              </w:rPr>
            </w:pPr>
            <w:r w:rsidRPr="00E22439">
              <w:rPr>
                <w:color w:val="FFFFFF" w:themeColor="background1"/>
              </w:rPr>
              <w:t xml:space="preserve">Interim projections </w:t>
            </w:r>
            <w:proofErr w:type="gramStart"/>
            <w:r w:rsidRPr="00E22439">
              <w:rPr>
                <w:color w:val="FFFFFF" w:themeColor="background1"/>
              </w:rPr>
              <w:t>at</w:t>
            </w:r>
            <w:proofErr w:type="gramEnd"/>
            <w:r w:rsidRPr="00E22439">
              <w:rPr>
                <w:color w:val="FFFFFF" w:themeColor="background1"/>
              </w:rPr>
              <w:t xml:space="preserve"> July 2024 with proposed ERP2 policies (central estimate*) </w:t>
            </w:r>
          </w:p>
        </w:tc>
        <w:tc>
          <w:tcPr>
            <w:tcW w:w="1842" w:type="dxa"/>
            <w:shd w:val="clear" w:color="auto" w:fill="1B556B" w:themeFill="text2"/>
            <w:vAlign w:val="bottom"/>
            <w:hideMark/>
          </w:tcPr>
          <w:p w14:paraId="72E31E7E" w14:textId="37469BC7" w:rsidR="00A36B35" w:rsidRPr="00E22439" w:rsidRDefault="00A36B35" w:rsidP="00615348">
            <w:pPr>
              <w:pStyle w:val="TableTextbold"/>
              <w:rPr>
                <w:color w:val="FFFFFF" w:themeColor="background1"/>
              </w:rPr>
            </w:pPr>
            <w:r w:rsidRPr="00E22439">
              <w:rPr>
                <w:color w:val="FFFFFF" w:themeColor="background1"/>
              </w:rPr>
              <w:t xml:space="preserve">Uncertainty range for interim projections </w:t>
            </w:r>
          </w:p>
        </w:tc>
      </w:tr>
      <w:tr w:rsidR="00A36B35" w:rsidRPr="00E22439" w14:paraId="7F75CEDB" w14:textId="77777777" w:rsidTr="005E5C06">
        <w:tc>
          <w:tcPr>
            <w:tcW w:w="2127" w:type="dxa"/>
            <w:shd w:val="clear" w:color="auto" w:fill="auto"/>
            <w:vAlign w:val="bottom"/>
            <w:hideMark/>
          </w:tcPr>
          <w:p w14:paraId="75188E64" w14:textId="73B41669" w:rsidR="00A36B35" w:rsidRPr="00E22439" w:rsidRDefault="00A36B35" w:rsidP="00615348">
            <w:pPr>
              <w:pStyle w:val="TableText"/>
            </w:pPr>
            <w:r w:rsidRPr="00E22439">
              <w:t>First emissions budget</w:t>
            </w:r>
            <w:r w:rsidR="00FF5595" w:rsidRPr="00E22439">
              <w:t xml:space="preserve"> </w:t>
            </w:r>
            <w:r w:rsidRPr="00E22439">
              <w:br/>
              <w:t>290 Mt CO</w:t>
            </w:r>
            <w:r w:rsidRPr="00E22439">
              <w:rPr>
                <w:vertAlign w:val="subscript"/>
              </w:rPr>
              <w:t>2</w:t>
            </w:r>
            <w:r w:rsidRPr="00E22439">
              <w:t>e</w:t>
            </w:r>
          </w:p>
        </w:tc>
        <w:tc>
          <w:tcPr>
            <w:tcW w:w="2268" w:type="dxa"/>
            <w:vAlign w:val="bottom"/>
          </w:tcPr>
          <w:p w14:paraId="4A1B8DA9" w14:textId="77777777" w:rsidR="00A36B35" w:rsidRPr="00E22439" w:rsidRDefault="00A36B35" w:rsidP="00615348">
            <w:pPr>
              <w:pStyle w:val="TableText"/>
            </w:pPr>
            <w:r w:rsidRPr="00E22439">
              <w:t>284.0 Mt CO</w:t>
            </w:r>
            <w:r w:rsidRPr="00E22439">
              <w:rPr>
                <w:vertAlign w:val="subscript"/>
              </w:rPr>
              <w:t>2</w:t>
            </w:r>
            <w:r w:rsidRPr="00E22439">
              <w:t>e</w:t>
            </w:r>
          </w:p>
        </w:tc>
        <w:tc>
          <w:tcPr>
            <w:tcW w:w="2268" w:type="dxa"/>
            <w:shd w:val="clear" w:color="auto" w:fill="auto"/>
            <w:vAlign w:val="bottom"/>
            <w:hideMark/>
          </w:tcPr>
          <w:p w14:paraId="1E1665A3" w14:textId="77777777" w:rsidR="00A36B35" w:rsidRPr="00E22439" w:rsidRDefault="00A36B35" w:rsidP="00615348">
            <w:pPr>
              <w:pStyle w:val="TableText"/>
            </w:pPr>
            <w:r w:rsidRPr="00E22439">
              <w:t>284.0 Mt CO</w:t>
            </w:r>
            <w:r w:rsidRPr="00E22439">
              <w:rPr>
                <w:vertAlign w:val="subscript"/>
              </w:rPr>
              <w:t>2</w:t>
            </w:r>
            <w:r w:rsidRPr="00E22439">
              <w:t>e</w:t>
            </w:r>
          </w:p>
        </w:tc>
        <w:tc>
          <w:tcPr>
            <w:tcW w:w="1842" w:type="dxa"/>
            <w:shd w:val="clear" w:color="auto" w:fill="auto"/>
            <w:vAlign w:val="bottom"/>
            <w:hideMark/>
          </w:tcPr>
          <w:p w14:paraId="5C45DE80" w14:textId="77777777" w:rsidR="00A36B35" w:rsidRPr="00E22439" w:rsidRDefault="00A36B35" w:rsidP="00615348">
            <w:pPr>
              <w:pStyle w:val="TableText"/>
            </w:pPr>
            <w:r w:rsidRPr="00E22439">
              <w:t>±4 Mt CO</w:t>
            </w:r>
            <w:r w:rsidRPr="00E22439">
              <w:rPr>
                <w:vertAlign w:val="subscript"/>
              </w:rPr>
              <w:t>2</w:t>
            </w:r>
            <w:r w:rsidRPr="00E22439">
              <w:t>e</w:t>
            </w:r>
          </w:p>
        </w:tc>
      </w:tr>
      <w:tr w:rsidR="00A36B35" w:rsidRPr="00E22439" w14:paraId="1CD5ACF2" w14:textId="77777777" w:rsidTr="005E5C06">
        <w:tc>
          <w:tcPr>
            <w:tcW w:w="2127" w:type="dxa"/>
            <w:shd w:val="clear" w:color="auto" w:fill="auto"/>
            <w:vAlign w:val="bottom"/>
            <w:hideMark/>
          </w:tcPr>
          <w:p w14:paraId="658D9926" w14:textId="6EC81D7E" w:rsidR="00A36B35" w:rsidRPr="00E22439" w:rsidRDefault="00A36B35" w:rsidP="00615348">
            <w:pPr>
              <w:pStyle w:val="TableText"/>
            </w:pPr>
            <w:r w:rsidRPr="00E22439">
              <w:t>Second emissions budget</w:t>
            </w:r>
            <w:r w:rsidR="00FF5595" w:rsidRPr="00E22439">
              <w:t xml:space="preserve"> </w:t>
            </w:r>
            <w:r w:rsidRPr="00E22439">
              <w:br/>
              <w:t>305 Mt CO</w:t>
            </w:r>
            <w:r w:rsidRPr="00E22439">
              <w:rPr>
                <w:vertAlign w:val="subscript"/>
              </w:rPr>
              <w:t>2</w:t>
            </w:r>
            <w:r w:rsidRPr="00E22439">
              <w:t>e</w:t>
            </w:r>
          </w:p>
        </w:tc>
        <w:tc>
          <w:tcPr>
            <w:tcW w:w="2268" w:type="dxa"/>
            <w:vAlign w:val="bottom"/>
          </w:tcPr>
          <w:p w14:paraId="04392EBC" w14:textId="77777777" w:rsidR="00A36B35" w:rsidRPr="00E22439" w:rsidRDefault="00A36B35" w:rsidP="00615348">
            <w:pPr>
              <w:pStyle w:val="TableText"/>
            </w:pPr>
            <w:r w:rsidRPr="00E22439">
              <w:t>307.1 Mt CO</w:t>
            </w:r>
            <w:r w:rsidRPr="00E22439">
              <w:rPr>
                <w:vertAlign w:val="subscript"/>
              </w:rPr>
              <w:t>2</w:t>
            </w:r>
            <w:r w:rsidRPr="00E22439">
              <w:t>e</w:t>
            </w:r>
          </w:p>
        </w:tc>
        <w:tc>
          <w:tcPr>
            <w:tcW w:w="2268" w:type="dxa"/>
            <w:shd w:val="clear" w:color="auto" w:fill="auto"/>
            <w:vAlign w:val="bottom"/>
            <w:hideMark/>
          </w:tcPr>
          <w:p w14:paraId="20C2934D" w14:textId="77777777" w:rsidR="00A36B35" w:rsidRPr="00E22439" w:rsidRDefault="00A36B35" w:rsidP="00615348">
            <w:pPr>
              <w:pStyle w:val="TableText"/>
            </w:pPr>
            <w:r w:rsidRPr="00E22439">
              <w:t>303.3 Mt CO</w:t>
            </w:r>
            <w:r w:rsidRPr="00E22439">
              <w:rPr>
                <w:vertAlign w:val="subscript"/>
              </w:rPr>
              <w:t>2</w:t>
            </w:r>
            <w:r w:rsidRPr="00E22439">
              <w:t>e</w:t>
            </w:r>
          </w:p>
        </w:tc>
        <w:tc>
          <w:tcPr>
            <w:tcW w:w="1842" w:type="dxa"/>
            <w:shd w:val="clear" w:color="auto" w:fill="auto"/>
            <w:vAlign w:val="bottom"/>
            <w:hideMark/>
          </w:tcPr>
          <w:p w14:paraId="6399C2DE" w14:textId="77777777" w:rsidR="00A36B35" w:rsidRPr="00E22439" w:rsidRDefault="00A36B35" w:rsidP="00615348">
            <w:pPr>
              <w:pStyle w:val="TableText"/>
            </w:pPr>
            <w:r w:rsidRPr="00E22439">
              <w:t>±18 Mt CO</w:t>
            </w:r>
            <w:r w:rsidRPr="00E22439">
              <w:rPr>
                <w:vertAlign w:val="subscript"/>
              </w:rPr>
              <w:t>2</w:t>
            </w:r>
            <w:r w:rsidRPr="00E22439">
              <w:t>e</w:t>
            </w:r>
          </w:p>
        </w:tc>
      </w:tr>
      <w:tr w:rsidR="00A36B35" w:rsidRPr="00E22439" w14:paraId="021C260F" w14:textId="77777777" w:rsidTr="005E5C06">
        <w:tc>
          <w:tcPr>
            <w:tcW w:w="2127" w:type="dxa"/>
            <w:shd w:val="clear" w:color="auto" w:fill="auto"/>
            <w:vAlign w:val="bottom"/>
            <w:hideMark/>
          </w:tcPr>
          <w:p w14:paraId="4C5881C7" w14:textId="0C10F204" w:rsidR="00A36B35" w:rsidRPr="00E22439" w:rsidRDefault="00A36B35" w:rsidP="00615348">
            <w:pPr>
              <w:pStyle w:val="TableText"/>
            </w:pPr>
            <w:r w:rsidRPr="00E22439">
              <w:t>Third emissions budget</w:t>
            </w:r>
            <w:r w:rsidR="00FF5595" w:rsidRPr="00E22439">
              <w:t xml:space="preserve"> </w:t>
            </w:r>
            <w:r w:rsidRPr="00E22439">
              <w:br/>
              <w:t>240 Mt CO</w:t>
            </w:r>
            <w:r w:rsidRPr="00E22439">
              <w:rPr>
                <w:vertAlign w:val="subscript"/>
              </w:rPr>
              <w:t>2</w:t>
            </w:r>
            <w:r w:rsidRPr="00E22439">
              <w:t>e</w:t>
            </w:r>
          </w:p>
        </w:tc>
        <w:tc>
          <w:tcPr>
            <w:tcW w:w="2268" w:type="dxa"/>
            <w:vAlign w:val="bottom"/>
          </w:tcPr>
          <w:p w14:paraId="7A777C2B" w14:textId="77777777" w:rsidR="00A36B35" w:rsidRPr="00E22439" w:rsidRDefault="00A36B35" w:rsidP="00615348">
            <w:pPr>
              <w:pStyle w:val="TableText"/>
            </w:pPr>
            <w:r w:rsidRPr="00E22439">
              <w:t>N/A</w:t>
            </w:r>
          </w:p>
        </w:tc>
        <w:tc>
          <w:tcPr>
            <w:tcW w:w="2268" w:type="dxa"/>
            <w:shd w:val="clear" w:color="auto" w:fill="auto"/>
            <w:vAlign w:val="bottom"/>
            <w:hideMark/>
          </w:tcPr>
          <w:p w14:paraId="54E36565" w14:textId="77777777" w:rsidR="00A36B35" w:rsidRPr="00E22439" w:rsidRDefault="00A36B35" w:rsidP="00615348">
            <w:pPr>
              <w:pStyle w:val="TableText"/>
            </w:pPr>
            <w:r w:rsidRPr="00E22439">
              <w:t>257.4 Mt CO</w:t>
            </w:r>
            <w:r w:rsidRPr="00E22439">
              <w:rPr>
                <w:vertAlign w:val="subscript"/>
              </w:rPr>
              <w:t>2</w:t>
            </w:r>
            <w:r w:rsidRPr="00E22439">
              <w:t>e</w:t>
            </w:r>
          </w:p>
        </w:tc>
        <w:tc>
          <w:tcPr>
            <w:tcW w:w="1842" w:type="dxa"/>
            <w:shd w:val="clear" w:color="auto" w:fill="auto"/>
            <w:vAlign w:val="bottom"/>
            <w:hideMark/>
          </w:tcPr>
          <w:p w14:paraId="32B5C38F" w14:textId="77777777" w:rsidR="00A36B35" w:rsidRPr="00E22439" w:rsidRDefault="00A36B35" w:rsidP="00615348">
            <w:pPr>
              <w:pStyle w:val="TableText"/>
            </w:pPr>
            <w:r w:rsidRPr="00E22439">
              <w:t>±29 Mt CO</w:t>
            </w:r>
            <w:r w:rsidRPr="00E22439">
              <w:rPr>
                <w:vertAlign w:val="subscript"/>
              </w:rPr>
              <w:t>2</w:t>
            </w:r>
            <w:r w:rsidRPr="00E22439">
              <w:t>e</w:t>
            </w:r>
          </w:p>
        </w:tc>
      </w:tr>
    </w:tbl>
    <w:p w14:paraId="0CECD083" w14:textId="67066AEB" w:rsidR="00A36B35" w:rsidRPr="00E22439" w:rsidRDefault="00A36B35" w:rsidP="00077147">
      <w:pPr>
        <w:pStyle w:val="Note"/>
      </w:pPr>
      <w:r w:rsidRPr="00E22439">
        <w:t>*</w:t>
      </w:r>
      <w:r w:rsidR="00F7520F" w:rsidRPr="00E22439">
        <w:t xml:space="preserve"> </w:t>
      </w:r>
      <w:r w:rsidR="0091565F">
        <w:t>‘</w:t>
      </w:r>
      <w:r w:rsidRPr="00E22439">
        <w:t xml:space="preserve">Central estimate’ refers to the value believed to be most likely based on </w:t>
      </w:r>
      <w:r w:rsidR="00E774DF" w:rsidRPr="00E22439">
        <w:t xml:space="preserve">the </w:t>
      </w:r>
      <w:r w:rsidRPr="00E22439">
        <w:t>current understanding of relevant assumptions.</w:t>
      </w:r>
    </w:p>
    <w:p w14:paraId="7407FADF" w14:textId="099BD2C8" w:rsidR="00A36B35" w:rsidRPr="00E22439" w:rsidRDefault="00A36B35" w:rsidP="00077147">
      <w:pPr>
        <w:pStyle w:val="BodyText"/>
      </w:pPr>
      <w:r w:rsidRPr="00E22439">
        <w:t xml:space="preserve">Due to its timing, the Commission’s report was unable to include the proposed policies or July 2024 </w:t>
      </w:r>
      <w:r w:rsidR="00E774DF" w:rsidRPr="00E22439">
        <w:t>g</w:t>
      </w:r>
      <w:r w:rsidRPr="00E22439">
        <w:t>overnment interim emissions</w:t>
      </w:r>
      <w:r w:rsidRPr="00E22439">
        <w:rPr>
          <w:spacing w:val="-2"/>
        </w:rPr>
        <w:t>. Th</w:t>
      </w:r>
      <w:r w:rsidR="00725E0E" w:rsidRPr="00E22439">
        <w:rPr>
          <w:spacing w:val="-2"/>
        </w:rPr>
        <w:t>e</w:t>
      </w:r>
      <w:r w:rsidRPr="00E22439">
        <w:rPr>
          <w:spacing w:val="-2"/>
        </w:rPr>
        <w:t xml:space="preserve"> Government’s Climate Strategy</w:t>
      </w:r>
      <w:r w:rsidR="00D65C53" w:rsidRPr="00E22439">
        <w:rPr>
          <w:spacing w:val="-2"/>
        </w:rPr>
        <w:t>,</w:t>
      </w:r>
      <w:r w:rsidRPr="00E22439">
        <w:rPr>
          <w:spacing w:val="-2"/>
        </w:rPr>
        <w:t xml:space="preserve"> with its revised approach to</w:t>
      </w:r>
      <w:r w:rsidRPr="00E22439">
        <w:t xml:space="preserve"> meeting emissions budgets and targets</w:t>
      </w:r>
      <w:r w:rsidR="000B3F57" w:rsidRPr="00E22439">
        <w:t>,</w:t>
      </w:r>
      <w:r w:rsidRPr="00E22439">
        <w:t xml:space="preserve"> also was not available to the Commission at that time.</w:t>
      </w:r>
    </w:p>
    <w:p w14:paraId="5E506ED6" w14:textId="3F9429BE" w:rsidR="00A36B35" w:rsidRPr="00E22439" w:rsidRDefault="00A36B35" w:rsidP="00077147">
      <w:pPr>
        <w:pStyle w:val="BodyText"/>
      </w:pPr>
      <w:r w:rsidRPr="00E22439">
        <w:t xml:space="preserve">The Commission used publicly available emissions data and information on </w:t>
      </w:r>
      <w:r w:rsidR="00984A9E" w:rsidRPr="00E22439">
        <w:t>g</w:t>
      </w:r>
      <w:r w:rsidRPr="00E22439">
        <w:t xml:space="preserve">overnment policies up to </w:t>
      </w:r>
      <w:proofErr w:type="gramStart"/>
      <w:r w:rsidRPr="00E22439">
        <w:t>April 2024, and</w:t>
      </w:r>
      <w:proofErr w:type="gramEnd"/>
      <w:r w:rsidRPr="00E22439">
        <w:t xml:space="preserve"> based its assessment of progress using that data against its benchmark demonstration path (originally developed for ERP1). It was logical for the Commission to gauge the pace of progress against its demonstration path</w:t>
      </w:r>
      <w:r w:rsidR="00090E01" w:rsidRPr="00E22439">
        <w:t>,</w:t>
      </w:r>
      <w:r w:rsidRPr="00E22439">
        <w:t xml:space="preserve"> given it was used</w:t>
      </w:r>
      <w:r w:rsidR="0091565F">
        <w:t> </w:t>
      </w:r>
      <w:r w:rsidRPr="00E22439">
        <w:t>as</w:t>
      </w:r>
      <w:r w:rsidR="0091565F">
        <w:t> </w:t>
      </w:r>
      <w:r w:rsidRPr="00E22439">
        <w:t xml:space="preserve">a plausible path to inform the previous </w:t>
      </w:r>
      <w:r w:rsidR="00090E01" w:rsidRPr="00E22439">
        <w:t>g</w:t>
      </w:r>
      <w:r w:rsidRPr="00E22439">
        <w:t xml:space="preserve">overnment’s approach to ERP1. </w:t>
      </w:r>
    </w:p>
    <w:p w14:paraId="4EB90300" w14:textId="51253384" w:rsidR="00A36B35" w:rsidRPr="00E22439" w:rsidRDefault="00A36B35" w:rsidP="00077147">
      <w:pPr>
        <w:pStyle w:val="Heading2"/>
      </w:pPr>
      <w:bookmarkStart w:id="24" w:name="_Toc178175531"/>
      <w:bookmarkStart w:id="25" w:name="_Toc179369436"/>
      <w:r w:rsidRPr="00E22439">
        <w:lastRenderedPageBreak/>
        <w:t>Adopting a net-based approach and role</w:t>
      </w:r>
      <w:r w:rsidR="002B27D3">
        <w:t> </w:t>
      </w:r>
      <w:r w:rsidRPr="00E22439">
        <w:t xml:space="preserve">of the </w:t>
      </w:r>
      <w:bookmarkEnd w:id="24"/>
      <w:r w:rsidR="009E332F" w:rsidRPr="00E22439">
        <w:t>New Zealand Emissions Trading</w:t>
      </w:r>
      <w:r w:rsidR="00B63C63">
        <w:t> </w:t>
      </w:r>
      <w:r w:rsidR="009E332F" w:rsidRPr="00E22439">
        <w:t>Scheme</w:t>
      </w:r>
      <w:bookmarkEnd w:id="25"/>
    </w:p>
    <w:p w14:paraId="2AB4E91F" w14:textId="6A7A4946" w:rsidR="00A36B35" w:rsidRPr="00E22439" w:rsidRDefault="00A36B35" w:rsidP="002637CA">
      <w:pPr>
        <w:pStyle w:val="BodyText"/>
        <w:keepLines/>
        <w:spacing w:before="100" w:after="100"/>
      </w:pPr>
      <w:r w:rsidRPr="00E22439">
        <w:t xml:space="preserve">As mentioned above, the Commission used its 2022 demonstration path </w:t>
      </w:r>
      <w:r w:rsidR="001E3E5B">
        <w:t xml:space="preserve">to </w:t>
      </w:r>
      <w:r w:rsidRPr="00E22439">
        <w:t>assess progress in different sectors against an anticipated level of abatement (focused on driving gross emissions reductions in sectors). Alternatively, the Government is now taking a net-based approach to meeting emissions budgets, balancing emissions reductions and removals to achieve lower overall emissions.</w:t>
      </w:r>
    </w:p>
    <w:p w14:paraId="79602718" w14:textId="5BCA2DC4" w:rsidR="00A36B35" w:rsidRPr="00E22439" w:rsidRDefault="00A36B35" w:rsidP="007B7515">
      <w:pPr>
        <w:pStyle w:val="BodyText"/>
        <w:spacing w:before="100" w:after="100"/>
      </w:pPr>
      <w:r w:rsidRPr="00E22439">
        <w:t xml:space="preserve">Emissions pricing through the </w:t>
      </w:r>
      <w:r w:rsidR="004218A9" w:rsidRPr="00E22439">
        <w:t>New Zealand Emissions Trading Scheme (</w:t>
      </w:r>
      <w:r w:rsidRPr="00E22439">
        <w:t>NZ ETS</w:t>
      </w:r>
      <w:r w:rsidR="004218A9" w:rsidRPr="00E22439">
        <w:t>)</w:t>
      </w:r>
      <w:r w:rsidRPr="00E22439">
        <w:t xml:space="preserve"> is the main </w:t>
      </w:r>
      <w:proofErr w:type="gramStart"/>
      <w:r w:rsidRPr="00E22439">
        <w:t>tool</w:t>
      </w:r>
      <w:r w:rsidR="002637CA">
        <w:t> </w:t>
      </w:r>
      <w:r w:rsidRPr="00E22439">
        <w:t xml:space="preserve"> to</w:t>
      </w:r>
      <w:proofErr w:type="gramEnd"/>
      <w:r w:rsidRPr="00E22439">
        <w:t xml:space="preserve"> determine where and how to reduce emissions and increase removals at the least cost across the sectors in the scheme.</w:t>
      </w:r>
      <w:r w:rsidR="00FF5595" w:rsidRPr="00E22439">
        <w:t xml:space="preserve"> </w:t>
      </w:r>
      <w:r w:rsidRPr="00E22439">
        <w:t xml:space="preserve">The NZ ETS aims to incentivise private investment in reducing emissions and removing carbon. Current and expected future NZ ETS prices help inform today’s investment decisions; these will be key to </w:t>
      </w:r>
      <w:r w:rsidR="00DD5D9B">
        <w:t xml:space="preserve">New </w:t>
      </w:r>
      <w:r w:rsidR="00D617E0">
        <w:t xml:space="preserve">Zealand </w:t>
      </w:r>
      <w:r w:rsidRPr="00E22439">
        <w:t xml:space="preserve">reaching </w:t>
      </w:r>
      <w:r w:rsidR="00D617E0">
        <w:t>its</w:t>
      </w:r>
      <w:r w:rsidR="00D617E0" w:rsidRPr="00E22439">
        <w:t xml:space="preserve"> </w:t>
      </w:r>
      <w:r w:rsidRPr="00E22439">
        <w:t>targets.</w:t>
      </w:r>
      <w:r w:rsidR="00FF5595" w:rsidRPr="00E22439">
        <w:t xml:space="preserve"> </w:t>
      </w:r>
    </w:p>
    <w:p w14:paraId="78C8C5F1" w14:textId="5D9B116F" w:rsidR="00A36B35" w:rsidRPr="00E22439" w:rsidRDefault="00A36B35" w:rsidP="007B7515">
      <w:pPr>
        <w:pStyle w:val="BodyText"/>
        <w:spacing w:before="100" w:after="100"/>
        <w:rPr>
          <w:rFonts w:eastAsiaTheme="minorHAnsi"/>
        </w:rPr>
      </w:pPr>
      <w:r w:rsidRPr="00E22439">
        <w:rPr>
          <w:rFonts w:eastAsiaTheme="minorHAnsi"/>
        </w:rPr>
        <w:t>The ERM Report reinforces the Commission’s view that continues to be (as in its previous advice in December 2023) that the NZ ETS cannot be relied on to ensure emissions budgets will be met. While the NZ ETS cannot drive set abatement within an emissions budget period, the Government’s overall approach is price-led, net-based and least</w:t>
      </w:r>
      <w:r w:rsidR="00A7447B">
        <w:rPr>
          <w:rFonts w:eastAsiaTheme="minorHAnsi"/>
        </w:rPr>
        <w:t>-</w:t>
      </w:r>
      <w:r w:rsidRPr="00E22439">
        <w:rPr>
          <w:rFonts w:eastAsiaTheme="minorHAnsi"/>
        </w:rPr>
        <w:t xml:space="preserve">cost </w:t>
      </w:r>
      <w:r w:rsidR="00547F8E">
        <w:rPr>
          <w:rFonts w:eastAsiaTheme="minorHAnsi"/>
        </w:rPr>
        <w:t xml:space="preserve">and </w:t>
      </w:r>
      <w:r w:rsidRPr="00E22439">
        <w:rPr>
          <w:rFonts w:eastAsiaTheme="minorHAnsi"/>
        </w:rPr>
        <w:t xml:space="preserve">involves restoring confidence in the NZ ETS for all participants. </w:t>
      </w:r>
    </w:p>
    <w:p w14:paraId="495EA310" w14:textId="4F884233" w:rsidR="00A36B35" w:rsidRPr="00E22439" w:rsidRDefault="00A36B35" w:rsidP="007B7515">
      <w:pPr>
        <w:pStyle w:val="BodyText"/>
        <w:spacing w:before="100" w:after="100"/>
      </w:pPr>
      <w:r w:rsidRPr="00E22439">
        <w:rPr>
          <w:rFonts w:eastAsiaTheme="minorHAnsi"/>
        </w:rPr>
        <w:t>R</w:t>
      </w:r>
      <w:r w:rsidRPr="00E22439">
        <w:t>ecent changes to NZ ETS settings will ensure New Zealand has a more credible market.</w:t>
      </w:r>
      <w:r w:rsidR="00FF5595" w:rsidRPr="00E22439">
        <w:t xml:space="preserve"> </w:t>
      </w:r>
      <w:r w:rsidRPr="00E22439">
        <w:t>The Government has committed to aligning the NZ ETS with New Zealand’s climate targets and to giving participants confidence their investments to reduce emissions will be rewarded. The Government agreed to reduce the number of units available between 2025 and 2029, from 45</w:t>
      </w:r>
      <w:r w:rsidR="005E5C06" w:rsidRPr="00E22439">
        <w:t> </w:t>
      </w:r>
      <w:r w:rsidRPr="00E22439">
        <w:t>million to 21 million. This will provide a high probability that NZ ETS emissions will be within the estimated NZ ETS cap for both the second and third emissions budgets.</w:t>
      </w:r>
    </w:p>
    <w:p w14:paraId="4EA28809" w14:textId="0CF52F7A" w:rsidR="00A36B35" w:rsidRPr="00E22439" w:rsidRDefault="00A36B35" w:rsidP="00077147">
      <w:pPr>
        <w:pStyle w:val="BodyText"/>
        <w:rPr>
          <w:rFonts w:ascii="Georgia" w:hAnsi="Georgia"/>
          <w:b/>
          <w:bCs/>
          <w:sz w:val="28"/>
        </w:rPr>
      </w:pPr>
      <w:r w:rsidRPr="00E22439">
        <w:t xml:space="preserve">Together with emissions pricing, a clear role </w:t>
      </w:r>
      <w:r w:rsidR="0013295A" w:rsidRPr="00E22439">
        <w:t xml:space="preserve">exists </w:t>
      </w:r>
      <w:r w:rsidRPr="00E22439">
        <w:t>for policies that allow the NZ ETS to work better and support the early adoption of emerging technologies</w:t>
      </w:r>
      <w:r w:rsidRPr="00E22439">
        <w:rPr>
          <w:rFonts w:eastAsiaTheme="minorHAnsi"/>
        </w:rPr>
        <w:t xml:space="preserve">. </w:t>
      </w:r>
      <w:r w:rsidRPr="00E22439">
        <w:t>The NZ ETS is agnostic as to where the reductions and removals occur across the sectors included. Progress made, and the future potential reductions in a particular sector, will be considered in the context of economy-wide emissions and removals.</w:t>
      </w:r>
    </w:p>
    <w:p w14:paraId="4C499856" w14:textId="0A2AA079" w:rsidR="00A36B35" w:rsidRPr="00E22439" w:rsidRDefault="00A36B35" w:rsidP="007B7515">
      <w:pPr>
        <w:pStyle w:val="Heading2"/>
        <w:spacing w:before="280"/>
      </w:pPr>
      <w:bookmarkStart w:id="26" w:name="_Toc178175532"/>
      <w:bookmarkStart w:id="27" w:name="_Toc179369437"/>
      <w:r w:rsidRPr="00E22439">
        <w:t>Government’s response to key findings</w:t>
      </w:r>
      <w:bookmarkEnd w:id="26"/>
      <w:bookmarkEnd w:id="27"/>
    </w:p>
    <w:p w14:paraId="3E65F7A1" w14:textId="08BECE2C" w:rsidR="00A36B35" w:rsidRPr="00E22439" w:rsidRDefault="00A36B35" w:rsidP="007B7515">
      <w:pPr>
        <w:pStyle w:val="BodyText"/>
        <w:spacing w:before="100" w:after="100"/>
        <w:rPr>
          <w:rFonts w:eastAsiaTheme="minorHAnsi"/>
        </w:rPr>
      </w:pPr>
      <w:r w:rsidRPr="00E22439">
        <w:rPr>
          <w:spacing w:val="-2"/>
        </w:rPr>
        <w:t xml:space="preserve">Gross emissions are declining. </w:t>
      </w:r>
      <w:r w:rsidRPr="00E22439">
        <w:rPr>
          <w:rFonts w:eastAsiaTheme="minorHAnsi"/>
          <w:spacing w:val="-2"/>
        </w:rPr>
        <w:t>The</w:t>
      </w:r>
      <w:r w:rsidRPr="00E22439">
        <w:rPr>
          <w:spacing w:val="-2"/>
        </w:rPr>
        <w:t xml:space="preserve"> Commission’s finding aligns with the Government’s </w:t>
      </w:r>
      <w:r w:rsidRPr="00E22439">
        <w:rPr>
          <w:rFonts w:eastAsiaTheme="minorHAnsi"/>
          <w:spacing w:val="-2"/>
        </w:rPr>
        <w:t>2024 GHG</w:t>
      </w:r>
      <w:r w:rsidRPr="00E22439">
        <w:rPr>
          <w:rFonts w:eastAsiaTheme="minorHAnsi"/>
        </w:rPr>
        <w:t xml:space="preserve"> </w:t>
      </w:r>
      <w:r w:rsidRPr="00E22439">
        <w:t>Inventory</w:t>
      </w:r>
      <w:r w:rsidRPr="00E22439">
        <w:rPr>
          <w:rFonts w:eastAsiaTheme="minorHAnsi"/>
        </w:rPr>
        <w:t>, released on an annual basis, which states gross emissions peaked in 2006 and have been declining between 2019 and 2022.</w:t>
      </w:r>
      <w:r w:rsidR="00FF5595" w:rsidRPr="00E22439">
        <w:rPr>
          <w:rFonts w:eastAsiaTheme="minorHAnsi"/>
        </w:rPr>
        <w:t xml:space="preserve"> </w:t>
      </w:r>
      <w:r w:rsidRPr="00E22439">
        <w:rPr>
          <w:rFonts w:eastAsiaTheme="minorHAnsi"/>
        </w:rPr>
        <w:t>The Commission’s assessment is that 94</w:t>
      </w:r>
      <w:r w:rsidR="005E5C06" w:rsidRPr="00E22439">
        <w:rPr>
          <w:rFonts w:eastAsiaTheme="minorHAnsi"/>
        </w:rPr>
        <w:t> </w:t>
      </w:r>
      <w:r w:rsidRPr="00E22439">
        <w:rPr>
          <w:rFonts w:eastAsiaTheme="minorHAnsi"/>
        </w:rPr>
        <w:t>per</w:t>
      </w:r>
      <w:r w:rsidR="00C507CB">
        <w:rPr>
          <w:rFonts w:eastAsiaTheme="minorHAnsi"/>
        </w:rPr>
        <w:t xml:space="preserve"> </w:t>
      </w:r>
      <w:r w:rsidRPr="00E22439">
        <w:rPr>
          <w:rFonts w:eastAsiaTheme="minorHAnsi"/>
        </w:rPr>
        <w:t xml:space="preserve">cent of the overall reduction in gross emissions in 2022 </w:t>
      </w:r>
      <w:r w:rsidR="000C0843" w:rsidRPr="00E22439">
        <w:rPr>
          <w:rFonts w:eastAsiaTheme="minorHAnsi"/>
        </w:rPr>
        <w:t xml:space="preserve">was </w:t>
      </w:r>
      <w:r w:rsidRPr="00E22439">
        <w:rPr>
          <w:rFonts w:eastAsiaTheme="minorHAnsi"/>
        </w:rPr>
        <w:t>influenced by external factors (</w:t>
      </w:r>
      <w:proofErr w:type="spellStart"/>
      <w:r w:rsidR="000C0843" w:rsidRPr="00E22439">
        <w:rPr>
          <w:rFonts w:eastAsiaTheme="minorHAnsi"/>
        </w:rPr>
        <w:t>eg</w:t>
      </w:r>
      <w:proofErr w:type="spellEnd"/>
      <w:r w:rsidRPr="00E22439">
        <w:rPr>
          <w:rFonts w:eastAsiaTheme="minorHAnsi"/>
        </w:rPr>
        <w:t>, the Marsden Point Oil Refinery closure and increased hydroelectricity due to higher inflows into hydro lakes). Some factors are likely to be temporary or variable.</w:t>
      </w:r>
    </w:p>
    <w:p w14:paraId="68D9B3E7" w14:textId="77777777" w:rsidR="00A36B35" w:rsidRPr="00E22439" w:rsidRDefault="00A36B35" w:rsidP="007B7515">
      <w:pPr>
        <w:pStyle w:val="Heading3"/>
        <w:spacing w:before="280"/>
      </w:pPr>
      <w:r w:rsidRPr="00E22439">
        <w:t xml:space="preserve">Meeting the first emissions budget </w:t>
      </w:r>
    </w:p>
    <w:p w14:paraId="02D78BA6" w14:textId="42ABB654" w:rsidR="00A36B35" w:rsidRPr="00E22439" w:rsidRDefault="00A36B35" w:rsidP="007B7515">
      <w:pPr>
        <w:pStyle w:val="BodyText"/>
        <w:spacing w:before="100" w:after="100"/>
      </w:pPr>
      <w:r w:rsidRPr="00E22439">
        <w:rPr>
          <w:rFonts w:eastAsiaTheme="minorHAnsi"/>
        </w:rPr>
        <w:t>The EB1 requires net emissions to not exceed 290 Mt CO</w:t>
      </w:r>
      <w:r w:rsidRPr="00E22439">
        <w:rPr>
          <w:rFonts w:eastAsiaTheme="minorHAnsi"/>
          <w:vertAlign w:val="subscript"/>
        </w:rPr>
        <w:t>2</w:t>
      </w:r>
      <w:r w:rsidRPr="00E22439">
        <w:rPr>
          <w:rFonts w:eastAsiaTheme="minorHAnsi"/>
        </w:rPr>
        <w:t>e for 2022</w:t>
      </w:r>
      <w:r w:rsidR="00047D1D" w:rsidRPr="00E22439">
        <w:rPr>
          <w:rFonts w:eastAsiaTheme="minorHAnsi"/>
        </w:rPr>
        <w:t>–</w:t>
      </w:r>
      <w:r w:rsidRPr="00E22439">
        <w:rPr>
          <w:rFonts w:eastAsiaTheme="minorHAnsi"/>
        </w:rPr>
        <w:t>25.</w:t>
      </w:r>
      <w:r w:rsidR="00FF5595" w:rsidRPr="00E22439">
        <w:rPr>
          <w:rFonts w:eastAsiaTheme="minorHAnsi"/>
        </w:rPr>
        <w:t xml:space="preserve"> </w:t>
      </w:r>
      <w:r w:rsidRPr="00E22439">
        <w:rPr>
          <w:rFonts w:eastAsiaTheme="minorHAnsi"/>
        </w:rPr>
        <w:t>The Commission found that av</w:t>
      </w:r>
      <w:r w:rsidRPr="00E22439">
        <w:t>ailable emissions data and projections are consistent with EB1 being</w:t>
      </w:r>
      <w:r w:rsidR="007B7515" w:rsidRPr="00E22439">
        <w:t> </w:t>
      </w:r>
      <w:r w:rsidRPr="00E22439">
        <w:t>met, with a</w:t>
      </w:r>
      <w:r w:rsidR="002637CA">
        <w:t> </w:t>
      </w:r>
      <w:r w:rsidRPr="00E22439">
        <w:t xml:space="preserve">central estimate of net emissions of 287 Mt </w:t>
      </w:r>
      <w:r w:rsidRPr="00E22439">
        <w:rPr>
          <w:rFonts w:eastAsiaTheme="minorHAnsi"/>
        </w:rPr>
        <w:t>CO</w:t>
      </w:r>
      <w:r w:rsidRPr="00E22439">
        <w:rPr>
          <w:rFonts w:eastAsiaTheme="minorHAnsi"/>
          <w:vertAlign w:val="subscript"/>
        </w:rPr>
        <w:t>2</w:t>
      </w:r>
      <w:r w:rsidRPr="00E22439">
        <w:rPr>
          <w:rFonts w:eastAsiaTheme="minorHAnsi"/>
        </w:rPr>
        <w:t>e</w:t>
      </w:r>
      <w:r w:rsidRPr="00E22439">
        <w:t xml:space="preserve"> for 2022</w:t>
      </w:r>
      <w:r w:rsidR="00D35CC5" w:rsidRPr="00E22439">
        <w:t>–</w:t>
      </w:r>
      <w:r w:rsidRPr="00E22439">
        <w:t xml:space="preserve">25 </w:t>
      </w:r>
      <w:r w:rsidRPr="00E22439">
        <w:rPr>
          <w:rFonts w:eastAsiaTheme="minorHAnsi"/>
        </w:rPr>
        <w:t>(with an uncertainty range of</w:t>
      </w:r>
      <w:r w:rsidR="002637CA">
        <w:rPr>
          <w:rFonts w:eastAsiaTheme="minorHAnsi"/>
        </w:rPr>
        <w:t> </w:t>
      </w:r>
      <w:r w:rsidRPr="00E22439">
        <w:t>283.1</w:t>
      </w:r>
      <w:r w:rsidR="001F43E9" w:rsidRPr="00E22439">
        <w:t xml:space="preserve"> Mt </w:t>
      </w:r>
      <w:r w:rsidR="001F43E9" w:rsidRPr="00E22439">
        <w:rPr>
          <w:rFonts w:eastAsiaTheme="minorHAnsi"/>
        </w:rPr>
        <w:t>CO</w:t>
      </w:r>
      <w:r w:rsidR="001F43E9" w:rsidRPr="00E22439">
        <w:rPr>
          <w:rFonts w:eastAsiaTheme="minorHAnsi"/>
          <w:vertAlign w:val="subscript"/>
        </w:rPr>
        <w:t>2</w:t>
      </w:r>
      <w:r w:rsidR="001F43E9" w:rsidRPr="00E22439">
        <w:rPr>
          <w:rFonts w:eastAsiaTheme="minorHAnsi"/>
        </w:rPr>
        <w:t>e</w:t>
      </w:r>
      <w:r w:rsidR="001F43E9" w:rsidRPr="00E22439">
        <w:t xml:space="preserve"> to </w:t>
      </w:r>
      <w:r w:rsidRPr="00E22439">
        <w:t xml:space="preserve">292.4 Mt </w:t>
      </w:r>
      <w:r w:rsidRPr="00E22439">
        <w:rPr>
          <w:rFonts w:eastAsiaTheme="minorHAnsi"/>
        </w:rPr>
        <w:t>CO</w:t>
      </w:r>
      <w:r w:rsidRPr="00E22439">
        <w:rPr>
          <w:rFonts w:eastAsiaTheme="minorHAnsi"/>
          <w:vertAlign w:val="subscript"/>
        </w:rPr>
        <w:t>2</w:t>
      </w:r>
      <w:r w:rsidRPr="00E22439">
        <w:rPr>
          <w:rFonts w:eastAsiaTheme="minorHAnsi"/>
        </w:rPr>
        <w:t>e).</w:t>
      </w:r>
      <w:r w:rsidR="00FF5595" w:rsidRPr="00E22439">
        <w:rPr>
          <w:rFonts w:eastAsiaTheme="minorHAnsi"/>
        </w:rPr>
        <w:t xml:space="preserve"> </w:t>
      </w:r>
      <w:r w:rsidRPr="00E22439">
        <w:rPr>
          <w:rFonts w:eastAsiaTheme="minorHAnsi"/>
        </w:rPr>
        <w:t xml:space="preserve">The </w:t>
      </w:r>
      <w:r w:rsidR="001F43E9" w:rsidRPr="00E22439">
        <w:t>G</w:t>
      </w:r>
      <w:r w:rsidRPr="00E22439">
        <w:t xml:space="preserve">overnment’s interim projections and Target 9 reporting are also consistent with EB1 being met (see </w:t>
      </w:r>
      <w:hyperlink w:anchor="table2" w:history="1">
        <w:r w:rsidR="000B375C" w:rsidRPr="00E22439">
          <w:rPr>
            <w:rStyle w:val="Hyperlink"/>
          </w:rPr>
          <w:t>t</w:t>
        </w:r>
        <w:r w:rsidRPr="00E22439">
          <w:rPr>
            <w:rStyle w:val="Hyperlink"/>
          </w:rPr>
          <w:t xml:space="preserve">able </w:t>
        </w:r>
        <w:r w:rsidRPr="00E22439" w:rsidDel="009000A4">
          <w:rPr>
            <w:rStyle w:val="Hyperlink"/>
          </w:rPr>
          <w:t>2</w:t>
        </w:r>
      </w:hyperlink>
      <w:r w:rsidRPr="00E22439">
        <w:t xml:space="preserve">). </w:t>
      </w:r>
      <w:r w:rsidR="00652135" w:rsidRPr="00E22439">
        <w:t xml:space="preserve">Because </w:t>
      </w:r>
      <w:r w:rsidRPr="00E22439">
        <w:t xml:space="preserve">much of the abatement that can be achieved in EB1 is largely ‘locked in’, draft updated data indicates we </w:t>
      </w:r>
      <w:r w:rsidRPr="00E22439">
        <w:rPr>
          <w:spacing w:val="-2"/>
        </w:rPr>
        <w:t>remain on track to meet EB1. We do not anticipate this is likely to change in updated projections</w:t>
      </w:r>
      <w:r w:rsidRPr="00E22439">
        <w:t>.</w:t>
      </w:r>
    </w:p>
    <w:p w14:paraId="221513E8" w14:textId="08EACF1A" w:rsidR="00A36B35" w:rsidRPr="00E22439" w:rsidRDefault="00A36B35" w:rsidP="004B653F">
      <w:pPr>
        <w:pStyle w:val="BodyText"/>
        <w:rPr>
          <w:rFonts w:eastAsiaTheme="minorHAnsi"/>
        </w:rPr>
      </w:pPr>
      <w:r w:rsidRPr="00E22439">
        <w:rPr>
          <w:rFonts w:eastAsiaTheme="minorHAnsi"/>
        </w:rPr>
        <w:lastRenderedPageBreak/>
        <w:t>Sources that contribute to uncertainty identified by the Commission include assumed deforestation levels and agricultural production levels, which if these sit at the high end of the</w:t>
      </w:r>
      <w:r w:rsidR="00FC1BB2" w:rsidRPr="00E22439">
        <w:rPr>
          <w:rFonts w:eastAsiaTheme="minorHAnsi"/>
        </w:rPr>
        <w:t> </w:t>
      </w:r>
      <w:r w:rsidRPr="00E22439">
        <w:rPr>
          <w:rFonts w:eastAsiaTheme="minorHAnsi"/>
        </w:rPr>
        <w:t>assumed range, could see the emissions budget exceeded.</w:t>
      </w:r>
      <w:r w:rsidR="00FF5595" w:rsidRPr="00E22439">
        <w:rPr>
          <w:rFonts w:eastAsiaTheme="minorHAnsi"/>
        </w:rPr>
        <w:t xml:space="preserve"> </w:t>
      </w:r>
      <w:r w:rsidRPr="00E22439">
        <w:rPr>
          <w:rFonts w:eastAsiaTheme="minorHAnsi"/>
        </w:rPr>
        <w:t>These are then coupled with the additional uncertainty that can arise from external factors, such as those indicated in the</w:t>
      </w:r>
      <w:r w:rsidR="00FC1BB2" w:rsidRPr="00E22439">
        <w:rPr>
          <w:rFonts w:eastAsiaTheme="minorHAnsi"/>
        </w:rPr>
        <w:t> </w:t>
      </w:r>
      <w:r w:rsidRPr="00E22439">
        <w:rPr>
          <w:rFonts w:eastAsiaTheme="minorHAnsi"/>
        </w:rPr>
        <w:t>earlier section on projections</w:t>
      </w:r>
      <w:r w:rsidRPr="00E22439">
        <w:t>.</w:t>
      </w:r>
      <w:r w:rsidR="00FF5595" w:rsidRPr="00E22439">
        <w:rPr>
          <w:rFonts w:eastAsiaTheme="minorHAnsi"/>
        </w:rPr>
        <w:t xml:space="preserve"> </w:t>
      </w:r>
      <w:r w:rsidRPr="00E22439">
        <w:rPr>
          <w:rFonts w:eastAsia="Arial" w:cs="Arial"/>
          <w:bCs/>
        </w:rPr>
        <w:t xml:space="preserve">The </w:t>
      </w:r>
      <w:r w:rsidR="00BA1A2C" w:rsidRPr="00E22439">
        <w:rPr>
          <w:rFonts w:eastAsia="Arial" w:cs="Arial"/>
          <w:bCs/>
        </w:rPr>
        <w:t>G</w:t>
      </w:r>
      <w:r w:rsidRPr="00E22439">
        <w:rPr>
          <w:rFonts w:eastAsia="Arial" w:cs="Arial"/>
          <w:bCs/>
        </w:rPr>
        <w:t>overnment uses uncertainty ranges to represent th</w:t>
      </w:r>
      <w:r w:rsidR="002F1089">
        <w:rPr>
          <w:rFonts w:eastAsia="Arial" w:cs="Arial"/>
          <w:bCs/>
        </w:rPr>
        <w:t xml:space="preserve">e </w:t>
      </w:r>
      <w:r w:rsidRPr="00E22439">
        <w:rPr>
          <w:rFonts w:eastAsia="Arial" w:cs="Arial"/>
          <w:bCs/>
        </w:rPr>
        <w:t>possible futures and provide decision</w:t>
      </w:r>
      <w:r w:rsidR="00FE336E" w:rsidRPr="00E22439">
        <w:rPr>
          <w:rFonts w:eastAsia="Arial" w:cs="Arial"/>
          <w:bCs/>
        </w:rPr>
        <w:t>-</w:t>
      </w:r>
      <w:r w:rsidRPr="00E22439">
        <w:rPr>
          <w:rFonts w:eastAsia="Arial" w:cs="Arial"/>
          <w:bCs/>
        </w:rPr>
        <w:t>makers with an assessment of confidence about</w:t>
      </w:r>
      <w:r w:rsidR="00FC1BB2" w:rsidRPr="00E22439">
        <w:rPr>
          <w:rFonts w:eastAsia="Arial" w:cs="Arial"/>
          <w:bCs/>
        </w:rPr>
        <w:t> </w:t>
      </w:r>
      <w:r w:rsidR="003A1970" w:rsidRPr="00E22439">
        <w:rPr>
          <w:rFonts w:eastAsia="Arial" w:cs="Arial"/>
          <w:bCs/>
        </w:rPr>
        <w:t>New Zealand’s</w:t>
      </w:r>
      <w:r w:rsidR="00FE336E" w:rsidRPr="00E22439">
        <w:rPr>
          <w:rFonts w:eastAsia="Arial" w:cs="Arial"/>
          <w:bCs/>
        </w:rPr>
        <w:t xml:space="preserve"> </w:t>
      </w:r>
      <w:r w:rsidRPr="00E22439">
        <w:rPr>
          <w:rFonts w:eastAsia="Arial" w:cs="Arial"/>
          <w:bCs/>
        </w:rPr>
        <w:t>progress.</w:t>
      </w:r>
      <w:r w:rsidRPr="00E22439">
        <w:rPr>
          <w:rFonts w:eastAsiaTheme="minorHAnsi"/>
        </w:rPr>
        <w:t xml:space="preserve"> </w:t>
      </w:r>
    </w:p>
    <w:p w14:paraId="1DA97265" w14:textId="737A3D43" w:rsidR="00A36B35" w:rsidRPr="00E22439" w:rsidRDefault="00A36B35" w:rsidP="004B653F">
      <w:pPr>
        <w:pStyle w:val="BodyText"/>
        <w:rPr>
          <w:rFonts w:eastAsia="Arial"/>
        </w:rPr>
      </w:pPr>
      <w:r w:rsidRPr="00E22439">
        <w:rPr>
          <w:rFonts w:eastAsia="Arial"/>
        </w:rPr>
        <w:t xml:space="preserve">The findings from the </w:t>
      </w:r>
      <w:r w:rsidR="008E3E4C" w:rsidRPr="00E22439">
        <w:rPr>
          <w:rFonts w:eastAsia="Arial"/>
        </w:rPr>
        <w:t>G</w:t>
      </w:r>
      <w:r w:rsidRPr="00E22439">
        <w:rPr>
          <w:rFonts w:eastAsia="Arial"/>
        </w:rPr>
        <w:t>overnment’s July 2024 interim emissions projections, and Target 9 indicators</w:t>
      </w:r>
      <w:r w:rsidR="008E3E4C" w:rsidRPr="00E22439">
        <w:rPr>
          <w:rFonts w:eastAsia="Arial"/>
        </w:rPr>
        <w:t>,</w:t>
      </w:r>
      <w:r w:rsidRPr="00E22439">
        <w:rPr>
          <w:rFonts w:eastAsia="Arial"/>
        </w:rPr>
        <w:t xml:space="preserve"> show sectoral emissions numbers can fluctuate but are projected to drop over time. System indicators show the economy is decarbonising and slower than usual economic growth could limit short</w:t>
      </w:r>
      <w:r w:rsidR="00485846" w:rsidRPr="00E22439">
        <w:rPr>
          <w:rFonts w:eastAsia="Arial"/>
        </w:rPr>
        <w:t>-</w:t>
      </w:r>
      <w:r w:rsidRPr="00E22439">
        <w:rPr>
          <w:rFonts w:eastAsia="Arial"/>
        </w:rPr>
        <w:t xml:space="preserve">term emissions (as has been experienced historically). </w:t>
      </w:r>
    </w:p>
    <w:p w14:paraId="08963F46" w14:textId="4CC48F08" w:rsidR="00A36B35" w:rsidRPr="00E22439" w:rsidRDefault="00A36B35" w:rsidP="00A36B35">
      <w:pPr>
        <w:pStyle w:val="Heading3"/>
        <w:rPr>
          <w:rFonts w:ascii="Arial" w:eastAsiaTheme="minorHAnsi" w:hAnsi="Arial" w:cstheme="minorBidi"/>
          <w:i/>
          <w:color w:val="000000" w:themeColor="text1"/>
        </w:rPr>
      </w:pPr>
      <w:r w:rsidRPr="00E22439">
        <w:rPr>
          <w:rFonts w:eastAsiaTheme="minorHAnsi"/>
        </w:rPr>
        <w:t>Meeting the second and third emissions budget</w:t>
      </w:r>
    </w:p>
    <w:p w14:paraId="070604D9" w14:textId="65BE79D9" w:rsidR="00A36B35" w:rsidRPr="00E22439" w:rsidRDefault="00A36B35" w:rsidP="004B653F">
      <w:pPr>
        <w:pStyle w:val="BodyText"/>
        <w:rPr>
          <w:rFonts w:eastAsiaTheme="minorHAnsi"/>
        </w:rPr>
      </w:pPr>
      <w:r w:rsidRPr="00E22439">
        <w:rPr>
          <w:rFonts w:eastAsiaTheme="minorHAnsi"/>
        </w:rPr>
        <w:t xml:space="preserve">The Commission has provided assessments of sectors, predominantly based </w:t>
      </w:r>
      <w:r w:rsidR="00485846" w:rsidRPr="00E22439">
        <w:rPr>
          <w:rFonts w:eastAsiaTheme="minorHAnsi"/>
        </w:rPr>
        <w:t xml:space="preserve">on </w:t>
      </w:r>
      <w:r w:rsidRPr="00E22439">
        <w:rPr>
          <w:rFonts w:eastAsiaTheme="minorHAnsi"/>
        </w:rPr>
        <w:t>sector progress towards meeting future budgets.</w:t>
      </w:r>
      <w:r w:rsidR="00FF5595" w:rsidRPr="00E22439">
        <w:rPr>
          <w:rFonts w:eastAsiaTheme="minorHAnsi"/>
        </w:rPr>
        <w:t xml:space="preserve"> </w:t>
      </w:r>
      <w:r w:rsidRPr="00E22439">
        <w:t>When assessing the ability to meet future emissions budgets and targets, the uncertainty in projections increases</w:t>
      </w:r>
      <w:r w:rsidR="00485846" w:rsidRPr="00E22439">
        <w:t>,</w:t>
      </w:r>
      <w:r w:rsidRPr="00E22439">
        <w:t xml:space="preserve"> as is inherent when modelling projections further into the future.</w:t>
      </w:r>
    </w:p>
    <w:p w14:paraId="0CF4B6F3" w14:textId="4D94739F" w:rsidR="00A36B35" w:rsidRPr="00E22439" w:rsidRDefault="00A36B35" w:rsidP="004B653F">
      <w:pPr>
        <w:pStyle w:val="BodyText"/>
        <w:rPr>
          <w:rFonts w:eastAsiaTheme="minorHAnsi"/>
        </w:rPr>
      </w:pPr>
      <w:r w:rsidRPr="00E22439">
        <w:rPr>
          <w:rFonts w:eastAsiaTheme="minorHAnsi"/>
        </w:rPr>
        <w:t xml:space="preserve">The </w:t>
      </w:r>
      <w:r w:rsidR="00485846" w:rsidRPr="00E22439">
        <w:rPr>
          <w:rFonts w:eastAsiaTheme="minorHAnsi"/>
        </w:rPr>
        <w:t>G</w:t>
      </w:r>
      <w:r w:rsidRPr="00E22439">
        <w:rPr>
          <w:rFonts w:eastAsiaTheme="minorHAnsi"/>
        </w:rPr>
        <w:t>overnment’s</w:t>
      </w:r>
      <w:r w:rsidRPr="00E22439">
        <w:t xml:space="preserve"> </w:t>
      </w:r>
      <w:r w:rsidRPr="00E22439">
        <w:rPr>
          <w:rFonts w:eastAsiaTheme="minorHAnsi"/>
        </w:rPr>
        <w:t>July 2024</w:t>
      </w:r>
      <w:r w:rsidRPr="00E22439">
        <w:t xml:space="preserve"> </w:t>
      </w:r>
      <w:r w:rsidRPr="00E22439">
        <w:rPr>
          <w:rFonts w:eastAsiaTheme="minorHAnsi"/>
        </w:rPr>
        <w:t>i</w:t>
      </w:r>
      <w:r w:rsidRPr="00E22439">
        <w:t xml:space="preserve">nterim modelling projections indicate New Zealand can meet the 305 Mt </w:t>
      </w:r>
      <w:r w:rsidRPr="00E22439">
        <w:rPr>
          <w:rFonts w:eastAsiaTheme="minorHAnsi"/>
        </w:rPr>
        <w:t>CO</w:t>
      </w:r>
      <w:r w:rsidRPr="00E22439">
        <w:rPr>
          <w:rFonts w:eastAsiaTheme="minorHAnsi"/>
          <w:vertAlign w:val="subscript"/>
        </w:rPr>
        <w:t>2</w:t>
      </w:r>
      <w:r w:rsidRPr="00E22439">
        <w:rPr>
          <w:rFonts w:eastAsiaTheme="minorHAnsi"/>
        </w:rPr>
        <w:t>e</w:t>
      </w:r>
      <w:r w:rsidR="00EA6A20">
        <w:rPr>
          <w:rFonts w:eastAsiaTheme="minorHAnsi"/>
        </w:rPr>
        <w:t xml:space="preserve"> limit</w:t>
      </w:r>
      <w:r w:rsidRPr="00E22439">
        <w:t xml:space="preserve"> </w:t>
      </w:r>
      <w:r w:rsidR="00B7316D">
        <w:t xml:space="preserve">in </w:t>
      </w:r>
      <w:r w:rsidR="00B7316D" w:rsidRPr="00E22439">
        <w:t xml:space="preserve">EB2 </w:t>
      </w:r>
      <w:r w:rsidRPr="00E22439">
        <w:t xml:space="preserve">(outlined in </w:t>
      </w:r>
      <w:hyperlink w:anchor="table2" w:history="1">
        <w:r w:rsidRPr="00FE59DC">
          <w:rPr>
            <w:rStyle w:val="Hyperlink"/>
          </w:rPr>
          <w:t>table 2</w:t>
        </w:r>
      </w:hyperlink>
      <w:r w:rsidRPr="00E22439">
        <w:t>), assuming policies proposed in the ERP2 discussion document are implemented.</w:t>
      </w:r>
      <w:r w:rsidRPr="00E22439">
        <w:rPr>
          <w:rFonts w:eastAsiaTheme="minorHAnsi"/>
        </w:rPr>
        <w:t xml:space="preserve"> </w:t>
      </w:r>
      <w:r w:rsidR="00F5731F" w:rsidRPr="00E22439">
        <w:t>G</w:t>
      </w:r>
      <w:r w:rsidRPr="00E22439">
        <w:t xml:space="preserve">reater uncertainty </w:t>
      </w:r>
      <w:r w:rsidR="00F5731F" w:rsidRPr="00E22439">
        <w:t xml:space="preserve">exists </w:t>
      </w:r>
      <w:r w:rsidRPr="00E22439">
        <w:t xml:space="preserve">about </w:t>
      </w:r>
      <w:r w:rsidR="00F5731F" w:rsidRPr="00E22439">
        <w:t xml:space="preserve">New Zealand’s </w:t>
      </w:r>
      <w:r w:rsidRPr="00E22439">
        <w:t>ability to achieve the third emissions budget (EB3) but that modelling still shows it is possible to achieve the emissions budget (with proposed policies from the ERP</w:t>
      </w:r>
      <w:r w:rsidRPr="00E22439">
        <w:rPr>
          <w:rFonts w:eastAsiaTheme="minorHAnsi"/>
        </w:rPr>
        <w:t>2</w:t>
      </w:r>
      <w:r w:rsidRPr="00E22439">
        <w:t xml:space="preserve"> </w:t>
      </w:r>
      <w:r w:rsidRPr="00E22439">
        <w:rPr>
          <w:rFonts w:eastAsiaTheme="minorHAnsi"/>
        </w:rPr>
        <w:t>d</w:t>
      </w:r>
      <w:r w:rsidRPr="00E22439">
        <w:t xml:space="preserve">iscussion </w:t>
      </w:r>
      <w:r w:rsidRPr="00E22439">
        <w:rPr>
          <w:rFonts w:eastAsiaTheme="minorHAnsi"/>
        </w:rPr>
        <w:t>d</w:t>
      </w:r>
      <w:r w:rsidRPr="00E22439">
        <w:t>ocument).</w:t>
      </w:r>
    </w:p>
    <w:p w14:paraId="231B5202" w14:textId="45151182" w:rsidR="00A36B35" w:rsidRPr="00E22439" w:rsidRDefault="00A36B35" w:rsidP="004B653F">
      <w:pPr>
        <w:pStyle w:val="BodyText"/>
        <w:rPr>
          <w:rFonts w:eastAsiaTheme="minorHAnsi"/>
        </w:rPr>
      </w:pPr>
      <w:r w:rsidRPr="00E22439">
        <w:rPr>
          <w:rFonts w:eastAsiaTheme="minorHAnsi"/>
        </w:rPr>
        <w:t xml:space="preserve">The Commission found the agriculture and transport sectors show the largest risks for not delivering against the benchmark emissions reduction from the Commission’s demonstration </w:t>
      </w:r>
      <w:r w:rsidRPr="00E22439">
        <w:rPr>
          <w:rFonts w:eastAsiaTheme="minorHAnsi"/>
          <w:spacing w:val="-2"/>
        </w:rPr>
        <w:t>pathway, and insufficient action to reduce emissions in these sectors will put EB2 and EB3 at risk.</w:t>
      </w:r>
      <w:r w:rsidR="00FF5595" w:rsidRPr="00E22439">
        <w:rPr>
          <w:rFonts w:eastAsiaTheme="minorHAnsi"/>
        </w:rPr>
        <w:t xml:space="preserve"> </w:t>
      </w:r>
    </w:p>
    <w:p w14:paraId="6A25E660" w14:textId="6A13B633" w:rsidR="00A36B35" w:rsidRPr="00E22439" w:rsidRDefault="00A36B35" w:rsidP="004B653F">
      <w:pPr>
        <w:pStyle w:val="BodyText"/>
        <w:rPr>
          <w:rFonts w:eastAsiaTheme="majorEastAsia"/>
        </w:rPr>
      </w:pPr>
      <w:r w:rsidRPr="00E22439">
        <w:rPr>
          <w:rFonts w:eastAsiaTheme="majorEastAsia"/>
        </w:rPr>
        <w:t xml:space="preserve">For agriculture, an important role </w:t>
      </w:r>
      <w:r w:rsidR="008537B5" w:rsidRPr="00E22439">
        <w:rPr>
          <w:rFonts w:eastAsiaTheme="majorEastAsia"/>
        </w:rPr>
        <w:t xml:space="preserve">exists </w:t>
      </w:r>
      <w:r w:rsidRPr="00E22439">
        <w:rPr>
          <w:rFonts w:eastAsiaTheme="majorEastAsia"/>
        </w:rPr>
        <w:t xml:space="preserve">for policies to reduce these emissions that are outside the NZ ETS cap. The </w:t>
      </w:r>
      <w:r w:rsidR="008537B5" w:rsidRPr="00E22439">
        <w:rPr>
          <w:rFonts w:eastAsiaTheme="majorEastAsia"/>
        </w:rPr>
        <w:t>G</w:t>
      </w:r>
      <w:r w:rsidRPr="00E22439">
        <w:rPr>
          <w:rFonts w:eastAsiaTheme="majorEastAsia"/>
        </w:rPr>
        <w:t>overnment is taking a technology-led approach to reducing agricultural emissions, including making a long</w:t>
      </w:r>
      <w:r w:rsidR="003A08B1">
        <w:rPr>
          <w:rFonts w:eastAsiaTheme="majorEastAsia"/>
        </w:rPr>
        <w:t>-</w:t>
      </w:r>
      <w:r w:rsidRPr="00E22439">
        <w:rPr>
          <w:rFonts w:eastAsiaTheme="majorEastAsia"/>
        </w:rPr>
        <w:t>term substantial financial commitment to accelerating the development of new agricultural GHG mitigation tools and technologies in partnership with the private sector.</w:t>
      </w:r>
      <w:r w:rsidRPr="00E22439" w:rsidDel="00067A6D">
        <w:rPr>
          <w:rFonts w:eastAsiaTheme="majorEastAsia"/>
        </w:rPr>
        <w:t xml:space="preserve"> </w:t>
      </w:r>
      <w:r w:rsidRPr="00E22439">
        <w:rPr>
          <w:rFonts w:eastAsiaTheme="majorEastAsia"/>
        </w:rPr>
        <w:t>It has also committed to implementing a fair and sustainable emissions pricing system for agricultural emissions by 2030.</w:t>
      </w:r>
    </w:p>
    <w:p w14:paraId="4B03CDF0" w14:textId="24898785" w:rsidR="00A36B35" w:rsidRPr="00E22439" w:rsidRDefault="00A36B35" w:rsidP="004B653F">
      <w:pPr>
        <w:pStyle w:val="BodyText"/>
        <w:rPr>
          <w:rFonts w:eastAsiaTheme="majorEastAsia"/>
        </w:rPr>
      </w:pPr>
      <w:r w:rsidRPr="00E22439">
        <w:rPr>
          <w:rFonts w:eastAsiaTheme="majorEastAsia"/>
          <w:spacing w:val="-2"/>
        </w:rPr>
        <w:t xml:space="preserve">The </w:t>
      </w:r>
      <w:r w:rsidR="00763157" w:rsidRPr="00E22439">
        <w:rPr>
          <w:rFonts w:eastAsiaTheme="majorEastAsia"/>
          <w:spacing w:val="-2"/>
        </w:rPr>
        <w:t>G</w:t>
      </w:r>
      <w:r w:rsidRPr="00E22439">
        <w:rPr>
          <w:rFonts w:eastAsiaTheme="majorEastAsia"/>
          <w:spacing w:val="-2"/>
        </w:rPr>
        <w:t xml:space="preserve">overnment also </w:t>
      </w:r>
      <w:r w:rsidR="001220BE" w:rsidRPr="00E22439">
        <w:rPr>
          <w:rFonts w:eastAsiaTheme="majorEastAsia"/>
          <w:spacing w:val="-2"/>
        </w:rPr>
        <w:t xml:space="preserve">has </w:t>
      </w:r>
      <w:r w:rsidRPr="00E22439">
        <w:rPr>
          <w:rFonts w:eastAsiaTheme="majorEastAsia"/>
          <w:spacing w:val="-2"/>
        </w:rPr>
        <w:t>a mix of transport policies in the ERP2 discussion documen</w:t>
      </w:r>
      <w:r w:rsidRPr="00E22439">
        <w:rPr>
          <w:rFonts w:eastAsiaTheme="majorEastAsia"/>
        </w:rPr>
        <w:t>t</w:t>
      </w:r>
      <w:r w:rsidR="00DF19F1" w:rsidRPr="00E22439">
        <w:rPr>
          <w:rFonts w:eastAsiaTheme="majorEastAsia"/>
        </w:rPr>
        <w:t>,</w:t>
      </w:r>
      <w:r w:rsidRPr="00E22439">
        <w:rPr>
          <w:rFonts w:eastAsiaTheme="majorEastAsia"/>
        </w:rPr>
        <w:t xml:space="preserve"> including removing barriers to the uptake of electric vehicles, decarbonising heavy vehicles and supporting public transport use.</w:t>
      </w:r>
    </w:p>
    <w:p w14:paraId="6C003A97" w14:textId="6F396655" w:rsidR="00A36B35" w:rsidRPr="00E22439" w:rsidRDefault="00A36B35" w:rsidP="004B653F">
      <w:pPr>
        <w:pStyle w:val="BodyText"/>
      </w:pPr>
      <w:r w:rsidRPr="00E22439">
        <w:t>The Commission’s analysis suggests the current renewable energy build path will meet or</w:t>
      </w:r>
      <w:r w:rsidR="00AD1BB3" w:rsidRPr="00E22439">
        <w:t> </w:t>
      </w:r>
      <w:r w:rsidRPr="00E22439">
        <w:t xml:space="preserve">exceed </w:t>
      </w:r>
      <w:r w:rsidR="00946401">
        <w:t xml:space="preserve">the </w:t>
      </w:r>
      <w:r w:rsidR="00251B5B">
        <w:t xml:space="preserve">Commission’s </w:t>
      </w:r>
      <w:r w:rsidRPr="00E22439">
        <w:t>demonstration path benchmark.</w:t>
      </w:r>
      <w:r w:rsidR="00FF5595" w:rsidRPr="00E22439">
        <w:t xml:space="preserve"> </w:t>
      </w:r>
      <w:r w:rsidRPr="00E22439">
        <w:t xml:space="preserve">This </w:t>
      </w:r>
      <w:r w:rsidR="00251B5B">
        <w:t>g</w:t>
      </w:r>
      <w:r w:rsidRPr="00E22439">
        <w:t>overnment is focused on doubling renewable energy, including by reducing consenting barriers and improving market settings to</w:t>
      </w:r>
      <w:r w:rsidR="00AD1BB3" w:rsidRPr="00E22439">
        <w:t> </w:t>
      </w:r>
      <w:r w:rsidRPr="00E22439">
        <w:t>enable investment in renewable electricity generation.</w:t>
      </w:r>
    </w:p>
    <w:p w14:paraId="5FD49ADB" w14:textId="6C44176D" w:rsidR="00A36B35" w:rsidRPr="00E22439" w:rsidRDefault="00A36B35" w:rsidP="004B653F">
      <w:pPr>
        <w:pStyle w:val="BodyText"/>
      </w:pPr>
      <w:r w:rsidRPr="00E22439">
        <w:t xml:space="preserve">Updated projections and modelling are being prepared to support the publication of ERP2 later this year, which will </w:t>
      </w:r>
      <w:proofErr w:type="gramStart"/>
      <w:r w:rsidRPr="00E22439">
        <w:t>take into account</w:t>
      </w:r>
      <w:proofErr w:type="gramEnd"/>
      <w:r w:rsidRPr="00E22439">
        <w:t xml:space="preserve"> the </w:t>
      </w:r>
      <w:r w:rsidR="00837CC3" w:rsidRPr="00E22439">
        <w:t>effect</w:t>
      </w:r>
      <w:r w:rsidRPr="00E22439">
        <w:t xml:space="preserve"> of the final ERP2 policy package. Accordingly, the </w:t>
      </w:r>
      <w:r w:rsidR="00223D5E" w:rsidRPr="00E22439">
        <w:t>G</w:t>
      </w:r>
      <w:r w:rsidRPr="00E22439">
        <w:t>overnment’s emissions projections are subject to change.</w:t>
      </w:r>
      <w:r w:rsidR="00FF5595" w:rsidRPr="00E22439">
        <w:t xml:space="preserve"> </w:t>
      </w:r>
      <w:r w:rsidRPr="00E22439">
        <w:rPr>
          <w:rFonts w:eastAsia="Arial"/>
        </w:rPr>
        <w:t xml:space="preserve">Updated </w:t>
      </w:r>
      <w:r w:rsidRPr="00E22439">
        <w:t xml:space="preserve">projections will be included </w:t>
      </w:r>
      <w:r w:rsidRPr="00E22439">
        <w:rPr>
          <w:rFonts w:eastAsia="Arial"/>
        </w:rPr>
        <w:t xml:space="preserve">in ERP2, </w:t>
      </w:r>
      <w:r w:rsidRPr="00E22439">
        <w:t>to be published later this year, and will outline the policies and strategies for meeting EB2 and contributing to EB3.</w:t>
      </w:r>
      <w:r w:rsidR="00FF5595" w:rsidRPr="00E22439">
        <w:t xml:space="preserve"> </w:t>
      </w:r>
    </w:p>
    <w:p w14:paraId="7A45A1E4" w14:textId="77777777" w:rsidR="00A36B35" w:rsidRPr="00E22439" w:rsidRDefault="00A36B35" w:rsidP="00A36B35">
      <w:pPr>
        <w:pStyle w:val="Heading3"/>
      </w:pPr>
      <w:r w:rsidRPr="00E22439">
        <w:lastRenderedPageBreak/>
        <w:t>Meeting the biogenic methane targets</w:t>
      </w:r>
    </w:p>
    <w:p w14:paraId="5C609BF7" w14:textId="042CE022" w:rsidR="00A36B35" w:rsidRPr="00E22439" w:rsidRDefault="00A36B35" w:rsidP="004B653F">
      <w:pPr>
        <w:pStyle w:val="BodyText"/>
      </w:pPr>
      <w:r w:rsidRPr="00E22439">
        <w:t xml:space="preserve">The biogenic methane targets apply </w:t>
      </w:r>
      <w:r w:rsidR="000F6CB6" w:rsidRPr="00E22439">
        <w:t xml:space="preserve">only </w:t>
      </w:r>
      <w:r w:rsidRPr="00E22439">
        <w:t>to the agricultural and waste sectors where this gas is</w:t>
      </w:r>
      <w:r w:rsidR="005D5E7F" w:rsidRPr="00E22439">
        <w:t> </w:t>
      </w:r>
      <w:r w:rsidRPr="00E22439">
        <w:t xml:space="preserve">emitted. </w:t>
      </w:r>
    </w:p>
    <w:p w14:paraId="014C418E" w14:textId="539D1CE8" w:rsidR="00A36B35" w:rsidRPr="00E22439" w:rsidRDefault="00A36B35" w:rsidP="004B653F">
      <w:pPr>
        <w:pStyle w:val="BodyText"/>
      </w:pPr>
      <w:r w:rsidRPr="00E22439">
        <w:t xml:space="preserve">The Commission’s assessment that New Zealand is at risk of not meeting the 2030 and 2050 biogenic methane components of the 2050 target somewhat aligns with the Government’s findings. Central estimates from the July 2024 interim projections suggest that biogenic methane emissions will just meet the 2030 target, but exceeding the target is within its uncertainty range. For the 2050 target, the top of the target range is within the projection range, though the central projection places emissions close to 3 Mt </w:t>
      </w:r>
      <w:r w:rsidRPr="00E22439">
        <w:rPr>
          <w:rFonts w:eastAsiaTheme="minorHAnsi"/>
        </w:rPr>
        <w:t>CO</w:t>
      </w:r>
      <w:r w:rsidRPr="00E22439">
        <w:rPr>
          <w:rFonts w:eastAsiaTheme="minorHAnsi"/>
          <w:vertAlign w:val="subscript"/>
        </w:rPr>
        <w:t>2</w:t>
      </w:r>
      <w:r w:rsidRPr="00E22439">
        <w:rPr>
          <w:rFonts w:eastAsiaTheme="minorHAnsi"/>
        </w:rPr>
        <w:t>e</w:t>
      </w:r>
      <w:r w:rsidRPr="00E22439">
        <w:t xml:space="preserve"> above the upper limit</w:t>
      </w:r>
      <w:r w:rsidR="005D5E7F" w:rsidRPr="00E22439">
        <w:t> </w:t>
      </w:r>
      <w:r w:rsidRPr="00E22439">
        <w:t>of the 2050 biogenic methane target range.</w:t>
      </w:r>
    </w:p>
    <w:p w14:paraId="657B8A7F" w14:textId="114C419E" w:rsidR="00A36B35" w:rsidRPr="00E22439" w:rsidRDefault="00A36B35" w:rsidP="004B653F">
      <w:pPr>
        <w:pStyle w:val="BodyText"/>
        <w:rPr>
          <w:rFonts w:eastAsiaTheme="minorHAnsi"/>
        </w:rPr>
      </w:pPr>
      <w:r w:rsidRPr="00E22439" w:rsidDel="00B84F04">
        <w:t xml:space="preserve">The Commission views agriculture as a high-risk sector for EB2, EB3 and the 2030 methane target. </w:t>
      </w:r>
      <w:r w:rsidRPr="00E22439">
        <w:rPr>
          <w:rFonts w:eastAsiaTheme="majorEastAsia" w:cs="Calibri"/>
          <w:shd w:val="clear" w:color="auto" w:fill="FFFFFF"/>
        </w:rPr>
        <w:t>In May 2024, Stats NZ revised the 30 June 2022 animal numbers downwards, resulting in agricultural emissions being revised downwards</w:t>
      </w:r>
      <w:r w:rsidRPr="00E22439" w:rsidDel="00B80E27">
        <w:rPr>
          <w:rFonts w:eastAsiaTheme="majorEastAsia" w:cs="Calibri"/>
          <w:shd w:val="clear" w:color="auto" w:fill="FFFFFF"/>
        </w:rPr>
        <w:t xml:space="preserve">. </w:t>
      </w:r>
      <w:r w:rsidRPr="00E22439">
        <w:t>In addition to agricultural emissions pricing no later than 2030, the ERP2 discussion document proposed similar technology-based approaches to reducing biogenic methane emissions, which somewhat aligns with the Commission</w:t>
      </w:r>
      <w:r w:rsidR="003F516A" w:rsidRPr="00E22439">
        <w:t>-</w:t>
      </w:r>
      <w:r w:rsidRPr="00E22439">
        <w:t>proposed additional policies to target these emissions.</w:t>
      </w:r>
      <w:r w:rsidR="00FF5595" w:rsidRPr="00E22439">
        <w:t xml:space="preserve"> </w:t>
      </w:r>
      <w:r w:rsidRPr="00E22439">
        <w:t>Methane projections are</w:t>
      </w:r>
      <w:r w:rsidR="00685774">
        <w:t> </w:t>
      </w:r>
      <w:r w:rsidRPr="00E22439">
        <w:t>being updated as part of finalising ERP2.</w:t>
      </w:r>
    </w:p>
    <w:p w14:paraId="4F7D26E5" w14:textId="77777777" w:rsidR="00A36B35" w:rsidRPr="00E22439" w:rsidRDefault="00A36B35" w:rsidP="004B653F">
      <w:pPr>
        <w:pStyle w:val="Heading3"/>
      </w:pPr>
      <w:r w:rsidRPr="00E22439">
        <w:t>Meeting the 2050 target</w:t>
      </w:r>
    </w:p>
    <w:p w14:paraId="0F49EEB2" w14:textId="0F9FF9A5" w:rsidR="00A36B35" w:rsidRPr="00E22439" w:rsidRDefault="00A36B35" w:rsidP="004B653F">
      <w:pPr>
        <w:pStyle w:val="BodyText"/>
      </w:pPr>
      <w:r w:rsidRPr="00E22439">
        <w:t>The Commission acknowledge</w:t>
      </w:r>
      <w:r w:rsidR="00FC2080">
        <w:t>s</w:t>
      </w:r>
      <w:r w:rsidRPr="00E22439">
        <w:t xml:space="preserve"> New Zealand has flexibility in how it meets its emissions budgets and the 2050 target.</w:t>
      </w:r>
      <w:r w:rsidR="00FF5595" w:rsidRPr="00E22439">
        <w:t xml:space="preserve"> </w:t>
      </w:r>
      <w:r w:rsidRPr="00E22439">
        <w:t>However, it notes the flexibility is limited by real-world feasibility constraints, particularly in the short term. For example, the impact additional forest planting can make to meeting EB2 is low because the growth of carbon removal is slow in the early stages of new plantings. This highlights the lag that often occurs between action and impact.</w:t>
      </w:r>
    </w:p>
    <w:p w14:paraId="2256CB6D" w14:textId="06C6138E" w:rsidR="00A36B35" w:rsidRPr="00E22439" w:rsidRDefault="00A36B35" w:rsidP="004B653F">
      <w:pPr>
        <w:pStyle w:val="BodyText"/>
      </w:pPr>
      <w:r w:rsidRPr="00E22439">
        <w:t>The ERM Report identifies that removing barriers that limit the effectiveness of emissions pricing will help deliver cost-effective and durable climate action. Barriers like access to capital, and to systems, infrastructure and incentives make it difficult for people to choose low emissions options.</w:t>
      </w:r>
    </w:p>
    <w:p w14:paraId="76C6E73E" w14:textId="4E2B6517" w:rsidR="00A36B35" w:rsidRPr="00E22439" w:rsidRDefault="00A36B35" w:rsidP="004B653F">
      <w:pPr>
        <w:pStyle w:val="BodyText"/>
      </w:pPr>
      <w:r w:rsidRPr="00E22439">
        <w:t xml:space="preserve">This </w:t>
      </w:r>
      <w:r w:rsidR="00C74A1F">
        <w:t>g</w:t>
      </w:r>
      <w:r w:rsidRPr="00E22439">
        <w:t xml:space="preserve">overnment’s climate strategy, outlined above, details </w:t>
      </w:r>
      <w:r w:rsidR="00837949" w:rsidRPr="00E22439">
        <w:t xml:space="preserve">its </w:t>
      </w:r>
      <w:r w:rsidRPr="00E22439">
        <w:t xml:space="preserve">long-term approach to deliver </w:t>
      </w:r>
      <w:r w:rsidRPr="00E22439">
        <w:rPr>
          <w:spacing w:val="-2"/>
        </w:rPr>
        <w:t>and sustain net zero emissions by 2050 at least cost to households and businesses, government</w:t>
      </w:r>
      <w:r w:rsidRPr="00E22439">
        <w:t xml:space="preserve"> and society. Emissions pricing through the NZ ETS is the main tool to deliver this. The NZ ETS will allow participants to discover where they can reduce net emissions at the least cost across the sectors in the scheme.</w:t>
      </w:r>
      <w:r w:rsidR="00FF5595" w:rsidRPr="00E22439">
        <w:t xml:space="preserve"> </w:t>
      </w:r>
    </w:p>
    <w:p w14:paraId="47A21CC6" w14:textId="72F7D008" w:rsidR="00A36B35" w:rsidRPr="00E22439" w:rsidRDefault="00A36B35" w:rsidP="004B653F">
      <w:pPr>
        <w:pStyle w:val="BodyText"/>
      </w:pPr>
      <w:r w:rsidRPr="00E22439">
        <w:t>The Government understands that complementary policies have an important role alongside the NZ ETS</w:t>
      </w:r>
      <w:r w:rsidR="001929D4">
        <w:t>. This is</w:t>
      </w:r>
      <w:r w:rsidRPr="00E22439">
        <w:t xml:space="preserve"> particularly </w:t>
      </w:r>
      <w:r w:rsidR="001929D4">
        <w:t xml:space="preserve">so </w:t>
      </w:r>
      <w:r w:rsidRPr="00E22439">
        <w:t>with the critical role of technology in the transition to low emissions and New Zealand being a ‘technology taker’.</w:t>
      </w:r>
      <w:r w:rsidR="00FF5595" w:rsidRPr="00E22439">
        <w:t xml:space="preserve"> </w:t>
      </w:r>
      <w:r w:rsidRPr="00E22439">
        <w:t>This is why the Government is prioritising policies that make it cheaper or easier for businesses and households to reduce net</w:t>
      </w:r>
      <w:r w:rsidR="00685774">
        <w:t> </w:t>
      </w:r>
      <w:r w:rsidRPr="00E22439">
        <w:t>emissions</w:t>
      </w:r>
      <w:r w:rsidR="00EC05CE" w:rsidRPr="00E22439">
        <w:t>,</w:t>
      </w:r>
      <w:r w:rsidRPr="00E22439">
        <w:t xml:space="preserve"> for example, through research and development, removing regulatory barriers or addressing market failures</w:t>
      </w:r>
      <w:r w:rsidR="00EC05CE" w:rsidRPr="00E22439">
        <w:t>,</w:t>
      </w:r>
      <w:r w:rsidRPr="00E22439">
        <w:t xml:space="preserve"> such as lack of information.</w:t>
      </w:r>
    </w:p>
    <w:p w14:paraId="559478DB" w14:textId="116ADC03" w:rsidR="005C61D9" w:rsidRPr="00E22439" w:rsidRDefault="005C61D9">
      <w:pPr>
        <w:spacing w:before="0" w:after="200" w:line="276" w:lineRule="auto"/>
        <w:jc w:val="left"/>
      </w:pPr>
      <w:r w:rsidRPr="00E22439">
        <w:br w:type="page"/>
      </w:r>
    </w:p>
    <w:p w14:paraId="0D9B74DD" w14:textId="77777777" w:rsidR="001172F2" w:rsidRPr="00E22439" w:rsidRDefault="001172F2" w:rsidP="001172F2">
      <w:pPr>
        <w:pStyle w:val="Heading1"/>
      </w:pPr>
      <w:bookmarkStart w:id="28" w:name="_Toc178175533"/>
      <w:bookmarkStart w:id="29" w:name="_Toc179369438"/>
      <w:r w:rsidRPr="00E22439">
        <w:lastRenderedPageBreak/>
        <w:t>Conclusion</w:t>
      </w:r>
      <w:bookmarkEnd w:id="28"/>
      <w:bookmarkEnd w:id="29"/>
    </w:p>
    <w:p w14:paraId="1FDF0C64" w14:textId="58D7BC5C" w:rsidR="001172F2" w:rsidRPr="00E22439" w:rsidRDefault="001172F2" w:rsidP="001172F2">
      <w:pPr>
        <w:pStyle w:val="BodyText"/>
        <w:rPr>
          <w:rFonts w:eastAsiaTheme="minorHAnsi"/>
        </w:rPr>
      </w:pPr>
      <w:r w:rsidRPr="00E22439">
        <w:t xml:space="preserve">The Government thanks the Commission for its inaugural ERM </w:t>
      </w:r>
      <w:proofErr w:type="gramStart"/>
      <w:r w:rsidRPr="00E22439">
        <w:t>Report</w:t>
      </w:r>
      <w:proofErr w:type="gramEnd"/>
      <w:r w:rsidRPr="00E22439">
        <w:t xml:space="preserve"> and the thorough assessment and analysis undertaken to monitor how New Zealand is tracking to meet its</w:t>
      </w:r>
      <w:r w:rsidR="005007A4">
        <w:t> </w:t>
      </w:r>
      <w:r w:rsidRPr="00E22439">
        <w:t>emissions targets and budgets.</w:t>
      </w:r>
      <w:r w:rsidR="00FF5595" w:rsidRPr="00E22439">
        <w:t xml:space="preserve"> </w:t>
      </w:r>
      <w:r w:rsidR="008A656B">
        <w:t>M</w:t>
      </w:r>
      <w:r w:rsidRPr="00E22439">
        <w:t xml:space="preserve">ost of the key findings broadly align </w:t>
      </w:r>
      <w:r w:rsidR="00C0332B" w:rsidRPr="00E22439">
        <w:t xml:space="preserve">with </w:t>
      </w:r>
      <w:r w:rsidRPr="00E22439">
        <w:t xml:space="preserve">the </w:t>
      </w:r>
      <w:r w:rsidR="00C0332B" w:rsidRPr="00E22439">
        <w:t>G</w:t>
      </w:r>
      <w:r w:rsidRPr="00E22439">
        <w:t>overnment’s monitoring and reporting, including the ongoing need to closely monitor and</w:t>
      </w:r>
      <w:r w:rsidR="005007A4">
        <w:t> </w:t>
      </w:r>
      <w:r w:rsidRPr="00E22439">
        <w:t>manage progress within the constraints and uncertainty that exist when transitioning to net</w:t>
      </w:r>
      <w:r w:rsidR="00E21C7F" w:rsidRPr="00E22439">
        <w:t xml:space="preserve"> </w:t>
      </w:r>
      <w:r w:rsidRPr="00E22439">
        <w:t>zero emissions by 2050.</w:t>
      </w:r>
    </w:p>
    <w:p w14:paraId="4AEB2474" w14:textId="1840E3AD" w:rsidR="001172F2" w:rsidRPr="00E22439" w:rsidRDefault="001172F2" w:rsidP="001172F2">
      <w:pPr>
        <w:pStyle w:val="BodyText"/>
        <w:rPr>
          <w:rFonts w:eastAsiaTheme="minorHAnsi"/>
        </w:rPr>
      </w:pPr>
      <w:r w:rsidRPr="00E22439">
        <w:t>At the time of preparing this response, the Government has recently concluded its public consultation on ERP2</w:t>
      </w:r>
      <w:r w:rsidR="00030F2D" w:rsidRPr="00E22439">
        <w:t>,</w:t>
      </w:r>
      <w:r w:rsidRPr="00E22439">
        <w:t xml:space="preserve"> the plan to meet EB2.</w:t>
      </w:r>
      <w:r w:rsidR="00FF5595" w:rsidRPr="00E22439">
        <w:t xml:space="preserve"> </w:t>
      </w:r>
      <w:r w:rsidRPr="00E22439">
        <w:t>The Commission’s findings, particular</w:t>
      </w:r>
      <w:r w:rsidR="007300F1">
        <w:t>ly</w:t>
      </w:r>
      <w:r w:rsidRPr="00E22439">
        <w:t xml:space="preserve"> those on strengthening policies to meet future emissions budgets and the 2030 and 2050 targets, will be considered in upcoming decisions </w:t>
      </w:r>
      <w:r w:rsidR="0057449B">
        <w:t>on</w:t>
      </w:r>
      <w:r w:rsidR="0057449B" w:rsidRPr="00E22439">
        <w:t xml:space="preserve"> </w:t>
      </w:r>
      <w:r w:rsidRPr="00E22439">
        <w:t xml:space="preserve">how ERP2 will help </w:t>
      </w:r>
      <w:r w:rsidR="00C220AE" w:rsidRPr="00E22439">
        <w:t xml:space="preserve">New Zealand </w:t>
      </w:r>
      <w:r w:rsidRPr="00E22439">
        <w:t>transition for the first</w:t>
      </w:r>
      <w:r w:rsidR="005007A4">
        <w:t> </w:t>
      </w:r>
      <w:r w:rsidRPr="00E22439">
        <w:t xml:space="preserve">time between emissions budgets and the plans to achieve them. </w:t>
      </w:r>
    </w:p>
    <w:bookmarkEnd w:id="0"/>
    <w:p w14:paraId="4B871B2F" w14:textId="77777777" w:rsidR="00510C59" w:rsidRPr="00E22439" w:rsidRDefault="00510C59" w:rsidP="001172F2">
      <w:pPr>
        <w:pStyle w:val="BodyText"/>
      </w:pPr>
    </w:p>
    <w:sectPr w:rsidR="00510C59" w:rsidRPr="00E22439" w:rsidSect="008A7498">
      <w:footerReference w:type="even" r:id="rId21"/>
      <w:footerReference w:type="default" r:id="rId2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7F0F1" w14:textId="77777777" w:rsidR="00A4155A" w:rsidRDefault="00A4155A" w:rsidP="0080531E">
      <w:pPr>
        <w:spacing w:before="0" w:after="0" w:line="240" w:lineRule="auto"/>
      </w:pPr>
      <w:r>
        <w:separator/>
      </w:r>
    </w:p>
    <w:p w14:paraId="46933D0B" w14:textId="77777777" w:rsidR="00A4155A" w:rsidRDefault="00A4155A"/>
  </w:endnote>
  <w:endnote w:type="continuationSeparator" w:id="0">
    <w:p w14:paraId="388CD8CB" w14:textId="77777777" w:rsidR="00A4155A" w:rsidRDefault="00A4155A" w:rsidP="0080531E">
      <w:pPr>
        <w:spacing w:before="0" w:after="0" w:line="240" w:lineRule="auto"/>
      </w:pPr>
      <w:r>
        <w:continuationSeparator/>
      </w:r>
    </w:p>
    <w:p w14:paraId="0E65AB28" w14:textId="77777777" w:rsidR="00A4155A" w:rsidRDefault="00A4155A"/>
  </w:endnote>
  <w:endnote w:type="continuationNotice" w:id="1">
    <w:p w14:paraId="29EE648C" w14:textId="77777777" w:rsidR="00A4155A" w:rsidRDefault="00A415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F3AAE" w14:textId="77777777" w:rsidR="00E5210B" w:rsidRDefault="009F1D7F" w:rsidP="009F1D7F">
    <w:pPr>
      <w:spacing w:before="0" w:after="0" w:line="240" w:lineRule="auto"/>
      <w:jc w:val="left"/>
    </w:pPr>
    <w:r>
      <w:rPr>
        <w:b/>
        <w:bCs/>
        <w:noProof/>
      </w:rPr>
      <w:drawing>
        <wp:inline distT="0" distB="0" distL="0" distR="0" wp14:anchorId="16921641" wp14:editId="7D6C674B">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1CBB2"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E6202"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8FEB3" w14:textId="7EAC1954"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DE59F6" w:rsidRPr="00DE59F6">
      <w:t>Government response to the Climate Change Commission: Monitoring report: Emission reduction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9DE03" w14:textId="7BB68C16" w:rsidR="00E453AB" w:rsidRDefault="00E5210B" w:rsidP="00CD25E1">
    <w:pPr>
      <w:pStyle w:val="Footerodd"/>
    </w:pPr>
    <w:r>
      <w:tab/>
    </w:r>
    <w:r w:rsidR="00DE59F6" w:rsidRPr="00DE59F6">
      <w:t>Government response to the Climate Change Commission: Monitoring report: Emission reduction 2024</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9F104" w14:textId="77777777" w:rsidR="00A4155A" w:rsidRDefault="00A4155A" w:rsidP="00CB5C5F">
      <w:pPr>
        <w:spacing w:before="0" w:after="80" w:line="240" w:lineRule="auto"/>
      </w:pPr>
      <w:r>
        <w:separator/>
      </w:r>
    </w:p>
  </w:footnote>
  <w:footnote w:type="continuationSeparator" w:id="0">
    <w:p w14:paraId="6AEF4E32" w14:textId="77777777" w:rsidR="00A4155A" w:rsidRDefault="00A4155A" w:rsidP="0080531E">
      <w:pPr>
        <w:spacing w:before="0" w:after="0" w:line="240" w:lineRule="auto"/>
      </w:pPr>
      <w:r>
        <w:continuationSeparator/>
      </w:r>
    </w:p>
    <w:p w14:paraId="7997CD18" w14:textId="77777777" w:rsidR="00A4155A" w:rsidRDefault="00A4155A"/>
  </w:footnote>
  <w:footnote w:type="continuationNotice" w:id="1">
    <w:p w14:paraId="654D5119" w14:textId="77777777" w:rsidR="00A4155A" w:rsidRDefault="00A4155A">
      <w:pPr>
        <w:spacing w:before="0" w:after="0" w:line="240" w:lineRule="auto"/>
      </w:pPr>
    </w:p>
  </w:footnote>
  <w:footnote w:id="2">
    <w:p w14:paraId="2F100390" w14:textId="2D56A66F" w:rsidR="002B6015" w:rsidRDefault="002B6015" w:rsidP="002B6015">
      <w:pPr>
        <w:pStyle w:val="FootnoteText"/>
      </w:pPr>
      <w:r>
        <w:rPr>
          <w:rStyle w:val="FootnoteReference"/>
        </w:rPr>
        <w:footnoteRef/>
      </w:r>
      <w:r>
        <w:t xml:space="preserve"> </w:t>
      </w:r>
      <w:r w:rsidR="007E7196">
        <w:tab/>
      </w:r>
      <w:r w:rsidRPr="00C036BD">
        <w:rPr>
          <w:szCs w:val="19"/>
        </w:rPr>
        <w:t>Climate Change Response Act 2002</w:t>
      </w:r>
      <w:r w:rsidR="007D1884">
        <w:rPr>
          <w:szCs w:val="19"/>
        </w:rPr>
        <w:t>,</w:t>
      </w:r>
      <w:r w:rsidRPr="00C036BD">
        <w:rPr>
          <w:szCs w:val="19"/>
        </w:rPr>
        <w:t xml:space="preserve"> section 5ZJ</w:t>
      </w:r>
      <w:r w:rsidR="007D1884">
        <w:rPr>
          <w:szCs w:val="19"/>
        </w:rPr>
        <w:t>.</w:t>
      </w:r>
    </w:p>
  </w:footnote>
  <w:footnote w:id="3">
    <w:p w14:paraId="14656C21" w14:textId="39B150D0" w:rsidR="002B6015" w:rsidRPr="00C036BD" w:rsidRDefault="002B6015" w:rsidP="002B6015">
      <w:pPr>
        <w:pStyle w:val="FootnoteText"/>
        <w:rPr>
          <w:szCs w:val="19"/>
        </w:rPr>
      </w:pPr>
      <w:r w:rsidRPr="00C036BD">
        <w:rPr>
          <w:rStyle w:val="FootnoteReference"/>
          <w:szCs w:val="19"/>
        </w:rPr>
        <w:footnoteRef/>
      </w:r>
      <w:r w:rsidRPr="00C036BD">
        <w:rPr>
          <w:szCs w:val="19"/>
        </w:rPr>
        <w:t xml:space="preserve"> </w:t>
      </w:r>
      <w:r w:rsidR="007E7196">
        <w:rPr>
          <w:szCs w:val="19"/>
        </w:rPr>
        <w:tab/>
      </w:r>
      <w:r w:rsidRPr="00C036BD">
        <w:rPr>
          <w:szCs w:val="19"/>
        </w:rPr>
        <w:t>Climate Change Response Act 2002</w:t>
      </w:r>
      <w:r w:rsidR="007D1884">
        <w:rPr>
          <w:szCs w:val="19"/>
        </w:rPr>
        <w:t>,</w:t>
      </w:r>
      <w:r w:rsidRPr="00C036BD">
        <w:rPr>
          <w:szCs w:val="19"/>
        </w:rPr>
        <w:t xml:space="preserve"> section 5ZK</w:t>
      </w:r>
      <w:r w:rsidR="007D1884">
        <w:rPr>
          <w:szCs w:val="19"/>
        </w:rPr>
        <w:t>.</w:t>
      </w:r>
    </w:p>
  </w:footnote>
  <w:footnote w:id="4">
    <w:p w14:paraId="11F1E60A" w14:textId="6D8409B0" w:rsidR="002B6015" w:rsidRPr="00C036BD" w:rsidRDefault="002B6015" w:rsidP="002B6015">
      <w:pPr>
        <w:pStyle w:val="FootnoteText"/>
        <w:rPr>
          <w:szCs w:val="19"/>
        </w:rPr>
      </w:pPr>
      <w:r w:rsidRPr="00C036BD">
        <w:rPr>
          <w:rStyle w:val="FootnoteReference"/>
          <w:szCs w:val="19"/>
        </w:rPr>
        <w:footnoteRef/>
      </w:r>
      <w:r w:rsidRPr="00C036BD">
        <w:rPr>
          <w:szCs w:val="19"/>
        </w:rPr>
        <w:t xml:space="preserve"> </w:t>
      </w:r>
      <w:r w:rsidR="007E7196">
        <w:rPr>
          <w:szCs w:val="19"/>
        </w:rPr>
        <w:tab/>
      </w:r>
      <w:r w:rsidR="002C4B8C" w:rsidRPr="002C4B8C">
        <w:rPr>
          <w:szCs w:val="19"/>
        </w:rPr>
        <w:t>Climate Change Commission</w:t>
      </w:r>
      <w:r w:rsidR="002C4B8C">
        <w:rPr>
          <w:szCs w:val="19"/>
        </w:rPr>
        <w:t xml:space="preserve">. </w:t>
      </w:r>
      <w:r w:rsidR="007F037A">
        <w:rPr>
          <w:szCs w:val="19"/>
        </w:rPr>
        <w:t>2024.</w:t>
      </w:r>
      <w:r w:rsidR="002C4B8C" w:rsidRPr="002C4B8C">
        <w:rPr>
          <w:szCs w:val="19"/>
        </w:rPr>
        <w:t xml:space="preserve"> </w:t>
      </w:r>
      <w:hyperlink r:id="rId1" w:history="1">
        <w:r w:rsidRPr="00CC586C">
          <w:rPr>
            <w:rStyle w:val="Hyperlink"/>
            <w:i/>
            <w:iCs/>
            <w:szCs w:val="19"/>
          </w:rPr>
          <w:t>Monitoring report: Emissions reduction</w:t>
        </w:r>
        <w:r w:rsidR="000D6251" w:rsidRPr="00CC586C">
          <w:rPr>
            <w:rStyle w:val="Hyperlink"/>
            <w:i/>
            <w:iCs/>
          </w:rPr>
          <w:t xml:space="preserve"> </w:t>
        </w:r>
        <w:r w:rsidR="000D6251" w:rsidRPr="00CC586C">
          <w:rPr>
            <w:rStyle w:val="Hyperlink"/>
            <w:i/>
            <w:iCs/>
            <w:szCs w:val="19"/>
          </w:rPr>
          <w:t>– Assessing progress towards meeting Aotearoa New Zealand’s emissions budgets and the 2050 target</w:t>
        </w:r>
      </w:hyperlink>
      <w:r w:rsidR="00CC586C" w:rsidRPr="00CC586C">
        <w:rPr>
          <w:szCs w:val="19"/>
        </w:rPr>
        <w:t>. Wellington: Climate Change Commission.</w:t>
      </w:r>
      <w:r w:rsidRPr="00CC586C">
        <w:rPr>
          <w:szCs w:val="19"/>
        </w:rPr>
        <w:t xml:space="preserve"> </w:t>
      </w:r>
    </w:p>
  </w:footnote>
  <w:footnote w:id="5">
    <w:p w14:paraId="0812BC04" w14:textId="27C444E9" w:rsidR="002B6015" w:rsidRDefault="002B6015" w:rsidP="002B6015">
      <w:pPr>
        <w:pStyle w:val="FootnoteText"/>
      </w:pPr>
      <w:r w:rsidRPr="00C036BD">
        <w:rPr>
          <w:rStyle w:val="FootnoteReference"/>
          <w:szCs w:val="19"/>
        </w:rPr>
        <w:footnoteRef/>
      </w:r>
      <w:r w:rsidRPr="00C036BD">
        <w:rPr>
          <w:szCs w:val="19"/>
        </w:rPr>
        <w:t xml:space="preserve"> </w:t>
      </w:r>
      <w:r w:rsidR="007E7196">
        <w:rPr>
          <w:szCs w:val="19"/>
        </w:rPr>
        <w:tab/>
      </w:r>
      <w:r w:rsidRPr="00C036BD">
        <w:rPr>
          <w:szCs w:val="19"/>
        </w:rPr>
        <w:t>Climate Change Response Act 2002</w:t>
      </w:r>
      <w:r w:rsidR="00877E1E">
        <w:rPr>
          <w:szCs w:val="19"/>
        </w:rPr>
        <w:t>,</w:t>
      </w:r>
      <w:r w:rsidRPr="00C036BD">
        <w:rPr>
          <w:szCs w:val="19"/>
        </w:rPr>
        <w:t xml:space="preserve"> section 5ZK(4)</w:t>
      </w:r>
      <w:r w:rsidR="00877E1E">
        <w:rPr>
          <w:szCs w:val="19"/>
        </w:rPr>
        <w:t>.</w:t>
      </w:r>
    </w:p>
  </w:footnote>
  <w:footnote w:id="6">
    <w:p w14:paraId="2F88F508" w14:textId="225507C2" w:rsidR="00544A52" w:rsidRDefault="00544A52" w:rsidP="00544A52">
      <w:pPr>
        <w:pStyle w:val="FootnoteText"/>
      </w:pPr>
      <w:r w:rsidRPr="008F01B5">
        <w:rPr>
          <w:rStyle w:val="FootnoteReference"/>
          <w:szCs w:val="19"/>
        </w:rPr>
        <w:footnoteRef/>
      </w:r>
      <w:r w:rsidRPr="008F01B5">
        <w:t xml:space="preserve"> </w:t>
      </w:r>
      <w:r>
        <w:tab/>
      </w:r>
      <w:r w:rsidRPr="008F01B5">
        <w:t>‘Least-cost’ refers to minimising the overall cost to the nation of reducing emissions and shifting to net zero by 2050. The costs considered include costs to businesses and households investing in gross emissions reduction</w:t>
      </w:r>
      <w:r w:rsidR="0011286B">
        <w:t>,</w:t>
      </w:r>
      <w:r w:rsidRPr="008F01B5">
        <w:t xml:space="preserve"> fiscal costs to the Government</w:t>
      </w:r>
      <w:r w:rsidR="0011286B">
        <w:t>,</w:t>
      </w:r>
      <w:r w:rsidRPr="008F01B5">
        <w:t xml:space="preserve"> and the wider costs or benefits from changes to the things people value, such as clean air.</w:t>
      </w:r>
      <w:r>
        <w:t xml:space="preserve"> </w:t>
      </w:r>
    </w:p>
  </w:footnote>
  <w:footnote w:id="7">
    <w:p w14:paraId="102C3A92" w14:textId="348CAE82" w:rsidR="001E4CD3" w:rsidRPr="00941DBA" w:rsidRDefault="001E4CD3" w:rsidP="00FA1E8C">
      <w:pPr>
        <w:pStyle w:val="FootnoteText"/>
        <w:spacing w:after="40"/>
        <w:rPr>
          <w:szCs w:val="19"/>
        </w:rPr>
      </w:pPr>
      <w:r w:rsidRPr="00941DBA">
        <w:rPr>
          <w:rStyle w:val="FootnoteReference"/>
          <w:szCs w:val="19"/>
        </w:rPr>
        <w:footnoteRef/>
      </w:r>
      <w:r w:rsidRPr="00941DBA">
        <w:rPr>
          <w:szCs w:val="19"/>
        </w:rPr>
        <w:t xml:space="preserve"> </w:t>
      </w:r>
      <w:r w:rsidR="003C1C54">
        <w:rPr>
          <w:szCs w:val="19"/>
        </w:rPr>
        <w:tab/>
      </w:r>
      <w:r w:rsidRPr="00941DBA">
        <w:rPr>
          <w:szCs w:val="19"/>
        </w:rPr>
        <w:t xml:space="preserve">The Government has </w:t>
      </w:r>
      <w:r w:rsidR="002C5897">
        <w:rPr>
          <w:szCs w:val="19"/>
        </w:rPr>
        <w:t>started</w:t>
      </w:r>
      <w:r w:rsidR="002C5897" w:rsidRPr="00941DBA">
        <w:rPr>
          <w:szCs w:val="19"/>
        </w:rPr>
        <w:t xml:space="preserve"> </w:t>
      </w:r>
      <w:r w:rsidRPr="00941DBA">
        <w:rPr>
          <w:szCs w:val="19"/>
        </w:rPr>
        <w:t>an independent review of the methane science and targets for consistency with no additional warming from agricultural emissions. An independent panel will report back by the end</w:t>
      </w:r>
      <w:r w:rsidR="00F80C36">
        <w:rPr>
          <w:szCs w:val="19"/>
        </w:rPr>
        <w:t> </w:t>
      </w:r>
      <w:r w:rsidRPr="00941DBA">
        <w:rPr>
          <w:szCs w:val="19"/>
        </w:rPr>
        <w:t>of 2024.</w:t>
      </w:r>
    </w:p>
  </w:footnote>
  <w:footnote w:id="8">
    <w:p w14:paraId="0BCFA0F9" w14:textId="140F93AF" w:rsidR="001E4CD3" w:rsidRPr="00941DBA" w:rsidRDefault="001E4CD3" w:rsidP="00FA1E8C">
      <w:pPr>
        <w:pStyle w:val="FootnoteText"/>
        <w:spacing w:after="40"/>
        <w:rPr>
          <w:szCs w:val="19"/>
        </w:rPr>
      </w:pPr>
      <w:r w:rsidRPr="00941DBA">
        <w:rPr>
          <w:rStyle w:val="FootnoteReference"/>
          <w:szCs w:val="19"/>
        </w:rPr>
        <w:footnoteRef/>
      </w:r>
      <w:r w:rsidRPr="00941DBA">
        <w:rPr>
          <w:szCs w:val="19"/>
        </w:rPr>
        <w:t xml:space="preserve"> </w:t>
      </w:r>
      <w:r w:rsidR="003C1C54">
        <w:rPr>
          <w:szCs w:val="19"/>
        </w:rPr>
        <w:tab/>
      </w:r>
      <w:r w:rsidRPr="00941DBA">
        <w:rPr>
          <w:szCs w:val="19"/>
        </w:rPr>
        <w:t xml:space="preserve">The </w:t>
      </w:r>
      <w:hyperlink r:id="rId2" w:history="1">
        <w:r w:rsidRPr="00941DBA">
          <w:rPr>
            <w:rStyle w:val="Hyperlink"/>
            <w:szCs w:val="19"/>
          </w:rPr>
          <w:t>Intergovernmental Panel on Climate Change Fifth Assessment Report</w:t>
        </w:r>
      </w:hyperlink>
      <w:r w:rsidRPr="00941DBA">
        <w:rPr>
          <w:szCs w:val="19"/>
        </w:rPr>
        <w:t xml:space="preserve"> is referred to as ‘AR5’.</w:t>
      </w:r>
    </w:p>
  </w:footnote>
  <w:footnote w:id="9">
    <w:p w14:paraId="375F3132" w14:textId="3DBBC423" w:rsidR="001E4CD3" w:rsidRPr="00941DBA" w:rsidRDefault="001E4CD3" w:rsidP="00FA1E8C">
      <w:pPr>
        <w:pStyle w:val="FootnoteText"/>
        <w:spacing w:after="40"/>
        <w:rPr>
          <w:szCs w:val="19"/>
        </w:rPr>
      </w:pPr>
      <w:r w:rsidRPr="00941DBA">
        <w:rPr>
          <w:rStyle w:val="FootnoteReference"/>
          <w:szCs w:val="19"/>
        </w:rPr>
        <w:footnoteRef/>
      </w:r>
      <w:r w:rsidRPr="00941DBA">
        <w:rPr>
          <w:szCs w:val="19"/>
        </w:rPr>
        <w:t xml:space="preserve"> </w:t>
      </w:r>
      <w:r w:rsidR="003C1C54">
        <w:rPr>
          <w:szCs w:val="19"/>
        </w:rPr>
        <w:tab/>
      </w:r>
      <w:r w:rsidRPr="00941DBA">
        <w:rPr>
          <w:szCs w:val="19"/>
        </w:rPr>
        <w:t>Climate Change Response Act 2002</w:t>
      </w:r>
      <w:r w:rsidR="00CE3854">
        <w:rPr>
          <w:szCs w:val="19"/>
        </w:rPr>
        <w:t>,</w:t>
      </w:r>
      <w:r w:rsidRPr="00941DBA">
        <w:rPr>
          <w:szCs w:val="19"/>
        </w:rPr>
        <w:t xml:space="preserve"> section 5ZG.</w:t>
      </w:r>
    </w:p>
  </w:footnote>
  <w:footnote w:id="10">
    <w:p w14:paraId="59EF229B" w14:textId="60EF5F70" w:rsidR="001E4CD3" w:rsidRPr="00941DBA" w:rsidRDefault="001E4CD3" w:rsidP="00FA1E8C">
      <w:pPr>
        <w:pStyle w:val="FootnoteText"/>
        <w:spacing w:after="40"/>
        <w:rPr>
          <w:szCs w:val="19"/>
        </w:rPr>
      </w:pPr>
      <w:r w:rsidRPr="00941DBA">
        <w:rPr>
          <w:rStyle w:val="FootnoteReference"/>
          <w:szCs w:val="19"/>
        </w:rPr>
        <w:footnoteRef/>
      </w:r>
      <w:r w:rsidRPr="00941DBA">
        <w:rPr>
          <w:szCs w:val="19"/>
        </w:rPr>
        <w:t xml:space="preserve"> </w:t>
      </w:r>
      <w:r w:rsidR="003C1C54">
        <w:rPr>
          <w:szCs w:val="19"/>
        </w:rPr>
        <w:tab/>
      </w:r>
      <w:r w:rsidR="009627E3">
        <w:rPr>
          <w:szCs w:val="19"/>
        </w:rPr>
        <w:t xml:space="preserve">Ministry for the Environment. </w:t>
      </w:r>
      <w:hyperlink r:id="rId3" w:history="1">
        <w:r w:rsidRPr="00732DD1">
          <w:rPr>
            <w:rStyle w:val="Hyperlink"/>
            <w:i/>
            <w:iCs/>
            <w:szCs w:val="19"/>
          </w:rPr>
          <w:t>Climate Change Chief Executives Board</w:t>
        </w:r>
      </w:hyperlink>
      <w:r w:rsidR="00F42F2B">
        <w:rPr>
          <w:rStyle w:val="Hyperlink"/>
          <w:szCs w:val="19"/>
        </w:rPr>
        <w:t>.</w:t>
      </w:r>
      <w:r w:rsidRPr="00941DBA">
        <w:rPr>
          <w:szCs w:val="19"/>
        </w:rPr>
        <w:t xml:space="preserve"> </w:t>
      </w:r>
    </w:p>
  </w:footnote>
  <w:footnote w:id="11">
    <w:p w14:paraId="460F6D2C" w14:textId="23A67501" w:rsidR="001E4CD3" w:rsidRDefault="001E4CD3" w:rsidP="001E4CD3">
      <w:pPr>
        <w:pStyle w:val="FootnoteText"/>
      </w:pPr>
      <w:r w:rsidRPr="00941DBA">
        <w:rPr>
          <w:rStyle w:val="FootnoteReference"/>
          <w:szCs w:val="19"/>
        </w:rPr>
        <w:footnoteRef/>
      </w:r>
      <w:r w:rsidRPr="00941DBA">
        <w:rPr>
          <w:szCs w:val="19"/>
        </w:rPr>
        <w:t xml:space="preserve"> </w:t>
      </w:r>
      <w:r w:rsidR="003C1C54">
        <w:rPr>
          <w:szCs w:val="19"/>
        </w:rPr>
        <w:tab/>
      </w:r>
      <w:r w:rsidRPr="00941DBA">
        <w:rPr>
          <w:szCs w:val="19"/>
        </w:rPr>
        <w:t>As have been made available in</w:t>
      </w:r>
      <w:r w:rsidR="0026132B">
        <w:rPr>
          <w:szCs w:val="19"/>
        </w:rPr>
        <w:t xml:space="preserve"> the</w:t>
      </w:r>
      <w:r w:rsidRPr="00941DBA">
        <w:rPr>
          <w:szCs w:val="19"/>
        </w:rPr>
        <w:t xml:space="preserve"> discussion document on </w:t>
      </w:r>
      <w:r w:rsidR="0026132B">
        <w:rPr>
          <w:szCs w:val="19"/>
        </w:rPr>
        <w:t xml:space="preserve">the </w:t>
      </w:r>
      <w:r w:rsidR="0026132B">
        <w:t>second emissions reduction plan</w:t>
      </w:r>
      <w:r w:rsidRPr="00941DBA">
        <w:rPr>
          <w:szCs w:val="19"/>
        </w:rPr>
        <w:t>.</w:t>
      </w:r>
    </w:p>
  </w:footnote>
  <w:footnote w:id="12">
    <w:p w14:paraId="58DC1B28" w14:textId="5472BFC5" w:rsidR="001E4CD3" w:rsidRPr="00EB1D30" w:rsidRDefault="001E4CD3" w:rsidP="001E4CD3">
      <w:pPr>
        <w:pStyle w:val="FootnoteText"/>
      </w:pPr>
      <w:r w:rsidRPr="00EB1D30">
        <w:rPr>
          <w:rStyle w:val="FootnoteReference"/>
          <w:sz w:val="18"/>
          <w:szCs w:val="18"/>
        </w:rPr>
        <w:footnoteRef/>
      </w:r>
      <w:r w:rsidRPr="00EB1D30">
        <w:t xml:space="preserve"> </w:t>
      </w:r>
      <w:r w:rsidR="0017488B">
        <w:tab/>
      </w:r>
      <w:r w:rsidRPr="00E17A8B">
        <w:rPr>
          <w:szCs w:val="19"/>
        </w:rPr>
        <w:t>As provided in the Climate Change Response Act 2002</w:t>
      </w:r>
      <w:r w:rsidR="000D152E">
        <w:rPr>
          <w:szCs w:val="19"/>
        </w:rPr>
        <w:t>,</w:t>
      </w:r>
      <w:r w:rsidRPr="00E17A8B">
        <w:rPr>
          <w:szCs w:val="19"/>
        </w:rPr>
        <w:t xml:space="preserve"> section 5ZI(3)</w:t>
      </w:r>
      <w:r w:rsidR="000D152E">
        <w:rPr>
          <w:szCs w:val="19"/>
        </w:rPr>
        <w:t>.</w:t>
      </w:r>
    </w:p>
  </w:footnote>
  <w:footnote w:id="13">
    <w:p w14:paraId="66F9A1D9" w14:textId="5C652A56" w:rsidR="009C5071" w:rsidRDefault="009C5071" w:rsidP="009C5071">
      <w:pPr>
        <w:pStyle w:val="FootnoteText"/>
      </w:pPr>
      <w:r w:rsidRPr="008F01B5">
        <w:rPr>
          <w:rStyle w:val="FootnoteReference"/>
          <w:szCs w:val="19"/>
        </w:rPr>
        <w:footnoteRef/>
      </w:r>
      <w:r w:rsidRPr="008F01B5">
        <w:rPr>
          <w:szCs w:val="19"/>
        </w:rPr>
        <w:t xml:space="preserve"> </w:t>
      </w:r>
      <w:r w:rsidR="00077147">
        <w:rPr>
          <w:szCs w:val="19"/>
        </w:rPr>
        <w:tab/>
      </w:r>
      <w:r w:rsidR="00176324">
        <w:rPr>
          <w:szCs w:val="19"/>
        </w:rPr>
        <w:t xml:space="preserve">Ministry for the Environment. </w:t>
      </w:r>
      <w:hyperlink r:id="rId4" w:history="1">
        <w:r w:rsidRPr="00731321">
          <w:rPr>
            <w:rStyle w:val="Hyperlink"/>
            <w:i/>
            <w:iCs/>
            <w:szCs w:val="19"/>
          </w:rPr>
          <w:t>First report on Government Target 9 released</w:t>
        </w:r>
        <w:r w:rsidR="00176324">
          <w:rPr>
            <w:rStyle w:val="Hyperlink"/>
            <w:szCs w:val="19"/>
          </w:rPr>
          <w:t>.</w:t>
        </w:r>
        <w:r w:rsidRPr="008F01B5">
          <w:rPr>
            <w:rStyle w:val="Hyperlink"/>
            <w:szCs w:val="19"/>
          </w:rPr>
          <w:t xml:space="preserve"> </w:t>
        </w:r>
      </w:hyperlink>
    </w:p>
  </w:footnote>
  <w:footnote w:id="14">
    <w:p w14:paraId="11C2FD8B" w14:textId="4A233D7C" w:rsidR="009C5071" w:rsidRPr="008F01B5" w:rsidRDefault="009C5071" w:rsidP="00077147">
      <w:pPr>
        <w:pStyle w:val="FootnoteText"/>
      </w:pPr>
      <w:r w:rsidRPr="008F01B5">
        <w:rPr>
          <w:rStyle w:val="FootnoteReference"/>
          <w:szCs w:val="19"/>
        </w:rPr>
        <w:footnoteRef/>
      </w:r>
      <w:r w:rsidRPr="008F01B5">
        <w:t xml:space="preserve"> </w:t>
      </w:r>
      <w:r w:rsidR="00077147">
        <w:tab/>
      </w:r>
      <w:r w:rsidRPr="00077147">
        <w:t>Emissions</w:t>
      </w:r>
      <w:r w:rsidRPr="008F01B5">
        <w:t xml:space="preserve"> projections are inherently uncertain and emissions are influenced by variables beyond the Government</w:t>
      </w:r>
      <w:r w:rsidR="00090E01">
        <w:t>’</w:t>
      </w:r>
      <w:r w:rsidRPr="008F01B5">
        <w:t>s control. These variables include external factors</w:t>
      </w:r>
      <w:r w:rsidR="009E332F">
        <w:t>,</w:t>
      </w:r>
      <w:r w:rsidRPr="008F01B5">
        <w:t xml:space="preserve"> such as dry/wet years affecting hydro inflows, commodity prices</w:t>
      </w:r>
      <w:r w:rsidR="001072BA">
        <w:t>,</w:t>
      </w:r>
      <w:r w:rsidRPr="008F01B5">
        <w:t xml:space="preserve"> advancements in emissions measurement (methodology)</w:t>
      </w:r>
      <w:r w:rsidR="001072BA">
        <w:t>,</w:t>
      </w:r>
      <w:r w:rsidRPr="008F01B5">
        <w:t xml:space="preserve"> and the implementation of emissions reduction policies.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D6B9"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43CF9CEE" wp14:editId="0EC42A29">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3484D"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72D6F"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C86C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042717"/>
    <w:multiLevelType w:val="multilevel"/>
    <w:tmpl w:val="DCDEB9D0"/>
    <w:numStyleLink w:val="Style1"/>
  </w:abstractNum>
  <w:abstractNum w:abstractNumId="3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24991209">
    <w:abstractNumId w:val="15"/>
  </w:num>
  <w:num w:numId="2" w16cid:durableId="1993177408">
    <w:abstractNumId w:val="25"/>
  </w:num>
  <w:num w:numId="3" w16cid:durableId="1224297666">
    <w:abstractNumId w:val="36"/>
  </w:num>
  <w:num w:numId="4" w16cid:durableId="519121977">
    <w:abstractNumId w:val="20"/>
  </w:num>
  <w:num w:numId="5" w16cid:durableId="892697383">
    <w:abstractNumId w:val="13"/>
  </w:num>
  <w:num w:numId="6" w16cid:durableId="593051814">
    <w:abstractNumId w:val="8"/>
  </w:num>
  <w:num w:numId="7" w16cid:durableId="426385153">
    <w:abstractNumId w:val="23"/>
  </w:num>
  <w:num w:numId="8" w16cid:durableId="21824987">
    <w:abstractNumId w:val="22"/>
  </w:num>
  <w:num w:numId="9" w16cid:durableId="621115200">
    <w:abstractNumId w:val="35"/>
  </w:num>
  <w:num w:numId="10" w16cid:durableId="539322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2"/>
  </w:num>
  <w:num w:numId="12" w16cid:durableId="1800025069">
    <w:abstractNumId w:val="29"/>
  </w:num>
  <w:num w:numId="13" w16cid:durableId="2099907324">
    <w:abstractNumId w:val="12"/>
  </w:num>
  <w:num w:numId="14" w16cid:durableId="1450511358">
    <w:abstractNumId w:val="31"/>
  </w:num>
  <w:num w:numId="15" w16cid:durableId="1962492666">
    <w:abstractNumId w:val="21"/>
  </w:num>
  <w:num w:numId="16" w16cid:durableId="1703896171">
    <w:abstractNumId w:val="11"/>
  </w:num>
  <w:num w:numId="17" w16cid:durableId="763958797">
    <w:abstractNumId w:val="30"/>
  </w:num>
  <w:num w:numId="18" w16cid:durableId="492185951">
    <w:abstractNumId w:val="26"/>
  </w:num>
  <w:num w:numId="19" w16cid:durableId="671487379">
    <w:abstractNumId w:val="32"/>
  </w:num>
  <w:num w:numId="20" w16cid:durableId="1892689380">
    <w:abstractNumId w:val="14"/>
  </w:num>
  <w:num w:numId="21" w16cid:durableId="872350038">
    <w:abstractNumId w:val="27"/>
  </w:num>
  <w:num w:numId="22" w16cid:durableId="1002977356">
    <w:abstractNumId w:val="5"/>
  </w:num>
  <w:num w:numId="23" w16cid:durableId="1305620454">
    <w:abstractNumId w:val="24"/>
  </w:num>
  <w:num w:numId="24" w16cid:durableId="1424648457">
    <w:abstractNumId w:val="16"/>
  </w:num>
  <w:num w:numId="25" w16cid:durableId="808128853">
    <w:abstractNumId w:val="34"/>
  </w:num>
  <w:num w:numId="26" w16cid:durableId="1278946113">
    <w:abstractNumId w:val="28"/>
  </w:num>
  <w:num w:numId="27" w16cid:durableId="1062748675">
    <w:abstractNumId w:val="1"/>
  </w:num>
  <w:num w:numId="28" w16cid:durableId="913508667">
    <w:abstractNumId w:val="18"/>
  </w:num>
  <w:num w:numId="29" w16cid:durableId="1332173046">
    <w:abstractNumId w:val="9"/>
  </w:num>
  <w:num w:numId="30" w16cid:durableId="1007830588">
    <w:abstractNumId w:val="4"/>
  </w:num>
  <w:num w:numId="31" w16cid:durableId="33772961">
    <w:abstractNumId w:val="3"/>
  </w:num>
  <w:num w:numId="32" w16cid:durableId="1521817060">
    <w:abstractNumId w:val="6"/>
  </w:num>
  <w:num w:numId="33" w16cid:durableId="1090466685">
    <w:abstractNumId w:val="10"/>
  </w:num>
  <w:num w:numId="34" w16cid:durableId="1016423024">
    <w:abstractNumId w:val="19"/>
  </w:num>
  <w:num w:numId="35" w16cid:durableId="1312442715">
    <w:abstractNumId w:val="17"/>
  </w:num>
  <w:num w:numId="36" w16cid:durableId="2066682530">
    <w:abstractNumId w:val="7"/>
  </w:num>
  <w:num w:numId="37" w16cid:durableId="1095243796">
    <w:abstractNumId w:val="33"/>
  </w:num>
  <w:num w:numId="38" w16cid:durableId="1678389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9859993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36C"/>
    <w:rsid w:val="00000792"/>
    <w:rsid w:val="00000F04"/>
    <w:rsid w:val="00002E3A"/>
    <w:rsid w:val="00003C4F"/>
    <w:rsid w:val="00004E0A"/>
    <w:rsid w:val="00004FD3"/>
    <w:rsid w:val="0000697F"/>
    <w:rsid w:val="00006DF5"/>
    <w:rsid w:val="00006F95"/>
    <w:rsid w:val="00007023"/>
    <w:rsid w:val="0000709F"/>
    <w:rsid w:val="000070CC"/>
    <w:rsid w:val="000071D6"/>
    <w:rsid w:val="00007F2D"/>
    <w:rsid w:val="00007FAC"/>
    <w:rsid w:val="00010A9C"/>
    <w:rsid w:val="00010ABA"/>
    <w:rsid w:val="00010E15"/>
    <w:rsid w:val="00010F57"/>
    <w:rsid w:val="0001100C"/>
    <w:rsid w:val="00011188"/>
    <w:rsid w:val="00012555"/>
    <w:rsid w:val="000133CF"/>
    <w:rsid w:val="0001372A"/>
    <w:rsid w:val="00014236"/>
    <w:rsid w:val="000148F6"/>
    <w:rsid w:val="00015217"/>
    <w:rsid w:val="000159D2"/>
    <w:rsid w:val="00016264"/>
    <w:rsid w:val="00016993"/>
    <w:rsid w:val="00016B0C"/>
    <w:rsid w:val="00016CAB"/>
    <w:rsid w:val="00016E5B"/>
    <w:rsid w:val="0001749B"/>
    <w:rsid w:val="00017D75"/>
    <w:rsid w:val="00017FE5"/>
    <w:rsid w:val="00021910"/>
    <w:rsid w:val="00022E8D"/>
    <w:rsid w:val="0002348A"/>
    <w:rsid w:val="000235B5"/>
    <w:rsid w:val="00023BDA"/>
    <w:rsid w:val="00024191"/>
    <w:rsid w:val="00024708"/>
    <w:rsid w:val="00024EE7"/>
    <w:rsid w:val="00024F25"/>
    <w:rsid w:val="00025F96"/>
    <w:rsid w:val="00025FAB"/>
    <w:rsid w:val="000261BA"/>
    <w:rsid w:val="0002662F"/>
    <w:rsid w:val="00026E6C"/>
    <w:rsid w:val="00026E89"/>
    <w:rsid w:val="000275A3"/>
    <w:rsid w:val="00030558"/>
    <w:rsid w:val="00030699"/>
    <w:rsid w:val="00030725"/>
    <w:rsid w:val="00030DB8"/>
    <w:rsid w:val="00030F2D"/>
    <w:rsid w:val="00031A83"/>
    <w:rsid w:val="0003213A"/>
    <w:rsid w:val="000327C4"/>
    <w:rsid w:val="00032A81"/>
    <w:rsid w:val="000340D8"/>
    <w:rsid w:val="0003427D"/>
    <w:rsid w:val="00034DFA"/>
    <w:rsid w:val="00034F82"/>
    <w:rsid w:val="000357ED"/>
    <w:rsid w:val="00035E15"/>
    <w:rsid w:val="0003640E"/>
    <w:rsid w:val="0003688A"/>
    <w:rsid w:val="000368FC"/>
    <w:rsid w:val="00036A0D"/>
    <w:rsid w:val="00036DA3"/>
    <w:rsid w:val="000375AF"/>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47D1D"/>
    <w:rsid w:val="00050A22"/>
    <w:rsid w:val="00050E27"/>
    <w:rsid w:val="0005144F"/>
    <w:rsid w:val="000518A6"/>
    <w:rsid w:val="00051AF1"/>
    <w:rsid w:val="00051D42"/>
    <w:rsid w:val="000538A1"/>
    <w:rsid w:val="00055375"/>
    <w:rsid w:val="00056319"/>
    <w:rsid w:val="000564E7"/>
    <w:rsid w:val="00056770"/>
    <w:rsid w:val="00057386"/>
    <w:rsid w:val="00057EEF"/>
    <w:rsid w:val="00060CC4"/>
    <w:rsid w:val="000619CB"/>
    <w:rsid w:val="00062387"/>
    <w:rsid w:val="000640F0"/>
    <w:rsid w:val="0006434D"/>
    <w:rsid w:val="000643A1"/>
    <w:rsid w:val="00064679"/>
    <w:rsid w:val="00064A13"/>
    <w:rsid w:val="00064AF4"/>
    <w:rsid w:val="00064DB1"/>
    <w:rsid w:val="00065BA3"/>
    <w:rsid w:val="00065D3B"/>
    <w:rsid w:val="00066149"/>
    <w:rsid w:val="000667E9"/>
    <w:rsid w:val="00067128"/>
    <w:rsid w:val="000675CD"/>
    <w:rsid w:val="00067872"/>
    <w:rsid w:val="000678AC"/>
    <w:rsid w:val="000703B2"/>
    <w:rsid w:val="00070933"/>
    <w:rsid w:val="00070CA5"/>
    <w:rsid w:val="00070FBF"/>
    <w:rsid w:val="000711EE"/>
    <w:rsid w:val="0007180E"/>
    <w:rsid w:val="00071AE4"/>
    <w:rsid w:val="00071CB5"/>
    <w:rsid w:val="00071CCB"/>
    <w:rsid w:val="00071D03"/>
    <w:rsid w:val="0007232B"/>
    <w:rsid w:val="000735A2"/>
    <w:rsid w:val="0007517E"/>
    <w:rsid w:val="00075FE1"/>
    <w:rsid w:val="00076667"/>
    <w:rsid w:val="00077147"/>
    <w:rsid w:val="00077473"/>
    <w:rsid w:val="00077481"/>
    <w:rsid w:val="000776F9"/>
    <w:rsid w:val="00077EE0"/>
    <w:rsid w:val="000802F9"/>
    <w:rsid w:val="0008145A"/>
    <w:rsid w:val="0008162D"/>
    <w:rsid w:val="0008206E"/>
    <w:rsid w:val="000831C8"/>
    <w:rsid w:val="00083F5E"/>
    <w:rsid w:val="00084FDB"/>
    <w:rsid w:val="0008505C"/>
    <w:rsid w:val="00085C46"/>
    <w:rsid w:val="0008686A"/>
    <w:rsid w:val="00087175"/>
    <w:rsid w:val="00087D35"/>
    <w:rsid w:val="00090E01"/>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1E7"/>
    <w:rsid w:val="000A14AA"/>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2B15"/>
    <w:rsid w:val="000B3349"/>
    <w:rsid w:val="000B36F9"/>
    <w:rsid w:val="000B375C"/>
    <w:rsid w:val="000B3F57"/>
    <w:rsid w:val="000B4074"/>
    <w:rsid w:val="000B4732"/>
    <w:rsid w:val="000B4BCD"/>
    <w:rsid w:val="000B66DC"/>
    <w:rsid w:val="000B6A94"/>
    <w:rsid w:val="000B6D1F"/>
    <w:rsid w:val="000B736C"/>
    <w:rsid w:val="000B7BB6"/>
    <w:rsid w:val="000C062F"/>
    <w:rsid w:val="000C0843"/>
    <w:rsid w:val="000C1665"/>
    <w:rsid w:val="000C17E7"/>
    <w:rsid w:val="000C27E5"/>
    <w:rsid w:val="000C3270"/>
    <w:rsid w:val="000C3768"/>
    <w:rsid w:val="000C52B9"/>
    <w:rsid w:val="000C577E"/>
    <w:rsid w:val="000D04BA"/>
    <w:rsid w:val="000D0B6E"/>
    <w:rsid w:val="000D0D65"/>
    <w:rsid w:val="000D12E0"/>
    <w:rsid w:val="000D152E"/>
    <w:rsid w:val="000D1944"/>
    <w:rsid w:val="000D1DD9"/>
    <w:rsid w:val="000D2172"/>
    <w:rsid w:val="000D293C"/>
    <w:rsid w:val="000D2BC1"/>
    <w:rsid w:val="000D337B"/>
    <w:rsid w:val="000D385A"/>
    <w:rsid w:val="000D38C2"/>
    <w:rsid w:val="000D3CA7"/>
    <w:rsid w:val="000D5B16"/>
    <w:rsid w:val="000D5FD6"/>
    <w:rsid w:val="000D6201"/>
    <w:rsid w:val="000D625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6CB6"/>
    <w:rsid w:val="000F76EB"/>
    <w:rsid w:val="000F76F4"/>
    <w:rsid w:val="000F78AE"/>
    <w:rsid w:val="000F7E25"/>
    <w:rsid w:val="001007EE"/>
    <w:rsid w:val="00100F76"/>
    <w:rsid w:val="0010148E"/>
    <w:rsid w:val="0010253C"/>
    <w:rsid w:val="00102BD1"/>
    <w:rsid w:val="001047E8"/>
    <w:rsid w:val="0010486A"/>
    <w:rsid w:val="0010561C"/>
    <w:rsid w:val="00105C0F"/>
    <w:rsid w:val="00105E39"/>
    <w:rsid w:val="00106561"/>
    <w:rsid w:val="00106D63"/>
    <w:rsid w:val="00106ECD"/>
    <w:rsid w:val="001072BA"/>
    <w:rsid w:val="001075F3"/>
    <w:rsid w:val="00107A01"/>
    <w:rsid w:val="00107C23"/>
    <w:rsid w:val="00110307"/>
    <w:rsid w:val="00110B33"/>
    <w:rsid w:val="00110C7F"/>
    <w:rsid w:val="00110EE2"/>
    <w:rsid w:val="00111A88"/>
    <w:rsid w:val="00111CF3"/>
    <w:rsid w:val="0011221A"/>
    <w:rsid w:val="0011286B"/>
    <w:rsid w:val="00113283"/>
    <w:rsid w:val="001137AE"/>
    <w:rsid w:val="001139DD"/>
    <w:rsid w:val="00113B20"/>
    <w:rsid w:val="001144AA"/>
    <w:rsid w:val="001147B3"/>
    <w:rsid w:val="001148F7"/>
    <w:rsid w:val="001149B2"/>
    <w:rsid w:val="00114C2D"/>
    <w:rsid w:val="00115125"/>
    <w:rsid w:val="001152F2"/>
    <w:rsid w:val="001155C9"/>
    <w:rsid w:val="001157D7"/>
    <w:rsid w:val="00116382"/>
    <w:rsid w:val="00116484"/>
    <w:rsid w:val="00116ACF"/>
    <w:rsid w:val="00116D5C"/>
    <w:rsid w:val="001172B2"/>
    <w:rsid w:val="001172F2"/>
    <w:rsid w:val="001177F2"/>
    <w:rsid w:val="00117F9B"/>
    <w:rsid w:val="00121211"/>
    <w:rsid w:val="00121628"/>
    <w:rsid w:val="0012167D"/>
    <w:rsid w:val="001220BE"/>
    <w:rsid w:val="00122189"/>
    <w:rsid w:val="00122280"/>
    <w:rsid w:val="00122D42"/>
    <w:rsid w:val="00123345"/>
    <w:rsid w:val="00123C46"/>
    <w:rsid w:val="0012470B"/>
    <w:rsid w:val="00125216"/>
    <w:rsid w:val="00125C75"/>
    <w:rsid w:val="00125C7E"/>
    <w:rsid w:val="00127945"/>
    <w:rsid w:val="00127D94"/>
    <w:rsid w:val="00127E90"/>
    <w:rsid w:val="001302C1"/>
    <w:rsid w:val="001304D0"/>
    <w:rsid w:val="001306D3"/>
    <w:rsid w:val="001310BF"/>
    <w:rsid w:val="0013295A"/>
    <w:rsid w:val="00133E73"/>
    <w:rsid w:val="00133FDB"/>
    <w:rsid w:val="00134F4A"/>
    <w:rsid w:val="00135E4E"/>
    <w:rsid w:val="00136246"/>
    <w:rsid w:val="001364D4"/>
    <w:rsid w:val="00136DCC"/>
    <w:rsid w:val="001371C8"/>
    <w:rsid w:val="001372ED"/>
    <w:rsid w:val="00137C3C"/>
    <w:rsid w:val="00140FEF"/>
    <w:rsid w:val="001413DA"/>
    <w:rsid w:val="00142B50"/>
    <w:rsid w:val="00143379"/>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094"/>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4B76"/>
    <w:rsid w:val="00165705"/>
    <w:rsid w:val="00166389"/>
    <w:rsid w:val="00166E03"/>
    <w:rsid w:val="00167E4C"/>
    <w:rsid w:val="0017023C"/>
    <w:rsid w:val="00170B83"/>
    <w:rsid w:val="0017105B"/>
    <w:rsid w:val="00171449"/>
    <w:rsid w:val="0017199C"/>
    <w:rsid w:val="00171C7E"/>
    <w:rsid w:val="00171F35"/>
    <w:rsid w:val="00172552"/>
    <w:rsid w:val="00172873"/>
    <w:rsid w:val="00172CF7"/>
    <w:rsid w:val="0017319E"/>
    <w:rsid w:val="00173A1F"/>
    <w:rsid w:val="00173BC3"/>
    <w:rsid w:val="00174128"/>
    <w:rsid w:val="0017488B"/>
    <w:rsid w:val="0017599E"/>
    <w:rsid w:val="00175C34"/>
    <w:rsid w:val="00175F9A"/>
    <w:rsid w:val="00176324"/>
    <w:rsid w:val="00176E98"/>
    <w:rsid w:val="00177996"/>
    <w:rsid w:val="00177A5E"/>
    <w:rsid w:val="00180B3F"/>
    <w:rsid w:val="00180C83"/>
    <w:rsid w:val="00180CE5"/>
    <w:rsid w:val="0018175B"/>
    <w:rsid w:val="001820A3"/>
    <w:rsid w:val="0018332A"/>
    <w:rsid w:val="00183D80"/>
    <w:rsid w:val="00183E98"/>
    <w:rsid w:val="001842C8"/>
    <w:rsid w:val="00185044"/>
    <w:rsid w:val="001850DB"/>
    <w:rsid w:val="0018599C"/>
    <w:rsid w:val="001869EE"/>
    <w:rsid w:val="00186D00"/>
    <w:rsid w:val="0018743A"/>
    <w:rsid w:val="00190A57"/>
    <w:rsid w:val="00190B3F"/>
    <w:rsid w:val="0019122C"/>
    <w:rsid w:val="00191908"/>
    <w:rsid w:val="00192349"/>
    <w:rsid w:val="001929D4"/>
    <w:rsid w:val="00192DF3"/>
    <w:rsid w:val="0019301F"/>
    <w:rsid w:val="00193286"/>
    <w:rsid w:val="0019369D"/>
    <w:rsid w:val="001937B8"/>
    <w:rsid w:val="00193D9F"/>
    <w:rsid w:val="00194BB7"/>
    <w:rsid w:val="00194CC5"/>
    <w:rsid w:val="001951B2"/>
    <w:rsid w:val="0019565D"/>
    <w:rsid w:val="00196C70"/>
    <w:rsid w:val="00197564"/>
    <w:rsid w:val="00197EC2"/>
    <w:rsid w:val="00197ECE"/>
    <w:rsid w:val="001A1639"/>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1F8B"/>
    <w:rsid w:val="001B2453"/>
    <w:rsid w:val="001B3D48"/>
    <w:rsid w:val="001B5AF9"/>
    <w:rsid w:val="001B6600"/>
    <w:rsid w:val="001B6B9B"/>
    <w:rsid w:val="001B6C27"/>
    <w:rsid w:val="001B7064"/>
    <w:rsid w:val="001B7144"/>
    <w:rsid w:val="001B7E91"/>
    <w:rsid w:val="001C147E"/>
    <w:rsid w:val="001C151B"/>
    <w:rsid w:val="001C19D2"/>
    <w:rsid w:val="001C19E5"/>
    <w:rsid w:val="001C3800"/>
    <w:rsid w:val="001C3C7B"/>
    <w:rsid w:val="001C6122"/>
    <w:rsid w:val="001C6587"/>
    <w:rsid w:val="001C69BE"/>
    <w:rsid w:val="001C6DB5"/>
    <w:rsid w:val="001C71AC"/>
    <w:rsid w:val="001C7316"/>
    <w:rsid w:val="001C7C96"/>
    <w:rsid w:val="001C7E5C"/>
    <w:rsid w:val="001D00CC"/>
    <w:rsid w:val="001D02B8"/>
    <w:rsid w:val="001D0494"/>
    <w:rsid w:val="001D07B7"/>
    <w:rsid w:val="001D1719"/>
    <w:rsid w:val="001D171B"/>
    <w:rsid w:val="001D1732"/>
    <w:rsid w:val="001D1E2E"/>
    <w:rsid w:val="001D2203"/>
    <w:rsid w:val="001D23FD"/>
    <w:rsid w:val="001D255C"/>
    <w:rsid w:val="001D2DEF"/>
    <w:rsid w:val="001D2EE1"/>
    <w:rsid w:val="001D2FA0"/>
    <w:rsid w:val="001D30BB"/>
    <w:rsid w:val="001D356A"/>
    <w:rsid w:val="001D488C"/>
    <w:rsid w:val="001D4CDF"/>
    <w:rsid w:val="001D4F88"/>
    <w:rsid w:val="001D578D"/>
    <w:rsid w:val="001D5818"/>
    <w:rsid w:val="001D653A"/>
    <w:rsid w:val="001D7DEE"/>
    <w:rsid w:val="001E02CB"/>
    <w:rsid w:val="001E14FD"/>
    <w:rsid w:val="001E180F"/>
    <w:rsid w:val="001E1C64"/>
    <w:rsid w:val="001E1CEC"/>
    <w:rsid w:val="001E1F23"/>
    <w:rsid w:val="001E2ECB"/>
    <w:rsid w:val="001E3E5B"/>
    <w:rsid w:val="001E4B64"/>
    <w:rsid w:val="001E4CD3"/>
    <w:rsid w:val="001E552A"/>
    <w:rsid w:val="001E57B9"/>
    <w:rsid w:val="001E688D"/>
    <w:rsid w:val="001E6E8D"/>
    <w:rsid w:val="001E7EE4"/>
    <w:rsid w:val="001E7F76"/>
    <w:rsid w:val="001F0FAF"/>
    <w:rsid w:val="001F1356"/>
    <w:rsid w:val="001F139F"/>
    <w:rsid w:val="001F22D5"/>
    <w:rsid w:val="001F2805"/>
    <w:rsid w:val="001F2E79"/>
    <w:rsid w:val="001F2F07"/>
    <w:rsid w:val="001F3123"/>
    <w:rsid w:val="001F346D"/>
    <w:rsid w:val="001F376D"/>
    <w:rsid w:val="001F418C"/>
    <w:rsid w:val="001F43E9"/>
    <w:rsid w:val="001F4B2D"/>
    <w:rsid w:val="001F4F40"/>
    <w:rsid w:val="001F50E0"/>
    <w:rsid w:val="001F594C"/>
    <w:rsid w:val="001F69FC"/>
    <w:rsid w:val="001F6D62"/>
    <w:rsid w:val="001F7675"/>
    <w:rsid w:val="00200FAE"/>
    <w:rsid w:val="0020102D"/>
    <w:rsid w:val="002010E2"/>
    <w:rsid w:val="00201B73"/>
    <w:rsid w:val="00201DC8"/>
    <w:rsid w:val="00202517"/>
    <w:rsid w:val="00202ADB"/>
    <w:rsid w:val="00202BB7"/>
    <w:rsid w:val="002038F5"/>
    <w:rsid w:val="0020435B"/>
    <w:rsid w:val="002043B5"/>
    <w:rsid w:val="00204533"/>
    <w:rsid w:val="00204F2D"/>
    <w:rsid w:val="00205566"/>
    <w:rsid w:val="002063AA"/>
    <w:rsid w:val="002070A0"/>
    <w:rsid w:val="00210549"/>
    <w:rsid w:val="0021069E"/>
    <w:rsid w:val="00210804"/>
    <w:rsid w:val="0021088F"/>
    <w:rsid w:val="002113FE"/>
    <w:rsid w:val="00211737"/>
    <w:rsid w:val="0021181B"/>
    <w:rsid w:val="0021230F"/>
    <w:rsid w:val="002125B0"/>
    <w:rsid w:val="002125F6"/>
    <w:rsid w:val="00212A82"/>
    <w:rsid w:val="002146E7"/>
    <w:rsid w:val="00214EA2"/>
    <w:rsid w:val="00215210"/>
    <w:rsid w:val="00215BB8"/>
    <w:rsid w:val="002160FA"/>
    <w:rsid w:val="002166DD"/>
    <w:rsid w:val="002168A2"/>
    <w:rsid w:val="00217867"/>
    <w:rsid w:val="002205E4"/>
    <w:rsid w:val="00220D67"/>
    <w:rsid w:val="002215F8"/>
    <w:rsid w:val="00221F80"/>
    <w:rsid w:val="0022219C"/>
    <w:rsid w:val="0022273A"/>
    <w:rsid w:val="00222D28"/>
    <w:rsid w:val="00223CF4"/>
    <w:rsid w:val="00223D5E"/>
    <w:rsid w:val="00224220"/>
    <w:rsid w:val="00224398"/>
    <w:rsid w:val="00224A81"/>
    <w:rsid w:val="00224E91"/>
    <w:rsid w:val="002259DA"/>
    <w:rsid w:val="00225B4C"/>
    <w:rsid w:val="00225E1E"/>
    <w:rsid w:val="00226129"/>
    <w:rsid w:val="0022614D"/>
    <w:rsid w:val="00226AA2"/>
    <w:rsid w:val="00227218"/>
    <w:rsid w:val="002274FC"/>
    <w:rsid w:val="0022770A"/>
    <w:rsid w:val="00227BEE"/>
    <w:rsid w:val="00227FB4"/>
    <w:rsid w:val="0023057E"/>
    <w:rsid w:val="002312BC"/>
    <w:rsid w:val="002337E5"/>
    <w:rsid w:val="00233C06"/>
    <w:rsid w:val="00233F24"/>
    <w:rsid w:val="00234BBB"/>
    <w:rsid w:val="002354D1"/>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B5B"/>
    <w:rsid w:val="00251EEE"/>
    <w:rsid w:val="00253177"/>
    <w:rsid w:val="002538B8"/>
    <w:rsid w:val="0025396F"/>
    <w:rsid w:val="00254319"/>
    <w:rsid w:val="0025539F"/>
    <w:rsid w:val="00256388"/>
    <w:rsid w:val="00256E44"/>
    <w:rsid w:val="002602C5"/>
    <w:rsid w:val="00260919"/>
    <w:rsid w:val="002612FD"/>
    <w:rsid w:val="0026132B"/>
    <w:rsid w:val="002613DC"/>
    <w:rsid w:val="00261755"/>
    <w:rsid w:val="00261AAA"/>
    <w:rsid w:val="00262097"/>
    <w:rsid w:val="00262D20"/>
    <w:rsid w:val="002634AB"/>
    <w:rsid w:val="002637CA"/>
    <w:rsid w:val="002638E0"/>
    <w:rsid w:val="00263C19"/>
    <w:rsid w:val="00263E9F"/>
    <w:rsid w:val="00264F03"/>
    <w:rsid w:val="00264F8F"/>
    <w:rsid w:val="002655AE"/>
    <w:rsid w:val="0026591F"/>
    <w:rsid w:val="00265A65"/>
    <w:rsid w:val="002660F0"/>
    <w:rsid w:val="00266E5B"/>
    <w:rsid w:val="002675B6"/>
    <w:rsid w:val="00267A99"/>
    <w:rsid w:val="00270271"/>
    <w:rsid w:val="00272174"/>
    <w:rsid w:val="002721A6"/>
    <w:rsid w:val="002722E0"/>
    <w:rsid w:val="002730EC"/>
    <w:rsid w:val="00273100"/>
    <w:rsid w:val="002735CC"/>
    <w:rsid w:val="00274588"/>
    <w:rsid w:val="00274A67"/>
    <w:rsid w:val="00274AA2"/>
    <w:rsid w:val="00275159"/>
    <w:rsid w:val="002756EF"/>
    <w:rsid w:val="00275708"/>
    <w:rsid w:val="002768CF"/>
    <w:rsid w:val="00276F82"/>
    <w:rsid w:val="00277457"/>
    <w:rsid w:val="002805DF"/>
    <w:rsid w:val="0028092D"/>
    <w:rsid w:val="002811E6"/>
    <w:rsid w:val="002815D9"/>
    <w:rsid w:val="00282317"/>
    <w:rsid w:val="00282D25"/>
    <w:rsid w:val="00282DF9"/>
    <w:rsid w:val="002833F6"/>
    <w:rsid w:val="00283A44"/>
    <w:rsid w:val="0028529F"/>
    <w:rsid w:val="00285687"/>
    <w:rsid w:val="00287649"/>
    <w:rsid w:val="00287DAB"/>
    <w:rsid w:val="00287FB6"/>
    <w:rsid w:val="002900C5"/>
    <w:rsid w:val="002901E0"/>
    <w:rsid w:val="0029075B"/>
    <w:rsid w:val="00290BB1"/>
    <w:rsid w:val="00291BC1"/>
    <w:rsid w:val="002933CA"/>
    <w:rsid w:val="00293A8F"/>
    <w:rsid w:val="00293C32"/>
    <w:rsid w:val="00295155"/>
    <w:rsid w:val="00295D51"/>
    <w:rsid w:val="002961BF"/>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79B"/>
    <w:rsid w:val="002B097D"/>
    <w:rsid w:val="002B11B2"/>
    <w:rsid w:val="002B172B"/>
    <w:rsid w:val="002B18F7"/>
    <w:rsid w:val="002B27D3"/>
    <w:rsid w:val="002B3ED7"/>
    <w:rsid w:val="002B4778"/>
    <w:rsid w:val="002B6015"/>
    <w:rsid w:val="002B75B2"/>
    <w:rsid w:val="002B79B7"/>
    <w:rsid w:val="002C06A2"/>
    <w:rsid w:val="002C0A53"/>
    <w:rsid w:val="002C141D"/>
    <w:rsid w:val="002C19C0"/>
    <w:rsid w:val="002C2485"/>
    <w:rsid w:val="002C25E0"/>
    <w:rsid w:val="002C2A2D"/>
    <w:rsid w:val="002C36C0"/>
    <w:rsid w:val="002C3928"/>
    <w:rsid w:val="002C3B33"/>
    <w:rsid w:val="002C435E"/>
    <w:rsid w:val="002C43BB"/>
    <w:rsid w:val="002C44AB"/>
    <w:rsid w:val="002C4B8C"/>
    <w:rsid w:val="002C5897"/>
    <w:rsid w:val="002C5E39"/>
    <w:rsid w:val="002C5FA2"/>
    <w:rsid w:val="002C7A02"/>
    <w:rsid w:val="002C7BD4"/>
    <w:rsid w:val="002D0107"/>
    <w:rsid w:val="002D0566"/>
    <w:rsid w:val="002D062E"/>
    <w:rsid w:val="002D0D43"/>
    <w:rsid w:val="002D15C2"/>
    <w:rsid w:val="002D23C6"/>
    <w:rsid w:val="002D2B10"/>
    <w:rsid w:val="002D386A"/>
    <w:rsid w:val="002D3E67"/>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2E24"/>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89"/>
    <w:rsid w:val="002F10EC"/>
    <w:rsid w:val="002F1136"/>
    <w:rsid w:val="002F1231"/>
    <w:rsid w:val="002F1521"/>
    <w:rsid w:val="002F15EE"/>
    <w:rsid w:val="002F24C1"/>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75C"/>
    <w:rsid w:val="00313EAC"/>
    <w:rsid w:val="003142F4"/>
    <w:rsid w:val="0031454E"/>
    <w:rsid w:val="0031611F"/>
    <w:rsid w:val="00317A33"/>
    <w:rsid w:val="00320339"/>
    <w:rsid w:val="00321214"/>
    <w:rsid w:val="003213D5"/>
    <w:rsid w:val="003214FF"/>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0B85"/>
    <w:rsid w:val="0035151C"/>
    <w:rsid w:val="00352254"/>
    <w:rsid w:val="003522A3"/>
    <w:rsid w:val="00353929"/>
    <w:rsid w:val="00353F9E"/>
    <w:rsid w:val="003540D1"/>
    <w:rsid w:val="003545BF"/>
    <w:rsid w:val="00355008"/>
    <w:rsid w:val="0035586A"/>
    <w:rsid w:val="0035611A"/>
    <w:rsid w:val="00356728"/>
    <w:rsid w:val="00356C3D"/>
    <w:rsid w:val="003575FA"/>
    <w:rsid w:val="00360B75"/>
    <w:rsid w:val="0036151C"/>
    <w:rsid w:val="00361A9B"/>
    <w:rsid w:val="00362CCF"/>
    <w:rsid w:val="003631DB"/>
    <w:rsid w:val="00364524"/>
    <w:rsid w:val="0036513A"/>
    <w:rsid w:val="00365237"/>
    <w:rsid w:val="0036559C"/>
    <w:rsid w:val="0036587E"/>
    <w:rsid w:val="003660CD"/>
    <w:rsid w:val="00366886"/>
    <w:rsid w:val="00366AC2"/>
    <w:rsid w:val="00366B08"/>
    <w:rsid w:val="00367496"/>
    <w:rsid w:val="003678BE"/>
    <w:rsid w:val="003700F8"/>
    <w:rsid w:val="00370949"/>
    <w:rsid w:val="0037243B"/>
    <w:rsid w:val="0037251C"/>
    <w:rsid w:val="0037272C"/>
    <w:rsid w:val="00372B9A"/>
    <w:rsid w:val="003731BF"/>
    <w:rsid w:val="00374ABE"/>
    <w:rsid w:val="00375287"/>
    <w:rsid w:val="00375791"/>
    <w:rsid w:val="00375826"/>
    <w:rsid w:val="00375994"/>
    <w:rsid w:val="00375C59"/>
    <w:rsid w:val="00375E05"/>
    <w:rsid w:val="003761A5"/>
    <w:rsid w:val="00376BB7"/>
    <w:rsid w:val="00376E96"/>
    <w:rsid w:val="00376EEE"/>
    <w:rsid w:val="00377BA1"/>
    <w:rsid w:val="00377FF0"/>
    <w:rsid w:val="00380616"/>
    <w:rsid w:val="00381022"/>
    <w:rsid w:val="003814B8"/>
    <w:rsid w:val="00381F9C"/>
    <w:rsid w:val="00382909"/>
    <w:rsid w:val="00382EE1"/>
    <w:rsid w:val="00384258"/>
    <w:rsid w:val="00385131"/>
    <w:rsid w:val="00385E3D"/>
    <w:rsid w:val="0038620B"/>
    <w:rsid w:val="003867FC"/>
    <w:rsid w:val="00387647"/>
    <w:rsid w:val="0038791A"/>
    <w:rsid w:val="00390056"/>
    <w:rsid w:val="0039055C"/>
    <w:rsid w:val="00390718"/>
    <w:rsid w:val="00390767"/>
    <w:rsid w:val="00390883"/>
    <w:rsid w:val="00391470"/>
    <w:rsid w:val="00391633"/>
    <w:rsid w:val="003920C4"/>
    <w:rsid w:val="00392184"/>
    <w:rsid w:val="00392652"/>
    <w:rsid w:val="00392B41"/>
    <w:rsid w:val="0039456F"/>
    <w:rsid w:val="003945C8"/>
    <w:rsid w:val="0039480D"/>
    <w:rsid w:val="0039492A"/>
    <w:rsid w:val="00394D54"/>
    <w:rsid w:val="00395446"/>
    <w:rsid w:val="00396725"/>
    <w:rsid w:val="00397A28"/>
    <w:rsid w:val="00397E94"/>
    <w:rsid w:val="00397F05"/>
    <w:rsid w:val="003A0442"/>
    <w:rsid w:val="003A0899"/>
    <w:rsid w:val="003A08B1"/>
    <w:rsid w:val="003A1512"/>
    <w:rsid w:val="003A1970"/>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26E"/>
    <w:rsid w:val="003B3974"/>
    <w:rsid w:val="003B39E0"/>
    <w:rsid w:val="003B3DAB"/>
    <w:rsid w:val="003B404D"/>
    <w:rsid w:val="003B4B34"/>
    <w:rsid w:val="003B4CDA"/>
    <w:rsid w:val="003B4F2D"/>
    <w:rsid w:val="003B5BD9"/>
    <w:rsid w:val="003B64A3"/>
    <w:rsid w:val="003B6D63"/>
    <w:rsid w:val="003B6DB8"/>
    <w:rsid w:val="003B72B9"/>
    <w:rsid w:val="003C0887"/>
    <w:rsid w:val="003C08AF"/>
    <w:rsid w:val="003C1C54"/>
    <w:rsid w:val="003C2EDD"/>
    <w:rsid w:val="003C3220"/>
    <w:rsid w:val="003C3A47"/>
    <w:rsid w:val="003C3A79"/>
    <w:rsid w:val="003C3D32"/>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1EA"/>
    <w:rsid w:val="003E7F1B"/>
    <w:rsid w:val="003F0B41"/>
    <w:rsid w:val="003F1014"/>
    <w:rsid w:val="003F1E39"/>
    <w:rsid w:val="003F229D"/>
    <w:rsid w:val="003F25F0"/>
    <w:rsid w:val="003F262A"/>
    <w:rsid w:val="003F2D5B"/>
    <w:rsid w:val="003F47A5"/>
    <w:rsid w:val="003F516A"/>
    <w:rsid w:val="003F5589"/>
    <w:rsid w:val="003F5721"/>
    <w:rsid w:val="003F5AD2"/>
    <w:rsid w:val="003F5C3F"/>
    <w:rsid w:val="003F5CA4"/>
    <w:rsid w:val="003F6D50"/>
    <w:rsid w:val="003F7006"/>
    <w:rsid w:val="003F7507"/>
    <w:rsid w:val="003F7C72"/>
    <w:rsid w:val="003F7D10"/>
    <w:rsid w:val="00400823"/>
    <w:rsid w:val="00401000"/>
    <w:rsid w:val="004016C6"/>
    <w:rsid w:val="0040179A"/>
    <w:rsid w:val="00401856"/>
    <w:rsid w:val="004028A2"/>
    <w:rsid w:val="00402FEB"/>
    <w:rsid w:val="00403344"/>
    <w:rsid w:val="00403C82"/>
    <w:rsid w:val="00404C44"/>
    <w:rsid w:val="00404EE8"/>
    <w:rsid w:val="0040510D"/>
    <w:rsid w:val="0040512D"/>
    <w:rsid w:val="0040524E"/>
    <w:rsid w:val="0040602F"/>
    <w:rsid w:val="00406AFB"/>
    <w:rsid w:val="00407382"/>
    <w:rsid w:val="0040791B"/>
    <w:rsid w:val="00411958"/>
    <w:rsid w:val="00411B2A"/>
    <w:rsid w:val="00412973"/>
    <w:rsid w:val="00412D42"/>
    <w:rsid w:val="00412DA4"/>
    <w:rsid w:val="00412EB6"/>
    <w:rsid w:val="004132BE"/>
    <w:rsid w:val="0041351F"/>
    <w:rsid w:val="004137C8"/>
    <w:rsid w:val="00413997"/>
    <w:rsid w:val="00413BF9"/>
    <w:rsid w:val="00413C25"/>
    <w:rsid w:val="00415531"/>
    <w:rsid w:val="00416330"/>
    <w:rsid w:val="004176C7"/>
    <w:rsid w:val="00417877"/>
    <w:rsid w:val="00417D9F"/>
    <w:rsid w:val="00417FFE"/>
    <w:rsid w:val="00420229"/>
    <w:rsid w:val="00420C9D"/>
    <w:rsid w:val="00420DBA"/>
    <w:rsid w:val="00421311"/>
    <w:rsid w:val="004218A9"/>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3089"/>
    <w:rsid w:val="00433C21"/>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F41"/>
    <w:rsid w:val="00457135"/>
    <w:rsid w:val="00457220"/>
    <w:rsid w:val="0045770D"/>
    <w:rsid w:val="0045790F"/>
    <w:rsid w:val="00457D63"/>
    <w:rsid w:val="00457E21"/>
    <w:rsid w:val="0046007E"/>
    <w:rsid w:val="0046024B"/>
    <w:rsid w:val="00460E36"/>
    <w:rsid w:val="00461155"/>
    <w:rsid w:val="0046218C"/>
    <w:rsid w:val="004623D4"/>
    <w:rsid w:val="0046269E"/>
    <w:rsid w:val="00463944"/>
    <w:rsid w:val="0046512A"/>
    <w:rsid w:val="00465234"/>
    <w:rsid w:val="00465B24"/>
    <w:rsid w:val="00466858"/>
    <w:rsid w:val="00466D0F"/>
    <w:rsid w:val="00467544"/>
    <w:rsid w:val="004676BA"/>
    <w:rsid w:val="0046784C"/>
    <w:rsid w:val="00467ECB"/>
    <w:rsid w:val="004710C3"/>
    <w:rsid w:val="00471459"/>
    <w:rsid w:val="00471674"/>
    <w:rsid w:val="00472274"/>
    <w:rsid w:val="004722D4"/>
    <w:rsid w:val="00472AD0"/>
    <w:rsid w:val="00472D9C"/>
    <w:rsid w:val="004735EC"/>
    <w:rsid w:val="00473B60"/>
    <w:rsid w:val="004751B9"/>
    <w:rsid w:val="00475AFF"/>
    <w:rsid w:val="00475D30"/>
    <w:rsid w:val="004765F4"/>
    <w:rsid w:val="00476B4D"/>
    <w:rsid w:val="00476CBC"/>
    <w:rsid w:val="00476E6C"/>
    <w:rsid w:val="00477282"/>
    <w:rsid w:val="00477947"/>
    <w:rsid w:val="00480FA1"/>
    <w:rsid w:val="00481FD7"/>
    <w:rsid w:val="00482951"/>
    <w:rsid w:val="00482DE5"/>
    <w:rsid w:val="00483266"/>
    <w:rsid w:val="0048352E"/>
    <w:rsid w:val="004836A9"/>
    <w:rsid w:val="00483B23"/>
    <w:rsid w:val="004840D7"/>
    <w:rsid w:val="004846F4"/>
    <w:rsid w:val="00485846"/>
    <w:rsid w:val="00485C26"/>
    <w:rsid w:val="00485EC0"/>
    <w:rsid w:val="004875E1"/>
    <w:rsid w:val="00487B37"/>
    <w:rsid w:val="00490636"/>
    <w:rsid w:val="00490FF0"/>
    <w:rsid w:val="004910FE"/>
    <w:rsid w:val="00491198"/>
    <w:rsid w:val="004917E0"/>
    <w:rsid w:val="00491BF6"/>
    <w:rsid w:val="00491FED"/>
    <w:rsid w:val="00492DC4"/>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6E1F"/>
    <w:rsid w:val="004A736E"/>
    <w:rsid w:val="004A7E1F"/>
    <w:rsid w:val="004B1199"/>
    <w:rsid w:val="004B16C4"/>
    <w:rsid w:val="004B1867"/>
    <w:rsid w:val="004B2A64"/>
    <w:rsid w:val="004B41DA"/>
    <w:rsid w:val="004B470D"/>
    <w:rsid w:val="004B4764"/>
    <w:rsid w:val="004B4846"/>
    <w:rsid w:val="004B5394"/>
    <w:rsid w:val="004B5BDD"/>
    <w:rsid w:val="004B653F"/>
    <w:rsid w:val="004B692E"/>
    <w:rsid w:val="004B6E9E"/>
    <w:rsid w:val="004B6F83"/>
    <w:rsid w:val="004B7C29"/>
    <w:rsid w:val="004C0260"/>
    <w:rsid w:val="004C06E5"/>
    <w:rsid w:val="004C1B7D"/>
    <w:rsid w:val="004C1E3C"/>
    <w:rsid w:val="004C25F0"/>
    <w:rsid w:val="004C26DD"/>
    <w:rsid w:val="004C2B5D"/>
    <w:rsid w:val="004C2D68"/>
    <w:rsid w:val="004C2DE1"/>
    <w:rsid w:val="004C2F56"/>
    <w:rsid w:val="004C339D"/>
    <w:rsid w:val="004C33E8"/>
    <w:rsid w:val="004C4307"/>
    <w:rsid w:val="004C4309"/>
    <w:rsid w:val="004C49E3"/>
    <w:rsid w:val="004C4AF8"/>
    <w:rsid w:val="004C4B53"/>
    <w:rsid w:val="004C4E8A"/>
    <w:rsid w:val="004C514A"/>
    <w:rsid w:val="004C645A"/>
    <w:rsid w:val="004C6572"/>
    <w:rsid w:val="004C6D4F"/>
    <w:rsid w:val="004C7541"/>
    <w:rsid w:val="004D00D4"/>
    <w:rsid w:val="004D1E71"/>
    <w:rsid w:val="004D2CDF"/>
    <w:rsid w:val="004D33CE"/>
    <w:rsid w:val="004D462D"/>
    <w:rsid w:val="004D4AAE"/>
    <w:rsid w:val="004D537A"/>
    <w:rsid w:val="004D7C86"/>
    <w:rsid w:val="004E0197"/>
    <w:rsid w:val="004E1122"/>
    <w:rsid w:val="004E1409"/>
    <w:rsid w:val="004E1A87"/>
    <w:rsid w:val="004E1BB0"/>
    <w:rsid w:val="004E3030"/>
    <w:rsid w:val="004E3311"/>
    <w:rsid w:val="004E38EC"/>
    <w:rsid w:val="004E3933"/>
    <w:rsid w:val="004E3C55"/>
    <w:rsid w:val="004E4549"/>
    <w:rsid w:val="004E4C83"/>
    <w:rsid w:val="004E4D53"/>
    <w:rsid w:val="004E4D84"/>
    <w:rsid w:val="004E4EBC"/>
    <w:rsid w:val="004E5104"/>
    <w:rsid w:val="004E5214"/>
    <w:rsid w:val="004E5B06"/>
    <w:rsid w:val="004E5FA8"/>
    <w:rsid w:val="004E684C"/>
    <w:rsid w:val="004E6FF1"/>
    <w:rsid w:val="004E741D"/>
    <w:rsid w:val="004E76DB"/>
    <w:rsid w:val="004F079E"/>
    <w:rsid w:val="004F109F"/>
    <w:rsid w:val="004F1F90"/>
    <w:rsid w:val="004F2401"/>
    <w:rsid w:val="004F2A44"/>
    <w:rsid w:val="004F2DAD"/>
    <w:rsid w:val="004F34F7"/>
    <w:rsid w:val="004F55D6"/>
    <w:rsid w:val="004F565A"/>
    <w:rsid w:val="004F571B"/>
    <w:rsid w:val="004F5BFC"/>
    <w:rsid w:val="004F5C41"/>
    <w:rsid w:val="004F6038"/>
    <w:rsid w:val="004F64EB"/>
    <w:rsid w:val="004F7A74"/>
    <w:rsid w:val="00500250"/>
    <w:rsid w:val="00500264"/>
    <w:rsid w:val="005007A4"/>
    <w:rsid w:val="00500824"/>
    <w:rsid w:val="00500DAB"/>
    <w:rsid w:val="00501144"/>
    <w:rsid w:val="005013EF"/>
    <w:rsid w:val="005019E0"/>
    <w:rsid w:val="0050211F"/>
    <w:rsid w:val="005022E7"/>
    <w:rsid w:val="00502A93"/>
    <w:rsid w:val="00506083"/>
    <w:rsid w:val="005068D6"/>
    <w:rsid w:val="00506B86"/>
    <w:rsid w:val="00506EEC"/>
    <w:rsid w:val="00506FD4"/>
    <w:rsid w:val="0050723F"/>
    <w:rsid w:val="005107FF"/>
    <w:rsid w:val="00510C59"/>
    <w:rsid w:val="00510CBC"/>
    <w:rsid w:val="0051102D"/>
    <w:rsid w:val="005112A5"/>
    <w:rsid w:val="00511F48"/>
    <w:rsid w:val="00512448"/>
    <w:rsid w:val="0051253A"/>
    <w:rsid w:val="0051266C"/>
    <w:rsid w:val="00513B72"/>
    <w:rsid w:val="00515277"/>
    <w:rsid w:val="005158C2"/>
    <w:rsid w:val="005161EB"/>
    <w:rsid w:val="005169DE"/>
    <w:rsid w:val="0051754D"/>
    <w:rsid w:val="0051785D"/>
    <w:rsid w:val="00517913"/>
    <w:rsid w:val="00517B67"/>
    <w:rsid w:val="0052005F"/>
    <w:rsid w:val="00520200"/>
    <w:rsid w:val="00520E2D"/>
    <w:rsid w:val="00520F04"/>
    <w:rsid w:val="00521717"/>
    <w:rsid w:val="005224B2"/>
    <w:rsid w:val="00523B23"/>
    <w:rsid w:val="00523DFA"/>
    <w:rsid w:val="005254BC"/>
    <w:rsid w:val="005256FC"/>
    <w:rsid w:val="00526A24"/>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95F"/>
    <w:rsid w:val="00537B35"/>
    <w:rsid w:val="00537DE7"/>
    <w:rsid w:val="00537EC4"/>
    <w:rsid w:val="00537FE4"/>
    <w:rsid w:val="0054027D"/>
    <w:rsid w:val="00541222"/>
    <w:rsid w:val="00541A8D"/>
    <w:rsid w:val="0054326B"/>
    <w:rsid w:val="005435B4"/>
    <w:rsid w:val="00544A52"/>
    <w:rsid w:val="00544DA0"/>
    <w:rsid w:val="005454BD"/>
    <w:rsid w:val="005457E4"/>
    <w:rsid w:val="00545928"/>
    <w:rsid w:val="00545FB7"/>
    <w:rsid w:val="00546C49"/>
    <w:rsid w:val="00547F8E"/>
    <w:rsid w:val="0055010B"/>
    <w:rsid w:val="00550D59"/>
    <w:rsid w:val="0055110D"/>
    <w:rsid w:val="0055121B"/>
    <w:rsid w:val="00551F81"/>
    <w:rsid w:val="0055210F"/>
    <w:rsid w:val="00552CD7"/>
    <w:rsid w:val="005533BE"/>
    <w:rsid w:val="00554B30"/>
    <w:rsid w:val="00554FFB"/>
    <w:rsid w:val="005568DE"/>
    <w:rsid w:val="00557568"/>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23AB"/>
    <w:rsid w:val="00572C76"/>
    <w:rsid w:val="00573E61"/>
    <w:rsid w:val="0057411B"/>
    <w:rsid w:val="0057449B"/>
    <w:rsid w:val="00574525"/>
    <w:rsid w:val="00574778"/>
    <w:rsid w:val="0057498F"/>
    <w:rsid w:val="00574DE9"/>
    <w:rsid w:val="00575DF4"/>
    <w:rsid w:val="0057765D"/>
    <w:rsid w:val="005777FC"/>
    <w:rsid w:val="005808EB"/>
    <w:rsid w:val="00580D37"/>
    <w:rsid w:val="00581FA0"/>
    <w:rsid w:val="0058256B"/>
    <w:rsid w:val="00582B90"/>
    <w:rsid w:val="005831A7"/>
    <w:rsid w:val="00583321"/>
    <w:rsid w:val="0058341E"/>
    <w:rsid w:val="00584A91"/>
    <w:rsid w:val="00584F3A"/>
    <w:rsid w:val="005853AB"/>
    <w:rsid w:val="00585748"/>
    <w:rsid w:val="005859C5"/>
    <w:rsid w:val="00585C79"/>
    <w:rsid w:val="00585FD0"/>
    <w:rsid w:val="00586144"/>
    <w:rsid w:val="00587785"/>
    <w:rsid w:val="0058788D"/>
    <w:rsid w:val="00587E29"/>
    <w:rsid w:val="00587FE6"/>
    <w:rsid w:val="005903EC"/>
    <w:rsid w:val="00591698"/>
    <w:rsid w:val="00593B87"/>
    <w:rsid w:val="00593C1C"/>
    <w:rsid w:val="00593E94"/>
    <w:rsid w:val="00594143"/>
    <w:rsid w:val="00594543"/>
    <w:rsid w:val="00594612"/>
    <w:rsid w:val="00595873"/>
    <w:rsid w:val="00595CDD"/>
    <w:rsid w:val="005964BB"/>
    <w:rsid w:val="00596A5A"/>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6B5"/>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3AF"/>
    <w:rsid w:val="005C5639"/>
    <w:rsid w:val="005C5742"/>
    <w:rsid w:val="005C61D9"/>
    <w:rsid w:val="005C760E"/>
    <w:rsid w:val="005C7E9E"/>
    <w:rsid w:val="005D18C9"/>
    <w:rsid w:val="005D1B72"/>
    <w:rsid w:val="005D2216"/>
    <w:rsid w:val="005D2471"/>
    <w:rsid w:val="005D25A3"/>
    <w:rsid w:val="005D2779"/>
    <w:rsid w:val="005D3242"/>
    <w:rsid w:val="005D3296"/>
    <w:rsid w:val="005D5E7F"/>
    <w:rsid w:val="005D610C"/>
    <w:rsid w:val="005D6F00"/>
    <w:rsid w:val="005D6F8C"/>
    <w:rsid w:val="005D74E7"/>
    <w:rsid w:val="005D7F7B"/>
    <w:rsid w:val="005E0696"/>
    <w:rsid w:val="005E3BCD"/>
    <w:rsid w:val="005E4A87"/>
    <w:rsid w:val="005E4DA5"/>
    <w:rsid w:val="005E503E"/>
    <w:rsid w:val="005E59C7"/>
    <w:rsid w:val="005E5C06"/>
    <w:rsid w:val="005E5E7B"/>
    <w:rsid w:val="005E5F73"/>
    <w:rsid w:val="005E6095"/>
    <w:rsid w:val="005E6A3F"/>
    <w:rsid w:val="005E6DB8"/>
    <w:rsid w:val="005E7228"/>
    <w:rsid w:val="005E7284"/>
    <w:rsid w:val="005E7BAC"/>
    <w:rsid w:val="005F0E5C"/>
    <w:rsid w:val="005F0ECD"/>
    <w:rsid w:val="005F134E"/>
    <w:rsid w:val="005F1365"/>
    <w:rsid w:val="005F2C1F"/>
    <w:rsid w:val="005F2E44"/>
    <w:rsid w:val="005F33B3"/>
    <w:rsid w:val="005F3690"/>
    <w:rsid w:val="005F3986"/>
    <w:rsid w:val="005F4C57"/>
    <w:rsid w:val="005F6774"/>
    <w:rsid w:val="005F759A"/>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5E8"/>
    <w:rsid w:val="00607929"/>
    <w:rsid w:val="00607C35"/>
    <w:rsid w:val="006111CC"/>
    <w:rsid w:val="00611777"/>
    <w:rsid w:val="0061189F"/>
    <w:rsid w:val="00611FFD"/>
    <w:rsid w:val="0061219B"/>
    <w:rsid w:val="00612D05"/>
    <w:rsid w:val="00613FB6"/>
    <w:rsid w:val="006140C6"/>
    <w:rsid w:val="00614134"/>
    <w:rsid w:val="00614241"/>
    <w:rsid w:val="0061428D"/>
    <w:rsid w:val="0061525D"/>
    <w:rsid w:val="00615348"/>
    <w:rsid w:val="00615411"/>
    <w:rsid w:val="0061599E"/>
    <w:rsid w:val="00615AC7"/>
    <w:rsid w:val="0061605D"/>
    <w:rsid w:val="006162E6"/>
    <w:rsid w:val="00616360"/>
    <w:rsid w:val="006171A5"/>
    <w:rsid w:val="00620309"/>
    <w:rsid w:val="00620911"/>
    <w:rsid w:val="0062159D"/>
    <w:rsid w:val="00621680"/>
    <w:rsid w:val="00621E06"/>
    <w:rsid w:val="00621EC5"/>
    <w:rsid w:val="006223E0"/>
    <w:rsid w:val="006224D0"/>
    <w:rsid w:val="00622BCE"/>
    <w:rsid w:val="00622E29"/>
    <w:rsid w:val="00623643"/>
    <w:rsid w:val="00624018"/>
    <w:rsid w:val="006240C4"/>
    <w:rsid w:val="00624B3C"/>
    <w:rsid w:val="00625304"/>
    <w:rsid w:val="0062581B"/>
    <w:rsid w:val="006261F4"/>
    <w:rsid w:val="006304F9"/>
    <w:rsid w:val="00630F94"/>
    <w:rsid w:val="0063164E"/>
    <w:rsid w:val="0063191D"/>
    <w:rsid w:val="006322DB"/>
    <w:rsid w:val="00633488"/>
    <w:rsid w:val="00633581"/>
    <w:rsid w:val="006339AF"/>
    <w:rsid w:val="00633C47"/>
    <w:rsid w:val="0063471B"/>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EE1"/>
    <w:rsid w:val="00645F76"/>
    <w:rsid w:val="00646EB0"/>
    <w:rsid w:val="0064714D"/>
    <w:rsid w:val="0064727D"/>
    <w:rsid w:val="00647925"/>
    <w:rsid w:val="00647B32"/>
    <w:rsid w:val="00647C27"/>
    <w:rsid w:val="006519E6"/>
    <w:rsid w:val="00651CDE"/>
    <w:rsid w:val="00652135"/>
    <w:rsid w:val="00652326"/>
    <w:rsid w:val="006524F6"/>
    <w:rsid w:val="00652907"/>
    <w:rsid w:val="00652E06"/>
    <w:rsid w:val="00653FC4"/>
    <w:rsid w:val="00654F91"/>
    <w:rsid w:val="00655361"/>
    <w:rsid w:val="00656253"/>
    <w:rsid w:val="00656799"/>
    <w:rsid w:val="00656B77"/>
    <w:rsid w:val="00656E72"/>
    <w:rsid w:val="006578A1"/>
    <w:rsid w:val="00660D0B"/>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A5A"/>
    <w:rsid w:val="00677684"/>
    <w:rsid w:val="0068043A"/>
    <w:rsid w:val="00680482"/>
    <w:rsid w:val="006808DC"/>
    <w:rsid w:val="006816B6"/>
    <w:rsid w:val="00681C9E"/>
    <w:rsid w:val="006820EB"/>
    <w:rsid w:val="00682128"/>
    <w:rsid w:val="006821F1"/>
    <w:rsid w:val="0068220C"/>
    <w:rsid w:val="00682AB1"/>
    <w:rsid w:val="00682E9F"/>
    <w:rsid w:val="00683252"/>
    <w:rsid w:val="0068343A"/>
    <w:rsid w:val="006834D4"/>
    <w:rsid w:val="0068413D"/>
    <w:rsid w:val="006844BA"/>
    <w:rsid w:val="006845A2"/>
    <w:rsid w:val="00684BF8"/>
    <w:rsid w:val="00684D9B"/>
    <w:rsid w:val="00685774"/>
    <w:rsid w:val="006857C5"/>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39D"/>
    <w:rsid w:val="00696EE3"/>
    <w:rsid w:val="0069715D"/>
    <w:rsid w:val="00697392"/>
    <w:rsid w:val="006973E5"/>
    <w:rsid w:val="00697664"/>
    <w:rsid w:val="00697681"/>
    <w:rsid w:val="0069770C"/>
    <w:rsid w:val="006A08F2"/>
    <w:rsid w:val="006A151A"/>
    <w:rsid w:val="006A16A4"/>
    <w:rsid w:val="006A19A8"/>
    <w:rsid w:val="006A1E62"/>
    <w:rsid w:val="006A2A12"/>
    <w:rsid w:val="006A2E9C"/>
    <w:rsid w:val="006A35E0"/>
    <w:rsid w:val="006A377F"/>
    <w:rsid w:val="006A384A"/>
    <w:rsid w:val="006A3875"/>
    <w:rsid w:val="006A3D40"/>
    <w:rsid w:val="006A561D"/>
    <w:rsid w:val="006A570F"/>
    <w:rsid w:val="006A5A0C"/>
    <w:rsid w:val="006A5BA0"/>
    <w:rsid w:val="006A5BB1"/>
    <w:rsid w:val="006A5F88"/>
    <w:rsid w:val="006A76B1"/>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DC3"/>
    <w:rsid w:val="006C5CCA"/>
    <w:rsid w:val="006C625F"/>
    <w:rsid w:val="006C680D"/>
    <w:rsid w:val="006C78A6"/>
    <w:rsid w:val="006C7AB4"/>
    <w:rsid w:val="006D006B"/>
    <w:rsid w:val="006D105C"/>
    <w:rsid w:val="006D30E7"/>
    <w:rsid w:val="006D3A0F"/>
    <w:rsid w:val="006D48E7"/>
    <w:rsid w:val="006D4947"/>
    <w:rsid w:val="006D5F16"/>
    <w:rsid w:val="006D63AD"/>
    <w:rsid w:val="006D6764"/>
    <w:rsid w:val="006D67D9"/>
    <w:rsid w:val="006D6C93"/>
    <w:rsid w:val="006D7573"/>
    <w:rsid w:val="006E0340"/>
    <w:rsid w:val="006E06F9"/>
    <w:rsid w:val="006E07A9"/>
    <w:rsid w:val="006E0D91"/>
    <w:rsid w:val="006E0EBF"/>
    <w:rsid w:val="006E1706"/>
    <w:rsid w:val="006E18F7"/>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4CD3"/>
    <w:rsid w:val="006F54EB"/>
    <w:rsid w:val="006F5CC1"/>
    <w:rsid w:val="006F67A5"/>
    <w:rsid w:val="006F762D"/>
    <w:rsid w:val="00700492"/>
    <w:rsid w:val="007009AC"/>
    <w:rsid w:val="00701523"/>
    <w:rsid w:val="0070167E"/>
    <w:rsid w:val="00701E1B"/>
    <w:rsid w:val="00702ED0"/>
    <w:rsid w:val="00703C09"/>
    <w:rsid w:val="0070434A"/>
    <w:rsid w:val="007048C4"/>
    <w:rsid w:val="00704CC4"/>
    <w:rsid w:val="00705345"/>
    <w:rsid w:val="0070617B"/>
    <w:rsid w:val="0070638D"/>
    <w:rsid w:val="00706DBF"/>
    <w:rsid w:val="00707A59"/>
    <w:rsid w:val="0071046B"/>
    <w:rsid w:val="00710A0F"/>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A78"/>
    <w:rsid w:val="00722C62"/>
    <w:rsid w:val="0072321F"/>
    <w:rsid w:val="00723295"/>
    <w:rsid w:val="00723768"/>
    <w:rsid w:val="007238E2"/>
    <w:rsid w:val="007239B4"/>
    <w:rsid w:val="007242BD"/>
    <w:rsid w:val="00724446"/>
    <w:rsid w:val="00724584"/>
    <w:rsid w:val="00724AA1"/>
    <w:rsid w:val="00724D39"/>
    <w:rsid w:val="00725A19"/>
    <w:rsid w:val="00725E0E"/>
    <w:rsid w:val="00726356"/>
    <w:rsid w:val="00726707"/>
    <w:rsid w:val="007268C7"/>
    <w:rsid w:val="00726AAB"/>
    <w:rsid w:val="00727077"/>
    <w:rsid w:val="00727BE8"/>
    <w:rsid w:val="007300F1"/>
    <w:rsid w:val="00730EA6"/>
    <w:rsid w:val="00731321"/>
    <w:rsid w:val="00731C15"/>
    <w:rsid w:val="00732045"/>
    <w:rsid w:val="007322A0"/>
    <w:rsid w:val="00732C1A"/>
    <w:rsid w:val="00732DD1"/>
    <w:rsid w:val="00733CDC"/>
    <w:rsid w:val="00734B9A"/>
    <w:rsid w:val="00735695"/>
    <w:rsid w:val="007360CB"/>
    <w:rsid w:val="00737566"/>
    <w:rsid w:val="007377BA"/>
    <w:rsid w:val="00741BA2"/>
    <w:rsid w:val="00741CF4"/>
    <w:rsid w:val="00741DCC"/>
    <w:rsid w:val="00741DE2"/>
    <w:rsid w:val="007421A1"/>
    <w:rsid w:val="007427FE"/>
    <w:rsid w:val="0074288D"/>
    <w:rsid w:val="00742C51"/>
    <w:rsid w:val="00743445"/>
    <w:rsid w:val="00743EFB"/>
    <w:rsid w:val="007446FD"/>
    <w:rsid w:val="00745E01"/>
    <w:rsid w:val="0074666B"/>
    <w:rsid w:val="007468D6"/>
    <w:rsid w:val="00746BFF"/>
    <w:rsid w:val="007473E1"/>
    <w:rsid w:val="00747897"/>
    <w:rsid w:val="00747E47"/>
    <w:rsid w:val="00750192"/>
    <w:rsid w:val="007504E1"/>
    <w:rsid w:val="00750544"/>
    <w:rsid w:val="00750804"/>
    <w:rsid w:val="007509AB"/>
    <w:rsid w:val="00751110"/>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157"/>
    <w:rsid w:val="0076344F"/>
    <w:rsid w:val="00763CCB"/>
    <w:rsid w:val="007642B4"/>
    <w:rsid w:val="00764C45"/>
    <w:rsid w:val="00764C7F"/>
    <w:rsid w:val="00764F16"/>
    <w:rsid w:val="00766277"/>
    <w:rsid w:val="0076656A"/>
    <w:rsid w:val="00766701"/>
    <w:rsid w:val="00766911"/>
    <w:rsid w:val="00767793"/>
    <w:rsid w:val="007679D8"/>
    <w:rsid w:val="00767BEA"/>
    <w:rsid w:val="00767E5E"/>
    <w:rsid w:val="00770803"/>
    <w:rsid w:val="00771319"/>
    <w:rsid w:val="007713E8"/>
    <w:rsid w:val="00771794"/>
    <w:rsid w:val="00771CCF"/>
    <w:rsid w:val="00771F7D"/>
    <w:rsid w:val="0077242E"/>
    <w:rsid w:val="00772798"/>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CD0"/>
    <w:rsid w:val="00783218"/>
    <w:rsid w:val="007840E2"/>
    <w:rsid w:val="0078569F"/>
    <w:rsid w:val="00785803"/>
    <w:rsid w:val="00785EB4"/>
    <w:rsid w:val="0078609A"/>
    <w:rsid w:val="00786F85"/>
    <w:rsid w:val="0078727B"/>
    <w:rsid w:val="0078731A"/>
    <w:rsid w:val="00787487"/>
    <w:rsid w:val="007906F1"/>
    <w:rsid w:val="00790EDA"/>
    <w:rsid w:val="00790F85"/>
    <w:rsid w:val="00791349"/>
    <w:rsid w:val="00791D85"/>
    <w:rsid w:val="00791DAF"/>
    <w:rsid w:val="007924CA"/>
    <w:rsid w:val="00794CBF"/>
    <w:rsid w:val="00795365"/>
    <w:rsid w:val="0079567E"/>
    <w:rsid w:val="007961D5"/>
    <w:rsid w:val="00796A6B"/>
    <w:rsid w:val="00796A6F"/>
    <w:rsid w:val="00796C5D"/>
    <w:rsid w:val="00797B06"/>
    <w:rsid w:val="00797B9C"/>
    <w:rsid w:val="007A0483"/>
    <w:rsid w:val="007A1065"/>
    <w:rsid w:val="007A1D86"/>
    <w:rsid w:val="007A2A97"/>
    <w:rsid w:val="007A2CDC"/>
    <w:rsid w:val="007A304D"/>
    <w:rsid w:val="007A371B"/>
    <w:rsid w:val="007A3832"/>
    <w:rsid w:val="007A3A0F"/>
    <w:rsid w:val="007A3E60"/>
    <w:rsid w:val="007A407D"/>
    <w:rsid w:val="007A42C3"/>
    <w:rsid w:val="007A464F"/>
    <w:rsid w:val="007A4FF5"/>
    <w:rsid w:val="007A6196"/>
    <w:rsid w:val="007A63D5"/>
    <w:rsid w:val="007A689A"/>
    <w:rsid w:val="007A68EA"/>
    <w:rsid w:val="007A6B7D"/>
    <w:rsid w:val="007A7629"/>
    <w:rsid w:val="007B0AFF"/>
    <w:rsid w:val="007B1027"/>
    <w:rsid w:val="007B1691"/>
    <w:rsid w:val="007B174F"/>
    <w:rsid w:val="007B1863"/>
    <w:rsid w:val="007B22E0"/>
    <w:rsid w:val="007B28CA"/>
    <w:rsid w:val="007B358D"/>
    <w:rsid w:val="007B43AC"/>
    <w:rsid w:val="007B5401"/>
    <w:rsid w:val="007B5FB4"/>
    <w:rsid w:val="007B6B2B"/>
    <w:rsid w:val="007B7515"/>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884"/>
    <w:rsid w:val="007D1FE0"/>
    <w:rsid w:val="007D20BB"/>
    <w:rsid w:val="007D261E"/>
    <w:rsid w:val="007D2F61"/>
    <w:rsid w:val="007D3004"/>
    <w:rsid w:val="007D3D0E"/>
    <w:rsid w:val="007D3D33"/>
    <w:rsid w:val="007D41C2"/>
    <w:rsid w:val="007D4F02"/>
    <w:rsid w:val="007D5BDB"/>
    <w:rsid w:val="007D65AB"/>
    <w:rsid w:val="007D674C"/>
    <w:rsid w:val="007D6B7B"/>
    <w:rsid w:val="007D6CF1"/>
    <w:rsid w:val="007D7131"/>
    <w:rsid w:val="007D7BEC"/>
    <w:rsid w:val="007D7CE3"/>
    <w:rsid w:val="007E0087"/>
    <w:rsid w:val="007E051A"/>
    <w:rsid w:val="007E0798"/>
    <w:rsid w:val="007E127F"/>
    <w:rsid w:val="007E1B72"/>
    <w:rsid w:val="007E3EE3"/>
    <w:rsid w:val="007E57DE"/>
    <w:rsid w:val="007E5902"/>
    <w:rsid w:val="007E6719"/>
    <w:rsid w:val="007E68ED"/>
    <w:rsid w:val="007E69ED"/>
    <w:rsid w:val="007E7196"/>
    <w:rsid w:val="007E7B2D"/>
    <w:rsid w:val="007F0221"/>
    <w:rsid w:val="007F034B"/>
    <w:rsid w:val="007F037A"/>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08DD"/>
    <w:rsid w:val="0080148D"/>
    <w:rsid w:val="0080156B"/>
    <w:rsid w:val="00801A3A"/>
    <w:rsid w:val="00803983"/>
    <w:rsid w:val="00804114"/>
    <w:rsid w:val="00804634"/>
    <w:rsid w:val="008047E8"/>
    <w:rsid w:val="008050E4"/>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7DE"/>
    <w:rsid w:val="00817CFF"/>
    <w:rsid w:val="0082000D"/>
    <w:rsid w:val="0082037E"/>
    <w:rsid w:val="00820C9C"/>
    <w:rsid w:val="00820F55"/>
    <w:rsid w:val="00821572"/>
    <w:rsid w:val="00822310"/>
    <w:rsid w:val="008233BB"/>
    <w:rsid w:val="00823794"/>
    <w:rsid w:val="008237F4"/>
    <w:rsid w:val="00823F67"/>
    <w:rsid w:val="00824022"/>
    <w:rsid w:val="0082483A"/>
    <w:rsid w:val="00824A81"/>
    <w:rsid w:val="008257B8"/>
    <w:rsid w:val="008260ED"/>
    <w:rsid w:val="00826925"/>
    <w:rsid w:val="0082699D"/>
    <w:rsid w:val="00826E6B"/>
    <w:rsid w:val="008275FD"/>
    <w:rsid w:val="00830BA1"/>
    <w:rsid w:val="00830EB2"/>
    <w:rsid w:val="0083109D"/>
    <w:rsid w:val="00831652"/>
    <w:rsid w:val="0083202E"/>
    <w:rsid w:val="0083304F"/>
    <w:rsid w:val="008334C9"/>
    <w:rsid w:val="00834122"/>
    <w:rsid w:val="008352C5"/>
    <w:rsid w:val="008358A6"/>
    <w:rsid w:val="008359FB"/>
    <w:rsid w:val="00835C56"/>
    <w:rsid w:val="00835D7B"/>
    <w:rsid w:val="008360FC"/>
    <w:rsid w:val="00836E81"/>
    <w:rsid w:val="008377C1"/>
    <w:rsid w:val="00837949"/>
    <w:rsid w:val="00837C90"/>
    <w:rsid w:val="00837CC3"/>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69C"/>
    <w:rsid w:val="00850BC1"/>
    <w:rsid w:val="00851728"/>
    <w:rsid w:val="00851DFF"/>
    <w:rsid w:val="00853084"/>
    <w:rsid w:val="00853142"/>
    <w:rsid w:val="008537B5"/>
    <w:rsid w:val="008538A5"/>
    <w:rsid w:val="008540A6"/>
    <w:rsid w:val="00854420"/>
    <w:rsid w:val="00854481"/>
    <w:rsid w:val="00854503"/>
    <w:rsid w:val="008555EF"/>
    <w:rsid w:val="00857591"/>
    <w:rsid w:val="00857E88"/>
    <w:rsid w:val="008612DB"/>
    <w:rsid w:val="00861B57"/>
    <w:rsid w:val="00862AC4"/>
    <w:rsid w:val="008633AC"/>
    <w:rsid w:val="008634E3"/>
    <w:rsid w:val="00863757"/>
    <w:rsid w:val="00864177"/>
    <w:rsid w:val="00864627"/>
    <w:rsid w:val="00864635"/>
    <w:rsid w:val="00864678"/>
    <w:rsid w:val="00864A13"/>
    <w:rsid w:val="00864C1A"/>
    <w:rsid w:val="00865217"/>
    <w:rsid w:val="008658AA"/>
    <w:rsid w:val="00865CBD"/>
    <w:rsid w:val="00866E37"/>
    <w:rsid w:val="00866F9E"/>
    <w:rsid w:val="008672E2"/>
    <w:rsid w:val="0086793D"/>
    <w:rsid w:val="00867B1C"/>
    <w:rsid w:val="00870681"/>
    <w:rsid w:val="008713D6"/>
    <w:rsid w:val="00871643"/>
    <w:rsid w:val="00871950"/>
    <w:rsid w:val="0087281D"/>
    <w:rsid w:val="008732D8"/>
    <w:rsid w:val="00873377"/>
    <w:rsid w:val="00873577"/>
    <w:rsid w:val="0087409F"/>
    <w:rsid w:val="00874517"/>
    <w:rsid w:val="00874D58"/>
    <w:rsid w:val="008750D2"/>
    <w:rsid w:val="00875AB5"/>
    <w:rsid w:val="00875C91"/>
    <w:rsid w:val="00875F85"/>
    <w:rsid w:val="00876C6B"/>
    <w:rsid w:val="00876DC9"/>
    <w:rsid w:val="00877125"/>
    <w:rsid w:val="008777C2"/>
    <w:rsid w:val="00877B15"/>
    <w:rsid w:val="00877E1E"/>
    <w:rsid w:val="0088000C"/>
    <w:rsid w:val="0088017D"/>
    <w:rsid w:val="00880961"/>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0C0E"/>
    <w:rsid w:val="008A13BD"/>
    <w:rsid w:val="008A1596"/>
    <w:rsid w:val="008A1D34"/>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56B"/>
    <w:rsid w:val="008A720F"/>
    <w:rsid w:val="008A7498"/>
    <w:rsid w:val="008A7C72"/>
    <w:rsid w:val="008B04F2"/>
    <w:rsid w:val="008B0D0E"/>
    <w:rsid w:val="008B12BB"/>
    <w:rsid w:val="008B1411"/>
    <w:rsid w:val="008B17A2"/>
    <w:rsid w:val="008B25F2"/>
    <w:rsid w:val="008B2643"/>
    <w:rsid w:val="008B2FAE"/>
    <w:rsid w:val="008B3317"/>
    <w:rsid w:val="008B414B"/>
    <w:rsid w:val="008B4C77"/>
    <w:rsid w:val="008B4E0E"/>
    <w:rsid w:val="008B4FB9"/>
    <w:rsid w:val="008B5715"/>
    <w:rsid w:val="008B5A2D"/>
    <w:rsid w:val="008B5BC2"/>
    <w:rsid w:val="008B5E54"/>
    <w:rsid w:val="008B60BB"/>
    <w:rsid w:val="008B6732"/>
    <w:rsid w:val="008B68EC"/>
    <w:rsid w:val="008B6F0E"/>
    <w:rsid w:val="008B711E"/>
    <w:rsid w:val="008C042F"/>
    <w:rsid w:val="008C057B"/>
    <w:rsid w:val="008C0CAC"/>
    <w:rsid w:val="008C13B4"/>
    <w:rsid w:val="008C1557"/>
    <w:rsid w:val="008C1B8C"/>
    <w:rsid w:val="008C2306"/>
    <w:rsid w:val="008C26D1"/>
    <w:rsid w:val="008C2B7F"/>
    <w:rsid w:val="008C36AC"/>
    <w:rsid w:val="008C4953"/>
    <w:rsid w:val="008C4E44"/>
    <w:rsid w:val="008C5853"/>
    <w:rsid w:val="008C6255"/>
    <w:rsid w:val="008C629B"/>
    <w:rsid w:val="008C684B"/>
    <w:rsid w:val="008C6ABD"/>
    <w:rsid w:val="008C6F18"/>
    <w:rsid w:val="008C7685"/>
    <w:rsid w:val="008D007A"/>
    <w:rsid w:val="008D042E"/>
    <w:rsid w:val="008D07DE"/>
    <w:rsid w:val="008D0831"/>
    <w:rsid w:val="008D0E40"/>
    <w:rsid w:val="008D1E7F"/>
    <w:rsid w:val="008D2367"/>
    <w:rsid w:val="008D427A"/>
    <w:rsid w:val="008D4DD5"/>
    <w:rsid w:val="008D5657"/>
    <w:rsid w:val="008D6752"/>
    <w:rsid w:val="008D69E7"/>
    <w:rsid w:val="008D6FC1"/>
    <w:rsid w:val="008D7D1B"/>
    <w:rsid w:val="008E0140"/>
    <w:rsid w:val="008E0688"/>
    <w:rsid w:val="008E0BEF"/>
    <w:rsid w:val="008E103C"/>
    <w:rsid w:val="008E266D"/>
    <w:rsid w:val="008E2F0C"/>
    <w:rsid w:val="008E3E23"/>
    <w:rsid w:val="008E3E4C"/>
    <w:rsid w:val="008E53A9"/>
    <w:rsid w:val="008E547B"/>
    <w:rsid w:val="008E578C"/>
    <w:rsid w:val="008E5DF8"/>
    <w:rsid w:val="008E61E3"/>
    <w:rsid w:val="008E6EC6"/>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ADC"/>
    <w:rsid w:val="008F6E6A"/>
    <w:rsid w:val="008F7AA7"/>
    <w:rsid w:val="008F7F94"/>
    <w:rsid w:val="00900947"/>
    <w:rsid w:val="00900EB8"/>
    <w:rsid w:val="00900FBA"/>
    <w:rsid w:val="00902E5B"/>
    <w:rsid w:val="00903FD9"/>
    <w:rsid w:val="00904CF5"/>
    <w:rsid w:val="00905259"/>
    <w:rsid w:val="0090556C"/>
    <w:rsid w:val="00905633"/>
    <w:rsid w:val="00905E64"/>
    <w:rsid w:val="00905EAE"/>
    <w:rsid w:val="009060C4"/>
    <w:rsid w:val="00906C91"/>
    <w:rsid w:val="00906C95"/>
    <w:rsid w:val="00907656"/>
    <w:rsid w:val="00907E47"/>
    <w:rsid w:val="009115EF"/>
    <w:rsid w:val="009116DD"/>
    <w:rsid w:val="00912D1C"/>
    <w:rsid w:val="00913019"/>
    <w:rsid w:val="00913401"/>
    <w:rsid w:val="0091386E"/>
    <w:rsid w:val="00913F1E"/>
    <w:rsid w:val="00913FB2"/>
    <w:rsid w:val="009140C4"/>
    <w:rsid w:val="009144A9"/>
    <w:rsid w:val="0091468B"/>
    <w:rsid w:val="0091526F"/>
    <w:rsid w:val="009153D2"/>
    <w:rsid w:val="0091565F"/>
    <w:rsid w:val="00916286"/>
    <w:rsid w:val="00916595"/>
    <w:rsid w:val="00916C47"/>
    <w:rsid w:val="009171AD"/>
    <w:rsid w:val="00917569"/>
    <w:rsid w:val="00920174"/>
    <w:rsid w:val="0092146A"/>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14EA"/>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0D0"/>
    <w:rsid w:val="00942354"/>
    <w:rsid w:val="00942681"/>
    <w:rsid w:val="00943A7E"/>
    <w:rsid w:val="00943E42"/>
    <w:rsid w:val="00943E5D"/>
    <w:rsid w:val="00944728"/>
    <w:rsid w:val="009453E8"/>
    <w:rsid w:val="00945664"/>
    <w:rsid w:val="00945AD1"/>
    <w:rsid w:val="0094613C"/>
    <w:rsid w:val="00946401"/>
    <w:rsid w:val="00946ECB"/>
    <w:rsid w:val="00947268"/>
    <w:rsid w:val="009474EE"/>
    <w:rsid w:val="0094750E"/>
    <w:rsid w:val="00947C94"/>
    <w:rsid w:val="009507C8"/>
    <w:rsid w:val="00950A38"/>
    <w:rsid w:val="0095115E"/>
    <w:rsid w:val="0095118A"/>
    <w:rsid w:val="00952468"/>
    <w:rsid w:val="009540B6"/>
    <w:rsid w:val="00954767"/>
    <w:rsid w:val="0095487A"/>
    <w:rsid w:val="009548FB"/>
    <w:rsid w:val="0095538B"/>
    <w:rsid w:val="00956D6F"/>
    <w:rsid w:val="00957AF7"/>
    <w:rsid w:val="00960ACA"/>
    <w:rsid w:val="00960C4F"/>
    <w:rsid w:val="0096217C"/>
    <w:rsid w:val="00962441"/>
    <w:rsid w:val="009627E3"/>
    <w:rsid w:val="009630ED"/>
    <w:rsid w:val="00963277"/>
    <w:rsid w:val="009635EA"/>
    <w:rsid w:val="00964B53"/>
    <w:rsid w:val="00964C3F"/>
    <w:rsid w:val="00964C6C"/>
    <w:rsid w:val="00965176"/>
    <w:rsid w:val="00965240"/>
    <w:rsid w:val="00965847"/>
    <w:rsid w:val="00965A3E"/>
    <w:rsid w:val="00965C48"/>
    <w:rsid w:val="00966D9D"/>
    <w:rsid w:val="00966E4A"/>
    <w:rsid w:val="00967041"/>
    <w:rsid w:val="00970918"/>
    <w:rsid w:val="0097099E"/>
    <w:rsid w:val="009713A1"/>
    <w:rsid w:val="00971761"/>
    <w:rsid w:val="00971C15"/>
    <w:rsid w:val="0097216F"/>
    <w:rsid w:val="00972C3B"/>
    <w:rsid w:val="00973057"/>
    <w:rsid w:val="00973554"/>
    <w:rsid w:val="00974D50"/>
    <w:rsid w:val="009751AF"/>
    <w:rsid w:val="00975326"/>
    <w:rsid w:val="0097535B"/>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A9E"/>
    <w:rsid w:val="00984BEC"/>
    <w:rsid w:val="00985EB8"/>
    <w:rsid w:val="00985FB3"/>
    <w:rsid w:val="00986566"/>
    <w:rsid w:val="00986CC1"/>
    <w:rsid w:val="00986F4E"/>
    <w:rsid w:val="00987191"/>
    <w:rsid w:val="00987A5A"/>
    <w:rsid w:val="00987CB4"/>
    <w:rsid w:val="00987D67"/>
    <w:rsid w:val="0099097E"/>
    <w:rsid w:val="009921FC"/>
    <w:rsid w:val="0099272B"/>
    <w:rsid w:val="00992A0E"/>
    <w:rsid w:val="009932A0"/>
    <w:rsid w:val="0099364F"/>
    <w:rsid w:val="0099399E"/>
    <w:rsid w:val="0099413C"/>
    <w:rsid w:val="00994230"/>
    <w:rsid w:val="0099479E"/>
    <w:rsid w:val="009951D8"/>
    <w:rsid w:val="00995355"/>
    <w:rsid w:val="0099586F"/>
    <w:rsid w:val="00996CB5"/>
    <w:rsid w:val="0099719E"/>
    <w:rsid w:val="009A0169"/>
    <w:rsid w:val="009A0FAB"/>
    <w:rsid w:val="009A1B56"/>
    <w:rsid w:val="009A2A8A"/>
    <w:rsid w:val="009A2B21"/>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56B"/>
    <w:rsid w:val="009B42B6"/>
    <w:rsid w:val="009B42CC"/>
    <w:rsid w:val="009B43D6"/>
    <w:rsid w:val="009B49D0"/>
    <w:rsid w:val="009B5081"/>
    <w:rsid w:val="009B6985"/>
    <w:rsid w:val="009B69B3"/>
    <w:rsid w:val="009B7011"/>
    <w:rsid w:val="009B70FE"/>
    <w:rsid w:val="009B71E4"/>
    <w:rsid w:val="009B7CEB"/>
    <w:rsid w:val="009C04EE"/>
    <w:rsid w:val="009C0CD4"/>
    <w:rsid w:val="009C15E7"/>
    <w:rsid w:val="009C17C8"/>
    <w:rsid w:val="009C385B"/>
    <w:rsid w:val="009C38AE"/>
    <w:rsid w:val="009C3E3C"/>
    <w:rsid w:val="009C4353"/>
    <w:rsid w:val="009C49C2"/>
    <w:rsid w:val="009C4E2D"/>
    <w:rsid w:val="009C5071"/>
    <w:rsid w:val="009C522E"/>
    <w:rsid w:val="009C62C0"/>
    <w:rsid w:val="009C6A88"/>
    <w:rsid w:val="009C765D"/>
    <w:rsid w:val="009C7785"/>
    <w:rsid w:val="009C7ADA"/>
    <w:rsid w:val="009D000A"/>
    <w:rsid w:val="009D1A86"/>
    <w:rsid w:val="009D1E12"/>
    <w:rsid w:val="009D2DA9"/>
    <w:rsid w:val="009D2E93"/>
    <w:rsid w:val="009D2EA9"/>
    <w:rsid w:val="009D3038"/>
    <w:rsid w:val="009D34C0"/>
    <w:rsid w:val="009D35FB"/>
    <w:rsid w:val="009D4BBE"/>
    <w:rsid w:val="009D4E16"/>
    <w:rsid w:val="009D5893"/>
    <w:rsid w:val="009D59AF"/>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32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2FDC"/>
    <w:rsid w:val="009F3024"/>
    <w:rsid w:val="009F37AE"/>
    <w:rsid w:val="009F39A7"/>
    <w:rsid w:val="009F3A51"/>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3BD"/>
    <w:rsid w:val="00A10586"/>
    <w:rsid w:val="00A10A48"/>
    <w:rsid w:val="00A10F35"/>
    <w:rsid w:val="00A110DA"/>
    <w:rsid w:val="00A1132B"/>
    <w:rsid w:val="00A11714"/>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1752"/>
    <w:rsid w:val="00A23931"/>
    <w:rsid w:val="00A23FD6"/>
    <w:rsid w:val="00A23FE5"/>
    <w:rsid w:val="00A25317"/>
    <w:rsid w:val="00A25706"/>
    <w:rsid w:val="00A25D84"/>
    <w:rsid w:val="00A26029"/>
    <w:rsid w:val="00A262E4"/>
    <w:rsid w:val="00A268EA"/>
    <w:rsid w:val="00A2734E"/>
    <w:rsid w:val="00A31CE0"/>
    <w:rsid w:val="00A31FA9"/>
    <w:rsid w:val="00A333BF"/>
    <w:rsid w:val="00A33825"/>
    <w:rsid w:val="00A3398F"/>
    <w:rsid w:val="00A35583"/>
    <w:rsid w:val="00A363EF"/>
    <w:rsid w:val="00A36B35"/>
    <w:rsid w:val="00A36DFE"/>
    <w:rsid w:val="00A370FD"/>
    <w:rsid w:val="00A3798C"/>
    <w:rsid w:val="00A37DD9"/>
    <w:rsid w:val="00A40ED7"/>
    <w:rsid w:val="00A40F83"/>
    <w:rsid w:val="00A412BA"/>
    <w:rsid w:val="00A41416"/>
    <w:rsid w:val="00A4155A"/>
    <w:rsid w:val="00A4200D"/>
    <w:rsid w:val="00A424BF"/>
    <w:rsid w:val="00A4258E"/>
    <w:rsid w:val="00A432D1"/>
    <w:rsid w:val="00A43716"/>
    <w:rsid w:val="00A442C5"/>
    <w:rsid w:val="00A44712"/>
    <w:rsid w:val="00A449D7"/>
    <w:rsid w:val="00A44AF5"/>
    <w:rsid w:val="00A44B8B"/>
    <w:rsid w:val="00A45EC4"/>
    <w:rsid w:val="00A47212"/>
    <w:rsid w:val="00A474EA"/>
    <w:rsid w:val="00A50096"/>
    <w:rsid w:val="00A501B2"/>
    <w:rsid w:val="00A5034A"/>
    <w:rsid w:val="00A50FFA"/>
    <w:rsid w:val="00A539D1"/>
    <w:rsid w:val="00A54DAE"/>
    <w:rsid w:val="00A56D3B"/>
    <w:rsid w:val="00A57450"/>
    <w:rsid w:val="00A57479"/>
    <w:rsid w:val="00A57C08"/>
    <w:rsid w:val="00A57F42"/>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3A9F"/>
    <w:rsid w:val="00A7447B"/>
    <w:rsid w:val="00A74544"/>
    <w:rsid w:val="00A74548"/>
    <w:rsid w:val="00A74CD3"/>
    <w:rsid w:val="00A74DF2"/>
    <w:rsid w:val="00A74E4D"/>
    <w:rsid w:val="00A7592E"/>
    <w:rsid w:val="00A76C1F"/>
    <w:rsid w:val="00A76DBC"/>
    <w:rsid w:val="00A803FC"/>
    <w:rsid w:val="00A8071A"/>
    <w:rsid w:val="00A80DD9"/>
    <w:rsid w:val="00A80FCA"/>
    <w:rsid w:val="00A81CBC"/>
    <w:rsid w:val="00A81DFD"/>
    <w:rsid w:val="00A82506"/>
    <w:rsid w:val="00A837CE"/>
    <w:rsid w:val="00A83DB5"/>
    <w:rsid w:val="00A83F73"/>
    <w:rsid w:val="00A83FBA"/>
    <w:rsid w:val="00A84636"/>
    <w:rsid w:val="00A84FE1"/>
    <w:rsid w:val="00A85080"/>
    <w:rsid w:val="00A85337"/>
    <w:rsid w:val="00A8626D"/>
    <w:rsid w:val="00A86406"/>
    <w:rsid w:val="00A86853"/>
    <w:rsid w:val="00A86B75"/>
    <w:rsid w:val="00A86E75"/>
    <w:rsid w:val="00A86F33"/>
    <w:rsid w:val="00A875C4"/>
    <w:rsid w:val="00A87AA2"/>
    <w:rsid w:val="00A9065F"/>
    <w:rsid w:val="00A90B0E"/>
    <w:rsid w:val="00A91AA1"/>
    <w:rsid w:val="00A91C8C"/>
    <w:rsid w:val="00A91F0D"/>
    <w:rsid w:val="00A9235A"/>
    <w:rsid w:val="00A92522"/>
    <w:rsid w:val="00A92FF7"/>
    <w:rsid w:val="00A93069"/>
    <w:rsid w:val="00A939F4"/>
    <w:rsid w:val="00A9468F"/>
    <w:rsid w:val="00A9498D"/>
    <w:rsid w:val="00A95335"/>
    <w:rsid w:val="00A9566B"/>
    <w:rsid w:val="00A9657F"/>
    <w:rsid w:val="00A9797D"/>
    <w:rsid w:val="00AA015F"/>
    <w:rsid w:val="00AA0C3A"/>
    <w:rsid w:val="00AA1723"/>
    <w:rsid w:val="00AA190D"/>
    <w:rsid w:val="00AA1FDD"/>
    <w:rsid w:val="00AA22C3"/>
    <w:rsid w:val="00AA230D"/>
    <w:rsid w:val="00AA25E0"/>
    <w:rsid w:val="00AA4941"/>
    <w:rsid w:val="00AA49E9"/>
    <w:rsid w:val="00AA5475"/>
    <w:rsid w:val="00AA5876"/>
    <w:rsid w:val="00AA6123"/>
    <w:rsid w:val="00AA6A8A"/>
    <w:rsid w:val="00AA6DD8"/>
    <w:rsid w:val="00AA6FA3"/>
    <w:rsid w:val="00AA70BB"/>
    <w:rsid w:val="00AA757C"/>
    <w:rsid w:val="00AA7F10"/>
    <w:rsid w:val="00AB0391"/>
    <w:rsid w:val="00AB08B8"/>
    <w:rsid w:val="00AB2151"/>
    <w:rsid w:val="00AB2C59"/>
    <w:rsid w:val="00AB2C8A"/>
    <w:rsid w:val="00AB42B6"/>
    <w:rsid w:val="00AB4D67"/>
    <w:rsid w:val="00AB545D"/>
    <w:rsid w:val="00AB54D7"/>
    <w:rsid w:val="00AB57D3"/>
    <w:rsid w:val="00AB6886"/>
    <w:rsid w:val="00AB6A27"/>
    <w:rsid w:val="00AB6AE4"/>
    <w:rsid w:val="00AB6E00"/>
    <w:rsid w:val="00AB6F37"/>
    <w:rsid w:val="00AB769E"/>
    <w:rsid w:val="00AB7D55"/>
    <w:rsid w:val="00AC0681"/>
    <w:rsid w:val="00AC154B"/>
    <w:rsid w:val="00AC1B72"/>
    <w:rsid w:val="00AC2345"/>
    <w:rsid w:val="00AC26FE"/>
    <w:rsid w:val="00AC350D"/>
    <w:rsid w:val="00AC3568"/>
    <w:rsid w:val="00AC3CF2"/>
    <w:rsid w:val="00AC47EC"/>
    <w:rsid w:val="00AC4AF5"/>
    <w:rsid w:val="00AC4E5D"/>
    <w:rsid w:val="00AC6C53"/>
    <w:rsid w:val="00AC6E85"/>
    <w:rsid w:val="00AC7284"/>
    <w:rsid w:val="00AC7CE6"/>
    <w:rsid w:val="00AD0828"/>
    <w:rsid w:val="00AD0B13"/>
    <w:rsid w:val="00AD0B40"/>
    <w:rsid w:val="00AD0E69"/>
    <w:rsid w:val="00AD103D"/>
    <w:rsid w:val="00AD159C"/>
    <w:rsid w:val="00AD17FA"/>
    <w:rsid w:val="00AD19EC"/>
    <w:rsid w:val="00AD1BB3"/>
    <w:rsid w:val="00AD2717"/>
    <w:rsid w:val="00AD3DC4"/>
    <w:rsid w:val="00AD4FF4"/>
    <w:rsid w:val="00AD531D"/>
    <w:rsid w:val="00AD600C"/>
    <w:rsid w:val="00AD63D6"/>
    <w:rsid w:val="00AD6CD5"/>
    <w:rsid w:val="00AD733B"/>
    <w:rsid w:val="00AD7CA7"/>
    <w:rsid w:val="00AE0040"/>
    <w:rsid w:val="00AE184D"/>
    <w:rsid w:val="00AE1C03"/>
    <w:rsid w:val="00AE23E3"/>
    <w:rsid w:val="00AE2B9D"/>
    <w:rsid w:val="00AE2F65"/>
    <w:rsid w:val="00AE317E"/>
    <w:rsid w:val="00AE35A5"/>
    <w:rsid w:val="00AE3FA4"/>
    <w:rsid w:val="00AE4E2A"/>
    <w:rsid w:val="00AE5CF9"/>
    <w:rsid w:val="00AE5DB6"/>
    <w:rsid w:val="00AE6C3C"/>
    <w:rsid w:val="00AE702E"/>
    <w:rsid w:val="00AE73E0"/>
    <w:rsid w:val="00AF03C0"/>
    <w:rsid w:val="00AF166F"/>
    <w:rsid w:val="00AF1777"/>
    <w:rsid w:val="00AF1C03"/>
    <w:rsid w:val="00AF2E79"/>
    <w:rsid w:val="00AF3622"/>
    <w:rsid w:val="00AF38AC"/>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04D"/>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769"/>
    <w:rsid w:val="00B15D15"/>
    <w:rsid w:val="00B15E42"/>
    <w:rsid w:val="00B15EEE"/>
    <w:rsid w:val="00B16198"/>
    <w:rsid w:val="00B16A2C"/>
    <w:rsid w:val="00B16FB6"/>
    <w:rsid w:val="00B17022"/>
    <w:rsid w:val="00B17237"/>
    <w:rsid w:val="00B21736"/>
    <w:rsid w:val="00B218B1"/>
    <w:rsid w:val="00B21A33"/>
    <w:rsid w:val="00B224AA"/>
    <w:rsid w:val="00B22998"/>
    <w:rsid w:val="00B229FE"/>
    <w:rsid w:val="00B22AC6"/>
    <w:rsid w:val="00B2302B"/>
    <w:rsid w:val="00B23745"/>
    <w:rsid w:val="00B24363"/>
    <w:rsid w:val="00B2456E"/>
    <w:rsid w:val="00B24979"/>
    <w:rsid w:val="00B250A5"/>
    <w:rsid w:val="00B254A5"/>
    <w:rsid w:val="00B25651"/>
    <w:rsid w:val="00B26937"/>
    <w:rsid w:val="00B26A91"/>
    <w:rsid w:val="00B30243"/>
    <w:rsid w:val="00B30421"/>
    <w:rsid w:val="00B30DC8"/>
    <w:rsid w:val="00B3153D"/>
    <w:rsid w:val="00B315BB"/>
    <w:rsid w:val="00B31977"/>
    <w:rsid w:val="00B3235A"/>
    <w:rsid w:val="00B333FE"/>
    <w:rsid w:val="00B3382B"/>
    <w:rsid w:val="00B35094"/>
    <w:rsid w:val="00B350F0"/>
    <w:rsid w:val="00B357AC"/>
    <w:rsid w:val="00B35992"/>
    <w:rsid w:val="00B35E4B"/>
    <w:rsid w:val="00B35FCC"/>
    <w:rsid w:val="00B36518"/>
    <w:rsid w:val="00B378CC"/>
    <w:rsid w:val="00B40AD8"/>
    <w:rsid w:val="00B40D43"/>
    <w:rsid w:val="00B41615"/>
    <w:rsid w:val="00B41704"/>
    <w:rsid w:val="00B41FD8"/>
    <w:rsid w:val="00B420DF"/>
    <w:rsid w:val="00B428E2"/>
    <w:rsid w:val="00B42A2C"/>
    <w:rsid w:val="00B42A5C"/>
    <w:rsid w:val="00B42A98"/>
    <w:rsid w:val="00B42C64"/>
    <w:rsid w:val="00B448EF"/>
    <w:rsid w:val="00B44F88"/>
    <w:rsid w:val="00B47493"/>
    <w:rsid w:val="00B474C8"/>
    <w:rsid w:val="00B474DF"/>
    <w:rsid w:val="00B47915"/>
    <w:rsid w:val="00B50E18"/>
    <w:rsid w:val="00B513A9"/>
    <w:rsid w:val="00B51568"/>
    <w:rsid w:val="00B51610"/>
    <w:rsid w:val="00B5167B"/>
    <w:rsid w:val="00B520E3"/>
    <w:rsid w:val="00B52336"/>
    <w:rsid w:val="00B536C6"/>
    <w:rsid w:val="00B5388C"/>
    <w:rsid w:val="00B55CED"/>
    <w:rsid w:val="00B55D57"/>
    <w:rsid w:val="00B55E9D"/>
    <w:rsid w:val="00B55F80"/>
    <w:rsid w:val="00B56480"/>
    <w:rsid w:val="00B565D6"/>
    <w:rsid w:val="00B576A4"/>
    <w:rsid w:val="00B57998"/>
    <w:rsid w:val="00B57CD0"/>
    <w:rsid w:val="00B57DA9"/>
    <w:rsid w:val="00B60177"/>
    <w:rsid w:val="00B6027E"/>
    <w:rsid w:val="00B60639"/>
    <w:rsid w:val="00B60AF0"/>
    <w:rsid w:val="00B62103"/>
    <w:rsid w:val="00B626E2"/>
    <w:rsid w:val="00B6308E"/>
    <w:rsid w:val="00B6313D"/>
    <w:rsid w:val="00B63C63"/>
    <w:rsid w:val="00B63D58"/>
    <w:rsid w:val="00B64E8A"/>
    <w:rsid w:val="00B64F47"/>
    <w:rsid w:val="00B65588"/>
    <w:rsid w:val="00B658D1"/>
    <w:rsid w:val="00B66064"/>
    <w:rsid w:val="00B66995"/>
    <w:rsid w:val="00B671A1"/>
    <w:rsid w:val="00B675A6"/>
    <w:rsid w:val="00B6794D"/>
    <w:rsid w:val="00B67B55"/>
    <w:rsid w:val="00B67C6C"/>
    <w:rsid w:val="00B70C61"/>
    <w:rsid w:val="00B70E5A"/>
    <w:rsid w:val="00B7176A"/>
    <w:rsid w:val="00B7220D"/>
    <w:rsid w:val="00B72911"/>
    <w:rsid w:val="00B7316D"/>
    <w:rsid w:val="00B749B6"/>
    <w:rsid w:val="00B7509A"/>
    <w:rsid w:val="00B7613E"/>
    <w:rsid w:val="00B765A9"/>
    <w:rsid w:val="00B766C1"/>
    <w:rsid w:val="00B76966"/>
    <w:rsid w:val="00B76B96"/>
    <w:rsid w:val="00B76EFB"/>
    <w:rsid w:val="00B77129"/>
    <w:rsid w:val="00B77C37"/>
    <w:rsid w:val="00B807BF"/>
    <w:rsid w:val="00B809B1"/>
    <w:rsid w:val="00B80FC1"/>
    <w:rsid w:val="00B82543"/>
    <w:rsid w:val="00B82998"/>
    <w:rsid w:val="00B834B0"/>
    <w:rsid w:val="00B837F6"/>
    <w:rsid w:val="00B83DAE"/>
    <w:rsid w:val="00B8444A"/>
    <w:rsid w:val="00B84FB4"/>
    <w:rsid w:val="00B86242"/>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A2C"/>
    <w:rsid w:val="00BA1F74"/>
    <w:rsid w:val="00BA1FE7"/>
    <w:rsid w:val="00BA240B"/>
    <w:rsid w:val="00BA2B1D"/>
    <w:rsid w:val="00BA3D14"/>
    <w:rsid w:val="00BA425B"/>
    <w:rsid w:val="00BA435A"/>
    <w:rsid w:val="00BA54BA"/>
    <w:rsid w:val="00BA5603"/>
    <w:rsid w:val="00BA56D9"/>
    <w:rsid w:val="00BA5D13"/>
    <w:rsid w:val="00BA6194"/>
    <w:rsid w:val="00BA7EEE"/>
    <w:rsid w:val="00BB0CF4"/>
    <w:rsid w:val="00BB16CB"/>
    <w:rsid w:val="00BB2008"/>
    <w:rsid w:val="00BB29DF"/>
    <w:rsid w:val="00BB2CFC"/>
    <w:rsid w:val="00BB3427"/>
    <w:rsid w:val="00BB34DC"/>
    <w:rsid w:val="00BB35D0"/>
    <w:rsid w:val="00BB3AC4"/>
    <w:rsid w:val="00BB4999"/>
    <w:rsid w:val="00BB4BCD"/>
    <w:rsid w:val="00BB52EB"/>
    <w:rsid w:val="00BB53FE"/>
    <w:rsid w:val="00BB56C7"/>
    <w:rsid w:val="00BB5B62"/>
    <w:rsid w:val="00BB6502"/>
    <w:rsid w:val="00BB6BCD"/>
    <w:rsid w:val="00BB70F9"/>
    <w:rsid w:val="00BB7C9B"/>
    <w:rsid w:val="00BC144E"/>
    <w:rsid w:val="00BC1527"/>
    <w:rsid w:val="00BC2306"/>
    <w:rsid w:val="00BC2F31"/>
    <w:rsid w:val="00BC4036"/>
    <w:rsid w:val="00BC46EA"/>
    <w:rsid w:val="00BC4F0A"/>
    <w:rsid w:val="00BC509F"/>
    <w:rsid w:val="00BC51D2"/>
    <w:rsid w:val="00BC64BE"/>
    <w:rsid w:val="00BC7155"/>
    <w:rsid w:val="00BC7550"/>
    <w:rsid w:val="00BD0B72"/>
    <w:rsid w:val="00BD1201"/>
    <w:rsid w:val="00BD2668"/>
    <w:rsid w:val="00BD2896"/>
    <w:rsid w:val="00BD3924"/>
    <w:rsid w:val="00BD450F"/>
    <w:rsid w:val="00BD4512"/>
    <w:rsid w:val="00BD52AA"/>
    <w:rsid w:val="00BD69D0"/>
    <w:rsid w:val="00BD76F2"/>
    <w:rsid w:val="00BE1061"/>
    <w:rsid w:val="00BE1321"/>
    <w:rsid w:val="00BE2893"/>
    <w:rsid w:val="00BE2EB4"/>
    <w:rsid w:val="00BE2F5A"/>
    <w:rsid w:val="00BE3751"/>
    <w:rsid w:val="00BE37D3"/>
    <w:rsid w:val="00BE522A"/>
    <w:rsid w:val="00BE5486"/>
    <w:rsid w:val="00BE57B5"/>
    <w:rsid w:val="00BE6BC2"/>
    <w:rsid w:val="00BE7261"/>
    <w:rsid w:val="00BE7A7C"/>
    <w:rsid w:val="00BF0A44"/>
    <w:rsid w:val="00BF0CEC"/>
    <w:rsid w:val="00BF1A44"/>
    <w:rsid w:val="00BF1EDF"/>
    <w:rsid w:val="00BF27C9"/>
    <w:rsid w:val="00BF358B"/>
    <w:rsid w:val="00BF487A"/>
    <w:rsid w:val="00BF4D3D"/>
    <w:rsid w:val="00BF5B8C"/>
    <w:rsid w:val="00BF66B7"/>
    <w:rsid w:val="00BF6A68"/>
    <w:rsid w:val="00BF7152"/>
    <w:rsid w:val="00BF73F0"/>
    <w:rsid w:val="00BF75B1"/>
    <w:rsid w:val="00BF75C9"/>
    <w:rsid w:val="00BF7BD3"/>
    <w:rsid w:val="00C00352"/>
    <w:rsid w:val="00C00463"/>
    <w:rsid w:val="00C007CE"/>
    <w:rsid w:val="00C00A22"/>
    <w:rsid w:val="00C00F18"/>
    <w:rsid w:val="00C01D39"/>
    <w:rsid w:val="00C0200C"/>
    <w:rsid w:val="00C020A8"/>
    <w:rsid w:val="00C02825"/>
    <w:rsid w:val="00C0332B"/>
    <w:rsid w:val="00C034A4"/>
    <w:rsid w:val="00C03DD0"/>
    <w:rsid w:val="00C04445"/>
    <w:rsid w:val="00C04705"/>
    <w:rsid w:val="00C04A7F"/>
    <w:rsid w:val="00C04E2B"/>
    <w:rsid w:val="00C051AA"/>
    <w:rsid w:val="00C05448"/>
    <w:rsid w:val="00C060A0"/>
    <w:rsid w:val="00C07187"/>
    <w:rsid w:val="00C075C9"/>
    <w:rsid w:val="00C07FAD"/>
    <w:rsid w:val="00C106C4"/>
    <w:rsid w:val="00C111EA"/>
    <w:rsid w:val="00C119AD"/>
    <w:rsid w:val="00C1228D"/>
    <w:rsid w:val="00C1331C"/>
    <w:rsid w:val="00C13FED"/>
    <w:rsid w:val="00C14E7D"/>
    <w:rsid w:val="00C15722"/>
    <w:rsid w:val="00C16897"/>
    <w:rsid w:val="00C200C9"/>
    <w:rsid w:val="00C218FD"/>
    <w:rsid w:val="00C21D8E"/>
    <w:rsid w:val="00C220A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0DCA"/>
    <w:rsid w:val="00C318F7"/>
    <w:rsid w:val="00C319D2"/>
    <w:rsid w:val="00C31F85"/>
    <w:rsid w:val="00C32534"/>
    <w:rsid w:val="00C326EE"/>
    <w:rsid w:val="00C32951"/>
    <w:rsid w:val="00C32C02"/>
    <w:rsid w:val="00C33235"/>
    <w:rsid w:val="00C33677"/>
    <w:rsid w:val="00C34137"/>
    <w:rsid w:val="00C3476B"/>
    <w:rsid w:val="00C35240"/>
    <w:rsid w:val="00C35A14"/>
    <w:rsid w:val="00C368B3"/>
    <w:rsid w:val="00C36F07"/>
    <w:rsid w:val="00C37214"/>
    <w:rsid w:val="00C372E8"/>
    <w:rsid w:val="00C409DC"/>
    <w:rsid w:val="00C40B1B"/>
    <w:rsid w:val="00C40E88"/>
    <w:rsid w:val="00C416A3"/>
    <w:rsid w:val="00C41785"/>
    <w:rsid w:val="00C41FC1"/>
    <w:rsid w:val="00C425A1"/>
    <w:rsid w:val="00C42C3C"/>
    <w:rsid w:val="00C434C2"/>
    <w:rsid w:val="00C43940"/>
    <w:rsid w:val="00C44342"/>
    <w:rsid w:val="00C44694"/>
    <w:rsid w:val="00C44744"/>
    <w:rsid w:val="00C457C1"/>
    <w:rsid w:val="00C46625"/>
    <w:rsid w:val="00C46870"/>
    <w:rsid w:val="00C47545"/>
    <w:rsid w:val="00C47593"/>
    <w:rsid w:val="00C47748"/>
    <w:rsid w:val="00C501EF"/>
    <w:rsid w:val="00C5044B"/>
    <w:rsid w:val="00C506BD"/>
    <w:rsid w:val="00C507CB"/>
    <w:rsid w:val="00C50E55"/>
    <w:rsid w:val="00C51426"/>
    <w:rsid w:val="00C51622"/>
    <w:rsid w:val="00C51FB3"/>
    <w:rsid w:val="00C5223C"/>
    <w:rsid w:val="00C52A35"/>
    <w:rsid w:val="00C53200"/>
    <w:rsid w:val="00C53213"/>
    <w:rsid w:val="00C53917"/>
    <w:rsid w:val="00C541DE"/>
    <w:rsid w:val="00C54C11"/>
    <w:rsid w:val="00C54C67"/>
    <w:rsid w:val="00C54E65"/>
    <w:rsid w:val="00C56324"/>
    <w:rsid w:val="00C5653B"/>
    <w:rsid w:val="00C565A3"/>
    <w:rsid w:val="00C577F7"/>
    <w:rsid w:val="00C60667"/>
    <w:rsid w:val="00C61AB9"/>
    <w:rsid w:val="00C61F84"/>
    <w:rsid w:val="00C629D2"/>
    <w:rsid w:val="00C62FF7"/>
    <w:rsid w:val="00C63135"/>
    <w:rsid w:val="00C637DC"/>
    <w:rsid w:val="00C63EE8"/>
    <w:rsid w:val="00C64264"/>
    <w:rsid w:val="00C6432E"/>
    <w:rsid w:val="00C648CD"/>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4BD"/>
    <w:rsid w:val="00C73E67"/>
    <w:rsid w:val="00C73FAD"/>
    <w:rsid w:val="00C7426D"/>
    <w:rsid w:val="00C74A1F"/>
    <w:rsid w:val="00C74AE1"/>
    <w:rsid w:val="00C757B8"/>
    <w:rsid w:val="00C7684F"/>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840"/>
    <w:rsid w:val="00C85A36"/>
    <w:rsid w:val="00C85CD1"/>
    <w:rsid w:val="00C86C56"/>
    <w:rsid w:val="00C8773E"/>
    <w:rsid w:val="00C87DEA"/>
    <w:rsid w:val="00C87EDA"/>
    <w:rsid w:val="00C90601"/>
    <w:rsid w:val="00C90D16"/>
    <w:rsid w:val="00C91080"/>
    <w:rsid w:val="00C9116A"/>
    <w:rsid w:val="00C923C1"/>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0C94"/>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4D2"/>
    <w:rsid w:val="00CB761C"/>
    <w:rsid w:val="00CB76B5"/>
    <w:rsid w:val="00CB7AD6"/>
    <w:rsid w:val="00CC0495"/>
    <w:rsid w:val="00CC110F"/>
    <w:rsid w:val="00CC11B8"/>
    <w:rsid w:val="00CC17F0"/>
    <w:rsid w:val="00CC1AF9"/>
    <w:rsid w:val="00CC20E0"/>
    <w:rsid w:val="00CC2818"/>
    <w:rsid w:val="00CC2F7A"/>
    <w:rsid w:val="00CC33DD"/>
    <w:rsid w:val="00CC3A70"/>
    <w:rsid w:val="00CC4033"/>
    <w:rsid w:val="00CC40B8"/>
    <w:rsid w:val="00CC5444"/>
    <w:rsid w:val="00CC5631"/>
    <w:rsid w:val="00CC586C"/>
    <w:rsid w:val="00CC62A6"/>
    <w:rsid w:val="00CC676C"/>
    <w:rsid w:val="00CC7A11"/>
    <w:rsid w:val="00CD04A8"/>
    <w:rsid w:val="00CD051B"/>
    <w:rsid w:val="00CD103D"/>
    <w:rsid w:val="00CD1DB1"/>
    <w:rsid w:val="00CD22B5"/>
    <w:rsid w:val="00CD22F4"/>
    <w:rsid w:val="00CD25E1"/>
    <w:rsid w:val="00CD367C"/>
    <w:rsid w:val="00CD454A"/>
    <w:rsid w:val="00CD4F54"/>
    <w:rsid w:val="00CD4FFE"/>
    <w:rsid w:val="00CD57FA"/>
    <w:rsid w:val="00CD5A6E"/>
    <w:rsid w:val="00CD711F"/>
    <w:rsid w:val="00CD73BE"/>
    <w:rsid w:val="00CD74A7"/>
    <w:rsid w:val="00CD79B2"/>
    <w:rsid w:val="00CE1420"/>
    <w:rsid w:val="00CE157C"/>
    <w:rsid w:val="00CE1AF6"/>
    <w:rsid w:val="00CE2298"/>
    <w:rsid w:val="00CE3064"/>
    <w:rsid w:val="00CE3854"/>
    <w:rsid w:val="00CE39E4"/>
    <w:rsid w:val="00CE4282"/>
    <w:rsid w:val="00CE54E1"/>
    <w:rsid w:val="00CE55B6"/>
    <w:rsid w:val="00CE5856"/>
    <w:rsid w:val="00CE5BDE"/>
    <w:rsid w:val="00CE672B"/>
    <w:rsid w:val="00CE6A6D"/>
    <w:rsid w:val="00CE774C"/>
    <w:rsid w:val="00CF012E"/>
    <w:rsid w:val="00CF04D4"/>
    <w:rsid w:val="00CF08B1"/>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67A4"/>
    <w:rsid w:val="00CF783B"/>
    <w:rsid w:val="00CF7D97"/>
    <w:rsid w:val="00CF7EEC"/>
    <w:rsid w:val="00D001C2"/>
    <w:rsid w:val="00D00779"/>
    <w:rsid w:val="00D009D8"/>
    <w:rsid w:val="00D012E1"/>
    <w:rsid w:val="00D01318"/>
    <w:rsid w:val="00D01665"/>
    <w:rsid w:val="00D01D1E"/>
    <w:rsid w:val="00D02580"/>
    <w:rsid w:val="00D02771"/>
    <w:rsid w:val="00D037D7"/>
    <w:rsid w:val="00D03BF7"/>
    <w:rsid w:val="00D03F1E"/>
    <w:rsid w:val="00D0428E"/>
    <w:rsid w:val="00D04426"/>
    <w:rsid w:val="00D047D4"/>
    <w:rsid w:val="00D0482F"/>
    <w:rsid w:val="00D048A3"/>
    <w:rsid w:val="00D04A33"/>
    <w:rsid w:val="00D05892"/>
    <w:rsid w:val="00D0669C"/>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674"/>
    <w:rsid w:val="00D23CBB"/>
    <w:rsid w:val="00D25806"/>
    <w:rsid w:val="00D25E9D"/>
    <w:rsid w:val="00D25F1C"/>
    <w:rsid w:val="00D26DE6"/>
    <w:rsid w:val="00D26EE7"/>
    <w:rsid w:val="00D27B1E"/>
    <w:rsid w:val="00D30718"/>
    <w:rsid w:val="00D31242"/>
    <w:rsid w:val="00D322FB"/>
    <w:rsid w:val="00D32475"/>
    <w:rsid w:val="00D32EF4"/>
    <w:rsid w:val="00D33F81"/>
    <w:rsid w:val="00D34850"/>
    <w:rsid w:val="00D35060"/>
    <w:rsid w:val="00D35CC5"/>
    <w:rsid w:val="00D3614F"/>
    <w:rsid w:val="00D369D4"/>
    <w:rsid w:val="00D36AD7"/>
    <w:rsid w:val="00D373E9"/>
    <w:rsid w:val="00D37C61"/>
    <w:rsid w:val="00D403FF"/>
    <w:rsid w:val="00D404C4"/>
    <w:rsid w:val="00D40CE9"/>
    <w:rsid w:val="00D42115"/>
    <w:rsid w:val="00D42EFD"/>
    <w:rsid w:val="00D43408"/>
    <w:rsid w:val="00D457D1"/>
    <w:rsid w:val="00D458AA"/>
    <w:rsid w:val="00D46338"/>
    <w:rsid w:val="00D46BA2"/>
    <w:rsid w:val="00D47234"/>
    <w:rsid w:val="00D47281"/>
    <w:rsid w:val="00D47581"/>
    <w:rsid w:val="00D50295"/>
    <w:rsid w:val="00D5069A"/>
    <w:rsid w:val="00D50E43"/>
    <w:rsid w:val="00D51469"/>
    <w:rsid w:val="00D52185"/>
    <w:rsid w:val="00D52B45"/>
    <w:rsid w:val="00D530EB"/>
    <w:rsid w:val="00D53393"/>
    <w:rsid w:val="00D535B6"/>
    <w:rsid w:val="00D53D50"/>
    <w:rsid w:val="00D55235"/>
    <w:rsid w:val="00D55D78"/>
    <w:rsid w:val="00D5604F"/>
    <w:rsid w:val="00D572B2"/>
    <w:rsid w:val="00D57B15"/>
    <w:rsid w:val="00D57F53"/>
    <w:rsid w:val="00D60CAB"/>
    <w:rsid w:val="00D610FD"/>
    <w:rsid w:val="00D612AF"/>
    <w:rsid w:val="00D615BD"/>
    <w:rsid w:val="00D617E0"/>
    <w:rsid w:val="00D619F3"/>
    <w:rsid w:val="00D62A5B"/>
    <w:rsid w:val="00D62B43"/>
    <w:rsid w:val="00D62BE1"/>
    <w:rsid w:val="00D62ECD"/>
    <w:rsid w:val="00D63748"/>
    <w:rsid w:val="00D639F0"/>
    <w:rsid w:val="00D63C1B"/>
    <w:rsid w:val="00D63D76"/>
    <w:rsid w:val="00D64BFF"/>
    <w:rsid w:val="00D64DE1"/>
    <w:rsid w:val="00D64E3F"/>
    <w:rsid w:val="00D653D0"/>
    <w:rsid w:val="00D65C53"/>
    <w:rsid w:val="00D6692A"/>
    <w:rsid w:val="00D66E55"/>
    <w:rsid w:val="00D6731E"/>
    <w:rsid w:val="00D674E9"/>
    <w:rsid w:val="00D6799A"/>
    <w:rsid w:val="00D7009C"/>
    <w:rsid w:val="00D70F17"/>
    <w:rsid w:val="00D712DA"/>
    <w:rsid w:val="00D719EF"/>
    <w:rsid w:val="00D72327"/>
    <w:rsid w:val="00D727E0"/>
    <w:rsid w:val="00D72B87"/>
    <w:rsid w:val="00D72C72"/>
    <w:rsid w:val="00D74160"/>
    <w:rsid w:val="00D74715"/>
    <w:rsid w:val="00D75D22"/>
    <w:rsid w:val="00D75DA5"/>
    <w:rsid w:val="00D76C58"/>
    <w:rsid w:val="00D76CF2"/>
    <w:rsid w:val="00D76E7C"/>
    <w:rsid w:val="00D80B40"/>
    <w:rsid w:val="00D8155B"/>
    <w:rsid w:val="00D816D5"/>
    <w:rsid w:val="00D81722"/>
    <w:rsid w:val="00D81E79"/>
    <w:rsid w:val="00D825A5"/>
    <w:rsid w:val="00D825B7"/>
    <w:rsid w:val="00D8290E"/>
    <w:rsid w:val="00D82AD1"/>
    <w:rsid w:val="00D82E6E"/>
    <w:rsid w:val="00D83040"/>
    <w:rsid w:val="00D8323B"/>
    <w:rsid w:val="00D83489"/>
    <w:rsid w:val="00D83D13"/>
    <w:rsid w:val="00D841AC"/>
    <w:rsid w:val="00D845B7"/>
    <w:rsid w:val="00D8589D"/>
    <w:rsid w:val="00D85A81"/>
    <w:rsid w:val="00D86466"/>
    <w:rsid w:val="00D870E8"/>
    <w:rsid w:val="00D87423"/>
    <w:rsid w:val="00D87452"/>
    <w:rsid w:val="00D87485"/>
    <w:rsid w:val="00D907CB"/>
    <w:rsid w:val="00D91BF2"/>
    <w:rsid w:val="00D93322"/>
    <w:rsid w:val="00D93C1C"/>
    <w:rsid w:val="00D93E8B"/>
    <w:rsid w:val="00D94026"/>
    <w:rsid w:val="00D94120"/>
    <w:rsid w:val="00D949F1"/>
    <w:rsid w:val="00D951DD"/>
    <w:rsid w:val="00D952ED"/>
    <w:rsid w:val="00D957FA"/>
    <w:rsid w:val="00D9664C"/>
    <w:rsid w:val="00D97404"/>
    <w:rsid w:val="00D975A3"/>
    <w:rsid w:val="00D979D0"/>
    <w:rsid w:val="00DA0331"/>
    <w:rsid w:val="00DA08CA"/>
    <w:rsid w:val="00DA0F37"/>
    <w:rsid w:val="00DA101A"/>
    <w:rsid w:val="00DA122C"/>
    <w:rsid w:val="00DA18DF"/>
    <w:rsid w:val="00DA1A06"/>
    <w:rsid w:val="00DA2FD5"/>
    <w:rsid w:val="00DA4434"/>
    <w:rsid w:val="00DA4838"/>
    <w:rsid w:val="00DA4989"/>
    <w:rsid w:val="00DA4E51"/>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AD0"/>
    <w:rsid w:val="00DC2BAE"/>
    <w:rsid w:val="00DC2CEE"/>
    <w:rsid w:val="00DC3257"/>
    <w:rsid w:val="00DC3279"/>
    <w:rsid w:val="00DC3BF1"/>
    <w:rsid w:val="00DC3CFC"/>
    <w:rsid w:val="00DC4D1D"/>
    <w:rsid w:val="00DC4D87"/>
    <w:rsid w:val="00DC54EB"/>
    <w:rsid w:val="00DC580A"/>
    <w:rsid w:val="00DC5B50"/>
    <w:rsid w:val="00DC66BC"/>
    <w:rsid w:val="00DC727F"/>
    <w:rsid w:val="00DC73EC"/>
    <w:rsid w:val="00DC7E78"/>
    <w:rsid w:val="00DD0493"/>
    <w:rsid w:val="00DD0924"/>
    <w:rsid w:val="00DD0CBF"/>
    <w:rsid w:val="00DD1071"/>
    <w:rsid w:val="00DD12FD"/>
    <w:rsid w:val="00DD1576"/>
    <w:rsid w:val="00DD1E64"/>
    <w:rsid w:val="00DD2893"/>
    <w:rsid w:val="00DD4717"/>
    <w:rsid w:val="00DD4F74"/>
    <w:rsid w:val="00DD531F"/>
    <w:rsid w:val="00DD556C"/>
    <w:rsid w:val="00DD5737"/>
    <w:rsid w:val="00DD5D9B"/>
    <w:rsid w:val="00DD5E81"/>
    <w:rsid w:val="00DD6C46"/>
    <w:rsid w:val="00DD6C7A"/>
    <w:rsid w:val="00DD6F44"/>
    <w:rsid w:val="00DD7CCA"/>
    <w:rsid w:val="00DE0AE4"/>
    <w:rsid w:val="00DE0BDE"/>
    <w:rsid w:val="00DE10CF"/>
    <w:rsid w:val="00DE1270"/>
    <w:rsid w:val="00DE16ED"/>
    <w:rsid w:val="00DE1E1E"/>
    <w:rsid w:val="00DE223E"/>
    <w:rsid w:val="00DE266F"/>
    <w:rsid w:val="00DE2D33"/>
    <w:rsid w:val="00DE34EB"/>
    <w:rsid w:val="00DE3592"/>
    <w:rsid w:val="00DE3E78"/>
    <w:rsid w:val="00DE41F8"/>
    <w:rsid w:val="00DE4B9D"/>
    <w:rsid w:val="00DE50EA"/>
    <w:rsid w:val="00DE545C"/>
    <w:rsid w:val="00DE59F6"/>
    <w:rsid w:val="00DE5C9F"/>
    <w:rsid w:val="00DE734E"/>
    <w:rsid w:val="00DE7887"/>
    <w:rsid w:val="00DE7BF8"/>
    <w:rsid w:val="00DF07B9"/>
    <w:rsid w:val="00DF0DC3"/>
    <w:rsid w:val="00DF14F9"/>
    <w:rsid w:val="00DF19F1"/>
    <w:rsid w:val="00DF1BFC"/>
    <w:rsid w:val="00DF1C2D"/>
    <w:rsid w:val="00DF1FAE"/>
    <w:rsid w:val="00DF2AD9"/>
    <w:rsid w:val="00DF2FE8"/>
    <w:rsid w:val="00DF3950"/>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A0B"/>
    <w:rsid w:val="00E05569"/>
    <w:rsid w:val="00E05A6C"/>
    <w:rsid w:val="00E05F59"/>
    <w:rsid w:val="00E0655D"/>
    <w:rsid w:val="00E1024A"/>
    <w:rsid w:val="00E10B17"/>
    <w:rsid w:val="00E10B67"/>
    <w:rsid w:val="00E110DD"/>
    <w:rsid w:val="00E110FA"/>
    <w:rsid w:val="00E12742"/>
    <w:rsid w:val="00E12AB9"/>
    <w:rsid w:val="00E12B67"/>
    <w:rsid w:val="00E141D3"/>
    <w:rsid w:val="00E14941"/>
    <w:rsid w:val="00E14946"/>
    <w:rsid w:val="00E1526B"/>
    <w:rsid w:val="00E1534B"/>
    <w:rsid w:val="00E15408"/>
    <w:rsid w:val="00E15743"/>
    <w:rsid w:val="00E15C52"/>
    <w:rsid w:val="00E15EDA"/>
    <w:rsid w:val="00E15F0B"/>
    <w:rsid w:val="00E160E8"/>
    <w:rsid w:val="00E16199"/>
    <w:rsid w:val="00E16311"/>
    <w:rsid w:val="00E1702C"/>
    <w:rsid w:val="00E20CC5"/>
    <w:rsid w:val="00E210FF"/>
    <w:rsid w:val="00E2154A"/>
    <w:rsid w:val="00E21ACA"/>
    <w:rsid w:val="00E21C7F"/>
    <w:rsid w:val="00E22439"/>
    <w:rsid w:val="00E22B80"/>
    <w:rsid w:val="00E22C0E"/>
    <w:rsid w:val="00E22CFF"/>
    <w:rsid w:val="00E231CD"/>
    <w:rsid w:val="00E231E1"/>
    <w:rsid w:val="00E23888"/>
    <w:rsid w:val="00E23B9C"/>
    <w:rsid w:val="00E23CE3"/>
    <w:rsid w:val="00E23CF7"/>
    <w:rsid w:val="00E23E76"/>
    <w:rsid w:val="00E249DB"/>
    <w:rsid w:val="00E253A3"/>
    <w:rsid w:val="00E25402"/>
    <w:rsid w:val="00E2547C"/>
    <w:rsid w:val="00E259B0"/>
    <w:rsid w:val="00E25AF8"/>
    <w:rsid w:val="00E26AEC"/>
    <w:rsid w:val="00E2757B"/>
    <w:rsid w:val="00E2792D"/>
    <w:rsid w:val="00E30828"/>
    <w:rsid w:val="00E308A9"/>
    <w:rsid w:val="00E30B37"/>
    <w:rsid w:val="00E3109C"/>
    <w:rsid w:val="00E311D1"/>
    <w:rsid w:val="00E31C2D"/>
    <w:rsid w:val="00E32432"/>
    <w:rsid w:val="00E33B1E"/>
    <w:rsid w:val="00E34277"/>
    <w:rsid w:val="00E3621B"/>
    <w:rsid w:val="00E36F43"/>
    <w:rsid w:val="00E373FB"/>
    <w:rsid w:val="00E37F0C"/>
    <w:rsid w:val="00E40A53"/>
    <w:rsid w:val="00E40ADF"/>
    <w:rsid w:val="00E418E3"/>
    <w:rsid w:val="00E423DE"/>
    <w:rsid w:val="00E42F07"/>
    <w:rsid w:val="00E4370F"/>
    <w:rsid w:val="00E43C2E"/>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EEE"/>
    <w:rsid w:val="00E56FEF"/>
    <w:rsid w:val="00E577F9"/>
    <w:rsid w:val="00E57FB5"/>
    <w:rsid w:val="00E60F14"/>
    <w:rsid w:val="00E61B23"/>
    <w:rsid w:val="00E625BE"/>
    <w:rsid w:val="00E6284B"/>
    <w:rsid w:val="00E62D07"/>
    <w:rsid w:val="00E62DF6"/>
    <w:rsid w:val="00E63A22"/>
    <w:rsid w:val="00E63B8F"/>
    <w:rsid w:val="00E646B5"/>
    <w:rsid w:val="00E64AE5"/>
    <w:rsid w:val="00E65427"/>
    <w:rsid w:val="00E6543F"/>
    <w:rsid w:val="00E661C0"/>
    <w:rsid w:val="00E663F5"/>
    <w:rsid w:val="00E66E97"/>
    <w:rsid w:val="00E67155"/>
    <w:rsid w:val="00E70BD6"/>
    <w:rsid w:val="00E71305"/>
    <w:rsid w:val="00E72383"/>
    <w:rsid w:val="00E724D2"/>
    <w:rsid w:val="00E72D9F"/>
    <w:rsid w:val="00E73C41"/>
    <w:rsid w:val="00E73CBE"/>
    <w:rsid w:val="00E7468B"/>
    <w:rsid w:val="00E74933"/>
    <w:rsid w:val="00E74EDC"/>
    <w:rsid w:val="00E75737"/>
    <w:rsid w:val="00E75875"/>
    <w:rsid w:val="00E75886"/>
    <w:rsid w:val="00E75D6E"/>
    <w:rsid w:val="00E76007"/>
    <w:rsid w:val="00E76181"/>
    <w:rsid w:val="00E770F2"/>
    <w:rsid w:val="00E774DF"/>
    <w:rsid w:val="00E77EAC"/>
    <w:rsid w:val="00E81069"/>
    <w:rsid w:val="00E817AD"/>
    <w:rsid w:val="00E817EF"/>
    <w:rsid w:val="00E8184F"/>
    <w:rsid w:val="00E828D5"/>
    <w:rsid w:val="00E82D81"/>
    <w:rsid w:val="00E83259"/>
    <w:rsid w:val="00E839BE"/>
    <w:rsid w:val="00E83CAC"/>
    <w:rsid w:val="00E84C89"/>
    <w:rsid w:val="00E85E56"/>
    <w:rsid w:val="00E860DD"/>
    <w:rsid w:val="00E8696A"/>
    <w:rsid w:val="00E8713D"/>
    <w:rsid w:val="00E90329"/>
    <w:rsid w:val="00E910D5"/>
    <w:rsid w:val="00E922C4"/>
    <w:rsid w:val="00E943AE"/>
    <w:rsid w:val="00E947B0"/>
    <w:rsid w:val="00E95D82"/>
    <w:rsid w:val="00E95F21"/>
    <w:rsid w:val="00E96273"/>
    <w:rsid w:val="00E96E97"/>
    <w:rsid w:val="00E97D49"/>
    <w:rsid w:val="00E97DF1"/>
    <w:rsid w:val="00EA0251"/>
    <w:rsid w:val="00EA0E75"/>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A20"/>
    <w:rsid w:val="00EA6F44"/>
    <w:rsid w:val="00EA7613"/>
    <w:rsid w:val="00EA793B"/>
    <w:rsid w:val="00EA7A7E"/>
    <w:rsid w:val="00EB05DA"/>
    <w:rsid w:val="00EB190F"/>
    <w:rsid w:val="00EB235B"/>
    <w:rsid w:val="00EB31A3"/>
    <w:rsid w:val="00EB325B"/>
    <w:rsid w:val="00EB3E22"/>
    <w:rsid w:val="00EB693B"/>
    <w:rsid w:val="00EB7BA9"/>
    <w:rsid w:val="00EB7D75"/>
    <w:rsid w:val="00EC05CE"/>
    <w:rsid w:val="00EC066A"/>
    <w:rsid w:val="00EC0B20"/>
    <w:rsid w:val="00EC0EE7"/>
    <w:rsid w:val="00EC175F"/>
    <w:rsid w:val="00EC1C3A"/>
    <w:rsid w:val="00EC1F51"/>
    <w:rsid w:val="00EC2892"/>
    <w:rsid w:val="00EC2B1D"/>
    <w:rsid w:val="00EC2F55"/>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436E"/>
    <w:rsid w:val="00ED5710"/>
    <w:rsid w:val="00ED58A2"/>
    <w:rsid w:val="00ED58C3"/>
    <w:rsid w:val="00ED5C71"/>
    <w:rsid w:val="00ED5EEE"/>
    <w:rsid w:val="00ED667C"/>
    <w:rsid w:val="00ED74DB"/>
    <w:rsid w:val="00ED7966"/>
    <w:rsid w:val="00ED7BAA"/>
    <w:rsid w:val="00ED7DE5"/>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DBF"/>
    <w:rsid w:val="00EE7E7A"/>
    <w:rsid w:val="00EF1230"/>
    <w:rsid w:val="00EF223B"/>
    <w:rsid w:val="00EF29DE"/>
    <w:rsid w:val="00EF3978"/>
    <w:rsid w:val="00EF3AAC"/>
    <w:rsid w:val="00EF3CAE"/>
    <w:rsid w:val="00EF4D42"/>
    <w:rsid w:val="00EF4FD1"/>
    <w:rsid w:val="00EF5318"/>
    <w:rsid w:val="00EF6405"/>
    <w:rsid w:val="00EF667B"/>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A7D"/>
    <w:rsid w:val="00F03FF2"/>
    <w:rsid w:val="00F04F9E"/>
    <w:rsid w:val="00F06A47"/>
    <w:rsid w:val="00F06E0B"/>
    <w:rsid w:val="00F0717F"/>
    <w:rsid w:val="00F0747A"/>
    <w:rsid w:val="00F07849"/>
    <w:rsid w:val="00F07882"/>
    <w:rsid w:val="00F07883"/>
    <w:rsid w:val="00F10177"/>
    <w:rsid w:val="00F10D83"/>
    <w:rsid w:val="00F113F4"/>
    <w:rsid w:val="00F1196B"/>
    <w:rsid w:val="00F11A6A"/>
    <w:rsid w:val="00F126BD"/>
    <w:rsid w:val="00F13433"/>
    <w:rsid w:val="00F134FC"/>
    <w:rsid w:val="00F1350E"/>
    <w:rsid w:val="00F14419"/>
    <w:rsid w:val="00F1470E"/>
    <w:rsid w:val="00F147A5"/>
    <w:rsid w:val="00F14AA7"/>
    <w:rsid w:val="00F14C91"/>
    <w:rsid w:val="00F15884"/>
    <w:rsid w:val="00F15B8E"/>
    <w:rsid w:val="00F164E6"/>
    <w:rsid w:val="00F16665"/>
    <w:rsid w:val="00F16FB0"/>
    <w:rsid w:val="00F1733B"/>
    <w:rsid w:val="00F17474"/>
    <w:rsid w:val="00F201CC"/>
    <w:rsid w:val="00F20487"/>
    <w:rsid w:val="00F20F65"/>
    <w:rsid w:val="00F2106D"/>
    <w:rsid w:val="00F22337"/>
    <w:rsid w:val="00F22D65"/>
    <w:rsid w:val="00F23175"/>
    <w:rsid w:val="00F23752"/>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2CF5"/>
    <w:rsid w:val="00F34E02"/>
    <w:rsid w:val="00F3549E"/>
    <w:rsid w:val="00F365A7"/>
    <w:rsid w:val="00F3681C"/>
    <w:rsid w:val="00F3769D"/>
    <w:rsid w:val="00F404F4"/>
    <w:rsid w:val="00F40B5A"/>
    <w:rsid w:val="00F4143E"/>
    <w:rsid w:val="00F41CC5"/>
    <w:rsid w:val="00F41D25"/>
    <w:rsid w:val="00F423C2"/>
    <w:rsid w:val="00F42F2B"/>
    <w:rsid w:val="00F433F8"/>
    <w:rsid w:val="00F433FE"/>
    <w:rsid w:val="00F435CE"/>
    <w:rsid w:val="00F43627"/>
    <w:rsid w:val="00F43781"/>
    <w:rsid w:val="00F43E97"/>
    <w:rsid w:val="00F4463C"/>
    <w:rsid w:val="00F4482D"/>
    <w:rsid w:val="00F45EA9"/>
    <w:rsid w:val="00F4606D"/>
    <w:rsid w:val="00F473A5"/>
    <w:rsid w:val="00F473F3"/>
    <w:rsid w:val="00F474B8"/>
    <w:rsid w:val="00F478CA"/>
    <w:rsid w:val="00F47CE2"/>
    <w:rsid w:val="00F501F3"/>
    <w:rsid w:val="00F50A98"/>
    <w:rsid w:val="00F50C51"/>
    <w:rsid w:val="00F50E5F"/>
    <w:rsid w:val="00F510A7"/>
    <w:rsid w:val="00F51460"/>
    <w:rsid w:val="00F51667"/>
    <w:rsid w:val="00F51B6F"/>
    <w:rsid w:val="00F521DC"/>
    <w:rsid w:val="00F53199"/>
    <w:rsid w:val="00F541A1"/>
    <w:rsid w:val="00F54B09"/>
    <w:rsid w:val="00F54BEA"/>
    <w:rsid w:val="00F54E8A"/>
    <w:rsid w:val="00F559A8"/>
    <w:rsid w:val="00F55C21"/>
    <w:rsid w:val="00F55E5F"/>
    <w:rsid w:val="00F55F6D"/>
    <w:rsid w:val="00F5731F"/>
    <w:rsid w:val="00F5736B"/>
    <w:rsid w:val="00F57880"/>
    <w:rsid w:val="00F608AB"/>
    <w:rsid w:val="00F60BE7"/>
    <w:rsid w:val="00F60C64"/>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4928"/>
    <w:rsid w:val="00F7520F"/>
    <w:rsid w:val="00F7561B"/>
    <w:rsid w:val="00F75782"/>
    <w:rsid w:val="00F76269"/>
    <w:rsid w:val="00F802D7"/>
    <w:rsid w:val="00F80C1D"/>
    <w:rsid w:val="00F80C36"/>
    <w:rsid w:val="00F81130"/>
    <w:rsid w:val="00F818F7"/>
    <w:rsid w:val="00F8325D"/>
    <w:rsid w:val="00F832A9"/>
    <w:rsid w:val="00F832B0"/>
    <w:rsid w:val="00F83307"/>
    <w:rsid w:val="00F833A5"/>
    <w:rsid w:val="00F844D3"/>
    <w:rsid w:val="00F84629"/>
    <w:rsid w:val="00F84B71"/>
    <w:rsid w:val="00F84F0E"/>
    <w:rsid w:val="00F8519E"/>
    <w:rsid w:val="00F85968"/>
    <w:rsid w:val="00F85FF5"/>
    <w:rsid w:val="00F86BB4"/>
    <w:rsid w:val="00F870F5"/>
    <w:rsid w:val="00F902D2"/>
    <w:rsid w:val="00F9057F"/>
    <w:rsid w:val="00F90B12"/>
    <w:rsid w:val="00F90CBD"/>
    <w:rsid w:val="00F9109E"/>
    <w:rsid w:val="00F9177E"/>
    <w:rsid w:val="00F91E4F"/>
    <w:rsid w:val="00F91FDF"/>
    <w:rsid w:val="00F92AA1"/>
    <w:rsid w:val="00F92FDC"/>
    <w:rsid w:val="00F931D2"/>
    <w:rsid w:val="00F93431"/>
    <w:rsid w:val="00F93A4A"/>
    <w:rsid w:val="00F93D27"/>
    <w:rsid w:val="00F9569A"/>
    <w:rsid w:val="00F95DD6"/>
    <w:rsid w:val="00F96370"/>
    <w:rsid w:val="00F97940"/>
    <w:rsid w:val="00F97BA3"/>
    <w:rsid w:val="00F97EA2"/>
    <w:rsid w:val="00F97F0D"/>
    <w:rsid w:val="00FA0B0A"/>
    <w:rsid w:val="00FA121C"/>
    <w:rsid w:val="00FA1407"/>
    <w:rsid w:val="00FA1A68"/>
    <w:rsid w:val="00FA1B1A"/>
    <w:rsid w:val="00FA1D7B"/>
    <w:rsid w:val="00FA1E8C"/>
    <w:rsid w:val="00FA1F86"/>
    <w:rsid w:val="00FA2747"/>
    <w:rsid w:val="00FA2A33"/>
    <w:rsid w:val="00FA2C8F"/>
    <w:rsid w:val="00FA2CF7"/>
    <w:rsid w:val="00FA2FBA"/>
    <w:rsid w:val="00FA3410"/>
    <w:rsid w:val="00FA360B"/>
    <w:rsid w:val="00FA3860"/>
    <w:rsid w:val="00FA3A50"/>
    <w:rsid w:val="00FA4763"/>
    <w:rsid w:val="00FA4830"/>
    <w:rsid w:val="00FA5032"/>
    <w:rsid w:val="00FA6980"/>
    <w:rsid w:val="00FA6CDF"/>
    <w:rsid w:val="00FA743E"/>
    <w:rsid w:val="00FA7BB5"/>
    <w:rsid w:val="00FA7C85"/>
    <w:rsid w:val="00FB0A53"/>
    <w:rsid w:val="00FB12D8"/>
    <w:rsid w:val="00FB176A"/>
    <w:rsid w:val="00FB1CDC"/>
    <w:rsid w:val="00FB1E8A"/>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1BB2"/>
    <w:rsid w:val="00FC2080"/>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5E60"/>
    <w:rsid w:val="00FD6453"/>
    <w:rsid w:val="00FD67FD"/>
    <w:rsid w:val="00FD7CB2"/>
    <w:rsid w:val="00FD7D46"/>
    <w:rsid w:val="00FD7D8B"/>
    <w:rsid w:val="00FE0AF2"/>
    <w:rsid w:val="00FE1C47"/>
    <w:rsid w:val="00FE22DD"/>
    <w:rsid w:val="00FE2CFB"/>
    <w:rsid w:val="00FE3242"/>
    <w:rsid w:val="00FE336E"/>
    <w:rsid w:val="00FE3872"/>
    <w:rsid w:val="00FE4A60"/>
    <w:rsid w:val="00FE54E0"/>
    <w:rsid w:val="00FE55F0"/>
    <w:rsid w:val="00FE59DC"/>
    <w:rsid w:val="00FE6331"/>
    <w:rsid w:val="00FE685B"/>
    <w:rsid w:val="00FE6C12"/>
    <w:rsid w:val="00FE7894"/>
    <w:rsid w:val="00FF01FA"/>
    <w:rsid w:val="00FF0B6A"/>
    <w:rsid w:val="00FF21B5"/>
    <w:rsid w:val="00FF21C3"/>
    <w:rsid w:val="00FF28FF"/>
    <w:rsid w:val="00FF2A11"/>
    <w:rsid w:val="00FF2AA0"/>
    <w:rsid w:val="00FF3F6C"/>
    <w:rsid w:val="00FF4603"/>
    <w:rsid w:val="00FF4B07"/>
    <w:rsid w:val="00FF4BFC"/>
    <w:rsid w:val="00FF4C11"/>
    <w:rsid w:val="00FF5595"/>
    <w:rsid w:val="00FF56B9"/>
    <w:rsid w:val="00FF57A2"/>
    <w:rsid w:val="00FF57E8"/>
    <w:rsid w:val="00FF58C0"/>
    <w:rsid w:val="00FF5948"/>
    <w:rsid w:val="00FF6506"/>
    <w:rsid w:val="00FF6B71"/>
    <w:rsid w:val="00FF6EDF"/>
    <w:rsid w:val="00FF6EEA"/>
    <w:rsid w:val="00FF74B0"/>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A50ED"/>
  <w14:defaultImageDpi w14:val="330"/>
  <w15:docId w15:val="{B68D3F11-6778-4074-80FD-5E8342B3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E59F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DE59F6"/>
    <w:rPr>
      <w:rFonts w:ascii="Calibri" w:eastAsiaTheme="minorEastAsia" w:hAnsi="Calibri"/>
      <w:lang w:eastAsia="en-NZ"/>
    </w:rPr>
  </w:style>
  <w:style w:type="paragraph" w:customStyle="1" w:styleId="Sub-list">
    <w:name w:val="Sub-list"/>
    <w:basedOn w:val="Normal"/>
    <w:qFormat/>
    <w:rsid w:val="006065E8"/>
    <w:pPr>
      <w:numPr>
        <w:numId w:val="4"/>
      </w:numPr>
      <w:tabs>
        <w:tab w:val="left" w:pos="794"/>
      </w:tabs>
      <w:spacing w:before="0"/>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semiHidden/>
    <w:qFormat/>
    <w:rsid w:val="00EA0E75"/>
    <w:rPr>
      <w:rFonts w:ascii="Calibri" w:hAnsi="Calibri"/>
      <w:color w:val="auto"/>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8D042E"/>
    <w:pPr>
      <w:tabs>
        <w:tab w:val="left" w:pos="680"/>
      </w:tabs>
      <w:spacing w:line="240" w:lineRule="atLeast"/>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link w:val="TableTextChar"/>
    <w:qFormat/>
    <w:rsid w:val="00EA64B4"/>
    <w:pPr>
      <w:spacing w:before="60" w:after="60" w:line="240" w:lineRule="atLeast"/>
      <w:jc w:val="left"/>
    </w:pPr>
    <w:rPr>
      <w:sz w:val="18"/>
    </w:rPr>
  </w:style>
  <w:style w:type="paragraph" w:customStyle="1" w:styleId="TableTextbold">
    <w:name w:val="TableText bold"/>
    <w:basedOn w:val="TableText"/>
    <w:link w:val="TableTextboldChar"/>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8177DE"/>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semiHidden/>
    <w:qFormat/>
    <w:rsid w:val="00DB6A2B"/>
    <w:pPr>
      <w:keepNext/>
      <w:spacing w:before="240" w:after="0"/>
    </w:pPr>
    <w:rPr>
      <w:rFonts w:cs="Times New Roman"/>
      <w:b/>
      <w:sz w:val="22"/>
      <w:szCs w:val="20"/>
    </w:rPr>
  </w:style>
  <w:style w:type="paragraph" w:customStyle="1" w:styleId="Boxsub-bullet">
    <w:name w:val="Box sub-bullet"/>
    <w:basedOn w:val="Boxtext"/>
    <w:uiPriority w:val="1"/>
    <w:semiHidden/>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styleId="ListBullet">
    <w:name w:val="List Bullet"/>
    <w:basedOn w:val="Normal"/>
    <w:uiPriority w:val="99"/>
    <w:semiHidden/>
    <w:rsid w:val="00F40B5A"/>
    <w:pPr>
      <w:numPr>
        <w:numId w:val="39"/>
      </w:numPr>
      <w:spacing w:before="0"/>
      <w:jc w:val="left"/>
    </w:pPr>
    <w:rPr>
      <w:rFonts w:eastAsia="Times New Roman" w:cs="Times New Roman"/>
    </w:rPr>
  </w:style>
  <w:style w:type="character" w:customStyle="1" w:styleId="TableTextChar">
    <w:name w:val="TableText Char"/>
    <w:basedOn w:val="DefaultParagraphFont"/>
    <w:link w:val="TableText"/>
    <w:locked/>
    <w:rsid w:val="001E4CD3"/>
    <w:rPr>
      <w:rFonts w:ascii="Calibri" w:eastAsiaTheme="minorEastAsia" w:hAnsi="Calibri"/>
      <w:sz w:val="18"/>
      <w:lang w:eastAsia="en-NZ"/>
    </w:rPr>
  </w:style>
  <w:style w:type="character" w:customStyle="1" w:styleId="TableTextboldChar">
    <w:name w:val="TableText bold Char"/>
    <w:basedOn w:val="DefaultParagraphFont"/>
    <w:link w:val="TableTextbold"/>
    <w:locked/>
    <w:rsid w:val="001E4CD3"/>
    <w:rPr>
      <w:rFonts w:ascii="Calibri" w:eastAsiaTheme="minorEastAsia" w:hAnsi="Calibri"/>
      <w:b/>
      <w:sz w:val="18"/>
      <w:lang w:eastAsia="en-NZ"/>
    </w:rPr>
  </w:style>
  <w:style w:type="character" w:styleId="UnresolvedMention">
    <w:name w:val="Unresolved Mention"/>
    <w:basedOn w:val="DefaultParagraphFont"/>
    <w:uiPriority w:val="99"/>
    <w:semiHidden/>
    <w:unhideWhenUsed/>
    <w:rsid w:val="00CC586C"/>
    <w:rPr>
      <w:color w:val="605E5C"/>
      <w:shd w:val="clear" w:color="auto" w:fill="E1DFDD"/>
    </w:rPr>
  </w:style>
  <w:style w:type="paragraph" w:styleId="CommentText">
    <w:name w:val="annotation text"/>
    <w:basedOn w:val="Normal"/>
    <w:link w:val="CommentTextChar"/>
    <w:uiPriority w:val="99"/>
    <w:semiHidden/>
    <w:rsid w:val="004D00D4"/>
    <w:pPr>
      <w:spacing w:line="240" w:lineRule="auto"/>
    </w:pPr>
    <w:rPr>
      <w:sz w:val="20"/>
      <w:szCs w:val="20"/>
    </w:rPr>
  </w:style>
  <w:style w:type="character" w:customStyle="1" w:styleId="CommentTextChar">
    <w:name w:val="Comment Text Char"/>
    <w:basedOn w:val="DefaultParagraphFont"/>
    <w:link w:val="CommentText"/>
    <w:uiPriority w:val="99"/>
    <w:semiHidden/>
    <w:rsid w:val="004D00D4"/>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84563109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1897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nvironment.govt.nz/"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what-government-is-doing/areas-of-work/climate-change/about-new-zealands-climate-change-programme/climate-change-chief-executives-board/" TargetMode="External"/><Relationship Id="rId2" Type="http://schemas.openxmlformats.org/officeDocument/2006/relationships/hyperlink" Target="https://www.ipcc.ch/assessment-report/ar5/" TargetMode="External"/><Relationship Id="rId1" Type="http://schemas.openxmlformats.org/officeDocument/2006/relationships/hyperlink" Target="https://www.climatecommission.govt.nz/our-work/monitoring/emissions-reduction-monitoring/erm-2024/" TargetMode="External"/><Relationship Id="rId4" Type="http://schemas.openxmlformats.org/officeDocument/2006/relationships/hyperlink" Target="https://environment.govt.nz/news/first-report-on-government-target-9-releas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June%202023.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ECM-1122293896-122580</_dlc_DocId>
    <_dlc_DocIdUrl xmlns="58a6f171-52cb-4404-b47d-af1c8daf8fd1">
      <Url>https://ministryforenvironment.sharepoint.com/sites/ECM-ER-Comms/_layouts/15/DocIdRedir.aspx?ID=ECM-1122293896-122580</Url>
      <Description>ECM-1122293896-122580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DFFBCF-33CA-4154-8461-25F4CE17B97E}">
  <ds:schemaRefs>
    <ds:schemaRef ds:uri="http://schemas.microsoft.com/sharepoint/v3/contenttype/forms"/>
  </ds:schemaRefs>
</ds:datastoreItem>
</file>

<file path=customXml/itemProps2.xml><?xml version="1.0" encoding="utf-8"?>
<ds:datastoreItem xmlns:ds="http://schemas.openxmlformats.org/officeDocument/2006/customXml" ds:itemID="{835C6B97-AEDA-4CCF-BE44-B18723E9B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EF543E-658E-4B97-A989-2FD822667527}">
  <ds:schemaRefs>
    <ds:schemaRef ds:uri="http://schemas.openxmlformats.org/package/2006/metadata/core-properties"/>
    <ds:schemaRef ds:uri="http://purl.org/dc/terms/"/>
    <ds:schemaRef ds:uri="http://purl.org/dc/elements/1.1/"/>
    <ds:schemaRef ds:uri="4a94300e-a927-4b92-9d3a-682523035cb6"/>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0a5b0190-e301-4766-933d-448c7c363fce"/>
    <ds:schemaRef ds:uri="http://schemas.microsoft.com/sharepoint/v4"/>
    <ds:schemaRef ds:uri="58a6f171-52cb-4404-b47d-af1c8daf8fd1"/>
    <ds:schemaRef ds:uri="http://schemas.microsoft.com/sharepoint/v3"/>
    <ds:schemaRef ds:uri="http://purl.org/dc/dcmitype/"/>
  </ds:schemaRefs>
</ds:datastoreItem>
</file>

<file path=customXml/itemProps4.xml><?xml version="1.0" encoding="utf-8"?>
<ds:datastoreItem xmlns:ds="http://schemas.openxmlformats.org/officeDocument/2006/customXml" ds:itemID="{CFA69D27-33B2-4EFF-8C47-BA320B9EF714}">
  <ds:schemaRefs>
    <ds:schemaRef ds:uri="http://schemas.microsoft.com/sharepoint/event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 June 2023</Template>
  <TotalTime>9</TotalTime>
  <Pages>13</Pages>
  <Words>3794</Words>
  <Characters>22158</Characters>
  <Application>Microsoft Office Word</Application>
  <DocSecurity>0</DocSecurity>
  <Lines>426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25762</CharactersWithSpaces>
  <SharedDoc>false</SharedDoc>
  <HLinks>
    <vt:vector size="138" baseType="variant">
      <vt:variant>
        <vt:i4>4128883</vt:i4>
      </vt:variant>
      <vt:variant>
        <vt:i4>108</vt:i4>
      </vt:variant>
      <vt:variant>
        <vt:i4>0</vt:i4>
      </vt:variant>
      <vt:variant>
        <vt:i4>5</vt:i4>
      </vt:variant>
      <vt:variant>
        <vt:lpwstr/>
      </vt:variant>
      <vt:variant>
        <vt:lpwstr>table2</vt:lpwstr>
      </vt:variant>
      <vt:variant>
        <vt:i4>4128883</vt:i4>
      </vt:variant>
      <vt:variant>
        <vt:i4>105</vt:i4>
      </vt:variant>
      <vt:variant>
        <vt:i4>0</vt:i4>
      </vt:variant>
      <vt:variant>
        <vt:i4>5</vt:i4>
      </vt:variant>
      <vt:variant>
        <vt:lpwstr/>
      </vt:variant>
      <vt:variant>
        <vt:lpwstr>table2</vt:lpwstr>
      </vt:variant>
      <vt:variant>
        <vt:i4>4128883</vt:i4>
      </vt:variant>
      <vt:variant>
        <vt:i4>102</vt:i4>
      </vt:variant>
      <vt:variant>
        <vt:i4>0</vt:i4>
      </vt:variant>
      <vt:variant>
        <vt:i4>5</vt:i4>
      </vt:variant>
      <vt:variant>
        <vt:lpwstr/>
      </vt:variant>
      <vt:variant>
        <vt:lpwstr>table2</vt:lpwstr>
      </vt:variant>
      <vt:variant>
        <vt:i4>1966138</vt:i4>
      </vt:variant>
      <vt:variant>
        <vt:i4>95</vt:i4>
      </vt:variant>
      <vt:variant>
        <vt:i4>0</vt:i4>
      </vt:variant>
      <vt:variant>
        <vt:i4>5</vt:i4>
      </vt:variant>
      <vt:variant>
        <vt:lpwstr/>
      </vt:variant>
      <vt:variant>
        <vt:lpwstr>_Toc179369441</vt:lpwstr>
      </vt:variant>
      <vt:variant>
        <vt:i4>1966138</vt:i4>
      </vt:variant>
      <vt:variant>
        <vt:i4>86</vt:i4>
      </vt:variant>
      <vt:variant>
        <vt:i4>0</vt:i4>
      </vt:variant>
      <vt:variant>
        <vt:i4>5</vt:i4>
      </vt:variant>
      <vt:variant>
        <vt:lpwstr/>
      </vt:variant>
      <vt:variant>
        <vt:lpwstr>_Toc179369440</vt:lpwstr>
      </vt:variant>
      <vt:variant>
        <vt:i4>1638458</vt:i4>
      </vt:variant>
      <vt:variant>
        <vt:i4>80</vt:i4>
      </vt:variant>
      <vt:variant>
        <vt:i4>0</vt:i4>
      </vt:variant>
      <vt:variant>
        <vt:i4>5</vt:i4>
      </vt:variant>
      <vt:variant>
        <vt:lpwstr/>
      </vt:variant>
      <vt:variant>
        <vt:lpwstr>_Toc179369439</vt:lpwstr>
      </vt:variant>
      <vt:variant>
        <vt:i4>1638458</vt:i4>
      </vt:variant>
      <vt:variant>
        <vt:i4>71</vt:i4>
      </vt:variant>
      <vt:variant>
        <vt:i4>0</vt:i4>
      </vt:variant>
      <vt:variant>
        <vt:i4>5</vt:i4>
      </vt:variant>
      <vt:variant>
        <vt:lpwstr/>
      </vt:variant>
      <vt:variant>
        <vt:lpwstr>_Toc179369438</vt:lpwstr>
      </vt:variant>
      <vt:variant>
        <vt:i4>1638458</vt:i4>
      </vt:variant>
      <vt:variant>
        <vt:i4>65</vt:i4>
      </vt:variant>
      <vt:variant>
        <vt:i4>0</vt:i4>
      </vt:variant>
      <vt:variant>
        <vt:i4>5</vt:i4>
      </vt:variant>
      <vt:variant>
        <vt:lpwstr/>
      </vt:variant>
      <vt:variant>
        <vt:lpwstr>_Toc179369437</vt:lpwstr>
      </vt:variant>
      <vt:variant>
        <vt:i4>1638458</vt:i4>
      </vt:variant>
      <vt:variant>
        <vt:i4>59</vt:i4>
      </vt:variant>
      <vt:variant>
        <vt:i4>0</vt:i4>
      </vt:variant>
      <vt:variant>
        <vt:i4>5</vt:i4>
      </vt:variant>
      <vt:variant>
        <vt:lpwstr/>
      </vt:variant>
      <vt:variant>
        <vt:lpwstr>_Toc179369436</vt:lpwstr>
      </vt:variant>
      <vt:variant>
        <vt:i4>1638458</vt:i4>
      </vt:variant>
      <vt:variant>
        <vt:i4>53</vt:i4>
      </vt:variant>
      <vt:variant>
        <vt:i4>0</vt:i4>
      </vt:variant>
      <vt:variant>
        <vt:i4>5</vt:i4>
      </vt:variant>
      <vt:variant>
        <vt:lpwstr/>
      </vt:variant>
      <vt:variant>
        <vt:lpwstr>_Toc179369435</vt:lpwstr>
      </vt:variant>
      <vt:variant>
        <vt:i4>1638458</vt:i4>
      </vt:variant>
      <vt:variant>
        <vt:i4>47</vt:i4>
      </vt:variant>
      <vt:variant>
        <vt:i4>0</vt:i4>
      </vt:variant>
      <vt:variant>
        <vt:i4>5</vt:i4>
      </vt:variant>
      <vt:variant>
        <vt:lpwstr/>
      </vt:variant>
      <vt:variant>
        <vt:lpwstr>_Toc179369434</vt:lpwstr>
      </vt:variant>
      <vt:variant>
        <vt:i4>1638458</vt:i4>
      </vt:variant>
      <vt:variant>
        <vt:i4>41</vt:i4>
      </vt:variant>
      <vt:variant>
        <vt:i4>0</vt:i4>
      </vt:variant>
      <vt:variant>
        <vt:i4>5</vt:i4>
      </vt:variant>
      <vt:variant>
        <vt:lpwstr/>
      </vt:variant>
      <vt:variant>
        <vt:lpwstr>_Toc179369433</vt:lpwstr>
      </vt:variant>
      <vt:variant>
        <vt:i4>1638458</vt:i4>
      </vt:variant>
      <vt:variant>
        <vt:i4>35</vt:i4>
      </vt:variant>
      <vt:variant>
        <vt:i4>0</vt:i4>
      </vt:variant>
      <vt:variant>
        <vt:i4>5</vt:i4>
      </vt:variant>
      <vt:variant>
        <vt:lpwstr/>
      </vt:variant>
      <vt:variant>
        <vt:lpwstr>_Toc179369432</vt:lpwstr>
      </vt:variant>
      <vt:variant>
        <vt:i4>1638458</vt:i4>
      </vt:variant>
      <vt:variant>
        <vt:i4>29</vt:i4>
      </vt:variant>
      <vt:variant>
        <vt:i4>0</vt:i4>
      </vt:variant>
      <vt:variant>
        <vt:i4>5</vt:i4>
      </vt:variant>
      <vt:variant>
        <vt:lpwstr/>
      </vt:variant>
      <vt:variant>
        <vt:lpwstr>_Toc179369431</vt:lpwstr>
      </vt:variant>
      <vt:variant>
        <vt:i4>1638458</vt:i4>
      </vt:variant>
      <vt:variant>
        <vt:i4>23</vt:i4>
      </vt:variant>
      <vt:variant>
        <vt:i4>0</vt:i4>
      </vt:variant>
      <vt:variant>
        <vt:i4>5</vt:i4>
      </vt:variant>
      <vt:variant>
        <vt:lpwstr/>
      </vt:variant>
      <vt:variant>
        <vt:lpwstr>_Toc179369430</vt:lpwstr>
      </vt:variant>
      <vt:variant>
        <vt:i4>1572922</vt:i4>
      </vt:variant>
      <vt:variant>
        <vt:i4>17</vt:i4>
      </vt:variant>
      <vt:variant>
        <vt:i4>0</vt:i4>
      </vt:variant>
      <vt:variant>
        <vt:i4>5</vt:i4>
      </vt:variant>
      <vt:variant>
        <vt:lpwstr/>
      </vt:variant>
      <vt:variant>
        <vt:lpwstr>_Toc179369429</vt:lpwstr>
      </vt:variant>
      <vt:variant>
        <vt:i4>1572922</vt:i4>
      </vt:variant>
      <vt:variant>
        <vt:i4>11</vt:i4>
      </vt:variant>
      <vt:variant>
        <vt:i4>0</vt:i4>
      </vt:variant>
      <vt:variant>
        <vt:i4>5</vt:i4>
      </vt:variant>
      <vt:variant>
        <vt:lpwstr/>
      </vt:variant>
      <vt:variant>
        <vt:lpwstr>_Toc179369428</vt:lpwstr>
      </vt:variant>
      <vt:variant>
        <vt:i4>1572922</vt:i4>
      </vt:variant>
      <vt:variant>
        <vt:i4>5</vt:i4>
      </vt:variant>
      <vt:variant>
        <vt:i4>0</vt:i4>
      </vt:variant>
      <vt:variant>
        <vt:i4>5</vt:i4>
      </vt:variant>
      <vt:variant>
        <vt:lpwstr/>
      </vt:variant>
      <vt:variant>
        <vt:lpwstr>_Toc179369427</vt:lpwstr>
      </vt:variant>
      <vt:variant>
        <vt:i4>917531</vt:i4>
      </vt:variant>
      <vt:variant>
        <vt:i4>0</vt:i4>
      </vt:variant>
      <vt:variant>
        <vt:i4>0</vt:i4>
      </vt:variant>
      <vt:variant>
        <vt:i4>5</vt:i4>
      </vt:variant>
      <vt:variant>
        <vt:lpwstr>https://environment.govt.nz/</vt:lpwstr>
      </vt:variant>
      <vt:variant>
        <vt:lpwstr/>
      </vt:variant>
      <vt:variant>
        <vt:i4>7864359</vt:i4>
      </vt:variant>
      <vt:variant>
        <vt:i4>9</vt:i4>
      </vt:variant>
      <vt:variant>
        <vt:i4>0</vt:i4>
      </vt:variant>
      <vt:variant>
        <vt:i4>5</vt:i4>
      </vt:variant>
      <vt:variant>
        <vt:lpwstr>https://environment.govt.nz/news/first-report-on-government-target-9-released/</vt:lpwstr>
      </vt:variant>
      <vt:variant>
        <vt:lpwstr/>
      </vt:variant>
      <vt:variant>
        <vt:i4>1310739</vt:i4>
      </vt:variant>
      <vt:variant>
        <vt:i4>6</vt:i4>
      </vt:variant>
      <vt:variant>
        <vt:i4>0</vt:i4>
      </vt:variant>
      <vt:variant>
        <vt:i4>5</vt:i4>
      </vt:variant>
      <vt:variant>
        <vt:lpwstr>https://environment.govt.nz/what-government-is-doing/areas-of-work/climate-change/about-new-zealands-climate-change-programme/climate-change-chief-executives-board/</vt:lpwstr>
      </vt:variant>
      <vt:variant>
        <vt:lpwstr/>
      </vt:variant>
      <vt:variant>
        <vt:i4>6357097</vt:i4>
      </vt:variant>
      <vt:variant>
        <vt:i4>3</vt:i4>
      </vt:variant>
      <vt:variant>
        <vt:i4>0</vt:i4>
      </vt:variant>
      <vt:variant>
        <vt:i4>5</vt:i4>
      </vt:variant>
      <vt:variant>
        <vt:lpwstr>https://www.ipcc.ch/assessment-report/ar5/</vt:lpwstr>
      </vt:variant>
      <vt:variant>
        <vt:lpwstr/>
      </vt:variant>
      <vt:variant>
        <vt:i4>7864355</vt:i4>
      </vt:variant>
      <vt:variant>
        <vt:i4>0</vt:i4>
      </vt:variant>
      <vt:variant>
        <vt:i4>0</vt:i4>
      </vt:variant>
      <vt:variant>
        <vt:i4>5</vt:i4>
      </vt:variant>
      <vt:variant>
        <vt:lpwstr>https://www.climatecommission.govt.nz/our-work/monitoring/emissions-reduction-monitoring/erm-2024/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4</cp:revision>
  <dcterms:created xsi:type="dcterms:W3CDTF">2024-10-13T23:14:00Z</dcterms:created>
  <dcterms:modified xsi:type="dcterms:W3CDTF">2024-10-13T23:24:00Z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2024-10-07T21:17:35Z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55c0e9c2-55d0-418f-907d-458d4adc19ee</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24ffaaf2-e076-4f66-9141-67414d618d49</vt:lpwstr>
  </property>
  <property fmtid="{D5CDD505-2E9C-101B-9397-08002B2CF9AE}" pid="11" name="MediaServiceImageTags">
    <vt:lpwstr/>
  </property>
</Properties>
</file>