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D39FA" w14:textId="528FD679" w:rsidR="311DD772" w:rsidRDefault="00185B09" w:rsidP="311DD772">
      <w:pPr>
        <w:pStyle w:val="Title"/>
      </w:pPr>
      <w:r>
        <w:rPr>
          <w:noProof/>
        </w:rPr>
        <mc:AlternateContent>
          <mc:Choice Requires="wps">
            <w:drawing>
              <wp:anchor distT="45720" distB="45720" distL="114300" distR="114300" simplePos="0" relativeHeight="251658241" behindDoc="0" locked="0" layoutInCell="1" allowOverlap="1" wp14:anchorId="7323C6E8" wp14:editId="47146E7F">
                <wp:simplePos x="0" y="0"/>
                <wp:positionH relativeFrom="column">
                  <wp:posOffset>5643880</wp:posOffset>
                </wp:positionH>
                <wp:positionV relativeFrom="paragraph">
                  <wp:posOffset>-3371850</wp:posOffset>
                </wp:positionV>
                <wp:extent cx="42481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1404620"/>
                        </a:xfrm>
                        <a:prstGeom prst="rect">
                          <a:avLst/>
                        </a:prstGeom>
                        <a:noFill/>
                        <a:ln w="9525">
                          <a:noFill/>
                          <a:miter lim="800000"/>
                          <a:headEnd/>
                          <a:tailEnd/>
                        </a:ln>
                      </wps:spPr>
                      <wps:txbx>
                        <w:txbxContent>
                          <w:p w14:paraId="753D2FBA" w14:textId="5FD1AE46" w:rsidR="00185B09" w:rsidRPr="00185B09" w:rsidRDefault="00185B09" w:rsidP="00185B09">
                            <w:pPr>
                              <w:jc w:val="right"/>
                              <w:rPr>
                                <w:b/>
                                <w:bCs/>
                              </w:rPr>
                            </w:pPr>
                            <w:r w:rsidRPr="00185B09">
                              <w:rPr>
                                <w:b/>
                                <w:bCs/>
                              </w:rPr>
                              <w:t>J.23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23C6E8" id="_x0000_t202" coordsize="21600,21600" o:spt="202" path="m,l,21600r21600,l21600,xe">
                <v:stroke joinstyle="miter"/>
                <v:path gradientshapeok="t" o:connecttype="rect"/>
              </v:shapetype>
              <v:shape id="Text Box 2" o:spid="_x0000_s1026" type="#_x0000_t202" style="position:absolute;left:0;text-align:left;margin-left:444.4pt;margin-top:-265.5pt;width:33.4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" filled="f" stroked="f">
                <v:textbox style="mso-fit-shape-to-text:t">
                  <w:txbxContent>
                    <w:p w14:paraId="753D2FBA" w14:textId="5FD1AE46" w:rsidR="00185B09" w:rsidRPr="00185B09" w:rsidRDefault="00185B09" w:rsidP="00185B09">
                      <w:pPr>
                        <w:jc w:val="right"/>
                        <w:rPr>
                          <w:b/>
                          <w:bCs/>
                        </w:rPr>
                      </w:pPr>
                      <w:r w:rsidRPr="00185B09">
                        <w:rPr>
                          <w:b/>
                          <w:bCs/>
                        </w:rPr>
                        <w:t>J.23</w:t>
                      </w:r>
                    </w:p>
                  </w:txbxContent>
                </v:textbox>
              </v:shape>
            </w:pict>
          </mc:Fallback>
        </mc:AlternateContent>
      </w:r>
      <w:r w:rsidR="009169BB">
        <w:rPr>
          <w:noProof/>
        </w:rPr>
        <w:drawing>
          <wp:anchor distT="0" distB="0" distL="114300" distR="114300" simplePos="0" relativeHeight="251658240" behindDoc="0" locked="0" layoutInCell="1" allowOverlap="1" wp14:anchorId="6EF0BFCC" wp14:editId="634926C3">
            <wp:simplePos x="0" y="0"/>
            <wp:positionH relativeFrom="column">
              <wp:posOffset>-1070610</wp:posOffset>
            </wp:positionH>
            <wp:positionV relativeFrom="paragraph">
              <wp:posOffset>-3637915</wp:posOffset>
            </wp:positionV>
            <wp:extent cx="7577874" cy="10719024"/>
            <wp:effectExtent l="0" t="0" r="4445" b="6350"/>
            <wp:wrapNone/>
            <wp:docPr id="734998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9832" name="Picture 13"/>
                    <pic:cNvPicPr/>
                  </pic:nvPicPr>
                  <pic:blipFill>
                    <a:blip r:embed="rId12"/>
                    <a:stretch>
                      <a:fillRect/>
                    </a:stretch>
                  </pic:blipFill>
                  <pic:spPr>
                    <a:xfrm>
                      <a:off x="0" y="0"/>
                      <a:ext cx="7577874" cy="10719024"/>
                    </a:xfrm>
                    <a:prstGeom prst="rect">
                      <a:avLst/>
                    </a:prstGeom>
                  </pic:spPr>
                </pic:pic>
              </a:graphicData>
            </a:graphic>
            <wp14:sizeRelH relativeFrom="page">
              <wp14:pctWidth>0</wp14:pctWidth>
            </wp14:sizeRelH>
            <wp14:sizeRelV relativeFrom="page">
              <wp14:pctHeight>0</wp14:pctHeight>
            </wp14:sizeRelV>
          </wp:anchor>
        </w:drawing>
      </w:r>
    </w:p>
    <w:p w14:paraId="543A793E" w14:textId="77777777" w:rsidR="0003640E" w:rsidRPr="006B77BB" w:rsidRDefault="0003640E" w:rsidP="0003640E">
      <w:pPr>
        <w:pStyle w:val="BodyText"/>
      </w:pPr>
    </w:p>
    <w:p w14:paraId="624A1551" w14:textId="77777777" w:rsidR="0003640E" w:rsidRPr="006B77BB" w:rsidRDefault="0003640E" w:rsidP="0080531E">
      <w:pPr>
        <w:jc w:val="left"/>
        <w:rPr>
          <w:color w:val="FF0000"/>
        </w:rPr>
        <w:sectPr w:rsidR="0003640E" w:rsidRPr="006B77BB" w:rsidSect="00B86F2A">
          <w:headerReference w:type="default" r:id="rId13"/>
          <w:footerReference w:type="default" r:id="rId14"/>
          <w:pgSz w:w="11907" w:h="16840" w:code="9"/>
          <w:pgMar w:top="5670" w:right="1701" w:bottom="1701" w:left="1701" w:header="567" w:footer="1134" w:gutter="0"/>
          <w:cols w:space="720"/>
        </w:sectPr>
      </w:pPr>
    </w:p>
    <w:p w14:paraId="4F209D71" w14:textId="77777777" w:rsidR="00452EC4" w:rsidRPr="006B77BB" w:rsidRDefault="00452EC4" w:rsidP="00775F57">
      <w:pPr>
        <w:pStyle w:val="Imprint"/>
        <w:spacing w:before="0" w:after="0"/>
        <w:rPr>
          <w:b/>
        </w:rPr>
      </w:pPr>
      <w:r w:rsidRPr="006B77BB">
        <w:rPr>
          <w:b/>
        </w:rPr>
        <w:t>Disclaimer</w:t>
      </w:r>
    </w:p>
    <w:p w14:paraId="36FE7778" w14:textId="77777777" w:rsidR="0059040D" w:rsidRDefault="0059040D" w:rsidP="0059040D">
      <w:pPr>
        <w:pStyle w:val="Imprint"/>
      </w:pPr>
      <w:r>
        <w:t xml:space="preserve">The information in this publication is, according to the Ministry for </w:t>
      </w:r>
      <w:r w:rsidR="00012A27">
        <w:t xml:space="preserve">Cities, Environment, Regions and Transport’s </w:t>
      </w:r>
      <w:r>
        <w:t xml:space="preserve">best efforts, accurate at the time of publication. The Ministry will make every reasonable effort to keep it current and accurate. However, users of this publication are advised that: </w:t>
      </w:r>
    </w:p>
    <w:p w14:paraId="5B3A00B2" w14:textId="77777777" w:rsidR="0059040D" w:rsidRDefault="0059040D" w:rsidP="00D01DD6">
      <w:pPr>
        <w:pStyle w:val="Bullet"/>
      </w:pPr>
      <w:r>
        <w:t xml:space="preserve">the information does not alter the laws of New Zealand, other official guidelines, or requirements </w:t>
      </w:r>
    </w:p>
    <w:p w14:paraId="5B399F27" w14:textId="77777777" w:rsidR="0059040D" w:rsidRDefault="0059040D" w:rsidP="00D01DD6">
      <w:pPr>
        <w:pStyle w:val="Bullet"/>
      </w:pPr>
      <w:r>
        <w:t xml:space="preserve">it does not constitute legal advice, and users should take specific advice from qualified professionals before taking any action based on information in this publication </w:t>
      </w:r>
    </w:p>
    <w:p w14:paraId="4C9B89FD" w14:textId="77777777" w:rsidR="0059040D" w:rsidRDefault="0059040D" w:rsidP="00D01DD6">
      <w:pPr>
        <w:pStyle w:val="Bullet"/>
      </w:pPr>
      <w:r>
        <w:t xml:space="preserve">the Ministry does not accept any responsibility or liability whatsoever whether in contract, tort, equity, or otherwise for any action taken as a result of reading, or reliance placed on this publication because of having read any part, or all, of the information in this publication or for any error, or inadequacy, deficiency, flaw in, or omission from the information in this publication </w:t>
      </w:r>
    </w:p>
    <w:p w14:paraId="06097B31" w14:textId="77777777" w:rsidR="00452EC4" w:rsidRPr="006B77BB" w:rsidRDefault="0059040D" w:rsidP="00D01DD6">
      <w:pPr>
        <w:pStyle w:val="Bullet"/>
      </w:pPr>
      <w:r>
        <w:t>all references to websites, organisations or people not within the Ministry are for convenience only and should not be taken as endorsement of those websites or information contained in those websites nor of organisations or people referred to.</w:t>
      </w:r>
    </w:p>
    <w:p w14:paraId="487E32A6" w14:textId="77777777" w:rsidR="00452EC4" w:rsidRPr="006B77BB" w:rsidRDefault="00452EC4" w:rsidP="00452EC4">
      <w:pPr>
        <w:pStyle w:val="Imprint"/>
      </w:pPr>
    </w:p>
    <w:p w14:paraId="2C69EDBC" w14:textId="22CEE116" w:rsidR="00452EC4" w:rsidRPr="006B77BB" w:rsidRDefault="00452EC4" w:rsidP="00452EC4">
      <w:pPr>
        <w:pStyle w:val="Imprint"/>
      </w:pPr>
      <w:r w:rsidRPr="006B77BB">
        <w:t xml:space="preserve">This </w:t>
      </w:r>
      <w:r w:rsidR="00775F57" w:rsidRPr="006B77BB">
        <w:t>document</w:t>
      </w:r>
      <w:r w:rsidRPr="006B77BB">
        <w:t xml:space="preserve"> may be cited as:</w:t>
      </w:r>
      <w:r w:rsidR="00775F57" w:rsidRPr="006B77BB">
        <w:t xml:space="preserve"> Ministry for </w:t>
      </w:r>
      <w:r w:rsidR="00012A27">
        <w:t>Cities, Environment, Regions and Transport</w:t>
      </w:r>
      <w:r w:rsidR="00775F57" w:rsidRPr="006B77BB">
        <w:t xml:space="preserve">. </w:t>
      </w:r>
      <w:r w:rsidR="006553F2">
        <w:t>2026</w:t>
      </w:r>
      <w:r w:rsidR="00775F57" w:rsidRPr="006B77BB">
        <w:t xml:space="preserve">. </w:t>
      </w:r>
      <w:r w:rsidR="006553F2">
        <w:rPr>
          <w:i/>
        </w:rPr>
        <w:t>Government Response to the Climate Change Commission Report: Monitoring Report: Emissions Reduction (2026)</w:t>
      </w:r>
      <w:r w:rsidR="00775F57" w:rsidRPr="006B77BB">
        <w:t xml:space="preserve">. Wellington: Ministry for </w:t>
      </w:r>
      <w:r w:rsidR="00012A27">
        <w:t>Cities, Environment, Regions and Transport</w:t>
      </w:r>
      <w:r w:rsidR="00775F57" w:rsidRPr="006B77BB">
        <w:t>.</w:t>
      </w:r>
    </w:p>
    <w:p w14:paraId="76D2208E" w14:textId="77777777" w:rsidR="00760C00" w:rsidRDefault="00760C00" w:rsidP="0080531E">
      <w:pPr>
        <w:pStyle w:val="Imprint"/>
      </w:pPr>
    </w:p>
    <w:p w14:paraId="7637F0ED" w14:textId="03356EC0" w:rsidR="00457135" w:rsidRPr="00155E8F" w:rsidRDefault="00155E8F" w:rsidP="0080531E">
      <w:pPr>
        <w:pStyle w:val="Imprint"/>
        <w:rPr>
          <w:b/>
        </w:rPr>
      </w:pPr>
      <w:r w:rsidRPr="00155E8F">
        <w:rPr>
          <w:b/>
          <w:bCs/>
        </w:rPr>
        <w:t>Presented to the House of Representatives pursuant to section 5</w:t>
      </w:r>
      <w:proofErr w:type="gramStart"/>
      <w:r w:rsidRPr="00155E8F">
        <w:rPr>
          <w:b/>
          <w:bCs/>
        </w:rPr>
        <w:t>ZK(</w:t>
      </w:r>
      <w:proofErr w:type="gramEnd"/>
      <w:r w:rsidRPr="00155E8F">
        <w:rPr>
          <w:b/>
          <w:bCs/>
        </w:rPr>
        <w:t>4) of the Climate Change Response Act 2002.</w:t>
      </w:r>
    </w:p>
    <w:p w14:paraId="79DDDC63" w14:textId="77777777" w:rsidR="00DE55B7" w:rsidRDefault="00DE55B7" w:rsidP="0080531E">
      <w:pPr>
        <w:pStyle w:val="Imprint"/>
      </w:pPr>
    </w:p>
    <w:p w14:paraId="5B22B25A" w14:textId="77777777" w:rsidR="00563317" w:rsidRDefault="00563317" w:rsidP="0080531E">
      <w:pPr>
        <w:pStyle w:val="Imprint"/>
      </w:pPr>
    </w:p>
    <w:p w14:paraId="5D210315" w14:textId="77777777" w:rsidR="00130A41" w:rsidRDefault="00130A41" w:rsidP="0080531E">
      <w:pPr>
        <w:pStyle w:val="Imprint"/>
      </w:pPr>
    </w:p>
    <w:p w14:paraId="5680150B" w14:textId="77777777" w:rsidR="00130A41" w:rsidRDefault="00130A41" w:rsidP="0080531E">
      <w:pPr>
        <w:pStyle w:val="Imprint"/>
      </w:pPr>
    </w:p>
    <w:p w14:paraId="3D4AED2C" w14:textId="1B0154F8" w:rsidR="0080531E" w:rsidRPr="006E3CC3" w:rsidRDefault="0080531E" w:rsidP="0080531E">
      <w:pPr>
        <w:pStyle w:val="Imprint"/>
      </w:pPr>
      <w:r w:rsidRPr="006B77BB">
        <w:t xml:space="preserve">Published in </w:t>
      </w:r>
      <w:r w:rsidR="009E0DD0" w:rsidRPr="0087604F">
        <w:t>September</w:t>
      </w:r>
      <w:r w:rsidR="009E0DD0">
        <w:t xml:space="preserve"> </w:t>
      </w:r>
      <w:r w:rsidR="006050DA">
        <w:t>2026</w:t>
      </w:r>
      <w:r w:rsidR="006050DA" w:rsidRPr="006B77BB">
        <w:t xml:space="preserve"> </w:t>
      </w:r>
      <w:r w:rsidRPr="006B77BB">
        <w:t>by the</w:t>
      </w:r>
      <w:r w:rsidRPr="006B77BB">
        <w:br/>
        <w:t xml:space="preserve">Ministry for </w:t>
      </w:r>
      <w:r w:rsidR="00012A27">
        <w:t>Cities, Environment, Regions and Transport</w:t>
      </w:r>
      <w:r w:rsidR="00D1557B">
        <w:t xml:space="preserve"> </w:t>
      </w:r>
      <w:r w:rsidR="00D1557B" w:rsidRPr="00D1557B">
        <w:t xml:space="preserve">on behalf of the </w:t>
      </w:r>
      <w:r w:rsidR="00D1557B">
        <w:br/>
      </w:r>
      <w:r w:rsidR="00D1557B" w:rsidRPr="00D1557B">
        <w:t>Climate Change Chief Executives Board</w:t>
      </w:r>
      <w:r w:rsidRPr="006B77BB">
        <w:br/>
        <w:t>PO Box 10362, Wellington 6143, New Zealand</w:t>
      </w:r>
      <w:r w:rsidR="00F27E5C">
        <w:br/>
      </w:r>
      <w:r w:rsidR="00012A27" w:rsidRPr="004E0857">
        <w:rPr>
          <w:color w:val="006AC6"/>
        </w:rPr>
        <w:t>mcert.govt.nz</w:t>
      </w:r>
      <w:r w:rsidR="00012A27" w:rsidRPr="004E0857" w:rsidDel="00012A27">
        <w:rPr>
          <w:color w:val="006AC6"/>
        </w:rPr>
        <w:t xml:space="preserve"> </w:t>
      </w:r>
    </w:p>
    <w:p w14:paraId="1500F2A9" w14:textId="0D03BB30" w:rsidR="0080531E" w:rsidRPr="006B77BB" w:rsidRDefault="00E13DDD" w:rsidP="00FE036A">
      <w:pPr>
        <w:pStyle w:val="Imprint"/>
        <w:tabs>
          <w:tab w:val="left" w:pos="142"/>
        </w:tabs>
      </w:pPr>
      <w:r>
        <w:t>ISSN: 3021-3460</w:t>
      </w:r>
      <w:r>
        <w:br/>
      </w:r>
      <w:r w:rsidR="0080531E" w:rsidRPr="006B77BB">
        <w:t xml:space="preserve">ISBN: </w:t>
      </w:r>
      <w:r w:rsidR="00D2690D" w:rsidRPr="00D2690D">
        <w:t>978-1-997358-10-7</w:t>
      </w:r>
      <w:r w:rsidR="00FE036A">
        <w:br/>
      </w:r>
      <w:r w:rsidR="0080531E" w:rsidRPr="006B77BB">
        <w:t xml:space="preserve">Publication number: </w:t>
      </w:r>
      <w:r w:rsidR="00012A27" w:rsidRPr="00CB0284">
        <w:t xml:space="preserve">MCERT </w:t>
      </w:r>
      <w:r w:rsidR="005813BF" w:rsidRPr="005813BF">
        <w:t>12</w:t>
      </w:r>
    </w:p>
    <w:p w14:paraId="6069EAE0" w14:textId="2CB0EA98" w:rsidR="0080531E" w:rsidRPr="006B77BB" w:rsidRDefault="0080531E" w:rsidP="00593E94">
      <w:pPr>
        <w:pStyle w:val="Imprint"/>
        <w:spacing w:after="80"/>
      </w:pPr>
      <w:r w:rsidRPr="006B77BB">
        <w:t xml:space="preserve">© Crown copyright New Zealand </w:t>
      </w:r>
      <w:r w:rsidR="00F00FEF">
        <w:t>2026</w:t>
      </w:r>
    </w:p>
    <w:p w14:paraId="5A647707" w14:textId="77777777" w:rsidR="0080531E" w:rsidRPr="00A84FE1" w:rsidRDefault="0080531E" w:rsidP="00A84FE1">
      <w:pPr>
        <w:sectPr w:rsidR="0080531E" w:rsidRPr="00A84FE1" w:rsidSect="008A7498">
          <w:headerReference w:type="even" r:id="rId15"/>
          <w:headerReference w:type="default" r:id="rId16"/>
          <w:footerReference w:type="even" r:id="rId17"/>
          <w:footerReference w:type="default" r:id="rId18"/>
          <w:pgSz w:w="11907" w:h="16840" w:code="9"/>
          <w:pgMar w:top="1134" w:right="1701" w:bottom="1134" w:left="1701" w:header="567" w:footer="567" w:gutter="0"/>
          <w:pgNumType w:fmt="lowerRoman"/>
          <w:cols w:space="720"/>
        </w:sectPr>
      </w:pPr>
    </w:p>
    <w:p w14:paraId="5B3737B6" w14:textId="77777777" w:rsidR="0080531E" w:rsidRPr="00F06E0B" w:rsidRDefault="0080531E" w:rsidP="00585FD0">
      <w:pPr>
        <w:pStyle w:val="Heading"/>
      </w:pPr>
      <w:r w:rsidRPr="00F06E0B">
        <w:t>Contents</w:t>
      </w:r>
    </w:p>
    <w:p w14:paraId="573DDBBC" w14:textId="71B288FD" w:rsidR="00A66A86" w:rsidRDefault="00775F57">
      <w:pPr>
        <w:pStyle w:val="TOC1"/>
        <w:rPr>
          <w:rFonts w:asciiTheme="minorHAnsi" w:hAnsiTheme="minorHAnsi"/>
          <w:noProof/>
          <w:kern w:val="2"/>
          <w:sz w:val="24"/>
          <w:szCs w:val="24"/>
          <w14:ligatures w14:val="standardContextual"/>
        </w:rPr>
      </w:pPr>
      <w:r w:rsidRPr="006B77BB">
        <w:rPr>
          <w:color w:val="0092CF"/>
        </w:rPr>
        <w:fldChar w:fldCharType="begin"/>
      </w:r>
      <w:r w:rsidRPr="006B77BB">
        <w:rPr>
          <w:color w:val="0092CF"/>
        </w:rPr>
        <w:instrText xml:space="preserve"> TOC \h \z \t "Heading 1,1,Heading 2,2" </w:instrText>
      </w:r>
      <w:r w:rsidRPr="006B77BB">
        <w:rPr>
          <w:color w:val="0092CF"/>
        </w:rPr>
        <w:fldChar w:fldCharType="separate"/>
      </w:r>
      <w:hyperlink w:anchor="_Toc240630323" w:history="1">
        <w:r w:rsidR="00A66A86" w:rsidRPr="00192A24">
          <w:rPr>
            <w:rStyle w:val="Hyperlink"/>
            <w:noProof/>
          </w:rPr>
          <w:t>Executive summary</w:t>
        </w:r>
        <w:r w:rsidR="00A66A86">
          <w:rPr>
            <w:noProof/>
            <w:webHidden/>
          </w:rPr>
          <w:tab/>
        </w:r>
        <w:r w:rsidR="00A66A86">
          <w:rPr>
            <w:noProof/>
            <w:webHidden/>
          </w:rPr>
          <w:fldChar w:fldCharType="begin"/>
        </w:r>
        <w:r w:rsidR="00A66A86">
          <w:rPr>
            <w:noProof/>
            <w:webHidden/>
          </w:rPr>
          <w:instrText xml:space="preserve"> PAGEREF _Toc240630323 \h </w:instrText>
        </w:r>
        <w:r w:rsidR="00A66A86">
          <w:rPr>
            <w:noProof/>
            <w:webHidden/>
          </w:rPr>
        </w:r>
        <w:r w:rsidR="00A66A86">
          <w:rPr>
            <w:noProof/>
            <w:webHidden/>
          </w:rPr>
          <w:fldChar w:fldCharType="separate"/>
        </w:r>
        <w:r w:rsidR="00A66A86">
          <w:rPr>
            <w:noProof/>
            <w:webHidden/>
          </w:rPr>
          <w:t>5</w:t>
        </w:r>
        <w:r w:rsidR="00A66A86">
          <w:rPr>
            <w:noProof/>
            <w:webHidden/>
          </w:rPr>
          <w:fldChar w:fldCharType="end"/>
        </w:r>
      </w:hyperlink>
    </w:p>
    <w:p w14:paraId="7B23A5C4" w14:textId="16BB960A" w:rsidR="00A66A86" w:rsidRDefault="00A66A86">
      <w:pPr>
        <w:pStyle w:val="TOC1"/>
        <w:rPr>
          <w:rFonts w:asciiTheme="minorHAnsi" w:hAnsiTheme="minorHAnsi"/>
          <w:noProof/>
          <w:kern w:val="2"/>
          <w:sz w:val="24"/>
          <w:szCs w:val="24"/>
          <w14:ligatures w14:val="standardContextual"/>
        </w:rPr>
      </w:pPr>
      <w:hyperlink w:anchor="_Toc240630324" w:history="1">
        <w:r w:rsidRPr="00192A24">
          <w:rPr>
            <w:rStyle w:val="Hyperlink"/>
            <w:noProof/>
          </w:rPr>
          <w:t>Introduction</w:t>
        </w:r>
        <w:r>
          <w:rPr>
            <w:noProof/>
            <w:webHidden/>
          </w:rPr>
          <w:tab/>
        </w:r>
        <w:r>
          <w:rPr>
            <w:noProof/>
            <w:webHidden/>
          </w:rPr>
          <w:fldChar w:fldCharType="begin"/>
        </w:r>
        <w:r>
          <w:rPr>
            <w:noProof/>
            <w:webHidden/>
          </w:rPr>
          <w:instrText xml:space="preserve"> PAGEREF _Toc240630324 \h </w:instrText>
        </w:r>
        <w:r>
          <w:rPr>
            <w:noProof/>
            <w:webHidden/>
          </w:rPr>
        </w:r>
        <w:r>
          <w:rPr>
            <w:noProof/>
            <w:webHidden/>
          </w:rPr>
          <w:fldChar w:fldCharType="separate"/>
        </w:r>
        <w:r>
          <w:rPr>
            <w:noProof/>
            <w:webHidden/>
          </w:rPr>
          <w:t>6</w:t>
        </w:r>
        <w:r>
          <w:rPr>
            <w:noProof/>
            <w:webHidden/>
          </w:rPr>
          <w:fldChar w:fldCharType="end"/>
        </w:r>
      </w:hyperlink>
    </w:p>
    <w:p w14:paraId="219B54AE" w14:textId="501F3F50" w:rsidR="00A66A86" w:rsidRDefault="00A66A86">
      <w:pPr>
        <w:pStyle w:val="TOC1"/>
        <w:rPr>
          <w:rFonts w:asciiTheme="minorHAnsi" w:hAnsiTheme="minorHAnsi"/>
          <w:noProof/>
          <w:kern w:val="2"/>
          <w:sz w:val="24"/>
          <w:szCs w:val="24"/>
          <w14:ligatures w14:val="standardContextual"/>
        </w:rPr>
      </w:pPr>
      <w:hyperlink w:anchor="_Toc240630325" w:history="1">
        <w:r w:rsidRPr="00192A24">
          <w:rPr>
            <w:rStyle w:val="Hyperlink"/>
            <w:noProof/>
          </w:rPr>
          <w:t>Government strategy to reduce emissions</w:t>
        </w:r>
        <w:r>
          <w:rPr>
            <w:noProof/>
            <w:webHidden/>
          </w:rPr>
          <w:tab/>
        </w:r>
        <w:r>
          <w:rPr>
            <w:noProof/>
            <w:webHidden/>
          </w:rPr>
          <w:fldChar w:fldCharType="begin"/>
        </w:r>
        <w:r>
          <w:rPr>
            <w:noProof/>
            <w:webHidden/>
          </w:rPr>
          <w:instrText xml:space="preserve"> PAGEREF _Toc240630325 \h </w:instrText>
        </w:r>
        <w:r>
          <w:rPr>
            <w:noProof/>
            <w:webHidden/>
          </w:rPr>
        </w:r>
        <w:r>
          <w:rPr>
            <w:noProof/>
            <w:webHidden/>
          </w:rPr>
          <w:fldChar w:fldCharType="separate"/>
        </w:r>
        <w:r>
          <w:rPr>
            <w:noProof/>
            <w:webHidden/>
          </w:rPr>
          <w:t>7</w:t>
        </w:r>
        <w:r>
          <w:rPr>
            <w:noProof/>
            <w:webHidden/>
          </w:rPr>
          <w:fldChar w:fldCharType="end"/>
        </w:r>
      </w:hyperlink>
    </w:p>
    <w:p w14:paraId="5F0C5014" w14:textId="1D218ECF" w:rsidR="00A66A86" w:rsidRDefault="00A66A86">
      <w:pPr>
        <w:pStyle w:val="TOC2"/>
        <w:rPr>
          <w:rFonts w:asciiTheme="minorHAnsi" w:hAnsiTheme="minorHAnsi"/>
          <w:noProof/>
          <w:kern w:val="2"/>
          <w:sz w:val="24"/>
          <w:szCs w:val="24"/>
          <w14:ligatures w14:val="standardContextual"/>
        </w:rPr>
      </w:pPr>
      <w:hyperlink w:anchor="_Toc240630326" w:history="1">
        <w:r w:rsidRPr="00192A24">
          <w:rPr>
            <w:rStyle w:val="Hyperlink"/>
            <w:noProof/>
          </w:rPr>
          <w:t>New Zealand’s domestic climate change targets</w:t>
        </w:r>
        <w:r>
          <w:rPr>
            <w:noProof/>
            <w:webHidden/>
          </w:rPr>
          <w:tab/>
        </w:r>
        <w:r>
          <w:rPr>
            <w:noProof/>
            <w:webHidden/>
          </w:rPr>
          <w:fldChar w:fldCharType="begin"/>
        </w:r>
        <w:r>
          <w:rPr>
            <w:noProof/>
            <w:webHidden/>
          </w:rPr>
          <w:instrText xml:space="preserve"> PAGEREF _Toc240630326 \h </w:instrText>
        </w:r>
        <w:r>
          <w:rPr>
            <w:noProof/>
            <w:webHidden/>
          </w:rPr>
        </w:r>
        <w:r>
          <w:rPr>
            <w:noProof/>
            <w:webHidden/>
          </w:rPr>
          <w:fldChar w:fldCharType="separate"/>
        </w:r>
        <w:r>
          <w:rPr>
            <w:noProof/>
            <w:webHidden/>
          </w:rPr>
          <w:t>7</w:t>
        </w:r>
        <w:r>
          <w:rPr>
            <w:noProof/>
            <w:webHidden/>
          </w:rPr>
          <w:fldChar w:fldCharType="end"/>
        </w:r>
      </w:hyperlink>
    </w:p>
    <w:p w14:paraId="76690A4B" w14:textId="11419519" w:rsidR="00A66A86" w:rsidRDefault="00A66A86">
      <w:pPr>
        <w:pStyle w:val="TOC2"/>
        <w:rPr>
          <w:rFonts w:asciiTheme="minorHAnsi" w:hAnsiTheme="minorHAnsi"/>
          <w:noProof/>
          <w:kern w:val="2"/>
          <w:sz w:val="24"/>
          <w:szCs w:val="24"/>
          <w14:ligatures w14:val="standardContextual"/>
        </w:rPr>
      </w:pPr>
      <w:hyperlink w:anchor="_Toc240630327" w:history="1">
        <w:r w:rsidRPr="00192A24">
          <w:rPr>
            <w:rStyle w:val="Hyperlink"/>
            <w:noProof/>
          </w:rPr>
          <w:t>Government Target 9</w:t>
        </w:r>
        <w:r>
          <w:rPr>
            <w:noProof/>
            <w:webHidden/>
          </w:rPr>
          <w:tab/>
        </w:r>
        <w:r>
          <w:rPr>
            <w:noProof/>
            <w:webHidden/>
          </w:rPr>
          <w:fldChar w:fldCharType="begin"/>
        </w:r>
        <w:r>
          <w:rPr>
            <w:noProof/>
            <w:webHidden/>
          </w:rPr>
          <w:instrText xml:space="preserve"> PAGEREF _Toc240630327 \h </w:instrText>
        </w:r>
        <w:r>
          <w:rPr>
            <w:noProof/>
            <w:webHidden/>
          </w:rPr>
        </w:r>
        <w:r>
          <w:rPr>
            <w:noProof/>
            <w:webHidden/>
          </w:rPr>
          <w:fldChar w:fldCharType="separate"/>
        </w:r>
        <w:r>
          <w:rPr>
            <w:noProof/>
            <w:webHidden/>
          </w:rPr>
          <w:t>8</w:t>
        </w:r>
        <w:r>
          <w:rPr>
            <w:noProof/>
            <w:webHidden/>
          </w:rPr>
          <w:fldChar w:fldCharType="end"/>
        </w:r>
      </w:hyperlink>
    </w:p>
    <w:p w14:paraId="36BCE931" w14:textId="02DD0E41" w:rsidR="00A66A86" w:rsidRDefault="00A66A86">
      <w:pPr>
        <w:pStyle w:val="TOC2"/>
        <w:rPr>
          <w:rFonts w:asciiTheme="minorHAnsi" w:hAnsiTheme="minorHAnsi"/>
          <w:noProof/>
          <w:kern w:val="2"/>
          <w:sz w:val="24"/>
          <w:szCs w:val="24"/>
          <w14:ligatures w14:val="standardContextual"/>
        </w:rPr>
      </w:pPr>
      <w:hyperlink w:anchor="_Toc240630328" w:history="1">
        <w:r w:rsidRPr="00192A24">
          <w:rPr>
            <w:rStyle w:val="Hyperlink"/>
            <w:noProof/>
          </w:rPr>
          <w:t>Implementing the second emissions reduction plan</w:t>
        </w:r>
        <w:r>
          <w:rPr>
            <w:noProof/>
            <w:webHidden/>
          </w:rPr>
          <w:tab/>
        </w:r>
        <w:r>
          <w:rPr>
            <w:noProof/>
            <w:webHidden/>
          </w:rPr>
          <w:fldChar w:fldCharType="begin"/>
        </w:r>
        <w:r>
          <w:rPr>
            <w:noProof/>
            <w:webHidden/>
          </w:rPr>
          <w:instrText xml:space="preserve"> PAGEREF _Toc240630328 \h </w:instrText>
        </w:r>
        <w:r>
          <w:rPr>
            <w:noProof/>
            <w:webHidden/>
          </w:rPr>
        </w:r>
        <w:r>
          <w:rPr>
            <w:noProof/>
            <w:webHidden/>
          </w:rPr>
          <w:fldChar w:fldCharType="separate"/>
        </w:r>
        <w:r>
          <w:rPr>
            <w:noProof/>
            <w:webHidden/>
          </w:rPr>
          <w:t>8</w:t>
        </w:r>
        <w:r>
          <w:rPr>
            <w:noProof/>
            <w:webHidden/>
          </w:rPr>
          <w:fldChar w:fldCharType="end"/>
        </w:r>
      </w:hyperlink>
    </w:p>
    <w:p w14:paraId="084ABFB7" w14:textId="2DC3596F" w:rsidR="00A66A86" w:rsidRDefault="00A66A86">
      <w:pPr>
        <w:pStyle w:val="TOC2"/>
        <w:rPr>
          <w:rFonts w:asciiTheme="minorHAnsi" w:hAnsiTheme="minorHAnsi"/>
          <w:noProof/>
          <w:kern w:val="2"/>
          <w:sz w:val="24"/>
          <w:szCs w:val="24"/>
          <w14:ligatures w14:val="standardContextual"/>
        </w:rPr>
      </w:pPr>
      <w:hyperlink w:anchor="_Toc240630329" w:history="1">
        <w:r w:rsidRPr="00192A24">
          <w:rPr>
            <w:rStyle w:val="Hyperlink"/>
            <w:noProof/>
          </w:rPr>
          <w:t>Managing progress towards EB2</w:t>
        </w:r>
        <w:r>
          <w:rPr>
            <w:noProof/>
            <w:webHidden/>
          </w:rPr>
          <w:tab/>
        </w:r>
        <w:r>
          <w:rPr>
            <w:noProof/>
            <w:webHidden/>
          </w:rPr>
          <w:fldChar w:fldCharType="begin"/>
        </w:r>
        <w:r>
          <w:rPr>
            <w:noProof/>
            <w:webHidden/>
          </w:rPr>
          <w:instrText xml:space="preserve"> PAGEREF _Toc240630329 \h </w:instrText>
        </w:r>
        <w:r>
          <w:rPr>
            <w:noProof/>
            <w:webHidden/>
          </w:rPr>
        </w:r>
        <w:r>
          <w:rPr>
            <w:noProof/>
            <w:webHidden/>
          </w:rPr>
          <w:fldChar w:fldCharType="separate"/>
        </w:r>
        <w:r>
          <w:rPr>
            <w:noProof/>
            <w:webHidden/>
          </w:rPr>
          <w:t>9</w:t>
        </w:r>
        <w:r>
          <w:rPr>
            <w:noProof/>
            <w:webHidden/>
          </w:rPr>
          <w:fldChar w:fldCharType="end"/>
        </w:r>
      </w:hyperlink>
    </w:p>
    <w:p w14:paraId="36A98AD3" w14:textId="6141A135" w:rsidR="00A66A86" w:rsidRDefault="00A66A86">
      <w:pPr>
        <w:pStyle w:val="TOC1"/>
        <w:rPr>
          <w:rFonts w:asciiTheme="minorHAnsi" w:hAnsiTheme="minorHAnsi"/>
          <w:noProof/>
          <w:kern w:val="2"/>
          <w:sz w:val="24"/>
          <w:szCs w:val="24"/>
          <w14:ligatures w14:val="standardContextual"/>
        </w:rPr>
      </w:pPr>
      <w:hyperlink w:anchor="_Toc240630330" w:history="1">
        <w:r w:rsidRPr="00192A24">
          <w:rPr>
            <w:rStyle w:val="Hyperlink"/>
            <w:noProof/>
          </w:rPr>
          <w:t>Response to the ERM report recommendations and key findings</w:t>
        </w:r>
        <w:r>
          <w:rPr>
            <w:noProof/>
            <w:webHidden/>
          </w:rPr>
          <w:tab/>
        </w:r>
        <w:r>
          <w:rPr>
            <w:noProof/>
            <w:webHidden/>
          </w:rPr>
          <w:fldChar w:fldCharType="begin"/>
        </w:r>
        <w:r>
          <w:rPr>
            <w:noProof/>
            <w:webHidden/>
          </w:rPr>
          <w:instrText xml:space="preserve"> PAGEREF _Toc240630330 \h </w:instrText>
        </w:r>
        <w:r>
          <w:rPr>
            <w:noProof/>
            <w:webHidden/>
          </w:rPr>
        </w:r>
        <w:r>
          <w:rPr>
            <w:noProof/>
            <w:webHidden/>
          </w:rPr>
          <w:fldChar w:fldCharType="separate"/>
        </w:r>
        <w:r>
          <w:rPr>
            <w:noProof/>
            <w:webHidden/>
          </w:rPr>
          <w:t>10</w:t>
        </w:r>
        <w:r>
          <w:rPr>
            <w:noProof/>
            <w:webHidden/>
          </w:rPr>
          <w:fldChar w:fldCharType="end"/>
        </w:r>
      </w:hyperlink>
    </w:p>
    <w:p w14:paraId="213F9519" w14:textId="7901BCEB" w:rsidR="00A66A86" w:rsidRDefault="00A66A86">
      <w:pPr>
        <w:pStyle w:val="TOC2"/>
        <w:rPr>
          <w:rFonts w:asciiTheme="minorHAnsi" w:hAnsiTheme="minorHAnsi"/>
          <w:noProof/>
          <w:kern w:val="2"/>
          <w:sz w:val="24"/>
          <w:szCs w:val="24"/>
          <w14:ligatures w14:val="standardContextual"/>
        </w:rPr>
      </w:pPr>
      <w:hyperlink w:anchor="_Toc240630331" w:history="1">
        <w:r w:rsidRPr="00192A24">
          <w:rPr>
            <w:rStyle w:val="Hyperlink"/>
            <w:noProof/>
          </w:rPr>
          <w:t>Projecting emissions to 2050</w:t>
        </w:r>
        <w:r>
          <w:rPr>
            <w:noProof/>
            <w:webHidden/>
          </w:rPr>
          <w:tab/>
        </w:r>
        <w:r>
          <w:rPr>
            <w:noProof/>
            <w:webHidden/>
          </w:rPr>
          <w:fldChar w:fldCharType="begin"/>
        </w:r>
        <w:r>
          <w:rPr>
            <w:noProof/>
            <w:webHidden/>
          </w:rPr>
          <w:instrText xml:space="preserve"> PAGEREF _Toc240630331 \h </w:instrText>
        </w:r>
        <w:r>
          <w:rPr>
            <w:noProof/>
            <w:webHidden/>
          </w:rPr>
        </w:r>
        <w:r>
          <w:rPr>
            <w:noProof/>
            <w:webHidden/>
          </w:rPr>
          <w:fldChar w:fldCharType="separate"/>
        </w:r>
        <w:r>
          <w:rPr>
            <w:noProof/>
            <w:webHidden/>
          </w:rPr>
          <w:t>10</w:t>
        </w:r>
        <w:r>
          <w:rPr>
            <w:noProof/>
            <w:webHidden/>
          </w:rPr>
          <w:fldChar w:fldCharType="end"/>
        </w:r>
      </w:hyperlink>
    </w:p>
    <w:p w14:paraId="1F47AEC2" w14:textId="32DF65CE" w:rsidR="00A66A86" w:rsidRDefault="00A66A86">
      <w:pPr>
        <w:pStyle w:val="TOC2"/>
        <w:rPr>
          <w:rFonts w:asciiTheme="minorHAnsi" w:hAnsiTheme="minorHAnsi"/>
          <w:noProof/>
          <w:kern w:val="2"/>
          <w:sz w:val="24"/>
          <w:szCs w:val="24"/>
          <w14:ligatures w14:val="standardContextual"/>
        </w:rPr>
      </w:pPr>
      <w:hyperlink w:anchor="_Toc240630332" w:history="1">
        <w:r w:rsidRPr="00192A24">
          <w:rPr>
            <w:rStyle w:val="Hyperlink"/>
            <w:noProof/>
          </w:rPr>
          <w:t>Our approach to the projections</w:t>
        </w:r>
        <w:r>
          <w:rPr>
            <w:noProof/>
            <w:webHidden/>
          </w:rPr>
          <w:tab/>
        </w:r>
        <w:r>
          <w:rPr>
            <w:noProof/>
            <w:webHidden/>
          </w:rPr>
          <w:fldChar w:fldCharType="begin"/>
        </w:r>
        <w:r>
          <w:rPr>
            <w:noProof/>
            <w:webHidden/>
          </w:rPr>
          <w:instrText xml:space="preserve"> PAGEREF _Toc240630332 \h </w:instrText>
        </w:r>
        <w:r>
          <w:rPr>
            <w:noProof/>
            <w:webHidden/>
          </w:rPr>
        </w:r>
        <w:r>
          <w:rPr>
            <w:noProof/>
            <w:webHidden/>
          </w:rPr>
          <w:fldChar w:fldCharType="separate"/>
        </w:r>
        <w:r>
          <w:rPr>
            <w:noProof/>
            <w:webHidden/>
          </w:rPr>
          <w:t>11</w:t>
        </w:r>
        <w:r>
          <w:rPr>
            <w:noProof/>
            <w:webHidden/>
          </w:rPr>
          <w:fldChar w:fldCharType="end"/>
        </w:r>
      </w:hyperlink>
    </w:p>
    <w:p w14:paraId="1C0817AE" w14:textId="2EE01F96" w:rsidR="00A66A86" w:rsidRDefault="00A66A86">
      <w:pPr>
        <w:pStyle w:val="TOC2"/>
        <w:rPr>
          <w:rFonts w:asciiTheme="minorHAnsi" w:hAnsiTheme="minorHAnsi"/>
          <w:noProof/>
          <w:kern w:val="2"/>
          <w:sz w:val="24"/>
          <w:szCs w:val="24"/>
          <w14:ligatures w14:val="standardContextual"/>
        </w:rPr>
      </w:pPr>
      <w:hyperlink w:anchor="_Toc240630333" w:history="1">
        <w:r w:rsidRPr="00192A24">
          <w:rPr>
            <w:rStyle w:val="Hyperlink"/>
            <w:noProof/>
          </w:rPr>
          <w:t>Meeting EB1</w:t>
        </w:r>
        <w:r>
          <w:rPr>
            <w:noProof/>
            <w:webHidden/>
          </w:rPr>
          <w:tab/>
        </w:r>
        <w:r>
          <w:rPr>
            <w:noProof/>
            <w:webHidden/>
          </w:rPr>
          <w:fldChar w:fldCharType="begin"/>
        </w:r>
        <w:r>
          <w:rPr>
            <w:noProof/>
            <w:webHidden/>
          </w:rPr>
          <w:instrText xml:space="preserve"> PAGEREF _Toc240630333 \h </w:instrText>
        </w:r>
        <w:r>
          <w:rPr>
            <w:noProof/>
            <w:webHidden/>
          </w:rPr>
        </w:r>
        <w:r>
          <w:rPr>
            <w:noProof/>
            <w:webHidden/>
          </w:rPr>
          <w:fldChar w:fldCharType="separate"/>
        </w:r>
        <w:r>
          <w:rPr>
            <w:noProof/>
            <w:webHidden/>
          </w:rPr>
          <w:t>13</w:t>
        </w:r>
        <w:r>
          <w:rPr>
            <w:noProof/>
            <w:webHidden/>
          </w:rPr>
          <w:fldChar w:fldCharType="end"/>
        </w:r>
      </w:hyperlink>
    </w:p>
    <w:p w14:paraId="7D812175" w14:textId="173A77FB" w:rsidR="00A66A86" w:rsidRDefault="00A66A86">
      <w:pPr>
        <w:pStyle w:val="TOC2"/>
        <w:rPr>
          <w:rFonts w:asciiTheme="minorHAnsi" w:hAnsiTheme="minorHAnsi"/>
          <w:noProof/>
          <w:kern w:val="2"/>
          <w:sz w:val="24"/>
          <w:szCs w:val="24"/>
          <w14:ligatures w14:val="standardContextual"/>
        </w:rPr>
      </w:pPr>
      <w:hyperlink w:anchor="_Toc240630334" w:history="1">
        <w:r w:rsidRPr="00192A24">
          <w:rPr>
            <w:rStyle w:val="Hyperlink"/>
            <w:noProof/>
          </w:rPr>
          <w:t>Meeting EB2 and EB3</w:t>
        </w:r>
        <w:r>
          <w:rPr>
            <w:noProof/>
            <w:webHidden/>
          </w:rPr>
          <w:tab/>
        </w:r>
        <w:r>
          <w:rPr>
            <w:noProof/>
            <w:webHidden/>
          </w:rPr>
          <w:fldChar w:fldCharType="begin"/>
        </w:r>
        <w:r>
          <w:rPr>
            <w:noProof/>
            <w:webHidden/>
          </w:rPr>
          <w:instrText xml:space="preserve"> PAGEREF _Toc240630334 \h </w:instrText>
        </w:r>
        <w:r>
          <w:rPr>
            <w:noProof/>
            <w:webHidden/>
          </w:rPr>
        </w:r>
        <w:r>
          <w:rPr>
            <w:noProof/>
            <w:webHidden/>
          </w:rPr>
          <w:fldChar w:fldCharType="separate"/>
        </w:r>
        <w:r>
          <w:rPr>
            <w:noProof/>
            <w:webHidden/>
          </w:rPr>
          <w:t>14</w:t>
        </w:r>
        <w:r>
          <w:rPr>
            <w:noProof/>
            <w:webHidden/>
          </w:rPr>
          <w:fldChar w:fldCharType="end"/>
        </w:r>
      </w:hyperlink>
    </w:p>
    <w:p w14:paraId="5DED8EFF" w14:textId="273D1F78" w:rsidR="00A66A86" w:rsidRDefault="00A66A86">
      <w:pPr>
        <w:pStyle w:val="TOC2"/>
        <w:rPr>
          <w:rFonts w:asciiTheme="minorHAnsi" w:hAnsiTheme="minorHAnsi"/>
          <w:noProof/>
          <w:kern w:val="2"/>
          <w:sz w:val="24"/>
          <w:szCs w:val="24"/>
          <w14:ligatures w14:val="standardContextual"/>
        </w:rPr>
      </w:pPr>
      <w:hyperlink w:anchor="_Toc240630335" w:history="1">
        <w:r w:rsidRPr="00192A24">
          <w:rPr>
            <w:rStyle w:val="Hyperlink"/>
            <w:noProof/>
          </w:rPr>
          <w:t>Recent government action that increases confidence in delivery</w:t>
        </w:r>
        <w:r>
          <w:rPr>
            <w:noProof/>
            <w:webHidden/>
          </w:rPr>
          <w:tab/>
        </w:r>
        <w:r>
          <w:rPr>
            <w:noProof/>
            <w:webHidden/>
          </w:rPr>
          <w:fldChar w:fldCharType="begin"/>
        </w:r>
        <w:r>
          <w:rPr>
            <w:noProof/>
            <w:webHidden/>
          </w:rPr>
          <w:instrText xml:space="preserve"> PAGEREF _Toc240630335 \h </w:instrText>
        </w:r>
        <w:r>
          <w:rPr>
            <w:noProof/>
            <w:webHidden/>
          </w:rPr>
        </w:r>
        <w:r>
          <w:rPr>
            <w:noProof/>
            <w:webHidden/>
          </w:rPr>
          <w:fldChar w:fldCharType="separate"/>
        </w:r>
        <w:r>
          <w:rPr>
            <w:noProof/>
            <w:webHidden/>
          </w:rPr>
          <w:t>16</w:t>
        </w:r>
        <w:r>
          <w:rPr>
            <w:noProof/>
            <w:webHidden/>
          </w:rPr>
          <w:fldChar w:fldCharType="end"/>
        </w:r>
      </w:hyperlink>
    </w:p>
    <w:p w14:paraId="7D93B276" w14:textId="1670A749" w:rsidR="00A66A86" w:rsidRDefault="00A66A86">
      <w:pPr>
        <w:pStyle w:val="TOC2"/>
        <w:rPr>
          <w:rFonts w:asciiTheme="minorHAnsi" w:hAnsiTheme="minorHAnsi"/>
          <w:noProof/>
          <w:kern w:val="2"/>
          <w:sz w:val="24"/>
          <w:szCs w:val="24"/>
          <w14:ligatures w14:val="standardContextual"/>
        </w:rPr>
      </w:pPr>
      <w:hyperlink w:anchor="_Toc240630336" w:history="1">
        <w:r w:rsidRPr="00192A24">
          <w:rPr>
            <w:rStyle w:val="Hyperlink"/>
            <w:noProof/>
          </w:rPr>
          <w:t>Supporting Māori participation in emissions reductions</w:t>
        </w:r>
        <w:r>
          <w:rPr>
            <w:noProof/>
            <w:webHidden/>
          </w:rPr>
          <w:tab/>
        </w:r>
        <w:r>
          <w:rPr>
            <w:noProof/>
            <w:webHidden/>
          </w:rPr>
          <w:fldChar w:fldCharType="begin"/>
        </w:r>
        <w:r>
          <w:rPr>
            <w:noProof/>
            <w:webHidden/>
          </w:rPr>
          <w:instrText xml:space="preserve"> PAGEREF _Toc240630336 \h </w:instrText>
        </w:r>
        <w:r>
          <w:rPr>
            <w:noProof/>
            <w:webHidden/>
          </w:rPr>
        </w:r>
        <w:r>
          <w:rPr>
            <w:noProof/>
            <w:webHidden/>
          </w:rPr>
          <w:fldChar w:fldCharType="separate"/>
        </w:r>
        <w:r>
          <w:rPr>
            <w:noProof/>
            <w:webHidden/>
          </w:rPr>
          <w:t>18</w:t>
        </w:r>
        <w:r>
          <w:rPr>
            <w:noProof/>
            <w:webHidden/>
          </w:rPr>
          <w:fldChar w:fldCharType="end"/>
        </w:r>
      </w:hyperlink>
    </w:p>
    <w:p w14:paraId="2632534D" w14:textId="5B7F32DB" w:rsidR="00A66A86" w:rsidRDefault="00A66A86">
      <w:pPr>
        <w:pStyle w:val="TOC1"/>
        <w:rPr>
          <w:rFonts w:asciiTheme="minorHAnsi" w:hAnsiTheme="minorHAnsi"/>
          <w:noProof/>
          <w:kern w:val="2"/>
          <w:sz w:val="24"/>
          <w:szCs w:val="24"/>
          <w14:ligatures w14:val="standardContextual"/>
        </w:rPr>
      </w:pPr>
      <w:hyperlink w:anchor="_Toc240630337" w:history="1">
        <w:r w:rsidRPr="00192A24">
          <w:rPr>
            <w:rStyle w:val="Hyperlink"/>
            <w:noProof/>
          </w:rPr>
          <w:t>Conclusion</w:t>
        </w:r>
        <w:r>
          <w:rPr>
            <w:noProof/>
            <w:webHidden/>
          </w:rPr>
          <w:tab/>
        </w:r>
        <w:r>
          <w:rPr>
            <w:noProof/>
            <w:webHidden/>
          </w:rPr>
          <w:fldChar w:fldCharType="begin"/>
        </w:r>
        <w:r>
          <w:rPr>
            <w:noProof/>
            <w:webHidden/>
          </w:rPr>
          <w:instrText xml:space="preserve"> PAGEREF _Toc240630337 \h </w:instrText>
        </w:r>
        <w:r>
          <w:rPr>
            <w:noProof/>
            <w:webHidden/>
          </w:rPr>
        </w:r>
        <w:r>
          <w:rPr>
            <w:noProof/>
            <w:webHidden/>
          </w:rPr>
          <w:fldChar w:fldCharType="separate"/>
        </w:r>
        <w:r>
          <w:rPr>
            <w:noProof/>
            <w:webHidden/>
          </w:rPr>
          <w:t>19</w:t>
        </w:r>
        <w:r>
          <w:rPr>
            <w:noProof/>
            <w:webHidden/>
          </w:rPr>
          <w:fldChar w:fldCharType="end"/>
        </w:r>
      </w:hyperlink>
    </w:p>
    <w:p w14:paraId="13D620BF" w14:textId="73B28351" w:rsidR="0080531E" w:rsidRPr="006B77BB" w:rsidRDefault="00775F57" w:rsidP="002B4778">
      <w:pPr>
        <w:pStyle w:val="Glossary"/>
      </w:pPr>
      <w:r w:rsidRPr="006B77BB">
        <w:rPr>
          <w:color w:val="0092CF"/>
        </w:rPr>
        <w:fldChar w:fldCharType="end"/>
      </w:r>
    </w:p>
    <w:p w14:paraId="18B2E90D" w14:textId="77777777" w:rsidR="00796A6F" w:rsidRPr="00554B30" w:rsidRDefault="00796A6F" w:rsidP="00554B30">
      <w:r w:rsidRPr="00554B30">
        <w:br w:type="page"/>
      </w:r>
    </w:p>
    <w:p w14:paraId="22A34AE7" w14:textId="77777777" w:rsidR="00532334" w:rsidRPr="006B77BB" w:rsidRDefault="00532334" w:rsidP="00585FD0">
      <w:pPr>
        <w:pStyle w:val="Heading"/>
      </w:pPr>
      <w:r w:rsidRPr="006B77BB">
        <w:t>Tables</w:t>
      </w:r>
    </w:p>
    <w:p w14:paraId="10EEE4F9" w14:textId="458FCAAE" w:rsidR="00892815" w:rsidRDefault="004943C2">
      <w:pPr>
        <w:pStyle w:val="TableofFigures"/>
        <w:tabs>
          <w:tab w:val="right" w:pos="8495"/>
        </w:tabs>
        <w:rPr>
          <w:rFonts w:asciiTheme="minorHAnsi" w:hAnsiTheme="minorHAnsi"/>
          <w:noProof/>
          <w:kern w:val="2"/>
          <w:sz w:val="24"/>
          <w:szCs w:val="24"/>
          <w14:ligatures w14:val="standardContextual"/>
        </w:rPr>
      </w:pPr>
      <w:r w:rsidRPr="006B77BB">
        <w:fldChar w:fldCharType="begin"/>
      </w:r>
      <w:r w:rsidRPr="006B77BB">
        <w:instrText xml:space="preserve"> TOC \h \z \t "Table heading" \c </w:instrText>
      </w:r>
      <w:r w:rsidRPr="006B77BB">
        <w:fldChar w:fldCharType="separate"/>
      </w:r>
      <w:hyperlink w:anchor="_Toc240467476" w:history="1">
        <w:r w:rsidR="00892815" w:rsidRPr="009E39AE">
          <w:rPr>
            <w:rStyle w:val="Hyperlink"/>
            <w:noProof/>
          </w:rPr>
          <w:t>Table 1:</w:t>
        </w:r>
        <w:r w:rsidR="00892815">
          <w:rPr>
            <w:rFonts w:asciiTheme="minorHAnsi" w:hAnsiTheme="minorHAnsi"/>
            <w:noProof/>
            <w:kern w:val="2"/>
            <w:sz w:val="24"/>
            <w:szCs w:val="24"/>
            <w14:ligatures w14:val="standardContextual"/>
          </w:rPr>
          <w:tab/>
        </w:r>
        <w:r w:rsidR="00892815" w:rsidRPr="009E39AE">
          <w:rPr>
            <w:rStyle w:val="Hyperlink"/>
            <w:noProof/>
          </w:rPr>
          <w:t>New Zealand’s first three emissions budgets</w:t>
        </w:r>
        <w:r w:rsidR="00892815">
          <w:rPr>
            <w:noProof/>
            <w:webHidden/>
          </w:rPr>
          <w:tab/>
        </w:r>
        <w:r w:rsidR="00892815">
          <w:rPr>
            <w:noProof/>
            <w:webHidden/>
          </w:rPr>
          <w:fldChar w:fldCharType="begin"/>
        </w:r>
        <w:r w:rsidR="00892815">
          <w:rPr>
            <w:noProof/>
            <w:webHidden/>
          </w:rPr>
          <w:instrText xml:space="preserve"> PAGEREF _Toc240467476 \h </w:instrText>
        </w:r>
        <w:r w:rsidR="00892815">
          <w:rPr>
            <w:noProof/>
            <w:webHidden/>
          </w:rPr>
        </w:r>
        <w:r w:rsidR="00892815">
          <w:rPr>
            <w:noProof/>
            <w:webHidden/>
          </w:rPr>
          <w:fldChar w:fldCharType="separate"/>
        </w:r>
        <w:r w:rsidR="0087604F">
          <w:rPr>
            <w:noProof/>
            <w:webHidden/>
          </w:rPr>
          <w:t>7</w:t>
        </w:r>
        <w:r w:rsidR="00892815">
          <w:rPr>
            <w:noProof/>
            <w:webHidden/>
          </w:rPr>
          <w:fldChar w:fldCharType="end"/>
        </w:r>
      </w:hyperlink>
    </w:p>
    <w:p w14:paraId="37D2DC48" w14:textId="71719B68" w:rsidR="00892815" w:rsidRDefault="00892815">
      <w:pPr>
        <w:pStyle w:val="TableofFigures"/>
        <w:tabs>
          <w:tab w:val="right" w:pos="8495"/>
        </w:tabs>
        <w:rPr>
          <w:rFonts w:asciiTheme="minorHAnsi" w:hAnsiTheme="minorHAnsi"/>
          <w:noProof/>
          <w:kern w:val="2"/>
          <w:sz w:val="24"/>
          <w:szCs w:val="24"/>
          <w14:ligatures w14:val="standardContextual"/>
        </w:rPr>
      </w:pPr>
      <w:hyperlink w:anchor="_Toc240467477" w:history="1">
        <w:r w:rsidRPr="009E39AE">
          <w:rPr>
            <w:rStyle w:val="Hyperlink"/>
            <w:noProof/>
          </w:rPr>
          <w:t>Table 2:</w:t>
        </w:r>
        <w:r>
          <w:rPr>
            <w:rFonts w:asciiTheme="minorHAnsi" w:hAnsiTheme="minorHAnsi"/>
            <w:noProof/>
            <w:kern w:val="2"/>
            <w:sz w:val="24"/>
            <w:szCs w:val="24"/>
            <w14:ligatures w14:val="standardContextual"/>
          </w:rPr>
          <w:tab/>
        </w:r>
        <w:r w:rsidRPr="009E39AE">
          <w:rPr>
            <w:rStyle w:val="Hyperlink"/>
            <w:noProof/>
          </w:rPr>
          <w:t>Updated 2025 emissions projections (Mt CO</w:t>
        </w:r>
        <w:r w:rsidRPr="009E39AE">
          <w:rPr>
            <w:rStyle w:val="Hyperlink"/>
            <w:noProof/>
            <w:vertAlign w:val="subscript"/>
          </w:rPr>
          <w:t>2</w:t>
        </w:r>
        <w:r w:rsidRPr="009E39AE">
          <w:rPr>
            <w:rStyle w:val="Hyperlink"/>
            <w:noProof/>
          </w:rPr>
          <w:t>e) (central estimate)</w:t>
        </w:r>
        <w:r>
          <w:rPr>
            <w:noProof/>
            <w:webHidden/>
          </w:rPr>
          <w:tab/>
        </w:r>
        <w:r>
          <w:rPr>
            <w:noProof/>
            <w:webHidden/>
          </w:rPr>
          <w:fldChar w:fldCharType="begin"/>
        </w:r>
        <w:r>
          <w:rPr>
            <w:noProof/>
            <w:webHidden/>
          </w:rPr>
          <w:instrText xml:space="preserve"> PAGEREF _Toc240467477 \h </w:instrText>
        </w:r>
        <w:r>
          <w:rPr>
            <w:noProof/>
            <w:webHidden/>
          </w:rPr>
        </w:r>
        <w:r>
          <w:rPr>
            <w:noProof/>
            <w:webHidden/>
          </w:rPr>
          <w:fldChar w:fldCharType="separate"/>
        </w:r>
        <w:r w:rsidR="0087604F">
          <w:rPr>
            <w:noProof/>
            <w:webHidden/>
          </w:rPr>
          <w:t>11</w:t>
        </w:r>
        <w:r>
          <w:rPr>
            <w:noProof/>
            <w:webHidden/>
          </w:rPr>
          <w:fldChar w:fldCharType="end"/>
        </w:r>
      </w:hyperlink>
    </w:p>
    <w:p w14:paraId="7782975A" w14:textId="382B3465" w:rsidR="00532334" w:rsidRPr="006B77BB" w:rsidRDefault="004943C2" w:rsidP="00D51469">
      <w:pPr>
        <w:pStyle w:val="BodyText"/>
      </w:pPr>
      <w:r w:rsidRPr="006B77BB">
        <w:fldChar w:fldCharType="end"/>
      </w:r>
    </w:p>
    <w:p w14:paraId="67F54ADC" w14:textId="77777777" w:rsidR="00532334" w:rsidRPr="006B77BB" w:rsidRDefault="00532334" w:rsidP="004B5BDD"/>
    <w:p w14:paraId="4845BACE" w14:textId="77777777" w:rsidR="00532334" w:rsidRPr="006B77BB" w:rsidRDefault="00B51610" w:rsidP="00585FD0">
      <w:pPr>
        <w:pStyle w:val="Heading"/>
      </w:pPr>
      <w:r w:rsidRPr="006B77BB">
        <w:t>Figure</w:t>
      </w:r>
      <w:r w:rsidR="00532334" w:rsidRPr="006B77BB">
        <w:t>s</w:t>
      </w:r>
    </w:p>
    <w:p w14:paraId="0BF9ABA4" w14:textId="60DB59CF" w:rsidR="00631603" w:rsidRDefault="004943C2">
      <w:pPr>
        <w:pStyle w:val="TableofFigures"/>
        <w:tabs>
          <w:tab w:val="right" w:pos="8495"/>
        </w:tabs>
        <w:rPr>
          <w:rFonts w:asciiTheme="minorHAnsi" w:hAnsiTheme="minorHAnsi"/>
          <w:noProof/>
          <w:kern w:val="2"/>
          <w:sz w:val="24"/>
          <w:szCs w:val="24"/>
          <w14:ligatures w14:val="standardContextual"/>
        </w:rPr>
      </w:pPr>
      <w:r w:rsidRPr="006B77BB">
        <w:fldChar w:fldCharType="begin"/>
      </w:r>
      <w:r w:rsidRPr="006B77BB">
        <w:instrText xml:space="preserve"> TOC \h \z \t "Figure heading" \c </w:instrText>
      </w:r>
      <w:r w:rsidRPr="006B77BB">
        <w:fldChar w:fldCharType="separate"/>
      </w:r>
      <w:hyperlink w:anchor="_Toc241223070" w:history="1">
        <w:r w:rsidR="00631603" w:rsidRPr="004170F8">
          <w:rPr>
            <w:rStyle w:val="Hyperlink"/>
            <w:noProof/>
          </w:rPr>
          <w:t>Figure 1:</w:t>
        </w:r>
        <w:r w:rsidR="00631603">
          <w:rPr>
            <w:rFonts w:asciiTheme="minorHAnsi" w:hAnsiTheme="minorHAnsi"/>
            <w:noProof/>
            <w:kern w:val="2"/>
            <w:sz w:val="24"/>
            <w:szCs w:val="24"/>
            <w14:ligatures w14:val="standardContextual"/>
          </w:rPr>
          <w:tab/>
        </w:r>
        <w:r w:rsidR="00631603" w:rsidRPr="004170F8">
          <w:rPr>
            <w:rStyle w:val="Hyperlink"/>
            <w:noProof/>
          </w:rPr>
          <w:t>2026 ERM report and government response timeline</w:t>
        </w:r>
        <w:r w:rsidR="00631603">
          <w:rPr>
            <w:noProof/>
            <w:webHidden/>
          </w:rPr>
          <w:tab/>
        </w:r>
        <w:r w:rsidR="00631603">
          <w:rPr>
            <w:noProof/>
            <w:webHidden/>
          </w:rPr>
          <w:fldChar w:fldCharType="begin"/>
        </w:r>
        <w:r w:rsidR="00631603">
          <w:rPr>
            <w:noProof/>
            <w:webHidden/>
          </w:rPr>
          <w:instrText xml:space="preserve"> PAGEREF _Toc241223070 \h </w:instrText>
        </w:r>
        <w:r w:rsidR="00631603">
          <w:rPr>
            <w:noProof/>
            <w:webHidden/>
          </w:rPr>
        </w:r>
        <w:r w:rsidR="00631603">
          <w:rPr>
            <w:noProof/>
            <w:webHidden/>
          </w:rPr>
          <w:fldChar w:fldCharType="separate"/>
        </w:r>
        <w:r w:rsidR="00631603">
          <w:rPr>
            <w:noProof/>
            <w:webHidden/>
          </w:rPr>
          <w:t>6</w:t>
        </w:r>
        <w:r w:rsidR="00631603">
          <w:rPr>
            <w:noProof/>
            <w:webHidden/>
          </w:rPr>
          <w:fldChar w:fldCharType="end"/>
        </w:r>
      </w:hyperlink>
    </w:p>
    <w:p w14:paraId="043A6E60" w14:textId="63537ACB" w:rsidR="00631603" w:rsidRDefault="00631603">
      <w:pPr>
        <w:pStyle w:val="TableofFigures"/>
        <w:tabs>
          <w:tab w:val="right" w:pos="8495"/>
        </w:tabs>
        <w:rPr>
          <w:rFonts w:asciiTheme="minorHAnsi" w:hAnsiTheme="minorHAnsi"/>
          <w:noProof/>
          <w:kern w:val="2"/>
          <w:sz w:val="24"/>
          <w:szCs w:val="24"/>
          <w14:ligatures w14:val="standardContextual"/>
        </w:rPr>
      </w:pPr>
      <w:hyperlink w:anchor="_Toc241223071" w:history="1">
        <w:r w:rsidRPr="004170F8">
          <w:rPr>
            <w:rStyle w:val="Hyperlink"/>
            <w:noProof/>
          </w:rPr>
          <w:t>Figure 2:</w:t>
        </w:r>
        <w:r>
          <w:rPr>
            <w:rFonts w:asciiTheme="minorHAnsi" w:hAnsiTheme="minorHAnsi"/>
            <w:noProof/>
            <w:kern w:val="2"/>
            <w:sz w:val="24"/>
            <w:szCs w:val="24"/>
            <w14:ligatures w14:val="standardContextual"/>
          </w:rPr>
          <w:tab/>
        </w:r>
        <w:r w:rsidRPr="004170F8">
          <w:rPr>
            <w:rStyle w:val="Hyperlink"/>
            <w:noProof/>
          </w:rPr>
          <w:t>The five pillars of the Climate Strategy</w:t>
        </w:r>
        <w:r>
          <w:rPr>
            <w:noProof/>
            <w:webHidden/>
          </w:rPr>
          <w:tab/>
        </w:r>
        <w:r>
          <w:rPr>
            <w:noProof/>
            <w:webHidden/>
          </w:rPr>
          <w:fldChar w:fldCharType="begin"/>
        </w:r>
        <w:r>
          <w:rPr>
            <w:noProof/>
            <w:webHidden/>
          </w:rPr>
          <w:instrText xml:space="preserve"> PAGEREF _Toc241223071 \h </w:instrText>
        </w:r>
        <w:r>
          <w:rPr>
            <w:noProof/>
            <w:webHidden/>
          </w:rPr>
        </w:r>
        <w:r>
          <w:rPr>
            <w:noProof/>
            <w:webHidden/>
          </w:rPr>
          <w:fldChar w:fldCharType="separate"/>
        </w:r>
        <w:r>
          <w:rPr>
            <w:noProof/>
            <w:webHidden/>
          </w:rPr>
          <w:t>7</w:t>
        </w:r>
        <w:r>
          <w:rPr>
            <w:noProof/>
            <w:webHidden/>
          </w:rPr>
          <w:fldChar w:fldCharType="end"/>
        </w:r>
      </w:hyperlink>
    </w:p>
    <w:p w14:paraId="50A90A67" w14:textId="0985495E" w:rsidR="00631603" w:rsidRDefault="00631603">
      <w:pPr>
        <w:pStyle w:val="TableofFigures"/>
        <w:tabs>
          <w:tab w:val="right" w:pos="8495"/>
        </w:tabs>
        <w:rPr>
          <w:rFonts w:asciiTheme="minorHAnsi" w:hAnsiTheme="minorHAnsi"/>
          <w:noProof/>
          <w:kern w:val="2"/>
          <w:sz w:val="24"/>
          <w:szCs w:val="24"/>
          <w14:ligatures w14:val="standardContextual"/>
        </w:rPr>
      </w:pPr>
      <w:hyperlink w:anchor="_Toc241223072" w:history="1">
        <w:r w:rsidRPr="004170F8">
          <w:rPr>
            <w:rStyle w:val="Hyperlink"/>
            <w:noProof/>
          </w:rPr>
          <w:t>Figure 3:</w:t>
        </w:r>
        <w:r>
          <w:rPr>
            <w:rFonts w:asciiTheme="minorHAnsi" w:hAnsiTheme="minorHAnsi"/>
            <w:noProof/>
            <w:kern w:val="2"/>
            <w:sz w:val="24"/>
            <w:szCs w:val="24"/>
            <w14:ligatures w14:val="standardContextual"/>
          </w:rPr>
          <w:tab/>
        </w:r>
        <w:r w:rsidRPr="004170F8">
          <w:rPr>
            <w:rStyle w:val="Hyperlink"/>
            <w:noProof/>
          </w:rPr>
          <w:t>Target 9 – Reduced net greenhouse gas emissions</w:t>
        </w:r>
        <w:r>
          <w:rPr>
            <w:noProof/>
            <w:webHidden/>
          </w:rPr>
          <w:tab/>
        </w:r>
        <w:r>
          <w:rPr>
            <w:noProof/>
            <w:webHidden/>
          </w:rPr>
          <w:fldChar w:fldCharType="begin"/>
        </w:r>
        <w:r>
          <w:rPr>
            <w:noProof/>
            <w:webHidden/>
          </w:rPr>
          <w:instrText xml:space="preserve"> PAGEREF _Toc241223072 \h </w:instrText>
        </w:r>
        <w:r>
          <w:rPr>
            <w:noProof/>
            <w:webHidden/>
          </w:rPr>
        </w:r>
        <w:r>
          <w:rPr>
            <w:noProof/>
            <w:webHidden/>
          </w:rPr>
          <w:fldChar w:fldCharType="separate"/>
        </w:r>
        <w:r>
          <w:rPr>
            <w:noProof/>
            <w:webHidden/>
          </w:rPr>
          <w:t>8</w:t>
        </w:r>
        <w:r>
          <w:rPr>
            <w:noProof/>
            <w:webHidden/>
          </w:rPr>
          <w:fldChar w:fldCharType="end"/>
        </w:r>
      </w:hyperlink>
    </w:p>
    <w:p w14:paraId="0000EDBC" w14:textId="44300E15" w:rsidR="00631603" w:rsidRDefault="00631603">
      <w:pPr>
        <w:pStyle w:val="TableofFigures"/>
        <w:tabs>
          <w:tab w:val="right" w:pos="8495"/>
        </w:tabs>
        <w:rPr>
          <w:rFonts w:asciiTheme="minorHAnsi" w:hAnsiTheme="minorHAnsi"/>
          <w:noProof/>
          <w:kern w:val="2"/>
          <w:sz w:val="24"/>
          <w:szCs w:val="24"/>
          <w14:ligatures w14:val="standardContextual"/>
        </w:rPr>
      </w:pPr>
      <w:hyperlink w:anchor="_Toc241223073" w:history="1">
        <w:r w:rsidRPr="004170F8">
          <w:rPr>
            <w:rStyle w:val="Hyperlink"/>
            <w:noProof/>
          </w:rPr>
          <w:t>Figure 4:</w:t>
        </w:r>
        <w:r>
          <w:rPr>
            <w:rFonts w:asciiTheme="minorHAnsi" w:hAnsiTheme="minorHAnsi"/>
            <w:noProof/>
            <w:kern w:val="2"/>
            <w:sz w:val="24"/>
            <w:szCs w:val="24"/>
            <w14:ligatures w14:val="standardContextual"/>
          </w:rPr>
          <w:tab/>
        </w:r>
        <w:r w:rsidRPr="004170F8">
          <w:rPr>
            <w:rStyle w:val="Hyperlink"/>
            <w:noProof/>
          </w:rPr>
          <w:t xml:space="preserve"> Annual adaptive management cycle</w:t>
        </w:r>
        <w:r>
          <w:rPr>
            <w:noProof/>
            <w:webHidden/>
          </w:rPr>
          <w:tab/>
        </w:r>
        <w:r>
          <w:rPr>
            <w:noProof/>
            <w:webHidden/>
          </w:rPr>
          <w:fldChar w:fldCharType="begin"/>
        </w:r>
        <w:r>
          <w:rPr>
            <w:noProof/>
            <w:webHidden/>
          </w:rPr>
          <w:instrText xml:space="preserve"> PAGEREF _Toc241223073 \h </w:instrText>
        </w:r>
        <w:r>
          <w:rPr>
            <w:noProof/>
            <w:webHidden/>
          </w:rPr>
        </w:r>
        <w:r>
          <w:rPr>
            <w:noProof/>
            <w:webHidden/>
          </w:rPr>
          <w:fldChar w:fldCharType="separate"/>
        </w:r>
        <w:r>
          <w:rPr>
            <w:noProof/>
            <w:webHidden/>
          </w:rPr>
          <w:t>9</w:t>
        </w:r>
        <w:r>
          <w:rPr>
            <w:noProof/>
            <w:webHidden/>
          </w:rPr>
          <w:fldChar w:fldCharType="end"/>
        </w:r>
      </w:hyperlink>
    </w:p>
    <w:p w14:paraId="3EACF062" w14:textId="46F60176" w:rsidR="00631603" w:rsidRDefault="00631603">
      <w:pPr>
        <w:pStyle w:val="TableofFigures"/>
        <w:tabs>
          <w:tab w:val="right" w:pos="8495"/>
        </w:tabs>
        <w:rPr>
          <w:rFonts w:asciiTheme="minorHAnsi" w:hAnsiTheme="minorHAnsi"/>
          <w:noProof/>
          <w:kern w:val="2"/>
          <w:sz w:val="24"/>
          <w:szCs w:val="24"/>
          <w14:ligatures w14:val="standardContextual"/>
        </w:rPr>
      </w:pPr>
      <w:hyperlink w:anchor="_Toc241223074" w:history="1">
        <w:r w:rsidRPr="004170F8">
          <w:rPr>
            <w:rStyle w:val="Hyperlink"/>
            <w:noProof/>
          </w:rPr>
          <w:t>Figure 5:</w:t>
        </w:r>
        <w:r>
          <w:rPr>
            <w:rFonts w:asciiTheme="minorHAnsi" w:hAnsiTheme="minorHAnsi"/>
            <w:noProof/>
            <w:kern w:val="2"/>
            <w:sz w:val="24"/>
            <w:szCs w:val="24"/>
            <w14:ligatures w14:val="standardContextual"/>
          </w:rPr>
          <w:tab/>
        </w:r>
        <w:r w:rsidRPr="004170F8">
          <w:rPr>
            <w:rStyle w:val="Hyperlink"/>
            <w:noProof/>
          </w:rPr>
          <w:t>2025 biogenic methane and long-lived gas emissions projections and targets to 2050</w:t>
        </w:r>
        <w:r>
          <w:rPr>
            <w:noProof/>
            <w:webHidden/>
          </w:rPr>
          <w:tab/>
        </w:r>
        <w:r>
          <w:rPr>
            <w:noProof/>
            <w:webHidden/>
          </w:rPr>
          <w:fldChar w:fldCharType="begin"/>
        </w:r>
        <w:r>
          <w:rPr>
            <w:noProof/>
            <w:webHidden/>
          </w:rPr>
          <w:instrText xml:space="preserve"> PAGEREF _Toc241223074 \h </w:instrText>
        </w:r>
        <w:r>
          <w:rPr>
            <w:noProof/>
            <w:webHidden/>
          </w:rPr>
        </w:r>
        <w:r>
          <w:rPr>
            <w:noProof/>
            <w:webHidden/>
          </w:rPr>
          <w:fldChar w:fldCharType="separate"/>
        </w:r>
        <w:r>
          <w:rPr>
            <w:noProof/>
            <w:webHidden/>
          </w:rPr>
          <w:t>11</w:t>
        </w:r>
        <w:r>
          <w:rPr>
            <w:noProof/>
            <w:webHidden/>
          </w:rPr>
          <w:fldChar w:fldCharType="end"/>
        </w:r>
      </w:hyperlink>
    </w:p>
    <w:p w14:paraId="0B8EA417" w14:textId="145B8206" w:rsidR="00631603" w:rsidRDefault="00631603">
      <w:pPr>
        <w:pStyle w:val="TableofFigures"/>
        <w:tabs>
          <w:tab w:val="right" w:pos="8495"/>
        </w:tabs>
        <w:rPr>
          <w:rFonts w:asciiTheme="minorHAnsi" w:hAnsiTheme="minorHAnsi"/>
          <w:noProof/>
          <w:kern w:val="2"/>
          <w:sz w:val="24"/>
          <w:szCs w:val="24"/>
          <w14:ligatures w14:val="standardContextual"/>
        </w:rPr>
      </w:pPr>
      <w:hyperlink w:anchor="_Toc241223075" w:history="1">
        <w:r w:rsidRPr="004170F8">
          <w:rPr>
            <w:rStyle w:val="Hyperlink"/>
            <w:noProof/>
          </w:rPr>
          <w:t>Figure 6:</w:t>
        </w:r>
        <w:r>
          <w:rPr>
            <w:rFonts w:asciiTheme="minorHAnsi" w:hAnsiTheme="minorHAnsi"/>
            <w:noProof/>
            <w:kern w:val="2"/>
            <w:sz w:val="24"/>
            <w:szCs w:val="24"/>
            <w14:ligatures w14:val="standardContextual"/>
          </w:rPr>
          <w:tab/>
        </w:r>
        <w:r w:rsidRPr="004170F8">
          <w:rPr>
            <w:rStyle w:val="Hyperlink"/>
            <w:noProof/>
          </w:rPr>
          <w:t xml:space="preserve"> Gross and net emissions (in Mt CO</w:t>
        </w:r>
        <w:r w:rsidRPr="004170F8">
          <w:rPr>
            <w:rStyle w:val="Hyperlink"/>
            <w:noProof/>
            <w:vertAlign w:val="subscript"/>
          </w:rPr>
          <w:t>2</w:t>
        </w:r>
        <w:r w:rsidRPr="004170F8">
          <w:rPr>
            <w:rStyle w:val="Hyperlink"/>
            <w:noProof/>
          </w:rPr>
          <w:t>e), 1990–2024</w:t>
        </w:r>
        <w:r>
          <w:rPr>
            <w:noProof/>
            <w:webHidden/>
          </w:rPr>
          <w:tab/>
        </w:r>
        <w:r>
          <w:rPr>
            <w:noProof/>
            <w:webHidden/>
          </w:rPr>
          <w:fldChar w:fldCharType="begin"/>
        </w:r>
        <w:r>
          <w:rPr>
            <w:noProof/>
            <w:webHidden/>
          </w:rPr>
          <w:instrText xml:space="preserve"> PAGEREF _Toc241223075 \h </w:instrText>
        </w:r>
        <w:r>
          <w:rPr>
            <w:noProof/>
            <w:webHidden/>
          </w:rPr>
        </w:r>
        <w:r>
          <w:rPr>
            <w:noProof/>
            <w:webHidden/>
          </w:rPr>
          <w:fldChar w:fldCharType="separate"/>
        </w:r>
        <w:r>
          <w:rPr>
            <w:noProof/>
            <w:webHidden/>
          </w:rPr>
          <w:t>13</w:t>
        </w:r>
        <w:r>
          <w:rPr>
            <w:noProof/>
            <w:webHidden/>
          </w:rPr>
          <w:fldChar w:fldCharType="end"/>
        </w:r>
      </w:hyperlink>
    </w:p>
    <w:p w14:paraId="7A39C85D" w14:textId="7E65D144" w:rsidR="00631603" w:rsidRDefault="00631603">
      <w:pPr>
        <w:pStyle w:val="TableofFigures"/>
        <w:tabs>
          <w:tab w:val="right" w:pos="8495"/>
        </w:tabs>
        <w:rPr>
          <w:rFonts w:asciiTheme="minorHAnsi" w:hAnsiTheme="minorHAnsi"/>
          <w:noProof/>
          <w:kern w:val="2"/>
          <w:sz w:val="24"/>
          <w:szCs w:val="24"/>
          <w14:ligatures w14:val="standardContextual"/>
        </w:rPr>
      </w:pPr>
      <w:hyperlink w:anchor="_Toc241223076" w:history="1">
        <w:r w:rsidRPr="004170F8">
          <w:rPr>
            <w:rStyle w:val="Hyperlink"/>
            <w:noProof/>
          </w:rPr>
          <w:t>Figure 7:</w:t>
        </w:r>
        <w:r>
          <w:rPr>
            <w:rFonts w:asciiTheme="minorHAnsi" w:hAnsiTheme="minorHAnsi"/>
            <w:noProof/>
            <w:kern w:val="2"/>
            <w:sz w:val="24"/>
            <w:szCs w:val="24"/>
            <w14:ligatures w14:val="standardContextual"/>
          </w:rPr>
          <w:tab/>
        </w:r>
        <w:r w:rsidRPr="004170F8">
          <w:rPr>
            <w:rStyle w:val="Hyperlink"/>
            <w:noProof/>
          </w:rPr>
          <w:t>Updated 2025 projections for EB1</w:t>
        </w:r>
        <w:r>
          <w:rPr>
            <w:noProof/>
            <w:webHidden/>
          </w:rPr>
          <w:tab/>
        </w:r>
        <w:r>
          <w:rPr>
            <w:noProof/>
            <w:webHidden/>
          </w:rPr>
          <w:fldChar w:fldCharType="begin"/>
        </w:r>
        <w:r>
          <w:rPr>
            <w:noProof/>
            <w:webHidden/>
          </w:rPr>
          <w:instrText xml:space="preserve"> PAGEREF _Toc241223076 \h </w:instrText>
        </w:r>
        <w:r>
          <w:rPr>
            <w:noProof/>
            <w:webHidden/>
          </w:rPr>
        </w:r>
        <w:r>
          <w:rPr>
            <w:noProof/>
            <w:webHidden/>
          </w:rPr>
          <w:fldChar w:fldCharType="separate"/>
        </w:r>
        <w:r>
          <w:rPr>
            <w:noProof/>
            <w:webHidden/>
          </w:rPr>
          <w:t>14</w:t>
        </w:r>
        <w:r>
          <w:rPr>
            <w:noProof/>
            <w:webHidden/>
          </w:rPr>
          <w:fldChar w:fldCharType="end"/>
        </w:r>
      </w:hyperlink>
    </w:p>
    <w:p w14:paraId="15C898F7" w14:textId="3C111DFE" w:rsidR="00631603" w:rsidRDefault="00631603">
      <w:pPr>
        <w:pStyle w:val="TableofFigures"/>
        <w:tabs>
          <w:tab w:val="right" w:pos="8495"/>
        </w:tabs>
        <w:rPr>
          <w:rFonts w:asciiTheme="minorHAnsi" w:hAnsiTheme="minorHAnsi"/>
          <w:noProof/>
          <w:kern w:val="2"/>
          <w:sz w:val="24"/>
          <w:szCs w:val="24"/>
          <w14:ligatures w14:val="standardContextual"/>
        </w:rPr>
      </w:pPr>
      <w:hyperlink w:anchor="_Toc241223077" w:history="1">
        <w:r w:rsidRPr="004170F8">
          <w:rPr>
            <w:rStyle w:val="Hyperlink"/>
            <w:noProof/>
          </w:rPr>
          <w:t>Figure 8:</w:t>
        </w:r>
        <w:r>
          <w:rPr>
            <w:rFonts w:asciiTheme="minorHAnsi" w:hAnsiTheme="minorHAnsi"/>
            <w:noProof/>
            <w:kern w:val="2"/>
            <w:sz w:val="24"/>
            <w:szCs w:val="24"/>
            <w14:ligatures w14:val="standardContextual"/>
          </w:rPr>
          <w:tab/>
        </w:r>
        <w:r w:rsidRPr="004170F8">
          <w:rPr>
            <w:rStyle w:val="Hyperlink"/>
            <w:noProof/>
          </w:rPr>
          <w:t>Updated 2025 projections for EB2 and EB3</w:t>
        </w:r>
        <w:r>
          <w:rPr>
            <w:noProof/>
            <w:webHidden/>
          </w:rPr>
          <w:tab/>
        </w:r>
        <w:r>
          <w:rPr>
            <w:noProof/>
            <w:webHidden/>
          </w:rPr>
          <w:fldChar w:fldCharType="begin"/>
        </w:r>
        <w:r>
          <w:rPr>
            <w:noProof/>
            <w:webHidden/>
          </w:rPr>
          <w:instrText xml:space="preserve"> PAGEREF _Toc241223077 \h </w:instrText>
        </w:r>
        <w:r>
          <w:rPr>
            <w:noProof/>
            <w:webHidden/>
          </w:rPr>
        </w:r>
        <w:r>
          <w:rPr>
            <w:noProof/>
            <w:webHidden/>
          </w:rPr>
          <w:fldChar w:fldCharType="separate"/>
        </w:r>
        <w:r>
          <w:rPr>
            <w:noProof/>
            <w:webHidden/>
          </w:rPr>
          <w:t>15</w:t>
        </w:r>
        <w:r>
          <w:rPr>
            <w:noProof/>
            <w:webHidden/>
          </w:rPr>
          <w:fldChar w:fldCharType="end"/>
        </w:r>
      </w:hyperlink>
    </w:p>
    <w:p w14:paraId="4BA0F4E6" w14:textId="7BEDFCA4" w:rsidR="00631603" w:rsidRDefault="00631603">
      <w:pPr>
        <w:pStyle w:val="TableofFigures"/>
        <w:tabs>
          <w:tab w:val="right" w:pos="8495"/>
        </w:tabs>
        <w:rPr>
          <w:rFonts w:asciiTheme="minorHAnsi" w:hAnsiTheme="minorHAnsi"/>
          <w:noProof/>
          <w:kern w:val="2"/>
          <w:sz w:val="24"/>
          <w:szCs w:val="24"/>
          <w14:ligatures w14:val="standardContextual"/>
        </w:rPr>
      </w:pPr>
      <w:hyperlink w:anchor="_Toc241223078" w:history="1">
        <w:r w:rsidRPr="004170F8">
          <w:rPr>
            <w:rStyle w:val="Hyperlink"/>
            <w:noProof/>
          </w:rPr>
          <w:t>Figure 9:</w:t>
        </w:r>
        <w:r>
          <w:rPr>
            <w:rFonts w:asciiTheme="minorHAnsi" w:hAnsiTheme="minorHAnsi"/>
            <w:noProof/>
            <w:kern w:val="2"/>
            <w:sz w:val="24"/>
            <w:szCs w:val="24"/>
            <w14:ligatures w14:val="standardContextual"/>
          </w:rPr>
          <w:tab/>
        </w:r>
        <w:r w:rsidRPr="004170F8">
          <w:rPr>
            <w:rStyle w:val="Hyperlink"/>
            <w:noProof/>
          </w:rPr>
          <w:t xml:space="preserve"> Emissions intensity, Statistics New Zealand</w:t>
        </w:r>
        <w:r>
          <w:rPr>
            <w:noProof/>
            <w:webHidden/>
          </w:rPr>
          <w:tab/>
        </w:r>
        <w:r>
          <w:rPr>
            <w:noProof/>
            <w:webHidden/>
          </w:rPr>
          <w:fldChar w:fldCharType="begin"/>
        </w:r>
        <w:r>
          <w:rPr>
            <w:noProof/>
            <w:webHidden/>
          </w:rPr>
          <w:instrText xml:space="preserve"> PAGEREF _Toc241223078 \h </w:instrText>
        </w:r>
        <w:r>
          <w:rPr>
            <w:noProof/>
            <w:webHidden/>
          </w:rPr>
        </w:r>
        <w:r>
          <w:rPr>
            <w:noProof/>
            <w:webHidden/>
          </w:rPr>
          <w:fldChar w:fldCharType="separate"/>
        </w:r>
        <w:r>
          <w:rPr>
            <w:noProof/>
            <w:webHidden/>
          </w:rPr>
          <w:t>16</w:t>
        </w:r>
        <w:r>
          <w:rPr>
            <w:noProof/>
            <w:webHidden/>
          </w:rPr>
          <w:fldChar w:fldCharType="end"/>
        </w:r>
      </w:hyperlink>
    </w:p>
    <w:p w14:paraId="759D89B3" w14:textId="78E00C18" w:rsidR="008A2FF1" w:rsidRPr="006B77BB" w:rsidRDefault="004943C2" w:rsidP="00D51469">
      <w:pPr>
        <w:pStyle w:val="BodyText"/>
      </w:pPr>
      <w:r w:rsidRPr="006B77BB">
        <w:fldChar w:fldCharType="end"/>
      </w:r>
    </w:p>
    <w:p w14:paraId="37B88978" w14:textId="77777777" w:rsidR="00796A6F" w:rsidRPr="00554B30" w:rsidRDefault="00796A6F" w:rsidP="00554B30">
      <w:bookmarkStart w:id="0" w:name="_Toc215561202"/>
      <w:r w:rsidRPr="00554B30">
        <w:br w:type="page"/>
      </w:r>
    </w:p>
    <w:p w14:paraId="21212D9B" w14:textId="2E092553" w:rsidR="00FE70ED" w:rsidRPr="00D401BD" w:rsidRDefault="00FE70ED" w:rsidP="002604BE">
      <w:pPr>
        <w:pStyle w:val="Heading1"/>
      </w:pPr>
      <w:bookmarkStart w:id="1" w:name="_Toc240630323"/>
      <w:bookmarkStart w:id="2" w:name="_Toc345760336"/>
      <w:bookmarkEnd w:id="0"/>
      <w:r w:rsidRPr="00D401BD">
        <w:rPr>
          <w:rStyle w:val="Heading1Char"/>
          <w:b/>
          <w:bCs/>
        </w:rPr>
        <w:t>Executive summary</w:t>
      </w:r>
      <w:bookmarkEnd w:id="1"/>
      <w:r w:rsidRPr="00D401BD">
        <w:t xml:space="preserve"> </w:t>
      </w:r>
    </w:p>
    <w:p w14:paraId="047292BF" w14:textId="70712D46" w:rsidR="007929E7" w:rsidRDefault="00FE70ED" w:rsidP="0011489A">
      <w:pPr>
        <w:pStyle w:val="BodyText"/>
      </w:pPr>
      <w:r>
        <w:t xml:space="preserve">In </w:t>
      </w:r>
      <w:r w:rsidR="00EB0E7C">
        <w:t>July</w:t>
      </w:r>
      <w:r>
        <w:t xml:space="preserve"> 202</w:t>
      </w:r>
      <w:r w:rsidR="007C7E1E">
        <w:t>6</w:t>
      </w:r>
      <w:r>
        <w:t xml:space="preserve">, He Pou a Rangi Climate Change Commission </w:t>
      </w:r>
      <w:r w:rsidR="00515D8F">
        <w:t xml:space="preserve">(the Commission) </w:t>
      </w:r>
      <w:r>
        <w:t xml:space="preserve">published </w:t>
      </w:r>
      <w:r w:rsidR="00042E04">
        <w:t xml:space="preserve">its </w:t>
      </w:r>
      <w:r w:rsidR="00834FA9">
        <w:t>third</w:t>
      </w:r>
      <w:r>
        <w:t xml:space="preserve"> annual report</w:t>
      </w:r>
      <w:r w:rsidR="00EA43B3">
        <w:t>,</w:t>
      </w:r>
      <w:r>
        <w:t xml:space="preserve"> </w:t>
      </w:r>
      <w:hyperlink r:id="rId19">
        <w:r w:rsidRPr="025B0903">
          <w:rPr>
            <w:rStyle w:val="Hyperlink"/>
            <w:i/>
            <w:iCs/>
          </w:rPr>
          <w:t xml:space="preserve">Monitoring report: Emissions reduction </w:t>
        </w:r>
        <w:r w:rsidR="007E1FAD" w:rsidRPr="025B0903">
          <w:rPr>
            <w:rStyle w:val="Hyperlink"/>
            <w:i/>
            <w:iCs/>
          </w:rPr>
          <w:t>–</w:t>
        </w:r>
        <w:r w:rsidRPr="025B0903">
          <w:rPr>
            <w:rStyle w:val="Hyperlink"/>
            <w:i/>
            <w:iCs/>
          </w:rPr>
          <w:t xml:space="preserve"> Assessing progress towards meeting Aotearoa New Zealand’s emissions budgets and the 2050 target (202</w:t>
        </w:r>
        <w:r w:rsidR="00516C37" w:rsidRPr="025B0903">
          <w:rPr>
            <w:rStyle w:val="Hyperlink"/>
            <w:i/>
            <w:iCs/>
          </w:rPr>
          <w:t>6</w:t>
        </w:r>
        <w:r w:rsidRPr="025B0903">
          <w:rPr>
            <w:rStyle w:val="Hyperlink"/>
            <w:i/>
            <w:iCs/>
          </w:rPr>
          <w:t>)</w:t>
        </w:r>
      </w:hyperlink>
      <w:r>
        <w:t xml:space="preserve">. </w:t>
      </w:r>
    </w:p>
    <w:p w14:paraId="440B5E10" w14:textId="09794004" w:rsidR="007929E7" w:rsidRDefault="00531B9A" w:rsidP="0011489A">
      <w:pPr>
        <w:pStyle w:val="BodyText"/>
      </w:pPr>
      <w:r>
        <w:t>F</w:t>
      </w:r>
      <w:r w:rsidR="00377875">
        <w:t xml:space="preserve">indings </w:t>
      </w:r>
      <w:r w:rsidR="00683494">
        <w:t xml:space="preserve">from the Commission’s assessment of progress towards emissions budgets and targets </w:t>
      </w:r>
      <w:r>
        <w:t>include</w:t>
      </w:r>
      <w:r w:rsidR="00781F86">
        <w:t>:</w:t>
      </w:r>
      <w:r w:rsidR="00FE70ED">
        <w:t xml:space="preserve"> </w:t>
      </w:r>
    </w:p>
    <w:p w14:paraId="69BF8D1D" w14:textId="2A655F03" w:rsidR="007929E7" w:rsidRDefault="004B3D27" w:rsidP="00616A46">
      <w:pPr>
        <w:pStyle w:val="Bullet"/>
      </w:pPr>
      <w:r>
        <w:t>“The</w:t>
      </w:r>
      <w:r w:rsidR="00FE70ED" w:rsidRPr="00FE70ED">
        <w:t xml:space="preserve"> </w:t>
      </w:r>
      <w:r w:rsidR="006460AA">
        <w:t xml:space="preserve">first emissions budget </w:t>
      </w:r>
      <w:r>
        <w:t>[2022</w:t>
      </w:r>
      <w:r w:rsidRPr="00FE70ED">
        <w:t>–25</w:t>
      </w:r>
      <w:r>
        <w:t xml:space="preserve">] </w:t>
      </w:r>
      <w:r w:rsidR="006460AA">
        <w:t>is</w:t>
      </w:r>
      <w:r w:rsidR="00FE70ED" w:rsidRPr="00FE70ED">
        <w:t xml:space="preserve"> likely to</w:t>
      </w:r>
      <w:r w:rsidR="006460AA">
        <w:t xml:space="preserve"> be met”</w:t>
      </w:r>
      <w:r>
        <w:t>.</w:t>
      </w:r>
      <w:r w:rsidR="00FE70ED" w:rsidRPr="00FE70ED">
        <w:t xml:space="preserve"> </w:t>
      </w:r>
    </w:p>
    <w:p w14:paraId="19B47043" w14:textId="5C0FA25F" w:rsidR="007929E7" w:rsidRDefault="008A14B2" w:rsidP="00616A46">
      <w:pPr>
        <w:pStyle w:val="Bullet"/>
      </w:pPr>
      <w:r>
        <w:t>“</w:t>
      </w:r>
      <w:r w:rsidR="000E7D5E">
        <w:t>P</w:t>
      </w:r>
      <w:r w:rsidR="001A02A7">
        <w:t>rojections show that the</w:t>
      </w:r>
      <w:r w:rsidR="00C244E4" w:rsidRPr="00FE70ED">
        <w:t xml:space="preserve"> </w:t>
      </w:r>
      <w:r w:rsidR="00FE70ED" w:rsidRPr="00FE70ED">
        <w:t xml:space="preserve">second emissions budget </w:t>
      </w:r>
      <w:r w:rsidR="00D0245C">
        <w:t>[</w:t>
      </w:r>
      <w:r w:rsidR="00FE70ED" w:rsidRPr="00FE70ED">
        <w:t>2026–30</w:t>
      </w:r>
      <w:r w:rsidR="00D0245C">
        <w:t>]</w:t>
      </w:r>
      <w:r w:rsidR="00FE70ED" w:rsidRPr="00FE70ED">
        <w:t xml:space="preserve"> </w:t>
      </w:r>
      <w:r w:rsidR="002209DA">
        <w:t>could still be met</w:t>
      </w:r>
      <w:r w:rsidR="009D274C">
        <w:t xml:space="preserve"> </w:t>
      </w:r>
      <w:r w:rsidR="00B82C21">
        <w:t xml:space="preserve">by </w:t>
      </w:r>
      <w:r w:rsidR="004E447D">
        <w:t>3.</w:t>
      </w:r>
      <w:r w:rsidR="003B6270">
        <w:t>6 </w:t>
      </w:r>
      <w:r w:rsidR="004E447D">
        <w:t>MtCO</w:t>
      </w:r>
      <w:r w:rsidR="00C82EA0">
        <w:rPr>
          <w:vertAlign w:val="subscript"/>
        </w:rPr>
        <w:t>2</w:t>
      </w:r>
      <w:r w:rsidR="00C82EA0">
        <w:t>e</w:t>
      </w:r>
      <w:r w:rsidR="009D274C">
        <w:t xml:space="preserve"> </w:t>
      </w:r>
      <w:r w:rsidR="00FE70ED" w:rsidRPr="00FE70ED">
        <w:t>bu</w:t>
      </w:r>
      <w:r w:rsidR="004B3D27">
        <w:t xml:space="preserve">t </w:t>
      </w:r>
      <w:r w:rsidR="002F08C4">
        <w:t xml:space="preserve">more than </w:t>
      </w:r>
      <w:r w:rsidR="00A35CAA">
        <w:t xml:space="preserve">half </w:t>
      </w:r>
      <w:r w:rsidR="00A35CAA" w:rsidRPr="00FE70ED">
        <w:t>of</w:t>
      </w:r>
      <w:r w:rsidR="0047141C">
        <w:t xml:space="preserve"> the </w:t>
      </w:r>
      <w:r w:rsidR="00BD1B07">
        <w:t>reductions planned, 12.4 MtCO</w:t>
      </w:r>
      <w:r w:rsidR="00BD1B07" w:rsidRPr="00A35CAA">
        <w:rPr>
          <w:vertAlign w:val="subscript"/>
        </w:rPr>
        <w:t>2</w:t>
      </w:r>
      <w:r w:rsidR="00B11F0F">
        <w:t>e</w:t>
      </w:r>
      <w:r w:rsidR="00AE742D">
        <w:t>,</w:t>
      </w:r>
      <w:r w:rsidR="007623F2">
        <w:t xml:space="preserve"> </w:t>
      </w:r>
      <w:r w:rsidR="00BD1B07">
        <w:t xml:space="preserve">are at </w:t>
      </w:r>
      <w:r w:rsidR="00FE70ED" w:rsidRPr="00FE70ED">
        <w:t>significant risk”</w:t>
      </w:r>
      <w:r w:rsidR="00D43D87" w:rsidRPr="00D43D87">
        <w:rPr>
          <w:rStyle w:val="FootnoteReference"/>
        </w:rPr>
        <w:t xml:space="preserve"> </w:t>
      </w:r>
      <w:r w:rsidR="00D43D87">
        <w:rPr>
          <w:rStyle w:val="FootnoteReference"/>
        </w:rPr>
        <w:footnoteReference w:id="2"/>
      </w:r>
      <w:r w:rsidR="00C244E4">
        <w:t>.</w:t>
      </w:r>
      <w:r w:rsidR="00FE70ED" w:rsidRPr="00FE70ED">
        <w:t xml:space="preserve"> </w:t>
      </w:r>
    </w:p>
    <w:p w14:paraId="6FC3E56D" w14:textId="2B0765B8" w:rsidR="00D6585A" w:rsidRDefault="004B3B9B" w:rsidP="00616A46">
      <w:pPr>
        <w:pStyle w:val="Bullet"/>
      </w:pPr>
      <w:r>
        <w:t>“</w:t>
      </w:r>
      <w:r w:rsidRPr="004B3B9B">
        <w:t>Current plans and policies are insufficient to meet the third emissions budget (2031</w:t>
      </w:r>
      <w:r w:rsidR="0079378E">
        <w:noBreakHyphen/>
        <w:t>20</w:t>
      </w:r>
      <w:r w:rsidRPr="004B3B9B">
        <w:t>35) or the 2050 target, and the window for action is closing</w:t>
      </w:r>
      <w:r>
        <w:t>”.</w:t>
      </w:r>
    </w:p>
    <w:p w14:paraId="43D5C76A" w14:textId="6CD52522" w:rsidR="00CF5F66" w:rsidRDefault="007815C7" w:rsidP="002F4E2F">
      <w:pPr>
        <w:pStyle w:val="BodyText"/>
      </w:pPr>
      <w:r>
        <w:t xml:space="preserve">These findings </w:t>
      </w:r>
      <w:r w:rsidR="00C02200">
        <w:t xml:space="preserve">and </w:t>
      </w:r>
      <w:r w:rsidR="00DB2C83">
        <w:t xml:space="preserve">the Commission’s broader analysis </w:t>
      </w:r>
      <w:r>
        <w:t xml:space="preserve">underpin </w:t>
      </w:r>
      <w:r w:rsidR="00DB2C83">
        <w:t xml:space="preserve">its </w:t>
      </w:r>
      <w:r>
        <w:t>two recommendations to the Government.</w:t>
      </w:r>
      <w:r w:rsidR="004B1352">
        <w:t xml:space="preserve"> The Government’s response to each recommendation is summarised below and set out in more detail in this report. </w:t>
      </w:r>
    </w:p>
    <w:p w14:paraId="6EF29F90" w14:textId="39D0C6ED" w:rsidR="0D80327E" w:rsidRDefault="0D80327E" w:rsidP="16E5A7BB">
      <w:pPr>
        <w:pStyle w:val="BodyText"/>
      </w:pPr>
      <w:r>
        <w:t>The Commission</w:t>
      </w:r>
      <w:r w:rsidR="009B399B">
        <w:t>’s</w:t>
      </w:r>
      <w:r>
        <w:t xml:space="preserve"> recommendations</w:t>
      </w:r>
      <w:r w:rsidR="3C338A51">
        <w:t xml:space="preserve"> are</w:t>
      </w:r>
      <w:r w:rsidR="00C244E4">
        <w:t>:</w:t>
      </w:r>
    </w:p>
    <w:p w14:paraId="53FAA583" w14:textId="7F9D94E5" w:rsidR="007929E7" w:rsidRDefault="00ED1880" w:rsidP="00666BB6">
      <w:pPr>
        <w:pStyle w:val="Bullet"/>
      </w:pPr>
      <w:r>
        <w:rPr>
          <w:b/>
          <w:bCs/>
        </w:rPr>
        <w:t>T</w:t>
      </w:r>
      <w:r w:rsidR="009C1946" w:rsidRPr="00AC1FF8">
        <w:rPr>
          <w:b/>
          <w:bCs/>
        </w:rPr>
        <w:t xml:space="preserve">hat </w:t>
      </w:r>
      <w:r w:rsidR="006C334A" w:rsidRPr="00AC1FF8">
        <w:rPr>
          <w:b/>
          <w:bCs/>
        </w:rPr>
        <w:t xml:space="preserve">the Government takes action to address market barriers </w:t>
      </w:r>
      <w:r w:rsidR="006E7B5D">
        <w:rPr>
          <w:b/>
          <w:bCs/>
        </w:rPr>
        <w:t xml:space="preserve">and failures </w:t>
      </w:r>
      <w:r w:rsidR="004E5E2E">
        <w:rPr>
          <w:b/>
          <w:bCs/>
        </w:rPr>
        <w:t xml:space="preserve">within </w:t>
      </w:r>
      <w:r w:rsidR="00E763EB" w:rsidRPr="00AC1FF8">
        <w:rPr>
          <w:b/>
          <w:bCs/>
        </w:rPr>
        <w:t>the next year</w:t>
      </w:r>
      <w:r w:rsidR="0053753D">
        <w:rPr>
          <w:b/>
          <w:bCs/>
        </w:rPr>
        <w:t xml:space="preserve"> to ensure </w:t>
      </w:r>
      <w:r w:rsidR="00E06E50">
        <w:rPr>
          <w:b/>
          <w:bCs/>
        </w:rPr>
        <w:t xml:space="preserve">it can meet </w:t>
      </w:r>
      <w:r w:rsidR="00735C89">
        <w:rPr>
          <w:b/>
          <w:bCs/>
        </w:rPr>
        <w:t xml:space="preserve">its </w:t>
      </w:r>
      <w:r w:rsidR="00E06E50">
        <w:rPr>
          <w:b/>
          <w:bCs/>
        </w:rPr>
        <w:t>emissions goals</w:t>
      </w:r>
      <w:r w:rsidR="00FE70ED" w:rsidRPr="00AC1FF8">
        <w:rPr>
          <w:b/>
          <w:bCs/>
        </w:rPr>
        <w:t>.</w:t>
      </w:r>
      <w:r w:rsidR="00FE70ED" w:rsidRPr="00FE70ED">
        <w:t xml:space="preserve"> </w:t>
      </w:r>
      <w:r w:rsidR="00B80A58">
        <w:br/>
      </w:r>
      <w:r w:rsidR="00134AC5">
        <w:t xml:space="preserve">The Commission considers this action necessary to address the </w:t>
      </w:r>
      <w:r w:rsidR="00350B39">
        <w:t xml:space="preserve">risk that expected emissions reductions may not be delivered. </w:t>
      </w:r>
      <w:r w:rsidR="009B25AB">
        <w:t xml:space="preserve">The Government acknowledges </w:t>
      </w:r>
      <w:r w:rsidR="009C2FFF">
        <w:t>th</w:t>
      </w:r>
      <w:r w:rsidR="001B2B05">
        <w:t>is</w:t>
      </w:r>
      <w:r w:rsidR="009C2FFF">
        <w:t xml:space="preserve"> </w:t>
      </w:r>
      <w:r w:rsidR="00154042">
        <w:t xml:space="preserve">recommendation and </w:t>
      </w:r>
      <w:r w:rsidR="00140FE4">
        <w:t xml:space="preserve">has since announced </w:t>
      </w:r>
      <w:r w:rsidR="0089596F">
        <w:t xml:space="preserve">further </w:t>
      </w:r>
      <w:r w:rsidR="001A61E1">
        <w:t xml:space="preserve">policies </w:t>
      </w:r>
      <w:r w:rsidR="0089596F">
        <w:t xml:space="preserve">that </w:t>
      </w:r>
      <w:r w:rsidR="004969C0">
        <w:t>improve</w:t>
      </w:r>
      <w:r w:rsidR="0089596F">
        <w:t xml:space="preserve"> </w:t>
      </w:r>
      <w:r w:rsidR="000F169B">
        <w:t xml:space="preserve">delivery confidence. </w:t>
      </w:r>
      <w:r w:rsidR="00D62A6F">
        <w:t xml:space="preserve">We </w:t>
      </w:r>
      <w:r w:rsidR="00154042">
        <w:t>will continue to monitor</w:t>
      </w:r>
      <w:r w:rsidR="006572F9">
        <w:t xml:space="preserve"> delivery risks as </w:t>
      </w:r>
      <w:r w:rsidR="00A906D2">
        <w:t xml:space="preserve">we implement </w:t>
      </w:r>
      <w:r w:rsidR="0043752B">
        <w:t>the second emissions reduction plan (</w:t>
      </w:r>
      <w:r w:rsidR="006572F9">
        <w:t>ERP2</w:t>
      </w:r>
      <w:r w:rsidR="0043752B">
        <w:t>)</w:t>
      </w:r>
      <w:r w:rsidR="006572F9">
        <w:t xml:space="preserve">, </w:t>
      </w:r>
      <w:r w:rsidR="006774C1">
        <w:t xml:space="preserve">alongside work on strategic options to close the projected </w:t>
      </w:r>
      <w:r w:rsidR="00D62A6F">
        <w:t xml:space="preserve">emissions </w:t>
      </w:r>
      <w:r w:rsidR="009C1E12">
        <w:t>gap</w:t>
      </w:r>
      <w:r w:rsidR="00D62A6F">
        <w:t xml:space="preserve"> for the third emissions budget (EB3)</w:t>
      </w:r>
      <w:r w:rsidR="007C1F29">
        <w:t>.</w:t>
      </w:r>
      <w:r w:rsidR="009C1E12">
        <w:t xml:space="preserve"> </w:t>
      </w:r>
    </w:p>
    <w:p w14:paraId="4EA9A530" w14:textId="465D8656" w:rsidR="008D5F15" w:rsidRDefault="00ED1880" w:rsidP="00666BB6">
      <w:pPr>
        <w:pStyle w:val="Bullet"/>
      </w:pPr>
      <w:r>
        <w:rPr>
          <w:b/>
          <w:bCs/>
        </w:rPr>
        <w:t>That the Government updates</w:t>
      </w:r>
      <w:r w:rsidR="000A7654" w:rsidRPr="00AC1FF8">
        <w:rPr>
          <w:b/>
          <w:bCs/>
        </w:rPr>
        <w:t xml:space="preserve"> the approach to emissions projections</w:t>
      </w:r>
      <w:r w:rsidR="001616D3">
        <w:rPr>
          <w:b/>
          <w:bCs/>
        </w:rPr>
        <w:t xml:space="preserve"> to ensure they provide a robust indication of</w:t>
      </w:r>
      <w:r w:rsidR="005E5325">
        <w:rPr>
          <w:b/>
          <w:bCs/>
        </w:rPr>
        <w:t xml:space="preserve"> likely future policy impact</w:t>
      </w:r>
      <w:r w:rsidR="000A7654">
        <w:t>.</w:t>
      </w:r>
      <w:r w:rsidR="00DE6372">
        <w:t xml:space="preserve"> </w:t>
      </w:r>
      <w:r w:rsidR="00B80A58">
        <w:br/>
      </w:r>
      <w:r w:rsidR="008A14B2">
        <w:t>We</w:t>
      </w:r>
      <w:r w:rsidR="00DE6372">
        <w:t xml:space="preserve"> acknowledge the recommendation and will continue to refine </w:t>
      </w:r>
      <w:r w:rsidR="0044515B">
        <w:t xml:space="preserve">how </w:t>
      </w:r>
      <w:r w:rsidR="00A906D2">
        <w:t>we produce</w:t>
      </w:r>
      <w:r>
        <w:t xml:space="preserve"> </w:t>
      </w:r>
      <w:r w:rsidR="00A906D2">
        <w:t xml:space="preserve">the </w:t>
      </w:r>
      <w:r w:rsidR="00DE6372">
        <w:t>projections</w:t>
      </w:r>
      <w:r w:rsidR="007C1F29">
        <w:t>,</w:t>
      </w:r>
      <w:r w:rsidR="00DE6372">
        <w:t xml:space="preserve"> using the best available evidence</w:t>
      </w:r>
      <w:r w:rsidR="007C1F29">
        <w:t>.</w:t>
      </w:r>
      <w:r w:rsidR="00DE6372">
        <w:t xml:space="preserve"> </w:t>
      </w:r>
      <w:r w:rsidR="007C1F29">
        <w:t xml:space="preserve">We note </w:t>
      </w:r>
      <w:r w:rsidR="00DE6372">
        <w:t>that recent developments have strengthened</w:t>
      </w:r>
      <w:r w:rsidR="00603905">
        <w:t xml:space="preserve"> the</w:t>
      </w:r>
      <w:r w:rsidR="00A00A38">
        <w:t xml:space="preserve"> </w:t>
      </w:r>
      <w:r w:rsidR="00603905">
        <w:t xml:space="preserve">evidence base </w:t>
      </w:r>
      <w:r w:rsidR="005632EF">
        <w:t xml:space="preserve">although we recognise </w:t>
      </w:r>
      <w:r w:rsidR="00E66FAB">
        <w:t>that future projections are inherently uncertain</w:t>
      </w:r>
      <w:r w:rsidR="00A00A38">
        <w:t>.</w:t>
      </w:r>
    </w:p>
    <w:p w14:paraId="38496D1F" w14:textId="2B521D29" w:rsidR="00B826DA" w:rsidRDefault="00CF5F66" w:rsidP="00443A52">
      <w:pPr>
        <w:pStyle w:val="BodyText"/>
      </w:pPr>
      <w:r>
        <w:t>Overall, t</w:t>
      </w:r>
      <w:r w:rsidR="00B826DA">
        <w:t xml:space="preserve">he </w:t>
      </w:r>
      <w:r w:rsidR="00B826DA" w:rsidRPr="0052179C">
        <w:t>Government</w:t>
      </w:r>
      <w:r w:rsidR="00B826DA">
        <w:t>’</w:t>
      </w:r>
      <w:r w:rsidR="00B826DA" w:rsidRPr="0052179C">
        <w:t xml:space="preserve">s updated 2025 emissions projections </w:t>
      </w:r>
      <w:r w:rsidR="00B826DA">
        <w:t xml:space="preserve">indicate that Aotearoa </w:t>
      </w:r>
      <w:r w:rsidR="00D401BD">
        <w:t>New </w:t>
      </w:r>
      <w:r w:rsidR="00B826DA">
        <w:t>Zealand is on track to meet the first emissions budget (EB1), and the second budget (EB2) can be met with a 3.6</w:t>
      </w:r>
      <w:r w:rsidR="00B826DA" w:rsidRPr="00091B63">
        <w:t xml:space="preserve"> </w:t>
      </w:r>
      <w:r w:rsidR="00B826DA">
        <w:t>Mt CO</w:t>
      </w:r>
      <w:r w:rsidR="00B826DA" w:rsidRPr="00A35CAA">
        <w:rPr>
          <w:vertAlign w:val="subscript"/>
        </w:rPr>
        <w:t>2</w:t>
      </w:r>
      <w:r w:rsidR="00B826DA">
        <w:t>e buffer. However, EB3 remains off track, with an 8.7 Mt CO</w:t>
      </w:r>
      <w:r w:rsidR="00B826DA" w:rsidRPr="00A35CAA">
        <w:rPr>
          <w:vertAlign w:val="subscript"/>
        </w:rPr>
        <w:t>2</w:t>
      </w:r>
      <w:r w:rsidR="00B826DA">
        <w:t>e</w:t>
      </w:r>
      <w:r w:rsidR="00B826DA" w:rsidDel="00FE7FC9">
        <w:t xml:space="preserve"> </w:t>
      </w:r>
      <w:r w:rsidR="00B826DA">
        <w:t>shortfall.</w:t>
      </w:r>
    </w:p>
    <w:p w14:paraId="7E4D1659" w14:textId="17D2A04D" w:rsidR="00C81A50" w:rsidRDefault="00C81A50">
      <w:pPr>
        <w:spacing w:before="0" w:after="200" w:line="276" w:lineRule="auto"/>
        <w:jc w:val="left"/>
      </w:pPr>
      <w:r>
        <w:br w:type="page"/>
      </w:r>
    </w:p>
    <w:p w14:paraId="23D5C16D" w14:textId="77777777" w:rsidR="0011489A" w:rsidRDefault="0011489A" w:rsidP="0011489A">
      <w:pPr>
        <w:pStyle w:val="Heading1"/>
        <w:rPr>
          <w:sz w:val="44"/>
          <w:szCs w:val="24"/>
        </w:rPr>
      </w:pPr>
      <w:bookmarkStart w:id="3" w:name="_Toc207191944"/>
      <w:bookmarkStart w:id="4" w:name="_Toc240630324"/>
      <w:r>
        <w:rPr>
          <w:sz w:val="44"/>
          <w:szCs w:val="24"/>
        </w:rPr>
        <w:t>Introduction</w:t>
      </w:r>
      <w:bookmarkEnd w:id="3"/>
      <w:bookmarkEnd w:id="4"/>
      <w:r>
        <w:rPr>
          <w:sz w:val="44"/>
          <w:szCs w:val="24"/>
        </w:rPr>
        <w:t xml:space="preserve"> </w:t>
      </w:r>
    </w:p>
    <w:p w14:paraId="33430F7C" w14:textId="0F448CD7" w:rsidR="00657EBB" w:rsidRDefault="00B5733C" w:rsidP="00D22E3B">
      <w:pPr>
        <w:pStyle w:val="BodyText"/>
      </w:pPr>
      <w:r>
        <w:t xml:space="preserve">The Government welcomes the Commission’s </w:t>
      </w:r>
      <w:r w:rsidR="00682C06">
        <w:t>2026</w:t>
      </w:r>
      <w:r>
        <w:t xml:space="preserve"> </w:t>
      </w:r>
      <w:r w:rsidR="005B42EE">
        <w:t xml:space="preserve">Emissions Reduction </w:t>
      </w:r>
      <w:r>
        <w:t xml:space="preserve">Monitoring </w:t>
      </w:r>
      <w:r w:rsidR="00682C06">
        <w:t>R</w:t>
      </w:r>
      <w:r>
        <w:t>eport (ERM report), received in July 202</w:t>
      </w:r>
      <w:r w:rsidR="00A45265">
        <w:t>6</w:t>
      </w:r>
      <w:r>
        <w:t>.</w:t>
      </w:r>
      <w:r w:rsidR="00143421">
        <w:rPr>
          <w:rStyle w:val="FootnoteReference"/>
        </w:rPr>
        <w:footnoteReference w:id="3"/>
      </w:r>
      <w:r>
        <w:t xml:space="preserve"> </w:t>
      </w:r>
      <w:r w:rsidR="00657EBB" w:rsidRPr="00FA56CB">
        <w:t xml:space="preserve">The </w:t>
      </w:r>
      <w:r w:rsidR="00657EBB">
        <w:t>Commission</w:t>
      </w:r>
      <w:r w:rsidR="00657EBB" w:rsidRPr="00FA56CB">
        <w:t xml:space="preserve"> provides regular, independent monitoring and reporting on progress towards meeting emissions budgets and the 2050 target. As part of this, the Commission produces an annual </w:t>
      </w:r>
      <w:r w:rsidR="007C55AC">
        <w:t>ERM report</w:t>
      </w:r>
      <w:r w:rsidR="00657EBB">
        <w:rPr>
          <w:rStyle w:val="FootnoteReference"/>
        </w:rPr>
        <w:footnoteReference w:id="4"/>
      </w:r>
      <w:r w:rsidR="00657EBB" w:rsidRPr="00FA56CB">
        <w:t xml:space="preserve"> that includes:</w:t>
      </w:r>
    </w:p>
    <w:p w14:paraId="2EB5E688" w14:textId="4B0BCF23" w:rsidR="00657EBB" w:rsidRPr="00044380" w:rsidRDefault="00657EBB" w:rsidP="00531BEF">
      <w:pPr>
        <w:pStyle w:val="Bullet"/>
      </w:pPr>
      <w:r>
        <w:t xml:space="preserve">how </w:t>
      </w:r>
      <w:r w:rsidR="00D401BD">
        <w:t xml:space="preserve">Aotearoa </w:t>
      </w:r>
      <w:r>
        <w:t xml:space="preserve">New Zealand’s emissions and removals are tracking </w:t>
      </w:r>
    </w:p>
    <w:p w14:paraId="1359CB1F" w14:textId="321B4B22" w:rsidR="00657EBB" w:rsidRPr="00044380" w:rsidRDefault="00657EBB" w:rsidP="00531BEF">
      <w:pPr>
        <w:pStyle w:val="Bullet"/>
      </w:pPr>
      <w:r w:rsidRPr="00044380">
        <w:t>the latest projections for current and future emissions and removals</w:t>
      </w:r>
    </w:p>
    <w:p w14:paraId="5C74A879" w14:textId="53DBBF57" w:rsidR="00657EBB" w:rsidRDefault="00657EBB" w:rsidP="00531BEF">
      <w:pPr>
        <w:pStyle w:val="Bullet"/>
      </w:pPr>
      <w:r>
        <w:t xml:space="preserve">an assessment of the effectiveness of the Government’s current emissions reduction plan </w:t>
      </w:r>
      <w:r w:rsidR="007C1F29">
        <w:t xml:space="preserve">(ERP) </w:t>
      </w:r>
      <w:r>
        <w:t>and its implementation.</w:t>
      </w:r>
    </w:p>
    <w:p w14:paraId="5A6A27CC" w14:textId="5C1E3469" w:rsidR="0011489A" w:rsidRDefault="00B5733C" w:rsidP="00D22E3B">
      <w:pPr>
        <w:pStyle w:val="BodyText"/>
      </w:pPr>
      <w:r>
        <w:t xml:space="preserve">The Climate Change Response Act 2002 (the Act) requires that, </w:t>
      </w:r>
      <w:r w:rsidR="00C47AB8">
        <w:t xml:space="preserve">within </w:t>
      </w:r>
      <w:r w:rsidR="005164E8">
        <w:t>three months of</w:t>
      </w:r>
      <w:r>
        <w:t xml:space="preserve"> receiving the report, the Minister of Climate Change must present a report to the House of Representatives that:</w:t>
      </w:r>
      <w:r w:rsidR="0011489A">
        <w:rPr>
          <w:rStyle w:val="FootnoteReference"/>
        </w:rPr>
        <w:footnoteReference w:id="5"/>
      </w:r>
      <w:r w:rsidR="0011489A">
        <w:t xml:space="preserve"> </w:t>
      </w:r>
    </w:p>
    <w:p w14:paraId="3585959A" w14:textId="5D321022" w:rsidR="0011489A" w:rsidRPr="00044380" w:rsidRDefault="0011489A" w:rsidP="00531BEF">
      <w:pPr>
        <w:pStyle w:val="Bullet"/>
      </w:pPr>
      <w:r w:rsidRPr="00044380">
        <w:t xml:space="preserve">sets out the response to the ERM </w:t>
      </w:r>
      <w:r w:rsidR="007C1F29">
        <w:t>r</w:t>
      </w:r>
      <w:r w:rsidRPr="00044380">
        <w:t>eport and recommendations</w:t>
      </w:r>
    </w:p>
    <w:p w14:paraId="60C8FC46" w14:textId="30483F07" w:rsidR="0011489A" w:rsidRPr="00044380" w:rsidRDefault="0011489A" w:rsidP="00531BEF">
      <w:pPr>
        <w:pStyle w:val="Bullet"/>
      </w:pPr>
      <w:r w:rsidRPr="00044380">
        <w:t xml:space="preserve">describes the progress in implementing </w:t>
      </w:r>
      <w:r w:rsidR="004E097E">
        <w:t>the current ERP</w:t>
      </w:r>
    </w:p>
    <w:p w14:paraId="198306A3" w14:textId="77777777" w:rsidR="0011489A" w:rsidRPr="00044380" w:rsidRDefault="0011489A" w:rsidP="00531BEF">
      <w:pPr>
        <w:pStyle w:val="Bullet"/>
      </w:pPr>
      <w:r w:rsidRPr="00044380">
        <w:t>notes any amendments to that plan.</w:t>
      </w:r>
    </w:p>
    <w:p w14:paraId="2AFA13DC" w14:textId="6CB42F18" w:rsidR="00C71181" w:rsidRDefault="00C71181" w:rsidP="00EA4110">
      <w:pPr>
        <w:pStyle w:val="Figureheading"/>
      </w:pPr>
      <w:bookmarkStart w:id="5" w:name="_Toc241223070"/>
      <w:r w:rsidRPr="00EA4110">
        <w:t>Figure 1:</w:t>
      </w:r>
      <w:r w:rsidR="007E1FAD" w:rsidRPr="00EA4110">
        <w:tab/>
      </w:r>
      <w:r w:rsidRPr="00EA4110">
        <w:t>202</w:t>
      </w:r>
      <w:r w:rsidR="009A6A15" w:rsidRPr="00EA4110">
        <w:t xml:space="preserve">6 ERM report and </w:t>
      </w:r>
      <w:r w:rsidR="00641385">
        <w:t>g</w:t>
      </w:r>
      <w:r w:rsidR="009A6A15" w:rsidRPr="00EA4110">
        <w:t>overnment response timeline</w:t>
      </w:r>
      <w:bookmarkEnd w:id="5"/>
    </w:p>
    <w:p w14:paraId="748D6912" w14:textId="7212048A" w:rsidR="0011489A" w:rsidRPr="003A7147" w:rsidRDefault="008C0A1E" w:rsidP="00BB6F2D">
      <w:pPr>
        <w:jc w:val="center"/>
      </w:pPr>
      <w:r>
        <w:rPr>
          <w:noProof/>
        </w:rPr>
        <w:drawing>
          <wp:inline distT="0" distB="0" distL="0" distR="0" wp14:anchorId="5C290CCB" wp14:editId="6629E064">
            <wp:extent cx="5404259" cy="1775637"/>
            <wp:effectExtent l="0" t="0" r="6350" b="0"/>
            <wp:docPr id="573565114" name="Picture 2" descr="A timeline showing: Mid-April: Greenhouse Gas Inventory published.&#10;Early July: Government receives ERM report. Early October: Government tables response to ERM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65114" name="Picture 2" descr="A timeline showing: Mid-April: Greenhouse Gas Inventory published.&#10;Early July: Government receives ERM report. Early October: Government tables response to ERM repo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9494" cy="1780642"/>
                    </a:xfrm>
                    <a:prstGeom prst="rect">
                      <a:avLst/>
                    </a:prstGeom>
                    <a:noFill/>
                  </pic:spPr>
                </pic:pic>
              </a:graphicData>
            </a:graphic>
          </wp:inline>
        </w:drawing>
      </w:r>
    </w:p>
    <w:p w14:paraId="7004D5A4" w14:textId="178180A2" w:rsidR="0011489A" w:rsidRDefault="0011489A" w:rsidP="003826A5">
      <w:pPr>
        <w:pStyle w:val="BodyText"/>
      </w:pPr>
      <w:r>
        <w:br w:type="page"/>
      </w:r>
    </w:p>
    <w:p w14:paraId="0484E965" w14:textId="3C8C0CC3" w:rsidR="0011489A" w:rsidRPr="005900FC" w:rsidRDefault="0011489A" w:rsidP="0011489A">
      <w:pPr>
        <w:pStyle w:val="Heading1"/>
        <w:rPr>
          <w:sz w:val="44"/>
          <w:szCs w:val="44"/>
        </w:rPr>
      </w:pPr>
      <w:bookmarkStart w:id="6" w:name="_Toc207191945"/>
      <w:bookmarkStart w:id="7" w:name="_Toc240630325"/>
      <w:r w:rsidRPr="2F61508C">
        <w:rPr>
          <w:sz w:val="44"/>
          <w:szCs w:val="44"/>
        </w:rPr>
        <w:t>Government strategy to reduce emissions</w:t>
      </w:r>
      <w:bookmarkEnd w:id="6"/>
      <w:bookmarkEnd w:id="7"/>
    </w:p>
    <w:p w14:paraId="070B77B5" w14:textId="6D2943F1" w:rsidR="00752705" w:rsidRDefault="00752705" w:rsidP="00D22E3B">
      <w:pPr>
        <w:pStyle w:val="BodyText"/>
      </w:pPr>
      <w:r w:rsidRPr="00752705">
        <w:t>We are committed to delivering on New Zealand’s climate change commitments while growing the economy</w:t>
      </w:r>
      <w:r w:rsidR="00103F67">
        <w:t xml:space="preserve">. Our approach </w:t>
      </w:r>
      <w:r w:rsidR="006F5954">
        <w:t xml:space="preserve">is set out </w:t>
      </w:r>
      <w:r w:rsidR="00D85446">
        <w:t xml:space="preserve">in the </w:t>
      </w:r>
      <w:hyperlink r:id="rId21" w:history="1">
        <w:r w:rsidR="00066020" w:rsidRPr="00940FDE">
          <w:rPr>
            <w:rStyle w:val="Hyperlink"/>
          </w:rPr>
          <w:t>Climate Strategy</w:t>
        </w:r>
      </w:hyperlink>
      <w:r w:rsidR="00066020">
        <w:t xml:space="preserve"> </w:t>
      </w:r>
      <w:r w:rsidR="0051537E">
        <w:t xml:space="preserve">and its five </w:t>
      </w:r>
      <w:r w:rsidR="00270BEA">
        <w:t xml:space="preserve">pillars </w:t>
      </w:r>
      <w:r w:rsidR="00270BEA" w:rsidRPr="00752705">
        <w:t>(figure 2)</w:t>
      </w:r>
      <w:r w:rsidR="00270BEA">
        <w:t xml:space="preserve">. </w:t>
      </w:r>
    </w:p>
    <w:p w14:paraId="65D10EB9" w14:textId="67185288" w:rsidR="0011489A" w:rsidRPr="00C41ADD" w:rsidRDefault="0011489A" w:rsidP="00D22E3B">
      <w:pPr>
        <w:pStyle w:val="Figureheading"/>
        <w:rPr>
          <w:b w:val="0"/>
        </w:rPr>
      </w:pPr>
      <w:bookmarkStart w:id="8" w:name="_Toc241223071"/>
      <w:r w:rsidRPr="00C41ADD">
        <w:t xml:space="preserve">Figure </w:t>
      </w:r>
      <w:r w:rsidR="00752705">
        <w:t>2</w:t>
      </w:r>
      <w:r w:rsidRPr="00C41ADD">
        <w:t>:</w:t>
      </w:r>
      <w:r w:rsidR="00D22E3B">
        <w:tab/>
      </w:r>
      <w:r w:rsidR="00587FE1">
        <w:t>The f</w:t>
      </w:r>
      <w:r w:rsidRPr="00C41ADD">
        <w:t xml:space="preserve">ive pillars of the </w:t>
      </w:r>
      <w:r w:rsidR="00541E03">
        <w:t>C</w:t>
      </w:r>
      <w:r w:rsidRPr="00C41ADD">
        <w:t xml:space="preserve">limate </w:t>
      </w:r>
      <w:r w:rsidR="00541E03">
        <w:t>S</w:t>
      </w:r>
      <w:r w:rsidRPr="00C41ADD">
        <w:t>trategy</w:t>
      </w:r>
      <w:bookmarkEnd w:id="8"/>
      <w:r w:rsidRPr="00C41ADD">
        <w:t xml:space="preserve"> </w:t>
      </w:r>
    </w:p>
    <w:p w14:paraId="202ECDD7" w14:textId="77777777" w:rsidR="0011489A" w:rsidRDefault="0011489A" w:rsidP="00D22E3B">
      <w:pPr>
        <w:pStyle w:val="BodyText"/>
        <w:jc w:val="center"/>
      </w:pPr>
      <w:r w:rsidRPr="00944D26">
        <w:rPr>
          <w:noProof/>
        </w:rPr>
        <w:drawing>
          <wp:inline distT="0" distB="0" distL="0" distR="0" wp14:anchorId="26A82162" wp14:editId="0ABE296D">
            <wp:extent cx="4930500" cy="1705970"/>
            <wp:effectExtent l="0" t="0" r="3810" b="8890"/>
            <wp:docPr id="1732215063" name="Picture 1" descr="The five pillars of the Climate Strategy: &#10;&#10;Pillar 1: infrastructure is resilient and communities are well prepared. Pillar 2: Credible markets support the climate transition. Pillar 3: Clean energy is abundant and affordable.  Pillar 4: World-leading innovation boosts the economy. Pillar 5: nature-based solutions address climat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15063" name="Picture 1" descr="The five pillars of the Climate Strategy: &#10;&#10;Pillar 1: infrastructure is resilient and communities are well prepared. Pillar 2: Credible markets support the climate transition. Pillar 3: Clean energy is abundant and affordable.  Pillar 4: World-leading innovation boosts the economy. Pillar 5: nature-based solutions address climate change."/>
                    <pic:cNvPicPr/>
                  </pic:nvPicPr>
                  <pic:blipFill>
                    <a:blip r:embed="rId22"/>
                    <a:stretch>
                      <a:fillRect/>
                    </a:stretch>
                  </pic:blipFill>
                  <pic:spPr>
                    <a:xfrm>
                      <a:off x="0" y="0"/>
                      <a:ext cx="4999343" cy="1729790"/>
                    </a:xfrm>
                    <a:prstGeom prst="rect">
                      <a:avLst/>
                    </a:prstGeom>
                  </pic:spPr>
                </pic:pic>
              </a:graphicData>
            </a:graphic>
          </wp:inline>
        </w:drawing>
      </w:r>
    </w:p>
    <w:p w14:paraId="3A7AEED6" w14:textId="77777777" w:rsidR="00B17800" w:rsidRDefault="00B17800" w:rsidP="008A7430">
      <w:pPr>
        <w:pStyle w:val="BodyText"/>
        <w:spacing w:before="0"/>
        <w:jc w:val="both"/>
      </w:pPr>
      <w:r w:rsidRPr="00B17800">
        <w:t xml:space="preserve">Our approach to meeting New Zealand’s climate targets is: </w:t>
      </w:r>
    </w:p>
    <w:p w14:paraId="5D360FFA" w14:textId="77777777" w:rsidR="00B17800" w:rsidRDefault="00B17800" w:rsidP="00C81A50">
      <w:pPr>
        <w:pStyle w:val="Bullet"/>
      </w:pPr>
      <w:r w:rsidRPr="00B17800">
        <w:t>cost-effective and efficient</w:t>
      </w:r>
    </w:p>
    <w:p w14:paraId="20CD7C0C" w14:textId="7EDA10CC" w:rsidR="00B17800" w:rsidRDefault="00B17800" w:rsidP="00C81A50">
      <w:pPr>
        <w:pStyle w:val="Bullet"/>
      </w:pPr>
      <w:r w:rsidRPr="00B17800">
        <w:t>net-based – reducing gross emissions and increasing removals</w:t>
      </w:r>
    </w:p>
    <w:p w14:paraId="3E713A94" w14:textId="0EC35D12" w:rsidR="00B17800" w:rsidRDefault="00B17800" w:rsidP="00C81A50">
      <w:pPr>
        <w:pStyle w:val="Bullet"/>
      </w:pPr>
      <w:r w:rsidRPr="00B17800">
        <w:t xml:space="preserve">technology-led, so that production can </w:t>
      </w:r>
      <w:r w:rsidR="006428DF">
        <w:t>keep growing</w:t>
      </w:r>
      <w:r w:rsidRPr="00B17800">
        <w:t xml:space="preserve"> while emissions come down.</w:t>
      </w:r>
    </w:p>
    <w:p w14:paraId="43D1D3FC" w14:textId="77D631DC" w:rsidR="008A7430" w:rsidRPr="00C81A50" w:rsidRDefault="008A7430" w:rsidP="00C81A50">
      <w:pPr>
        <w:pStyle w:val="BodyText"/>
      </w:pPr>
      <w:r w:rsidRPr="00C81A50">
        <w:t>The New Zealand Emissions Trading Scheme (ETS) remains at the core of our response, supported by policies that reduce the barriers to investment in reducing and removing emissions.</w:t>
      </w:r>
    </w:p>
    <w:p w14:paraId="2369BC65" w14:textId="7C97A947" w:rsidR="0011489A" w:rsidRPr="0006791C" w:rsidRDefault="0011489A" w:rsidP="0011489A">
      <w:pPr>
        <w:pStyle w:val="Heading2"/>
      </w:pPr>
      <w:bookmarkStart w:id="9" w:name="_Toc207191946"/>
      <w:bookmarkStart w:id="10" w:name="_Toc240630326"/>
      <w:r>
        <w:t xml:space="preserve">New Zealand’s domestic climate </w:t>
      </w:r>
      <w:bookmarkEnd w:id="9"/>
      <w:r>
        <w:t>change targets</w:t>
      </w:r>
      <w:bookmarkEnd w:id="10"/>
    </w:p>
    <w:p w14:paraId="31E07694" w14:textId="77777777" w:rsidR="00E0538C" w:rsidRPr="00C81A50" w:rsidRDefault="00E0538C" w:rsidP="005B3018">
      <w:pPr>
        <w:pStyle w:val="BodyText"/>
      </w:pPr>
      <w:bookmarkStart w:id="11" w:name="_Toc207115915"/>
      <w:r w:rsidRPr="00C81A50">
        <w:t xml:space="preserve">New </w:t>
      </w:r>
      <w:r w:rsidRPr="005B3018">
        <w:t>Zealand</w:t>
      </w:r>
      <w:r w:rsidRPr="00C81A50">
        <w:t xml:space="preserve"> has legislated domestic emissions reduction targets under the Act: </w:t>
      </w:r>
    </w:p>
    <w:p w14:paraId="5A9D74D4" w14:textId="77777777" w:rsidR="00B5347E" w:rsidRPr="00C81A50" w:rsidRDefault="00E0538C" w:rsidP="00C81A50">
      <w:pPr>
        <w:pStyle w:val="Bullet"/>
      </w:pPr>
      <w:r w:rsidRPr="00C81A50">
        <w:t>net zero emissions of all greenhouse gas emissions other than biogenic methane by 2050</w:t>
      </w:r>
    </w:p>
    <w:p w14:paraId="590B8A73" w14:textId="2912963F" w:rsidR="00970D3C" w:rsidRPr="00C81A50" w:rsidRDefault="001965F6" w:rsidP="00C81A50">
      <w:pPr>
        <w:pStyle w:val="Bullet"/>
      </w:pPr>
      <w:r w:rsidRPr="00C81A50">
        <w:t>14</w:t>
      </w:r>
      <w:r w:rsidR="00E0538C" w:rsidRPr="00C81A50">
        <w:t xml:space="preserve"> to </w:t>
      </w:r>
      <w:r w:rsidRPr="00C81A50">
        <w:t>24</w:t>
      </w:r>
      <w:r w:rsidR="00E0538C" w:rsidRPr="00C81A50">
        <w:t xml:space="preserve"> per cent reduction below 2017 biogenic methane emissions by 2050, including 10 per cent reduction below 2017 levels by 2030. </w:t>
      </w:r>
    </w:p>
    <w:p w14:paraId="386B00CC" w14:textId="07BCCE09" w:rsidR="00583841" w:rsidRDefault="00351563" w:rsidP="00AC1FF8">
      <w:pPr>
        <w:pStyle w:val="BodyText"/>
      </w:pPr>
      <w:r>
        <w:t>Table 1 sets out t</w:t>
      </w:r>
      <w:r w:rsidR="00EF6207">
        <w:t>he first three budgets that step New Zealand towards these targets.</w:t>
      </w:r>
      <w:r w:rsidR="00FD54E7" w:rsidRPr="00FD54E7">
        <w:t xml:space="preserve"> </w:t>
      </w:r>
      <w:r w:rsidR="00FD54E7">
        <w:t>EB1 has now concluded, and New Zealand is in the first year of EB2.</w:t>
      </w:r>
    </w:p>
    <w:p w14:paraId="7D5DF3B4" w14:textId="7EB44CBB" w:rsidR="0011489A" w:rsidRPr="004C006B" w:rsidRDefault="0011489A" w:rsidP="0016150F">
      <w:pPr>
        <w:pStyle w:val="Tableheading"/>
      </w:pPr>
      <w:bookmarkStart w:id="12" w:name="_Toc240467476"/>
      <w:r w:rsidRPr="005114E5">
        <w:t>Table 1:</w:t>
      </w:r>
      <w:r w:rsidR="00D22E3B">
        <w:tab/>
      </w:r>
      <w:r w:rsidRPr="005114E5">
        <w:t>New Zealand’s first three emissions budgets</w:t>
      </w:r>
      <w:bookmarkEnd w:id="11"/>
      <w:bookmarkEnd w:id="12"/>
    </w:p>
    <w:tbl>
      <w:tblPr>
        <w:tblW w:w="5000" w:type="pct"/>
        <w:tblBorders>
          <w:bottom w:val="single" w:sz="4" w:space="0" w:color="005B73" w:themeColor="text2"/>
          <w:insideH w:val="single" w:sz="4" w:space="0" w:color="005B73" w:themeColor="text2"/>
          <w:insideV w:val="single" w:sz="4" w:space="0" w:color="005B73" w:themeColor="text2"/>
        </w:tblBorders>
        <w:tblCellMar>
          <w:top w:w="15" w:type="dxa"/>
          <w:left w:w="15" w:type="dxa"/>
          <w:bottom w:w="15" w:type="dxa"/>
          <w:right w:w="15" w:type="dxa"/>
        </w:tblCellMar>
        <w:tblLook w:val="04A0" w:firstRow="1" w:lastRow="0" w:firstColumn="1" w:lastColumn="0" w:noHBand="0" w:noVBand="1"/>
      </w:tblPr>
      <w:tblGrid>
        <w:gridCol w:w="2159"/>
        <w:gridCol w:w="2114"/>
        <w:gridCol w:w="2116"/>
        <w:gridCol w:w="2116"/>
      </w:tblGrid>
      <w:tr w:rsidR="00351563" w:rsidRPr="00E335A5" w14:paraId="197255EC" w14:textId="77777777" w:rsidTr="00351563">
        <w:trPr>
          <w:tblHeader/>
        </w:trPr>
        <w:tc>
          <w:tcPr>
            <w:tcW w:w="1269" w:type="pct"/>
            <w:shd w:val="clear" w:color="auto" w:fill="005B73" w:themeFill="text2"/>
          </w:tcPr>
          <w:p w14:paraId="001E97E6" w14:textId="77777777" w:rsidR="00351563" w:rsidDel="00351563" w:rsidRDefault="00351563">
            <w:pPr>
              <w:pStyle w:val="Headingintables"/>
              <w:spacing w:before="60" w:after="60" w:line="240" w:lineRule="atLeast"/>
              <w:ind w:left="127"/>
              <w:rPr>
                <w:bCs/>
              </w:rPr>
            </w:pPr>
          </w:p>
        </w:tc>
        <w:tc>
          <w:tcPr>
            <w:tcW w:w="3731" w:type="pct"/>
            <w:gridSpan w:val="3"/>
            <w:shd w:val="clear" w:color="auto" w:fill="005B73" w:themeFill="text2"/>
          </w:tcPr>
          <w:p w14:paraId="4520E15C" w14:textId="62D925AB" w:rsidR="00351563" w:rsidRPr="00E335A5" w:rsidRDefault="00351563">
            <w:pPr>
              <w:pStyle w:val="Headingintables"/>
              <w:spacing w:before="60" w:after="60" w:line="240" w:lineRule="atLeast"/>
              <w:ind w:left="76"/>
              <w:rPr>
                <w:bCs/>
              </w:rPr>
            </w:pPr>
            <w:r>
              <w:rPr>
                <w:bCs/>
              </w:rPr>
              <w:t>Emissions budget period</w:t>
            </w:r>
          </w:p>
        </w:tc>
      </w:tr>
      <w:tr w:rsidR="0011489A" w:rsidRPr="00E335A5" w14:paraId="13811852" w14:textId="77777777" w:rsidTr="005E39B6">
        <w:trPr>
          <w:tblHeader/>
        </w:trPr>
        <w:tc>
          <w:tcPr>
            <w:tcW w:w="1269" w:type="pct"/>
            <w:shd w:val="clear" w:color="auto" w:fill="005B73" w:themeFill="text2"/>
            <w:hideMark/>
          </w:tcPr>
          <w:p w14:paraId="185B2CF7" w14:textId="2D629671" w:rsidR="0011489A" w:rsidRPr="00E335A5" w:rsidRDefault="0011489A">
            <w:pPr>
              <w:pStyle w:val="Headingintables"/>
              <w:spacing w:before="60" w:after="60" w:line="240" w:lineRule="atLeast"/>
              <w:ind w:left="127"/>
              <w:rPr>
                <w:bCs/>
              </w:rPr>
            </w:pPr>
          </w:p>
        </w:tc>
        <w:tc>
          <w:tcPr>
            <w:tcW w:w="1243" w:type="pct"/>
            <w:shd w:val="clear" w:color="auto" w:fill="005B73" w:themeFill="text2"/>
            <w:hideMark/>
          </w:tcPr>
          <w:p w14:paraId="7CD8BAD8" w14:textId="55E5C08E" w:rsidR="0011489A" w:rsidRPr="00E335A5" w:rsidRDefault="00481558">
            <w:pPr>
              <w:pStyle w:val="Headingintables"/>
              <w:spacing w:before="60" w:after="60" w:line="240" w:lineRule="atLeast"/>
              <w:ind w:left="123"/>
              <w:rPr>
                <w:bCs/>
              </w:rPr>
            </w:pPr>
            <w:r>
              <w:rPr>
                <w:bCs/>
              </w:rPr>
              <w:t xml:space="preserve">EB1: </w:t>
            </w:r>
            <w:r w:rsidR="0011489A" w:rsidRPr="00E335A5">
              <w:rPr>
                <w:bCs/>
              </w:rPr>
              <w:t>2022–25</w:t>
            </w:r>
          </w:p>
        </w:tc>
        <w:tc>
          <w:tcPr>
            <w:tcW w:w="1244" w:type="pct"/>
            <w:shd w:val="clear" w:color="auto" w:fill="005B73" w:themeFill="text2"/>
            <w:hideMark/>
          </w:tcPr>
          <w:p w14:paraId="2184FCBD" w14:textId="528814C4" w:rsidR="0011489A" w:rsidRPr="00E335A5" w:rsidRDefault="00481558">
            <w:pPr>
              <w:pStyle w:val="Headingintables"/>
              <w:spacing w:before="60" w:after="60" w:line="240" w:lineRule="atLeast"/>
              <w:ind w:left="36"/>
              <w:rPr>
                <w:bCs/>
              </w:rPr>
            </w:pPr>
            <w:r>
              <w:rPr>
                <w:bCs/>
              </w:rPr>
              <w:t xml:space="preserve">EB2: </w:t>
            </w:r>
            <w:r w:rsidR="0011489A" w:rsidRPr="00E335A5">
              <w:rPr>
                <w:bCs/>
              </w:rPr>
              <w:t>2026–30</w:t>
            </w:r>
          </w:p>
        </w:tc>
        <w:tc>
          <w:tcPr>
            <w:tcW w:w="1244" w:type="pct"/>
            <w:shd w:val="clear" w:color="auto" w:fill="005B73" w:themeFill="text2"/>
            <w:hideMark/>
          </w:tcPr>
          <w:p w14:paraId="05E09357" w14:textId="6BE85FD0" w:rsidR="0011489A" w:rsidRPr="00E335A5" w:rsidRDefault="00D10804">
            <w:pPr>
              <w:pStyle w:val="Headingintables"/>
              <w:spacing w:before="60" w:after="60" w:line="240" w:lineRule="atLeast"/>
              <w:ind w:left="76"/>
              <w:rPr>
                <w:bCs/>
              </w:rPr>
            </w:pPr>
            <w:r>
              <w:rPr>
                <w:bCs/>
              </w:rPr>
              <w:t xml:space="preserve">EB3: </w:t>
            </w:r>
            <w:r w:rsidR="0011489A" w:rsidRPr="00E335A5">
              <w:rPr>
                <w:bCs/>
              </w:rPr>
              <w:t>2031–35</w:t>
            </w:r>
          </w:p>
        </w:tc>
      </w:tr>
      <w:tr w:rsidR="0011489A" w:rsidRPr="00E335A5" w14:paraId="36F8C023" w14:textId="77777777" w:rsidTr="00D22E3B">
        <w:tc>
          <w:tcPr>
            <w:tcW w:w="1269" w:type="pct"/>
            <w:shd w:val="clear" w:color="auto" w:fill="FBFBFB"/>
            <w:hideMark/>
          </w:tcPr>
          <w:p w14:paraId="5A8EBF9B" w14:textId="77777777" w:rsidR="0011489A" w:rsidRPr="00E335A5" w:rsidRDefault="0011489A">
            <w:pPr>
              <w:pStyle w:val="Bodyintables"/>
              <w:spacing w:before="60" w:after="60" w:line="240" w:lineRule="atLeast"/>
              <w:ind w:left="127"/>
            </w:pPr>
            <w:r w:rsidRPr="00E335A5">
              <w:t xml:space="preserve">All gases, net </w:t>
            </w:r>
          </w:p>
        </w:tc>
        <w:tc>
          <w:tcPr>
            <w:tcW w:w="1243" w:type="pct"/>
            <w:shd w:val="clear" w:color="auto" w:fill="FBFBFB"/>
            <w:hideMark/>
          </w:tcPr>
          <w:p w14:paraId="31597187" w14:textId="223D22A6" w:rsidR="0011489A" w:rsidRPr="00E335A5" w:rsidRDefault="0011489A">
            <w:pPr>
              <w:pStyle w:val="Bodyintables"/>
              <w:spacing w:before="60" w:after="60" w:line="240" w:lineRule="atLeast"/>
              <w:ind w:left="123"/>
            </w:pPr>
            <w:r w:rsidRPr="00E335A5">
              <w:t>290 Mt CO</w:t>
            </w:r>
            <w:r w:rsidRPr="00D96EA6">
              <w:rPr>
                <w:vertAlign w:val="subscript"/>
              </w:rPr>
              <w:t>2</w:t>
            </w:r>
            <w:r w:rsidR="00867638">
              <w:t>e</w:t>
            </w:r>
          </w:p>
        </w:tc>
        <w:tc>
          <w:tcPr>
            <w:tcW w:w="1244" w:type="pct"/>
            <w:shd w:val="clear" w:color="auto" w:fill="FBFBFB"/>
            <w:hideMark/>
          </w:tcPr>
          <w:p w14:paraId="4F65282D" w14:textId="6E695B91" w:rsidR="0011489A" w:rsidRPr="00E335A5" w:rsidRDefault="0011489A">
            <w:pPr>
              <w:pStyle w:val="Bodyintables"/>
              <w:spacing w:before="60" w:after="60" w:line="240" w:lineRule="atLeast"/>
              <w:ind w:left="36"/>
            </w:pPr>
            <w:r w:rsidRPr="00E335A5">
              <w:t>305 Mt CO</w:t>
            </w:r>
            <w:r w:rsidRPr="00D96EA6">
              <w:rPr>
                <w:vertAlign w:val="subscript"/>
              </w:rPr>
              <w:t>2</w:t>
            </w:r>
            <w:r w:rsidR="00867638">
              <w:t>e</w:t>
            </w:r>
          </w:p>
        </w:tc>
        <w:tc>
          <w:tcPr>
            <w:tcW w:w="1244" w:type="pct"/>
            <w:shd w:val="clear" w:color="auto" w:fill="FBFBFB"/>
            <w:vAlign w:val="center"/>
            <w:hideMark/>
          </w:tcPr>
          <w:p w14:paraId="76C321E8" w14:textId="79AEECBE" w:rsidR="0011489A" w:rsidRPr="00E335A5" w:rsidRDefault="0011489A">
            <w:pPr>
              <w:pStyle w:val="Bodyintables"/>
              <w:spacing w:before="60" w:after="60" w:line="240" w:lineRule="atLeast"/>
              <w:ind w:left="76"/>
            </w:pPr>
            <w:r w:rsidRPr="00E335A5">
              <w:t>240 Mt CO</w:t>
            </w:r>
            <w:r w:rsidRPr="00D96EA6">
              <w:rPr>
                <w:vertAlign w:val="subscript"/>
              </w:rPr>
              <w:t>2</w:t>
            </w:r>
            <w:r w:rsidR="00867638">
              <w:t>e</w:t>
            </w:r>
          </w:p>
        </w:tc>
      </w:tr>
      <w:tr w:rsidR="0011489A" w:rsidRPr="00E335A5" w14:paraId="5D7647DA" w14:textId="77777777" w:rsidTr="00D22E3B">
        <w:tc>
          <w:tcPr>
            <w:tcW w:w="1269" w:type="pct"/>
            <w:hideMark/>
          </w:tcPr>
          <w:p w14:paraId="7FEFC61E" w14:textId="77777777" w:rsidR="0011489A" w:rsidRPr="00E335A5" w:rsidRDefault="0011489A">
            <w:pPr>
              <w:pStyle w:val="Bodyintables"/>
              <w:spacing w:before="60" w:after="60" w:line="240" w:lineRule="atLeast"/>
              <w:ind w:left="127"/>
            </w:pPr>
            <w:r w:rsidRPr="00E335A5">
              <w:t>Annual average</w:t>
            </w:r>
          </w:p>
        </w:tc>
        <w:tc>
          <w:tcPr>
            <w:tcW w:w="1243" w:type="pct"/>
            <w:hideMark/>
          </w:tcPr>
          <w:p w14:paraId="2C907113" w14:textId="65730F70" w:rsidR="0011489A" w:rsidRPr="00E335A5" w:rsidRDefault="0011489A">
            <w:pPr>
              <w:pStyle w:val="Bodyintables"/>
              <w:spacing w:before="60" w:after="60" w:line="240" w:lineRule="atLeast"/>
              <w:ind w:left="123"/>
            </w:pPr>
            <w:r w:rsidRPr="00E335A5">
              <w:t>72.5 Mt CO</w:t>
            </w:r>
            <w:r w:rsidRPr="00D96EA6">
              <w:rPr>
                <w:vertAlign w:val="subscript"/>
              </w:rPr>
              <w:t>2</w:t>
            </w:r>
            <w:r w:rsidR="00867638">
              <w:t>e</w:t>
            </w:r>
          </w:p>
        </w:tc>
        <w:tc>
          <w:tcPr>
            <w:tcW w:w="1244" w:type="pct"/>
            <w:hideMark/>
          </w:tcPr>
          <w:p w14:paraId="3C4EA943" w14:textId="260FC592" w:rsidR="0011489A" w:rsidRPr="00E335A5" w:rsidRDefault="0011489A">
            <w:pPr>
              <w:pStyle w:val="Bodyintables"/>
              <w:spacing w:before="60" w:after="60" w:line="240" w:lineRule="atLeast"/>
              <w:ind w:left="36"/>
            </w:pPr>
            <w:r w:rsidRPr="00E335A5">
              <w:t>61 Mt CO</w:t>
            </w:r>
            <w:r w:rsidRPr="00D96EA6">
              <w:rPr>
                <w:vertAlign w:val="subscript"/>
              </w:rPr>
              <w:t>2</w:t>
            </w:r>
            <w:r w:rsidR="00867638">
              <w:t>e</w:t>
            </w:r>
          </w:p>
        </w:tc>
        <w:tc>
          <w:tcPr>
            <w:tcW w:w="1244" w:type="pct"/>
            <w:hideMark/>
          </w:tcPr>
          <w:p w14:paraId="30C0547F" w14:textId="1BBFDC04" w:rsidR="0011489A" w:rsidRPr="00E335A5" w:rsidRDefault="0011489A">
            <w:pPr>
              <w:pStyle w:val="Bodyintables"/>
              <w:spacing w:before="60" w:after="60" w:line="240" w:lineRule="atLeast"/>
              <w:ind w:left="76"/>
            </w:pPr>
            <w:r w:rsidRPr="00E335A5">
              <w:t>48 Mt CO</w:t>
            </w:r>
            <w:r w:rsidRPr="00D96EA6">
              <w:rPr>
                <w:vertAlign w:val="subscript"/>
              </w:rPr>
              <w:t>2</w:t>
            </w:r>
            <w:r w:rsidR="00867638">
              <w:t>e</w:t>
            </w:r>
          </w:p>
        </w:tc>
      </w:tr>
    </w:tbl>
    <w:p w14:paraId="66A8B0AE" w14:textId="14D4B14E" w:rsidR="00AE4EEE" w:rsidRDefault="00F1693F" w:rsidP="00D22E3B">
      <w:pPr>
        <w:pStyle w:val="BodyText"/>
      </w:pPr>
      <w:r w:rsidRPr="00F1693F">
        <w:t xml:space="preserve">The Act requires the Minister of Climate Change to prepare and publish emissions reduction plans, which set out the policies and strategies for meeting the corresponding emissions budget. </w:t>
      </w:r>
    </w:p>
    <w:p w14:paraId="3376443D" w14:textId="1C51DD18" w:rsidR="00F1693F" w:rsidRDefault="00AE4EEE" w:rsidP="00D22E3B">
      <w:pPr>
        <w:pStyle w:val="BodyText"/>
      </w:pPr>
      <w:r>
        <w:t xml:space="preserve">The second </w:t>
      </w:r>
      <w:r w:rsidR="007B2344">
        <w:t>e</w:t>
      </w:r>
      <w:r>
        <w:t xml:space="preserve">missions </w:t>
      </w:r>
      <w:r w:rsidR="007B2344">
        <w:t>r</w:t>
      </w:r>
      <w:r>
        <w:t xml:space="preserve">eduction </w:t>
      </w:r>
      <w:r w:rsidR="007B2344">
        <w:t>p</w:t>
      </w:r>
      <w:r>
        <w:t>lan (ERP2)</w:t>
      </w:r>
      <w:r w:rsidR="004F0B7B">
        <w:t xml:space="preserve"> </w:t>
      </w:r>
      <w:r w:rsidR="001C7056">
        <w:t xml:space="preserve">was </w:t>
      </w:r>
      <w:r w:rsidR="004F0B7B">
        <w:t>published in December 2024 and amended in January 2026</w:t>
      </w:r>
      <w:r w:rsidR="001C7056">
        <w:t>. It</w:t>
      </w:r>
      <w:r>
        <w:t xml:space="preserve"> sets out the Government’s approach to meeting New Zealand’s climate targets</w:t>
      </w:r>
      <w:r w:rsidR="001C7056">
        <w:t xml:space="preserve"> and is </w:t>
      </w:r>
      <w:r w:rsidR="00DF19D0">
        <w:t>under</w:t>
      </w:r>
      <w:r w:rsidR="008F5B2F">
        <w:t xml:space="preserve">pinned by the </w:t>
      </w:r>
      <w:r w:rsidR="00FF4D17">
        <w:t>C</w:t>
      </w:r>
      <w:r w:rsidR="008F3B46">
        <w:t xml:space="preserve">limate </w:t>
      </w:r>
      <w:r w:rsidR="00FF4D17">
        <w:t>S</w:t>
      </w:r>
      <w:r w:rsidR="008F3B46">
        <w:t>trategy</w:t>
      </w:r>
      <w:r>
        <w:t xml:space="preserve">. </w:t>
      </w:r>
      <w:r w:rsidR="00F1693F" w:rsidRPr="00F1693F">
        <w:t>The third emissions reduction plan</w:t>
      </w:r>
      <w:r w:rsidR="00626B9B">
        <w:t>,</w:t>
      </w:r>
      <w:r w:rsidR="00F1693F" w:rsidRPr="00F1693F">
        <w:t xml:space="preserve"> </w:t>
      </w:r>
      <w:r w:rsidR="000744F7">
        <w:t xml:space="preserve">for meeting </w:t>
      </w:r>
      <w:r w:rsidR="007F2D19">
        <w:t>EB3</w:t>
      </w:r>
      <w:r w:rsidR="00626B9B">
        <w:t>,</w:t>
      </w:r>
      <w:r w:rsidR="000744F7">
        <w:t xml:space="preserve"> </w:t>
      </w:r>
      <w:r w:rsidR="00F1693F" w:rsidRPr="00F1693F">
        <w:t>is due for publication by the end of 2029.</w:t>
      </w:r>
    </w:p>
    <w:p w14:paraId="56EBEEBD" w14:textId="356820CA" w:rsidR="008700B1" w:rsidRDefault="00D31C63" w:rsidP="00D22E3B">
      <w:pPr>
        <w:pStyle w:val="BodyText"/>
      </w:pPr>
      <w:r>
        <w:t xml:space="preserve">The Government was due to set EB4 </w:t>
      </w:r>
      <w:r w:rsidR="00343DE5">
        <w:t xml:space="preserve">by the end of </w:t>
      </w:r>
      <w:r w:rsidR="00183450">
        <w:t xml:space="preserve">2025. Following changes </w:t>
      </w:r>
      <w:r w:rsidR="00B829BB">
        <w:t xml:space="preserve">to the </w:t>
      </w:r>
      <w:r w:rsidR="001C381F">
        <w:t>2050 target in 2025</w:t>
      </w:r>
      <w:r w:rsidR="00626B9B">
        <w:t xml:space="preserve"> </w:t>
      </w:r>
      <w:r w:rsidR="007F2D19">
        <w:t>we</w:t>
      </w:r>
      <w:r w:rsidR="00BB5EEF">
        <w:t xml:space="preserve"> </w:t>
      </w:r>
      <w:r w:rsidR="00AE2841">
        <w:t xml:space="preserve">requested the </w:t>
      </w:r>
      <w:r w:rsidR="001C381F">
        <w:t xml:space="preserve">Commission to review its advice on EB4 to reflect the amended target. The Commission’s </w:t>
      </w:r>
      <w:r w:rsidR="00896907">
        <w:t xml:space="preserve">updated advice is due by 31 March </w:t>
      </w:r>
      <w:r w:rsidR="005E2725">
        <w:t>2027,</w:t>
      </w:r>
      <w:r w:rsidR="005167F8">
        <w:t xml:space="preserve"> </w:t>
      </w:r>
      <w:r w:rsidR="005E2725">
        <w:t>an</w:t>
      </w:r>
      <w:r w:rsidR="005167F8">
        <w:t>d</w:t>
      </w:r>
      <w:r w:rsidR="005E2725">
        <w:t xml:space="preserve"> </w:t>
      </w:r>
      <w:r w:rsidR="007F2D19">
        <w:t>we are</w:t>
      </w:r>
      <w:r w:rsidR="005E2725">
        <w:t xml:space="preserve"> required to set EB4 by 31 December 2027</w:t>
      </w:r>
      <w:r w:rsidR="005167F8">
        <w:t>.</w:t>
      </w:r>
    </w:p>
    <w:p w14:paraId="7038A4CD" w14:textId="6D2ACF50" w:rsidR="0011489A" w:rsidRPr="0006791C" w:rsidRDefault="0011489A" w:rsidP="0011489A">
      <w:pPr>
        <w:pStyle w:val="Heading2"/>
      </w:pPr>
      <w:bookmarkStart w:id="13" w:name="_Toc207191947"/>
      <w:bookmarkStart w:id="14" w:name="_Toc240630327"/>
      <w:r>
        <w:t>Government Target 9</w:t>
      </w:r>
      <w:bookmarkEnd w:id="13"/>
      <w:bookmarkEnd w:id="14"/>
    </w:p>
    <w:p w14:paraId="748A0D05" w14:textId="4808F20C" w:rsidR="00FB00D7" w:rsidRDefault="00FB00D7" w:rsidP="00D22E3B">
      <w:pPr>
        <w:pStyle w:val="BodyText"/>
      </w:pPr>
      <w:r w:rsidRPr="00FB00D7">
        <w:t>In April 2024, Cabinet set nine government targets. The aim is to focus the public sector on improving results in health, law and order, work, housing</w:t>
      </w:r>
      <w:r w:rsidR="0055675A">
        <w:t>,</w:t>
      </w:r>
      <w:r w:rsidRPr="00FB00D7">
        <w:t xml:space="preserve"> and the environment. </w:t>
      </w:r>
    </w:p>
    <w:p w14:paraId="3D19C64F" w14:textId="3371FC99" w:rsidR="0011489A" w:rsidRDefault="0011489A" w:rsidP="00D22E3B">
      <w:pPr>
        <w:pStyle w:val="BodyText"/>
      </w:pPr>
      <w:r>
        <w:t xml:space="preserve">Target 9 is focused on reduced net </w:t>
      </w:r>
      <w:r w:rsidR="006D4015">
        <w:t>g</w:t>
      </w:r>
      <w:r>
        <w:t>reen</w:t>
      </w:r>
      <w:r w:rsidR="006D4015">
        <w:t>h</w:t>
      </w:r>
      <w:r>
        <w:t xml:space="preserve">ouse </w:t>
      </w:r>
      <w:r w:rsidR="006D4015">
        <w:t>g</w:t>
      </w:r>
      <w:r>
        <w:t>as emissions</w:t>
      </w:r>
      <w:r w:rsidR="007A4385">
        <w:t xml:space="preserve">. </w:t>
      </w:r>
      <w:r w:rsidR="00453939">
        <w:t xml:space="preserve">It </w:t>
      </w:r>
      <w:r>
        <w:t>aligns with EB1 and EB2</w:t>
      </w:r>
      <w:r w:rsidR="007F2D19">
        <w:t>,</w:t>
      </w:r>
      <w:r>
        <w:t xml:space="preserve"> and the 2050 net zero target</w:t>
      </w:r>
      <w:r w:rsidR="007A4385">
        <w:t>.</w:t>
      </w:r>
    </w:p>
    <w:p w14:paraId="1B342CDD" w14:textId="77777777" w:rsidR="00D22E3B" w:rsidRDefault="00DD5D9D" w:rsidP="00D22E3B">
      <w:pPr>
        <w:pStyle w:val="BodyText"/>
      </w:pPr>
      <w:r>
        <w:t xml:space="preserve">The Minister for Climate Change reports </w:t>
      </w:r>
      <w:r w:rsidR="00E17A73">
        <w:t xml:space="preserve">quarterly </w:t>
      </w:r>
      <w:r>
        <w:t xml:space="preserve">to the Prime Minister (via the Department of the Prime Minister and Cabinet) advising on progress towards Target 9. </w:t>
      </w:r>
    </w:p>
    <w:p w14:paraId="48AE571F" w14:textId="617CA8D3" w:rsidR="00865006" w:rsidRDefault="00865006" w:rsidP="005E39B6">
      <w:pPr>
        <w:pStyle w:val="Figureheading"/>
      </w:pPr>
      <w:bookmarkStart w:id="15" w:name="_Toc241223072"/>
      <w:r>
        <w:t>Figure 3:</w:t>
      </w:r>
      <w:r>
        <w:tab/>
        <w:t>Target 9</w:t>
      </w:r>
      <w:r w:rsidR="005C2B2E">
        <w:t xml:space="preserve"> </w:t>
      </w:r>
      <w:r w:rsidR="00EC7B73">
        <w:t xml:space="preserve">– </w:t>
      </w:r>
      <w:r>
        <w:t>Reduced net greenhouse gas</w:t>
      </w:r>
      <w:r w:rsidR="00EC7B73">
        <w:t xml:space="preserve"> emission</w:t>
      </w:r>
      <w:r w:rsidR="00D76D43">
        <w:t>s</w:t>
      </w:r>
      <w:bookmarkEnd w:id="15"/>
    </w:p>
    <w:p w14:paraId="20D98A89" w14:textId="085E0D62" w:rsidR="0011489A" w:rsidRPr="005C587F" w:rsidRDefault="00D22E3B" w:rsidP="00026801">
      <w:r w:rsidRPr="005C587F">
        <w:rPr>
          <w:noProof/>
        </w:rPr>
        <w:drawing>
          <wp:inline distT="0" distB="0" distL="0" distR="0" wp14:anchorId="2390D934" wp14:editId="176F37AF">
            <wp:extent cx="5400675" cy="1387206"/>
            <wp:effectExtent l="0" t="0" r="0" b="3810"/>
            <wp:docPr id="1699298957" name="Picture 2" descr="Target 9: Reduced net greenhouse gas emissions. What is the target? On track to meet New Zealand’s 2050 net zero climate change targets, with total net emissions of no more than 290 Mt CO2-e from 2022 to 2025 and 305 Mt CO2-e from 2026 to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298957" name="Picture 2" descr="Target 9: Reduced net greenhouse gas emissions. What is the target? On track to meet New Zealand’s 2050 net zero climate change targets, with total net emissions of no more than 290 Mt CO2-e from 2022 to 2025 and 305 Mt CO2-e from 2026 to 2030."/>
                    <pic:cNvPicPr>
                      <a:picLocks noChangeAspect="1" noChangeArrowheads="1"/>
                    </pic:cNvPicPr>
                  </pic:nvPicPr>
                  <pic:blipFill>
                    <a:blip r:embed="rId23"/>
                    <a:stretch>
                      <a:fillRect/>
                    </a:stretch>
                  </pic:blipFill>
                  <pic:spPr bwMode="auto">
                    <a:xfrm>
                      <a:off x="0" y="0"/>
                      <a:ext cx="5400675" cy="1387206"/>
                    </a:xfrm>
                    <a:prstGeom prst="rect">
                      <a:avLst/>
                    </a:prstGeom>
                    <a:noFill/>
                    <a:ln>
                      <a:noFill/>
                    </a:ln>
                  </pic:spPr>
                </pic:pic>
              </a:graphicData>
            </a:graphic>
          </wp:inline>
        </w:drawing>
      </w:r>
    </w:p>
    <w:p w14:paraId="4ECA00AF" w14:textId="7F26F8A4" w:rsidR="00873984" w:rsidRDefault="00873984" w:rsidP="00D22E3B">
      <w:pPr>
        <w:pStyle w:val="BodyText"/>
      </w:pPr>
      <w:r w:rsidRPr="00873984">
        <w:t xml:space="preserve">Previous Target 9 reports are on </w:t>
      </w:r>
      <w:r w:rsidRPr="00657872">
        <w:t xml:space="preserve">the </w:t>
      </w:r>
      <w:hyperlink r:id="rId24" w:history="1">
        <w:r w:rsidRPr="00072A33">
          <w:rPr>
            <w:rStyle w:val="Hyperlink"/>
          </w:rPr>
          <w:t xml:space="preserve">Ministry for </w:t>
        </w:r>
        <w:r w:rsidR="00342682" w:rsidRPr="00072A33">
          <w:rPr>
            <w:rStyle w:val="Hyperlink"/>
          </w:rPr>
          <w:t>Cities, Environment, Regions and Transport</w:t>
        </w:r>
        <w:r w:rsidR="00342682" w:rsidRPr="00072A33" w:rsidDel="00342682">
          <w:rPr>
            <w:rStyle w:val="Hyperlink"/>
          </w:rPr>
          <w:t xml:space="preserve"> </w:t>
        </w:r>
        <w:r w:rsidR="000E580D">
          <w:rPr>
            <w:rStyle w:val="Hyperlink"/>
          </w:rPr>
          <w:t xml:space="preserve">(MCERT) </w:t>
        </w:r>
        <w:r w:rsidRPr="00072A33">
          <w:rPr>
            <w:rStyle w:val="Hyperlink"/>
          </w:rPr>
          <w:t>website</w:t>
        </w:r>
      </w:hyperlink>
      <w:r w:rsidRPr="00925E74">
        <w:t>.</w:t>
      </w:r>
      <w:r w:rsidRPr="00873984">
        <w:t xml:space="preserve"> The </w:t>
      </w:r>
      <w:r w:rsidR="00C8462F">
        <w:t>latest</w:t>
      </w:r>
      <w:r w:rsidRPr="00873984">
        <w:t xml:space="preserve"> publicly available report, </w:t>
      </w:r>
      <w:r w:rsidR="00C8462F">
        <w:t>for</w:t>
      </w:r>
      <w:r w:rsidRPr="00873984">
        <w:t xml:space="preserve"> the quarter ending 30 June</w:t>
      </w:r>
      <w:r w:rsidR="00745FC6">
        <w:t xml:space="preserve"> 2026</w:t>
      </w:r>
      <w:r w:rsidRPr="00873984">
        <w:t xml:space="preserve">, </w:t>
      </w:r>
      <w:r w:rsidR="00A40185">
        <w:t>shows</w:t>
      </w:r>
      <w:r w:rsidRPr="00873984">
        <w:t xml:space="preserve"> </w:t>
      </w:r>
      <w:r w:rsidR="00B920D3" w:rsidRPr="00873984">
        <w:t>New</w:t>
      </w:r>
      <w:r w:rsidR="00B920D3">
        <w:t> </w:t>
      </w:r>
      <w:r w:rsidRPr="00873984">
        <w:t>Zealand is on track to meet Target 9.</w:t>
      </w:r>
    </w:p>
    <w:p w14:paraId="229CB287" w14:textId="47B32D75" w:rsidR="007E2F39" w:rsidRDefault="007E2F39" w:rsidP="00DC7AF3">
      <w:pPr>
        <w:pStyle w:val="Heading2"/>
      </w:pPr>
      <w:bookmarkStart w:id="16" w:name="_Toc240630328"/>
      <w:r>
        <w:t>Implementing the second emissions reduction plan</w:t>
      </w:r>
      <w:bookmarkEnd w:id="16"/>
    </w:p>
    <w:p w14:paraId="14AB78C7" w14:textId="77C30853" w:rsidR="00B27013" w:rsidRDefault="0025799C" w:rsidP="00D22E3B">
      <w:pPr>
        <w:pStyle w:val="BodyText"/>
      </w:pPr>
      <w:r w:rsidRPr="0025799C">
        <w:t>ERP2</w:t>
      </w:r>
      <w:r w:rsidR="00AE10E2">
        <w:t xml:space="preserve"> </w:t>
      </w:r>
      <w:r w:rsidRPr="0025799C">
        <w:t xml:space="preserve">includes a range of policies and initiatives to reduce emissions, speed the uptake of new technologies and encourage innovation. </w:t>
      </w:r>
      <w:r w:rsidR="00233D32">
        <w:t>It came into effect on 1 January 2026</w:t>
      </w:r>
      <w:r w:rsidR="009A1F0A">
        <w:t>,</w:t>
      </w:r>
      <w:r w:rsidR="00233D32">
        <w:t xml:space="preserve"> </w:t>
      </w:r>
      <w:r w:rsidR="0068122B">
        <w:t xml:space="preserve">with the </w:t>
      </w:r>
      <w:r w:rsidR="009A1F0A">
        <w:t>start of EB2</w:t>
      </w:r>
      <w:r w:rsidR="0068122B">
        <w:t>.</w:t>
      </w:r>
    </w:p>
    <w:p w14:paraId="7AFC89DB" w14:textId="226C96F8" w:rsidR="0025799C" w:rsidRDefault="0094029B" w:rsidP="00D22E3B">
      <w:pPr>
        <w:pStyle w:val="BodyText"/>
      </w:pPr>
      <w:r w:rsidRPr="0094029B">
        <w:t xml:space="preserve">The Climate Change Chief Executives Board monitors and reports on progress in implementing </w:t>
      </w:r>
      <w:r w:rsidR="009A1F0A">
        <w:t>ERPs</w:t>
      </w:r>
      <w:r w:rsidR="00C17AB3" w:rsidRPr="0094029B">
        <w:t xml:space="preserve"> and</w:t>
      </w:r>
      <w:r w:rsidRPr="0094029B">
        <w:t xml:space="preserve"> publishes </w:t>
      </w:r>
      <w:r w:rsidR="00E4359B">
        <w:t xml:space="preserve">its </w:t>
      </w:r>
      <w:r w:rsidRPr="0094029B">
        <w:t xml:space="preserve">reports on </w:t>
      </w:r>
      <w:r w:rsidRPr="003279EE">
        <w:t xml:space="preserve">the </w:t>
      </w:r>
      <w:r w:rsidR="00921CCC" w:rsidRPr="003279EE">
        <w:t>MCERT website</w:t>
      </w:r>
      <w:r w:rsidRPr="0094029B">
        <w:t xml:space="preserve">. </w:t>
      </w:r>
      <w:r w:rsidR="00C17AB3" w:rsidRPr="0094029B">
        <w:t xml:space="preserve">The most recent </w:t>
      </w:r>
      <w:hyperlink r:id="rId25" w:history="1">
        <w:r w:rsidR="00C17AB3" w:rsidRPr="00D03928">
          <w:rPr>
            <w:rStyle w:val="Hyperlink"/>
          </w:rPr>
          <w:t>ERP2 progress report</w:t>
        </w:r>
      </w:hyperlink>
      <w:r w:rsidR="00C17AB3" w:rsidRPr="004503FD">
        <w:t xml:space="preserve"> for the period ending </w:t>
      </w:r>
      <w:r w:rsidR="00632FDC">
        <w:t>30</w:t>
      </w:r>
      <w:r w:rsidR="00C17AB3" w:rsidRPr="004503FD">
        <w:t xml:space="preserve"> June 2026</w:t>
      </w:r>
      <w:r w:rsidR="00B934FD" w:rsidRPr="004503FD">
        <w:t xml:space="preserve"> </w:t>
      </w:r>
      <w:r w:rsidR="0025799C" w:rsidRPr="004503FD">
        <w:t xml:space="preserve">shows that nearly all ERP2 policies and actions </w:t>
      </w:r>
      <w:r w:rsidR="008906F7" w:rsidRPr="004503FD">
        <w:t xml:space="preserve">are </w:t>
      </w:r>
      <w:r w:rsidR="008906F7">
        <w:t>on</w:t>
      </w:r>
      <w:r w:rsidR="00DD0760">
        <w:t xml:space="preserve"> track</w:t>
      </w:r>
      <w:r w:rsidR="0025799C" w:rsidRPr="00346796">
        <w:t>.</w:t>
      </w:r>
    </w:p>
    <w:p w14:paraId="41A9A1AE" w14:textId="526C5AAC" w:rsidR="00512BB4" w:rsidRDefault="00196557" w:rsidP="00DC7AF3">
      <w:pPr>
        <w:pStyle w:val="Heading3"/>
      </w:pPr>
      <w:bookmarkStart w:id="17" w:name="_Toc207191948"/>
      <w:r>
        <w:t>ERP2</w:t>
      </w:r>
      <w:r w:rsidR="009D1AFB">
        <w:t xml:space="preserve"> </w:t>
      </w:r>
      <w:r w:rsidR="00285695">
        <w:t>a</w:t>
      </w:r>
      <w:r w:rsidR="009D1AFB">
        <w:t>mendment</w:t>
      </w:r>
    </w:p>
    <w:p w14:paraId="0B0908B9" w14:textId="443D7DF3" w:rsidR="00E009D8" w:rsidRDefault="00512BB4" w:rsidP="00E009D8">
      <w:pPr>
        <w:pStyle w:val="BodyText"/>
      </w:pPr>
      <w:r w:rsidRPr="00AE1F02">
        <w:t>In October 2025, the Government announced</w:t>
      </w:r>
      <w:r w:rsidR="00997806">
        <w:t xml:space="preserve"> that i</w:t>
      </w:r>
      <w:r w:rsidR="0039033D">
        <w:t>t</w:t>
      </w:r>
      <w:r w:rsidR="00997806">
        <w:t xml:space="preserve"> would not progress an</w:t>
      </w:r>
      <w:r w:rsidRPr="00AE1F02">
        <w:t xml:space="preserve"> on-farm emissions pricing system by 2030.</w:t>
      </w:r>
      <w:r>
        <w:t xml:space="preserve"> </w:t>
      </w:r>
      <w:r w:rsidR="009A1F0A">
        <w:t>We expect this</w:t>
      </w:r>
      <w:r w:rsidR="00E009D8">
        <w:t xml:space="preserve"> to have </w:t>
      </w:r>
      <w:r w:rsidR="00E009D8" w:rsidRPr="00664594">
        <w:t xml:space="preserve">a minor impact </w:t>
      </w:r>
      <w:r w:rsidR="009A1F0A">
        <w:t>during</w:t>
      </w:r>
      <w:r w:rsidR="009A1F0A" w:rsidRPr="00664594">
        <w:t xml:space="preserve"> </w:t>
      </w:r>
      <w:r w:rsidR="009A1F0A">
        <w:t>EB2</w:t>
      </w:r>
      <w:r w:rsidR="00E009D8">
        <w:t xml:space="preserve">, since pricing was planned to start in </w:t>
      </w:r>
      <w:r w:rsidR="003E7471">
        <w:t xml:space="preserve">the last year of </w:t>
      </w:r>
      <w:r w:rsidR="008C47E7">
        <w:t xml:space="preserve">EB2 in </w:t>
      </w:r>
      <w:r w:rsidR="00E009D8">
        <w:t>2030</w:t>
      </w:r>
      <w:r w:rsidR="009A1F0A">
        <w:t>.</w:t>
      </w:r>
      <w:r w:rsidR="00E009D8" w:rsidRPr="00664594">
        <w:t xml:space="preserve"> </w:t>
      </w:r>
      <w:r w:rsidR="009A1F0A">
        <w:t>We do not expect it</w:t>
      </w:r>
      <w:r w:rsidR="00E009D8" w:rsidRPr="00664594">
        <w:t xml:space="preserve"> to </w:t>
      </w:r>
      <w:r w:rsidR="00E009D8">
        <w:t xml:space="preserve">affect New Zealand’s ability to </w:t>
      </w:r>
      <w:r w:rsidR="00E009D8" w:rsidRPr="00664594">
        <w:t xml:space="preserve">meet </w:t>
      </w:r>
      <w:r w:rsidR="009A1F0A">
        <w:t>EB2</w:t>
      </w:r>
      <w:r w:rsidR="00E009D8" w:rsidRPr="00664594">
        <w:t>.</w:t>
      </w:r>
      <w:r w:rsidR="00E009D8">
        <w:t xml:space="preserve"> </w:t>
      </w:r>
    </w:p>
    <w:p w14:paraId="7369A0A0" w14:textId="21DF68A7" w:rsidR="001861EA" w:rsidRDefault="00D50E67" w:rsidP="00D22E3B">
      <w:pPr>
        <w:pStyle w:val="BodyText"/>
      </w:pPr>
      <w:hyperlink r:id="rId26">
        <w:r w:rsidRPr="3C6148CC">
          <w:rPr>
            <w:rStyle w:val="Hyperlink"/>
          </w:rPr>
          <w:t>ERP2 was amended in January 2026</w:t>
        </w:r>
      </w:hyperlink>
      <w:r>
        <w:t xml:space="preserve"> to reflect</w:t>
      </w:r>
      <w:r w:rsidR="26DF6FD7">
        <w:t xml:space="preserve"> this</w:t>
      </w:r>
      <w:r>
        <w:t xml:space="preserve"> </w:t>
      </w:r>
      <w:r w:rsidR="00B853D8">
        <w:t xml:space="preserve">revised approach to reducing agricultural emissions. </w:t>
      </w:r>
    </w:p>
    <w:p w14:paraId="694A8DDA" w14:textId="6B192FAC" w:rsidR="00B853D8" w:rsidRDefault="009A1F0A" w:rsidP="00D22E3B">
      <w:pPr>
        <w:pStyle w:val="BodyText"/>
      </w:pPr>
      <w:r>
        <w:t>T</w:t>
      </w:r>
      <w:r w:rsidR="001861EA" w:rsidRPr="001861EA">
        <w:t xml:space="preserve">he Government agrees </w:t>
      </w:r>
      <w:r>
        <w:t xml:space="preserve">that </w:t>
      </w:r>
      <w:r w:rsidR="001861EA" w:rsidRPr="001861EA">
        <w:t xml:space="preserve">the </w:t>
      </w:r>
      <w:r w:rsidR="00083120">
        <w:t>market</w:t>
      </w:r>
      <w:r w:rsidR="001861EA" w:rsidRPr="001861EA">
        <w:t xml:space="preserve"> barriers the Commission </w:t>
      </w:r>
      <w:r w:rsidR="00F82338">
        <w:t>identifies</w:t>
      </w:r>
      <w:r>
        <w:t xml:space="preserve"> are real.</w:t>
      </w:r>
      <w:r w:rsidR="00A46619">
        <w:t xml:space="preserve"> </w:t>
      </w:r>
      <w:r>
        <w:t xml:space="preserve">This includes </w:t>
      </w:r>
      <w:r w:rsidR="00A46619">
        <w:t>uncertainty about whether market drivers and industry incentives will support</w:t>
      </w:r>
      <w:r w:rsidR="00917DFC">
        <w:t xml:space="preserve"> </w:t>
      </w:r>
      <w:r>
        <w:t xml:space="preserve">enough </w:t>
      </w:r>
      <w:r w:rsidR="00917DFC">
        <w:t xml:space="preserve">uptake of new </w:t>
      </w:r>
      <w:proofErr w:type="gramStart"/>
      <w:r w:rsidR="00917DFC">
        <w:t>technologies</w:t>
      </w:r>
      <w:r w:rsidR="00626B9B">
        <w:t>,</w:t>
      </w:r>
      <w:r w:rsidR="00917DFC">
        <w:t xml:space="preserve"> and</w:t>
      </w:r>
      <w:proofErr w:type="gramEnd"/>
      <w:r w:rsidR="00917DFC">
        <w:t xml:space="preserve"> </w:t>
      </w:r>
      <w:r>
        <w:t xml:space="preserve">reduce </w:t>
      </w:r>
      <w:r w:rsidR="00917DFC">
        <w:t xml:space="preserve">absolute </w:t>
      </w:r>
      <w:r w:rsidR="00E05A59">
        <w:t>emissions</w:t>
      </w:r>
      <w:r w:rsidR="00A46619">
        <w:t xml:space="preserve"> at the scale required</w:t>
      </w:r>
      <w:r>
        <w:t>.</w:t>
      </w:r>
      <w:r w:rsidR="00626B9B">
        <w:t xml:space="preserve"> </w:t>
      </w:r>
      <w:r w:rsidR="00B11BEE">
        <w:t>In this context</w:t>
      </w:r>
      <w:r>
        <w:t>, we have</w:t>
      </w:r>
      <w:r w:rsidR="00F82338" w:rsidRPr="001861EA">
        <w:t xml:space="preserve"> </w:t>
      </w:r>
      <w:r w:rsidR="001861EA">
        <w:t>decided to take a technology and market-led approach to reducing agricultural emission</w:t>
      </w:r>
      <w:r w:rsidR="00A04BBE">
        <w:t>s</w:t>
      </w:r>
      <w:r>
        <w:t>.</w:t>
      </w:r>
      <w:r w:rsidR="001861EA">
        <w:t xml:space="preserve"> </w:t>
      </w:r>
      <w:r>
        <w:t xml:space="preserve">Over the next four years, </w:t>
      </w:r>
      <w:r w:rsidR="001861EA">
        <w:t xml:space="preserve">$437 million </w:t>
      </w:r>
      <w:r w:rsidR="2CF64850">
        <w:t>has been allocated to</w:t>
      </w:r>
      <w:r w:rsidR="001861EA">
        <w:t xml:space="preserve"> accelerate the development and availability of new tools and technology to help farmers reduce their on</w:t>
      </w:r>
      <w:r w:rsidR="006B1CDC">
        <w:noBreakHyphen/>
      </w:r>
      <w:r w:rsidR="001861EA">
        <w:t>farm emissions.</w:t>
      </w:r>
    </w:p>
    <w:p w14:paraId="045ABD41" w14:textId="55F872BF" w:rsidR="0011489A" w:rsidRDefault="0011489A" w:rsidP="0011489A">
      <w:pPr>
        <w:pStyle w:val="Heading2"/>
      </w:pPr>
      <w:bookmarkStart w:id="18" w:name="_Toc240630329"/>
      <w:bookmarkEnd w:id="17"/>
      <w:r>
        <w:t xml:space="preserve">Managing progress towards </w:t>
      </w:r>
      <w:r w:rsidR="009A1F0A">
        <w:t>EB2</w:t>
      </w:r>
      <w:bookmarkEnd w:id="18"/>
    </w:p>
    <w:p w14:paraId="73FB542A" w14:textId="68EE6B6F" w:rsidR="005952A1" w:rsidRDefault="005952A1" w:rsidP="00D22E3B">
      <w:pPr>
        <w:pStyle w:val="BodyText"/>
      </w:pPr>
      <w:r w:rsidRPr="005952A1">
        <w:t xml:space="preserve">ERP2 outlined an adaptive management approach to actively monitor how New Zealand is tracking toward its climate </w:t>
      </w:r>
      <w:proofErr w:type="gramStart"/>
      <w:r w:rsidRPr="005952A1">
        <w:t>targets</w:t>
      </w:r>
      <w:r w:rsidR="717DAC5C">
        <w:t>,</w:t>
      </w:r>
      <w:r w:rsidRPr="005952A1">
        <w:t xml:space="preserve"> and</w:t>
      </w:r>
      <w:proofErr w:type="gramEnd"/>
      <w:r w:rsidRPr="005952A1">
        <w:t xml:space="preserve"> respond to changing circumstances. This process enables the Government to monitor developments closely and, if needed, make timely corrections to stay on track for EB2. </w:t>
      </w:r>
    </w:p>
    <w:p w14:paraId="29D9192E" w14:textId="116A6830" w:rsidR="00391E7B" w:rsidRDefault="0087162E" w:rsidP="00D22E3B">
      <w:pPr>
        <w:pStyle w:val="BodyText"/>
      </w:pPr>
      <w:r>
        <w:t>A</w:t>
      </w:r>
      <w:r w:rsidR="00391E7B" w:rsidRPr="00391E7B">
        <w:t>daptive management will apply annually through a three-stage cycle (figure 4)</w:t>
      </w:r>
      <w:r w:rsidR="00E7191D">
        <w:t xml:space="preserve">. </w:t>
      </w:r>
      <w:r>
        <w:t>C</w:t>
      </w:r>
      <w:r w:rsidR="00E7191D">
        <w:t xml:space="preserve">hapter </w:t>
      </w:r>
      <w:r w:rsidR="004C665A">
        <w:t>3</w:t>
      </w:r>
      <w:r w:rsidR="00E7191D">
        <w:t xml:space="preserve"> of </w:t>
      </w:r>
      <w:r w:rsidR="001B47C0">
        <w:t>ERP2</w:t>
      </w:r>
      <w:r>
        <w:t xml:space="preserve"> outlines more on this</w:t>
      </w:r>
      <w:r w:rsidR="001B47C0">
        <w:t xml:space="preserve">. </w:t>
      </w:r>
      <w:r w:rsidR="00F95DA6">
        <w:t xml:space="preserve">The Minister </w:t>
      </w:r>
      <w:r w:rsidR="0092792C">
        <w:t>of</w:t>
      </w:r>
      <w:r w:rsidR="00F95DA6">
        <w:t xml:space="preserve"> Climate </w:t>
      </w:r>
      <w:r w:rsidR="0092792C">
        <w:t>C</w:t>
      </w:r>
      <w:r w:rsidR="00F95DA6">
        <w:t>hange is expected to consider</w:t>
      </w:r>
      <w:r w:rsidR="00904A79">
        <w:t xml:space="preserve"> </w:t>
      </w:r>
      <w:r w:rsidR="2BE4997D">
        <w:t xml:space="preserve">2026 </w:t>
      </w:r>
      <w:r w:rsidR="00F95DA6">
        <w:t>adaptive management advice by the end of 2026.</w:t>
      </w:r>
      <w:r w:rsidR="001B47C0">
        <w:t xml:space="preserve"> </w:t>
      </w:r>
    </w:p>
    <w:p w14:paraId="735196F7" w14:textId="4A98D82C" w:rsidR="0011489A" w:rsidRDefault="0011489A" w:rsidP="00D012E0">
      <w:pPr>
        <w:pStyle w:val="Figureheading"/>
        <w:rPr>
          <w:bCs/>
        </w:rPr>
      </w:pPr>
      <w:bookmarkStart w:id="19" w:name="_Toc241223073"/>
      <w:r w:rsidRPr="00B9320A">
        <w:t xml:space="preserve">Figure </w:t>
      </w:r>
      <w:r w:rsidR="00391E7B">
        <w:t>4</w:t>
      </w:r>
      <w:r w:rsidRPr="00B9320A">
        <w:t>:</w:t>
      </w:r>
      <w:r w:rsidR="00D22E3B">
        <w:tab/>
      </w:r>
      <w:r w:rsidR="00D22E3B">
        <w:tab/>
      </w:r>
      <w:r w:rsidR="00391E7B">
        <w:t>Annual a</w:t>
      </w:r>
      <w:r w:rsidRPr="00B9320A">
        <w:t>daptive management cycle</w:t>
      </w:r>
      <w:bookmarkEnd w:id="19"/>
    </w:p>
    <w:p w14:paraId="1C1967B6" w14:textId="4677BD45" w:rsidR="0011489A" w:rsidRPr="00B9320A" w:rsidRDefault="0011489A" w:rsidP="0011489A">
      <w:pPr>
        <w:jc w:val="center"/>
        <w:rPr>
          <w:b/>
        </w:rPr>
      </w:pPr>
      <w:r w:rsidRPr="00BC294B">
        <w:rPr>
          <w:noProof/>
        </w:rPr>
        <w:drawing>
          <wp:inline distT="0" distB="0" distL="0" distR="0" wp14:anchorId="5D1905C7" wp14:editId="49D93773">
            <wp:extent cx="4179985" cy="3467100"/>
            <wp:effectExtent l="0" t="0" r="0" b="0"/>
            <wp:docPr id="2114481838" name="Picture 2" descr="An infographic showing the adaptive management approach taken in the second emissions reduction plan as a 3-stage policy cycle: &#10;&#10;1. Track policy delivery, leading indicators and external changes. 2. Review projections and risks. Evaluate progress against emissions budget. 3. Respond proportionally to stay on track to meet emissions budget., Picture">
              <a:extLst xmlns:a="http://schemas.openxmlformats.org/drawingml/2006/main">
                <a:ext uri="{FF2B5EF4-FFF2-40B4-BE49-F238E27FC236}">
                  <a16:creationId xmlns:a16="http://schemas.microsoft.com/office/drawing/2014/main" id="{EBE9A6A1-FB94-15C9-6676-1BED755742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An infographic showing the adaptive management approach taken in the second emissions reduction plan as a 3-stage policy cycle: &#10;&#10;1. Track policy delivery, leading indicators and external changes. 2. Review projections and risks. Evaluate progress against emissions budget. 3. Respond proportionally to stay on track to meet emissions budget., Picture">
                      <a:extLst>
                        <a:ext uri="{FF2B5EF4-FFF2-40B4-BE49-F238E27FC236}">
                          <a16:creationId xmlns:a16="http://schemas.microsoft.com/office/drawing/2014/main" id="{EBE9A6A1-FB94-15C9-6676-1BED75574270}"/>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41497" cy="3518121"/>
                    </a:xfrm>
                    <a:prstGeom prst="rect">
                      <a:avLst/>
                    </a:prstGeom>
                    <a:noFill/>
                  </pic:spPr>
                </pic:pic>
              </a:graphicData>
            </a:graphic>
          </wp:inline>
        </w:drawing>
      </w:r>
    </w:p>
    <w:p w14:paraId="7AA4D568" w14:textId="77777777" w:rsidR="003323B9" w:rsidRDefault="003323B9">
      <w:pPr>
        <w:spacing w:before="0" w:after="200" w:line="276" w:lineRule="auto"/>
        <w:jc w:val="left"/>
        <w:rPr>
          <w:b/>
        </w:rPr>
      </w:pPr>
      <w:r>
        <w:rPr>
          <w:b/>
        </w:rPr>
        <w:br w:type="page"/>
      </w:r>
    </w:p>
    <w:p w14:paraId="65A16662" w14:textId="100D81F8" w:rsidR="00EB27D0" w:rsidRPr="00EE299F" w:rsidRDefault="00FB79C4" w:rsidP="00F835FF">
      <w:pPr>
        <w:pStyle w:val="Heading1"/>
      </w:pPr>
      <w:bookmarkStart w:id="20" w:name="_Toc240630330"/>
      <w:r w:rsidRPr="00EE299F">
        <w:t>R</w:t>
      </w:r>
      <w:r w:rsidR="00D32599" w:rsidRPr="00EE299F">
        <w:t xml:space="preserve">esponse to </w:t>
      </w:r>
      <w:r w:rsidR="005A492C" w:rsidRPr="00EE299F">
        <w:t xml:space="preserve">the </w:t>
      </w:r>
      <w:r w:rsidR="00887F61">
        <w:t xml:space="preserve">ERM report </w:t>
      </w:r>
      <w:r w:rsidR="005A492C" w:rsidRPr="00EE299F">
        <w:t xml:space="preserve">recommendations and </w:t>
      </w:r>
      <w:r w:rsidR="00D32599" w:rsidRPr="00EE299F">
        <w:t>key findings</w:t>
      </w:r>
      <w:bookmarkEnd w:id="20"/>
    </w:p>
    <w:p w14:paraId="5A058F7D" w14:textId="2F0B1FC5" w:rsidR="003D01D8" w:rsidRPr="00583AC0" w:rsidRDefault="003D01D8" w:rsidP="00D22E3B">
      <w:pPr>
        <w:pStyle w:val="BodyText"/>
        <w:rPr>
          <w:rFonts w:cs="Calibri"/>
        </w:rPr>
      </w:pPr>
      <w:r>
        <w:rPr>
          <w:rFonts w:cs="Calibri"/>
        </w:rPr>
        <w:t>The</w:t>
      </w:r>
      <w:r w:rsidRPr="008803F0">
        <w:rPr>
          <w:rFonts w:cs="Calibri"/>
        </w:rPr>
        <w:t xml:space="preserve"> </w:t>
      </w:r>
      <w:r w:rsidRPr="19953FC9">
        <w:rPr>
          <w:rFonts w:cs="Calibri"/>
        </w:rPr>
        <w:t>Commission</w:t>
      </w:r>
      <w:r w:rsidR="44D2B2B6" w:rsidRPr="19953FC9">
        <w:rPr>
          <w:rFonts w:cs="Calibri"/>
        </w:rPr>
        <w:t xml:space="preserve"> </w:t>
      </w:r>
      <w:r w:rsidR="5A1159C4" w:rsidRPr="315F1A11">
        <w:rPr>
          <w:rFonts w:cs="Calibri"/>
        </w:rPr>
        <w:t xml:space="preserve">made </w:t>
      </w:r>
      <w:r>
        <w:rPr>
          <w:rFonts w:cs="Calibri"/>
        </w:rPr>
        <w:t>two recommendations:</w:t>
      </w:r>
    </w:p>
    <w:p w14:paraId="5B096367" w14:textId="5BC3F2EC" w:rsidR="00805374" w:rsidRPr="00EE299F" w:rsidRDefault="00446DDE" w:rsidP="00EE299F">
      <w:pPr>
        <w:pStyle w:val="ListBullet"/>
        <w:numPr>
          <w:ilvl w:val="0"/>
          <w:numId w:val="16"/>
        </w:numPr>
        <w:jc w:val="both"/>
        <w:rPr>
          <w:rFonts w:eastAsiaTheme="minorHAnsi"/>
          <w:i/>
        </w:rPr>
      </w:pPr>
      <w:r w:rsidRPr="00EE299F">
        <w:rPr>
          <w:rFonts w:eastAsiaTheme="minorHAnsi"/>
          <w:i/>
        </w:rPr>
        <w:t>T</w:t>
      </w:r>
      <w:r w:rsidR="003D01D8" w:rsidRPr="00EE299F">
        <w:rPr>
          <w:rFonts w:eastAsiaTheme="minorHAnsi"/>
          <w:i/>
        </w:rPr>
        <w:t>hat the Government takes action to address market barriers and failures within the next year to ensure it can meet its emissions goals</w:t>
      </w:r>
      <w:r w:rsidR="00157C6A" w:rsidRPr="00EE299F">
        <w:rPr>
          <w:rFonts w:eastAsiaTheme="minorHAnsi"/>
          <w:i/>
        </w:rPr>
        <w:t>.</w:t>
      </w:r>
    </w:p>
    <w:p w14:paraId="19419B92" w14:textId="47CFB984" w:rsidR="003D01D8" w:rsidRPr="00EE299F" w:rsidRDefault="00446DDE" w:rsidP="00EE299F">
      <w:pPr>
        <w:pStyle w:val="ListBullet"/>
        <w:numPr>
          <w:ilvl w:val="0"/>
          <w:numId w:val="16"/>
        </w:numPr>
        <w:jc w:val="both"/>
        <w:rPr>
          <w:rFonts w:eastAsiaTheme="minorHAnsi"/>
          <w:i/>
        </w:rPr>
      </w:pPr>
      <w:r w:rsidRPr="00EE299F">
        <w:rPr>
          <w:rFonts w:eastAsiaTheme="minorHAnsi"/>
          <w:i/>
        </w:rPr>
        <w:t>T</w:t>
      </w:r>
      <w:r w:rsidR="003D01D8" w:rsidRPr="00EE299F">
        <w:rPr>
          <w:rFonts w:eastAsiaTheme="minorHAnsi"/>
          <w:i/>
        </w:rPr>
        <w:t>hat the Government update</w:t>
      </w:r>
      <w:r w:rsidR="00626B9B">
        <w:rPr>
          <w:rFonts w:eastAsiaTheme="minorHAnsi"/>
          <w:i/>
        </w:rPr>
        <w:t>s</w:t>
      </w:r>
      <w:r w:rsidR="003D01D8" w:rsidRPr="00EE299F">
        <w:rPr>
          <w:rFonts w:eastAsiaTheme="minorHAnsi"/>
          <w:i/>
        </w:rPr>
        <w:t xml:space="preserve"> its approach to emissions projections to ensure they provide a robust indication of likely future policy impact.</w:t>
      </w:r>
    </w:p>
    <w:p w14:paraId="04F9F6B3" w14:textId="0F4640DD" w:rsidR="003D01D8" w:rsidRPr="001B6B99" w:rsidRDefault="003D01D8" w:rsidP="00D22E3B">
      <w:pPr>
        <w:pStyle w:val="BodyText"/>
      </w:pPr>
      <w:r>
        <w:t xml:space="preserve">The report also </w:t>
      </w:r>
      <w:r w:rsidR="59A24FCE">
        <w:t>found</w:t>
      </w:r>
      <w:r w:rsidR="00C46DE9">
        <w:t xml:space="preserve"> that</w:t>
      </w:r>
      <w:r>
        <w:t>:</w:t>
      </w:r>
    </w:p>
    <w:p w14:paraId="0479EF86" w14:textId="04EE04B7" w:rsidR="003D01D8" w:rsidRPr="00D22E3B" w:rsidRDefault="003D01D8" w:rsidP="00D22E3B">
      <w:pPr>
        <w:pStyle w:val="Bullet"/>
        <w:rPr>
          <w:rFonts w:eastAsiaTheme="minorHAnsi"/>
          <w:i/>
          <w:iCs/>
        </w:rPr>
      </w:pPr>
      <w:r w:rsidRPr="00D22E3B">
        <w:rPr>
          <w:rFonts w:eastAsiaTheme="minorHAnsi"/>
          <w:i/>
          <w:iCs/>
        </w:rPr>
        <w:t xml:space="preserve">Climate disruption and economic impacts in </w:t>
      </w:r>
      <w:r w:rsidR="007F4185">
        <w:rPr>
          <w:rFonts w:eastAsiaTheme="minorHAnsi"/>
          <w:i/>
          <w:iCs/>
        </w:rPr>
        <w:t xml:space="preserve">Aotearoa </w:t>
      </w:r>
      <w:r w:rsidRPr="00D22E3B">
        <w:rPr>
          <w:rFonts w:eastAsiaTheme="minorHAnsi"/>
          <w:i/>
          <w:iCs/>
        </w:rPr>
        <w:t>New Zealand are growing –</w:t>
      </w:r>
      <w:r w:rsidR="5774A2FE" w:rsidRPr="00D22E3B">
        <w:rPr>
          <w:rFonts w:eastAsiaTheme="minorEastAsia"/>
          <w:i/>
          <w:iCs/>
        </w:rPr>
        <w:t xml:space="preserve"> </w:t>
      </w:r>
      <w:r w:rsidRPr="00D22E3B">
        <w:rPr>
          <w:rFonts w:eastAsiaTheme="minorHAnsi"/>
          <w:i/>
          <w:iCs/>
        </w:rPr>
        <w:t>greater and more durable emissions reductions are needed to manage these risks.</w:t>
      </w:r>
    </w:p>
    <w:p w14:paraId="54E68786" w14:textId="77777777" w:rsidR="003D01D8" w:rsidRPr="00D22E3B" w:rsidRDefault="003D01D8" w:rsidP="00D22E3B">
      <w:pPr>
        <w:pStyle w:val="Bullet"/>
        <w:rPr>
          <w:rFonts w:eastAsiaTheme="minorHAnsi"/>
          <w:i/>
          <w:iCs/>
        </w:rPr>
      </w:pPr>
      <w:r w:rsidRPr="00D22E3B">
        <w:rPr>
          <w:rFonts w:eastAsiaTheme="minorHAnsi"/>
          <w:i/>
          <w:iCs/>
        </w:rPr>
        <w:t>Greenhouse gas emissions are gradually falling, but the reductions are unlikely to be enduring, and the pace needs to more than double.</w:t>
      </w:r>
    </w:p>
    <w:p w14:paraId="2AEA0117" w14:textId="77777777" w:rsidR="003D01D8" w:rsidRPr="00D22E3B" w:rsidRDefault="003D01D8" w:rsidP="00D22E3B">
      <w:pPr>
        <w:pStyle w:val="Bullet"/>
        <w:rPr>
          <w:rFonts w:eastAsiaTheme="minorHAnsi"/>
          <w:i/>
          <w:iCs/>
        </w:rPr>
      </w:pPr>
      <w:r w:rsidRPr="00D22E3B">
        <w:rPr>
          <w:rFonts w:eastAsiaTheme="minorHAnsi"/>
          <w:i/>
          <w:iCs/>
        </w:rPr>
        <w:t>The second emissions budget (2026–2030) is at increasing risk.</w:t>
      </w:r>
    </w:p>
    <w:p w14:paraId="6E3887ED" w14:textId="77777777" w:rsidR="003D01D8" w:rsidRPr="00D22E3B" w:rsidRDefault="003D01D8" w:rsidP="00D22E3B">
      <w:pPr>
        <w:pStyle w:val="Bullet"/>
        <w:rPr>
          <w:rFonts w:eastAsiaTheme="minorHAnsi"/>
          <w:i/>
          <w:iCs/>
        </w:rPr>
      </w:pPr>
      <w:r w:rsidRPr="00D22E3B">
        <w:rPr>
          <w:rFonts w:eastAsiaTheme="minorHAnsi"/>
          <w:i/>
          <w:iCs/>
        </w:rPr>
        <w:t>Current plans and policies are insufficient to meet the third emissions budget (2031–2035) or the 2050 target, and the window for action is closing.</w:t>
      </w:r>
    </w:p>
    <w:p w14:paraId="31326B4A" w14:textId="6FA08D42" w:rsidR="00626B9B" w:rsidRPr="00D22E3B" w:rsidRDefault="003D01D8">
      <w:pPr>
        <w:pStyle w:val="Bullet"/>
        <w:rPr>
          <w:rFonts w:eastAsiaTheme="minorHAnsi"/>
          <w:i/>
          <w:iCs/>
        </w:rPr>
      </w:pPr>
      <w:r w:rsidRPr="00AA2DF3">
        <w:rPr>
          <w:rFonts w:eastAsiaTheme="minorHAnsi"/>
          <w:i/>
          <w:iCs/>
        </w:rPr>
        <w:t>Acting earlier to reduce emissions can strengthen resilience, reduce exposure to shocks, and lower costs for households, businesses and the country.</w:t>
      </w:r>
      <w:r w:rsidR="00626B9B">
        <w:rPr>
          <w:rFonts w:eastAsiaTheme="minorHAnsi"/>
          <w:i/>
          <w:iCs/>
        </w:rPr>
        <w:t xml:space="preserve"> </w:t>
      </w:r>
    </w:p>
    <w:p w14:paraId="33058BE9" w14:textId="3391F427" w:rsidR="00A64D20" w:rsidRPr="00D22E3B" w:rsidRDefault="00C17A2D" w:rsidP="00D22E3B">
      <w:pPr>
        <w:pStyle w:val="BodyText"/>
      </w:pPr>
      <w:r w:rsidRPr="00D22E3B">
        <w:t xml:space="preserve">For a summary of its findings and recommendations, see the </w:t>
      </w:r>
      <w:hyperlink r:id="rId28" w:history="1">
        <w:r w:rsidRPr="00D22E3B">
          <w:rPr>
            <w:rStyle w:val="Hyperlink"/>
          </w:rPr>
          <w:t>Commission’s report</w:t>
        </w:r>
      </w:hyperlink>
      <w:r w:rsidRPr="00D22E3B">
        <w:t xml:space="preserve"> (p</w:t>
      </w:r>
      <w:r w:rsidR="00AA2DF3">
        <w:t xml:space="preserve">p </w:t>
      </w:r>
      <w:r w:rsidR="00854DE3" w:rsidRPr="00D22E3B">
        <w:t>5</w:t>
      </w:r>
      <w:r w:rsidR="00AA2DF3" w:rsidRPr="00D22E3B">
        <w:rPr>
          <w:rFonts w:eastAsiaTheme="minorHAnsi"/>
          <w:i/>
          <w:iCs/>
        </w:rPr>
        <w:t>–</w:t>
      </w:r>
      <w:r w:rsidR="00854DE3" w:rsidRPr="00D22E3B">
        <w:t>6</w:t>
      </w:r>
      <w:r w:rsidRPr="00D22E3B">
        <w:t>)</w:t>
      </w:r>
      <w:r w:rsidR="00FB79C4" w:rsidRPr="00D22E3B">
        <w:t>.</w:t>
      </w:r>
      <w:r w:rsidR="00DC62CF" w:rsidRPr="00D22E3B">
        <w:t xml:space="preserve"> Pages </w:t>
      </w:r>
      <w:r w:rsidR="001831F9" w:rsidRPr="00D22E3B">
        <w:t>18</w:t>
      </w:r>
      <w:r w:rsidR="00DC62CF" w:rsidRPr="00D22E3B">
        <w:t xml:space="preserve"> and </w:t>
      </w:r>
      <w:r w:rsidR="001831F9" w:rsidRPr="00D22E3B">
        <w:t>19</w:t>
      </w:r>
      <w:r w:rsidR="00DC62CF" w:rsidRPr="00D22E3B">
        <w:t xml:space="preserve"> set out the methodology.</w:t>
      </w:r>
    </w:p>
    <w:p w14:paraId="0A6EEB2E" w14:textId="3E72D570" w:rsidR="00BF11BF" w:rsidRDefault="00C57333" w:rsidP="0096748F">
      <w:pPr>
        <w:pStyle w:val="Heading2"/>
      </w:pPr>
      <w:bookmarkStart w:id="21" w:name="_Toc240630331"/>
      <w:r>
        <w:t>Projecting</w:t>
      </w:r>
      <w:r w:rsidR="00135992">
        <w:t xml:space="preserve"> emissions </w:t>
      </w:r>
      <w:r w:rsidR="00D36D61">
        <w:t>to 2050</w:t>
      </w:r>
      <w:bookmarkEnd w:id="21"/>
    </w:p>
    <w:p w14:paraId="6C3D9577" w14:textId="6C151A74" w:rsidR="004B40BA" w:rsidRPr="00D22E3B" w:rsidRDefault="00C46D69" w:rsidP="00D22E3B">
      <w:pPr>
        <w:pStyle w:val="BodyText"/>
      </w:pPr>
      <w:r w:rsidRPr="00D22E3B">
        <w:t xml:space="preserve">Emissions projections </w:t>
      </w:r>
      <w:r w:rsidR="0040318F">
        <w:t>assess</w:t>
      </w:r>
      <w:r w:rsidR="001D1166" w:rsidRPr="00D22E3B">
        <w:t xml:space="preserve"> how </w:t>
      </w:r>
      <w:r w:rsidR="008A1D44">
        <w:t>future</w:t>
      </w:r>
      <w:r w:rsidR="001D1166">
        <w:t xml:space="preserve"> </w:t>
      </w:r>
      <w:r w:rsidR="001D1166" w:rsidRPr="00D22E3B">
        <w:t xml:space="preserve">emissions are expected to change under current policies and assumptions. </w:t>
      </w:r>
    </w:p>
    <w:p w14:paraId="5ED02CD0" w14:textId="462447B6" w:rsidR="003B1E4D" w:rsidRDefault="003F347A" w:rsidP="002B18CE">
      <w:pPr>
        <w:pStyle w:val="BodyText"/>
      </w:pPr>
      <w:r w:rsidRPr="00F6509E">
        <w:t xml:space="preserve">The </w:t>
      </w:r>
      <w:r w:rsidR="000963ED">
        <w:t>updated</w:t>
      </w:r>
      <w:r w:rsidRPr="00F6509E">
        <w:t xml:space="preserve"> 202</w:t>
      </w:r>
      <w:r w:rsidR="0084400F" w:rsidRPr="00F6509E">
        <w:t>5</w:t>
      </w:r>
      <w:r w:rsidRPr="00F6509E">
        <w:t xml:space="preserve"> projections </w:t>
      </w:r>
      <w:r w:rsidR="00304B5C" w:rsidRPr="00F6509E">
        <w:t xml:space="preserve">indicate that </w:t>
      </w:r>
      <w:r w:rsidR="004A2A73" w:rsidRPr="00F6509E">
        <w:t xml:space="preserve">New Zealand </w:t>
      </w:r>
      <w:r w:rsidR="00EF02D1" w:rsidRPr="00F6509E">
        <w:t xml:space="preserve">is </w:t>
      </w:r>
      <w:r w:rsidR="004A2A73" w:rsidRPr="00F6509E">
        <w:t>on track to meet EB1,</w:t>
      </w:r>
      <w:r w:rsidR="00141DC1" w:rsidRPr="00F6509E">
        <w:t xml:space="preserve"> with </w:t>
      </w:r>
      <w:r w:rsidR="004A2A73" w:rsidRPr="00F6509E">
        <w:t>a high level of</w:t>
      </w:r>
      <w:r w:rsidR="00141DC1" w:rsidRPr="00F6509E">
        <w:t xml:space="preserve"> confidence</w:t>
      </w:r>
      <w:r w:rsidR="00DF1E17">
        <w:t>,</w:t>
      </w:r>
      <w:r w:rsidR="00141DC1" w:rsidRPr="00F6509E">
        <w:t xml:space="preserve"> </w:t>
      </w:r>
      <w:r w:rsidR="004B1DD4" w:rsidRPr="00F6509E">
        <w:t>gi</w:t>
      </w:r>
      <w:r w:rsidR="00C166AA" w:rsidRPr="00F6509E">
        <w:t xml:space="preserve">ven </w:t>
      </w:r>
      <w:r w:rsidR="0029430F" w:rsidRPr="00F6509E">
        <w:t xml:space="preserve">that </w:t>
      </w:r>
      <w:r w:rsidR="00457C27" w:rsidRPr="00F6509E">
        <w:t xml:space="preserve">much </w:t>
      </w:r>
      <w:r w:rsidR="0029430F" w:rsidRPr="00F6509E">
        <w:t xml:space="preserve">of the budget period is now covered by the </w:t>
      </w:r>
      <w:r w:rsidR="00B76492" w:rsidRPr="00F6509E">
        <w:t xml:space="preserve">2026 Greenhouse Gas </w:t>
      </w:r>
      <w:r w:rsidR="0029430F" w:rsidRPr="00F6509E">
        <w:t>Inventory</w:t>
      </w:r>
      <w:r w:rsidR="00436EA9">
        <w:t xml:space="preserve"> (the Inventory)</w:t>
      </w:r>
      <w:r w:rsidR="0029430F" w:rsidRPr="00F6509E">
        <w:t xml:space="preserve"> data</w:t>
      </w:r>
      <w:r w:rsidR="0040318F">
        <w:t>.</w:t>
      </w:r>
      <w:r w:rsidR="00436EA9" w:rsidRPr="00F6509E">
        <w:rPr>
          <w:rStyle w:val="FootnoteReference"/>
          <w:color w:val="auto"/>
        </w:rPr>
        <w:footnoteReference w:id="6"/>
      </w:r>
      <w:r w:rsidR="00C166AA" w:rsidRPr="00F6509E">
        <w:t xml:space="preserve"> </w:t>
      </w:r>
      <w:r w:rsidR="00BD743C" w:rsidRPr="00F6509E">
        <w:t>They</w:t>
      </w:r>
      <w:r w:rsidR="00CA3D6B" w:rsidRPr="00F6509E">
        <w:t xml:space="preserve"> also indicate that EB2 can be met, </w:t>
      </w:r>
      <w:r w:rsidR="0040318F">
        <w:t xml:space="preserve">but </w:t>
      </w:r>
      <w:r w:rsidR="005E6BDB" w:rsidRPr="00F6509E">
        <w:t>EB3 remains off track</w:t>
      </w:r>
      <w:r w:rsidR="00CA3D6B" w:rsidRPr="00F6509E">
        <w:t>.</w:t>
      </w:r>
      <w:r w:rsidR="005E6BDB" w:rsidRPr="00F6509E">
        <w:t xml:space="preserve"> </w:t>
      </w:r>
    </w:p>
    <w:p w14:paraId="165C55E2" w14:textId="231E5C85" w:rsidR="002B18CE" w:rsidRPr="00D22E3B" w:rsidRDefault="00EE1BAC" w:rsidP="002B18CE">
      <w:pPr>
        <w:pStyle w:val="BodyText"/>
      </w:pPr>
      <w:r w:rsidRPr="00D22E3B">
        <w:t>The</w:t>
      </w:r>
      <w:r>
        <w:t xml:space="preserve"> updated 2025 projections</w:t>
      </w:r>
      <w:r w:rsidRPr="00D22E3B">
        <w:t xml:space="preserve"> </w:t>
      </w:r>
      <w:r w:rsidR="002B18CE" w:rsidRPr="00D22E3B">
        <w:t>remain the latest available projections</w:t>
      </w:r>
      <w:r w:rsidR="002B18CE">
        <w:t>.</w:t>
      </w:r>
      <w:r w:rsidR="002B18CE" w:rsidRPr="00D22E3B">
        <w:t xml:space="preserve"> </w:t>
      </w:r>
      <w:r w:rsidR="002B18CE">
        <w:t xml:space="preserve">They </w:t>
      </w:r>
      <w:r w:rsidR="002B18CE" w:rsidRPr="00D22E3B">
        <w:t>provide</w:t>
      </w:r>
      <w:r w:rsidR="002B18CE">
        <w:t xml:space="preserve"> the</w:t>
      </w:r>
      <w:r w:rsidR="002B18CE" w:rsidRPr="00D22E3B">
        <w:t xml:space="preserve"> Government</w:t>
      </w:r>
      <w:r w:rsidR="002B18CE">
        <w:t>’</w:t>
      </w:r>
      <w:r w:rsidR="002B18CE" w:rsidRPr="00D22E3B">
        <w:t xml:space="preserve">s current assessment of New Zealand’s emissions pathway </w:t>
      </w:r>
      <w:r w:rsidR="002B18CE">
        <w:t>and are referred to in this response.</w:t>
      </w:r>
    </w:p>
    <w:p w14:paraId="0012E59A" w14:textId="1943EDF5" w:rsidR="00BF11BF" w:rsidRPr="00F6509E" w:rsidRDefault="00BF11BF" w:rsidP="00F6509E">
      <w:pPr>
        <w:pStyle w:val="Tableheading"/>
      </w:pPr>
      <w:bookmarkStart w:id="22" w:name="_Toc240467477"/>
      <w:r w:rsidRPr="00AC1FF8">
        <w:t xml:space="preserve">Table </w:t>
      </w:r>
      <w:r w:rsidR="00403C9B" w:rsidRPr="00AC1FF8">
        <w:t>2</w:t>
      </w:r>
      <w:r w:rsidRPr="00AC1FF8">
        <w:t>:</w:t>
      </w:r>
      <w:r w:rsidR="00F6509E" w:rsidRPr="00AC1FF8">
        <w:tab/>
      </w:r>
      <w:r w:rsidR="00B85ED3">
        <w:t xml:space="preserve">Updated </w:t>
      </w:r>
      <w:r w:rsidR="00F367CC" w:rsidRPr="00AC1FF8">
        <w:t>202</w:t>
      </w:r>
      <w:r w:rsidR="005714F9" w:rsidRPr="00AC1FF8">
        <w:t>5</w:t>
      </w:r>
      <w:r w:rsidRPr="00AC1FF8">
        <w:t xml:space="preserve"> </w:t>
      </w:r>
      <w:r w:rsidRPr="00F6509E">
        <w:t>emissions projections (Mt CO</w:t>
      </w:r>
      <w:r w:rsidRPr="00AC1FF8">
        <w:rPr>
          <w:vertAlign w:val="subscript"/>
        </w:rPr>
        <w:t>2</w:t>
      </w:r>
      <w:r w:rsidR="00EF321E">
        <w:t>e</w:t>
      </w:r>
      <w:r w:rsidRPr="00F6509E">
        <w:t>) (central estimate*)</w:t>
      </w:r>
      <w:bookmarkEnd w:id="22"/>
    </w:p>
    <w:tbl>
      <w:tblPr>
        <w:tblW w:w="878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85"/>
        <w:gridCol w:w="3217"/>
        <w:gridCol w:w="2784"/>
      </w:tblGrid>
      <w:tr w:rsidR="00BF11BF" w:rsidRPr="00334D99" w14:paraId="1EC603C2" w14:textId="77777777" w:rsidTr="00596598">
        <w:trPr>
          <w:trHeight w:val="210"/>
          <w:tblHeader/>
        </w:trPr>
        <w:tc>
          <w:tcPr>
            <w:tcW w:w="2785" w:type="dxa"/>
            <w:tcBorders>
              <w:top w:val="single" w:sz="6" w:space="0" w:color="1B556B"/>
              <w:left w:val="nil"/>
              <w:bottom w:val="single" w:sz="6" w:space="0" w:color="1B556B"/>
              <w:right w:val="single" w:sz="6" w:space="0" w:color="1B556B"/>
            </w:tcBorders>
            <w:shd w:val="clear" w:color="auto" w:fill="005B73" w:themeFill="text2"/>
            <w:tcMar>
              <w:left w:w="108" w:type="dxa"/>
              <w:right w:w="108" w:type="dxa"/>
            </w:tcMar>
            <w:vAlign w:val="center"/>
            <w:hideMark/>
          </w:tcPr>
          <w:p w14:paraId="6FFEF220" w14:textId="3F802C1C" w:rsidR="00BF11BF" w:rsidRPr="00F6509E" w:rsidRDefault="00BF11BF" w:rsidP="00061F6F">
            <w:pPr>
              <w:pStyle w:val="Tabletext"/>
              <w:jc w:val="center"/>
              <w:rPr>
                <w:b/>
                <w:bCs/>
                <w:color w:val="FFFFFF" w:themeColor="background1"/>
              </w:rPr>
            </w:pPr>
            <w:r w:rsidRPr="00F6509E">
              <w:rPr>
                <w:b/>
                <w:bCs/>
                <w:color w:val="FFFFFF" w:themeColor="background1"/>
              </w:rPr>
              <w:t>Emissions budget</w:t>
            </w:r>
            <w:r w:rsidR="00F6509E">
              <w:rPr>
                <w:b/>
                <w:bCs/>
                <w:color w:val="FFFFFF" w:themeColor="background1"/>
              </w:rPr>
              <w:t xml:space="preserve"> </w:t>
            </w:r>
            <w:r w:rsidRPr="00F6509E">
              <w:rPr>
                <w:b/>
                <w:bCs/>
                <w:color w:val="FFFFFF" w:themeColor="background1"/>
              </w:rPr>
              <w:t>limits</w:t>
            </w:r>
          </w:p>
        </w:tc>
        <w:tc>
          <w:tcPr>
            <w:tcW w:w="3217" w:type="dxa"/>
            <w:tcBorders>
              <w:top w:val="single" w:sz="6" w:space="0" w:color="1B556B"/>
              <w:left w:val="single" w:sz="6" w:space="0" w:color="1B556B"/>
              <w:bottom w:val="single" w:sz="6" w:space="0" w:color="1B556B"/>
              <w:right w:val="single" w:sz="6" w:space="0" w:color="1B556B"/>
            </w:tcBorders>
            <w:shd w:val="clear" w:color="auto" w:fill="005B73" w:themeFill="text2"/>
            <w:tcMar>
              <w:left w:w="108" w:type="dxa"/>
              <w:right w:w="108" w:type="dxa"/>
            </w:tcMar>
            <w:vAlign w:val="center"/>
            <w:hideMark/>
          </w:tcPr>
          <w:p w14:paraId="47E6A4A4" w14:textId="759892CD" w:rsidR="00BF11BF" w:rsidRPr="00F6509E" w:rsidRDefault="00B85ED3" w:rsidP="00061F6F">
            <w:pPr>
              <w:pStyle w:val="Tabletext"/>
              <w:jc w:val="center"/>
              <w:rPr>
                <w:b/>
                <w:bCs/>
                <w:color w:val="FFFFFF" w:themeColor="background1"/>
              </w:rPr>
            </w:pPr>
            <w:r>
              <w:rPr>
                <w:b/>
                <w:color w:val="FFFFFF" w:themeColor="background1"/>
              </w:rPr>
              <w:t xml:space="preserve">Updated </w:t>
            </w:r>
            <w:r w:rsidR="00BF11BF" w:rsidRPr="00F6509E">
              <w:rPr>
                <w:b/>
                <w:bCs/>
                <w:color w:val="FFFFFF" w:themeColor="background1"/>
              </w:rPr>
              <w:t>2025 projections</w:t>
            </w:r>
          </w:p>
        </w:tc>
        <w:tc>
          <w:tcPr>
            <w:tcW w:w="2784" w:type="dxa"/>
            <w:tcBorders>
              <w:top w:val="single" w:sz="6" w:space="0" w:color="1B556B"/>
              <w:left w:val="single" w:sz="6" w:space="0" w:color="1B556B"/>
              <w:bottom w:val="single" w:sz="6" w:space="0" w:color="1B556B"/>
              <w:right w:val="nil"/>
            </w:tcBorders>
            <w:shd w:val="clear" w:color="auto" w:fill="005B73" w:themeFill="text2"/>
            <w:tcMar>
              <w:left w:w="108" w:type="dxa"/>
              <w:right w:w="108" w:type="dxa"/>
            </w:tcMar>
            <w:vAlign w:val="center"/>
            <w:hideMark/>
          </w:tcPr>
          <w:p w14:paraId="76470CE1" w14:textId="496C5E86" w:rsidR="00BF11BF" w:rsidRPr="00F6509E" w:rsidRDefault="00BF11BF" w:rsidP="00061F6F">
            <w:pPr>
              <w:pStyle w:val="Tabletext"/>
              <w:jc w:val="center"/>
              <w:rPr>
                <w:b/>
                <w:bCs/>
                <w:color w:val="FFFFFF" w:themeColor="background1"/>
              </w:rPr>
            </w:pPr>
            <w:r w:rsidRPr="00F6509E">
              <w:rPr>
                <w:b/>
                <w:bCs/>
                <w:color w:val="FFFFFF" w:themeColor="background1"/>
              </w:rPr>
              <w:t>2025 difference from EB</w:t>
            </w:r>
            <w:r w:rsidRPr="00F6509E">
              <w:rPr>
                <w:rStyle w:val="FootnoteReference"/>
                <w:b/>
                <w:bCs/>
                <w:color w:val="FFFFFF" w:themeColor="background1"/>
              </w:rPr>
              <w:footnoteReference w:id="7"/>
            </w:r>
          </w:p>
        </w:tc>
      </w:tr>
      <w:tr w:rsidR="00BF11BF" w:rsidRPr="00147EC2" w14:paraId="0087CAB3" w14:textId="77777777" w:rsidTr="00657872">
        <w:trPr>
          <w:trHeight w:val="466"/>
        </w:trPr>
        <w:tc>
          <w:tcPr>
            <w:tcW w:w="2785" w:type="dxa"/>
            <w:tcBorders>
              <w:top w:val="single" w:sz="6" w:space="0" w:color="1B556B"/>
              <w:left w:val="nil"/>
              <w:bottom w:val="single" w:sz="6" w:space="0" w:color="1B556B"/>
              <w:right w:val="single" w:sz="6" w:space="0" w:color="1B556B"/>
            </w:tcBorders>
            <w:vAlign w:val="center"/>
            <w:hideMark/>
          </w:tcPr>
          <w:p w14:paraId="2D8AF23C" w14:textId="23C058F7" w:rsidR="00BF11BF" w:rsidRPr="00681C91" w:rsidRDefault="00BF11BF" w:rsidP="00061F6F">
            <w:pPr>
              <w:pStyle w:val="Tabletext"/>
              <w:jc w:val="center"/>
            </w:pPr>
            <w:r>
              <w:t>EB1</w:t>
            </w:r>
            <w:r w:rsidRPr="00334D99">
              <w:t xml:space="preserve">  </w:t>
            </w:r>
            <w:r w:rsidRPr="00334D99">
              <w:br/>
              <w:t xml:space="preserve">290 Mt </w:t>
            </w:r>
            <w:r w:rsidRPr="00E335A5">
              <w:t>CO</w:t>
            </w:r>
            <w:r w:rsidRPr="00D96EA6">
              <w:rPr>
                <w:vertAlign w:val="subscript"/>
              </w:rPr>
              <w:t>2</w:t>
            </w:r>
            <w:r w:rsidR="000C38A5">
              <w:t>e</w:t>
            </w:r>
          </w:p>
        </w:tc>
        <w:tc>
          <w:tcPr>
            <w:tcW w:w="3217" w:type="dxa"/>
            <w:tcBorders>
              <w:top w:val="single" w:sz="6" w:space="0" w:color="1B556B"/>
              <w:left w:val="single" w:sz="6" w:space="0" w:color="1B556B"/>
              <w:bottom w:val="single" w:sz="6" w:space="0" w:color="1B556B"/>
              <w:right w:val="single" w:sz="6" w:space="0" w:color="1B556B"/>
            </w:tcBorders>
            <w:vAlign w:val="center"/>
            <w:hideMark/>
          </w:tcPr>
          <w:p w14:paraId="1125A567" w14:textId="58B748CE" w:rsidR="00BF11BF" w:rsidRPr="00657872" w:rsidRDefault="00BF11BF" w:rsidP="00061F6F">
            <w:pPr>
              <w:pStyle w:val="Tabletext"/>
              <w:jc w:val="center"/>
            </w:pPr>
            <w:r w:rsidRPr="00657872">
              <w:t>282.</w:t>
            </w:r>
            <w:r w:rsidR="00947749" w:rsidRPr="00657872">
              <w:t>3</w:t>
            </w:r>
          </w:p>
        </w:tc>
        <w:tc>
          <w:tcPr>
            <w:tcW w:w="2784" w:type="dxa"/>
            <w:tcBorders>
              <w:top w:val="single" w:sz="6" w:space="0" w:color="1B556B"/>
              <w:left w:val="single" w:sz="6" w:space="0" w:color="1B556B"/>
              <w:bottom w:val="single" w:sz="6" w:space="0" w:color="1B556B"/>
              <w:right w:val="nil"/>
            </w:tcBorders>
            <w:vAlign w:val="center"/>
            <w:hideMark/>
          </w:tcPr>
          <w:p w14:paraId="6C4725F3" w14:textId="0A70DF8E" w:rsidR="00BF11BF" w:rsidRPr="00657872" w:rsidRDefault="00BF11BF" w:rsidP="00061F6F">
            <w:pPr>
              <w:pStyle w:val="Tabletext"/>
              <w:jc w:val="center"/>
            </w:pPr>
            <w:r w:rsidRPr="00657872">
              <w:t>-7.</w:t>
            </w:r>
            <w:r w:rsidR="003343CA" w:rsidRPr="00657872">
              <w:t>7</w:t>
            </w:r>
          </w:p>
        </w:tc>
      </w:tr>
      <w:tr w:rsidR="00BF11BF" w:rsidRPr="00147EC2" w14:paraId="0C6C795E" w14:textId="77777777" w:rsidTr="00657872">
        <w:trPr>
          <w:trHeight w:val="404"/>
        </w:trPr>
        <w:tc>
          <w:tcPr>
            <w:tcW w:w="2785" w:type="dxa"/>
            <w:tcBorders>
              <w:top w:val="single" w:sz="6" w:space="0" w:color="1B556B"/>
              <w:left w:val="nil"/>
              <w:bottom w:val="single" w:sz="6" w:space="0" w:color="1B556B"/>
              <w:right w:val="single" w:sz="6" w:space="0" w:color="1B556B"/>
            </w:tcBorders>
            <w:vAlign w:val="center"/>
            <w:hideMark/>
          </w:tcPr>
          <w:p w14:paraId="7477EC65" w14:textId="1C9284A8" w:rsidR="00BF11BF" w:rsidRPr="00681C91" w:rsidRDefault="00BF11BF" w:rsidP="00061F6F">
            <w:pPr>
              <w:pStyle w:val="Tabletext"/>
              <w:jc w:val="center"/>
            </w:pPr>
            <w:r>
              <w:t>EB2</w:t>
            </w:r>
            <w:r w:rsidRPr="00334D99">
              <w:br/>
              <w:t xml:space="preserve">305 Mt </w:t>
            </w:r>
            <w:r w:rsidRPr="00E335A5">
              <w:t>CO</w:t>
            </w:r>
            <w:r w:rsidRPr="00D96EA6">
              <w:rPr>
                <w:vertAlign w:val="subscript"/>
              </w:rPr>
              <w:t>2</w:t>
            </w:r>
            <w:r w:rsidR="000C38A5">
              <w:t>e</w:t>
            </w:r>
          </w:p>
        </w:tc>
        <w:tc>
          <w:tcPr>
            <w:tcW w:w="3217" w:type="dxa"/>
            <w:tcBorders>
              <w:top w:val="single" w:sz="6" w:space="0" w:color="1B556B"/>
              <w:left w:val="single" w:sz="6" w:space="0" w:color="1B556B"/>
              <w:bottom w:val="single" w:sz="6" w:space="0" w:color="1B556B"/>
              <w:right w:val="single" w:sz="6" w:space="0" w:color="1B556B"/>
            </w:tcBorders>
            <w:vAlign w:val="center"/>
            <w:hideMark/>
          </w:tcPr>
          <w:p w14:paraId="322DE503" w14:textId="6A477958" w:rsidR="00BF11BF" w:rsidRPr="00657872" w:rsidRDefault="003A306B" w:rsidP="00061F6F">
            <w:pPr>
              <w:pStyle w:val="Tabletext"/>
              <w:jc w:val="center"/>
            </w:pPr>
            <w:r w:rsidRPr="00657872">
              <w:t>30</w:t>
            </w:r>
            <w:r w:rsidR="00703AAE" w:rsidRPr="00657872">
              <w:t>1.4</w:t>
            </w:r>
          </w:p>
        </w:tc>
        <w:tc>
          <w:tcPr>
            <w:tcW w:w="2784" w:type="dxa"/>
            <w:tcBorders>
              <w:top w:val="single" w:sz="6" w:space="0" w:color="1B556B"/>
              <w:left w:val="single" w:sz="6" w:space="0" w:color="1B556B"/>
              <w:bottom w:val="single" w:sz="6" w:space="0" w:color="1B556B"/>
              <w:right w:val="nil"/>
            </w:tcBorders>
            <w:vAlign w:val="center"/>
            <w:hideMark/>
          </w:tcPr>
          <w:p w14:paraId="25B784C0" w14:textId="5194B867" w:rsidR="00BF11BF" w:rsidRPr="00657872" w:rsidRDefault="00BF11BF" w:rsidP="00061F6F">
            <w:pPr>
              <w:pStyle w:val="Tabletext"/>
              <w:jc w:val="center"/>
            </w:pPr>
            <w:r w:rsidRPr="00657872">
              <w:t>-</w:t>
            </w:r>
            <w:r w:rsidR="008E2B12" w:rsidRPr="00657872">
              <w:t>3.6</w:t>
            </w:r>
          </w:p>
        </w:tc>
      </w:tr>
      <w:tr w:rsidR="00BF11BF" w:rsidRPr="00147EC2" w14:paraId="4616028B" w14:textId="77777777" w:rsidTr="00657872">
        <w:trPr>
          <w:trHeight w:val="49"/>
        </w:trPr>
        <w:tc>
          <w:tcPr>
            <w:tcW w:w="2785" w:type="dxa"/>
            <w:tcBorders>
              <w:top w:val="single" w:sz="6" w:space="0" w:color="1B556B"/>
              <w:left w:val="nil"/>
              <w:bottom w:val="single" w:sz="6" w:space="0" w:color="1B556B"/>
              <w:right w:val="single" w:sz="6" w:space="0" w:color="1B556B"/>
            </w:tcBorders>
            <w:vAlign w:val="center"/>
            <w:hideMark/>
          </w:tcPr>
          <w:p w14:paraId="3878C6CB" w14:textId="2DF96CE4" w:rsidR="00BF11BF" w:rsidRPr="00681C91" w:rsidRDefault="00BF11BF" w:rsidP="00061F6F">
            <w:pPr>
              <w:pStyle w:val="Tabletext"/>
              <w:jc w:val="center"/>
            </w:pPr>
            <w:r>
              <w:t>EB3</w:t>
            </w:r>
            <w:r w:rsidRPr="00334D99">
              <w:br/>
              <w:t xml:space="preserve">240 Mt </w:t>
            </w:r>
            <w:r w:rsidRPr="00E335A5">
              <w:t>CO</w:t>
            </w:r>
            <w:r w:rsidRPr="00D96EA6">
              <w:rPr>
                <w:vertAlign w:val="subscript"/>
              </w:rPr>
              <w:t>2</w:t>
            </w:r>
            <w:r w:rsidR="000C38A5">
              <w:t>e</w:t>
            </w:r>
          </w:p>
        </w:tc>
        <w:tc>
          <w:tcPr>
            <w:tcW w:w="3217" w:type="dxa"/>
            <w:tcBorders>
              <w:top w:val="single" w:sz="6" w:space="0" w:color="1B556B"/>
              <w:left w:val="single" w:sz="6" w:space="0" w:color="1B556B"/>
              <w:bottom w:val="single" w:sz="6" w:space="0" w:color="1B556B"/>
              <w:right w:val="single" w:sz="6" w:space="0" w:color="1B556B"/>
            </w:tcBorders>
            <w:vAlign w:val="center"/>
            <w:hideMark/>
          </w:tcPr>
          <w:p w14:paraId="1EB96E95" w14:textId="470F46D3" w:rsidR="00BF11BF" w:rsidRPr="00657872" w:rsidRDefault="00BF11BF" w:rsidP="00061F6F">
            <w:pPr>
              <w:pStyle w:val="Tabletext"/>
              <w:jc w:val="center"/>
            </w:pPr>
            <w:r w:rsidRPr="00657872">
              <w:t>24</w:t>
            </w:r>
            <w:r w:rsidR="00FB6414" w:rsidRPr="00657872">
              <w:t>8</w:t>
            </w:r>
            <w:r w:rsidR="003A306B" w:rsidRPr="00657872">
              <w:t>.</w:t>
            </w:r>
            <w:r w:rsidR="00FB6414" w:rsidRPr="00657872">
              <w:t>7</w:t>
            </w:r>
          </w:p>
        </w:tc>
        <w:tc>
          <w:tcPr>
            <w:tcW w:w="2784" w:type="dxa"/>
            <w:tcBorders>
              <w:top w:val="single" w:sz="6" w:space="0" w:color="1B556B"/>
              <w:left w:val="single" w:sz="6" w:space="0" w:color="1B556B"/>
              <w:bottom w:val="single" w:sz="6" w:space="0" w:color="1B556B"/>
              <w:right w:val="nil"/>
            </w:tcBorders>
            <w:vAlign w:val="center"/>
            <w:hideMark/>
          </w:tcPr>
          <w:p w14:paraId="4AD41AD4" w14:textId="1D837E4C" w:rsidR="00BF11BF" w:rsidRPr="00657872" w:rsidRDefault="00BF11BF" w:rsidP="00061F6F">
            <w:pPr>
              <w:pStyle w:val="Tabletext"/>
              <w:jc w:val="center"/>
            </w:pPr>
            <w:r w:rsidRPr="00657872">
              <w:rPr>
                <w:color w:val="000000" w:themeColor="text1"/>
              </w:rPr>
              <w:t>+</w:t>
            </w:r>
            <w:r w:rsidR="008E2B12" w:rsidRPr="00657872">
              <w:rPr>
                <w:color w:val="000000" w:themeColor="text1"/>
              </w:rPr>
              <w:t>8.7</w:t>
            </w:r>
          </w:p>
        </w:tc>
      </w:tr>
    </w:tbl>
    <w:p w14:paraId="556C6BEE" w14:textId="4DF1D90C" w:rsidR="00BF11BF" w:rsidRPr="00FC57BE" w:rsidRDefault="00BF11BF" w:rsidP="00D85124">
      <w:pPr>
        <w:pStyle w:val="Note"/>
      </w:pPr>
      <w:r w:rsidRPr="00FC57BE">
        <w:t>*‘Central estimate’ refers to the value believed to be most likely</w:t>
      </w:r>
      <w:r w:rsidR="0040318F">
        <w:t>,</w:t>
      </w:r>
      <w:r w:rsidRPr="00FC57BE">
        <w:t xml:space="preserve"> based on the current understanding of relevant assumptions.</w:t>
      </w:r>
    </w:p>
    <w:p w14:paraId="5FB72C18" w14:textId="525DC4F7" w:rsidR="00CE1574" w:rsidRDefault="00CE1574" w:rsidP="00CE1574">
      <w:pPr>
        <w:pStyle w:val="BodyText"/>
      </w:pPr>
      <w:r w:rsidRPr="00F6509E">
        <w:t xml:space="preserve">New Zealand is projected to meet both components of the 2050 target, </w:t>
      </w:r>
      <w:r w:rsidR="0040318F">
        <w:t>but</w:t>
      </w:r>
      <w:r w:rsidR="0040318F" w:rsidRPr="00F6509E">
        <w:t xml:space="preserve"> </w:t>
      </w:r>
      <w:r w:rsidRPr="00F6509E">
        <w:t>the 2030 biogenic methane target remains off track</w:t>
      </w:r>
      <w:r w:rsidR="004F651E">
        <w:t xml:space="preserve"> (figure 5)</w:t>
      </w:r>
      <w:r w:rsidR="009F3B56">
        <w:t>.</w:t>
      </w:r>
    </w:p>
    <w:p w14:paraId="553211F2" w14:textId="7AE442E6" w:rsidR="003B75AB" w:rsidRDefault="003B75AB" w:rsidP="00AC1FF8">
      <w:pPr>
        <w:pStyle w:val="Figureheading"/>
      </w:pPr>
      <w:bookmarkStart w:id="23" w:name="_Toc241223074"/>
      <w:r w:rsidRPr="00657872">
        <w:t xml:space="preserve">Figure </w:t>
      </w:r>
      <w:r>
        <w:t>5</w:t>
      </w:r>
      <w:r w:rsidRPr="00657872">
        <w:t>:</w:t>
      </w:r>
      <w:r>
        <w:tab/>
      </w:r>
      <w:r w:rsidR="00172860">
        <w:t>2025 b</w:t>
      </w:r>
      <w:r w:rsidR="00B8443A">
        <w:t>iogenic methane</w:t>
      </w:r>
      <w:r w:rsidR="00B67596">
        <w:t xml:space="preserve"> and </w:t>
      </w:r>
      <w:r w:rsidR="00B77A3A">
        <w:t>l</w:t>
      </w:r>
      <w:r w:rsidR="00B67596">
        <w:t xml:space="preserve">ong-lived </w:t>
      </w:r>
      <w:r w:rsidR="00172860">
        <w:t>g</w:t>
      </w:r>
      <w:r w:rsidR="00B67596">
        <w:t xml:space="preserve">as </w:t>
      </w:r>
      <w:r w:rsidR="00172860">
        <w:t>e</w:t>
      </w:r>
      <w:r w:rsidR="00B67596">
        <w:t>mission</w:t>
      </w:r>
      <w:r w:rsidR="003526EA">
        <w:t>s</w:t>
      </w:r>
      <w:r w:rsidRPr="00657872">
        <w:t xml:space="preserve"> projections</w:t>
      </w:r>
      <w:r w:rsidR="00172860">
        <w:t xml:space="preserve"> and targets</w:t>
      </w:r>
      <w:r>
        <w:t xml:space="preserve"> to 2050</w:t>
      </w:r>
      <w:r w:rsidR="00E611D0">
        <w:rPr>
          <w:rStyle w:val="FootnoteReference"/>
        </w:rPr>
        <w:footnoteReference w:id="8"/>
      </w:r>
      <w:bookmarkEnd w:id="23"/>
    </w:p>
    <w:p w14:paraId="36E19559" w14:textId="401D3A52" w:rsidR="006A6110" w:rsidRDefault="00172231" w:rsidP="00AC1FF8">
      <w:pPr>
        <w:pStyle w:val="BodyText"/>
      </w:pPr>
      <w:r>
        <w:rPr>
          <w:noProof/>
        </w:rPr>
        <w:drawing>
          <wp:inline distT="0" distB="0" distL="0" distR="0" wp14:anchorId="6BC432EA" wp14:editId="43363880">
            <wp:extent cx="5400675" cy="2646045"/>
            <wp:effectExtent l="0" t="0" r="0" b="1905"/>
            <wp:docPr id="890442400" name="Chart 1" descr="A line graph showing biogenic methane and long-lived gas emissions projections and targets from 2020 to 2050 measured in Mt CO2e. ">
              <a:extLst xmlns:a="http://schemas.openxmlformats.org/drawingml/2006/main">
                <a:ext uri="{FF2B5EF4-FFF2-40B4-BE49-F238E27FC236}">
                  <a16:creationId xmlns:a16="http://schemas.microsoft.com/office/drawing/2014/main" id="{3755B60E-8F10-4776-8E09-5C968C2A9E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3FAAFB6" w14:textId="3AFEAACB" w:rsidR="007866E1" w:rsidRDefault="00803027" w:rsidP="0096748F">
      <w:pPr>
        <w:pStyle w:val="Heading2"/>
      </w:pPr>
      <w:bookmarkStart w:id="24" w:name="_Toc240630332"/>
      <w:r>
        <w:t xml:space="preserve">Our approach </w:t>
      </w:r>
      <w:r w:rsidR="007B78C8">
        <w:t xml:space="preserve">to </w:t>
      </w:r>
      <w:r w:rsidR="00893AB0">
        <w:t xml:space="preserve">the </w:t>
      </w:r>
      <w:r w:rsidR="007B78C8">
        <w:t>projections</w:t>
      </w:r>
      <w:bookmarkEnd w:id="24"/>
    </w:p>
    <w:p w14:paraId="71EFD9DB" w14:textId="7394D8BB" w:rsidR="00DA3E16" w:rsidRPr="001D763A" w:rsidRDefault="00DA3E16" w:rsidP="00DA3E16">
      <w:pPr>
        <w:pStyle w:val="BodyText"/>
      </w:pPr>
      <w:r w:rsidRPr="00E57842">
        <w:t xml:space="preserve">Emissions projections are inherently uncertain but are based on the best available information to understand how New Zealand is tracking towards its emissions budgets and targets. </w:t>
      </w:r>
      <w:r w:rsidR="00D92B57">
        <w:t>The Government’s projections</w:t>
      </w:r>
      <w:r>
        <w:t xml:space="preserve"> </w:t>
      </w:r>
      <w:r w:rsidRPr="001D763A">
        <w:t>are produced annually and reflect the latest available information on economic conditions, polices and other key assumptions</w:t>
      </w:r>
      <w:r w:rsidR="00BF3C07">
        <w:t xml:space="preserve"> at that point in time</w:t>
      </w:r>
      <w:r w:rsidRPr="001D763A">
        <w:t xml:space="preserve">.  </w:t>
      </w:r>
    </w:p>
    <w:p w14:paraId="59B83616" w14:textId="3BA7B972" w:rsidR="00187D21" w:rsidRDefault="00DA3E16" w:rsidP="00DA3E16">
      <w:pPr>
        <w:pStyle w:val="BodyText"/>
      </w:pPr>
      <w:r w:rsidRPr="001D763A">
        <w:t>The overall context and level of uncertainty for modelling projections is shifting</w:t>
      </w:r>
      <w:r w:rsidR="00C6098D">
        <w:t>:</w:t>
      </w:r>
    </w:p>
    <w:p w14:paraId="5478DAFA" w14:textId="43AD52DB" w:rsidR="00187D21" w:rsidRDefault="00DA3E16" w:rsidP="00C62B56">
      <w:pPr>
        <w:pStyle w:val="Bullet"/>
      </w:pPr>
      <w:r w:rsidRPr="00660538">
        <w:t xml:space="preserve">Global uncertainty and volatility are </w:t>
      </w:r>
      <w:r w:rsidR="00E53446">
        <w:t>increasing</w:t>
      </w:r>
      <w:r w:rsidRPr="001D763A">
        <w:t xml:space="preserve">. </w:t>
      </w:r>
    </w:p>
    <w:p w14:paraId="4BADDAC8" w14:textId="1545D1D2" w:rsidR="00496400" w:rsidRDefault="00DA3E16" w:rsidP="0078709B">
      <w:pPr>
        <w:pStyle w:val="Bullet"/>
      </w:pPr>
      <w:r w:rsidRPr="001D763A">
        <w:t xml:space="preserve">Government </w:t>
      </w:r>
      <w:r w:rsidR="007A5F26">
        <w:t>actions</w:t>
      </w:r>
      <w:r w:rsidR="00085413">
        <w:t xml:space="preserve"> and </w:t>
      </w:r>
      <w:r w:rsidR="007A5F26">
        <w:t xml:space="preserve">decisions </w:t>
      </w:r>
      <w:r w:rsidR="00E97158">
        <w:t>by businesses, industry groups</w:t>
      </w:r>
      <w:r w:rsidR="00BA4296">
        <w:t xml:space="preserve"> and consumers </w:t>
      </w:r>
      <w:r w:rsidR="008046CA">
        <w:t xml:space="preserve">shape how sectors develop, with implications </w:t>
      </w:r>
      <w:r w:rsidR="002A20A0">
        <w:t xml:space="preserve">for </w:t>
      </w:r>
      <w:r w:rsidR="005115A0">
        <w:t>future emission</w:t>
      </w:r>
      <w:r w:rsidR="007015BD">
        <w:t>s.</w:t>
      </w:r>
    </w:p>
    <w:p w14:paraId="1DBB9042" w14:textId="0468EC86" w:rsidR="00496400" w:rsidRDefault="007015BD" w:rsidP="00660538">
      <w:pPr>
        <w:pStyle w:val="Bullet"/>
      </w:pPr>
      <w:r>
        <w:t>Different</w:t>
      </w:r>
      <w:r w:rsidR="00DA3E16" w:rsidRPr="005413EB">
        <w:t xml:space="preserve"> sectors</w:t>
      </w:r>
      <w:r w:rsidR="00D33438">
        <w:t xml:space="preserve"> </w:t>
      </w:r>
      <w:r>
        <w:t xml:space="preserve">face </w:t>
      </w:r>
      <w:r w:rsidR="00892EF7">
        <w:t>varying</w:t>
      </w:r>
      <w:r w:rsidR="005078E8">
        <w:t xml:space="preserve"> levels of </w:t>
      </w:r>
      <w:r w:rsidR="004A6F9F">
        <w:t>uncertainty</w:t>
      </w:r>
      <w:r w:rsidR="00242142">
        <w:t>, depending on how they are affe</w:t>
      </w:r>
      <w:r w:rsidR="00D33438">
        <w:t xml:space="preserve">cted </w:t>
      </w:r>
      <w:r w:rsidR="00FB20A7">
        <w:t xml:space="preserve">by </w:t>
      </w:r>
      <w:r w:rsidR="00DA3E16" w:rsidRPr="00C62B56">
        <w:t xml:space="preserve">factors such as market conditions, geopolitical developments, </w:t>
      </w:r>
      <w:r w:rsidR="0064343E">
        <w:t xml:space="preserve">weather, </w:t>
      </w:r>
      <w:r w:rsidR="00DA3E16" w:rsidRPr="005413EB">
        <w:t>technology development and uptake</w:t>
      </w:r>
      <w:r w:rsidR="00CD039E">
        <w:t xml:space="preserve"> or</w:t>
      </w:r>
      <w:r w:rsidR="00DA3E16" w:rsidRPr="00660538">
        <w:t xml:space="preserve"> consumer behaviour</w:t>
      </w:r>
      <w:r w:rsidR="00DA3E16" w:rsidRPr="005413EB">
        <w:t>.</w:t>
      </w:r>
    </w:p>
    <w:p w14:paraId="591D64F6" w14:textId="76E34172" w:rsidR="00EF66B2" w:rsidRDefault="00647E4A" w:rsidP="00AB3596">
      <w:pPr>
        <w:pStyle w:val="Bullet"/>
      </w:pPr>
      <w:r>
        <w:t>The stage of</w:t>
      </w:r>
      <w:r w:rsidR="00A831BF">
        <w:t xml:space="preserve"> </w:t>
      </w:r>
      <w:r w:rsidR="00DA3E16" w:rsidRPr="00660538">
        <w:t>policy</w:t>
      </w:r>
      <w:r w:rsidR="00A831BF">
        <w:t xml:space="preserve"> development</w:t>
      </w:r>
      <w:r w:rsidR="009D4698">
        <w:t xml:space="preserve"> also plays a role</w:t>
      </w:r>
      <w:r w:rsidR="00F87FE4">
        <w:t xml:space="preserve">. </w:t>
      </w:r>
      <w:r w:rsidR="00E14168">
        <w:t>I</w:t>
      </w:r>
      <w:r w:rsidR="006E1E9E">
        <w:t>n some cases,</w:t>
      </w:r>
      <w:r w:rsidR="000338AD">
        <w:t xml:space="preserve"> details of how </w:t>
      </w:r>
      <w:r w:rsidR="00BE46DE">
        <w:t xml:space="preserve">a </w:t>
      </w:r>
      <w:r w:rsidR="000338AD">
        <w:t>policy</w:t>
      </w:r>
      <w:r w:rsidR="00DA3E16" w:rsidRPr="00660538">
        <w:t xml:space="preserve"> will be implemented </w:t>
      </w:r>
      <w:r w:rsidR="00A80049">
        <w:t>have</w:t>
      </w:r>
      <w:r w:rsidR="00A80049" w:rsidRPr="00660538">
        <w:t xml:space="preserve"> </w:t>
      </w:r>
      <w:r w:rsidR="00DA3E16" w:rsidRPr="00660538">
        <w:t>yet to be decided</w:t>
      </w:r>
      <w:r w:rsidR="009139D9" w:rsidRPr="00660538">
        <w:t xml:space="preserve"> </w:t>
      </w:r>
      <w:r w:rsidR="005603E9" w:rsidRPr="00AB0C1C">
        <w:t>(</w:t>
      </w:r>
      <w:proofErr w:type="spellStart"/>
      <w:r w:rsidR="00E04BC7">
        <w:t>eg</w:t>
      </w:r>
      <w:proofErr w:type="spellEnd"/>
      <w:r w:rsidR="00E04BC7">
        <w:t>,</w:t>
      </w:r>
      <w:r w:rsidR="005603E9" w:rsidRPr="005603E9">
        <w:t xml:space="preserve"> </w:t>
      </w:r>
      <w:r w:rsidR="00E04BC7">
        <w:t>a</w:t>
      </w:r>
      <w:r w:rsidR="005603E9" w:rsidRPr="00AB0C1C">
        <w:t>fforestation on Crown</w:t>
      </w:r>
      <w:r w:rsidR="00AC12F5">
        <w:t>-owned</w:t>
      </w:r>
      <w:r w:rsidR="005603E9" w:rsidRPr="00AB0C1C">
        <w:t xml:space="preserve"> </w:t>
      </w:r>
      <w:r w:rsidR="00381726">
        <w:t>l</w:t>
      </w:r>
      <w:r w:rsidR="005603E9" w:rsidRPr="00AB0C1C">
        <w:t>and)</w:t>
      </w:r>
      <w:r w:rsidR="00DA3E16" w:rsidRPr="00660538">
        <w:t xml:space="preserve">. </w:t>
      </w:r>
    </w:p>
    <w:p w14:paraId="1985AD95" w14:textId="3C852506" w:rsidR="00DA3E16" w:rsidRPr="005413EB" w:rsidRDefault="00551EFC" w:rsidP="00DA3E16">
      <w:pPr>
        <w:pStyle w:val="BodyText"/>
      </w:pPr>
      <w:r>
        <w:t>Together, t</w:t>
      </w:r>
      <w:r w:rsidR="00DA3E16" w:rsidRPr="005413EB">
        <w:t xml:space="preserve">hese factors can make future emissions outcomes more difficult to project. </w:t>
      </w:r>
    </w:p>
    <w:p w14:paraId="789A7A56" w14:textId="67958BF6" w:rsidR="00DA3E16" w:rsidRPr="00EC2566" w:rsidRDefault="00DA3E16" w:rsidP="00D85124">
      <w:pPr>
        <w:pStyle w:val="BodyText"/>
      </w:pPr>
      <w:r w:rsidRPr="005546B4">
        <w:t>The 2025 projections use</w:t>
      </w:r>
      <w:r w:rsidR="00BA0EA1">
        <w:t>d</w:t>
      </w:r>
      <w:r w:rsidRPr="005546B4">
        <w:t xml:space="preserve"> a mix of modelling approaches to reflect uncertainty, depending on what is appropriate for each sector. This includes uncertainty ranges and providing multiple plausible future scenarios to illustrate how different assumptions and developments could affect future emissions.</w:t>
      </w:r>
    </w:p>
    <w:p w14:paraId="6B60D10F" w14:textId="0DD87227" w:rsidR="001A7970" w:rsidRPr="00EC2566" w:rsidRDefault="001A7970" w:rsidP="00D85124">
      <w:pPr>
        <w:pStyle w:val="BodyText"/>
      </w:pPr>
      <w:r>
        <w:t xml:space="preserve">We take a continuous improvement approach to emissions projections, reviewing the process each year and identifying improvements for future updates. Improvements already made to the projection processes include better visibility of major assumptions and strengthened quality assurance and quality control processes. </w:t>
      </w:r>
    </w:p>
    <w:p w14:paraId="023BAB4F" w14:textId="7B193A10" w:rsidR="00684F18" w:rsidRPr="00EC2566" w:rsidRDefault="00C54525" w:rsidP="00684F18">
      <w:pPr>
        <w:pStyle w:val="BodyText"/>
      </w:pPr>
      <w:r>
        <w:t>W</w:t>
      </w:r>
      <w:r w:rsidR="000D7EF0">
        <w:t>e have considered the Commission’s recommendation on emissions projections</w:t>
      </w:r>
      <w:r>
        <w:t xml:space="preserve"> in this context</w:t>
      </w:r>
      <w:r w:rsidR="000D7EF0">
        <w:t xml:space="preserve">. </w:t>
      </w:r>
      <w:r w:rsidR="00684F18">
        <w:t>In recommendation 2, t</w:t>
      </w:r>
      <w:r w:rsidR="00684F18" w:rsidRPr="00E944CC">
        <w:t>he Commission raised concerns about relying on scenario</w:t>
      </w:r>
      <w:r w:rsidR="009448AC">
        <w:noBreakHyphen/>
      </w:r>
      <w:r w:rsidR="00684F18" w:rsidRPr="00E944CC">
        <w:t>based modelling to represent likely policy impacts</w:t>
      </w:r>
      <w:r w:rsidR="00684F18">
        <w:t>.</w:t>
      </w:r>
      <w:r w:rsidR="00684F18" w:rsidRPr="00E944CC">
        <w:t xml:space="preserve"> </w:t>
      </w:r>
      <w:r w:rsidR="00684F18">
        <w:t>It</w:t>
      </w:r>
      <w:r w:rsidR="00684F18" w:rsidRPr="00E944CC">
        <w:t xml:space="preserve"> considers some assumptions </w:t>
      </w:r>
      <w:r w:rsidR="00684F18">
        <w:t>behind</w:t>
      </w:r>
      <w:r w:rsidR="00684F18" w:rsidRPr="00E944CC">
        <w:t xml:space="preserve"> the projections </w:t>
      </w:r>
      <w:r w:rsidR="00684F18">
        <w:t>to be in</w:t>
      </w:r>
      <w:r w:rsidR="00684F18" w:rsidRPr="00E944CC">
        <w:t xml:space="preserve">sufficiently grounded in current policy, particularly </w:t>
      </w:r>
      <w:r w:rsidR="00684F18">
        <w:t>for</w:t>
      </w:r>
      <w:r w:rsidR="00684F18" w:rsidRPr="00E944CC">
        <w:t xml:space="preserve"> agriculture technology, afforestation on Crown-owned land and landfill gas capture.</w:t>
      </w:r>
      <w:r w:rsidR="00684F18">
        <w:t xml:space="preserve"> </w:t>
      </w:r>
    </w:p>
    <w:p w14:paraId="24CFCAE9" w14:textId="0DF327CA" w:rsidR="000E1522" w:rsidRDefault="00684F18" w:rsidP="004C738F">
      <w:pPr>
        <w:pStyle w:val="BodyText"/>
      </w:pPr>
      <w:r>
        <w:t>We</w:t>
      </w:r>
      <w:r w:rsidRPr="00EC2566">
        <w:t xml:space="preserve"> acknowledge the Commission’s recommendation </w:t>
      </w:r>
      <w:r>
        <w:t xml:space="preserve">that </w:t>
      </w:r>
      <w:r w:rsidRPr="00EC2566">
        <w:t xml:space="preserve">projections </w:t>
      </w:r>
      <w:r>
        <w:t>need to</w:t>
      </w:r>
      <w:r w:rsidRPr="00EC2566">
        <w:t xml:space="preserve"> </w:t>
      </w:r>
      <w:r>
        <w:t>provide a</w:t>
      </w:r>
      <w:r w:rsidRPr="00EC2566">
        <w:t xml:space="preserve"> robust indication of the likely future policy</w:t>
      </w:r>
      <w:r>
        <w:t xml:space="preserve"> impact</w:t>
      </w:r>
      <w:r w:rsidRPr="00EC2566">
        <w:t xml:space="preserve">. </w:t>
      </w:r>
      <w:r>
        <w:t>Our response to the concerns is set out below.</w:t>
      </w:r>
    </w:p>
    <w:p w14:paraId="06FACB8C" w14:textId="7F79397B" w:rsidR="00374465" w:rsidRDefault="00B914C9" w:rsidP="004C738F">
      <w:pPr>
        <w:pStyle w:val="BodyText"/>
      </w:pPr>
      <w:r>
        <w:t>We</w:t>
      </w:r>
      <w:r w:rsidR="004C738F" w:rsidRPr="00E944CC">
        <w:t xml:space="preserve"> will continue to be transparent about the assumptions underpinning projections</w:t>
      </w:r>
      <w:r w:rsidR="00857391" w:rsidRPr="00E944CC">
        <w:t xml:space="preserve"> in key publications, including biennial transparency reports and </w:t>
      </w:r>
      <w:r>
        <w:t>ERPs</w:t>
      </w:r>
      <w:r w:rsidR="001D02EE">
        <w:t>.</w:t>
      </w:r>
      <w:r w:rsidR="0084615E">
        <w:t xml:space="preserve"> </w:t>
      </w:r>
      <w:r w:rsidR="1380DFBC">
        <w:t>W</w:t>
      </w:r>
      <w:r w:rsidR="00500F00">
        <w:t>e</w:t>
      </w:r>
      <w:r w:rsidR="59FC1557">
        <w:t xml:space="preserve"> will</w:t>
      </w:r>
      <w:r w:rsidR="00500F00">
        <w:t xml:space="preserve"> </w:t>
      </w:r>
      <w:r w:rsidR="0084615E">
        <w:t>refine</w:t>
      </w:r>
      <w:r w:rsidR="00AC24F4">
        <w:t xml:space="preserve"> </w:t>
      </w:r>
      <w:r w:rsidR="004C738F" w:rsidRPr="00E944CC">
        <w:t xml:space="preserve">methodologies and assumptions as new evidence and policy decisions become available. </w:t>
      </w:r>
      <w:r w:rsidR="005D5319" w:rsidRPr="00E944CC">
        <w:t>In the agricultural sector</w:t>
      </w:r>
      <w:r w:rsidR="001B2BEE">
        <w:t>,</w:t>
      </w:r>
      <w:r w:rsidR="005D5319" w:rsidRPr="00E944CC">
        <w:t xml:space="preserve"> f</w:t>
      </w:r>
      <w:r w:rsidR="004C738F" w:rsidRPr="00E944CC">
        <w:t>or example</w:t>
      </w:r>
      <w:r w:rsidR="005D5319" w:rsidRPr="00E944CC">
        <w:t>, this may include</w:t>
      </w:r>
      <w:r w:rsidR="004C738F" w:rsidRPr="00E944CC">
        <w:t>:</w:t>
      </w:r>
    </w:p>
    <w:p w14:paraId="06EC2BE8" w14:textId="7A03455D" w:rsidR="007B6700" w:rsidRPr="0064336B" w:rsidRDefault="00AC24F4" w:rsidP="007B6700">
      <w:pPr>
        <w:pStyle w:val="Bullet"/>
        <w:rPr>
          <w:rFonts w:eastAsia="Segoe UI"/>
        </w:rPr>
      </w:pPr>
      <w:r>
        <w:rPr>
          <w:rFonts w:eastAsia="Segoe UI"/>
        </w:rPr>
        <w:t>a</w:t>
      </w:r>
      <w:r w:rsidR="007B6700" w:rsidRPr="0064336B">
        <w:rPr>
          <w:rFonts w:eastAsia="Segoe UI"/>
        </w:rPr>
        <w:t>vailability and cost of emissions reduction technology</w:t>
      </w:r>
    </w:p>
    <w:p w14:paraId="0FD09C37" w14:textId="6A890628" w:rsidR="002B5A67" w:rsidRPr="0064336B" w:rsidRDefault="00AC24F4" w:rsidP="002B5A67">
      <w:pPr>
        <w:pStyle w:val="Bullet"/>
        <w:rPr>
          <w:rFonts w:eastAsia="Segoe UI"/>
        </w:rPr>
      </w:pPr>
      <w:r>
        <w:rPr>
          <w:rFonts w:eastAsia="Segoe UI"/>
        </w:rPr>
        <w:t>f</w:t>
      </w:r>
      <w:r w:rsidR="002B5A67" w:rsidRPr="0064336B">
        <w:rPr>
          <w:rFonts w:eastAsia="Segoe UI"/>
        </w:rPr>
        <w:t>luctuations in the market, climate and weather patterns</w:t>
      </w:r>
    </w:p>
    <w:p w14:paraId="7227BC56" w14:textId="25BE12A9" w:rsidR="000B496C" w:rsidRPr="00AC1FF8" w:rsidRDefault="00AC24F4" w:rsidP="000B496C">
      <w:pPr>
        <w:pStyle w:val="Bullet"/>
      </w:pPr>
      <w:r>
        <w:rPr>
          <w:rFonts w:eastAsia="Segoe UI"/>
        </w:rPr>
        <w:t>a</w:t>
      </w:r>
      <w:r w:rsidR="000B496C" w:rsidRPr="0064336B">
        <w:rPr>
          <w:rFonts w:eastAsia="Segoe UI"/>
        </w:rPr>
        <w:t xml:space="preserve">ctual uptake of technology </w:t>
      </w:r>
    </w:p>
    <w:p w14:paraId="2133E3C2" w14:textId="03B88689" w:rsidR="000B496C" w:rsidRPr="0064336B" w:rsidRDefault="00AC24F4" w:rsidP="000B496C">
      <w:pPr>
        <w:pStyle w:val="Bullet"/>
      </w:pPr>
      <w:r>
        <w:rPr>
          <w:rFonts w:eastAsia="Segoe UI"/>
        </w:rPr>
        <w:t>u</w:t>
      </w:r>
      <w:r w:rsidR="008B08B1">
        <w:rPr>
          <w:rFonts w:eastAsia="Segoe UI"/>
        </w:rPr>
        <w:t xml:space="preserve">ncertainty </w:t>
      </w:r>
      <w:r>
        <w:rPr>
          <w:rFonts w:eastAsia="Segoe UI"/>
        </w:rPr>
        <w:t xml:space="preserve">about </w:t>
      </w:r>
      <w:r w:rsidR="008B08B1">
        <w:rPr>
          <w:rFonts w:eastAsia="Segoe UI"/>
        </w:rPr>
        <w:t>predicted productivity improvements.</w:t>
      </w:r>
    </w:p>
    <w:p w14:paraId="42BD3BBA" w14:textId="7E676E9E" w:rsidR="001D47D4" w:rsidRPr="00C120CD" w:rsidRDefault="000868AE" w:rsidP="00D02A00">
      <w:pPr>
        <w:pStyle w:val="BodyText"/>
      </w:pPr>
      <w:r>
        <w:t>S</w:t>
      </w:r>
      <w:r w:rsidR="00F64345">
        <w:t>ome</w:t>
      </w:r>
      <w:r w:rsidR="008B08B1">
        <w:t xml:space="preserve"> policies </w:t>
      </w:r>
      <w:r w:rsidR="00F64345">
        <w:t xml:space="preserve">were </w:t>
      </w:r>
      <w:r w:rsidR="00BC0783">
        <w:t xml:space="preserve">still </w:t>
      </w:r>
      <w:r w:rsidR="00F64345">
        <w:t xml:space="preserve">in </w:t>
      </w:r>
      <w:r w:rsidR="008B08B1">
        <w:t>development at the time of the</w:t>
      </w:r>
      <w:r w:rsidR="00302FCF">
        <w:t xml:space="preserve"> </w:t>
      </w:r>
      <w:r w:rsidR="00086DDD">
        <w:t>Commission</w:t>
      </w:r>
      <w:r w:rsidR="00302FCF">
        <w:t>’</w:t>
      </w:r>
      <w:r w:rsidR="00086DDD">
        <w:t xml:space="preserve">s </w:t>
      </w:r>
      <w:r w:rsidR="00EB35F3">
        <w:t xml:space="preserve">1 April </w:t>
      </w:r>
      <w:r w:rsidR="00086DDD">
        <w:t>information cut-off</w:t>
      </w:r>
      <w:r w:rsidR="003444EE">
        <w:t xml:space="preserve"> and </w:t>
      </w:r>
      <w:r w:rsidR="00323C53">
        <w:t xml:space="preserve">were </w:t>
      </w:r>
      <w:r w:rsidR="003444EE">
        <w:t xml:space="preserve">not </w:t>
      </w:r>
      <w:r w:rsidR="00A04BAD">
        <w:t>reflected in the 2025 projections</w:t>
      </w:r>
      <w:r>
        <w:t>.</w:t>
      </w:r>
      <w:r w:rsidR="00086DDD">
        <w:t xml:space="preserve"> </w:t>
      </w:r>
      <w:r>
        <w:t>W</w:t>
      </w:r>
      <w:r w:rsidR="00F64345">
        <w:t>e</w:t>
      </w:r>
      <w:r w:rsidR="00086DDD">
        <w:t xml:space="preserve"> </w:t>
      </w:r>
      <w:r w:rsidR="00FE7E84">
        <w:t>expect</w:t>
      </w:r>
      <w:r w:rsidR="00F64345">
        <w:t xml:space="preserve"> </w:t>
      </w:r>
      <w:r w:rsidR="00BF6A18">
        <w:t>that</w:t>
      </w:r>
      <w:r w:rsidR="00FE7E84" w:rsidDel="00503609">
        <w:t xml:space="preserve"> </w:t>
      </w:r>
      <w:r w:rsidR="00FE7E84">
        <w:t xml:space="preserve">current </w:t>
      </w:r>
      <w:r w:rsidR="00B51682">
        <w:t>policy</w:t>
      </w:r>
      <w:r w:rsidR="00FE7E84">
        <w:t xml:space="preserve"> settings, </w:t>
      </w:r>
      <w:r w:rsidR="007941AA">
        <w:t xml:space="preserve">alongside the actions, investment and strategies of other </w:t>
      </w:r>
      <w:r w:rsidR="00F7324F">
        <w:t>market participants</w:t>
      </w:r>
      <w:r w:rsidR="00AC24F4">
        <w:t>,</w:t>
      </w:r>
      <w:r w:rsidR="007941AA">
        <w:t xml:space="preserve"> will support </w:t>
      </w:r>
      <w:r w:rsidR="00197B2D">
        <w:t>us to achieve our</w:t>
      </w:r>
      <w:r w:rsidR="007941AA">
        <w:t xml:space="preserve"> </w:t>
      </w:r>
      <w:r w:rsidR="002A3141">
        <w:t xml:space="preserve">emissions </w:t>
      </w:r>
      <w:r w:rsidR="007941AA">
        <w:t>budgets and targets</w:t>
      </w:r>
      <w:r w:rsidR="00503609">
        <w:t xml:space="preserve"> and</w:t>
      </w:r>
      <w:r w:rsidR="007941AA">
        <w:t xml:space="preserve"> </w:t>
      </w:r>
      <w:r w:rsidR="00503609">
        <w:t>strengthen</w:t>
      </w:r>
      <w:r w:rsidR="00AC24F4">
        <w:t xml:space="preserve"> the policy and evidence base </w:t>
      </w:r>
      <w:r w:rsidR="00AF078A">
        <w:t>for</w:t>
      </w:r>
      <w:r w:rsidR="00AC24F4">
        <w:t xml:space="preserve"> our projections</w:t>
      </w:r>
      <w:r w:rsidR="00C2279B">
        <w:t>.</w:t>
      </w:r>
      <w:r w:rsidR="009A35E1">
        <w:t xml:space="preserve"> </w:t>
      </w:r>
      <w:r w:rsidR="0088680F">
        <w:t>This</w:t>
      </w:r>
      <w:r w:rsidR="00AC24F4">
        <w:t xml:space="preserve"> include</w:t>
      </w:r>
      <w:r w:rsidR="0088680F">
        <w:t>s</w:t>
      </w:r>
      <w:r w:rsidR="008E5255">
        <w:t xml:space="preserve"> </w:t>
      </w:r>
      <w:r w:rsidR="00576EC8">
        <w:t>t</w:t>
      </w:r>
      <w:r w:rsidR="00C120CD" w:rsidRPr="00C120CD">
        <w:t xml:space="preserve">he Early Adoption Accelerator to support the early use of </w:t>
      </w:r>
      <w:r w:rsidR="00F64345">
        <w:t xml:space="preserve">technology to mitigate </w:t>
      </w:r>
      <w:r w:rsidR="00C120CD" w:rsidRPr="00C120CD">
        <w:t>agricultural emission</w:t>
      </w:r>
      <w:r w:rsidR="00F64345">
        <w:t>s</w:t>
      </w:r>
      <w:r w:rsidR="00C120CD" w:rsidRPr="00C120CD">
        <w:t xml:space="preserve"> announced on 10 June 2026</w:t>
      </w:r>
      <w:r w:rsidR="00756B0F">
        <w:t xml:space="preserve"> and </w:t>
      </w:r>
      <w:r w:rsidR="001D47D4" w:rsidRPr="00EC2566">
        <w:t xml:space="preserve">consultation on reducing organic waste emissions </w:t>
      </w:r>
      <w:r w:rsidR="0088680F">
        <w:t xml:space="preserve">in </w:t>
      </w:r>
      <w:r w:rsidR="008450FC">
        <w:t>June</w:t>
      </w:r>
      <w:r w:rsidR="0088680F">
        <w:t>/</w:t>
      </w:r>
      <w:r w:rsidR="008450FC">
        <w:t>July 2026</w:t>
      </w:r>
      <w:r w:rsidR="00D64937">
        <w:t>.</w:t>
      </w:r>
    </w:p>
    <w:p w14:paraId="3A342286" w14:textId="77777777" w:rsidR="007069C2" w:rsidRDefault="006E4762" w:rsidP="007069C2">
      <w:pPr>
        <w:pStyle w:val="BodyText"/>
      </w:pPr>
      <w:r>
        <w:t>T</w:t>
      </w:r>
      <w:r w:rsidR="00747DB9" w:rsidRPr="00EC2566">
        <w:t xml:space="preserve">he 2026 projections </w:t>
      </w:r>
      <w:r w:rsidR="00340F7C">
        <w:t>were</w:t>
      </w:r>
      <w:r w:rsidR="00425A00">
        <w:t xml:space="preserve"> already</w:t>
      </w:r>
      <w:r w:rsidR="00A003E4" w:rsidRPr="00EC2566">
        <w:t xml:space="preserve"> </w:t>
      </w:r>
      <w:r w:rsidR="002A2262">
        <w:t xml:space="preserve">in </w:t>
      </w:r>
      <w:r w:rsidR="00D76436">
        <w:t>development</w:t>
      </w:r>
      <w:r w:rsidR="00747DB9" w:rsidRPr="00EC2566">
        <w:t xml:space="preserve"> when the Commission’s report was released</w:t>
      </w:r>
      <w:r w:rsidR="001359DE">
        <w:t xml:space="preserve"> and are expected</w:t>
      </w:r>
      <w:r w:rsidR="0084731D">
        <w:t xml:space="preserve"> to be published</w:t>
      </w:r>
      <w:r w:rsidR="000E2E6A">
        <w:t xml:space="preserve"> by the end </w:t>
      </w:r>
      <w:r w:rsidR="00410531">
        <w:t xml:space="preserve">of 2026, alongside an updated assessment of New Zealand’s emissions pathway and progress towards budgets and targets. </w:t>
      </w:r>
      <w:r w:rsidR="00C87D62">
        <w:t xml:space="preserve">Further refinements will be considered through this process, including the </w:t>
      </w:r>
      <w:r w:rsidR="00635A4B">
        <w:t>C</w:t>
      </w:r>
      <w:r w:rsidR="00C87D62">
        <w:t>ommi</w:t>
      </w:r>
      <w:r w:rsidR="0043488A">
        <w:t>ssion</w:t>
      </w:r>
      <w:r w:rsidR="00635A4B">
        <w:t>’</w:t>
      </w:r>
      <w:r w:rsidR="0043488A">
        <w:t xml:space="preserve">s </w:t>
      </w:r>
      <w:r w:rsidR="00635A4B">
        <w:t>rec</w:t>
      </w:r>
      <w:r w:rsidR="006F5CF9">
        <w:t>ommendation.</w:t>
      </w:r>
    </w:p>
    <w:p w14:paraId="674A4770" w14:textId="4FA1CC50" w:rsidR="007445BF" w:rsidRPr="00915EA6" w:rsidRDefault="00FC7711" w:rsidP="00D85124">
      <w:pPr>
        <w:pStyle w:val="BodyText"/>
      </w:pPr>
      <w:r>
        <w:t>The 2026 projections could not be completed in time for this response given the required cross</w:t>
      </w:r>
      <w:r w:rsidR="009758E2">
        <w:t>-</w:t>
      </w:r>
      <w:r>
        <w:t xml:space="preserve">sector </w:t>
      </w:r>
      <w:r w:rsidR="00323999">
        <w:t>compilation, review and assurance process.</w:t>
      </w:r>
      <w:r w:rsidR="00893E38" w:rsidRPr="00893E38">
        <w:t xml:space="preserve"> </w:t>
      </w:r>
      <w:r w:rsidR="007445BF">
        <w:t>Proposed changes through the Climate Change Response Amendment Bill will better align the timing of the Commission</w:t>
      </w:r>
      <w:r w:rsidR="002A2262">
        <w:t>’</w:t>
      </w:r>
      <w:r w:rsidR="007445BF">
        <w:t xml:space="preserve">s ERM report, </w:t>
      </w:r>
      <w:r w:rsidR="002A2262">
        <w:t>and the G</w:t>
      </w:r>
      <w:r w:rsidR="007445BF">
        <w:t>overnment</w:t>
      </w:r>
      <w:r w:rsidR="002A2262">
        <w:t>’s</w:t>
      </w:r>
      <w:r w:rsidR="007445BF">
        <w:t xml:space="preserve"> emissions projections and response</w:t>
      </w:r>
      <w:r w:rsidR="002A2262">
        <w:t>. This will</w:t>
      </w:r>
      <w:r w:rsidR="007445BF">
        <w:t xml:space="preserve"> </w:t>
      </w:r>
      <w:r w:rsidR="002A2262">
        <w:t xml:space="preserve">provide </w:t>
      </w:r>
      <w:r w:rsidR="007445BF">
        <w:t>greater flexibility to consider the latest available evidence</w:t>
      </w:r>
      <w:r w:rsidR="55AA5497">
        <w:t xml:space="preserve"> in future responses</w:t>
      </w:r>
      <w:r w:rsidR="007445BF">
        <w:t xml:space="preserve">. </w:t>
      </w:r>
    </w:p>
    <w:p w14:paraId="7E606ABC" w14:textId="6E9263A7" w:rsidR="008A41BC" w:rsidRDefault="008A41BC" w:rsidP="0096748F">
      <w:pPr>
        <w:pStyle w:val="Heading2"/>
      </w:pPr>
      <w:bookmarkStart w:id="25" w:name="_Toc240630333"/>
      <w:r>
        <w:t xml:space="preserve">Meeting </w:t>
      </w:r>
      <w:r w:rsidR="00893AB0">
        <w:t>EB1</w:t>
      </w:r>
      <w:bookmarkEnd w:id="25"/>
    </w:p>
    <w:p w14:paraId="549C4E2E" w14:textId="0D1ABBC5" w:rsidR="00282670" w:rsidRPr="00D85124" w:rsidRDefault="00B42020" w:rsidP="00D85124">
      <w:pPr>
        <w:pStyle w:val="BodyText"/>
      </w:pPr>
      <w:r w:rsidRPr="00D85124">
        <w:t xml:space="preserve">The Commission finds that EB1 is likely to be met. The </w:t>
      </w:r>
      <w:r w:rsidR="004C2917">
        <w:t xml:space="preserve">2026 </w:t>
      </w:r>
      <w:r w:rsidRPr="00D85124">
        <w:t>Inventory</w:t>
      </w:r>
      <w:r w:rsidR="000837E6" w:rsidRPr="00D85124">
        <w:t xml:space="preserve"> </w:t>
      </w:r>
      <w:r w:rsidRPr="00D85124">
        <w:t>data support this assessment</w:t>
      </w:r>
      <w:r w:rsidR="007C28C5" w:rsidRPr="00D85124">
        <w:t>,</w:t>
      </w:r>
      <w:r w:rsidR="009D4804" w:rsidRPr="00D85124">
        <w:t xml:space="preserve"> </w:t>
      </w:r>
      <w:r w:rsidR="00B85ED3">
        <w:t xml:space="preserve">showing that </w:t>
      </w:r>
      <w:r w:rsidR="00282670" w:rsidRPr="00D85124">
        <w:t xml:space="preserve">net emissions </w:t>
      </w:r>
      <w:r w:rsidR="007C28C5" w:rsidRPr="00D85124">
        <w:t>continu</w:t>
      </w:r>
      <w:r w:rsidR="00B85ED3">
        <w:t>ed</w:t>
      </w:r>
      <w:r w:rsidR="00282670" w:rsidRPr="00D85124">
        <w:t xml:space="preserve"> to fall in 2024</w:t>
      </w:r>
      <w:r w:rsidR="008A58CF">
        <w:t>.</w:t>
      </w:r>
    </w:p>
    <w:p w14:paraId="0B7025F0" w14:textId="32D560B5" w:rsidR="00282670" w:rsidRDefault="008A58CF" w:rsidP="00D85124">
      <w:pPr>
        <w:pStyle w:val="Bullet"/>
      </w:pPr>
      <w:r>
        <w:t xml:space="preserve">Gross </w:t>
      </w:r>
      <w:r w:rsidR="00282670">
        <w:t>emissions peaked in 2006 and have generally declined since 2019</w:t>
      </w:r>
      <w:r w:rsidR="00AE7C1F">
        <w:t>.</w:t>
      </w:r>
      <w:r w:rsidR="00282670">
        <w:t xml:space="preserve"> </w:t>
      </w:r>
      <w:r w:rsidR="00AE7C1F">
        <w:t xml:space="preserve">They fell </w:t>
      </w:r>
      <w:r w:rsidR="00282670">
        <w:t>by 0.1 per</w:t>
      </w:r>
      <w:r w:rsidR="00AE7C1F">
        <w:t xml:space="preserve"> </w:t>
      </w:r>
      <w:r w:rsidR="00282670">
        <w:t>cent in 2024 as increased fossil fuel electricity generation during a dry year slowed the rate of decline</w:t>
      </w:r>
      <w:r>
        <w:t>.</w:t>
      </w:r>
    </w:p>
    <w:p w14:paraId="783693E8" w14:textId="3EEBD4F3" w:rsidR="00EB39E3" w:rsidRPr="00657872" w:rsidRDefault="008A58CF" w:rsidP="00D85124">
      <w:pPr>
        <w:pStyle w:val="Bullet"/>
      </w:pPr>
      <w:r>
        <w:t xml:space="preserve">Net </w:t>
      </w:r>
      <w:r w:rsidR="00282670">
        <w:t>emissions continued to decline, falling 2 per</w:t>
      </w:r>
      <w:r w:rsidR="00AE7C1F">
        <w:t xml:space="preserve"> </w:t>
      </w:r>
      <w:r w:rsidR="00282670">
        <w:t xml:space="preserve">cent between 2023 and 2024 (figure </w:t>
      </w:r>
      <w:r w:rsidR="00D00417" w:rsidRPr="00AC1FF8">
        <w:t>6</w:t>
      </w:r>
      <w:r w:rsidR="00282670">
        <w:t xml:space="preserve">).  </w:t>
      </w:r>
    </w:p>
    <w:p w14:paraId="4259C3F1" w14:textId="1D9FC499" w:rsidR="00807950" w:rsidRPr="00807950" w:rsidRDefault="00807950" w:rsidP="00D85124">
      <w:pPr>
        <w:pStyle w:val="Figureheading"/>
        <w:rPr>
          <w:b w:val="0"/>
        </w:rPr>
      </w:pPr>
      <w:bookmarkStart w:id="26" w:name="_Toc241223075"/>
      <w:r w:rsidRPr="00807950">
        <w:t xml:space="preserve">Figure </w:t>
      </w:r>
      <w:r w:rsidR="00403C9B" w:rsidRPr="00290F43">
        <w:t>6</w:t>
      </w:r>
      <w:r w:rsidR="00D85124">
        <w:t>:</w:t>
      </w:r>
      <w:r w:rsidR="00D85124">
        <w:tab/>
      </w:r>
      <w:r w:rsidRPr="00807950">
        <w:t xml:space="preserve"> </w:t>
      </w:r>
      <w:r w:rsidR="001C7056">
        <w:t>G</w:t>
      </w:r>
      <w:r w:rsidRPr="00807950">
        <w:t>ross and net emissions (in Mt CO</w:t>
      </w:r>
      <w:r w:rsidRPr="00807950">
        <w:rPr>
          <w:vertAlign w:val="subscript"/>
        </w:rPr>
        <w:t>2</w:t>
      </w:r>
      <w:r w:rsidR="00EF321E">
        <w:t>e</w:t>
      </w:r>
      <w:r w:rsidRPr="00807950">
        <w:t>)</w:t>
      </w:r>
      <w:r w:rsidR="00AE7C1F">
        <w:t>,</w:t>
      </w:r>
      <w:r w:rsidRPr="00807950">
        <w:t xml:space="preserve"> 1990</w:t>
      </w:r>
      <w:r w:rsidR="00AE7C1F">
        <w:t>–</w:t>
      </w:r>
      <w:r w:rsidRPr="00807950">
        <w:t>202</w:t>
      </w:r>
      <w:r w:rsidR="000E3B21">
        <w:t>4</w:t>
      </w:r>
      <w:r>
        <w:rPr>
          <w:rStyle w:val="FootnoteReference"/>
        </w:rPr>
        <w:footnoteReference w:id="9"/>
      </w:r>
      <w:bookmarkEnd w:id="26"/>
    </w:p>
    <w:p w14:paraId="2EA8075B" w14:textId="42002F28" w:rsidR="004F7684" w:rsidRDefault="007E6E28" w:rsidP="00807950">
      <w:pPr>
        <w:pStyle w:val="BodyText"/>
        <w:rPr>
          <w:noProof/>
          <w14:ligatures w14:val="standardContextual"/>
        </w:rPr>
      </w:pPr>
      <w:r>
        <w:rPr>
          <w:noProof/>
        </w:rPr>
        <w:drawing>
          <wp:inline distT="0" distB="0" distL="0" distR="0" wp14:anchorId="445A2C9E" wp14:editId="33EC977A">
            <wp:extent cx="4572000" cy="2743200"/>
            <wp:effectExtent l="0" t="0" r="0" b="0"/>
            <wp:docPr id="493016257" name="Chart 1" descr="A line graph showing gross and net emissions in Mt CO2e from 1990 to 2024 ">
              <a:extLst xmlns:a="http://schemas.openxmlformats.org/drawingml/2006/main">
                <a:ext uri="{FF2B5EF4-FFF2-40B4-BE49-F238E27FC236}">
                  <a16:creationId xmlns:a16="http://schemas.microsoft.com/office/drawing/2014/main" id="{A47BFC6A-AF00-4239-B29B-51843B9F92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4F7684" w:rsidRPr="00587884" w:rsidDel="004F7684">
        <w:rPr>
          <w:noProof/>
          <w:highlight w:val="yellow"/>
          <w14:ligatures w14:val="standardContextual"/>
        </w:rPr>
        <w:t xml:space="preserve"> </w:t>
      </w:r>
    </w:p>
    <w:p w14:paraId="7628BE3E" w14:textId="7C230B68" w:rsidR="008A58CF" w:rsidRDefault="008A58CF" w:rsidP="00263F4F">
      <w:pPr>
        <w:pStyle w:val="Note"/>
        <w:rPr>
          <w:noProof/>
        </w:rPr>
      </w:pPr>
      <w:r>
        <w:rPr>
          <w:noProof/>
        </w:rPr>
        <w:t xml:space="preserve">Note: LULUCF = </w:t>
      </w:r>
      <w:r w:rsidR="00553D2B">
        <w:rPr>
          <w:noProof/>
        </w:rPr>
        <w:t>l</w:t>
      </w:r>
      <w:r>
        <w:rPr>
          <w:noProof/>
        </w:rPr>
        <w:t xml:space="preserve">and </w:t>
      </w:r>
      <w:r w:rsidR="00913D0A">
        <w:rPr>
          <w:noProof/>
        </w:rPr>
        <w:t>U</w:t>
      </w:r>
      <w:r>
        <w:rPr>
          <w:noProof/>
        </w:rPr>
        <w:t xml:space="preserve">se, </w:t>
      </w:r>
      <w:r w:rsidR="00553D2B">
        <w:rPr>
          <w:noProof/>
        </w:rPr>
        <w:t>l</w:t>
      </w:r>
      <w:r>
        <w:rPr>
          <w:noProof/>
        </w:rPr>
        <w:t xml:space="preserve">and-use </w:t>
      </w:r>
      <w:r w:rsidR="00553D2B">
        <w:rPr>
          <w:noProof/>
        </w:rPr>
        <w:t>c</w:t>
      </w:r>
      <w:r>
        <w:rPr>
          <w:noProof/>
        </w:rPr>
        <w:t xml:space="preserve">hange and </w:t>
      </w:r>
      <w:r w:rsidR="00553D2B">
        <w:rPr>
          <w:noProof/>
        </w:rPr>
        <w:t>f</w:t>
      </w:r>
      <w:r w:rsidR="00913D0A">
        <w:rPr>
          <w:noProof/>
        </w:rPr>
        <w:t>orestry.</w:t>
      </w:r>
    </w:p>
    <w:p w14:paraId="1603BF38" w14:textId="4AE99DBB" w:rsidR="00282670" w:rsidRPr="00D85124" w:rsidRDefault="00282670" w:rsidP="00D85124">
      <w:pPr>
        <w:pStyle w:val="BodyText"/>
      </w:pPr>
      <w:r w:rsidRPr="00D85124">
        <w:t>More recent provisional emission estimates from Statistics New Zealand</w:t>
      </w:r>
      <w:r>
        <w:rPr>
          <w:rStyle w:val="FootnoteReference"/>
        </w:rPr>
        <w:footnoteReference w:id="10"/>
      </w:r>
      <w:r w:rsidRPr="00D85124">
        <w:t xml:space="preserve"> indicate that gross emissions </w:t>
      </w:r>
      <w:r w:rsidR="46F470E8" w:rsidRPr="00D85124">
        <w:t>continue</w:t>
      </w:r>
      <w:r w:rsidR="041CA0A5" w:rsidRPr="00D85124">
        <w:t>d</w:t>
      </w:r>
      <w:r w:rsidRPr="00D85124">
        <w:t xml:space="preserve"> to decline in the beginning of 202</w:t>
      </w:r>
      <w:r w:rsidR="00A94F3D">
        <w:t>6</w:t>
      </w:r>
      <w:r w:rsidRPr="00D85124">
        <w:t>.</w:t>
      </w:r>
    </w:p>
    <w:p w14:paraId="589F418E" w14:textId="2EF19F17" w:rsidR="004139EF" w:rsidRDefault="004139EF" w:rsidP="004139EF">
      <w:pPr>
        <w:pStyle w:val="BodyText"/>
      </w:pPr>
      <w:r>
        <w:t xml:space="preserve">As outlined above, the updated </w:t>
      </w:r>
      <w:r w:rsidR="00D6140A" w:rsidRPr="00AF77C4">
        <w:t>202</w:t>
      </w:r>
      <w:r>
        <w:t>5</w:t>
      </w:r>
      <w:r w:rsidR="00D6140A" w:rsidRPr="00D85124">
        <w:t xml:space="preserve"> projections </w:t>
      </w:r>
      <w:r w:rsidR="004D45C0" w:rsidRPr="00D85124">
        <w:t xml:space="preserve">also </w:t>
      </w:r>
      <w:r w:rsidR="00D6140A" w:rsidRPr="00D85124">
        <w:t>indicate that New Zealand remains on track to meet EB1</w:t>
      </w:r>
      <w:r w:rsidR="00184801" w:rsidRPr="00D85124">
        <w:t xml:space="preserve">, with projected emissions of </w:t>
      </w:r>
      <w:r w:rsidR="007458F1" w:rsidRPr="00D85124">
        <w:t>2</w:t>
      </w:r>
      <w:r w:rsidR="002966CE" w:rsidRPr="00D85124">
        <w:t>82.3</w:t>
      </w:r>
      <w:r w:rsidR="00925E9F" w:rsidRPr="00D85124">
        <w:t xml:space="preserve"> </w:t>
      </w:r>
      <w:r w:rsidR="00184801" w:rsidRPr="00D85124">
        <w:t>Mt CO</w:t>
      </w:r>
      <w:r w:rsidR="00184801" w:rsidRPr="00422A1A">
        <w:rPr>
          <w:vertAlign w:val="subscript"/>
        </w:rPr>
        <w:t>2</w:t>
      </w:r>
      <w:r w:rsidR="00184801" w:rsidRPr="00D85124">
        <w:t>e</w:t>
      </w:r>
      <w:r w:rsidR="00AF078A">
        <w:t xml:space="preserve"> –</w:t>
      </w:r>
      <w:r w:rsidR="00184801" w:rsidRPr="00D85124">
        <w:t xml:space="preserve"> </w:t>
      </w:r>
      <w:r w:rsidR="002966CE" w:rsidRPr="00D85124">
        <w:t>7.7</w:t>
      </w:r>
      <w:r w:rsidR="00925E9F" w:rsidRPr="00D85124">
        <w:t xml:space="preserve"> </w:t>
      </w:r>
      <w:r w:rsidR="00184801" w:rsidRPr="00D85124">
        <w:t>Mt CO</w:t>
      </w:r>
      <w:r w:rsidR="00184801" w:rsidRPr="00AC1FF8">
        <w:rPr>
          <w:vertAlign w:val="subscript"/>
        </w:rPr>
        <w:t>2</w:t>
      </w:r>
      <w:r w:rsidR="00184801" w:rsidRPr="00D85124">
        <w:t xml:space="preserve">e below the budget limit </w:t>
      </w:r>
      <w:r>
        <w:t xml:space="preserve">of </w:t>
      </w:r>
      <w:r w:rsidR="005078AF" w:rsidRPr="00D85124">
        <w:t>290</w:t>
      </w:r>
      <w:r w:rsidR="00184801" w:rsidRPr="00D85124">
        <w:t xml:space="preserve"> Mt CO</w:t>
      </w:r>
      <w:r w:rsidR="00184801" w:rsidRPr="00AC1FF8">
        <w:rPr>
          <w:vertAlign w:val="subscript"/>
        </w:rPr>
        <w:t>2</w:t>
      </w:r>
      <w:r w:rsidR="00184801" w:rsidRPr="00D85124">
        <w:t>e</w:t>
      </w:r>
      <w:r w:rsidR="009C0118" w:rsidRPr="00D85124">
        <w:t>.</w:t>
      </w:r>
      <w:r w:rsidR="00D6140A" w:rsidRPr="00D85124">
        <w:t xml:space="preserve"> </w:t>
      </w:r>
      <w:r w:rsidR="00893AB0">
        <w:t>As</w:t>
      </w:r>
      <w:r w:rsidR="00893AB0" w:rsidRPr="00D85124">
        <w:t xml:space="preserve"> </w:t>
      </w:r>
      <w:r w:rsidR="002966CE" w:rsidRPr="00D85124">
        <w:t>much</w:t>
      </w:r>
      <w:r w:rsidR="004D36D3" w:rsidRPr="00D85124">
        <w:t xml:space="preserve"> of the budget period </w:t>
      </w:r>
      <w:r w:rsidR="00893AB0">
        <w:t xml:space="preserve">is </w:t>
      </w:r>
      <w:r w:rsidR="004D36D3" w:rsidRPr="00D85124">
        <w:t xml:space="preserve">now covered by Inventory data, </w:t>
      </w:r>
      <w:r w:rsidR="004D36D3">
        <w:t>the</w:t>
      </w:r>
      <w:r w:rsidR="00D57782">
        <w:t xml:space="preserve"> </w:t>
      </w:r>
      <w:r w:rsidR="005E2044">
        <w:t>Government agrees</w:t>
      </w:r>
      <w:r w:rsidR="00911B1F">
        <w:t>,</w:t>
      </w:r>
      <w:r w:rsidR="00601E08">
        <w:t xml:space="preserve"> </w:t>
      </w:r>
      <w:r w:rsidR="00911B1F">
        <w:t xml:space="preserve">with </w:t>
      </w:r>
      <w:r w:rsidR="004D36D3" w:rsidRPr="00D85124">
        <w:t>a high level of confidence</w:t>
      </w:r>
      <w:r w:rsidR="00911B1F">
        <w:t>,</w:t>
      </w:r>
      <w:r w:rsidR="004D36D3" w:rsidRPr="00D85124">
        <w:t xml:space="preserve"> that </w:t>
      </w:r>
      <w:r>
        <w:t>EB1</w:t>
      </w:r>
      <w:r w:rsidR="004D36D3" w:rsidRPr="00D85124">
        <w:t xml:space="preserve"> will be met</w:t>
      </w:r>
      <w:r>
        <w:t xml:space="preserve"> (figure 7)</w:t>
      </w:r>
      <w:r w:rsidR="004D36D3">
        <w:t xml:space="preserve">. </w:t>
      </w:r>
    </w:p>
    <w:p w14:paraId="42C38AFB" w14:textId="6A7ADDB6" w:rsidR="00657872" w:rsidRPr="004B017A" w:rsidRDefault="00657872" w:rsidP="00D85124">
      <w:pPr>
        <w:pStyle w:val="Figureheading"/>
      </w:pPr>
      <w:bookmarkStart w:id="27" w:name="_Toc241223076"/>
      <w:r w:rsidRPr="004B017A">
        <w:t xml:space="preserve">Figure </w:t>
      </w:r>
      <w:r w:rsidR="00403C9B" w:rsidRPr="00AC1FF8">
        <w:t>7</w:t>
      </w:r>
      <w:r w:rsidR="00D85124">
        <w:t>:</w:t>
      </w:r>
      <w:r w:rsidR="00D85124">
        <w:tab/>
      </w:r>
      <w:r w:rsidR="004139EF">
        <w:t xml:space="preserve">Updated </w:t>
      </w:r>
      <w:r w:rsidRPr="004B017A">
        <w:t>2025 projections for EB</w:t>
      </w:r>
      <w:r>
        <w:t>1</w:t>
      </w:r>
      <w:r w:rsidR="00B35DA4">
        <w:rPr>
          <w:rStyle w:val="FootnoteReference"/>
        </w:rPr>
        <w:footnoteReference w:id="11"/>
      </w:r>
      <w:bookmarkEnd w:id="27"/>
    </w:p>
    <w:p w14:paraId="6FC51F29" w14:textId="294A83B9" w:rsidR="00A53D34" w:rsidRDefault="00EE6EFF" w:rsidP="008A41BC">
      <w:pPr>
        <w:pStyle w:val="BodyText"/>
      </w:pPr>
      <w:r>
        <w:rPr>
          <w:noProof/>
        </w:rPr>
        <w:drawing>
          <wp:inline distT="0" distB="0" distL="0" distR="0" wp14:anchorId="626CDC98" wp14:editId="1333FFDC">
            <wp:extent cx="4608195" cy="2673985"/>
            <wp:effectExtent l="0" t="0" r="1905" b="0"/>
            <wp:docPr id="1723419585" name="Chart 1" descr="A bar graph showing 2025 projections for EB1 and the emissions budget limit. The EB1 projections are within the budget limit. ">
              <a:extLst xmlns:a="http://schemas.openxmlformats.org/drawingml/2006/main">
                <a:ext uri="{FF2B5EF4-FFF2-40B4-BE49-F238E27FC236}">
                  <a16:creationId xmlns:a16="http://schemas.microsoft.com/office/drawing/2014/main" id="{AC0C627A-2E1E-4078-B45B-26914140B8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A53D34" w:rsidRPr="00587884" w:rsidDel="00A53D34">
        <w:rPr>
          <w:highlight w:val="yellow"/>
        </w:rPr>
        <w:t xml:space="preserve"> </w:t>
      </w:r>
    </w:p>
    <w:p w14:paraId="75C4A011" w14:textId="23F7C8DD" w:rsidR="003D2CB6" w:rsidRDefault="003D2CB6" w:rsidP="003D2CB6">
      <w:pPr>
        <w:pStyle w:val="BodyText"/>
      </w:pPr>
      <w:r w:rsidRPr="00841370">
        <w:t xml:space="preserve">The Government </w:t>
      </w:r>
      <w:r w:rsidR="0068787A">
        <w:t xml:space="preserve">also </w:t>
      </w:r>
      <w:r w:rsidRPr="00841370">
        <w:t xml:space="preserve">acknowledges </w:t>
      </w:r>
      <w:r>
        <w:t xml:space="preserve">the Commission’s </w:t>
      </w:r>
      <w:r w:rsidRPr="00841370">
        <w:t>finding that changes to the Inventory methodology</w:t>
      </w:r>
      <w:r>
        <w:t>, which are then reflected and updated in the historical time</w:t>
      </w:r>
      <w:r w:rsidR="65EFB3EB">
        <w:t xml:space="preserve"> </w:t>
      </w:r>
      <w:r>
        <w:t>series,</w:t>
      </w:r>
      <w:r w:rsidRPr="00841370">
        <w:t xml:space="preserve"> have </w:t>
      </w:r>
      <w:r w:rsidR="00D845C9">
        <w:t>reduced</w:t>
      </w:r>
      <w:r w:rsidRPr="00841370">
        <w:t xml:space="preserve"> the emissions reduction effort </w:t>
      </w:r>
      <w:r>
        <w:t xml:space="preserve">needed </w:t>
      </w:r>
      <w:r w:rsidRPr="00841370">
        <w:t xml:space="preserve">to meet </w:t>
      </w:r>
      <w:r>
        <w:t>EB1</w:t>
      </w:r>
      <w:r w:rsidRPr="00841370">
        <w:t xml:space="preserve">. Proposed changes through the Climate Change Response Amendment Bill </w:t>
      </w:r>
      <w:r w:rsidR="0024261E">
        <w:t xml:space="preserve">will explicitly </w:t>
      </w:r>
      <w:r w:rsidR="00F8555D">
        <w:t xml:space="preserve">allow </w:t>
      </w:r>
      <w:r w:rsidR="0024261E">
        <w:t>the</w:t>
      </w:r>
      <w:r w:rsidR="00F8555D">
        <w:t xml:space="preserve"> current emissions budget to be amended to reflect methodological changes</w:t>
      </w:r>
      <w:r w:rsidR="00897113">
        <w:t>. It</w:t>
      </w:r>
      <w:r w:rsidR="002D48EC">
        <w:t xml:space="preserve"> also </w:t>
      </w:r>
      <w:r w:rsidR="00BB5EB7">
        <w:t xml:space="preserve">provides for the creation of </w:t>
      </w:r>
      <w:r w:rsidR="004D641B">
        <w:t>a</w:t>
      </w:r>
      <w:r w:rsidR="004F3600">
        <w:t xml:space="preserve"> </w:t>
      </w:r>
      <w:r w:rsidR="00383B89">
        <w:t xml:space="preserve">consistent </w:t>
      </w:r>
      <w:r w:rsidR="00F75E2C">
        <w:t xml:space="preserve">approach </w:t>
      </w:r>
      <w:r w:rsidR="00C13C11">
        <w:t>for measuring</w:t>
      </w:r>
      <w:r w:rsidR="00F87CEE">
        <w:t>,</w:t>
      </w:r>
      <w:r w:rsidR="00C13C11">
        <w:t xml:space="preserve"> and </w:t>
      </w:r>
      <w:r w:rsidR="00C13C11" w:rsidRPr="00F23ECF">
        <w:t>accounting for</w:t>
      </w:r>
      <w:r w:rsidR="00742157">
        <w:t>,</w:t>
      </w:r>
      <w:r w:rsidR="00C13C11" w:rsidRPr="00F23ECF">
        <w:t xml:space="preserve"> methodological improvements</w:t>
      </w:r>
      <w:r w:rsidR="005F7669">
        <w:t xml:space="preserve"> that will be used</w:t>
      </w:r>
      <w:r w:rsidR="004737D1">
        <w:t xml:space="preserve"> </w:t>
      </w:r>
      <w:r w:rsidR="008B5896">
        <w:t>by</w:t>
      </w:r>
      <w:r w:rsidR="007136EC">
        <w:t xml:space="preserve"> </w:t>
      </w:r>
      <w:r w:rsidR="004737D1">
        <w:t>Climate Change Commission, government agencies and the Minister</w:t>
      </w:r>
      <w:r w:rsidR="007136EC">
        <w:t xml:space="preserve"> of Climate Change</w:t>
      </w:r>
      <w:r w:rsidRPr="00841370">
        <w:t>.</w:t>
      </w:r>
    </w:p>
    <w:p w14:paraId="4C56BC02" w14:textId="220FB2AA" w:rsidR="00726A99" w:rsidRPr="0016150F" w:rsidRDefault="00726A99" w:rsidP="0016150F">
      <w:pPr>
        <w:pStyle w:val="Heading2"/>
      </w:pPr>
      <w:bookmarkStart w:id="28" w:name="_Toc240630334"/>
      <w:r w:rsidRPr="0016150F">
        <w:t xml:space="preserve">Meeting </w:t>
      </w:r>
      <w:r w:rsidR="00893AB0">
        <w:t>EB2 and EB3</w:t>
      </w:r>
      <w:bookmarkEnd w:id="28"/>
    </w:p>
    <w:p w14:paraId="5F40F856" w14:textId="7D4E7025" w:rsidR="00F57DDE" w:rsidRDefault="004F2B97" w:rsidP="0016150F">
      <w:pPr>
        <w:pStyle w:val="BodyText"/>
      </w:pPr>
      <w:r w:rsidRPr="4EB19A56">
        <w:t xml:space="preserve">The Commission finds that EB2 </w:t>
      </w:r>
      <w:r w:rsidR="002823B0">
        <w:t>is likely to</w:t>
      </w:r>
      <w:r w:rsidR="00BD2264">
        <w:t xml:space="preserve"> </w:t>
      </w:r>
      <w:r w:rsidR="007B505D" w:rsidRPr="4EB19A56">
        <w:t xml:space="preserve">be </w:t>
      </w:r>
      <w:proofErr w:type="gramStart"/>
      <w:r w:rsidR="007B505D" w:rsidRPr="4EB19A56">
        <w:t>met</w:t>
      </w:r>
      <w:r w:rsidR="001249FA" w:rsidRPr="4EB19A56">
        <w:t>,</w:t>
      </w:r>
      <w:r w:rsidR="00AD088A" w:rsidRPr="4EB19A56">
        <w:t xml:space="preserve"> but</w:t>
      </w:r>
      <w:proofErr w:type="gramEnd"/>
      <w:r w:rsidR="00AD088A" w:rsidRPr="4EB19A56">
        <w:t xml:space="preserve"> is now at significant risk</w:t>
      </w:r>
      <w:r w:rsidR="2A3AA9EF">
        <w:t xml:space="preserve">. </w:t>
      </w:r>
      <w:r w:rsidR="00893AB0">
        <w:t xml:space="preserve">It </w:t>
      </w:r>
      <w:r w:rsidR="008329D0">
        <w:t>states</w:t>
      </w:r>
      <w:r w:rsidR="2A3AA9EF">
        <w:t xml:space="preserve"> that </w:t>
      </w:r>
      <w:r w:rsidR="007C60F9" w:rsidRPr="4EB19A56">
        <w:t>the pace of emissions reductions need</w:t>
      </w:r>
      <w:r w:rsidR="00807950" w:rsidRPr="4EB19A56">
        <w:t>s</w:t>
      </w:r>
      <w:r w:rsidR="007C60F9" w:rsidRPr="4EB19A56">
        <w:t xml:space="preserve"> to more than double</w:t>
      </w:r>
      <w:r w:rsidR="00217C24" w:rsidRPr="4EB19A56">
        <w:t xml:space="preserve">. It also finds that </w:t>
      </w:r>
      <w:r w:rsidR="001249FA">
        <w:t>current policies and plans are insufficient to meet EB3.</w:t>
      </w:r>
      <w:r w:rsidR="00A73ABC">
        <w:t xml:space="preserve"> </w:t>
      </w:r>
      <w:r w:rsidR="008E5C3F" w:rsidRPr="4EB19A56">
        <w:t xml:space="preserve">Recommendation 1 </w:t>
      </w:r>
      <w:r w:rsidR="0016502D">
        <w:t>of its report</w:t>
      </w:r>
      <w:r w:rsidR="008E5C3F">
        <w:t xml:space="preserve"> </w:t>
      </w:r>
      <w:r w:rsidR="008E5C3F" w:rsidRPr="4EB19A56">
        <w:t xml:space="preserve">therefore calls on the Government to address market barriers and other constraints </w:t>
      </w:r>
      <w:r w:rsidR="008329D0">
        <w:t>on</w:t>
      </w:r>
      <w:r w:rsidR="008329D0" w:rsidRPr="4EB19A56">
        <w:t xml:space="preserve"> </w:t>
      </w:r>
      <w:r w:rsidR="00F57DDE" w:rsidRPr="4EB19A56">
        <w:t>invest</w:t>
      </w:r>
      <w:r w:rsidR="00F57DDE">
        <w:t>ing</w:t>
      </w:r>
      <w:r w:rsidR="00F57DDE" w:rsidRPr="4EB19A56">
        <w:t xml:space="preserve"> </w:t>
      </w:r>
      <w:r w:rsidR="008E5C3F" w:rsidRPr="4EB19A56">
        <w:t>in emissions reductions over the next year.</w:t>
      </w:r>
      <w:r w:rsidR="00F667BE" w:rsidDel="005149B2">
        <w:t xml:space="preserve"> </w:t>
      </w:r>
    </w:p>
    <w:p w14:paraId="67A05BCB" w14:textId="3CFC294E" w:rsidR="00E74026" w:rsidRDefault="00651FD9" w:rsidP="0016150F">
      <w:pPr>
        <w:pStyle w:val="BodyText"/>
        <w:rPr>
          <w:rFonts w:cstheme="minorHAnsi"/>
        </w:rPr>
      </w:pPr>
      <w:r>
        <w:rPr>
          <w:rFonts w:cstheme="minorHAnsi"/>
        </w:rPr>
        <w:t>For EB2, the Commission estimate</w:t>
      </w:r>
      <w:r w:rsidR="00310DC9">
        <w:rPr>
          <w:rFonts w:cstheme="minorHAnsi"/>
        </w:rPr>
        <w:t>s</w:t>
      </w:r>
      <w:r>
        <w:rPr>
          <w:rFonts w:cstheme="minorHAnsi"/>
        </w:rPr>
        <w:t xml:space="preserve"> that 12.4 Mt CO</w:t>
      </w:r>
      <w:r w:rsidRPr="005B5B13">
        <w:rPr>
          <w:rFonts w:cstheme="minorHAnsi"/>
          <w:vertAlign w:val="subscript"/>
        </w:rPr>
        <w:t>2</w:t>
      </w:r>
      <w:r>
        <w:rPr>
          <w:rFonts w:cstheme="minorHAnsi"/>
        </w:rPr>
        <w:t xml:space="preserve">e </w:t>
      </w:r>
      <w:r w:rsidR="0051639D">
        <w:rPr>
          <w:rFonts w:cstheme="minorHAnsi"/>
        </w:rPr>
        <w:t>of projected emissions reductions are at significant risk of not being achieved</w:t>
      </w:r>
      <w:r w:rsidR="001379A7">
        <w:rPr>
          <w:rFonts w:cstheme="minorHAnsi"/>
        </w:rPr>
        <w:t xml:space="preserve"> due to policy and programme delivery risks, particularly across </w:t>
      </w:r>
      <w:r w:rsidR="0072106D">
        <w:rPr>
          <w:rFonts w:cstheme="minorHAnsi"/>
        </w:rPr>
        <w:t xml:space="preserve">the </w:t>
      </w:r>
      <w:r w:rsidR="001379A7">
        <w:rPr>
          <w:rFonts w:cstheme="minorHAnsi"/>
        </w:rPr>
        <w:t>electricity generation, agriculture</w:t>
      </w:r>
      <w:r w:rsidR="0078114E">
        <w:rPr>
          <w:rFonts w:cstheme="minorHAnsi"/>
        </w:rPr>
        <w:t xml:space="preserve"> and transport</w:t>
      </w:r>
      <w:r w:rsidR="00350D1A">
        <w:rPr>
          <w:rFonts w:cstheme="minorHAnsi"/>
        </w:rPr>
        <w:t xml:space="preserve"> sectors.</w:t>
      </w:r>
      <w:r w:rsidR="0072106D">
        <w:rPr>
          <w:rFonts w:cstheme="minorHAnsi"/>
        </w:rPr>
        <w:t xml:space="preserve"> </w:t>
      </w:r>
      <w:r w:rsidR="004D1A82">
        <w:rPr>
          <w:rFonts w:cstheme="minorHAnsi"/>
        </w:rPr>
        <w:t xml:space="preserve">This represents </w:t>
      </w:r>
      <w:r w:rsidR="001144DB">
        <w:rPr>
          <w:rFonts w:cstheme="minorHAnsi"/>
        </w:rPr>
        <w:t>net</w:t>
      </w:r>
      <w:r w:rsidR="004D1A82">
        <w:rPr>
          <w:rFonts w:cstheme="minorHAnsi"/>
        </w:rPr>
        <w:t xml:space="preserve"> reductions that may not be delivered as assumed, rather than a predict</w:t>
      </w:r>
      <w:r w:rsidR="00AB0BB4">
        <w:rPr>
          <w:rFonts w:cstheme="minorHAnsi"/>
        </w:rPr>
        <w:t xml:space="preserve">ed 12.4 </w:t>
      </w:r>
      <w:r w:rsidR="00AB0BB4" w:rsidRPr="00B46601">
        <w:rPr>
          <w:rFonts w:cstheme="minorHAnsi"/>
        </w:rPr>
        <w:t>Mt CO</w:t>
      </w:r>
      <w:r w:rsidR="00AB0BB4" w:rsidRPr="00807950">
        <w:rPr>
          <w:rFonts w:cstheme="minorHAnsi"/>
          <w:vertAlign w:val="subscript"/>
        </w:rPr>
        <w:t>2</w:t>
      </w:r>
      <w:r w:rsidR="00AB0BB4" w:rsidRPr="00B46601">
        <w:rPr>
          <w:rFonts w:cstheme="minorHAnsi"/>
        </w:rPr>
        <w:t>e</w:t>
      </w:r>
      <w:r w:rsidR="00295988">
        <w:rPr>
          <w:rFonts w:cstheme="minorHAnsi"/>
        </w:rPr>
        <w:t xml:space="preserve"> shortfall. </w:t>
      </w:r>
    </w:p>
    <w:p w14:paraId="3772B827" w14:textId="4D165131" w:rsidR="00D50554" w:rsidRDefault="008329D0" w:rsidP="0016150F">
      <w:pPr>
        <w:pStyle w:val="BodyText"/>
      </w:pPr>
      <w:r>
        <w:rPr>
          <w:rFonts w:cstheme="minorHAnsi"/>
        </w:rPr>
        <w:t xml:space="preserve">In the </w:t>
      </w:r>
      <w:r w:rsidR="00807950">
        <w:rPr>
          <w:rFonts w:cstheme="minorHAnsi"/>
        </w:rPr>
        <w:t>Commission</w:t>
      </w:r>
      <w:r>
        <w:rPr>
          <w:rFonts w:cstheme="minorHAnsi"/>
        </w:rPr>
        <w:t xml:space="preserve">’s assessment, </w:t>
      </w:r>
      <w:r w:rsidR="001144DB">
        <w:rPr>
          <w:rFonts w:cstheme="minorHAnsi"/>
        </w:rPr>
        <w:t xml:space="preserve">the </w:t>
      </w:r>
      <w:r>
        <w:rPr>
          <w:rFonts w:cstheme="minorHAnsi"/>
        </w:rPr>
        <w:t xml:space="preserve">risk to </w:t>
      </w:r>
      <w:r w:rsidR="001144DB">
        <w:rPr>
          <w:rFonts w:cstheme="minorHAnsi"/>
        </w:rPr>
        <w:t>policy or programme</w:t>
      </w:r>
      <w:r w:rsidR="00807950">
        <w:rPr>
          <w:rFonts w:cstheme="minorHAnsi"/>
        </w:rPr>
        <w:t xml:space="preserve"> d</w:t>
      </w:r>
      <w:r w:rsidR="00EB6408">
        <w:rPr>
          <w:rFonts w:cstheme="minorHAnsi"/>
        </w:rPr>
        <w:t xml:space="preserve">elivery </w:t>
      </w:r>
      <w:r w:rsidR="00807950">
        <w:rPr>
          <w:rFonts w:cstheme="minorHAnsi"/>
        </w:rPr>
        <w:t>has</w:t>
      </w:r>
      <w:r w:rsidR="00EB6408">
        <w:rPr>
          <w:rFonts w:cstheme="minorHAnsi"/>
        </w:rPr>
        <w:t xml:space="preserve"> also increased for EB3</w:t>
      </w:r>
      <w:r>
        <w:rPr>
          <w:rFonts w:cstheme="minorHAnsi"/>
        </w:rPr>
        <w:t>. It states that</w:t>
      </w:r>
      <w:r w:rsidR="00EB6408">
        <w:rPr>
          <w:rFonts w:cstheme="minorHAnsi"/>
        </w:rPr>
        <w:t xml:space="preserve"> </w:t>
      </w:r>
      <w:r>
        <w:rPr>
          <w:rFonts w:cstheme="minorHAnsi"/>
        </w:rPr>
        <w:t xml:space="preserve">there are </w:t>
      </w:r>
      <w:r w:rsidR="00966B78">
        <w:t>significant risks across forestry, industry and the ETS</w:t>
      </w:r>
      <w:r>
        <w:t>. It also assessed</w:t>
      </w:r>
      <w:r w:rsidR="00966B78">
        <w:t xml:space="preserve"> planned agricultural policies as insufficient to deliver projected reductions. </w:t>
      </w:r>
    </w:p>
    <w:p w14:paraId="1DDB9BCF" w14:textId="3CD8345F" w:rsidR="00317916" w:rsidRPr="006319B1" w:rsidRDefault="00317916" w:rsidP="002147A2">
      <w:pPr>
        <w:pStyle w:val="Heading3"/>
      </w:pPr>
      <w:r w:rsidRPr="006B4A75">
        <w:t>Current projections</w:t>
      </w:r>
    </w:p>
    <w:p w14:paraId="26EA5F82" w14:textId="4D8E970B" w:rsidR="001144DB" w:rsidRPr="00657872" w:rsidRDefault="00807950" w:rsidP="0016150F">
      <w:pPr>
        <w:pStyle w:val="BodyText"/>
        <w:rPr>
          <w:rFonts w:cstheme="minorHAnsi"/>
        </w:rPr>
      </w:pPr>
      <w:r>
        <w:t xml:space="preserve">The </w:t>
      </w:r>
      <w:r w:rsidR="001144DB">
        <w:t>updated</w:t>
      </w:r>
      <w:r>
        <w:t xml:space="preserve"> </w:t>
      </w:r>
      <w:r>
        <w:rPr>
          <w:rFonts w:cstheme="minorHAnsi"/>
        </w:rPr>
        <w:t>202</w:t>
      </w:r>
      <w:r w:rsidR="000D119A">
        <w:rPr>
          <w:rFonts w:cstheme="minorHAnsi"/>
        </w:rPr>
        <w:t>5</w:t>
      </w:r>
      <w:r>
        <w:rPr>
          <w:rFonts w:cstheme="minorHAnsi"/>
        </w:rPr>
        <w:t xml:space="preserve"> projections indicate that </w:t>
      </w:r>
      <w:r w:rsidR="00837B0A">
        <w:rPr>
          <w:rFonts w:cstheme="minorHAnsi"/>
        </w:rPr>
        <w:t xml:space="preserve">we can meet </w:t>
      </w:r>
      <w:r>
        <w:rPr>
          <w:rFonts w:cstheme="minorHAnsi"/>
        </w:rPr>
        <w:t xml:space="preserve">EB2, with projected emissions of </w:t>
      </w:r>
      <w:r w:rsidR="002966CE" w:rsidRPr="00657872">
        <w:rPr>
          <w:rFonts w:cstheme="minorHAnsi"/>
        </w:rPr>
        <w:t>301.4</w:t>
      </w:r>
      <w:r w:rsidR="000C0F6C" w:rsidRPr="00657872">
        <w:rPr>
          <w:rFonts w:cstheme="minorHAnsi"/>
        </w:rPr>
        <w:t xml:space="preserve"> </w:t>
      </w:r>
      <w:r w:rsidRPr="00657872">
        <w:rPr>
          <w:rFonts w:cstheme="minorHAnsi"/>
        </w:rPr>
        <w:t>Mt</w:t>
      </w:r>
      <w:r w:rsidRPr="00F82827">
        <w:rPr>
          <w:rFonts w:cstheme="minorHAnsi"/>
        </w:rPr>
        <w:t xml:space="preserve"> CO</w:t>
      </w:r>
      <w:r w:rsidRPr="00F82827">
        <w:rPr>
          <w:rFonts w:cstheme="minorHAnsi"/>
          <w:vertAlign w:val="subscript"/>
        </w:rPr>
        <w:t>2</w:t>
      </w:r>
      <w:r w:rsidRPr="00F82827">
        <w:rPr>
          <w:rFonts w:cstheme="minorHAnsi"/>
        </w:rPr>
        <w:t>e</w:t>
      </w:r>
      <w:r w:rsidR="00837B0A">
        <w:rPr>
          <w:rFonts w:cstheme="minorHAnsi"/>
        </w:rPr>
        <w:t xml:space="preserve"> –</w:t>
      </w:r>
      <w:r w:rsidRPr="00F82827">
        <w:rPr>
          <w:rFonts w:cstheme="minorHAnsi"/>
        </w:rPr>
        <w:t xml:space="preserve"> </w:t>
      </w:r>
      <w:r w:rsidR="002966CE" w:rsidRPr="00657872">
        <w:rPr>
          <w:rFonts w:cstheme="minorHAnsi"/>
        </w:rPr>
        <w:t xml:space="preserve">3.6 </w:t>
      </w:r>
      <w:r w:rsidRPr="00657872">
        <w:rPr>
          <w:rFonts w:cstheme="minorHAnsi"/>
        </w:rPr>
        <w:t>Mt</w:t>
      </w:r>
      <w:r>
        <w:rPr>
          <w:rFonts w:cstheme="minorHAnsi"/>
        </w:rPr>
        <w:t xml:space="preserve"> CO</w:t>
      </w:r>
      <w:r w:rsidRPr="00902CEC">
        <w:rPr>
          <w:rFonts w:cstheme="minorHAnsi"/>
          <w:vertAlign w:val="subscript"/>
        </w:rPr>
        <w:t>2</w:t>
      </w:r>
      <w:r>
        <w:rPr>
          <w:rFonts w:cstheme="minorHAnsi"/>
        </w:rPr>
        <w:t>e below the budget limit (305 Mt CO</w:t>
      </w:r>
      <w:r w:rsidRPr="00902CEC">
        <w:rPr>
          <w:rFonts w:cstheme="minorHAnsi"/>
          <w:vertAlign w:val="subscript"/>
        </w:rPr>
        <w:t>2</w:t>
      </w:r>
      <w:r>
        <w:rPr>
          <w:rFonts w:cstheme="minorHAnsi"/>
        </w:rPr>
        <w:t xml:space="preserve">e). EB3 remains off track, with projected emissions </w:t>
      </w:r>
      <w:r w:rsidRPr="005915F2">
        <w:rPr>
          <w:rFonts w:cstheme="minorHAnsi"/>
        </w:rPr>
        <w:t xml:space="preserve">of </w:t>
      </w:r>
      <w:r w:rsidR="00A534CE" w:rsidRPr="00657872">
        <w:rPr>
          <w:rFonts w:cstheme="minorHAnsi"/>
        </w:rPr>
        <w:t>248.7</w:t>
      </w:r>
      <w:r w:rsidR="005D5514" w:rsidRPr="00657872">
        <w:rPr>
          <w:rFonts w:cstheme="minorHAnsi"/>
        </w:rPr>
        <w:t xml:space="preserve"> </w:t>
      </w:r>
      <w:r w:rsidRPr="00657872">
        <w:rPr>
          <w:rFonts w:cstheme="minorHAnsi"/>
        </w:rPr>
        <w:t>Mt</w:t>
      </w:r>
      <w:r w:rsidRPr="005915F2">
        <w:rPr>
          <w:rFonts w:cstheme="minorHAnsi"/>
        </w:rPr>
        <w:t xml:space="preserve"> CO</w:t>
      </w:r>
      <w:r w:rsidRPr="005915F2">
        <w:rPr>
          <w:rFonts w:cstheme="minorHAnsi"/>
          <w:vertAlign w:val="subscript"/>
        </w:rPr>
        <w:t>2</w:t>
      </w:r>
      <w:r w:rsidRPr="005915F2">
        <w:rPr>
          <w:rFonts w:cstheme="minorHAnsi"/>
        </w:rPr>
        <w:t>e</w:t>
      </w:r>
      <w:r w:rsidR="00837B0A">
        <w:rPr>
          <w:rFonts w:cstheme="minorHAnsi"/>
        </w:rPr>
        <w:t xml:space="preserve"> –</w:t>
      </w:r>
      <w:r w:rsidRPr="005915F2">
        <w:rPr>
          <w:rFonts w:cstheme="minorHAnsi"/>
        </w:rPr>
        <w:t xml:space="preserve"> </w:t>
      </w:r>
      <w:r w:rsidR="00A534CE" w:rsidRPr="00657872">
        <w:rPr>
          <w:rFonts w:cstheme="minorHAnsi"/>
        </w:rPr>
        <w:t>8.7</w:t>
      </w:r>
      <w:r w:rsidR="005D5514" w:rsidRPr="00657872">
        <w:rPr>
          <w:rFonts w:cstheme="minorHAnsi"/>
        </w:rPr>
        <w:t xml:space="preserve"> </w:t>
      </w:r>
      <w:r w:rsidRPr="00657872">
        <w:rPr>
          <w:rFonts w:cstheme="minorHAnsi"/>
        </w:rPr>
        <w:t>Mt</w:t>
      </w:r>
      <w:r w:rsidRPr="005915F2">
        <w:rPr>
          <w:rFonts w:cstheme="minorHAnsi"/>
        </w:rPr>
        <w:t xml:space="preserve"> CO</w:t>
      </w:r>
      <w:r w:rsidRPr="005915F2">
        <w:rPr>
          <w:rFonts w:cstheme="minorHAnsi"/>
          <w:vertAlign w:val="subscript"/>
        </w:rPr>
        <w:t>2</w:t>
      </w:r>
      <w:r>
        <w:rPr>
          <w:rFonts w:cstheme="minorHAnsi"/>
        </w:rPr>
        <w:t>e above the budget limit (240 Mt CO</w:t>
      </w:r>
      <w:r w:rsidRPr="00902CEC">
        <w:rPr>
          <w:rFonts w:cstheme="minorHAnsi"/>
          <w:vertAlign w:val="subscript"/>
        </w:rPr>
        <w:t>2</w:t>
      </w:r>
      <w:r>
        <w:rPr>
          <w:rFonts w:cstheme="minorHAnsi"/>
        </w:rPr>
        <w:t>e).</w:t>
      </w:r>
    </w:p>
    <w:p w14:paraId="7DF03012" w14:textId="261DE4A1" w:rsidR="00F36EE1" w:rsidRPr="004B017A" w:rsidRDefault="00F36EE1" w:rsidP="00407B14">
      <w:pPr>
        <w:pStyle w:val="Figureheading"/>
      </w:pPr>
      <w:bookmarkStart w:id="29" w:name="_Toc241223077"/>
      <w:r w:rsidRPr="004B017A">
        <w:t xml:space="preserve">Figure </w:t>
      </w:r>
      <w:r w:rsidR="00403C9B" w:rsidRPr="00407B14">
        <w:t>8</w:t>
      </w:r>
      <w:r w:rsidR="0016150F">
        <w:t>:</w:t>
      </w:r>
      <w:r w:rsidR="0016150F">
        <w:tab/>
      </w:r>
      <w:r w:rsidR="001144DB">
        <w:t xml:space="preserve">Updated </w:t>
      </w:r>
      <w:r w:rsidRPr="004B017A">
        <w:t>2025 projections for EB</w:t>
      </w:r>
      <w:r>
        <w:t xml:space="preserve">2 </w:t>
      </w:r>
      <w:r w:rsidR="00641385">
        <w:t xml:space="preserve">and </w:t>
      </w:r>
      <w:r>
        <w:t>EB3</w:t>
      </w:r>
      <w:bookmarkEnd w:id="29"/>
    </w:p>
    <w:p w14:paraId="589E9F59" w14:textId="62AA77BC" w:rsidR="00F36EE1" w:rsidRDefault="00581E84" w:rsidP="00F36EE1">
      <w:pPr>
        <w:pStyle w:val="BodyText"/>
        <w:rPr>
          <w:rFonts w:asciiTheme="minorHAnsi" w:hAnsiTheme="minorHAnsi" w:cstheme="minorHAnsi"/>
        </w:rPr>
      </w:pPr>
      <w:r>
        <w:rPr>
          <w:noProof/>
        </w:rPr>
        <w:drawing>
          <wp:inline distT="0" distB="0" distL="0" distR="0" wp14:anchorId="40C05E0F" wp14:editId="4E8A4E78">
            <wp:extent cx="4567916" cy="2655030"/>
            <wp:effectExtent l="0" t="0" r="4445" b="0"/>
            <wp:docPr id="162581488" name="Chart 1" descr="A bar graph showing 2025 projections for EB2 and EB3 and the emissions budget limit. The EB2 projections are within the budget. The EB3 projections exceed the budget. ">
              <a:extLst xmlns:a="http://schemas.openxmlformats.org/drawingml/2006/main">
                <a:ext uri="{FF2B5EF4-FFF2-40B4-BE49-F238E27FC236}">
                  <a16:creationId xmlns:a16="http://schemas.microsoft.com/office/drawing/2014/main" id="{12734278-A065-4B9C-92FB-66F737971D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031D9F7" w14:textId="73D14AFE" w:rsidR="00317916" w:rsidRPr="006319B1" w:rsidRDefault="008450B0" w:rsidP="002147A2">
      <w:pPr>
        <w:pStyle w:val="Heading3"/>
      </w:pPr>
      <w:r w:rsidRPr="006B4A75">
        <w:t>Confiden</w:t>
      </w:r>
      <w:r w:rsidRPr="006319B1">
        <w:t>ce in meeting EB2</w:t>
      </w:r>
    </w:p>
    <w:p w14:paraId="166ADFE0" w14:textId="5EF8561B" w:rsidR="008F704A" w:rsidRPr="0016150F" w:rsidRDefault="000B4361" w:rsidP="0016150F">
      <w:pPr>
        <w:pStyle w:val="BodyText"/>
      </w:pPr>
      <w:r w:rsidRPr="0016150F">
        <w:t xml:space="preserve">The Government acknowledges the </w:t>
      </w:r>
      <w:r w:rsidR="008B33E9">
        <w:t xml:space="preserve">delivery </w:t>
      </w:r>
      <w:r w:rsidRPr="0016150F">
        <w:t>risks</w:t>
      </w:r>
      <w:r w:rsidR="00BB480A" w:rsidRPr="0016150F">
        <w:t xml:space="preserve"> the Commission</w:t>
      </w:r>
      <w:r w:rsidR="00837B0A">
        <w:t xml:space="preserve"> raises</w:t>
      </w:r>
      <w:r w:rsidRPr="0016150F">
        <w:t xml:space="preserve">. However, </w:t>
      </w:r>
      <w:r w:rsidR="008A771E" w:rsidRPr="0016150F">
        <w:t>subsequent policy</w:t>
      </w:r>
      <w:r w:rsidR="00117CA2" w:rsidRPr="0016150F">
        <w:t xml:space="preserve"> and implementation</w:t>
      </w:r>
      <w:r w:rsidR="00F07171" w:rsidRPr="0016150F">
        <w:t xml:space="preserve"> progress</w:t>
      </w:r>
      <w:r w:rsidR="008A771E" w:rsidRPr="0016150F">
        <w:t xml:space="preserve"> </w:t>
      </w:r>
      <w:r w:rsidR="008B33E9" w:rsidRPr="0016150F">
        <w:t xml:space="preserve">not available to the Commission at the time of its assessment </w:t>
      </w:r>
      <w:r w:rsidR="008A771E" w:rsidRPr="0016150F">
        <w:t xml:space="preserve">provides additional confidence in </w:t>
      </w:r>
      <w:r w:rsidR="00837B0A">
        <w:t>achieving</w:t>
      </w:r>
      <w:r w:rsidR="004233F7">
        <w:t xml:space="preserve"> EB2</w:t>
      </w:r>
      <w:r w:rsidR="00F07171" w:rsidRPr="0016150F">
        <w:t xml:space="preserve"> </w:t>
      </w:r>
      <w:r w:rsidR="00FC095F" w:rsidRPr="0016150F">
        <w:t>(</w:t>
      </w:r>
      <w:r w:rsidR="00166EBE" w:rsidRPr="0016150F">
        <w:t xml:space="preserve">see </w:t>
      </w:r>
      <w:r w:rsidR="00837B0A">
        <w:t>g</w:t>
      </w:r>
      <w:r w:rsidR="00206928" w:rsidRPr="0016150F">
        <w:t xml:space="preserve">overnment action </w:t>
      </w:r>
      <w:r w:rsidR="00166EBE" w:rsidRPr="0016150F">
        <w:t>below)</w:t>
      </w:r>
      <w:r w:rsidR="0063116B" w:rsidRPr="0016150F">
        <w:t xml:space="preserve">. </w:t>
      </w:r>
    </w:p>
    <w:p w14:paraId="0F6117CF" w14:textId="28207D3B" w:rsidR="00E17F1F" w:rsidRPr="0016150F" w:rsidRDefault="00D22B77" w:rsidP="0016150F">
      <w:pPr>
        <w:pStyle w:val="BodyText"/>
      </w:pPr>
      <w:r w:rsidRPr="0016150F">
        <w:t xml:space="preserve">Risks and </w:t>
      </w:r>
      <w:r w:rsidR="004E3DC7" w:rsidRPr="0016150F">
        <w:t>circumstance</w:t>
      </w:r>
      <w:r w:rsidR="008F704A" w:rsidRPr="0016150F">
        <w:t>s</w:t>
      </w:r>
      <w:r w:rsidR="004E3DC7" w:rsidRPr="0016150F">
        <w:t xml:space="preserve"> change over the course of an emissions reduction plan.</w:t>
      </w:r>
      <w:r w:rsidR="005813AB" w:rsidRPr="0016150F">
        <w:t xml:space="preserve"> Rather than responding to individual risks as they emerge, </w:t>
      </w:r>
      <w:r w:rsidR="005754A4" w:rsidRPr="0016150F">
        <w:t xml:space="preserve">the Government uses </w:t>
      </w:r>
      <w:r w:rsidR="00A23A60">
        <w:t>a</w:t>
      </w:r>
      <w:r w:rsidR="005813AB" w:rsidRPr="0016150F">
        <w:t xml:space="preserve">daptive </w:t>
      </w:r>
      <w:r w:rsidR="00A23A60">
        <w:t>m</w:t>
      </w:r>
      <w:r w:rsidR="005813AB" w:rsidRPr="0016150F">
        <w:t xml:space="preserve">anagement </w:t>
      </w:r>
      <w:r w:rsidR="009C084E" w:rsidRPr="0016150F">
        <w:t xml:space="preserve">to monitor progress and assess whether further action is needed to </w:t>
      </w:r>
      <w:r w:rsidR="00837B0A">
        <w:t>stay</w:t>
      </w:r>
      <w:r w:rsidR="00837B0A" w:rsidRPr="0016150F">
        <w:t xml:space="preserve"> </w:t>
      </w:r>
      <w:r w:rsidR="009C084E" w:rsidRPr="0016150F">
        <w:t xml:space="preserve">on track. </w:t>
      </w:r>
      <w:r w:rsidR="006044F3">
        <w:t xml:space="preserve">The 2026 assessment will </w:t>
      </w:r>
      <w:r w:rsidR="00837B0A">
        <w:t>occur</w:t>
      </w:r>
      <w:r w:rsidR="00622D75">
        <w:t xml:space="preserve"> in </w:t>
      </w:r>
      <w:r w:rsidR="00837B0A">
        <w:t xml:space="preserve">tandem </w:t>
      </w:r>
      <w:r w:rsidR="00622D75">
        <w:t xml:space="preserve">with the </w:t>
      </w:r>
      <w:r w:rsidR="007D438A">
        <w:t xml:space="preserve">development of the </w:t>
      </w:r>
      <w:r w:rsidR="00C34ED9">
        <w:t>2026 projections</w:t>
      </w:r>
      <w:r w:rsidR="009A6A7B">
        <w:t xml:space="preserve">, </w:t>
      </w:r>
      <w:r w:rsidR="00837B0A">
        <w:t xml:space="preserve">so that </w:t>
      </w:r>
      <w:r w:rsidR="009A6A7B">
        <w:t xml:space="preserve">both processes </w:t>
      </w:r>
      <w:r w:rsidR="00837B0A">
        <w:t xml:space="preserve">can </w:t>
      </w:r>
      <w:r w:rsidR="009A6A7B">
        <w:t>draw on the latest evidence</w:t>
      </w:r>
      <w:r w:rsidR="00C34ED9">
        <w:t>.</w:t>
      </w:r>
      <w:r w:rsidR="00622D75">
        <w:t xml:space="preserve"> </w:t>
      </w:r>
      <w:r w:rsidR="0063116B" w:rsidRPr="0016150F">
        <w:t>G</w:t>
      </w:r>
      <w:r w:rsidR="00860638" w:rsidRPr="0016150F">
        <w:t xml:space="preserve">iven the projected EB2 buffer, the early stage of the budget period and </w:t>
      </w:r>
      <w:r w:rsidR="00837B0A">
        <w:t xml:space="preserve">progress in </w:t>
      </w:r>
      <w:r w:rsidR="00860638" w:rsidRPr="0016150F">
        <w:t xml:space="preserve">ERP2 implementation, </w:t>
      </w:r>
      <w:r w:rsidR="00837B0A">
        <w:t xml:space="preserve">we </w:t>
      </w:r>
      <w:r w:rsidR="005068DD">
        <w:t xml:space="preserve">have greater </w:t>
      </w:r>
      <w:r w:rsidR="00837B0A">
        <w:t>confiden</w:t>
      </w:r>
      <w:r w:rsidR="005068DD">
        <w:t>ce</w:t>
      </w:r>
      <w:r w:rsidR="00DE6E4F">
        <w:t xml:space="preserve"> that EB2 can be met</w:t>
      </w:r>
      <w:r w:rsidR="00860638" w:rsidRPr="0016150F">
        <w:t xml:space="preserve">. </w:t>
      </w:r>
    </w:p>
    <w:p w14:paraId="75A6E83E" w14:textId="1F3FB9F8" w:rsidR="00A32841" w:rsidRDefault="74012611" w:rsidP="0A8DBD95">
      <w:pPr>
        <w:pStyle w:val="BodyText"/>
      </w:pPr>
      <w:r>
        <w:t xml:space="preserve">Moreover, </w:t>
      </w:r>
      <w:r w:rsidR="00F03FBC">
        <w:t xml:space="preserve">recent economic </w:t>
      </w:r>
      <w:r w:rsidR="001A202A">
        <w:t>and emissions trends provide further confidence in meeting EB2. GDP growth and emissions have decoupled</w:t>
      </w:r>
      <w:r w:rsidR="005B4C06">
        <w:t xml:space="preserve"> consistently </w:t>
      </w:r>
      <w:r w:rsidR="00E70CA7">
        <w:t>since the December 2024 quarter</w:t>
      </w:r>
      <w:r w:rsidR="004C233E">
        <w:t xml:space="preserve">, indicating that the economy can continue to </w:t>
      </w:r>
      <w:r w:rsidR="000A08B1">
        <w:t>grow</w:t>
      </w:r>
      <w:r w:rsidR="004C233E">
        <w:t xml:space="preserve"> while emissions decline</w:t>
      </w:r>
      <w:r w:rsidR="00A32841">
        <w:t xml:space="preserve"> (figure </w:t>
      </w:r>
      <w:r w:rsidR="006F55B2">
        <w:t>9</w:t>
      </w:r>
      <w:r w:rsidR="00A32841">
        <w:t>)</w:t>
      </w:r>
      <w:r w:rsidR="004C233E">
        <w:t>.</w:t>
      </w:r>
    </w:p>
    <w:p w14:paraId="3765C5E4" w14:textId="468D3F53" w:rsidR="00452D54" w:rsidRPr="004B017A" w:rsidRDefault="00452D54" w:rsidP="00AC1FF8">
      <w:pPr>
        <w:pStyle w:val="Figureheading"/>
      </w:pPr>
      <w:bookmarkStart w:id="30" w:name="_Toc241223078"/>
      <w:r w:rsidRPr="004B017A">
        <w:t xml:space="preserve">Figure </w:t>
      </w:r>
      <w:r w:rsidR="009D516E" w:rsidRPr="002147A2">
        <w:t>9</w:t>
      </w:r>
      <w:r w:rsidRPr="002147A2">
        <w:t>:</w:t>
      </w:r>
      <w:r>
        <w:tab/>
      </w:r>
      <w:r>
        <w:tab/>
      </w:r>
      <w:r w:rsidR="000A08B1" w:rsidRPr="002147A2">
        <w:t>E</w:t>
      </w:r>
      <w:r w:rsidRPr="002147A2">
        <w:t>missions intensit</w:t>
      </w:r>
      <w:r w:rsidR="00106692" w:rsidRPr="002147A2">
        <w:t>y</w:t>
      </w:r>
      <w:r w:rsidR="00870B2D" w:rsidRPr="002147A2">
        <w:t>, Statistics New Zealand</w:t>
      </w:r>
      <w:r w:rsidR="00106692" w:rsidRPr="002147A2">
        <w:rPr>
          <w:rStyle w:val="FootnoteReference"/>
        </w:rPr>
        <w:footnoteReference w:id="12"/>
      </w:r>
      <w:bookmarkEnd w:id="30"/>
    </w:p>
    <w:p w14:paraId="5F0440A7" w14:textId="21534D8B" w:rsidR="004C233E" w:rsidRDefault="00475905" w:rsidP="0A8DBD95">
      <w:pPr>
        <w:pStyle w:val="BodyText"/>
      </w:pPr>
      <w:r>
        <w:rPr>
          <w:noProof/>
        </w:rPr>
        <w:drawing>
          <wp:inline distT="0" distB="0" distL="0" distR="0" wp14:anchorId="19C91ADC" wp14:editId="04A4B74E">
            <wp:extent cx="4714875" cy="2543175"/>
            <wp:effectExtent l="0" t="0" r="0" b="0"/>
            <wp:docPr id="330232854" name="Chart 1" descr="A line graph showing emissions intensity (indexed to 2010) from 2010 to 2026. It also shows GDP and industry emissions.  ">
              <a:extLst xmlns:a="http://schemas.openxmlformats.org/drawingml/2006/main">
                <a:ext uri="{FF2B5EF4-FFF2-40B4-BE49-F238E27FC236}">
                  <a16:creationId xmlns:a16="http://schemas.microsoft.com/office/drawing/2014/main" id="{C8EBA202-7E87-4185-8F29-AF37DAD9F7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4C233E">
        <w:t xml:space="preserve"> </w:t>
      </w:r>
    </w:p>
    <w:p w14:paraId="4BDCF1B2" w14:textId="4EA4B3C3" w:rsidR="00A66AAD" w:rsidRDefault="00A66AAD" w:rsidP="002147A2">
      <w:pPr>
        <w:pStyle w:val="Heading3"/>
      </w:pPr>
      <w:r w:rsidRPr="006B4A75">
        <w:t>Looking ahead to EB3</w:t>
      </w:r>
    </w:p>
    <w:p w14:paraId="50A12F76" w14:textId="5019CB7E" w:rsidR="005240EB" w:rsidRDefault="00955D36" w:rsidP="0016150F">
      <w:pPr>
        <w:pStyle w:val="BodyText"/>
      </w:pPr>
      <w:r>
        <w:t>We</w:t>
      </w:r>
      <w:r w:rsidR="00EE55D3">
        <w:t xml:space="preserve"> acknowledge</w:t>
      </w:r>
      <w:r w:rsidR="00E0438B">
        <w:t xml:space="preserve"> the Commission’s finding that current policies and plans are insufficient to meet EB3</w:t>
      </w:r>
      <w:r w:rsidR="002D736D">
        <w:t>. Recommendation 1 also</w:t>
      </w:r>
      <w:r w:rsidR="007E4500">
        <w:t xml:space="preserve"> raises concerns </w:t>
      </w:r>
      <w:r w:rsidR="00D32B78">
        <w:t xml:space="preserve">about the ability </w:t>
      </w:r>
      <w:r w:rsidR="00CF2550">
        <w:t xml:space="preserve">of the ETS </w:t>
      </w:r>
      <w:r w:rsidR="00462843">
        <w:t>to incentivise sufficient emissions reductions in the 2030s</w:t>
      </w:r>
      <w:r w:rsidR="00DC27A8">
        <w:t>.</w:t>
      </w:r>
      <w:r w:rsidR="00EE55D3" w:rsidDel="00821C23">
        <w:t xml:space="preserve"> </w:t>
      </w:r>
      <w:r w:rsidR="00DC27A8">
        <w:t>W</w:t>
      </w:r>
      <w:r w:rsidR="00A728D9">
        <w:t xml:space="preserve">e acknowledge </w:t>
      </w:r>
      <w:r w:rsidR="00964F9C">
        <w:t>that</w:t>
      </w:r>
      <w:r w:rsidR="006A7C8D">
        <w:t xml:space="preserve"> the ETS </w:t>
      </w:r>
      <w:r w:rsidR="00964F9C">
        <w:t>will not be able to achieve EB3 on its own</w:t>
      </w:r>
      <w:r w:rsidR="006A7C8D">
        <w:t xml:space="preserve">. </w:t>
      </w:r>
      <w:r w:rsidR="001B57E7">
        <w:t xml:space="preserve">Our current provisional </w:t>
      </w:r>
      <w:r w:rsidR="000F7D7C">
        <w:t>estimates hav</w:t>
      </w:r>
      <w:r w:rsidR="005607AE">
        <w:t xml:space="preserve">e </w:t>
      </w:r>
      <w:r w:rsidR="00E43C4E">
        <w:t xml:space="preserve">ETS auctions </w:t>
      </w:r>
      <w:r w:rsidR="00397443">
        <w:t xml:space="preserve">ceasing </w:t>
      </w:r>
      <w:r w:rsidR="00DB60DD">
        <w:t>in 2032</w:t>
      </w:r>
      <w:r w:rsidR="00103800">
        <w:t xml:space="preserve">, after which the Government will have </w:t>
      </w:r>
      <w:r w:rsidR="00354869">
        <w:t>a reduced</w:t>
      </w:r>
      <w:r w:rsidR="00103800">
        <w:t xml:space="preserve"> ability </w:t>
      </w:r>
      <w:r w:rsidR="00B33F05">
        <w:t xml:space="preserve">to </w:t>
      </w:r>
      <w:r w:rsidR="009A158C">
        <w:t xml:space="preserve">directly </w:t>
      </w:r>
      <w:r w:rsidR="00B33F05">
        <w:t xml:space="preserve">influence emissions reductions using </w:t>
      </w:r>
      <w:r w:rsidR="00DE7921">
        <w:t>the ETS</w:t>
      </w:r>
      <w:r w:rsidR="00891D2E">
        <w:t xml:space="preserve">. This </w:t>
      </w:r>
      <w:r w:rsidR="00A469A0">
        <w:t xml:space="preserve">places greater emphasis on </w:t>
      </w:r>
      <w:r w:rsidR="00A81E8B">
        <w:t>other</w:t>
      </w:r>
      <w:r w:rsidR="00E001A9">
        <w:t xml:space="preserve"> policy</w:t>
      </w:r>
      <w:r w:rsidR="00A81E8B">
        <w:t xml:space="preserve"> tools to drive</w:t>
      </w:r>
      <w:r w:rsidR="003C0FFC">
        <w:t xml:space="preserve"> the</w:t>
      </w:r>
      <w:r w:rsidR="00A81E8B">
        <w:t xml:space="preserve"> </w:t>
      </w:r>
      <w:r w:rsidR="00AA63BB">
        <w:t xml:space="preserve">reductions </w:t>
      </w:r>
      <w:r w:rsidR="003C0FFC">
        <w:t>necessary to meet EB3 and the 2050 target.</w:t>
      </w:r>
    </w:p>
    <w:p w14:paraId="6E2B724D" w14:textId="18BDD9DD" w:rsidR="00463E45" w:rsidRPr="0016150F" w:rsidRDefault="00463E45" w:rsidP="0016150F">
      <w:pPr>
        <w:pStyle w:val="BodyText"/>
      </w:pPr>
      <w:r w:rsidRPr="0016150F">
        <w:t>Work is</w:t>
      </w:r>
      <w:r w:rsidR="00440B7C" w:rsidRPr="0016150F">
        <w:t xml:space="preserve"> </w:t>
      </w:r>
      <w:r w:rsidR="00F83654" w:rsidRPr="0016150F">
        <w:t>currently</w:t>
      </w:r>
      <w:r w:rsidR="008819CD" w:rsidRPr="0016150F">
        <w:t xml:space="preserve"> </w:t>
      </w:r>
      <w:r w:rsidRPr="0016150F">
        <w:t xml:space="preserve">underway to identify strategic options for closing the EB3 gap. This will support reductions in the 2030s and may also </w:t>
      </w:r>
      <w:r w:rsidR="00955D36">
        <w:t>lead to</w:t>
      </w:r>
      <w:r w:rsidR="00955D36" w:rsidRPr="0016150F">
        <w:t xml:space="preserve"> </w:t>
      </w:r>
      <w:r w:rsidRPr="0016150F">
        <w:t xml:space="preserve">additional reductions during EB2. </w:t>
      </w:r>
    </w:p>
    <w:p w14:paraId="17F6D362" w14:textId="0C69CC28" w:rsidR="00130DBC" w:rsidRPr="0096748F" w:rsidRDefault="00AD1F38" w:rsidP="0096748F">
      <w:pPr>
        <w:pStyle w:val="Heading2"/>
      </w:pPr>
      <w:bookmarkStart w:id="31" w:name="_Toc240630335"/>
      <w:r w:rsidRPr="0096748F">
        <w:t>Recent</w:t>
      </w:r>
      <w:r w:rsidR="00130DBC" w:rsidRPr="0096748F">
        <w:t xml:space="preserve"> </w:t>
      </w:r>
      <w:r w:rsidR="00837B0A">
        <w:t>g</w:t>
      </w:r>
      <w:r w:rsidR="00130DBC" w:rsidRPr="0096748F">
        <w:t xml:space="preserve">overnment action </w:t>
      </w:r>
      <w:r w:rsidR="00966A41" w:rsidRPr="0096748F">
        <w:t>that increase</w:t>
      </w:r>
      <w:r w:rsidR="00900298" w:rsidRPr="0096748F">
        <w:t>s</w:t>
      </w:r>
      <w:r w:rsidR="00966A41" w:rsidRPr="0096748F">
        <w:t xml:space="preserve"> confidence</w:t>
      </w:r>
      <w:r w:rsidR="00284096">
        <w:t xml:space="preserve"> in delivery</w:t>
      </w:r>
      <w:bookmarkEnd w:id="31"/>
    </w:p>
    <w:p w14:paraId="41FB37D7" w14:textId="1BD52106" w:rsidR="00C655A6" w:rsidRPr="007E282E" w:rsidRDefault="00C655A6" w:rsidP="0016150F">
      <w:pPr>
        <w:pStyle w:val="BodyText"/>
      </w:pPr>
      <w:r w:rsidRPr="007E282E">
        <w:t xml:space="preserve">In </w:t>
      </w:r>
      <w:r w:rsidR="00DD24C0">
        <w:t>considering</w:t>
      </w:r>
      <w:r w:rsidRPr="007E282E">
        <w:t xml:space="preserve"> recommendation </w:t>
      </w:r>
      <w:r w:rsidR="00671274" w:rsidRPr="007E282E">
        <w:t xml:space="preserve">1, we </w:t>
      </w:r>
      <w:r w:rsidR="00846672" w:rsidRPr="007E282E">
        <w:t xml:space="preserve">have </w:t>
      </w:r>
      <w:proofErr w:type="gramStart"/>
      <w:r w:rsidR="00730111" w:rsidRPr="007E282E">
        <w:t>taken into account</w:t>
      </w:r>
      <w:proofErr w:type="gramEnd"/>
      <w:r w:rsidR="00730111" w:rsidRPr="007E282E">
        <w:t xml:space="preserve"> recent policy and implementation developments that increase confidence in the delivery of future emissions reductions. These are outlined below. </w:t>
      </w:r>
    </w:p>
    <w:p w14:paraId="4D2484FC" w14:textId="5194512E" w:rsidR="006328BA" w:rsidRPr="0016150F" w:rsidRDefault="006328BA" w:rsidP="0016150F">
      <w:pPr>
        <w:pStyle w:val="BodyText"/>
        <w:rPr>
          <w:b/>
          <w:bCs/>
        </w:rPr>
      </w:pPr>
      <w:r w:rsidRPr="0016150F">
        <w:rPr>
          <w:b/>
          <w:bCs/>
        </w:rPr>
        <w:t>Agriculture</w:t>
      </w:r>
    </w:p>
    <w:p w14:paraId="0D4B0C28" w14:textId="62C10058" w:rsidR="00DB3129" w:rsidRDefault="00955D36" w:rsidP="0016150F">
      <w:pPr>
        <w:pStyle w:val="BodyText"/>
        <w:rPr>
          <w:rFonts w:asciiTheme="minorHAnsi" w:hAnsiTheme="minorHAnsi"/>
        </w:rPr>
      </w:pPr>
      <w:r>
        <w:t>The Government is taking a</w:t>
      </w:r>
      <w:r w:rsidRPr="00A73D2C">
        <w:t xml:space="preserve"> </w:t>
      </w:r>
      <w:r w:rsidR="00A73D2C" w:rsidRPr="00A73D2C">
        <w:t xml:space="preserve">technology and market-led approach to </w:t>
      </w:r>
      <w:r w:rsidR="00FF53E7">
        <w:t>reduce</w:t>
      </w:r>
      <w:r w:rsidR="00A73D2C" w:rsidRPr="00A73D2C">
        <w:t xml:space="preserve"> agricultural emissions</w:t>
      </w:r>
      <w:r w:rsidR="00AA3428">
        <w:t>.</w:t>
      </w:r>
      <w:r w:rsidR="00DD266C">
        <w:t xml:space="preserve"> </w:t>
      </w:r>
      <w:r w:rsidR="007C00C0">
        <w:t>Following the removal of agricultural emissions pricing from ERP2,</w:t>
      </w:r>
      <w:r w:rsidR="00F57DDE">
        <w:t xml:space="preserve"> we</w:t>
      </w:r>
      <w:r>
        <w:t xml:space="preserve"> have</w:t>
      </w:r>
      <w:r w:rsidR="0041690D">
        <w:t xml:space="preserve"> </w:t>
      </w:r>
      <w:r w:rsidR="00750391">
        <w:t>committed</w:t>
      </w:r>
      <w:r w:rsidR="00DD266C">
        <w:t xml:space="preserve"> $437 million over four years</w:t>
      </w:r>
      <w:r>
        <w:t>,</w:t>
      </w:r>
      <w:r w:rsidR="00DD266C">
        <w:t xml:space="preserve"> </w:t>
      </w:r>
      <w:r w:rsidR="00C11503">
        <w:t xml:space="preserve">alongside industry investment </w:t>
      </w:r>
      <w:r w:rsidR="00DD266C">
        <w:t xml:space="preserve">through the Accelerating New Mitigations </w:t>
      </w:r>
      <w:r w:rsidR="000D4CCB">
        <w:t>programme</w:t>
      </w:r>
      <w:r>
        <w:t>,</w:t>
      </w:r>
      <w:r w:rsidR="000D4CCB">
        <w:t xml:space="preserve"> to support the development and uptake of agricultural mitigation technologies</w:t>
      </w:r>
      <w:r w:rsidR="0018509C">
        <w:t>.</w:t>
      </w:r>
      <w:r w:rsidR="00693466">
        <w:t xml:space="preserve"> </w:t>
      </w:r>
      <w:r w:rsidR="00240F5D" w:rsidRPr="004358DA">
        <w:rPr>
          <w:rFonts w:asciiTheme="minorHAnsi" w:hAnsiTheme="minorHAnsi"/>
        </w:rPr>
        <w:t>In B</w:t>
      </w:r>
      <w:r w:rsidR="00240F5D">
        <w:rPr>
          <w:rFonts w:asciiTheme="minorHAnsi" w:hAnsiTheme="minorHAnsi"/>
        </w:rPr>
        <w:t>udget 20</w:t>
      </w:r>
      <w:r w:rsidR="00240F5D" w:rsidRPr="004358DA">
        <w:rPr>
          <w:rFonts w:asciiTheme="minorHAnsi" w:hAnsiTheme="minorHAnsi"/>
        </w:rPr>
        <w:t>26</w:t>
      </w:r>
      <w:r w:rsidR="00240F5D">
        <w:rPr>
          <w:rFonts w:asciiTheme="minorHAnsi" w:hAnsiTheme="minorHAnsi"/>
        </w:rPr>
        <w:t>,</w:t>
      </w:r>
      <w:r w:rsidR="00240F5D" w:rsidRPr="004358DA">
        <w:rPr>
          <w:rFonts w:asciiTheme="minorHAnsi" w:hAnsiTheme="minorHAnsi"/>
        </w:rPr>
        <w:t xml:space="preserve"> </w:t>
      </w:r>
      <w:r>
        <w:rPr>
          <w:rFonts w:asciiTheme="minorHAnsi" w:hAnsiTheme="minorHAnsi"/>
        </w:rPr>
        <w:t>we</w:t>
      </w:r>
      <w:r w:rsidRPr="004358DA">
        <w:rPr>
          <w:rFonts w:asciiTheme="minorHAnsi" w:hAnsiTheme="minorHAnsi"/>
        </w:rPr>
        <w:t xml:space="preserve"> </w:t>
      </w:r>
      <w:r w:rsidR="00240F5D" w:rsidRPr="004358DA">
        <w:rPr>
          <w:rFonts w:asciiTheme="minorHAnsi" w:hAnsiTheme="minorHAnsi"/>
        </w:rPr>
        <w:t>confirmed a further four years</w:t>
      </w:r>
      <w:r>
        <w:rPr>
          <w:rFonts w:asciiTheme="minorHAnsi" w:hAnsiTheme="minorHAnsi"/>
        </w:rPr>
        <w:t xml:space="preserve"> of</w:t>
      </w:r>
      <w:r w:rsidR="00240F5D" w:rsidRPr="004358DA">
        <w:rPr>
          <w:rFonts w:asciiTheme="minorHAnsi" w:hAnsiTheme="minorHAnsi"/>
        </w:rPr>
        <w:t xml:space="preserve"> funding for </w:t>
      </w:r>
      <w:proofErr w:type="spellStart"/>
      <w:r w:rsidR="00240F5D" w:rsidRPr="004358DA">
        <w:rPr>
          <w:rFonts w:asciiTheme="minorHAnsi" w:hAnsiTheme="minorHAnsi"/>
        </w:rPr>
        <w:t>AgriZero</w:t>
      </w:r>
      <w:r w:rsidR="00240F5D">
        <w:rPr>
          <w:rFonts w:asciiTheme="minorHAnsi" w:hAnsiTheme="minorHAnsi"/>
        </w:rPr>
        <w:t>NZ</w:t>
      </w:r>
      <w:proofErr w:type="spellEnd"/>
      <w:r w:rsidR="00240F5D">
        <w:rPr>
          <w:rFonts w:asciiTheme="minorHAnsi" w:hAnsiTheme="minorHAnsi"/>
        </w:rPr>
        <w:t xml:space="preserve"> (</w:t>
      </w:r>
      <w:proofErr w:type="spellStart"/>
      <w:r w:rsidR="00240F5D">
        <w:rPr>
          <w:rFonts w:asciiTheme="minorHAnsi" w:hAnsiTheme="minorHAnsi"/>
        </w:rPr>
        <w:t>AgriZero</w:t>
      </w:r>
      <w:proofErr w:type="spellEnd"/>
      <w:r w:rsidR="00240F5D">
        <w:rPr>
          <w:rFonts w:asciiTheme="minorHAnsi" w:hAnsiTheme="minorHAnsi"/>
        </w:rPr>
        <w:t>)</w:t>
      </w:r>
      <w:r w:rsidR="00240F5D" w:rsidRPr="004358DA">
        <w:rPr>
          <w:rFonts w:asciiTheme="minorHAnsi" w:hAnsiTheme="minorHAnsi"/>
        </w:rPr>
        <w:t>, the Ag Emissions Centre and wider technology investment programme</w:t>
      </w:r>
      <w:r w:rsidR="00240F5D">
        <w:rPr>
          <w:rFonts w:asciiTheme="minorHAnsi" w:hAnsiTheme="minorHAnsi"/>
        </w:rPr>
        <w:t>,</w:t>
      </w:r>
      <w:r w:rsidR="00240F5D" w:rsidRPr="004358DA">
        <w:rPr>
          <w:rFonts w:asciiTheme="minorHAnsi" w:hAnsiTheme="minorHAnsi"/>
        </w:rPr>
        <w:t xml:space="preserve"> providing certainty for this programme of work</w:t>
      </w:r>
      <w:r w:rsidR="00240F5D">
        <w:rPr>
          <w:rFonts w:asciiTheme="minorHAnsi" w:hAnsiTheme="minorHAnsi"/>
        </w:rPr>
        <w:t>.</w:t>
      </w:r>
    </w:p>
    <w:p w14:paraId="0EE6E676" w14:textId="7D3C8CF8" w:rsidR="00245B58" w:rsidRDefault="00955D36" w:rsidP="00AC1FF8">
      <w:pPr>
        <w:pStyle w:val="BodyText"/>
        <w:rPr>
          <w:rFonts w:cstheme="minorHAnsi"/>
        </w:rPr>
      </w:pPr>
      <w:r>
        <w:t>A</w:t>
      </w:r>
      <w:r w:rsidR="00245B58" w:rsidRPr="6BBC1DFB">
        <w:t xml:space="preserve"> strong pipeline of technology </w:t>
      </w:r>
      <w:r>
        <w:t>is in development</w:t>
      </w:r>
      <w:r w:rsidR="00245B58" w:rsidRPr="6BBC1DFB">
        <w:t xml:space="preserve"> in New Zealand and globally. While research and development is inherently uncertain, </w:t>
      </w:r>
      <w:r>
        <w:t xml:space="preserve">New Zealand continues to trial and test </w:t>
      </w:r>
      <w:r w:rsidR="00245B58" w:rsidRPr="6BBC1DFB">
        <w:t xml:space="preserve">technology advances and new mitigations. </w:t>
      </w:r>
      <w:proofErr w:type="spellStart"/>
      <w:r w:rsidR="00245B58" w:rsidRPr="0036013C">
        <w:t>AgriZero</w:t>
      </w:r>
      <w:proofErr w:type="spellEnd"/>
      <w:r w:rsidR="00245B58" w:rsidRPr="6BBC1DFB">
        <w:t xml:space="preserve"> monitors and publicly reports on its assessment of the future availability of </w:t>
      </w:r>
      <w:r>
        <w:t>this pipeline</w:t>
      </w:r>
      <w:r w:rsidR="00245B58" w:rsidRPr="6BBC1DFB">
        <w:t xml:space="preserve"> each quarter</w:t>
      </w:r>
      <w:r>
        <w:t>,</w:t>
      </w:r>
      <w:r w:rsidR="00245B58" w:rsidRPr="6BBC1DFB">
        <w:t xml:space="preserve"> through </w:t>
      </w:r>
      <w:r>
        <w:t xml:space="preserve">the </w:t>
      </w:r>
      <w:r w:rsidR="00245B58" w:rsidRPr="6BBC1DFB">
        <w:t>Scorecard on its website</w:t>
      </w:r>
      <w:r>
        <w:t>.</w:t>
      </w:r>
      <w:r w:rsidR="00245B58" w:rsidRPr="6BBC1DFB">
        <w:rPr>
          <w:rStyle w:val="FootnoteReference"/>
        </w:rPr>
        <w:footnoteReference w:id="13"/>
      </w:r>
      <w:r>
        <w:t xml:space="preserve"> </w:t>
      </w:r>
    </w:p>
    <w:p w14:paraId="4B23E388" w14:textId="23BF922A" w:rsidR="00245B58" w:rsidRPr="00DB070E" w:rsidRDefault="00245B58" w:rsidP="00AC1FF8">
      <w:pPr>
        <w:pStyle w:val="BodyText"/>
      </w:pPr>
      <w:r w:rsidRPr="42659846">
        <w:t xml:space="preserve">The </w:t>
      </w:r>
      <w:r>
        <w:t>E</w:t>
      </w:r>
      <w:r w:rsidRPr="42659846">
        <w:t>arly Adoption Accelerator, announced in June 2026</w:t>
      </w:r>
      <w:r>
        <w:t>,</w:t>
      </w:r>
      <w:r w:rsidRPr="42659846">
        <w:t xml:space="preserve"> provides up to $51 million </w:t>
      </w:r>
      <w:r>
        <w:t xml:space="preserve">of Crown funding </w:t>
      </w:r>
      <w:r w:rsidRPr="42659846">
        <w:t>over three years, matched by industry</w:t>
      </w:r>
      <w:r w:rsidRPr="41D9499D">
        <w:t xml:space="preserve">. </w:t>
      </w:r>
      <w:r w:rsidRPr="03EE1D99">
        <w:t>It addresses</w:t>
      </w:r>
      <w:r w:rsidRPr="42659846">
        <w:t xml:space="preserve"> barriers </w:t>
      </w:r>
      <w:r w:rsidRPr="41D9499D">
        <w:t xml:space="preserve">and </w:t>
      </w:r>
      <w:r w:rsidRPr="03EE1D99">
        <w:t>promotes</w:t>
      </w:r>
      <w:r w:rsidRPr="42659846">
        <w:t xml:space="preserve"> </w:t>
      </w:r>
      <w:r w:rsidR="00502FDF">
        <w:t xml:space="preserve">the </w:t>
      </w:r>
      <w:r w:rsidRPr="42659846">
        <w:t>uptake</w:t>
      </w:r>
      <w:r w:rsidRPr="59E10ECF">
        <w:t xml:space="preserve"> </w:t>
      </w:r>
      <w:r w:rsidRPr="1EE20F85">
        <w:t xml:space="preserve">of mitigation </w:t>
      </w:r>
      <w:r w:rsidRPr="043F1D1C">
        <w:t>technology.</w:t>
      </w:r>
      <w:r w:rsidRPr="42659846">
        <w:t xml:space="preserve"> </w:t>
      </w:r>
      <w:r w:rsidRPr="41D9499D">
        <w:t>This new investment</w:t>
      </w:r>
      <w:r>
        <w:t xml:space="preserve"> </w:t>
      </w:r>
      <w:r w:rsidRPr="41D9499D">
        <w:t xml:space="preserve">will </w:t>
      </w:r>
      <w:r w:rsidRPr="633472E3">
        <w:t xml:space="preserve">build </w:t>
      </w:r>
      <w:r w:rsidRPr="350DEECE">
        <w:t>confidence in the use</w:t>
      </w:r>
      <w:r w:rsidRPr="593CD840">
        <w:t xml:space="preserve"> </w:t>
      </w:r>
      <w:r w:rsidRPr="5EC681B9">
        <w:t xml:space="preserve">of proven </w:t>
      </w:r>
      <w:r w:rsidRPr="10BC8465">
        <w:t xml:space="preserve">technologies on </w:t>
      </w:r>
      <w:r w:rsidRPr="6D454BB7">
        <w:t>farms</w:t>
      </w:r>
      <w:r w:rsidRPr="10BC8465">
        <w:t xml:space="preserve"> in </w:t>
      </w:r>
      <w:r w:rsidRPr="043600D9">
        <w:t>New Zealand.</w:t>
      </w:r>
      <w:r w:rsidRPr="5EC681B9">
        <w:t xml:space="preserve"> </w:t>
      </w:r>
      <w:r w:rsidR="008F2354">
        <w:t xml:space="preserve">We expect </w:t>
      </w:r>
      <w:r w:rsidR="00924BE3">
        <w:t>this will support</w:t>
      </w:r>
      <w:r w:rsidRPr="61F50E6F">
        <w:t xml:space="preserve"> </w:t>
      </w:r>
      <w:r w:rsidR="00911FD9">
        <w:t>farmers</w:t>
      </w:r>
      <w:r w:rsidR="00976AE5">
        <w:t xml:space="preserve"> to</w:t>
      </w:r>
      <w:r w:rsidR="00911FD9">
        <w:t xml:space="preserve"> adopt </w:t>
      </w:r>
      <w:r w:rsidRPr="5084A563">
        <w:t>mitigations</w:t>
      </w:r>
      <w:r w:rsidRPr="085D0D19">
        <w:t xml:space="preserve"> projects at scale.</w:t>
      </w:r>
      <w:r w:rsidRPr="41D9499D">
        <w:t xml:space="preserve"> Early feedback from</w:t>
      </w:r>
      <w:r w:rsidRPr="644BBB56">
        <w:t xml:space="preserve"> the </w:t>
      </w:r>
      <w:r w:rsidRPr="41D9499D">
        <w:t xml:space="preserve">sector is </w:t>
      </w:r>
      <w:r w:rsidR="00911FD9">
        <w:t>that it</w:t>
      </w:r>
      <w:r w:rsidRPr="41D9499D">
        <w:t xml:space="preserve"> will enable them to act earlier</w:t>
      </w:r>
      <w:r w:rsidRPr="644BBB56">
        <w:t xml:space="preserve"> and </w:t>
      </w:r>
      <w:r w:rsidR="00911FD9">
        <w:t>take on</w:t>
      </w:r>
      <w:r w:rsidR="00911FD9" w:rsidRPr="41D9499D">
        <w:t xml:space="preserve"> </w:t>
      </w:r>
      <w:r w:rsidRPr="41D9499D">
        <w:t>projects with more confidence.</w:t>
      </w:r>
      <w:r>
        <w:t xml:space="preserve"> </w:t>
      </w:r>
      <w:r w:rsidRPr="2496AC01">
        <w:t xml:space="preserve">This is an important </w:t>
      </w:r>
      <w:r w:rsidRPr="7AF49877">
        <w:t>contribution</w:t>
      </w:r>
      <w:r w:rsidRPr="2496AC01">
        <w:t xml:space="preserve"> to</w:t>
      </w:r>
      <w:r w:rsidRPr="7AF49877">
        <w:t xml:space="preserve"> the </w:t>
      </w:r>
      <w:r w:rsidRPr="558F27AC">
        <w:t>technology</w:t>
      </w:r>
      <w:r w:rsidRPr="628A65B1">
        <w:t xml:space="preserve"> </w:t>
      </w:r>
      <w:r w:rsidRPr="42DAABB5">
        <w:t xml:space="preserve">and </w:t>
      </w:r>
      <w:r w:rsidRPr="5EE2C2F9">
        <w:t xml:space="preserve">market-led </w:t>
      </w:r>
      <w:proofErr w:type="gramStart"/>
      <w:r w:rsidRPr="713C7656">
        <w:t>approach</w:t>
      </w:r>
      <w:r w:rsidR="00911FD9">
        <w:t>,</w:t>
      </w:r>
      <w:r w:rsidRPr="628A65B1">
        <w:t xml:space="preserve"> and</w:t>
      </w:r>
      <w:proofErr w:type="gramEnd"/>
      <w:r w:rsidRPr="628A65B1">
        <w:t xml:space="preserve"> is </w:t>
      </w:r>
      <w:r w:rsidRPr="5EE2C2F9">
        <w:t>consistent</w:t>
      </w:r>
      <w:r w:rsidRPr="628A65B1">
        <w:t xml:space="preserve"> with </w:t>
      </w:r>
      <w:r w:rsidRPr="7696B4AD">
        <w:t xml:space="preserve">the </w:t>
      </w:r>
      <w:r w:rsidRPr="558F27AC">
        <w:t xml:space="preserve">Commission's </w:t>
      </w:r>
      <w:r w:rsidRPr="5EE2C2F9">
        <w:t>recommendations</w:t>
      </w:r>
      <w:r w:rsidRPr="644BBB56">
        <w:t xml:space="preserve">. </w:t>
      </w:r>
    </w:p>
    <w:p w14:paraId="0E04097E" w14:textId="0F925DA7" w:rsidR="006328BA" w:rsidRPr="0016150F" w:rsidRDefault="005027D7" w:rsidP="0016150F">
      <w:pPr>
        <w:pStyle w:val="BodyText"/>
        <w:rPr>
          <w:b/>
          <w:bCs/>
        </w:rPr>
      </w:pPr>
      <w:r>
        <w:rPr>
          <w:b/>
          <w:bCs/>
        </w:rPr>
        <w:t>Energy</w:t>
      </w:r>
    </w:p>
    <w:p w14:paraId="73660048" w14:textId="66DA5EEF" w:rsidR="00E81A69" w:rsidRDefault="00061483" w:rsidP="00AC1FF8">
      <w:pPr>
        <w:pStyle w:val="BodyText"/>
      </w:pPr>
      <w:r w:rsidRPr="00061483">
        <w:t xml:space="preserve">New Zealand has </w:t>
      </w:r>
      <w:r w:rsidR="00804581">
        <w:t xml:space="preserve">expanded its </w:t>
      </w:r>
      <w:r w:rsidRPr="00061483">
        <w:t>renewable electricity capacity</w:t>
      </w:r>
      <w:r w:rsidR="00C16993">
        <w:t xml:space="preserve"> with 3.74</w:t>
      </w:r>
      <w:r w:rsidR="00F07C84">
        <w:t> </w:t>
      </w:r>
      <w:r w:rsidR="008B6CA2">
        <w:t>terawatt-hour</w:t>
      </w:r>
      <w:r w:rsidR="00B90D8E">
        <w:t>s</w:t>
      </w:r>
      <w:r w:rsidR="00C16993">
        <w:t xml:space="preserve"> of new generation built in the three years from</w:t>
      </w:r>
      <w:r w:rsidR="00EF1694">
        <w:t xml:space="preserve"> 2023-25, which is more than double the 1.65 </w:t>
      </w:r>
      <w:r w:rsidR="00283CAE">
        <w:t>terawatt-hours</w:t>
      </w:r>
      <w:r w:rsidR="00EF1694">
        <w:t xml:space="preserve"> built in the previous </w:t>
      </w:r>
      <w:r w:rsidR="00852902">
        <w:t xml:space="preserve">eight </w:t>
      </w:r>
      <w:r w:rsidR="00EF1694">
        <w:t>years</w:t>
      </w:r>
      <w:r w:rsidR="005027D7">
        <w:t>.</w:t>
      </w:r>
      <w:r w:rsidR="00AF1CCF">
        <w:t xml:space="preserve"> </w:t>
      </w:r>
      <w:r w:rsidR="00C71587">
        <w:t xml:space="preserve">A </w:t>
      </w:r>
      <w:r w:rsidR="00911FD9">
        <w:t xml:space="preserve">robust </w:t>
      </w:r>
      <w:r w:rsidR="00C71587">
        <w:t>pipelin</w:t>
      </w:r>
      <w:r w:rsidR="00385C77">
        <w:t xml:space="preserve">e of </w:t>
      </w:r>
      <w:r w:rsidR="00AF1CCF">
        <w:t>projects</w:t>
      </w:r>
      <w:r w:rsidR="00385C77">
        <w:t xml:space="preserve"> </w:t>
      </w:r>
      <w:proofErr w:type="gramStart"/>
      <w:r w:rsidR="00385C77">
        <w:t xml:space="preserve">remains, </w:t>
      </w:r>
      <w:r w:rsidR="00911FD9">
        <w:t>and</w:t>
      </w:r>
      <w:proofErr w:type="gramEnd"/>
      <w:r w:rsidR="00911FD9">
        <w:t xml:space="preserve"> </w:t>
      </w:r>
      <w:r w:rsidR="00385C77">
        <w:t>fast-trac</w:t>
      </w:r>
      <w:r w:rsidR="001009DE">
        <w:t xml:space="preserve">k consenting </w:t>
      </w:r>
      <w:r w:rsidR="00911FD9">
        <w:t xml:space="preserve">supports </w:t>
      </w:r>
      <w:r w:rsidR="001009DE">
        <w:t>further development.</w:t>
      </w:r>
    </w:p>
    <w:p w14:paraId="4360BA56" w14:textId="353E0BCE" w:rsidR="00141BDC" w:rsidRDefault="00194F1D" w:rsidP="0016150F">
      <w:pPr>
        <w:pStyle w:val="BodyText"/>
      </w:pPr>
      <w:r>
        <w:t xml:space="preserve">The Government recognises that </w:t>
      </w:r>
      <w:r w:rsidR="00C501B5">
        <w:t xml:space="preserve">a </w:t>
      </w:r>
      <w:r w:rsidR="00205490">
        <w:t>declining domestic</w:t>
      </w:r>
      <w:r w:rsidR="00E21EE3">
        <w:t xml:space="preserve"> gas supply presents an increasing challenge for electricity security, affordability and industrial transition </w:t>
      </w:r>
      <w:r w:rsidR="00C167B2">
        <w:t xml:space="preserve">planning. </w:t>
      </w:r>
      <w:r w:rsidR="00CD07AB">
        <w:t>Alongside enabling</w:t>
      </w:r>
      <w:r w:rsidR="00C501B5">
        <w:t xml:space="preserve"> investment in</w:t>
      </w:r>
      <w:r w:rsidR="00C167B2">
        <w:t xml:space="preserve"> renewable</w:t>
      </w:r>
      <w:r w:rsidR="00C501B5">
        <w:t>s</w:t>
      </w:r>
      <w:r w:rsidR="00C167B2">
        <w:t xml:space="preserve">, </w:t>
      </w:r>
      <w:r w:rsidR="00C501B5">
        <w:t>we are</w:t>
      </w:r>
      <w:r w:rsidR="00C167B2">
        <w:t xml:space="preserve"> progressing a range of measures to improve system resilience during dry years, including work related to LNG</w:t>
      </w:r>
      <w:r w:rsidR="00B6106E">
        <w:t xml:space="preserve">. </w:t>
      </w:r>
    </w:p>
    <w:p w14:paraId="0E7C371A" w14:textId="0F92FFCC" w:rsidR="00194F1D" w:rsidRDefault="00212A09" w:rsidP="0016150F">
      <w:pPr>
        <w:pStyle w:val="BodyText"/>
      </w:pPr>
      <w:r>
        <w:t>Budget 2026</w:t>
      </w:r>
      <w:r w:rsidR="00425DBB">
        <w:t xml:space="preserve"> also introduced a Gas Transition Loan </w:t>
      </w:r>
      <w:r w:rsidR="00CD07AB">
        <w:t>Guarantee S</w:t>
      </w:r>
      <w:r w:rsidR="00425DBB">
        <w:t>cheme to support businesses transitioning away from natural gas</w:t>
      </w:r>
      <w:r w:rsidR="00CD07AB">
        <w:t>.</w:t>
      </w:r>
      <w:r w:rsidR="00425DBB">
        <w:t xml:space="preserve"> </w:t>
      </w:r>
    </w:p>
    <w:p w14:paraId="6CBF914E" w14:textId="138EB78E" w:rsidR="0085608E" w:rsidRPr="0016150F" w:rsidRDefault="00C41CF6" w:rsidP="0016150F">
      <w:pPr>
        <w:pStyle w:val="BodyText"/>
        <w:rPr>
          <w:b/>
          <w:bCs/>
        </w:rPr>
      </w:pPr>
      <w:r w:rsidRPr="0016150F">
        <w:rPr>
          <w:b/>
          <w:bCs/>
        </w:rPr>
        <w:t>Transport</w:t>
      </w:r>
    </w:p>
    <w:p w14:paraId="7B4AA89A" w14:textId="5B2504DB" w:rsidR="00DD67DB" w:rsidRDefault="00DD67DB" w:rsidP="0016150F">
      <w:pPr>
        <w:pStyle w:val="BodyText"/>
      </w:pPr>
      <w:r>
        <w:t xml:space="preserve">The Government </w:t>
      </w:r>
      <w:r w:rsidR="00FF53E7">
        <w:t xml:space="preserve">continues </w:t>
      </w:r>
      <w:r>
        <w:t xml:space="preserve">to support the </w:t>
      </w:r>
      <w:r w:rsidR="00707FCD">
        <w:t xml:space="preserve">shift </w:t>
      </w:r>
      <w:r>
        <w:t>to low-emissions</w:t>
      </w:r>
      <w:r w:rsidR="00283ADC">
        <w:t xml:space="preserve"> transport</w:t>
      </w:r>
      <w:r w:rsidR="004E55A9">
        <w:t xml:space="preserve">. </w:t>
      </w:r>
      <w:r w:rsidR="00707FCD">
        <w:t>We</w:t>
      </w:r>
      <w:r w:rsidR="004E55A9">
        <w:t xml:space="preserve"> ha</w:t>
      </w:r>
      <w:r w:rsidR="00707FCD">
        <w:t>ve</w:t>
      </w:r>
      <w:r w:rsidR="004E55A9">
        <w:t xml:space="preserve"> </w:t>
      </w:r>
      <w:r w:rsidR="0046092C">
        <w:t xml:space="preserve">recently </w:t>
      </w:r>
      <w:r w:rsidR="004E55A9">
        <w:t xml:space="preserve">removed </w:t>
      </w:r>
      <w:r w:rsidR="0046092C">
        <w:t>conse</w:t>
      </w:r>
      <w:r w:rsidR="004A6567">
        <w:t>n</w:t>
      </w:r>
      <w:r w:rsidR="0046092C">
        <w:t xml:space="preserve">ting barriers for </w:t>
      </w:r>
      <w:r w:rsidR="004A6567">
        <w:t>public charging infrastructure</w:t>
      </w:r>
      <w:r w:rsidR="00CD5E21">
        <w:t xml:space="preserve">, making it faster and easier to install new chargers. </w:t>
      </w:r>
      <w:r w:rsidR="00707FCD">
        <w:t>We have</w:t>
      </w:r>
      <w:r w:rsidR="00883EA3">
        <w:t xml:space="preserve"> also recently allocated</w:t>
      </w:r>
      <w:r w:rsidR="00CD5E21" w:rsidRPr="00CD5E21">
        <w:t xml:space="preserve"> $52.7 million in zero-interest loans</w:t>
      </w:r>
      <w:r w:rsidR="00707FCD">
        <w:t>.</w:t>
      </w:r>
      <w:r w:rsidR="003E68CD">
        <w:t xml:space="preserve"> </w:t>
      </w:r>
      <w:r w:rsidR="00707FCD">
        <w:t>A</w:t>
      </w:r>
      <w:r w:rsidR="00CD5E21" w:rsidRPr="00CD5E21">
        <w:t xml:space="preserve">longside </w:t>
      </w:r>
      <w:r w:rsidR="00CD5E21">
        <w:t xml:space="preserve">private sector </w:t>
      </w:r>
      <w:r w:rsidR="00CD5E21" w:rsidRPr="00CD5E21">
        <w:t>co-investment</w:t>
      </w:r>
      <w:r w:rsidR="00AE5AAB">
        <w:t xml:space="preserve">, </w:t>
      </w:r>
      <w:r w:rsidR="00283ADC">
        <w:t>we expect this to</w:t>
      </w:r>
      <w:r w:rsidR="00707FCD">
        <w:t xml:space="preserve"> </w:t>
      </w:r>
      <w:r w:rsidR="007A6108">
        <w:t>accelerate</w:t>
      </w:r>
      <w:r w:rsidR="00AE5AAB">
        <w:t xml:space="preserve"> the roll</w:t>
      </w:r>
      <w:r w:rsidR="00707FCD">
        <w:t>-</w:t>
      </w:r>
      <w:r w:rsidR="00AE5AAB">
        <w:t xml:space="preserve">out of </w:t>
      </w:r>
      <w:r w:rsidR="00707FCD">
        <w:t>the</w:t>
      </w:r>
      <w:r w:rsidR="00AE5AAB">
        <w:t xml:space="preserve"> public charging network. </w:t>
      </w:r>
    </w:p>
    <w:p w14:paraId="3D440A0B" w14:textId="4FF607AB" w:rsidR="00A6107C" w:rsidRDefault="00707FCD" w:rsidP="0016150F">
      <w:pPr>
        <w:pStyle w:val="BodyText"/>
      </w:pPr>
      <w:r>
        <w:t>We expect t</w:t>
      </w:r>
      <w:r w:rsidR="003E68CD">
        <w:t>he loans</w:t>
      </w:r>
      <w:r w:rsidR="00AE5AAB">
        <w:t xml:space="preserve"> to </w:t>
      </w:r>
      <w:r w:rsidR="00FE06CE">
        <w:t xml:space="preserve">more than double </w:t>
      </w:r>
      <w:r>
        <w:t>the</w:t>
      </w:r>
      <w:r w:rsidR="00D2346C">
        <w:t xml:space="preserve"> public charging network to around 4,550 charge points</w:t>
      </w:r>
      <w:r w:rsidR="002A18AF">
        <w:t xml:space="preserve">, supporting continued electric vehicle uptake. </w:t>
      </w:r>
      <w:r>
        <w:t>We have announced a</w:t>
      </w:r>
      <w:r w:rsidR="00A6107C">
        <w:t xml:space="preserve"> second round of zero-interest loans, </w:t>
      </w:r>
      <w:r>
        <w:t xml:space="preserve">allocating </w:t>
      </w:r>
      <w:r w:rsidR="00A6107C">
        <w:t>up to $21 million.</w:t>
      </w:r>
    </w:p>
    <w:p w14:paraId="3716CC15" w14:textId="49B92678" w:rsidR="00DD67DB" w:rsidRDefault="002A18AF" w:rsidP="0016150F">
      <w:pPr>
        <w:pStyle w:val="BodyText"/>
      </w:pPr>
      <w:r>
        <w:t>Officials have also completed a first</w:t>
      </w:r>
      <w:r w:rsidR="00502FDF">
        <w:t>-</w:t>
      </w:r>
      <w:r>
        <w:t xml:space="preserve">principles review of the Clean Vehicle Standard, </w:t>
      </w:r>
      <w:r w:rsidR="00502FDF">
        <w:t xml:space="preserve">which </w:t>
      </w:r>
      <w:r w:rsidR="00A6107C">
        <w:t>the Government has</w:t>
      </w:r>
      <w:r w:rsidR="00B3000A">
        <w:t xml:space="preserve"> decided to retain</w:t>
      </w:r>
      <w:r>
        <w:t xml:space="preserve">. </w:t>
      </w:r>
    </w:p>
    <w:p w14:paraId="10FEB895" w14:textId="3B4B8FA6" w:rsidR="00C41CF6" w:rsidRPr="0016150F" w:rsidRDefault="00AA74A6" w:rsidP="00D65C5C">
      <w:pPr>
        <w:pStyle w:val="BodyText"/>
        <w:keepNext/>
        <w:rPr>
          <w:b/>
          <w:bCs/>
        </w:rPr>
      </w:pPr>
      <w:r w:rsidRPr="0016150F">
        <w:rPr>
          <w:b/>
          <w:bCs/>
        </w:rPr>
        <w:t>Forestry</w:t>
      </w:r>
    </w:p>
    <w:p w14:paraId="5F3522B3" w14:textId="5CE40075" w:rsidR="004F705D" w:rsidRDefault="000D58D9" w:rsidP="00AC1FF8">
      <w:pPr>
        <w:pStyle w:val="BodyText"/>
      </w:pPr>
      <w:r w:rsidRPr="005629CD">
        <w:t xml:space="preserve">Forestry plays an important role in reducing net emissions and meeting New Zealand’s climate change targets. </w:t>
      </w:r>
      <w:r w:rsidR="0059537A">
        <w:t xml:space="preserve">We have made </w:t>
      </w:r>
      <w:r w:rsidR="000614C7">
        <w:t xml:space="preserve">policy decisions to enable </w:t>
      </w:r>
      <w:r w:rsidR="000D0F0A">
        <w:t>voluntary nature and carbon market</w:t>
      </w:r>
      <w:r w:rsidR="00965468">
        <w:t xml:space="preserve"> activity </w:t>
      </w:r>
      <w:r w:rsidR="00891D4F">
        <w:t>on public conservation lan</w:t>
      </w:r>
      <w:r w:rsidR="00557C61">
        <w:t>d</w:t>
      </w:r>
      <w:r w:rsidR="00613BEE">
        <w:t xml:space="preserve"> </w:t>
      </w:r>
      <w:r w:rsidR="00613BEE" w:rsidRPr="00F835FF">
        <w:t xml:space="preserve">and </w:t>
      </w:r>
      <w:r w:rsidR="00315251">
        <w:t xml:space="preserve">are </w:t>
      </w:r>
      <w:r w:rsidR="00900B55" w:rsidRPr="00DB3564">
        <w:t>progressing legislative change</w:t>
      </w:r>
      <w:r w:rsidR="00613BEE" w:rsidRPr="00F835FF">
        <w:t xml:space="preserve"> </w:t>
      </w:r>
      <w:r w:rsidR="00DD0509" w:rsidRPr="00F835FF">
        <w:t xml:space="preserve">to </w:t>
      </w:r>
      <w:r w:rsidR="00900B55" w:rsidRPr="00DB3564">
        <w:t>enable</w:t>
      </w:r>
      <w:r w:rsidR="00DD0509" w:rsidRPr="00F835FF">
        <w:t xml:space="preserve"> a wider range of activities on Crown pastoral land alongside farming.</w:t>
      </w:r>
      <w:r w:rsidR="00900B55" w:rsidRPr="00DB3564">
        <w:t xml:space="preserve"> As part of this we are exploring</w:t>
      </w:r>
      <w:r w:rsidR="00900B55" w:rsidRPr="00DB3564" w:rsidDel="00D52C10">
        <w:t xml:space="preserve"> </w:t>
      </w:r>
      <w:r w:rsidR="00D52C10">
        <w:t>measures</w:t>
      </w:r>
      <w:r w:rsidR="00D52C10" w:rsidRPr="00DB3564">
        <w:t xml:space="preserve"> </w:t>
      </w:r>
      <w:r w:rsidR="00880E7C">
        <w:t xml:space="preserve">to support </w:t>
      </w:r>
      <w:r w:rsidR="00900B55" w:rsidRPr="00DB3564">
        <w:t>native afforestation</w:t>
      </w:r>
      <w:r w:rsidR="00900B55" w:rsidRPr="00900B55">
        <w:rPr>
          <w:i/>
          <w:iCs/>
        </w:rPr>
        <w:t xml:space="preserve">. </w:t>
      </w:r>
    </w:p>
    <w:p w14:paraId="3D710D46" w14:textId="3B866802" w:rsidR="000D58D9" w:rsidRDefault="004F705D" w:rsidP="00AC1FF8">
      <w:pPr>
        <w:pStyle w:val="BodyText"/>
      </w:pPr>
      <w:r>
        <w:t xml:space="preserve">The </w:t>
      </w:r>
      <w:r w:rsidR="000D58D9" w:rsidRPr="00BA7EED">
        <w:t xml:space="preserve">Government </w:t>
      </w:r>
      <w:r w:rsidR="000D58D9">
        <w:t xml:space="preserve">also </w:t>
      </w:r>
      <w:r w:rsidR="000D58D9" w:rsidRPr="00BA7EED">
        <w:t>acknowledges the Commission</w:t>
      </w:r>
      <w:r w:rsidR="00502FDF">
        <w:t>’</w:t>
      </w:r>
      <w:r w:rsidR="000D58D9" w:rsidRPr="00BA7EED">
        <w:t xml:space="preserve">s concerns </w:t>
      </w:r>
      <w:r w:rsidR="00502FDF">
        <w:t>about</w:t>
      </w:r>
      <w:r w:rsidR="00502FDF" w:rsidRPr="00BA7EED">
        <w:t xml:space="preserve"> </w:t>
      </w:r>
      <w:r w:rsidR="000D58D9" w:rsidRPr="00BA7EED">
        <w:t>forest management accounting</w:t>
      </w:r>
      <w:r w:rsidR="00502FDF">
        <w:t>,</w:t>
      </w:r>
      <w:r w:rsidR="000D58D9" w:rsidRPr="00BA7EED">
        <w:t xml:space="preserve"> and the need to maintain confidence in emissions budget reporting. </w:t>
      </w:r>
      <w:r w:rsidR="00502FDF">
        <w:t>We</w:t>
      </w:r>
      <w:r w:rsidR="00502FDF" w:rsidRPr="00BA7EED">
        <w:t xml:space="preserve"> </w:t>
      </w:r>
      <w:r w:rsidR="000D58D9" w:rsidRPr="00BA7EED">
        <w:t xml:space="preserve">are considering options on how </w:t>
      </w:r>
      <w:r w:rsidR="00502FDF">
        <w:t xml:space="preserve">to treat </w:t>
      </w:r>
      <w:r w:rsidR="000D58D9" w:rsidRPr="00BA7EED">
        <w:t>forest management accounting in New Zealand</w:t>
      </w:r>
      <w:r w:rsidR="00502FDF">
        <w:t>’</w:t>
      </w:r>
      <w:r w:rsidR="000D58D9" w:rsidRPr="00BA7EED">
        <w:t xml:space="preserve">s domestic emissions accounting framework, including </w:t>
      </w:r>
      <w:r w:rsidR="00502FDF">
        <w:t>how it applies</w:t>
      </w:r>
      <w:r w:rsidR="000D58D9" w:rsidRPr="00BA7EED">
        <w:t xml:space="preserve"> to emissions budgets.</w:t>
      </w:r>
    </w:p>
    <w:p w14:paraId="443AD2CC" w14:textId="39885AC7" w:rsidR="000F43D8" w:rsidRPr="0090407C" w:rsidRDefault="000F43D8" w:rsidP="0016150F">
      <w:pPr>
        <w:pStyle w:val="BodyText"/>
        <w:rPr>
          <w:b/>
          <w:bCs/>
        </w:rPr>
      </w:pPr>
      <w:r w:rsidRPr="0090407C">
        <w:rPr>
          <w:b/>
          <w:bCs/>
        </w:rPr>
        <w:t>Waste</w:t>
      </w:r>
    </w:p>
    <w:p w14:paraId="56FFF1F1" w14:textId="23E11005" w:rsidR="00284096" w:rsidRDefault="00E97AF4" w:rsidP="0016150F">
      <w:pPr>
        <w:pStyle w:val="BodyText"/>
      </w:pPr>
      <w:r>
        <w:t>The Waste Minimisation Fund is making progress towa</w:t>
      </w:r>
      <w:r w:rsidR="0092511B">
        <w:t>rd</w:t>
      </w:r>
      <w:r w:rsidR="00284096">
        <w:t>s</w:t>
      </w:r>
      <w:r w:rsidR="009C0907">
        <w:t xml:space="preserve"> projected emissions </w:t>
      </w:r>
      <w:r w:rsidR="00ED220B">
        <w:t>reductions</w:t>
      </w:r>
      <w:r w:rsidR="29CDF8DC">
        <w:t>. E</w:t>
      </w:r>
      <w:r w:rsidR="009C0907">
        <w:t xml:space="preserve">merging evidence indicates less food waste is being sent to </w:t>
      </w:r>
      <w:r w:rsidR="00740CEF">
        <w:t>landfill</w:t>
      </w:r>
      <w:r w:rsidR="00284096">
        <w:t>,</w:t>
      </w:r>
      <w:r w:rsidR="00740CEF">
        <w:t xml:space="preserve"> and more is being diverted </w:t>
      </w:r>
      <w:r w:rsidR="00572DF3">
        <w:t>elsewhere</w:t>
      </w:r>
      <w:r w:rsidR="00740CEF">
        <w:t xml:space="preserve">. </w:t>
      </w:r>
    </w:p>
    <w:p w14:paraId="1835592A" w14:textId="42D37480" w:rsidR="0090407C" w:rsidRPr="0090407C" w:rsidRDefault="00284096" w:rsidP="0016150F">
      <w:pPr>
        <w:pStyle w:val="BodyText"/>
      </w:pPr>
      <w:r>
        <w:t>We have</w:t>
      </w:r>
      <w:r w:rsidR="00E23DA4">
        <w:t xml:space="preserve"> </w:t>
      </w:r>
      <w:r w:rsidR="00740CEF">
        <w:t xml:space="preserve">also </w:t>
      </w:r>
      <w:r w:rsidR="00572DF3">
        <w:t xml:space="preserve">finished </w:t>
      </w:r>
      <w:r w:rsidR="00740CEF">
        <w:t xml:space="preserve">consulting on changes to the </w:t>
      </w:r>
      <w:r w:rsidR="00513236">
        <w:t>ETS to improve landfill gas capture</w:t>
      </w:r>
      <w:r>
        <w:t>.</w:t>
      </w:r>
      <w:r w:rsidR="00513236">
        <w:t xml:space="preserve"> </w:t>
      </w:r>
      <w:r>
        <w:t>E</w:t>
      </w:r>
      <w:r w:rsidR="00513236">
        <w:t xml:space="preserve">merging evidence </w:t>
      </w:r>
      <w:r w:rsidR="00572DF3">
        <w:t>points to</w:t>
      </w:r>
      <w:r>
        <w:t xml:space="preserve"> an </w:t>
      </w:r>
      <w:r w:rsidR="00513236">
        <w:t>increased potential to generate</w:t>
      </w:r>
      <w:r w:rsidR="00ED220B">
        <w:t xml:space="preserve"> energy from captured landfill gas. </w:t>
      </w:r>
    </w:p>
    <w:p w14:paraId="4AB4D53F" w14:textId="77777777" w:rsidR="00225109" w:rsidRDefault="00225109" w:rsidP="0016150F">
      <w:pPr>
        <w:pStyle w:val="BodyText"/>
      </w:pPr>
      <w:r>
        <w:rPr>
          <w:b/>
          <w:bCs/>
        </w:rPr>
        <w:t>New Zealand Emissions Trading Scheme</w:t>
      </w:r>
    </w:p>
    <w:p w14:paraId="40925AF3" w14:textId="1C1C9530" w:rsidR="00284096" w:rsidRDefault="00D756A5" w:rsidP="0016150F">
      <w:pPr>
        <w:pStyle w:val="BodyText"/>
      </w:pPr>
      <w:r>
        <w:t xml:space="preserve">The Government has sought </w:t>
      </w:r>
      <w:r w:rsidR="00902816">
        <w:t xml:space="preserve">to improve </w:t>
      </w:r>
      <w:r w:rsidR="00500233">
        <w:t>confidence and stability in the ETS through</w:t>
      </w:r>
      <w:r w:rsidR="00284096">
        <w:t>:</w:t>
      </w:r>
    </w:p>
    <w:p w14:paraId="0620D369" w14:textId="043ACF87" w:rsidR="00284096" w:rsidRDefault="00500233" w:rsidP="00E147E5">
      <w:pPr>
        <w:pStyle w:val="Bullet"/>
      </w:pPr>
      <w:r>
        <w:t xml:space="preserve">largely </w:t>
      </w:r>
      <w:r w:rsidR="004312E5">
        <w:t xml:space="preserve">stable </w:t>
      </w:r>
      <w:r w:rsidR="007008A3">
        <w:t>settings over recent years</w:t>
      </w:r>
    </w:p>
    <w:p w14:paraId="7A689428" w14:textId="4C603DDC" w:rsidR="00284096" w:rsidRDefault="00CE03D2" w:rsidP="00E147E5">
      <w:pPr>
        <w:pStyle w:val="Bullet"/>
      </w:pPr>
      <w:r>
        <w:t xml:space="preserve">reducing the cap for EB2 and EB3 </w:t>
      </w:r>
    </w:p>
    <w:p w14:paraId="23008793" w14:textId="2331FF09" w:rsidR="00284096" w:rsidRDefault="00341110" w:rsidP="00E147E5">
      <w:pPr>
        <w:pStyle w:val="Bullet"/>
      </w:pPr>
      <w:r>
        <w:t xml:space="preserve">deliberately constraining </w:t>
      </w:r>
      <w:r w:rsidR="007B6835">
        <w:t>auction volumes</w:t>
      </w:r>
      <w:r w:rsidR="00284096">
        <w:t>,</w:t>
      </w:r>
      <w:r w:rsidR="007B6835">
        <w:t xml:space="preserve"> to </w:t>
      </w:r>
      <w:r w:rsidR="00606730">
        <w:t>manage</w:t>
      </w:r>
      <w:r w:rsidR="007B6835">
        <w:t xml:space="preserve"> the </w:t>
      </w:r>
      <w:r w:rsidR="00606730">
        <w:t>risk the</w:t>
      </w:r>
      <w:r w:rsidR="007B6835">
        <w:t xml:space="preserve"> stockpile </w:t>
      </w:r>
      <w:r w:rsidR="00606730">
        <w:t xml:space="preserve">poses </w:t>
      </w:r>
      <w:r w:rsidR="007B6835">
        <w:t xml:space="preserve">to </w:t>
      </w:r>
      <w:r w:rsidR="00284096">
        <w:t>meeting the</w:t>
      </w:r>
      <w:r w:rsidR="00606730">
        <w:t xml:space="preserve"> budgets</w:t>
      </w:r>
      <w:r w:rsidR="008C2D23">
        <w:t>.</w:t>
      </w:r>
      <w:r w:rsidR="005F6624">
        <w:t xml:space="preserve"> </w:t>
      </w:r>
    </w:p>
    <w:p w14:paraId="19610E1A" w14:textId="73B670ED" w:rsidR="0096748F" w:rsidRDefault="003B4DB6" w:rsidP="0016150F">
      <w:pPr>
        <w:pStyle w:val="BodyText"/>
      </w:pPr>
      <w:r>
        <w:t xml:space="preserve">ETS settings in the </w:t>
      </w:r>
      <w:r w:rsidR="00CF03F9">
        <w:t xml:space="preserve">last </w:t>
      </w:r>
      <w:r w:rsidR="00284096">
        <w:t>two</w:t>
      </w:r>
      <w:r w:rsidR="00CF03F9">
        <w:t xml:space="preserve"> years have </w:t>
      </w:r>
      <w:r w:rsidR="003604A1">
        <w:t xml:space="preserve">set more constrained auction volumes than </w:t>
      </w:r>
      <w:r w:rsidR="00607C36">
        <w:t>the Commission</w:t>
      </w:r>
      <w:r w:rsidR="00284096">
        <w:t xml:space="preserve"> recommended</w:t>
      </w:r>
      <w:r w:rsidR="00607C36">
        <w:t xml:space="preserve">. </w:t>
      </w:r>
      <w:r w:rsidR="00943486">
        <w:t xml:space="preserve">Regular </w:t>
      </w:r>
      <w:r w:rsidR="00A3684E">
        <w:t xml:space="preserve">updates to ETS regulations have also supported confidence in the </w:t>
      </w:r>
      <w:r w:rsidR="00284096">
        <w:t>scheme</w:t>
      </w:r>
      <w:r w:rsidR="00A3684E">
        <w:t>.</w:t>
      </w:r>
      <w:r w:rsidR="008C2D23">
        <w:t xml:space="preserve"> </w:t>
      </w:r>
      <w:bookmarkEnd w:id="2"/>
    </w:p>
    <w:p w14:paraId="55589209" w14:textId="77777777" w:rsidR="00673E1D" w:rsidRPr="00B679E2" w:rsidRDefault="00673E1D" w:rsidP="00AC1FF8">
      <w:pPr>
        <w:pStyle w:val="Heading2"/>
      </w:pPr>
      <w:bookmarkStart w:id="32" w:name="_Toc240630336"/>
      <w:r>
        <w:t>Supporting Māori participation in emissions reductions</w:t>
      </w:r>
      <w:bookmarkEnd w:id="32"/>
    </w:p>
    <w:p w14:paraId="41E73E75" w14:textId="230C74E6" w:rsidR="00673E1D" w:rsidRDefault="00673E1D" w:rsidP="00673E1D">
      <w:pPr>
        <w:pStyle w:val="BodyText"/>
      </w:pPr>
      <w:r w:rsidRPr="0016150F">
        <w:t>The Government also acknowledges the Commission’s areas for attention relating to iwi, hapū and other Māori groups, including barriers to accessing funding and finance</w:t>
      </w:r>
      <w:r w:rsidR="00284096">
        <w:t>,</w:t>
      </w:r>
      <w:r w:rsidRPr="0016150F">
        <w:t xml:space="preserve"> and emission data. </w:t>
      </w:r>
    </w:p>
    <w:p w14:paraId="5F53EA84" w14:textId="069454C2" w:rsidR="00673E1D" w:rsidRDefault="00673E1D" w:rsidP="00673E1D">
      <w:pPr>
        <w:pStyle w:val="BodyText"/>
      </w:pPr>
      <w:r w:rsidRPr="0016150F">
        <w:t xml:space="preserve">Through the Māori Climate Platform, </w:t>
      </w:r>
      <w:r w:rsidR="00284096">
        <w:t>we are</w:t>
      </w:r>
      <w:r w:rsidRPr="0016150F">
        <w:t xml:space="preserve"> providing </w:t>
      </w:r>
      <w:r>
        <w:t>more than $12.1</w:t>
      </w:r>
      <w:r w:rsidRPr="0016150F">
        <w:t xml:space="preserve"> million </w:t>
      </w:r>
      <w:r>
        <w:t xml:space="preserve">in funding </w:t>
      </w:r>
      <w:r w:rsidRPr="0016150F">
        <w:t xml:space="preserve">to support </w:t>
      </w:r>
      <w:r>
        <w:t xml:space="preserve">initiatives across 77 </w:t>
      </w:r>
      <w:proofErr w:type="gramStart"/>
      <w:r>
        <w:t>marae</w:t>
      </w:r>
      <w:proofErr w:type="gramEnd"/>
      <w:r>
        <w:t xml:space="preserve"> throughout the </w:t>
      </w:r>
      <w:r w:rsidR="007E1C4F">
        <w:t xml:space="preserve">motu. </w:t>
      </w:r>
      <w:r>
        <w:t xml:space="preserve">The </w:t>
      </w:r>
      <w:r w:rsidR="00284096">
        <w:t>p</w:t>
      </w:r>
      <w:r>
        <w:t xml:space="preserve">latform is currently funded through </w:t>
      </w:r>
      <w:r w:rsidR="007E1C4F">
        <w:t>to June</w:t>
      </w:r>
      <w:r>
        <w:t xml:space="preserve"> 2027. </w:t>
      </w:r>
      <w:r w:rsidR="00284096">
        <w:t>We will consider a</w:t>
      </w:r>
      <w:r>
        <w:t xml:space="preserve">ny future funding </w:t>
      </w:r>
      <w:r w:rsidR="004B2D99">
        <w:t xml:space="preserve">beyond June 2027 </w:t>
      </w:r>
      <w:r>
        <w:t xml:space="preserve">through the normal </w:t>
      </w:r>
      <w:r w:rsidR="00284096">
        <w:t>g</w:t>
      </w:r>
      <w:r>
        <w:t xml:space="preserve">overnment budget process.  </w:t>
      </w:r>
    </w:p>
    <w:p w14:paraId="3158A5E4" w14:textId="03844F20" w:rsidR="00673E1D" w:rsidRPr="0016150F" w:rsidRDefault="00673E1D" w:rsidP="00673E1D">
      <w:pPr>
        <w:pStyle w:val="BodyText"/>
      </w:pPr>
      <w:r>
        <w:t>The Government’s Māori Development Fund, focused on Māori economic growth initiatives, is another source of funding for Māori-led climate projects. Budget 2026 allocated $38.21</w:t>
      </w:r>
      <w:r w:rsidR="004B2D99">
        <w:t xml:space="preserve"> </w:t>
      </w:r>
      <w:r>
        <w:t>m</w:t>
      </w:r>
      <w:r w:rsidR="004B2D99">
        <w:t>illion</w:t>
      </w:r>
      <w:r>
        <w:t xml:space="preserve"> per annum to the </w:t>
      </w:r>
      <w:r w:rsidR="00284096">
        <w:t>f</w:t>
      </w:r>
      <w:r>
        <w:t>und from 1 July 2026.</w:t>
      </w:r>
    </w:p>
    <w:p w14:paraId="30E0F0CC" w14:textId="66A3CF20" w:rsidR="00673E1D" w:rsidRDefault="00284096" w:rsidP="00673E1D">
      <w:pPr>
        <w:pStyle w:val="BodyText"/>
      </w:pPr>
      <w:r>
        <w:t>We are</w:t>
      </w:r>
      <w:r w:rsidR="00673E1D">
        <w:t xml:space="preserve"> </w:t>
      </w:r>
      <w:r w:rsidR="006611EE">
        <w:t>also</w:t>
      </w:r>
      <w:r w:rsidR="00673E1D">
        <w:t xml:space="preserve"> progressing several initiatives in agriculture that were not captured in the Commission’s report. For example, the Accelerating New Mitigations programme has a workstream with dedicated funding to support Māori entities and </w:t>
      </w:r>
      <w:r w:rsidR="00647525">
        <w:t xml:space="preserve">agribusinesses </w:t>
      </w:r>
      <w:r w:rsidR="00673E1D">
        <w:t>to reduce on</w:t>
      </w:r>
      <w:r w:rsidR="00647525">
        <w:noBreakHyphen/>
      </w:r>
      <w:r w:rsidR="00673E1D">
        <w:t>farm emissions</w:t>
      </w:r>
      <w:r w:rsidR="00F32754">
        <w:t>.</w:t>
      </w:r>
      <w:r w:rsidR="00673E1D">
        <w:t xml:space="preserve"> </w:t>
      </w:r>
      <w:r w:rsidR="007C7B5B">
        <w:t>This provides</w:t>
      </w:r>
      <w:r w:rsidR="00673E1D">
        <w:t xml:space="preserve"> advice, support and funding for projects that </w:t>
      </w:r>
      <w:r w:rsidR="007C7B5B">
        <w:t xml:space="preserve">cover </w:t>
      </w:r>
      <w:r w:rsidR="00673E1D">
        <w:t>research, development</w:t>
      </w:r>
      <w:r w:rsidR="00647525">
        <w:t xml:space="preserve">, </w:t>
      </w:r>
      <w:r w:rsidR="00673E1D">
        <w:t>extension and adoption of low</w:t>
      </w:r>
      <w:r w:rsidR="007C7B5B">
        <w:t>-</w:t>
      </w:r>
      <w:r w:rsidR="00673E1D">
        <w:t xml:space="preserve">emissions agriculture. </w:t>
      </w:r>
      <w:r w:rsidR="00F32754">
        <w:t xml:space="preserve">It </w:t>
      </w:r>
      <w:r w:rsidR="00673E1D">
        <w:t>recognises the unique structures and investment horizons of Māori entities. </w:t>
      </w:r>
    </w:p>
    <w:p w14:paraId="6D88CC3D" w14:textId="00CF76A9" w:rsidR="00673E1D" w:rsidRPr="0016150F" w:rsidRDefault="00673E1D" w:rsidP="00673E1D">
      <w:pPr>
        <w:pStyle w:val="BodyText"/>
      </w:pPr>
      <w:r>
        <w:t xml:space="preserve">Similarly, the Ag Emissions Centre has a dedicated Māori research strategy which funds a range of research, </w:t>
      </w:r>
      <w:r w:rsidR="007C7B5B">
        <w:t>particularly on</w:t>
      </w:r>
      <w:r>
        <w:t xml:space="preserve"> ‘whole of whenua’ farm systems. </w:t>
      </w:r>
    </w:p>
    <w:p w14:paraId="1C127291" w14:textId="747691F5" w:rsidR="00AD5692" w:rsidRDefault="001121B7" w:rsidP="005E186B">
      <w:pPr>
        <w:pStyle w:val="Heading1"/>
        <w:spacing w:before="360"/>
      </w:pPr>
      <w:bookmarkStart w:id="33" w:name="_Toc240630337"/>
      <w:r w:rsidRPr="0096748F">
        <w:t>Conclusion</w:t>
      </w:r>
      <w:bookmarkEnd w:id="33"/>
    </w:p>
    <w:p w14:paraId="23AEEB19" w14:textId="481025A0" w:rsidR="00C16FDE" w:rsidRPr="0016150F" w:rsidRDefault="003F56D8" w:rsidP="0016150F">
      <w:pPr>
        <w:pStyle w:val="BodyText"/>
      </w:pPr>
      <w:r w:rsidRPr="0016150F">
        <w:t xml:space="preserve">The Government thanks the Commission for its third annual </w:t>
      </w:r>
      <w:r w:rsidR="001C74B0">
        <w:t xml:space="preserve">ERM </w:t>
      </w:r>
      <w:r w:rsidRPr="0016150F">
        <w:t>report</w:t>
      </w:r>
      <w:r w:rsidR="007C7B5B">
        <w:t>,</w:t>
      </w:r>
      <w:r w:rsidRPr="0016150F">
        <w:t xml:space="preserve"> and its independent </w:t>
      </w:r>
      <w:r w:rsidR="006F0B28" w:rsidRPr="0016150F">
        <w:t xml:space="preserve">assessment of New Zealand’s progress towards meeting its emissions budgets and targets. </w:t>
      </w:r>
    </w:p>
    <w:p w14:paraId="19605EFA" w14:textId="7B70E61D" w:rsidR="002C1AC1" w:rsidRDefault="007C7B5B" w:rsidP="00405226">
      <w:pPr>
        <w:pStyle w:val="BodyText"/>
      </w:pPr>
      <w:r>
        <w:t>We</w:t>
      </w:r>
      <w:r w:rsidR="006F0B28" w:rsidRPr="0016150F">
        <w:t xml:space="preserve"> will continue </w:t>
      </w:r>
      <w:r w:rsidR="00102DE3" w:rsidRPr="0016150F">
        <w:t>to monitor</w:t>
      </w:r>
      <w:r w:rsidR="00782BF2" w:rsidRPr="0016150F">
        <w:t xml:space="preserve"> implementation </w:t>
      </w:r>
      <w:r w:rsidR="009E22FC" w:rsidRPr="0016150F">
        <w:t xml:space="preserve">progress and delivery risks through </w:t>
      </w:r>
      <w:r>
        <w:t>the</w:t>
      </w:r>
      <w:r w:rsidRPr="0016150F">
        <w:t xml:space="preserve"> </w:t>
      </w:r>
      <w:r w:rsidR="000521A2" w:rsidRPr="0016150F">
        <w:t xml:space="preserve">annual </w:t>
      </w:r>
      <w:r w:rsidR="00F32754">
        <w:t>a</w:t>
      </w:r>
      <w:r w:rsidR="009E22FC" w:rsidRPr="0016150F">
        <w:t xml:space="preserve">daptive </w:t>
      </w:r>
      <w:r w:rsidR="00F32754">
        <w:t>m</w:t>
      </w:r>
      <w:r w:rsidR="009E22FC" w:rsidRPr="0016150F">
        <w:t>anagement</w:t>
      </w:r>
      <w:r w:rsidR="000521A2" w:rsidRPr="0016150F">
        <w:t xml:space="preserve"> assessment</w:t>
      </w:r>
      <w:r>
        <w:t>. We will consider</w:t>
      </w:r>
      <w:r w:rsidR="00894CDA" w:rsidRPr="0016150F">
        <w:t xml:space="preserve"> </w:t>
      </w:r>
      <w:r w:rsidR="000521A2" w:rsidRPr="0016150F">
        <w:t xml:space="preserve">corrective </w:t>
      </w:r>
      <w:r w:rsidR="002E02DA" w:rsidRPr="0016150F">
        <w:t xml:space="preserve">action </w:t>
      </w:r>
      <w:r w:rsidR="00C673ED">
        <w:t>through that process</w:t>
      </w:r>
      <w:r>
        <w:t>,</w:t>
      </w:r>
      <w:r w:rsidR="00C673ED">
        <w:t xml:space="preserve"> </w:t>
      </w:r>
      <w:r w:rsidR="002E02DA" w:rsidRPr="0016150F">
        <w:t xml:space="preserve">if risks materialise or the outlook for meeting </w:t>
      </w:r>
      <w:r>
        <w:t xml:space="preserve">the </w:t>
      </w:r>
      <w:r w:rsidR="002E02DA" w:rsidRPr="0016150F">
        <w:t xml:space="preserve">current budgets changes. </w:t>
      </w:r>
      <w:r w:rsidR="004D436A">
        <w:t xml:space="preserve">At this </w:t>
      </w:r>
      <w:r w:rsidR="00406E9A">
        <w:t>early point in the EB2 period</w:t>
      </w:r>
      <w:r w:rsidR="00F54135">
        <w:t xml:space="preserve"> </w:t>
      </w:r>
      <w:r>
        <w:t>(</w:t>
      </w:r>
      <w:r w:rsidR="00F54135">
        <w:t>and</w:t>
      </w:r>
      <w:r w:rsidR="00406E9A">
        <w:t xml:space="preserve"> </w:t>
      </w:r>
      <w:r w:rsidR="0090331D">
        <w:t>based on the updated 2025 emissions projections</w:t>
      </w:r>
      <w:r w:rsidR="00F54135">
        <w:t xml:space="preserve"> </w:t>
      </w:r>
      <w:r w:rsidR="00651D6D">
        <w:t>and further policy progress</w:t>
      </w:r>
      <w:r w:rsidR="001E7FB6">
        <w:t xml:space="preserve"> since </w:t>
      </w:r>
      <w:r w:rsidR="007E71CD">
        <w:t xml:space="preserve">the Commission’s information </w:t>
      </w:r>
      <w:r w:rsidR="00D61B4E">
        <w:t>cut-off</w:t>
      </w:r>
      <w:r>
        <w:t>)</w:t>
      </w:r>
      <w:r w:rsidR="00186385">
        <w:t>, the Gover</w:t>
      </w:r>
      <w:r w:rsidR="00332594">
        <w:t xml:space="preserve">nment </w:t>
      </w:r>
      <w:r w:rsidR="006B3EB8">
        <w:t>has confidence that EB2 can be met.</w:t>
      </w:r>
    </w:p>
    <w:p w14:paraId="506089C3" w14:textId="157FD3C8" w:rsidR="006F0B28" w:rsidRPr="0016150F" w:rsidRDefault="00405226" w:rsidP="0016150F">
      <w:pPr>
        <w:pStyle w:val="BodyText"/>
      </w:pPr>
      <w:r w:rsidRPr="00405226">
        <w:t xml:space="preserve">Alongside this, </w:t>
      </w:r>
      <w:r w:rsidR="007C7B5B">
        <w:t>we are</w:t>
      </w:r>
      <w:r w:rsidRPr="00405226">
        <w:t xml:space="preserve"> progressing work to identify options for closing the projected gap to EB3 and supporting achievement of New Zealand’s longer-term climate change targets</w:t>
      </w:r>
      <w:r w:rsidR="3D61FFA1">
        <w:t>. This will provide increased confidence that EB3 can be met</w:t>
      </w:r>
      <w:r w:rsidRPr="00405226">
        <w:t>.</w:t>
      </w:r>
    </w:p>
    <w:sectPr w:rsidR="006F0B28" w:rsidRPr="0016150F" w:rsidSect="008A7498">
      <w:footerReference w:type="even" r:id="rId34"/>
      <w:footerReference w:type="default" r:id="rId35"/>
      <w:pgSz w:w="11907" w:h="16840" w:code="9"/>
      <w:pgMar w:top="1134" w:right="1701"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2013E" w14:textId="77777777" w:rsidR="009064AA" w:rsidRDefault="009064AA" w:rsidP="0080531E">
      <w:pPr>
        <w:spacing w:before="0" w:after="0" w:line="240" w:lineRule="auto"/>
      </w:pPr>
      <w:r>
        <w:separator/>
      </w:r>
    </w:p>
    <w:p w14:paraId="7E567658" w14:textId="77777777" w:rsidR="009064AA" w:rsidRDefault="009064AA"/>
  </w:endnote>
  <w:endnote w:type="continuationSeparator" w:id="0">
    <w:p w14:paraId="6835FA0A" w14:textId="77777777" w:rsidR="009064AA" w:rsidRDefault="009064AA" w:rsidP="0080531E">
      <w:pPr>
        <w:spacing w:before="0" w:after="0" w:line="240" w:lineRule="auto"/>
      </w:pPr>
      <w:r>
        <w:continuationSeparator/>
      </w:r>
    </w:p>
    <w:p w14:paraId="79C63C7A" w14:textId="77777777" w:rsidR="009064AA" w:rsidRDefault="009064AA"/>
  </w:endnote>
  <w:endnote w:type="continuationNotice" w:id="1">
    <w:p w14:paraId="553BE922" w14:textId="77777777" w:rsidR="009064AA" w:rsidRDefault="009064A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44B4" w14:textId="19510673" w:rsidR="00E5210B" w:rsidRDefault="00E5210B" w:rsidP="009F1D7F">
    <w:pPr>
      <w:spacing w:before="0" w:after="0" w:line="240" w:lineRule="auto"/>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80CA" w14:textId="5A303D19" w:rsidR="00E5210B" w:rsidRDefault="00E5210B" w:rsidP="00E65427">
    <w:pPr>
      <w:spacing w:before="240"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AA3E" w14:textId="1B1D9D82" w:rsidR="00E5210B" w:rsidRDefault="00E521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A5B0" w14:textId="7C065CA8" w:rsidR="00E453AB" w:rsidRDefault="00E5210B" w:rsidP="00CD25E1">
    <w:pPr>
      <w:pStyle w:val="Footereven"/>
    </w:pPr>
    <w:r w:rsidRPr="004F458A">
      <w:rPr>
        <w:b/>
      </w:rPr>
      <w:fldChar w:fldCharType="begin"/>
    </w:r>
    <w:r w:rsidRPr="004F458A">
      <w:instrText xml:space="preserve"> PAGE </w:instrText>
    </w:r>
    <w:r w:rsidRPr="004F458A">
      <w:rPr>
        <w:b/>
      </w:rPr>
      <w:fldChar w:fldCharType="separate"/>
    </w:r>
    <w:r w:rsidR="005D3242">
      <w:rPr>
        <w:noProof/>
      </w:rPr>
      <w:t>8</w:t>
    </w:r>
    <w:r w:rsidRPr="004F458A">
      <w:rPr>
        <w:b/>
      </w:rPr>
      <w:fldChar w:fldCharType="end"/>
    </w:r>
    <w:r>
      <w:tab/>
    </w:r>
    <w:r w:rsidR="00A87A9E">
      <w:t>Government Response to the Climate Change Commission</w:t>
    </w:r>
    <w:r w:rsidR="000559A0">
      <w:t xml:space="preserve"> Report</w:t>
    </w:r>
    <w:r w:rsidR="00A87A9E">
      <w:t xml:space="preserve">: Monitoring Report: Emissions Reduction </w:t>
    </w:r>
    <w:r w:rsidR="009169BB">
      <w:t>(</w:t>
    </w:r>
    <w:r w:rsidR="00A87A9E">
      <w:t>2026</w:t>
    </w:r>
    <w:r w:rsidR="009169BB">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4112" w14:textId="127DB7F1" w:rsidR="00E453AB" w:rsidRDefault="00E5210B" w:rsidP="00CD25E1">
    <w:pPr>
      <w:pStyle w:val="Footerodd"/>
    </w:pPr>
    <w:r>
      <w:tab/>
    </w:r>
    <w:r w:rsidR="003F5F3B">
      <w:t>Government Response to the Climate Change Commission</w:t>
    </w:r>
    <w:r w:rsidR="009169BB">
      <w:t xml:space="preserve"> Report</w:t>
    </w:r>
    <w:r w:rsidR="003F5F3B">
      <w:t xml:space="preserve">: Monitoring Report: Emissions Reduction </w:t>
    </w:r>
    <w:r w:rsidR="009169BB">
      <w:t>(</w:t>
    </w:r>
    <w:r w:rsidR="003F5F3B">
      <w:t>2026</w:t>
    </w:r>
    <w:r w:rsidR="009169BB">
      <w:t>)</w:t>
    </w:r>
    <w:r>
      <w:tab/>
    </w:r>
    <w:r w:rsidR="008540A6">
      <w:fldChar w:fldCharType="begin"/>
    </w:r>
    <w:r w:rsidR="008540A6">
      <w:instrText xml:space="preserve"> PAGE   \* MERGEFORMAT </w:instrText>
    </w:r>
    <w:r w:rsidR="008540A6">
      <w:fldChar w:fldCharType="separate"/>
    </w:r>
    <w:r w:rsidR="005D3242">
      <w:rPr>
        <w:noProof/>
      </w:rPr>
      <w:t>7</w:t>
    </w:r>
    <w:r w:rsidR="008540A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54951" w14:textId="77777777" w:rsidR="009064AA" w:rsidRDefault="009064AA" w:rsidP="00CB5C5F">
      <w:pPr>
        <w:spacing w:before="0" w:after="80" w:line="240" w:lineRule="auto"/>
      </w:pPr>
      <w:r>
        <w:separator/>
      </w:r>
    </w:p>
  </w:footnote>
  <w:footnote w:type="continuationSeparator" w:id="0">
    <w:p w14:paraId="4E17EFA5" w14:textId="77777777" w:rsidR="009064AA" w:rsidRDefault="009064AA" w:rsidP="0080531E">
      <w:pPr>
        <w:spacing w:before="0" w:after="0" w:line="240" w:lineRule="auto"/>
      </w:pPr>
      <w:r>
        <w:continuationSeparator/>
      </w:r>
    </w:p>
    <w:p w14:paraId="075166A2" w14:textId="77777777" w:rsidR="009064AA" w:rsidRDefault="009064AA"/>
  </w:footnote>
  <w:footnote w:type="continuationNotice" w:id="1">
    <w:p w14:paraId="684B141F" w14:textId="77777777" w:rsidR="009064AA" w:rsidRDefault="009064AA">
      <w:pPr>
        <w:spacing w:before="0" w:after="0" w:line="240" w:lineRule="auto"/>
      </w:pPr>
    </w:p>
  </w:footnote>
  <w:footnote w:id="2">
    <w:p w14:paraId="1CB98AA6" w14:textId="77777777" w:rsidR="00D43D87" w:rsidRPr="00657872" w:rsidRDefault="00D43D87" w:rsidP="00D43D87">
      <w:pPr>
        <w:pStyle w:val="FootnoteText"/>
        <w:rPr>
          <w:lang w:val="en-GB"/>
        </w:rPr>
      </w:pPr>
      <w:r>
        <w:rPr>
          <w:rStyle w:val="FootnoteReference"/>
        </w:rPr>
        <w:footnoteRef/>
      </w:r>
      <w:r>
        <w:t xml:space="preserve"> </w:t>
      </w:r>
      <w:r>
        <w:tab/>
        <w:t xml:space="preserve">The net emissions are expressed in million tonnes of carbon dioxide equivalent (Mt </w:t>
      </w:r>
      <w:r w:rsidRPr="004447DB">
        <w:t>CO</w:t>
      </w:r>
      <w:r w:rsidRPr="004447DB">
        <w:rPr>
          <w:vertAlign w:val="subscript"/>
        </w:rPr>
        <w:t>2</w:t>
      </w:r>
      <w:r w:rsidRPr="004447DB">
        <w:t>e</w:t>
      </w:r>
      <w:r>
        <w:t>).</w:t>
      </w:r>
    </w:p>
  </w:footnote>
  <w:footnote w:id="3">
    <w:p w14:paraId="191D71DB" w14:textId="7516F86D" w:rsidR="00143421" w:rsidRPr="00C00D0B" w:rsidRDefault="00143421">
      <w:pPr>
        <w:pStyle w:val="FootnoteText"/>
        <w:rPr>
          <w:szCs w:val="19"/>
          <w:lang w:val="en-GB"/>
        </w:rPr>
      </w:pPr>
      <w:r w:rsidRPr="00C00D0B">
        <w:rPr>
          <w:rStyle w:val="FootnoteReference"/>
          <w:sz w:val="19"/>
          <w:szCs w:val="19"/>
        </w:rPr>
        <w:footnoteRef/>
      </w:r>
      <w:r w:rsidRPr="00C00D0B">
        <w:rPr>
          <w:szCs w:val="19"/>
        </w:rPr>
        <w:t xml:space="preserve"> </w:t>
      </w:r>
      <w:r w:rsidR="00C81A50" w:rsidRPr="00C00D0B">
        <w:rPr>
          <w:szCs w:val="19"/>
        </w:rPr>
        <w:tab/>
      </w:r>
      <w:r w:rsidR="00AB3596">
        <w:rPr>
          <w:szCs w:val="19"/>
        </w:rPr>
        <w:t xml:space="preserve">He Pou a Rangi </w:t>
      </w:r>
      <w:r w:rsidR="00843248" w:rsidRPr="00843248">
        <w:rPr>
          <w:szCs w:val="19"/>
        </w:rPr>
        <w:t xml:space="preserve">Climate Change Commission. 2026. </w:t>
      </w:r>
      <w:hyperlink r:id="rId1" w:history="1">
        <w:r w:rsidR="00843248" w:rsidRPr="00843248">
          <w:rPr>
            <w:rStyle w:val="Hyperlink"/>
            <w:i/>
            <w:iCs/>
            <w:szCs w:val="19"/>
          </w:rPr>
          <w:t>Monitoring report: Emissions reduction – Assessing progress towards meeting Aotearoa New Zealand’s emissions budgets and the 2050 target (2026)</w:t>
        </w:r>
      </w:hyperlink>
      <w:r w:rsidR="00843248" w:rsidRPr="00843248">
        <w:rPr>
          <w:szCs w:val="19"/>
        </w:rPr>
        <w:t xml:space="preserve">. Wellington: </w:t>
      </w:r>
      <w:r w:rsidR="00AB3596">
        <w:rPr>
          <w:szCs w:val="19"/>
        </w:rPr>
        <w:t xml:space="preserve">He Pou a Rangi </w:t>
      </w:r>
      <w:r w:rsidR="00843248" w:rsidRPr="00843248">
        <w:rPr>
          <w:szCs w:val="19"/>
        </w:rPr>
        <w:t>Climate Change Commission</w:t>
      </w:r>
      <w:r w:rsidR="00F465A2">
        <w:rPr>
          <w:szCs w:val="19"/>
        </w:rPr>
        <w:t>.</w:t>
      </w:r>
    </w:p>
  </w:footnote>
  <w:footnote w:id="4">
    <w:p w14:paraId="0188370E" w14:textId="0276E33E" w:rsidR="00657EBB" w:rsidRPr="00541E03" w:rsidRDefault="00657EBB" w:rsidP="00657EBB">
      <w:pPr>
        <w:pStyle w:val="FootnoteText"/>
        <w:rPr>
          <w:szCs w:val="19"/>
          <w:lang w:val="en-GB"/>
        </w:rPr>
      </w:pPr>
      <w:r w:rsidRPr="00C00D0B">
        <w:rPr>
          <w:rStyle w:val="FootnoteReference"/>
          <w:sz w:val="19"/>
          <w:szCs w:val="19"/>
        </w:rPr>
        <w:footnoteRef/>
      </w:r>
      <w:r w:rsidRPr="00C00D0B">
        <w:rPr>
          <w:szCs w:val="19"/>
        </w:rPr>
        <w:t xml:space="preserve"> </w:t>
      </w:r>
      <w:r w:rsidR="00C81A50" w:rsidRPr="00C00D0B">
        <w:rPr>
          <w:szCs w:val="19"/>
        </w:rPr>
        <w:tab/>
      </w:r>
      <w:r w:rsidRPr="00C00D0B">
        <w:rPr>
          <w:szCs w:val="19"/>
        </w:rPr>
        <w:t xml:space="preserve">Climate Change Response Act 2002, </w:t>
      </w:r>
      <w:r w:rsidRPr="00541E03">
        <w:rPr>
          <w:szCs w:val="19"/>
        </w:rPr>
        <w:t>sections 5ZJ and 5ZK</w:t>
      </w:r>
      <w:r w:rsidR="00F465A2" w:rsidRPr="00541E03">
        <w:rPr>
          <w:szCs w:val="19"/>
        </w:rPr>
        <w:t>.</w:t>
      </w:r>
    </w:p>
  </w:footnote>
  <w:footnote w:id="5">
    <w:p w14:paraId="0F779639" w14:textId="5F3A8B0E" w:rsidR="0011489A" w:rsidRDefault="0011489A" w:rsidP="0011489A">
      <w:pPr>
        <w:pStyle w:val="FootnoteText"/>
      </w:pPr>
      <w:r w:rsidRPr="00541E03">
        <w:rPr>
          <w:rStyle w:val="FootnoteReference"/>
          <w:sz w:val="19"/>
          <w:szCs w:val="19"/>
        </w:rPr>
        <w:footnoteRef/>
      </w:r>
      <w:r w:rsidRPr="00541E03">
        <w:rPr>
          <w:szCs w:val="19"/>
        </w:rPr>
        <w:t xml:space="preserve"> </w:t>
      </w:r>
      <w:r w:rsidR="00C81A50" w:rsidRPr="00541E03">
        <w:rPr>
          <w:szCs w:val="19"/>
        </w:rPr>
        <w:tab/>
      </w:r>
      <w:r w:rsidRPr="00541E03">
        <w:rPr>
          <w:szCs w:val="19"/>
        </w:rPr>
        <w:t>Climate Change Response Act 2002 section</w:t>
      </w:r>
      <w:r w:rsidRPr="00C036BD">
        <w:rPr>
          <w:szCs w:val="19"/>
        </w:rPr>
        <w:t xml:space="preserve"> 5</w:t>
      </w:r>
      <w:r w:rsidR="00597911" w:rsidRPr="00C036BD">
        <w:rPr>
          <w:szCs w:val="19"/>
        </w:rPr>
        <w:t>ZK (</w:t>
      </w:r>
      <w:r w:rsidRPr="00C036BD">
        <w:rPr>
          <w:szCs w:val="19"/>
        </w:rPr>
        <w:t>4)</w:t>
      </w:r>
      <w:r w:rsidR="00F465A2">
        <w:rPr>
          <w:szCs w:val="19"/>
        </w:rPr>
        <w:t>.</w:t>
      </w:r>
    </w:p>
  </w:footnote>
  <w:footnote w:id="6">
    <w:p w14:paraId="08175B69" w14:textId="31933FC2" w:rsidR="00436EA9" w:rsidRPr="00657872" w:rsidRDefault="00436EA9" w:rsidP="00436EA9">
      <w:pPr>
        <w:pStyle w:val="FootnoteText"/>
        <w:rPr>
          <w:lang w:val="en-GB"/>
        </w:rPr>
      </w:pPr>
      <w:r>
        <w:rPr>
          <w:rStyle w:val="FootnoteReference"/>
        </w:rPr>
        <w:footnoteRef/>
      </w:r>
      <w:r>
        <w:t xml:space="preserve"> </w:t>
      </w:r>
      <w:r>
        <w:tab/>
        <w:t xml:space="preserve">The 2026 Greenhouse Gas Inventory includes actual emissions and removals data for 1990 to 2024.  </w:t>
      </w:r>
    </w:p>
  </w:footnote>
  <w:footnote w:id="7">
    <w:p w14:paraId="3B7576B5" w14:textId="3106BEB6" w:rsidR="00BF11BF" w:rsidRDefault="00BF11BF" w:rsidP="00BF11BF">
      <w:pPr>
        <w:pStyle w:val="FootnoteText"/>
      </w:pPr>
      <w:r>
        <w:rPr>
          <w:rStyle w:val="FootnoteReference"/>
        </w:rPr>
        <w:footnoteRef/>
      </w:r>
      <w:r>
        <w:t xml:space="preserve"> </w:t>
      </w:r>
      <w:r w:rsidR="00D85124">
        <w:tab/>
      </w:r>
      <w:r w:rsidRPr="00407B14">
        <w:rPr>
          <w:szCs w:val="19"/>
        </w:rPr>
        <w:t xml:space="preserve">Refers to how many Mt </w:t>
      </w:r>
      <w:r w:rsidR="005A59B9" w:rsidRPr="00E335A5">
        <w:t>CO</w:t>
      </w:r>
      <w:r w:rsidR="005A59B9" w:rsidRPr="00D96EA6">
        <w:rPr>
          <w:vertAlign w:val="subscript"/>
        </w:rPr>
        <w:t>2</w:t>
      </w:r>
      <w:r w:rsidR="005A59B9">
        <w:t>e</w:t>
      </w:r>
      <w:r w:rsidR="005A59B9" w:rsidRPr="00407B14">
        <w:rPr>
          <w:szCs w:val="19"/>
        </w:rPr>
        <w:t xml:space="preserve"> </w:t>
      </w:r>
      <w:r w:rsidRPr="00407B14">
        <w:rPr>
          <w:szCs w:val="19"/>
        </w:rPr>
        <w:t xml:space="preserve">under or over the </w:t>
      </w:r>
      <w:r w:rsidR="00807950" w:rsidRPr="00407B14">
        <w:rPr>
          <w:szCs w:val="19"/>
        </w:rPr>
        <w:t>emissions budget limit</w:t>
      </w:r>
      <w:r w:rsidRPr="00407B14">
        <w:rPr>
          <w:szCs w:val="19"/>
        </w:rPr>
        <w:t xml:space="preserve"> </w:t>
      </w:r>
      <w:r w:rsidR="003579F3">
        <w:rPr>
          <w:szCs w:val="19"/>
        </w:rPr>
        <w:t xml:space="preserve">the </w:t>
      </w:r>
      <w:r w:rsidRPr="00407B14">
        <w:rPr>
          <w:szCs w:val="19"/>
        </w:rPr>
        <w:t xml:space="preserve">projected emissions </w:t>
      </w:r>
      <w:r w:rsidR="00B6681C" w:rsidRPr="00407B14">
        <w:rPr>
          <w:szCs w:val="19"/>
        </w:rPr>
        <w:t xml:space="preserve">may </w:t>
      </w:r>
      <w:r w:rsidRPr="00407B14">
        <w:rPr>
          <w:szCs w:val="19"/>
        </w:rPr>
        <w:t>be.</w:t>
      </w:r>
    </w:p>
  </w:footnote>
  <w:footnote w:id="8">
    <w:p w14:paraId="6FBF2EB3" w14:textId="2E19C5DC" w:rsidR="00E611D0" w:rsidRPr="00AC1FF8" w:rsidRDefault="00E611D0">
      <w:pPr>
        <w:pStyle w:val="FootnoteText"/>
        <w:rPr>
          <w:lang w:val="en-GB"/>
        </w:rPr>
      </w:pPr>
      <w:r>
        <w:rPr>
          <w:rStyle w:val="FootnoteReference"/>
        </w:rPr>
        <w:footnoteRef/>
      </w:r>
      <w:r>
        <w:t xml:space="preserve"> </w:t>
      </w:r>
      <w:r w:rsidR="00302FCF">
        <w:tab/>
      </w:r>
      <w:r>
        <w:t xml:space="preserve">Emissions pathways are based on the central </w:t>
      </w:r>
      <w:r w:rsidR="00896A6A">
        <w:t>estimate</w:t>
      </w:r>
      <w:r>
        <w:t>.</w:t>
      </w:r>
    </w:p>
  </w:footnote>
  <w:footnote w:id="9">
    <w:p w14:paraId="190F5A60" w14:textId="1AF07810" w:rsidR="00807950" w:rsidRDefault="00807950" w:rsidP="00807950">
      <w:pPr>
        <w:pStyle w:val="FootnoteText"/>
      </w:pPr>
      <w:r>
        <w:rPr>
          <w:rStyle w:val="FootnoteReference"/>
        </w:rPr>
        <w:footnoteRef/>
      </w:r>
      <w:r>
        <w:t xml:space="preserve"> </w:t>
      </w:r>
      <w:r w:rsidR="00D85124">
        <w:tab/>
      </w:r>
      <w:r w:rsidRPr="00BD0496">
        <w:rPr>
          <w:sz w:val="18"/>
          <w:szCs w:val="18"/>
        </w:rPr>
        <w:t>Net emissions are shown for 2021</w:t>
      </w:r>
      <w:r w:rsidR="00893AB0">
        <w:rPr>
          <w:sz w:val="18"/>
          <w:szCs w:val="18"/>
        </w:rPr>
        <w:t>–</w:t>
      </w:r>
      <w:r w:rsidRPr="00BD0496">
        <w:rPr>
          <w:sz w:val="18"/>
          <w:szCs w:val="18"/>
        </w:rPr>
        <w:t>2</w:t>
      </w:r>
      <w:r w:rsidR="008B1A5C">
        <w:rPr>
          <w:sz w:val="18"/>
          <w:szCs w:val="18"/>
        </w:rPr>
        <w:t>4</w:t>
      </w:r>
      <w:r w:rsidRPr="00BD0496">
        <w:rPr>
          <w:sz w:val="18"/>
          <w:szCs w:val="18"/>
        </w:rPr>
        <w:t xml:space="preserve"> only</w:t>
      </w:r>
      <w:r w:rsidR="00AE7C1F">
        <w:rPr>
          <w:sz w:val="18"/>
          <w:szCs w:val="18"/>
        </w:rPr>
        <w:t>.</w:t>
      </w:r>
      <w:r>
        <w:rPr>
          <w:sz w:val="18"/>
          <w:szCs w:val="18"/>
        </w:rPr>
        <w:t xml:space="preserve"> </w:t>
      </w:r>
      <w:r w:rsidR="00AE7C1F">
        <w:rPr>
          <w:sz w:val="18"/>
          <w:szCs w:val="18"/>
        </w:rPr>
        <w:t>T</w:t>
      </w:r>
      <w:r w:rsidRPr="00BD0496">
        <w:rPr>
          <w:sz w:val="18"/>
          <w:szCs w:val="18"/>
        </w:rPr>
        <w:t xml:space="preserve">he </w:t>
      </w:r>
      <w:r w:rsidR="00365EFE" w:rsidRPr="00365EFE">
        <w:rPr>
          <w:sz w:val="18"/>
          <w:szCs w:val="18"/>
        </w:rPr>
        <w:t xml:space="preserve">Land Use and Carbon Analysis System - Calculation and Reporting Application </w:t>
      </w:r>
      <w:r w:rsidR="009657D5">
        <w:rPr>
          <w:sz w:val="18"/>
          <w:szCs w:val="18"/>
        </w:rPr>
        <w:t xml:space="preserve">(LUCAS CRA) </w:t>
      </w:r>
      <w:r w:rsidRPr="00BD0496">
        <w:rPr>
          <w:sz w:val="18"/>
          <w:szCs w:val="18"/>
        </w:rPr>
        <w:t xml:space="preserve">model used to generate LULUCF target accounting forestry estimates </w:t>
      </w:r>
      <w:r w:rsidR="00893AB0">
        <w:rPr>
          <w:sz w:val="18"/>
          <w:szCs w:val="18"/>
        </w:rPr>
        <w:t>has</w:t>
      </w:r>
      <w:r w:rsidR="00893AB0" w:rsidRPr="00BD0496">
        <w:rPr>
          <w:sz w:val="18"/>
          <w:szCs w:val="18"/>
        </w:rPr>
        <w:t xml:space="preserve"> </w:t>
      </w:r>
      <w:r w:rsidRPr="00BD0496">
        <w:rPr>
          <w:sz w:val="18"/>
          <w:szCs w:val="18"/>
        </w:rPr>
        <w:t>currently produced results for this period only (per the 202</w:t>
      </w:r>
      <w:r w:rsidR="008B1A5C">
        <w:rPr>
          <w:sz w:val="18"/>
          <w:szCs w:val="18"/>
        </w:rPr>
        <w:t>6</w:t>
      </w:r>
      <w:r w:rsidRPr="00BD0496">
        <w:rPr>
          <w:sz w:val="18"/>
          <w:szCs w:val="18"/>
        </w:rPr>
        <w:t xml:space="preserve"> Inventory)</w:t>
      </w:r>
      <w:r>
        <w:rPr>
          <w:sz w:val="18"/>
          <w:szCs w:val="18"/>
        </w:rPr>
        <w:t>.</w:t>
      </w:r>
    </w:p>
  </w:footnote>
  <w:footnote w:id="10">
    <w:p w14:paraId="09173F41" w14:textId="71B00C8B" w:rsidR="00282670" w:rsidRPr="00543C78" w:rsidRDefault="00282670" w:rsidP="00282670">
      <w:pPr>
        <w:pStyle w:val="FootnoteText"/>
        <w:rPr>
          <w:lang w:val="en-GB"/>
        </w:rPr>
      </w:pPr>
      <w:r>
        <w:rPr>
          <w:rStyle w:val="FootnoteReference"/>
        </w:rPr>
        <w:footnoteRef/>
      </w:r>
      <w:r>
        <w:t xml:space="preserve"> </w:t>
      </w:r>
      <w:r w:rsidR="00D85124">
        <w:tab/>
      </w:r>
      <w:r w:rsidRPr="00D45951">
        <w:rPr>
          <w:lang w:val="en-GB"/>
        </w:rPr>
        <w:t xml:space="preserve">Stats </w:t>
      </w:r>
      <w:r w:rsidR="00985630" w:rsidRPr="00D45951">
        <w:rPr>
          <w:lang w:val="en-GB"/>
        </w:rPr>
        <w:t>NZ</w:t>
      </w:r>
      <w:r w:rsidR="00985630">
        <w:rPr>
          <w:lang w:val="en-GB"/>
        </w:rPr>
        <w:t>’</w:t>
      </w:r>
      <w:r w:rsidR="00985630" w:rsidRPr="00D45951">
        <w:rPr>
          <w:lang w:val="en-GB"/>
        </w:rPr>
        <w:t>s</w:t>
      </w:r>
      <w:r w:rsidRPr="00D45951">
        <w:rPr>
          <w:lang w:val="en-GB"/>
        </w:rPr>
        <w:t xml:space="preserve"> quarterly emissions estimates are based on the production of greenhouse gases by ANZSIC06, and by households on a residence basis.</w:t>
      </w:r>
    </w:p>
  </w:footnote>
  <w:footnote w:id="11">
    <w:p w14:paraId="60C24A52" w14:textId="21DD182E" w:rsidR="00B35DA4" w:rsidRPr="005E39B6" w:rsidRDefault="00B35DA4">
      <w:pPr>
        <w:pStyle w:val="FootnoteText"/>
        <w:rPr>
          <w:lang w:val="en-GB"/>
        </w:rPr>
      </w:pPr>
      <w:r>
        <w:rPr>
          <w:rStyle w:val="FootnoteReference"/>
        </w:rPr>
        <w:footnoteRef/>
      </w:r>
      <w:r>
        <w:t xml:space="preserve"> </w:t>
      </w:r>
      <w:r w:rsidR="0026688D">
        <w:tab/>
      </w:r>
      <w:r w:rsidR="00280825" w:rsidRPr="00280825">
        <w:t xml:space="preserve">The historical data </w:t>
      </w:r>
      <w:r w:rsidR="00280825">
        <w:t>for 20</w:t>
      </w:r>
      <w:r w:rsidR="00BD544A">
        <w:t>22 and 2023 are</w:t>
      </w:r>
      <w:r w:rsidR="00280825" w:rsidRPr="00280825">
        <w:t xml:space="preserve"> denoted as estimated historical</w:t>
      </w:r>
      <w:r w:rsidR="00893AB0">
        <w:t>,</w:t>
      </w:r>
      <w:r w:rsidR="00280825" w:rsidRPr="00280825">
        <w:t xml:space="preserve"> due to adjustments to the baseline data which impacts</w:t>
      </w:r>
      <w:r w:rsidR="00F57DDE">
        <w:t xml:space="preserve"> on</w:t>
      </w:r>
      <w:r w:rsidR="00280825" w:rsidRPr="00280825">
        <w:t xml:space="preserve"> emissions in 2020–23. Adjustments were made to be consistent with the 2025 Ministry for the Environment projections</w:t>
      </w:r>
      <w:r w:rsidR="00893AB0">
        <w:t>,</w:t>
      </w:r>
      <w:r w:rsidR="00280825" w:rsidRPr="00280825">
        <w:t xml:space="preserve"> which account for updates to the waste emissions methodology.</w:t>
      </w:r>
    </w:p>
  </w:footnote>
  <w:footnote w:id="12">
    <w:p w14:paraId="20B0F0A7" w14:textId="5FC312A0" w:rsidR="00106692" w:rsidRPr="005E39B6" w:rsidRDefault="00106692">
      <w:pPr>
        <w:pStyle w:val="FootnoteText"/>
        <w:rPr>
          <w:lang w:val="en-GB"/>
        </w:rPr>
      </w:pPr>
      <w:r w:rsidRPr="00026037">
        <w:rPr>
          <w:rStyle w:val="FootnoteReference"/>
        </w:rPr>
        <w:footnoteRef/>
      </w:r>
      <w:r w:rsidR="005E39B6" w:rsidRPr="00026037">
        <w:tab/>
      </w:r>
      <w:r w:rsidR="0049775E" w:rsidRPr="00026037">
        <w:t xml:space="preserve">Figure </w:t>
      </w:r>
      <w:r w:rsidR="00955D36" w:rsidRPr="00026037">
        <w:t>9</w:t>
      </w:r>
      <w:r w:rsidR="0049775E" w:rsidRPr="00026037">
        <w:t xml:space="preserve"> shows </w:t>
      </w:r>
      <w:r w:rsidRPr="00026037">
        <w:rPr>
          <w:lang w:val="en-US"/>
        </w:rPr>
        <w:t>change in industry emissions (CO</w:t>
      </w:r>
      <w:r w:rsidRPr="00026037">
        <w:rPr>
          <w:vertAlign w:val="subscript"/>
          <w:lang w:val="en-US"/>
        </w:rPr>
        <w:t>2</w:t>
      </w:r>
      <w:r w:rsidRPr="00026037">
        <w:rPr>
          <w:lang w:val="en-US"/>
        </w:rPr>
        <w:t>e) and gross domestic product, seasonally adjusted</w:t>
      </w:r>
      <w:r w:rsidR="0049775E" w:rsidRPr="00026037">
        <w:rPr>
          <w:lang w:val="en-US"/>
        </w:rPr>
        <w:t xml:space="preserve"> </w:t>
      </w:r>
      <w:r w:rsidR="00870B2D" w:rsidRPr="00026037">
        <w:rPr>
          <w:lang w:val="en-US"/>
        </w:rPr>
        <w:t xml:space="preserve">and indexed to 2010 </w:t>
      </w:r>
      <w:r w:rsidR="0049775E" w:rsidRPr="00026037">
        <w:rPr>
          <w:lang w:val="en-US"/>
        </w:rPr>
        <w:t>for</w:t>
      </w:r>
      <w:r w:rsidRPr="00026037">
        <w:rPr>
          <w:lang w:val="en-US"/>
        </w:rPr>
        <w:t xml:space="preserve"> </w:t>
      </w:r>
      <w:r w:rsidR="00955D36" w:rsidRPr="00026037">
        <w:rPr>
          <w:lang w:val="en-US"/>
        </w:rPr>
        <w:t xml:space="preserve">the </w:t>
      </w:r>
      <w:r w:rsidRPr="00026037">
        <w:rPr>
          <w:lang w:val="en-US"/>
        </w:rPr>
        <w:t>March 2010</w:t>
      </w:r>
      <w:r w:rsidR="00955D36" w:rsidRPr="00026037">
        <w:rPr>
          <w:lang w:val="en-US"/>
        </w:rPr>
        <w:t>–</w:t>
      </w:r>
      <w:r w:rsidRPr="00026037">
        <w:rPr>
          <w:lang w:val="en-US"/>
        </w:rPr>
        <w:t>March 2026 quarters</w:t>
      </w:r>
      <w:r w:rsidR="00870B2D" w:rsidRPr="00026037">
        <w:rPr>
          <w:lang w:val="en-US"/>
        </w:rPr>
        <w:t>. E</w:t>
      </w:r>
      <w:r w:rsidR="000A08B1" w:rsidRPr="00026037">
        <w:rPr>
          <w:lang w:val="en-US"/>
        </w:rPr>
        <w:t xml:space="preserve">missions intensity </w:t>
      </w:r>
      <w:r w:rsidR="00C46081" w:rsidRPr="00026037">
        <w:rPr>
          <w:lang w:val="en-US"/>
        </w:rPr>
        <w:t xml:space="preserve">is defined as the ratio of industry emissions per unit </w:t>
      </w:r>
      <w:r w:rsidR="009B3F9B" w:rsidRPr="00026037">
        <w:rPr>
          <w:lang w:val="en-US"/>
        </w:rPr>
        <w:t>of GDP.</w:t>
      </w:r>
      <w:r w:rsidR="009B3F9B">
        <w:rPr>
          <w:lang w:val="en-US"/>
        </w:rPr>
        <w:t xml:space="preserve"> </w:t>
      </w:r>
    </w:p>
  </w:footnote>
  <w:footnote w:id="13">
    <w:p w14:paraId="3ADCA7C2" w14:textId="5CF76608" w:rsidR="00245B58" w:rsidRPr="00B544DB" w:rsidRDefault="00245B58" w:rsidP="00245B58">
      <w:pPr>
        <w:pStyle w:val="FootnoteText"/>
      </w:pPr>
      <w:r>
        <w:rPr>
          <w:rStyle w:val="FootnoteReference"/>
        </w:rPr>
        <w:footnoteRef/>
      </w:r>
      <w:r>
        <w:t xml:space="preserve"> </w:t>
      </w:r>
      <w:r w:rsidR="00CD5896">
        <w:tab/>
      </w:r>
      <w:proofErr w:type="spellStart"/>
      <w:r>
        <w:t>AgriZero</w:t>
      </w:r>
      <w:r w:rsidR="00E9415A" w:rsidRPr="003A139B">
        <w:rPr>
          <w:vertAlign w:val="superscript"/>
        </w:rPr>
        <w:t>NZ</w:t>
      </w:r>
      <w:proofErr w:type="spellEnd"/>
      <w:r>
        <w:t xml:space="preserve">. </w:t>
      </w:r>
      <w:r w:rsidR="00E9415A">
        <w:t xml:space="preserve">2026. </w:t>
      </w:r>
      <w:hyperlink r:id="rId2" w:history="1">
        <w:r w:rsidRPr="003A139B">
          <w:rPr>
            <w:rStyle w:val="Hyperlink"/>
          </w:rPr>
          <w:t>Progress.</w:t>
        </w:r>
        <w:r w:rsidRPr="00012D0C">
          <w:rPr>
            <w:rStyle w:val="Hyperlink"/>
            <w:i/>
            <w:iCs/>
          </w:rPr>
          <w:t xml:space="preserve"> </w:t>
        </w:r>
        <w:r w:rsidRPr="00012D0C">
          <w:rPr>
            <w:rStyle w:val="Hyperlink"/>
          </w:rPr>
          <w:t>Scorecard</w:t>
        </w:r>
      </w:hyperlink>
      <w:r>
        <w:t xml:space="preserve">: </w:t>
      </w:r>
      <w:r w:rsidR="00012D0C">
        <w:t>Retrieved</w:t>
      </w:r>
      <w:r w:rsidR="00414878">
        <w:t xml:space="preserve"> 15 September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2F99" w14:textId="59E36DAF" w:rsidR="00384A0F" w:rsidRPr="00384A0F" w:rsidRDefault="00384A0F">
    <w:pPr>
      <w:pStyle w:val="Header"/>
      <w:rPr>
        <w:color w:val="FF0000"/>
      </w:rPr>
    </w:pPr>
    <w:r w:rsidRPr="00384A0F">
      <w:rPr>
        <w:color w:val="FF0000"/>
      </w:rPr>
      <w:t>DRAFT</w:t>
    </w:r>
  </w:p>
  <w:p w14:paraId="202F23C0" w14:textId="2D59D30C" w:rsidR="00DE7BF8" w:rsidRPr="00384A0F" w:rsidRDefault="00DE7BF8" w:rsidP="009F1D7F">
    <w:pPr>
      <w:pStyle w:val="Header"/>
      <w:jc w:val="left"/>
      <w:rPr>
        <w:rFonts w:ascii="Calibri" w:hAnsi="Calibri"/>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04EC" w14:textId="1C0478F3" w:rsidR="00E5210B" w:rsidRPr="00342EE9" w:rsidRDefault="00E5210B" w:rsidP="0036151C">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3D64" w14:textId="33B57F22" w:rsidR="00E5210B" w:rsidRDefault="00E52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66B6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60C1D"/>
    <w:multiLevelType w:val="hybridMultilevel"/>
    <w:tmpl w:val="FFFFFFFF"/>
    <w:lvl w:ilvl="0" w:tplc="E68057EC">
      <w:start w:val="1"/>
      <w:numFmt w:val="bullet"/>
      <w:lvlText w:val=""/>
      <w:lvlJc w:val="left"/>
      <w:pPr>
        <w:ind w:left="720" w:hanging="360"/>
      </w:pPr>
      <w:rPr>
        <w:rFonts w:ascii="Symbol" w:hAnsi="Symbol" w:hint="default"/>
      </w:rPr>
    </w:lvl>
    <w:lvl w:ilvl="1" w:tplc="8E3E65EC">
      <w:start w:val="1"/>
      <w:numFmt w:val="bullet"/>
      <w:lvlText w:val="o"/>
      <w:lvlJc w:val="left"/>
      <w:pPr>
        <w:ind w:left="1440" w:hanging="360"/>
      </w:pPr>
      <w:rPr>
        <w:rFonts w:ascii="Courier New" w:hAnsi="Courier New" w:hint="default"/>
      </w:rPr>
    </w:lvl>
    <w:lvl w:ilvl="2" w:tplc="6936C494">
      <w:start w:val="1"/>
      <w:numFmt w:val="bullet"/>
      <w:lvlText w:val=""/>
      <w:lvlJc w:val="left"/>
      <w:pPr>
        <w:ind w:left="2160" w:hanging="360"/>
      </w:pPr>
      <w:rPr>
        <w:rFonts w:ascii="Wingdings" w:hAnsi="Wingdings" w:hint="default"/>
      </w:rPr>
    </w:lvl>
    <w:lvl w:ilvl="3" w:tplc="D440299E">
      <w:start w:val="1"/>
      <w:numFmt w:val="bullet"/>
      <w:lvlText w:val=""/>
      <w:lvlJc w:val="left"/>
      <w:pPr>
        <w:ind w:left="2880" w:hanging="360"/>
      </w:pPr>
      <w:rPr>
        <w:rFonts w:ascii="Symbol" w:hAnsi="Symbol" w:hint="default"/>
      </w:rPr>
    </w:lvl>
    <w:lvl w:ilvl="4" w:tplc="E7E84438">
      <w:start w:val="1"/>
      <w:numFmt w:val="bullet"/>
      <w:lvlText w:val="o"/>
      <w:lvlJc w:val="left"/>
      <w:pPr>
        <w:ind w:left="3600" w:hanging="360"/>
      </w:pPr>
      <w:rPr>
        <w:rFonts w:ascii="Courier New" w:hAnsi="Courier New" w:hint="default"/>
      </w:rPr>
    </w:lvl>
    <w:lvl w:ilvl="5" w:tplc="86502434">
      <w:start w:val="1"/>
      <w:numFmt w:val="bullet"/>
      <w:lvlText w:val=""/>
      <w:lvlJc w:val="left"/>
      <w:pPr>
        <w:ind w:left="4320" w:hanging="360"/>
      </w:pPr>
      <w:rPr>
        <w:rFonts w:ascii="Wingdings" w:hAnsi="Wingdings" w:hint="default"/>
      </w:rPr>
    </w:lvl>
    <w:lvl w:ilvl="6" w:tplc="62A4C1AC">
      <w:start w:val="1"/>
      <w:numFmt w:val="bullet"/>
      <w:lvlText w:val=""/>
      <w:lvlJc w:val="left"/>
      <w:pPr>
        <w:ind w:left="5040" w:hanging="360"/>
      </w:pPr>
      <w:rPr>
        <w:rFonts w:ascii="Symbol" w:hAnsi="Symbol" w:hint="default"/>
      </w:rPr>
    </w:lvl>
    <w:lvl w:ilvl="7" w:tplc="6C82474C">
      <w:start w:val="1"/>
      <w:numFmt w:val="bullet"/>
      <w:lvlText w:val="o"/>
      <w:lvlJc w:val="left"/>
      <w:pPr>
        <w:ind w:left="5760" w:hanging="360"/>
      </w:pPr>
      <w:rPr>
        <w:rFonts w:ascii="Courier New" w:hAnsi="Courier New" w:hint="default"/>
      </w:rPr>
    </w:lvl>
    <w:lvl w:ilvl="8" w:tplc="A7CE196C">
      <w:start w:val="1"/>
      <w:numFmt w:val="bullet"/>
      <w:lvlText w:val=""/>
      <w:lvlJc w:val="left"/>
      <w:pPr>
        <w:ind w:left="6480" w:hanging="360"/>
      </w:pPr>
      <w:rPr>
        <w:rFonts w:ascii="Wingdings" w:hAnsi="Wingdings" w:hint="default"/>
      </w:rPr>
    </w:lvl>
  </w:abstractNum>
  <w:abstractNum w:abstractNumId="2" w15:restartNumberingAfterBreak="0">
    <w:nsid w:val="05CF03F8"/>
    <w:multiLevelType w:val="multilevel"/>
    <w:tmpl w:val="5678B8F2"/>
    <w:lvl w:ilvl="0">
      <w:start w:val="1"/>
      <w:numFmt w:val="decimal"/>
      <w:lvlText w:val="%1."/>
      <w:lvlJc w:val="left"/>
      <w:pPr>
        <w:tabs>
          <w:tab w:val="num" w:pos="397"/>
        </w:tabs>
        <w:ind w:left="397" w:hanging="397"/>
      </w:pPr>
      <w:rPr>
        <w:rFonts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A158D6"/>
    <w:multiLevelType w:val="hybridMultilevel"/>
    <w:tmpl w:val="1D0473EE"/>
    <w:lvl w:ilvl="0" w:tplc="1409000F">
      <w:start w:val="1"/>
      <w:numFmt w:val="decimal"/>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4" w15:restartNumberingAfterBreak="0">
    <w:nsid w:val="0BB12E2D"/>
    <w:multiLevelType w:val="hybridMultilevel"/>
    <w:tmpl w:val="7E4209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FF30FF2"/>
    <w:multiLevelType w:val="hybridMultilevel"/>
    <w:tmpl w:val="EA30ED58"/>
    <w:lvl w:ilvl="0" w:tplc="1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2101BEE"/>
    <w:multiLevelType w:val="hybridMultilevel"/>
    <w:tmpl w:val="5712C330"/>
    <w:lvl w:ilvl="0" w:tplc="AB3C9004">
      <w:start w:val="1"/>
      <w:numFmt w:val="decimal"/>
      <w:lvlText w:val="%1."/>
      <w:lvlJc w:val="left"/>
      <w:pPr>
        <w:ind w:left="1020" w:hanging="360"/>
      </w:pPr>
    </w:lvl>
    <w:lvl w:ilvl="1" w:tplc="8FF2CCC4">
      <w:start w:val="1"/>
      <w:numFmt w:val="decimal"/>
      <w:lvlText w:val="%2."/>
      <w:lvlJc w:val="left"/>
      <w:pPr>
        <w:ind w:left="1020" w:hanging="360"/>
      </w:pPr>
    </w:lvl>
    <w:lvl w:ilvl="2" w:tplc="011CE37E">
      <w:start w:val="1"/>
      <w:numFmt w:val="decimal"/>
      <w:lvlText w:val="%3."/>
      <w:lvlJc w:val="left"/>
      <w:pPr>
        <w:ind w:left="1020" w:hanging="360"/>
      </w:pPr>
    </w:lvl>
    <w:lvl w:ilvl="3" w:tplc="F992E742">
      <w:start w:val="1"/>
      <w:numFmt w:val="decimal"/>
      <w:lvlText w:val="%4."/>
      <w:lvlJc w:val="left"/>
      <w:pPr>
        <w:ind w:left="1020" w:hanging="360"/>
      </w:pPr>
    </w:lvl>
    <w:lvl w:ilvl="4" w:tplc="4D38F006">
      <w:start w:val="1"/>
      <w:numFmt w:val="decimal"/>
      <w:lvlText w:val="%5."/>
      <w:lvlJc w:val="left"/>
      <w:pPr>
        <w:ind w:left="1020" w:hanging="360"/>
      </w:pPr>
    </w:lvl>
    <w:lvl w:ilvl="5" w:tplc="CDE8CBC8">
      <w:start w:val="1"/>
      <w:numFmt w:val="decimal"/>
      <w:lvlText w:val="%6."/>
      <w:lvlJc w:val="left"/>
      <w:pPr>
        <w:ind w:left="1020" w:hanging="360"/>
      </w:pPr>
    </w:lvl>
    <w:lvl w:ilvl="6" w:tplc="3D323878">
      <w:start w:val="1"/>
      <w:numFmt w:val="decimal"/>
      <w:lvlText w:val="%7."/>
      <w:lvlJc w:val="left"/>
      <w:pPr>
        <w:ind w:left="1020" w:hanging="360"/>
      </w:pPr>
    </w:lvl>
    <w:lvl w:ilvl="7" w:tplc="9E1618CA">
      <w:start w:val="1"/>
      <w:numFmt w:val="decimal"/>
      <w:lvlText w:val="%8."/>
      <w:lvlJc w:val="left"/>
      <w:pPr>
        <w:ind w:left="1020" w:hanging="360"/>
      </w:pPr>
    </w:lvl>
    <w:lvl w:ilvl="8" w:tplc="839ED520">
      <w:start w:val="1"/>
      <w:numFmt w:val="decimal"/>
      <w:lvlText w:val="%9."/>
      <w:lvlJc w:val="left"/>
      <w:pPr>
        <w:ind w:left="1020" w:hanging="360"/>
      </w:pPr>
    </w:lvl>
  </w:abstractNum>
  <w:abstractNum w:abstractNumId="7" w15:restartNumberingAfterBreak="0">
    <w:nsid w:val="19DD5A51"/>
    <w:multiLevelType w:val="hybridMultilevel"/>
    <w:tmpl w:val="4972278E"/>
    <w:lvl w:ilvl="0" w:tplc="14090001">
      <w:start w:val="1"/>
      <w:numFmt w:val="bullet"/>
      <w:lvlText w:val=""/>
      <w:lvlJc w:val="left"/>
      <w:pPr>
        <w:ind w:left="766" w:hanging="360"/>
      </w:pPr>
      <w:rPr>
        <w:rFonts w:ascii="Symbol" w:hAnsi="Symbol" w:hint="default"/>
      </w:rPr>
    </w:lvl>
    <w:lvl w:ilvl="1" w:tplc="14090003" w:tentative="1">
      <w:start w:val="1"/>
      <w:numFmt w:val="bullet"/>
      <w:lvlText w:val="o"/>
      <w:lvlJc w:val="left"/>
      <w:pPr>
        <w:ind w:left="1486" w:hanging="360"/>
      </w:pPr>
      <w:rPr>
        <w:rFonts w:ascii="Courier New" w:hAnsi="Courier New" w:cs="Courier New" w:hint="default"/>
      </w:rPr>
    </w:lvl>
    <w:lvl w:ilvl="2" w:tplc="14090005" w:tentative="1">
      <w:start w:val="1"/>
      <w:numFmt w:val="bullet"/>
      <w:lvlText w:val=""/>
      <w:lvlJc w:val="left"/>
      <w:pPr>
        <w:ind w:left="2206" w:hanging="360"/>
      </w:pPr>
      <w:rPr>
        <w:rFonts w:ascii="Wingdings" w:hAnsi="Wingdings" w:hint="default"/>
      </w:rPr>
    </w:lvl>
    <w:lvl w:ilvl="3" w:tplc="14090001" w:tentative="1">
      <w:start w:val="1"/>
      <w:numFmt w:val="bullet"/>
      <w:lvlText w:val=""/>
      <w:lvlJc w:val="left"/>
      <w:pPr>
        <w:ind w:left="2926" w:hanging="360"/>
      </w:pPr>
      <w:rPr>
        <w:rFonts w:ascii="Symbol" w:hAnsi="Symbol" w:hint="default"/>
      </w:rPr>
    </w:lvl>
    <w:lvl w:ilvl="4" w:tplc="14090003" w:tentative="1">
      <w:start w:val="1"/>
      <w:numFmt w:val="bullet"/>
      <w:lvlText w:val="o"/>
      <w:lvlJc w:val="left"/>
      <w:pPr>
        <w:ind w:left="3646" w:hanging="360"/>
      </w:pPr>
      <w:rPr>
        <w:rFonts w:ascii="Courier New" w:hAnsi="Courier New" w:cs="Courier New" w:hint="default"/>
      </w:rPr>
    </w:lvl>
    <w:lvl w:ilvl="5" w:tplc="14090005" w:tentative="1">
      <w:start w:val="1"/>
      <w:numFmt w:val="bullet"/>
      <w:lvlText w:val=""/>
      <w:lvlJc w:val="left"/>
      <w:pPr>
        <w:ind w:left="4366" w:hanging="360"/>
      </w:pPr>
      <w:rPr>
        <w:rFonts w:ascii="Wingdings" w:hAnsi="Wingdings" w:hint="default"/>
      </w:rPr>
    </w:lvl>
    <w:lvl w:ilvl="6" w:tplc="14090001" w:tentative="1">
      <w:start w:val="1"/>
      <w:numFmt w:val="bullet"/>
      <w:lvlText w:val=""/>
      <w:lvlJc w:val="left"/>
      <w:pPr>
        <w:ind w:left="5086" w:hanging="360"/>
      </w:pPr>
      <w:rPr>
        <w:rFonts w:ascii="Symbol" w:hAnsi="Symbol" w:hint="default"/>
      </w:rPr>
    </w:lvl>
    <w:lvl w:ilvl="7" w:tplc="14090003" w:tentative="1">
      <w:start w:val="1"/>
      <w:numFmt w:val="bullet"/>
      <w:lvlText w:val="o"/>
      <w:lvlJc w:val="left"/>
      <w:pPr>
        <w:ind w:left="5806" w:hanging="360"/>
      </w:pPr>
      <w:rPr>
        <w:rFonts w:ascii="Courier New" w:hAnsi="Courier New" w:cs="Courier New" w:hint="default"/>
      </w:rPr>
    </w:lvl>
    <w:lvl w:ilvl="8" w:tplc="14090005" w:tentative="1">
      <w:start w:val="1"/>
      <w:numFmt w:val="bullet"/>
      <w:lvlText w:val=""/>
      <w:lvlJc w:val="left"/>
      <w:pPr>
        <w:ind w:left="6526" w:hanging="360"/>
      </w:pPr>
      <w:rPr>
        <w:rFonts w:ascii="Wingdings" w:hAnsi="Wingdings" w:hint="default"/>
      </w:rPr>
    </w:lvl>
  </w:abstractNum>
  <w:abstractNum w:abstractNumId="8"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 w15:restartNumberingAfterBreak="0">
    <w:nsid w:val="208C5CF5"/>
    <w:multiLevelType w:val="multilevel"/>
    <w:tmpl w:val="D076DAB2"/>
    <w:lvl w:ilvl="0">
      <w:start w:val="1"/>
      <w:numFmt w:val="lowerLetter"/>
      <w:pStyle w:val="Sub-lista"/>
      <w:lvlText w:val="(%1)"/>
      <w:lvlJc w:val="left"/>
      <w:pPr>
        <w:ind w:left="794" w:hanging="397"/>
      </w:pPr>
      <w:rPr>
        <w:rFonts w:ascii="Calibri" w:hAnsi="Calibri"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10878FA"/>
    <w:multiLevelType w:val="hybridMultilevel"/>
    <w:tmpl w:val="DE8AE39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21515692"/>
    <w:multiLevelType w:val="hybridMultilevel"/>
    <w:tmpl w:val="F1F632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B812F06"/>
    <w:multiLevelType w:val="hybridMultilevel"/>
    <w:tmpl w:val="1C6843F8"/>
    <w:lvl w:ilvl="0" w:tplc="BFB86A78">
      <w:start w:val="2026"/>
      <w:numFmt w:val="bullet"/>
      <w:lvlText w:val="-"/>
      <w:lvlJc w:val="left"/>
      <w:pPr>
        <w:ind w:left="720" w:hanging="360"/>
      </w:pPr>
      <w:rPr>
        <w:rFonts w:ascii="Calibri" w:eastAsiaTheme="minorEastAsia"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D1A6BE2"/>
    <w:multiLevelType w:val="multilevel"/>
    <w:tmpl w:val="66880C04"/>
    <w:lvl w:ilvl="0">
      <w:start w:val="1"/>
      <w:numFmt w:val="decimal"/>
      <w:pStyle w:val="Numberedparagraph"/>
      <w:lvlText w:val="%1."/>
      <w:lvlJc w:val="left"/>
      <w:pPr>
        <w:ind w:left="397" w:hanging="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5" w15:restartNumberingAfterBreak="0">
    <w:nsid w:val="322C0B64"/>
    <w:multiLevelType w:val="hybridMultilevel"/>
    <w:tmpl w:val="62A27C08"/>
    <w:lvl w:ilvl="0" w:tplc="1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7" w15:restartNumberingAfterBreak="0">
    <w:nsid w:val="37D93D70"/>
    <w:multiLevelType w:val="hybridMultilevel"/>
    <w:tmpl w:val="AD7E3052"/>
    <w:lvl w:ilvl="0" w:tplc="1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D465A16"/>
    <w:multiLevelType w:val="multilevel"/>
    <w:tmpl w:val="7CBA8A44"/>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D72714C"/>
    <w:multiLevelType w:val="hybridMultilevel"/>
    <w:tmpl w:val="9EAE10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0857E93"/>
    <w:multiLevelType w:val="hybridMultilevel"/>
    <w:tmpl w:val="FFFFFFFF"/>
    <w:lvl w:ilvl="0" w:tplc="626C3DF8">
      <w:start w:val="1"/>
      <w:numFmt w:val="bullet"/>
      <w:lvlText w:val=""/>
      <w:lvlJc w:val="left"/>
      <w:pPr>
        <w:ind w:left="720" w:hanging="360"/>
      </w:pPr>
      <w:rPr>
        <w:rFonts w:ascii="Symbol" w:hAnsi="Symbol" w:hint="default"/>
      </w:rPr>
    </w:lvl>
    <w:lvl w:ilvl="1" w:tplc="A3A8ED9A">
      <w:start w:val="1"/>
      <w:numFmt w:val="bullet"/>
      <w:lvlText w:val="o"/>
      <w:lvlJc w:val="left"/>
      <w:pPr>
        <w:ind w:left="1440" w:hanging="360"/>
      </w:pPr>
      <w:rPr>
        <w:rFonts w:ascii="Courier New" w:hAnsi="Courier New" w:hint="default"/>
      </w:rPr>
    </w:lvl>
    <w:lvl w:ilvl="2" w:tplc="C5EEBCB2">
      <w:start w:val="1"/>
      <w:numFmt w:val="bullet"/>
      <w:lvlText w:val=""/>
      <w:lvlJc w:val="left"/>
      <w:pPr>
        <w:ind w:left="2160" w:hanging="360"/>
      </w:pPr>
      <w:rPr>
        <w:rFonts w:ascii="Wingdings" w:hAnsi="Wingdings" w:hint="default"/>
      </w:rPr>
    </w:lvl>
    <w:lvl w:ilvl="3" w:tplc="8EACF6F4">
      <w:start w:val="1"/>
      <w:numFmt w:val="bullet"/>
      <w:lvlText w:val=""/>
      <w:lvlJc w:val="left"/>
      <w:pPr>
        <w:ind w:left="2880" w:hanging="360"/>
      </w:pPr>
      <w:rPr>
        <w:rFonts w:ascii="Symbol" w:hAnsi="Symbol" w:hint="default"/>
      </w:rPr>
    </w:lvl>
    <w:lvl w:ilvl="4" w:tplc="910607D2">
      <w:start w:val="1"/>
      <w:numFmt w:val="bullet"/>
      <w:lvlText w:val="o"/>
      <w:lvlJc w:val="left"/>
      <w:pPr>
        <w:ind w:left="3600" w:hanging="360"/>
      </w:pPr>
      <w:rPr>
        <w:rFonts w:ascii="Courier New" w:hAnsi="Courier New" w:hint="default"/>
      </w:rPr>
    </w:lvl>
    <w:lvl w:ilvl="5" w:tplc="3C307CFC">
      <w:start w:val="1"/>
      <w:numFmt w:val="bullet"/>
      <w:lvlText w:val=""/>
      <w:lvlJc w:val="left"/>
      <w:pPr>
        <w:ind w:left="4320" w:hanging="360"/>
      </w:pPr>
      <w:rPr>
        <w:rFonts w:ascii="Wingdings" w:hAnsi="Wingdings" w:hint="default"/>
      </w:rPr>
    </w:lvl>
    <w:lvl w:ilvl="6" w:tplc="39C252A0">
      <w:start w:val="1"/>
      <w:numFmt w:val="bullet"/>
      <w:lvlText w:val=""/>
      <w:lvlJc w:val="left"/>
      <w:pPr>
        <w:ind w:left="5040" w:hanging="360"/>
      </w:pPr>
      <w:rPr>
        <w:rFonts w:ascii="Symbol" w:hAnsi="Symbol" w:hint="default"/>
      </w:rPr>
    </w:lvl>
    <w:lvl w:ilvl="7" w:tplc="2ED883A8">
      <w:start w:val="1"/>
      <w:numFmt w:val="bullet"/>
      <w:lvlText w:val="o"/>
      <w:lvlJc w:val="left"/>
      <w:pPr>
        <w:ind w:left="5760" w:hanging="360"/>
      </w:pPr>
      <w:rPr>
        <w:rFonts w:ascii="Courier New" w:hAnsi="Courier New" w:hint="default"/>
      </w:rPr>
    </w:lvl>
    <w:lvl w:ilvl="8" w:tplc="3D460340">
      <w:start w:val="1"/>
      <w:numFmt w:val="bullet"/>
      <w:lvlText w:val=""/>
      <w:lvlJc w:val="left"/>
      <w:pPr>
        <w:ind w:left="6480" w:hanging="360"/>
      </w:pPr>
      <w:rPr>
        <w:rFonts w:ascii="Wingdings" w:hAnsi="Wingdings" w:hint="default"/>
      </w:rPr>
    </w:lvl>
  </w:abstractNum>
  <w:abstractNum w:abstractNumId="21" w15:restartNumberingAfterBreak="0">
    <w:nsid w:val="41686FC6"/>
    <w:multiLevelType w:val="hybridMultilevel"/>
    <w:tmpl w:val="9A4CEE7E"/>
    <w:lvl w:ilvl="0" w:tplc="1409000F">
      <w:start w:val="1"/>
      <w:numFmt w:val="decimal"/>
      <w:lvlText w:val="%1."/>
      <w:lvlJc w:val="left"/>
      <w:pPr>
        <w:ind w:left="360" w:hanging="360"/>
      </w:pPr>
      <w:rPr>
        <w:rFonts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heme="minorEastAsia" w:hAnsi="Calibri" w:cstheme="minorBidi"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C36FE8"/>
    <w:multiLevelType w:val="hybridMultilevel"/>
    <w:tmpl w:val="CB62FA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1D92F18"/>
    <w:multiLevelType w:val="hybridMultilevel"/>
    <w:tmpl w:val="CA4660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30F1E91"/>
    <w:multiLevelType w:val="hybridMultilevel"/>
    <w:tmpl w:val="8A4C0CD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7" w15:restartNumberingAfterBreak="0">
    <w:nsid w:val="53535234"/>
    <w:multiLevelType w:val="singleLevel"/>
    <w:tmpl w:val="3ACE82AE"/>
    <w:lvl w:ilvl="0">
      <w:start w:val="1"/>
      <w:numFmt w:val="bullet"/>
      <w:pStyle w:val="Boxbullet"/>
      <w:lvlText w:val=""/>
      <w:lvlJc w:val="left"/>
      <w:pPr>
        <w:ind w:left="644" w:hanging="360"/>
      </w:pPr>
      <w:rPr>
        <w:rFonts w:ascii="Symbol" w:hAnsi="Symbol" w:hint="default"/>
        <w:color w:val="005B73"/>
        <w:sz w:val="16"/>
      </w:rPr>
    </w:lvl>
  </w:abstractNum>
  <w:abstractNum w:abstractNumId="28" w15:restartNumberingAfterBreak="0">
    <w:nsid w:val="596E1944"/>
    <w:multiLevelType w:val="hybridMultilevel"/>
    <w:tmpl w:val="EB884420"/>
    <w:lvl w:ilvl="0" w:tplc="D1924ECE">
      <w:start w:val="1"/>
      <w:numFmt w:val="bullet"/>
      <w:lvlText w:val=""/>
      <w:lvlJc w:val="left"/>
      <w:pPr>
        <w:ind w:left="1440" w:hanging="360"/>
      </w:pPr>
      <w:rPr>
        <w:rFonts w:ascii="Symbol" w:hAnsi="Symbol"/>
      </w:rPr>
    </w:lvl>
    <w:lvl w:ilvl="1" w:tplc="A364ACFC">
      <w:start w:val="1"/>
      <w:numFmt w:val="bullet"/>
      <w:lvlText w:val=""/>
      <w:lvlJc w:val="left"/>
      <w:pPr>
        <w:ind w:left="1440" w:hanging="360"/>
      </w:pPr>
      <w:rPr>
        <w:rFonts w:ascii="Symbol" w:hAnsi="Symbol"/>
      </w:rPr>
    </w:lvl>
    <w:lvl w:ilvl="2" w:tplc="C644DA7E">
      <w:start w:val="1"/>
      <w:numFmt w:val="bullet"/>
      <w:lvlText w:val=""/>
      <w:lvlJc w:val="left"/>
      <w:pPr>
        <w:ind w:left="1440" w:hanging="360"/>
      </w:pPr>
      <w:rPr>
        <w:rFonts w:ascii="Symbol" w:hAnsi="Symbol"/>
      </w:rPr>
    </w:lvl>
    <w:lvl w:ilvl="3" w:tplc="D4B4B0C2">
      <w:start w:val="1"/>
      <w:numFmt w:val="bullet"/>
      <w:lvlText w:val=""/>
      <w:lvlJc w:val="left"/>
      <w:pPr>
        <w:ind w:left="1440" w:hanging="360"/>
      </w:pPr>
      <w:rPr>
        <w:rFonts w:ascii="Symbol" w:hAnsi="Symbol"/>
      </w:rPr>
    </w:lvl>
    <w:lvl w:ilvl="4" w:tplc="A0CACE16">
      <w:start w:val="1"/>
      <w:numFmt w:val="bullet"/>
      <w:lvlText w:val=""/>
      <w:lvlJc w:val="left"/>
      <w:pPr>
        <w:ind w:left="1440" w:hanging="360"/>
      </w:pPr>
      <w:rPr>
        <w:rFonts w:ascii="Symbol" w:hAnsi="Symbol"/>
      </w:rPr>
    </w:lvl>
    <w:lvl w:ilvl="5" w:tplc="A87C358E">
      <w:start w:val="1"/>
      <w:numFmt w:val="bullet"/>
      <w:lvlText w:val=""/>
      <w:lvlJc w:val="left"/>
      <w:pPr>
        <w:ind w:left="1440" w:hanging="360"/>
      </w:pPr>
      <w:rPr>
        <w:rFonts w:ascii="Symbol" w:hAnsi="Symbol"/>
      </w:rPr>
    </w:lvl>
    <w:lvl w:ilvl="6" w:tplc="D458B5E8">
      <w:start w:val="1"/>
      <w:numFmt w:val="bullet"/>
      <w:lvlText w:val=""/>
      <w:lvlJc w:val="left"/>
      <w:pPr>
        <w:ind w:left="1440" w:hanging="360"/>
      </w:pPr>
      <w:rPr>
        <w:rFonts w:ascii="Symbol" w:hAnsi="Symbol"/>
      </w:rPr>
    </w:lvl>
    <w:lvl w:ilvl="7" w:tplc="340ADFB2">
      <w:start w:val="1"/>
      <w:numFmt w:val="bullet"/>
      <w:lvlText w:val=""/>
      <w:lvlJc w:val="left"/>
      <w:pPr>
        <w:ind w:left="1440" w:hanging="360"/>
      </w:pPr>
      <w:rPr>
        <w:rFonts w:ascii="Symbol" w:hAnsi="Symbol"/>
      </w:rPr>
    </w:lvl>
    <w:lvl w:ilvl="8" w:tplc="63C26534">
      <w:start w:val="1"/>
      <w:numFmt w:val="bullet"/>
      <w:lvlText w:val=""/>
      <w:lvlJc w:val="left"/>
      <w:pPr>
        <w:ind w:left="1440" w:hanging="360"/>
      </w:pPr>
      <w:rPr>
        <w:rFonts w:ascii="Symbol" w:hAnsi="Symbol"/>
      </w:rPr>
    </w:lvl>
  </w:abstractNum>
  <w:abstractNum w:abstractNumId="29" w15:restartNumberingAfterBreak="0">
    <w:nsid w:val="63771EC5"/>
    <w:multiLevelType w:val="hybridMultilevel"/>
    <w:tmpl w:val="699623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59B2F72"/>
    <w:multiLevelType w:val="multilevel"/>
    <w:tmpl w:val="5BD0D7D0"/>
    <w:lvl w:ilvl="0">
      <w:start w:val="1"/>
      <w:numFmt w:val="bullet"/>
      <w:lvlText w:val=""/>
      <w:lvlJc w:val="left"/>
      <w:pPr>
        <w:ind w:left="397" w:hanging="397"/>
      </w:pPr>
      <w:rPr>
        <w:rFonts w:ascii="Symbol" w:hAnsi="Symbo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31" w15:restartNumberingAfterBreak="0">
    <w:nsid w:val="6858325E"/>
    <w:multiLevelType w:val="hybridMultilevel"/>
    <w:tmpl w:val="03AA0156"/>
    <w:lvl w:ilvl="0" w:tplc="9F32E1D4">
      <w:numFmt w:val="bullet"/>
      <w:lvlText w:val="─"/>
      <w:lvlJc w:val="left"/>
      <w:pPr>
        <w:ind w:left="720" w:hanging="360"/>
      </w:pPr>
      <w:rPr>
        <w:rFonts w:ascii="Calibri" w:eastAsiaTheme="minorEastAsia"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A23F795"/>
    <w:multiLevelType w:val="hybridMultilevel"/>
    <w:tmpl w:val="FFFFFFFF"/>
    <w:lvl w:ilvl="0" w:tplc="C922CC64">
      <w:start w:val="1"/>
      <w:numFmt w:val="bullet"/>
      <w:lvlText w:val=""/>
      <w:lvlJc w:val="left"/>
      <w:pPr>
        <w:ind w:left="720" w:hanging="360"/>
      </w:pPr>
      <w:rPr>
        <w:rFonts w:ascii="Symbol" w:hAnsi="Symbol" w:hint="default"/>
      </w:rPr>
    </w:lvl>
    <w:lvl w:ilvl="1" w:tplc="C40814AC">
      <w:start w:val="1"/>
      <w:numFmt w:val="bullet"/>
      <w:lvlText w:val="o"/>
      <w:lvlJc w:val="left"/>
      <w:pPr>
        <w:ind w:left="1440" w:hanging="360"/>
      </w:pPr>
      <w:rPr>
        <w:rFonts w:ascii="Courier New" w:hAnsi="Courier New" w:hint="default"/>
      </w:rPr>
    </w:lvl>
    <w:lvl w:ilvl="2" w:tplc="4B3490D2">
      <w:start w:val="1"/>
      <w:numFmt w:val="bullet"/>
      <w:lvlText w:val=""/>
      <w:lvlJc w:val="left"/>
      <w:pPr>
        <w:ind w:left="2160" w:hanging="360"/>
      </w:pPr>
      <w:rPr>
        <w:rFonts w:ascii="Wingdings" w:hAnsi="Wingdings" w:hint="default"/>
      </w:rPr>
    </w:lvl>
    <w:lvl w:ilvl="3" w:tplc="74AC84A8">
      <w:start w:val="1"/>
      <w:numFmt w:val="bullet"/>
      <w:lvlText w:val=""/>
      <w:lvlJc w:val="left"/>
      <w:pPr>
        <w:ind w:left="2880" w:hanging="360"/>
      </w:pPr>
      <w:rPr>
        <w:rFonts w:ascii="Symbol" w:hAnsi="Symbol" w:hint="default"/>
      </w:rPr>
    </w:lvl>
    <w:lvl w:ilvl="4" w:tplc="9D86A0E6">
      <w:start w:val="1"/>
      <w:numFmt w:val="bullet"/>
      <w:lvlText w:val="o"/>
      <w:lvlJc w:val="left"/>
      <w:pPr>
        <w:ind w:left="3600" w:hanging="360"/>
      </w:pPr>
      <w:rPr>
        <w:rFonts w:ascii="Courier New" w:hAnsi="Courier New" w:hint="default"/>
      </w:rPr>
    </w:lvl>
    <w:lvl w:ilvl="5" w:tplc="436E3BFA">
      <w:start w:val="1"/>
      <w:numFmt w:val="bullet"/>
      <w:lvlText w:val=""/>
      <w:lvlJc w:val="left"/>
      <w:pPr>
        <w:ind w:left="4320" w:hanging="360"/>
      </w:pPr>
      <w:rPr>
        <w:rFonts w:ascii="Wingdings" w:hAnsi="Wingdings" w:hint="default"/>
      </w:rPr>
    </w:lvl>
    <w:lvl w:ilvl="6" w:tplc="52A03930">
      <w:start w:val="1"/>
      <w:numFmt w:val="bullet"/>
      <w:lvlText w:val=""/>
      <w:lvlJc w:val="left"/>
      <w:pPr>
        <w:ind w:left="5040" w:hanging="360"/>
      </w:pPr>
      <w:rPr>
        <w:rFonts w:ascii="Symbol" w:hAnsi="Symbol" w:hint="default"/>
      </w:rPr>
    </w:lvl>
    <w:lvl w:ilvl="7" w:tplc="74EE6A74">
      <w:start w:val="1"/>
      <w:numFmt w:val="bullet"/>
      <w:lvlText w:val="o"/>
      <w:lvlJc w:val="left"/>
      <w:pPr>
        <w:ind w:left="5760" w:hanging="360"/>
      </w:pPr>
      <w:rPr>
        <w:rFonts w:ascii="Courier New" w:hAnsi="Courier New" w:hint="default"/>
      </w:rPr>
    </w:lvl>
    <w:lvl w:ilvl="8" w:tplc="4344E4DA">
      <w:start w:val="1"/>
      <w:numFmt w:val="bullet"/>
      <w:lvlText w:val=""/>
      <w:lvlJc w:val="left"/>
      <w:pPr>
        <w:ind w:left="6480" w:hanging="360"/>
      </w:pPr>
      <w:rPr>
        <w:rFonts w:ascii="Wingdings" w:hAnsi="Wingdings" w:hint="default"/>
      </w:rPr>
    </w:lvl>
  </w:abstractNum>
  <w:abstractNum w:abstractNumId="33"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44E245F"/>
    <w:multiLevelType w:val="hybridMultilevel"/>
    <w:tmpl w:val="7F80E45C"/>
    <w:lvl w:ilvl="0" w:tplc="B250176C">
      <w:start w:val="1"/>
      <w:numFmt w:val="decimal"/>
      <w:lvlText w:val="%1."/>
      <w:lvlJc w:val="left"/>
      <w:pPr>
        <w:ind w:left="360" w:hanging="360"/>
      </w:pPr>
    </w:lvl>
    <w:lvl w:ilvl="1" w:tplc="14090003">
      <w:start w:val="1"/>
      <w:numFmt w:val="bullet"/>
      <w:lvlText w:val="o"/>
      <w:lvlJc w:val="left"/>
      <w:pPr>
        <w:ind w:left="1080" w:hanging="360"/>
      </w:pPr>
      <w:rPr>
        <w:rFonts w:ascii="Courier New" w:hAnsi="Courier New" w:cs="Courier New"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B4337D"/>
    <w:multiLevelType w:val="hybridMultilevel"/>
    <w:tmpl w:val="7F80E45C"/>
    <w:lvl w:ilvl="0" w:tplc="FFFFFFFF">
      <w:start w:val="1"/>
      <w:numFmt w:val="decimal"/>
      <w:lvlText w:val="%1."/>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7861502"/>
    <w:multiLevelType w:val="hybridMultilevel"/>
    <w:tmpl w:val="5798D8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A1729AD"/>
    <w:multiLevelType w:val="hybridMultilevel"/>
    <w:tmpl w:val="08F60B0E"/>
    <w:lvl w:ilvl="0" w:tplc="14090001">
      <w:start w:val="1"/>
      <w:numFmt w:val="bullet"/>
      <w:lvlText w:val=""/>
      <w:lvlJc w:val="left"/>
      <w:pPr>
        <w:ind w:left="763" w:hanging="360"/>
      </w:pPr>
      <w:rPr>
        <w:rFonts w:ascii="Symbol" w:hAnsi="Symbol" w:hint="default"/>
      </w:rPr>
    </w:lvl>
    <w:lvl w:ilvl="1" w:tplc="14090003" w:tentative="1">
      <w:start w:val="1"/>
      <w:numFmt w:val="bullet"/>
      <w:lvlText w:val="o"/>
      <w:lvlJc w:val="left"/>
      <w:pPr>
        <w:ind w:left="1483" w:hanging="360"/>
      </w:pPr>
      <w:rPr>
        <w:rFonts w:ascii="Courier New" w:hAnsi="Courier New" w:cs="Courier New" w:hint="default"/>
      </w:rPr>
    </w:lvl>
    <w:lvl w:ilvl="2" w:tplc="14090005" w:tentative="1">
      <w:start w:val="1"/>
      <w:numFmt w:val="bullet"/>
      <w:lvlText w:val=""/>
      <w:lvlJc w:val="left"/>
      <w:pPr>
        <w:ind w:left="2203" w:hanging="360"/>
      </w:pPr>
      <w:rPr>
        <w:rFonts w:ascii="Wingdings" w:hAnsi="Wingdings" w:hint="default"/>
      </w:rPr>
    </w:lvl>
    <w:lvl w:ilvl="3" w:tplc="14090001" w:tentative="1">
      <w:start w:val="1"/>
      <w:numFmt w:val="bullet"/>
      <w:lvlText w:val=""/>
      <w:lvlJc w:val="left"/>
      <w:pPr>
        <w:ind w:left="2923" w:hanging="360"/>
      </w:pPr>
      <w:rPr>
        <w:rFonts w:ascii="Symbol" w:hAnsi="Symbol" w:hint="default"/>
      </w:rPr>
    </w:lvl>
    <w:lvl w:ilvl="4" w:tplc="14090003" w:tentative="1">
      <w:start w:val="1"/>
      <w:numFmt w:val="bullet"/>
      <w:lvlText w:val="o"/>
      <w:lvlJc w:val="left"/>
      <w:pPr>
        <w:ind w:left="3643" w:hanging="360"/>
      </w:pPr>
      <w:rPr>
        <w:rFonts w:ascii="Courier New" w:hAnsi="Courier New" w:cs="Courier New" w:hint="default"/>
      </w:rPr>
    </w:lvl>
    <w:lvl w:ilvl="5" w:tplc="14090005" w:tentative="1">
      <w:start w:val="1"/>
      <w:numFmt w:val="bullet"/>
      <w:lvlText w:val=""/>
      <w:lvlJc w:val="left"/>
      <w:pPr>
        <w:ind w:left="4363" w:hanging="360"/>
      </w:pPr>
      <w:rPr>
        <w:rFonts w:ascii="Wingdings" w:hAnsi="Wingdings" w:hint="default"/>
      </w:rPr>
    </w:lvl>
    <w:lvl w:ilvl="6" w:tplc="14090001" w:tentative="1">
      <w:start w:val="1"/>
      <w:numFmt w:val="bullet"/>
      <w:lvlText w:val=""/>
      <w:lvlJc w:val="left"/>
      <w:pPr>
        <w:ind w:left="5083" w:hanging="360"/>
      </w:pPr>
      <w:rPr>
        <w:rFonts w:ascii="Symbol" w:hAnsi="Symbol" w:hint="default"/>
      </w:rPr>
    </w:lvl>
    <w:lvl w:ilvl="7" w:tplc="14090003" w:tentative="1">
      <w:start w:val="1"/>
      <w:numFmt w:val="bullet"/>
      <w:lvlText w:val="o"/>
      <w:lvlJc w:val="left"/>
      <w:pPr>
        <w:ind w:left="5803" w:hanging="360"/>
      </w:pPr>
      <w:rPr>
        <w:rFonts w:ascii="Courier New" w:hAnsi="Courier New" w:cs="Courier New" w:hint="default"/>
      </w:rPr>
    </w:lvl>
    <w:lvl w:ilvl="8" w:tplc="14090005" w:tentative="1">
      <w:start w:val="1"/>
      <w:numFmt w:val="bullet"/>
      <w:lvlText w:val=""/>
      <w:lvlJc w:val="left"/>
      <w:pPr>
        <w:ind w:left="6523" w:hanging="360"/>
      </w:pPr>
      <w:rPr>
        <w:rFonts w:ascii="Wingdings" w:hAnsi="Wingdings" w:hint="default"/>
      </w:rPr>
    </w:lvl>
  </w:abstractNum>
  <w:abstractNum w:abstractNumId="39" w15:restartNumberingAfterBreak="0">
    <w:nsid w:val="7B39055C"/>
    <w:multiLevelType w:val="hybridMultilevel"/>
    <w:tmpl w:val="7DA0EB9E"/>
    <w:lvl w:ilvl="0" w:tplc="9B128FC4">
      <w:start w:val="1"/>
      <w:numFmt w:val="bullet"/>
      <w:lvlText w:val=""/>
      <w:lvlJc w:val="left"/>
      <w:pPr>
        <w:ind w:left="1440" w:hanging="360"/>
      </w:pPr>
      <w:rPr>
        <w:rFonts w:ascii="Symbol" w:hAnsi="Symbol"/>
      </w:rPr>
    </w:lvl>
    <w:lvl w:ilvl="1" w:tplc="D6B0AA24">
      <w:start w:val="1"/>
      <w:numFmt w:val="bullet"/>
      <w:lvlText w:val=""/>
      <w:lvlJc w:val="left"/>
      <w:pPr>
        <w:ind w:left="1440" w:hanging="360"/>
      </w:pPr>
      <w:rPr>
        <w:rFonts w:ascii="Symbol" w:hAnsi="Symbol"/>
      </w:rPr>
    </w:lvl>
    <w:lvl w:ilvl="2" w:tplc="A1721F70">
      <w:start w:val="1"/>
      <w:numFmt w:val="bullet"/>
      <w:lvlText w:val=""/>
      <w:lvlJc w:val="left"/>
      <w:pPr>
        <w:ind w:left="1440" w:hanging="360"/>
      </w:pPr>
      <w:rPr>
        <w:rFonts w:ascii="Symbol" w:hAnsi="Symbol"/>
      </w:rPr>
    </w:lvl>
    <w:lvl w:ilvl="3" w:tplc="7472DCC8">
      <w:start w:val="1"/>
      <w:numFmt w:val="bullet"/>
      <w:lvlText w:val=""/>
      <w:lvlJc w:val="left"/>
      <w:pPr>
        <w:ind w:left="1440" w:hanging="360"/>
      </w:pPr>
      <w:rPr>
        <w:rFonts w:ascii="Symbol" w:hAnsi="Symbol"/>
      </w:rPr>
    </w:lvl>
    <w:lvl w:ilvl="4" w:tplc="7E94613E">
      <w:start w:val="1"/>
      <w:numFmt w:val="bullet"/>
      <w:lvlText w:val=""/>
      <w:lvlJc w:val="left"/>
      <w:pPr>
        <w:ind w:left="1440" w:hanging="360"/>
      </w:pPr>
      <w:rPr>
        <w:rFonts w:ascii="Symbol" w:hAnsi="Symbol"/>
      </w:rPr>
    </w:lvl>
    <w:lvl w:ilvl="5" w:tplc="E9C0151A">
      <w:start w:val="1"/>
      <w:numFmt w:val="bullet"/>
      <w:lvlText w:val=""/>
      <w:lvlJc w:val="left"/>
      <w:pPr>
        <w:ind w:left="1440" w:hanging="360"/>
      </w:pPr>
      <w:rPr>
        <w:rFonts w:ascii="Symbol" w:hAnsi="Symbol"/>
      </w:rPr>
    </w:lvl>
    <w:lvl w:ilvl="6" w:tplc="058401CA">
      <w:start w:val="1"/>
      <w:numFmt w:val="bullet"/>
      <w:lvlText w:val=""/>
      <w:lvlJc w:val="left"/>
      <w:pPr>
        <w:ind w:left="1440" w:hanging="360"/>
      </w:pPr>
      <w:rPr>
        <w:rFonts w:ascii="Symbol" w:hAnsi="Symbol"/>
      </w:rPr>
    </w:lvl>
    <w:lvl w:ilvl="7" w:tplc="0C4ACC2E">
      <w:start w:val="1"/>
      <w:numFmt w:val="bullet"/>
      <w:lvlText w:val=""/>
      <w:lvlJc w:val="left"/>
      <w:pPr>
        <w:ind w:left="1440" w:hanging="360"/>
      </w:pPr>
      <w:rPr>
        <w:rFonts w:ascii="Symbol" w:hAnsi="Symbol"/>
      </w:rPr>
    </w:lvl>
    <w:lvl w:ilvl="8" w:tplc="B07ABE62">
      <w:start w:val="1"/>
      <w:numFmt w:val="bullet"/>
      <w:lvlText w:val=""/>
      <w:lvlJc w:val="left"/>
      <w:pPr>
        <w:ind w:left="1440" w:hanging="360"/>
      </w:pPr>
      <w:rPr>
        <w:rFonts w:ascii="Symbol" w:hAnsi="Symbol"/>
      </w:rPr>
    </w:lvl>
  </w:abstractNum>
  <w:num w:numId="1" w16cid:durableId="848715540">
    <w:abstractNumId w:val="16"/>
  </w:num>
  <w:num w:numId="2" w16cid:durableId="1287734805">
    <w:abstractNumId w:val="27"/>
  </w:num>
  <w:num w:numId="3" w16cid:durableId="550508225">
    <w:abstractNumId w:val="22"/>
  </w:num>
  <w:num w:numId="4" w16cid:durableId="2076933510">
    <w:abstractNumId w:val="9"/>
  </w:num>
  <w:num w:numId="5" w16cid:durableId="1088233813">
    <w:abstractNumId w:val="23"/>
  </w:num>
  <w:num w:numId="6" w16cid:durableId="394550804">
    <w:abstractNumId w:val="35"/>
  </w:num>
  <w:num w:numId="7" w16cid:durableId="1465346826">
    <w:abstractNumId w:val="33"/>
  </w:num>
  <w:num w:numId="8" w16cid:durableId="1951621493">
    <w:abstractNumId w:val="12"/>
  </w:num>
  <w:num w:numId="9" w16cid:durableId="1425766684">
    <w:abstractNumId w:val="18"/>
  </w:num>
  <w:num w:numId="10" w16cid:durableId="1911882459">
    <w:abstractNumId w:val="8"/>
  </w:num>
  <w:num w:numId="11" w16cid:durableId="19952593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8599937">
    <w:abstractNumId w:val="0"/>
  </w:num>
  <w:num w:numId="13" w16cid:durableId="1345086791">
    <w:abstractNumId w:val="10"/>
  </w:num>
  <w:num w:numId="14" w16cid:durableId="1659263095">
    <w:abstractNumId w:val="3"/>
  </w:num>
  <w:num w:numId="15" w16cid:durableId="1308164644">
    <w:abstractNumId w:val="21"/>
  </w:num>
  <w:num w:numId="16" w16cid:durableId="231695853">
    <w:abstractNumId w:val="34"/>
  </w:num>
  <w:num w:numId="17" w16cid:durableId="1756705276">
    <w:abstractNumId w:val="13"/>
  </w:num>
  <w:num w:numId="18" w16cid:durableId="418796009">
    <w:abstractNumId w:val="11"/>
  </w:num>
  <w:num w:numId="19" w16cid:durableId="511143367">
    <w:abstractNumId w:val="15"/>
  </w:num>
  <w:num w:numId="20" w16cid:durableId="842088337">
    <w:abstractNumId w:val="26"/>
  </w:num>
  <w:num w:numId="21" w16cid:durableId="1629579977">
    <w:abstractNumId w:val="29"/>
  </w:num>
  <w:num w:numId="22" w16cid:durableId="351801982">
    <w:abstractNumId w:val="1"/>
  </w:num>
  <w:num w:numId="23" w16cid:durableId="2082216794">
    <w:abstractNumId w:val="5"/>
  </w:num>
  <w:num w:numId="24" w16cid:durableId="157312932">
    <w:abstractNumId w:val="19"/>
  </w:num>
  <w:num w:numId="25" w16cid:durableId="887498941">
    <w:abstractNumId w:val="7"/>
  </w:num>
  <w:num w:numId="26" w16cid:durableId="187723336">
    <w:abstractNumId w:val="36"/>
  </w:num>
  <w:num w:numId="27" w16cid:durableId="1109396989">
    <w:abstractNumId w:val="17"/>
  </w:num>
  <w:num w:numId="28" w16cid:durableId="932322361">
    <w:abstractNumId w:val="37"/>
  </w:num>
  <w:num w:numId="29" w16cid:durableId="222721734">
    <w:abstractNumId w:val="25"/>
  </w:num>
  <w:num w:numId="30" w16cid:durableId="1208838787">
    <w:abstractNumId w:val="20"/>
  </w:num>
  <w:num w:numId="31" w16cid:durableId="1759329692">
    <w:abstractNumId w:val="32"/>
  </w:num>
  <w:num w:numId="32" w16cid:durableId="1525047285">
    <w:abstractNumId w:val="4"/>
  </w:num>
  <w:num w:numId="33" w16cid:durableId="2055499972">
    <w:abstractNumId w:val="31"/>
  </w:num>
  <w:num w:numId="34" w16cid:durableId="1426344746">
    <w:abstractNumId w:val="24"/>
  </w:num>
  <w:num w:numId="35" w16cid:durableId="1967392458">
    <w:abstractNumId w:val="2"/>
  </w:num>
  <w:num w:numId="36" w16cid:durableId="160047800">
    <w:abstractNumId w:val="28"/>
  </w:num>
  <w:num w:numId="37" w16cid:durableId="1577978944">
    <w:abstractNumId w:val="6"/>
  </w:num>
  <w:num w:numId="38" w16cid:durableId="1412510694">
    <w:abstractNumId w:val="30"/>
  </w:num>
  <w:num w:numId="39" w16cid:durableId="904609852">
    <w:abstractNumId w:val="39"/>
  </w:num>
  <w:num w:numId="40" w16cid:durableId="156965355">
    <w:abstractNumId w:val="3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grammar="clean"/>
  <w:attachedTemplate r:id="rId1"/>
  <w:defaultTabStop w:val="397"/>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44A"/>
    <w:rsid w:val="00000765"/>
    <w:rsid w:val="00000792"/>
    <w:rsid w:val="00000F04"/>
    <w:rsid w:val="00000F52"/>
    <w:rsid w:val="00001423"/>
    <w:rsid w:val="000019B4"/>
    <w:rsid w:val="00001AD6"/>
    <w:rsid w:val="00001B34"/>
    <w:rsid w:val="00001BD1"/>
    <w:rsid w:val="000020CE"/>
    <w:rsid w:val="00002384"/>
    <w:rsid w:val="0000266B"/>
    <w:rsid w:val="000028D9"/>
    <w:rsid w:val="0000299C"/>
    <w:rsid w:val="00002CAD"/>
    <w:rsid w:val="00003755"/>
    <w:rsid w:val="00003876"/>
    <w:rsid w:val="00003B52"/>
    <w:rsid w:val="00003C4F"/>
    <w:rsid w:val="00003D82"/>
    <w:rsid w:val="0000408E"/>
    <w:rsid w:val="00004096"/>
    <w:rsid w:val="00004287"/>
    <w:rsid w:val="00004415"/>
    <w:rsid w:val="00004979"/>
    <w:rsid w:val="00004E0A"/>
    <w:rsid w:val="00004EA8"/>
    <w:rsid w:val="00004FD3"/>
    <w:rsid w:val="00005190"/>
    <w:rsid w:val="00005976"/>
    <w:rsid w:val="00005A0C"/>
    <w:rsid w:val="00005AD7"/>
    <w:rsid w:val="00006DF5"/>
    <w:rsid w:val="00006F95"/>
    <w:rsid w:val="00007023"/>
    <w:rsid w:val="0000709F"/>
    <w:rsid w:val="000071D6"/>
    <w:rsid w:val="0000732F"/>
    <w:rsid w:val="00007AAE"/>
    <w:rsid w:val="00007D7A"/>
    <w:rsid w:val="00007D8A"/>
    <w:rsid w:val="00007F2D"/>
    <w:rsid w:val="00007F48"/>
    <w:rsid w:val="00007FAC"/>
    <w:rsid w:val="00010210"/>
    <w:rsid w:val="000106CC"/>
    <w:rsid w:val="00010A9C"/>
    <w:rsid w:val="00010ABA"/>
    <w:rsid w:val="00010C82"/>
    <w:rsid w:val="00010D69"/>
    <w:rsid w:val="00010E15"/>
    <w:rsid w:val="00010F57"/>
    <w:rsid w:val="0001100C"/>
    <w:rsid w:val="00011188"/>
    <w:rsid w:val="000117E4"/>
    <w:rsid w:val="00011CB1"/>
    <w:rsid w:val="0001241B"/>
    <w:rsid w:val="00012555"/>
    <w:rsid w:val="0001283C"/>
    <w:rsid w:val="00012A27"/>
    <w:rsid w:val="00012D0C"/>
    <w:rsid w:val="00012EEE"/>
    <w:rsid w:val="0001303C"/>
    <w:rsid w:val="00014236"/>
    <w:rsid w:val="000148F6"/>
    <w:rsid w:val="00014BFF"/>
    <w:rsid w:val="00014D82"/>
    <w:rsid w:val="00014FB6"/>
    <w:rsid w:val="00015217"/>
    <w:rsid w:val="000159D2"/>
    <w:rsid w:val="00016264"/>
    <w:rsid w:val="00016993"/>
    <w:rsid w:val="00016CAB"/>
    <w:rsid w:val="00016E5B"/>
    <w:rsid w:val="0001749B"/>
    <w:rsid w:val="000178CA"/>
    <w:rsid w:val="00017914"/>
    <w:rsid w:val="00017B01"/>
    <w:rsid w:val="00017B41"/>
    <w:rsid w:val="00017BD8"/>
    <w:rsid w:val="00017D75"/>
    <w:rsid w:val="00017FE5"/>
    <w:rsid w:val="00020250"/>
    <w:rsid w:val="00020F9A"/>
    <w:rsid w:val="0002122D"/>
    <w:rsid w:val="0002122E"/>
    <w:rsid w:val="000213C2"/>
    <w:rsid w:val="00021910"/>
    <w:rsid w:val="00022200"/>
    <w:rsid w:val="00022E8D"/>
    <w:rsid w:val="0002348A"/>
    <w:rsid w:val="000235B5"/>
    <w:rsid w:val="00023BDA"/>
    <w:rsid w:val="00023FD7"/>
    <w:rsid w:val="0002416B"/>
    <w:rsid w:val="000243B5"/>
    <w:rsid w:val="000245A6"/>
    <w:rsid w:val="000245CC"/>
    <w:rsid w:val="0002467A"/>
    <w:rsid w:val="0002467E"/>
    <w:rsid w:val="00024708"/>
    <w:rsid w:val="00024793"/>
    <w:rsid w:val="00024951"/>
    <w:rsid w:val="00024A70"/>
    <w:rsid w:val="00024B01"/>
    <w:rsid w:val="00024DC0"/>
    <w:rsid w:val="00024EE7"/>
    <w:rsid w:val="00024F56"/>
    <w:rsid w:val="00025BA5"/>
    <w:rsid w:val="00025F96"/>
    <w:rsid w:val="00025FAB"/>
    <w:rsid w:val="00026037"/>
    <w:rsid w:val="0002630C"/>
    <w:rsid w:val="000263A5"/>
    <w:rsid w:val="00026801"/>
    <w:rsid w:val="00026BD0"/>
    <w:rsid w:val="00026E89"/>
    <w:rsid w:val="000270B4"/>
    <w:rsid w:val="00027226"/>
    <w:rsid w:val="000275A3"/>
    <w:rsid w:val="00027F1C"/>
    <w:rsid w:val="00030045"/>
    <w:rsid w:val="000301B6"/>
    <w:rsid w:val="00030558"/>
    <w:rsid w:val="00030699"/>
    <w:rsid w:val="00030725"/>
    <w:rsid w:val="00030BD2"/>
    <w:rsid w:val="00030DB8"/>
    <w:rsid w:val="0003141F"/>
    <w:rsid w:val="000317AE"/>
    <w:rsid w:val="000317D0"/>
    <w:rsid w:val="00031A83"/>
    <w:rsid w:val="00032123"/>
    <w:rsid w:val="0003213A"/>
    <w:rsid w:val="00032885"/>
    <w:rsid w:val="00032A81"/>
    <w:rsid w:val="00032CB5"/>
    <w:rsid w:val="00032CBE"/>
    <w:rsid w:val="00032DE3"/>
    <w:rsid w:val="00032F1A"/>
    <w:rsid w:val="0003355D"/>
    <w:rsid w:val="000338AD"/>
    <w:rsid w:val="00033BA3"/>
    <w:rsid w:val="00033C2A"/>
    <w:rsid w:val="00033F93"/>
    <w:rsid w:val="0003407F"/>
    <w:rsid w:val="00034097"/>
    <w:rsid w:val="000340D8"/>
    <w:rsid w:val="00034151"/>
    <w:rsid w:val="0003427D"/>
    <w:rsid w:val="00034DFA"/>
    <w:rsid w:val="000352CD"/>
    <w:rsid w:val="000357ED"/>
    <w:rsid w:val="00035E15"/>
    <w:rsid w:val="0003640E"/>
    <w:rsid w:val="0003688A"/>
    <w:rsid w:val="000368FC"/>
    <w:rsid w:val="0003692E"/>
    <w:rsid w:val="00036A0D"/>
    <w:rsid w:val="00036DA3"/>
    <w:rsid w:val="000374BD"/>
    <w:rsid w:val="00037580"/>
    <w:rsid w:val="0003771F"/>
    <w:rsid w:val="00037733"/>
    <w:rsid w:val="000379BF"/>
    <w:rsid w:val="00037AD9"/>
    <w:rsid w:val="00037BEC"/>
    <w:rsid w:val="00037DAC"/>
    <w:rsid w:val="000400D9"/>
    <w:rsid w:val="0004035C"/>
    <w:rsid w:val="00040765"/>
    <w:rsid w:val="00040860"/>
    <w:rsid w:val="00040CED"/>
    <w:rsid w:val="00040EA1"/>
    <w:rsid w:val="00040EC5"/>
    <w:rsid w:val="000414C2"/>
    <w:rsid w:val="00041510"/>
    <w:rsid w:val="00041A98"/>
    <w:rsid w:val="00041BFF"/>
    <w:rsid w:val="0004205F"/>
    <w:rsid w:val="000421DE"/>
    <w:rsid w:val="000423C6"/>
    <w:rsid w:val="00042657"/>
    <w:rsid w:val="00042687"/>
    <w:rsid w:val="00042A17"/>
    <w:rsid w:val="00042E04"/>
    <w:rsid w:val="00042EDB"/>
    <w:rsid w:val="00044A28"/>
    <w:rsid w:val="00044A50"/>
    <w:rsid w:val="00044C65"/>
    <w:rsid w:val="00044D91"/>
    <w:rsid w:val="000451DA"/>
    <w:rsid w:val="00045326"/>
    <w:rsid w:val="000454A4"/>
    <w:rsid w:val="00045602"/>
    <w:rsid w:val="000458C7"/>
    <w:rsid w:val="00045991"/>
    <w:rsid w:val="00045AFE"/>
    <w:rsid w:val="00045DFF"/>
    <w:rsid w:val="00045E5C"/>
    <w:rsid w:val="00046288"/>
    <w:rsid w:val="00047408"/>
    <w:rsid w:val="00047520"/>
    <w:rsid w:val="00047941"/>
    <w:rsid w:val="0005003E"/>
    <w:rsid w:val="000502DF"/>
    <w:rsid w:val="0005069D"/>
    <w:rsid w:val="00050872"/>
    <w:rsid w:val="00050A0B"/>
    <w:rsid w:val="00050A22"/>
    <w:rsid w:val="00050E27"/>
    <w:rsid w:val="00050E5B"/>
    <w:rsid w:val="0005144F"/>
    <w:rsid w:val="000516FE"/>
    <w:rsid w:val="00051741"/>
    <w:rsid w:val="00051A6F"/>
    <w:rsid w:val="00051AF1"/>
    <w:rsid w:val="00051D42"/>
    <w:rsid w:val="000521A2"/>
    <w:rsid w:val="00052394"/>
    <w:rsid w:val="0005283F"/>
    <w:rsid w:val="000529F2"/>
    <w:rsid w:val="00052FC3"/>
    <w:rsid w:val="000530D3"/>
    <w:rsid w:val="000537C0"/>
    <w:rsid w:val="000538A1"/>
    <w:rsid w:val="00053B3B"/>
    <w:rsid w:val="00054413"/>
    <w:rsid w:val="0005490E"/>
    <w:rsid w:val="0005524D"/>
    <w:rsid w:val="00055375"/>
    <w:rsid w:val="000559A0"/>
    <w:rsid w:val="00056319"/>
    <w:rsid w:val="000564E7"/>
    <w:rsid w:val="00056770"/>
    <w:rsid w:val="00056AD2"/>
    <w:rsid w:val="00056DD6"/>
    <w:rsid w:val="00057386"/>
    <w:rsid w:val="0005789C"/>
    <w:rsid w:val="00057B3A"/>
    <w:rsid w:val="00057D43"/>
    <w:rsid w:val="00057EEF"/>
    <w:rsid w:val="00060122"/>
    <w:rsid w:val="000604DD"/>
    <w:rsid w:val="0006060E"/>
    <w:rsid w:val="00060B14"/>
    <w:rsid w:val="00060DC6"/>
    <w:rsid w:val="0006101E"/>
    <w:rsid w:val="000613FC"/>
    <w:rsid w:val="00061483"/>
    <w:rsid w:val="000614C7"/>
    <w:rsid w:val="0006181D"/>
    <w:rsid w:val="000619CB"/>
    <w:rsid w:val="00061D52"/>
    <w:rsid w:val="00061F36"/>
    <w:rsid w:val="00061F6F"/>
    <w:rsid w:val="00062387"/>
    <w:rsid w:val="000623F2"/>
    <w:rsid w:val="00062F23"/>
    <w:rsid w:val="00062F81"/>
    <w:rsid w:val="00063EC2"/>
    <w:rsid w:val="000640F0"/>
    <w:rsid w:val="0006434D"/>
    <w:rsid w:val="000643A1"/>
    <w:rsid w:val="0006448A"/>
    <w:rsid w:val="00064678"/>
    <w:rsid w:val="00064679"/>
    <w:rsid w:val="000649EC"/>
    <w:rsid w:val="00064A13"/>
    <w:rsid w:val="00064AE0"/>
    <w:rsid w:val="00064AF4"/>
    <w:rsid w:val="00064DB1"/>
    <w:rsid w:val="00064FCC"/>
    <w:rsid w:val="00065679"/>
    <w:rsid w:val="000657CA"/>
    <w:rsid w:val="000657FF"/>
    <w:rsid w:val="00065951"/>
    <w:rsid w:val="00065BA3"/>
    <w:rsid w:val="00065D3B"/>
    <w:rsid w:val="0006600C"/>
    <w:rsid w:val="00066020"/>
    <w:rsid w:val="000661A7"/>
    <w:rsid w:val="000667E9"/>
    <w:rsid w:val="000669E2"/>
    <w:rsid w:val="000669F3"/>
    <w:rsid w:val="00067128"/>
    <w:rsid w:val="00067177"/>
    <w:rsid w:val="00067250"/>
    <w:rsid w:val="00067350"/>
    <w:rsid w:val="000675CD"/>
    <w:rsid w:val="000677EF"/>
    <w:rsid w:val="00067872"/>
    <w:rsid w:val="000678AC"/>
    <w:rsid w:val="00067AB7"/>
    <w:rsid w:val="00067FD7"/>
    <w:rsid w:val="000700CF"/>
    <w:rsid w:val="000703B2"/>
    <w:rsid w:val="00070E2A"/>
    <w:rsid w:val="00070FBF"/>
    <w:rsid w:val="000711EE"/>
    <w:rsid w:val="000714C9"/>
    <w:rsid w:val="000717B9"/>
    <w:rsid w:val="0007180E"/>
    <w:rsid w:val="000718E6"/>
    <w:rsid w:val="00071995"/>
    <w:rsid w:val="00071AE4"/>
    <w:rsid w:val="00071C0F"/>
    <w:rsid w:val="00071CB5"/>
    <w:rsid w:val="00071CCB"/>
    <w:rsid w:val="00071D03"/>
    <w:rsid w:val="00071E6A"/>
    <w:rsid w:val="0007232B"/>
    <w:rsid w:val="00072A33"/>
    <w:rsid w:val="000730FC"/>
    <w:rsid w:val="0007316C"/>
    <w:rsid w:val="00073177"/>
    <w:rsid w:val="000735A2"/>
    <w:rsid w:val="000739F5"/>
    <w:rsid w:val="000744F7"/>
    <w:rsid w:val="0007476E"/>
    <w:rsid w:val="0007517E"/>
    <w:rsid w:val="000753A2"/>
    <w:rsid w:val="00075A08"/>
    <w:rsid w:val="00075FE1"/>
    <w:rsid w:val="000762BE"/>
    <w:rsid w:val="00076589"/>
    <w:rsid w:val="00076667"/>
    <w:rsid w:val="00076849"/>
    <w:rsid w:val="0007697C"/>
    <w:rsid w:val="00076C6E"/>
    <w:rsid w:val="00076EB3"/>
    <w:rsid w:val="00077473"/>
    <w:rsid w:val="00077481"/>
    <w:rsid w:val="00077626"/>
    <w:rsid w:val="000776F9"/>
    <w:rsid w:val="00077BE6"/>
    <w:rsid w:val="00077EE0"/>
    <w:rsid w:val="000800E4"/>
    <w:rsid w:val="000800EC"/>
    <w:rsid w:val="00080175"/>
    <w:rsid w:val="000802F9"/>
    <w:rsid w:val="0008036C"/>
    <w:rsid w:val="00080859"/>
    <w:rsid w:val="0008145A"/>
    <w:rsid w:val="000815FC"/>
    <w:rsid w:val="0008162D"/>
    <w:rsid w:val="000824B3"/>
    <w:rsid w:val="000825AB"/>
    <w:rsid w:val="000828E5"/>
    <w:rsid w:val="0008298A"/>
    <w:rsid w:val="00082C6C"/>
    <w:rsid w:val="00082D2D"/>
    <w:rsid w:val="00082E69"/>
    <w:rsid w:val="000830DA"/>
    <w:rsid w:val="00083120"/>
    <w:rsid w:val="000831C8"/>
    <w:rsid w:val="000837E6"/>
    <w:rsid w:val="00083F5E"/>
    <w:rsid w:val="000841A8"/>
    <w:rsid w:val="000848FD"/>
    <w:rsid w:val="00084B6E"/>
    <w:rsid w:val="00084DD7"/>
    <w:rsid w:val="00084FDB"/>
    <w:rsid w:val="0008505C"/>
    <w:rsid w:val="000850B4"/>
    <w:rsid w:val="00085413"/>
    <w:rsid w:val="000856FB"/>
    <w:rsid w:val="00085ADE"/>
    <w:rsid w:val="00085C46"/>
    <w:rsid w:val="00085C5A"/>
    <w:rsid w:val="0008624C"/>
    <w:rsid w:val="0008625A"/>
    <w:rsid w:val="00086315"/>
    <w:rsid w:val="0008686A"/>
    <w:rsid w:val="000868AE"/>
    <w:rsid w:val="00086A53"/>
    <w:rsid w:val="00086DDD"/>
    <w:rsid w:val="000870AB"/>
    <w:rsid w:val="00087175"/>
    <w:rsid w:val="00087451"/>
    <w:rsid w:val="00087636"/>
    <w:rsid w:val="000878DA"/>
    <w:rsid w:val="00087D28"/>
    <w:rsid w:val="00087D35"/>
    <w:rsid w:val="00090BAB"/>
    <w:rsid w:val="0009132D"/>
    <w:rsid w:val="00091796"/>
    <w:rsid w:val="000917DB"/>
    <w:rsid w:val="000919C5"/>
    <w:rsid w:val="00091B63"/>
    <w:rsid w:val="00091B6D"/>
    <w:rsid w:val="00091BA2"/>
    <w:rsid w:val="00091CB0"/>
    <w:rsid w:val="00091CF1"/>
    <w:rsid w:val="0009298D"/>
    <w:rsid w:val="00092D70"/>
    <w:rsid w:val="000936AD"/>
    <w:rsid w:val="00093C06"/>
    <w:rsid w:val="000940FE"/>
    <w:rsid w:val="000942E5"/>
    <w:rsid w:val="00094344"/>
    <w:rsid w:val="00094421"/>
    <w:rsid w:val="000944D6"/>
    <w:rsid w:val="000950CA"/>
    <w:rsid w:val="00095371"/>
    <w:rsid w:val="000953C6"/>
    <w:rsid w:val="000953F4"/>
    <w:rsid w:val="0009590C"/>
    <w:rsid w:val="000959E7"/>
    <w:rsid w:val="00095C45"/>
    <w:rsid w:val="00095E7D"/>
    <w:rsid w:val="00096072"/>
    <w:rsid w:val="0009613F"/>
    <w:rsid w:val="000963ED"/>
    <w:rsid w:val="000964DE"/>
    <w:rsid w:val="00096507"/>
    <w:rsid w:val="0009669F"/>
    <w:rsid w:val="0009675A"/>
    <w:rsid w:val="00096C8C"/>
    <w:rsid w:val="000972AB"/>
    <w:rsid w:val="00097669"/>
    <w:rsid w:val="00097B40"/>
    <w:rsid w:val="00097D0E"/>
    <w:rsid w:val="00097ED2"/>
    <w:rsid w:val="000A0306"/>
    <w:rsid w:val="000A0618"/>
    <w:rsid w:val="000A08B1"/>
    <w:rsid w:val="000A109B"/>
    <w:rsid w:val="000A134B"/>
    <w:rsid w:val="000A14B8"/>
    <w:rsid w:val="000A15B2"/>
    <w:rsid w:val="000A17EA"/>
    <w:rsid w:val="000A183A"/>
    <w:rsid w:val="000A1C7A"/>
    <w:rsid w:val="000A1FED"/>
    <w:rsid w:val="000A2224"/>
    <w:rsid w:val="000A2345"/>
    <w:rsid w:val="000A2394"/>
    <w:rsid w:val="000A25F9"/>
    <w:rsid w:val="000A2842"/>
    <w:rsid w:val="000A2934"/>
    <w:rsid w:val="000A29B9"/>
    <w:rsid w:val="000A31A3"/>
    <w:rsid w:val="000A31C1"/>
    <w:rsid w:val="000A32C5"/>
    <w:rsid w:val="000A32F5"/>
    <w:rsid w:val="000A3411"/>
    <w:rsid w:val="000A34CA"/>
    <w:rsid w:val="000A3BA8"/>
    <w:rsid w:val="000A3E75"/>
    <w:rsid w:val="000A3ED3"/>
    <w:rsid w:val="000A426F"/>
    <w:rsid w:val="000A4559"/>
    <w:rsid w:val="000A45B6"/>
    <w:rsid w:val="000A45FD"/>
    <w:rsid w:val="000A4722"/>
    <w:rsid w:val="000A477B"/>
    <w:rsid w:val="000A4855"/>
    <w:rsid w:val="000A4D43"/>
    <w:rsid w:val="000A4F2D"/>
    <w:rsid w:val="000A5026"/>
    <w:rsid w:val="000A5147"/>
    <w:rsid w:val="000A5306"/>
    <w:rsid w:val="000A552D"/>
    <w:rsid w:val="000A558D"/>
    <w:rsid w:val="000A5611"/>
    <w:rsid w:val="000A563C"/>
    <w:rsid w:val="000A581B"/>
    <w:rsid w:val="000A59C5"/>
    <w:rsid w:val="000A5AB5"/>
    <w:rsid w:val="000A5DEA"/>
    <w:rsid w:val="000A5EBD"/>
    <w:rsid w:val="000A5ED4"/>
    <w:rsid w:val="000A6499"/>
    <w:rsid w:val="000A66C8"/>
    <w:rsid w:val="000A6B79"/>
    <w:rsid w:val="000A703D"/>
    <w:rsid w:val="000A71F4"/>
    <w:rsid w:val="000A72FA"/>
    <w:rsid w:val="000A741E"/>
    <w:rsid w:val="000A7654"/>
    <w:rsid w:val="000A7658"/>
    <w:rsid w:val="000A7F0F"/>
    <w:rsid w:val="000A7F12"/>
    <w:rsid w:val="000A7F4C"/>
    <w:rsid w:val="000A7F93"/>
    <w:rsid w:val="000B02BC"/>
    <w:rsid w:val="000B048F"/>
    <w:rsid w:val="000B0498"/>
    <w:rsid w:val="000B0524"/>
    <w:rsid w:val="000B0636"/>
    <w:rsid w:val="000B0824"/>
    <w:rsid w:val="000B0F36"/>
    <w:rsid w:val="000B116A"/>
    <w:rsid w:val="000B126D"/>
    <w:rsid w:val="000B1942"/>
    <w:rsid w:val="000B1BED"/>
    <w:rsid w:val="000B1DC7"/>
    <w:rsid w:val="000B2117"/>
    <w:rsid w:val="000B2240"/>
    <w:rsid w:val="000B2477"/>
    <w:rsid w:val="000B2600"/>
    <w:rsid w:val="000B29F6"/>
    <w:rsid w:val="000B2D20"/>
    <w:rsid w:val="000B2E87"/>
    <w:rsid w:val="000B33B5"/>
    <w:rsid w:val="000B36F9"/>
    <w:rsid w:val="000B39D6"/>
    <w:rsid w:val="000B4074"/>
    <w:rsid w:val="000B4361"/>
    <w:rsid w:val="000B4588"/>
    <w:rsid w:val="000B4732"/>
    <w:rsid w:val="000B496C"/>
    <w:rsid w:val="000B4BCD"/>
    <w:rsid w:val="000B54DD"/>
    <w:rsid w:val="000B585D"/>
    <w:rsid w:val="000B5DCD"/>
    <w:rsid w:val="000B61B7"/>
    <w:rsid w:val="000B6419"/>
    <w:rsid w:val="000B66DC"/>
    <w:rsid w:val="000B6A3A"/>
    <w:rsid w:val="000B6A90"/>
    <w:rsid w:val="000B6D1F"/>
    <w:rsid w:val="000B6F34"/>
    <w:rsid w:val="000B738C"/>
    <w:rsid w:val="000B75EF"/>
    <w:rsid w:val="000B7603"/>
    <w:rsid w:val="000B7A2F"/>
    <w:rsid w:val="000B7A49"/>
    <w:rsid w:val="000B7AB8"/>
    <w:rsid w:val="000C062F"/>
    <w:rsid w:val="000C06B9"/>
    <w:rsid w:val="000C0C19"/>
    <w:rsid w:val="000C0D5F"/>
    <w:rsid w:val="000C0E68"/>
    <w:rsid w:val="000C0F48"/>
    <w:rsid w:val="000C0F6C"/>
    <w:rsid w:val="000C1432"/>
    <w:rsid w:val="000C17E7"/>
    <w:rsid w:val="000C19AF"/>
    <w:rsid w:val="000C24B7"/>
    <w:rsid w:val="000C2D96"/>
    <w:rsid w:val="000C2F5E"/>
    <w:rsid w:val="000C3270"/>
    <w:rsid w:val="000C342B"/>
    <w:rsid w:val="000C36C3"/>
    <w:rsid w:val="000C38A5"/>
    <w:rsid w:val="000C395D"/>
    <w:rsid w:val="000C3EF4"/>
    <w:rsid w:val="000C4371"/>
    <w:rsid w:val="000C4407"/>
    <w:rsid w:val="000C4967"/>
    <w:rsid w:val="000C496D"/>
    <w:rsid w:val="000C4ACD"/>
    <w:rsid w:val="000C577E"/>
    <w:rsid w:val="000C5C99"/>
    <w:rsid w:val="000C61A4"/>
    <w:rsid w:val="000C62B6"/>
    <w:rsid w:val="000C6594"/>
    <w:rsid w:val="000C66CF"/>
    <w:rsid w:val="000C707E"/>
    <w:rsid w:val="000C70CE"/>
    <w:rsid w:val="000D0317"/>
    <w:rsid w:val="000D04BA"/>
    <w:rsid w:val="000D0B6E"/>
    <w:rsid w:val="000D0D65"/>
    <w:rsid w:val="000D0F0A"/>
    <w:rsid w:val="000D0FFC"/>
    <w:rsid w:val="000D119A"/>
    <w:rsid w:val="000D12E0"/>
    <w:rsid w:val="000D1834"/>
    <w:rsid w:val="000D1944"/>
    <w:rsid w:val="000D1DD9"/>
    <w:rsid w:val="000D1DF3"/>
    <w:rsid w:val="000D2172"/>
    <w:rsid w:val="000D25C0"/>
    <w:rsid w:val="000D293C"/>
    <w:rsid w:val="000D2A25"/>
    <w:rsid w:val="000D2BC1"/>
    <w:rsid w:val="000D3149"/>
    <w:rsid w:val="000D337B"/>
    <w:rsid w:val="000D385A"/>
    <w:rsid w:val="000D38C2"/>
    <w:rsid w:val="000D392F"/>
    <w:rsid w:val="000D3CA7"/>
    <w:rsid w:val="000D3D81"/>
    <w:rsid w:val="000D47E1"/>
    <w:rsid w:val="000D4CCB"/>
    <w:rsid w:val="000D58D9"/>
    <w:rsid w:val="000D5B16"/>
    <w:rsid w:val="000D5B9F"/>
    <w:rsid w:val="000D5C0C"/>
    <w:rsid w:val="000D5D88"/>
    <w:rsid w:val="000D5E13"/>
    <w:rsid w:val="000D5F79"/>
    <w:rsid w:val="000D5FD6"/>
    <w:rsid w:val="000D6201"/>
    <w:rsid w:val="000D622C"/>
    <w:rsid w:val="000D6488"/>
    <w:rsid w:val="000D6AE9"/>
    <w:rsid w:val="000D7088"/>
    <w:rsid w:val="000D7140"/>
    <w:rsid w:val="000D72D3"/>
    <w:rsid w:val="000D770B"/>
    <w:rsid w:val="000D788E"/>
    <w:rsid w:val="000D78A8"/>
    <w:rsid w:val="000D7EF0"/>
    <w:rsid w:val="000E0109"/>
    <w:rsid w:val="000E0248"/>
    <w:rsid w:val="000E03F4"/>
    <w:rsid w:val="000E0ADA"/>
    <w:rsid w:val="000E0F39"/>
    <w:rsid w:val="000E12B0"/>
    <w:rsid w:val="000E1522"/>
    <w:rsid w:val="000E1BA0"/>
    <w:rsid w:val="000E1BC8"/>
    <w:rsid w:val="000E1D32"/>
    <w:rsid w:val="000E26D8"/>
    <w:rsid w:val="000E2B94"/>
    <w:rsid w:val="000E2BC5"/>
    <w:rsid w:val="000E2E6A"/>
    <w:rsid w:val="000E3156"/>
    <w:rsid w:val="000E353C"/>
    <w:rsid w:val="000E35B6"/>
    <w:rsid w:val="000E3712"/>
    <w:rsid w:val="000E3898"/>
    <w:rsid w:val="000E3B21"/>
    <w:rsid w:val="000E3BB8"/>
    <w:rsid w:val="000E3D9B"/>
    <w:rsid w:val="000E3DFD"/>
    <w:rsid w:val="000E4261"/>
    <w:rsid w:val="000E4697"/>
    <w:rsid w:val="000E4B57"/>
    <w:rsid w:val="000E4FBC"/>
    <w:rsid w:val="000E504F"/>
    <w:rsid w:val="000E5214"/>
    <w:rsid w:val="000E526A"/>
    <w:rsid w:val="000E54D1"/>
    <w:rsid w:val="000E580D"/>
    <w:rsid w:val="000E58C5"/>
    <w:rsid w:val="000E5CAD"/>
    <w:rsid w:val="000E5D1D"/>
    <w:rsid w:val="000E5F1E"/>
    <w:rsid w:val="000E6203"/>
    <w:rsid w:val="000E64CB"/>
    <w:rsid w:val="000E6502"/>
    <w:rsid w:val="000E6857"/>
    <w:rsid w:val="000E6D12"/>
    <w:rsid w:val="000E722C"/>
    <w:rsid w:val="000E755B"/>
    <w:rsid w:val="000E77C1"/>
    <w:rsid w:val="000E786F"/>
    <w:rsid w:val="000E7886"/>
    <w:rsid w:val="000E78C8"/>
    <w:rsid w:val="000E7B12"/>
    <w:rsid w:val="000E7D5E"/>
    <w:rsid w:val="000E7DA7"/>
    <w:rsid w:val="000E7FA0"/>
    <w:rsid w:val="000F00BA"/>
    <w:rsid w:val="000F01AE"/>
    <w:rsid w:val="000F02F8"/>
    <w:rsid w:val="000F0409"/>
    <w:rsid w:val="000F049F"/>
    <w:rsid w:val="000F0642"/>
    <w:rsid w:val="000F07FA"/>
    <w:rsid w:val="000F0825"/>
    <w:rsid w:val="000F0827"/>
    <w:rsid w:val="000F09EF"/>
    <w:rsid w:val="000F0A4C"/>
    <w:rsid w:val="000F0B5E"/>
    <w:rsid w:val="000F0E08"/>
    <w:rsid w:val="000F169B"/>
    <w:rsid w:val="000F17BD"/>
    <w:rsid w:val="000F1925"/>
    <w:rsid w:val="000F196C"/>
    <w:rsid w:val="000F1D43"/>
    <w:rsid w:val="000F1E91"/>
    <w:rsid w:val="000F1FFF"/>
    <w:rsid w:val="000F205A"/>
    <w:rsid w:val="000F20AA"/>
    <w:rsid w:val="000F2160"/>
    <w:rsid w:val="000F2651"/>
    <w:rsid w:val="000F2D18"/>
    <w:rsid w:val="000F2F7C"/>
    <w:rsid w:val="000F3330"/>
    <w:rsid w:val="000F348D"/>
    <w:rsid w:val="000F3597"/>
    <w:rsid w:val="000F369A"/>
    <w:rsid w:val="000F3A8F"/>
    <w:rsid w:val="000F423D"/>
    <w:rsid w:val="000F43D8"/>
    <w:rsid w:val="000F4463"/>
    <w:rsid w:val="000F460D"/>
    <w:rsid w:val="000F5152"/>
    <w:rsid w:val="000F5285"/>
    <w:rsid w:val="000F52E0"/>
    <w:rsid w:val="000F53A9"/>
    <w:rsid w:val="000F545F"/>
    <w:rsid w:val="000F5519"/>
    <w:rsid w:val="000F5E46"/>
    <w:rsid w:val="000F5FE9"/>
    <w:rsid w:val="000F6464"/>
    <w:rsid w:val="000F6612"/>
    <w:rsid w:val="000F6628"/>
    <w:rsid w:val="000F6733"/>
    <w:rsid w:val="000F6A9E"/>
    <w:rsid w:val="000F6C0E"/>
    <w:rsid w:val="000F6C25"/>
    <w:rsid w:val="000F76A1"/>
    <w:rsid w:val="000F76EB"/>
    <w:rsid w:val="000F78AE"/>
    <w:rsid w:val="000F7D32"/>
    <w:rsid w:val="000F7D7C"/>
    <w:rsid w:val="000F7E25"/>
    <w:rsid w:val="0010000F"/>
    <w:rsid w:val="00100155"/>
    <w:rsid w:val="0010026C"/>
    <w:rsid w:val="001007EE"/>
    <w:rsid w:val="001009DE"/>
    <w:rsid w:val="00100B33"/>
    <w:rsid w:val="00100DD0"/>
    <w:rsid w:val="00100F76"/>
    <w:rsid w:val="0010148E"/>
    <w:rsid w:val="001018BB"/>
    <w:rsid w:val="00101F66"/>
    <w:rsid w:val="0010253C"/>
    <w:rsid w:val="0010263F"/>
    <w:rsid w:val="00102644"/>
    <w:rsid w:val="0010275F"/>
    <w:rsid w:val="00102A10"/>
    <w:rsid w:val="00102A8D"/>
    <w:rsid w:val="00102BD1"/>
    <w:rsid w:val="00102DE3"/>
    <w:rsid w:val="00102FF9"/>
    <w:rsid w:val="0010304E"/>
    <w:rsid w:val="00103800"/>
    <w:rsid w:val="00103C6E"/>
    <w:rsid w:val="00103EE2"/>
    <w:rsid w:val="00103F67"/>
    <w:rsid w:val="00104196"/>
    <w:rsid w:val="0010446F"/>
    <w:rsid w:val="001044B1"/>
    <w:rsid w:val="001044F8"/>
    <w:rsid w:val="0010486A"/>
    <w:rsid w:val="0010561C"/>
    <w:rsid w:val="0010579C"/>
    <w:rsid w:val="001057A8"/>
    <w:rsid w:val="001059D5"/>
    <w:rsid w:val="00105A69"/>
    <w:rsid w:val="00105C0F"/>
    <w:rsid w:val="00105E39"/>
    <w:rsid w:val="001060E0"/>
    <w:rsid w:val="00106561"/>
    <w:rsid w:val="00106692"/>
    <w:rsid w:val="00106D63"/>
    <w:rsid w:val="001075DB"/>
    <w:rsid w:val="001075F3"/>
    <w:rsid w:val="0010766E"/>
    <w:rsid w:val="00107790"/>
    <w:rsid w:val="00107A01"/>
    <w:rsid w:val="00107A69"/>
    <w:rsid w:val="00107C23"/>
    <w:rsid w:val="00110307"/>
    <w:rsid w:val="0011032C"/>
    <w:rsid w:val="001107FD"/>
    <w:rsid w:val="00110C7F"/>
    <w:rsid w:val="00110DB8"/>
    <w:rsid w:val="00110EE2"/>
    <w:rsid w:val="00111464"/>
    <w:rsid w:val="00111804"/>
    <w:rsid w:val="00111980"/>
    <w:rsid w:val="00111A7A"/>
    <w:rsid w:val="00111A88"/>
    <w:rsid w:val="00111FA0"/>
    <w:rsid w:val="001121B7"/>
    <w:rsid w:val="0011221A"/>
    <w:rsid w:val="00112B2D"/>
    <w:rsid w:val="00112E26"/>
    <w:rsid w:val="00113000"/>
    <w:rsid w:val="00113283"/>
    <w:rsid w:val="00113383"/>
    <w:rsid w:val="0011362C"/>
    <w:rsid w:val="001137AE"/>
    <w:rsid w:val="00113B20"/>
    <w:rsid w:val="00113EBF"/>
    <w:rsid w:val="00114257"/>
    <w:rsid w:val="001144DB"/>
    <w:rsid w:val="0011455E"/>
    <w:rsid w:val="001147B3"/>
    <w:rsid w:val="0011489A"/>
    <w:rsid w:val="001148F7"/>
    <w:rsid w:val="001149B2"/>
    <w:rsid w:val="00114C2D"/>
    <w:rsid w:val="00114EE0"/>
    <w:rsid w:val="00115125"/>
    <w:rsid w:val="001152F2"/>
    <w:rsid w:val="001154D6"/>
    <w:rsid w:val="001157D7"/>
    <w:rsid w:val="00115AF6"/>
    <w:rsid w:val="00115E31"/>
    <w:rsid w:val="00115FB3"/>
    <w:rsid w:val="00116013"/>
    <w:rsid w:val="001160D5"/>
    <w:rsid w:val="00116382"/>
    <w:rsid w:val="00116484"/>
    <w:rsid w:val="001167D5"/>
    <w:rsid w:val="00116ACF"/>
    <w:rsid w:val="00116D25"/>
    <w:rsid w:val="00116D5C"/>
    <w:rsid w:val="001172B2"/>
    <w:rsid w:val="0011746A"/>
    <w:rsid w:val="001179A8"/>
    <w:rsid w:val="00117CA2"/>
    <w:rsid w:val="00117F9B"/>
    <w:rsid w:val="001201AD"/>
    <w:rsid w:val="001204F8"/>
    <w:rsid w:val="001208D7"/>
    <w:rsid w:val="00120F50"/>
    <w:rsid w:val="00120F59"/>
    <w:rsid w:val="00121211"/>
    <w:rsid w:val="00121628"/>
    <w:rsid w:val="0012167D"/>
    <w:rsid w:val="00121B9C"/>
    <w:rsid w:val="00122158"/>
    <w:rsid w:val="0012216A"/>
    <w:rsid w:val="00122189"/>
    <w:rsid w:val="00122280"/>
    <w:rsid w:val="001226A2"/>
    <w:rsid w:val="0012281F"/>
    <w:rsid w:val="00122D42"/>
    <w:rsid w:val="00123299"/>
    <w:rsid w:val="00123345"/>
    <w:rsid w:val="00123808"/>
    <w:rsid w:val="00123992"/>
    <w:rsid w:val="001239C7"/>
    <w:rsid w:val="00123C46"/>
    <w:rsid w:val="0012432C"/>
    <w:rsid w:val="00124641"/>
    <w:rsid w:val="0012470B"/>
    <w:rsid w:val="001248A3"/>
    <w:rsid w:val="0012491C"/>
    <w:rsid w:val="001249FA"/>
    <w:rsid w:val="00124B92"/>
    <w:rsid w:val="00125099"/>
    <w:rsid w:val="001252B0"/>
    <w:rsid w:val="0012574E"/>
    <w:rsid w:val="00125C75"/>
    <w:rsid w:val="00125C7E"/>
    <w:rsid w:val="00126011"/>
    <w:rsid w:val="001260C5"/>
    <w:rsid w:val="001265F0"/>
    <w:rsid w:val="00126BAE"/>
    <w:rsid w:val="00126C7A"/>
    <w:rsid w:val="00127033"/>
    <w:rsid w:val="00127945"/>
    <w:rsid w:val="00127D94"/>
    <w:rsid w:val="00127E90"/>
    <w:rsid w:val="001302C1"/>
    <w:rsid w:val="001302DD"/>
    <w:rsid w:val="00130321"/>
    <w:rsid w:val="0013047D"/>
    <w:rsid w:val="001306D3"/>
    <w:rsid w:val="00130A41"/>
    <w:rsid w:val="00130DBC"/>
    <w:rsid w:val="00130F5E"/>
    <w:rsid w:val="001310BF"/>
    <w:rsid w:val="001315E8"/>
    <w:rsid w:val="001329DA"/>
    <w:rsid w:val="00132BF4"/>
    <w:rsid w:val="001339D7"/>
    <w:rsid w:val="00133E19"/>
    <w:rsid w:val="00133E73"/>
    <w:rsid w:val="00133FDB"/>
    <w:rsid w:val="00134378"/>
    <w:rsid w:val="0013482C"/>
    <w:rsid w:val="001349A1"/>
    <w:rsid w:val="001349CF"/>
    <w:rsid w:val="00134AC5"/>
    <w:rsid w:val="00134F4A"/>
    <w:rsid w:val="001351CB"/>
    <w:rsid w:val="00135906"/>
    <w:rsid w:val="00135992"/>
    <w:rsid w:val="001359DE"/>
    <w:rsid w:val="00135E4E"/>
    <w:rsid w:val="00135E51"/>
    <w:rsid w:val="00136246"/>
    <w:rsid w:val="00136361"/>
    <w:rsid w:val="001364D4"/>
    <w:rsid w:val="001364DC"/>
    <w:rsid w:val="00136AC2"/>
    <w:rsid w:val="00136D10"/>
    <w:rsid w:val="001371C8"/>
    <w:rsid w:val="001372ED"/>
    <w:rsid w:val="00137346"/>
    <w:rsid w:val="00137757"/>
    <w:rsid w:val="001377F5"/>
    <w:rsid w:val="001379A7"/>
    <w:rsid w:val="00140672"/>
    <w:rsid w:val="001407BD"/>
    <w:rsid w:val="00140838"/>
    <w:rsid w:val="00140D93"/>
    <w:rsid w:val="00140DAE"/>
    <w:rsid w:val="00140F49"/>
    <w:rsid w:val="00140FE4"/>
    <w:rsid w:val="00140FEF"/>
    <w:rsid w:val="001410A8"/>
    <w:rsid w:val="001412C0"/>
    <w:rsid w:val="0014162D"/>
    <w:rsid w:val="00141BDC"/>
    <w:rsid w:val="00141DC1"/>
    <w:rsid w:val="001423A1"/>
    <w:rsid w:val="00142695"/>
    <w:rsid w:val="00142922"/>
    <w:rsid w:val="0014294C"/>
    <w:rsid w:val="001429E8"/>
    <w:rsid w:val="00142B50"/>
    <w:rsid w:val="00142DCD"/>
    <w:rsid w:val="00143421"/>
    <w:rsid w:val="00143873"/>
    <w:rsid w:val="001439E9"/>
    <w:rsid w:val="001439F4"/>
    <w:rsid w:val="00143C55"/>
    <w:rsid w:val="00143CFF"/>
    <w:rsid w:val="00143FE9"/>
    <w:rsid w:val="001441A1"/>
    <w:rsid w:val="00144C6F"/>
    <w:rsid w:val="0014507E"/>
    <w:rsid w:val="00145089"/>
    <w:rsid w:val="001451E7"/>
    <w:rsid w:val="0014533F"/>
    <w:rsid w:val="001455EE"/>
    <w:rsid w:val="001462E3"/>
    <w:rsid w:val="0014653B"/>
    <w:rsid w:val="001469EB"/>
    <w:rsid w:val="00146C20"/>
    <w:rsid w:val="00146F60"/>
    <w:rsid w:val="0014720C"/>
    <w:rsid w:val="001472C2"/>
    <w:rsid w:val="00147458"/>
    <w:rsid w:val="00147657"/>
    <w:rsid w:val="00147AA9"/>
    <w:rsid w:val="00147E21"/>
    <w:rsid w:val="0015001C"/>
    <w:rsid w:val="00150435"/>
    <w:rsid w:val="0015063D"/>
    <w:rsid w:val="00150705"/>
    <w:rsid w:val="001509F4"/>
    <w:rsid w:val="00150BA8"/>
    <w:rsid w:val="00150D19"/>
    <w:rsid w:val="00151111"/>
    <w:rsid w:val="00151174"/>
    <w:rsid w:val="001514E9"/>
    <w:rsid w:val="0015181B"/>
    <w:rsid w:val="00151A9F"/>
    <w:rsid w:val="00151BFD"/>
    <w:rsid w:val="00152B87"/>
    <w:rsid w:val="00152F87"/>
    <w:rsid w:val="001530B7"/>
    <w:rsid w:val="001539B4"/>
    <w:rsid w:val="00153A82"/>
    <w:rsid w:val="00153A96"/>
    <w:rsid w:val="00153D1C"/>
    <w:rsid w:val="00154042"/>
    <w:rsid w:val="001543E2"/>
    <w:rsid w:val="00154439"/>
    <w:rsid w:val="0015446F"/>
    <w:rsid w:val="001552CE"/>
    <w:rsid w:val="00155B14"/>
    <w:rsid w:val="00155B43"/>
    <w:rsid w:val="00155C4D"/>
    <w:rsid w:val="00155C53"/>
    <w:rsid w:val="00155E8F"/>
    <w:rsid w:val="00155EF7"/>
    <w:rsid w:val="001565A2"/>
    <w:rsid w:val="001567C3"/>
    <w:rsid w:val="00156A12"/>
    <w:rsid w:val="00156C1E"/>
    <w:rsid w:val="00156C56"/>
    <w:rsid w:val="00157247"/>
    <w:rsid w:val="0015743D"/>
    <w:rsid w:val="0015761B"/>
    <w:rsid w:val="001577B0"/>
    <w:rsid w:val="00157B3F"/>
    <w:rsid w:val="00157C6A"/>
    <w:rsid w:val="00157EB2"/>
    <w:rsid w:val="00157F8A"/>
    <w:rsid w:val="00160A07"/>
    <w:rsid w:val="00160A39"/>
    <w:rsid w:val="00160B1B"/>
    <w:rsid w:val="00160BF9"/>
    <w:rsid w:val="00160C3D"/>
    <w:rsid w:val="00160F39"/>
    <w:rsid w:val="0016150F"/>
    <w:rsid w:val="001615FD"/>
    <w:rsid w:val="001616D3"/>
    <w:rsid w:val="00161937"/>
    <w:rsid w:val="00161B24"/>
    <w:rsid w:val="00161C41"/>
    <w:rsid w:val="00161DD5"/>
    <w:rsid w:val="00162797"/>
    <w:rsid w:val="001633A4"/>
    <w:rsid w:val="001634D6"/>
    <w:rsid w:val="00163CA7"/>
    <w:rsid w:val="00163EED"/>
    <w:rsid w:val="001646F2"/>
    <w:rsid w:val="001648DD"/>
    <w:rsid w:val="0016502D"/>
    <w:rsid w:val="001652DC"/>
    <w:rsid w:val="00165705"/>
    <w:rsid w:val="00165CFD"/>
    <w:rsid w:val="00165FC5"/>
    <w:rsid w:val="00166144"/>
    <w:rsid w:val="0016629A"/>
    <w:rsid w:val="00166389"/>
    <w:rsid w:val="00166847"/>
    <w:rsid w:val="001669A7"/>
    <w:rsid w:val="00166E03"/>
    <w:rsid w:val="00166EBE"/>
    <w:rsid w:val="00167CEE"/>
    <w:rsid w:val="00167E4C"/>
    <w:rsid w:val="00170E43"/>
    <w:rsid w:val="001710B4"/>
    <w:rsid w:val="0017129D"/>
    <w:rsid w:val="00171449"/>
    <w:rsid w:val="0017182E"/>
    <w:rsid w:val="0017199C"/>
    <w:rsid w:val="00171C7E"/>
    <w:rsid w:val="00171F35"/>
    <w:rsid w:val="00172082"/>
    <w:rsid w:val="00172231"/>
    <w:rsid w:val="0017239D"/>
    <w:rsid w:val="00172552"/>
    <w:rsid w:val="00172860"/>
    <w:rsid w:val="00172873"/>
    <w:rsid w:val="00172CF7"/>
    <w:rsid w:val="00172E5C"/>
    <w:rsid w:val="00172EF6"/>
    <w:rsid w:val="0017319E"/>
    <w:rsid w:val="00173A1F"/>
    <w:rsid w:val="00173BC3"/>
    <w:rsid w:val="00174128"/>
    <w:rsid w:val="00174DE9"/>
    <w:rsid w:val="00175172"/>
    <w:rsid w:val="00175C34"/>
    <w:rsid w:val="00175F9A"/>
    <w:rsid w:val="00175FED"/>
    <w:rsid w:val="00176E98"/>
    <w:rsid w:val="00177591"/>
    <w:rsid w:val="00177996"/>
    <w:rsid w:val="0018048A"/>
    <w:rsid w:val="001804F3"/>
    <w:rsid w:val="00180B25"/>
    <w:rsid w:val="00180B3F"/>
    <w:rsid w:val="00180C83"/>
    <w:rsid w:val="00180CE5"/>
    <w:rsid w:val="0018111E"/>
    <w:rsid w:val="00181165"/>
    <w:rsid w:val="001813CF"/>
    <w:rsid w:val="0018175B"/>
    <w:rsid w:val="00181FF0"/>
    <w:rsid w:val="001820A3"/>
    <w:rsid w:val="00183040"/>
    <w:rsid w:val="001831F9"/>
    <w:rsid w:val="0018332A"/>
    <w:rsid w:val="00183450"/>
    <w:rsid w:val="001838E4"/>
    <w:rsid w:val="00183BA9"/>
    <w:rsid w:val="00183D80"/>
    <w:rsid w:val="001842C8"/>
    <w:rsid w:val="00184801"/>
    <w:rsid w:val="00184863"/>
    <w:rsid w:val="00184B03"/>
    <w:rsid w:val="00184C21"/>
    <w:rsid w:val="00185044"/>
    <w:rsid w:val="0018509C"/>
    <w:rsid w:val="001850DB"/>
    <w:rsid w:val="001852AF"/>
    <w:rsid w:val="001855E9"/>
    <w:rsid w:val="0018599C"/>
    <w:rsid w:val="00185B09"/>
    <w:rsid w:val="0018610C"/>
    <w:rsid w:val="001861EA"/>
    <w:rsid w:val="00186385"/>
    <w:rsid w:val="001869EE"/>
    <w:rsid w:val="00186B29"/>
    <w:rsid w:val="00186D00"/>
    <w:rsid w:val="0018743A"/>
    <w:rsid w:val="001876F4"/>
    <w:rsid w:val="00187702"/>
    <w:rsid w:val="00187912"/>
    <w:rsid w:val="00187D21"/>
    <w:rsid w:val="001902C9"/>
    <w:rsid w:val="001904CA"/>
    <w:rsid w:val="00190589"/>
    <w:rsid w:val="001906A8"/>
    <w:rsid w:val="0019076D"/>
    <w:rsid w:val="001909AE"/>
    <w:rsid w:val="00190A57"/>
    <w:rsid w:val="00190B3F"/>
    <w:rsid w:val="00190B60"/>
    <w:rsid w:val="00190C27"/>
    <w:rsid w:val="00190EBC"/>
    <w:rsid w:val="00190FED"/>
    <w:rsid w:val="00191196"/>
    <w:rsid w:val="0019122C"/>
    <w:rsid w:val="00191269"/>
    <w:rsid w:val="00191908"/>
    <w:rsid w:val="00191B1E"/>
    <w:rsid w:val="00192155"/>
    <w:rsid w:val="00192AE6"/>
    <w:rsid w:val="00192B39"/>
    <w:rsid w:val="00192CA9"/>
    <w:rsid w:val="00192DF3"/>
    <w:rsid w:val="00192F81"/>
    <w:rsid w:val="0019301F"/>
    <w:rsid w:val="0019310D"/>
    <w:rsid w:val="00193286"/>
    <w:rsid w:val="001935E4"/>
    <w:rsid w:val="0019364D"/>
    <w:rsid w:val="001937B8"/>
    <w:rsid w:val="00193E4B"/>
    <w:rsid w:val="0019443E"/>
    <w:rsid w:val="00194BB7"/>
    <w:rsid w:val="00194CC5"/>
    <w:rsid w:val="00194E0B"/>
    <w:rsid w:val="00194EB7"/>
    <w:rsid w:val="00194F1A"/>
    <w:rsid w:val="00194F1D"/>
    <w:rsid w:val="001951B2"/>
    <w:rsid w:val="0019541C"/>
    <w:rsid w:val="0019565D"/>
    <w:rsid w:val="00195F6C"/>
    <w:rsid w:val="00196249"/>
    <w:rsid w:val="00196557"/>
    <w:rsid w:val="001965F6"/>
    <w:rsid w:val="001966C9"/>
    <w:rsid w:val="00196EA5"/>
    <w:rsid w:val="00196F87"/>
    <w:rsid w:val="00197564"/>
    <w:rsid w:val="00197B2D"/>
    <w:rsid w:val="00197E48"/>
    <w:rsid w:val="00197EC2"/>
    <w:rsid w:val="00197ECE"/>
    <w:rsid w:val="001A0281"/>
    <w:rsid w:val="001A02A7"/>
    <w:rsid w:val="001A033D"/>
    <w:rsid w:val="001A045D"/>
    <w:rsid w:val="001A0512"/>
    <w:rsid w:val="001A0ACD"/>
    <w:rsid w:val="001A0C06"/>
    <w:rsid w:val="001A0D82"/>
    <w:rsid w:val="001A152B"/>
    <w:rsid w:val="001A157B"/>
    <w:rsid w:val="001A15BB"/>
    <w:rsid w:val="001A1CED"/>
    <w:rsid w:val="001A202A"/>
    <w:rsid w:val="001A269D"/>
    <w:rsid w:val="001A279B"/>
    <w:rsid w:val="001A2885"/>
    <w:rsid w:val="001A29C3"/>
    <w:rsid w:val="001A2DC3"/>
    <w:rsid w:val="001A2E87"/>
    <w:rsid w:val="001A2E91"/>
    <w:rsid w:val="001A3869"/>
    <w:rsid w:val="001A38C2"/>
    <w:rsid w:val="001A3EAF"/>
    <w:rsid w:val="001A4395"/>
    <w:rsid w:val="001A4EC3"/>
    <w:rsid w:val="001A55E7"/>
    <w:rsid w:val="001A5A6C"/>
    <w:rsid w:val="001A605E"/>
    <w:rsid w:val="001A61E1"/>
    <w:rsid w:val="001A61FE"/>
    <w:rsid w:val="001A65C8"/>
    <w:rsid w:val="001A6660"/>
    <w:rsid w:val="001A69F0"/>
    <w:rsid w:val="001A732E"/>
    <w:rsid w:val="001A7551"/>
    <w:rsid w:val="001A78E7"/>
    <w:rsid w:val="001A7970"/>
    <w:rsid w:val="001A7F30"/>
    <w:rsid w:val="001B0009"/>
    <w:rsid w:val="001B0015"/>
    <w:rsid w:val="001B02FC"/>
    <w:rsid w:val="001B06E2"/>
    <w:rsid w:val="001B103A"/>
    <w:rsid w:val="001B103D"/>
    <w:rsid w:val="001B123C"/>
    <w:rsid w:val="001B1513"/>
    <w:rsid w:val="001B1767"/>
    <w:rsid w:val="001B18CC"/>
    <w:rsid w:val="001B2411"/>
    <w:rsid w:val="001B2453"/>
    <w:rsid w:val="001B26D0"/>
    <w:rsid w:val="001B2B05"/>
    <w:rsid w:val="001B2BEE"/>
    <w:rsid w:val="001B2FEB"/>
    <w:rsid w:val="001B3044"/>
    <w:rsid w:val="001B3727"/>
    <w:rsid w:val="001B3D48"/>
    <w:rsid w:val="001B4475"/>
    <w:rsid w:val="001B46E1"/>
    <w:rsid w:val="001B47C0"/>
    <w:rsid w:val="001B4D59"/>
    <w:rsid w:val="001B5037"/>
    <w:rsid w:val="001B57E7"/>
    <w:rsid w:val="001B5AF9"/>
    <w:rsid w:val="001B5FCB"/>
    <w:rsid w:val="001B6109"/>
    <w:rsid w:val="001B65DD"/>
    <w:rsid w:val="001B6600"/>
    <w:rsid w:val="001B66A6"/>
    <w:rsid w:val="001B6B06"/>
    <w:rsid w:val="001B6B9B"/>
    <w:rsid w:val="001B6C27"/>
    <w:rsid w:val="001B6D2F"/>
    <w:rsid w:val="001B7144"/>
    <w:rsid w:val="001B732A"/>
    <w:rsid w:val="001B7730"/>
    <w:rsid w:val="001B7B4B"/>
    <w:rsid w:val="001B7E91"/>
    <w:rsid w:val="001C0228"/>
    <w:rsid w:val="001C06B0"/>
    <w:rsid w:val="001C06F0"/>
    <w:rsid w:val="001C1159"/>
    <w:rsid w:val="001C147E"/>
    <w:rsid w:val="001C151B"/>
    <w:rsid w:val="001C1712"/>
    <w:rsid w:val="001C19E5"/>
    <w:rsid w:val="001C1BB5"/>
    <w:rsid w:val="001C1D18"/>
    <w:rsid w:val="001C2299"/>
    <w:rsid w:val="001C28BC"/>
    <w:rsid w:val="001C2A6D"/>
    <w:rsid w:val="001C2D1D"/>
    <w:rsid w:val="001C2D7A"/>
    <w:rsid w:val="001C33AF"/>
    <w:rsid w:val="001C34AD"/>
    <w:rsid w:val="001C3666"/>
    <w:rsid w:val="001C37FA"/>
    <w:rsid w:val="001C3800"/>
    <w:rsid w:val="001C381F"/>
    <w:rsid w:val="001C3A37"/>
    <w:rsid w:val="001C3C7B"/>
    <w:rsid w:val="001C3E00"/>
    <w:rsid w:val="001C4973"/>
    <w:rsid w:val="001C4EA3"/>
    <w:rsid w:val="001C522A"/>
    <w:rsid w:val="001C5CDE"/>
    <w:rsid w:val="001C6122"/>
    <w:rsid w:val="001C6587"/>
    <w:rsid w:val="001C6900"/>
    <w:rsid w:val="001C69BE"/>
    <w:rsid w:val="001C6CD0"/>
    <w:rsid w:val="001C6DB5"/>
    <w:rsid w:val="001C6E6E"/>
    <w:rsid w:val="001C703D"/>
    <w:rsid w:val="001C7056"/>
    <w:rsid w:val="001C71AC"/>
    <w:rsid w:val="001C7316"/>
    <w:rsid w:val="001C74B0"/>
    <w:rsid w:val="001C75E3"/>
    <w:rsid w:val="001C7686"/>
    <w:rsid w:val="001C7899"/>
    <w:rsid w:val="001C79FF"/>
    <w:rsid w:val="001C7D39"/>
    <w:rsid w:val="001C7E5C"/>
    <w:rsid w:val="001C7F79"/>
    <w:rsid w:val="001D00CC"/>
    <w:rsid w:val="001D01A3"/>
    <w:rsid w:val="001D02B8"/>
    <w:rsid w:val="001D02EE"/>
    <w:rsid w:val="001D0494"/>
    <w:rsid w:val="001D0595"/>
    <w:rsid w:val="001D07B7"/>
    <w:rsid w:val="001D1166"/>
    <w:rsid w:val="001D150F"/>
    <w:rsid w:val="001D1719"/>
    <w:rsid w:val="001D171B"/>
    <w:rsid w:val="001D1732"/>
    <w:rsid w:val="001D1E2E"/>
    <w:rsid w:val="001D20AA"/>
    <w:rsid w:val="001D2142"/>
    <w:rsid w:val="001D2203"/>
    <w:rsid w:val="001D223C"/>
    <w:rsid w:val="001D255C"/>
    <w:rsid w:val="001D2DEF"/>
    <w:rsid w:val="001D3037"/>
    <w:rsid w:val="001D30BB"/>
    <w:rsid w:val="001D333D"/>
    <w:rsid w:val="001D334A"/>
    <w:rsid w:val="001D347C"/>
    <w:rsid w:val="001D3864"/>
    <w:rsid w:val="001D4593"/>
    <w:rsid w:val="001D45ED"/>
    <w:rsid w:val="001D47D4"/>
    <w:rsid w:val="001D488C"/>
    <w:rsid w:val="001D4CDF"/>
    <w:rsid w:val="001D4F88"/>
    <w:rsid w:val="001D4FC2"/>
    <w:rsid w:val="001D513D"/>
    <w:rsid w:val="001D51BE"/>
    <w:rsid w:val="001D51F7"/>
    <w:rsid w:val="001D5402"/>
    <w:rsid w:val="001D560D"/>
    <w:rsid w:val="001D578D"/>
    <w:rsid w:val="001D5818"/>
    <w:rsid w:val="001D5C15"/>
    <w:rsid w:val="001D6001"/>
    <w:rsid w:val="001D653A"/>
    <w:rsid w:val="001D6573"/>
    <w:rsid w:val="001D6A1C"/>
    <w:rsid w:val="001D763A"/>
    <w:rsid w:val="001D7765"/>
    <w:rsid w:val="001D784E"/>
    <w:rsid w:val="001D7DEE"/>
    <w:rsid w:val="001E0083"/>
    <w:rsid w:val="001E00B9"/>
    <w:rsid w:val="001E02CB"/>
    <w:rsid w:val="001E0C64"/>
    <w:rsid w:val="001E0C80"/>
    <w:rsid w:val="001E0DF2"/>
    <w:rsid w:val="001E0F22"/>
    <w:rsid w:val="001E14FD"/>
    <w:rsid w:val="001E180F"/>
    <w:rsid w:val="001E1C32"/>
    <w:rsid w:val="001E1C64"/>
    <w:rsid w:val="001E1CEC"/>
    <w:rsid w:val="001E1DB9"/>
    <w:rsid w:val="001E2ECB"/>
    <w:rsid w:val="001E31A7"/>
    <w:rsid w:val="001E3FCA"/>
    <w:rsid w:val="001E4045"/>
    <w:rsid w:val="001E437D"/>
    <w:rsid w:val="001E44E2"/>
    <w:rsid w:val="001E4990"/>
    <w:rsid w:val="001E4B64"/>
    <w:rsid w:val="001E4B67"/>
    <w:rsid w:val="001E4CF6"/>
    <w:rsid w:val="001E5004"/>
    <w:rsid w:val="001E50F7"/>
    <w:rsid w:val="001E50FB"/>
    <w:rsid w:val="001E552A"/>
    <w:rsid w:val="001E57AD"/>
    <w:rsid w:val="001E57B9"/>
    <w:rsid w:val="001E5A1E"/>
    <w:rsid w:val="001E5C82"/>
    <w:rsid w:val="001E62ED"/>
    <w:rsid w:val="001E6504"/>
    <w:rsid w:val="001E6779"/>
    <w:rsid w:val="001E6E8D"/>
    <w:rsid w:val="001E7282"/>
    <w:rsid w:val="001E72F5"/>
    <w:rsid w:val="001E7EE4"/>
    <w:rsid w:val="001E7F76"/>
    <w:rsid w:val="001E7F94"/>
    <w:rsid w:val="001E7FB6"/>
    <w:rsid w:val="001F0083"/>
    <w:rsid w:val="001F0588"/>
    <w:rsid w:val="001F05D8"/>
    <w:rsid w:val="001F09B3"/>
    <w:rsid w:val="001F0EE8"/>
    <w:rsid w:val="001F0FAF"/>
    <w:rsid w:val="001F139F"/>
    <w:rsid w:val="001F15E8"/>
    <w:rsid w:val="001F1AA0"/>
    <w:rsid w:val="001F1FCE"/>
    <w:rsid w:val="001F2171"/>
    <w:rsid w:val="001F21C2"/>
    <w:rsid w:val="001F22AF"/>
    <w:rsid w:val="001F2754"/>
    <w:rsid w:val="001F2805"/>
    <w:rsid w:val="001F2E79"/>
    <w:rsid w:val="001F2F07"/>
    <w:rsid w:val="001F30C8"/>
    <w:rsid w:val="001F3123"/>
    <w:rsid w:val="001F3269"/>
    <w:rsid w:val="001F343E"/>
    <w:rsid w:val="001F376D"/>
    <w:rsid w:val="001F418C"/>
    <w:rsid w:val="001F46F5"/>
    <w:rsid w:val="001F4B2D"/>
    <w:rsid w:val="001F4F38"/>
    <w:rsid w:val="001F4F40"/>
    <w:rsid w:val="001F50E0"/>
    <w:rsid w:val="001F524C"/>
    <w:rsid w:val="001F54E5"/>
    <w:rsid w:val="001F576A"/>
    <w:rsid w:val="001F594C"/>
    <w:rsid w:val="001F5976"/>
    <w:rsid w:val="001F5D26"/>
    <w:rsid w:val="001F5EB5"/>
    <w:rsid w:val="001F69FC"/>
    <w:rsid w:val="001F6D62"/>
    <w:rsid w:val="001F7192"/>
    <w:rsid w:val="001F7333"/>
    <w:rsid w:val="001F7675"/>
    <w:rsid w:val="001F7E98"/>
    <w:rsid w:val="002002F1"/>
    <w:rsid w:val="0020071F"/>
    <w:rsid w:val="00200A0D"/>
    <w:rsid w:val="00200A17"/>
    <w:rsid w:val="00200FAE"/>
    <w:rsid w:val="0020102D"/>
    <w:rsid w:val="002010E2"/>
    <w:rsid w:val="00201226"/>
    <w:rsid w:val="00201B73"/>
    <w:rsid w:val="00202517"/>
    <w:rsid w:val="0020260B"/>
    <w:rsid w:val="00202ADB"/>
    <w:rsid w:val="00202BB7"/>
    <w:rsid w:val="0020345E"/>
    <w:rsid w:val="002039CD"/>
    <w:rsid w:val="00203A72"/>
    <w:rsid w:val="00203AE6"/>
    <w:rsid w:val="0020435B"/>
    <w:rsid w:val="00204533"/>
    <w:rsid w:val="002046C5"/>
    <w:rsid w:val="0020475C"/>
    <w:rsid w:val="00204F2D"/>
    <w:rsid w:val="00204F9D"/>
    <w:rsid w:val="0020515B"/>
    <w:rsid w:val="00205490"/>
    <w:rsid w:val="00205566"/>
    <w:rsid w:val="00205685"/>
    <w:rsid w:val="002063AA"/>
    <w:rsid w:val="0020646F"/>
    <w:rsid w:val="00206788"/>
    <w:rsid w:val="002068E9"/>
    <w:rsid w:val="00206928"/>
    <w:rsid w:val="00206BFD"/>
    <w:rsid w:val="0020783F"/>
    <w:rsid w:val="00207A1B"/>
    <w:rsid w:val="00210506"/>
    <w:rsid w:val="00210549"/>
    <w:rsid w:val="00210556"/>
    <w:rsid w:val="0021069E"/>
    <w:rsid w:val="00210804"/>
    <w:rsid w:val="0021088F"/>
    <w:rsid w:val="00211024"/>
    <w:rsid w:val="002110D0"/>
    <w:rsid w:val="0021115C"/>
    <w:rsid w:val="002113FE"/>
    <w:rsid w:val="002114DF"/>
    <w:rsid w:val="00211538"/>
    <w:rsid w:val="00211737"/>
    <w:rsid w:val="0021181B"/>
    <w:rsid w:val="00211A70"/>
    <w:rsid w:val="00211CB7"/>
    <w:rsid w:val="00211F60"/>
    <w:rsid w:val="0021230F"/>
    <w:rsid w:val="00212545"/>
    <w:rsid w:val="002125B0"/>
    <w:rsid w:val="002125F6"/>
    <w:rsid w:val="00212624"/>
    <w:rsid w:val="0021269D"/>
    <w:rsid w:val="002126DD"/>
    <w:rsid w:val="002127FC"/>
    <w:rsid w:val="00212A09"/>
    <w:rsid w:val="00212A82"/>
    <w:rsid w:val="002131B7"/>
    <w:rsid w:val="002131CB"/>
    <w:rsid w:val="002140B6"/>
    <w:rsid w:val="002147A2"/>
    <w:rsid w:val="00214978"/>
    <w:rsid w:val="00214AFC"/>
    <w:rsid w:val="00214BA7"/>
    <w:rsid w:val="00214EA2"/>
    <w:rsid w:val="0021515B"/>
    <w:rsid w:val="002153CE"/>
    <w:rsid w:val="00215AEE"/>
    <w:rsid w:val="00215EB0"/>
    <w:rsid w:val="00215ECD"/>
    <w:rsid w:val="002160FA"/>
    <w:rsid w:val="00216291"/>
    <w:rsid w:val="002166DD"/>
    <w:rsid w:val="002168A2"/>
    <w:rsid w:val="00216AC3"/>
    <w:rsid w:val="00216B0F"/>
    <w:rsid w:val="00216C0F"/>
    <w:rsid w:val="00216C15"/>
    <w:rsid w:val="00216C9E"/>
    <w:rsid w:val="00216F23"/>
    <w:rsid w:val="00217028"/>
    <w:rsid w:val="002173BE"/>
    <w:rsid w:val="00217772"/>
    <w:rsid w:val="00217867"/>
    <w:rsid w:val="00217C24"/>
    <w:rsid w:val="00217E41"/>
    <w:rsid w:val="00220060"/>
    <w:rsid w:val="00220200"/>
    <w:rsid w:val="002205E4"/>
    <w:rsid w:val="002209DA"/>
    <w:rsid w:val="00220D67"/>
    <w:rsid w:val="00220DEF"/>
    <w:rsid w:val="00221222"/>
    <w:rsid w:val="002215F8"/>
    <w:rsid w:val="00221F80"/>
    <w:rsid w:val="002220FC"/>
    <w:rsid w:val="00222159"/>
    <w:rsid w:val="00222714"/>
    <w:rsid w:val="0022273A"/>
    <w:rsid w:val="002228C9"/>
    <w:rsid w:val="00222993"/>
    <w:rsid w:val="00222D28"/>
    <w:rsid w:val="00223153"/>
    <w:rsid w:val="00223155"/>
    <w:rsid w:val="00223442"/>
    <w:rsid w:val="00223476"/>
    <w:rsid w:val="00223515"/>
    <w:rsid w:val="00223637"/>
    <w:rsid w:val="0022387B"/>
    <w:rsid w:val="00223A60"/>
    <w:rsid w:val="00223BEC"/>
    <w:rsid w:val="00223CF4"/>
    <w:rsid w:val="00223D43"/>
    <w:rsid w:val="00224220"/>
    <w:rsid w:val="00224398"/>
    <w:rsid w:val="002249F2"/>
    <w:rsid w:val="00224A81"/>
    <w:rsid w:val="00224E91"/>
    <w:rsid w:val="00225093"/>
    <w:rsid w:val="002250CF"/>
    <w:rsid w:val="00225109"/>
    <w:rsid w:val="0022511E"/>
    <w:rsid w:val="002256F6"/>
    <w:rsid w:val="00225822"/>
    <w:rsid w:val="00225B4C"/>
    <w:rsid w:val="00225D2E"/>
    <w:rsid w:val="00225E06"/>
    <w:rsid w:val="00225E1E"/>
    <w:rsid w:val="00226129"/>
    <w:rsid w:val="0022614D"/>
    <w:rsid w:val="00226AA2"/>
    <w:rsid w:val="00226E55"/>
    <w:rsid w:val="00226E8B"/>
    <w:rsid w:val="00227218"/>
    <w:rsid w:val="00227403"/>
    <w:rsid w:val="0022770A"/>
    <w:rsid w:val="0022789A"/>
    <w:rsid w:val="0022796E"/>
    <w:rsid w:val="00227BEE"/>
    <w:rsid w:val="00227FB4"/>
    <w:rsid w:val="002304C8"/>
    <w:rsid w:val="0023057E"/>
    <w:rsid w:val="00230CAD"/>
    <w:rsid w:val="00230CD1"/>
    <w:rsid w:val="0023123A"/>
    <w:rsid w:val="002312BC"/>
    <w:rsid w:val="0023131F"/>
    <w:rsid w:val="00231B91"/>
    <w:rsid w:val="00231C6A"/>
    <w:rsid w:val="00232093"/>
    <w:rsid w:val="0023262B"/>
    <w:rsid w:val="00232B5E"/>
    <w:rsid w:val="0023359C"/>
    <w:rsid w:val="002337DD"/>
    <w:rsid w:val="002337E5"/>
    <w:rsid w:val="00233A58"/>
    <w:rsid w:val="00233C06"/>
    <w:rsid w:val="00233D32"/>
    <w:rsid w:val="00233DC7"/>
    <w:rsid w:val="00233F24"/>
    <w:rsid w:val="00234720"/>
    <w:rsid w:val="00234ACB"/>
    <w:rsid w:val="00234BBB"/>
    <w:rsid w:val="00234DC4"/>
    <w:rsid w:val="00234DC5"/>
    <w:rsid w:val="00234FE1"/>
    <w:rsid w:val="0023534F"/>
    <w:rsid w:val="002356F4"/>
    <w:rsid w:val="00235B32"/>
    <w:rsid w:val="00235F02"/>
    <w:rsid w:val="002363D0"/>
    <w:rsid w:val="00236535"/>
    <w:rsid w:val="002365D0"/>
    <w:rsid w:val="00236D28"/>
    <w:rsid w:val="00236FFD"/>
    <w:rsid w:val="002375CA"/>
    <w:rsid w:val="0023771C"/>
    <w:rsid w:val="00237FE4"/>
    <w:rsid w:val="00240223"/>
    <w:rsid w:val="00240519"/>
    <w:rsid w:val="00240656"/>
    <w:rsid w:val="002406B7"/>
    <w:rsid w:val="00240C27"/>
    <w:rsid w:val="00240F5D"/>
    <w:rsid w:val="002412D4"/>
    <w:rsid w:val="0024150F"/>
    <w:rsid w:val="00241610"/>
    <w:rsid w:val="0024182C"/>
    <w:rsid w:val="00241949"/>
    <w:rsid w:val="00241AED"/>
    <w:rsid w:val="00241BB9"/>
    <w:rsid w:val="00241CEF"/>
    <w:rsid w:val="00241E1E"/>
    <w:rsid w:val="00242142"/>
    <w:rsid w:val="0024261E"/>
    <w:rsid w:val="002426B8"/>
    <w:rsid w:val="00243182"/>
    <w:rsid w:val="002432F7"/>
    <w:rsid w:val="00243380"/>
    <w:rsid w:val="0024347B"/>
    <w:rsid w:val="0024349A"/>
    <w:rsid w:val="002438E5"/>
    <w:rsid w:val="002438FD"/>
    <w:rsid w:val="00243928"/>
    <w:rsid w:val="00243946"/>
    <w:rsid w:val="00243B3F"/>
    <w:rsid w:val="00243BC5"/>
    <w:rsid w:val="00243C7D"/>
    <w:rsid w:val="00243C9A"/>
    <w:rsid w:val="00243E9A"/>
    <w:rsid w:val="00243F4B"/>
    <w:rsid w:val="00244282"/>
    <w:rsid w:val="00244371"/>
    <w:rsid w:val="002443F3"/>
    <w:rsid w:val="002445EC"/>
    <w:rsid w:val="00244652"/>
    <w:rsid w:val="002448E0"/>
    <w:rsid w:val="00244AF8"/>
    <w:rsid w:val="00244BC5"/>
    <w:rsid w:val="00244E68"/>
    <w:rsid w:val="00245594"/>
    <w:rsid w:val="002456C5"/>
    <w:rsid w:val="002458A6"/>
    <w:rsid w:val="00245ABE"/>
    <w:rsid w:val="00245B58"/>
    <w:rsid w:val="00245C0B"/>
    <w:rsid w:val="00245F4B"/>
    <w:rsid w:val="002462EF"/>
    <w:rsid w:val="002465F3"/>
    <w:rsid w:val="00246CBF"/>
    <w:rsid w:val="00246E6C"/>
    <w:rsid w:val="00246EAE"/>
    <w:rsid w:val="00246FE5"/>
    <w:rsid w:val="00247116"/>
    <w:rsid w:val="002471E5"/>
    <w:rsid w:val="00247429"/>
    <w:rsid w:val="002476F5"/>
    <w:rsid w:val="0025039B"/>
    <w:rsid w:val="002509D7"/>
    <w:rsid w:val="00250ECF"/>
    <w:rsid w:val="0025106A"/>
    <w:rsid w:val="00251143"/>
    <w:rsid w:val="00251341"/>
    <w:rsid w:val="002516CE"/>
    <w:rsid w:val="002517A8"/>
    <w:rsid w:val="002517B8"/>
    <w:rsid w:val="00251EDB"/>
    <w:rsid w:val="00251EEE"/>
    <w:rsid w:val="00251F36"/>
    <w:rsid w:val="00252798"/>
    <w:rsid w:val="00252F22"/>
    <w:rsid w:val="002530C5"/>
    <w:rsid w:val="00253177"/>
    <w:rsid w:val="0025325D"/>
    <w:rsid w:val="002538B8"/>
    <w:rsid w:val="0025396F"/>
    <w:rsid w:val="00253D45"/>
    <w:rsid w:val="00253DDC"/>
    <w:rsid w:val="00254319"/>
    <w:rsid w:val="002546A4"/>
    <w:rsid w:val="00255124"/>
    <w:rsid w:val="0025539F"/>
    <w:rsid w:val="002557FD"/>
    <w:rsid w:val="002559B5"/>
    <w:rsid w:val="00255A6D"/>
    <w:rsid w:val="00255BD7"/>
    <w:rsid w:val="00255E1E"/>
    <w:rsid w:val="00256355"/>
    <w:rsid w:val="00256388"/>
    <w:rsid w:val="00256E44"/>
    <w:rsid w:val="002571FD"/>
    <w:rsid w:val="00257390"/>
    <w:rsid w:val="002577F8"/>
    <w:rsid w:val="0025799C"/>
    <w:rsid w:val="00257AC2"/>
    <w:rsid w:val="00257E35"/>
    <w:rsid w:val="002604BE"/>
    <w:rsid w:val="002605BF"/>
    <w:rsid w:val="00260919"/>
    <w:rsid w:val="00260C3B"/>
    <w:rsid w:val="00260D5F"/>
    <w:rsid w:val="002612FD"/>
    <w:rsid w:val="002613DC"/>
    <w:rsid w:val="0026169A"/>
    <w:rsid w:val="00261755"/>
    <w:rsid w:val="00261AAA"/>
    <w:rsid w:val="00261BBD"/>
    <w:rsid w:val="00261D5E"/>
    <w:rsid w:val="00262097"/>
    <w:rsid w:val="002620FF"/>
    <w:rsid w:val="0026271C"/>
    <w:rsid w:val="002627FA"/>
    <w:rsid w:val="00262D20"/>
    <w:rsid w:val="00262E29"/>
    <w:rsid w:val="002634AB"/>
    <w:rsid w:val="00263582"/>
    <w:rsid w:val="00263793"/>
    <w:rsid w:val="002638E0"/>
    <w:rsid w:val="00263AC8"/>
    <w:rsid w:val="00263C19"/>
    <w:rsid w:val="00263C34"/>
    <w:rsid w:val="00263E9F"/>
    <w:rsid w:val="00263F4F"/>
    <w:rsid w:val="00264034"/>
    <w:rsid w:val="002640A3"/>
    <w:rsid w:val="00264941"/>
    <w:rsid w:val="00264F03"/>
    <w:rsid w:val="00264F8F"/>
    <w:rsid w:val="0026511E"/>
    <w:rsid w:val="002653B1"/>
    <w:rsid w:val="002655AE"/>
    <w:rsid w:val="0026591F"/>
    <w:rsid w:val="00265A65"/>
    <w:rsid w:val="00265E3C"/>
    <w:rsid w:val="002660F0"/>
    <w:rsid w:val="00266794"/>
    <w:rsid w:val="0026688D"/>
    <w:rsid w:val="0026736F"/>
    <w:rsid w:val="002675A8"/>
    <w:rsid w:val="002675B6"/>
    <w:rsid w:val="00267A99"/>
    <w:rsid w:val="00267AA3"/>
    <w:rsid w:val="00267B86"/>
    <w:rsid w:val="0027009F"/>
    <w:rsid w:val="00270229"/>
    <w:rsid w:val="00270271"/>
    <w:rsid w:val="00270504"/>
    <w:rsid w:val="00270655"/>
    <w:rsid w:val="0027083A"/>
    <w:rsid w:val="00270962"/>
    <w:rsid w:val="00270BEA"/>
    <w:rsid w:val="00271CC7"/>
    <w:rsid w:val="00271E77"/>
    <w:rsid w:val="00272148"/>
    <w:rsid w:val="00272174"/>
    <w:rsid w:val="002721A6"/>
    <w:rsid w:val="002722E0"/>
    <w:rsid w:val="002725D4"/>
    <w:rsid w:val="0027268F"/>
    <w:rsid w:val="00272E18"/>
    <w:rsid w:val="00272FF5"/>
    <w:rsid w:val="002730EC"/>
    <w:rsid w:val="002730F3"/>
    <w:rsid w:val="00273100"/>
    <w:rsid w:val="0027351E"/>
    <w:rsid w:val="002735CC"/>
    <w:rsid w:val="00273C78"/>
    <w:rsid w:val="0027409A"/>
    <w:rsid w:val="00274588"/>
    <w:rsid w:val="00274692"/>
    <w:rsid w:val="00274801"/>
    <w:rsid w:val="00274A67"/>
    <w:rsid w:val="00274AA2"/>
    <w:rsid w:val="00274BF4"/>
    <w:rsid w:val="002750BE"/>
    <w:rsid w:val="00275392"/>
    <w:rsid w:val="002756EF"/>
    <w:rsid w:val="00275708"/>
    <w:rsid w:val="00275A29"/>
    <w:rsid w:val="002760E6"/>
    <w:rsid w:val="002763B7"/>
    <w:rsid w:val="002764C2"/>
    <w:rsid w:val="00276520"/>
    <w:rsid w:val="002766BF"/>
    <w:rsid w:val="0027682F"/>
    <w:rsid w:val="002768CF"/>
    <w:rsid w:val="00276F82"/>
    <w:rsid w:val="0027768F"/>
    <w:rsid w:val="00277930"/>
    <w:rsid w:val="00277ADF"/>
    <w:rsid w:val="00280145"/>
    <w:rsid w:val="002805DF"/>
    <w:rsid w:val="002806D0"/>
    <w:rsid w:val="002807B9"/>
    <w:rsid w:val="00280825"/>
    <w:rsid w:val="0028092D"/>
    <w:rsid w:val="00281186"/>
    <w:rsid w:val="00281246"/>
    <w:rsid w:val="002814D9"/>
    <w:rsid w:val="002815D9"/>
    <w:rsid w:val="002816C0"/>
    <w:rsid w:val="00281E96"/>
    <w:rsid w:val="002820C9"/>
    <w:rsid w:val="00282317"/>
    <w:rsid w:val="002823B0"/>
    <w:rsid w:val="002824C9"/>
    <w:rsid w:val="00282514"/>
    <w:rsid w:val="002825E0"/>
    <w:rsid w:val="00282670"/>
    <w:rsid w:val="00282D25"/>
    <w:rsid w:val="00282DF9"/>
    <w:rsid w:val="00282FA6"/>
    <w:rsid w:val="00283158"/>
    <w:rsid w:val="002835E8"/>
    <w:rsid w:val="00283A44"/>
    <w:rsid w:val="00283ADC"/>
    <w:rsid w:val="00283CAE"/>
    <w:rsid w:val="00283E43"/>
    <w:rsid w:val="00283EBC"/>
    <w:rsid w:val="00283F2C"/>
    <w:rsid w:val="00284096"/>
    <w:rsid w:val="00284161"/>
    <w:rsid w:val="0028483B"/>
    <w:rsid w:val="0028489F"/>
    <w:rsid w:val="002849E0"/>
    <w:rsid w:val="0028509C"/>
    <w:rsid w:val="002851F2"/>
    <w:rsid w:val="0028529F"/>
    <w:rsid w:val="00285687"/>
    <w:rsid w:val="00285695"/>
    <w:rsid w:val="002856BE"/>
    <w:rsid w:val="0028570A"/>
    <w:rsid w:val="00285BDC"/>
    <w:rsid w:val="00285D93"/>
    <w:rsid w:val="002861A4"/>
    <w:rsid w:val="00286311"/>
    <w:rsid w:val="0028669A"/>
    <w:rsid w:val="00287209"/>
    <w:rsid w:val="00287649"/>
    <w:rsid w:val="00287867"/>
    <w:rsid w:val="00287DAB"/>
    <w:rsid w:val="00287FB6"/>
    <w:rsid w:val="002900C5"/>
    <w:rsid w:val="0029015D"/>
    <w:rsid w:val="002901E0"/>
    <w:rsid w:val="0029034C"/>
    <w:rsid w:val="0029075B"/>
    <w:rsid w:val="00290BB1"/>
    <w:rsid w:val="00290D80"/>
    <w:rsid w:val="00290F43"/>
    <w:rsid w:val="00291519"/>
    <w:rsid w:val="00291643"/>
    <w:rsid w:val="00291BC1"/>
    <w:rsid w:val="00291EA4"/>
    <w:rsid w:val="0029226A"/>
    <w:rsid w:val="002925C2"/>
    <w:rsid w:val="00292C6A"/>
    <w:rsid w:val="00292DA8"/>
    <w:rsid w:val="002933CA"/>
    <w:rsid w:val="0029355C"/>
    <w:rsid w:val="0029374D"/>
    <w:rsid w:val="002937EB"/>
    <w:rsid w:val="00293A8F"/>
    <w:rsid w:val="00293EFA"/>
    <w:rsid w:val="00294259"/>
    <w:rsid w:val="0029430F"/>
    <w:rsid w:val="00294502"/>
    <w:rsid w:val="00294AAD"/>
    <w:rsid w:val="00294D89"/>
    <w:rsid w:val="0029514D"/>
    <w:rsid w:val="00295155"/>
    <w:rsid w:val="00295287"/>
    <w:rsid w:val="002954EC"/>
    <w:rsid w:val="00295585"/>
    <w:rsid w:val="00295988"/>
    <w:rsid w:val="00295D51"/>
    <w:rsid w:val="00296203"/>
    <w:rsid w:val="00296428"/>
    <w:rsid w:val="0029643D"/>
    <w:rsid w:val="002966B4"/>
    <w:rsid w:val="002966CE"/>
    <w:rsid w:val="00296F94"/>
    <w:rsid w:val="0029706A"/>
    <w:rsid w:val="002972EE"/>
    <w:rsid w:val="0029786A"/>
    <w:rsid w:val="00297F01"/>
    <w:rsid w:val="002A02C0"/>
    <w:rsid w:val="002A052D"/>
    <w:rsid w:val="002A07A3"/>
    <w:rsid w:val="002A0C65"/>
    <w:rsid w:val="002A0DF8"/>
    <w:rsid w:val="002A18AF"/>
    <w:rsid w:val="002A1928"/>
    <w:rsid w:val="002A1F1F"/>
    <w:rsid w:val="002A20A0"/>
    <w:rsid w:val="002A21B5"/>
    <w:rsid w:val="002A2262"/>
    <w:rsid w:val="002A22FC"/>
    <w:rsid w:val="002A2631"/>
    <w:rsid w:val="002A2667"/>
    <w:rsid w:val="002A2A0C"/>
    <w:rsid w:val="002A2BB6"/>
    <w:rsid w:val="002A2F25"/>
    <w:rsid w:val="002A30E0"/>
    <w:rsid w:val="002A310C"/>
    <w:rsid w:val="002A3141"/>
    <w:rsid w:val="002A32D0"/>
    <w:rsid w:val="002A344A"/>
    <w:rsid w:val="002A34A6"/>
    <w:rsid w:val="002A3521"/>
    <w:rsid w:val="002A35C5"/>
    <w:rsid w:val="002A37E1"/>
    <w:rsid w:val="002A3804"/>
    <w:rsid w:val="002A39DF"/>
    <w:rsid w:val="002A3B61"/>
    <w:rsid w:val="002A3C1A"/>
    <w:rsid w:val="002A402A"/>
    <w:rsid w:val="002A43F5"/>
    <w:rsid w:val="002A45AA"/>
    <w:rsid w:val="002A496B"/>
    <w:rsid w:val="002A4AA5"/>
    <w:rsid w:val="002A4B0B"/>
    <w:rsid w:val="002A4B6F"/>
    <w:rsid w:val="002A4BD0"/>
    <w:rsid w:val="002A4C44"/>
    <w:rsid w:val="002A4FFF"/>
    <w:rsid w:val="002A533C"/>
    <w:rsid w:val="002A56E1"/>
    <w:rsid w:val="002A59BD"/>
    <w:rsid w:val="002A5DAE"/>
    <w:rsid w:val="002A624A"/>
    <w:rsid w:val="002A62AA"/>
    <w:rsid w:val="002A6DD9"/>
    <w:rsid w:val="002A716D"/>
    <w:rsid w:val="002A7311"/>
    <w:rsid w:val="002A75CA"/>
    <w:rsid w:val="002A760C"/>
    <w:rsid w:val="002A7889"/>
    <w:rsid w:val="002A799A"/>
    <w:rsid w:val="002B097D"/>
    <w:rsid w:val="002B0B5C"/>
    <w:rsid w:val="002B0BE4"/>
    <w:rsid w:val="002B11B2"/>
    <w:rsid w:val="002B1292"/>
    <w:rsid w:val="002B12BC"/>
    <w:rsid w:val="002B18CE"/>
    <w:rsid w:val="002B18F7"/>
    <w:rsid w:val="002B1AF7"/>
    <w:rsid w:val="002B2256"/>
    <w:rsid w:val="002B28CC"/>
    <w:rsid w:val="002B2BA7"/>
    <w:rsid w:val="002B2D52"/>
    <w:rsid w:val="002B2FFE"/>
    <w:rsid w:val="002B31CF"/>
    <w:rsid w:val="002B31DD"/>
    <w:rsid w:val="002B3AF3"/>
    <w:rsid w:val="002B3DDC"/>
    <w:rsid w:val="002B3ED7"/>
    <w:rsid w:val="002B4778"/>
    <w:rsid w:val="002B529B"/>
    <w:rsid w:val="002B5A67"/>
    <w:rsid w:val="002B5B42"/>
    <w:rsid w:val="002B6662"/>
    <w:rsid w:val="002B6C0A"/>
    <w:rsid w:val="002B6C89"/>
    <w:rsid w:val="002B75B2"/>
    <w:rsid w:val="002B7647"/>
    <w:rsid w:val="002B7748"/>
    <w:rsid w:val="002B79B7"/>
    <w:rsid w:val="002C07A2"/>
    <w:rsid w:val="002C100B"/>
    <w:rsid w:val="002C141D"/>
    <w:rsid w:val="002C192F"/>
    <w:rsid w:val="002C19C0"/>
    <w:rsid w:val="002C1AC1"/>
    <w:rsid w:val="002C2465"/>
    <w:rsid w:val="002C2485"/>
    <w:rsid w:val="002C25E0"/>
    <w:rsid w:val="002C2717"/>
    <w:rsid w:val="002C276C"/>
    <w:rsid w:val="002C278A"/>
    <w:rsid w:val="002C2873"/>
    <w:rsid w:val="002C2A2D"/>
    <w:rsid w:val="002C2C9C"/>
    <w:rsid w:val="002C2CA5"/>
    <w:rsid w:val="002C3166"/>
    <w:rsid w:val="002C36C0"/>
    <w:rsid w:val="002C3928"/>
    <w:rsid w:val="002C3B32"/>
    <w:rsid w:val="002C3B33"/>
    <w:rsid w:val="002C435E"/>
    <w:rsid w:val="002C43BB"/>
    <w:rsid w:val="002C44AB"/>
    <w:rsid w:val="002C44F6"/>
    <w:rsid w:val="002C46AC"/>
    <w:rsid w:val="002C4792"/>
    <w:rsid w:val="002C4AE2"/>
    <w:rsid w:val="002C4CD8"/>
    <w:rsid w:val="002C4D13"/>
    <w:rsid w:val="002C4E15"/>
    <w:rsid w:val="002C4F25"/>
    <w:rsid w:val="002C53D7"/>
    <w:rsid w:val="002C57F2"/>
    <w:rsid w:val="002C5E39"/>
    <w:rsid w:val="002C5FA2"/>
    <w:rsid w:val="002C637F"/>
    <w:rsid w:val="002C7648"/>
    <w:rsid w:val="002C7A02"/>
    <w:rsid w:val="002C7B20"/>
    <w:rsid w:val="002C7BD4"/>
    <w:rsid w:val="002C7FD8"/>
    <w:rsid w:val="002D0107"/>
    <w:rsid w:val="002D041B"/>
    <w:rsid w:val="002D0598"/>
    <w:rsid w:val="002D062E"/>
    <w:rsid w:val="002D0D43"/>
    <w:rsid w:val="002D0EDA"/>
    <w:rsid w:val="002D1254"/>
    <w:rsid w:val="002D153F"/>
    <w:rsid w:val="002D15C2"/>
    <w:rsid w:val="002D1997"/>
    <w:rsid w:val="002D1E45"/>
    <w:rsid w:val="002D2402"/>
    <w:rsid w:val="002D2B10"/>
    <w:rsid w:val="002D2F0C"/>
    <w:rsid w:val="002D3430"/>
    <w:rsid w:val="002D3519"/>
    <w:rsid w:val="002D37BE"/>
    <w:rsid w:val="002D3842"/>
    <w:rsid w:val="002D386A"/>
    <w:rsid w:val="002D4100"/>
    <w:rsid w:val="002D4110"/>
    <w:rsid w:val="002D477F"/>
    <w:rsid w:val="002D48EC"/>
    <w:rsid w:val="002D4F48"/>
    <w:rsid w:val="002D4FD9"/>
    <w:rsid w:val="002D519B"/>
    <w:rsid w:val="002D5509"/>
    <w:rsid w:val="002D5F53"/>
    <w:rsid w:val="002D621E"/>
    <w:rsid w:val="002D629E"/>
    <w:rsid w:val="002D62DA"/>
    <w:rsid w:val="002D6594"/>
    <w:rsid w:val="002D66A4"/>
    <w:rsid w:val="002D66DA"/>
    <w:rsid w:val="002D67B3"/>
    <w:rsid w:val="002D6F2E"/>
    <w:rsid w:val="002D7027"/>
    <w:rsid w:val="002D70DC"/>
    <w:rsid w:val="002D70ED"/>
    <w:rsid w:val="002D71A6"/>
    <w:rsid w:val="002D71B3"/>
    <w:rsid w:val="002D736D"/>
    <w:rsid w:val="002D73A1"/>
    <w:rsid w:val="002D758B"/>
    <w:rsid w:val="002D763A"/>
    <w:rsid w:val="002D79BC"/>
    <w:rsid w:val="002D7C0D"/>
    <w:rsid w:val="002D7E58"/>
    <w:rsid w:val="002E02DA"/>
    <w:rsid w:val="002E0B8C"/>
    <w:rsid w:val="002E0C50"/>
    <w:rsid w:val="002E0D31"/>
    <w:rsid w:val="002E0EFA"/>
    <w:rsid w:val="002E1073"/>
    <w:rsid w:val="002E12EC"/>
    <w:rsid w:val="002E146D"/>
    <w:rsid w:val="002E177F"/>
    <w:rsid w:val="002E1803"/>
    <w:rsid w:val="002E2103"/>
    <w:rsid w:val="002E255F"/>
    <w:rsid w:val="002E272B"/>
    <w:rsid w:val="002E29F0"/>
    <w:rsid w:val="002E29F8"/>
    <w:rsid w:val="002E2C52"/>
    <w:rsid w:val="002E2F0A"/>
    <w:rsid w:val="002E342B"/>
    <w:rsid w:val="002E396A"/>
    <w:rsid w:val="002E3B81"/>
    <w:rsid w:val="002E3C6C"/>
    <w:rsid w:val="002E3D08"/>
    <w:rsid w:val="002E3D48"/>
    <w:rsid w:val="002E3E1D"/>
    <w:rsid w:val="002E3EEA"/>
    <w:rsid w:val="002E4B7A"/>
    <w:rsid w:val="002E4CC9"/>
    <w:rsid w:val="002E4D08"/>
    <w:rsid w:val="002E4DA5"/>
    <w:rsid w:val="002E4E61"/>
    <w:rsid w:val="002E5142"/>
    <w:rsid w:val="002E52B8"/>
    <w:rsid w:val="002E53C1"/>
    <w:rsid w:val="002E5DBF"/>
    <w:rsid w:val="002E5E01"/>
    <w:rsid w:val="002E60F5"/>
    <w:rsid w:val="002E6536"/>
    <w:rsid w:val="002E6687"/>
    <w:rsid w:val="002E69F5"/>
    <w:rsid w:val="002E6CAA"/>
    <w:rsid w:val="002E732D"/>
    <w:rsid w:val="002E73EC"/>
    <w:rsid w:val="002E7792"/>
    <w:rsid w:val="002E78B2"/>
    <w:rsid w:val="002E7DBA"/>
    <w:rsid w:val="002E7DC5"/>
    <w:rsid w:val="002F023D"/>
    <w:rsid w:val="002F0447"/>
    <w:rsid w:val="002F06FC"/>
    <w:rsid w:val="002F0787"/>
    <w:rsid w:val="002F08C4"/>
    <w:rsid w:val="002F0B20"/>
    <w:rsid w:val="002F1054"/>
    <w:rsid w:val="002F10EC"/>
    <w:rsid w:val="002F1136"/>
    <w:rsid w:val="002F1231"/>
    <w:rsid w:val="002F13BD"/>
    <w:rsid w:val="002F1521"/>
    <w:rsid w:val="002F15EE"/>
    <w:rsid w:val="002F1CED"/>
    <w:rsid w:val="002F2488"/>
    <w:rsid w:val="002F280F"/>
    <w:rsid w:val="002F2F0A"/>
    <w:rsid w:val="002F33C5"/>
    <w:rsid w:val="002F3632"/>
    <w:rsid w:val="002F3AFB"/>
    <w:rsid w:val="002F3C41"/>
    <w:rsid w:val="002F3EC1"/>
    <w:rsid w:val="002F4520"/>
    <w:rsid w:val="002F4C8E"/>
    <w:rsid w:val="002F4E2F"/>
    <w:rsid w:val="002F5076"/>
    <w:rsid w:val="002F5338"/>
    <w:rsid w:val="002F5839"/>
    <w:rsid w:val="002F64D9"/>
    <w:rsid w:val="002F651D"/>
    <w:rsid w:val="002F660A"/>
    <w:rsid w:val="002F6648"/>
    <w:rsid w:val="002F692B"/>
    <w:rsid w:val="002F6E44"/>
    <w:rsid w:val="002F71FB"/>
    <w:rsid w:val="002F7336"/>
    <w:rsid w:val="002F7430"/>
    <w:rsid w:val="002F745D"/>
    <w:rsid w:val="002F74FD"/>
    <w:rsid w:val="002F787B"/>
    <w:rsid w:val="002F7888"/>
    <w:rsid w:val="002F7974"/>
    <w:rsid w:val="002F7C0D"/>
    <w:rsid w:val="002F7D01"/>
    <w:rsid w:val="0030005C"/>
    <w:rsid w:val="00300292"/>
    <w:rsid w:val="00300369"/>
    <w:rsid w:val="003008BF"/>
    <w:rsid w:val="00300CF1"/>
    <w:rsid w:val="003012F0"/>
    <w:rsid w:val="003013CF"/>
    <w:rsid w:val="0030144D"/>
    <w:rsid w:val="0030179D"/>
    <w:rsid w:val="003018DB"/>
    <w:rsid w:val="0030193C"/>
    <w:rsid w:val="00301BC7"/>
    <w:rsid w:val="00301D0A"/>
    <w:rsid w:val="00301E87"/>
    <w:rsid w:val="003027B8"/>
    <w:rsid w:val="0030293F"/>
    <w:rsid w:val="00302947"/>
    <w:rsid w:val="00302950"/>
    <w:rsid w:val="00302C50"/>
    <w:rsid w:val="00302CC4"/>
    <w:rsid w:val="00302FCF"/>
    <w:rsid w:val="0030302E"/>
    <w:rsid w:val="003031C2"/>
    <w:rsid w:val="00303785"/>
    <w:rsid w:val="00303861"/>
    <w:rsid w:val="003038F7"/>
    <w:rsid w:val="00304482"/>
    <w:rsid w:val="003049B1"/>
    <w:rsid w:val="00304B5C"/>
    <w:rsid w:val="00304FFF"/>
    <w:rsid w:val="00305421"/>
    <w:rsid w:val="00305557"/>
    <w:rsid w:val="0030561F"/>
    <w:rsid w:val="00305CA3"/>
    <w:rsid w:val="003061FF"/>
    <w:rsid w:val="00306B52"/>
    <w:rsid w:val="00306B57"/>
    <w:rsid w:val="00306E5C"/>
    <w:rsid w:val="00306FA5"/>
    <w:rsid w:val="0030729B"/>
    <w:rsid w:val="00307B0A"/>
    <w:rsid w:val="00307C19"/>
    <w:rsid w:val="00307CEF"/>
    <w:rsid w:val="00307E75"/>
    <w:rsid w:val="003102D8"/>
    <w:rsid w:val="003102E4"/>
    <w:rsid w:val="00310465"/>
    <w:rsid w:val="0031071D"/>
    <w:rsid w:val="00310732"/>
    <w:rsid w:val="003108BB"/>
    <w:rsid w:val="00310BC9"/>
    <w:rsid w:val="00310DC9"/>
    <w:rsid w:val="00311021"/>
    <w:rsid w:val="00311233"/>
    <w:rsid w:val="003112AF"/>
    <w:rsid w:val="00311322"/>
    <w:rsid w:val="00311762"/>
    <w:rsid w:val="00311C89"/>
    <w:rsid w:val="00311E98"/>
    <w:rsid w:val="00312215"/>
    <w:rsid w:val="0031249C"/>
    <w:rsid w:val="003125C3"/>
    <w:rsid w:val="00312620"/>
    <w:rsid w:val="00312896"/>
    <w:rsid w:val="00312F97"/>
    <w:rsid w:val="003136D0"/>
    <w:rsid w:val="00313EAC"/>
    <w:rsid w:val="003142F4"/>
    <w:rsid w:val="0031454E"/>
    <w:rsid w:val="003148A1"/>
    <w:rsid w:val="003149C1"/>
    <w:rsid w:val="00314D4E"/>
    <w:rsid w:val="003151C5"/>
    <w:rsid w:val="00315251"/>
    <w:rsid w:val="003154B5"/>
    <w:rsid w:val="0031566F"/>
    <w:rsid w:val="00315ACB"/>
    <w:rsid w:val="0031611F"/>
    <w:rsid w:val="003166D5"/>
    <w:rsid w:val="00316A62"/>
    <w:rsid w:val="00316C7B"/>
    <w:rsid w:val="0031770A"/>
    <w:rsid w:val="00317916"/>
    <w:rsid w:val="00317A33"/>
    <w:rsid w:val="00317B00"/>
    <w:rsid w:val="00317FEA"/>
    <w:rsid w:val="003200B8"/>
    <w:rsid w:val="00320339"/>
    <w:rsid w:val="003204E6"/>
    <w:rsid w:val="0032066D"/>
    <w:rsid w:val="0032079B"/>
    <w:rsid w:val="00320806"/>
    <w:rsid w:val="00320E7F"/>
    <w:rsid w:val="003210F8"/>
    <w:rsid w:val="00321214"/>
    <w:rsid w:val="003213D5"/>
    <w:rsid w:val="003216BC"/>
    <w:rsid w:val="00321AB8"/>
    <w:rsid w:val="00321D06"/>
    <w:rsid w:val="00322C00"/>
    <w:rsid w:val="00323737"/>
    <w:rsid w:val="00323771"/>
    <w:rsid w:val="00323999"/>
    <w:rsid w:val="00323AD6"/>
    <w:rsid w:val="00323BCC"/>
    <w:rsid w:val="00323C53"/>
    <w:rsid w:val="00323D9D"/>
    <w:rsid w:val="00323F27"/>
    <w:rsid w:val="003242EF"/>
    <w:rsid w:val="00324755"/>
    <w:rsid w:val="00324A17"/>
    <w:rsid w:val="00324E95"/>
    <w:rsid w:val="00324FC7"/>
    <w:rsid w:val="00325339"/>
    <w:rsid w:val="00325401"/>
    <w:rsid w:val="003255AA"/>
    <w:rsid w:val="0032692D"/>
    <w:rsid w:val="00327108"/>
    <w:rsid w:val="003277ED"/>
    <w:rsid w:val="003279EE"/>
    <w:rsid w:val="00330250"/>
    <w:rsid w:val="00330651"/>
    <w:rsid w:val="00330920"/>
    <w:rsid w:val="00330BF8"/>
    <w:rsid w:val="00330C57"/>
    <w:rsid w:val="00330E2C"/>
    <w:rsid w:val="00330E45"/>
    <w:rsid w:val="00330F03"/>
    <w:rsid w:val="003314B6"/>
    <w:rsid w:val="00331934"/>
    <w:rsid w:val="00331A20"/>
    <w:rsid w:val="00331A23"/>
    <w:rsid w:val="00331B8C"/>
    <w:rsid w:val="00331E65"/>
    <w:rsid w:val="003323B9"/>
    <w:rsid w:val="00332594"/>
    <w:rsid w:val="003327CB"/>
    <w:rsid w:val="003328EA"/>
    <w:rsid w:val="00332FE2"/>
    <w:rsid w:val="003330FB"/>
    <w:rsid w:val="00333107"/>
    <w:rsid w:val="0033343B"/>
    <w:rsid w:val="0033393C"/>
    <w:rsid w:val="00333953"/>
    <w:rsid w:val="00333972"/>
    <w:rsid w:val="00333B70"/>
    <w:rsid w:val="00334241"/>
    <w:rsid w:val="003343CA"/>
    <w:rsid w:val="003349FF"/>
    <w:rsid w:val="00335532"/>
    <w:rsid w:val="003357EE"/>
    <w:rsid w:val="0033583A"/>
    <w:rsid w:val="00335A94"/>
    <w:rsid w:val="00335B42"/>
    <w:rsid w:val="00335B81"/>
    <w:rsid w:val="00335C44"/>
    <w:rsid w:val="00335CDA"/>
    <w:rsid w:val="003368CD"/>
    <w:rsid w:val="00336D46"/>
    <w:rsid w:val="00336DA1"/>
    <w:rsid w:val="00337262"/>
    <w:rsid w:val="00337368"/>
    <w:rsid w:val="00337461"/>
    <w:rsid w:val="00337491"/>
    <w:rsid w:val="00337B48"/>
    <w:rsid w:val="00337B4D"/>
    <w:rsid w:val="00337C41"/>
    <w:rsid w:val="00337F66"/>
    <w:rsid w:val="0034060D"/>
    <w:rsid w:val="003407A9"/>
    <w:rsid w:val="00340892"/>
    <w:rsid w:val="003408BF"/>
    <w:rsid w:val="00340BA3"/>
    <w:rsid w:val="00340BAF"/>
    <w:rsid w:val="00340C2B"/>
    <w:rsid w:val="00340F7C"/>
    <w:rsid w:val="00340F9A"/>
    <w:rsid w:val="00341018"/>
    <w:rsid w:val="00341110"/>
    <w:rsid w:val="003413F9"/>
    <w:rsid w:val="00341723"/>
    <w:rsid w:val="00341813"/>
    <w:rsid w:val="00341F48"/>
    <w:rsid w:val="00341FA0"/>
    <w:rsid w:val="003420D9"/>
    <w:rsid w:val="0034228E"/>
    <w:rsid w:val="003423E0"/>
    <w:rsid w:val="00342682"/>
    <w:rsid w:val="0034287C"/>
    <w:rsid w:val="00342982"/>
    <w:rsid w:val="00342A20"/>
    <w:rsid w:val="00342EB8"/>
    <w:rsid w:val="00342EE9"/>
    <w:rsid w:val="0034301A"/>
    <w:rsid w:val="003430CE"/>
    <w:rsid w:val="00343A42"/>
    <w:rsid w:val="00343D76"/>
    <w:rsid w:val="00343DE5"/>
    <w:rsid w:val="003444EE"/>
    <w:rsid w:val="0034470D"/>
    <w:rsid w:val="00344758"/>
    <w:rsid w:val="00344921"/>
    <w:rsid w:val="0034494B"/>
    <w:rsid w:val="003449DB"/>
    <w:rsid w:val="00344D62"/>
    <w:rsid w:val="00344DFD"/>
    <w:rsid w:val="00344FD7"/>
    <w:rsid w:val="00345085"/>
    <w:rsid w:val="003451D3"/>
    <w:rsid w:val="003458EA"/>
    <w:rsid w:val="00345B64"/>
    <w:rsid w:val="00345B6B"/>
    <w:rsid w:val="00345C90"/>
    <w:rsid w:val="00346631"/>
    <w:rsid w:val="00346796"/>
    <w:rsid w:val="0034680B"/>
    <w:rsid w:val="0034691A"/>
    <w:rsid w:val="00346AAD"/>
    <w:rsid w:val="00346CDA"/>
    <w:rsid w:val="00346CE0"/>
    <w:rsid w:val="00346D96"/>
    <w:rsid w:val="00346E79"/>
    <w:rsid w:val="0034736A"/>
    <w:rsid w:val="00347413"/>
    <w:rsid w:val="0034747C"/>
    <w:rsid w:val="003475FB"/>
    <w:rsid w:val="003477D4"/>
    <w:rsid w:val="00347B6C"/>
    <w:rsid w:val="00347CF5"/>
    <w:rsid w:val="00347D9B"/>
    <w:rsid w:val="00347E37"/>
    <w:rsid w:val="00350870"/>
    <w:rsid w:val="00350B39"/>
    <w:rsid w:val="00350D1A"/>
    <w:rsid w:val="00350F8E"/>
    <w:rsid w:val="00351330"/>
    <w:rsid w:val="0035136A"/>
    <w:rsid w:val="0035151C"/>
    <w:rsid w:val="00351563"/>
    <w:rsid w:val="003515B3"/>
    <w:rsid w:val="00351BEE"/>
    <w:rsid w:val="00351F83"/>
    <w:rsid w:val="00352090"/>
    <w:rsid w:val="00352254"/>
    <w:rsid w:val="003522A3"/>
    <w:rsid w:val="003523DD"/>
    <w:rsid w:val="003526EA"/>
    <w:rsid w:val="003536B3"/>
    <w:rsid w:val="00353929"/>
    <w:rsid w:val="00353B69"/>
    <w:rsid w:val="00353E2A"/>
    <w:rsid w:val="00353F9E"/>
    <w:rsid w:val="003540D1"/>
    <w:rsid w:val="003540E8"/>
    <w:rsid w:val="00354189"/>
    <w:rsid w:val="003541A1"/>
    <w:rsid w:val="0035432D"/>
    <w:rsid w:val="003545BF"/>
    <w:rsid w:val="00354869"/>
    <w:rsid w:val="00354AB6"/>
    <w:rsid w:val="00354BF1"/>
    <w:rsid w:val="00354D29"/>
    <w:rsid w:val="003556B5"/>
    <w:rsid w:val="0035586A"/>
    <w:rsid w:val="0035611A"/>
    <w:rsid w:val="0035647F"/>
    <w:rsid w:val="00356C3D"/>
    <w:rsid w:val="0035799D"/>
    <w:rsid w:val="003579F3"/>
    <w:rsid w:val="00357BB0"/>
    <w:rsid w:val="00357C26"/>
    <w:rsid w:val="00360048"/>
    <w:rsid w:val="003601D9"/>
    <w:rsid w:val="003601EE"/>
    <w:rsid w:val="003604A1"/>
    <w:rsid w:val="00360544"/>
    <w:rsid w:val="00360AC1"/>
    <w:rsid w:val="00360B4B"/>
    <w:rsid w:val="00360B75"/>
    <w:rsid w:val="00360F3E"/>
    <w:rsid w:val="00361134"/>
    <w:rsid w:val="00361506"/>
    <w:rsid w:val="0036151C"/>
    <w:rsid w:val="00361A9B"/>
    <w:rsid w:val="00362A5C"/>
    <w:rsid w:val="00362BA5"/>
    <w:rsid w:val="00362CCF"/>
    <w:rsid w:val="003631DB"/>
    <w:rsid w:val="003632E7"/>
    <w:rsid w:val="00363648"/>
    <w:rsid w:val="003639E3"/>
    <w:rsid w:val="00363F4B"/>
    <w:rsid w:val="00364524"/>
    <w:rsid w:val="0036513A"/>
    <w:rsid w:val="00365161"/>
    <w:rsid w:val="00365237"/>
    <w:rsid w:val="0036559C"/>
    <w:rsid w:val="0036587E"/>
    <w:rsid w:val="00365C2C"/>
    <w:rsid w:val="00365EFE"/>
    <w:rsid w:val="003660CD"/>
    <w:rsid w:val="0036679B"/>
    <w:rsid w:val="00366AC2"/>
    <w:rsid w:val="00366B08"/>
    <w:rsid w:val="00367035"/>
    <w:rsid w:val="00367496"/>
    <w:rsid w:val="003678BE"/>
    <w:rsid w:val="00367F97"/>
    <w:rsid w:val="003700F8"/>
    <w:rsid w:val="003706E5"/>
    <w:rsid w:val="00370949"/>
    <w:rsid w:val="00370C3F"/>
    <w:rsid w:val="00371660"/>
    <w:rsid w:val="0037224C"/>
    <w:rsid w:val="0037243B"/>
    <w:rsid w:val="0037248F"/>
    <w:rsid w:val="0037251C"/>
    <w:rsid w:val="0037272C"/>
    <w:rsid w:val="00372A15"/>
    <w:rsid w:val="00372B9A"/>
    <w:rsid w:val="00372C3B"/>
    <w:rsid w:val="00372D84"/>
    <w:rsid w:val="00372F64"/>
    <w:rsid w:val="003731BF"/>
    <w:rsid w:val="003735BA"/>
    <w:rsid w:val="003736D4"/>
    <w:rsid w:val="00373781"/>
    <w:rsid w:val="00374465"/>
    <w:rsid w:val="00374E00"/>
    <w:rsid w:val="00374F9B"/>
    <w:rsid w:val="003751D0"/>
    <w:rsid w:val="00375287"/>
    <w:rsid w:val="003755E1"/>
    <w:rsid w:val="00375791"/>
    <w:rsid w:val="00375826"/>
    <w:rsid w:val="00375994"/>
    <w:rsid w:val="00375C59"/>
    <w:rsid w:val="00375E05"/>
    <w:rsid w:val="00375F06"/>
    <w:rsid w:val="00376332"/>
    <w:rsid w:val="003769A7"/>
    <w:rsid w:val="00376BB7"/>
    <w:rsid w:val="00376CFE"/>
    <w:rsid w:val="00376EEE"/>
    <w:rsid w:val="00376F6E"/>
    <w:rsid w:val="003770D1"/>
    <w:rsid w:val="003773F0"/>
    <w:rsid w:val="0037752D"/>
    <w:rsid w:val="0037760A"/>
    <w:rsid w:val="00377875"/>
    <w:rsid w:val="00377BA1"/>
    <w:rsid w:val="00377EA5"/>
    <w:rsid w:val="00377FC0"/>
    <w:rsid w:val="00377FF0"/>
    <w:rsid w:val="00380616"/>
    <w:rsid w:val="00381022"/>
    <w:rsid w:val="00381255"/>
    <w:rsid w:val="003813C7"/>
    <w:rsid w:val="003813D4"/>
    <w:rsid w:val="003814B8"/>
    <w:rsid w:val="00381584"/>
    <w:rsid w:val="00381722"/>
    <w:rsid w:val="00381726"/>
    <w:rsid w:val="003818F3"/>
    <w:rsid w:val="00381AEC"/>
    <w:rsid w:val="0038208A"/>
    <w:rsid w:val="003826A5"/>
    <w:rsid w:val="003827CA"/>
    <w:rsid w:val="003827E1"/>
    <w:rsid w:val="00382909"/>
    <w:rsid w:val="00382E6B"/>
    <w:rsid w:val="00382E83"/>
    <w:rsid w:val="00382EE1"/>
    <w:rsid w:val="00383032"/>
    <w:rsid w:val="00383B89"/>
    <w:rsid w:val="00383C27"/>
    <w:rsid w:val="00383DC6"/>
    <w:rsid w:val="00384061"/>
    <w:rsid w:val="00384258"/>
    <w:rsid w:val="00384773"/>
    <w:rsid w:val="0038484B"/>
    <w:rsid w:val="00384A0F"/>
    <w:rsid w:val="00384E37"/>
    <w:rsid w:val="00385131"/>
    <w:rsid w:val="00385C77"/>
    <w:rsid w:val="00385E63"/>
    <w:rsid w:val="0038620B"/>
    <w:rsid w:val="003864B1"/>
    <w:rsid w:val="003867E5"/>
    <w:rsid w:val="0038697F"/>
    <w:rsid w:val="00386A77"/>
    <w:rsid w:val="00386E7B"/>
    <w:rsid w:val="00387647"/>
    <w:rsid w:val="00387771"/>
    <w:rsid w:val="0038791A"/>
    <w:rsid w:val="00387934"/>
    <w:rsid w:val="00387C79"/>
    <w:rsid w:val="00387F40"/>
    <w:rsid w:val="00390056"/>
    <w:rsid w:val="0039021B"/>
    <w:rsid w:val="0039033D"/>
    <w:rsid w:val="0039035D"/>
    <w:rsid w:val="00390480"/>
    <w:rsid w:val="0039055C"/>
    <w:rsid w:val="00390718"/>
    <w:rsid w:val="00390761"/>
    <w:rsid w:val="00390767"/>
    <w:rsid w:val="00390883"/>
    <w:rsid w:val="003912A0"/>
    <w:rsid w:val="00391470"/>
    <w:rsid w:val="003918F3"/>
    <w:rsid w:val="00391B69"/>
    <w:rsid w:val="00391B97"/>
    <w:rsid w:val="00391E7B"/>
    <w:rsid w:val="003920C4"/>
    <w:rsid w:val="00392184"/>
    <w:rsid w:val="00392652"/>
    <w:rsid w:val="00392B41"/>
    <w:rsid w:val="00392B66"/>
    <w:rsid w:val="00392CE7"/>
    <w:rsid w:val="00392F16"/>
    <w:rsid w:val="00393615"/>
    <w:rsid w:val="0039368B"/>
    <w:rsid w:val="00393C6A"/>
    <w:rsid w:val="00393DDB"/>
    <w:rsid w:val="0039456F"/>
    <w:rsid w:val="003945C8"/>
    <w:rsid w:val="003946D6"/>
    <w:rsid w:val="0039480D"/>
    <w:rsid w:val="003948CF"/>
    <w:rsid w:val="00394957"/>
    <w:rsid w:val="003951CA"/>
    <w:rsid w:val="003952B9"/>
    <w:rsid w:val="00395446"/>
    <w:rsid w:val="00396072"/>
    <w:rsid w:val="00396725"/>
    <w:rsid w:val="0039679B"/>
    <w:rsid w:val="00396C93"/>
    <w:rsid w:val="00396EF7"/>
    <w:rsid w:val="0039703A"/>
    <w:rsid w:val="003970D1"/>
    <w:rsid w:val="0039713C"/>
    <w:rsid w:val="00397443"/>
    <w:rsid w:val="00397899"/>
    <w:rsid w:val="00397A28"/>
    <w:rsid w:val="00397E94"/>
    <w:rsid w:val="00397F05"/>
    <w:rsid w:val="003A00F5"/>
    <w:rsid w:val="003A0300"/>
    <w:rsid w:val="003A0325"/>
    <w:rsid w:val="003A0442"/>
    <w:rsid w:val="003A050E"/>
    <w:rsid w:val="003A07D4"/>
    <w:rsid w:val="003A0899"/>
    <w:rsid w:val="003A08A0"/>
    <w:rsid w:val="003A092C"/>
    <w:rsid w:val="003A0BCC"/>
    <w:rsid w:val="003A0C93"/>
    <w:rsid w:val="003A1318"/>
    <w:rsid w:val="003A139B"/>
    <w:rsid w:val="003A13E9"/>
    <w:rsid w:val="003A1512"/>
    <w:rsid w:val="003A174F"/>
    <w:rsid w:val="003A1EB7"/>
    <w:rsid w:val="003A23F3"/>
    <w:rsid w:val="003A2623"/>
    <w:rsid w:val="003A2A4A"/>
    <w:rsid w:val="003A2D82"/>
    <w:rsid w:val="003A2FC3"/>
    <w:rsid w:val="003A306B"/>
    <w:rsid w:val="003A337C"/>
    <w:rsid w:val="003A36DA"/>
    <w:rsid w:val="003A38F1"/>
    <w:rsid w:val="003A3BFC"/>
    <w:rsid w:val="003A3D1B"/>
    <w:rsid w:val="003A3E85"/>
    <w:rsid w:val="003A3F39"/>
    <w:rsid w:val="003A3FFB"/>
    <w:rsid w:val="003A419F"/>
    <w:rsid w:val="003A4296"/>
    <w:rsid w:val="003A4549"/>
    <w:rsid w:val="003A47D4"/>
    <w:rsid w:val="003A49B3"/>
    <w:rsid w:val="003A4BA3"/>
    <w:rsid w:val="003A4DF8"/>
    <w:rsid w:val="003A542E"/>
    <w:rsid w:val="003A55B4"/>
    <w:rsid w:val="003A583F"/>
    <w:rsid w:val="003A5AC5"/>
    <w:rsid w:val="003A5E7F"/>
    <w:rsid w:val="003A60E3"/>
    <w:rsid w:val="003A61B6"/>
    <w:rsid w:val="003A623F"/>
    <w:rsid w:val="003A631E"/>
    <w:rsid w:val="003A64B7"/>
    <w:rsid w:val="003A6E96"/>
    <w:rsid w:val="003A71AD"/>
    <w:rsid w:val="003A7242"/>
    <w:rsid w:val="003A7279"/>
    <w:rsid w:val="003A78CF"/>
    <w:rsid w:val="003A7D1D"/>
    <w:rsid w:val="003B0473"/>
    <w:rsid w:val="003B0B48"/>
    <w:rsid w:val="003B0C6B"/>
    <w:rsid w:val="003B0DAA"/>
    <w:rsid w:val="003B1246"/>
    <w:rsid w:val="003B133B"/>
    <w:rsid w:val="003B14E6"/>
    <w:rsid w:val="003B1580"/>
    <w:rsid w:val="003B1688"/>
    <w:rsid w:val="003B16B1"/>
    <w:rsid w:val="003B1AF6"/>
    <w:rsid w:val="003B1E4D"/>
    <w:rsid w:val="003B1F30"/>
    <w:rsid w:val="003B1FA4"/>
    <w:rsid w:val="003B1FD4"/>
    <w:rsid w:val="003B1FE6"/>
    <w:rsid w:val="003B23FB"/>
    <w:rsid w:val="003B2525"/>
    <w:rsid w:val="003B2C5B"/>
    <w:rsid w:val="003B3106"/>
    <w:rsid w:val="003B37E1"/>
    <w:rsid w:val="003B3974"/>
    <w:rsid w:val="003B39E0"/>
    <w:rsid w:val="003B3CD3"/>
    <w:rsid w:val="003B3DAB"/>
    <w:rsid w:val="003B3E08"/>
    <w:rsid w:val="003B404D"/>
    <w:rsid w:val="003B424A"/>
    <w:rsid w:val="003B4424"/>
    <w:rsid w:val="003B4B34"/>
    <w:rsid w:val="003B4C32"/>
    <w:rsid w:val="003B4CDA"/>
    <w:rsid w:val="003B4DB6"/>
    <w:rsid w:val="003B4F2D"/>
    <w:rsid w:val="003B5564"/>
    <w:rsid w:val="003B57DE"/>
    <w:rsid w:val="003B5BD9"/>
    <w:rsid w:val="003B5DB6"/>
    <w:rsid w:val="003B6270"/>
    <w:rsid w:val="003B64A3"/>
    <w:rsid w:val="003B6DB8"/>
    <w:rsid w:val="003B72B9"/>
    <w:rsid w:val="003B75AB"/>
    <w:rsid w:val="003B75B8"/>
    <w:rsid w:val="003B775D"/>
    <w:rsid w:val="003B79DD"/>
    <w:rsid w:val="003B7DC0"/>
    <w:rsid w:val="003C029C"/>
    <w:rsid w:val="003C045A"/>
    <w:rsid w:val="003C076E"/>
    <w:rsid w:val="003C0887"/>
    <w:rsid w:val="003C08AF"/>
    <w:rsid w:val="003C09B4"/>
    <w:rsid w:val="003C0AAE"/>
    <w:rsid w:val="003C0FFC"/>
    <w:rsid w:val="003C1C59"/>
    <w:rsid w:val="003C2B6E"/>
    <w:rsid w:val="003C2EDD"/>
    <w:rsid w:val="003C2EE7"/>
    <w:rsid w:val="003C3220"/>
    <w:rsid w:val="003C37F9"/>
    <w:rsid w:val="003C39EB"/>
    <w:rsid w:val="003C3A47"/>
    <w:rsid w:val="003C3A79"/>
    <w:rsid w:val="003C41F6"/>
    <w:rsid w:val="003C48DB"/>
    <w:rsid w:val="003C48F2"/>
    <w:rsid w:val="003C5177"/>
    <w:rsid w:val="003C52B0"/>
    <w:rsid w:val="003C5792"/>
    <w:rsid w:val="003C5833"/>
    <w:rsid w:val="003C5911"/>
    <w:rsid w:val="003C5CDB"/>
    <w:rsid w:val="003C5DE4"/>
    <w:rsid w:val="003C6093"/>
    <w:rsid w:val="003C61A3"/>
    <w:rsid w:val="003C61D5"/>
    <w:rsid w:val="003C6249"/>
    <w:rsid w:val="003C6323"/>
    <w:rsid w:val="003C6465"/>
    <w:rsid w:val="003C65E4"/>
    <w:rsid w:val="003C6847"/>
    <w:rsid w:val="003C6A81"/>
    <w:rsid w:val="003C6F25"/>
    <w:rsid w:val="003C7712"/>
    <w:rsid w:val="003C7862"/>
    <w:rsid w:val="003C7945"/>
    <w:rsid w:val="003C7E10"/>
    <w:rsid w:val="003C7ECD"/>
    <w:rsid w:val="003D007D"/>
    <w:rsid w:val="003D01A1"/>
    <w:rsid w:val="003D01D8"/>
    <w:rsid w:val="003D0354"/>
    <w:rsid w:val="003D04D6"/>
    <w:rsid w:val="003D04F6"/>
    <w:rsid w:val="003D0E10"/>
    <w:rsid w:val="003D1021"/>
    <w:rsid w:val="003D1154"/>
    <w:rsid w:val="003D121D"/>
    <w:rsid w:val="003D14F7"/>
    <w:rsid w:val="003D18CC"/>
    <w:rsid w:val="003D1D55"/>
    <w:rsid w:val="003D2CB6"/>
    <w:rsid w:val="003D34B1"/>
    <w:rsid w:val="003D3583"/>
    <w:rsid w:val="003D391E"/>
    <w:rsid w:val="003D3929"/>
    <w:rsid w:val="003D3B6F"/>
    <w:rsid w:val="003D40E8"/>
    <w:rsid w:val="003D455E"/>
    <w:rsid w:val="003D515A"/>
    <w:rsid w:val="003D5785"/>
    <w:rsid w:val="003D5A2D"/>
    <w:rsid w:val="003D5A9D"/>
    <w:rsid w:val="003D5CEC"/>
    <w:rsid w:val="003D5D65"/>
    <w:rsid w:val="003D62C0"/>
    <w:rsid w:val="003D6421"/>
    <w:rsid w:val="003D65F6"/>
    <w:rsid w:val="003D6911"/>
    <w:rsid w:val="003D719D"/>
    <w:rsid w:val="003D7320"/>
    <w:rsid w:val="003D7E4B"/>
    <w:rsid w:val="003E0035"/>
    <w:rsid w:val="003E042B"/>
    <w:rsid w:val="003E073A"/>
    <w:rsid w:val="003E0B0D"/>
    <w:rsid w:val="003E0BD8"/>
    <w:rsid w:val="003E0C14"/>
    <w:rsid w:val="003E0D6F"/>
    <w:rsid w:val="003E0F89"/>
    <w:rsid w:val="003E1268"/>
    <w:rsid w:val="003E1365"/>
    <w:rsid w:val="003E137E"/>
    <w:rsid w:val="003E146E"/>
    <w:rsid w:val="003E1591"/>
    <w:rsid w:val="003E1ACF"/>
    <w:rsid w:val="003E216C"/>
    <w:rsid w:val="003E236E"/>
    <w:rsid w:val="003E2439"/>
    <w:rsid w:val="003E259D"/>
    <w:rsid w:val="003E26BA"/>
    <w:rsid w:val="003E2906"/>
    <w:rsid w:val="003E2969"/>
    <w:rsid w:val="003E2C1A"/>
    <w:rsid w:val="003E330F"/>
    <w:rsid w:val="003E3478"/>
    <w:rsid w:val="003E34AE"/>
    <w:rsid w:val="003E365F"/>
    <w:rsid w:val="003E3662"/>
    <w:rsid w:val="003E38E6"/>
    <w:rsid w:val="003E4B0D"/>
    <w:rsid w:val="003E4E74"/>
    <w:rsid w:val="003E55E2"/>
    <w:rsid w:val="003E58A1"/>
    <w:rsid w:val="003E5A3B"/>
    <w:rsid w:val="003E5F7D"/>
    <w:rsid w:val="003E6366"/>
    <w:rsid w:val="003E6520"/>
    <w:rsid w:val="003E67E7"/>
    <w:rsid w:val="003E68CD"/>
    <w:rsid w:val="003E6A31"/>
    <w:rsid w:val="003E6B25"/>
    <w:rsid w:val="003E6B3C"/>
    <w:rsid w:val="003E6B95"/>
    <w:rsid w:val="003E6CED"/>
    <w:rsid w:val="003E6EE2"/>
    <w:rsid w:val="003E70FF"/>
    <w:rsid w:val="003E7471"/>
    <w:rsid w:val="003E7561"/>
    <w:rsid w:val="003E7B4F"/>
    <w:rsid w:val="003E7CB5"/>
    <w:rsid w:val="003E7F1B"/>
    <w:rsid w:val="003F02B5"/>
    <w:rsid w:val="003F03E5"/>
    <w:rsid w:val="003F07C8"/>
    <w:rsid w:val="003F0ABA"/>
    <w:rsid w:val="003F0B41"/>
    <w:rsid w:val="003F0BB5"/>
    <w:rsid w:val="003F10C5"/>
    <w:rsid w:val="003F1150"/>
    <w:rsid w:val="003F18B0"/>
    <w:rsid w:val="003F1E39"/>
    <w:rsid w:val="003F2181"/>
    <w:rsid w:val="003F229D"/>
    <w:rsid w:val="003F24BF"/>
    <w:rsid w:val="003F25F0"/>
    <w:rsid w:val="003F26F8"/>
    <w:rsid w:val="003F2D5B"/>
    <w:rsid w:val="003F3339"/>
    <w:rsid w:val="003F347A"/>
    <w:rsid w:val="003F3568"/>
    <w:rsid w:val="003F4053"/>
    <w:rsid w:val="003F4970"/>
    <w:rsid w:val="003F520F"/>
    <w:rsid w:val="003F5220"/>
    <w:rsid w:val="003F554F"/>
    <w:rsid w:val="003F55DA"/>
    <w:rsid w:val="003F56D8"/>
    <w:rsid w:val="003F5AD2"/>
    <w:rsid w:val="003F5CA4"/>
    <w:rsid w:val="003F5F3B"/>
    <w:rsid w:val="003F5F73"/>
    <w:rsid w:val="003F6085"/>
    <w:rsid w:val="003F6D50"/>
    <w:rsid w:val="003F6E35"/>
    <w:rsid w:val="003F6E3F"/>
    <w:rsid w:val="003F7006"/>
    <w:rsid w:val="003F7012"/>
    <w:rsid w:val="003F721F"/>
    <w:rsid w:val="003F7394"/>
    <w:rsid w:val="003F7507"/>
    <w:rsid w:val="003F7549"/>
    <w:rsid w:val="003F7B17"/>
    <w:rsid w:val="003F7C72"/>
    <w:rsid w:val="003F7D10"/>
    <w:rsid w:val="00400388"/>
    <w:rsid w:val="004003D4"/>
    <w:rsid w:val="0040045B"/>
    <w:rsid w:val="0040084A"/>
    <w:rsid w:val="004009BC"/>
    <w:rsid w:val="00400ABA"/>
    <w:rsid w:val="00400BA0"/>
    <w:rsid w:val="00401000"/>
    <w:rsid w:val="00401095"/>
    <w:rsid w:val="0040115D"/>
    <w:rsid w:val="0040148E"/>
    <w:rsid w:val="004014CD"/>
    <w:rsid w:val="004016C6"/>
    <w:rsid w:val="0040179A"/>
    <w:rsid w:val="00401856"/>
    <w:rsid w:val="00401C02"/>
    <w:rsid w:val="00401D67"/>
    <w:rsid w:val="0040213E"/>
    <w:rsid w:val="004028A2"/>
    <w:rsid w:val="00402F63"/>
    <w:rsid w:val="00402FEB"/>
    <w:rsid w:val="0040318F"/>
    <w:rsid w:val="004032B6"/>
    <w:rsid w:val="00403344"/>
    <w:rsid w:val="00403C82"/>
    <w:rsid w:val="00403C9B"/>
    <w:rsid w:val="00404157"/>
    <w:rsid w:val="00404C44"/>
    <w:rsid w:val="00404EE8"/>
    <w:rsid w:val="00404F39"/>
    <w:rsid w:val="0040510D"/>
    <w:rsid w:val="0040512D"/>
    <w:rsid w:val="00405226"/>
    <w:rsid w:val="00405744"/>
    <w:rsid w:val="0040602F"/>
    <w:rsid w:val="004064BE"/>
    <w:rsid w:val="00406AFB"/>
    <w:rsid w:val="00406B04"/>
    <w:rsid w:val="00406E4F"/>
    <w:rsid w:val="00406E9A"/>
    <w:rsid w:val="00406EF3"/>
    <w:rsid w:val="00407382"/>
    <w:rsid w:val="0040777E"/>
    <w:rsid w:val="0040791B"/>
    <w:rsid w:val="00407B14"/>
    <w:rsid w:val="004101B0"/>
    <w:rsid w:val="00410531"/>
    <w:rsid w:val="004105AF"/>
    <w:rsid w:val="00410681"/>
    <w:rsid w:val="00410BA8"/>
    <w:rsid w:val="0041113F"/>
    <w:rsid w:val="004112A1"/>
    <w:rsid w:val="004116C6"/>
    <w:rsid w:val="004117D9"/>
    <w:rsid w:val="004118EE"/>
    <w:rsid w:val="00411901"/>
    <w:rsid w:val="00411941"/>
    <w:rsid w:val="00411958"/>
    <w:rsid w:val="00411AA8"/>
    <w:rsid w:val="00411B2A"/>
    <w:rsid w:val="00412076"/>
    <w:rsid w:val="004123AA"/>
    <w:rsid w:val="00412417"/>
    <w:rsid w:val="004128A6"/>
    <w:rsid w:val="00412973"/>
    <w:rsid w:val="004129B1"/>
    <w:rsid w:val="00412ABA"/>
    <w:rsid w:val="00412D42"/>
    <w:rsid w:val="00412DA4"/>
    <w:rsid w:val="00412EB6"/>
    <w:rsid w:val="00413039"/>
    <w:rsid w:val="00413157"/>
    <w:rsid w:val="0041351F"/>
    <w:rsid w:val="004137C8"/>
    <w:rsid w:val="004139EF"/>
    <w:rsid w:val="00413BF9"/>
    <w:rsid w:val="00413C25"/>
    <w:rsid w:val="00413FFA"/>
    <w:rsid w:val="00414878"/>
    <w:rsid w:val="00414D03"/>
    <w:rsid w:val="00414FA4"/>
    <w:rsid w:val="00415173"/>
    <w:rsid w:val="00415354"/>
    <w:rsid w:val="00415531"/>
    <w:rsid w:val="00415A00"/>
    <w:rsid w:val="00416173"/>
    <w:rsid w:val="00416330"/>
    <w:rsid w:val="004164C3"/>
    <w:rsid w:val="0041690D"/>
    <w:rsid w:val="00416E90"/>
    <w:rsid w:val="004174FC"/>
    <w:rsid w:val="004176C7"/>
    <w:rsid w:val="004177B1"/>
    <w:rsid w:val="00417877"/>
    <w:rsid w:val="00417D9F"/>
    <w:rsid w:val="0042013D"/>
    <w:rsid w:val="00420229"/>
    <w:rsid w:val="004207A1"/>
    <w:rsid w:val="00420DBA"/>
    <w:rsid w:val="004210D7"/>
    <w:rsid w:val="0042111B"/>
    <w:rsid w:val="00421311"/>
    <w:rsid w:val="00421784"/>
    <w:rsid w:val="00421902"/>
    <w:rsid w:val="00421994"/>
    <w:rsid w:val="00421BC0"/>
    <w:rsid w:val="004221BE"/>
    <w:rsid w:val="00422241"/>
    <w:rsid w:val="0042245E"/>
    <w:rsid w:val="00422A1A"/>
    <w:rsid w:val="00422E13"/>
    <w:rsid w:val="004230F2"/>
    <w:rsid w:val="00423319"/>
    <w:rsid w:val="004233F7"/>
    <w:rsid w:val="0042350F"/>
    <w:rsid w:val="00423599"/>
    <w:rsid w:val="0042376F"/>
    <w:rsid w:val="004237FB"/>
    <w:rsid w:val="0042384C"/>
    <w:rsid w:val="00423893"/>
    <w:rsid w:val="00423965"/>
    <w:rsid w:val="00423BC9"/>
    <w:rsid w:val="00423CEF"/>
    <w:rsid w:val="004241AF"/>
    <w:rsid w:val="004241D1"/>
    <w:rsid w:val="004248D4"/>
    <w:rsid w:val="00424928"/>
    <w:rsid w:val="00424B51"/>
    <w:rsid w:val="00424C1B"/>
    <w:rsid w:val="00424D86"/>
    <w:rsid w:val="00424EC0"/>
    <w:rsid w:val="00424F2D"/>
    <w:rsid w:val="0042530E"/>
    <w:rsid w:val="00425579"/>
    <w:rsid w:val="004255B4"/>
    <w:rsid w:val="00425827"/>
    <w:rsid w:val="00425A00"/>
    <w:rsid w:val="00425DBB"/>
    <w:rsid w:val="00426766"/>
    <w:rsid w:val="004267D0"/>
    <w:rsid w:val="00426810"/>
    <w:rsid w:val="004279CA"/>
    <w:rsid w:val="00427A82"/>
    <w:rsid w:val="00427D21"/>
    <w:rsid w:val="00427EA2"/>
    <w:rsid w:val="00430115"/>
    <w:rsid w:val="00430A17"/>
    <w:rsid w:val="00430A4B"/>
    <w:rsid w:val="00430DF2"/>
    <w:rsid w:val="004310C7"/>
    <w:rsid w:val="0043112E"/>
    <w:rsid w:val="004312E5"/>
    <w:rsid w:val="00431B6E"/>
    <w:rsid w:val="00431C46"/>
    <w:rsid w:val="00432798"/>
    <w:rsid w:val="004327E6"/>
    <w:rsid w:val="004329DC"/>
    <w:rsid w:val="00432AC6"/>
    <w:rsid w:val="00432D63"/>
    <w:rsid w:val="004330A3"/>
    <w:rsid w:val="0043318B"/>
    <w:rsid w:val="004333B4"/>
    <w:rsid w:val="00433869"/>
    <w:rsid w:val="004339A5"/>
    <w:rsid w:val="00433EBF"/>
    <w:rsid w:val="004341C6"/>
    <w:rsid w:val="004343DC"/>
    <w:rsid w:val="0043488A"/>
    <w:rsid w:val="00434C5E"/>
    <w:rsid w:val="0043515D"/>
    <w:rsid w:val="0043535B"/>
    <w:rsid w:val="00435765"/>
    <w:rsid w:val="00435829"/>
    <w:rsid w:val="00435FCD"/>
    <w:rsid w:val="004360B6"/>
    <w:rsid w:val="004362E5"/>
    <w:rsid w:val="00436356"/>
    <w:rsid w:val="00436EA9"/>
    <w:rsid w:val="00437421"/>
    <w:rsid w:val="0043752B"/>
    <w:rsid w:val="00437586"/>
    <w:rsid w:val="004376E7"/>
    <w:rsid w:val="00440722"/>
    <w:rsid w:val="00440AA7"/>
    <w:rsid w:val="00440B7C"/>
    <w:rsid w:val="00441624"/>
    <w:rsid w:val="00441E03"/>
    <w:rsid w:val="004425D9"/>
    <w:rsid w:val="0044275E"/>
    <w:rsid w:val="00442C8D"/>
    <w:rsid w:val="00442CFC"/>
    <w:rsid w:val="00442ED2"/>
    <w:rsid w:val="00442EDB"/>
    <w:rsid w:val="00442FED"/>
    <w:rsid w:val="00443244"/>
    <w:rsid w:val="004437E8"/>
    <w:rsid w:val="00443A52"/>
    <w:rsid w:val="00443EF1"/>
    <w:rsid w:val="0044438B"/>
    <w:rsid w:val="00444672"/>
    <w:rsid w:val="004447DB"/>
    <w:rsid w:val="00444AF6"/>
    <w:rsid w:val="0044515B"/>
    <w:rsid w:val="0044519D"/>
    <w:rsid w:val="00445544"/>
    <w:rsid w:val="00445C0B"/>
    <w:rsid w:val="00446195"/>
    <w:rsid w:val="00446DDE"/>
    <w:rsid w:val="00447087"/>
    <w:rsid w:val="004471E2"/>
    <w:rsid w:val="0044791B"/>
    <w:rsid w:val="00447BCF"/>
    <w:rsid w:val="00447C56"/>
    <w:rsid w:val="00447CD0"/>
    <w:rsid w:val="00447FC2"/>
    <w:rsid w:val="004502F4"/>
    <w:rsid w:val="004503FD"/>
    <w:rsid w:val="004505D8"/>
    <w:rsid w:val="004506F4"/>
    <w:rsid w:val="004509D1"/>
    <w:rsid w:val="00450A09"/>
    <w:rsid w:val="00450A42"/>
    <w:rsid w:val="00450E98"/>
    <w:rsid w:val="004513A5"/>
    <w:rsid w:val="00451C35"/>
    <w:rsid w:val="00451CBD"/>
    <w:rsid w:val="00451D15"/>
    <w:rsid w:val="00451D4B"/>
    <w:rsid w:val="00451D50"/>
    <w:rsid w:val="00452048"/>
    <w:rsid w:val="004526C0"/>
    <w:rsid w:val="00452D54"/>
    <w:rsid w:val="00452EC4"/>
    <w:rsid w:val="0045307C"/>
    <w:rsid w:val="00453340"/>
    <w:rsid w:val="00453775"/>
    <w:rsid w:val="00453890"/>
    <w:rsid w:val="00453939"/>
    <w:rsid w:val="0045421B"/>
    <w:rsid w:val="00454380"/>
    <w:rsid w:val="0045443A"/>
    <w:rsid w:val="00454602"/>
    <w:rsid w:val="0045470C"/>
    <w:rsid w:val="004552C8"/>
    <w:rsid w:val="00455319"/>
    <w:rsid w:val="0045536C"/>
    <w:rsid w:val="0045558D"/>
    <w:rsid w:val="004558CF"/>
    <w:rsid w:val="00455A07"/>
    <w:rsid w:val="00455AEB"/>
    <w:rsid w:val="00455D80"/>
    <w:rsid w:val="00455E60"/>
    <w:rsid w:val="00455F91"/>
    <w:rsid w:val="0045603C"/>
    <w:rsid w:val="00456053"/>
    <w:rsid w:val="00456068"/>
    <w:rsid w:val="00456896"/>
    <w:rsid w:val="00456ADA"/>
    <w:rsid w:val="00456B0D"/>
    <w:rsid w:val="00456E90"/>
    <w:rsid w:val="00457135"/>
    <w:rsid w:val="00457704"/>
    <w:rsid w:val="0045770D"/>
    <w:rsid w:val="0045790F"/>
    <w:rsid w:val="00457C27"/>
    <w:rsid w:val="00457D63"/>
    <w:rsid w:val="00457E21"/>
    <w:rsid w:val="0046007E"/>
    <w:rsid w:val="004600D2"/>
    <w:rsid w:val="0046024B"/>
    <w:rsid w:val="004604DD"/>
    <w:rsid w:val="0046092C"/>
    <w:rsid w:val="00460E36"/>
    <w:rsid w:val="004610AC"/>
    <w:rsid w:val="00461155"/>
    <w:rsid w:val="00461160"/>
    <w:rsid w:val="00461191"/>
    <w:rsid w:val="0046139A"/>
    <w:rsid w:val="004615F3"/>
    <w:rsid w:val="00461CC0"/>
    <w:rsid w:val="00461FB9"/>
    <w:rsid w:val="0046218C"/>
    <w:rsid w:val="004623D4"/>
    <w:rsid w:val="004625DB"/>
    <w:rsid w:val="00462843"/>
    <w:rsid w:val="00462CBD"/>
    <w:rsid w:val="004637AB"/>
    <w:rsid w:val="00463944"/>
    <w:rsid w:val="00463E45"/>
    <w:rsid w:val="00463F79"/>
    <w:rsid w:val="00464471"/>
    <w:rsid w:val="004649CD"/>
    <w:rsid w:val="00464D0A"/>
    <w:rsid w:val="0046512A"/>
    <w:rsid w:val="00465234"/>
    <w:rsid w:val="004654BE"/>
    <w:rsid w:val="004654E7"/>
    <w:rsid w:val="00465757"/>
    <w:rsid w:val="00465B24"/>
    <w:rsid w:val="00466858"/>
    <w:rsid w:val="00466D0F"/>
    <w:rsid w:val="00466E81"/>
    <w:rsid w:val="00466E9F"/>
    <w:rsid w:val="00467544"/>
    <w:rsid w:val="004676BA"/>
    <w:rsid w:val="0046773F"/>
    <w:rsid w:val="0046774A"/>
    <w:rsid w:val="0046784C"/>
    <w:rsid w:val="00467B9C"/>
    <w:rsid w:val="00467E66"/>
    <w:rsid w:val="00467ECB"/>
    <w:rsid w:val="0047018B"/>
    <w:rsid w:val="00470231"/>
    <w:rsid w:val="0047096A"/>
    <w:rsid w:val="004710C3"/>
    <w:rsid w:val="0047141C"/>
    <w:rsid w:val="00471459"/>
    <w:rsid w:val="00471785"/>
    <w:rsid w:val="004717A8"/>
    <w:rsid w:val="00471B1F"/>
    <w:rsid w:val="00472274"/>
    <w:rsid w:val="004722D4"/>
    <w:rsid w:val="004724F1"/>
    <w:rsid w:val="004726B1"/>
    <w:rsid w:val="00472AD0"/>
    <w:rsid w:val="00472D9C"/>
    <w:rsid w:val="004733C4"/>
    <w:rsid w:val="004735CA"/>
    <w:rsid w:val="004737D1"/>
    <w:rsid w:val="00473B10"/>
    <w:rsid w:val="00473B60"/>
    <w:rsid w:val="00473C5C"/>
    <w:rsid w:val="0047457E"/>
    <w:rsid w:val="00474989"/>
    <w:rsid w:val="004753C1"/>
    <w:rsid w:val="00475905"/>
    <w:rsid w:val="00475AFF"/>
    <w:rsid w:val="00475D18"/>
    <w:rsid w:val="00475D30"/>
    <w:rsid w:val="00476470"/>
    <w:rsid w:val="004765F4"/>
    <w:rsid w:val="00476B4D"/>
    <w:rsid w:val="00476C56"/>
    <w:rsid w:val="00476CBC"/>
    <w:rsid w:val="00476E6A"/>
    <w:rsid w:val="00476E6C"/>
    <w:rsid w:val="00476FA2"/>
    <w:rsid w:val="00477144"/>
    <w:rsid w:val="00477282"/>
    <w:rsid w:val="0047746B"/>
    <w:rsid w:val="0047751A"/>
    <w:rsid w:val="00477947"/>
    <w:rsid w:val="00477AD2"/>
    <w:rsid w:val="00477DEF"/>
    <w:rsid w:val="0048004D"/>
    <w:rsid w:val="004802B7"/>
    <w:rsid w:val="00480D15"/>
    <w:rsid w:val="00480FA1"/>
    <w:rsid w:val="00481558"/>
    <w:rsid w:val="00481FD7"/>
    <w:rsid w:val="0048234F"/>
    <w:rsid w:val="00482B51"/>
    <w:rsid w:val="00482C6E"/>
    <w:rsid w:val="00482DE5"/>
    <w:rsid w:val="0048309B"/>
    <w:rsid w:val="00483139"/>
    <w:rsid w:val="00483266"/>
    <w:rsid w:val="004833F9"/>
    <w:rsid w:val="0048352E"/>
    <w:rsid w:val="004836A9"/>
    <w:rsid w:val="00483726"/>
    <w:rsid w:val="00483B23"/>
    <w:rsid w:val="00483D33"/>
    <w:rsid w:val="004840D7"/>
    <w:rsid w:val="0048441C"/>
    <w:rsid w:val="00484648"/>
    <w:rsid w:val="004846E6"/>
    <w:rsid w:val="004846F4"/>
    <w:rsid w:val="00484C1C"/>
    <w:rsid w:val="00484C86"/>
    <w:rsid w:val="00485818"/>
    <w:rsid w:val="00485B1F"/>
    <w:rsid w:val="00485C26"/>
    <w:rsid w:val="00485D46"/>
    <w:rsid w:val="00485E3E"/>
    <w:rsid w:val="00485EC0"/>
    <w:rsid w:val="004860F5"/>
    <w:rsid w:val="00486500"/>
    <w:rsid w:val="00486970"/>
    <w:rsid w:val="00486A51"/>
    <w:rsid w:val="00487086"/>
    <w:rsid w:val="004870F8"/>
    <w:rsid w:val="0048733F"/>
    <w:rsid w:val="004875E1"/>
    <w:rsid w:val="00487A3B"/>
    <w:rsid w:val="00487B37"/>
    <w:rsid w:val="00490636"/>
    <w:rsid w:val="00490C09"/>
    <w:rsid w:val="00490CEE"/>
    <w:rsid w:val="00490ED9"/>
    <w:rsid w:val="00490FF0"/>
    <w:rsid w:val="004910FE"/>
    <w:rsid w:val="00491198"/>
    <w:rsid w:val="004914D8"/>
    <w:rsid w:val="004917E0"/>
    <w:rsid w:val="00491BF6"/>
    <w:rsid w:val="00491DF0"/>
    <w:rsid w:val="00491FED"/>
    <w:rsid w:val="00492F82"/>
    <w:rsid w:val="004932E1"/>
    <w:rsid w:val="0049346D"/>
    <w:rsid w:val="00493AD6"/>
    <w:rsid w:val="00493BB4"/>
    <w:rsid w:val="00493C5F"/>
    <w:rsid w:val="004943C2"/>
    <w:rsid w:val="00494799"/>
    <w:rsid w:val="00494918"/>
    <w:rsid w:val="00494B3B"/>
    <w:rsid w:val="00494B9C"/>
    <w:rsid w:val="00494C65"/>
    <w:rsid w:val="00494F0C"/>
    <w:rsid w:val="00494F53"/>
    <w:rsid w:val="00495557"/>
    <w:rsid w:val="00495D6F"/>
    <w:rsid w:val="0049618D"/>
    <w:rsid w:val="00496400"/>
    <w:rsid w:val="004965EF"/>
    <w:rsid w:val="004969C0"/>
    <w:rsid w:val="00496FC4"/>
    <w:rsid w:val="0049719D"/>
    <w:rsid w:val="0049775E"/>
    <w:rsid w:val="004977F3"/>
    <w:rsid w:val="00497FCD"/>
    <w:rsid w:val="004A008C"/>
    <w:rsid w:val="004A057E"/>
    <w:rsid w:val="004A06E4"/>
    <w:rsid w:val="004A090E"/>
    <w:rsid w:val="004A095C"/>
    <w:rsid w:val="004A0BE2"/>
    <w:rsid w:val="004A0D1E"/>
    <w:rsid w:val="004A0E66"/>
    <w:rsid w:val="004A0EEC"/>
    <w:rsid w:val="004A130F"/>
    <w:rsid w:val="004A1361"/>
    <w:rsid w:val="004A1669"/>
    <w:rsid w:val="004A17EF"/>
    <w:rsid w:val="004A1BDA"/>
    <w:rsid w:val="004A1EC6"/>
    <w:rsid w:val="004A2058"/>
    <w:rsid w:val="004A22DA"/>
    <w:rsid w:val="004A2700"/>
    <w:rsid w:val="004A2A73"/>
    <w:rsid w:val="004A300B"/>
    <w:rsid w:val="004A301E"/>
    <w:rsid w:val="004A36C8"/>
    <w:rsid w:val="004A3721"/>
    <w:rsid w:val="004A3742"/>
    <w:rsid w:val="004A37B8"/>
    <w:rsid w:val="004A3CC2"/>
    <w:rsid w:val="004A3ED3"/>
    <w:rsid w:val="004A419B"/>
    <w:rsid w:val="004A44C6"/>
    <w:rsid w:val="004A44F8"/>
    <w:rsid w:val="004A45C1"/>
    <w:rsid w:val="004A47BC"/>
    <w:rsid w:val="004A4AC6"/>
    <w:rsid w:val="004A4B08"/>
    <w:rsid w:val="004A4C0E"/>
    <w:rsid w:val="004A4C99"/>
    <w:rsid w:val="004A5005"/>
    <w:rsid w:val="004A5019"/>
    <w:rsid w:val="004A5C0D"/>
    <w:rsid w:val="004A6567"/>
    <w:rsid w:val="004A67E3"/>
    <w:rsid w:val="004A68DA"/>
    <w:rsid w:val="004A6F9F"/>
    <w:rsid w:val="004A7092"/>
    <w:rsid w:val="004A7798"/>
    <w:rsid w:val="004A78D5"/>
    <w:rsid w:val="004A7E7C"/>
    <w:rsid w:val="004B0199"/>
    <w:rsid w:val="004B07BE"/>
    <w:rsid w:val="004B095D"/>
    <w:rsid w:val="004B0DB0"/>
    <w:rsid w:val="004B1199"/>
    <w:rsid w:val="004B12E2"/>
    <w:rsid w:val="004B1352"/>
    <w:rsid w:val="004B1517"/>
    <w:rsid w:val="004B16C4"/>
    <w:rsid w:val="004B1757"/>
    <w:rsid w:val="004B17DF"/>
    <w:rsid w:val="004B1867"/>
    <w:rsid w:val="004B18D8"/>
    <w:rsid w:val="004B1AA9"/>
    <w:rsid w:val="004B1D9F"/>
    <w:rsid w:val="004B1DD4"/>
    <w:rsid w:val="004B25E0"/>
    <w:rsid w:val="004B270A"/>
    <w:rsid w:val="004B28DC"/>
    <w:rsid w:val="004B2A64"/>
    <w:rsid w:val="004B2D99"/>
    <w:rsid w:val="004B333C"/>
    <w:rsid w:val="004B37E9"/>
    <w:rsid w:val="004B3B9B"/>
    <w:rsid w:val="004B3C21"/>
    <w:rsid w:val="004B3D27"/>
    <w:rsid w:val="004B3EB7"/>
    <w:rsid w:val="004B3F39"/>
    <w:rsid w:val="004B40BA"/>
    <w:rsid w:val="004B41DA"/>
    <w:rsid w:val="004B470D"/>
    <w:rsid w:val="004B4764"/>
    <w:rsid w:val="004B4846"/>
    <w:rsid w:val="004B4F73"/>
    <w:rsid w:val="004B5394"/>
    <w:rsid w:val="004B5BDD"/>
    <w:rsid w:val="004B5BED"/>
    <w:rsid w:val="004B5D65"/>
    <w:rsid w:val="004B608C"/>
    <w:rsid w:val="004B6125"/>
    <w:rsid w:val="004B6441"/>
    <w:rsid w:val="004B64B0"/>
    <w:rsid w:val="004B6569"/>
    <w:rsid w:val="004B675D"/>
    <w:rsid w:val="004B6E9E"/>
    <w:rsid w:val="004B6EC5"/>
    <w:rsid w:val="004B6F83"/>
    <w:rsid w:val="004B7529"/>
    <w:rsid w:val="004B7C29"/>
    <w:rsid w:val="004C00EA"/>
    <w:rsid w:val="004C01EA"/>
    <w:rsid w:val="004C0526"/>
    <w:rsid w:val="004C05BF"/>
    <w:rsid w:val="004C06E5"/>
    <w:rsid w:val="004C0826"/>
    <w:rsid w:val="004C0DFC"/>
    <w:rsid w:val="004C14D7"/>
    <w:rsid w:val="004C1817"/>
    <w:rsid w:val="004C1A49"/>
    <w:rsid w:val="004C1B7D"/>
    <w:rsid w:val="004C1E3C"/>
    <w:rsid w:val="004C1EFE"/>
    <w:rsid w:val="004C20AD"/>
    <w:rsid w:val="004C233E"/>
    <w:rsid w:val="004C25F0"/>
    <w:rsid w:val="004C26DD"/>
    <w:rsid w:val="004C2917"/>
    <w:rsid w:val="004C2B5D"/>
    <w:rsid w:val="004C2D68"/>
    <w:rsid w:val="004C2D94"/>
    <w:rsid w:val="004C2F56"/>
    <w:rsid w:val="004C339D"/>
    <w:rsid w:val="004C33E8"/>
    <w:rsid w:val="004C3514"/>
    <w:rsid w:val="004C3974"/>
    <w:rsid w:val="004C3B7A"/>
    <w:rsid w:val="004C41E1"/>
    <w:rsid w:val="004C4307"/>
    <w:rsid w:val="004C4309"/>
    <w:rsid w:val="004C4874"/>
    <w:rsid w:val="004C49E3"/>
    <w:rsid w:val="004C4E8A"/>
    <w:rsid w:val="004C4F1B"/>
    <w:rsid w:val="004C4FA2"/>
    <w:rsid w:val="004C4FB4"/>
    <w:rsid w:val="004C506F"/>
    <w:rsid w:val="004C514A"/>
    <w:rsid w:val="004C51F5"/>
    <w:rsid w:val="004C56C1"/>
    <w:rsid w:val="004C59EB"/>
    <w:rsid w:val="004C5AB1"/>
    <w:rsid w:val="004C6286"/>
    <w:rsid w:val="004C645A"/>
    <w:rsid w:val="004C6572"/>
    <w:rsid w:val="004C665A"/>
    <w:rsid w:val="004C6769"/>
    <w:rsid w:val="004C6926"/>
    <w:rsid w:val="004C6934"/>
    <w:rsid w:val="004C6945"/>
    <w:rsid w:val="004C6D4F"/>
    <w:rsid w:val="004C738F"/>
    <w:rsid w:val="004C7497"/>
    <w:rsid w:val="004C7541"/>
    <w:rsid w:val="004C76E5"/>
    <w:rsid w:val="004C77EB"/>
    <w:rsid w:val="004D038A"/>
    <w:rsid w:val="004D0C86"/>
    <w:rsid w:val="004D0F05"/>
    <w:rsid w:val="004D141C"/>
    <w:rsid w:val="004D16F8"/>
    <w:rsid w:val="004D172B"/>
    <w:rsid w:val="004D1932"/>
    <w:rsid w:val="004D1A82"/>
    <w:rsid w:val="004D1B3A"/>
    <w:rsid w:val="004D1E71"/>
    <w:rsid w:val="004D2587"/>
    <w:rsid w:val="004D297F"/>
    <w:rsid w:val="004D2CDF"/>
    <w:rsid w:val="004D2E2A"/>
    <w:rsid w:val="004D2E39"/>
    <w:rsid w:val="004D32B9"/>
    <w:rsid w:val="004D33CE"/>
    <w:rsid w:val="004D33CF"/>
    <w:rsid w:val="004D36D3"/>
    <w:rsid w:val="004D3A55"/>
    <w:rsid w:val="004D436A"/>
    <w:rsid w:val="004D45A9"/>
    <w:rsid w:val="004D45C0"/>
    <w:rsid w:val="004D4AAE"/>
    <w:rsid w:val="004D4AF5"/>
    <w:rsid w:val="004D4F4F"/>
    <w:rsid w:val="004D5A6B"/>
    <w:rsid w:val="004D5DFD"/>
    <w:rsid w:val="004D641B"/>
    <w:rsid w:val="004D646B"/>
    <w:rsid w:val="004D6B49"/>
    <w:rsid w:val="004D6C54"/>
    <w:rsid w:val="004D7680"/>
    <w:rsid w:val="004D7932"/>
    <w:rsid w:val="004D7C86"/>
    <w:rsid w:val="004E0197"/>
    <w:rsid w:val="004E0857"/>
    <w:rsid w:val="004E08CA"/>
    <w:rsid w:val="004E097E"/>
    <w:rsid w:val="004E0B0F"/>
    <w:rsid w:val="004E1122"/>
    <w:rsid w:val="004E1409"/>
    <w:rsid w:val="004E14E3"/>
    <w:rsid w:val="004E1541"/>
    <w:rsid w:val="004E1893"/>
    <w:rsid w:val="004E1A87"/>
    <w:rsid w:val="004E1A9E"/>
    <w:rsid w:val="004E1BAF"/>
    <w:rsid w:val="004E1BB0"/>
    <w:rsid w:val="004E252C"/>
    <w:rsid w:val="004E2D47"/>
    <w:rsid w:val="004E3030"/>
    <w:rsid w:val="004E3311"/>
    <w:rsid w:val="004E34E7"/>
    <w:rsid w:val="004E38EC"/>
    <w:rsid w:val="004E3933"/>
    <w:rsid w:val="004E39C6"/>
    <w:rsid w:val="004E3DC7"/>
    <w:rsid w:val="004E3EF0"/>
    <w:rsid w:val="004E4149"/>
    <w:rsid w:val="004E447D"/>
    <w:rsid w:val="004E44C3"/>
    <w:rsid w:val="004E4549"/>
    <w:rsid w:val="004E4606"/>
    <w:rsid w:val="004E463D"/>
    <w:rsid w:val="004E4968"/>
    <w:rsid w:val="004E4C83"/>
    <w:rsid w:val="004E4D53"/>
    <w:rsid w:val="004E4D84"/>
    <w:rsid w:val="004E4EBC"/>
    <w:rsid w:val="004E5104"/>
    <w:rsid w:val="004E51B3"/>
    <w:rsid w:val="004E54A3"/>
    <w:rsid w:val="004E55A9"/>
    <w:rsid w:val="004E56A9"/>
    <w:rsid w:val="004E57B7"/>
    <w:rsid w:val="004E5924"/>
    <w:rsid w:val="004E5A9E"/>
    <w:rsid w:val="004E5B06"/>
    <w:rsid w:val="004E5E2E"/>
    <w:rsid w:val="004E5F02"/>
    <w:rsid w:val="004E5FA8"/>
    <w:rsid w:val="004E5FB0"/>
    <w:rsid w:val="004E6049"/>
    <w:rsid w:val="004E616E"/>
    <w:rsid w:val="004E6525"/>
    <w:rsid w:val="004E66CF"/>
    <w:rsid w:val="004E684C"/>
    <w:rsid w:val="004E6E9B"/>
    <w:rsid w:val="004E6FF1"/>
    <w:rsid w:val="004E70D8"/>
    <w:rsid w:val="004E76DB"/>
    <w:rsid w:val="004E7DB6"/>
    <w:rsid w:val="004E7FBD"/>
    <w:rsid w:val="004F07CF"/>
    <w:rsid w:val="004F0900"/>
    <w:rsid w:val="004F0B7B"/>
    <w:rsid w:val="004F0C27"/>
    <w:rsid w:val="004F1444"/>
    <w:rsid w:val="004F1A83"/>
    <w:rsid w:val="004F1B92"/>
    <w:rsid w:val="004F1C96"/>
    <w:rsid w:val="004F1F90"/>
    <w:rsid w:val="004F2401"/>
    <w:rsid w:val="004F25A1"/>
    <w:rsid w:val="004F2A44"/>
    <w:rsid w:val="004F2B97"/>
    <w:rsid w:val="004F2DAD"/>
    <w:rsid w:val="004F2FD4"/>
    <w:rsid w:val="004F34F7"/>
    <w:rsid w:val="004F3600"/>
    <w:rsid w:val="004F3DB5"/>
    <w:rsid w:val="004F425B"/>
    <w:rsid w:val="004F44D8"/>
    <w:rsid w:val="004F4505"/>
    <w:rsid w:val="004F4B1C"/>
    <w:rsid w:val="004F517C"/>
    <w:rsid w:val="004F517D"/>
    <w:rsid w:val="004F5262"/>
    <w:rsid w:val="004F55D6"/>
    <w:rsid w:val="004F565A"/>
    <w:rsid w:val="004F571B"/>
    <w:rsid w:val="004F6219"/>
    <w:rsid w:val="004F64EB"/>
    <w:rsid w:val="004F651E"/>
    <w:rsid w:val="004F6907"/>
    <w:rsid w:val="004F6E3A"/>
    <w:rsid w:val="004F705D"/>
    <w:rsid w:val="004F7684"/>
    <w:rsid w:val="004F7754"/>
    <w:rsid w:val="004F7A74"/>
    <w:rsid w:val="004F7AFF"/>
    <w:rsid w:val="004F7D26"/>
    <w:rsid w:val="00500233"/>
    <w:rsid w:val="00500250"/>
    <w:rsid w:val="00500263"/>
    <w:rsid w:val="00500264"/>
    <w:rsid w:val="0050029A"/>
    <w:rsid w:val="0050063C"/>
    <w:rsid w:val="00500648"/>
    <w:rsid w:val="00500824"/>
    <w:rsid w:val="00500D43"/>
    <w:rsid w:val="00500DAB"/>
    <w:rsid w:val="00500F00"/>
    <w:rsid w:val="00501144"/>
    <w:rsid w:val="005013C5"/>
    <w:rsid w:val="005013EF"/>
    <w:rsid w:val="00501469"/>
    <w:rsid w:val="005016CC"/>
    <w:rsid w:val="005019E0"/>
    <w:rsid w:val="00501AB5"/>
    <w:rsid w:val="00501B25"/>
    <w:rsid w:val="0050211F"/>
    <w:rsid w:val="005022E7"/>
    <w:rsid w:val="005027D7"/>
    <w:rsid w:val="00502804"/>
    <w:rsid w:val="00502A93"/>
    <w:rsid w:val="00502AB6"/>
    <w:rsid w:val="00502D8A"/>
    <w:rsid w:val="00502FDF"/>
    <w:rsid w:val="0050307E"/>
    <w:rsid w:val="0050355B"/>
    <w:rsid w:val="00503609"/>
    <w:rsid w:val="00503891"/>
    <w:rsid w:val="00503C89"/>
    <w:rsid w:val="00503FA3"/>
    <w:rsid w:val="005046E9"/>
    <w:rsid w:val="00504770"/>
    <w:rsid w:val="00504D71"/>
    <w:rsid w:val="00504D91"/>
    <w:rsid w:val="00505924"/>
    <w:rsid w:val="00505ABA"/>
    <w:rsid w:val="00505C72"/>
    <w:rsid w:val="00505CA0"/>
    <w:rsid w:val="00506083"/>
    <w:rsid w:val="005068CA"/>
    <w:rsid w:val="005068D6"/>
    <w:rsid w:val="005068DD"/>
    <w:rsid w:val="00506925"/>
    <w:rsid w:val="00506B86"/>
    <w:rsid w:val="00506C37"/>
    <w:rsid w:val="00506EEC"/>
    <w:rsid w:val="00506FD4"/>
    <w:rsid w:val="005070C0"/>
    <w:rsid w:val="005071B9"/>
    <w:rsid w:val="00507857"/>
    <w:rsid w:val="005078AF"/>
    <w:rsid w:val="005078E8"/>
    <w:rsid w:val="00510246"/>
    <w:rsid w:val="005107FF"/>
    <w:rsid w:val="00510878"/>
    <w:rsid w:val="00510CBC"/>
    <w:rsid w:val="00510CE1"/>
    <w:rsid w:val="00510E87"/>
    <w:rsid w:val="00510FE2"/>
    <w:rsid w:val="0051102D"/>
    <w:rsid w:val="005112A5"/>
    <w:rsid w:val="005112AD"/>
    <w:rsid w:val="005115A0"/>
    <w:rsid w:val="00511617"/>
    <w:rsid w:val="0051178D"/>
    <w:rsid w:val="00511DBA"/>
    <w:rsid w:val="00511F48"/>
    <w:rsid w:val="00512448"/>
    <w:rsid w:val="0051253A"/>
    <w:rsid w:val="0051259F"/>
    <w:rsid w:val="0051266C"/>
    <w:rsid w:val="00512681"/>
    <w:rsid w:val="00512A92"/>
    <w:rsid w:val="00512BB4"/>
    <w:rsid w:val="00512E6E"/>
    <w:rsid w:val="00513236"/>
    <w:rsid w:val="00513B72"/>
    <w:rsid w:val="00514929"/>
    <w:rsid w:val="00514940"/>
    <w:rsid w:val="005149B2"/>
    <w:rsid w:val="00514B3C"/>
    <w:rsid w:val="00515212"/>
    <w:rsid w:val="00515277"/>
    <w:rsid w:val="0051537E"/>
    <w:rsid w:val="005158C2"/>
    <w:rsid w:val="00515D8F"/>
    <w:rsid w:val="0051639D"/>
    <w:rsid w:val="005164E8"/>
    <w:rsid w:val="005167F8"/>
    <w:rsid w:val="005169DE"/>
    <w:rsid w:val="00516C37"/>
    <w:rsid w:val="0051754D"/>
    <w:rsid w:val="0051785D"/>
    <w:rsid w:val="00517913"/>
    <w:rsid w:val="0052005F"/>
    <w:rsid w:val="00520200"/>
    <w:rsid w:val="00520E2D"/>
    <w:rsid w:val="00520F04"/>
    <w:rsid w:val="00521717"/>
    <w:rsid w:val="0052179C"/>
    <w:rsid w:val="00522410"/>
    <w:rsid w:val="005224B2"/>
    <w:rsid w:val="00522B30"/>
    <w:rsid w:val="00522D02"/>
    <w:rsid w:val="0052355A"/>
    <w:rsid w:val="00523727"/>
    <w:rsid w:val="00523B23"/>
    <w:rsid w:val="00523DFA"/>
    <w:rsid w:val="00524086"/>
    <w:rsid w:val="005240EB"/>
    <w:rsid w:val="005241B0"/>
    <w:rsid w:val="005242C6"/>
    <w:rsid w:val="0052453C"/>
    <w:rsid w:val="0052464C"/>
    <w:rsid w:val="00524F49"/>
    <w:rsid w:val="005254BC"/>
    <w:rsid w:val="005256FC"/>
    <w:rsid w:val="00525EC9"/>
    <w:rsid w:val="005262A4"/>
    <w:rsid w:val="00526C27"/>
    <w:rsid w:val="00526CFA"/>
    <w:rsid w:val="00526DFF"/>
    <w:rsid w:val="00527339"/>
    <w:rsid w:val="0052734B"/>
    <w:rsid w:val="00527473"/>
    <w:rsid w:val="0052775A"/>
    <w:rsid w:val="00527ADA"/>
    <w:rsid w:val="00527EF9"/>
    <w:rsid w:val="005305B7"/>
    <w:rsid w:val="005305FF"/>
    <w:rsid w:val="00530BF9"/>
    <w:rsid w:val="00530C9B"/>
    <w:rsid w:val="0053143A"/>
    <w:rsid w:val="00531B9A"/>
    <w:rsid w:val="00531BEF"/>
    <w:rsid w:val="00531E90"/>
    <w:rsid w:val="00532334"/>
    <w:rsid w:val="005324AF"/>
    <w:rsid w:val="00532644"/>
    <w:rsid w:val="00532AE5"/>
    <w:rsid w:val="00532C6F"/>
    <w:rsid w:val="005330A1"/>
    <w:rsid w:val="005330DA"/>
    <w:rsid w:val="005331BC"/>
    <w:rsid w:val="00533743"/>
    <w:rsid w:val="00533D74"/>
    <w:rsid w:val="0053402C"/>
    <w:rsid w:val="00534090"/>
    <w:rsid w:val="00534238"/>
    <w:rsid w:val="00534786"/>
    <w:rsid w:val="0053486C"/>
    <w:rsid w:val="00534ABA"/>
    <w:rsid w:val="00534F5F"/>
    <w:rsid w:val="00535131"/>
    <w:rsid w:val="00535369"/>
    <w:rsid w:val="00535954"/>
    <w:rsid w:val="00535D28"/>
    <w:rsid w:val="00535E41"/>
    <w:rsid w:val="00535FFF"/>
    <w:rsid w:val="0053616F"/>
    <w:rsid w:val="005368AD"/>
    <w:rsid w:val="005370BC"/>
    <w:rsid w:val="0053753D"/>
    <w:rsid w:val="005375B0"/>
    <w:rsid w:val="00537B35"/>
    <w:rsid w:val="00537D84"/>
    <w:rsid w:val="00537DE7"/>
    <w:rsid w:val="00537EC4"/>
    <w:rsid w:val="00537FE4"/>
    <w:rsid w:val="00540207"/>
    <w:rsid w:val="0054027D"/>
    <w:rsid w:val="00540487"/>
    <w:rsid w:val="00540666"/>
    <w:rsid w:val="0054075F"/>
    <w:rsid w:val="00541222"/>
    <w:rsid w:val="005413EB"/>
    <w:rsid w:val="00541A8D"/>
    <w:rsid w:val="00541BEE"/>
    <w:rsid w:val="00541E03"/>
    <w:rsid w:val="005420C3"/>
    <w:rsid w:val="00542999"/>
    <w:rsid w:val="00542D6B"/>
    <w:rsid w:val="0054316C"/>
    <w:rsid w:val="0054347F"/>
    <w:rsid w:val="005434C7"/>
    <w:rsid w:val="005439E4"/>
    <w:rsid w:val="00543C78"/>
    <w:rsid w:val="00544D38"/>
    <w:rsid w:val="00544DA0"/>
    <w:rsid w:val="005454BD"/>
    <w:rsid w:val="005457E4"/>
    <w:rsid w:val="0054614B"/>
    <w:rsid w:val="0054633F"/>
    <w:rsid w:val="005463EF"/>
    <w:rsid w:val="005464A3"/>
    <w:rsid w:val="00546AFA"/>
    <w:rsid w:val="00546C49"/>
    <w:rsid w:val="005471CD"/>
    <w:rsid w:val="005471EA"/>
    <w:rsid w:val="00547726"/>
    <w:rsid w:val="005479D8"/>
    <w:rsid w:val="00547FEA"/>
    <w:rsid w:val="0055010B"/>
    <w:rsid w:val="00550151"/>
    <w:rsid w:val="00550172"/>
    <w:rsid w:val="00550AE8"/>
    <w:rsid w:val="00550D59"/>
    <w:rsid w:val="0055110D"/>
    <w:rsid w:val="00551AAB"/>
    <w:rsid w:val="00551E1E"/>
    <w:rsid w:val="00551EFC"/>
    <w:rsid w:val="00551F81"/>
    <w:rsid w:val="0055210F"/>
    <w:rsid w:val="00552208"/>
    <w:rsid w:val="00552224"/>
    <w:rsid w:val="0055241E"/>
    <w:rsid w:val="00552A16"/>
    <w:rsid w:val="00552C9D"/>
    <w:rsid w:val="00552CD7"/>
    <w:rsid w:val="00552F26"/>
    <w:rsid w:val="00553136"/>
    <w:rsid w:val="00553157"/>
    <w:rsid w:val="005533BE"/>
    <w:rsid w:val="00553597"/>
    <w:rsid w:val="0055364B"/>
    <w:rsid w:val="005539EE"/>
    <w:rsid w:val="00553D2B"/>
    <w:rsid w:val="00553D46"/>
    <w:rsid w:val="0055413C"/>
    <w:rsid w:val="005546B4"/>
    <w:rsid w:val="00554B30"/>
    <w:rsid w:val="00554EFF"/>
    <w:rsid w:val="00554FB2"/>
    <w:rsid w:val="00554FFB"/>
    <w:rsid w:val="0055514B"/>
    <w:rsid w:val="00555162"/>
    <w:rsid w:val="005552DE"/>
    <w:rsid w:val="00555755"/>
    <w:rsid w:val="00556370"/>
    <w:rsid w:val="0055675A"/>
    <w:rsid w:val="005568DE"/>
    <w:rsid w:val="00556C7F"/>
    <w:rsid w:val="00556D36"/>
    <w:rsid w:val="0055739B"/>
    <w:rsid w:val="0055791F"/>
    <w:rsid w:val="00557C50"/>
    <w:rsid w:val="00557C61"/>
    <w:rsid w:val="00557DA3"/>
    <w:rsid w:val="005603E9"/>
    <w:rsid w:val="005606B6"/>
    <w:rsid w:val="005607AE"/>
    <w:rsid w:val="0056083D"/>
    <w:rsid w:val="005608D6"/>
    <w:rsid w:val="00560C3C"/>
    <w:rsid w:val="00560F19"/>
    <w:rsid w:val="00561505"/>
    <w:rsid w:val="005618B2"/>
    <w:rsid w:val="00561E6B"/>
    <w:rsid w:val="005620EB"/>
    <w:rsid w:val="005621D2"/>
    <w:rsid w:val="005621E0"/>
    <w:rsid w:val="005629CD"/>
    <w:rsid w:val="00562D90"/>
    <w:rsid w:val="0056304E"/>
    <w:rsid w:val="00563128"/>
    <w:rsid w:val="005632EF"/>
    <w:rsid w:val="00563317"/>
    <w:rsid w:val="00563A23"/>
    <w:rsid w:val="00563A5A"/>
    <w:rsid w:val="00563AB3"/>
    <w:rsid w:val="00563C61"/>
    <w:rsid w:val="00563ECB"/>
    <w:rsid w:val="00563F47"/>
    <w:rsid w:val="005640BB"/>
    <w:rsid w:val="005640D7"/>
    <w:rsid w:val="005641E4"/>
    <w:rsid w:val="005645FE"/>
    <w:rsid w:val="00564C23"/>
    <w:rsid w:val="00564E37"/>
    <w:rsid w:val="00565247"/>
    <w:rsid w:val="00565406"/>
    <w:rsid w:val="00565570"/>
    <w:rsid w:val="005655D5"/>
    <w:rsid w:val="005657DD"/>
    <w:rsid w:val="00565A36"/>
    <w:rsid w:val="00565B29"/>
    <w:rsid w:val="0056612E"/>
    <w:rsid w:val="005664CC"/>
    <w:rsid w:val="00566569"/>
    <w:rsid w:val="0056664B"/>
    <w:rsid w:val="00566B00"/>
    <w:rsid w:val="00566F53"/>
    <w:rsid w:val="0056706D"/>
    <w:rsid w:val="00567372"/>
    <w:rsid w:val="00567588"/>
    <w:rsid w:val="00567992"/>
    <w:rsid w:val="00567C3C"/>
    <w:rsid w:val="00570063"/>
    <w:rsid w:val="005702F8"/>
    <w:rsid w:val="00570A10"/>
    <w:rsid w:val="005710E3"/>
    <w:rsid w:val="005711A5"/>
    <w:rsid w:val="00571231"/>
    <w:rsid w:val="005714F9"/>
    <w:rsid w:val="00571767"/>
    <w:rsid w:val="00571C3B"/>
    <w:rsid w:val="00571E44"/>
    <w:rsid w:val="0057259B"/>
    <w:rsid w:val="00572D14"/>
    <w:rsid w:val="00572DF3"/>
    <w:rsid w:val="005733B1"/>
    <w:rsid w:val="005735F2"/>
    <w:rsid w:val="005736C5"/>
    <w:rsid w:val="00573789"/>
    <w:rsid w:val="00573E61"/>
    <w:rsid w:val="00573EFA"/>
    <w:rsid w:val="005740FA"/>
    <w:rsid w:val="0057411B"/>
    <w:rsid w:val="00574525"/>
    <w:rsid w:val="00574778"/>
    <w:rsid w:val="005747BB"/>
    <w:rsid w:val="0057480D"/>
    <w:rsid w:val="0057498F"/>
    <w:rsid w:val="00574DE9"/>
    <w:rsid w:val="005751BD"/>
    <w:rsid w:val="005754A4"/>
    <w:rsid w:val="00575552"/>
    <w:rsid w:val="00575DF4"/>
    <w:rsid w:val="005763BC"/>
    <w:rsid w:val="00576A8C"/>
    <w:rsid w:val="00576B01"/>
    <w:rsid w:val="00576CC8"/>
    <w:rsid w:val="00576EC8"/>
    <w:rsid w:val="0057702D"/>
    <w:rsid w:val="0057708C"/>
    <w:rsid w:val="0057745B"/>
    <w:rsid w:val="0057765D"/>
    <w:rsid w:val="005777FC"/>
    <w:rsid w:val="00577D62"/>
    <w:rsid w:val="00577FCA"/>
    <w:rsid w:val="0058006B"/>
    <w:rsid w:val="0058057F"/>
    <w:rsid w:val="005808EB"/>
    <w:rsid w:val="00580D37"/>
    <w:rsid w:val="005813AB"/>
    <w:rsid w:val="005813BF"/>
    <w:rsid w:val="005817CE"/>
    <w:rsid w:val="00581E84"/>
    <w:rsid w:val="00581FA0"/>
    <w:rsid w:val="0058209D"/>
    <w:rsid w:val="005820C8"/>
    <w:rsid w:val="005821E2"/>
    <w:rsid w:val="005828B8"/>
    <w:rsid w:val="00582B90"/>
    <w:rsid w:val="00582DE4"/>
    <w:rsid w:val="00583134"/>
    <w:rsid w:val="005831A7"/>
    <w:rsid w:val="005832ED"/>
    <w:rsid w:val="00583321"/>
    <w:rsid w:val="0058341E"/>
    <w:rsid w:val="00583841"/>
    <w:rsid w:val="00583996"/>
    <w:rsid w:val="00583B8F"/>
    <w:rsid w:val="0058429E"/>
    <w:rsid w:val="0058432B"/>
    <w:rsid w:val="005845AC"/>
    <w:rsid w:val="005845DF"/>
    <w:rsid w:val="005849BF"/>
    <w:rsid w:val="00584A35"/>
    <w:rsid w:val="00584C40"/>
    <w:rsid w:val="00584DE2"/>
    <w:rsid w:val="00584F3A"/>
    <w:rsid w:val="005852C1"/>
    <w:rsid w:val="005853AB"/>
    <w:rsid w:val="00585748"/>
    <w:rsid w:val="00585750"/>
    <w:rsid w:val="005859C5"/>
    <w:rsid w:val="00585C79"/>
    <w:rsid w:val="00585FD0"/>
    <w:rsid w:val="00586144"/>
    <w:rsid w:val="00587037"/>
    <w:rsid w:val="00587785"/>
    <w:rsid w:val="00587884"/>
    <w:rsid w:val="0058788D"/>
    <w:rsid w:val="00587E29"/>
    <w:rsid w:val="00587FE1"/>
    <w:rsid w:val="00587FE6"/>
    <w:rsid w:val="0059040D"/>
    <w:rsid w:val="005908D9"/>
    <w:rsid w:val="00590E37"/>
    <w:rsid w:val="00591142"/>
    <w:rsid w:val="005915F2"/>
    <w:rsid w:val="00591698"/>
    <w:rsid w:val="005916AF"/>
    <w:rsid w:val="0059233E"/>
    <w:rsid w:val="00592FA3"/>
    <w:rsid w:val="005933E7"/>
    <w:rsid w:val="00593B7D"/>
    <w:rsid w:val="00593B87"/>
    <w:rsid w:val="00593C1C"/>
    <w:rsid w:val="00593E94"/>
    <w:rsid w:val="00593F16"/>
    <w:rsid w:val="00594143"/>
    <w:rsid w:val="00594179"/>
    <w:rsid w:val="00594543"/>
    <w:rsid w:val="00594612"/>
    <w:rsid w:val="00594F6D"/>
    <w:rsid w:val="005952A1"/>
    <w:rsid w:val="0059537A"/>
    <w:rsid w:val="005953E3"/>
    <w:rsid w:val="00595814"/>
    <w:rsid w:val="00595873"/>
    <w:rsid w:val="00595C27"/>
    <w:rsid w:val="00595C2F"/>
    <w:rsid w:val="00595CDD"/>
    <w:rsid w:val="00595EB7"/>
    <w:rsid w:val="00595F1C"/>
    <w:rsid w:val="0059614C"/>
    <w:rsid w:val="005964BB"/>
    <w:rsid w:val="00596598"/>
    <w:rsid w:val="005969DF"/>
    <w:rsid w:val="00596A70"/>
    <w:rsid w:val="00596BD3"/>
    <w:rsid w:val="00596BE7"/>
    <w:rsid w:val="00596C17"/>
    <w:rsid w:val="00596C3E"/>
    <w:rsid w:val="00596C4B"/>
    <w:rsid w:val="00597033"/>
    <w:rsid w:val="00597166"/>
    <w:rsid w:val="00597328"/>
    <w:rsid w:val="0059744A"/>
    <w:rsid w:val="005977A6"/>
    <w:rsid w:val="005977DD"/>
    <w:rsid w:val="00597911"/>
    <w:rsid w:val="00597C3B"/>
    <w:rsid w:val="00597C6E"/>
    <w:rsid w:val="00597D6F"/>
    <w:rsid w:val="00597E33"/>
    <w:rsid w:val="005A04BD"/>
    <w:rsid w:val="005A0529"/>
    <w:rsid w:val="005A0A3F"/>
    <w:rsid w:val="005A114F"/>
    <w:rsid w:val="005A1210"/>
    <w:rsid w:val="005A12DD"/>
    <w:rsid w:val="005A13DB"/>
    <w:rsid w:val="005A1699"/>
    <w:rsid w:val="005A1738"/>
    <w:rsid w:val="005A174A"/>
    <w:rsid w:val="005A1ED5"/>
    <w:rsid w:val="005A1F49"/>
    <w:rsid w:val="005A22C5"/>
    <w:rsid w:val="005A2364"/>
    <w:rsid w:val="005A2480"/>
    <w:rsid w:val="005A2B2C"/>
    <w:rsid w:val="005A2D6B"/>
    <w:rsid w:val="005A2D80"/>
    <w:rsid w:val="005A2FE5"/>
    <w:rsid w:val="005A3252"/>
    <w:rsid w:val="005A3299"/>
    <w:rsid w:val="005A33F7"/>
    <w:rsid w:val="005A371D"/>
    <w:rsid w:val="005A3A32"/>
    <w:rsid w:val="005A3EAD"/>
    <w:rsid w:val="005A3F91"/>
    <w:rsid w:val="005A40CF"/>
    <w:rsid w:val="005A47B9"/>
    <w:rsid w:val="005A47D3"/>
    <w:rsid w:val="005A492C"/>
    <w:rsid w:val="005A4937"/>
    <w:rsid w:val="005A4A9C"/>
    <w:rsid w:val="005A4BAE"/>
    <w:rsid w:val="005A4BB0"/>
    <w:rsid w:val="005A4F39"/>
    <w:rsid w:val="005A506E"/>
    <w:rsid w:val="005A542C"/>
    <w:rsid w:val="005A5592"/>
    <w:rsid w:val="005A5737"/>
    <w:rsid w:val="005A574D"/>
    <w:rsid w:val="005A57A9"/>
    <w:rsid w:val="005A57C0"/>
    <w:rsid w:val="005A59B9"/>
    <w:rsid w:val="005A5B5C"/>
    <w:rsid w:val="005A5C96"/>
    <w:rsid w:val="005A5FE0"/>
    <w:rsid w:val="005A60FC"/>
    <w:rsid w:val="005A6348"/>
    <w:rsid w:val="005A664A"/>
    <w:rsid w:val="005A67C2"/>
    <w:rsid w:val="005A68D1"/>
    <w:rsid w:val="005A6E93"/>
    <w:rsid w:val="005A707A"/>
    <w:rsid w:val="005A7340"/>
    <w:rsid w:val="005A7D55"/>
    <w:rsid w:val="005A7D9C"/>
    <w:rsid w:val="005A7F93"/>
    <w:rsid w:val="005B000D"/>
    <w:rsid w:val="005B0091"/>
    <w:rsid w:val="005B07EA"/>
    <w:rsid w:val="005B09A9"/>
    <w:rsid w:val="005B0B20"/>
    <w:rsid w:val="005B0BD6"/>
    <w:rsid w:val="005B0CA0"/>
    <w:rsid w:val="005B0EFB"/>
    <w:rsid w:val="005B1060"/>
    <w:rsid w:val="005B11E6"/>
    <w:rsid w:val="005B1236"/>
    <w:rsid w:val="005B12B9"/>
    <w:rsid w:val="005B17C1"/>
    <w:rsid w:val="005B182D"/>
    <w:rsid w:val="005B1835"/>
    <w:rsid w:val="005B2633"/>
    <w:rsid w:val="005B2A52"/>
    <w:rsid w:val="005B2BFB"/>
    <w:rsid w:val="005B2D10"/>
    <w:rsid w:val="005B3018"/>
    <w:rsid w:val="005B3737"/>
    <w:rsid w:val="005B3A42"/>
    <w:rsid w:val="005B3B0B"/>
    <w:rsid w:val="005B3B51"/>
    <w:rsid w:val="005B42EE"/>
    <w:rsid w:val="005B48F8"/>
    <w:rsid w:val="005B4B75"/>
    <w:rsid w:val="005B4C06"/>
    <w:rsid w:val="005B50BD"/>
    <w:rsid w:val="005B50D0"/>
    <w:rsid w:val="005B57CA"/>
    <w:rsid w:val="005B5B13"/>
    <w:rsid w:val="005B5BCA"/>
    <w:rsid w:val="005B5D40"/>
    <w:rsid w:val="005B5EFC"/>
    <w:rsid w:val="005B6129"/>
    <w:rsid w:val="005B6412"/>
    <w:rsid w:val="005B6698"/>
    <w:rsid w:val="005B6821"/>
    <w:rsid w:val="005B68A7"/>
    <w:rsid w:val="005B6AC3"/>
    <w:rsid w:val="005B761B"/>
    <w:rsid w:val="005B7DD6"/>
    <w:rsid w:val="005C055E"/>
    <w:rsid w:val="005C084D"/>
    <w:rsid w:val="005C08AF"/>
    <w:rsid w:val="005C0FA1"/>
    <w:rsid w:val="005C13E0"/>
    <w:rsid w:val="005C15C4"/>
    <w:rsid w:val="005C1615"/>
    <w:rsid w:val="005C1702"/>
    <w:rsid w:val="005C1D69"/>
    <w:rsid w:val="005C1D98"/>
    <w:rsid w:val="005C1DA5"/>
    <w:rsid w:val="005C250A"/>
    <w:rsid w:val="005C2559"/>
    <w:rsid w:val="005C2873"/>
    <w:rsid w:val="005C29B2"/>
    <w:rsid w:val="005C2B2E"/>
    <w:rsid w:val="005C2C37"/>
    <w:rsid w:val="005C2DEB"/>
    <w:rsid w:val="005C2F9D"/>
    <w:rsid w:val="005C33C0"/>
    <w:rsid w:val="005C34FC"/>
    <w:rsid w:val="005C39C3"/>
    <w:rsid w:val="005C3B5C"/>
    <w:rsid w:val="005C3C7F"/>
    <w:rsid w:val="005C423A"/>
    <w:rsid w:val="005C43B6"/>
    <w:rsid w:val="005C504B"/>
    <w:rsid w:val="005C5143"/>
    <w:rsid w:val="005C5639"/>
    <w:rsid w:val="005C573F"/>
    <w:rsid w:val="005C5742"/>
    <w:rsid w:val="005C64E9"/>
    <w:rsid w:val="005C6CA5"/>
    <w:rsid w:val="005C760E"/>
    <w:rsid w:val="005C7659"/>
    <w:rsid w:val="005C78C3"/>
    <w:rsid w:val="005C7E9E"/>
    <w:rsid w:val="005D0383"/>
    <w:rsid w:val="005D057E"/>
    <w:rsid w:val="005D0A64"/>
    <w:rsid w:val="005D122D"/>
    <w:rsid w:val="005D17B8"/>
    <w:rsid w:val="005D18C9"/>
    <w:rsid w:val="005D1B72"/>
    <w:rsid w:val="005D2471"/>
    <w:rsid w:val="005D25A3"/>
    <w:rsid w:val="005D2631"/>
    <w:rsid w:val="005D2779"/>
    <w:rsid w:val="005D2C8E"/>
    <w:rsid w:val="005D3242"/>
    <w:rsid w:val="005D3CF5"/>
    <w:rsid w:val="005D3E81"/>
    <w:rsid w:val="005D43C7"/>
    <w:rsid w:val="005D458E"/>
    <w:rsid w:val="005D465C"/>
    <w:rsid w:val="005D47F9"/>
    <w:rsid w:val="005D4B10"/>
    <w:rsid w:val="005D5319"/>
    <w:rsid w:val="005D5514"/>
    <w:rsid w:val="005D5DC3"/>
    <w:rsid w:val="005D610C"/>
    <w:rsid w:val="005D6570"/>
    <w:rsid w:val="005D74E7"/>
    <w:rsid w:val="005D74FA"/>
    <w:rsid w:val="005D7752"/>
    <w:rsid w:val="005D7ACE"/>
    <w:rsid w:val="005D7B3E"/>
    <w:rsid w:val="005D7C64"/>
    <w:rsid w:val="005D7F7B"/>
    <w:rsid w:val="005E099F"/>
    <w:rsid w:val="005E0C6E"/>
    <w:rsid w:val="005E0DAD"/>
    <w:rsid w:val="005E14C7"/>
    <w:rsid w:val="005E186B"/>
    <w:rsid w:val="005E194B"/>
    <w:rsid w:val="005E2044"/>
    <w:rsid w:val="005E2367"/>
    <w:rsid w:val="005E245A"/>
    <w:rsid w:val="005E2725"/>
    <w:rsid w:val="005E2995"/>
    <w:rsid w:val="005E2E15"/>
    <w:rsid w:val="005E39B6"/>
    <w:rsid w:val="005E3BA0"/>
    <w:rsid w:val="005E3BCD"/>
    <w:rsid w:val="005E3F6A"/>
    <w:rsid w:val="005E4A87"/>
    <w:rsid w:val="005E4DA5"/>
    <w:rsid w:val="005E4EA8"/>
    <w:rsid w:val="005E4F6A"/>
    <w:rsid w:val="005E503E"/>
    <w:rsid w:val="005E5186"/>
    <w:rsid w:val="005E5325"/>
    <w:rsid w:val="005E5683"/>
    <w:rsid w:val="005E59C7"/>
    <w:rsid w:val="005E5BD5"/>
    <w:rsid w:val="005E5E7B"/>
    <w:rsid w:val="005E5FD0"/>
    <w:rsid w:val="005E6095"/>
    <w:rsid w:val="005E6647"/>
    <w:rsid w:val="005E6A3F"/>
    <w:rsid w:val="005E6BDB"/>
    <w:rsid w:val="005E6C78"/>
    <w:rsid w:val="005E6DB8"/>
    <w:rsid w:val="005E7228"/>
    <w:rsid w:val="005E7284"/>
    <w:rsid w:val="005E740E"/>
    <w:rsid w:val="005E7835"/>
    <w:rsid w:val="005E7A4A"/>
    <w:rsid w:val="005E7BAC"/>
    <w:rsid w:val="005E7C66"/>
    <w:rsid w:val="005E7E1D"/>
    <w:rsid w:val="005F07B9"/>
    <w:rsid w:val="005F0B00"/>
    <w:rsid w:val="005F0C4D"/>
    <w:rsid w:val="005F0E5C"/>
    <w:rsid w:val="005F134E"/>
    <w:rsid w:val="005F1365"/>
    <w:rsid w:val="005F1491"/>
    <w:rsid w:val="005F175A"/>
    <w:rsid w:val="005F1D3B"/>
    <w:rsid w:val="005F1F0A"/>
    <w:rsid w:val="005F21B6"/>
    <w:rsid w:val="005F2740"/>
    <w:rsid w:val="005F294E"/>
    <w:rsid w:val="005F2B05"/>
    <w:rsid w:val="005F2C1F"/>
    <w:rsid w:val="005F2C63"/>
    <w:rsid w:val="005F2E44"/>
    <w:rsid w:val="005F3690"/>
    <w:rsid w:val="005F36B4"/>
    <w:rsid w:val="005F37EE"/>
    <w:rsid w:val="005F3986"/>
    <w:rsid w:val="005F3AE5"/>
    <w:rsid w:val="005F3F98"/>
    <w:rsid w:val="005F452E"/>
    <w:rsid w:val="005F4C4C"/>
    <w:rsid w:val="005F4C57"/>
    <w:rsid w:val="005F4CB5"/>
    <w:rsid w:val="005F4D47"/>
    <w:rsid w:val="005F4D76"/>
    <w:rsid w:val="005F57DA"/>
    <w:rsid w:val="005F65C0"/>
    <w:rsid w:val="005F6624"/>
    <w:rsid w:val="005F6774"/>
    <w:rsid w:val="005F6A02"/>
    <w:rsid w:val="005F73E9"/>
    <w:rsid w:val="005F7487"/>
    <w:rsid w:val="005F7669"/>
    <w:rsid w:val="005F7815"/>
    <w:rsid w:val="005F79AA"/>
    <w:rsid w:val="00600027"/>
    <w:rsid w:val="00600406"/>
    <w:rsid w:val="0060044B"/>
    <w:rsid w:val="006010DE"/>
    <w:rsid w:val="006013D7"/>
    <w:rsid w:val="006014DB"/>
    <w:rsid w:val="00601587"/>
    <w:rsid w:val="00601E08"/>
    <w:rsid w:val="00601E44"/>
    <w:rsid w:val="00602079"/>
    <w:rsid w:val="006022F3"/>
    <w:rsid w:val="00602579"/>
    <w:rsid w:val="00602BA4"/>
    <w:rsid w:val="00602DA2"/>
    <w:rsid w:val="00602E59"/>
    <w:rsid w:val="00602FF4"/>
    <w:rsid w:val="00603228"/>
    <w:rsid w:val="00603905"/>
    <w:rsid w:val="00603A44"/>
    <w:rsid w:val="00603E0F"/>
    <w:rsid w:val="006044F3"/>
    <w:rsid w:val="006045B7"/>
    <w:rsid w:val="006049B7"/>
    <w:rsid w:val="006049FC"/>
    <w:rsid w:val="00604ACD"/>
    <w:rsid w:val="00604B7E"/>
    <w:rsid w:val="00604C15"/>
    <w:rsid w:val="00604C6F"/>
    <w:rsid w:val="00604DB7"/>
    <w:rsid w:val="00604DC2"/>
    <w:rsid w:val="006050DA"/>
    <w:rsid w:val="006057CF"/>
    <w:rsid w:val="006060C4"/>
    <w:rsid w:val="006061BD"/>
    <w:rsid w:val="00606730"/>
    <w:rsid w:val="00606F8E"/>
    <w:rsid w:val="006076C5"/>
    <w:rsid w:val="0060780E"/>
    <w:rsid w:val="00607B6A"/>
    <w:rsid w:val="00607C35"/>
    <w:rsid w:val="00607C36"/>
    <w:rsid w:val="0061059C"/>
    <w:rsid w:val="006105E6"/>
    <w:rsid w:val="00610C3C"/>
    <w:rsid w:val="006110C5"/>
    <w:rsid w:val="00611327"/>
    <w:rsid w:val="0061168E"/>
    <w:rsid w:val="00611777"/>
    <w:rsid w:val="0061189F"/>
    <w:rsid w:val="00611A39"/>
    <w:rsid w:val="00611D5E"/>
    <w:rsid w:val="00611E44"/>
    <w:rsid w:val="0061219B"/>
    <w:rsid w:val="006121AE"/>
    <w:rsid w:val="00612D05"/>
    <w:rsid w:val="0061306F"/>
    <w:rsid w:val="0061326A"/>
    <w:rsid w:val="006136ED"/>
    <w:rsid w:val="00613BEE"/>
    <w:rsid w:val="00613EAB"/>
    <w:rsid w:val="00613F6B"/>
    <w:rsid w:val="00613FB6"/>
    <w:rsid w:val="006140C6"/>
    <w:rsid w:val="00614134"/>
    <w:rsid w:val="00614140"/>
    <w:rsid w:val="00614241"/>
    <w:rsid w:val="0061428D"/>
    <w:rsid w:val="0061473C"/>
    <w:rsid w:val="0061500F"/>
    <w:rsid w:val="00615411"/>
    <w:rsid w:val="0061599E"/>
    <w:rsid w:val="00615AAB"/>
    <w:rsid w:val="00615AC7"/>
    <w:rsid w:val="006161C4"/>
    <w:rsid w:val="006162E6"/>
    <w:rsid w:val="006164D4"/>
    <w:rsid w:val="00616A46"/>
    <w:rsid w:val="006171A5"/>
    <w:rsid w:val="00617BF7"/>
    <w:rsid w:val="00617C04"/>
    <w:rsid w:val="0062009F"/>
    <w:rsid w:val="006200EE"/>
    <w:rsid w:val="00620309"/>
    <w:rsid w:val="00620875"/>
    <w:rsid w:val="00620F2D"/>
    <w:rsid w:val="006210B3"/>
    <w:rsid w:val="0062147A"/>
    <w:rsid w:val="0062159D"/>
    <w:rsid w:val="00621680"/>
    <w:rsid w:val="00621EC5"/>
    <w:rsid w:val="006223E0"/>
    <w:rsid w:val="006224D0"/>
    <w:rsid w:val="006226A3"/>
    <w:rsid w:val="006226B8"/>
    <w:rsid w:val="00622788"/>
    <w:rsid w:val="006228FC"/>
    <w:rsid w:val="0062292B"/>
    <w:rsid w:val="006229CB"/>
    <w:rsid w:val="00622A5D"/>
    <w:rsid w:val="00622BCE"/>
    <w:rsid w:val="00622D75"/>
    <w:rsid w:val="00622E29"/>
    <w:rsid w:val="006230BE"/>
    <w:rsid w:val="00623507"/>
    <w:rsid w:val="006235A1"/>
    <w:rsid w:val="00623643"/>
    <w:rsid w:val="00624018"/>
    <w:rsid w:val="006240C4"/>
    <w:rsid w:val="00624503"/>
    <w:rsid w:val="00624B3C"/>
    <w:rsid w:val="00624CD1"/>
    <w:rsid w:val="00624D11"/>
    <w:rsid w:val="00624FF8"/>
    <w:rsid w:val="006252C2"/>
    <w:rsid w:val="00625304"/>
    <w:rsid w:val="0062581B"/>
    <w:rsid w:val="006261F4"/>
    <w:rsid w:val="006269D2"/>
    <w:rsid w:val="00626B9B"/>
    <w:rsid w:val="00626CB9"/>
    <w:rsid w:val="00627401"/>
    <w:rsid w:val="00627A08"/>
    <w:rsid w:val="00630423"/>
    <w:rsid w:val="00630C33"/>
    <w:rsid w:val="00630F6E"/>
    <w:rsid w:val="0063116B"/>
    <w:rsid w:val="006314DC"/>
    <w:rsid w:val="00631603"/>
    <w:rsid w:val="0063164E"/>
    <w:rsid w:val="0063191D"/>
    <w:rsid w:val="0063197B"/>
    <w:rsid w:val="006319B1"/>
    <w:rsid w:val="00631A21"/>
    <w:rsid w:val="00632025"/>
    <w:rsid w:val="006328BA"/>
    <w:rsid w:val="00632DBE"/>
    <w:rsid w:val="00632F41"/>
    <w:rsid w:val="00632FDC"/>
    <w:rsid w:val="00633488"/>
    <w:rsid w:val="00633541"/>
    <w:rsid w:val="00633581"/>
    <w:rsid w:val="006338C4"/>
    <w:rsid w:val="006339AF"/>
    <w:rsid w:val="00633B89"/>
    <w:rsid w:val="00633C47"/>
    <w:rsid w:val="00633E20"/>
    <w:rsid w:val="0063426E"/>
    <w:rsid w:val="006348F7"/>
    <w:rsid w:val="00634B24"/>
    <w:rsid w:val="0063512D"/>
    <w:rsid w:val="0063533B"/>
    <w:rsid w:val="00635529"/>
    <w:rsid w:val="006358FB"/>
    <w:rsid w:val="00635A4B"/>
    <w:rsid w:val="00635AE2"/>
    <w:rsid w:val="00635D04"/>
    <w:rsid w:val="00635E1E"/>
    <w:rsid w:val="00635E85"/>
    <w:rsid w:val="0063677C"/>
    <w:rsid w:val="00636972"/>
    <w:rsid w:val="00636B69"/>
    <w:rsid w:val="00636BC2"/>
    <w:rsid w:val="0063766B"/>
    <w:rsid w:val="00637C6C"/>
    <w:rsid w:val="00637F83"/>
    <w:rsid w:val="00640322"/>
    <w:rsid w:val="006404B1"/>
    <w:rsid w:val="006404CB"/>
    <w:rsid w:val="006404D1"/>
    <w:rsid w:val="006405BA"/>
    <w:rsid w:val="00640F43"/>
    <w:rsid w:val="006412CA"/>
    <w:rsid w:val="00641385"/>
    <w:rsid w:val="00641443"/>
    <w:rsid w:val="00641666"/>
    <w:rsid w:val="006416BE"/>
    <w:rsid w:val="00641B16"/>
    <w:rsid w:val="006420DA"/>
    <w:rsid w:val="00642108"/>
    <w:rsid w:val="006421E6"/>
    <w:rsid w:val="00642302"/>
    <w:rsid w:val="0064231B"/>
    <w:rsid w:val="006423AA"/>
    <w:rsid w:val="006425C6"/>
    <w:rsid w:val="00642700"/>
    <w:rsid w:val="006428DF"/>
    <w:rsid w:val="00642A01"/>
    <w:rsid w:val="00642A0A"/>
    <w:rsid w:val="00642A2A"/>
    <w:rsid w:val="00642A88"/>
    <w:rsid w:val="0064343E"/>
    <w:rsid w:val="0064348D"/>
    <w:rsid w:val="006435F0"/>
    <w:rsid w:val="00643922"/>
    <w:rsid w:val="00643AC1"/>
    <w:rsid w:val="00643D62"/>
    <w:rsid w:val="00644078"/>
    <w:rsid w:val="00644575"/>
    <w:rsid w:val="00644757"/>
    <w:rsid w:val="00644A5E"/>
    <w:rsid w:val="00644A6C"/>
    <w:rsid w:val="00644D69"/>
    <w:rsid w:val="00644D88"/>
    <w:rsid w:val="006453BC"/>
    <w:rsid w:val="006457A8"/>
    <w:rsid w:val="0064587A"/>
    <w:rsid w:val="00645EA0"/>
    <w:rsid w:val="00645F76"/>
    <w:rsid w:val="00645FD0"/>
    <w:rsid w:val="006460AA"/>
    <w:rsid w:val="006466AE"/>
    <w:rsid w:val="0064698C"/>
    <w:rsid w:val="00646EB0"/>
    <w:rsid w:val="00647018"/>
    <w:rsid w:val="0064714D"/>
    <w:rsid w:val="0064727D"/>
    <w:rsid w:val="006473CE"/>
    <w:rsid w:val="00647525"/>
    <w:rsid w:val="00647693"/>
    <w:rsid w:val="0064799F"/>
    <w:rsid w:val="00647B32"/>
    <w:rsid w:val="00647C27"/>
    <w:rsid w:val="00647E4A"/>
    <w:rsid w:val="0065077E"/>
    <w:rsid w:val="00650E70"/>
    <w:rsid w:val="0065115C"/>
    <w:rsid w:val="006514D7"/>
    <w:rsid w:val="006519E6"/>
    <w:rsid w:val="00651CDE"/>
    <w:rsid w:val="00651D6D"/>
    <w:rsid w:val="00651FD9"/>
    <w:rsid w:val="006520AA"/>
    <w:rsid w:val="00652326"/>
    <w:rsid w:val="0065248A"/>
    <w:rsid w:val="006524F6"/>
    <w:rsid w:val="006526A0"/>
    <w:rsid w:val="00652907"/>
    <w:rsid w:val="006529F0"/>
    <w:rsid w:val="00652CDE"/>
    <w:rsid w:val="00652E06"/>
    <w:rsid w:val="0065316E"/>
    <w:rsid w:val="00653E8A"/>
    <w:rsid w:val="00653EF2"/>
    <w:rsid w:val="00653FC4"/>
    <w:rsid w:val="00654321"/>
    <w:rsid w:val="00654F91"/>
    <w:rsid w:val="00655103"/>
    <w:rsid w:val="00655361"/>
    <w:rsid w:val="006553F2"/>
    <w:rsid w:val="006561F2"/>
    <w:rsid w:val="00656253"/>
    <w:rsid w:val="00656799"/>
    <w:rsid w:val="00656B77"/>
    <w:rsid w:val="00656E72"/>
    <w:rsid w:val="006572F9"/>
    <w:rsid w:val="00657872"/>
    <w:rsid w:val="006578A1"/>
    <w:rsid w:val="00657EBB"/>
    <w:rsid w:val="00657FF6"/>
    <w:rsid w:val="00660012"/>
    <w:rsid w:val="00660538"/>
    <w:rsid w:val="0066064A"/>
    <w:rsid w:val="00660B13"/>
    <w:rsid w:val="0066107C"/>
    <w:rsid w:val="006611EE"/>
    <w:rsid w:val="0066137B"/>
    <w:rsid w:val="006613F5"/>
    <w:rsid w:val="0066174E"/>
    <w:rsid w:val="0066175C"/>
    <w:rsid w:val="00661A32"/>
    <w:rsid w:val="00661BBB"/>
    <w:rsid w:val="00661E57"/>
    <w:rsid w:val="006628A0"/>
    <w:rsid w:val="006629B9"/>
    <w:rsid w:val="006629E4"/>
    <w:rsid w:val="00662A9E"/>
    <w:rsid w:val="0066352E"/>
    <w:rsid w:val="00663783"/>
    <w:rsid w:val="006637BE"/>
    <w:rsid w:val="00663C47"/>
    <w:rsid w:val="00663C82"/>
    <w:rsid w:val="00663E47"/>
    <w:rsid w:val="00664069"/>
    <w:rsid w:val="006644A7"/>
    <w:rsid w:val="00664549"/>
    <w:rsid w:val="00664594"/>
    <w:rsid w:val="00664AE2"/>
    <w:rsid w:val="00664BDE"/>
    <w:rsid w:val="00664CD7"/>
    <w:rsid w:val="00664DD4"/>
    <w:rsid w:val="00665160"/>
    <w:rsid w:val="006652CE"/>
    <w:rsid w:val="0066538B"/>
    <w:rsid w:val="00665484"/>
    <w:rsid w:val="006654C2"/>
    <w:rsid w:val="0066565B"/>
    <w:rsid w:val="00665935"/>
    <w:rsid w:val="00665C44"/>
    <w:rsid w:val="00666284"/>
    <w:rsid w:val="0066660D"/>
    <w:rsid w:val="006667F3"/>
    <w:rsid w:val="00666908"/>
    <w:rsid w:val="00666BB6"/>
    <w:rsid w:val="00666CA2"/>
    <w:rsid w:val="00666F3D"/>
    <w:rsid w:val="00666F8C"/>
    <w:rsid w:val="006673C5"/>
    <w:rsid w:val="00667AEA"/>
    <w:rsid w:val="00667C29"/>
    <w:rsid w:val="00670166"/>
    <w:rsid w:val="00670181"/>
    <w:rsid w:val="0067029E"/>
    <w:rsid w:val="006704FA"/>
    <w:rsid w:val="00670687"/>
    <w:rsid w:val="00670A97"/>
    <w:rsid w:val="00670DC5"/>
    <w:rsid w:val="00671274"/>
    <w:rsid w:val="006713D8"/>
    <w:rsid w:val="006715B4"/>
    <w:rsid w:val="00671652"/>
    <w:rsid w:val="00671BBD"/>
    <w:rsid w:val="00671FAA"/>
    <w:rsid w:val="006720C6"/>
    <w:rsid w:val="006721A6"/>
    <w:rsid w:val="006730D6"/>
    <w:rsid w:val="0067310D"/>
    <w:rsid w:val="006737E9"/>
    <w:rsid w:val="00673A54"/>
    <w:rsid w:val="00673E1D"/>
    <w:rsid w:val="006749FD"/>
    <w:rsid w:val="00674B5E"/>
    <w:rsid w:val="00674C18"/>
    <w:rsid w:val="00674ED7"/>
    <w:rsid w:val="006752E2"/>
    <w:rsid w:val="00675658"/>
    <w:rsid w:val="00675749"/>
    <w:rsid w:val="00675A08"/>
    <w:rsid w:val="00675A4B"/>
    <w:rsid w:val="00675AE5"/>
    <w:rsid w:val="00675DA5"/>
    <w:rsid w:val="006760B1"/>
    <w:rsid w:val="00676654"/>
    <w:rsid w:val="00677194"/>
    <w:rsid w:val="006774C1"/>
    <w:rsid w:val="00677DAD"/>
    <w:rsid w:val="00680482"/>
    <w:rsid w:val="006808DC"/>
    <w:rsid w:val="0068122B"/>
    <w:rsid w:val="00681426"/>
    <w:rsid w:val="006816B6"/>
    <w:rsid w:val="006816F5"/>
    <w:rsid w:val="00681B4E"/>
    <w:rsid w:val="00681D86"/>
    <w:rsid w:val="006820EB"/>
    <w:rsid w:val="0068211C"/>
    <w:rsid w:val="00682128"/>
    <w:rsid w:val="00682156"/>
    <w:rsid w:val="0068220C"/>
    <w:rsid w:val="00682AB1"/>
    <w:rsid w:val="00682C06"/>
    <w:rsid w:val="00682C6F"/>
    <w:rsid w:val="00682E9F"/>
    <w:rsid w:val="00683252"/>
    <w:rsid w:val="0068343A"/>
    <w:rsid w:val="00683494"/>
    <w:rsid w:val="006834D4"/>
    <w:rsid w:val="006837F7"/>
    <w:rsid w:val="00683C3E"/>
    <w:rsid w:val="00683E4E"/>
    <w:rsid w:val="00683E92"/>
    <w:rsid w:val="0068413D"/>
    <w:rsid w:val="006843D6"/>
    <w:rsid w:val="006844BA"/>
    <w:rsid w:val="006845A2"/>
    <w:rsid w:val="006846D6"/>
    <w:rsid w:val="00684800"/>
    <w:rsid w:val="0068482F"/>
    <w:rsid w:val="00684886"/>
    <w:rsid w:val="00684BE6"/>
    <w:rsid w:val="00684BF8"/>
    <w:rsid w:val="00684D9B"/>
    <w:rsid w:val="00684F18"/>
    <w:rsid w:val="00684F93"/>
    <w:rsid w:val="006852E8"/>
    <w:rsid w:val="00685358"/>
    <w:rsid w:val="006858AA"/>
    <w:rsid w:val="006859F9"/>
    <w:rsid w:val="00685B89"/>
    <w:rsid w:val="00685BCF"/>
    <w:rsid w:val="00686013"/>
    <w:rsid w:val="00686208"/>
    <w:rsid w:val="00686C8B"/>
    <w:rsid w:val="00686D04"/>
    <w:rsid w:val="00686EAF"/>
    <w:rsid w:val="00686F5C"/>
    <w:rsid w:val="006871D0"/>
    <w:rsid w:val="006871D8"/>
    <w:rsid w:val="0068728E"/>
    <w:rsid w:val="00687442"/>
    <w:rsid w:val="0068751F"/>
    <w:rsid w:val="0068787A"/>
    <w:rsid w:val="006878CE"/>
    <w:rsid w:val="006900D1"/>
    <w:rsid w:val="00690297"/>
    <w:rsid w:val="0069052E"/>
    <w:rsid w:val="006905BF"/>
    <w:rsid w:val="00690770"/>
    <w:rsid w:val="00690A0C"/>
    <w:rsid w:val="00690B04"/>
    <w:rsid w:val="00691152"/>
    <w:rsid w:val="0069115A"/>
    <w:rsid w:val="006912F1"/>
    <w:rsid w:val="00691387"/>
    <w:rsid w:val="006919F0"/>
    <w:rsid w:val="00691AE9"/>
    <w:rsid w:val="00691B5D"/>
    <w:rsid w:val="00691EFF"/>
    <w:rsid w:val="00691FFD"/>
    <w:rsid w:val="006927F2"/>
    <w:rsid w:val="006929EE"/>
    <w:rsid w:val="006931E1"/>
    <w:rsid w:val="00693466"/>
    <w:rsid w:val="00693802"/>
    <w:rsid w:val="00693A78"/>
    <w:rsid w:val="00693E3A"/>
    <w:rsid w:val="00694310"/>
    <w:rsid w:val="00694700"/>
    <w:rsid w:val="00694744"/>
    <w:rsid w:val="006947A3"/>
    <w:rsid w:val="00694803"/>
    <w:rsid w:val="00694CE8"/>
    <w:rsid w:val="00694F42"/>
    <w:rsid w:val="0069569E"/>
    <w:rsid w:val="006956C6"/>
    <w:rsid w:val="00695B42"/>
    <w:rsid w:val="00695DFD"/>
    <w:rsid w:val="006962B0"/>
    <w:rsid w:val="00696E84"/>
    <w:rsid w:val="00696EE3"/>
    <w:rsid w:val="0069715D"/>
    <w:rsid w:val="006971AD"/>
    <w:rsid w:val="00697392"/>
    <w:rsid w:val="006973E5"/>
    <w:rsid w:val="00697664"/>
    <w:rsid w:val="00697681"/>
    <w:rsid w:val="0069770C"/>
    <w:rsid w:val="006A01B7"/>
    <w:rsid w:val="006A08F2"/>
    <w:rsid w:val="006A1188"/>
    <w:rsid w:val="006A151A"/>
    <w:rsid w:val="006A16C6"/>
    <w:rsid w:val="006A187E"/>
    <w:rsid w:val="006A1E62"/>
    <w:rsid w:val="006A2037"/>
    <w:rsid w:val="006A2A12"/>
    <w:rsid w:val="006A2B01"/>
    <w:rsid w:val="006A2E9C"/>
    <w:rsid w:val="006A35E0"/>
    <w:rsid w:val="006A377F"/>
    <w:rsid w:val="006A384A"/>
    <w:rsid w:val="006A3875"/>
    <w:rsid w:val="006A3BEF"/>
    <w:rsid w:val="006A3D40"/>
    <w:rsid w:val="006A3F14"/>
    <w:rsid w:val="006A3F7F"/>
    <w:rsid w:val="006A41A2"/>
    <w:rsid w:val="006A50D4"/>
    <w:rsid w:val="006A561D"/>
    <w:rsid w:val="006A5A0C"/>
    <w:rsid w:val="006A5BA0"/>
    <w:rsid w:val="006A5BB1"/>
    <w:rsid w:val="006A5D69"/>
    <w:rsid w:val="006A5F88"/>
    <w:rsid w:val="006A6110"/>
    <w:rsid w:val="006A6812"/>
    <w:rsid w:val="006A6A49"/>
    <w:rsid w:val="006A7C8D"/>
    <w:rsid w:val="006A7C90"/>
    <w:rsid w:val="006A7D95"/>
    <w:rsid w:val="006A7FF6"/>
    <w:rsid w:val="006B00CB"/>
    <w:rsid w:val="006B020A"/>
    <w:rsid w:val="006B0B85"/>
    <w:rsid w:val="006B0E64"/>
    <w:rsid w:val="006B120D"/>
    <w:rsid w:val="006B13C1"/>
    <w:rsid w:val="006B13D8"/>
    <w:rsid w:val="006B1CDC"/>
    <w:rsid w:val="006B24EC"/>
    <w:rsid w:val="006B294C"/>
    <w:rsid w:val="006B2CC7"/>
    <w:rsid w:val="006B3444"/>
    <w:rsid w:val="006B3AF9"/>
    <w:rsid w:val="006B3EB8"/>
    <w:rsid w:val="006B423B"/>
    <w:rsid w:val="006B44C5"/>
    <w:rsid w:val="006B47B5"/>
    <w:rsid w:val="006B4A75"/>
    <w:rsid w:val="006B4F16"/>
    <w:rsid w:val="006B52E3"/>
    <w:rsid w:val="006B555F"/>
    <w:rsid w:val="006B5877"/>
    <w:rsid w:val="006B5A60"/>
    <w:rsid w:val="006B5CBB"/>
    <w:rsid w:val="006B5DB4"/>
    <w:rsid w:val="006B6242"/>
    <w:rsid w:val="006B62B8"/>
    <w:rsid w:val="006B68C8"/>
    <w:rsid w:val="006B6C7C"/>
    <w:rsid w:val="006B6EA4"/>
    <w:rsid w:val="006B75AF"/>
    <w:rsid w:val="006B76DF"/>
    <w:rsid w:val="006B77BB"/>
    <w:rsid w:val="006B7F8F"/>
    <w:rsid w:val="006B7FC5"/>
    <w:rsid w:val="006C026D"/>
    <w:rsid w:val="006C03EF"/>
    <w:rsid w:val="006C041A"/>
    <w:rsid w:val="006C055E"/>
    <w:rsid w:val="006C061B"/>
    <w:rsid w:val="006C0700"/>
    <w:rsid w:val="006C09DC"/>
    <w:rsid w:val="006C0B02"/>
    <w:rsid w:val="006C0D13"/>
    <w:rsid w:val="006C0FCD"/>
    <w:rsid w:val="006C1410"/>
    <w:rsid w:val="006C187F"/>
    <w:rsid w:val="006C1887"/>
    <w:rsid w:val="006C199D"/>
    <w:rsid w:val="006C19BC"/>
    <w:rsid w:val="006C19D5"/>
    <w:rsid w:val="006C1B44"/>
    <w:rsid w:val="006C1BDD"/>
    <w:rsid w:val="006C1DB1"/>
    <w:rsid w:val="006C1F77"/>
    <w:rsid w:val="006C202D"/>
    <w:rsid w:val="006C20CC"/>
    <w:rsid w:val="006C2211"/>
    <w:rsid w:val="006C238F"/>
    <w:rsid w:val="006C2C43"/>
    <w:rsid w:val="006C3031"/>
    <w:rsid w:val="006C334A"/>
    <w:rsid w:val="006C3574"/>
    <w:rsid w:val="006C3607"/>
    <w:rsid w:val="006C3990"/>
    <w:rsid w:val="006C3ED2"/>
    <w:rsid w:val="006C4233"/>
    <w:rsid w:val="006C42E7"/>
    <w:rsid w:val="006C4422"/>
    <w:rsid w:val="006C4AE0"/>
    <w:rsid w:val="006C5078"/>
    <w:rsid w:val="006C5255"/>
    <w:rsid w:val="006C55EC"/>
    <w:rsid w:val="006C5741"/>
    <w:rsid w:val="006C5AE6"/>
    <w:rsid w:val="006C5B72"/>
    <w:rsid w:val="006C5CCA"/>
    <w:rsid w:val="006C60C0"/>
    <w:rsid w:val="006C625F"/>
    <w:rsid w:val="006C62B9"/>
    <w:rsid w:val="006C66D7"/>
    <w:rsid w:val="006C70B7"/>
    <w:rsid w:val="006C70C1"/>
    <w:rsid w:val="006C77CB"/>
    <w:rsid w:val="006C78A6"/>
    <w:rsid w:val="006C7AB4"/>
    <w:rsid w:val="006D006B"/>
    <w:rsid w:val="006D00E0"/>
    <w:rsid w:val="006D0656"/>
    <w:rsid w:val="006D105C"/>
    <w:rsid w:val="006D18FA"/>
    <w:rsid w:val="006D1E09"/>
    <w:rsid w:val="006D2B9D"/>
    <w:rsid w:val="006D2C19"/>
    <w:rsid w:val="006D2C5C"/>
    <w:rsid w:val="006D2F1C"/>
    <w:rsid w:val="006D30E7"/>
    <w:rsid w:val="006D338A"/>
    <w:rsid w:val="006D4015"/>
    <w:rsid w:val="006D48E7"/>
    <w:rsid w:val="006D4947"/>
    <w:rsid w:val="006D4A0D"/>
    <w:rsid w:val="006D4C36"/>
    <w:rsid w:val="006D50C9"/>
    <w:rsid w:val="006D5B51"/>
    <w:rsid w:val="006D5F16"/>
    <w:rsid w:val="006D63AD"/>
    <w:rsid w:val="006D6483"/>
    <w:rsid w:val="006D6764"/>
    <w:rsid w:val="006D67D9"/>
    <w:rsid w:val="006D6C93"/>
    <w:rsid w:val="006D6F61"/>
    <w:rsid w:val="006D71EB"/>
    <w:rsid w:val="006D7573"/>
    <w:rsid w:val="006D79B6"/>
    <w:rsid w:val="006E0340"/>
    <w:rsid w:val="006E06F9"/>
    <w:rsid w:val="006E07A9"/>
    <w:rsid w:val="006E07E4"/>
    <w:rsid w:val="006E0AC8"/>
    <w:rsid w:val="006E0AE6"/>
    <w:rsid w:val="006E0D91"/>
    <w:rsid w:val="006E1706"/>
    <w:rsid w:val="006E1AC5"/>
    <w:rsid w:val="006E1D93"/>
    <w:rsid w:val="006E1E9E"/>
    <w:rsid w:val="006E28F1"/>
    <w:rsid w:val="006E2A86"/>
    <w:rsid w:val="006E2C7D"/>
    <w:rsid w:val="006E3CB2"/>
    <w:rsid w:val="006E3CC3"/>
    <w:rsid w:val="006E3DA8"/>
    <w:rsid w:val="006E42FF"/>
    <w:rsid w:val="006E4762"/>
    <w:rsid w:val="006E4774"/>
    <w:rsid w:val="006E49FD"/>
    <w:rsid w:val="006E5482"/>
    <w:rsid w:val="006E5AE9"/>
    <w:rsid w:val="006E5DAA"/>
    <w:rsid w:val="006E658B"/>
    <w:rsid w:val="006E6A35"/>
    <w:rsid w:val="006E6A54"/>
    <w:rsid w:val="006E6EDB"/>
    <w:rsid w:val="006E6EE1"/>
    <w:rsid w:val="006E7006"/>
    <w:rsid w:val="006E71BB"/>
    <w:rsid w:val="006E74BF"/>
    <w:rsid w:val="006E7528"/>
    <w:rsid w:val="006E7A99"/>
    <w:rsid w:val="006E7B5D"/>
    <w:rsid w:val="006E7B7A"/>
    <w:rsid w:val="006F00E7"/>
    <w:rsid w:val="006F07CF"/>
    <w:rsid w:val="006F0B28"/>
    <w:rsid w:val="006F0C0E"/>
    <w:rsid w:val="006F0E49"/>
    <w:rsid w:val="006F0F6E"/>
    <w:rsid w:val="006F0FF9"/>
    <w:rsid w:val="006F15C1"/>
    <w:rsid w:val="006F1B22"/>
    <w:rsid w:val="006F1BA4"/>
    <w:rsid w:val="006F1BCF"/>
    <w:rsid w:val="006F211D"/>
    <w:rsid w:val="006F2259"/>
    <w:rsid w:val="006F226F"/>
    <w:rsid w:val="006F23E1"/>
    <w:rsid w:val="006F24C7"/>
    <w:rsid w:val="006F29CA"/>
    <w:rsid w:val="006F2A41"/>
    <w:rsid w:val="006F2F8F"/>
    <w:rsid w:val="006F2FDA"/>
    <w:rsid w:val="006F2FE5"/>
    <w:rsid w:val="006F30F1"/>
    <w:rsid w:val="006F3460"/>
    <w:rsid w:val="006F34FE"/>
    <w:rsid w:val="006F3615"/>
    <w:rsid w:val="006F3717"/>
    <w:rsid w:val="006F3832"/>
    <w:rsid w:val="006F3A92"/>
    <w:rsid w:val="006F3C72"/>
    <w:rsid w:val="006F3D09"/>
    <w:rsid w:val="006F3D18"/>
    <w:rsid w:val="006F3EF6"/>
    <w:rsid w:val="006F3FA3"/>
    <w:rsid w:val="006F4681"/>
    <w:rsid w:val="006F48BA"/>
    <w:rsid w:val="006F4AF9"/>
    <w:rsid w:val="006F5248"/>
    <w:rsid w:val="006F53D8"/>
    <w:rsid w:val="006F54EB"/>
    <w:rsid w:val="006F55B2"/>
    <w:rsid w:val="006F5819"/>
    <w:rsid w:val="006F5954"/>
    <w:rsid w:val="006F5BD1"/>
    <w:rsid w:val="006F5CC1"/>
    <w:rsid w:val="006F5CF9"/>
    <w:rsid w:val="006F5ED5"/>
    <w:rsid w:val="006F60F6"/>
    <w:rsid w:val="006F62F9"/>
    <w:rsid w:val="006F64B9"/>
    <w:rsid w:val="006F67A5"/>
    <w:rsid w:val="006F6ECB"/>
    <w:rsid w:val="006F74F4"/>
    <w:rsid w:val="006F7606"/>
    <w:rsid w:val="006F762D"/>
    <w:rsid w:val="006F7702"/>
    <w:rsid w:val="006F7B58"/>
    <w:rsid w:val="006F7B63"/>
    <w:rsid w:val="0070029A"/>
    <w:rsid w:val="00700492"/>
    <w:rsid w:val="00700517"/>
    <w:rsid w:val="007008A3"/>
    <w:rsid w:val="0070092C"/>
    <w:rsid w:val="0070093E"/>
    <w:rsid w:val="007009AC"/>
    <w:rsid w:val="00700F80"/>
    <w:rsid w:val="007015BD"/>
    <w:rsid w:val="0070167E"/>
    <w:rsid w:val="00701899"/>
    <w:rsid w:val="007019C8"/>
    <w:rsid w:val="00701E1B"/>
    <w:rsid w:val="0070200D"/>
    <w:rsid w:val="00702096"/>
    <w:rsid w:val="00702361"/>
    <w:rsid w:val="00702445"/>
    <w:rsid w:val="0070298D"/>
    <w:rsid w:val="00702C8B"/>
    <w:rsid w:val="00702ED0"/>
    <w:rsid w:val="0070306B"/>
    <w:rsid w:val="00703468"/>
    <w:rsid w:val="00703AAE"/>
    <w:rsid w:val="00703C09"/>
    <w:rsid w:val="00703CED"/>
    <w:rsid w:val="0070434A"/>
    <w:rsid w:val="00704810"/>
    <w:rsid w:val="007048C4"/>
    <w:rsid w:val="00704CC4"/>
    <w:rsid w:val="0070518B"/>
    <w:rsid w:val="00705322"/>
    <w:rsid w:val="00705345"/>
    <w:rsid w:val="007053A3"/>
    <w:rsid w:val="0070540F"/>
    <w:rsid w:val="007058C9"/>
    <w:rsid w:val="0070604F"/>
    <w:rsid w:val="007061E4"/>
    <w:rsid w:val="00706202"/>
    <w:rsid w:val="0070638D"/>
    <w:rsid w:val="007067A6"/>
    <w:rsid w:val="007069C2"/>
    <w:rsid w:val="00706DBF"/>
    <w:rsid w:val="007072EF"/>
    <w:rsid w:val="0070743E"/>
    <w:rsid w:val="007077A0"/>
    <w:rsid w:val="00707A59"/>
    <w:rsid w:val="00707E54"/>
    <w:rsid w:val="00707FB2"/>
    <w:rsid w:val="00707FCD"/>
    <w:rsid w:val="0071046B"/>
    <w:rsid w:val="0071095C"/>
    <w:rsid w:val="00710AC6"/>
    <w:rsid w:val="00710C1D"/>
    <w:rsid w:val="00710DCF"/>
    <w:rsid w:val="007110A3"/>
    <w:rsid w:val="00711108"/>
    <w:rsid w:val="007111CA"/>
    <w:rsid w:val="00711213"/>
    <w:rsid w:val="00711235"/>
    <w:rsid w:val="007112A1"/>
    <w:rsid w:val="00711525"/>
    <w:rsid w:val="00711996"/>
    <w:rsid w:val="00711A7A"/>
    <w:rsid w:val="00711B3B"/>
    <w:rsid w:val="00711BA3"/>
    <w:rsid w:val="00711C9D"/>
    <w:rsid w:val="00711CB5"/>
    <w:rsid w:val="00711CF1"/>
    <w:rsid w:val="00712374"/>
    <w:rsid w:val="0071247D"/>
    <w:rsid w:val="00712AC6"/>
    <w:rsid w:val="00712B71"/>
    <w:rsid w:val="00712E55"/>
    <w:rsid w:val="00713023"/>
    <w:rsid w:val="0071322C"/>
    <w:rsid w:val="007136EC"/>
    <w:rsid w:val="00713779"/>
    <w:rsid w:val="00713989"/>
    <w:rsid w:val="00713DCF"/>
    <w:rsid w:val="00714004"/>
    <w:rsid w:val="007140D0"/>
    <w:rsid w:val="00714379"/>
    <w:rsid w:val="0071458E"/>
    <w:rsid w:val="007145C9"/>
    <w:rsid w:val="00714631"/>
    <w:rsid w:val="007146EA"/>
    <w:rsid w:val="00714B6E"/>
    <w:rsid w:val="0071512F"/>
    <w:rsid w:val="0071557C"/>
    <w:rsid w:val="007160D4"/>
    <w:rsid w:val="0071625B"/>
    <w:rsid w:val="00716297"/>
    <w:rsid w:val="007169AC"/>
    <w:rsid w:val="007169DD"/>
    <w:rsid w:val="0071736D"/>
    <w:rsid w:val="00717403"/>
    <w:rsid w:val="007174FD"/>
    <w:rsid w:val="00717679"/>
    <w:rsid w:val="007178D3"/>
    <w:rsid w:val="00717B67"/>
    <w:rsid w:val="007206A2"/>
    <w:rsid w:val="00720AF9"/>
    <w:rsid w:val="00720B38"/>
    <w:rsid w:val="00720CA7"/>
    <w:rsid w:val="0072106D"/>
    <w:rsid w:val="0072147B"/>
    <w:rsid w:val="0072181E"/>
    <w:rsid w:val="00721A03"/>
    <w:rsid w:val="00721F7B"/>
    <w:rsid w:val="00722267"/>
    <w:rsid w:val="0072264B"/>
    <w:rsid w:val="007226BB"/>
    <w:rsid w:val="00722765"/>
    <w:rsid w:val="0072285E"/>
    <w:rsid w:val="00722C62"/>
    <w:rsid w:val="0072321F"/>
    <w:rsid w:val="00723295"/>
    <w:rsid w:val="007238E2"/>
    <w:rsid w:val="007239B4"/>
    <w:rsid w:val="00723FEF"/>
    <w:rsid w:val="007243F5"/>
    <w:rsid w:val="00724446"/>
    <w:rsid w:val="00724584"/>
    <w:rsid w:val="00724587"/>
    <w:rsid w:val="0072486F"/>
    <w:rsid w:val="00724AA1"/>
    <w:rsid w:val="00724B96"/>
    <w:rsid w:val="00724C71"/>
    <w:rsid w:val="00724D39"/>
    <w:rsid w:val="00725A19"/>
    <w:rsid w:val="00725D74"/>
    <w:rsid w:val="00726356"/>
    <w:rsid w:val="0072671D"/>
    <w:rsid w:val="007268C7"/>
    <w:rsid w:val="00726A99"/>
    <w:rsid w:val="00726AAB"/>
    <w:rsid w:val="00726D00"/>
    <w:rsid w:val="00727077"/>
    <w:rsid w:val="00727386"/>
    <w:rsid w:val="007273FE"/>
    <w:rsid w:val="0072760B"/>
    <w:rsid w:val="00727D94"/>
    <w:rsid w:val="00730111"/>
    <w:rsid w:val="007301F2"/>
    <w:rsid w:val="00730311"/>
    <w:rsid w:val="00730EA6"/>
    <w:rsid w:val="00730F11"/>
    <w:rsid w:val="00731C15"/>
    <w:rsid w:val="00732045"/>
    <w:rsid w:val="007322A0"/>
    <w:rsid w:val="00732937"/>
    <w:rsid w:val="0073297F"/>
    <w:rsid w:val="00732B34"/>
    <w:rsid w:val="00732C1A"/>
    <w:rsid w:val="007336DD"/>
    <w:rsid w:val="00733CDC"/>
    <w:rsid w:val="00733D8D"/>
    <w:rsid w:val="00734051"/>
    <w:rsid w:val="00734B7C"/>
    <w:rsid w:val="00734B9A"/>
    <w:rsid w:val="00734E86"/>
    <w:rsid w:val="00735283"/>
    <w:rsid w:val="00735695"/>
    <w:rsid w:val="00735C89"/>
    <w:rsid w:val="00735F43"/>
    <w:rsid w:val="007360CB"/>
    <w:rsid w:val="0073632E"/>
    <w:rsid w:val="00737055"/>
    <w:rsid w:val="00737236"/>
    <w:rsid w:val="00737566"/>
    <w:rsid w:val="00737663"/>
    <w:rsid w:val="00737682"/>
    <w:rsid w:val="00737A20"/>
    <w:rsid w:val="00737A50"/>
    <w:rsid w:val="00737B37"/>
    <w:rsid w:val="0074041B"/>
    <w:rsid w:val="007409CA"/>
    <w:rsid w:val="00740A24"/>
    <w:rsid w:val="00740C8F"/>
    <w:rsid w:val="00740CEF"/>
    <w:rsid w:val="007411B3"/>
    <w:rsid w:val="00741BA2"/>
    <w:rsid w:val="00741CF4"/>
    <w:rsid w:val="00741DCC"/>
    <w:rsid w:val="00741DE2"/>
    <w:rsid w:val="00741E2D"/>
    <w:rsid w:val="00742157"/>
    <w:rsid w:val="007421A1"/>
    <w:rsid w:val="00742658"/>
    <w:rsid w:val="007427FE"/>
    <w:rsid w:val="0074282B"/>
    <w:rsid w:val="00742C51"/>
    <w:rsid w:val="00743014"/>
    <w:rsid w:val="0074313D"/>
    <w:rsid w:val="00743445"/>
    <w:rsid w:val="007435BF"/>
    <w:rsid w:val="00743754"/>
    <w:rsid w:val="00743CA8"/>
    <w:rsid w:val="00743DA6"/>
    <w:rsid w:val="00743FBC"/>
    <w:rsid w:val="007445BF"/>
    <w:rsid w:val="00744623"/>
    <w:rsid w:val="00744AC2"/>
    <w:rsid w:val="00744F8F"/>
    <w:rsid w:val="00745461"/>
    <w:rsid w:val="007455AE"/>
    <w:rsid w:val="007458F1"/>
    <w:rsid w:val="00745A5C"/>
    <w:rsid w:val="00745C62"/>
    <w:rsid w:val="00745E01"/>
    <w:rsid w:val="00745EC4"/>
    <w:rsid w:val="00745FC6"/>
    <w:rsid w:val="0074666B"/>
    <w:rsid w:val="00746829"/>
    <w:rsid w:val="007468D6"/>
    <w:rsid w:val="00746BFF"/>
    <w:rsid w:val="00746EC1"/>
    <w:rsid w:val="00747075"/>
    <w:rsid w:val="007471CA"/>
    <w:rsid w:val="007471D9"/>
    <w:rsid w:val="007473E1"/>
    <w:rsid w:val="0074759D"/>
    <w:rsid w:val="00747897"/>
    <w:rsid w:val="00747A40"/>
    <w:rsid w:val="00747DB9"/>
    <w:rsid w:val="00747E47"/>
    <w:rsid w:val="007500EF"/>
    <w:rsid w:val="00750123"/>
    <w:rsid w:val="00750169"/>
    <w:rsid w:val="00750192"/>
    <w:rsid w:val="00750357"/>
    <w:rsid w:val="00750391"/>
    <w:rsid w:val="007504E1"/>
    <w:rsid w:val="00750544"/>
    <w:rsid w:val="007507B3"/>
    <w:rsid w:val="00750804"/>
    <w:rsid w:val="007509AB"/>
    <w:rsid w:val="0075117E"/>
    <w:rsid w:val="00751289"/>
    <w:rsid w:val="007512D0"/>
    <w:rsid w:val="00751689"/>
    <w:rsid w:val="00751BF1"/>
    <w:rsid w:val="007524AA"/>
    <w:rsid w:val="007524FC"/>
    <w:rsid w:val="007525E5"/>
    <w:rsid w:val="00752705"/>
    <w:rsid w:val="007535D8"/>
    <w:rsid w:val="00753744"/>
    <w:rsid w:val="00753953"/>
    <w:rsid w:val="00753A93"/>
    <w:rsid w:val="00753BE8"/>
    <w:rsid w:val="00754321"/>
    <w:rsid w:val="0075476C"/>
    <w:rsid w:val="00754D7F"/>
    <w:rsid w:val="00754DFA"/>
    <w:rsid w:val="00755663"/>
    <w:rsid w:val="007558A0"/>
    <w:rsid w:val="00756386"/>
    <w:rsid w:val="00756603"/>
    <w:rsid w:val="0075681D"/>
    <w:rsid w:val="00756B0F"/>
    <w:rsid w:val="007575C0"/>
    <w:rsid w:val="00757C4C"/>
    <w:rsid w:val="00757D2F"/>
    <w:rsid w:val="00757F72"/>
    <w:rsid w:val="0076000E"/>
    <w:rsid w:val="00760C00"/>
    <w:rsid w:val="00760C81"/>
    <w:rsid w:val="007610E9"/>
    <w:rsid w:val="007612EE"/>
    <w:rsid w:val="00761728"/>
    <w:rsid w:val="0076198D"/>
    <w:rsid w:val="00761B80"/>
    <w:rsid w:val="00761C6C"/>
    <w:rsid w:val="0076227C"/>
    <w:rsid w:val="0076238B"/>
    <w:rsid w:val="007623F2"/>
    <w:rsid w:val="0076262E"/>
    <w:rsid w:val="007627EC"/>
    <w:rsid w:val="007629E0"/>
    <w:rsid w:val="00762AB5"/>
    <w:rsid w:val="00762B72"/>
    <w:rsid w:val="00762DE1"/>
    <w:rsid w:val="00763686"/>
    <w:rsid w:val="00763BF7"/>
    <w:rsid w:val="00763C53"/>
    <w:rsid w:val="00763CCB"/>
    <w:rsid w:val="00764068"/>
    <w:rsid w:val="007641F7"/>
    <w:rsid w:val="007642B4"/>
    <w:rsid w:val="00764561"/>
    <w:rsid w:val="00764612"/>
    <w:rsid w:val="007648BC"/>
    <w:rsid w:val="00764983"/>
    <w:rsid w:val="00764C45"/>
    <w:rsid w:val="00764C7F"/>
    <w:rsid w:val="007650C7"/>
    <w:rsid w:val="00765386"/>
    <w:rsid w:val="00765423"/>
    <w:rsid w:val="00765BBF"/>
    <w:rsid w:val="00766277"/>
    <w:rsid w:val="00766410"/>
    <w:rsid w:val="0076654A"/>
    <w:rsid w:val="0076656A"/>
    <w:rsid w:val="00766701"/>
    <w:rsid w:val="00766911"/>
    <w:rsid w:val="00766BCC"/>
    <w:rsid w:val="00767129"/>
    <w:rsid w:val="00767334"/>
    <w:rsid w:val="00767473"/>
    <w:rsid w:val="007674E2"/>
    <w:rsid w:val="00767793"/>
    <w:rsid w:val="007679D8"/>
    <w:rsid w:val="00767A34"/>
    <w:rsid w:val="00767BE7"/>
    <w:rsid w:val="00767E42"/>
    <w:rsid w:val="00767F20"/>
    <w:rsid w:val="00770188"/>
    <w:rsid w:val="00770803"/>
    <w:rsid w:val="00770A71"/>
    <w:rsid w:val="00770F3F"/>
    <w:rsid w:val="00771319"/>
    <w:rsid w:val="007713E8"/>
    <w:rsid w:val="0077147A"/>
    <w:rsid w:val="00771794"/>
    <w:rsid w:val="00771CCF"/>
    <w:rsid w:val="00771F3C"/>
    <w:rsid w:val="00771F7D"/>
    <w:rsid w:val="0077263A"/>
    <w:rsid w:val="0077299F"/>
    <w:rsid w:val="007729EE"/>
    <w:rsid w:val="00772C3E"/>
    <w:rsid w:val="00772E78"/>
    <w:rsid w:val="007736E8"/>
    <w:rsid w:val="007741F6"/>
    <w:rsid w:val="0077437C"/>
    <w:rsid w:val="00774400"/>
    <w:rsid w:val="007745C4"/>
    <w:rsid w:val="00774A61"/>
    <w:rsid w:val="00774ACE"/>
    <w:rsid w:val="00775433"/>
    <w:rsid w:val="0077547A"/>
    <w:rsid w:val="00775823"/>
    <w:rsid w:val="00775896"/>
    <w:rsid w:val="00775F57"/>
    <w:rsid w:val="0077616B"/>
    <w:rsid w:val="00776584"/>
    <w:rsid w:val="007769EF"/>
    <w:rsid w:val="00776B52"/>
    <w:rsid w:val="00776D4F"/>
    <w:rsid w:val="00776DDC"/>
    <w:rsid w:val="0077706C"/>
    <w:rsid w:val="007770F9"/>
    <w:rsid w:val="00777179"/>
    <w:rsid w:val="00777945"/>
    <w:rsid w:val="00777D40"/>
    <w:rsid w:val="007800EA"/>
    <w:rsid w:val="007802B3"/>
    <w:rsid w:val="007804CD"/>
    <w:rsid w:val="00780688"/>
    <w:rsid w:val="00780B8D"/>
    <w:rsid w:val="00780B8E"/>
    <w:rsid w:val="00780EF7"/>
    <w:rsid w:val="0078114E"/>
    <w:rsid w:val="007814FB"/>
    <w:rsid w:val="007815C7"/>
    <w:rsid w:val="00781649"/>
    <w:rsid w:val="00781F86"/>
    <w:rsid w:val="00782335"/>
    <w:rsid w:val="007823D6"/>
    <w:rsid w:val="0078254E"/>
    <w:rsid w:val="00782628"/>
    <w:rsid w:val="007826AB"/>
    <w:rsid w:val="00782AFD"/>
    <w:rsid w:val="00782BF2"/>
    <w:rsid w:val="00782EF4"/>
    <w:rsid w:val="00783AE5"/>
    <w:rsid w:val="007840E2"/>
    <w:rsid w:val="00784195"/>
    <w:rsid w:val="007842AE"/>
    <w:rsid w:val="0078444A"/>
    <w:rsid w:val="00784A2E"/>
    <w:rsid w:val="0078521E"/>
    <w:rsid w:val="0078569F"/>
    <w:rsid w:val="00785803"/>
    <w:rsid w:val="00785EB4"/>
    <w:rsid w:val="0078609A"/>
    <w:rsid w:val="007866D7"/>
    <w:rsid w:val="007866E1"/>
    <w:rsid w:val="007867B7"/>
    <w:rsid w:val="00786F85"/>
    <w:rsid w:val="00787078"/>
    <w:rsid w:val="0078709B"/>
    <w:rsid w:val="0078731A"/>
    <w:rsid w:val="00787487"/>
    <w:rsid w:val="007874AA"/>
    <w:rsid w:val="00787884"/>
    <w:rsid w:val="00787CA6"/>
    <w:rsid w:val="007906F1"/>
    <w:rsid w:val="00790838"/>
    <w:rsid w:val="00790900"/>
    <w:rsid w:val="007909DE"/>
    <w:rsid w:val="00790EDA"/>
    <w:rsid w:val="00791349"/>
    <w:rsid w:val="00791525"/>
    <w:rsid w:val="00791D85"/>
    <w:rsid w:val="00791DAF"/>
    <w:rsid w:val="007921AE"/>
    <w:rsid w:val="007924CA"/>
    <w:rsid w:val="00792799"/>
    <w:rsid w:val="007929E7"/>
    <w:rsid w:val="00793661"/>
    <w:rsid w:val="0079378E"/>
    <w:rsid w:val="00793C2D"/>
    <w:rsid w:val="007941AA"/>
    <w:rsid w:val="007942F2"/>
    <w:rsid w:val="007947D1"/>
    <w:rsid w:val="00794CBF"/>
    <w:rsid w:val="00794E19"/>
    <w:rsid w:val="00795239"/>
    <w:rsid w:val="00795365"/>
    <w:rsid w:val="0079539A"/>
    <w:rsid w:val="0079567E"/>
    <w:rsid w:val="00795F6A"/>
    <w:rsid w:val="007961D5"/>
    <w:rsid w:val="00796788"/>
    <w:rsid w:val="00796A6F"/>
    <w:rsid w:val="00796C5D"/>
    <w:rsid w:val="00797583"/>
    <w:rsid w:val="00797AE7"/>
    <w:rsid w:val="00797B06"/>
    <w:rsid w:val="00797B44"/>
    <w:rsid w:val="00797B9C"/>
    <w:rsid w:val="00797CE8"/>
    <w:rsid w:val="00797F7E"/>
    <w:rsid w:val="007A0483"/>
    <w:rsid w:val="007A0774"/>
    <w:rsid w:val="007A07EB"/>
    <w:rsid w:val="007A09BE"/>
    <w:rsid w:val="007A0CCC"/>
    <w:rsid w:val="007A0DD7"/>
    <w:rsid w:val="007A0FCC"/>
    <w:rsid w:val="007A1065"/>
    <w:rsid w:val="007A1D86"/>
    <w:rsid w:val="007A1E81"/>
    <w:rsid w:val="007A2306"/>
    <w:rsid w:val="007A25C9"/>
    <w:rsid w:val="007A2A5B"/>
    <w:rsid w:val="007A2A97"/>
    <w:rsid w:val="007A2B80"/>
    <w:rsid w:val="007A2CDC"/>
    <w:rsid w:val="007A2F71"/>
    <w:rsid w:val="007A303A"/>
    <w:rsid w:val="007A316C"/>
    <w:rsid w:val="007A35F9"/>
    <w:rsid w:val="007A36A7"/>
    <w:rsid w:val="007A371B"/>
    <w:rsid w:val="007A3832"/>
    <w:rsid w:val="007A3A0F"/>
    <w:rsid w:val="007A3E60"/>
    <w:rsid w:val="007A407D"/>
    <w:rsid w:val="007A42C3"/>
    <w:rsid w:val="007A4385"/>
    <w:rsid w:val="007A464F"/>
    <w:rsid w:val="007A49C2"/>
    <w:rsid w:val="007A5F26"/>
    <w:rsid w:val="007A6108"/>
    <w:rsid w:val="007A6114"/>
    <w:rsid w:val="007A6196"/>
    <w:rsid w:val="007A6343"/>
    <w:rsid w:val="007A63D5"/>
    <w:rsid w:val="007A680D"/>
    <w:rsid w:val="007A689A"/>
    <w:rsid w:val="007A68EA"/>
    <w:rsid w:val="007A6B7D"/>
    <w:rsid w:val="007A6E9F"/>
    <w:rsid w:val="007A75BF"/>
    <w:rsid w:val="007A7629"/>
    <w:rsid w:val="007A768C"/>
    <w:rsid w:val="007B0246"/>
    <w:rsid w:val="007B093A"/>
    <w:rsid w:val="007B0DF0"/>
    <w:rsid w:val="007B1027"/>
    <w:rsid w:val="007B1691"/>
    <w:rsid w:val="007B174F"/>
    <w:rsid w:val="007B1863"/>
    <w:rsid w:val="007B2071"/>
    <w:rsid w:val="007B22E0"/>
    <w:rsid w:val="007B2315"/>
    <w:rsid w:val="007B2337"/>
    <w:rsid w:val="007B2344"/>
    <w:rsid w:val="007B23D7"/>
    <w:rsid w:val="007B244E"/>
    <w:rsid w:val="007B2652"/>
    <w:rsid w:val="007B27E4"/>
    <w:rsid w:val="007B288E"/>
    <w:rsid w:val="007B28CA"/>
    <w:rsid w:val="007B2FB0"/>
    <w:rsid w:val="007B3071"/>
    <w:rsid w:val="007B3114"/>
    <w:rsid w:val="007B358D"/>
    <w:rsid w:val="007B35C2"/>
    <w:rsid w:val="007B39E3"/>
    <w:rsid w:val="007B3B02"/>
    <w:rsid w:val="007B3E9C"/>
    <w:rsid w:val="007B4082"/>
    <w:rsid w:val="007B4329"/>
    <w:rsid w:val="007B4774"/>
    <w:rsid w:val="007B4F0E"/>
    <w:rsid w:val="007B505D"/>
    <w:rsid w:val="007B5362"/>
    <w:rsid w:val="007B5401"/>
    <w:rsid w:val="007B575C"/>
    <w:rsid w:val="007B592F"/>
    <w:rsid w:val="007B5D7F"/>
    <w:rsid w:val="007B5FB4"/>
    <w:rsid w:val="007B6642"/>
    <w:rsid w:val="007B6700"/>
    <w:rsid w:val="007B6835"/>
    <w:rsid w:val="007B6B2B"/>
    <w:rsid w:val="007B6FB4"/>
    <w:rsid w:val="007B78C8"/>
    <w:rsid w:val="007B7949"/>
    <w:rsid w:val="007B7D30"/>
    <w:rsid w:val="007C00C0"/>
    <w:rsid w:val="007C0391"/>
    <w:rsid w:val="007C07CC"/>
    <w:rsid w:val="007C0CF3"/>
    <w:rsid w:val="007C0FA9"/>
    <w:rsid w:val="007C1F29"/>
    <w:rsid w:val="007C1F5F"/>
    <w:rsid w:val="007C20F4"/>
    <w:rsid w:val="007C2413"/>
    <w:rsid w:val="007C253A"/>
    <w:rsid w:val="007C25AE"/>
    <w:rsid w:val="007C28C5"/>
    <w:rsid w:val="007C3042"/>
    <w:rsid w:val="007C3152"/>
    <w:rsid w:val="007C3205"/>
    <w:rsid w:val="007C333B"/>
    <w:rsid w:val="007C350C"/>
    <w:rsid w:val="007C3914"/>
    <w:rsid w:val="007C3CEA"/>
    <w:rsid w:val="007C3D92"/>
    <w:rsid w:val="007C3E98"/>
    <w:rsid w:val="007C4805"/>
    <w:rsid w:val="007C4E5D"/>
    <w:rsid w:val="007C4ECB"/>
    <w:rsid w:val="007C51B7"/>
    <w:rsid w:val="007C52DE"/>
    <w:rsid w:val="007C55AC"/>
    <w:rsid w:val="007C57C0"/>
    <w:rsid w:val="007C58F5"/>
    <w:rsid w:val="007C5966"/>
    <w:rsid w:val="007C5A8F"/>
    <w:rsid w:val="007C5B38"/>
    <w:rsid w:val="007C5EF0"/>
    <w:rsid w:val="007C60F9"/>
    <w:rsid w:val="007C7085"/>
    <w:rsid w:val="007C76E8"/>
    <w:rsid w:val="007C7883"/>
    <w:rsid w:val="007C7AEB"/>
    <w:rsid w:val="007C7B5B"/>
    <w:rsid w:val="007C7E1E"/>
    <w:rsid w:val="007D01E6"/>
    <w:rsid w:val="007D035E"/>
    <w:rsid w:val="007D0396"/>
    <w:rsid w:val="007D04F6"/>
    <w:rsid w:val="007D0594"/>
    <w:rsid w:val="007D0641"/>
    <w:rsid w:val="007D0644"/>
    <w:rsid w:val="007D1196"/>
    <w:rsid w:val="007D1668"/>
    <w:rsid w:val="007D1801"/>
    <w:rsid w:val="007D1CDF"/>
    <w:rsid w:val="007D1FE0"/>
    <w:rsid w:val="007D20BB"/>
    <w:rsid w:val="007D2493"/>
    <w:rsid w:val="007D261E"/>
    <w:rsid w:val="007D2A20"/>
    <w:rsid w:val="007D2F61"/>
    <w:rsid w:val="007D3004"/>
    <w:rsid w:val="007D346A"/>
    <w:rsid w:val="007D3AD7"/>
    <w:rsid w:val="007D3D0E"/>
    <w:rsid w:val="007D3D33"/>
    <w:rsid w:val="007D3FDE"/>
    <w:rsid w:val="007D41C2"/>
    <w:rsid w:val="007D438A"/>
    <w:rsid w:val="007D49B7"/>
    <w:rsid w:val="007D4BA8"/>
    <w:rsid w:val="007D4F02"/>
    <w:rsid w:val="007D507F"/>
    <w:rsid w:val="007D54BD"/>
    <w:rsid w:val="007D598E"/>
    <w:rsid w:val="007D5DE4"/>
    <w:rsid w:val="007D674C"/>
    <w:rsid w:val="007D69FB"/>
    <w:rsid w:val="007D6A06"/>
    <w:rsid w:val="007D6A0A"/>
    <w:rsid w:val="007D6B7B"/>
    <w:rsid w:val="007D6C1B"/>
    <w:rsid w:val="007D6CF1"/>
    <w:rsid w:val="007D6ECF"/>
    <w:rsid w:val="007D7131"/>
    <w:rsid w:val="007D7290"/>
    <w:rsid w:val="007D74CD"/>
    <w:rsid w:val="007D7B1C"/>
    <w:rsid w:val="007D7BE4"/>
    <w:rsid w:val="007D7BEC"/>
    <w:rsid w:val="007D7CE3"/>
    <w:rsid w:val="007E0349"/>
    <w:rsid w:val="007E0486"/>
    <w:rsid w:val="007E051A"/>
    <w:rsid w:val="007E067A"/>
    <w:rsid w:val="007E0798"/>
    <w:rsid w:val="007E0B74"/>
    <w:rsid w:val="007E0C9D"/>
    <w:rsid w:val="007E1313"/>
    <w:rsid w:val="007E15DD"/>
    <w:rsid w:val="007E1B72"/>
    <w:rsid w:val="007E1C4F"/>
    <w:rsid w:val="007E1CB3"/>
    <w:rsid w:val="007E1E87"/>
    <w:rsid w:val="007E1EE0"/>
    <w:rsid w:val="007E1FAD"/>
    <w:rsid w:val="007E20A7"/>
    <w:rsid w:val="007E22FF"/>
    <w:rsid w:val="007E232B"/>
    <w:rsid w:val="007E23DA"/>
    <w:rsid w:val="007E2486"/>
    <w:rsid w:val="007E282E"/>
    <w:rsid w:val="007E2A7A"/>
    <w:rsid w:val="007E2F39"/>
    <w:rsid w:val="007E2FDA"/>
    <w:rsid w:val="007E2FEC"/>
    <w:rsid w:val="007E303D"/>
    <w:rsid w:val="007E3252"/>
    <w:rsid w:val="007E3555"/>
    <w:rsid w:val="007E3EE3"/>
    <w:rsid w:val="007E4450"/>
    <w:rsid w:val="007E4500"/>
    <w:rsid w:val="007E47FB"/>
    <w:rsid w:val="007E4DBB"/>
    <w:rsid w:val="007E524D"/>
    <w:rsid w:val="007E534F"/>
    <w:rsid w:val="007E546C"/>
    <w:rsid w:val="007E57DE"/>
    <w:rsid w:val="007E589C"/>
    <w:rsid w:val="007E5902"/>
    <w:rsid w:val="007E5986"/>
    <w:rsid w:val="007E5D9A"/>
    <w:rsid w:val="007E6016"/>
    <w:rsid w:val="007E6719"/>
    <w:rsid w:val="007E6724"/>
    <w:rsid w:val="007E68ED"/>
    <w:rsid w:val="007E69ED"/>
    <w:rsid w:val="007E6C6A"/>
    <w:rsid w:val="007E6E28"/>
    <w:rsid w:val="007E71CD"/>
    <w:rsid w:val="007E724A"/>
    <w:rsid w:val="007E738A"/>
    <w:rsid w:val="007E7A99"/>
    <w:rsid w:val="007E7B2D"/>
    <w:rsid w:val="007F0221"/>
    <w:rsid w:val="007F034B"/>
    <w:rsid w:val="007F03EC"/>
    <w:rsid w:val="007F07B9"/>
    <w:rsid w:val="007F0928"/>
    <w:rsid w:val="007F0E4D"/>
    <w:rsid w:val="007F14DD"/>
    <w:rsid w:val="007F15CE"/>
    <w:rsid w:val="007F1BF5"/>
    <w:rsid w:val="007F1E88"/>
    <w:rsid w:val="007F1F08"/>
    <w:rsid w:val="007F2072"/>
    <w:rsid w:val="007F238D"/>
    <w:rsid w:val="007F246A"/>
    <w:rsid w:val="007F2CD7"/>
    <w:rsid w:val="007F2D19"/>
    <w:rsid w:val="007F2F54"/>
    <w:rsid w:val="007F31A1"/>
    <w:rsid w:val="007F3568"/>
    <w:rsid w:val="007F385C"/>
    <w:rsid w:val="007F3C4D"/>
    <w:rsid w:val="007F404C"/>
    <w:rsid w:val="007F4185"/>
    <w:rsid w:val="007F422D"/>
    <w:rsid w:val="007F484E"/>
    <w:rsid w:val="007F4DBA"/>
    <w:rsid w:val="007F4E58"/>
    <w:rsid w:val="007F519C"/>
    <w:rsid w:val="007F534D"/>
    <w:rsid w:val="007F5413"/>
    <w:rsid w:val="007F54A2"/>
    <w:rsid w:val="007F54FE"/>
    <w:rsid w:val="007F5535"/>
    <w:rsid w:val="007F594D"/>
    <w:rsid w:val="007F5A4A"/>
    <w:rsid w:val="007F5AB7"/>
    <w:rsid w:val="007F5D32"/>
    <w:rsid w:val="007F63B5"/>
    <w:rsid w:val="007F65BB"/>
    <w:rsid w:val="007F72DC"/>
    <w:rsid w:val="007F792B"/>
    <w:rsid w:val="007F795F"/>
    <w:rsid w:val="008000B6"/>
    <w:rsid w:val="008001E5"/>
    <w:rsid w:val="0080069C"/>
    <w:rsid w:val="008006FD"/>
    <w:rsid w:val="00800875"/>
    <w:rsid w:val="00800E76"/>
    <w:rsid w:val="0080115D"/>
    <w:rsid w:val="0080148D"/>
    <w:rsid w:val="0080156B"/>
    <w:rsid w:val="00801698"/>
    <w:rsid w:val="00801812"/>
    <w:rsid w:val="0080187A"/>
    <w:rsid w:val="0080197B"/>
    <w:rsid w:val="00801A3A"/>
    <w:rsid w:val="00802969"/>
    <w:rsid w:val="00802AF3"/>
    <w:rsid w:val="00803027"/>
    <w:rsid w:val="0080384E"/>
    <w:rsid w:val="00803E3E"/>
    <w:rsid w:val="00803E6E"/>
    <w:rsid w:val="00803E78"/>
    <w:rsid w:val="00804114"/>
    <w:rsid w:val="00804581"/>
    <w:rsid w:val="00804634"/>
    <w:rsid w:val="008046CA"/>
    <w:rsid w:val="008047E8"/>
    <w:rsid w:val="00804BBF"/>
    <w:rsid w:val="0080519D"/>
    <w:rsid w:val="00805304"/>
    <w:rsid w:val="0080531E"/>
    <w:rsid w:val="00805322"/>
    <w:rsid w:val="00805374"/>
    <w:rsid w:val="008056E0"/>
    <w:rsid w:val="00805C3D"/>
    <w:rsid w:val="00805E45"/>
    <w:rsid w:val="00806990"/>
    <w:rsid w:val="00806F1D"/>
    <w:rsid w:val="00806FBB"/>
    <w:rsid w:val="008077ED"/>
    <w:rsid w:val="00807950"/>
    <w:rsid w:val="00807B6F"/>
    <w:rsid w:val="00807D64"/>
    <w:rsid w:val="00807E93"/>
    <w:rsid w:val="00807ECC"/>
    <w:rsid w:val="00807F48"/>
    <w:rsid w:val="00810172"/>
    <w:rsid w:val="008104EB"/>
    <w:rsid w:val="00810762"/>
    <w:rsid w:val="00810858"/>
    <w:rsid w:val="00810D7D"/>
    <w:rsid w:val="00810EFF"/>
    <w:rsid w:val="00811314"/>
    <w:rsid w:val="008118B9"/>
    <w:rsid w:val="00811937"/>
    <w:rsid w:val="0081199C"/>
    <w:rsid w:val="008119AA"/>
    <w:rsid w:val="00811A39"/>
    <w:rsid w:val="00811D94"/>
    <w:rsid w:val="00811E40"/>
    <w:rsid w:val="00812073"/>
    <w:rsid w:val="00812092"/>
    <w:rsid w:val="008122E7"/>
    <w:rsid w:val="0081291B"/>
    <w:rsid w:val="00813108"/>
    <w:rsid w:val="00813334"/>
    <w:rsid w:val="00813372"/>
    <w:rsid w:val="00813622"/>
    <w:rsid w:val="00813822"/>
    <w:rsid w:val="00813A6E"/>
    <w:rsid w:val="00813D33"/>
    <w:rsid w:val="00813D7F"/>
    <w:rsid w:val="00813DCF"/>
    <w:rsid w:val="00813FAB"/>
    <w:rsid w:val="00814332"/>
    <w:rsid w:val="0081498C"/>
    <w:rsid w:val="00814AE1"/>
    <w:rsid w:val="00814F00"/>
    <w:rsid w:val="008153D6"/>
    <w:rsid w:val="0081575D"/>
    <w:rsid w:val="00815AF5"/>
    <w:rsid w:val="00815D31"/>
    <w:rsid w:val="0081601F"/>
    <w:rsid w:val="00816064"/>
    <w:rsid w:val="008162DA"/>
    <w:rsid w:val="00816484"/>
    <w:rsid w:val="00816E46"/>
    <w:rsid w:val="00817042"/>
    <w:rsid w:val="0081715E"/>
    <w:rsid w:val="00817473"/>
    <w:rsid w:val="008174B2"/>
    <w:rsid w:val="00817CFF"/>
    <w:rsid w:val="00817EAE"/>
    <w:rsid w:val="0082000D"/>
    <w:rsid w:val="00820053"/>
    <w:rsid w:val="00820290"/>
    <w:rsid w:val="0082037E"/>
    <w:rsid w:val="008203FB"/>
    <w:rsid w:val="008204E7"/>
    <w:rsid w:val="00820C9C"/>
    <w:rsid w:val="00820F55"/>
    <w:rsid w:val="00821066"/>
    <w:rsid w:val="00821572"/>
    <w:rsid w:val="00821C23"/>
    <w:rsid w:val="00822059"/>
    <w:rsid w:val="0082206B"/>
    <w:rsid w:val="0082211B"/>
    <w:rsid w:val="00822310"/>
    <w:rsid w:val="008226B2"/>
    <w:rsid w:val="00822708"/>
    <w:rsid w:val="008229FA"/>
    <w:rsid w:val="00822A23"/>
    <w:rsid w:val="00822A7A"/>
    <w:rsid w:val="00823041"/>
    <w:rsid w:val="0082316F"/>
    <w:rsid w:val="00823794"/>
    <w:rsid w:val="008237F4"/>
    <w:rsid w:val="00823CC1"/>
    <w:rsid w:val="00823DD7"/>
    <w:rsid w:val="00823F67"/>
    <w:rsid w:val="00824022"/>
    <w:rsid w:val="0082483A"/>
    <w:rsid w:val="00824A81"/>
    <w:rsid w:val="00824E18"/>
    <w:rsid w:val="00824F29"/>
    <w:rsid w:val="008250D1"/>
    <w:rsid w:val="008252CB"/>
    <w:rsid w:val="008255CC"/>
    <w:rsid w:val="008257B8"/>
    <w:rsid w:val="00825F87"/>
    <w:rsid w:val="0082608E"/>
    <w:rsid w:val="008260ED"/>
    <w:rsid w:val="008260F4"/>
    <w:rsid w:val="0082652D"/>
    <w:rsid w:val="0082699D"/>
    <w:rsid w:val="00826E6B"/>
    <w:rsid w:val="00826F63"/>
    <w:rsid w:val="00827139"/>
    <w:rsid w:val="008275FD"/>
    <w:rsid w:val="0082788E"/>
    <w:rsid w:val="008300C7"/>
    <w:rsid w:val="00830275"/>
    <w:rsid w:val="0083036A"/>
    <w:rsid w:val="008303EE"/>
    <w:rsid w:val="00830919"/>
    <w:rsid w:val="008309B7"/>
    <w:rsid w:val="00830BA1"/>
    <w:rsid w:val="00830EB2"/>
    <w:rsid w:val="00830FC8"/>
    <w:rsid w:val="0083101D"/>
    <w:rsid w:val="008311A4"/>
    <w:rsid w:val="00831572"/>
    <w:rsid w:val="00831652"/>
    <w:rsid w:val="00831C89"/>
    <w:rsid w:val="00831C91"/>
    <w:rsid w:val="0083202E"/>
    <w:rsid w:val="008321A7"/>
    <w:rsid w:val="00832637"/>
    <w:rsid w:val="008329D0"/>
    <w:rsid w:val="0083304F"/>
    <w:rsid w:val="00833065"/>
    <w:rsid w:val="008330C0"/>
    <w:rsid w:val="00833252"/>
    <w:rsid w:val="008334C9"/>
    <w:rsid w:val="008337EF"/>
    <w:rsid w:val="00834122"/>
    <w:rsid w:val="0083422D"/>
    <w:rsid w:val="008343D4"/>
    <w:rsid w:val="00834604"/>
    <w:rsid w:val="00834833"/>
    <w:rsid w:val="00834863"/>
    <w:rsid w:val="00834DA8"/>
    <w:rsid w:val="00834F21"/>
    <w:rsid w:val="00834FA9"/>
    <w:rsid w:val="0083526E"/>
    <w:rsid w:val="008352C5"/>
    <w:rsid w:val="008358A6"/>
    <w:rsid w:val="008359FB"/>
    <w:rsid w:val="00835AD9"/>
    <w:rsid w:val="00835C56"/>
    <w:rsid w:val="00835D81"/>
    <w:rsid w:val="008360FC"/>
    <w:rsid w:val="008362A4"/>
    <w:rsid w:val="00836AA8"/>
    <w:rsid w:val="00836E81"/>
    <w:rsid w:val="008377C1"/>
    <w:rsid w:val="0083799F"/>
    <w:rsid w:val="00837B0A"/>
    <w:rsid w:val="00837C90"/>
    <w:rsid w:val="00837D64"/>
    <w:rsid w:val="00837EB1"/>
    <w:rsid w:val="00837FA4"/>
    <w:rsid w:val="0084040C"/>
    <w:rsid w:val="00840417"/>
    <w:rsid w:val="0084042B"/>
    <w:rsid w:val="008406C5"/>
    <w:rsid w:val="008409BB"/>
    <w:rsid w:val="00840AE9"/>
    <w:rsid w:val="00841034"/>
    <w:rsid w:val="00841222"/>
    <w:rsid w:val="00841370"/>
    <w:rsid w:val="0084182F"/>
    <w:rsid w:val="0084184A"/>
    <w:rsid w:val="00842040"/>
    <w:rsid w:val="008423F2"/>
    <w:rsid w:val="00842728"/>
    <w:rsid w:val="00842A30"/>
    <w:rsid w:val="00842C20"/>
    <w:rsid w:val="00842F29"/>
    <w:rsid w:val="00842F71"/>
    <w:rsid w:val="00843179"/>
    <w:rsid w:val="00843248"/>
    <w:rsid w:val="008435BE"/>
    <w:rsid w:val="0084386A"/>
    <w:rsid w:val="00843E0E"/>
    <w:rsid w:val="0084400F"/>
    <w:rsid w:val="0084402A"/>
    <w:rsid w:val="008442EA"/>
    <w:rsid w:val="00844589"/>
    <w:rsid w:val="00844794"/>
    <w:rsid w:val="00844FE7"/>
    <w:rsid w:val="008450B0"/>
    <w:rsid w:val="008450BA"/>
    <w:rsid w:val="008450FC"/>
    <w:rsid w:val="00845103"/>
    <w:rsid w:val="008451D9"/>
    <w:rsid w:val="008452BA"/>
    <w:rsid w:val="008458BB"/>
    <w:rsid w:val="00845969"/>
    <w:rsid w:val="008459EB"/>
    <w:rsid w:val="00845A48"/>
    <w:rsid w:val="00845F37"/>
    <w:rsid w:val="00845FF5"/>
    <w:rsid w:val="00846001"/>
    <w:rsid w:val="0084615D"/>
    <w:rsid w:val="0084615E"/>
    <w:rsid w:val="0084616F"/>
    <w:rsid w:val="008462AA"/>
    <w:rsid w:val="008463EB"/>
    <w:rsid w:val="0084642A"/>
    <w:rsid w:val="008465C4"/>
    <w:rsid w:val="00846608"/>
    <w:rsid w:val="00846672"/>
    <w:rsid w:val="00846710"/>
    <w:rsid w:val="00847051"/>
    <w:rsid w:val="008470E1"/>
    <w:rsid w:val="0084731D"/>
    <w:rsid w:val="00847373"/>
    <w:rsid w:val="008475C6"/>
    <w:rsid w:val="0084786F"/>
    <w:rsid w:val="008478ED"/>
    <w:rsid w:val="00847C71"/>
    <w:rsid w:val="00847D73"/>
    <w:rsid w:val="00847E5A"/>
    <w:rsid w:val="008501CB"/>
    <w:rsid w:val="0085087F"/>
    <w:rsid w:val="00850B57"/>
    <w:rsid w:val="00850B7F"/>
    <w:rsid w:val="00851098"/>
    <w:rsid w:val="008511F8"/>
    <w:rsid w:val="00851728"/>
    <w:rsid w:val="00851B70"/>
    <w:rsid w:val="00851DFF"/>
    <w:rsid w:val="00852902"/>
    <w:rsid w:val="00852E5A"/>
    <w:rsid w:val="00853084"/>
    <w:rsid w:val="00853142"/>
    <w:rsid w:val="00853224"/>
    <w:rsid w:val="00853643"/>
    <w:rsid w:val="008537AD"/>
    <w:rsid w:val="00853CF7"/>
    <w:rsid w:val="00853F2B"/>
    <w:rsid w:val="00853FBD"/>
    <w:rsid w:val="00854090"/>
    <w:rsid w:val="0085409A"/>
    <w:rsid w:val="008540A6"/>
    <w:rsid w:val="00854420"/>
    <w:rsid w:val="00854453"/>
    <w:rsid w:val="00854481"/>
    <w:rsid w:val="00854CF3"/>
    <w:rsid w:val="00854DE3"/>
    <w:rsid w:val="0085529F"/>
    <w:rsid w:val="008555E2"/>
    <w:rsid w:val="008555EF"/>
    <w:rsid w:val="00855A30"/>
    <w:rsid w:val="0085608E"/>
    <w:rsid w:val="008560EA"/>
    <w:rsid w:val="00856682"/>
    <w:rsid w:val="00857135"/>
    <w:rsid w:val="00857391"/>
    <w:rsid w:val="00857591"/>
    <w:rsid w:val="00857718"/>
    <w:rsid w:val="00857E88"/>
    <w:rsid w:val="00860638"/>
    <w:rsid w:val="008607B8"/>
    <w:rsid w:val="00860A26"/>
    <w:rsid w:val="00860C41"/>
    <w:rsid w:val="008612DB"/>
    <w:rsid w:val="008614BB"/>
    <w:rsid w:val="00861B57"/>
    <w:rsid w:val="00861F1C"/>
    <w:rsid w:val="008621D7"/>
    <w:rsid w:val="008626D7"/>
    <w:rsid w:val="00862AC4"/>
    <w:rsid w:val="008630B9"/>
    <w:rsid w:val="008633AC"/>
    <w:rsid w:val="008634E3"/>
    <w:rsid w:val="008639E5"/>
    <w:rsid w:val="00863DD9"/>
    <w:rsid w:val="0086423B"/>
    <w:rsid w:val="00864627"/>
    <w:rsid w:val="00864635"/>
    <w:rsid w:val="00864678"/>
    <w:rsid w:val="00864C1A"/>
    <w:rsid w:val="00864CC2"/>
    <w:rsid w:val="00864F87"/>
    <w:rsid w:val="00865006"/>
    <w:rsid w:val="00865217"/>
    <w:rsid w:val="00865329"/>
    <w:rsid w:val="00865382"/>
    <w:rsid w:val="0086577F"/>
    <w:rsid w:val="008658AA"/>
    <w:rsid w:val="00865CBD"/>
    <w:rsid w:val="00866201"/>
    <w:rsid w:val="008663DE"/>
    <w:rsid w:val="00866E37"/>
    <w:rsid w:val="00866F28"/>
    <w:rsid w:val="00866F3B"/>
    <w:rsid w:val="00866F9E"/>
    <w:rsid w:val="008672E2"/>
    <w:rsid w:val="0086750B"/>
    <w:rsid w:val="00867638"/>
    <w:rsid w:val="0086793D"/>
    <w:rsid w:val="00867A96"/>
    <w:rsid w:val="00867AE3"/>
    <w:rsid w:val="00867B1C"/>
    <w:rsid w:val="00867DAA"/>
    <w:rsid w:val="008700B1"/>
    <w:rsid w:val="00870166"/>
    <w:rsid w:val="008708A1"/>
    <w:rsid w:val="00870B2D"/>
    <w:rsid w:val="00870DEE"/>
    <w:rsid w:val="00871296"/>
    <w:rsid w:val="008713D6"/>
    <w:rsid w:val="00871468"/>
    <w:rsid w:val="00871565"/>
    <w:rsid w:val="0087162E"/>
    <w:rsid w:val="00871643"/>
    <w:rsid w:val="00871FC9"/>
    <w:rsid w:val="00872010"/>
    <w:rsid w:val="00872031"/>
    <w:rsid w:val="008722DF"/>
    <w:rsid w:val="0087281D"/>
    <w:rsid w:val="00872E61"/>
    <w:rsid w:val="00872F1A"/>
    <w:rsid w:val="0087307F"/>
    <w:rsid w:val="008732D8"/>
    <w:rsid w:val="00873377"/>
    <w:rsid w:val="00873577"/>
    <w:rsid w:val="00873984"/>
    <w:rsid w:val="00873BF5"/>
    <w:rsid w:val="0087409F"/>
    <w:rsid w:val="008742DE"/>
    <w:rsid w:val="00874A18"/>
    <w:rsid w:val="00874A42"/>
    <w:rsid w:val="00874D58"/>
    <w:rsid w:val="008750D2"/>
    <w:rsid w:val="00875AB5"/>
    <w:rsid w:val="00875B20"/>
    <w:rsid w:val="00875BD3"/>
    <w:rsid w:val="00875C91"/>
    <w:rsid w:val="00875F85"/>
    <w:rsid w:val="0087604F"/>
    <w:rsid w:val="008760F7"/>
    <w:rsid w:val="00876C6B"/>
    <w:rsid w:val="00876DC9"/>
    <w:rsid w:val="00877125"/>
    <w:rsid w:val="00877459"/>
    <w:rsid w:val="00877506"/>
    <w:rsid w:val="00877536"/>
    <w:rsid w:val="008777C2"/>
    <w:rsid w:val="0088063B"/>
    <w:rsid w:val="00880700"/>
    <w:rsid w:val="008808CA"/>
    <w:rsid w:val="00880E7C"/>
    <w:rsid w:val="0088120F"/>
    <w:rsid w:val="00881332"/>
    <w:rsid w:val="00881511"/>
    <w:rsid w:val="008819CD"/>
    <w:rsid w:val="0088203B"/>
    <w:rsid w:val="00882448"/>
    <w:rsid w:val="008824EF"/>
    <w:rsid w:val="00882592"/>
    <w:rsid w:val="00882F1D"/>
    <w:rsid w:val="008832FD"/>
    <w:rsid w:val="0088365C"/>
    <w:rsid w:val="0088393D"/>
    <w:rsid w:val="00883A4D"/>
    <w:rsid w:val="00883B21"/>
    <w:rsid w:val="00883C13"/>
    <w:rsid w:val="00883D6D"/>
    <w:rsid w:val="00883EA3"/>
    <w:rsid w:val="00883F8F"/>
    <w:rsid w:val="00884235"/>
    <w:rsid w:val="0088429D"/>
    <w:rsid w:val="008842DE"/>
    <w:rsid w:val="00884E08"/>
    <w:rsid w:val="00884E54"/>
    <w:rsid w:val="00884E85"/>
    <w:rsid w:val="00884EAC"/>
    <w:rsid w:val="00885150"/>
    <w:rsid w:val="00885285"/>
    <w:rsid w:val="00885985"/>
    <w:rsid w:val="00885D4F"/>
    <w:rsid w:val="00886520"/>
    <w:rsid w:val="00886699"/>
    <w:rsid w:val="0088680F"/>
    <w:rsid w:val="00886918"/>
    <w:rsid w:val="00886A11"/>
    <w:rsid w:val="00886CD7"/>
    <w:rsid w:val="00887096"/>
    <w:rsid w:val="0088709A"/>
    <w:rsid w:val="008872B4"/>
    <w:rsid w:val="00887CD8"/>
    <w:rsid w:val="00887F61"/>
    <w:rsid w:val="008906F7"/>
    <w:rsid w:val="00891087"/>
    <w:rsid w:val="0089199F"/>
    <w:rsid w:val="00891A50"/>
    <w:rsid w:val="00891B08"/>
    <w:rsid w:val="00891C32"/>
    <w:rsid w:val="00891D2E"/>
    <w:rsid w:val="00891D4F"/>
    <w:rsid w:val="00891D7F"/>
    <w:rsid w:val="00892265"/>
    <w:rsid w:val="0089233E"/>
    <w:rsid w:val="008927E3"/>
    <w:rsid w:val="00892815"/>
    <w:rsid w:val="00892952"/>
    <w:rsid w:val="00892C2F"/>
    <w:rsid w:val="00892EF7"/>
    <w:rsid w:val="0089328F"/>
    <w:rsid w:val="0089330E"/>
    <w:rsid w:val="0089337A"/>
    <w:rsid w:val="0089338E"/>
    <w:rsid w:val="00893A8E"/>
    <w:rsid w:val="00893AB0"/>
    <w:rsid w:val="00893DF6"/>
    <w:rsid w:val="00893E27"/>
    <w:rsid w:val="00893E38"/>
    <w:rsid w:val="0089422C"/>
    <w:rsid w:val="008945F7"/>
    <w:rsid w:val="0089463D"/>
    <w:rsid w:val="00894CDA"/>
    <w:rsid w:val="0089532E"/>
    <w:rsid w:val="0089554F"/>
    <w:rsid w:val="008955E6"/>
    <w:rsid w:val="0089596F"/>
    <w:rsid w:val="00895B5F"/>
    <w:rsid w:val="00896303"/>
    <w:rsid w:val="0089637C"/>
    <w:rsid w:val="00896712"/>
    <w:rsid w:val="00896870"/>
    <w:rsid w:val="00896907"/>
    <w:rsid w:val="008969BD"/>
    <w:rsid w:val="00896A6A"/>
    <w:rsid w:val="00897113"/>
    <w:rsid w:val="008976D0"/>
    <w:rsid w:val="00897A60"/>
    <w:rsid w:val="00897EFB"/>
    <w:rsid w:val="008A01E3"/>
    <w:rsid w:val="008A057C"/>
    <w:rsid w:val="008A06B6"/>
    <w:rsid w:val="008A0713"/>
    <w:rsid w:val="008A0F6D"/>
    <w:rsid w:val="008A1382"/>
    <w:rsid w:val="008A13BD"/>
    <w:rsid w:val="008A14B2"/>
    <w:rsid w:val="008A1596"/>
    <w:rsid w:val="008A1D44"/>
    <w:rsid w:val="008A1EDF"/>
    <w:rsid w:val="008A2260"/>
    <w:rsid w:val="008A2691"/>
    <w:rsid w:val="008A2695"/>
    <w:rsid w:val="008A2DC9"/>
    <w:rsid w:val="008A2E18"/>
    <w:rsid w:val="008A2E1E"/>
    <w:rsid w:val="008A2FF1"/>
    <w:rsid w:val="008A3272"/>
    <w:rsid w:val="008A32D4"/>
    <w:rsid w:val="008A335A"/>
    <w:rsid w:val="008A3460"/>
    <w:rsid w:val="008A367F"/>
    <w:rsid w:val="008A3701"/>
    <w:rsid w:val="008A37AF"/>
    <w:rsid w:val="008A38B1"/>
    <w:rsid w:val="008A3D62"/>
    <w:rsid w:val="008A3EF0"/>
    <w:rsid w:val="008A41BC"/>
    <w:rsid w:val="008A448D"/>
    <w:rsid w:val="008A4877"/>
    <w:rsid w:val="008A49F4"/>
    <w:rsid w:val="008A4A55"/>
    <w:rsid w:val="008A506F"/>
    <w:rsid w:val="008A528A"/>
    <w:rsid w:val="008A5298"/>
    <w:rsid w:val="008A535A"/>
    <w:rsid w:val="008A53B7"/>
    <w:rsid w:val="008A58CF"/>
    <w:rsid w:val="008A59D6"/>
    <w:rsid w:val="008A5A12"/>
    <w:rsid w:val="008A5BB6"/>
    <w:rsid w:val="008A6172"/>
    <w:rsid w:val="008A625D"/>
    <w:rsid w:val="008A6721"/>
    <w:rsid w:val="008A6828"/>
    <w:rsid w:val="008A6D9A"/>
    <w:rsid w:val="008A6ECC"/>
    <w:rsid w:val="008A720F"/>
    <w:rsid w:val="008A7272"/>
    <w:rsid w:val="008A7305"/>
    <w:rsid w:val="008A7372"/>
    <w:rsid w:val="008A7420"/>
    <w:rsid w:val="008A7430"/>
    <w:rsid w:val="008A7498"/>
    <w:rsid w:val="008A771E"/>
    <w:rsid w:val="008A7831"/>
    <w:rsid w:val="008A793D"/>
    <w:rsid w:val="008A7A98"/>
    <w:rsid w:val="008A7C72"/>
    <w:rsid w:val="008A7E2C"/>
    <w:rsid w:val="008B04F2"/>
    <w:rsid w:val="008B0705"/>
    <w:rsid w:val="008B07A3"/>
    <w:rsid w:val="008B08B1"/>
    <w:rsid w:val="008B0D0E"/>
    <w:rsid w:val="008B10EF"/>
    <w:rsid w:val="008B12BB"/>
    <w:rsid w:val="008B13B7"/>
    <w:rsid w:val="008B1411"/>
    <w:rsid w:val="008B17A2"/>
    <w:rsid w:val="008B1A5C"/>
    <w:rsid w:val="008B254A"/>
    <w:rsid w:val="008B25F2"/>
    <w:rsid w:val="008B2643"/>
    <w:rsid w:val="008B27D8"/>
    <w:rsid w:val="008B28C6"/>
    <w:rsid w:val="008B2F3D"/>
    <w:rsid w:val="008B2FAE"/>
    <w:rsid w:val="008B3317"/>
    <w:rsid w:val="008B33E9"/>
    <w:rsid w:val="008B3EA7"/>
    <w:rsid w:val="008B414B"/>
    <w:rsid w:val="008B4794"/>
    <w:rsid w:val="008B47FE"/>
    <w:rsid w:val="008B4828"/>
    <w:rsid w:val="008B4C60"/>
    <w:rsid w:val="008B4D71"/>
    <w:rsid w:val="008B4E0E"/>
    <w:rsid w:val="008B4E73"/>
    <w:rsid w:val="008B4EB2"/>
    <w:rsid w:val="008B4F30"/>
    <w:rsid w:val="008B4F56"/>
    <w:rsid w:val="008B4FB9"/>
    <w:rsid w:val="008B53F7"/>
    <w:rsid w:val="008B56E4"/>
    <w:rsid w:val="008B5715"/>
    <w:rsid w:val="008B5896"/>
    <w:rsid w:val="008B5A2D"/>
    <w:rsid w:val="008B5B82"/>
    <w:rsid w:val="008B5BC2"/>
    <w:rsid w:val="008B5E54"/>
    <w:rsid w:val="008B5F6E"/>
    <w:rsid w:val="008B5F91"/>
    <w:rsid w:val="008B60BB"/>
    <w:rsid w:val="008B6732"/>
    <w:rsid w:val="008B68EC"/>
    <w:rsid w:val="008B6A58"/>
    <w:rsid w:val="008B6BF9"/>
    <w:rsid w:val="008B6C00"/>
    <w:rsid w:val="008B6CA2"/>
    <w:rsid w:val="008B711E"/>
    <w:rsid w:val="008B746F"/>
    <w:rsid w:val="008B770A"/>
    <w:rsid w:val="008B7D28"/>
    <w:rsid w:val="008C042F"/>
    <w:rsid w:val="008C057B"/>
    <w:rsid w:val="008C0A1E"/>
    <w:rsid w:val="008C0C9F"/>
    <w:rsid w:val="008C0CAC"/>
    <w:rsid w:val="008C1000"/>
    <w:rsid w:val="008C1059"/>
    <w:rsid w:val="008C13B4"/>
    <w:rsid w:val="008C1557"/>
    <w:rsid w:val="008C1B8C"/>
    <w:rsid w:val="008C1F55"/>
    <w:rsid w:val="008C2001"/>
    <w:rsid w:val="008C2306"/>
    <w:rsid w:val="008C23C0"/>
    <w:rsid w:val="008C26D1"/>
    <w:rsid w:val="008C2B7F"/>
    <w:rsid w:val="008C2D23"/>
    <w:rsid w:val="008C333B"/>
    <w:rsid w:val="008C344E"/>
    <w:rsid w:val="008C36AC"/>
    <w:rsid w:val="008C3F8D"/>
    <w:rsid w:val="008C4344"/>
    <w:rsid w:val="008C43E5"/>
    <w:rsid w:val="008C47E7"/>
    <w:rsid w:val="008C490F"/>
    <w:rsid w:val="008C4953"/>
    <w:rsid w:val="008C4E44"/>
    <w:rsid w:val="008C5169"/>
    <w:rsid w:val="008C52F8"/>
    <w:rsid w:val="008C53D4"/>
    <w:rsid w:val="008C59A4"/>
    <w:rsid w:val="008C5F58"/>
    <w:rsid w:val="008C6255"/>
    <w:rsid w:val="008C636C"/>
    <w:rsid w:val="008C684B"/>
    <w:rsid w:val="008C6ABD"/>
    <w:rsid w:val="008C6B0E"/>
    <w:rsid w:val="008C6E7D"/>
    <w:rsid w:val="008C6F18"/>
    <w:rsid w:val="008C72C5"/>
    <w:rsid w:val="008C7685"/>
    <w:rsid w:val="008C7774"/>
    <w:rsid w:val="008C7F0A"/>
    <w:rsid w:val="008D007A"/>
    <w:rsid w:val="008D00D6"/>
    <w:rsid w:val="008D019F"/>
    <w:rsid w:val="008D02E5"/>
    <w:rsid w:val="008D074D"/>
    <w:rsid w:val="008D07DA"/>
    <w:rsid w:val="008D07DE"/>
    <w:rsid w:val="008D0831"/>
    <w:rsid w:val="008D0E40"/>
    <w:rsid w:val="008D0FB3"/>
    <w:rsid w:val="008D1030"/>
    <w:rsid w:val="008D14C7"/>
    <w:rsid w:val="008D19B6"/>
    <w:rsid w:val="008D1DAF"/>
    <w:rsid w:val="008D1DED"/>
    <w:rsid w:val="008D1E34"/>
    <w:rsid w:val="008D1E7F"/>
    <w:rsid w:val="008D1E82"/>
    <w:rsid w:val="008D2367"/>
    <w:rsid w:val="008D2D0E"/>
    <w:rsid w:val="008D36FF"/>
    <w:rsid w:val="008D427A"/>
    <w:rsid w:val="008D4DD5"/>
    <w:rsid w:val="008D4DFE"/>
    <w:rsid w:val="008D4F75"/>
    <w:rsid w:val="008D5657"/>
    <w:rsid w:val="008D5F15"/>
    <w:rsid w:val="008D60BC"/>
    <w:rsid w:val="008D631A"/>
    <w:rsid w:val="008D6404"/>
    <w:rsid w:val="008D6752"/>
    <w:rsid w:val="008D69E7"/>
    <w:rsid w:val="008D6B2B"/>
    <w:rsid w:val="008D6B8B"/>
    <w:rsid w:val="008D6BC4"/>
    <w:rsid w:val="008D6FC1"/>
    <w:rsid w:val="008D6FF7"/>
    <w:rsid w:val="008D7E3C"/>
    <w:rsid w:val="008E0039"/>
    <w:rsid w:val="008E0140"/>
    <w:rsid w:val="008E05E7"/>
    <w:rsid w:val="008E0688"/>
    <w:rsid w:val="008E06E7"/>
    <w:rsid w:val="008E0BEF"/>
    <w:rsid w:val="008E0E4D"/>
    <w:rsid w:val="008E0E88"/>
    <w:rsid w:val="008E0F79"/>
    <w:rsid w:val="008E103C"/>
    <w:rsid w:val="008E1379"/>
    <w:rsid w:val="008E1C04"/>
    <w:rsid w:val="008E23AD"/>
    <w:rsid w:val="008E266D"/>
    <w:rsid w:val="008E2A82"/>
    <w:rsid w:val="008E2B12"/>
    <w:rsid w:val="008E2F0C"/>
    <w:rsid w:val="008E309D"/>
    <w:rsid w:val="008E39EA"/>
    <w:rsid w:val="008E3AED"/>
    <w:rsid w:val="008E3D25"/>
    <w:rsid w:val="008E3E23"/>
    <w:rsid w:val="008E3FA8"/>
    <w:rsid w:val="008E476C"/>
    <w:rsid w:val="008E485B"/>
    <w:rsid w:val="008E4B81"/>
    <w:rsid w:val="008E4C05"/>
    <w:rsid w:val="008E4C86"/>
    <w:rsid w:val="008E5255"/>
    <w:rsid w:val="008E535D"/>
    <w:rsid w:val="008E547B"/>
    <w:rsid w:val="008E5995"/>
    <w:rsid w:val="008E5C3F"/>
    <w:rsid w:val="008E5DF8"/>
    <w:rsid w:val="008E6BA3"/>
    <w:rsid w:val="008E737E"/>
    <w:rsid w:val="008E76BB"/>
    <w:rsid w:val="008E771C"/>
    <w:rsid w:val="008E7C8E"/>
    <w:rsid w:val="008F0250"/>
    <w:rsid w:val="008F0A34"/>
    <w:rsid w:val="008F0A37"/>
    <w:rsid w:val="008F0BCA"/>
    <w:rsid w:val="008F0F05"/>
    <w:rsid w:val="008F11F4"/>
    <w:rsid w:val="008F1299"/>
    <w:rsid w:val="008F13A2"/>
    <w:rsid w:val="008F1723"/>
    <w:rsid w:val="008F194A"/>
    <w:rsid w:val="008F1952"/>
    <w:rsid w:val="008F20B5"/>
    <w:rsid w:val="008F2157"/>
    <w:rsid w:val="008F2348"/>
    <w:rsid w:val="008F2354"/>
    <w:rsid w:val="008F254D"/>
    <w:rsid w:val="008F26A9"/>
    <w:rsid w:val="008F2832"/>
    <w:rsid w:val="008F2BCC"/>
    <w:rsid w:val="008F310B"/>
    <w:rsid w:val="008F322B"/>
    <w:rsid w:val="008F34CB"/>
    <w:rsid w:val="008F3519"/>
    <w:rsid w:val="008F35BA"/>
    <w:rsid w:val="008F38C4"/>
    <w:rsid w:val="008F3925"/>
    <w:rsid w:val="008F39B9"/>
    <w:rsid w:val="008F3AD3"/>
    <w:rsid w:val="008F3B46"/>
    <w:rsid w:val="008F3CA7"/>
    <w:rsid w:val="008F4292"/>
    <w:rsid w:val="008F443F"/>
    <w:rsid w:val="008F45F5"/>
    <w:rsid w:val="008F4BB7"/>
    <w:rsid w:val="008F4C3B"/>
    <w:rsid w:val="008F4FA7"/>
    <w:rsid w:val="008F5112"/>
    <w:rsid w:val="008F5242"/>
    <w:rsid w:val="008F5B2F"/>
    <w:rsid w:val="008F5DE5"/>
    <w:rsid w:val="008F5E42"/>
    <w:rsid w:val="008F5F90"/>
    <w:rsid w:val="008F63B1"/>
    <w:rsid w:val="008F6973"/>
    <w:rsid w:val="008F6CB3"/>
    <w:rsid w:val="008F6E6A"/>
    <w:rsid w:val="008F704A"/>
    <w:rsid w:val="008F704C"/>
    <w:rsid w:val="008F72BF"/>
    <w:rsid w:val="008F7AA7"/>
    <w:rsid w:val="008F7D4A"/>
    <w:rsid w:val="008F7F94"/>
    <w:rsid w:val="00900298"/>
    <w:rsid w:val="00900335"/>
    <w:rsid w:val="00900441"/>
    <w:rsid w:val="009004C4"/>
    <w:rsid w:val="00900683"/>
    <w:rsid w:val="00900947"/>
    <w:rsid w:val="00900B55"/>
    <w:rsid w:val="00900EB8"/>
    <w:rsid w:val="00900FBA"/>
    <w:rsid w:val="00901CDB"/>
    <w:rsid w:val="00901E3B"/>
    <w:rsid w:val="00901F45"/>
    <w:rsid w:val="0090240E"/>
    <w:rsid w:val="009024C2"/>
    <w:rsid w:val="00902816"/>
    <w:rsid w:val="00902CEC"/>
    <w:rsid w:val="00902E5B"/>
    <w:rsid w:val="0090331D"/>
    <w:rsid w:val="009039E9"/>
    <w:rsid w:val="00903A17"/>
    <w:rsid w:val="00903A24"/>
    <w:rsid w:val="00903FD9"/>
    <w:rsid w:val="0090407C"/>
    <w:rsid w:val="00904270"/>
    <w:rsid w:val="00904A79"/>
    <w:rsid w:val="00904CF5"/>
    <w:rsid w:val="00905259"/>
    <w:rsid w:val="0090556C"/>
    <w:rsid w:val="00905633"/>
    <w:rsid w:val="00905711"/>
    <w:rsid w:val="00905EAE"/>
    <w:rsid w:val="00905FAD"/>
    <w:rsid w:val="009060C4"/>
    <w:rsid w:val="00906215"/>
    <w:rsid w:val="00906352"/>
    <w:rsid w:val="0090638C"/>
    <w:rsid w:val="009063A7"/>
    <w:rsid w:val="009064AA"/>
    <w:rsid w:val="009065A8"/>
    <w:rsid w:val="0090691A"/>
    <w:rsid w:val="0090696E"/>
    <w:rsid w:val="00906B01"/>
    <w:rsid w:val="00906B3F"/>
    <w:rsid w:val="00906C91"/>
    <w:rsid w:val="00906C95"/>
    <w:rsid w:val="00906D3B"/>
    <w:rsid w:val="00906E9C"/>
    <w:rsid w:val="00907656"/>
    <w:rsid w:val="00907AA3"/>
    <w:rsid w:val="00907E47"/>
    <w:rsid w:val="00910126"/>
    <w:rsid w:val="00911113"/>
    <w:rsid w:val="009111C6"/>
    <w:rsid w:val="00911417"/>
    <w:rsid w:val="009115EF"/>
    <w:rsid w:val="009115F2"/>
    <w:rsid w:val="00911610"/>
    <w:rsid w:val="009116DD"/>
    <w:rsid w:val="0091178C"/>
    <w:rsid w:val="00911B1F"/>
    <w:rsid w:val="00911B81"/>
    <w:rsid w:val="00911FD9"/>
    <w:rsid w:val="009127D7"/>
    <w:rsid w:val="00912D0F"/>
    <w:rsid w:val="00912D1C"/>
    <w:rsid w:val="00913019"/>
    <w:rsid w:val="009139D9"/>
    <w:rsid w:val="00913D0A"/>
    <w:rsid w:val="00913E05"/>
    <w:rsid w:val="00913F1E"/>
    <w:rsid w:val="00913FB2"/>
    <w:rsid w:val="009140C4"/>
    <w:rsid w:val="009143FD"/>
    <w:rsid w:val="009144A9"/>
    <w:rsid w:val="00914513"/>
    <w:rsid w:val="0091468B"/>
    <w:rsid w:val="00914B9F"/>
    <w:rsid w:val="009151C3"/>
    <w:rsid w:val="0091526F"/>
    <w:rsid w:val="009153D2"/>
    <w:rsid w:val="00915952"/>
    <w:rsid w:val="00915B7E"/>
    <w:rsid w:val="00915D87"/>
    <w:rsid w:val="00916097"/>
    <w:rsid w:val="00916286"/>
    <w:rsid w:val="00916595"/>
    <w:rsid w:val="0091681D"/>
    <w:rsid w:val="00916899"/>
    <w:rsid w:val="009169BB"/>
    <w:rsid w:val="00916BCA"/>
    <w:rsid w:val="00916C47"/>
    <w:rsid w:val="009171AD"/>
    <w:rsid w:val="00917569"/>
    <w:rsid w:val="00917DFC"/>
    <w:rsid w:val="009200AD"/>
    <w:rsid w:val="0092012C"/>
    <w:rsid w:val="00920174"/>
    <w:rsid w:val="00920217"/>
    <w:rsid w:val="0092057C"/>
    <w:rsid w:val="0092097E"/>
    <w:rsid w:val="009211AD"/>
    <w:rsid w:val="00921387"/>
    <w:rsid w:val="009216F4"/>
    <w:rsid w:val="0092184D"/>
    <w:rsid w:val="009219D2"/>
    <w:rsid w:val="00921A4E"/>
    <w:rsid w:val="00921B21"/>
    <w:rsid w:val="00921B48"/>
    <w:rsid w:val="00921CCC"/>
    <w:rsid w:val="00921E37"/>
    <w:rsid w:val="00922368"/>
    <w:rsid w:val="00922511"/>
    <w:rsid w:val="00922CC1"/>
    <w:rsid w:val="00922CF3"/>
    <w:rsid w:val="00922F07"/>
    <w:rsid w:val="00923163"/>
    <w:rsid w:val="00923463"/>
    <w:rsid w:val="00923D11"/>
    <w:rsid w:val="009240CE"/>
    <w:rsid w:val="009240D3"/>
    <w:rsid w:val="0092446C"/>
    <w:rsid w:val="00924845"/>
    <w:rsid w:val="00924B47"/>
    <w:rsid w:val="00924BE3"/>
    <w:rsid w:val="0092508E"/>
    <w:rsid w:val="0092511B"/>
    <w:rsid w:val="00925238"/>
    <w:rsid w:val="00925611"/>
    <w:rsid w:val="00925ACF"/>
    <w:rsid w:val="00925E74"/>
    <w:rsid w:val="00925E9F"/>
    <w:rsid w:val="0092615D"/>
    <w:rsid w:val="009263E3"/>
    <w:rsid w:val="00926546"/>
    <w:rsid w:val="009265A1"/>
    <w:rsid w:val="00926B0C"/>
    <w:rsid w:val="00926C2D"/>
    <w:rsid w:val="00927240"/>
    <w:rsid w:val="009275BF"/>
    <w:rsid w:val="00927700"/>
    <w:rsid w:val="0092792C"/>
    <w:rsid w:val="009279CB"/>
    <w:rsid w:val="009300C9"/>
    <w:rsid w:val="0093036E"/>
    <w:rsid w:val="00930737"/>
    <w:rsid w:val="00931224"/>
    <w:rsid w:val="009314E7"/>
    <w:rsid w:val="009315F4"/>
    <w:rsid w:val="0093184F"/>
    <w:rsid w:val="00931C59"/>
    <w:rsid w:val="00931D3D"/>
    <w:rsid w:val="0093264C"/>
    <w:rsid w:val="009327FA"/>
    <w:rsid w:val="00932806"/>
    <w:rsid w:val="00932B40"/>
    <w:rsid w:val="00932F62"/>
    <w:rsid w:val="009333D3"/>
    <w:rsid w:val="0093366D"/>
    <w:rsid w:val="0093394B"/>
    <w:rsid w:val="009339B6"/>
    <w:rsid w:val="009339C7"/>
    <w:rsid w:val="00933B4C"/>
    <w:rsid w:val="00933DC4"/>
    <w:rsid w:val="00933E72"/>
    <w:rsid w:val="00934116"/>
    <w:rsid w:val="0093431B"/>
    <w:rsid w:val="009346D6"/>
    <w:rsid w:val="00934743"/>
    <w:rsid w:val="0093487E"/>
    <w:rsid w:val="00934FFE"/>
    <w:rsid w:val="009353B7"/>
    <w:rsid w:val="0093606F"/>
    <w:rsid w:val="00936405"/>
    <w:rsid w:val="00936B64"/>
    <w:rsid w:val="00937325"/>
    <w:rsid w:val="0093768C"/>
    <w:rsid w:val="009379C4"/>
    <w:rsid w:val="00937B1B"/>
    <w:rsid w:val="00937EC7"/>
    <w:rsid w:val="0094029B"/>
    <w:rsid w:val="0094041A"/>
    <w:rsid w:val="009405A0"/>
    <w:rsid w:val="00940D32"/>
    <w:rsid w:val="00940FDE"/>
    <w:rsid w:val="009410EE"/>
    <w:rsid w:val="0094119A"/>
    <w:rsid w:val="009414EC"/>
    <w:rsid w:val="00941825"/>
    <w:rsid w:val="0094190D"/>
    <w:rsid w:val="0094196E"/>
    <w:rsid w:val="00941AF1"/>
    <w:rsid w:val="00941E0A"/>
    <w:rsid w:val="0094211A"/>
    <w:rsid w:val="00942354"/>
    <w:rsid w:val="00942681"/>
    <w:rsid w:val="009427B2"/>
    <w:rsid w:val="009429F3"/>
    <w:rsid w:val="0094305A"/>
    <w:rsid w:val="00943071"/>
    <w:rsid w:val="00943089"/>
    <w:rsid w:val="009431EB"/>
    <w:rsid w:val="00943398"/>
    <w:rsid w:val="00943486"/>
    <w:rsid w:val="00943918"/>
    <w:rsid w:val="00943A7E"/>
    <w:rsid w:val="00943E42"/>
    <w:rsid w:val="00943E50"/>
    <w:rsid w:val="00943E5D"/>
    <w:rsid w:val="009440A3"/>
    <w:rsid w:val="00944728"/>
    <w:rsid w:val="009448AC"/>
    <w:rsid w:val="00944AE5"/>
    <w:rsid w:val="009453E8"/>
    <w:rsid w:val="0094546B"/>
    <w:rsid w:val="009454C4"/>
    <w:rsid w:val="00945664"/>
    <w:rsid w:val="00945808"/>
    <w:rsid w:val="00945AD1"/>
    <w:rsid w:val="009460EF"/>
    <w:rsid w:val="00946536"/>
    <w:rsid w:val="00946B6B"/>
    <w:rsid w:val="00946C50"/>
    <w:rsid w:val="00946D69"/>
    <w:rsid w:val="00946ECB"/>
    <w:rsid w:val="009470E9"/>
    <w:rsid w:val="00947268"/>
    <w:rsid w:val="00947433"/>
    <w:rsid w:val="0094750E"/>
    <w:rsid w:val="00947749"/>
    <w:rsid w:val="00947C94"/>
    <w:rsid w:val="009501F0"/>
    <w:rsid w:val="00950675"/>
    <w:rsid w:val="009507C8"/>
    <w:rsid w:val="00950A8D"/>
    <w:rsid w:val="00950B5E"/>
    <w:rsid w:val="00950E8C"/>
    <w:rsid w:val="00950E8D"/>
    <w:rsid w:val="0095115E"/>
    <w:rsid w:val="0095118A"/>
    <w:rsid w:val="0095163C"/>
    <w:rsid w:val="00951699"/>
    <w:rsid w:val="009516CD"/>
    <w:rsid w:val="009516EA"/>
    <w:rsid w:val="00951BB0"/>
    <w:rsid w:val="00951D9B"/>
    <w:rsid w:val="0095207D"/>
    <w:rsid w:val="00952468"/>
    <w:rsid w:val="009529B7"/>
    <w:rsid w:val="0095309E"/>
    <w:rsid w:val="009535CC"/>
    <w:rsid w:val="009535FF"/>
    <w:rsid w:val="009538D1"/>
    <w:rsid w:val="0095390A"/>
    <w:rsid w:val="00953978"/>
    <w:rsid w:val="00953B82"/>
    <w:rsid w:val="0095420C"/>
    <w:rsid w:val="00954583"/>
    <w:rsid w:val="00954767"/>
    <w:rsid w:val="0095487A"/>
    <w:rsid w:val="009548FB"/>
    <w:rsid w:val="00954AB9"/>
    <w:rsid w:val="00954AE4"/>
    <w:rsid w:val="00954B3C"/>
    <w:rsid w:val="00954BC0"/>
    <w:rsid w:val="00954D27"/>
    <w:rsid w:val="0095538B"/>
    <w:rsid w:val="00955D36"/>
    <w:rsid w:val="00956276"/>
    <w:rsid w:val="00956B7A"/>
    <w:rsid w:val="00956B88"/>
    <w:rsid w:val="0095721F"/>
    <w:rsid w:val="009572DB"/>
    <w:rsid w:val="009575B9"/>
    <w:rsid w:val="00957AF7"/>
    <w:rsid w:val="00960828"/>
    <w:rsid w:val="00960ACA"/>
    <w:rsid w:val="00960C4F"/>
    <w:rsid w:val="00960E6C"/>
    <w:rsid w:val="009610FF"/>
    <w:rsid w:val="00961978"/>
    <w:rsid w:val="00961FD1"/>
    <w:rsid w:val="00962019"/>
    <w:rsid w:val="0096217C"/>
    <w:rsid w:val="0096222F"/>
    <w:rsid w:val="00962441"/>
    <w:rsid w:val="0096246B"/>
    <w:rsid w:val="0096286D"/>
    <w:rsid w:val="00962C49"/>
    <w:rsid w:val="00962DC7"/>
    <w:rsid w:val="00963277"/>
    <w:rsid w:val="00963CF5"/>
    <w:rsid w:val="00964AFD"/>
    <w:rsid w:val="00964B53"/>
    <w:rsid w:val="00964C3F"/>
    <w:rsid w:val="00964C6C"/>
    <w:rsid w:val="00964E21"/>
    <w:rsid w:val="00964F9C"/>
    <w:rsid w:val="00965176"/>
    <w:rsid w:val="009651C7"/>
    <w:rsid w:val="00965240"/>
    <w:rsid w:val="009652C5"/>
    <w:rsid w:val="00965468"/>
    <w:rsid w:val="0096549E"/>
    <w:rsid w:val="009657D5"/>
    <w:rsid w:val="00965847"/>
    <w:rsid w:val="00965A3E"/>
    <w:rsid w:val="00965C48"/>
    <w:rsid w:val="00965C96"/>
    <w:rsid w:val="00965FF4"/>
    <w:rsid w:val="0096661F"/>
    <w:rsid w:val="0096674A"/>
    <w:rsid w:val="00966A41"/>
    <w:rsid w:val="00966B78"/>
    <w:rsid w:val="00966D47"/>
    <w:rsid w:val="00966D9D"/>
    <w:rsid w:val="00966E28"/>
    <w:rsid w:val="00966E4A"/>
    <w:rsid w:val="00967041"/>
    <w:rsid w:val="0096748F"/>
    <w:rsid w:val="0097073D"/>
    <w:rsid w:val="00970918"/>
    <w:rsid w:val="0097099E"/>
    <w:rsid w:val="00970D3C"/>
    <w:rsid w:val="00970DCF"/>
    <w:rsid w:val="00971134"/>
    <w:rsid w:val="00971761"/>
    <w:rsid w:val="00971873"/>
    <w:rsid w:val="00971BFB"/>
    <w:rsid w:val="0097216F"/>
    <w:rsid w:val="00972400"/>
    <w:rsid w:val="00972662"/>
    <w:rsid w:val="00972942"/>
    <w:rsid w:val="009729F2"/>
    <w:rsid w:val="00972AA8"/>
    <w:rsid w:val="00972C3B"/>
    <w:rsid w:val="00972D05"/>
    <w:rsid w:val="00972F66"/>
    <w:rsid w:val="00973057"/>
    <w:rsid w:val="00973541"/>
    <w:rsid w:val="00973D56"/>
    <w:rsid w:val="00974309"/>
    <w:rsid w:val="00974540"/>
    <w:rsid w:val="00974B2C"/>
    <w:rsid w:val="00974D50"/>
    <w:rsid w:val="00974E11"/>
    <w:rsid w:val="00974EFB"/>
    <w:rsid w:val="009750F1"/>
    <w:rsid w:val="009751AF"/>
    <w:rsid w:val="00975326"/>
    <w:rsid w:val="009755C2"/>
    <w:rsid w:val="009758E2"/>
    <w:rsid w:val="00975901"/>
    <w:rsid w:val="00975DEA"/>
    <w:rsid w:val="00975EC6"/>
    <w:rsid w:val="00976A36"/>
    <w:rsid w:val="00976AE5"/>
    <w:rsid w:val="009776D0"/>
    <w:rsid w:val="00977CDF"/>
    <w:rsid w:val="0098043F"/>
    <w:rsid w:val="009809D6"/>
    <w:rsid w:val="00981038"/>
    <w:rsid w:val="0098106E"/>
    <w:rsid w:val="00981511"/>
    <w:rsid w:val="00981A90"/>
    <w:rsid w:val="00981BB3"/>
    <w:rsid w:val="00981D1C"/>
    <w:rsid w:val="00981E1C"/>
    <w:rsid w:val="00981EDE"/>
    <w:rsid w:val="00982118"/>
    <w:rsid w:val="009824E7"/>
    <w:rsid w:val="0098284A"/>
    <w:rsid w:val="00982C62"/>
    <w:rsid w:val="00982C91"/>
    <w:rsid w:val="00982F76"/>
    <w:rsid w:val="00982FA3"/>
    <w:rsid w:val="00983305"/>
    <w:rsid w:val="00983517"/>
    <w:rsid w:val="009837D5"/>
    <w:rsid w:val="0098389F"/>
    <w:rsid w:val="009840FD"/>
    <w:rsid w:val="0098429E"/>
    <w:rsid w:val="00984701"/>
    <w:rsid w:val="00984847"/>
    <w:rsid w:val="00984BEC"/>
    <w:rsid w:val="00984C7A"/>
    <w:rsid w:val="00984CE4"/>
    <w:rsid w:val="00984D00"/>
    <w:rsid w:val="009854F0"/>
    <w:rsid w:val="009855AA"/>
    <w:rsid w:val="0098560A"/>
    <w:rsid w:val="00985630"/>
    <w:rsid w:val="00985EB8"/>
    <w:rsid w:val="00985FB3"/>
    <w:rsid w:val="009861BB"/>
    <w:rsid w:val="00986566"/>
    <w:rsid w:val="00986C01"/>
    <w:rsid w:val="00986CC1"/>
    <w:rsid w:val="00986E21"/>
    <w:rsid w:val="00986F4E"/>
    <w:rsid w:val="00987191"/>
    <w:rsid w:val="0098746B"/>
    <w:rsid w:val="00987A5A"/>
    <w:rsid w:val="00987CB4"/>
    <w:rsid w:val="0099017D"/>
    <w:rsid w:val="009904B5"/>
    <w:rsid w:val="009905F8"/>
    <w:rsid w:val="0099097E"/>
    <w:rsid w:val="00990B3D"/>
    <w:rsid w:val="00990F62"/>
    <w:rsid w:val="00991C83"/>
    <w:rsid w:val="0099218A"/>
    <w:rsid w:val="009921FC"/>
    <w:rsid w:val="009925F2"/>
    <w:rsid w:val="009926CA"/>
    <w:rsid w:val="0099272B"/>
    <w:rsid w:val="00992A0E"/>
    <w:rsid w:val="009937EB"/>
    <w:rsid w:val="0099399E"/>
    <w:rsid w:val="00993A80"/>
    <w:rsid w:val="00993E3E"/>
    <w:rsid w:val="009940F9"/>
    <w:rsid w:val="0099413C"/>
    <w:rsid w:val="00994230"/>
    <w:rsid w:val="0099426B"/>
    <w:rsid w:val="0099467C"/>
    <w:rsid w:val="0099479E"/>
    <w:rsid w:val="00994E20"/>
    <w:rsid w:val="009951D8"/>
    <w:rsid w:val="00995355"/>
    <w:rsid w:val="009953FF"/>
    <w:rsid w:val="009955CA"/>
    <w:rsid w:val="0099586F"/>
    <w:rsid w:val="00995C07"/>
    <w:rsid w:val="00996CB5"/>
    <w:rsid w:val="00996D26"/>
    <w:rsid w:val="0099719E"/>
    <w:rsid w:val="00997806"/>
    <w:rsid w:val="009A0169"/>
    <w:rsid w:val="009A0E46"/>
    <w:rsid w:val="009A10E1"/>
    <w:rsid w:val="009A134D"/>
    <w:rsid w:val="009A158C"/>
    <w:rsid w:val="009A1B56"/>
    <w:rsid w:val="009A1D91"/>
    <w:rsid w:val="009A1F0A"/>
    <w:rsid w:val="009A235B"/>
    <w:rsid w:val="009A2A8A"/>
    <w:rsid w:val="009A3511"/>
    <w:rsid w:val="009A35E1"/>
    <w:rsid w:val="009A382A"/>
    <w:rsid w:val="009A3C93"/>
    <w:rsid w:val="009A3D68"/>
    <w:rsid w:val="009A3FD0"/>
    <w:rsid w:val="009A44ED"/>
    <w:rsid w:val="009A4629"/>
    <w:rsid w:val="009A4909"/>
    <w:rsid w:val="009A4C7B"/>
    <w:rsid w:val="009A50DA"/>
    <w:rsid w:val="009A51C7"/>
    <w:rsid w:val="009A5551"/>
    <w:rsid w:val="009A59EC"/>
    <w:rsid w:val="009A5BC5"/>
    <w:rsid w:val="009A5C56"/>
    <w:rsid w:val="009A5CA8"/>
    <w:rsid w:val="009A6800"/>
    <w:rsid w:val="009A6A15"/>
    <w:rsid w:val="009A6A7B"/>
    <w:rsid w:val="009A6ED0"/>
    <w:rsid w:val="009A706A"/>
    <w:rsid w:val="009A71AB"/>
    <w:rsid w:val="009A7745"/>
    <w:rsid w:val="009A7B7E"/>
    <w:rsid w:val="009A7B94"/>
    <w:rsid w:val="009A7C3D"/>
    <w:rsid w:val="009B009A"/>
    <w:rsid w:val="009B00C6"/>
    <w:rsid w:val="009B0156"/>
    <w:rsid w:val="009B0295"/>
    <w:rsid w:val="009B0471"/>
    <w:rsid w:val="009B05BA"/>
    <w:rsid w:val="009B09D7"/>
    <w:rsid w:val="009B0AF1"/>
    <w:rsid w:val="009B0C93"/>
    <w:rsid w:val="009B14C2"/>
    <w:rsid w:val="009B1B0E"/>
    <w:rsid w:val="009B2405"/>
    <w:rsid w:val="009B2596"/>
    <w:rsid w:val="009B25AB"/>
    <w:rsid w:val="009B2AAF"/>
    <w:rsid w:val="009B2B53"/>
    <w:rsid w:val="009B2D33"/>
    <w:rsid w:val="009B2D51"/>
    <w:rsid w:val="009B399B"/>
    <w:rsid w:val="009B3DFB"/>
    <w:rsid w:val="009B3F9B"/>
    <w:rsid w:val="009B416D"/>
    <w:rsid w:val="009B42B6"/>
    <w:rsid w:val="009B42CC"/>
    <w:rsid w:val="009B4373"/>
    <w:rsid w:val="009B43D1"/>
    <w:rsid w:val="009B43D6"/>
    <w:rsid w:val="009B49F1"/>
    <w:rsid w:val="009B5081"/>
    <w:rsid w:val="009B53A1"/>
    <w:rsid w:val="009B55BF"/>
    <w:rsid w:val="009B58AF"/>
    <w:rsid w:val="009B6009"/>
    <w:rsid w:val="009B66E0"/>
    <w:rsid w:val="009B6918"/>
    <w:rsid w:val="009B6985"/>
    <w:rsid w:val="009B6997"/>
    <w:rsid w:val="009B69B3"/>
    <w:rsid w:val="009B6ECD"/>
    <w:rsid w:val="009B7011"/>
    <w:rsid w:val="009B71E4"/>
    <w:rsid w:val="009B755B"/>
    <w:rsid w:val="009B7C54"/>
    <w:rsid w:val="009C0118"/>
    <w:rsid w:val="009C0299"/>
    <w:rsid w:val="009C02C8"/>
    <w:rsid w:val="009C04EE"/>
    <w:rsid w:val="009C084E"/>
    <w:rsid w:val="009C0907"/>
    <w:rsid w:val="009C0CD4"/>
    <w:rsid w:val="009C0FFB"/>
    <w:rsid w:val="009C152D"/>
    <w:rsid w:val="009C15E7"/>
    <w:rsid w:val="009C17C8"/>
    <w:rsid w:val="009C1946"/>
    <w:rsid w:val="009C1E12"/>
    <w:rsid w:val="009C25CB"/>
    <w:rsid w:val="009C270D"/>
    <w:rsid w:val="009C2C65"/>
    <w:rsid w:val="009C2CAE"/>
    <w:rsid w:val="009C2DCD"/>
    <w:rsid w:val="009C2ECA"/>
    <w:rsid w:val="009C2F44"/>
    <w:rsid w:val="009C2FFF"/>
    <w:rsid w:val="009C33FF"/>
    <w:rsid w:val="009C354C"/>
    <w:rsid w:val="009C358B"/>
    <w:rsid w:val="009C385B"/>
    <w:rsid w:val="009C38B8"/>
    <w:rsid w:val="009C3E3C"/>
    <w:rsid w:val="009C3F27"/>
    <w:rsid w:val="009C4353"/>
    <w:rsid w:val="009C49C2"/>
    <w:rsid w:val="009C4E2D"/>
    <w:rsid w:val="009C5E9D"/>
    <w:rsid w:val="009C5F0F"/>
    <w:rsid w:val="009C60EA"/>
    <w:rsid w:val="009C62C0"/>
    <w:rsid w:val="009C6A88"/>
    <w:rsid w:val="009C6ADD"/>
    <w:rsid w:val="009C6DC4"/>
    <w:rsid w:val="009C765D"/>
    <w:rsid w:val="009C766C"/>
    <w:rsid w:val="009C7ADA"/>
    <w:rsid w:val="009D000A"/>
    <w:rsid w:val="009D0174"/>
    <w:rsid w:val="009D1003"/>
    <w:rsid w:val="009D15CD"/>
    <w:rsid w:val="009D177F"/>
    <w:rsid w:val="009D1A86"/>
    <w:rsid w:val="009D1AFB"/>
    <w:rsid w:val="009D1B14"/>
    <w:rsid w:val="009D1E12"/>
    <w:rsid w:val="009D1F54"/>
    <w:rsid w:val="009D2587"/>
    <w:rsid w:val="009D274C"/>
    <w:rsid w:val="009D2DA9"/>
    <w:rsid w:val="009D2E93"/>
    <w:rsid w:val="009D2EA9"/>
    <w:rsid w:val="009D3038"/>
    <w:rsid w:val="009D34C0"/>
    <w:rsid w:val="009D35FB"/>
    <w:rsid w:val="009D3CD7"/>
    <w:rsid w:val="009D3F4D"/>
    <w:rsid w:val="009D4698"/>
    <w:rsid w:val="009D4804"/>
    <w:rsid w:val="009D4BBE"/>
    <w:rsid w:val="009D4E16"/>
    <w:rsid w:val="009D4E35"/>
    <w:rsid w:val="009D516E"/>
    <w:rsid w:val="009D5893"/>
    <w:rsid w:val="009D5923"/>
    <w:rsid w:val="009D617D"/>
    <w:rsid w:val="009D6620"/>
    <w:rsid w:val="009D6C54"/>
    <w:rsid w:val="009D72AA"/>
    <w:rsid w:val="009D72B0"/>
    <w:rsid w:val="009D7563"/>
    <w:rsid w:val="009D77CE"/>
    <w:rsid w:val="009D7C4E"/>
    <w:rsid w:val="009D7C53"/>
    <w:rsid w:val="009D7CA5"/>
    <w:rsid w:val="009D7D7C"/>
    <w:rsid w:val="009D7DE3"/>
    <w:rsid w:val="009E004A"/>
    <w:rsid w:val="009E066B"/>
    <w:rsid w:val="009E08EE"/>
    <w:rsid w:val="009E0C4B"/>
    <w:rsid w:val="009E0C83"/>
    <w:rsid w:val="009E0DD0"/>
    <w:rsid w:val="009E1515"/>
    <w:rsid w:val="009E1951"/>
    <w:rsid w:val="009E1CFF"/>
    <w:rsid w:val="009E1DD8"/>
    <w:rsid w:val="009E1EBC"/>
    <w:rsid w:val="009E1FEE"/>
    <w:rsid w:val="009E20ED"/>
    <w:rsid w:val="009E22FC"/>
    <w:rsid w:val="009E23EA"/>
    <w:rsid w:val="009E2511"/>
    <w:rsid w:val="009E27CF"/>
    <w:rsid w:val="009E2866"/>
    <w:rsid w:val="009E2C15"/>
    <w:rsid w:val="009E2D24"/>
    <w:rsid w:val="009E2EA0"/>
    <w:rsid w:val="009E305F"/>
    <w:rsid w:val="009E31B3"/>
    <w:rsid w:val="009E3318"/>
    <w:rsid w:val="009E36FF"/>
    <w:rsid w:val="009E37D3"/>
    <w:rsid w:val="009E3A14"/>
    <w:rsid w:val="009E3BFC"/>
    <w:rsid w:val="009E3D37"/>
    <w:rsid w:val="009E401E"/>
    <w:rsid w:val="009E4059"/>
    <w:rsid w:val="009E4428"/>
    <w:rsid w:val="009E48C7"/>
    <w:rsid w:val="009E4C83"/>
    <w:rsid w:val="009E4E57"/>
    <w:rsid w:val="009E5028"/>
    <w:rsid w:val="009E5094"/>
    <w:rsid w:val="009E50CE"/>
    <w:rsid w:val="009E50FB"/>
    <w:rsid w:val="009E5280"/>
    <w:rsid w:val="009E5386"/>
    <w:rsid w:val="009E548A"/>
    <w:rsid w:val="009E5DD1"/>
    <w:rsid w:val="009E60AD"/>
    <w:rsid w:val="009E6264"/>
    <w:rsid w:val="009E62A4"/>
    <w:rsid w:val="009E6604"/>
    <w:rsid w:val="009E68C8"/>
    <w:rsid w:val="009E6AB5"/>
    <w:rsid w:val="009E6DAB"/>
    <w:rsid w:val="009E6F4B"/>
    <w:rsid w:val="009E703C"/>
    <w:rsid w:val="009E77A6"/>
    <w:rsid w:val="009E799F"/>
    <w:rsid w:val="009E7A25"/>
    <w:rsid w:val="009E7CF0"/>
    <w:rsid w:val="009E7E4C"/>
    <w:rsid w:val="009F08F5"/>
    <w:rsid w:val="009F0956"/>
    <w:rsid w:val="009F0973"/>
    <w:rsid w:val="009F0EE5"/>
    <w:rsid w:val="009F1025"/>
    <w:rsid w:val="009F1264"/>
    <w:rsid w:val="009F12D2"/>
    <w:rsid w:val="009F1389"/>
    <w:rsid w:val="009F1AB2"/>
    <w:rsid w:val="009F1B1C"/>
    <w:rsid w:val="009F1D7F"/>
    <w:rsid w:val="009F245B"/>
    <w:rsid w:val="009F25E6"/>
    <w:rsid w:val="009F2751"/>
    <w:rsid w:val="009F2893"/>
    <w:rsid w:val="009F2B64"/>
    <w:rsid w:val="009F2BE8"/>
    <w:rsid w:val="009F2C3A"/>
    <w:rsid w:val="009F2CC7"/>
    <w:rsid w:val="009F2CD3"/>
    <w:rsid w:val="009F2F09"/>
    <w:rsid w:val="009F323B"/>
    <w:rsid w:val="009F36FE"/>
    <w:rsid w:val="009F3728"/>
    <w:rsid w:val="009F39A7"/>
    <w:rsid w:val="009F3B56"/>
    <w:rsid w:val="009F3F85"/>
    <w:rsid w:val="009F40B7"/>
    <w:rsid w:val="009F4188"/>
    <w:rsid w:val="009F4302"/>
    <w:rsid w:val="009F4393"/>
    <w:rsid w:val="009F4440"/>
    <w:rsid w:val="009F4443"/>
    <w:rsid w:val="009F4497"/>
    <w:rsid w:val="009F46DC"/>
    <w:rsid w:val="009F48AA"/>
    <w:rsid w:val="009F4BE9"/>
    <w:rsid w:val="009F4DF4"/>
    <w:rsid w:val="009F5125"/>
    <w:rsid w:val="009F51E1"/>
    <w:rsid w:val="009F570B"/>
    <w:rsid w:val="009F5FDF"/>
    <w:rsid w:val="009F60C3"/>
    <w:rsid w:val="009F62D3"/>
    <w:rsid w:val="009F62FC"/>
    <w:rsid w:val="009F6531"/>
    <w:rsid w:val="009F6954"/>
    <w:rsid w:val="009F732A"/>
    <w:rsid w:val="009F7951"/>
    <w:rsid w:val="009F79AD"/>
    <w:rsid w:val="009F7B67"/>
    <w:rsid w:val="009F7DA3"/>
    <w:rsid w:val="00A00112"/>
    <w:rsid w:val="00A00145"/>
    <w:rsid w:val="00A003E4"/>
    <w:rsid w:val="00A004CE"/>
    <w:rsid w:val="00A008B5"/>
    <w:rsid w:val="00A009FC"/>
    <w:rsid w:val="00A00A38"/>
    <w:rsid w:val="00A00DDD"/>
    <w:rsid w:val="00A00FC5"/>
    <w:rsid w:val="00A012AD"/>
    <w:rsid w:val="00A013DE"/>
    <w:rsid w:val="00A01713"/>
    <w:rsid w:val="00A017B4"/>
    <w:rsid w:val="00A01C53"/>
    <w:rsid w:val="00A01D38"/>
    <w:rsid w:val="00A02414"/>
    <w:rsid w:val="00A02467"/>
    <w:rsid w:val="00A025B9"/>
    <w:rsid w:val="00A02985"/>
    <w:rsid w:val="00A02F1C"/>
    <w:rsid w:val="00A03476"/>
    <w:rsid w:val="00A03498"/>
    <w:rsid w:val="00A0355C"/>
    <w:rsid w:val="00A03741"/>
    <w:rsid w:val="00A03A13"/>
    <w:rsid w:val="00A03F13"/>
    <w:rsid w:val="00A040CD"/>
    <w:rsid w:val="00A04429"/>
    <w:rsid w:val="00A044DC"/>
    <w:rsid w:val="00A048E0"/>
    <w:rsid w:val="00A04BAD"/>
    <w:rsid w:val="00A04BBE"/>
    <w:rsid w:val="00A04DB8"/>
    <w:rsid w:val="00A05056"/>
    <w:rsid w:val="00A05338"/>
    <w:rsid w:val="00A05E5D"/>
    <w:rsid w:val="00A061C8"/>
    <w:rsid w:val="00A06446"/>
    <w:rsid w:val="00A06697"/>
    <w:rsid w:val="00A06C40"/>
    <w:rsid w:val="00A06D34"/>
    <w:rsid w:val="00A07D89"/>
    <w:rsid w:val="00A07F5C"/>
    <w:rsid w:val="00A10014"/>
    <w:rsid w:val="00A100FE"/>
    <w:rsid w:val="00A10542"/>
    <w:rsid w:val="00A10586"/>
    <w:rsid w:val="00A105AB"/>
    <w:rsid w:val="00A108BC"/>
    <w:rsid w:val="00A10A44"/>
    <w:rsid w:val="00A10A48"/>
    <w:rsid w:val="00A10A92"/>
    <w:rsid w:val="00A10BB2"/>
    <w:rsid w:val="00A10E36"/>
    <w:rsid w:val="00A10FAE"/>
    <w:rsid w:val="00A110DA"/>
    <w:rsid w:val="00A1132B"/>
    <w:rsid w:val="00A1178F"/>
    <w:rsid w:val="00A11930"/>
    <w:rsid w:val="00A119F8"/>
    <w:rsid w:val="00A11B1F"/>
    <w:rsid w:val="00A11B54"/>
    <w:rsid w:val="00A11C56"/>
    <w:rsid w:val="00A11CDC"/>
    <w:rsid w:val="00A12072"/>
    <w:rsid w:val="00A1238C"/>
    <w:rsid w:val="00A1263D"/>
    <w:rsid w:val="00A12AD3"/>
    <w:rsid w:val="00A12AF2"/>
    <w:rsid w:val="00A12D8A"/>
    <w:rsid w:val="00A12E6C"/>
    <w:rsid w:val="00A12ED5"/>
    <w:rsid w:val="00A130BB"/>
    <w:rsid w:val="00A136D0"/>
    <w:rsid w:val="00A13847"/>
    <w:rsid w:val="00A13CA4"/>
    <w:rsid w:val="00A13D1A"/>
    <w:rsid w:val="00A14289"/>
    <w:rsid w:val="00A143F4"/>
    <w:rsid w:val="00A14DC2"/>
    <w:rsid w:val="00A14DD6"/>
    <w:rsid w:val="00A14E7F"/>
    <w:rsid w:val="00A14EA3"/>
    <w:rsid w:val="00A15096"/>
    <w:rsid w:val="00A152CE"/>
    <w:rsid w:val="00A15ACC"/>
    <w:rsid w:val="00A15D5E"/>
    <w:rsid w:val="00A161F8"/>
    <w:rsid w:val="00A1626F"/>
    <w:rsid w:val="00A16377"/>
    <w:rsid w:val="00A1638E"/>
    <w:rsid w:val="00A16589"/>
    <w:rsid w:val="00A16783"/>
    <w:rsid w:val="00A167B5"/>
    <w:rsid w:val="00A168EC"/>
    <w:rsid w:val="00A169FA"/>
    <w:rsid w:val="00A16A28"/>
    <w:rsid w:val="00A16AE2"/>
    <w:rsid w:val="00A1766A"/>
    <w:rsid w:val="00A17814"/>
    <w:rsid w:val="00A1789E"/>
    <w:rsid w:val="00A17962"/>
    <w:rsid w:val="00A200F4"/>
    <w:rsid w:val="00A204A5"/>
    <w:rsid w:val="00A204D7"/>
    <w:rsid w:val="00A205DB"/>
    <w:rsid w:val="00A206C9"/>
    <w:rsid w:val="00A20C27"/>
    <w:rsid w:val="00A20D1E"/>
    <w:rsid w:val="00A20E7D"/>
    <w:rsid w:val="00A21420"/>
    <w:rsid w:val="00A215AA"/>
    <w:rsid w:val="00A2161D"/>
    <w:rsid w:val="00A216BC"/>
    <w:rsid w:val="00A21CE4"/>
    <w:rsid w:val="00A221F6"/>
    <w:rsid w:val="00A22A56"/>
    <w:rsid w:val="00A232D1"/>
    <w:rsid w:val="00A23775"/>
    <w:rsid w:val="00A23863"/>
    <w:rsid w:val="00A23931"/>
    <w:rsid w:val="00A23A60"/>
    <w:rsid w:val="00A23C22"/>
    <w:rsid w:val="00A23FD6"/>
    <w:rsid w:val="00A24394"/>
    <w:rsid w:val="00A244BC"/>
    <w:rsid w:val="00A246AF"/>
    <w:rsid w:val="00A25317"/>
    <w:rsid w:val="00A25706"/>
    <w:rsid w:val="00A25731"/>
    <w:rsid w:val="00A25BBA"/>
    <w:rsid w:val="00A25C71"/>
    <w:rsid w:val="00A25D84"/>
    <w:rsid w:val="00A26029"/>
    <w:rsid w:val="00A2616B"/>
    <w:rsid w:val="00A262E4"/>
    <w:rsid w:val="00A265A3"/>
    <w:rsid w:val="00A268EA"/>
    <w:rsid w:val="00A26CA9"/>
    <w:rsid w:val="00A278A1"/>
    <w:rsid w:val="00A27900"/>
    <w:rsid w:val="00A27B77"/>
    <w:rsid w:val="00A27C2E"/>
    <w:rsid w:val="00A30493"/>
    <w:rsid w:val="00A30C51"/>
    <w:rsid w:val="00A31163"/>
    <w:rsid w:val="00A31CE0"/>
    <w:rsid w:val="00A31FA9"/>
    <w:rsid w:val="00A32249"/>
    <w:rsid w:val="00A32841"/>
    <w:rsid w:val="00A333BF"/>
    <w:rsid w:val="00A336E2"/>
    <w:rsid w:val="00A33825"/>
    <w:rsid w:val="00A3398F"/>
    <w:rsid w:val="00A35052"/>
    <w:rsid w:val="00A353D3"/>
    <w:rsid w:val="00A35583"/>
    <w:rsid w:val="00A359B3"/>
    <w:rsid w:val="00A35CAA"/>
    <w:rsid w:val="00A35D1D"/>
    <w:rsid w:val="00A35F5D"/>
    <w:rsid w:val="00A363EF"/>
    <w:rsid w:val="00A36596"/>
    <w:rsid w:val="00A3684E"/>
    <w:rsid w:val="00A36923"/>
    <w:rsid w:val="00A36DFE"/>
    <w:rsid w:val="00A370FD"/>
    <w:rsid w:val="00A37641"/>
    <w:rsid w:val="00A3798C"/>
    <w:rsid w:val="00A37DD9"/>
    <w:rsid w:val="00A40185"/>
    <w:rsid w:val="00A40D47"/>
    <w:rsid w:val="00A40ED7"/>
    <w:rsid w:val="00A40F83"/>
    <w:rsid w:val="00A41035"/>
    <w:rsid w:val="00A4111F"/>
    <w:rsid w:val="00A41199"/>
    <w:rsid w:val="00A412BA"/>
    <w:rsid w:val="00A41416"/>
    <w:rsid w:val="00A41713"/>
    <w:rsid w:val="00A41A96"/>
    <w:rsid w:val="00A41BE0"/>
    <w:rsid w:val="00A4200D"/>
    <w:rsid w:val="00A422AC"/>
    <w:rsid w:val="00A424BF"/>
    <w:rsid w:val="00A4258E"/>
    <w:rsid w:val="00A427B8"/>
    <w:rsid w:val="00A429BB"/>
    <w:rsid w:val="00A42DE6"/>
    <w:rsid w:val="00A43296"/>
    <w:rsid w:val="00A432D1"/>
    <w:rsid w:val="00A43716"/>
    <w:rsid w:val="00A442C5"/>
    <w:rsid w:val="00A44712"/>
    <w:rsid w:val="00A448F3"/>
    <w:rsid w:val="00A44AF5"/>
    <w:rsid w:val="00A44B8B"/>
    <w:rsid w:val="00A44E80"/>
    <w:rsid w:val="00A44F96"/>
    <w:rsid w:val="00A45050"/>
    <w:rsid w:val="00A451A1"/>
    <w:rsid w:val="00A45265"/>
    <w:rsid w:val="00A45499"/>
    <w:rsid w:val="00A45699"/>
    <w:rsid w:val="00A45977"/>
    <w:rsid w:val="00A45EC4"/>
    <w:rsid w:val="00A46066"/>
    <w:rsid w:val="00A462E9"/>
    <w:rsid w:val="00A46619"/>
    <w:rsid w:val="00A46902"/>
    <w:rsid w:val="00A469A0"/>
    <w:rsid w:val="00A46AF8"/>
    <w:rsid w:val="00A46B9C"/>
    <w:rsid w:val="00A46F86"/>
    <w:rsid w:val="00A470CC"/>
    <w:rsid w:val="00A47212"/>
    <w:rsid w:val="00A474EA"/>
    <w:rsid w:val="00A476DB"/>
    <w:rsid w:val="00A501B2"/>
    <w:rsid w:val="00A5034A"/>
    <w:rsid w:val="00A50FFA"/>
    <w:rsid w:val="00A513F7"/>
    <w:rsid w:val="00A516A8"/>
    <w:rsid w:val="00A518A0"/>
    <w:rsid w:val="00A51D34"/>
    <w:rsid w:val="00A51F90"/>
    <w:rsid w:val="00A520A6"/>
    <w:rsid w:val="00A528FD"/>
    <w:rsid w:val="00A534CE"/>
    <w:rsid w:val="00A539D1"/>
    <w:rsid w:val="00A53A23"/>
    <w:rsid w:val="00A53D34"/>
    <w:rsid w:val="00A53FA6"/>
    <w:rsid w:val="00A54750"/>
    <w:rsid w:val="00A54DAE"/>
    <w:rsid w:val="00A54F7A"/>
    <w:rsid w:val="00A5584D"/>
    <w:rsid w:val="00A558E2"/>
    <w:rsid w:val="00A5650B"/>
    <w:rsid w:val="00A56624"/>
    <w:rsid w:val="00A5665A"/>
    <w:rsid w:val="00A56D0A"/>
    <w:rsid w:val="00A56D3B"/>
    <w:rsid w:val="00A56D9F"/>
    <w:rsid w:val="00A573B1"/>
    <w:rsid w:val="00A57450"/>
    <w:rsid w:val="00A57479"/>
    <w:rsid w:val="00A5756B"/>
    <w:rsid w:val="00A579D3"/>
    <w:rsid w:val="00A57B11"/>
    <w:rsid w:val="00A57C08"/>
    <w:rsid w:val="00A600D9"/>
    <w:rsid w:val="00A604CD"/>
    <w:rsid w:val="00A60607"/>
    <w:rsid w:val="00A60895"/>
    <w:rsid w:val="00A60CC9"/>
    <w:rsid w:val="00A6107C"/>
    <w:rsid w:val="00A61558"/>
    <w:rsid w:val="00A616DC"/>
    <w:rsid w:val="00A6188D"/>
    <w:rsid w:val="00A620E7"/>
    <w:rsid w:val="00A6227A"/>
    <w:rsid w:val="00A622AB"/>
    <w:rsid w:val="00A627C1"/>
    <w:rsid w:val="00A633EE"/>
    <w:rsid w:val="00A6377D"/>
    <w:rsid w:val="00A637A0"/>
    <w:rsid w:val="00A63A88"/>
    <w:rsid w:val="00A63E9E"/>
    <w:rsid w:val="00A63ECD"/>
    <w:rsid w:val="00A64093"/>
    <w:rsid w:val="00A640EB"/>
    <w:rsid w:val="00A64369"/>
    <w:rsid w:val="00A6451A"/>
    <w:rsid w:val="00A645D2"/>
    <w:rsid w:val="00A64756"/>
    <w:rsid w:val="00A64815"/>
    <w:rsid w:val="00A6484C"/>
    <w:rsid w:val="00A64D01"/>
    <w:rsid w:val="00A64D20"/>
    <w:rsid w:val="00A65043"/>
    <w:rsid w:val="00A65BD4"/>
    <w:rsid w:val="00A664EA"/>
    <w:rsid w:val="00A66510"/>
    <w:rsid w:val="00A6651A"/>
    <w:rsid w:val="00A66726"/>
    <w:rsid w:val="00A66797"/>
    <w:rsid w:val="00A668D8"/>
    <w:rsid w:val="00A6693E"/>
    <w:rsid w:val="00A669A0"/>
    <w:rsid w:val="00A66A86"/>
    <w:rsid w:val="00A66AAD"/>
    <w:rsid w:val="00A66DF9"/>
    <w:rsid w:val="00A67DEB"/>
    <w:rsid w:val="00A70414"/>
    <w:rsid w:val="00A704E4"/>
    <w:rsid w:val="00A70CB2"/>
    <w:rsid w:val="00A7136A"/>
    <w:rsid w:val="00A71400"/>
    <w:rsid w:val="00A7174E"/>
    <w:rsid w:val="00A71765"/>
    <w:rsid w:val="00A71C44"/>
    <w:rsid w:val="00A71F61"/>
    <w:rsid w:val="00A721C9"/>
    <w:rsid w:val="00A72296"/>
    <w:rsid w:val="00A72730"/>
    <w:rsid w:val="00A728D9"/>
    <w:rsid w:val="00A72F56"/>
    <w:rsid w:val="00A730E3"/>
    <w:rsid w:val="00A7334B"/>
    <w:rsid w:val="00A7347D"/>
    <w:rsid w:val="00A7388E"/>
    <w:rsid w:val="00A73ABC"/>
    <w:rsid w:val="00A73C88"/>
    <w:rsid w:val="00A73D2C"/>
    <w:rsid w:val="00A74382"/>
    <w:rsid w:val="00A744C7"/>
    <w:rsid w:val="00A74544"/>
    <w:rsid w:val="00A74548"/>
    <w:rsid w:val="00A7468A"/>
    <w:rsid w:val="00A747E3"/>
    <w:rsid w:val="00A74A0E"/>
    <w:rsid w:val="00A74C8E"/>
    <w:rsid w:val="00A74DF2"/>
    <w:rsid w:val="00A74E4D"/>
    <w:rsid w:val="00A7503D"/>
    <w:rsid w:val="00A75372"/>
    <w:rsid w:val="00A7555E"/>
    <w:rsid w:val="00A75633"/>
    <w:rsid w:val="00A7592E"/>
    <w:rsid w:val="00A75C10"/>
    <w:rsid w:val="00A76389"/>
    <w:rsid w:val="00A76514"/>
    <w:rsid w:val="00A7661B"/>
    <w:rsid w:val="00A76C1F"/>
    <w:rsid w:val="00A77218"/>
    <w:rsid w:val="00A777BC"/>
    <w:rsid w:val="00A7780D"/>
    <w:rsid w:val="00A77E1E"/>
    <w:rsid w:val="00A80049"/>
    <w:rsid w:val="00A803FC"/>
    <w:rsid w:val="00A80543"/>
    <w:rsid w:val="00A80587"/>
    <w:rsid w:val="00A80613"/>
    <w:rsid w:val="00A8071A"/>
    <w:rsid w:val="00A8072F"/>
    <w:rsid w:val="00A80A2A"/>
    <w:rsid w:val="00A80A9B"/>
    <w:rsid w:val="00A80DD9"/>
    <w:rsid w:val="00A80FCA"/>
    <w:rsid w:val="00A8132B"/>
    <w:rsid w:val="00A81619"/>
    <w:rsid w:val="00A81C4B"/>
    <w:rsid w:val="00A81CBC"/>
    <w:rsid w:val="00A81D97"/>
    <w:rsid w:val="00A81E26"/>
    <w:rsid w:val="00A81E8B"/>
    <w:rsid w:val="00A8237A"/>
    <w:rsid w:val="00A82506"/>
    <w:rsid w:val="00A82806"/>
    <w:rsid w:val="00A829F8"/>
    <w:rsid w:val="00A82C84"/>
    <w:rsid w:val="00A82E1F"/>
    <w:rsid w:val="00A831BF"/>
    <w:rsid w:val="00A8343D"/>
    <w:rsid w:val="00A837CE"/>
    <w:rsid w:val="00A83DB5"/>
    <w:rsid w:val="00A83FBA"/>
    <w:rsid w:val="00A8400B"/>
    <w:rsid w:val="00A8404E"/>
    <w:rsid w:val="00A84636"/>
    <w:rsid w:val="00A84FD0"/>
    <w:rsid w:val="00A84FE1"/>
    <w:rsid w:val="00A85080"/>
    <w:rsid w:val="00A85337"/>
    <w:rsid w:val="00A85393"/>
    <w:rsid w:val="00A85694"/>
    <w:rsid w:val="00A8626D"/>
    <w:rsid w:val="00A86406"/>
    <w:rsid w:val="00A86853"/>
    <w:rsid w:val="00A86A47"/>
    <w:rsid w:val="00A86B75"/>
    <w:rsid w:val="00A86E75"/>
    <w:rsid w:val="00A86F33"/>
    <w:rsid w:val="00A871C4"/>
    <w:rsid w:val="00A872AA"/>
    <w:rsid w:val="00A87647"/>
    <w:rsid w:val="00A87A9E"/>
    <w:rsid w:val="00A87AF0"/>
    <w:rsid w:val="00A87CFA"/>
    <w:rsid w:val="00A9029D"/>
    <w:rsid w:val="00A9065F"/>
    <w:rsid w:val="00A906D2"/>
    <w:rsid w:val="00A90B0E"/>
    <w:rsid w:val="00A90B52"/>
    <w:rsid w:val="00A913C5"/>
    <w:rsid w:val="00A91474"/>
    <w:rsid w:val="00A919AB"/>
    <w:rsid w:val="00A91AA1"/>
    <w:rsid w:val="00A91C2E"/>
    <w:rsid w:val="00A91C8C"/>
    <w:rsid w:val="00A91F0D"/>
    <w:rsid w:val="00A91F7D"/>
    <w:rsid w:val="00A921F1"/>
    <w:rsid w:val="00A9235A"/>
    <w:rsid w:val="00A92BD9"/>
    <w:rsid w:val="00A92D38"/>
    <w:rsid w:val="00A92FF7"/>
    <w:rsid w:val="00A93069"/>
    <w:rsid w:val="00A93283"/>
    <w:rsid w:val="00A933D3"/>
    <w:rsid w:val="00A939D0"/>
    <w:rsid w:val="00A9468F"/>
    <w:rsid w:val="00A9498D"/>
    <w:rsid w:val="00A94F3D"/>
    <w:rsid w:val="00A95005"/>
    <w:rsid w:val="00A952E9"/>
    <w:rsid w:val="00A95335"/>
    <w:rsid w:val="00A95458"/>
    <w:rsid w:val="00A9566B"/>
    <w:rsid w:val="00A95AD5"/>
    <w:rsid w:val="00A9657F"/>
    <w:rsid w:val="00A96607"/>
    <w:rsid w:val="00A966F8"/>
    <w:rsid w:val="00A96791"/>
    <w:rsid w:val="00A96A9A"/>
    <w:rsid w:val="00A96ADB"/>
    <w:rsid w:val="00A97429"/>
    <w:rsid w:val="00A9797D"/>
    <w:rsid w:val="00A97BAF"/>
    <w:rsid w:val="00AA015F"/>
    <w:rsid w:val="00AA09A1"/>
    <w:rsid w:val="00AA0BBE"/>
    <w:rsid w:val="00AA0C3A"/>
    <w:rsid w:val="00AA0D31"/>
    <w:rsid w:val="00AA0FFD"/>
    <w:rsid w:val="00AA13C0"/>
    <w:rsid w:val="00AA1723"/>
    <w:rsid w:val="00AA190D"/>
    <w:rsid w:val="00AA1ADE"/>
    <w:rsid w:val="00AA1B33"/>
    <w:rsid w:val="00AA1FDD"/>
    <w:rsid w:val="00AA21D8"/>
    <w:rsid w:val="00AA22C3"/>
    <w:rsid w:val="00AA230D"/>
    <w:rsid w:val="00AA27B3"/>
    <w:rsid w:val="00AA2DF3"/>
    <w:rsid w:val="00AA3428"/>
    <w:rsid w:val="00AA37A5"/>
    <w:rsid w:val="00AA394A"/>
    <w:rsid w:val="00AA41B4"/>
    <w:rsid w:val="00AA4700"/>
    <w:rsid w:val="00AA4941"/>
    <w:rsid w:val="00AA49E9"/>
    <w:rsid w:val="00AA4AAD"/>
    <w:rsid w:val="00AA51A4"/>
    <w:rsid w:val="00AA5475"/>
    <w:rsid w:val="00AA57F2"/>
    <w:rsid w:val="00AA5876"/>
    <w:rsid w:val="00AA6078"/>
    <w:rsid w:val="00AA63BB"/>
    <w:rsid w:val="00AA69FF"/>
    <w:rsid w:val="00AA6A8A"/>
    <w:rsid w:val="00AA6DD8"/>
    <w:rsid w:val="00AA6E15"/>
    <w:rsid w:val="00AA6FA3"/>
    <w:rsid w:val="00AA6FF3"/>
    <w:rsid w:val="00AA70BB"/>
    <w:rsid w:val="00AA74A6"/>
    <w:rsid w:val="00AA757C"/>
    <w:rsid w:val="00AA7D23"/>
    <w:rsid w:val="00AA7F10"/>
    <w:rsid w:val="00AB003E"/>
    <w:rsid w:val="00AB00CD"/>
    <w:rsid w:val="00AB0356"/>
    <w:rsid w:val="00AB0391"/>
    <w:rsid w:val="00AB08B2"/>
    <w:rsid w:val="00AB0BB4"/>
    <w:rsid w:val="00AB0C1C"/>
    <w:rsid w:val="00AB1296"/>
    <w:rsid w:val="00AB1AC0"/>
    <w:rsid w:val="00AB1BFC"/>
    <w:rsid w:val="00AB1C67"/>
    <w:rsid w:val="00AB2151"/>
    <w:rsid w:val="00AB2323"/>
    <w:rsid w:val="00AB2530"/>
    <w:rsid w:val="00AB2614"/>
    <w:rsid w:val="00AB2705"/>
    <w:rsid w:val="00AB2967"/>
    <w:rsid w:val="00AB29FB"/>
    <w:rsid w:val="00AB2C59"/>
    <w:rsid w:val="00AB2C8A"/>
    <w:rsid w:val="00AB3596"/>
    <w:rsid w:val="00AB35EB"/>
    <w:rsid w:val="00AB35F4"/>
    <w:rsid w:val="00AB3E93"/>
    <w:rsid w:val="00AB3EBC"/>
    <w:rsid w:val="00AB4088"/>
    <w:rsid w:val="00AB40EF"/>
    <w:rsid w:val="00AB42B6"/>
    <w:rsid w:val="00AB44C6"/>
    <w:rsid w:val="00AB488D"/>
    <w:rsid w:val="00AB4D67"/>
    <w:rsid w:val="00AB4F51"/>
    <w:rsid w:val="00AB50C8"/>
    <w:rsid w:val="00AB545D"/>
    <w:rsid w:val="00AB5460"/>
    <w:rsid w:val="00AB54D7"/>
    <w:rsid w:val="00AB57D3"/>
    <w:rsid w:val="00AB652D"/>
    <w:rsid w:val="00AB6886"/>
    <w:rsid w:val="00AB6AE4"/>
    <w:rsid w:val="00AB6E00"/>
    <w:rsid w:val="00AB6F37"/>
    <w:rsid w:val="00AB7614"/>
    <w:rsid w:val="00AB769E"/>
    <w:rsid w:val="00AB76EB"/>
    <w:rsid w:val="00AB7AFB"/>
    <w:rsid w:val="00AB7C44"/>
    <w:rsid w:val="00AB7D2C"/>
    <w:rsid w:val="00AB7D55"/>
    <w:rsid w:val="00AB7EAA"/>
    <w:rsid w:val="00AC0381"/>
    <w:rsid w:val="00AC0681"/>
    <w:rsid w:val="00AC0BEF"/>
    <w:rsid w:val="00AC0EEA"/>
    <w:rsid w:val="00AC0F66"/>
    <w:rsid w:val="00AC12F5"/>
    <w:rsid w:val="00AC1462"/>
    <w:rsid w:val="00AC154B"/>
    <w:rsid w:val="00AC164E"/>
    <w:rsid w:val="00AC18D5"/>
    <w:rsid w:val="00AC190F"/>
    <w:rsid w:val="00AC1B72"/>
    <w:rsid w:val="00AC1FF8"/>
    <w:rsid w:val="00AC22EC"/>
    <w:rsid w:val="00AC24E5"/>
    <w:rsid w:val="00AC24F4"/>
    <w:rsid w:val="00AC2512"/>
    <w:rsid w:val="00AC26FE"/>
    <w:rsid w:val="00AC2B86"/>
    <w:rsid w:val="00AC2DF0"/>
    <w:rsid w:val="00AC301B"/>
    <w:rsid w:val="00AC30A6"/>
    <w:rsid w:val="00AC350D"/>
    <w:rsid w:val="00AC3568"/>
    <w:rsid w:val="00AC35D1"/>
    <w:rsid w:val="00AC3937"/>
    <w:rsid w:val="00AC3CF2"/>
    <w:rsid w:val="00AC3E27"/>
    <w:rsid w:val="00AC4483"/>
    <w:rsid w:val="00AC47EC"/>
    <w:rsid w:val="00AC48C8"/>
    <w:rsid w:val="00AC4E59"/>
    <w:rsid w:val="00AC4E5D"/>
    <w:rsid w:val="00AC5256"/>
    <w:rsid w:val="00AC6C12"/>
    <w:rsid w:val="00AC6C53"/>
    <w:rsid w:val="00AC6E85"/>
    <w:rsid w:val="00AC7284"/>
    <w:rsid w:val="00AC73DD"/>
    <w:rsid w:val="00AC780D"/>
    <w:rsid w:val="00AC7B5E"/>
    <w:rsid w:val="00AC7CDF"/>
    <w:rsid w:val="00AC7CE6"/>
    <w:rsid w:val="00AD037D"/>
    <w:rsid w:val="00AD0828"/>
    <w:rsid w:val="00AD088A"/>
    <w:rsid w:val="00AD0B13"/>
    <w:rsid w:val="00AD0B54"/>
    <w:rsid w:val="00AD0E69"/>
    <w:rsid w:val="00AD0FB2"/>
    <w:rsid w:val="00AD103D"/>
    <w:rsid w:val="00AD1052"/>
    <w:rsid w:val="00AD159C"/>
    <w:rsid w:val="00AD17FA"/>
    <w:rsid w:val="00AD19EC"/>
    <w:rsid w:val="00AD1F38"/>
    <w:rsid w:val="00AD211C"/>
    <w:rsid w:val="00AD26A8"/>
    <w:rsid w:val="00AD2701"/>
    <w:rsid w:val="00AD2717"/>
    <w:rsid w:val="00AD28E9"/>
    <w:rsid w:val="00AD2D17"/>
    <w:rsid w:val="00AD2D7A"/>
    <w:rsid w:val="00AD310B"/>
    <w:rsid w:val="00AD347B"/>
    <w:rsid w:val="00AD3B6B"/>
    <w:rsid w:val="00AD3DC4"/>
    <w:rsid w:val="00AD4281"/>
    <w:rsid w:val="00AD47B5"/>
    <w:rsid w:val="00AD4B2E"/>
    <w:rsid w:val="00AD4FF4"/>
    <w:rsid w:val="00AD531D"/>
    <w:rsid w:val="00AD5692"/>
    <w:rsid w:val="00AD586C"/>
    <w:rsid w:val="00AD5D91"/>
    <w:rsid w:val="00AD600C"/>
    <w:rsid w:val="00AD63D6"/>
    <w:rsid w:val="00AD6434"/>
    <w:rsid w:val="00AD6B50"/>
    <w:rsid w:val="00AD6C24"/>
    <w:rsid w:val="00AD6CD5"/>
    <w:rsid w:val="00AD6F8E"/>
    <w:rsid w:val="00AD733B"/>
    <w:rsid w:val="00AD78EB"/>
    <w:rsid w:val="00AD7931"/>
    <w:rsid w:val="00AD7CA7"/>
    <w:rsid w:val="00AD7CAD"/>
    <w:rsid w:val="00AE0040"/>
    <w:rsid w:val="00AE01C0"/>
    <w:rsid w:val="00AE03B6"/>
    <w:rsid w:val="00AE0932"/>
    <w:rsid w:val="00AE0CF6"/>
    <w:rsid w:val="00AE0CF7"/>
    <w:rsid w:val="00AE103C"/>
    <w:rsid w:val="00AE10A1"/>
    <w:rsid w:val="00AE10E2"/>
    <w:rsid w:val="00AE1577"/>
    <w:rsid w:val="00AE15B7"/>
    <w:rsid w:val="00AE184D"/>
    <w:rsid w:val="00AE1C03"/>
    <w:rsid w:val="00AE1C22"/>
    <w:rsid w:val="00AE1D15"/>
    <w:rsid w:val="00AE1F02"/>
    <w:rsid w:val="00AE1F41"/>
    <w:rsid w:val="00AE217C"/>
    <w:rsid w:val="00AE23E3"/>
    <w:rsid w:val="00AE2841"/>
    <w:rsid w:val="00AE2B74"/>
    <w:rsid w:val="00AE2F65"/>
    <w:rsid w:val="00AE317E"/>
    <w:rsid w:val="00AE355A"/>
    <w:rsid w:val="00AE35A5"/>
    <w:rsid w:val="00AE364D"/>
    <w:rsid w:val="00AE368C"/>
    <w:rsid w:val="00AE3762"/>
    <w:rsid w:val="00AE4246"/>
    <w:rsid w:val="00AE43A0"/>
    <w:rsid w:val="00AE47FC"/>
    <w:rsid w:val="00AE4812"/>
    <w:rsid w:val="00AE4E2A"/>
    <w:rsid w:val="00AE4EEE"/>
    <w:rsid w:val="00AE505C"/>
    <w:rsid w:val="00AE515E"/>
    <w:rsid w:val="00AE52AD"/>
    <w:rsid w:val="00AE576F"/>
    <w:rsid w:val="00AE5832"/>
    <w:rsid w:val="00AE58C7"/>
    <w:rsid w:val="00AE5AAB"/>
    <w:rsid w:val="00AE5CF9"/>
    <w:rsid w:val="00AE5DB6"/>
    <w:rsid w:val="00AE5FE8"/>
    <w:rsid w:val="00AE68E4"/>
    <w:rsid w:val="00AE6C3C"/>
    <w:rsid w:val="00AE6D03"/>
    <w:rsid w:val="00AE702E"/>
    <w:rsid w:val="00AE73A4"/>
    <w:rsid w:val="00AE73E0"/>
    <w:rsid w:val="00AE742D"/>
    <w:rsid w:val="00AE7C1F"/>
    <w:rsid w:val="00AE7E43"/>
    <w:rsid w:val="00AE7EB3"/>
    <w:rsid w:val="00AF03C0"/>
    <w:rsid w:val="00AF044A"/>
    <w:rsid w:val="00AF0584"/>
    <w:rsid w:val="00AF078A"/>
    <w:rsid w:val="00AF0F58"/>
    <w:rsid w:val="00AF148A"/>
    <w:rsid w:val="00AF166F"/>
    <w:rsid w:val="00AF16F6"/>
    <w:rsid w:val="00AF1B48"/>
    <w:rsid w:val="00AF1BAB"/>
    <w:rsid w:val="00AF1BB8"/>
    <w:rsid w:val="00AF1C03"/>
    <w:rsid w:val="00AF1C4C"/>
    <w:rsid w:val="00AF1CCF"/>
    <w:rsid w:val="00AF1FF9"/>
    <w:rsid w:val="00AF21BB"/>
    <w:rsid w:val="00AF2385"/>
    <w:rsid w:val="00AF289E"/>
    <w:rsid w:val="00AF2C10"/>
    <w:rsid w:val="00AF3075"/>
    <w:rsid w:val="00AF3397"/>
    <w:rsid w:val="00AF3418"/>
    <w:rsid w:val="00AF39AF"/>
    <w:rsid w:val="00AF3E3B"/>
    <w:rsid w:val="00AF3E5A"/>
    <w:rsid w:val="00AF436D"/>
    <w:rsid w:val="00AF454B"/>
    <w:rsid w:val="00AF46FE"/>
    <w:rsid w:val="00AF486F"/>
    <w:rsid w:val="00AF4AB5"/>
    <w:rsid w:val="00AF4D0B"/>
    <w:rsid w:val="00AF52E9"/>
    <w:rsid w:val="00AF548B"/>
    <w:rsid w:val="00AF55E0"/>
    <w:rsid w:val="00AF5666"/>
    <w:rsid w:val="00AF5870"/>
    <w:rsid w:val="00AF5B46"/>
    <w:rsid w:val="00AF6036"/>
    <w:rsid w:val="00AF60E2"/>
    <w:rsid w:val="00AF6619"/>
    <w:rsid w:val="00AF66FC"/>
    <w:rsid w:val="00AF6780"/>
    <w:rsid w:val="00AF69A1"/>
    <w:rsid w:val="00AF6A6C"/>
    <w:rsid w:val="00AF6C3C"/>
    <w:rsid w:val="00AF6CFD"/>
    <w:rsid w:val="00AF6EB6"/>
    <w:rsid w:val="00AF71F8"/>
    <w:rsid w:val="00AF77C4"/>
    <w:rsid w:val="00AF7B3E"/>
    <w:rsid w:val="00AF7DC1"/>
    <w:rsid w:val="00B000AE"/>
    <w:rsid w:val="00B0040B"/>
    <w:rsid w:val="00B004F1"/>
    <w:rsid w:val="00B00626"/>
    <w:rsid w:val="00B00830"/>
    <w:rsid w:val="00B00AB5"/>
    <w:rsid w:val="00B00C22"/>
    <w:rsid w:val="00B00CC0"/>
    <w:rsid w:val="00B00F5C"/>
    <w:rsid w:val="00B019C1"/>
    <w:rsid w:val="00B019FA"/>
    <w:rsid w:val="00B01C6B"/>
    <w:rsid w:val="00B01EE2"/>
    <w:rsid w:val="00B01FF6"/>
    <w:rsid w:val="00B0236E"/>
    <w:rsid w:val="00B02506"/>
    <w:rsid w:val="00B027B5"/>
    <w:rsid w:val="00B02ACE"/>
    <w:rsid w:val="00B03901"/>
    <w:rsid w:val="00B03913"/>
    <w:rsid w:val="00B03A70"/>
    <w:rsid w:val="00B03E72"/>
    <w:rsid w:val="00B03ED8"/>
    <w:rsid w:val="00B03F74"/>
    <w:rsid w:val="00B04048"/>
    <w:rsid w:val="00B0404B"/>
    <w:rsid w:val="00B041B5"/>
    <w:rsid w:val="00B04359"/>
    <w:rsid w:val="00B0455B"/>
    <w:rsid w:val="00B04645"/>
    <w:rsid w:val="00B04C69"/>
    <w:rsid w:val="00B04CEA"/>
    <w:rsid w:val="00B05607"/>
    <w:rsid w:val="00B05A08"/>
    <w:rsid w:val="00B05F14"/>
    <w:rsid w:val="00B06737"/>
    <w:rsid w:val="00B071BA"/>
    <w:rsid w:val="00B073CA"/>
    <w:rsid w:val="00B077B6"/>
    <w:rsid w:val="00B0784C"/>
    <w:rsid w:val="00B079CA"/>
    <w:rsid w:val="00B07CE9"/>
    <w:rsid w:val="00B07D58"/>
    <w:rsid w:val="00B07D71"/>
    <w:rsid w:val="00B07FEE"/>
    <w:rsid w:val="00B101D5"/>
    <w:rsid w:val="00B101DA"/>
    <w:rsid w:val="00B10633"/>
    <w:rsid w:val="00B10720"/>
    <w:rsid w:val="00B10B08"/>
    <w:rsid w:val="00B10D32"/>
    <w:rsid w:val="00B11A78"/>
    <w:rsid w:val="00B11BEE"/>
    <w:rsid w:val="00B11CFB"/>
    <w:rsid w:val="00B11F0F"/>
    <w:rsid w:val="00B12111"/>
    <w:rsid w:val="00B1229B"/>
    <w:rsid w:val="00B128F8"/>
    <w:rsid w:val="00B12E4B"/>
    <w:rsid w:val="00B133A7"/>
    <w:rsid w:val="00B1365D"/>
    <w:rsid w:val="00B13BA8"/>
    <w:rsid w:val="00B13D32"/>
    <w:rsid w:val="00B13E18"/>
    <w:rsid w:val="00B14109"/>
    <w:rsid w:val="00B14410"/>
    <w:rsid w:val="00B14738"/>
    <w:rsid w:val="00B1486D"/>
    <w:rsid w:val="00B14990"/>
    <w:rsid w:val="00B14A3D"/>
    <w:rsid w:val="00B14BE8"/>
    <w:rsid w:val="00B150D6"/>
    <w:rsid w:val="00B1514C"/>
    <w:rsid w:val="00B15373"/>
    <w:rsid w:val="00B15639"/>
    <w:rsid w:val="00B15AC9"/>
    <w:rsid w:val="00B15BA1"/>
    <w:rsid w:val="00B15D15"/>
    <w:rsid w:val="00B15DF5"/>
    <w:rsid w:val="00B15E42"/>
    <w:rsid w:val="00B15E97"/>
    <w:rsid w:val="00B15EEE"/>
    <w:rsid w:val="00B16198"/>
    <w:rsid w:val="00B16A2C"/>
    <w:rsid w:val="00B16FB6"/>
    <w:rsid w:val="00B17022"/>
    <w:rsid w:val="00B1713F"/>
    <w:rsid w:val="00B1774D"/>
    <w:rsid w:val="00B17800"/>
    <w:rsid w:val="00B17F26"/>
    <w:rsid w:val="00B20955"/>
    <w:rsid w:val="00B21736"/>
    <w:rsid w:val="00B218B1"/>
    <w:rsid w:val="00B21960"/>
    <w:rsid w:val="00B21A33"/>
    <w:rsid w:val="00B21AC7"/>
    <w:rsid w:val="00B21C84"/>
    <w:rsid w:val="00B21CBC"/>
    <w:rsid w:val="00B21FC1"/>
    <w:rsid w:val="00B220DA"/>
    <w:rsid w:val="00B2213E"/>
    <w:rsid w:val="00B22180"/>
    <w:rsid w:val="00B22272"/>
    <w:rsid w:val="00B224AA"/>
    <w:rsid w:val="00B22534"/>
    <w:rsid w:val="00B22998"/>
    <w:rsid w:val="00B229FE"/>
    <w:rsid w:val="00B22A58"/>
    <w:rsid w:val="00B22FB8"/>
    <w:rsid w:val="00B2302B"/>
    <w:rsid w:val="00B230A3"/>
    <w:rsid w:val="00B2351D"/>
    <w:rsid w:val="00B24063"/>
    <w:rsid w:val="00B24363"/>
    <w:rsid w:val="00B2456E"/>
    <w:rsid w:val="00B245D9"/>
    <w:rsid w:val="00B2474A"/>
    <w:rsid w:val="00B24948"/>
    <w:rsid w:val="00B24979"/>
    <w:rsid w:val="00B250A5"/>
    <w:rsid w:val="00B25651"/>
    <w:rsid w:val="00B26309"/>
    <w:rsid w:val="00B2643E"/>
    <w:rsid w:val="00B264CA"/>
    <w:rsid w:val="00B26504"/>
    <w:rsid w:val="00B26937"/>
    <w:rsid w:val="00B26F8A"/>
    <w:rsid w:val="00B27013"/>
    <w:rsid w:val="00B274A4"/>
    <w:rsid w:val="00B3000A"/>
    <w:rsid w:val="00B30243"/>
    <w:rsid w:val="00B303AE"/>
    <w:rsid w:val="00B30421"/>
    <w:rsid w:val="00B306E7"/>
    <w:rsid w:val="00B30756"/>
    <w:rsid w:val="00B3079E"/>
    <w:rsid w:val="00B30A4E"/>
    <w:rsid w:val="00B30AF1"/>
    <w:rsid w:val="00B30DC8"/>
    <w:rsid w:val="00B30E59"/>
    <w:rsid w:val="00B31251"/>
    <w:rsid w:val="00B315BB"/>
    <w:rsid w:val="00B31915"/>
    <w:rsid w:val="00B31977"/>
    <w:rsid w:val="00B31C21"/>
    <w:rsid w:val="00B32074"/>
    <w:rsid w:val="00B3235A"/>
    <w:rsid w:val="00B3300E"/>
    <w:rsid w:val="00B330EE"/>
    <w:rsid w:val="00B333FE"/>
    <w:rsid w:val="00B33405"/>
    <w:rsid w:val="00B33617"/>
    <w:rsid w:val="00B3380F"/>
    <w:rsid w:val="00B3382B"/>
    <w:rsid w:val="00B33930"/>
    <w:rsid w:val="00B33F05"/>
    <w:rsid w:val="00B33F6E"/>
    <w:rsid w:val="00B33F94"/>
    <w:rsid w:val="00B34725"/>
    <w:rsid w:val="00B35094"/>
    <w:rsid w:val="00B350F0"/>
    <w:rsid w:val="00B35128"/>
    <w:rsid w:val="00B354A1"/>
    <w:rsid w:val="00B357AC"/>
    <w:rsid w:val="00B35992"/>
    <w:rsid w:val="00B35DA4"/>
    <w:rsid w:val="00B35E4B"/>
    <w:rsid w:val="00B35FCC"/>
    <w:rsid w:val="00B364F1"/>
    <w:rsid w:val="00B36518"/>
    <w:rsid w:val="00B36A4A"/>
    <w:rsid w:val="00B36E28"/>
    <w:rsid w:val="00B376D1"/>
    <w:rsid w:val="00B378CC"/>
    <w:rsid w:val="00B37E5B"/>
    <w:rsid w:val="00B40107"/>
    <w:rsid w:val="00B4043C"/>
    <w:rsid w:val="00B40937"/>
    <w:rsid w:val="00B41615"/>
    <w:rsid w:val="00B41C11"/>
    <w:rsid w:val="00B41D70"/>
    <w:rsid w:val="00B41FBB"/>
    <w:rsid w:val="00B41FD8"/>
    <w:rsid w:val="00B42020"/>
    <w:rsid w:val="00B420DF"/>
    <w:rsid w:val="00B422E1"/>
    <w:rsid w:val="00B428E2"/>
    <w:rsid w:val="00B42A2C"/>
    <w:rsid w:val="00B42A5C"/>
    <w:rsid w:val="00B42A98"/>
    <w:rsid w:val="00B42C64"/>
    <w:rsid w:val="00B4329D"/>
    <w:rsid w:val="00B436B4"/>
    <w:rsid w:val="00B43E55"/>
    <w:rsid w:val="00B441E2"/>
    <w:rsid w:val="00B4442E"/>
    <w:rsid w:val="00B4446A"/>
    <w:rsid w:val="00B44555"/>
    <w:rsid w:val="00B448EF"/>
    <w:rsid w:val="00B45229"/>
    <w:rsid w:val="00B45243"/>
    <w:rsid w:val="00B454C5"/>
    <w:rsid w:val="00B45D15"/>
    <w:rsid w:val="00B4658E"/>
    <w:rsid w:val="00B465C1"/>
    <w:rsid w:val="00B46601"/>
    <w:rsid w:val="00B46CEA"/>
    <w:rsid w:val="00B47493"/>
    <w:rsid w:val="00B474C8"/>
    <w:rsid w:val="00B474DF"/>
    <w:rsid w:val="00B47712"/>
    <w:rsid w:val="00B47915"/>
    <w:rsid w:val="00B47F5E"/>
    <w:rsid w:val="00B50D24"/>
    <w:rsid w:val="00B50E18"/>
    <w:rsid w:val="00B513A9"/>
    <w:rsid w:val="00B51568"/>
    <w:rsid w:val="00B51610"/>
    <w:rsid w:val="00B5167B"/>
    <w:rsid w:val="00B51682"/>
    <w:rsid w:val="00B51AF9"/>
    <w:rsid w:val="00B520E3"/>
    <w:rsid w:val="00B52336"/>
    <w:rsid w:val="00B52AE4"/>
    <w:rsid w:val="00B52E03"/>
    <w:rsid w:val="00B5347E"/>
    <w:rsid w:val="00B5388C"/>
    <w:rsid w:val="00B53DC7"/>
    <w:rsid w:val="00B5498D"/>
    <w:rsid w:val="00B5508D"/>
    <w:rsid w:val="00B5515B"/>
    <w:rsid w:val="00B5579D"/>
    <w:rsid w:val="00B55987"/>
    <w:rsid w:val="00B559A3"/>
    <w:rsid w:val="00B55CE0"/>
    <w:rsid w:val="00B55CED"/>
    <w:rsid w:val="00B55CF0"/>
    <w:rsid w:val="00B55D57"/>
    <w:rsid w:val="00B55E9D"/>
    <w:rsid w:val="00B55F80"/>
    <w:rsid w:val="00B56480"/>
    <w:rsid w:val="00B565D6"/>
    <w:rsid w:val="00B569FA"/>
    <w:rsid w:val="00B57220"/>
    <w:rsid w:val="00B5733C"/>
    <w:rsid w:val="00B573C5"/>
    <w:rsid w:val="00B57492"/>
    <w:rsid w:val="00B576A4"/>
    <w:rsid w:val="00B57998"/>
    <w:rsid w:val="00B57CD0"/>
    <w:rsid w:val="00B57DA9"/>
    <w:rsid w:val="00B60177"/>
    <w:rsid w:val="00B6027D"/>
    <w:rsid w:val="00B60639"/>
    <w:rsid w:val="00B6106E"/>
    <w:rsid w:val="00B614B3"/>
    <w:rsid w:val="00B61FFC"/>
    <w:rsid w:val="00B623E9"/>
    <w:rsid w:val="00B62B36"/>
    <w:rsid w:val="00B6308E"/>
    <w:rsid w:val="00B630B3"/>
    <w:rsid w:val="00B63943"/>
    <w:rsid w:val="00B63D58"/>
    <w:rsid w:val="00B63DF4"/>
    <w:rsid w:val="00B63F87"/>
    <w:rsid w:val="00B64009"/>
    <w:rsid w:val="00B64472"/>
    <w:rsid w:val="00B644AB"/>
    <w:rsid w:val="00B64712"/>
    <w:rsid w:val="00B64E8A"/>
    <w:rsid w:val="00B650D9"/>
    <w:rsid w:val="00B65301"/>
    <w:rsid w:val="00B65588"/>
    <w:rsid w:val="00B65821"/>
    <w:rsid w:val="00B658D1"/>
    <w:rsid w:val="00B65AAE"/>
    <w:rsid w:val="00B65C07"/>
    <w:rsid w:val="00B66064"/>
    <w:rsid w:val="00B6681C"/>
    <w:rsid w:val="00B66995"/>
    <w:rsid w:val="00B66A03"/>
    <w:rsid w:val="00B671A1"/>
    <w:rsid w:val="00B6729E"/>
    <w:rsid w:val="00B67596"/>
    <w:rsid w:val="00B675A6"/>
    <w:rsid w:val="00B6769D"/>
    <w:rsid w:val="00B67727"/>
    <w:rsid w:val="00B6794D"/>
    <w:rsid w:val="00B679E2"/>
    <w:rsid w:val="00B67B55"/>
    <w:rsid w:val="00B67C6C"/>
    <w:rsid w:val="00B67E44"/>
    <w:rsid w:val="00B67E6B"/>
    <w:rsid w:val="00B70690"/>
    <w:rsid w:val="00B707A3"/>
    <w:rsid w:val="00B70C61"/>
    <w:rsid w:val="00B70E5A"/>
    <w:rsid w:val="00B70F1E"/>
    <w:rsid w:val="00B7114B"/>
    <w:rsid w:val="00B7153F"/>
    <w:rsid w:val="00B71574"/>
    <w:rsid w:val="00B7186E"/>
    <w:rsid w:val="00B71A08"/>
    <w:rsid w:val="00B71DB8"/>
    <w:rsid w:val="00B71FCA"/>
    <w:rsid w:val="00B72136"/>
    <w:rsid w:val="00B7220D"/>
    <w:rsid w:val="00B72346"/>
    <w:rsid w:val="00B725AA"/>
    <w:rsid w:val="00B725C4"/>
    <w:rsid w:val="00B72CB5"/>
    <w:rsid w:val="00B72EA5"/>
    <w:rsid w:val="00B732E6"/>
    <w:rsid w:val="00B737D4"/>
    <w:rsid w:val="00B7386C"/>
    <w:rsid w:val="00B73C4E"/>
    <w:rsid w:val="00B73F40"/>
    <w:rsid w:val="00B742B9"/>
    <w:rsid w:val="00B749B6"/>
    <w:rsid w:val="00B74E1A"/>
    <w:rsid w:val="00B74FFC"/>
    <w:rsid w:val="00B7509A"/>
    <w:rsid w:val="00B754B0"/>
    <w:rsid w:val="00B7564D"/>
    <w:rsid w:val="00B75E3C"/>
    <w:rsid w:val="00B75FE0"/>
    <w:rsid w:val="00B7613E"/>
    <w:rsid w:val="00B7615D"/>
    <w:rsid w:val="00B76492"/>
    <w:rsid w:val="00B766C1"/>
    <w:rsid w:val="00B76966"/>
    <w:rsid w:val="00B76B96"/>
    <w:rsid w:val="00B76ECC"/>
    <w:rsid w:val="00B76EFB"/>
    <w:rsid w:val="00B77129"/>
    <w:rsid w:val="00B77230"/>
    <w:rsid w:val="00B77A2A"/>
    <w:rsid w:val="00B77A3A"/>
    <w:rsid w:val="00B77C37"/>
    <w:rsid w:val="00B801D2"/>
    <w:rsid w:val="00B8073E"/>
    <w:rsid w:val="00B807BF"/>
    <w:rsid w:val="00B809B1"/>
    <w:rsid w:val="00B80A58"/>
    <w:rsid w:val="00B80AE2"/>
    <w:rsid w:val="00B80C73"/>
    <w:rsid w:val="00B810C8"/>
    <w:rsid w:val="00B8128E"/>
    <w:rsid w:val="00B8132E"/>
    <w:rsid w:val="00B81519"/>
    <w:rsid w:val="00B82123"/>
    <w:rsid w:val="00B823A2"/>
    <w:rsid w:val="00B823AB"/>
    <w:rsid w:val="00B82543"/>
    <w:rsid w:val="00B826DA"/>
    <w:rsid w:val="00B827E8"/>
    <w:rsid w:val="00B82998"/>
    <w:rsid w:val="00B829BB"/>
    <w:rsid w:val="00B82C21"/>
    <w:rsid w:val="00B834B0"/>
    <w:rsid w:val="00B83717"/>
    <w:rsid w:val="00B837F6"/>
    <w:rsid w:val="00B83D8C"/>
    <w:rsid w:val="00B83DAE"/>
    <w:rsid w:val="00B83EEC"/>
    <w:rsid w:val="00B8443A"/>
    <w:rsid w:val="00B84CB2"/>
    <w:rsid w:val="00B84FB4"/>
    <w:rsid w:val="00B85387"/>
    <w:rsid w:val="00B853D8"/>
    <w:rsid w:val="00B854E6"/>
    <w:rsid w:val="00B85C19"/>
    <w:rsid w:val="00B85CBA"/>
    <w:rsid w:val="00B85E85"/>
    <w:rsid w:val="00B85ED3"/>
    <w:rsid w:val="00B861FE"/>
    <w:rsid w:val="00B86292"/>
    <w:rsid w:val="00B86D3C"/>
    <w:rsid w:val="00B86F2A"/>
    <w:rsid w:val="00B87219"/>
    <w:rsid w:val="00B8756E"/>
    <w:rsid w:val="00B879F4"/>
    <w:rsid w:val="00B87A52"/>
    <w:rsid w:val="00B87DF9"/>
    <w:rsid w:val="00B87E04"/>
    <w:rsid w:val="00B90035"/>
    <w:rsid w:val="00B90372"/>
    <w:rsid w:val="00B903F7"/>
    <w:rsid w:val="00B90883"/>
    <w:rsid w:val="00B90D5E"/>
    <w:rsid w:val="00B90D8E"/>
    <w:rsid w:val="00B90E71"/>
    <w:rsid w:val="00B91060"/>
    <w:rsid w:val="00B910B0"/>
    <w:rsid w:val="00B914C9"/>
    <w:rsid w:val="00B916E5"/>
    <w:rsid w:val="00B91951"/>
    <w:rsid w:val="00B9198F"/>
    <w:rsid w:val="00B91A58"/>
    <w:rsid w:val="00B91EAD"/>
    <w:rsid w:val="00B920B9"/>
    <w:rsid w:val="00B920D3"/>
    <w:rsid w:val="00B921E1"/>
    <w:rsid w:val="00B92A27"/>
    <w:rsid w:val="00B92C77"/>
    <w:rsid w:val="00B930D2"/>
    <w:rsid w:val="00B934FD"/>
    <w:rsid w:val="00B935ED"/>
    <w:rsid w:val="00B9369C"/>
    <w:rsid w:val="00B936C5"/>
    <w:rsid w:val="00B936C6"/>
    <w:rsid w:val="00B937CD"/>
    <w:rsid w:val="00B9382B"/>
    <w:rsid w:val="00B93856"/>
    <w:rsid w:val="00B938BC"/>
    <w:rsid w:val="00B93997"/>
    <w:rsid w:val="00B93C98"/>
    <w:rsid w:val="00B948A2"/>
    <w:rsid w:val="00B94D24"/>
    <w:rsid w:val="00B95021"/>
    <w:rsid w:val="00B95448"/>
    <w:rsid w:val="00B95835"/>
    <w:rsid w:val="00B958BD"/>
    <w:rsid w:val="00B95EDE"/>
    <w:rsid w:val="00B95FF0"/>
    <w:rsid w:val="00B962CC"/>
    <w:rsid w:val="00B96699"/>
    <w:rsid w:val="00B96882"/>
    <w:rsid w:val="00B971D4"/>
    <w:rsid w:val="00B972BF"/>
    <w:rsid w:val="00B972D2"/>
    <w:rsid w:val="00B9735E"/>
    <w:rsid w:val="00B976BB"/>
    <w:rsid w:val="00B9788A"/>
    <w:rsid w:val="00BA01A7"/>
    <w:rsid w:val="00BA0224"/>
    <w:rsid w:val="00BA03CC"/>
    <w:rsid w:val="00BA04D5"/>
    <w:rsid w:val="00BA05C8"/>
    <w:rsid w:val="00BA090B"/>
    <w:rsid w:val="00BA09AA"/>
    <w:rsid w:val="00BA0AD5"/>
    <w:rsid w:val="00BA0C5B"/>
    <w:rsid w:val="00BA0CA0"/>
    <w:rsid w:val="00BA0E1D"/>
    <w:rsid w:val="00BA0E3C"/>
    <w:rsid w:val="00BA0EA1"/>
    <w:rsid w:val="00BA11DC"/>
    <w:rsid w:val="00BA14D2"/>
    <w:rsid w:val="00BA188F"/>
    <w:rsid w:val="00BA197A"/>
    <w:rsid w:val="00BA1F74"/>
    <w:rsid w:val="00BA1FE7"/>
    <w:rsid w:val="00BA216F"/>
    <w:rsid w:val="00BA26CC"/>
    <w:rsid w:val="00BA2B1D"/>
    <w:rsid w:val="00BA3223"/>
    <w:rsid w:val="00BA3D14"/>
    <w:rsid w:val="00BA4296"/>
    <w:rsid w:val="00BA435A"/>
    <w:rsid w:val="00BA4737"/>
    <w:rsid w:val="00BA4773"/>
    <w:rsid w:val="00BA4D7A"/>
    <w:rsid w:val="00BA4EE6"/>
    <w:rsid w:val="00BA5219"/>
    <w:rsid w:val="00BA54BA"/>
    <w:rsid w:val="00BA5603"/>
    <w:rsid w:val="00BA56D9"/>
    <w:rsid w:val="00BA6018"/>
    <w:rsid w:val="00BA6194"/>
    <w:rsid w:val="00BA62C6"/>
    <w:rsid w:val="00BA67C3"/>
    <w:rsid w:val="00BA67DF"/>
    <w:rsid w:val="00BA7A01"/>
    <w:rsid w:val="00BA7E03"/>
    <w:rsid w:val="00BA7EEE"/>
    <w:rsid w:val="00BA7FA1"/>
    <w:rsid w:val="00BB09EA"/>
    <w:rsid w:val="00BB0EEA"/>
    <w:rsid w:val="00BB13FB"/>
    <w:rsid w:val="00BB148E"/>
    <w:rsid w:val="00BB2008"/>
    <w:rsid w:val="00BB206F"/>
    <w:rsid w:val="00BB24B4"/>
    <w:rsid w:val="00BB2812"/>
    <w:rsid w:val="00BB29DF"/>
    <w:rsid w:val="00BB2CFC"/>
    <w:rsid w:val="00BB3013"/>
    <w:rsid w:val="00BB3264"/>
    <w:rsid w:val="00BB34DC"/>
    <w:rsid w:val="00BB35D0"/>
    <w:rsid w:val="00BB3AC4"/>
    <w:rsid w:val="00BB3CF1"/>
    <w:rsid w:val="00BB3D76"/>
    <w:rsid w:val="00BB4807"/>
    <w:rsid w:val="00BB480A"/>
    <w:rsid w:val="00BB4909"/>
    <w:rsid w:val="00BB4999"/>
    <w:rsid w:val="00BB4BCD"/>
    <w:rsid w:val="00BB4C85"/>
    <w:rsid w:val="00BB5239"/>
    <w:rsid w:val="00BB52EB"/>
    <w:rsid w:val="00BB5546"/>
    <w:rsid w:val="00BB56C7"/>
    <w:rsid w:val="00BB596E"/>
    <w:rsid w:val="00BB5B62"/>
    <w:rsid w:val="00BB5BD7"/>
    <w:rsid w:val="00BB5D6C"/>
    <w:rsid w:val="00BB5EB7"/>
    <w:rsid w:val="00BB5EEF"/>
    <w:rsid w:val="00BB5F20"/>
    <w:rsid w:val="00BB61A0"/>
    <w:rsid w:val="00BB6502"/>
    <w:rsid w:val="00BB651A"/>
    <w:rsid w:val="00BB6589"/>
    <w:rsid w:val="00BB6BCD"/>
    <w:rsid w:val="00BB6F2D"/>
    <w:rsid w:val="00BB70F9"/>
    <w:rsid w:val="00BB7752"/>
    <w:rsid w:val="00BB790A"/>
    <w:rsid w:val="00BB7BEC"/>
    <w:rsid w:val="00BB7C53"/>
    <w:rsid w:val="00BB7C9B"/>
    <w:rsid w:val="00BB7FEE"/>
    <w:rsid w:val="00BC016C"/>
    <w:rsid w:val="00BC0272"/>
    <w:rsid w:val="00BC0363"/>
    <w:rsid w:val="00BC0783"/>
    <w:rsid w:val="00BC08B3"/>
    <w:rsid w:val="00BC1527"/>
    <w:rsid w:val="00BC1756"/>
    <w:rsid w:val="00BC19E8"/>
    <w:rsid w:val="00BC2306"/>
    <w:rsid w:val="00BC2323"/>
    <w:rsid w:val="00BC23E7"/>
    <w:rsid w:val="00BC2C6A"/>
    <w:rsid w:val="00BC2F31"/>
    <w:rsid w:val="00BC4036"/>
    <w:rsid w:val="00BC493C"/>
    <w:rsid w:val="00BC4F0A"/>
    <w:rsid w:val="00BC4FE3"/>
    <w:rsid w:val="00BC509F"/>
    <w:rsid w:val="00BC50CD"/>
    <w:rsid w:val="00BC5100"/>
    <w:rsid w:val="00BC51D2"/>
    <w:rsid w:val="00BC56B6"/>
    <w:rsid w:val="00BC5719"/>
    <w:rsid w:val="00BC589D"/>
    <w:rsid w:val="00BC6359"/>
    <w:rsid w:val="00BC64BE"/>
    <w:rsid w:val="00BC67CD"/>
    <w:rsid w:val="00BC704B"/>
    <w:rsid w:val="00BC7136"/>
    <w:rsid w:val="00BC7155"/>
    <w:rsid w:val="00BC7269"/>
    <w:rsid w:val="00BC7320"/>
    <w:rsid w:val="00BC7550"/>
    <w:rsid w:val="00BC79A4"/>
    <w:rsid w:val="00BD0B72"/>
    <w:rsid w:val="00BD0DD0"/>
    <w:rsid w:val="00BD1018"/>
    <w:rsid w:val="00BD110D"/>
    <w:rsid w:val="00BD1508"/>
    <w:rsid w:val="00BD1B07"/>
    <w:rsid w:val="00BD2264"/>
    <w:rsid w:val="00BD22C0"/>
    <w:rsid w:val="00BD2524"/>
    <w:rsid w:val="00BD2668"/>
    <w:rsid w:val="00BD278F"/>
    <w:rsid w:val="00BD33F1"/>
    <w:rsid w:val="00BD3924"/>
    <w:rsid w:val="00BD450F"/>
    <w:rsid w:val="00BD4512"/>
    <w:rsid w:val="00BD484E"/>
    <w:rsid w:val="00BD499C"/>
    <w:rsid w:val="00BD4E5B"/>
    <w:rsid w:val="00BD4FED"/>
    <w:rsid w:val="00BD52AA"/>
    <w:rsid w:val="00BD544A"/>
    <w:rsid w:val="00BD5C32"/>
    <w:rsid w:val="00BD60F5"/>
    <w:rsid w:val="00BD6D92"/>
    <w:rsid w:val="00BD6FA2"/>
    <w:rsid w:val="00BD730E"/>
    <w:rsid w:val="00BD743C"/>
    <w:rsid w:val="00BD74A1"/>
    <w:rsid w:val="00BD74D2"/>
    <w:rsid w:val="00BD7833"/>
    <w:rsid w:val="00BD7BB4"/>
    <w:rsid w:val="00BE00CF"/>
    <w:rsid w:val="00BE0376"/>
    <w:rsid w:val="00BE0450"/>
    <w:rsid w:val="00BE0C05"/>
    <w:rsid w:val="00BE1061"/>
    <w:rsid w:val="00BE10E5"/>
    <w:rsid w:val="00BE1321"/>
    <w:rsid w:val="00BE1385"/>
    <w:rsid w:val="00BE143B"/>
    <w:rsid w:val="00BE1AB8"/>
    <w:rsid w:val="00BE1E6B"/>
    <w:rsid w:val="00BE218F"/>
    <w:rsid w:val="00BE249A"/>
    <w:rsid w:val="00BE26AC"/>
    <w:rsid w:val="00BE2893"/>
    <w:rsid w:val="00BE2B7A"/>
    <w:rsid w:val="00BE2E6C"/>
    <w:rsid w:val="00BE2EB4"/>
    <w:rsid w:val="00BE2F5A"/>
    <w:rsid w:val="00BE346E"/>
    <w:rsid w:val="00BE357E"/>
    <w:rsid w:val="00BE37D3"/>
    <w:rsid w:val="00BE3BFD"/>
    <w:rsid w:val="00BE46DE"/>
    <w:rsid w:val="00BE4814"/>
    <w:rsid w:val="00BE4C24"/>
    <w:rsid w:val="00BE522A"/>
    <w:rsid w:val="00BE533F"/>
    <w:rsid w:val="00BE5719"/>
    <w:rsid w:val="00BE57B5"/>
    <w:rsid w:val="00BE5B0C"/>
    <w:rsid w:val="00BE635E"/>
    <w:rsid w:val="00BE65F1"/>
    <w:rsid w:val="00BE6BC8"/>
    <w:rsid w:val="00BE6C71"/>
    <w:rsid w:val="00BE6F3A"/>
    <w:rsid w:val="00BE724F"/>
    <w:rsid w:val="00BE77C1"/>
    <w:rsid w:val="00BE7820"/>
    <w:rsid w:val="00BE790D"/>
    <w:rsid w:val="00BE7990"/>
    <w:rsid w:val="00BE7A7C"/>
    <w:rsid w:val="00BF0752"/>
    <w:rsid w:val="00BF0A44"/>
    <w:rsid w:val="00BF0CEC"/>
    <w:rsid w:val="00BF11BF"/>
    <w:rsid w:val="00BF1A44"/>
    <w:rsid w:val="00BF1C4F"/>
    <w:rsid w:val="00BF1EDF"/>
    <w:rsid w:val="00BF24CD"/>
    <w:rsid w:val="00BF2D3A"/>
    <w:rsid w:val="00BF3218"/>
    <w:rsid w:val="00BF3476"/>
    <w:rsid w:val="00BF348E"/>
    <w:rsid w:val="00BF37BD"/>
    <w:rsid w:val="00BF3C07"/>
    <w:rsid w:val="00BF41B2"/>
    <w:rsid w:val="00BF4269"/>
    <w:rsid w:val="00BF44BE"/>
    <w:rsid w:val="00BF473C"/>
    <w:rsid w:val="00BF487A"/>
    <w:rsid w:val="00BF488E"/>
    <w:rsid w:val="00BF49F3"/>
    <w:rsid w:val="00BF4B2A"/>
    <w:rsid w:val="00BF4D3D"/>
    <w:rsid w:val="00BF4E22"/>
    <w:rsid w:val="00BF4E4E"/>
    <w:rsid w:val="00BF5A5D"/>
    <w:rsid w:val="00BF5A6B"/>
    <w:rsid w:val="00BF5B8C"/>
    <w:rsid w:val="00BF5EF0"/>
    <w:rsid w:val="00BF60E1"/>
    <w:rsid w:val="00BF61DA"/>
    <w:rsid w:val="00BF66B7"/>
    <w:rsid w:val="00BF6A18"/>
    <w:rsid w:val="00BF6A68"/>
    <w:rsid w:val="00BF6B56"/>
    <w:rsid w:val="00BF6DFA"/>
    <w:rsid w:val="00BF6FC6"/>
    <w:rsid w:val="00BF7152"/>
    <w:rsid w:val="00BF73F0"/>
    <w:rsid w:val="00BF74CF"/>
    <w:rsid w:val="00BF75B1"/>
    <w:rsid w:val="00BF75C9"/>
    <w:rsid w:val="00BF7A8C"/>
    <w:rsid w:val="00BF7BD3"/>
    <w:rsid w:val="00C00051"/>
    <w:rsid w:val="00C00303"/>
    <w:rsid w:val="00C00352"/>
    <w:rsid w:val="00C007CE"/>
    <w:rsid w:val="00C00974"/>
    <w:rsid w:val="00C00A22"/>
    <w:rsid w:val="00C00D0B"/>
    <w:rsid w:val="00C00F18"/>
    <w:rsid w:val="00C00F1B"/>
    <w:rsid w:val="00C01952"/>
    <w:rsid w:val="00C01D39"/>
    <w:rsid w:val="00C01D84"/>
    <w:rsid w:val="00C01F00"/>
    <w:rsid w:val="00C01F20"/>
    <w:rsid w:val="00C0200C"/>
    <w:rsid w:val="00C020A8"/>
    <w:rsid w:val="00C02200"/>
    <w:rsid w:val="00C03448"/>
    <w:rsid w:val="00C034A4"/>
    <w:rsid w:val="00C03649"/>
    <w:rsid w:val="00C03946"/>
    <w:rsid w:val="00C0397A"/>
    <w:rsid w:val="00C03DD0"/>
    <w:rsid w:val="00C03FAB"/>
    <w:rsid w:val="00C04443"/>
    <w:rsid w:val="00C04445"/>
    <w:rsid w:val="00C0452B"/>
    <w:rsid w:val="00C04705"/>
    <w:rsid w:val="00C048AF"/>
    <w:rsid w:val="00C04A7F"/>
    <w:rsid w:val="00C04E2B"/>
    <w:rsid w:val="00C0503A"/>
    <w:rsid w:val="00C051AA"/>
    <w:rsid w:val="00C052AF"/>
    <w:rsid w:val="00C057DC"/>
    <w:rsid w:val="00C058AB"/>
    <w:rsid w:val="00C05A00"/>
    <w:rsid w:val="00C05D12"/>
    <w:rsid w:val="00C060A0"/>
    <w:rsid w:val="00C06A00"/>
    <w:rsid w:val="00C06B2C"/>
    <w:rsid w:val="00C07187"/>
    <w:rsid w:val="00C075C9"/>
    <w:rsid w:val="00C07885"/>
    <w:rsid w:val="00C07CF2"/>
    <w:rsid w:val="00C07FAD"/>
    <w:rsid w:val="00C101DF"/>
    <w:rsid w:val="00C10349"/>
    <w:rsid w:val="00C106C4"/>
    <w:rsid w:val="00C111EA"/>
    <w:rsid w:val="00C11503"/>
    <w:rsid w:val="00C119AD"/>
    <w:rsid w:val="00C11CDC"/>
    <w:rsid w:val="00C120CD"/>
    <w:rsid w:val="00C1228D"/>
    <w:rsid w:val="00C123F2"/>
    <w:rsid w:val="00C123F3"/>
    <w:rsid w:val="00C13828"/>
    <w:rsid w:val="00C13C11"/>
    <w:rsid w:val="00C13FED"/>
    <w:rsid w:val="00C1428B"/>
    <w:rsid w:val="00C14510"/>
    <w:rsid w:val="00C14A18"/>
    <w:rsid w:val="00C14B20"/>
    <w:rsid w:val="00C14CAC"/>
    <w:rsid w:val="00C14E07"/>
    <w:rsid w:val="00C14E7D"/>
    <w:rsid w:val="00C14FC4"/>
    <w:rsid w:val="00C15722"/>
    <w:rsid w:val="00C1592F"/>
    <w:rsid w:val="00C15C93"/>
    <w:rsid w:val="00C166AA"/>
    <w:rsid w:val="00C167AC"/>
    <w:rsid w:val="00C167B2"/>
    <w:rsid w:val="00C16897"/>
    <w:rsid w:val="00C16993"/>
    <w:rsid w:val="00C16C34"/>
    <w:rsid w:val="00C16FCD"/>
    <w:rsid w:val="00C16FDE"/>
    <w:rsid w:val="00C17406"/>
    <w:rsid w:val="00C1793D"/>
    <w:rsid w:val="00C17A2D"/>
    <w:rsid w:val="00C17AB3"/>
    <w:rsid w:val="00C200C9"/>
    <w:rsid w:val="00C200D8"/>
    <w:rsid w:val="00C202E0"/>
    <w:rsid w:val="00C2038E"/>
    <w:rsid w:val="00C20B4C"/>
    <w:rsid w:val="00C20CA2"/>
    <w:rsid w:val="00C216DF"/>
    <w:rsid w:val="00C218FD"/>
    <w:rsid w:val="00C2190C"/>
    <w:rsid w:val="00C21A54"/>
    <w:rsid w:val="00C21D8E"/>
    <w:rsid w:val="00C22354"/>
    <w:rsid w:val="00C22525"/>
    <w:rsid w:val="00C2279B"/>
    <w:rsid w:val="00C22CA5"/>
    <w:rsid w:val="00C230D7"/>
    <w:rsid w:val="00C2337B"/>
    <w:rsid w:val="00C23507"/>
    <w:rsid w:val="00C23707"/>
    <w:rsid w:val="00C23DBB"/>
    <w:rsid w:val="00C23FE1"/>
    <w:rsid w:val="00C2410D"/>
    <w:rsid w:val="00C24126"/>
    <w:rsid w:val="00C244E4"/>
    <w:rsid w:val="00C245CD"/>
    <w:rsid w:val="00C24A55"/>
    <w:rsid w:val="00C24BAF"/>
    <w:rsid w:val="00C251E4"/>
    <w:rsid w:val="00C254E0"/>
    <w:rsid w:val="00C256E9"/>
    <w:rsid w:val="00C25A6A"/>
    <w:rsid w:val="00C25D63"/>
    <w:rsid w:val="00C25DD0"/>
    <w:rsid w:val="00C25E9F"/>
    <w:rsid w:val="00C25F82"/>
    <w:rsid w:val="00C25F8B"/>
    <w:rsid w:val="00C25FB5"/>
    <w:rsid w:val="00C2605B"/>
    <w:rsid w:val="00C26240"/>
    <w:rsid w:val="00C262BC"/>
    <w:rsid w:val="00C265C0"/>
    <w:rsid w:val="00C26825"/>
    <w:rsid w:val="00C268BF"/>
    <w:rsid w:val="00C26B9E"/>
    <w:rsid w:val="00C270F3"/>
    <w:rsid w:val="00C27225"/>
    <w:rsid w:val="00C272EF"/>
    <w:rsid w:val="00C2732B"/>
    <w:rsid w:val="00C2753F"/>
    <w:rsid w:val="00C276A8"/>
    <w:rsid w:val="00C27975"/>
    <w:rsid w:val="00C300BC"/>
    <w:rsid w:val="00C3012B"/>
    <w:rsid w:val="00C30343"/>
    <w:rsid w:val="00C303EB"/>
    <w:rsid w:val="00C3074E"/>
    <w:rsid w:val="00C308EE"/>
    <w:rsid w:val="00C309BC"/>
    <w:rsid w:val="00C30A2F"/>
    <w:rsid w:val="00C30DF8"/>
    <w:rsid w:val="00C30EB7"/>
    <w:rsid w:val="00C3107A"/>
    <w:rsid w:val="00C31329"/>
    <w:rsid w:val="00C318F7"/>
    <w:rsid w:val="00C319D2"/>
    <w:rsid w:val="00C31B14"/>
    <w:rsid w:val="00C31ED2"/>
    <w:rsid w:val="00C31F85"/>
    <w:rsid w:val="00C32223"/>
    <w:rsid w:val="00C32271"/>
    <w:rsid w:val="00C32534"/>
    <w:rsid w:val="00C326EE"/>
    <w:rsid w:val="00C32951"/>
    <w:rsid w:val="00C32B45"/>
    <w:rsid w:val="00C32C02"/>
    <w:rsid w:val="00C33235"/>
    <w:rsid w:val="00C33677"/>
    <w:rsid w:val="00C33BEE"/>
    <w:rsid w:val="00C34137"/>
    <w:rsid w:val="00C3476B"/>
    <w:rsid w:val="00C3483A"/>
    <w:rsid w:val="00C34AA9"/>
    <w:rsid w:val="00C34ED9"/>
    <w:rsid w:val="00C350AD"/>
    <w:rsid w:val="00C35240"/>
    <w:rsid w:val="00C3589F"/>
    <w:rsid w:val="00C3653C"/>
    <w:rsid w:val="00C368B3"/>
    <w:rsid w:val="00C36AFF"/>
    <w:rsid w:val="00C36F07"/>
    <w:rsid w:val="00C37214"/>
    <w:rsid w:val="00C372E8"/>
    <w:rsid w:val="00C409DC"/>
    <w:rsid w:val="00C40B1B"/>
    <w:rsid w:val="00C40CC7"/>
    <w:rsid w:val="00C40E88"/>
    <w:rsid w:val="00C416A3"/>
    <w:rsid w:val="00C4170C"/>
    <w:rsid w:val="00C41785"/>
    <w:rsid w:val="00C41B2C"/>
    <w:rsid w:val="00C41CF6"/>
    <w:rsid w:val="00C41FC1"/>
    <w:rsid w:val="00C42093"/>
    <w:rsid w:val="00C420BE"/>
    <w:rsid w:val="00C427D9"/>
    <w:rsid w:val="00C42BBF"/>
    <w:rsid w:val="00C431AA"/>
    <w:rsid w:val="00C434C2"/>
    <w:rsid w:val="00C43654"/>
    <w:rsid w:val="00C43940"/>
    <w:rsid w:val="00C44342"/>
    <w:rsid w:val="00C44694"/>
    <w:rsid w:val="00C44744"/>
    <w:rsid w:val="00C44D07"/>
    <w:rsid w:val="00C44E1E"/>
    <w:rsid w:val="00C454B7"/>
    <w:rsid w:val="00C454FC"/>
    <w:rsid w:val="00C4559C"/>
    <w:rsid w:val="00C457C1"/>
    <w:rsid w:val="00C46081"/>
    <w:rsid w:val="00C46625"/>
    <w:rsid w:val="00C46870"/>
    <w:rsid w:val="00C469AA"/>
    <w:rsid w:val="00C46D69"/>
    <w:rsid w:val="00C46DE9"/>
    <w:rsid w:val="00C4734C"/>
    <w:rsid w:val="00C47426"/>
    <w:rsid w:val="00C474BC"/>
    <w:rsid w:val="00C47545"/>
    <w:rsid w:val="00C4756C"/>
    <w:rsid w:val="00C47588"/>
    <w:rsid w:val="00C47593"/>
    <w:rsid w:val="00C47748"/>
    <w:rsid w:val="00C47AB8"/>
    <w:rsid w:val="00C47E16"/>
    <w:rsid w:val="00C501B5"/>
    <w:rsid w:val="00C5044B"/>
    <w:rsid w:val="00C506BD"/>
    <w:rsid w:val="00C508E1"/>
    <w:rsid w:val="00C50E55"/>
    <w:rsid w:val="00C50F5A"/>
    <w:rsid w:val="00C51426"/>
    <w:rsid w:val="00C51622"/>
    <w:rsid w:val="00C516F3"/>
    <w:rsid w:val="00C51FB3"/>
    <w:rsid w:val="00C520B8"/>
    <w:rsid w:val="00C5223C"/>
    <w:rsid w:val="00C523F7"/>
    <w:rsid w:val="00C52634"/>
    <w:rsid w:val="00C52A35"/>
    <w:rsid w:val="00C531E8"/>
    <w:rsid w:val="00C53213"/>
    <w:rsid w:val="00C53748"/>
    <w:rsid w:val="00C53917"/>
    <w:rsid w:val="00C53930"/>
    <w:rsid w:val="00C53ACA"/>
    <w:rsid w:val="00C54031"/>
    <w:rsid w:val="00C541DE"/>
    <w:rsid w:val="00C54393"/>
    <w:rsid w:val="00C54525"/>
    <w:rsid w:val="00C546CE"/>
    <w:rsid w:val="00C548AD"/>
    <w:rsid w:val="00C54B37"/>
    <w:rsid w:val="00C54C11"/>
    <w:rsid w:val="00C54C67"/>
    <w:rsid w:val="00C54E65"/>
    <w:rsid w:val="00C550A6"/>
    <w:rsid w:val="00C5594F"/>
    <w:rsid w:val="00C55CC2"/>
    <w:rsid w:val="00C56324"/>
    <w:rsid w:val="00C56539"/>
    <w:rsid w:val="00C5653B"/>
    <w:rsid w:val="00C565A3"/>
    <w:rsid w:val="00C566F6"/>
    <w:rsid w:val="00C56C59"/>
    <w:rsid w:val="00C56F35"/>
    <w:rsid w:val="00C57333"/>
    <w:rsid w:val="00C57354"/>
    <w:rsid w:val="00C5779A"/>
    <w:rsid w:val="00C577F7"/>
    <w:rsid w:val="00C57829"/>
    <w:rsid w:val="00C6036D"/>
    <w:rsid w:val="00C60667"/>
    <w:rsid w:val="00C60945"/>
    <w:rsid w:val="00C6098D"/>
    <w:rsid w:val="00C6102D"/>
    <w:rsid w:val="00C61555"/>
    <w:rsid w:val="00C6196F"/>
    <w:rsid w:val="00C61AB9"/>
    <w:rsid w:val="00C61C23"/>
    <w:rsid w:val="00C61F84"/>
    <w:rsid w:val="00C62432"/>
    <w:rsid w:val="00C626EA"/>
    <w:rsid w:val="00C6298F"/>
    <w:rsid w:val="00C62B56"/>
    <w:rsid w:val="00C62C12"/>
    <w:rsid w:val="00C62F1B"/>
    <w:rsid w:val="00C62FF7"/>
    <w:rsid w:val="00C6300A"/>
    <w:rsid w:val="00C63135"/>
    <w:rsid w:val="00C637DC"/>
    <w:rsid w:val="00C63E64"/>
    <w:rsid w:val="00C63EE8"/>
    <w:rsid w:val="00C6432E"/>
    <w:rsid w:val="00C64560"/>
    <w:rsid w:val="00C64923"/>
    <w:rsid w:val="00C64FB9"/>
    <w:rsid w:val="00C655A6"/>
    <w:rsid w:val="00C65718"/>
    <w:rsid w:val="00C6575C"/>
    <w:rsid w:val="00C65C81"/>
    <w:rsid w:val="00C666DE"/>
    <w:rsid w:val="00C66772"/>
    <w:rsid w:val="00C66C23"/>
    <w:rsid w:val="00C66D2B"/>
    <w:rsid w:val="00C6737C"/>
    <w:rsid w:val="00C673ED"/>
    <w:rsid w:val="00C6753C"/>
    <w:rsid w:val="00C67580"/>
    <w:rsid w:val="00C67605"/>
    <w:rsid w:val="00C6781C"/>
    <w:rsid w:val="00C6787C"/>
    <w:rsid w:val="00C678C7"/>
    <w:rsid w:val="00C67A0B"/>
    <w:rsid w:val="00C67ACF"/>
    <w:rsid w:val="00C67AF7"/>
    <w:rsid w:val="00C67EA1"/>
    <w:rsid w:val="00C7036D"/>
    <w:rsid w:val="00C70A80"/>
    <w:rsid w:val="00C70AEE"/>
    <w:rsid w:val="00C71181"/>
    <w:rsid w:val="00C71587"/>
    <w:rsid w:val="00C71917"/>
    <w:rsid w:val="00C71B25"/>
    <w:rsid w:val="00C71BD7"/>
    <w:rsid w:val="00C71BE5"/>
    <w:rsid w:val="00C71C89"/>
    <w:rsid w:val="00C71D15"/>
    <w:rsid w:val="00C7234D"/>
    <w:rsid w:val="00C7244E"/>
    <w:rsid w:val="00C725C8"/>
    <w:rsid w:val="00C726C9"/>
    <w:rsid w:val="00C72801"/>
    <w:rsid w:val="00C72C0A"/>
    <w:rsid w:val="00C73E67"/>
    <w:rsid w:val="00C73FAD"/>
    <w:rsid w:val="00C741B7"/>
    <w:rsid w:val="00C74AE1"/>
    <w:rsid w:val="00C74B4C"/>
    <w:rsid w:val="00C7501D"/>
    <w:rsid w:val="00C757B8"/>
    <w:rsid w:val="00C75A07"/>
    <w:rsid w:val="00C75BE1"/>
    <w:rsid w:val="00C75DBE"/>
    <w:rsid w:val="00C76906"/>
    <w:rsid w:val="00C76B7C"/>
    <w:rsid w:val="00C76CC7"/>
    <w:rsid w:val="00C76DF0"/>
    <w:rsid w:val="00C76F7F"/>
    <w:rsid w:val="00C76F81"/>
    <w:rsid w:val="00C7705A"/>
    <w:rsid w:val="00C7733E"/>
    <w:rsid w:val="00C776A4"/>
    <w:rsid w:val="00C77800"/>
    <w:rsid w:val="00C77817"/>
    <w:rsid w:val="00C778CD"/>
    <w:rsid w:val="00C77C55"/>
    <w:rsid w:val="00C800DD"/>
    <w:rsid w:val="00C80920"/>
    <w:rsid w:val="00C80B03"/>
    <w:rsid w:val="00C80D4B"/>
    <w:rsid w:val="00C80D62"/>
    <w:rsid w:val="00C80D98"/>
    <w:rsid w:val="00C80F40"/>
    <w:rsid w:val="00C815A9"/>
    <w:rsid w:val="00C81A50"/>
    <w:rsid w:val="00C81DA0"/>
    <w:rsid w:val="00C8243F"/>
    <w:rsid w:val="00C8289B"/>
    <w:rsid w:val="00C82D54"/>
    <w:rsid w:val="00C82EA0"/>
    <w:rsid w:val="00C82F3B"/>
    <w:rsid w:val="00C82F6D"/>
    <w:rsid w:val="00C83038"/>
    <w:rsid w:val="00C83764"/>
    <w:rsid w:val="00C837C4"/>
    <w:rsid w:val="00C83829"/>
    <w:rsid w:val="00C83EDD"/>
    <w:rsid w:val="00C843F1"/>
    <w:rsid w:val="00C84562"/>
    <w:rsid w:val="00C8462F"/>
    <w:rsid w:val="00C84B02"/>
    <w:rsid w:val="00C84BF1"/>
    <w:rsid w:val="00C84CA2"/>
    <w:rsid w:val="00C84FC6"/>
    <w:rsid w:val="00C84FF3"/>
    <w:rsid w:val="00C850E3"/>
    <w:rsid w:val="00C854E0"/>
    <w:rsid w:val="00C85A36"/>
    <w:rsid w:val="00C85CD1"/>
    <w:rsid w:val="00C86379"/>
    <w:rsid w:val="00C8654A"/>
    <w:rsid w:val="00C86583"/>
    <w:rsid w:val="00C866E4"/>
    <w:rsid w:val="00C8674E"/>
    <w:rsid w:val="00C86BB1"/>
    <w:rsid w:val="00C86C56"/>
    <w:rsid w:val="00C872C9"/>
    <w:rsid w:val="00C87488"/>
    <w:rsid w:val="00C8773E"/>
    <w:rsid w:val="00C87C75"/>
    <w:rsid w:val="00C87D62"/>
    <w:rsid w:val="00C87EBA"/>
    <w:rsid w:val="00C87EDA"/>
    <w:rsid w:val="00C90601"/>
    <w:rsid w:val="00C907C0"/>
    <w:rsid w:val="00C908E8"/>
    <w:rsid w:val="00C90991"/>
    <w:rsid w:val="00C90993"/>
    <w:rsid w:val="00C90D16"/>
    <w:rsid w:val="00C91105"/>
    <w:rsid w:val="00C9116A"/>
    <w:rsid w:val="00C91DAC"/>
    <w:rsid w:val="00C9207C"/>
    <w:rsid w:val="00C9245C"/>
    <w:rsid w:val="00C9265D"/>
    <w:rsid w:val="00C92824"/>
    <w:rsid w:val="00C92B38"/>
    <w:rsid w:val="00C93369"/>
    <w:rsid w:val="00C937BA"/>
    <w:rsid w:val="00C93AAE"/>
    <w:rsid w:val="00C93C57"/>
    <w:rsid w:val="00C93C66"/>
    <w:rsid w:val="00C94822"/>
    <w:rsid w:val="00C949FC"/>
    <w:rsid w:val="00C94E68"/>
    <w:rsid w:val="00C95653"/>
    <w:rsid w:val="00C960CF"/>
    <w:rsid w:val="00C96672"/>
    <w:rsid w:val="00C96678"/>
    <w:rsid w:val="00C96772"/>
    <w:rsid w:val="00C967F5"/>
    <w:rsid w:val="00C96A34"/>
    <w:rsid w:val="00C96BB6"/>
    <w:rsid w:val="00C96CFA"/>
    <w:rsid w:val="00C96E5A"/>
    <w:rsid w:val="00C96EB5"/>
    <w:rsid w:val="00C97204"/>
    <w:rsid w:val="00C97913"/>
    <w:rsid w:val="00C97B3E"/>
    <w:rsid w:val="00CA014B"/>
    <w:rsid w:val="00CA0257"/>
    <w:rsid w:val="00CA0641"/>
    <w:rsid w:val="00CA0917"/>
    <w:rsid w:val="00CA102B"/>
    <w:rsid w:val="00CA11B1"/>
    <w:rsid w:val="00CA136C"/>
    <w:rsid w:val="00CA177D"/>
    <w:rsid w:val="00CA254E"/>
    <w:rsid w:val="00CA283D"/>
    <w:rsid w:val="00CA29B4"/>
    <w:rsid w:val="00CA29D1"/>
    <w:rsid w:val="00CA2DD6"/>
    <w:rsid w:val="00CA3247"/>
    <w:rsid w:val="00CA34AB"/>
    <w:rsid w:val="00CA367E"/>
    <w:rsid w:val="00CA3752"/>
    <w:rsid w:val="00CA3999"/>
    <w:rsid w:val="00CA39C0"/>
    <w:rsid w:val="00CA3D6B"/>
    <w:rsid w:val="00CA3DD0"/>
    <w:rsid w:val="00CA49BB"/>
    <w:rsid w:val="00CA5258"/>
    <w:rsid w:val="00CA5475"/>
    <w:rsid w:val="00CA5AD3"/>
    <w:rsid w:val="00CA62DD"/>
    <w:rsid w:val="00CA69BA"/>
    <w:rsid w:val="00CA6A23"/>
    <w:rsid w:val="00CA7320"/>
    <w:rsid w:val="00CA7484"/>
    <w:rsid w:val="00CA7D33"/>
    <w:rsid w:val="00CA7DE6"/>
    <w:rsid w:val="00CB021B"/>
    <w:rsid w:val="00CB0284"/>
    <w:rsid w:val="00CB0339"/>
    <w:rsid w:val="00CB088C"/>
    <w:rsid w:val="00CB110E"/>
    <w:rsid w:val="00CB11F8"/>
    <w:rsid w:val="00CB16E2"/>
    <w:rsid w:val="00CB1A0D"/>
    <w:rsid w:val="00CB1E57"/>
    <w:rsid w:val="00CB225B"/>
    <w:rsid w:val="00CB24D0"/>
    <w:rsid w:val="00CB2D89"/>
    <w:rsid w:val="00CB2EF5"/>
    <w:rsid w:val="00CB33E4"/>
    <w:rsid w:val="00CB343A"/>
    <w:rsid w:val="00CB397E"/>
    <w:rsid w:val="00CB3A33"/>
    <w:rsid w:val="00CB3F6A"/>
    <w:rsid w:val="00CB4230"/>
    <w:rsid w:val="00CB431B"/>
    <w:rsid w:val="00CB4342"/>
    <w:rsid w:val="00CB4744"/>
    <w:rsid w:val="00CB4A77"/>
    <w:rsid w:val="00CB4AE5"/>
    <w:rsid w:val="00CB4CF1"/>
    <w:rsid w:val="00CB4EA5"/>
    <w:rsid w:val="00CB53F1"/>
    <w:rsid w:val="00CB544E"/>
    <w:rsid w:val="00CB557F"/>
    <w:rsid w:val="00CB57F7"/>
    <w:rsid w:val="00CB592B"/>
    <w:rsid w:val="00CB5C5F"/>
    <w:rsid w:val="00CB5CE8"/>
    <w:rsid w:val="00CB5D76"/>
    <w:rsid w:val="00CB600E"/>
    <w:rsid w:val="00CB65B8"/>
    <w:rsid w:val="00CB6A03"/>
    <w:rsid w:val="00CB6CCB"/>
    <w:rsid w:val="00CB6CDF"/>
    <w:rsid w:val="00CB6D72"/>
    <w:rsid w:val="00CB7264"/>
    <w:rsid w:val="00CB730F"/>
    <w:rsid w:val="00CB761C"/>
    <w:rsid w:val="00CB76B5"/>
    <w:rsid w:val="00CB7AD6"/>
    <w:rsid w:val="00CB7B0F"/>
    <w:rsid w:val="00CC0076"/>
    <w:rsid w:val="00CC0166"/>
    <w:rsid w:val="00CC0495"/>
    <w:rsid w:val="00CC0BA3"/>
    <w:rsid w:val="00CC110F"/>
    <w:rsid w:val="00CC11B8"/>
    <w:rsid w:val="00CC1589"/>
    <w:rsid w:val="00CC1AF9"/>
    <w:rsid w:val="00CC20E0"/>
    <w:rsid w:val="00CC2818"/>
    <w:rsid w:val="00CC2B04"/>
    <w:rsid w:val="00CC2F7A"/>
    <w:rsid w:val="00CC34A9"/>
    <w:rsid w:val="00CC3A70"/>
    <w:rsid w:val="00CC4033"/>
    <w:rsid w:val="00CC40B8"/>
    <w:rsid w:val="00CC43EA"/>
    <w:rsid w:val="00CC45C6"/>
    <w:rsid w:val="00CC4656"/>
    <w:rsid w:val="00CC495A"/>
    <w:rsid w:val="00CC4E9D"/>
    <w:rsid w:val="00CC5444"/>
    <w:rsid w:val="00CC5631"/>
    <w:rsid w:val="00CC56D1"/>
    <w:rsid w:val="00CC5796"/>
    <w:rsid w:val="00CC5D07"/>
    <w:rsid w:val="00CC62A6"/>
    <w:rsid w:val="00CC63DF"/>
    <w:rsid w:val="00CC676C"/>
    <w:rsid w:val="00CC68B7"/>
    <w:rsid w:val="00CC6943"/>
    <w:rsid w:val="00CC6AA0"/>
    <w:rsid w:val="00CC7189"/>
    <w:rsid w:val="00CC7273"/>
    <w:rsid w:val="00CC76AC"/>
    <w:rsid w:val="00CC7876"/>
    <w:rsid w:val="00CC7A11"/>
    <w:rsid w:val="00CC7CBB"/>
    <w:rsid w:val="00CC7DC3"/>
    <w:rsid w:val="00CC7FAB"/>
    <w:rsid w:val="00CD0112"/>
    <w:rsid w:val="00CD0375"/>
    <w:rsid w:val="00CD039E"/>
    <w:rsid w:val="00CD0454"/>
    <w:rsid w:val="00CD04A8"/>
    <w:rsid w:val="00CD051B"/>
    <w:rsid w:val="00CD0613"/>
    <w:rsid w:val="00CD07AB"/>
    <w:rsid w:val="00CD08DE"/>
    <w:rsid w:val="00CD1C83"/>
    <w:rsid w:val="00CD1DB1"/>
    <w:rsid w:val="00CD1E54"/>
    <w:rsid w:val="00CD1E7B"/>
    <w:rsid w:val="00CD1F1C"/>
    <w:rsid w:val="00CD204D"/>
    <w:rsid w:val="00CD2056"/>
    <w:rsid w:val="00CD22B5"/>
    <w:rsid w:val="00CD22F4"/>
    <w:rsid w:val="00CD25E1"/>
    <w:rsid w:val="00CD2DDF"/>
    <w:rsid w:val="00CD367C"/>
    <w:rsid w:val="00CD387E"/>
    <w:rsid w:val="00CD3A6E"/>
    <w:rsid w:val="00CD3C18"/>
    <w:rsid w:val="00CD454A"/>
    <w:rsid w:val="00CD4709"/>
    <w:rsid w:val="00CD486C"/>
    <w:rsid w:val="00CD4F54"/>
    <w:rsid w:val="00CD4FFE"/>
    <w:rsid w:val="00CD53B7"/>
    <w:rsid w:val="00CD57FA"/>
    <w:rsid w:val="00CD5805"/>
    <w:rsid w:val="00CD5896"/>
    <w:rsid w:val="00CD5A6E"/>
    <w:rsid w:val="00CD5B3C"/>
    <w:rsid w:val="00CD5E21"/>
    <w:rsid w:val="00CD5E8A"/>
    <w:rsid w:val="00CD6183"/>
    <w:rsid w:val="00CD63B7"/>
    <w:rsid w:val="00CD711F"/>
    <w:rsid w:val="00CD74A7"/>
    <w:rsid w:val="00CD79B2"/>
    <w:rsid w:val="00CE03D2"/>
    <w:rsid w:val="00CE0C19"/>
    <w:rsid w:val="00CE0CC4"/>
    <w:rsid w:val="00CE0D6A"/>
    <w:rsid w:val="00CE0F2B"/>
    <w:rsid w:val="00CE0FD0"/>
    <w:rsid w:val="00CE0FD7"/>
    <w:rsid w:val="00CE1574"/>
    <w:rsid w:val="00CE157C"/>
    <w:rsid w:val="00CE1698"/>
    <w:rsid w:val="00CE1983"/>
    <w:rsid w:val="00CE1AF6"/>
    <w:rsid w:val="00CE1CFA"/>
    <w:rsid w:val="00CE2298"/>
    <w:rsid w:val="00CE2910"/>
    <w:rsid w:val="00CE29EA"/>
    <w:rsid w:val="00CE2D58"/>
    <w:rsid w:val="00CE2D95"/>
    <w:rsid w:val="00CE2FB7"/>
    <w:rsid w:val="00CE3064"/>
    <w:rsid w:val="00CE37BB"/>
    <w:rsid w:val="00CE37E6"/>
    <w:rsid w:val="00CE39E4"/>
    <w:rsid w:val="00CE3FBD"/>
    <w:rsid w:val="00CE4282"/>
    <w:rsid w:val="00CE4713"/>
    <w:rsid w:val="00CE49C6"/>
    <w:rsid w:val="00CE4B32"/>
    <w:rsid w:val="00CE4C60"/>
    <w:rsid w:val="00CE4C7B"/>
    <w:rsid w:val="00CE5466"/>
    <w:rsid w:val="00CE54E1"/>
    <w:rsid w:val="00CE5516"/>
    <w:rsid w:val="00CE55B6"/>
    <w:rsid w:val="00CE570D"/>
    <w:rsid w:val="00CE57EA"/>
    <w:rsid w:val="00CE5816"/>
    <w:rsid w:val="00CE5856"/>
    <w:rsid w:val="00CE5BDE"/>
    <w:rsid w:val="00CE5C14"/>
    <w:rsid w:val="00CE5FF9"/>
    <w:rsid w:val="00CE60C5"/>
    <w:rsid w:val="00CE63D8"/>
    <w:rsid w:val="00CE6833"/>
    <w:rsid w:val="00CE69E7"/>
    <w:rsid w:val="00CE6A6D"/>
    <w:rsid w:val="00CE7522"/>
    <w:rsid w:val="00CE774C"/>
    <w:rsid w:val="00CE77C0"/>
    <w:rsid w:val="00CE7AD9"/>
    <w:rsid w:val="00CE7D9A"/>
    <w:rsid w:val="00CF012E"/>
    <w:rsid w:val="00CF03F9"/>
    <w:rsid w:val="00CF04D4"/>
    <w:rsid w:val="00CF0831"/>
    <w:rsid w:val="00CF0B4C"/>
    <w:rsid w:val="00CF1450"/>
    <w:rsid w:val="00CF1680"/>
    <w:rsid w:val="00CF1BD7"/>
    <w:rsid w:val="00CF21A5"/>
    <w:rsid w:val="00CF22D0"/>
    <w:rsid w:val="00CF24AB"/>
    <w:rsid w:val="00CF2518"/>
    <w:rsid w:val="00CF2550"/>
    <w:rsid w:val="00CF2DDE"/>
    <w:rsid w:val="00CF305B"/>
    <w:rsid w:val="00CF344A"/>
    <w:rsid w:val="00CF39A0"/>
    <w:rsid w:val="00CF3D1C"/>
    <w:rsid w:val="00CF4713"/>
    <w:rsid w:val="00CF48EE"/>
    <w:rsid w:val="00CF4B12"/>
    <w:rsid w:val="00CF4B33"/>
    <w:rsid w:val="00CF55AF"/>
    <w:rsid w:val="00CF58FE"/>
    <w:rsid w:val="00CF5EBE"/>
    <w:rsid w:val="00CF5F66"/>
    <w:rsid w:val="00CF6316"/>
    <w:rsid w:val="00CF7280"/>
    <w:rsid w:val="00CF7659"/>
    <w:rsid w:val="00CF783B"/>
    <w:rsid w:val="00CF7BBA"/>
    <w:rsid w:val="00CF7C2A"/>
    <w:rsid w:val="00CF7D97"/>
    <w:rsid w:val="00CF7EEC"/>
    <w:rsid w:val="00D001C2"/>
    <w:rsid w:val="00D00417"/>
    <w:rsid w:val="00D004A1"/>
    <w:rsid w:val="00D0056D"/>
    <w:rsid w:val="00D00779"/>
    <w:rsid w:val="00D009D8"/>
    <w:rsid w:val="00D00F4C"/>
    <w:rsid w:val="00D0108E"/>
    <w:rsid w:val="00D012E0"/>
    <w:rsid w:val="00D012E1"/>
    <w:rsid w:val="00D01318"/>
    <w:rsid w:val="00D01665"/>
    <w:rsid w:val="00D01733"/>
    <w:rsid w:val="00D01D1E"/>
    <w:rsid w:val="00D01DD6"/>
    <w:rsid w:val="00D02259"/>
    <w:rsid w:val="00D0245C"/>
    <w:rsid w:val="00D02580"/>
    <w:rsid w:val="00D02A00"/>
    <w:rsid w:val="00D02C6C"/>
    <w:rsid w:val="00D02CF3"/>
    <w:rsid w:val="00D02FC5"/>
    <w:rsid w:val="00D02FFC"/>
    <w:rsid w:val="00D03236"/>
    <w:rsid w:val="00D03928"/>
    <w:rsid w:val="00D03BAF"/>
    <w:rsid w:val="00D03BF7"/>
    <w:rsid w:val="00D03D60"/>
    <w:rsid w:val="00D03F1E"/>
    <w:rsid w:val="00D03F7C"/>
    <w:rsid w:val="00D0428E"/>
    <w:rsid w:val="00D04426"/>
    <w:rsid w:val="00D0482F"/>
    <w:rsid w:val="00D04A33"/>
    <w:rsid w:val="00D04FB5"/>
    <w:rsid w:val="00D05304"/>
    <w:rsid w:val="00D0579E"/>
    <w:rsid w:val="00D05892"/>
    <w:rsid w:val="00D058B8"/>
    <w:rsid w:val="00D05A39"/>
    <w:rsid w:val="00D05EB1"/>
    <w:rsid w:val="00D062FD"/>
    <w:rsid w:val="00D06824"/>
    <w:rsid w:val="00D06C03"/>
    <w:rsid w:val="00D06D40"/>
    <w:rsid w:val="00D06E3E"/>
    <w:rsid w:val="00D07442"/>
    <w:rsid w:val="00D07452"/>
    <w:rsid w:val="00D0764F"/>
    <w:rsid w:val="00D078FD"/>
    <w:rsid w:val="00D10317"/>
    <w:rsid w:val="00D1037A"/>
    <w:rsid w:val="00D10804"/>
    <w:rsid w:val="00D10C6F"/>
    <w:rsid w:val="00D10C9D"/>
    <w:rsid w:val="00D10D09"/>
    <w:rsid w:val="00D1121E"/>
    <w:rsid w:val="00D112E6"/>
    <w:rsid w:val="00D1163E"/>
    <w:rsid w:val="00D1185C"/>
    <w:rsid w:val="00D12362"/>
    <w:rsid w:val="00D129AB"/>
    <w:rsid w:val="00D12A4F"/>
    <w:rsid w:val="00D13676"/>
    <w:rsid w:val="00D13683"/>
    <w:rsid w:val="00D136FA"/>
    <w:rsid w:val="00D13D18"/>
    <w:rsid w:val="00D13E1F"/>
    <w:rsid w:val="00D13E5D"/>
    <w:rsid w:val="00D14043"/>
    <w:rsid w:val="00D144B4"/>
    <w:rsid w:val="00D14640"/>
    <w:rsid w:val="00D147FF"/>
    <w:rsid w:val="00D14882"/>
    <w:rsid w:val="00D14C15"/>
    <w:rsid w:val="00D14F8B"/>
    <w:rsid w:val="00D14FE6"/>
    <w:rsid w:val="00D15275"/>
    <w:rsid w:val="00D1527E"/>
    <w:rsid w:val="00D1537E"/>
    <w:rsid w:val="00D1557B"/>
    <w:rsid w:val="00D15CB3"/>
    <w:rsid w:val="00D15F51"/>
    <w:rsid w:val="00D16042"/>
    <w:rsid w:val="00D161CB"/>
    <w:rsid w:val="00D16596"/>
    <w:rsid w:val="00D16743"/>
    <w:rsid w:val="00D16CE9"/>
    <w:rsid w:val="00D16DD0"/>
    <w:rsid w:val="00D16ED5"/>
    <w:rsid w:val="00D1766C"/>
    <w:rsid w:val="00D202B1"/>
    <w:rsid w:val="00D20399"/>
    <w:rsid w:val="00D20662"/>
    <w:rsid w:val="00D207BC"/>
    <w:rsid w:val="00D21291"/>
    <w:rsid w:val="00D217F7"/>
    <w:rsid w:val="00D21C8A"/>
    <w:rsid w:val="00D22071"/>
    <w:rsid w:val="00D2297E"/>
    <w:rsid w:val="00D22B77"/>
    <w:rsid w:val="00D22DE5"/>
    <w:rsid w:val="00D22E3B"/>
    <w:rsid w:val="00D23333"/>
    <w:rsid w:val="00D233BD"/>
    <w:rsid w:val="00D233D7"/>
    <w:rsid w:val="00D23408"/>
    <w:rsid w:val="00D2345D"/>
    <w:rsid w:val="00D2346C"/>
    <w:rsid w:val="00D23BF1"/>
    <w:rsid w:val="00D23CBB"/>
    <w:rsid w:val="00D23D27"/>
    <w:rsid w:val="00D243F6"/>
    <w:rsid w:val="00D24AEE"/>
    <w:rsid w:val="00D24E83"/>
    <w:rsid w:val="00D250B8"/>
    <w:rsid w:val="00D25806"/>
    <w:rsid w:val="00D25E9D"/>
    <w:rsid w:val="00D25F1C"/>
    <w:rsid w:val="00D2685A"/>
    <w:rsid w:val="00D2690D"/>
    <w:rsid w:val="00D26D70"/>
    <w:rsid w:val="00D26DE6"/>
    <w:rsid w:val="00D26EE7"/>
    <w:rsid w:val="00D27007"/>
    <w:rsid w:val="00D27AC8"/>
    <w:rsid w:val="00D27AE0"/>
    <w:rsid w:val="00D27B1E"/>
    <w:rsid w:val="00D27C4D"/>
    <w:rsid w:val="00D30292"/>
    <w:rsid w:val="00D3045B"/>
    <w:rsid w:val="00D3055F"/>
    <w:rsid w:val="00D30718"/>
    <w:rsid w:val="00D30C26"/>
    <w:rsid w:val="00D30CDB"/>
    <w:rsid w:val="00D311AB"/>
    <w:rsid w:val="00D31C63"/>
    <w:rsid w:val="00D320ED"/>
    <w:rsid w:val="00D32193"/>
    <w:rsid w:val="00D322FB"/>
    <w:rsid w:val="00D32475"/>
    <w:rsid w:val="00D32599"/>
    <w:rsid w:val="00D32A7F"/>
    <w:rsid w:val="00D32B78"/>
    <w:rsid w:val="00D32DC1"/>
    <w:rsid w:val="00D32EF4"/>
    <w:rsid w:val="00D332AB"/>
    <w:rsid w:val="00D332BD"/>
    <w:rsid w:val="00D33438"/>
    <w:rsid w:val="00D33683"/>
    <w:rsid w:val="00D336C6"/>
    <w:rsid w:val="00D337C3"/>
    <w:rsid w:val="00D33A78"/>
    <w:rsid w:val="00D33F81"/>
    <w:rsid w:val="00D34575"/>
    <w:rsid w:val="00D34850"/>
    <w:rsid w:val="00D349C0"/>
    <w:rsid w:val="00D34C17"/>
    <w:rsid w:val="00D35060"/>
    <w:rsid w:val="00D350A4"/>
    <w:rsid w:val="00D352B7"/>
    <w:rsid w:val="00D35438"/>
    <w:rsid w:val="00D35901"/>
    <w:rsid w:val="00D35918"/>
    <w:rsid w:val="00D35BA5"/>
    <w:rsid w:val="00D35C0A"/>
    <w:rsid w:val="00D35D13"/>
    <w:rsid w:val="00D364AB"/>
    <w:rsid w:val="00D369D4"/>
    <w:rsid w:val="00D36AD7"/>
    <w:rsid w:val="00D36D61"/>
    <w:rsid w:val="00D36E01"/>
    <w:rsid w:val="00D3712C"/>
    <w:rsid w:val="00D371BB"/>
    <w:rsid w:val="00D373E9"/>
    <w:rsid w:val="00D37C61"/>
    <w:rsid w:val="00D37D0C"/>
    <w:rsid w:val="00D37F10"/>
    <w:rsid w:val="00D401BD"/>
    <w:rsid w:val="00D40393"/>
    <w:rsid w:val="00D403FF"/>
    <w:rsid w:val="00D404C4"/>
    <w:rsid w:val="00D405E5"/>
    <w:rsid w:val="00D40C02"/>
    <w:rsid w:val="00D40CE9"/>
    <w:rsid w:val="00D40F19"/>
    <w:rsid w:val="00D41265"/>
    <w:rsid w:val="00D41465"/>
    <w:rsid w:val="00D41D09"/>
    <w:rsid w:val="00D42115"/>
    <w:rsid w:val="00D4234A"/>
    <w:rsid w:val="00D42722"/>
    <w:rsid w:val="00D4290C"/>
    <w:rsid w:val="00D42927"/>
    <w:rsid w:val="00D42BD0"/>
    <w:rsid w:val="00D42EFD"/>
    <w:rsid w:val="00D43D87"/>
    <w:rsid w:val="00D43DB4"/>
    <w:rsid w:val="00D449B9"/>
    <w:rsid w:val="00D457D1"/>
    <w:rsid w:val="00D458AA"/>
    <w:rsid w:val="00D45951"/>
    <w:rsid w:val="00D45D5A"/>
    <w:rsid w:val="00D46338"/>
    <w:rsid w:val="00D46456"/>
    <w:rsid w:val="00D46485"/>
    <w:rsid w:val="00D46BA2"/>
    <w:rsid w:val="00D46E3F"/>
    <w:rsid w:val="00D47234"/>
    <w:rsid w:val="00D47281"/>
    <w:rsid w:val="00D47441"/>
    <w:rsid w:val="00D47581"/>
    <w:rsid w:val="00D47659"/>
    <w:rsid w:val="00D478D8"/>
    <w:rsid w:val="00D4797C"/>
    <w:rsid w:val="00D501B9"/>
    <w:rsid w:val="00D50295"/>
    <w:rsid w:val="00D50306"/>
    <w:rsid w:val="00D50511"/>
    <w:rsid w:val="00D50554"/>
    <w:rsid w:val="00D5069A"/>
    <w:rsid w:val="00D50E43"/>
    <w:rsid w:val="00D50E67"/>
    <w:rsid w:val="00D51469"/>
    <w:rsid w:val="00D51B95"/>
    <w:rsid w:val="00D51CD6"/>
    <w:rsid w:val="00D51D48"/>
    <w:rsid w:val="00D5208D"/>
    <w:rsid w:val="00D52319"/>
    <w:rsid w:val="00D5242D"/>
    <w:rsid w:val="00D52773"/>
    <w:rsid w:val="00D52B45"/>
    <w:rsid w:val="00D52C10"/>
    <w:rsid w:val="00D52C7B"/>
    <w:rsid w:val="00D52E68"/>
    <w:rsid w:val="00D5300B"/>
    <w:rsid w:val="00D530EB"/>
    <w:rsid w:val="00D53393"/>
    <w:rsid w:val="00D535B6"/>
    <w:rsid w:val="00D5396E"/>
    <w:rsid w:val="00D53A19"/>
    <w:rsid w:val="00D53F7F"/>
    <w:rsid w:val="00D540C0"/>
    <w:rsid w:val="00D542D2"/>
    <w:rsid w:val="00D546CD"/>
    <w:rsid w:val="00D54A09"/>
    <w:rsid w:val="00D54DDF"/>
    <w:rsid w:val="00D55235"/>
    <w:rsid w:val="00D55CB1"/>
    <w:rsid w:val="00D55D78"/>
    <w:rsid w:val="00D55F91"/>
    <w:rsid w:val="00D5600F"/>
    <w:rsid w:val="00D561AE"/>
    <w:rsid w:val="00D567D7"/>
    <w:rsid w:val="00D56916"/>
    <w:rsid w:val="00D569D9"/>
    <w:rsid w:val="00D56A7E"/>
    <w:rsid w:val="00D56AD3"/>
    <w:rsid w:val="00D56E1E"/>
    <w:rsid w:val="00D572B2"/>
    <w:rsid w:val="00D574C9"/>
    <w:rsid w:val="00D576E6"/>
    <w:rsid w:val="00D57782"/>
    <w:rsid w:val="00D57BDC"/>
    <w:rsid w:val="00D57F53"/>
    <w:rsid w:val="00D6012C"/>
    <w:rsid w:val="00D603CE"/>
    <w:rsid w:val="00D604EB"/>
    <w:rsid w:val="00D60575"/>
    <w:rsid w:val="00D605DE"/>
    <w:rsid w:val="00D607FD"/>
    <w:rsid w:val="00D609DF"/>
    <w:rsid w:val="00D60A4D"/>
    <w:rsid w:val="00D60CA4"/>
    <w:rsid w:val="00D60CAB"/>
    <w:rsid w:val="00D610FD"/>
    <w:rsid w:val="00D61132"/>
    <w:rsid w:val="00D612AF"/>
    <w:rsid w:val="00D6140A"/>
    <w:rsid w:val="00D618FA"/>
    <w:rsid w:val="00D619F3"/>
    <w:rsid w:val="00D61A13"/>
    <w:rsid w:val="00D61B4E"/>
    <w:rsid w:val="00D62169"/>
    <w:rsid w:val="00D625B8"/>
    <w:rsid w:val="00D629EB"/>
    <w:rsid w:val="00D62A5B"/>
    <w:rsid w:val="00D62A6F"/>
    <w:rsid w:val="00D62B43"/>
    <w:rsid w:val="00D62C79"/>
    <w:rsid w:val="00D62ECD"/>
    <w:rsid w:val="00D62FD0"/>
    <w:rsid w:val="00D63748"/>
    <w:rsid w:val="00D639F0"/>
    <w:rsid w:val="00D63B98"/>
    <w:rsid w:val="00D63C1B"/>
    <w:rsid w:val="00D63D76"/>
    <w:rsid w:val="00D641F4"/>
    <w:rsid w:val="00D64374"/>
    <w:rsid w:val="00D64847"/>
    <w:rsid w:val="00D64937"/>
    <w:rsid w:val="00D649AD"/>
    <w:rsid w:val="00D64BFF"/>
    <w:rsid w:val="00D64D3E"/>
    <w:rsid w:val="00D64DE1"/>
    <w:rsid w:val="00D64E3F"/>
    <w:rsid w:val="00D64FFF"/>
    <w:rsid w:val="00D653D0"/>
    <w:rsid w:val="00D6542D"/>
    <w:rsid w:val="00D6585A"/>
    <w:rsid w:val="00D65C5C"/>
    <w:rsid w:val="00D6607B"/>
    <w:rsid w:val="00D66413"/>
    <w:rsid w:val="00D6654C"/>
    <w:rsid w:val="00D6692A"/>
    <w:rsid w:val="00D66AAB"/>
    <w:rsid w:val="00D66E55"/>
    <w:rsid w:val="00D66F1F"/>
    <w:rsid w:val="00D67172"/>
    <w:rsid w:val="00D674E9"/>
    <w:rsid w:val="00D67840"/>
    <w:rsid w:val="00D6799A"/>
    <w:rsid w:val="00D67A26"/>
    <w:rsid w:val="00D67B71"/>
    <w:rsid w:val="00D67C9D"/>
    <w:rsid w:val="00D67DC3"/>
    <w:rsid w:val="00D67FE1"/>
    <w:rsid w:val="00D70050"/>
    <w:rsid w:val="00D7009C"/>
    <w:rsid w:val="00D701CD"/>
    <w:rsid w:val="00D7043A"/>
    <w:rsid w:val="00D705E0"/>
    <w:rsid w:val="00D70B09"/>
    <w:rsid w:val="00D70F17"/>
    <w:rsid w:val="00D710B4"/>
    <w:rsid w:val="00D7127C"/>
    <w:rsid w:val="00D71299"/>
    <w:rsid w:val="00D712DA"/>
    <w:rsid w:val="00D71561"/>
    <w:rsid w:val="00D7171A"/>
    <w:rsid w:val="00D717F8"/>
    <w:rsid w:val="00D719EF"/>
    <w:rsid w:val="00D72327"/>
    <w:rsid w:val="00D727E0"/>
    <w:rsid w:val="00D72950"/>
    <w:rsid w:val="00D72B87"/>
    <w:rsid w:val="00D72C72"/>
    <w:rsid w:val="00D72EE9"/>
    <w:rsid w:val="00D72FE0"/>
    <w:rsid w:val="00D73D35"/>
    <w:rsid w:val="00D73D76"/>
    <w:rsid w:val="00D74160"/>
    <w:rsid w:val="00D74200"/>
    <w:rsid w:val="00D74567"/>
    <w:rsid w:val="00D74BA4"/>
    <w:rsid w:val="00D756A5"/>
    <w:rsid w:val="00D7593A"/>
    <w:rsid w:val="00D75D22"/>
    <w:rsid w:val="00D75DA5"/>
    <w:rsid w:val="00D76436"/>
    <w:rsid w:val="00D76B15"/>
    <w:rsid w:val="00D76C58"/>
    <w:rsid w:val="00D76CF2"/>
    <w:rsid w:val="00D76D43"/>
    <w:rsid w:val="00D76E7C"/>
    <w:rsid w:val="00D775A7"/>
    <w:rsid w:val="00D77744"/>
    <w:rsid w:val="00D80293"/>
    <w:rsid w:val="00D8035A"/>
    <w:rsid w:val="00D8049B"/>
    <w:rsid w:val="00D80500"/>
    <w:rsid w:val="00D80740"/>
    <w:rsid w:val="00D80A18"/>
    <w:rsid w:val="00D80B2F"/>
    <w:rsid w:val="00D80B40"/>
    <w:rsid w:val="00D80F16"/>
    <w:rsid w:val="00D81257"/>
    <w:rsid w:val="00D81526"/>
    <w:rsid w:val="00D8155B"/>
    <w:rsid w:val="00D816D5"/>
    <w:rsid w:val="00D81C8B"/>
    <w:rsid w:val="00D81E79"/>
    <w:rsid w:val="00D81EAC"/>
    <w:rsid w:val="00D81F3F"/>
    <w:rsid w:val="00D81FEA"/>
    <w:rsid w:val="00D822DE"/>
    <w:rsid w:val="00D82557"/>
    <w:rsid w:val="00D825A5"/>
    <w:rsid w:val="00D825B7"/>
    <w:rsid w:val="00D82655"/>
    <w:rsid w:val="00D82778"/>
    <w:rsid w:val="00D8290E"/>
    <w:rsid w:val="00D82AD1"/>
    <w:rsid w:val="00D82C11"/>
    <w:rsid w:val="00D82E6E"/>
    <w:rsid w:val="00D82F7F"/>
    <w:rsid w:val="00D83040"/>
    <w:rsid w:val="00D8323B"/>
    <w:rsid w:val="00D83489"/>
    <w:rsid w:val="00D835D2"/>
    <w:rsid w:val="00D83A54"/>
    <w:rsid w:val="00D83BF6"/>
    <w:rsid w:val="00D83D13"/>
    <w:rsid w:val="00D83F38"/>
    <w:rsid w:val="00D841AC"/>
    <w:rsid w:val="00D845C9"/>
    <w:rsid w:val="00D84D09"/>
    <w:rsid w:val="00D85124"/>
    <w:rsid w:val="00D85293"/>
    <w:rsid w:val="00D85446"/>
    <w:rsid w:val="00D8589D"/>
    <w:rsid w:val="00D859F4"/>
    <w:rsid w:val="00D85A81"/>
    <w:rsid w:val="00D85AA7"/>
    <w:rsid w:val="00D85B34"/>
    <w:rsid w:val="00D85C82"/>
    <w:rsid w:val="00D85F95"/>
    <w:rsid w:val="00D8627B"/>
    <w:rsid w:val="00D86466"/>
    <w:rsid w:val="00D86581"/>
    <w:rsid w:val="00D86997"/>
    <w:rsid w:val="00D86DFF"/>
    <w:rsid w:val="00D86EAC"/>
    <w:rsid w:val="00D870E8"/>
    <w:rsid w:val="00D87170"/>
    <w:rsid w:val="00D87239"/>
    <w:rsid w:val="00D87423"/>
    <w:rsid w:val="00D87452"/>
    <w:rsid w:val="00D87485"/>
    <w:rsid w:val="00D879CD"/>
    <w:rsid w:val="00D907CB"/>
    <w:rsid w:val="00D90DFB"/>
    <w:rsid w:val="00D90FBA"/>
    <w:rsid w:val="00D91234"/>
    <w:rsid w:val="00D914FE"/>
    <w:rsid w:val="00D9178B"/>
    <w:rsid w:val="00D91881"/>
    <w:rsid w:val="00D91B51"/>
    <w:rsid w:val="00D91BF2"/>
    <w:rsid w:val="00D91ED5"/>
    <w:rsid w:val="00D91EEF"/>
    <w:rsid w:val="00D92B36"/>
    <w:rsid w:val="00D92B4B"/>
    <w:rsid w:val="00D92B57"/>
    <w:rsid w:val="00D92C09"/>
    <w:rsid w:val="00D92D2D"/>
    <w:rsid w:val="00D92FC3"/>
    <w:rsid w:val="00D93300"/>
    <w:rsid w:val="00D93322"/>
    <w:rsid w:val="00D93A2C"/>
    <w:rsid w:val="00D93C1C"/>
    <w:rsid w:val="00D93F58"/>
    <w:rsid w:val="00D94026"/>
    <w:rsid w:val="00D94120"/>
    <w:rsid w:val="00D94271"/>
    <w:rsid w:val="00D942D3"/>
    <w:rsid w:val="00D951DD"/>
    <w:rsid w:val="00D952ED"/>
    <w:rsid w:val="00D95681"/>
    <w:rsid w:val="00D957FA"/>
    <w:rsid w:val="00D95809"/>
    <w:rsid w:val="00D959BC"/>
    <w:rsid w:val="00D95AAD"/>
    <w:rsid w:val="00D95F5E"/>
    <w:rsid w:val="00D962FD"/>
    <w:rsid w:val="00D9650A"/>
    <w:rsid w:val="00D965F6"/>
    <w:rsid w:val="00D9664C"/>
    <w:rsid w:val="00D967CD"/>
    <w:rsid w:val="00D96955"/>
    <w:rsid w:val="00D96D49"/>
    <w:rsid w:val="00D9738B"/>
    <w:rsid w:val="00D97404"/>
    <w:rsid w:val="00D975A3"/>
    <w:rsid w:val="00D9791D"/>
    <w:rsid w:val="00D979D0"/>
    <w:rsid w:val="00D97FDE"/>
    <w:rsid w:val="00DA0441"/>
    <w:rsid w:val="00DA08CA"/>
    <w:rsid w:val="00DA0C5D"/>
    <w:rsid w:val="00DA0EFB"/>
    <w:rsid w:val="00DA0F37"/>
    <w:rsid w:val="00DA101A"/>
    <w:rsid w:val="00DA122C"/>
    <w:rsid w:val="00DA181E"/>
    <w:rsid w:val="00DA1A06"/>
    <w:rsid w:val="00DA1A27"/>
    <w:rsid w:val="00DA1E5F"/>
    <w:rsid w:val="00DA244F"/>
    <w:rsid w:val="00DA27C0"/>
    <w:rsid w:val="00DA2F96"/>
    <w:rsid w:val="00DA2FD5"/>
    <w:rsid w:val="00DA34A3"/>
    <w:rsid w:val="00DA374E"/>
    <w:rsid w:val="00DA3DED"/>
    <w:rsid w:val="00DA3E16"/>
    <w:rsid w:val="00DA40A4"/>
    <w:rsid w:val="00DA40B4"/>
    <w:rsid w:val="00DA4838"/>
    <w:rsid w:val="00DA491D"/>
    <w:rsid w:val="00DA4989"/>
    <w:rsid w:val="00DA4FD9"/>
    <w:rsid w:val="00DA5221"/>
    <w:rsid w:val="00DA52A5"/>
    <w:rsid w:val="00DA54FC"/>
    <w:rsid w:val="00DA55CC"/>
    <w:rsid w:val="00DA55E1"/>
    <w:rsid w:val="00DA5721"/>
    <w:rsid w:val="00DA5A2C"/>
    <w:rsid w:val="00DA5FB2"/>
    <w:rsid w:val="00DA6173"/>
    <w:rsid w:val="00DA64BC"/>
    <w:rsid w:val="00DA7477"/>
    <w:rsid w:val="00DA7573"/>
    <w:rsid w:val="00DA7779"/>
    <w:rsid w:val="00DA7843"/>
    <w:rsid w:val="00DA7BD4"/>
    <w:rsid w:val="00DA7D19"/>
    <w:rsid w:val="00DB0191"/>
    <w:rsid w:val="00DB0359"/>
    <w:rsid w:val="00DB0488"/>
    <w:rsid w:val="00DB0929"/>
    <w:rsid w:val="00DB0EF6"/>
    <w:rsid w:val="00DB0F84"/>
    <w:rsid w:val="00DB0F8A"/>
    <w:rsid w:val="00DB1A42"/>
    <w:rsid w:val="00DB1C80"/>
    <w:rsid w:val="00DB1F1F"/>
    <w:rsid w:val="00DB26A8"/>
    <w:rsid w:val="00DB26D9"/>
    <w:rsid w:val="00DB27CF"/>
    <w:rsid w:val="00DB28A5"/>
    <w:rsid w:val="00DB29DB"/>
    <w:rsid w:val="00DB2B2F"/>
    <w:rsid w:val="00DB2B7A"/>
    <w:rsid w:val="00DB2C83"/>
    <w:rsid w:val="00DB3129"/>
    <w:rsid w:val="00DB324C"/>
    <w:rsid w:val="00DB3564"/>
    <w:rsid w:val="00DB3C87"/>
    <w:rsid w:val="00DB3FD3"/>
    <w:rsid w:val="00DB414C"/>
    <w:rsid w:val="00DB4717"/>
    <w:rsid w:val="00DB4921"/>
    <w:rsid w:val="00DB5287"/>
    <w:rsid w:val="00DB5ED2"/>
    <w:rsid w:val="00DB5F2A"/>
    <w:rsid w:val="00DB60DD"/>
    <w:rsid w:val="00DB6A2B"/>
    <w:rsid w:val="00DB6A7A"/>
    <w:rsid w:val="00DB6F45"/>
    <w:rsid w:val="00DB72B7"/>
    <w:rsid w:val="00DB7546"/>
    <w:rsid w:val="00DB782D"/>
    <w:rsid w:val="00DB78DA"/>
    <w:rsid w:val="00DB7A24"/>
    <w:rsid w:val="00DB7D31"/>
    <w:rsid w:val="00DC0133"/>
    <w:rsid w:val="00DC014E"/>
    <w:rsid w:val="00DC0624"/>
    <w:rsid w:val="00DC0FC3"/>
    <w:rsid w:val="00DC1599"/>
    <w:rsid w:val="00DC1829"/>
    <w:rsid w:val="00DC182B"/>
    <w:rsid w:val="00DC1877"/>
    <w:rsid w:val="00DC1A58"/>
    <w:rsid w:val="00DC1AC0"/>
    <w:rsid w:val="00DC1BB3"/>
    <w:rsid w:val="00DC1CDD"/>
    <w:rsid w:val="00DC1D8E"/>
    <w:rsid w:val="00DC20C3"/>
    <w:rsid w:val="00DC20CB"/>
    <w:rsid w:val="00DC227A"/>
    <w:rsid w:val="00DC2360"/>
    <w:rsid w:val="00DC2645"/>
    <w:rsid w:val="00DC26E4"/>
    <w:rsid w:val="00DC27A8"/>
    <w:rsid w:val="00DC2BAE"/>
    <w:rsid w:val="00DC2CEE"/>
    <w:rsid w:val="00DC2F76"/>
    <w:rsid w:val="00DC3257"/>
    <w:rsid w:val="00DC3279"/>
    <w:rsid w:val="00DC39D9"/>
    <w:rsid w:val="00DC3AB2"/>
    <w:rsid w:val="00DC3BF1"/>
    <w:rsid w:val="00DC3CFC"/>
    <w:rsid w:val="00DC3DE7"/>
    <w:rsid w:val="00DC46FC"/>
    <w:rsid w:val="00DC4840"/>
    <w:rsid w:val="00DC4D1D"/>
    <w:rsid w:val="00DC4D2A"/>
    <w:rsid w:val="00DC4D87"/>
    <w:rsid w:val="00DC5318"/>
    <w:rsid w:val="00DC53E5"/>
    <w:rsid w:val="00DC54EB"/>
    <w:rsid w:val="00DC580A"/>
    <w:rsid w:val="00DC5B50"/>
    <w:rsid w:val="00DC5E25"/>
    <w:rsid w:val="00DC5F57"/>
    <w:rsid w:val="00DC62CF"/>
    <w:rsid w:val="00DC6417"/>
    <w:rsid w:val="00DC66BC"/>
    <w:rsid w:val="00DC6C88"/>
    <w:rsid w:val="00DC6ECB"/>
    <w:rsid w:val="00DC727F"/>
    <w:rsid w:val="00DC774C"/>
    <w:rsid w:val="00DC78DC"/>
    <w:rsid w:val="00DC7AF3"/>
    <w:rsid w:val="00DC7E78"/>
    <w:rsid w:val="00DD0150"/>
    <w:rsid w:val="00DD03AE"/>
    <w:rsid w:val="00DD0493"/>
    <w:rsid w:val="00DD0509"/>
    <w:rsid w:val="00DD0760"/>
    <w:rsid w:val="00DD0924"/>
    <w:rsid w:val="00DD0CBF"/>
    <w:rsid w:val="00DD0E03"/>
    <w:rsid w:val="00DD1071"/>
    <w:rsid w:val="00DD12FD"/>
    <w:rsid w:val="00DD1576"/>
    <w:rsid w:val="00DD17C3"/>
    <w:rsid w:val="00DD1C71"/>
    <w:rsid w:val="00DD1D23"/>
    <w:rsid w:val="00DD1D31"/>
    <w:rsid w:val="00DD2196"/>
    <w:rsid w:val="00DD24C0"/>
    <w:rsid w:val="00DD266C"/>
    <w:rsid w:val="00DD2708"/>
    <w:rsid w:val="00DD2893"/>
    <w:rsid w:val="00DD2F4C"/>
    <w:rsid w:val="00DD317C"/>
    <w:rsid w:val="00DD32AD"/>
    <w:rsid w:val="00DD3409"/>
    <w:rsid w:val="00DD39C1"/>
    <w:rsid w:val="00DD3A3C"/>
    <w:rsid w:val="00DD4717"/>
    <w:rsid w:val="00DD49DF"/>
    <w:rsid w:val="00DD4E21"/>
    <w:rsid w:val="00DD4F74"/>
    <w:rsid w:val="00DD51B0"/>
    <w:rsid w:val="00DD531F"/>
    <w:rsid w:val="00DD556C"/>
    <w:rsid w:val="00DD5737"/>
    <w:rsid w:val="00DD5C33"/>
    <w:rsid w:val="00DD5C56"/>
    <w:rsid w:val="00DD5D9D"/>
    <w:rsid w:val="00DD5E81"/>
    <w:rsid w:val="00DD654F"/>
    <w:rsid w:val="00DD662A"/>
    <w:rsid w:val="00DD67DB"/>
    <w:rsid w:val="00DD6A0D"/>
    <w:rsid w:val="00DD6C46"/>
    <w:rsid w:val="00DD6C7A"/>
    <w:rsid w:val="00DD6F44"/>
    <w:rsid w:val="00DD74CF"/>
    <w:rsid w:val="00DD75E8"/>
    <w:rsid w:val="00DD7701"/>
    <w:rsid w:val="00DD7B49"/>
    <w:rsid w:val="00DD7CCA"/>
    <w:rsid w:val="00DD7FF4"/>
    <w:rsid w:val="00DE015B"/>
    <w:rsid w:val="00DE0192"/>
    <w:rsid w:val="00DE0AF2"/>
    <w:rsid w:val="00DE0BDE"/>
    <w:rsid w:val="00DE0E32"/>
    <w:rsid w:val="00DE0FA7"/>
    <w:rsid w:val="00DE103D"/>
    <w:rsid w:val="00DE10CF"/>
    <w:rsid w:val="00DE1270"/>
    <w:rsid w:val="00DE13CB"/>
    <w:rsid w:val="00DE13EC"/>
    <w:rsid w:val="00DE13FA"/>
    <w:rsid w:val="00DE18C4"/>
    <w:rsid w:val="00DE1A2D"/>
    <w:rsid w:val="00DE1AC7"/>
    <w:rsid w:val="00DE1E1E"/>
    <w:rsid w:val="00DE1EDC"/>
    <w:rsid w:val="00DE223E"/>
    <w:rsid w:val="00DE2D33"/>
    <w:rsid w:val="00DE30C3"/>
    <w:rsid w:val="00DE3487"/>
    <w:rsid w:val="00DE34EB"/>
    <w:rsid w:val="00DE3592"/>
    <w:rsid w:val="00DE37CA"/>
    <w:rsid w:val="00DE3E78"/>
    <w:rsid w:val="00DE41F8"/>
    <w:rsid w:val="00DE4306"/>
    <w:rsid w:val="00DE436A"/>
    <w:rsid w:val="00DE48BB"/>
    <w:rsid w:val="00DE4B9D"/>
    <w:rsid w:val="00DE50EA"/>
    <w:rsid w:val="00DE545C"/>
    <w:rsid w:val="00DE55B7"/>
    <w:rsid w:val="00DE5C9F"/>
    <w:rsid w:val="00DE61FD"/>
    <w:rsid w:val="00DE6372"/>
    <w:rsid w:val="00DE65E1"/>
    <w:rsid w:val="00DE6B89"/>
    <w:rsid w:val="00DE6D4C"/>
    <w:rsid w:val="00DE6E4F"/>
    <w:rsid w:val="00DE734E"/>
    <w:rsid w:val="00DE7887"/>
    <w:rsid w:val="00DE7921"/>
    <w:rsid w:val="00DE7BF8"/>
    <w:rsid w:val="00DF02D1"/>
    <w:rsid w:val="00DF055C"/>
    <w:rsid w:val="00DF08B9"/>
    <w:rsid w:val="00DF098E"/>
    <w:rsid w:val="00DF0A44"/>
    <w:rsid w:val="00DF0CCF"/>
    <w:rsid w:val="00DF0DC3"/>
    <w:rsid w:val="00DF0E7D"/>
    <w:rsid w:val="00DF14F9"/>
    <w:rsid w:val="00DF17B1"/>
    <w:rsid w:val="00DF19D0"/>
    <w:rsid w:val="00DF1A71"/>
    <w:rsid w:val="00DF1C2D"/>
    <w:rsid w:val="00DF1E17"/>
    <w:rsid w:val="00DF1FAE"/>
    <w:rsid w:val="00DF20C0"/>
    <w:rsid w:val="00DF220D"/>
    <w:rsid w:val="00DF2685"/>
    <w:rsid w:val="00DF2726"/>
    <w:rsid w:val="00DF2AD9"/>
    <w:rsid w:val="00DF2B20"/>
    <w:rsid w:val="00DF3639"/>
    <w:rsid w:val="00DF36ED"/>
    <w:rsid w:val="00DF3818"/>
    <w:rsid w:val="00DF3AB4"/>
    <w:rsid w:val="00DF45A8"/>
    <w:rsid w:val="00DF48E6"/>
    <w:rsid w:val="00DF4952"/>
    <w:rsid w:val="00DF4BAC"/>
    <w:rsid w:val="00DF54D0"/>
    <w:rsid w:val="00DF580C"/>
    <w:rsid w:val="00DF5C1A"/>
    <w:rsid w:val="00DF6647"/>
    <w:rsid w:val="00DF664E"/>
    <w:rsid w:val="00DF66D4"/>
    <w:rsid w:val="00DF68AA"/>
    <w:rsid w:val="00DF6BCB"/>
    <w:rsid w:val="00DF6CB3"/>
    <w:rsid w:val="00DF6D45"/>
    <w:rsid w:val="00DF7042"/>
    <w:rsid w:val="00DF714C"/>
    <w:rsid w:val="00DF7192"/>
    <w:rsid w:val="00DF71C4"/>
    <w:rsid w:val="00DF73C2"/>
    <w:rsid w:val="00DF78FD"/>
    <w:rsid w:val="00DF7B62"/>
    <w:rsid w:val="00DF7B91"/>
    <w:rsid w:val="00DF7EFE"/>
    <w:rsid w:val="00E001A9"/>
    <w:rsid w:val="00E002EA"/>
    <w:rsid w:val="00E0041F"/>
    <w:rsid w:val="00E009D8"/>
    <w:rsid w:val="00E00B4F"/>
    <w:rsid w:val="00E00E15"/>
    <w:rsid w:val="00E00F63"/>
    <w:rsid w:val="00E011FC"/>
    <w:rsid w:val="00E01210"/>
    <w:rsid w:val="00E015A8"/>
    <w:rsid w:val="00E019D2"/>
    <w:rsid w:val="00E01C6E"/>
    <w:rsid w:val="00E01D50"/>
    <w:rsid w:val="00E0223A"/>
    <w:rsid w:val="00E0233D"/>
    <w:rsid w:val="00E02664"/>
    <w:rsid w:val="00E02C4D"/>
    <w:rsid w:val="00E031A5"/>
    <w:rsid w:val="00E0341B"/>
    <w:rsid w:val="00E0348F"/>
    <w:rsid w:val="00E035A6"/>
    <w:rsid w:val="00E038F5"/>
    <w:rsid w:val="00E039BA"/>
    <w:rsid w:val="00E03D4D"/>
    <w:rsid w:val="00E03D67"/>
    <w:rsid w:val="00E03F3E"/>
    <w:rsid w:val="00E041A0"/>
    <w:rsid w:val="00E0438B"/>
    <w:rsid w:val="00E04510"/>
    <w:rsid w:val="00E045FC"/>
    <w:rsid w:val="00E04784"/>
    <w:rsid w:val="00E04BC7"/>
    <w:rsid w:val="00E0538C"/>
    <w:rsid w:val="00E05569"/>
    <w:rsid w:val="00E05A59"/>
    <w:rsid w:val="00E05A6C"/>
    <w:rsid w:val="00E05C40"/>
    <w:rsid w:val="00E05F48"/>
    <w:rsid w:val="00E05F59"/>
    <w:rsid w:val="00E0655D"/>
    <w:rsid w:val="00E06DE2"/>
    <w:rsid w:val="00E06E50"/>
    <w:rsid w:val="00E070E1"/>
    <w:rsid w:val="00E07450"/>
    <w:rsid w:val="00E0767A"/>
    <w:rsid w:val="00E07CC0"/>
    <w:rsid w:val="00E07D3B"/>
    <w:rsid w:val="00E1024A"/>
    <w:rsid w:val="00E10B17"/>
    <w:rsid w:val="00E10B67"/>
    <w:rsid w:val="00E10CF4"/>
    <w:rsid w:val="00E10F8E"/>
    <w:rsid w:val="00E12742"/>
    <w:rsid w:val="00E12AB9"/>
    <w:rsid w:val="00E12B67"/>
    <w:rsid w:val="00E12CF4"/>
    <w:rsid w:val="00E12F53"/>
    <w:rsid w:val="00E1373C"/>
    <w:rsid w:val="00E13996"/>
    <w:rsid w:val="00E13DDD"/>
    <w:rsid w:val="00E14168"/>
    <w:rsid w:val="00E141D3"/>
    <w:rsid w:val="00E14658"/>
    <w:rsid w:val="00E147E5"/>
    <w:rsid w:val="00E14941"/>
    <w:rsid w:val="00E14AF3"/>
    <w:rsid w:val="00E14B00"/>
    <w:rsid w:val="00E14D0C"/>
    <w:rsid w:val="00E14EB9"/>
    <w:rsid w:val="00E1526B"/>
    <w:rsid w:val="00E152F2"/>
    <w:rsid w:val="00E1534B"/>
    <w:rsid w:val="00E15408"/>
    <w:rsid w:val="00E1547C"/>
    <w:rsid w:val="00E1570A"/>
    <w:rsid w:val="00E15733"/>
    <w:rsid w:val="00E15743"/>
    <w:rsid w:val="00E1575D"/>
    <w:rsid w:val="00E1597D"/>
    <w:rsid w:val="00E15A89"/>
    <w:rsid w:val="00E15C52"/>
    <w:rsid w:val="00E15EDA"/>
    <w:rsid w:val="00E15F0B"/>
    <w:rsid w:val="00E160E8"/>
    <w:rsid w:val="00E16199"/>
    <w:rsid w:val="00E161FB"/>
    <w:rsid w:val="00E16311"/>
    <w:rsid w:val="00E167C2"/>
    <w:rsid w:val="00E16C11"/>
    <w:rsid w:val="00E1702C"/>
    <w:rsid w:val="00E1745D"/>
    <w:rsid w:val="00E17A73"/>
    <w:rsid w:val="00E17F1F"/>
    <w:rsid w:val="00E17F6C"/>
    <w:rsid w:val="00E203F4"/>
    <w:rsid w:val="00E20B1C"/>
    <w:rsid w:val="00E20CC5"/>
    <w:rsid w:val="00E213E2"/>
    <w:rsid w:val="00E217AA"/>
    <w:rsid w:val="00E218D0"/>
    <w:rsid w:val="00E21ACA"/>
    <w:rsid w:val="00E21EE3"/>
    <w:rsid w:val="00E2203E"/>
    <w:rsid w:val="00E22B80"/>
    <w:rsid w:val="00E22C0E"/>
    <w:rsid w:val="00E22CFF"/>
    <w:rsid w:val="00E231CD"/>
    <w:rsid w:val="00E231E1"/>
    <w:rsid w:val="00E23888"/>
    <w:rsid w:val="00E23B2F"/>
    <w:rsid w:val="00E23B9C"/>
    <w:rsid w:val="00E23CE3"/>
    <w:rsid w:val="00E23CF7"/>
    <w:rsid w:val="00E23DA4"/>
    <w:rsid w:val="00E23E76"/>
    <w:rsid w:val="00E23EBA"/>
    <w:rsid w:val="00E249DB"/>
    <w:rsid w:val="00E24B70"/>
    <w:rsid w:val="00E2514E"/>
    <w:rsid w:val="00E253A3"/>
    <w:rsid w:val="00E25402"/>
    <w:rsid w:val="00E259B0"/>
    <w:rsid w:val="00E25AF8"/>
    <w:rsid w:val="00E25E1D"/>
    <w:rsid w:val="00E26363"/>
    <w:rsid w:val="00E26436"/>
    <w:rsid w:val="00E264FC"/>
    <w:rsid w:val="00E2685F"/>
    <w:rsid w:val="00E26AEC"/>
    <w:rsid w:val="00E26CBF"/>
    <w:rsid w:val="00E26EE7"/>
    <w:rsid w:val="00E270CC"/>
    <w:rsid w:val="00E274DC"/>
    <w:rsid w:val="00E2757B"/>
    <w:rsid w:val="00E276EE"/>
    <w:rsid w:val="00E278E0"/>
    <w:rsid w:val="00E2792D"/>
    <w:rsid w:val="00E27E2F"/>
    <w:rsid w:val="00E27F15"/>
    <w:rsid w:val="00E303D2"/>
    <w:rsid w:val="00E30828"/>
    <w:rsid w:val="00E30B37"/>
    <w:rsid w:val="00E30B40"/>
    <w:rsid w:val="00E30D62"/>
    <w:rsid w:val="00E3109C"/>
    <w:rsid w:val="00E311D1"/>
    <w:rsid w:val="00E31C2D"/>
    <w:rsid w:val="00E32432"/>
    <w:rsid w:val="00E3252D"/>
    <w:rsid w:val="00E329BB"/>
    <w:rsid w:val="00E329D7"/>
    <w:rsid w:val="00E32E32"/>
    <w:rsid w:val="00E32FB8"/>
    <w:rsid w:val="00E33127"/>
    <w:rsid w:val="00E33185"/>
    <w:rsid w:val="00E33B1E"/>
    <w:rsid w:val="00E33B25"/>
    <w:rsid w:val="00E33F26"/>
    <w:rsid w:val="00E33F78"/>
    <w:rsid w:val="00E3425B"/>
    <w:rsid w:val="00E34277"/>
    <w:rsid w:val="00E342AD"/>
    <w:rsid w:val="00E3482E"/>
    <w:rsid w:val="00E35A3E"/>
    <w:rsid w:val="00E3621B"/>
    <w:rsid w:val="00E36372"/>
    <w:rsid w:val="00E36B4F"/>
    <w:rsid w:val="00E36CBB"/>
    <w:rsid w:val="00E36EA8"/>
    <w:rsid w:val="00E36F43"/>
    <w:rsid w:val="00E36F55"/>
    <w:rsid w:val="00E37204"/>
    <w:rsid w:val="00E37285"/>
    <w:rsid w:val="00E37E8A"/>
    <w:rsid w:val="00E37F0C"/>
    <w:rsid w:val="00E4007A"/>
    <w:rsid w:val="00E40380"/>
    <w:rsid w:val="00E4067E"/>
    <w:rsid w:val="00E40ADF"/>
    <w:rsid w:val="00E41404"/>
    <w:rsid w:val="00E418E3"/>
    <w:rsid w:val="00E41BA3"/>
    <w:rsid w:val="00E41D06"/>
    <w:rsid w:val="00E42081"/>
    <w:rsid w:val="00E42349"/>
    <w:rsid w:val="00E423DE"/>
    <w:rsid w:val="00E429F0"/>
    <w:rsid w:val="00E42D9B"/>
    <w:rsid w:val="00E42EFA"/>
    <w:rsid w:val="00E42F07"/>
    <w:rsid w:val="00E4336E"/>
    <w:rsid w:val="00E4359B"/>
    <w:rsid w:val="00E4370F"/>
    <w:rsid w:val="00E43716"/>
    <w:rsid w:val="00E43C4E"/>
    <w:rsid w:val="00E4441D"/>
    <w:rsid w:val="00E44B4B"/>
    <w:rsid w:val="00E44FEC"/>
    <w:rsid w:val="00E44FFC"/>
    <w:rsid w:val="00E453AB"/>
    <w:rsid w:val="00E45D10"/>
    <w:rsid w:val="00E45FBC"/>
    <w:rsid w:val="00E462E6"/>
    <w:rsid w:val="00E463A0"/>
    <w:rsid w:val="00E4670E"/>
    <w:rsid w:val="00E4679F"/>
    <w:rsid w:val="00E46B6D"/>
    <w:rsid w:val="00E4742B"/>
    <w:rsid w:val="00E477E3"/>
    <w:rsid w:val="00E47839"/>
    <w:rsid w:val="00E478FF"/>
    <w:rsid w:val="00E47F4F"/>
    <w:rsid w:val="00E500D0"/>
    <w:rsid w:val="00E503CC"/>
    <w:rsid w:val="00E50BC3"/>
    <w:rsid w:val="00E50EC5"/>
    <w:rsid w:val="00E50F1D"/>
    <w:rsid w:val="00E51047"/>
    <w:rsid w:val="00E514D6"/>
    <w:rsid w:val="00E518A0"/>
    <w:rsid w:val="00E518F1"/>
    <w:rsid w:val="00E51CDE"/>
    <w:rsid w:val="00E5210B"/>
    <w:rsid w:val="00E522F4"/>
    <w:rsid w:val="00E5289D"/>
    <w:rsid w:val="00E52F8F"/>
    <w:rsid w:val="00E53446"/>
    <w:rsid w:val="00E53631"/>
    <w:rsid w:val="00E5388F"/>
    <w:rsid w:val="00E53B9F"/>
    <w:rsid w:val="00E53E65"/>
    <w:rsid w:val="00E53EEB"/>
    <w:rsid w:val="00E54239"/>
    <w:rsid w:val="00E54272"/>
    <w:rsid w:val="00E542BC"/>
    <w:rsid w:val="00E5442A"/>
    <w:rsid w:val="00E54521"/>
    <w:rsid w:val="00E54617"/>
    <w:rsid w:val="00E547FB"/>
    <w:rsid w:val="00E5484B"/>
    <w:rsid w:val="00E54AB0"/>
    <w:rsid w:val="00E54C3E"/>
    <w:rsid w:val="00E54D7E"/>
    <w:rsid w:val="00E54DB7"/>
    <w:rsid w:val="00E54FD9"/>
    <w:rsid w:val="00E55312"/>
    <w:rsid w:val="00E55903"/>
    <w:rsid w:val="00E55B45"/>
    <w:rsid w:val="00E55C85"/>
    <w:rsid w:val="00E55D29"/>
    <w:rsid w:val="00E56023"/>
    <w:rsid w:val="00E56196"/>
    <w:rsid w:val="00E56264"/>
    <w:rsid w:val="00E56474"/>
    <w:rsid w:val="00E5675E"/>
    <w:rsid w:val="00E56A50"/>
    <w:rsid w:val="00E56D6E"/>
    <w:rsid w:val="00E56FEF"/>
    <w:rsid w:val="00E5704D"/>
    <w:rsid w:val="00E5742C"/>
    <w:rsid w:val="00E577F9"/>
    <w:rsid w:val="00E57842"/>
    <w:rsid w:val="00E57FB5"/>
    <w:rsid w:val="00E608ED"/>
    <w:rsid w:val="00E60C5B"/>
    <w:rsid w:val="00E60F14"/>
    <w:rsid w:val="00E611D0"/>
    <w:rsid w:val="00E617DF"/>
    <w:rsid w:val="00E61AA9"/>
    <w:rsid w:val="00E61B23"/>
    <w:rsid w:val="00E61C7F"/>
    <w:rsid w:val="00E6209C"/>
    <w:rsid w:val="00E6221C"/>
    <w:rsid w:val="00E62450"/>
    <w:rsid w:val="00E625BE"/>
    <w:rsid w:val="00E6284B"/>
    <w:rsid w:val="00E62859"/>
    <w:rsid w:val="00E62A99"/>
    <w:rsid w:val="00E62AF4"/>
    <w:rsid w:val="00E62D07"/>
    <w:rsid w:val="00E62DF6"/>
    <w:rsid w:val="00E63531"/>
    <w:rsid w:val="00E635C6"/>
    <w:rsid w:val="00E63A22"/>
    <w:rsid w:val="00E63B8F"/>
    <w:rsid w:val="00E63C3B"/>
    <w:rsid w:val="00E64048"/>
    <w:rsid w:val="00E646B5"/>
    <w:rsid w:val="00E65121"/>
    <w:rsid w:val="00E652A2"/>
    <w:rsid w:val="00E653F3"/>
    <w:rsid w:val="00E65427"/>
    <w:rsid w:val="00E6543F"/>
    <w:rsid w:val="00E661C0"/>
    <w:rsid w:val="00E663F5"/>
    <w:rsid w:val="00E66E97"/>
    <w:rsid w:val="00E66FAB"/>
    <w:rsid w:val="00E67694"/>
    <w:rsid w:val="00E708A7"/>
    <w:rsid w:val="00E708C2"/>
    <w:rsid w:val="00E70A43"/>
    <w:rsid w:val="00E70A9C"/>
    <w:rsid w:val="00E70B96"/>
    <w:rsid w:val="00E70BD6"/>
    <w:rsid w:val="00E70CA7"/>
    <w:rsid w:val="00E71305"/>
    <w:rsid w:val="00E71705"/>
    <w:rsid w:val="00E71817"/>
    <w:rsid w:val="00E7191D"/>
    <w:rsid w:val="00E71B48"/>
    <w:rsid w:val="00E71DC3"/>
    <w:rsid w:val="00E72274"/>
    <w:rsid w:val="00E72383"/>
    <w:rsid w:val="00E724D2"/>
    <w:rsid w:val="00E72723"/>
    <w:rsid w:val="00E72880"/>
    <w:rsid w:val="00E729E8"/>
    <w:rsid w:val="00E72D9F"/>
    <w:rsid w:val="00E72E0F"/>
    <w:rsid w:val="00E736B7"/>
    <w:rsid w:val="00E73C41"/>
    <w:rsid w:val="00E74026"/>
    <w:rsid w:val="00E740F3"/>
    <w:rsid w:val="00E74118"/>
    <w:rsid w:val="00E7420E"/>
    <w:rsid w:val="00E743BE"/>
    <w:rsid w:val="00E74429"/>
    <w:rsid w:val="00E74933"/>
    <w:rsid w:val="00E74B2F"/>
    <w:rsid w:val="00E74EDC"/>
    <w:rsid w:val="00E74EF4"/>
    <w:rsid w:val="00E7555E"/>
    <w:rsid w:val="00E756C2"/>
    <w:rsid w:val="00E75737"/>
    <w:rsid w:val="00E75875"/>
    <w:rsid w:val="00E75886"/>
    <w:rsid w:val="00E75897"/>
    <w:rsid w:val="00E75A36"/>
    <w:rsid w:val="00E75A7E"/>
    <w:rsid w:val="00E75A8B"/>
    <w:rsid w:val="00E75D6E"/>
    <w:rsid w:val="00E76007"/>
    <w:rsid w:val="00E76181"/>
    <w:rsid w:val="00E763EB"/>
    <w:rsid w:val="00E764C1"/>
    <w:rsid w:val="00E769BC"/>
    <w:rsid w:val="00E76EEE"/>
    <w:rsid w:val="00E770F2"/>
    <w:rsid w:val="00E77161"/>
    <w:rsid w:val="00E7720A"/>
    <w:rsid w:val="00E77577"/>
    <w:rsid w:val="00E77601"/>
    <w:rsid w:val="00E77E77"/>
    <w:rsid w:val="00E77EAC"/>
    <w:rsid w:val="00E77EB7"/>
    <w:rsid w:val="00E77F32"/>
    <w:rsid w:val="00E803CA"/>
    <w:rsid w:val="00E81069"/>
    <w:rsid w:val="00E811B2"/>
    <w:rsid w:val="00E8123E"/>
    <w:rsid w:val="00E8179F"/>
    <w:rsid w:val="00E817AD"/>
    <w:rsid w:val="00E817EF"/>
    <w:rsid w:val="00E8184F"/>
    <w:rsid w:val="00E81A07"/>
    <w:rsid w:val="00E81A69"/>
    <w:rsid w:val="00E81D93"/>
    <w:rsid w:val="00E81F21"/>
    <w:rsid w:val="00E82017"/>
    <w:rsid w:val="00E824B2"/>
    <w:rsid w:val="00E828D5"/>
    <w:rsid w:val="00E82984"/>
    <w:rsid w:val="00E82D81"/>
    <w:rsid w:val="00E8323C"/>
    <w:rsid w:val="00E83259"/>
    <w:rsid w:val="00E83401"/>
    <w:rsid w:val="00E839BE"/>
    <w:rsid w:val="00E83A40"/>
    <w:rsid w:val="00E83CAC"/>
    <w:rsid w:val="00E83E71"/>
    <w:rsid w:val="00E84C87"/>
    <w:rsid w:val="00E84C89"/>
    <w:rsid w:val="00E84E5E"/>
    <w:rsid w:val="00E851B4"/>
    <w:rsid w:val="00E85CD1"/>
    <w:rsid w:val="00E85E56"/>
    <w:rsid w:val="00E85FC9"/>
    <w:rsid w:val="00E860DD"/>
    <w:rsid w:val="00E86C30"/>
    <w:rsid w:val="00E86F02"/>
    <w:rsid w:val="00E86FEA"/>
    <w:rsid w:val="00E8713D"/>
    <w:rsid w:val="00E871FC"/>
    <w:rsid w:val="00E87645"/>
    <w:rsid w:val="00E876D1"/>
    <w:rsid w:val="00E8799F"/>
    <w:rsid w:val="00E90329"/>
    <w:rsid w:val="00E908E0"/>
    <w:rsid w:val="00E90A36"/>
    <w:rsid w:val="00E90DC5"/>
    <w:rsid w:val="00E90EBF"/>
    <w:rsid w:val="00E90F96"/>
    <w:rsid w:val="00E910D5"/>
    <w:rsid w:val="00E914BB"/>
    <w:rsid w:val="00E914FA"/>
    <w:rsid w:val="00E9171D"/>
    <w:rsid w:val="00E917CF"/>
    <w:rsid w:val="00E920B9"/>
    <w:rsid w:val="00E92138"/>
    <w:rsid w:val="00E922C4"/>
    <w:rsid w:val="00E9259E"/>
    <w:rsid w:val="00E926F8"/>
    <w:rsid w:val="00E92AD0"/>
    <w:rsid w:val="00E92B94"/>
    <w:rsid w:val="00E937A9"/>
    <w:rsid w:val="00E93AA1"/>
    <w:rsid w:val="00E9415A"/>
    <w:rsid w:val="00E943AE"/>
    <w:rsid w:val="00E944CC"/>
    <w:rsid w:val="00E947B0"/>
    <w:rsid w:val="00E94C31"/>
    <w:rsid w:val="00E94C79"/>
    <w:rsid w:val="00E95392"/>
    <w:rsid w:val="00E95D82"/>
    <w:rsid w:val="00E95F21"/>
    <w:rsid w:val="00E961F1"/>
    <w:rsid w:val="00E96273"/>
    <w:rsid w:val="00E96E97"/>
    <w:rsid w:val="00E96F73"/>
    <w:rsid w:val="00E97158"/>
    <w:rsid w:val="00E971C8"/>
    <w:rsid w:val="00E975B6"/>
    <w:rsid w:val="00E97AF4"/>
    <w:rsid w:val="00E97B8A"/>
    <w:rsid w:val="00E97D49"/>
    <w:rsid w:val="00EA0251"/>
    <w:rsid w:val="00EA0B5F"/>
    <w:rsid w:val="00EA0FA5"/>
    <w:rsid w:val="00EA1065"/>
    <w:rsid w:val="00EA122B"/>
    <w:rsid w:val="00EA1434"/>
    <w:rsid w:val="00EA1DE1"/>
    <w:rsid w:val="00EA204F"/>
    <w:rsid w:val="00EA2188"/>
    <w:rsid w:val="00EA269A"/>
    <w:rsid w:val="00EA2E14"/>
    <w:rsid w:val="00EA33CE"/>
    <w:rsid w:val="00EA33EF"/>
    <w:rsid w:val="00EA3A45"/>
    <w:rsid w:val="00EA3C3E"/>
    <w:rsid w:val="00EA4110"/>
    <w:rsid w:val="00EA43B3"/>
    <w:rsid w:val="00EA44A2"/>
    <w:rsid w:val="00EA4694"/>
    <w:rsid w:val="00EA48D3"/>
    <w:rsid w:val="00EA546B"/>
    <w:rsid w:val="00EA5523"/>
    <w:rsid w:val="00EA57C5"/>
    <w:rsid w:val="00EA5C7F"/>
    <w:rsid w:val="00EA5D7E"/>
    <w:rsid w:val="00EA5F31"/>
    <w:rsid w:val="00EA5F92"/>
    <w:rsid w:val="00EA64B4"/>
    <w:rsid w:val="00EA657C"/>
    <w:rsid w:val="00EA65F1"/>
    <w:rsid w:val="00EA6665"/>
    <w:rsid w:val="00EA6935"/>
    <w:rsid w:val="00EA6967"/>
    <w:rsid w:val="00EA6B4C"/>
    <w:rsid w:val="00EA6F44"/>
    <w:rsid w:val="00EA747E"/>
    <w:rsid w:val="00EA75DE"/>
    <w:rsid w:val="00EA7613"/>
    <w:rsid w:val="00EA778F"/>
    <w:rsid w:val="00EA793B"/>
    <w:rsid w:val="00EA7A7E"/>
    <w:rsid w:val="00EA7C51"/>
    <w:rsid w:val="00EA7C73"/>
    <w:rsid w:val="00EA7D6C"/>
    <w:rsid w:val="00EB01DF"/>
    <w:rsid w:val="00EB0513"/>
    <w:rsid w:val="00EB05DA"/>
    <w:rsid w:val="00EB0E7C"/>
    <w:rsid w:val="00EB1085"/>
    <w:rsid w:val="00EB1339"/>
    <w:rsid w:val="00EB190F"/>
    <w:rsid w:val="00EB1AD7"/>
    <w:rsid w:val="00EB218B"/>
    <w:rsid w:val="00EB235B"/>
    <w:rsid w:val="00EB2777"/>
    <w:rsid w:val="00EB27D0"/>
    <w:rsid w:val="00EB2D2F"/>
    <w:rsid w:val="00EB31A3"/>
    <w:rsid w:val="00EB325B"/>
    <w:rsid w:val="00EB328D"/>
    <w:rsid w:val="00EB332B"/>
    <w:rsid w:val="00EB35DC"/>
    <w:rsid w:val="00EB35F3"/>
    <w:rsid w:val="00EB398E"/>
    <w:rsid w:val="00EB39E3"/>
    <w:rsid w:val="00EB3E22"/>
    <w:rsid w:val="00EB4058"/>
    <w:rsid w:val="00EB4F33"/>
    <w:rsid w:val="00EB613B"/>
    <w:rsid w:val="00EB6408"/>
    <w:rsid w:val="00EB693B"/>
    <w:rsid w:val="00EB6DCA"/>
    <w:rsid w:val="00EB714E"/>
    <w:rsid w:val="00EB7827"/>
    <w:rsid w:val="00EB7863"/>
    <w:rsid w:val="00EB7949"/>
    <w:rsid w:val="00EB798E"/>
    <w:rsid w:val="00EB7BA9"/>
    <w:rsid w:val="00EB7D75"/>
    <w:rsid w:val="00EB7FDF"/>
    <w:rsid w:val="00EC049E"/>
    <w:rsid w:val="00EC0881"/>
    <w:rsid w:val="00EC0B20"/>
    <w:rsid w:val="00EC0EE7"/>
    <w:rsid w:val="00EC0F61"/>
    <w:rsid w:val="00EC11FA"/>
    <w:rsid w:val="00EC12AD"/>
    <w:rsid w:val="00EC16C4"/>
    <w:rsid w:val="00EC1B6E"/>
    <w:rsid w:val="00EC1C3A"/>
    <w:rsid w:val="00EC1E37"/>
    <w:rsid w:val="00EC1F51"/>
    <w:rsid w:val="00EC2538"/>
    <w:rsid w:val="00EC2566"/>
    <w:rsid w:val="00EC26E9"/>
    <w:rsid w:val="00EC2B1D"/>
    <w:rsid w:val="00EC2BE3"/>
    <w:rsid w:val="00EC2E6B"/>
    <w:rsid w:val="00EC2EA8"/>
    <w:rsid w:val="00EC37FB"/>
    <w:rsid w:val="00EC3A9A"/>
    <w:rsid w:val="00EC3D30"/>
    <w:rsid w:val="00EC4233"/>
    <w:rsid w:val="00EC4348"/>
    <w:rsid w:val="00EC4544"/>
    <w:rsid w:val="00EC46A3"/>
    <w:rsid w:val="00EC4803"/>
    <w:rsid w:val="00EC48C3"/>
    <w:rsid w:val="00EC4A85"/>
    <w:rsid w:val="00EC57B2"/>
    <w:rsid w:val="00EC58F4"/>
    <w:rsid w:val="00EC5B6C"/>
    <w:rsid w:val="00EC650B"/>
    <w:rsid w:val="00EC691C"/>
    <w:rsid w:val="00EC6D84"/>
    <w:rsid w:val="00EC7808"/>
    <w:rsid w:val="00EC7B73"/>
    <w:rsid w:val="00EC7BFA"/>
    <w:rsid w:val="00EC7E3B"/>
    <w:rsid w:val="00EC7F2A"/>
    <w:rsid w:val="00ED0087"/>
    <w:rsid w:val="00ED02D1"/>
    <w:rsid w:val="00ED036F"/>
    <w:rsid w:val="00ED042E"/>
    <w:rsid w:val="00ED0692"/>
    <w:rsid w:val="00ED0A1B"/>
    <w:rsid w:val="00ED0D20"/>
    <w:rsid w:val="00ED1295"/>
    <w:rsid w:val="00ED1880"/>
    <w:rsid w:val="00ED1A90"/>
    <w:rsid w:val="00ED20E2"/>
    <w:rsid w:val="00ED220B"/>
    <w:rsid w:val="00ED25DE"/>
    <w:rsid w:val="00ED25DF"/>
    <w:rsid w:val="00ED2725"/>
    <w:rsid w:val="00ED28AD"/>
    <w:rsid w:val="00ED294D"/>
    <w:rsid w:val="00ED2B91"/>
    <w:rsid w:val="00ED2BE9"/>
    <w:rsid w:val="00ED2E65"/>
    <w:rsid w:val="00ED3382"/>
    <w:rsid w:val="00ED34D1"/>
    <w:rsid w:val="00ED3629"/>
    <w:rsid w:val="00ED367F"/>
    <w:rsid w:val="00ED4071"/>
    <w:rsid w:val="00ED4206"/>
    <w:rsid w:val="00ED491A"/>
    <w:rsid w:val="00ED49B4"/>
    <w:rsid w:val="00ED4A95"/>
    <w:rsid w:val="00ED4BC2"/>
    <w:rsid w:val="00ED58A2"/>
    <w:rsid w:val="00ED58C3"/>
    <w:rsid w:val="00ED5C71"/>
    <w:rsid w:val="00ED5EEE"/>
    <w:rsid w:val="00ED667C"/>
    <w:rsid w:val="00ED6A03"/>
    <w:rsid w:val="00ED6AAE"/>
    <w:rsid w:val="00ED7020"/>
    <w:rsid w:val="00ED713A"/>
    <w:rsid w:val="00ED74DB"/>
    <w:rsid w:val="00ED7966"/>
    <w:rsid w:val="00ED7A97"/>
    <w:rsid w:val="00ED7C8C"/>
    <w:rsid w:val="00EE00D6"/>
    <w:rsid w:val="00EE01CC"/>
    <w:rsid w:val="00EE0211"/>
    <w:rsid w:val="00EE04EE"/>
    <w:rsid w:val="00EE07A0"/>
    <w:rsid w:val="00EE090F"/>
    <w:rsid w:val="00EE0D75"/>
    <w:rsid w:val="00EE0F0F"/>
    <w:rsid w:val="00EE1760"/>
    <w:rsid w:val="00EE1BAC"/>
    <w:rsid w:val="00EE1EE0"/>
    <w:rsid w:val="00EE1F94"/>
    <w:rsid w:val="00EE24C4"/>
    <w:rsid w:val="00EE270A"/>
    <w:rsid w:val="00EE287D"/>
    <w:rsid w:val="00EE299F"/>
    <w:rsid w:val="00EE2A31"/>
    <w:rsid w:val="00EE2E9A"/>
    <w:rsid w:val="00EE2F26"/>
    <w:rsid w:val="00EE3362"/>
    <w:rsid w:val="00EE35B9"/>
    <w:rsid w:val="00EE3AD2"/>
    <w:rsid w:val="00EE3B32"/>
    <w:rsid w:val="00EE3C4C"/>
    <w:rsid w:val="00EE3CFF"/>
    <w:rsid w:val="00EE3D75"/>
    <w:rsid w:val="00EE3E0C"/>
    <w:rsid w:val="00EE3F39"/>
    <w:rsid w:val="00EE414C"/>
    <w:rsid w:val="00EE44FE"/>
    <w:rsid w:val="00EE4855"/>
    <w:rsid w:val="00EE5406"/>
    <w:rsid w:val="00EE55D3"/>
    <w:rsid w:val="00EE5EF8"/>
    <w:rsid w:val="00EE652B"/>
    <w:rsid w:val="00EE6748"/>
    <w:rsid w:val="00EE6861"/>
    <w:rsid w:val="00EE6964"/>
    <w:rsid w:val="00EE6A1D"/>
    <w:rsid w:val="00EE6D18"/>
    <w:rsid w:val="00EE6EC8"/>
    <w:rsid w:val="00EE6EFF"/>
    <w:rsid w:val="00EE75D3"/>
    <w:rsid w:val="00EE7E7A"/>
    <w:rsid w:val="00EF02D1"/>
    <w:rsid w:val="00EF058D"/>
    <w:rsid w:val="00EF09A5"/>
    <w:rsid w:val="00EF1230"/>
    <w:rsid w:val="00EF1694"/>
    <w:rsid w:val="00EF1D66"/>
    <w:rsid w:val="00EF204C"/>
    <w:rsid w:val="00EF223B"/>
    <w:rsid w:val="00EF2301"/>
    <w:rsid w:val="00EF26BE"/>
    <w:rsid w:val="00EF2908"/>
    <w:rsid w:val="00EF29DE"/>
    <w:rsid w:val="00EF2A30"/>
    <w:rsid w:val="00EF2CD6"/>
    <w:rsid w:val="00EF3160"/>
    <w:rsid w:val="00EF321E"/>
    <w:rsid w:val="00EF356B"/>
    <w:rsid w:val="00EF38CF"/>
    <w:rsid w:val="00EF3978"/>
    <w:rsid w:val="00EF3AAC"/>
    <w:rsid w:val="00EF3BFD"/>
    <w:rsid w:val="00EF4121"/>
    <w:rsid w:val="00EF4467"/>
    <w:rsid w:val="00EF44DE"/>
    <w:rsid w:val="00EF4971"/>
    <w:rsid w:val="00EF4999"/>
    <w:rsid w:val="00EF4D42"/>
    <w:rsid w:val="00EF4FD1"/>
    <w:rsid w:val="00EF5318"/>
    <w:rsid w:val="00EF5465"/>
    <w:rsid w:val="00EF54EC"/>
    <w:rsid w:val="00EF57A0"/>
    <w:rsid w:val="00EF5D91"/>
    <w:rsid w:val="00EF5E5C"/>
    <w:rsid w:val="00EF6207"/>
    <w:rsid w:val="00EF66B2"/>
    <w:rsid w:val="00EF6E0E"/>
    <w:rsid w:val="00EF6F84"/>
    <w:rsid w:val="00EF6FF0"/>
    <w:rsid w:val="00EF708A"/>
    <w:rsid w:val="00EF72C3"/>
    <w:rsid w:val="00EF7459"/>
    <w:rsid w:val="00EF794C"/>
    <w:rsid w:val="00EF79AC"/>
    <w:rsid w:val="00EF79CE"/>
    <w:rsid w:val="00EF7B0A"/>
    <w:rsid w:val="00EF7B55"/>
    <w:rsid w:val="00F00152"/>
    <w:rsid w:val="00F00352"/>
    <w:rsid w:val="00F00B1B"/>
    <w:rsid w:val="00F00E37"/>
    <w:rsid w:val="00F00FEF"/>
    <w:rsid w:val="00F010EE"/>
    <w:rsid w:val="00F01383"/>
    <w:rsid w:val="00F013FA"/>
    <w:rsid w:val="00F0167D"/>
    <w:rsid w:val="00F0177A"/>
    <w:rsid w:val="00F019D5"/>
    <w:rsid w:val="00F01FD9"/>
    <w:rsid w:val="00F0244F"/>
    <w:rsid w:val="00F02500"/>
    <w:rsid w:val="00F032E2"/>
    <w:rsid w:val="00F037E3"/>
    <w:rsid w:val="00F037EC"/>
    <w:rsid w:val="00F0385C"/>
    <w:rsid w:val="00F03B15"/>
    <w:rsid w:val="00F03C05"/>
    <w:rsid w:val="00F03F4D"/>
    <w:rsid w:val="00F03FBC"/>
    <w:rsid w:val="00F03FF2"/>
    <w:rsid w:val="00F042C2"/>
    <w:rsid w:val="00F044F6"/>
    <w:rsid w:val="00F04940"/>
    <w:rsid w:val="00F04A7B"/>
    <w:rsid w:val="00F04AD8"/>
    <w:rsid w:val="00F04B80"/>
    <w:rsid w:val="00F04F9E"/>
    <w:rsid w:val="00F05395"/>
    <w:rsid w:val="00F053DB"/>
    <w:rsid w:val="00F05579"/>
    <w:rsid w:val="00F0570B"/>
    <w:rsid w:val="00F057E0"/>
    <w:rsid w:val="00F05FEE"/>
    <w:rsid w:val="00F06246"/>
    <w:rsid w:val="00F06A2D"/>
    <w:rsid w:val="00F06A47"/>
    <w:rsid w:val="00F06C20"/>
    <w:rsid w:val="00F06E0B"/>
    <w:rsid w:val="00F06ED5"/>
    <w:rsid w:val="00F07061"/>
    <w:rsid w:val="00F07171"/>
    <w:rsid w:val="00F0717F"/>
    <w:rsid w:val="00F0723B"/>
    <w:rsid w:val="00F0747A"/>
    <w:rsid w:val="00F076C5"/>
    <w:rsid w:val="00F07849"/>
    <w:rsid w:val="00F07882"/>
    <w:rsid w:val="00F07883"/>
    <w:rsid w:val="00F07B0D"/>
    <w:rsid w:val="00F07C84"/>
    <w:rsid w:val="00F10177"/>
    <w:rsid w:val="00F1026D"/>
    <w:rsid w:val="00F1092C"/>
    <w:rsid w:val="00F10C95"/>
    <w:rsid w:val="00F10D83"/>
    <w:rsid w:val="00F11152"/>
    <w:rsid w:val="00F114F9"/>
    <w:rsid w:val="00F1155C"/>
    <w:rsid w:val="00F1196B"/>
    <w:rsid w:val="00F11A6A"/>
    <w:rsid w:val="00F11DBA"/>
    <w:rsid w:val="00F126BD"/>
    <w:rsid w:val="00F132D6"/>
    <w:rsid w:val="00F13433"/>
    <w:rsid w:val="00F13434"/>
    <w:rsid w:val="00F134FC"/>
    <w:rsid w:val="00F1350E"/>
    <w:rsid w:val="00F13A7A"/>
    <w:rsid w:val="00F14419"/>
    <w:rsid w:val="00F1466E"/>
    <w:rsid w:val="00F1470E"/>
    <w:rsid w:val="00F1475F"/>
    <w:rsid w:val="00F147A5"/>
    <w:rsid w:val="00F14AA7"/>
    <w:rsid w:val="00F14B22"/>
    <w:rsid w:val="00F14C80"/>
    <w:rsid w:val="00F154FC"/>
    <w:rsid w:val="00F1563F"/>
    <w:rsid w:val="00F15795"/>
    <w:rsid w:val="00F15884"/>
    <w:rsid w:val="00F15B86"/>
    <w:rsid w:val="00F15B8E"/>
    <w:rsid w:val="00F15C10"/>
    <w:rsid w:val="00F15FD9"/>
    <w:rsid w:val="00F162E3"/>
    <w:rsid w:val="00F165F9"/>
    <w:rsid w:val="00F16665"/>
    <w:rsid w:val="00F1693F"/>
    <w:rsid w:val="00F16A45"/>
    <w:rsid w:val="00F16B68"/>
    <w:rsid w:val="00F16CC3"/>
    <w:rsid w:val="00F16DBD"/>
    <w:rsid w:val="00F16EA4"/>
    <w:rsid w:val="00F16FB0"/>
    <w:rsid w:val="00F16FDD"/>
    <w:rsid w:val="00F1733B"/>
    <w:rsid w:val="00F17404"/>
    <w:rsid w:val="00F17474"/>
    <w:rsid w:val="00F17A76"/>
    <w:rsid w:val="00F17E13"/>
    <w:rsid w:val="00F201CC"/>
    <w:rsid w:val="00F20487"/>
    <w:rsid w:val="00F204CE"/>
    <w:rsid w:val="00F20794"/>
    <w:rsid w:val="00F20A03"/>
    <w:rsid w:val="00F20C23"/>
    <w:rsid w:val="00F20F65"/>
    <w:rsid w:val="00F2106D"/>
    <w:rsid w:val="00F21482"/>
    <w:rsid w:val="00F218CD"/>
    <w:rsid w:val="00F21C78"/>
    <w:rsid w:val="00F22337"/>
    <w:rsid w:val="00F22D65"/>
    <w:rsid w:val="00F22FF1"/>
    <w:rsid w:val="00F23175"/>
    <w:rsid w:val="00F233FC"/>
    <w:rsid w:val="00F234F2"/>
    <w:rsid w:val="00F23B46"/>
    <w:rsid w:val="00F23FB0"/>
    <w:rsid w:val="00F2419D"/>
    <w:rsid w:val="00F2422E"/>
    <w:rsid w:val="00F242E0"/>
    <w:rsid w:val="00F24310"/>
    <w:rsid w:val="00F2448A"/>
    <w:rsid w:val="00F244A3"/>
    <w:rsid w:val="00F2480A"/>
    <w:rsid w:val="00F24891"/>
    <w:rsid w:val="00F24B9F"/>
    <w:rsid w:val="00F24CA6"/>
    <w:rsid w:val="00F24D80"/>
    <w:rsid w:val="00F24DE9"/>
    <w:rsid w:val="00F25232"/>
    <w:rsid w:val="00F256AE"/>
    <w:rsid w:val="00F25718"/>
    <w:rsid w:val="00F25773"/>
    <w:rsid w:val="00F257FA"/>
    <w:rsid w:val="00F25AD8"/>
    <w:rsid w:val="00F25F26"/>
    <w:rsid w:val="00F26004"/>
    <w:rsid w:val="00F263AF"/>
    <w:rsid w:val="00F265BB"/>
    <w:rsid w:val="00F2691B"/>
    <w:rsid w:val="00F26BE6"/>
    <w:rsid w:val="00F2705F"/>
    <w:rsid w:val="00F270E8"/>
    <w:rsid w:val="00F27AA4"/>
    <w:rsid w:val="00F27E5C"/>
    <w:rsid w:val="00F27EF5"/>
    <w:rsid w:val="00F27FDB"/>
    <w:rsid w:val="00F30251"/>
    <w:rsid w:val="00F305CC"/>
    <w:rsid w:val="00F306B4"/>
    <w:rsid w:val="00F316D7"/>
    <w:rsid w:val="00F3179A"/>
    <w:rsid w:val="00F31D54"/>
    <w:rsid w:val="00F31E73"/>
    <w:rsid w:val="00F32222"/>
    <w:rsid w:val="00F32357"/>
    <w:rsid w:val="00F32754"/>
    <w:rsid w:val="00F3286B"/>
    <w:rsid w:val="00F32B92"/>
    <w:rsid w:val="00F32C70"/>
    <w:rsid w:val="00F33406"/>
    <w:rsid w:val="00F3355D"/>
    <w:rsid w:val="00F336F8"/>
    <w:rsid w:val="00F3376C"/>
    <w:rsid w:val="00F33C7D"/>
    <w:rsid w:val="00F33D7C"/>
    <w:rsid w:val="00F33E9C"/>
    <w:rsid w:val="00F34396"/>
    <w:rsid w:val="00F34408"/>
    <w:rsid w:val="00F34796"/>
    <w:rsid w:val="00F34841"/>
    <w:rsid w:val="00F34C64"/>
    <w:rsid w:val="00F34CBF"/>
    <w:rsid w:val="00F34E02"/>
    <w:rsid w:val="00F34FDA"/>
    <w:rsid w:val="00F3513E"/>
    <w:rsid w:val="00F3549E"/>
    <w:rsid w:val="00F35D2D"/>
    <w:rsid w:val="00F35DB1"/>
    <w:rsid w:val="00F35E39"/>
    <w:rsid w:val="00F365A7"/>
    <w:rsid w:val="00F365CC"/>
    <w:rsid w:val="00F367CC"/>
    <w:rsid w:val="00F367E7"/>
    <w:rsid w:val="00F3681C"/>
    <w:rsid w:val="00F3687C"/>
    <w:rsid w:val="00F36EE1"/>
    <w:rsid w:val="00F3769D"/>
    <w:rsid w:val="00F37897"/>
    <w:rsid w:val="00F379E3"/>
    <w:rsid w:val="00F37A09"/>
    <w:rsid w:val="00F37CA0"/>
    <w:rsid w:val="00F404F4"/>
    <w:rsid w:val="00F4116E"/>
    <w:rsid w:val="00F4143E"/>
    <w:rsid w:val="00F4157D"/>
    <w:rsid w:val="00F41CC5"/>
    <w:rsid w:val="00F41D25"/>
    <w:rsid w:val="00F42307"/>
    <w:rsid w:val="00F423C2"/>
    <w:rsid w:val="00F4262B"/>
    <w:rsid w:val="00F4265E"/>
    <w:rsid w:val="00F42B15"/>
    <w:rsid w:val="00F42B7E"/>
    <w:rsid w:val="00F42DBA"/>
    <w:rsid w:val="00F431EB"/>
    <w:rsid w:val="00F43355"/>
    <w:rsid w:val="00F433F8"/>
    <w:rsid w:val="00F433FE"/>
    <w:rsid w:val="00F435CE"/>
    <w:rsid w:val="00F43627"/>
    <w:rsid w:val="00F43781"/>
    <w:rsid w:val="00F43A84"/>
    <w:rsid w:val="00F43B4F"/>
    <w:rsid w:val="00F43BCE"/>
    <w:rsid w:val="00F43CE5"/>
    <w:rsid w:val="00F4463C"/>
    <w:rsid w:val="00F44D62"/>
    <w:rsid w:val="00F454A2"/>
    <w:rsid w:val="00F45C71"/>
    <w:rsid w:val="00F465A2"/>
    <w:rsid w:val="00F47158"/>
    <w:rsid w:val="00F473A5"/>
    <w:rsid w:val="00F473F3"/>
    <w:rsid w:val="00F474B8"/>
    <w:rsid w:val="00F476C1"/>
    <w:rsid w:val="00F476E4"/>
    <w:rsid w:val="00F478CA"/>
    <w:rsid w:val="00F47A4E"/>
    <w:rsid w:val="00F47A5B"/>
    <w:rsid w:val="00F47B7E"/>
    <w:rsid w:val="00F47CE2"/>
    <w:rsid w:val="00F47D28"/>
    <w:rsid w:val="00F47E8C"/>
    <w:rsid w:val="00F47EB6"/>
    <w:rsid w:val="00F501F3"/>
    <w:rsid w:val="00F506CE"/>
    <w:rsid w:val="00F50A98"/>
    <w:rsid w:val="00F50D4E"/>
    <w:rsid w:val="00F50E5F"/>
    <w:rsid w:val="00F51460"/>
    <w:rsid w:val="00F51667"/>
    <w:rsid w:val="00F517A7"/>
    <w:rsid w:val="00F51AF3"/>
    <w:rsid w:val="00F5217E"/>
    <w:rsid w:val="00F521DC"/>
    <w:rsid w:val="00F5273D"/>
    <w:rsid w:val="00F52A25"/>
    <w:rsid w:val="00F52AA9"/>
    <w:rsid w:val="00F52DCB"/>
    <w:rsid w:val="00F53199"/>
    <w:rsid w:val="00F533A0"/>
    <w:rsid w:val="00F533D4"/>
    <w:rsid w:val="00F53561"/>
    <w:rsid w:val="00F54135"/>
    <w:rsid w:val="00F541A1"/>
    <w:rsid w:val="00F54445"/>
    <w:rsid w:val="00F547E2"/>
    <w:rsid w:val="00F54B09"/>
    <w:rsid w:val="00F54BEA"/>
    <w:rsid w:val="00F54E8A"/>
    <w:rsid w:val="00F558EF"/>
    <w:rsid w:val="00F559A8"/>
    <w:rsid w:val="00F55C21"/>
    <w:rsid w:val="00F55E5F"/>
    <w:rsid w:val="00F55F6D"/>
    <w:rsid w:val="00F56114"/>
    <w:rsid w:val="00F5617F"/>
    <w:rsid w:val="00F56819"/>
    <w:rsid w:val="00F56A1D"/>
    <w:rsid w:val="00F56B8C"/>
    <w:rsid w:val="00F56C45"/>
    <w:rsid w:val="00F5736B"/>
    <w:rsid w:val="00F57880"/>
    <w:rsid w:val="00F57B43"/>
    <w:rsid w:val="00F57DDE"/>
    <w:rsid w:val="00F6003F"/>
    <w:rsid w:val="00F608AB"/>
    <w:rsid w:val="00F60A2D"/>
    <w:rsid w:val="00F60BE7"/>
    <w:rsid w:val="00F6105F"/>
    <w:rsid w:val="00F61527"/>
    <w:rsid w:val="00F6159C"/>
    <w:rsid w:val="00F616CB"/>
    <w:rsid w:val="00F61714"/>
    <w:rsid w:val="00F61AD6"/>
    <w:rsid w:val="00F61BB0"/>
    <w:rsid w:val="00F6238F"/>
    <w:rsid w:val="00F6260B"/>
    <w:rsid w:val="00F6263A"/>
    <w:rsid w:val="00F628C7"/>
    <w:rsid w:val="00F62B1F"/>
    <w:rsid w:val="00F63C8B"/>
    <w:rsid w:val="00F63E59"/>
    <w:rsid w:val="00F63F2E"/>
    <w:rsid w:val="00F63F7E"/>
    <w:rsid w:val="00F64345"/>
    <w:rsid w:val="00F64BE0"/>
    <w:rsid w:val="00F6509E"/>
    <w:rsid w:val="00F65B68"/>
    <w:rsid w:val="00F6644D"/>
    <w:rsid w:val="00F66471"/>
    <w:rsid w:val="00F665A8"/>
    <w:rsid w:val="00F667BE"/>
    <w:rsid w:val="00F66C76"/>
    <w:rsid w:val="00F66F56"/>
    <w:rsid w:val="00F66F9E"/>
    <w:rsid w:val="00F67212"/>
    <w:rsid w:val="00F6757D"/>
    <w:rsid w:val="00F677C5"/>
    <w:rsid w:val="00F67846"/>
    <w:rsid w:val="00F67B42"/>
    <w:rsid w:val="00F70B72"/>
    <w:rsid w:val="00F70DEF"/>
    <w:rsid w:val="00F70EA3"/>
    <w:rsid w:val="00F710EA"/>
    <w:rsid w:val="00F7121A"/>
    <w:rsid w:val="00F7127F"/>
    <w:rsid w:val="00F71398"/>
    <w:rsid w:val="00F71B20"/>
    <w:rsid w:val="00F72104"/>
    <w:rsid w:val="00F72219"/>
    <w:rsid w:val="00F7294C"/>
    <w:rsid w:val="00F72C2B"/>
    <w:rsid w:val="00F72C5F"/>
    <w:rsid w:val="00F72D02"/>
    <w:rsid w:val="00F7324F"/>
    <w:rsid w:val="00F732C3"/>
    <w:rsid w:val="00F7342E"/>
    <w:rsid w:val="00F73549"/>
    <w:rsid w:val="00F735D7"/>
    <w:rsid w:val="00F73C1E"/>
    <w:rsid w:val="00F7457D"/>
    <w:rsid w:val="00F748A1"/>
    <w:rsid w:val="00F750D2"/>
    <w:rsid w:val="00F7523E"/>
    <w:rsid w:val="00F75782"/>
    <w:rsid w:val="00F75D54"/>
    <w:rsid w:val="00F75E2C"/>
    <w:rsid w:val="00F763AE"/>
    <w:rsid w:val="00F77079"/>
    <w:rsid w:val="00F77653"/>
    <w:rsid w:val="00F77726"/>
    <w:rsid w:val="00F77AAD"/>
    <w:rsid w:val="00F77E72"/>
    <w:rsid w:val="00F77F67"/>
    <w:rsid w:val="00F80208"/>
    <w:rsid w:val="00F8046B"/>
    <w:rsid w:val="00F8099F"/>
    <w:rsid w:val="00F80C1D"/>
    <w:rsid w:val="00F80F44"/>
    <w:rsid w:val="00F81130"/>
    <w:rsid w:val="00F8148A"/>
    <w:rsid w:val="00F818F7"/>
    <w:rsid w:val="00F8193D"/>
    <w:rsid w:val="00F81A35"/>
    <w:rsid w:val="00F81C5F"/>
    <w:rsid w:val="00F81F22"/>
    <w:rsid w:val="00F82053"/>
    <w:rsid w:val="00F82338"/>
    <w:rsid w:val="00F82827"/>
    <w:rsid w:val="00F830BC"/>
    <w:rsid w:val="00F8325D"/>
    <w:rsid w:val="00F832A9"/>
    <w:rsid w:val="00F832B0"/>
    <w:rsid w:val="00F832F0"/>
    <w:rsid w:val="00F83307"/>
    <w:rsid w:val="00F833A5"/>
    <w:rsid w:val="00F835FF"/>
    <w:rsid w:val="00F83654"/>
    <w:rsid w:val="00F83B63"/>
    <w:rsid w:val="00F83E7F"/>
    <w:rsid w:val="00F8422B"/>
    <w:rsid w:val="00F844D3"/>
    <w:rsid w:val="00F845E9"/>
    <w:rsid w:val="00F84629"/>
    <w:rsid w:val="00F84720"/>
    <w:rsid w:val="00F84B71"/>
    <w:rsid w:val="00F84DA2"/>
    <w:rsid w:val="00F84F0E"/>
    <w:rsid w:val="00F8519E"/>
    <w:rsid w:val="00F8545A"/>
    <w:rsid w:val="00F8555D"/>
    <w:rsid w:val="00F85F82"/>
    <w:rsid w:val="00F85FF5"/>
    <w:rsid w:val="00F86BB4"/>
    <w:rsid w:val="00F86FED"/>
    <w:rsid w:val="00F870F5"/>
    <w:rsid w:val="00F87662"/>
    <w:rsid w:val="00F87CEE"/>
    <w:rsid w:val="00F87F70"/>
    <w:rsid w:val="00F87FE4"/>
    <w:rsid w:val="00F90081"/>
    <w:rsid w:val="00F902D2"/>
    <w:rsid w:val="00F90537"/>
    <w:rsid w:val="00F90B12"/>
    <w:rsid w:val="00F90B1B"/>
    <w:rsid w:val="00F90C24"/>
    <w:rsid w:val="00F90CBD"/>
    <w:rsid w:val="00F90DEB"/>
    <w:rsid w:val="00F90F81"/>
    <w:rsid w:val="00F9109E"/>
    <w:rsid w:val="00F9177E"/>
    <w:rsid w:val="00F91990"/>
    <w:rsid w:val="00F91C01"/>
    <w:rsid w:val="00F91C0B"/>
    <w:rsid w:val="00F91E4F"/>
    <w:rsid w:val="00F91EC2"/>
    <w:rsid w:val="00F91FA9"/>
    <w:rsid w:val="00F91FDF"/>
    <w:rsid w:val="00F9239F"/>
    <w:rsid w:val="00F923B8"/>
    <w:rsid w:val="00F92AA1"/>
    <w:rsid w:val="00F92AC2"/>
    <w:rsid w:val="00F92FDC"/>
    <w:rsid w:val="00F931D2"/>
    <w:rsid w:val="00F93431"/>
    <w:rsid w:val="00F9348E"/>
    <w:rsid w:val="00F93A1B"/>
    <w:rsid w:val="00F93A4A"/>
    <w:rsid w:val="00F93D27"/>
    <w:rsid w:val="00F940A0"/>
    <w:rsid w:val="00F9470D"/>
    <w:rsid w:val="00F95339"/>
    <w:rsid w:val="00F95DA6"/>
    <w:rsid w:val="00F95DD6"/>
    <w:rsid w:val="00F96344"/>
    <w:rsid w:val="00F9634B"/>
    <w:rsid w:val="00F96370"/>
    <w:rsid w:val="00F967E7"/>
    <w:rsid w:val="00F96FF6"/>
    <w:rsid w:val="00F97201"/>
    <w:rsid w:val="00F97559"/>
    <w:rsid w:val="00F97572"/>
    <w:rsid w:val="00F97940"/>
    <w:rsid w:val="00F97BA3"/>
    <w:rsid w:val="00F97C5E"/>
    <w:rsid w:val="00F97EA2"/>
    <w:rsid w:val="00F97F0D"/>
    <w:rsid w:val="00FA0B0A"/>
    <w:rsid w:val="00FA0CDA"/>
    <w:rsid w:val="00FA0FCF"/>
    <w:rsid w:val="00FA121C"/>
    <w:rsid w:val="00FA1313"/>
    <w:rsid w:val="00FA1407"/>
    <w:rsid w:val="00FA1520"/>
    <w:rsid w:val="00FA1878"/>
    <w:rsid w:val="00FA1A68"/>
    <w:rsid w:val="00FA1B1A"/>
    <w:rsid w:val="00FA1F36"/>
    <w:rsid w:val="00FA2347"/>
    <w:rsid w:val="00FA2432"/>
    <w:rsid w:val="00FA2747"/>
    <w:rsid w:val="00FA2768"/>
    <w:rsid w:val="00FA288C"/>
    <w:rsid w:val="00FA2A33"/>
    <w:rsid w:val="00FA2C8F"/>
    <w:rsid w:val="00FA2CF7"/>
    <w:rsid w:val="00FA333B"/>
    <w:rsid w:val="00FA3410"/>
    <w:rsid w:val="00FA360B"/>
    <w:rsid w:val="00FA3860"/>
    <w:rsid w:val="00FA3A50"/>
    <w:rsid w:val="00FA3B91"/>
    <w:rsid w:val="00FA4763"/>
    <w:rsid w:val="00FA4830"/>
    <w:rsid w:val="00FA491B"/>
    <w:rsid w:val="00FA49FF"/>
    <w:rsid w:val="00FA4C43"/>
    <w:rsid w:val="00FA4C9B"/>
    <w:rsid w:val="00FA5032"/>
    <w:rsid w:val="00FA5450"/>
    <w:rsid w:val="00FA56CB"/>
    <w:rsid w:val="00FA6980"/>
    <w:rsid w:val="00FA6981"/>
    <w:rsid w:val="00FA6ACD"/>
    <w:rsid w:val="00FA6CDF"/>
    <w:rsid w:val="00FA7192"/>
    <w:rsid w:val="00FA73CB"/>
    <w:rsid w:val="00FA7699"/>
    <w:rsid w:val="00FA7862"/>
    <w:rsid w:val="00FA79AB"/>
    <w:rsid w:val="00FA7BB5"/>
    <w:rsid w:val="00FA7C85"/>
    <w:rsid w:val="00FA7F9D"/>
    <w:rsid w:val="00FB00D7"/>
    <w:rsid w:val="00FB0C9A"/>
    <w:rsid w:val="00FB0F8E"/>
    <w:rsid w:val="00FB120A"/>
    <w:rsid w:val="00FB12D8"/>
    <w:rsid w:val="00FB176A"/>
    <w:rsid w:val="00FB17F7"/>
    <w:rsid w:val="00FB1827"/>
    <w:rsid w:val="00FB184C"/>
    <w:rsid w:val="00FB19DF"/>
    <w:rsid w:val="00FB1CDC"/>
    <w:rsid w:val="00FB1E40"/>
    <w:rsid w:val="00FB20A7"/>
    <w:rsid w:val="00FB2384"/>
    <w:rsid w:val="00FB238A"/>
    <w:rsid w:val="00FB2446"/>
    <w:rsid w:val="00FB255B"/>
    <w:rsid w:val="00FB28BB"/>
    <w:rsid w:val="00FB2C81"/>
    <w:rsid w:val="00FB3441"/>
    <w:rsid w:val="00FB34B6"/>
    <w:rsid w:val="00FB3BC4"/>
    <w:rsid w:val="00FB3DF4"/>
    <w:rsid w:val="00FB3F2E"/>
    <w:rsid w:val="00FB3F9C"/>
    <w:rsid w:val="00FB3FDE"/>
    <w:rsid w:val="00FB4676"/>
    <w:rsid w:val="00FB4814"/>
    <w:rsid w:val="00FB5499"/>
    <w:rsid w:val="00FB5552"/>
    <w:rsid w:val="00FB5789"/>
    <w:rsid w:val="00FB5B2D"/>
    <w:rsid w:val="00FB5DDD"/>
    <w:rsid w:val="00FB5EC2"/>
    <w:rsid w:val="00FB5F3A"/>
    <w:rsid w:val="00FB6091"/>
    <w:rsid w:val="00FB6382"/>
    <w:rsid w:val="00FB6414"/>
    <w:rsid w:val="00FB664B"/>
    <w:rsid w:val="00FB6AA9"/>
    <w:rsid w:val="00FB6AD4"/>
    <w:rsid w:val="00FB6BA2"/>
    <w:rsid w:val="00FB6BF8"/>
    <w:rsid w:val="00FB6ECC"/>
    <w:rsid w:val="00FB708A"/>
    <w:rsid w:val="00FB79C4"/>
    <w:rsid w:val="00FB7B27"/>
    <w:rsid w:val="00FB7F22"/>
    <w:rsid w:val="00FC00F3"/>
    <w:rsid w:val="00FC0174"/>
    <w:rsid w:val="00FC0224"/>
    <w:rsid w:val="00FC095F"/>
    <w:rsid w:val="00FC0A33"/>
    <w:rsid w:val="00FC11A9"/>
    <w:rsid w:val="00FC11D3"/>
    <w:rsid w:val="00FC1416"/>
    <w:rsid w:val="00FC14B2"/>
    <w:rsid w:val="00FC1823"/>
    <w:rsid w:val="00FC19BD"/>
    <w:rsid w:val="00FC2198"/>
    <w:rsid w:val="00FC23B1"/>
    <w:rsid w:val="00FC26A4"/>
    <w:rsid w:val="00FC2C65"/>
    <w:rsid w:val="00FC2C93"/>
    <w:rsid w:val="00FC2F1D"/>
    <w:rsid w:val="00FC2FBF"/>
    <w:rsid w:val="00FC30A0"/>
    <w:rsid w:val="00FC3172"/>
    <w:rsid w:val="00FC325A"/>
    <w:rsid w:val="00FC33ED"/>
    <w:rsid w:val="00FC3953"/>
    <w:rsid w:val="00FC3C9F"/>
    <w:rsid w:val="00FC3F99"/>
    <w:rsid w:val="00FC43AD"/>
    <w:rsid w:val="00FC44B3"/>
    <w:rsid w:val="00FC4A35"/>
    <w:rsid w:val="00FC4C71"/>
    <w:rsid w:val="00FC4D7D"/>
    <w:rsid w:val="00FC517D"/>
    <w:rsid w:val="00FC57BE"/>
    <w:rsid w:val="00FC5876"/>
    <w:rsid w:val="00FC59FF"/>
    <w:rsid w:val="00FC61B0"/>
    <w:rsid w:val="00FC62F5"/>
    <w:rsid w:val="00FC645E"/>
    <w:rsid w:val="00FC6A08"/>
    <w:rsid w:val="00FC6AEA"/>
    <w:rsid w:val="00FC6EA8"/>
    <w:rsid w:val="00FC731E"/>
    <w:rsid w:val="00FC7711"/>
    <w:rsid w:val="00FC7EA5"/>
    <w:rsid w:val="00FD035A"/>
    <w:rsid w:val="00FD03A9"/>
    <w:rsid w:val="00FD0C5A"/>
    <w:rsid w:val="00FD18BC"/>
    <w:rsid w:val="00FD19F1"/>
    <w:rsid w:val="00FD1A7E"/>
    <w:rsid w:val="00FD2853"/>
    <w:rsid w:val="00FD2CC3"/>
    <w:rsid w:val="00FD31BF"/>
    <w:rsid w:val="00FD36DB"/>
    <w:rsid w:val="00FD3BF9"/>
    <w:rsid w:val="00FD3CC7"/>
    <w:rsid w:val="00FD3E13"/>
    <w:rsid w:val="00FD3EA2"/>
    <w:rsid w:val="00FD4148"/>
    <w:rsid w:val="00FD41ED"/>
    <w:rsid w:val="00FD491A"/>
    <w:rsid w:val="00FD4A41"/>
    <w:rsid w:val="00FD4C5B"/>
    <w:rsid w:val="00FD4D5B"/>
    <w:rsid w:val="00FD4D7D"/>
    <w:rsid w:val="00FD4EB5"/>
    <w:rsid w:val="00FD52E2"/>
    <w:rsid w:val="00FD54E7"/>
    <w:rsid w:val="00FD585B"/>
    <w:rsid w:val="00FD5DB4"/>
    <w:rsid w:val="00FD5DC5"/>
    <w:rsid w:val="00FD5FF5"/>
    <w:rsid w:val="00FD61AA"/>
    <w:rsid w:val="00FD6360"/>
    <w:rsid w:val="00FD6453"/>
    <w:rsid w:val="00FD67FD"/>
    <w:rsid w:val="00FD6839"/>
    <w:rsid w:val="00FD6A1B"/>
    <w:rsid w:val="00FD6DF5"/>
    <w:rsid w:val="00FD6EF9"/>
    <w:rsid w:val="00FD70A6"/>
    <w:rsid w:val="00FD7C78"/>
    <w:rsid w:val="00FD7CB2"/>
    <w:rsid w:val="00FD7D46"/>
    <w:rsid w:val="00FD7D8B"/>
    <w:rsid w:val="00FE000D"/>
    <w:rsid w:val="00FE0048"/>
    <w:rsid w:val="00FE0081"/>
    <w:rsid w:val="00FE00EF"/>
    <w:rsid w:val="00FE036A"/>
    <w:rsid w:val="00FE0491"/>
    <w:rsid w:val="00FE06CE"/>
    <w:rsid w:val="00FE0AF2"/>
    <w:rsid w:val="00FE0CD2"/>
    <w:rsid w:val="00FE0DFE"/>
    <w:rsid w:val="00FE1C47"/>
    <w:rsid w:val="00FE1D50"/>
    <w:rsid w:val="00FE1D99"/>
    <w:rsid w:val="00FE1EC4"/>
    <w:rsid w:val="00FE212A"/>
    <w:rsid w:val="00FE21E4"/>
    <w:rsid w:val="00FE22DD"/>
    <w:rsid w:val="00FE23F0"/>
    <w:rsid w:val="00FE2592"/>
    <w:rsid w:val="00FE25AA"/>
    <w:rsid w:val="00FE25B5"/>
    <w:rsid w:val="00FE26CC"/>
    <w:rsid w:val="00FE2CFB"/>
    <w:rsid w:val="00FE314E"/>
    <w:rsid w:val="00FE37F9"/>
    <w:rsid w:val="00FE39B2"/>
    <w:rsid w:val="00FE3E24"/>
    <w:rsid w:val="00FE42B2"/>
    <w:rsid w:val="00FE475C"/>
    <w:rsid w:val="00FE484E"/>
    <w:rsid w:val="00FE4A60"/>
    <w:rsid w:val="00FE54E0"/>
    <w:rsid w:val="00FE55F0"/>
    <w:rsid w:val="00FE5BD1"/>
    <w:rsid w:val="00FE6038"/>
    <w:rsid w:val="00FE624D"/>
    <w:rsid w:val="00FE6331"/>
    <w:rsid w:val="00FE6332"/>
    <w:rsid w:val="00FE685B"/>
    <w:rsid w:val="00FE6C12"/>
    <w:rsid w:val="00FE6EB1"/>
    <w:rsid w:val="00FE70ED"/>
    <w:rsid w:val="00FE734A"/>
    <w:rsid w:val="00FE7894"/>
    <w:rsid w:val="00FE7B97"/>
    <w:rsid w:val="00FE7C24"/>
    <w:rsid w:val="00FE7E84"/>
    <w:rsid w:val="00FE7FC9"/>
    <w:rsid w:val="00FF01FA"/>
    <w:rsid w:val="00FF05D4"/>
    <w:rsid w:val="00FF07A4"/>
    <w:rsid w:val="00FF13D0"/>
    <w:rsid w:val="00FF1674"/>
    <w:rsid w:val="00FF1D9C"/>
    <w:rsid w:val="00FF21B5"/>
    <w:rsid w:val="00FF21C3"/>
    <w:rsid w:val="00FF23A9"/>
    <w:rsid w:val="00FF28B5"/>
    <w:rsid w:val="00FF2956"/>
    <w:rsid w:val="00FF2A11"/>
    <w:rsid w:val="00FF2A47"/>
    <w:rsid w:val="00FF2AA0"/>
    <w:rsid w:val="00FF2B9A"/>
    <w:rsid w:val="00FF32F1"/>
    <w:rsid w:val="00FF3499"/>
    <w:rsid w:val="00FF3765"/>
    <w:rsid w:val="00FF37C6"/>
    <w:rsid w:val="00FF397E"/>
    <w:rsid w:val="00FF3CA9"/>
    <w:rsid w:val="00FF3CE8"/>
    <w:rsid w:val="00FF3F6C"/>
    <w:rsid w:val="00FF4603"/>
    <w:rsid w:val="00FF4AA5"/>
    <w:rsid w:val="00FF4B07"/>
    <w:rsid w:val="00FF4BFC"/>
    <w:rsid w:val="00FF4C11"/>
    <w:rsid w:val="00FF4D17"/>
    <w:rsid w:val="00FF4E1A"/>
    <w:rsid w:val="00FF5041"/>
    <w:rsid w:val="00FF53E7"/>
    <w:rsid w:val="00FF5473"/>
    <w:rsid w:val="00FF5530"/>
    <w:rsid w:val="00FF5541"/>
    <w:rsid w:val="00FF56B9"/>
    <w:rsid w:val="00FF57E8"/>
    <w:rsid w:val="00FF58C0"/>
    <w:rsid w:val="00FF5948"/>
    <w:rsid w:val="00FF5A78"/>
    <w:rsid w:val="00FF5AC0"/>
    <w:rsid w:val="00FF601F"/>
    <w:rsid w:val="00FF6B71"/>
    <w:rsid w:val="00FF6EB3"/>
    <w:rsid w:val="00FF6EDF"/>
    <w:rsid w:val="00FF6EEA"/>
    <w:rsid w:val="00FF740C"/>
    <w:rsid w:val="00FF7513"/>
    <w:rsid w:val="00FF77C5"/>
    <w:rsid w:val="00FF77DF"/>
    <w:rsid w:val="00FF7ABB"/>
    <w:rsid w:val="00FF7B90"/>
    <w:rsid w:val="00FF7B99"/>
    <w:rsid w:val="00FF7C3F"/>
    <w:rsid w:val="00FF7C44"/>
    <w:rsid w:val="00FF7EE6"/>
    <w:rsid w:val="010E5974"/>
    <w:rsid w:val="01300DF8"/>
    <w:rsid w:val="01636829"/>
    <w:rsid w:val="020B86E4"/>
    <w:rsid w:val="025B0903"/>
    <w:rsid w:val="027786C6"/>
    <w:rsid w:val="029E7581"/>
    <w:rsid w:val="032BCC05"/>
    <w:rsid w:val="03C64BAB"/>
    <w:rsid w:val="041CA0A5"/>
    <w:rsid w:val="0468DA49"/>
    <w:rsid w:val="047DE7A6"/>
    <w:rsid w:val="0531D089"/>
    <w:rsid w:val="059FADF4"/>
    <w:rsid w:val="05A2B187"/>
    <w:rsid w:val="05ADA4CA"/>
    <w:rsid w:val="05E9CD79"/>
    <w:rsid w:val="05F14A5A"/>
    <w:rsid w:val="06CC2E72"/>
    <w:rsid w:val="07523791"/>
    <w:rsid w:val="079C6ADF"/>
    <w:rsid w:val="07B1FDB6"/>
    <w:rsid w:val="07B63F01"/>
    <w:rsid w:val="08078DC5"/>
    <w:rsid w:val="0893173B"/>
    <w:rsid w:val="08A0DE22"/>
    <w:rsid w:val="08A5969A"/>
    <w:rsid w:val="09103D80"/>
    <w:rsid w:val="098CCF55"/>
    <w:rsid w:val="0A64EBE7"/>
    <w:rsid w:val="0A6B84FB"/>
    <w:rsid w:val="0A8DBD95"/>
    <w:rsid w:val="0A9F1AC0"/>
    <w:rsid w:val="0AB868CA"/>
    <w:rsid w:val="0BD64FDC"/>
    <w:rsid w:val="0C6D08FB"/>
    <w:rsid w:val="0CAF556D"/>
    <w:rsid w:val="0D16FA58"/>
    <w:rsid w:val="0D5D5E52"/>
    <w:rsid w:val="0D60681C"/>
    <w:rsid w:val="0D80327E"/>
    <w:rsid w:val="0EDA8094"/>
    <w:rsid w:val="0FAACA2E"/>
    <w:rsid w:val="0FC8F4AF"/>
    <w:rsid w:val="108B5BF6"/>
    <w:rsid w:val="116AB39E"/>
    <w:rsid w:val="119CDFEA"/>
    <w:rsid w:val="121354D6"/>
    <w:rsid w:val="122E285A"/>
    <w:rsid w:val="12AC28FC"/>
    <w:rsid w:val="12D5AFA6"/>
    <w:rsid w:val="130BC20D"/>
    <w:rsid w:val="13703B30"/>
    <w:rsid w:val="137B04C5"/>
    <w:rsid w:val="1380DFBC"/>
    <w:rsid w:val="13C683C2"/>
    <w:rsid w:val="142788D5"/>
    <w:rsid w:val="14347311"/>
    <w:rsid w:val="14E49BA1"/>
    <w:rsid w:val="1503D8BA"/>
    <w:rsid w:val="16E5A7BB"/>
    <w:rsid w:val="170E9A35"/>
    <w:rsid w:val="173BA0CD"/>
    <w:rsid w:val="17C29781"/>
    <w:rsid w:val="1904F7D1"/>
    <w:rsid w:val="195036ED"/>
    <w:rsid w:val="1962E43D"/>
    <w:rsid w:val="1975A1C6"/>
    <w:rsid w:val="19953FC9"/>
    <w:rsid w:val="1A0B33BF"/>
    <w:rsid w:val="1A14AB0B"/>
    <w:rsid w:val="1A44A289"/>
    <w:rsid w:val="1BE50E2A"/>
    <w:rsid w:val="1BF7F914"/>
    <w:rsid w:val="1D78F979"/>
    <w:rsid w:val="1D9B3FA0"/>
    <w:rsid w:val="1DDDBFDD"/>
    <w:rsid w:val="1E023E99"/>
    <w:rsid w:val="1E917877"/>
    <w:rsid w:val="1E92957E"/>
    <w:rsid w:val="1F640F03"/>
    <w:rsid w:val="1F959CE8"/>
    <w:rsid w:val="1F9AB6F7"/>
    <w:rsid w:val="1FF5EFEB"/>
    <w:rsid w:val="1FFAD7B0"/>
    <w:rsid w:val="20AC1107"/>
    <w:rsid w:val="20FE91D3"/>
    <w:rsid w:val="211150D1"/>
    <w:rsid w:val="2118C2FA"/>
    <w:rsid w:val="2207E24E"/>
    <w:rsid w:val="222A7F5F"/>
    <w:rsid w:val="225FBA1C"/>
    <w:rsid w:val="22AB8F0A"/>
    <w:rsid w:val="22BC5BFC"/>
    <w:rsid w:val="22BEA46D"/>
    <w:rsid w:val="2314980E"/>
    <w:rsid w:val="2363FAEE"/>
    <w:rsid w:val="23E4E9C9"/>
    <w:rsid w:val="2475BD74"/>
    <w:rsid w:val="24921212"/>
    <w:rsid w:val="24DC0503"/>
    <w:rsid w:val="250EED30"/>
    <w:rsid w:val="253FEBEC"/>
    <w:rsid w:val="26DF6FD7"/>
    <w:rsid w:val="2730151D"/>
    <w:rsid w:val="275B5390"/>
    <w:rsid w:val="27AA8561"/>
    <w:rsid w:val="28199355"/>
    <w:rsid w:val="2820EF69"/>
    <w:rsid w:val="2827B295"/>
    <w:rsid w:val="282F7681"/>
    <w:rsid w:val="288C6EEE"/>
    <w:rsid w:val="28C190FC"/>
    <w:rsid w:val="28EBBC04"/>
    <w:rsid w:val="29024E79"/>
    <w:rsid w:val="2923FFE1"/>
    <w:rsid w:val="29751B77"/>
    <w:rsid w:val="29CDF8DC"/>
    <w:rsid w:val="2A30CCB0"/>
    <w:rsid w:val="2A3AA9EF"/>
    <w:rsid w:val="2A9CA59B"/>
    <w:rsid w:val="2AB9D13C"/>
    <w:rsid w:val="2AE61C3D"/>
    <w:rsid w:val="2B09F0F1"/>
    <w:rsid w:val="2B856C9B"/>
    <w:rsid w:val="2B93C29C"/>
    <w:rsid w:val="2B97827D"/>
    <w:rsid w:val="2BC64AFF"/>
    <w:rsid w:val="2BE4997D"/>
    <w:rsid w:val="2BEFC8B5"/>
    <w:rsid w:val="2C25BBC4"/>
    <w:rsid w:val="2C3358CE"/>
    <w:rsid w:val="2C69EC3A"/>
    <w:rsid w:val="2C7E2FBF"/>
    <w:rsid w:val="2CF64850"/>
    <w:rsid w:val="2CFC8C35"/>
    <w:rsid w:val="2DA3FB99"/>
    <w:rsid w:val="2DB4A4D5"/>
    <w:rsid w:val="2E06E491"/>
    <w:rsid w:val="2E5972A9"/>
    <w:rsid w:val="2E777DEB"/>
    <w:rsid w:val="2E8EB9ED"/>
    <w:rsid w:val="2ECA7474"/>
    <w:rsid w:val="2ED0A1CD"/>
    <w:rsid w:val="2F669AEC"/>
    <w:rsid w:val="2F8A6437"/>
    <w:rsid w:val="2F9A828A"/>
    <w:rsid w:val="307B1910"/>
    <w:rsid w:val="30D1509B"/>
    <w:rsid w:val="30D19584"/>
    <w:rsid w:val="30FAD40B"/>
    <w:rsid w:val="310E82A0"/>
    <w:rsid w:val="310F0061"/>
    <w:rsid w:val="311B7BAC"/>
    <w:rsid w:val="311DD772"/>
    <w:rsid w:val="315F1A11"/>
    <w:rsid w:val="3187805C"/>
    <w:rsid w:val="31A6B348"/>
    <w:rsid w:val="31C4B9DD"/>
    <w:rsid w:val="3267AEA3"/>
    <w:rsid w:val="32A6F11F"/>
    <w:rsid w:val="32ABB094"/>
    <w:rsid w:val="33342895"/>
    <w:rsid w:val="333F14D3"/>
    <w:rsid w:val="33722FF7"/>
    <w:rsid w:val="338D7167"/>
    <w:rsid w:val="339FEA69"/>
    <w:rsid w:val="33F0B1AA"/>
    <w:rsid w:val="345982AD"/>
    <w:rsid w:val="35B34689"/>
    <w:rsid w:val="35EACACB"/>
    <w:rsid w:val="3601C6DF"/>
    <w:rsid w:val="36730D6F"/>
    <w:rsid w:val="368AF1B0"/>
    <w:rsid w:val="36C663F6"/>
    <w:rsid w:val="36F2071F"/>
    <w:rsid w:val="370D63C6"/>
    <w:rsid w:val="3766E464"/>
    <w:rsid w:val="376ED8F9"/>
    <w:rsid w:val="37D268ED"/>
    <w:rsid w:val="381455BD"/>
    <w:rsid w:val="3A311DD4"/>
    <w:rsid w:val="3A84F893"/>
    <w:rsid w:val="3AC0EAF2"/>
    <w:rsid w:val="3ADFB27A"/>
    <w:rsid w:val="3C338A51"/>
    <w:rsid w:val="3C6148CC"/>
    <w:rsid w:val="3CB63055"/>
    <w:rsid w:val="3D2175C0"/>
    <w:rsid w:val="3D312F0C"/>
    <w:rsid w:val="3D5F3540"/>
    <w:rsid w:val="3D61FFA1"/>
    <w:rsid w:val="3D8AF1EB"/>
    <w:rsid w:val="3D91F9C1"/>
    <w:rsid w:val="3DBD3599"/>
    <w:rsid w:val="3EA0D2E0"/>
    <w:rsid w:val="3EF89DE8"/>
    <w:rsid w:val="3F35ABF2"/>
    <w:rsid w:val="4061E8A3"/>
    <w:rsid w:val="4066CA4E"/>
    <w:rsid w:val="41E5E17D"/>
    <w:rsid w:val="41F78085"/>
    <w:rsid w:val="4226990F"/>
    <w:rsid w:val="424CD11D"/>
    <w:rsid w:val="42520E80"/>
    <w:rsid w:val="42FDBF1F"/>
    <w:rsid w:val="430AB41F"/>
    <w:rsid w:val="43848A36"/>
    <w:rsid w:val="44226B47"/>
    <w:rsid w:val="44348081"/>
    <w:rsid w:val="44D2B2B6"/>
    <w:rsid w:val="44F3BE7B"/>
    <w:rsid w:val="4529E5FB"/>
    <w:rsid w:val="45419628"/>
    <w:rsid w:val="45B6311E"/>
    <w:rsid w:val="461266D4"/>
    <w:rsid w:val="466F94F0"/>
    <w:rsid w:val="46A79E2D"/>
    <w:rsid w:val="46BF7799"/>
    <w:rsid w:val="46F470E8"/>
    <w:rsid w:val="47528ABB"/>
    <w:rsid w:val="480F6D66"/>
    <w:rsid w:val="481C8180"/>
    <w:rsid w:val="48779BD8"/>
    <w:rsid w:val="4877B69A"/>
    <w:rsid w:val="488AFC4A"/>
    <w:rsid w:val="48A704BD"/>
    <w:rsid w:val="4909D6F3"/>
    <w:rsid w:val="491FCF58"/>
    <w:rsid w:val="4A1D97F3"/>
    <w:rsid w:val="4A38AFA9"/>
    <w:rsid w:val="4ADC2E50"/>
    <w:rsid w:val="4AE170D7"/>
    <w:rsid w:val="4B2F9E03"/>
    <w:rsid w:val="4B53BCA8"/>
    <w:rsid w:val="4C1415AB"/>
    <w:rsid w:val="4C4646FB"/>
    <w:rsid w:val="4C7393B9"/>
    <w:rsid w:val="4C774011"/>
    <w:rsid w:val="4D82866B"/>
    <w:rsid w:val="4D840D0D"/>
    <w:rsid w:val="4DA0F471"/>
    <w:rsid w:val="4E3528F3"/>
    <w:rsid w:val="4E6B4C2D"/>
    <w:rsid w:val="4EB19A56"/>
    <w:rsid w:val="4ED6E09E"/>
    <w:rsid w:val="4EE835D9"/>
    <w:rsid w:val="4F28DBB0"/>
    <w:rsid w:val="4F58CE20"/>
    <w:rsid w:val="4F89CEBB"/>
    <w:rsid w:val="4FC1294B"/>
    <w:rsid w:val="4FFA7C49"/>
    <w:rsid w:val="5009134D"/>
    <w:rsid w:val="504E28F2"/>
    <w:rsid w:val="50C3F956"/>
    <w:rsid w:val="50C49410"/>
    <w:rsid w:val="514F0611"/>
    <w:rsid w:val="5189517A"/>
    <w:rsid w:val="5195EE44"/>
    <w:rsid w:val="51BB9953"/>
    <w:rsid w:val="51CB41CC"/>
    <w:rsid w:val="51EB1AF6"/>
    <w:rsid w:val="51EC386B"/>
    <w:rsid w:val="52045141"/>
    <w:rsid w:val="525FC377"/>
    <w:rsid w:val="528A7A68"/>
    <w:rsid w:val="52CB64C3"/>
    <w:rsid w:val="53230CE2"/>
    <w:rsid w:val="53432F93"/>
    <w:rsid w:val="53A62455"/>
    <w:rsid w:val="53EE4BA0"/>
    <w:rsid w:val="54A2AE86"/>
    <w:rsid w:val="54CA2CAF"/>
    <w:rsid w:val="54DB420B"/>
    <w:rsid w:val="55AA5497"/>
    <w:rsid w:val="55B27A4F"/>
    <w:rsid w:val="55C7021D"/>
    <w:rsid w:val="5625627C"/>
    <w:rsid w:val="56E3E540"/>
    <w:rsid w:val="571473B6"/>
    <w:rsid w:val="5728ECA5"/>
    <w:rsid w:val="57492711"/>
    <w:rsid w:val="574CA8C2"/>
    <w:rsid w:val="5774A2FE"/>
    <w:rsid w:val="5833570F"/>
    <w:rsid w:val="584677CE"/>
    <w:rsid w:val="5895C934"/>
    <w:rsid w:val="58A12CD7"/>
    <w:rsid w:val="58E6727C"/>
    <w:rsid w:val="5910EBAE"/>
    <w:rsid w:val="59A24FCE"/>
    <w:rsid w:val="59DEBA68"/>
    <w:rsid w:val="59FC1557"/>
    <w:rsid w:val="5A1159C4"/>
    <w:rsid w:val="5A3755E0"/>
    <w:rsid w:val="5A424FF2"/>
    <w:rsid w:val="5AF530CC"/>
    <w:rsid w:val="5B4F13D0"/>
    <w:rsid w:val="5B6826B2"/>
    <w:rsid w:val="5C1F70C3"/>
    <w:rsid w:val="5C337068"/>
    <w:rsid w:val="5C843D64"/>
    <w:rsid w:val="5CDC7237"/>
    <w:rsid w:val="5D02088A"/>
    <w:rsid w:val="5D3D6972"/>
    <w:rsid w:val="5D8D1423"/>
    <w:rsid w:val="5E5E6AB4"/>
    <w:rsid w:val="5F530140"/>
    <w:rsid w:val="5F95F4FA"/>
    <w:rsid w:val="604C8E03"/>
    <w:rsid w:val="609F0EC5"/>
    <w:rsid w:val="60C47F7F"/>
    <w:rsid w:val="6191F8D2"/>
    <w:rsid w:val="61B3A774"/>
    <w:rsid w:val="61E0406F"/>
    <w:rsid w:val="620DD804"/>
    <w:rsid w:val="627EF113"/>
    <w:rsid w:val="62BE9EDA"/>
    <w:rsid w:val="62C50EF8"/>
    <w:rsid w:val="62DD5C72"/>
    <w:rsid w:val="633987B9"/>
    <w:rsid w:val="63C5870F"/>
    <w:rsid w:val="64458743"/>
    <w:rsid w:val="6492C4B7"/>
    <w:rsid w:val="64AC4B3F"/>
    <w:rsid w:val="64F46CDC"/>
    <w:rsid w:val="6518892A"/>
    <w:rsid w:val="653EE112"/>
    <w:rsid w:val="65EFB3EB"/>
    <w:rsid w:val="65FCAB06"/>
    <w:rsid w:val="664DD88F"/>
    <w:rsid w:val="66B3A165"/>
    <w:rsid w:val="678B0748"/>
    <w:rsid w:val="679022DE"/>
    <w:rsid w:val="67E07F0C"/>
    <w:rsid w:val="685BE690"/>
    <w:rsid w:val="6892FA6B"/>
    <w:rsid w:val="697A5A76"/>
    <w:rsid w:val="699466ED"/>
    <w:rsid w:val="6A06C129"/>
    <w:rsid w:val="6A25B146"/>
    <w:rsid w:val="6A6BE7DA"/>
    <w:rsid w:val="6A865716"/>
    <w:rsid w:val="6AC73079"/>
    <w:rsid w:val="6AD41731"/>
    <w:rsid w:val="6AE609AB"/>
    <w:rsid w:val="6AEA07A1"/>
    <w:rsid w:val="6B188EB5"/>
    <w:rsid w:val="6B54909E"/>
    <w:rsid w:val="6B906F32"/>
    <w:rsid w:val="6BB40769"/>
    <w:rsid w:val="6BC98311"/>
    <w:rsid w:val="6C0ED03C"/>
    <w:rsid w:val="6C8BA922"/>
    <w:rsid w:val="6CA62AEF"/>
    <w:rsid w:val="6CBC6391"/>
    <w:rsid w:val="6D19A373"/>
    <w:rsid w:val="6D1E29DB"/>
    <w:rsid w:val="6D7AEE1B"/>
    <w:rsid w:val="6D8F0EDA"/>
    <w:rsid w:val="6DBA204F"/>
    <w:rsid w:val="6DC3A828"/>
    <w:rsid w:val="6DFEB586"/>
    <w:rsid w:val="6E7DF8E5"/>
    <w:rsid w:val="6F51CC50"/>
    <w:rsid w:val="6F64EA13"/>
    <w:rsid w:val="6F9DBF73"/>
    <w:rsid w:val="6FF990D4"/>
    <w:rsid w:val="7005A4DA"/>
    <w:rsid w:val="70312969"/>
    <w:rsid w:val="7037DA89"/>
    <w:rsid w:val="708E071C"/>
    <w:rsid w:val="70E9B012"/>
    <w:rsid w:val="70F6C16A"/>
    <w:rsid w:val="710DAF7B"/>
    <w:rsid w:val="713028AD"/>
    <w:rsid w:val="717B4E5B"/>
    <w:rsid w:val="717DAC5C"/>
    <w:rsid w:val="71EFAA3A"/>
    <w:rsid w:val="7211C10D"/>
    <w:rsid w:val="7293354D"/>
    <w:rsid w:val="732EDD46"/>
    <w:rsid w:val="735382A4"/>
    <w:rsid w:val="73BC8358"/>
    <w:rsid w:val="74012611"/>
    <w:rsid w:val="7432E8CF"/>
    <w:rsid w:val="744A997C"/>
    <w:rsid w:val="748630F2"/>
    <w:rsid w:val="76064ED2"/>
    <w:rsid w:val="762626B3"/>
    <w:rsid w:val="7666BADD"/>
    <w:rsid w:val="7669CB87"/>
    <w:rsid w:val="76F324E4"/>
    <w:rsid w:val="77CEDC67"/>
    <w:rsid w:val="78BC7845"/>
    <w:rsid w:val="78CE7235"/>
    <w:rsid w:val="78CEB839"/>
    <w:rsid w:val="78D8FD9D"/>
    <w:rsid w:val="78DE6D66"/>
    <w:rsid w:val="79375722"/>
    <w:rsid w:val="793782CA"/>
    <w:rsid w:val="7954C0C4"/>
    <w:rsid w:val="79924E01"/>
    <w:rsid w:val="79FECB18"/>
    <w:rsid w:val="7AA93331"/>
    <w:rsid w:val="7BA6B4FC"/>
    <w:rsid w:val="7BAF6E6D"/>
    <w:rsid w:val="7C2B25DB"/>
    <w:rsid w:val="7C7A5A14"/>
    <w:rsid w:val="7CA4F716"/>
    <w:rsid w:val="7CDC3EF6"/>
    <w:rsid w:val="7CEB0D95"/>
    <w:rsid w:val="7D000D17"/>
    <w:rsid w:val="7D672A48"/>
    <w:rsid w:val="7D7CC7E6"/>
    <w:rsid w:val="7E1CCB87"/>
    <w:rsid w:val="7E5E4C9E"/>
    <w:rsid w:val="7EEC2DF2"/>
    <w:rsid w:val="7EF1AF72"/>
    <w:rsid w:val="7F1711A0"/>
    <w:rsid w:val="7FC0D947"/>
    <w:rsid w:val="7FF84453"/>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28F734"/>
  <w14:defaultImageDpi w14:val="330"/>
  <w15:docId w15:val="{57CB09E0-A7C1-4820-A3DF-2F78C70D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nhideWhenUsed="1" w:qFormat="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5247"/>
    <w:pPr>
      <w:spacing w:before="120" w:after="120" w:line="280" w:lineRule="atLeast"/>
      <w:jc w:val="both"/>
    </w:pPr>
    <w:rPr>
      <w:rFonts w:ascii="Calibri" w:eastAsiaTheme="minorEastAsia" w:hAnsi="Calibri"/>
      <w:lang w:eastAsia="en-NZ"/>
    </w:rPr>
  </w:style>
  <w:style w:type="paragraph" w:styleId="Heading1">
    <w:name w:val="heading 1"/>
    <w:basedOn w:val="Normal"/>
    <w:next w:val="BodyText"/>
    <w:link w:val="Heading1Char"/>
    <w:qFormat/>
    <w:rsid w:val="008639E5"/>
    <w:pPr>
      <w:keepNext/>
      <w:tabs>
        <w:tab w:val="left" w:pos="851"/>
      </w:tabs>
      <w:spacing w:before="0" w:after="360" w:line="600" w:lineRule="atLeast"/>
      <w:jc w:val="left"/>
      <w:outlineLvl w:val="0"/>
    </w:pPr>
    <w:rPr>
      <w:rFonts w:ascii="Georgia" w:eastAsiaTheme="majorEastAsia" w:hAnsi="Georgia" w:cstheme="majorBidi"/>
      <w:b/>
      <w:bCs/>
      <w:color w:val="005B73"/>
      <w:sz w:val="48"/>
      <w:szCs w:val="28"/>
    </w:rPr>
  </w:style>
  <w:style w:type="paragraph" w:styleId="Heading2">
    <w:name w:val="heading 2"/>
    <w:basedOn w:val="Normal"/>
    <w:next w:val="BodyText"/>
    <w:link w:val="Heading2Char"/>
    <w:qFormat/>
    <w:rsid w:val="00535D28"/>
    <w:pPr>
      <w:keepNext/>
      <w:tabs>
        <w:tab w:val="left" w:pos="851"/>
      </w:tabs>
      <w:spacing w:before="360" w:after="0" w:line="440" w:lineRule="exact"/>
      <w:jc w:val="left"/>
      <w:outlineLvl w:val="1"/>
    </w:pPr>
    <w:rPr>
      <w:rFonts w:ascii="Georgia" w:eastAsiaTheme="majorEastAsia" w:hAnsi="Georgia" w:cstheme="majorBidi"/>
      <w:b/>
      <w:bCs/>
      <w:color w:val="005B73"/>
      <w:sz w:val="36"/>
      <w:szCs w:val="26"/>
    </w:rPr>
  </w:style>
  <w:style w:type="paragraph" w:styleId="Heading3">
    <w:name w:val="heading 3"/>
    <w:basedOn w:val="Normal"/>
    <w:next w:val="BodyText"/>
    <w:link w:val="Heading3Char"/>
    <w:qFormat/>
    <w:rsid w:val="009A2A8A"/>
    <w:pPr>
      <w:keepNext/>
      <w:tabs>
        <w:tab w:val="left" w:pos="851"/>
      </w:tabs>
      <w:spacing w:before="360" w:after="0" w:line="360" w:lineRule="exac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9F1D7F"/>
    <w:pPr>
      <w:outlineLvl w:val="3"/>
    </w:pPr>
    <w:rPr>
      <w:sz w:val="24"/>
    </w:rPr>
  </w:style>
  <w:style w:type="paragraph" w:styleId="Heading5">
    <w:name w:val="heading 5"/>
    <w:basedOn w:val="Normal"/>
    <w:next w:val="BodyText"/>
    <w:link w:val="Heading5Char"/>
    <w:qFormat/>
    <w:rsid w:val="008B68EC"/>
    <w:pPr>
      <w:keepNext/>
      <w:spacing w:before="320" w:after="0" w:line="240" w:lineRule="auto"/>
      <w:jc w:val="left"/>
      <w:outlineLvl w:val="4"/>
    </w:pPr>
    <w:rPr>
      <w:rFonts w:eastAsiaTheme="majorEastAsia" w:cstheme="majorBidi"/>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eastAsia="Times New Roman" w:hAnsi="Times New Roman" w:cs="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eastAsia="Times New Roman" w:hAnsi="Times New Roman" w:cs="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eastAsia="Times New Roman" w:hAnsi="Times New Roman" w:cs="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before="240" w:after="120"/>
      <w:outlineLvl w:val="8"/>
    </w:pPr>
    <w:rPr>
      <w:rFonts w:ascii="Arial" w:eastAsia="Times New Roman" w:hAnsi="Arial" w:cs="Times New Roman"/>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39E5"/>
    <w:rPr>
      <w:rFonts w:ascii="Georgia" w:eastAsiaTheme="majorEastAsia" w:hAnsi="Georgia" w:cstheme="majorBidi"/>
      <w:b/>
      <w:bCs/>
      <w:color w:val="005B73"/>
      <w:sz w:val="48"/>
      <w:szCs w:val="28"/>
      <w:lang w:eastAsia="en-NZ"/>
    </w:rPr>
  </w:style>
  <w:style w:type="character" w:customStyle="1" w:styleId="Heading2Char">
    <w:name w:val="Heading 2 Char"/>
    <w:basedOn w:val="DefaultParagraphFont"/>
    <w:link w:val="Heading2"/>
    <w:rsid w:val="00535D28"/>
    <w:rPr>
      <w:rFonts w:ascii="Georgia" w:eastAsiaTheme="majorEastAsia" w:hAnsi="Georgia" w:cstheme="majorBidi"/>
      <w:b/>
      <w:bCs/>
      <w:color w:val="005B73"/>
      <w:sz w:val="36"/>
      <w:szCs w:val="26"/>
      <w:lang w:eastAsia="en-NZ"/>
    </w:rPr>
  </w:style>
  <w:style w:type="character" w:customStyle="1" w:styleId="Heading3Char">
    <w:name w:val="Heading 3 Char"/>
    <w:basedOn w:val="DefaultParagraphFont"/>
    <w:link w:val="Heading3"/>
    <w:rsid w:val="009A2A8A"/>
    <w:rPr>
      <w:rFonts w:ascii="Georgia" w:eastAsiaTheme="majorEastAsia" w:hAnsi="Georgia" w:cstheme="majorBidi"/>
      <w:b/>
      <w:bCs/>
      <w:sz w:val="28"/>
      <w:lang w:eastAsia="en-NZ"/>
    </w:rPr>
  </w:style>
  <w:style w:type="character" w:customStyle="1" w:styleId="Heading4Char">
    <w:name w:val="Heading 4 Char"/>
    <w:basedOn w:val="DefaultParagraphFont"/>
    <w:link w:val="Heading4"/>
    <w:rsid w:val="009F1D7F"/>
    <w:rPr>
      <w:rFonts w:ascii="Georgia" w:eastAsiaTheme="majorEastAsia" w:hAnsi="Georgia" w:cstheme="majorBidi"/>
      <w:b/>
      <w:bCs/>
      <w:sz w:val="24"/>
      <w:lang w:eastAsia="en-NZ"/>
    </w:rPr>
  </w:style>
  <w:style w:type="character" w:customStyle="1" w:styleId="Heading5Char">
    <w:name w:val="Heading 5 Char"/>
    <w:basedOn w:val="DefaultParagraphFont"/>
    <w:link w:val="Heading5"/>
    <w:rsid w:val="008B68EC"/>
    <w:rPr>
      <w:rFonts w:ascii="Calibri" w:eastAsiaTheme="majorEastAsia" w:hAnsi="Calibri" w:cstheme="majorBidi"/>
      <w:i/>
      <w:sz w:val="24"/>
      <w:lang w:eastAsia="en-NZ"/>
    </w:rPr>
  </w:style>
  <w:style w:type="paragraph" w:styleId="BodyText">
    <w:name w:val="Body Text"/>
    <w:basedOn w:val="Normal"/>
    <w:link w:val="BodyTextChar"/>
    <w:qFormat/>
    <w:rsid w:val="00D22E3B"/>
    <w:pPr>
      <w:jc w:val="left"/>
    </w:pPr>
  </w:style>
  <w:style w:type="character" w:customStyle="1" w:styleId="BodyTextChar">
    <w:name w:val="Body Text Char"/>
    <w:basedOn w:val="DefaultParagraphFont"/>
    <w:link w:val="BodyText"/>
    <w:rsid w:val="00D22E3B"/>
    <w:rPr>
      <w:rFonts w:ascii="Calibri" w:eastAsiaTheme="minorEastAsia" w:hAnsi="Calibri"/>
      <w:lang w:eastAsia="en-NZ"/>
    </w:rPr>
  </w:style>
  <w:style w:type="table" w:styleId="TableGrid">
    <w:name w:val="Table Grid"/>
    <w:basedOn w:val="TableNormal"/>
    <w:uiPriority w:val="59"/>
    <w:rsid w:val="00EA64B4"/>
    <w:pPr>
      <w:spacing w:after="0" w:line="240" w:lineRule="auto"/>
      <w:jc w:val="both"/>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A64B4"/>
    <w:pPr>
      <w:jc w:val="center"/>
    </w:pPr>
    <w:rPr>
      <w:rFonts w:ascii="Arial" w:hAnsi="Arial"/>
      <w:sz w:val="16"/>
    </w:rPr>
  </w:style>
  <w:style w:type="character" w:customStyle="1" w:styleId="HeaderChar">
    <w:name w:val="Header Char"/>
    <w:basedOn w:val="DefaultParagraphFont"/>
    <w:link w:val="Header"/>
    <w:uiPriority w:val="99"/>
    <w:rsid w:val="00F03FF2"/>
    <w:rPr>
      <w:rFonts w:ascii="Arial" w:eastAsiaTheme="minorEastAsia" w:hAnsi="Arial"/>
      <w:sz w:val="16"/>
      <w:lang w:eastAsia="en-NZ"/>
    </w:rPr>
  </w:style>
  <w:style w:type="paragraph" w:styleId="Quote">
    <w:name w:val="Quote"/>
    <w:basedOn w:val="Normal"/>
    <w:next w:val="BodyText"/>
    <w:link w:val="QuoteChar"/>
    <w:uiPriority w:val="1"/>
    <w:qFormat/>
    <w:rsid w:val="00684D9B"/>
    <w:pPr>
      <w:spacing w:before="60" w:after="60"/>
      <w:ind w:left="567" w:right="567"/>
      <w:jc w:val="left"/>
    </w:pPr>
    <w:rPr>
      <w:sz w:val="20"/>
    </w:rPr>
  </w:style>
  <w:style w:type="character" w:customStyle="1" w:styleId="QuoteChar">
    <w:name w:val="Quote Char"/>
    <w:basedOn w:val="DefaultParagraphFont"/>
    <w:link w:val="Quote"/>
    <w:uiPriority w:val="1"/>
    <w:rsid w:val="00C53930"/>
    <w:rPr>
      <w:rFonts w:ascii="Calibri" w:eastAsiaTheme="minorEastAsia" w:hAnsi="Calibri"/>
      <w:sz w:val="20"/>
      <w:lang w:eastAsia="en-NZ"/>
    </w:rPr>
  </w:style>
  <w:style w:type="paragraph" w:customStyle="1" w:styleId="Bullet">
    <w:name w:val="Bullet"/>
    <w:basedOn w:val="Normal"/>
    <w:link w:val="BulletChar"/>
    <w:qFormat/>
    <w:rsid w:val="000A109B"/>
    <w:pPr>
      <w:numPr>
        <w:numId w:val="9"/>
      </w:numPr>
      <w:spacing w:before="0"/>
      <w:jc w:val="left"/>
    </w:pPr>
    <w:rPr>
      <w:rFonts w:eastAsia="Times New Roman" w:cs="Times New Roman"/>
      <w:szCs w:val="20"/>
    </w:rPr>
  </w:style>
  <w:style w:type="paragraph" w:customStyle="1" w:styleId="Heading">
    <w:name w:val="Heading"/>
    <w:basedOn w:val="Heading1"/>
    <w:next w:val="Normal"/>
    <w:uiPriority w:val="3"/>
    <w:rsid w:val="00535D28"/>
  </w:style>
  <w:style w:type="paragraph" w:styleId="Footer">
    <w:name w:val="footer"/>
    <w:basedOn w:val="Normal"/>
    <w:link w:val="FooterChar"/>
    <w:uiPriority w:val="99"/>
    <w:rsid w:val="00EA64B4"/>
    <w:pPr>
      <w:tabs>
        <w:tab w:val="center" w:pos="4153"/>
        <w:tab w:val="right" w:pos="8306"/>
      </w:tabs>
    </w:pPr>
  </w:style>
  <w:style w:type="character" w:customStyle="1" w:styleId="FooterChar">
    <w:name w:val="Footer Char"/>
    <w:basedOn w:val="DefaultParagraphFont"/>
    <w:link w:val="Footer"/>
    <w:uiPriority w:val="99"/>
    <w:rsid w:val="00F03FF2"/>
    <w:rPr>
      <w:rFonts w:ascii="Calibri" w:eastAsiaTheme="minorEastAsia" w:hAnsi="Calibri"/>
      <w:lang w:eastAsia="en-NZ"/>
    </w:rPr>
  </w:style>
  <w:style w:type="paragraph" w:customStyle="1" w:styleId="Bullet-dash">
    <w:name w:val="Bullet - dash"/>
    <w:basedOn w:val="Normal"/>
    <w:qFormat/>
    <w:rsid w:val="002A533C"/>
    <w:pPr>
      <w:numPr>
        <w:numId w:val="3"/>
      </w:numPr>
      <w:tabs>
        <w:tab w:val="clear" w:pos="397"/>
        <w:tab w:val="left" w:pos="794"/>
      </w:tabs>
      <w:spacing w:before="0"/>
      <w:jc w:val="left"/>
    </w:pPr>
  </w:style>
  <w:style w:type="paragraph" w:customStyle="1" w:styleId="Figureheading">
    <w:name w:val="Figure heading"/>
    <w:basedOn w:val="Normal"/>
    <w:next w:val="BodyText"/>
    <w:uiPriority w:val="1"/>
    <w:qFormat/>
    <w:rsid w:val="00EA64B4"/>
    <w:pPr>
      <w:keepNext/>
      <w:ind w:left="1134" w:hanging="1134"/>
      <w:jc w:val="left"/>
    </w:pPr>
    <w:rPr>
      <w:b/>
      <w:sz w:val="20"/>
    </w:rPr>
  </w:style>
  <w:style w:type="character" w:styleId="FootnoteReference">
    <w:name w:val="footnote reference"/>
    <w:uiPriority w:val="99"/>
    <w:qFormat/>
    <w:rsid w:val="00EA64B4"/>
    <w:rPr>
      <w:rFonts w:ascii="Calibri" w:hAnsi="Calibri"/>
      <w:color w:val="183C47"/>
      <w:sz w:val="22"/>
      <w:vertAlign w:val="superscript"/>
    </w:rPr>
  </w:style>
  <w:style w:type="paragraph" w:styleId="FootnoteText">
    <w:name w:val="footnote text"/>
    <w:basedOn w:val="Normal"/>
    <w:link w:val="FootnoteTextChar"/>
    <w:uiPriority w:val="99"/>
    <w:qFormat/>
    <w:rsid w:val="00EA64B4"/>
    <w:pPr>
      <w:spacing w:before="0" w:after="60" w:line="240" w:lineRule="atLeast"/>
      <w:ind w:left="284" w:hanging="284"/>
      <w:jc w:val="left"/>
    </w:pPr>
    <w:rPr>
      <w:sz w:val="19"/>
    </w:rPr>
  </w:style>
  <w:style w:type="character" w:customStyle="1" w:styleId="FootnoteTextChar">
    <w:name w:val="Footnote Text Char"/>
    <w:basedOn w:val="DefaultParagraphFont"/>
    <w:link w:val="FootnoteText"/>
    <w:uiPriority w:val="99"/>
    <w:rsid w:val="00BE2893"/>
    <w:rPr>
      <w:rFonts w:ascii="Calibri" w:eastAsiaTheme="minorEastAsia" w:hAnsi="Calibri"/>
      <w:sz w:val="19"/>
      <w:lang w:eastAsia="en-NZ"/>
    </w:rPr>
  </w:style>
  <w:style w:type="character" w:styleId="Hyperlink">
    <w:name w:val="Hyperlink"/>
    <w:uiPriority w:val="99"/>
    <w:qFormat/>
    <w:rsid w:val="00B827E8"/>
    <w:rPr>
      <w:color w:val="006AC6"/>
      <w:u w:val="none"/>
    </w:rPr>
  </w:style>
  <w:style w:type="paragraph" w:customStyle="1" w:styleId="Imprint">
    <w:name w:val="Imprint"/>
    <w:basedOn w:val="Normal"/>
    <w:uiPriority w:val="3"/>
    <w:rsid w:val="00EA64B4"/>
    <w:pPr>
      <w:jc w:val="left"/>
    </w:pPr>
  </w:style>
  <w:style w:type="paragraph" w:customStyle="1" w:styleId="Note">
    <w:name w:val="Note"/>
    <w:basedOn w:val="BodyText"/>
    <w:next w:val="Normal"/>
    <w:uiPriority w:val="2"/>
    <w:qFormat/>
    <w:rsid w:val="00EA64B4"/>
    <w:rPr>
      <w:sz w:val="18"/>
    </w:rPr>
  </w:style>
  <w:style w:type="paragraph" w:customStyle="1" w:styleId="References">
    <w:name w:val="References"/>
    <w:basedOn w:val="Normal"/>
    <w:uiPriority w:val="1"/>
    <w:qFormat/>
    <w:rsid w:val="00554B30"/>
    <w:pPr>
      <w:spacing w:before="0" w:line="260" w:lineRule="atLeast"/>
      <w:jc w:val="left"/>
    </w:pPr>
    <w:rPr>
      <w:sz w:val="20"/>
    </w:rPr>
  </w:style>
  <w:style w:type="paragraph" w:customStyle="1" w:styleId="Source">
    <w:name w:val="Source"/>
    <w:basedOn w:val="Normal"/>
    <w:next w:val="Normal"/>
    <w:uiPriority w:val="2"/>
    <w:qFormat/>
    <w:rsid w:val="00EA64B4"/>
    <w:pPr>
      <w:tabs>
        <w:tab w:val="left" w:pos="680"/>
      </w:tabs>
      <w:jc w:val="left"/>
    </w:pPr>
    <w:rPr>
      <w:sz w:val="18"/>
    </w:rPr>
  </w:style>
  <w:style w:type="paragraph" w:styleId="Title">
    <w:name w:val="Title"/>
    <w:basedOn w:val="Normal"/>
    <w:link w:val="TitleChar"/>
    <w:uiPriority w:val="2"/>
    <w:rsid w:val="00921387"/>
    <w:pPr>
      <w:spacing w:line="360" w:lineRule="auto"/>
      <w:jc w:val="center"/>
    </w:pPr>
    <w:rPr>
      <w:rFonts w:ascii="Georgia" w:hAnsi="Georgia"/>
      <w:b/>
      <w:color w:val="005B73"/>
      <w:sz w:val="56"/>
    </w:rPr>
  </w:style>
  <w:style w:type="character" w:customStyle="1" w:styleId="TitleChar">
    <w:name w:val="Title Char"/>
    <w:basedOn w:val="DefaultParagraphFont"/>
    <w:link w:val="Title"/>
    <w:uiPriority w:val="2"/>
    <w:rsid w:val="00921387"/>
    <w:rPr>
      <w:rFonts w:ascii="Georgia" w:eastAsiaTheme="minorEastAsia" w:hAnsi="Georgia"/>
      <w:b/>
      <w:color w:val="005B73"/>
      <w:sz w:val="56"/>
      <w:lang w:eastAsia="en-NZ"/>
    </w:rPr>
  </w:style>
  <w:style w:type="paragraph" w:styleId="Subtitle">
    <w:name w:val="Subtitle"/>
    <w:basedOn w:val="Title"/>
    <w:link w:val="SubtitleChar"/>
    <w:uiPriority w:val="2"/>
    <w:rsid w:val="008639E5"/>
    <w:pPr>
      <w:spacing w:before="600" w:line="240" w:lineRule="auto"/>
    </w:pPr>
    <w:rPr>
      <w:sz w:val="36"/>
      <w:szCs w:val="36"/>
    </w:rPr>
  </w:style>
  <w:style w:type="character" w:customStyle="1" w:styleId="SubtitleChar">
    <w:name w:val="Subtitle Char"/>
    <w:basedOn w:val="DefaultParagraphFont"/>
    <w:link w:val="Subtitle"/>
    <w:uiPriority w:val="2"/>
    <w:rsid w:val="008639E5"/>
    <w:rPr>
      <w:rFonts w:ascii="Georgia" w:eastAsiaTheme="minorEastAsia" w:hAnsi="Georgia"/>
      <w:b/>
      <w:color w:val="005B73"/>
      <w:sz w:val="36"/>
      <w:szCs w:val="36"/>
      <w:lang w:eastAsia="en-NZ"/>
    </w:rPr>
  </w:style>
  <w:style w:type="paragraph" w:customStyle="1" w:styleId="Tableheading">
    <w:name w:val="Table heading"/>
    <w:basedOn w:val="Normal"/>
    <w:next w:val="Normal"/>
    <w:qFormat/>
    <w:rsid w:val="00EA64B4"/>
    <w:pPr>
      <w:keepNext/>
      <w:ind w:left="1134" w:hanging="1134"/>
      <w:jc w:val="left"/>
    </w:pPr>
    <w:rPr>
      <w:b/>
      <w:sz w:val="20"/>
    </w:rPr>
  </w:style>
  <w:style w:type="paragraph" w:customStyle="1" w:styleId="Tabletext">
    <w:name w:val="Table text"/>
    <w:basedOn w:val="Normal"/>
    <w:qFormat/>
    <w:rsid w:val="00EA64B4"/>
    <w:pPr>
      <w:spacing w:before="60" w:after="60" w:line="240" w:lineRule="atLeast"/>
      <w:jc w:val="left"/>
    </w:pPr>
    <w:rPr>
      <w:sz w:val="18"/>
    </w:rPr>
  </w:style>
  <w:style w:type="paragraph" w:customStyle="1" w:styleId="Tabletextbold">
    <w:name w:val="Table text bold"/>
    <w:basedOn w:val="Tabletext"/>
    <w:rsid w:val="00EA64B4"/>
    <w:rPr>
      <w:b/>
    </w:rPr>
  </w:style>
  <w:style w:type="paragraph" w:styleId="TOC1">
    <w:name w:val="toc 1"/>
    <w:basedOn w:val="Normal"/>
    <w:next w:val="Normal"/>
    <w:uiPriority w:val="39"/>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qFormat/>
    <w:rsid w:val="00EA64B4"/>
    <w:pPr>
      <w:tabs>
        <w:tab w:val="left" w:pos="2835"/>
      </w:tabs>
      <w:spacing w:after="0"/>
      <w:jc w:val="left"/>
    </w:pPr>
  </w:style>
  <w:style w:type="paragraph" w:customStyle="1" w:styleId="Footerodd">
    <w:name w:val="Footer odd"/>
    <w:basedOn w:val="Normal"/>
    <w:uiPriority w:val="2"/>
    <w:semiHidden/>
    <w:rsid w:val="00EA64B4"/>
    <w:pPr>
      <w:tabs>
        <w:tab w:val="right" w:pos="7938"/>
        <w:tab w:val="right" w:pos="8505"/>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uiPriority w:val="1"/>
    <w:qFormat/>
    <w:rsid w:val="005B6698"/>
    <w:pPr>
      <w:numPr>
        <w:numId w:val="11"/>
      </w:numPr>
      <w:spacing w:before="0"/>
      <w:jc w:val="left"/>
    </w:pPr>
  </w:style>
  <w:style w:type="paragraph" w:customStyle="1" w:styleId="Sub-lista">
    <w:name w:val="Sub-list a"/>
    <w:aliases w:val="b"/>
    <w:basedOn w:val="Normal"/>
    <w:uiPriority w:val="1"/>
    <w:rsid w:val="00E21ACA"/>
    <w:pPr>
      <w:numPr>
        <w:numId w:val="4"/>
      </w:numPr>
      <w:spacing w:before="0"/>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basedOn w:val="DefaultParagraphFont"/>
    <w:link w:val="EndnoteText"/>
    <w:uiPriority w:val="99"/>
    <w:semiHidden/>
    <w:rsid w:val="00EA64B4"/>
    <w:rPr>
      <w:rFonts w:ascii="Calibri" w:eastAsiaTheme="minorEastAsia" w:hAnsi="Calibri"/>
      <w:sz w:val="20"/>
      <w:lang w:eastAsia="en-NZ"/>
    </w:rPr>
  </w:style>
  <w:style w:type="paragraph" w:styleId="TOC3">
    <w:name w:val="toc 3"/>
    <w:basedOn w:val="Normal"/>
    <w:next w:val="Normal"/>
    <w:autoRedefine/>
    <w:semiHidden/>
    <w:rsid w:val="00EA64B4"/>
    <w:pPr>
      <w:ind w:left="440"/>
    </w:pPr>
  </w:style>
  <w:style w:type="paragraph" w:styleId="TableofFigures">
    <w:name w:val="table of figures"/>
    <w:basedOn w:val="Normal"/>
    <w:next w:val="Normal"/>
    <w:uiPriority w:val="99"/>
    <w:rsid w:val="00356C3D"/>
    <w:pPr>
      <w:spacing w:before="0"/>
      <w:ind w:left="1134" w:right="567" w:hanging="1134"/>
      <w:jc w:val="left"/>
    </w:pPr>
  </w:style>
  <w:style w:type="paragraph" w:customStyle="1" w:styleId="Tablebullet">
    <w:name w:val="Table bullet"/>
    <w:basedOn w:val="Normal"/>
    <w:qFormat/>
    <w:rsid w:val="00523DFA"/>
    <w:pPr>
      <w:numPr>
        <w:numId w:val="5"/>
      </w:numPr>
      <w:spacing w:before="0" w:after="60" w:line="240" w:lineRule="atLeast"/>
      <w:jc w:val="left"/>
    </w:pPr>
    <w:rPr>
      <w:rFonts w:cs="Arial"/>
      <w:sz w:val="18"/>
      <w:szCs w:val="16"/>
    </w:rPr>
  </w:style>
  <w:style w:type="paragraph" w:customStyle="1" w:styleId="Tabledash">
    <w:name w:val="Table dash"/>
    <w:basedOn w:val="Tablebullet"/>
    <w:qFormat/>
    <w:rsid w:val="005E3BCD"/>
    <w:pPr>
      <w:numPr>
        <w:numId w:val="6"/>
      </w:numPr>
    </w:pPr>
  </w:style>
  <w:style w:type="paragraph" w:styleId="ListParagraph">
    <w:name w:val="List Paragraph"/>
    <w:aliases w:val="Rec para,List Paragraph1,Recommendation,List Paragraph11,F5 List Paragraph,Dot pt,No Spacing1,List Paragraph Char Char Char,Indicator Text,Colorful List - Accent 11,Numbered Para 1,Bullet 1,Bullet Points,MAIN CONTENT,TOC style,lp1,L,列出,lp"/>
    <w:basedOn w:val="Normal"/>
    <w:link w:val="ListParagraphChar"/>
    <w:uiPriority w:val="34"/>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basedOn w:val="DefaultParagraphFont"/>
    <w:link w:val="CommentSubject"/>
    <w:uiPriority w:val="99"/>
    <w:semiHidden/>
    <w:rsid w:val="00AB54D7"/>
    <w:rPr>
      <w:rFonts w:ascii="Calibri" w:eastAsiaTheme="minorEastAsia"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basedOn w:val="DefaultParagraphFont"/>
    <w:link w:val="BalloonText"/>
    <w:semiHidden/>
    <w:rsid w:val="00EA64B4"/>
    <w:rPr>
      <w:rFonts w:ascii="Tahoma" w:eastAsiaTheme="minorEastAsia"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basedOn w:val="DefaultParagraphFont"/>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basedOn w:val="DefaultParagraphFont"/>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pPr>
      <w:spacing w:after="0" w:line="240" w:lineRule="auto"/>
    </w:pPr>
    <w:tblPr>
      <w:tblStyleRowBandSize w:val="1"/>
      <w:tblStyleColBandSize w:val="1"/>
      <w:tbl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single" w:sz="8" w:space="0" w:color="64A04A" w:themeColor="accent2" w:themeTint="BF"/>
      </w:tblBorders>
    </w:tblPr>
    <w:tblStylePr w:type="firstRow">
      <w:pPr>
        <w:spacing w:before="0" w:after="0" w:line="240" w:lineRule="auto"/>
      </w:pPr>
      <w:rPr>
        <w:b/>
        <w:bCs/>
        <w:color w:val="FFFFFF" w:themeColor="background1"/>
      </w:rPr>
      <w:tblPr/>
      <w:tcPr>
        <w:tc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shd w:val="clear" w:color="auto" w:fill="3D612D" w:themeFill="accent2"/>
      </w:tcPr>
    </w:tblStylePr>
    <w:tblStylePr w:type="lastRow">
      <w:pPr>
        <w:spacing w:before="0" w:after="0" w:line="240" w:lineRule="auto"/>
      </w:pPr>
      <w:rPr>
        <w:b/>
        <w:bCs/>
      </w:rPr>
      <w:tblPr/>
      <w:tcPr>
        <w:tcBorders>
          <w:top w:val="double" w:sz="6"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BE2C0" w:themeFill="accent2" w:themeFillTint="3F"/>
      </w:tcPr>
    </w:tblStylePr>
    <w:tblStylePr w:type="band1Horz">
      <w:tblPr/>
      <w:tcPr>
        <w:tcBorders>
          <w:insideH w:val="nil"/>
          <w:insideV w:val="nil"/>
        </w:tcBorders>
        <w:shd w:val="clear" w:color="auto" w:fill="CBE2C0" w:themeFill="accent2"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tblBorders>
    </w:tblPr>
    <w:tblStylePr w:type="firstRow">
      <w:pPr>
        <w:spacing w:before="0" w:after="0" w:line="240" w:lineRule="auto"/>
      </w:pPr>
      <w:rPr>
        <w:b/>
        <w:bCs/>
        <w:color w:val="FFFFFF" w:themeColor="background1"/>
      </w:rPr>
      <w:tblPr/>
      <w:tcPr>
        <w:shd w:val="clear" w:color="auto" w:fill="D8DFD5" w:themeFill="accent5"/>
      </w:tcPr>
    </w:tblStylePr>
    <w:tblStylePr w:type="lastRow">
      <w:pPr>
        <w:spacing w:before="0" w:after="0" w:line="240" w:lineRule="auto"/>
      </w:pPr>
      <w:rPr>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tcBorders>
      </w:tcPr>
    </w:tblStylePr>
    <w:tblStylePr w:type="firstCol">
      <w:rPr>
        <w:b/>
        <w:bCs/>
      </w:rPr>
    </w:tblStylePr>
    <w:tblStylePr w:type="lastCol">
      <w:rPr>
        <w:b/>
        <w:bCs/>
      </w:r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style>
  <w:style w:type="table" w:styleId="LightGrid-Accent5">
    <w:name w:val="Light Grid Accent 5"/>
    <w:basedOn w:val="TableNormal"/>
    <w:uiPriority w:val="62"/>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insideH w:val="single" w:sz="8" w:space="0" w:color="D8DFD5" w:themeColor="accent5"/>
        <w:insideV w:val="single" w:sz="8" w:space="0" w:color="D8DF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18" w:space="0" w:color="D8DFD5" w:themeColor="accent5"/>
          <w:right w:val="single" w:sz="8" w:space="0" w:color="D8DFD5" w:themeColor="accent5"/>
          <w:insideH w:val="nil"/>
          <w:insideV w:val="single" w:sz="8" w:space="0" w:color="D8DF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insideH w:val="nil"/>
          <w:insideV w:val="single" w:sz="8" w:space="0" w:color="D8DF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shd w:val="clear" w:color="auto" w:fill="F5F7F4" w:themeFill="accent5" w:themeFillTint="3F"/>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shd w:val="clear" w:color="auto" w:fill="F5F7F4" w:themeFill="accent5" w:themeFillTint="3F"/>
      </w:tcPr>
    </w:tblStylePr>
    <w:tblStylePr w:type="band2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tcPr>
    </w:tblStylePr>
  </w:style>
  <w:style w:type="table" w:customStyle="1" w:styleId="LightGrid-Accent11">
    <w:name w:val="Light Grid - Accent 11"/>
    <w:basedOn w:val="TableNormal"/>
    <w:uiPriority w:val="62"/>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insideH w:val="single" w:sz="8" w:space="0" w:color="0D2C6C" w:themeColor="accent1"/>
        <w:insideV w:val="single" w:sz="8" w:space="0" w:color="0D2C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18" w:space="0" w:color="0D2C6C" w:themeColor="accent1"/>
          <w:right w:val="single" w:sz="8" w:space="0" w:color="0D2C6C" w:themeColor="accent1"/>
          <w:insideH w:val="nil"/>
          <w:insideV w:val="single" w:sz="8" w:space="0" w:color="0D2C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insideH w:val="nil"/>
          <w:insideV w:val="single" w:sz="8" w:space="0" w:color="0D2C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shd w:val="clear" w:color="auto" w:fill="A9C1F4" w:themeFill="accent1" w:themeFillTint="3F"/>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shd w:val="clear" w:color="auto" w:fill="A9C1F4" w:themeFill="accent1" w:themeFillTint="3F"/>
      </w:tcPr>
    </w:tblStylePr>
    <w:tblStylePr w:type="band2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tcPr>
    </w:tblStylePr>
  </w:style>
  <w:style w:type="table" w:customStyle="1" w:styleId="LightShading-Accent11">
    <w:name w:val="Light Shading - Accent 11"/>
    <w:basedOn w:val="TableNormal"/>
    <w:uiPriority w:val="60"/>
    <w:rsid w:val="00EA64B4"/>
    <w:pPr>
      <w:spacing w:after="0" w:line="240" w:lineRule="auto"/>
    </w:pPr>
    <w:rPr>
      <w:color w:val="092050" w:themeColor="accent1" w:themeShade="BF"/>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customStyle="1" w:styleId="LightList-Accent11">
    <w:name w:val="Light List - Accent 11"/>
    <w:basedOn w:val="TableNormal"/>
    <w:uiPriority w:val="61"/>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tblBorders>
    </w:tblPr>
    <w:tblStylePr w:type="firstRow">
      <w:pPr>
        <w:spacing w:before="0" w:after="0" w:line="240" w:lineRule="auto"/>
      </w:pPr>
      <w:rPr>
        <w:b/>
        <w:bCs/>
        <w:color w:val="FFFFFF" w:themeColor="background1"/>
      </w:rPr>
      <w:tblPr/>
      <w:tcPr>
        <w:shd w:val="clear" w:color="auto" w:fill="0D2C6C" w:themeFill="accent1"/>
      </w:tcPr>
    </w:tblStylePr>
    <w:tblStylePr w:type="lastRow">
      <w:pPr>
        <w:spacing w:before="0" w:after="0" w:line="240" w:lineRule="auto"/>
      </w:pPr>
      <w:rPr>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tcBorders>
      </w:tcPr>
    </w:tblStylePr>
    <w:tblStylePr w:type="firstCol">
      <w:rPr>
        <w:b/>
        <w:bCs/>
      </w:rPr>
    </w:tblStylePr>
    <w:tblStylePr w:type="lastCol">
      <w:rPr>
        <w:b/>
        <w:bCs/>
      </w:r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style>
  <w:style w:type="character" w:styleId="CommentReference">
    <w:name w:val="annotation reference"/>
    <w:basedOn w:val="DefaultParagraphFont"/>
    <w:uiPriority w:val="99"/>
    <w:semiHidden/>
    <w:rsid w:val="00EA64B4"/>
    <w:rPr>
      <w:sz w:val="16"/>
      <w:szCs w:val="16"/>
    </w:rPr>
  </w:style>
  <w:style w:type="paragraph" w:styleId="Revision">
    <w:name w:val="Revision"/>
    <w:hidden/>
    <w:uiPriority w:val="99"/>
    <w:semiHidden/>
    <w:rsid w:val="0080531E"/>
    <w:pPr>
      <w:spacing w:after="0" w:line="240" w:lineRule="auto"/>
    </w:pPr>
    <w:rPr>
      <w:rFonts w:ascii="Times New Roman" w:eastAsia="Times New Roman" w:hAnsi="Times New Roman" w:cs="Times New Roman"/>
      <w:szCs w:val="20"/>
    </w:rPr>
  </w:style>
  <w:style w:type="character" w:styleId="Strong">
    <w:name w:val="Strong"/>
    <w:basedOn w:val="DefaultParagraphFont"/>
    <w:uiPriority w:val="22"/>
    <w:semiHidden/>
    <w:qFormat/>
    <w:rsid w:val="00EA64B4"/>
    <w:rPr>
      <w:b/>
      <w:bCs/>
    </w:rPr>
  </w:style>
  <w:style w:type="character" w:styleId="EndnoteReference">
    <w:name w:val="endnote reference"/>
    <w:basedOn w:val="DefaultParagraphFont"/>
    <w:uiPriority w:val="99"/>
    <w:semiHidden/>
    <w:unhideWhenUsed/>
    <w:rsid w:val="00EA64B4"/>
    <w:rPr>
      <w:vertAlign w:val="superscript"/>
    </w:rPr>
  </w:style>
  <w:style w:type="character" w:styleId="FollowedHyperlink">
    <w:name w:val="FollowedHyperlink"/>
    <w:basedOn w:val="DefaultParagraphFont"/>
    <w:uiPriority w:val="99"/>
    <w:semiHidden/>
    <w:rsid w:val="001B6D2F"/>
    <w:rPr>
      <w:color w:val="652F8F"/>
      <w:u w:val="none"/>
    </w:rPr>
  </w:style>
  <w:style w:type="character" w:customStyle="1" w:styleId="Heading6Char">
    <w:name w:val="Heading 6 Char"/>
    <w:basedOn w:val="DefaultParagraphFont"/>
    <w:link w:val="Heading6"/>
    <w:semiHidden/>
    <w:rsid w:val="00EA64B4"/>
    <w:rPr>
      <w:rFonts w:ascii="Times New Roman" w:eastAsia="Times New Roman" w:hAnsi="Times New Roman" w:cs="Times New Roman"/>
      <w:b/>
      <w:szCs w:val="20"/>
      <w:lang w:val="en-AU"/>
    </w:rPr>
  </w:style>
  <w:style w:type="character" w:customStyle="1" w:styleId="Heading7Char">
    <w:name w:val="Heading 7 Char"/>
    <w:basedOn w:val="DefaultParagraphFont"/>
    <w:link w:val="Heading7"/>
    <w:semiHidden/>
    <w:rsid w:val="00EA64B4"/>
    <w:rPr>
      <w:rFonts w:ascii="Times New Roman" w:eastAsia="Times New Roman" w:hAnsi="Times New Roman" w:cs="Times New Roman"/>
      <w:szCs w:val="20"/>
      <w:lang w:val="en-AU"/>
    </w:rPr>
  </w:style>
  <w:style w:type="character" w:customStyle="1" w:styleId="Heading8Char">
    <w:name w:val="Heading 8 Char"/>
    <w:basedOn w:val="DefaultParagraphFont"/>
    <w:link w:val="Heading8"/>
    <w:semiHidden/>
    <w:rsid w:val="00EA64B4"/>
    <w:rPr>
      <w:rFonts w:ascii="Times New Roman" w:eastAsia="Times New Roman" w:hAnsi="Times New Roman" w:cs="Times New Roman"/>
      <w:i/>
      <w:szCs w:val="20"/>
      <w:lang w:val="en-AU"/>
    </w:rPr>
  </w:style>
  <w:style w:type="character" w:customStyle="1" w:styleId="Heading9Char">
    <w:name w:val="Heading 9 Char"/>
    <w:basedOn w:val="DefaultParagraphFont"/>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semiHidden/>
    <w:rsid w:val="00EA64B4"/>
    <w:pPr>
      <w:tabs>
        <w:tab w:val="right" w:pos="8505"/>
      </w:tabs>
      <w:spacing w:before="180" w:after="0" w:line="240" w:lineRule="auto"/>
      <w:ind w:left="1134" w:right="567" w:hanging="1134"/>
      <w:jc w:val="left"/>
    </w:pPr>
    <w:rPr>
      <w:rFonts w:ascii="Arial" w:eastAsia="Times New Roman" w:hAnsi="Arial" w:cs="Times New Roman"/>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eastAsia="Times New Roman" w:hAnsi="Times New Roman" w:cs="Times New Roman"/>
      <w:b/>
      <w:bCs/>
      <w:color w:val="0D2C6C" w:themeColor="accent1"/>
      <w:sz w:val="18"/>
      <w:szCs w:val="18"/>
      <w:lang w:eastAsia="en-US"/>
    </w:rPr>
  </w:style>
  <w:style w:type="character" w:customStyle="1" w:styleId="BulletChar">
    <w:name w:val="Bullet Char"/>
    <w:basedOn w:val="DefaultParagraphFont"/>
    <w:link w:val="Bullet"/>
    <w:locked/>
    <w:rsid w:val="000A109B"/>
    <w:rPr>
      <w:rFonts w:ascii="Calibri" w:eastAsia="Times New Roman" w:hAnsi="Calibri" w:cs="Times New Roman"/>
      <w:szCs w:val="20"/>
      <w:lang w:eastAsia="en-NZ"/>
    </w:rPr>
  </w:style>
  <w:style w:type="table" w:styleId="LightShading-Accent1">
    <w:name w:val="Light Shading Accent 1"/>
    <w:basedOn w:val="TableNormal"/>
    <w:uiPriority w:val="60"/>
    <w:rsid w:val="00E05569"/>
    <w:pPr>
      <w:spacing w:after="0" w:line="240" w:lineRule="auto"/>
    </w:pPr>
    <w:rPr>
      <w:rFonts w:eastAsiaTheme="minorEastAsia"/>
      <w:color w:val="092050" w:themeColor="accent1" w:themeShade="BF"/>
      <w:lang w:val="en-US"/>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styleId="LightList-Accent3">
    <w:name w:val="Light List Accent 3"/>
    <w:basedOn w:val="TableNormal"/>
    <w:uiPriority w:val="61"/>
    <w:rsid w:val="00416330"/>
    <w:pPr>
      <w:spacing w:after="0" w:line="240" w:lineRule="auto"/>
    </w:pPr>
    <w:rPr>
      <w:rFonts w:eastAsiaTheme="minorEastAsia"/>
      <w:lang w:val="en-US"/>
    </w:rPr>
    <w:tblPr>
      <w:tblStyleRowBandSize w:val="1"/>
      <w:tblStyleColBandSize w:val="1"/>
      <w:tblBorders>
        <w:top w:val="single" w:sz="8" w:space="0" w:color="652F8F" w:themeColor="accent3"/>
        <w:left w:val="single" w:sz="8" w:space="0" w:color="652F8F" w:themeColor="accent3"/>
        <w:bottom w:val="single" w:sz="8" w:space="0" w:color="652F8F" w:themeColor="accent3"/>
        <w:right w:val="single" w:sz="8" w:space="0" w:color="652F8F" w:themeColor="accent3"/>
      </w:tblBorders>
    </w:tblPr>
    <w:tblStylePr w:type="firstRow">
      <w:pPr>
        <w:spacing w:before="0" w:after="0" w:line="240" w:lineRule="auto"/>
      </w:pPr>
      <w:rPr>
        <w:b/>
        <w:bCs/>
        <w:color w:val="FFFFFF" w:themeColor="background1"/>
      </w:rPr>
      <w:tblPr/>
      <w:tcPr>
        <w:shd w:val="clear" w:color="auto" w:fill="652F8F" w:themeFill="accent3"/>
      </w:tcPr>
    </w:tblStylePr>
    <w:tblStylePr w:type="lastRow">
      <w:pPr>
        <w:spacing w:before="0" w:after="0" w:line="240" w:lineRule="auto"/>
      </w:pPr>
      <w:rPr>
        <w:b/>
        <w:bCs/>
      </w:rPr>
      <w:tblPr/>
      <w:tcPr>
        <w:tcBorders>
          <w:top w:val="double" w:sz="6" w:space="0" w:color="652F8F" w:themeColor="accent3"/>
          <w:left w:val="single" w:sz="8" w:space="0" w:color="652F8F" w:themeColor="accent3"/>
          <w:bottom w:val="single" w:sz="8" w:space="0" w:color="652F8F" w:themeColor="accent3"/>
          <w:right w:val="single" w:sz="8" w:space="0" w:color="652F8F" w:themeColor="accent3"/>
        </w:tcBorders>
      </w:tcPr>
    </w:tblStylePr>
    <w:tblStylePr w:type="firstCol">
      <w:rPr>
        <w:b/>
        <w:bCs/>
      </w:rPr>
    </w:tblStylePr>
    <w:tblStylePr w:type="lastCol">
      <w:rPr>
        <w:b/>
        <w:bCs/>
      </w:rPr>
    </w:tblStylePr>
    <w:tblStylePr w:type="band1Vert">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tblStylePr w:type="band1Horz">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style>
  <w:style w:type="numbering" w:customStyle="1" w:styleId="Style2">
    <w:name w:val="Style2"/>
    <w:uiPriority w:val="99"/>
    <w:rsid w:val="008E0688"/>
    <w:pPr>
      <w:numPr>
        <w:numId w:val="7"/>
      </w:numPr>
    </w:pPr>
  </w:style>
  <w:style w:type="numbering" w:customStyle="1" w:styleId="Style3">
    <w:name w:val="Style3"/>
    <w:uiPriority w:val="99"/>
    <w:rsid w:val="008B5A2D"/>
    <w:pPr>
      <w:numPr>
        <w:numId w:val="8"/>
      </w:numPr>
    </w:pPr>
  </w:style>
  <w:style w:type="paragraph" w:customStyle="1" w:styleId="Boxtext">
    <w:name w:val="Box text"/>
    <w:basedOn w:val="Normal"/>
    <w:uiPriority w:val="1"/>
    <w:qFormat/>
    <w:rsid w:val="00535D28"/>
    <w:pPr>
      <w:spacing w:line="260" w:lineRule="atLeast"/>
      <w:ind w:left="284" w:right="284"/>
      <w:jc w:val="left"/>
    </w:pPr>
    <w:rPr>
      <w:color w:val="005B73"/>
      <w:sz w:val="20"/>
    </w:rPr>
  </w:style>
  <w:style w:type="paragraph" w:customStyle="1" w:styleId="Boxbullet">
    <w:name w:val="Box bullet"/>
    <w:basedOn w:val="Boxtext"/>
    <w:uiPriority w:val="1"/>
    <w:qFormat/>
    <w:rsid w:val="00535D28"/>
    <w:pPr>
      <w:numPr>
        <w:numId w:val="2"/>
      </w:numPr>
      <w:tabs>
        <w:tab w:val="left" w:pos="680"/>
      </w:tabs>
      <w:spacing w:before="0"/>
    </w:pPr>
    <w:rPr>
      <w:rFonts w:cs="Times New Roman"/>
      <w:szCs w:val="20"/>
    </w:rPr>
  </w:style>
  <w:style w:type="paragraph" w:customStyle="1" w:styleId="Boxheading">
    <w:name w:val="Box heading"/>
    <w:basedOn w:val="Boxtext"/>
    <w:next w:val="Boxtext"/>
    <w:uiPriority w:val="1"/>
    <w:qFormat/>
    <w:rsid w:val="00535D28"/>
    <w:pPr>
      <w:keepNext/>
      <w:spacing w:before="240" w:after="0"/>
    </w:pPr>
    <w:rPr>
      <w:rFonts w:cs="Times New Roman"/>
      <w:b/>
      <w:sz w:val="22"/>
      <w:szCs w:val="20"/>
    </w:rPr>
  </w:style>
  <w:style w:type="paragraph" w:customStyle="1" w:styleId="Boxsub-bullet">
    <w:name w:val="Box sub-bullet"/>
    <w:basedOn w:val="Boxtext"/>
    <w:uiPriority w:val="1"/>
    <w:qFormat/>
    <w:rsid w:val="00535D28"/>
    <w:pPr>
      <w:numPr>
        <w:numId w:val="10"/>
      </w:numPr>
      <w:spacing w:before="0"/>
    </w:pPr>
    <w:rPr>
      <w:rFonts w:cs="Times New Roman"/>
      <w:szCs w:val="20"/>
    </w:rPr>
  </w:style>
  <w:style w:type="character" w:styleId="UnresolvedMention">
    <w:name w:val="Unresolved Mention"/>
    <w:basedOn w:val="DefaultParagraphFont"/>
    <w:uiPriority w:val="99"/>
    <w:semiHidden/>
    <w:unhideWhenUsed/>
    <w:rsid w:val="00563317"/>
    <w:rPr>
      <w:color w:val="605E5C"/>
      <w:shd w:val="clear" w:color="auto" w:fill="E1DFDD"/>
    </w:rPr>
  </w:style>
  <w:style w:type="paragraph" w:styleId="CommentText">
    <w:name w:val="annotation text"/>
    <w:basedOn w:val="Normal"/>
    <w:link w:val="CommentTextChar"/>
    <w:uiPriority w:val="99"/>
    <w:semiHidden/>
    <w:rsid w:val="00456E90"/>
    <w:pPr>
      <w:spacing w:line="240" w:lineRule="auto"/>
    </w:pPr>
    <w:rPr>
      <w:sz w:val="20"/>
      <w:szCs w:val="20"/>
    </w:rPr>
  </w:style>
  <w:style w:type="character" w:customStyle="1" w:styleId="CommentTextChar">
    <w:name w:val="Comment Text Char"/>
    <w:basedOn w:val="DefaultParagraphFont"/>
    <w:link w:val="CommentText"/>
    <w:uiPriority w:val="99"/>
    <w:semiHidden/>
    <w:rsid w:val="00456E90"/>
    <w:rPr>
      <w:rFonts w:ascii="Calibri" w:eastAsiaTheme="minorEastAsia" w:hAnsi="Calibri"/>
      <w:sz w:val="20"/>
      <w:szCs w:val="20"/>
      <w:lang w:eastAsia="en-NZ"/>
    </w:rPr>
  </w:style>
  <w:style w:type="paragraph" w:customStyle="1" w:styleId="Sub-listi">
    <w:name w:val="Sub-list i"/>
    <w:aliases w:val="ii"/>
    <w:basedOn w:val="BodyText"/>
    <w:uiPriority w:val="1"/>
    <w:rsid w:val="00D51D48"/>
    <w:pPr>
      <w:tabs>
        <w:tab w:val="num" w:pos="794"/>
      </w:tabs>
      <w:spacing w:before="60" w:after="60"/>
      <w:ind w:left="794" w:hanging="397"/>
    </w:pPr>
  </w:style>
  <w:style w:type="paragraph" w:styleId="ListBullet">
    <w:name w:val="List Bullet"/>
    <w:basedOn w:val="Normal"/>
    <w:uiPriority w:val="99"/>
    <w:unhideWhenUsed/>
    <w:rsid w:val="0011489A"/>
    <w:pPr>
      <w:numPr>
        <w:numId w:val="12"/>
      </w:numPr>
      <w:spacing w:before="0"/>
      <w:jc w:val="left"/>
    </w:pPr>
    <w:rPr>
      <w:rFonts w:eastAsia="Times New Roman" w:cs="Times New Roman"/>
    </w:rPr>
  </w:style>
  <w:style w:type="paragraph" w:customStyle="1" w:styleId="Headingintables">
    <w:name w:val="Heading in tables"/>
    <w:basedOn w:val="Normal"/>
    <w:qFormat/>
    <w:rsid w:val="0011489A"/>
    <w:pPr>
      <w:spacing w:before="140" w:after="140"/>
      <w:jc w:val="left"/>
    </w:pPr>
    <w:rPr>
      <w:rFonts w:eastAsia="Times New Roman" w:cs="Times New Roman"/>
      <w:b/>
      <w:color w:val="FFFFFF" w:themeColor="background1"/>
      <w:sz w:val="18"/>
    </w:rPr>
  </w:style>
  <w:style w:type="paragraph" w:customStyle="1" w:styleId="Bodyintables">
    <w:name w:val="Body in tables"/>
    <w:basedOn w:val="Normal"/>
    <w:qFormat/>
    <w:rsid w:val="0011489A"/>
    <w:pPr>
      <w:spacing w:before="140" w:after="140"/>
      <w:jc w:val="left"/>
    </w:pPr>
    <w:rPr>
      <w:rFonts w:eastAsia="Times New Roman" w:cs="Times New Roman"/>
      <w:sz w:val="18"/>
    </w:rPr>
  </w:style>
  <w:style w:type="character" w:customStyle="1" w:styleId="ListParagraphChar">
    <w:name w:val="List Paragraph Char"/>
    <w:aliases w:val="Rec para Char,List Paragraph1 Char,Recommendation Char,List Paragraph11 Char,F5 List Paragraph Char,Dot pt Char,No Spacing1 Char,List Paragraph Char Char Char Char,Indicator Text Char,Colorful List - Accent 11 Char,Bullet 1 Char"/>
    <w:basedOn w:val="DefaultParagraphFont"/>
    <w:link w:val="ListParagraph"/>
    <w:uiPriority w:val="34"/>
    <w:qFormat/>
    <w:rsid w:val="0011489A"/>
    <w:rPr>
      <w:rFonts w:ascii="Times New Roman" w:eastAsiaTheme="minorEastAsia" w:hAnsi="Times New Roman"/>
      <w:szCs w:val="20"/>
      <w:lang w:eastAsia="en-GB"/>
    </w:rPr>
  </w:style>
  <w:style w:type="table" w:customStyle="1" w:styleId="TableCCCEB">
    <w:name w:val="Table CCCEB"/>
    <w:basedOn w:val="TableNormal"/>
    <w:uiPriority w:val="99"/>
    <w:rsid w:val="002C3B32"/>
    <w:pPr>
      <w:spacing w:after="0" w:line="240" w:lineRule="auto"/>
    </w:pPr>
    <w:rPr>
      <w:kern w:val="2"/>
      <w:sz w:val="18"/>
      <w:szCs w:val="24"/>
      <w14:ligatures w14:val="standardContextual"/>
    </w:rPr>
    <w:tblPr>
      <w:tblBorders>
        <w:bottom w:val="single" w:sz="4" w:space="0" w:color="005B73" w:themeColor="text2"/>
        <w:insideH w:val="single" w:sz="4" w:space="0" w:color="005B73" w:themeColor="text2"/>
        <w:insideV w:val="single" w:sz="4" w:space="0" w:color="005B73" w:themeColor="text2"/>
      </w:tblBorders>
    </w:tblPr>
    <w:tblStylePr w:type="firstRow">
      <w:rPr>
        <w:rFonts w:ascii="Arial" w:hAnsi="Arial"/>
        <w:b/>
        <w:i w:val="0"/>
        <w:color w:val="FFFFFF" w:themeColor="background1"/>
        <w:sz w:val="18"/>
      </w:rPr>
      <w:tblPr/>
      <w:tcPr>
        <w:tcBorders>
          <w:insideH w:val="nil"/>
          <w:insideV w:val="single" w:sz="4" w:space="0" w:color="FFFFFF" w:themeColor="background1"/>
        </w:tcBorders>
        <w:shd w:val="clear" w:color="auto" w:fill="005B73" w:themeFill="text2"/>
      </w:tcPr>
    </w:tblStylePr>
  </w:style>
  <w:style w:type="table" w:styleId="TableGridLight">
    <w:name w:val="Grid Table Light"/>
    <w:basedOn w:val="TableNormal"/>
    <w:uiPriority w:val="40"/>
    <w:rsid w:val="001B0009"/>
    <w:pPr>
      <w:spacing w:after="0" w:line="240" w:lineRule="auto"/>
    </w:pPr>
    <w:rPr>
      <w:rFonts w:ascii="Source Sans Pro" w:hAnsi="Source Sans Pro"/>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747DB9"/>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9D15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956915497">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environment.govt.nz/news/amendment-to-the-second-emissions-reduction-plan/" TargetMode="External"/><Relationship Id="rId21" Type="http://schemas.openxmlformats.org/officeDocument/2006/relationships/hyperlink" Target="https://environment.govt.nz/what-government-is-doing/areas-of-work/climate-change/about-new-zealands-climate-change-programme/governments-climate-strategy/"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hyperlink" Target="https://environment.govt.nz/what-government-is-doing/areas-of-work/climate-change/about-new-zealands-climate-change-programme/climate-change-chief-executives-board/climate-change-executives-board-released-material/" TargetMode="External"/><Relationship Id="rId33"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n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nvironment.govt.nz/what-government-is-doing/areas-of-work/climate-change/emissions-reductions/emissions-reduction-targets/government-target-9-quarterly-reporting/" TargetMode="External"/><Relationship Id="rId32" Type="http://schemas.openxmlformats.org/officeDocument/2006/relationships/chart" Target="charts/chart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hyperlink" Target="https://www.climatecommission.govt.nz/assets/Monitoring-and-reporting/ERM-2026/CCC-6233-ERM-2026_FA2_web.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limatecommission.govt.nz/reports-and-evidence/publications/2026-monitoring-report-emissions-reduction/" TargetMode="External"/><Relationship Id="rId31"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chart" Target="charts/chart2.xml"/><Relationship Id="rId35" Type="http://schemas.openxmlformats.org/officeDocument/2006/relationships/footer" Target="footer5.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agrizero.nz/progress" TargetMode="External"/><Relationship Id="rId1" Type="http://schemas.openxmlformats.org/officeDocument/2006/relationships/hyperlink" Target="https://www.climatecommission.govt.nz/reports-and-evidence/publications/2026-monitoring-report-emissions-redu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fE\Templates\MCERT%20Publication%20Template%201-7-26.dotx"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https://ministryforenvironment.sharepoint.com/sites/MFE-PRJ-ClimateChangeChiefExecutivesBoard/MonitorReportData/11.%20Emissions%20related%20data/ERM%202026/ERM%202026%20Graphs%20and%20figure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https://ministryforenvironment.sharepoint.com/sites/MFE-PRJ-ClimateChangeChiefExecutivesBoard/MonitorReportData/11.%20Emissions%20related%20data/ERM%202026/ERM%202026%20Graphs%20and%20figures.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https://ministryforenvironment.sharepoint.com/sites/MFE-PRJ-ClimateChangeChiefExecutivesBoard/MonitorReportData/11.%20Emissions%20related%20data/ERM%202026/ERM%202026%20Graphs%20and%20figures.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https://ministryforenvironment.sharepoint.com/sites/MFE-PRJ-ClimateChangeChiefExecutivesBoard/MonitorReportData/11.%20Emissions%20related%20data/ERM%202026/ERM%202026%20Graphs%20and%20figures.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https://ministryforenvironment.sharepoint.com/sites/MFE-PRJ-ClimateChangeChiefExecutivesBoard/MonitorReportData/11.%20Emissions%20related%20data/ERM%202026/ERM%202026%20Graphs%20and%20figure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607613863081949E-2"/>
          <c:y val="0.13773710718592608"/>
          <c:w val="0.84229008410985651"/>
          <c:h val="0.64140255081180175"/>
        </c:manualLayout>
      </c:layout>
      <c:lineChart>
        <c:grouping val="standard"/>
        <c:varyColors val="0"/>
        <c:ser>
          <c:idx val="5"/>
          <c:order val="0"/>
          <c:tx>
            <c:v>Biogenic methane</c:v>
          </c:tx>
          <c:spPr>
            <a:ln w="28575">
              <a:solidFill>
                <a:srgbClr val="005B73"/>
              </a:solidFill>
            </a:ln>
          </c:spPr>
          <c:marker>
            <c:symbol val="none"/>
          </c:marker>
          <c:cat>
            <c:numRef>
              <c:f>'2025_projections'!$AF$3:$BJ$3</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'2025_projections'!$AF$53:$BJ$53</c:f>
              <c:numCache>
                <c:formatCode>0</c:formatCode>
                <c:ptCount val="31"/>
                <c:pt idx="0">
                  <c:v>37875.598766526673</c:v>
                </c:pt>
                <c:pt idx="1">
                  <c:v>37873.109496657707</c:v>
                </c:pt>
                <c:pt idx="2">
                  <c:v>37014.621592337317</c:v>
                </c:pt>
                <c:pt idx="3">
                  <c:v>36294.993952962024</c:v>
                </c:pt>
                <c:pt idx="4">
                  <c:v>36040.398846335134</c:v>
                </c:pt>
                <c:pt idx="5">
                  <c:v>35997.916903083991</c:v>
                </c:pt>
                <c:pt idx="6">
                  <c:v>35998.913227121855</c:v>
                </c:pt>
                <c:pt idx="7">
                  <c:v>35782.318726602796</c:v>
                </c:pt>
                <c:pt idx="8">
                  <c:v>35665.603050652993</c:v>
                </c:pt>
                <c:pt idx="9">
                  <c:v>35232.180366708992</c:v>
                </c:pt>
                <c:pt idx="10">
                  <c:v>34807.302454661447</c:v>
                </c:pt>
                <c:pt idx="11">
                  <c:v>34404.719261384489</c:v>
                </c:pt>
                <c:pt idx="12">
                  <c:v>34044.632764055816</c:v>
                </c:pt>
                <c:pt idx="13">
                  <c:v>33688.089172002081</c:v>
                </c:pt>
                <c:pt idx="14">
                  <c:v>33335.199813080515</c:v>
                </c:pt>
                <c:pt idx="15">
                  <c:v>32985.964824379604</c:v>
                </c:pt>
                <c:pt idx="16">
                  <c:v>32663.873311018535</c:v>
                </c:pt>
                <c:pt idx="17">
                  <c:v>32353.373076800999</c:v>
                </c:pt>
                <c:pt idx="18">
                  <c:v>32043.673477884011</c:v>
                </c:pt>
                <c:pt idx="19">
                  <c:v>31735.16591693991</c:v>
                </c:pt>
                <c:pt idx="20">
                  <c:v>31425.100556214129</c:v>
                </c:pt>
                <c:pt idx="21">
                  <c:v>31123.156858173308</c:v>
                </c:pt>
                <c:pt idx="22">
                  <c:v>30821.421905268562</c:v>
                </c:pt>
                <c:pt idx="23">
                  <c:v>30523.889837885108</c:v>
                </c:pt>
                <c:pt idx="24">
                  <c:v>30228.742033011622</c:v>
                </c:pt>
                <c:pt idx="25">
                  <c:v>29935.872409161431</c:v>
                </c:pt>
                <c:pt idx="26">
                  <c:v>29646.360654222495</c:v>
                </c:pt>
                <c:pt idx="27">
                  <c:v>29355.416294582123</c:v>
                </c:pt>
                <c:pt idx="28">
                  <c:v>29063.280650277466</c:v>
                </c:pt>
                <c:pt idx="29">
                  <c:v>28769.939667286988</c:v>
                </c:pt>
                <c:pt idx="30">
                  <c:v>28474.547634265105</c:v>
                </c:pt>
              </c:numCache>
            </c:numRef>
          </c:val>
          <c:smooth val="0"/>
          <c:extLst>
            <c:ext xmlns:c16="http://schemas.microsoft.com/office/drawing/2014/chart" uri="{C3380CC4-5D6E-409C-BE32-E72D297353CC}">
              <c16:uniqueId val="{00000000-2787-479C-97C9-6DCC7BC55ABF}"/>
            </c:ext>
          </c:extLst>
        </c:ser>
        <c:ser>
          <c:idx val="6"/>
          <c:order val="1"/>
          <c:tx>
            <c:v>Biogenic methane targets</c:v>
          </c:tx>
          <c:spPr>
            <a:ln>
              <a:noFill/>
            </a:ln>
          </c:spPr>
          <c:marker>
            <c:symbol val="diamond"/>
            <c:size val="5"/>
            <c:spPr>
              <a:solidFill>
                <a:srgbClr val="652F8F"/>
              </a:solidFill>
              <a:ln>
                <a:noFill/>
              </a:ln>
            </c:spPr>
          </c:marker>
          <c:cat>
            <c:numRef>
              <c:f>'2025_projections'!$AF$3:$BJ$3</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Tables_NewWAM!$B$97:$AF$97</c:f>
              <c:numCache>
                <c:formatCode>General</c:formatCode>
                <c:ptCount val="31"/>
                <c:pt idx="10">
                  <c:v>34021.966130858498</c:v>
                </c:pt>
                <c:pt idx="30">
                  <c:v>28729.660288280505</c:v>
                </c:pt>
              </c:numCache>
            </c:numRef>
          </c:val>
          <c:smooth val="0"/>
          <c:extLst>
            <c:ext xmlns:c16="http://schemas.microsoft.com/office/drawing/2014/chart" uri="{C3380CC4-5D6E-409C-BE32-E72D297353CC}">
              <c16:uniqueId val="{00000001-2787-479C-97C9-6DCC7BC55ABF}"/>
            </c:ext>
          </c:extLst>
        </c:ser>
        <c:ser>
          <c:idx val="7"/>
          <c:order val="2"/>
          <c:tx>
            <c:v>target 14%</c:v>
          </c:tx>
          <c:spPr>
            <a:ln>
              <a:noFill/>
            </a:ln>
          </c:spPr>
          <c:marker>
            <c:symbol val="diamond"/>
            <c:size val="5"/>
            <c:spPr>
              <a:solidFill>
                <a:srgbClr val="652F8F"/>
              </a:solidFill>
              <a:ln>
                <a:noFill/>
              </a:ln>
            </c:spPr>
          </c:marker>
          <c:cat>
            <c:numRef>
              <c:f>'2025_projections'!$AF$3:$BJ$3</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Tables_NewWAM!$B$100:$AF$100</c:f>
              <c:numCache>
                <c:formatCode>General</c:formatCode>
                <c:ptCount val="31"/>
                <c:pt idx="30">
                  <c:v>32500</c:v>
                </c:pt>
              </c:numCache>
            </c:numRef>
          </c:val>
          <c:smooth val="0"/>
          <c:extLst>
            <c:ext xmlns:c16="http://schemas.microsoft.com/office/drawing/2014/chart" uri="{C3380CC4-5D6E-409C-BE32-E72D297353CC}">
              <c16:uniqueId val="{00000002-2787-479C-97C9-6DCC7BC55ABF}"/>
            </c:ext>
          </c:extLst>
        </c:ser>
        <c:ser>
          <c:idx val="0"/>
          <c:order val="3"/>
          <c:tx>
            <c:v>Long-lived gases</c:v>
          </c:tx>
          <c:spPr>
            <a:ln w="28575">
              <a:solidFill>
                <a:srgbClr val="3D612D"/>
              </a:solidFill>
            </a:ln>
          </c:spPr>
          <c:marker>
            <c:symbol val="none"/>
          </c:marker>
          <c:cat>
            <c:numRef>
              <c:f>'2025_projections'!$AF$3:$BJ$3</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'2025_projections'!$AF$62:$BJ$62</c:f>
              <c:numCache>
                <c:formatCode>0</c:formatCode>
                <c:ptCount val="31"/>
                <c:pt idx="0">
                  <c:v>37507.66951386632</c:v>
                </c:pt>
                <c:pt idx="1">
                  <c:v>38049.272845530657</c:v>
                </c:pt>
                <c:pt idx="2">
                  <c:v>35766.879439374934</c:v>
                </c:pt>
                <c:pt idx="3">
                  <c:v>35002.113463310008</c:v>
                </c:pt>
                <c:pt idx="4">
                  <c:v>33845.957058581829</c:v>
                </c:pt>
                <c:pt idx="5">
                  <c:v>32347.148989932801</c:v>
                </c:pt>
                <c:pt idx="6">
                  <c:v>29769.321930214257</c:v>
                </c:pt>
                <c:pt idx="7">
                  <c:v>27628.806065896264</c:v>
                </c:pt>
                <c:pt idx="8">
                  <c:v>24488.200133944287</c:v>
                </c:pt>
                <c:pt idx="9">
                  <c:v>21995.673412159551</c:v>
                </c:pt>
                <c:pt idx="10">
                  <c:v>20013.964033588487</c:v>
                </c:pt>
                <c:pt idx="11">
                  <c:v>18571.075573343398</c:v>
                </c:pt>
                <c:pt idx="12">
                  <c:v>17382.874193721491</c:v>
                </c:pt>
                <c:pt idx="13">
                  <c:v>16258.278795099719</c:v>
                </c:pt>
                <c:pt idx="14">
                  <c:v>14807.381025866092</c:v>
                </c:pt>
                <c:pt idx="15">
                  <c:v>13270.616936832848</c:v>
                </c:pt>
                <c:pt idx="16">
                  <c:v>11626.195299783776</c:v>
                </c:pt>
                <c:pt idx="17">
                  <c:v>8464.0180157887989</c:v>
                </c:pt>
                <c:pt idx="18">
                  <c:v>6475.5759663162789</c:v>
                </c:pt>
                <c:pt idx="19">
                  <c:v>5007.8866586781223</c:v>
                </c:pt>
                <c:pt idx="20">
                  <c:v>3201.2017350469323</c:v>
                </c:pt>
                <c:pt idx="21">
                  <c:v>1437.16038716814</c:v>
                </c:pt>
                <c:pt idx="22">
                  <c:v>-198.16993249777443</c:v>
                </c:pt>
                <c:pt idx="23">
                  <c:v>-1231.5673381134293</c:v>
                </c:pt>
                <c:pt idx="24">
                  <c:v>-1629.8746559649735</c:v>
                </c:pt>
                <c:pt idx="25">
                  <c:v>-2261.7551602295898</c:v>
                </c:pt>
                <c:pt idx="26">
                  <c:v>-1588.7148995036841</c:v>
                </c:pt>
                <c:pt idx="27">
                  <c:v>-685.34866025334486</c:v>
                </c:pt>
                <c:pt idx="28">
                  <c:v>25.458416264074913</c:v>
                </c:pt>
                <c:pt idx="29">
                  <c:v>389.90787529755835</c:v>
                </c:pt>
                <c:pt idx="30">
                  <c:v>-321.43215782008338</c:v>
                </c:pt>
              </c:numCache>
            </c:numRef>
          </c:val>
          <c:smooth val="0"/>
          <c:extLst>
            <c:ext xmlns:c16="http://schemas.microsoft.com/office/drawing/2014/chart" uri="{C3380CC4-5D6E-409C-BE32-E72D297353CC}">
              <c16:uniqueId val="{00000003-2787-479C-97C9-6DCC7BC55ABF}"/>
            </c:ext>
          </c:extLst>
        </c:ser>
        <c:ser>
          <c:idx val="1"/>
          <c:order val="4"/>
          <c:tx>
            <c:v>Long-lived gases target</c:v>
          </c:tx>
          <c:spPr>
            <a:ln>
              <a:noFill/>
            </a:ln>
          </c:spPr>
          <c:marker>
            <c:symbol val="diamond"/>
            <c:size val="10"/>
            <c:spPr>
              <a:solidFill>
                <a:srgbClr val="935F25"/>
              </a:solidFill>
              <a:ln>
                <a:noFill/>
              </a:ln>
            </c:spPr>
          </c:marker>
          <c:dPt>
            <c:idx val="30"/>
            <c:marker>
              <c:symbol val="diamond"/>
              <c:size val="5"/>
            </c:marker>
            <c:bubble3D val="0"/>
            <c:extLst>
              <c:ext xmlns:c16="http://schemas.microsoft.com/office/drawing/2014/chart" uri="{C3380CC4-5D6E-409C-BE32-E72D297353CC}">
                <c16:uniqueId val="{00000004-2787-479C-97C9-6DCC7BC55ABF}"/>
              </c:ext>
            </c:extLst>
          </c:dPt>
          <c:val>
            <c:numRef>
              <c:f>'2025_projections'!$AF$64:$BJ$64</c:f>
              <c:numCache>
                <c:formatCode>General</c:formatCode>
                <c:ptCount val="31"/>
                <c:pt idx="30">
                  <c:v>0</c:v>
                </c:pt>
              </c:numCache>
            </c:numRef>
          </c:val>
          <c:smooth val="0"/>
          <c:extLst>
            <c:ext xmlns:c16="http://schemas.microsoft.com/office/drawing/2014/chart" uri="{C3380CC4-5D6E-409C-BE32-E72D297353CC}">
              <c16:uniqueId val="{00000005-2787-479C-97C9-6DCC7BC55ABF}"/>
            </c:ext>
          </c:extLst>
        </c:ser>
        <c:dLbls>
          <c:showLegendKey val="0"/>
          <c:showVal val="0"/>
          <c:showCatName val="0"/>
          <c:showSerName val="0"/>
          <c:showPercent val="0"/>
          <c:showBubbleSize val="0"/>
        </c:dLbls>
        <c:smooth val="0"/>
        <c:axId val="273582048"/>
        <c:axId val="273599328"/>
        <c:extLst/>
      </c:lineChart>
      <c:catAx>
        <c:axId val="273582048"/>
        <c:scaling>
          <c:orientation val="minMax"/>
        </c:scaling>
        <c:delete val="0"/>
        <c:axPos val="b"/>
        <c:numFmt formatCode="General" sourceLinked="0"/>
        <c:majorTickMark val="out"/>
        <c:minorTickMark val="none"/>
        <c:tickLblPos val="nextTo"/>
        <c:spPr>
          <a:ln>
            <a:solidFill>
              <a:schemeClr val="bg1">
                <a:lumMod val="75000"/>
              </a:schemeClr>
            </a:solidFill>
          </a:ln>
        </c:spPr>
        <c:txPr>
          <a:bodyPr rot="-2400000" vert="horz"/>
          <a:lstStyle/>
          <a:p>
            <a:pPr>
              <a:defRPr sz="900"/>
            </a:pPr>
            <a:endParaRPr lang="en-US"/>
          </a:p>
        </c:txPr>
        <c:crossAx val="273599328"/>
        <c:crosses val="autoZero"/>
        <c:auto val="1"/>
        <c:lblAlgn val="ctr"/>
        <c:lblOffset val="100"/>
        <c:tickLblSkip val="2"/>
        <c:noMultiLvlLbl val="0"/>
      </c:catAx>
      <c:valAx>
        <c:axId val="273599328"/>
        <c:scaling>
          <c:orientation val="minMax"/>
        </c:scaling>
        <c:delete val="0"/>
        <c:axPos val="l"/>
        <c:majorGridlines>
          <c:spPr>
            <a:ln>
              <a:solidFill>
                <a:sysClr val="window" lastClr="FFFFFF">
                  <a:lumMod val="75000"/>
                  <a:alpha val="50000"/>
                </a:sysClr>
              </a:solidFill>
            </a:ln>
          </c:spPr>
        </c:majorGridlines>
        <c:title>
          <c:tx>
            <c:rich>
              <a:bodyPr/>
              <a:lstStyle/>
              <a:p>
                <a:pPr>
                  <a:defRPr sz="900" b="0">
                    <a:latin typeface="+mn-lt"/>
                  </a:defRPr>
                </a:pPr>
                <a:r>
                  <a:rPr lang="en-NZ" sz="900" b="0">
                    <a:latin typeface="+mn-lt"/>
                  </a:rPr>
                  <a:t>MtCO</a:t>
                </a:r>
                <a:r>
                  <a:rPr lang="en-NZ" sz="900" b="0" baseline="-25000">
                    <a:latin typeface="+mn-lt"/>
                  </a:rPr>
                  <a:t>2</a:t>
                </a:r>
                <a:r>
                  <a:rPr lang="en-NZ" sz="900" b="0">
                    <a:latin typeface="+mn-lt"/>
                  </a:rPr>
                  <a:t>e</a:t>
                </a:r>
              </a:p>
            </c:rich>
          </c:tx>
          <c:layout>
            <c:manualLayout>
              <c:xMode val="edge"/>
              <c:yMode val="edge"/>
              <c:x val="1.2543802395070986E-2"/>
              <c:y val="0.30736416423542151"/>
            </c:manualLayout>
          </c:layout>
          <c:overlay val="0"/>
        </c:title>
        <c:numFmt formatCode="#,##0" sourceLinked="0"/>
        <c:majorTickMark val="out"/>
        <c:minorTickMark val="none"/>
        <c:tickLblPos val="nextTo"/>
        <c:spPr>
          <a:ln>
            <a:solidFill>
              <a:schemeClr val="bg1">
                <a:lumMod val="75000"/>
              </a:schemeClr>
            </a:solidFill>
          </a:ln>
        </c:spPr>
        <c:txPr>
          <a:bodyPr/>
          <a:lstStyle/>
          <a:p>
            <a:pPr>
              <a:defRPr sz="900"/>
            </a:pPr>
            <a:endParaRPr lang="en-US"/>
          </a:p>
        </c:txPr>
        <c:crossAx val="273582048"/>
        <c:crosses val="autoZero"/>
        <c:crossBetween val="midCat"/>
        <c:dispUnits>
          <c:builtInUnit val="thousands"/>
        </c:dispUnits>
      </c:valAx>
    </c:plotArea>
    <c:legend>
      <c:legendPos val="b"/>
      <c:legendEntry>
        <c:idx val="2"/>
        <c:delete val="1"/>
      </c:legendEntry>
      <c:layout>
        <c:manualLayout>
          <c:xMode val="edge"/>
          <c:yMode val="edge"/>
          <c:x val="0"/>
          <c:y val="0.85413363910577689"/>
          <c:w val="0.95869349664625259"/>
          <c:h val="6.7695101800155782E-2"/>
        </c:manualLayout>
      </c:layout>
      <c:overlay val="0"/>
      <c:spPr>
        <a:ln>
          <a:noFill/>
        </a:ln>
      </c:spPr>
      <c:txPr>
        <a:bodyPr/>
        <a:lstStyle/>
        <a:p>
          <a:pPr>
            <a:defRPr sz="900">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ln>
      <a:noFill/>
    </a:ln>
  </c:spPr>
  <c:txPr>
    <a:bodyPr/>
    <a:lstStyle/>
    <a:p>
      <a:pPr>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37270341207349"/>
          <c:y val="5.0925925925925923E-2"/>
          <c:w val="0.81880074365704292"/>
          <c:h val="0.70778579760863225"/>
        </c:manualLayout>
      </c:layout>
      <c:lineChart>
        <c:grouping val="standard"/>
        <c:varyColors val="0"/>
        <c:ser>
          <c:idx val="0"/>
          <c:order val="0"/>
          <c:tx>
            <c:v>Gross emissions</c:v>
          </c:tx>
          <c:spPr>
            <a:ln w="28575" cap="rnd">
              <a:solidFill>
                <a:srgbClr val="005B73"/>
              </a:solidFill>
              <a:round/>
            </a:ln>
            <a:effectLst/>
          </c:spPr>
          <c:marker>
            <c:symbol val="none"/>
          </c:marker>
          <c:cat>
            <c:strRef>
              <c:f>The_GHG_Inventory!$A$3:$A$37</c:f>
              <c:strCach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strCache>
            </c:strRef>
          </c:cat>
          <c:val>
            <c:numRef>
              <c:f>The_GHG_Inventory!$I$3:$I$37</c:f>
              <c:numCache>
                <c:formatCode>#,##0.00</c:formatCode>
                <c:ptCount val="35"/>
                <c:pt idx="0">
                  <c:v>67565.223181158741</c:v>
                </c:pt>
                <c:pt idx="1">
                  <c:v>68639.324808252393</c:v>
                </c:pt>
                <c:pt idx="2">
                  <c:v>69791.563026365926</c:v>
                </c:pt>
                <c:pt idx="3">
                  <c:v>69490.707124485984</c:v>
                </c:pt>
                <c:pt idx="4">
                  <c:v>71224.327439409361</c:v>
                </c:pt>
                <c:pt idx="5">
                  <c:v>71790.681230106289</c:v>
                </c:pt>
                <c:pt idx="6">
                  <c:v>74315.058508097456</c:v>
                </c:pt>
                <c:pt idx="7">
                  <c:v>76965.542008496326</c:v>
                </c:pt>
                <c:pt idx="8">
                  <c:v>74655.365621701378</c:v>
                </c:pt>
                <c:pt idx="9">
                  <c:v>76235.921006598146</c:v>
                </c:pt>
                <c:pt idx="10">
                  <c:v>78290.635424929118</c:v>
                </c:pt>
                <c:pt idx="11">
                  <c:v>81052.10479223475</c:v>
                </c:pt>
                <c:pt idx="12">
                  <c:v>81115.070500538175</c:v>
                </c:pt>
                <c:pt idx="13">
                  <c:v>83447.910388101984</c:v>
                </c:pt>
                <c:pt idx="14">
                  <c:v>83461.747660895999</c:v>
                </c:pt>
                <c:pt idx="15">
                  <c:v>85364.262893509367</c:v>
                </c:pt>
                <c:pt idx="16">
                  <c:v>85609.355830401444</c:v>
                </c:pt>
                <c:pt idx="17">
                  <c:v>83259.315363762347</c:v>
                </c:pt>
                <c:pt idx="18">
                  <c:v>83275.978842855606</c:v>
                </c:pt>
                <c:pt idx="19">
                  <c:v>80451.468407977547</c:v>
                </c:pt>
                <c:pt idx="20">
                  <c:v>81112.437416613539</c:v>
                </c:pt>
                <c:pt idx="21">
                  <c:v>80877.106085332183</c:v>
                </c:pt>
                <c:pt idx="22">
                  <c:v>83226.433361598174</c:v>
                </c:pt>
                <c:pt idx="23">
                  <c:v>82355.96327274834</c:v>
                </c:pt>
                <c:pt idx="24">
                  <c:v>82985.157477317654</c:v>
                </c:pt>
                <c:pt idx="25">
                  <c:v>83007.962276281192</c:v>
                </c:pt>
                <c:pt idx="26">
                  <c:v>80820.445706756669</c:v>
                </c:pt>
                <c:pt idx="27">
                  <c:v>82301.693907162422</c:v>
                </c:pt>
                <c:pt idx="28">
                  <c:v>82563.21209230987</c:v>
                </c:pt>
                <c:pt idx="29">
                  <c:v>83658.313060753775</c:v>
                </c:pt>
                <c:pt idx="30">
                  <c:v>80960.937878894518</c:v>
                </c:pt>
                <c:pt idx="31">
                  <c:v>81527.934255939574</c:v>
                </c:pt>
                <c:pt idx="32">
                  <c:v>77662.696644460884</c:v>
                </c:pt>
                <c:pt idx="33">
                  <c:v>75898.93280719679</c:v>
                </c:pt>
                <c:pt idx="34">
                  <c:v>75811.607600946751</c:v>
                </c:pt>
              </c:numCache>
            </c:numRef>
          </c:val>
          <c:smooth val="0"/>
          <c:extLst>
            <c:ext xmlns:c16="http://schemas.microsoft.com/office/drawing/2014/chart" uri="{C3380CC4-5D6E-409C-BE32-E72D297353CC}">
              <c16:uniqueId val="{00000000-D8EB-4427-8247-DBE40C70740B}"/>
            </c:ext>
          </c:extLst>
        </c:ser>
        <c:ser>
          <c:idx val="1"/>
          <c:order val="1"/>
          <c:tx>
            <c:v>Net emissions (gross emissions + LULUCF target accounting)</c:v>
          </c:tx>
          <c:spPr>
            <a:ln w="28575" cap="rnd">
              <a:solidFill>
                <a:srgbClr val="3D612D"/>
              </a:solidFill>
              <a:prstDash val="dash"/>
              <a:round/>
            </a:ln>
            <a:effectLst/>
          </c:spPr>
          <c:marker>
            <c:symbol val="none"/>
          </c:marker>
          <c:cat>
            <c:strRef>
              <c:f>The_GHG_Inventory!$A$3:$A$37</c:f>
              <c:strCach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strCache>
            </c:strRef>
          </c:cat>
          <c:val>
            <c:numRef>
              <c:f>The_GHG_Inventory!$K$3:$K$37</c:f>
              <c:numCache>
                <c:formatCode>General</c:formatCode>
                <c:ptCount val="35"/>
                <c:pt idx="30">
                  <c:v>74444.37</c:v>
                </c:pt>
                <c:pt idx="31">
                  <c:v>73339.839999999997</c:v>
                </c:pt>
                <c:pt idx="32">
                  <c:v>69981.649999999994</c:v>
                </c:pt>
                <c:pt idx="33">
                  <c:v>69884.850000000006</c:v>
                </c:pt>
                <c:pt idx="34">
                  <c:v>68681.039999999994</c:v>
                </c:pt>
              </c:numCache>
            </c:numRef>
          </c:val>
          <c:smooth val="0"/>
          <c:extLst>
            <c:ext xmlns:c16="http://schemas.microsoft.com/office/drawing/2014/chart" uri="{C3380CC4-5D6E-409C-BE32-E72D297353CC}">
              <c16:uniqueId val="{00000001-D8EB-4427-8247-DBE40C70740B}"/>
            </c:ext>
          </c:extLst>
        </c:ser>
        <c:dLbls>
          <c:showLegendKey val="0"/>
          <c:showVal val="0"/>
          <c:showCatName val="0"/>
          <c:showSerName val="0"/>
          <c:showPercent val="0"/>
          <c:showBubbleSize val="0"/>
        </c:dLbls>
        <c:smooth val="0"/>
        <c:axId val="513846368"/>
        <c:axId val="84538224"/>
      </c:lineChart>
      <c:catAx>
        <c:axId val="513846368"/>
        <c:scaling>
          <c:orientation val="minMax"/>
        </c:scaling>
        <c:delete val="0"/>
        <c:axPos val="b"/>
        <c:numFmt formatCode="General" sourceLinked="1"/>
        <c:majorTickMark val="out"/>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84538224"/>
        <c:crosses val="autoZero"/>
        <c:auto val="1"/>
        <c:lblAlgn val="ctr"/>
        <c:lblOffset val="100"/>
        <c:tickLblSkip val="2"/>
        <c:tickMarkSkip val="2"/>
        <c:noMultiLvlLbl val="0"/>
      </c:catAx>
      <c:valAx>
        <c:axId val="84538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NZ"/>
                  <a:t>MtCO</a:t>
                </a:r>
                <a:r>
                  <a:rPr lang="en-NZ" baseline="-25000"/>
                  <a:t>2</a:t>
                </a:r>
                <a:r>
                  <a:rPr lang="en-NZ"/>
                  <a:t>e</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Z"/>
            </a:p>
          </c:txPr>
        </c:title>
        <c:numFmt formatCode="#,##0" sourceLinked="0"/>
        <c:majorTickMark val="out"/>
        <c:minorTickMark val="none"/>
        <c:tickLblPos val="nextTo"/>
        <c:spPr>
          <a:noFill/>
          <a:ln>
            <a:solidFill>
              <a:schemeClr val="tx1">
                <a:lumMod val="50000"/>
                <a:lumOff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13846368"/>
        <c:crosses val="autoZero"/>
        <c:crossBetween val="between"/>
        <c:dispUnits>
          <c:builtInUnit val="thousands"/>
        </c:dispUnits>
      </c:valAx>
      <c:spPr>
        <a:noFill/>
        <a:ln>
          <a:noFill/>
        </a:ln>
        <a:effectLst/>
      </c:spPr>
    </c:plotArea>
    <c:legend>
      <c:legendPos val="r"/>
      <c:layout>
        <c:manualLayout>
          <c:xMode val="edge"/>
          <c:yMode val="edge"/>
          <c:x val="0.10601377952755908"/>
          <c:y val="0.90075204141149023"/>
          <c:w val="0.89398622047244092"/>
          <c:h val="9.924795858850976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81714785651793"/>
          <c:y val="0.17171296296296296"/>
          <c:w val="0.83962729658792656"/>
          <c:h val="0.57236840186643334"/>
        </c:manualLayout>
      </c:layout>
      <c:barChart>
        <c:barDir val="col"/>
        <c:grouping val="clustered"/>
        <c:varyColors val="0"/>
        <c:ser>
          <c:idx val="1"/>
          <c:order val="1"/>
          <c:tx>
            <c:v>Projections</c:v>
          </c:tx>
          <c:spPr>
            <a:solidFill>
              <a:srgbClr val="005B73"/>
            </a:solidFill>
            <a:ln>
              <a:solidFill>
                <a:srgbClr val="005B73"/>
              </a:solidFill>
            </a:ln>
            <a:effectLst/>
          </c:spPr>
          <c:invertIfNegative val="0"/>
          <c:cat>
            <c:strRef>
              <c:f>Tables_NewWAM!$U$2</c:f>
              <c:strCache>
                <c:ptCount val="1"/>
                <c:pt idx="0">
                  <c:v>EB1</c:v>
                </c:pt>
              </c:strCache>
            </c:strRef>
          </c:cat>
          <c:val>
            <c:numRef>
              <c:f>Tables_NewWAM!$U$9</c:f>
              <c:numCache>
                <c:formatCode>#,##0.0</c:formatCode>
                <c:ptCount val="1"/>
                <c:pt idx="0">
                  <c:v>282.31003024591803</c:v>
                </c:pt>
              </c:numCache>
            </c:numRef>
          </c:val>
          <c:extLst>
            <c:ext xmlns:c16="http://schemas.microsoft.com/office/drawing/2014/chart" uri="{C3380CC4-5D6E-409C-BE32-E72D297353CC}">
              <c16:uniqueId val="{00000000-212D-495A-841C-911761912D9B}"/>
            </c:ext>
          </c:extLst>
        </c:ser>
        <c:dLbls>
          <c:showLegendKey val="0"/>
          <c:showVal val="0"/>
          <c:showCatName val="0"/>
          <c:showSerName val="0"/>
          <c:showPercent val="0"/>
          <c:showBubbleSize val="0"/>
        </c:dLbls>
        <c:gapWidth val="484"/>
        <c:overlap val="-10"/>
        <c:axId val="924264159"/>
        <c:axId val="924235359"/>
        <c:extLst>
          <c:ext xmlns:c15="http://schemas.microsoft.com/office/drawing/2012/chart" uri="{02D57815-91ED-43cb-92C2-25804820EDAC}">
            <c15:filteredBarSeries>
              <c15:ser>
                <c:idx val="0"/>
                <c:order val="0"/>
                <c:tx>
                  <c:v>ERP2</c:v>
                </c:tx>
                <c:spPr>
                  <a:solidFill>
                    <a:schemeClr val="accent1"/>
                  </a:solidFill>
                  <a:ln>
                    <a:noFill/>
                  </a:ln>
                  <a:effectLst/>
                </c:spPr>
                <c:invertIfNegative val="0"/>
                <c:errBars>
                  <c:errBarType val="both"/>
                  <c:errValType val="cust"/>
                  <c:noEndCap val="0"/>
                  <c:plus>
                    <c:numRef>
                      <c:extLst>
                        <c:ext uri="{02D57815-91ED-43cb-92C2-25804820EDAC}">
                          <c15:formulaRef>
                            <c15:sqref>'https://ministryforenvironment.sharepoint.com/sites/MFE-EXT-EmissionsProjections/Shared Documents/General/Documents/2025 Projections/05 ENZ modelling/ENZ_April25/Results/[ENZ - Comparisoninator_All Sectors.xlsx]Uncertainty_NewWAM'!$M$67:$M$68</c15:sqref>
                          </c15:formulaRef>
                        </c:ext>
                      </c:extLst>
                      <c:numCache>
                        <c:formatCode>General</c:formatCode>
                        <c:ptCount val="2"/>
                        <c:pt idx="0">
                          <c:v>-2.1462666205763981E-2</c:v>
                        </c:pt>
                        <c:pt idx="1">
                          <c:v>11.613347156985526</c:v>
                        </c:pt>
                      </c:numCache>
                    </c:numRef>
                  </c:plus>
                  <c:minus>
                    <c:numRef>
                      <c:extLst>
                        <c:ext uri="{02D57815-91ED-43cb-92C2-25804820EDAC}">
                          <c15:formulaRef>
                            <c15:sqref>'https://ministryforenvironment.sharepoint.com/sites/MFE-EXT-EmissionsProjections/Shared Documents/General/Documents/2025 Projections/05 ENZ modelling/ENZ_April25/Results/[ENZ - Comparisoninator_All Sectors.xlsx]Uncertainty_NewWAM'!$N$67:$N$68</c15:sqref>
                          </c15:formulaRef>
                        </c:ext>
                      </c:extLst>
                      <c:numCache>
                        <c:formatCode>General</c:formatCode>
                        <c:ptCount val="2"/>
                        <c:pt idx="0">
                          <c:v>-2.1843275972571519E-2</c:v>
                        </c:pt>
                        <c:pt idx="1">
                          <c:v>11.613347156985526</c:v>
                        </c:pt>
                      </c:numCache>
                    </c:numRef>
                  </c:minus>
                  <c:spPr>
                    <a:noFill/>
                    <a:ln w="12700" cap="flat" cmpd="sng" algn="ctr">
                      <a:solidFill>
                        <a:srgbClr val="FF0000"/>
                      </a:solidFill>
                      <a:round/>
                    </a:ln>
                    <a:effectLst/>
                  </c:spPr>
                </c:errBars>
                <c:cat>
                  <c:strRef>
                    <c:extLst>
                      <c:ext uri="{02D57815-91ED-43cb-92C2-25804820EDAC}">
                        <c15:formulaRef>
                          <c15:sqref>Tables_NewWAM!$U$2</c15:sqref>
                        </c15:formulaRef>
                      </c:ext>
                    </c:extLst>
                    <c:strCache>
                      <c:ptCount val="1"/>
                      <c:pt idx="0">
                        <c:v>EB1</c:v>
                      </c:pt>
                    </c:strCache>
                  </c:strRef>
                </c:cat>
                <c:val>
                  <c:numRef>
                    <c:extLst>
                      <c:ext uri="{02D57815-91ED-43cb-92C2-25804820EDAC}">
                        <c15:formulaRef>
                          <c15:sqref>Tables_NewWAM!$R$9:$T$9</c15:sqref>
                        </c15:formulaRef>
                      </c:ext>
                    </c:extLst>
                    <c:numCache>
                      <c:formatCode>#,##0.0</c:formatCode>
                      <c:ptCount val="3"/>
                      <c:pt idx="0">
                        <c:v>284.1368392896166</c:v>
                      </c:pt>
                      <c:pt idx="1">
                        <c:v>303.08785043912656</c:v>
                      </c:pt>
                      <c:pt idx="2">
                        <c:v>249.16517612211203</c:v>
                      </c:pt>
                    </c:numCache>
                  </c:numRef>
                </c:val>
                <c:extLst>
                  <c:ext xmlns:c16="http://schemas.microsoft.com/office/drawing/2014/chart" uri="{C3380CC4-5D6E-409C-BE32-E72D297353CC}">
                    <c16:uniqueId val="{00000003-212D-495A-841C-911761912D9B}"/>
                  </c:ext>
                </c:extLst>
              </c15:ser>
            </c15:filteredBarSeries>
          </c:ext>
        </c:extLst>
      </c:barChart>
      <c:scatterChart>
        <c:scatterStyle val="lineMarker"/>
        <c:varyColors val="0"/>
        <c:ser>
          <c:idx val="2"/>
          <c:order val="2"/>
          <c:tx>
            <c:v>Emissions budget limit</c:v>
          </c:tx>
          <c:spPr>
            <a:ln w="25400" cap="rnd">
              <a:noFill/>
              <a:round/>
            </a:ln>
            <a:effectLst/>
          </c:spPr>
          <c:marker>
            <c:symbol val="dash"/>
            <c:size val="16"/>
            <c:spPr>
              <a:solidFill>
                <a:srgbClr val="993529"/>
              </a:solidFill>
              <a:ln w="0">
                <a:solidFill>
                  <a:srgbClr val="993529"/>
                </a:solidFill>
              </a:ln>
              <a:effectLst/>
            </c:spPr>
          </c:marker>
          <c:yVal>
            <c:numRef>
              <c:f>Tables_NewWAM!$R$25</c:f>
              <c:numCache>
                <c:formatCode>General</c:formatCode>
                <c:ptCount val="1"/>
                <c:pt idx="0">
                  <c:v>290</c:v>
                </c:pt>
              </c:numCache>
            </c:numRef>
          </c:yVal>
          <c:smooth val="0"/>
          <c:extLst>
            <c:ext xmlns:c16="http://schemas.microsoft.com/office/drawing/2014/chart" uri="{C3380CC4-5D6E-409C-BE32-E72D297353CC}">
              <c16:uniqueId val="{00000001-212D-495A-841C-911761912D9B}"/>
            </c:ext>
          </c:extLst>
        </c:ser>
        <c:ser>
          <c:idx val="3"/>
          <c:order val="3"/>
          <c:tx>
            <c:v>Uncertainty range</c:v>
          </c:tx>
          <c:spPr>
            <a:ln w="25400" cap="rnd">
              <a:noFill/>
              <a:round/>
            </a:ln>
            <a:effectLst/>
          </c:spPr>
          <c:marker>
            <c:symbol val="dash"/>
            <c:size val="5"/>
            <c:spPr>
              <a:solidFill>
                <a:srgbClr val="FF0000"/>
              </a:solidFill>
              <a:ln w="9525">
                <a:solidFill>
                  <a:srgbClr val="FF0000"/>
                </a:solidFill>
              </a:ln>
              <a:effectLst/>
            </c:spPr>
          </c:marker>
          <c:yVal>
            <c:numRef>
              <c:f>Tables_NewWAM!$AK$20</c:f>
              <c:numCache>
                <c:formatCode>General</c:formatCode>
                <c:ptCount val="1"/>
                <c:pt idx="0">
                  <c:v>0</c:v>
                </c:pt>
              </c:numCache>
            </c:numRef>
          </c:yVal>
          <c:smooth val="0"/>
          <c:extLst>
            <c:ext xmlns:c16="http://schemas.microsoft.com/office/drawing/2014/chart" uri="{C3380CC4-5D6E-409C-BE32-E72D297353CC}">
              <c16:uniqueId val="{00000002-212D-495A-841C-911761912D9B}"/>
            </c:ext>
          </c:extLst>
        </c:ser>
        <c:dLbls>
          <c:showLegendKey val="0"/>
          <c:showVal val="0"/>
          <c:showCatName val="0"/>
          <c:showSerName val="0"/>
          <c:showPercent val="0"/>
          <c:showBubbleSize val="0"/>
        </c:dLbls>
        <c:axId val="924264159"/>
        <c:axId val="924235359"/>
      </c:scatterChart>
      <c:catAx>
        <c:axId val="924264159"/>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24235359"/>
        <c:crosses val="autoZero"/>
        <c:auto val="1"/>
        <c:lblAlgn val="ctr"/>
        <c:lblOffset val="100"/>
        <c:noMultiLvlLbl val="0"/>
      </c:catAx>
      <c:valAx>
        <c:axId val="924235359"/>
        <c:scaling>
          <c:orientation val="minMax"/>
          <c:max val="320"/>
          <c:min val="20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NZ"/>
                  <a:t>Net emissions (Mt </a:t>
                </a:r>
                <a:r>
                  <a:rPr lang="en-NZ" sz="900"/>
                  <a:t>CO</a:t>
                </a:r>
                <a:r>
                  <a:rPr lang="en-NZ" sz="900" baseline="-25000"/>
                  <a:t>2</a:t>
                </a:r>
                <a:r>
                  <a:rPr lang="en-NZ" sz="900"/>
                  <a:t>e</a:t>
                </a:r>
                <a:r>
                  <a:rPr lang="en-NZ"/>
                  <a:t>)</a:t>
                </a:r>
              </a:p>
            </c:rich>
          </c:tx>
          <c:layout>
            <c:manualLayout>
              <c:xMode val="edge"/>
              <c:yMode val="edge"/>
              <c:x val="1.1198310835370467E-2"/>
              <c:y val="0.1801322744891987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bg1">
                <a:lumMod val="7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24264159"/>
        <c:crosses val="autoZero"/>
        <c:crossBetween val="between"/>
      </c:valAx>
      <c:spPr>
        <a:noFill/>
        <a:ln>
          <a:noFill/>
        </a:ln>
        <a:effectLst/>
      </c:spPr>
    </c:plotArea>
    <c:legend>
      <c:legendPos val="b"/>
      <c:legendEntry>
        <c:idx val="2"/>
        <c:delete val="1"/>
      </c:legendEntry>
      <c:layout>
        <c:manualLayout>
          <c:xMode val="edge"/>
          <c:yMode val="edge"/>
          <c:x val="0.24894584539065728"/>
          <c:y val="0.85610091305672997"/>
          <c:w val="0.60959095697990207"/>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81714785651793"/>
          <c:y val="0.17171296296296296"/>
          <c:w val="0.83962729658792656"/>
          <c:h val="0.57236840186643334"/>
        </c:manualLayout>
      </c:layout>
      <c:barChart>
        <c:barDir val="col"/>
        <c:grouping val="clustered"/>
        <c:varyColors val="0"/>
        <c:ser>
          <c:idx val="1"/>
          <c:order val="1"/>
          <c:tx>
            <c:v>Projections</c:v>
          </c:tx>
          <c:spPr>
            <a:solidFill>
              <a:srgbClr val="005B73"/>
            </a:solidFill>
            <a:ln>
              <a:solidFill>
                <a:srgbClr val="005B73"/>
              </a:solidFill>
            </a:ln>
            <a:effectLst/>
          </c:spPr>
          <c:invertIfNegative val="0"/>
          <c:cat>
            <c:strRef>
              <c:f>Tables_NewWAM!$P$2:$Q$2</c:f>
              <c:strCache>
                <c:ptCount val="2"/>
                <c:pt idx="0">
                  <c:v>EB2</c:v>
                </c:pt>
                <c:pt idx="1">
                  <c:v>EB3</c:v>
                </c:pt>
              </c:strCache>
            </c:strRef>
          </c:cat>
          <c:val>
            <c:numRef>
              <c:f>Tables_NewWAM!$P$9:$Q$9</c:f>
              <c:numCache>
                <c:formatCode>#,##0.0</c:formatCode>
                <c:ptCount val="2"/>
                <c:pt idx="0">
                  <c:v>303.08785043912656</c:v>
                </c:pt>
                <c:pt idx="1">
                  <c:v>249.16517612211203</c:v>
                </c:pt>
              </c:numCache>
            </c:numRef>
          </c:val>
          <c:extLst>
            <c:ext xmlns:c16="http://schemas.microsoft.com/office/drawing/2014/chart" uri="{C3380CC4-5D6E-409C-BE32-E72D297353CC}">
              <c16:uniqueId val="{00000000-C1A6-4063-8D58-0FB8163FB520}"/>
            </c:ext>
          </c:extLst>
        </c:ser>
        <c:dLbls>
          <c:showLegendKey val="0"/>
          <c:showVal val="0"/>
          <c:showCatName val="0"/>
          <c:showSerName val="0"/>
          <c:showPercent val="0"/>
          <c:showBubbleSize val="0"/>
        </c:dLbls>
        <c:gapWidth val="219"/>
        <c:overlap val="-10"/>
        <c:axId val="924264159"/>
        <c:axId val="924235359"/>
        <c:extLst>
          <c:ext xmlns:c15="http://schemas.microsoft.com/office/drawing/2012/chart" uri="{02D57815-91ED-43cb-92C2-25804820EDAC}">
            <c15:filteredBarSeries>
              <c15:ser>
                <c:idx val="0"/>
                <c:order val="0"/>
                <c:tx>
                  <c:v>ERP2</c:v>
                </c:tx>
                <c:spPr>
                  <a:solidFill>
                    <a:schemeClr val="accent1"/>
                  </a:solidFill>
                  <a:ln>
                    <a:noFill/>
                  </a:ln>
                  <a:effectLst/>
                </c:spPr>
                <c:invertIfNegative val="0"/>
                <c:errBars>
                  <c:errBarType val="both"/>
                  <c:errValType val="cust"/>
                  <c:noEndCap val="0"/>
                  <c:plus>
                    <c:numRef>
                      <c:extLst>
                        <c:ext uri="{02D57815-91ED-43cb-92C2-25804820EDAC}">
                          <c15:formulaRef>
                            <c15:sqref>'https://ministryforenvironment.sharepoint.com/sites/MFE-EXT-EmissionsProjections/Shared Documents/General/Documents/2025 Projections/05 ENZ modelling/ENZ_April25/Results/[ENZ - Comparisoninator_All Sectors.xlsx]Uncertainty_NewWAM'!$M$67:$M$68</c15:sqref>
                          </c15:formulaRef>
                        </c:ext>
                      </c:extLst>
                      <c:numCache>
                        <c:formatCode>General</c:formatCode>
                        <c:ptCount val="2"/>
                        <c:pt idx="0">
                          <c:v>-2.1462666205763981E-2</c:v>
                        </c:pt>
                        <c:pt idx="1">
                          <c:v>11.613347156985526</c:v>
                        </c:pt>
                      </c:numCache>
                    </c:numRef>
                  </c:plus>
                  <c:minus>
                    <c:numRef>
                      <c:extLst>
                        <c:ext uri="{02D57815-91ED-43cb-92C2-25804820EDAC}">
                          <c15:formulaRef>
                            <c15:sqref>'https://ministryforenvironment.sharepoint.com/sites/MFE-EXT-EmissionsProjections/Shared Documents/General/Documents/2025 Projections/05 ENZ modelling/ENZ_April25/Results/[ENZ - Comparisoninator_All Sectors.xlsx]Uncertainty_NewWAM'!$N$67:$N$68</c15:sqref>
                          </c15:formulaRef>
                        </c:ext>
                      </c:extLst>
                      <c:numCache>
                        <c:formatCode>General</c:formatCode>
                        <c:ptCount val="2"/>
                        <c:pt idx="0">
                          <c:v>-2.1843275972571519E-2</c:v>
                        </c:pt>
                        <c:pt idx="1">
                          <c:v>11.613347156985526</c:v>
                        </c:pt>
                      </c:numCache>
                    </c:numRef>
                  </c:minus>
                  <c:spPr>
                    <a:noFill/>
                    <a:ln w="12700" cap="flat" cmpd="sng" algn="ctr">
                      <a:solidFill>
                        <a:srgbClr val="FF0000"/>
                      </a:solidFill>
                      <a:round/>
                    </a:ln>
                    <a:effectLst/>
                  </c:spPr>
                </c:errBars>
                <c:cat>
                  <c:strRef>
                    <c:extLst>
                      <c:ext uri="{02D57815-91ED-43cb-92C2-25804820EDAC}">
                        <c15:formulaRef>
                          <c15:sqref>Tables_NewWAM!$P$2:$Q$2</c15:sqref>
                        </c15:formulaRef>
                      </c:ext>
                    </c:extLst>
                    <c:strCache>
                      <c:ptCount val="2"/>
                      <c:pt idx="0">
                        <c:v>EB2</c:v>
                      </c:pt>
                      <c:pt idx="1">
                        <c:v>EB3</c:v>
                      </c:pt>
                    </c:strCache>
                  </c:strRef>
                </c:cat>
                <c:val>
                  <c:numRef>
                    <c:extLst>
                      <c:ext uri="{02D57815-91ED-43cb-92C2-25804820EDAC}">
                        <c15:formulaRef>
                          <c15:sqref>Tables_NewWAM!$L$9:$N$9</c15:sqref>
                        </c15:formulaRef>
                      </c:ext>
                    </c:extLst>
                    <c:numCache>
                      <c:formatCode>General</c:formatCode>
                      <c:ptCount val="3"/>
                      <c:pt idx="0" formatCode="#,##0.0">
                        <c:v>-13.048681612726909</c:v>
                      </c:pt>
                      <c:pt idx="2">
                        <c:v>0</c:v>
                      </c:pt>
                    </c:numCache>
                  </c:numRef>
                </c:val>
                <c:extLst>
                  <c:ext xmlns:c16="http://schemas.microsoft.com/office/drawing/2014/chart" uri="{C3380CC4-5D6E-409C-BE32-E72D297353CC}">
                    <c16:uniqueId val="{00000002-C1A6-4063-8D58-0FB8163FB520}"/>
                  </c:ext>
                </c:extLst>
              </c15:ser>
            </c15:filteredBarSeries>
          </c:ext>
        </c:extLst>
      </c:barChart>
      <c:scatterChart>
        <c:scatterStyle val="lineMarker"/>
        <c:varyColors val="0"/>
        <c:ser>
          <c:idx val="2"/>
          <c:order val="2"/>
          <c:tx>
            <c:v>Emissions budget limit</c:v>
          </c:tx>
          <c:spPr>
            <a:ln w="25400" cap="rnd">
              <a:noFill/>
              <a:round/>
            </a:ln>
            <a:effectLst/>
          </c:spPr>
          <c:marker>
            <c:symbol val="dash"/>
            <c:size val="16"/>
            <c:spPr>
              <a:solidFill>
                <a:srgbClr val="993529"/>
              </a:solidFill>
              <a:ln w="0">
                <a:noFill/>
              </a:ln>
              <a:effectLst/>
            </c:spPr>
          </c:marker>
          <c:yVal>
            <c:numRef>
              <c:f>Tables_NewWAM!$P$25:$Q$25</c:f>
              <c:numCache>
                <c:formatCode>General</c:formatCode>
                <c:ptCount val="2"/>
                <c:pt idx="0">
                  <c:v>305</c:v>
                </c:pt>
                <c:pt idx="1">
                  <c:v>240</c:v>
                </c:pt>
              </c:numCache>
            </c:numRef>
          </c:yVal>
          <c:smooth val="0"/>
          <c:extLst>
            <c:ext xmlns:c16="http://schemas.microsoft.com/office/drawing/2014/chart" uri="{C3380CC4-5D6E-409C-BE32-E72D297353CC}">
              <c16:uniqueId val="{00000001-C1A6-4063-8D58-0FB8163FB520}"/>
            </c:ext>
          </c:extLst>
        </c:ser>
        <c:dLbls>
          <c:showLegendKey val="0"/>
          <c:showVal val="0"/>
          <c:showCatName val="0"/>
          <c:showSerName val="0"/>
          <c:showPercent val="0"/>
          <c:showBubbleSize val="0"/>
        </c:dLbls>
        <c:axId val="924264159"/>
        <c:axId val="924235359"/>
      </c:scatterChart>
      <c:catAx>
        <c:axId val="924264159"/>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24235359"/>
        <c:crosses val="autoZero"/>
        <c:auto val="1"/>
        <c:lblAlgn val="ctr"/>
        <c:lblOffset val="100"/>
        <c:noMultiLvlLbl val="0"/>
      </c:catAx>
      <c:valAx>
        <c:axId val="924235359"/>
        <c:scaling>
          <c:orientation val="minMax"/>
          <c:max val="320"/>
          <c:min val="20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NZ"/>
                  <a:t>Net emissions (Mt CO</a:t>
                </a:r>
                <a:r>
                  <a:rPr lang="en-NZ" baseline="-25000"/>
                  <a:t>2</a:t>
                </a:r>
                <a:r>
                  <a:rPr lang="en-NZ"/>
                  <a:t>e)</a:t>
                </a:r>
              </a:p>
            </c:rich>
          </c:tx>
          <c:layout>
            <c:manualLayout>
              <c:xMode val="edge"/>
              <c:yMode val="edge"/>
              <c:x val="2.2222222222222223E-2"/>
              <c:y val="0.2323764216972878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chemeClr val="bg1">
                <a:lumMod val="7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24264159"/>
        <c:crosses val="autoZero"/>
        <c:crossBetween val="between"/>
      </c:valAx>
      <c:spPr>
        <a:noFill/>
        <a:ln>
          <a:noFill/>
        </a:ln>
        <a:effectLst/>
      </c:spPr>
    </c:plotArea>
    <c:legend>
      <c:legendPos val="b"/>
      <c:layout>
        <c:manualLayout>
          <c:xMode val="edge"/>
          <c:yMode val="edge"/>
          <c:x val="0.2379220063387075"/>
          <c:y val="0.84185251600139865"/>
          <c:w val="0.61785883626886462"/>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46146504414221"/>
          <c:y val="0.11052090398812509"/>
          <c:w val="0.81696078899228497"/>
          <c:h val="0.65374738270075783"/>
        </c:manualLayout>
      </c:layout>
      <c:lineChart>
        <c:grouping val="standard"/>
        <c:varyColors val="0"/>
        <c:ser>
          <c:idx val="7"/>
          <c:order val="0"/>
          <c:tx>
            <c:v>Emisions intensity</c:v>
          </c:tx>
          <c:spPr>
            <a:ln w="28575" cap="rnd">
              <a:solidFill>
                <a:srgbClr val="3D612D"/>
              </a:solidFill>
              <a:round/>
            </a:ln>
            <a:effectLst/>
          </c:spPr>
          <c:marker>
            <c:symbol val="none"/>
          </c:marker>
          <c:cat>
            <c:numRef>
              <c:f>emissions_intensity!$A$2:$A$66</c:f>
              <c:numCache>
                <c:formatCode>mmm\-yy</c:formatCode>
                <c:ptCount val="65"/>
                <c:pt idx="0">
                  <c:v>40238</c:v>
                </c:pt>
                <c:pt idx="1">
                  <c:v>40330</c:v>
                </c:pt>
                <c:pt idx="2">
                  <c:v>40422</c:v>
                </c:pt>
                <c:pt idx="3">
                  <c:v>40513</c:v>
                </c:pt>
                <c:pt idx="4">
                  <c:v>40603</c:v>
                </c:pt>
                <c:pt idx="5">
                  <c:v>40695</c:v>
                </c:pt>
                <c:pt idx="6">
                  <c:v>40787</c:v>
                </c:pt>
                <c:pt idx="7">
                  <c:v>40878</c:v>
                </c:pt>
                <c:pt idx="8">
                  <c:v>40969</c:v>
                </c:pt>
                <c:pt idx="9">
                  <c:v>41061</c:v>
                </c:pt>
                <c:pt idx="10">
                  <c:v>41153</c:v>
                </c:pt>
                <c:pt idx="11">
                  <c:v>41244</c:v>
                </c:pt>
                <c:pt idx="12">
                  <c:v>41334</c:v>
                </c:pt>
                <c:pt idx="13">
                  <c:v>41426</c:v>
                </c:pt>
                <c:pt idx="14">
                  <c:v>41518</c:v>
                </c:pt>
                <c:pt idx="15">
                  <c:v>41609</c:v>
                </c:pt>
                <c:pt idx="16">
                  <c:v>41699</c:v>
                </c:pt>
                <c:pt idx="17">
                  <c:v>41791</c:v>
                </c:pt>
                <c:pt idx="18">
                  <c:v>41883</c:v>
                </c:pt>
                <c:pt idx="19">
                  <c:v>41974</c:v>
                </c:pt>
                <c:pt idx="20">
                  <c:v>42064</c:v>
                </c:pt>
                <c:pt idx="21">
                  <c:v>42156</c:v>
                </c:pt>
                <c:pt idx="22">
                  <c:v>42248</c:v>
                </c:pt>
                <c:pt idx="23">
                  <c:v>42339</c:v>
                </c:pt>
                <c:pt idx="24">
                  <c:v>42430</c:v>
                </c:pt>
                <c:pt idx="25">
                  <c:v>42522</c:v>
                </c:pt>
                <c:pt idx="26">
                  <c:v>42614</c:v>
                </c:pt>
                <c:pt idx="27">
                  <c:v>42705</c:v>
                </c:pt>
                <c:pt idx="28">
                  <c:v>42795</c:v>
                </c:pt>
                <c:pt idx="29">
                  <c:v>42887</c:v>
                </c:pt>
                <c:pt idx="30">
                  <c:v>42979</c:v>
                </c:pt>
                <c:pt idx="31">
                  <c:v>43070</c:v>
                </c:pt>
                <c:pt idx="32">
                  <c:v>43160</c:v>
                </c:pt>
                <c:pt idx="33">
                  <c:v>43252</c:v>
                </c:pt>
                <c:pt idx="34">
                  <c:v>43344</c:v>
                </c:pt>
                <c:pt idx="35">
                  <c:v>43435</c:v>
                </c:pt>
                <c:pt idx="36">
                  <c:v>43525</c:v>
                </c:pt>
                <c:pt idx="37">
                  <c:v>43617</c:v>
                </c:pt>
                <c:pt idx="38">
                  <c:v>43709</c:v>
                </c:pt>
                <c:pt idx="39">
                  <c:v>43800</c:v>
                </c:pt>
                <c:pt idx="40">
                  <c:v>43891</c:v>
                </c:pt>
                <c:pt idx="41">
                  <c:v>43983</c:v>
                </c:pt>
                <c:pt idx="42">
                  <c:v>44075</c:v>
                </c:pt>
                <c:pt idx="43">
                  <c:v>44166</c:v>
                </c:pt>
                <c:pt idx="44">
                  <c:v>44256</c:v>
                </c:pt>
                <c:pt idx="45">
                  <c:v>44348</c:v>
                </c:pt>
                <c:pt idx="46">
                  <c:v>44440</c:v>
                </c:pt>
                <c:pt idx="47">
                  <c:v>44531</c:v>
                </c:pt>
                <c:pt idx="48">
                  <c:v>44621</c:v>
                </c:pt>
                <c:pt idx="49">
                  <c:v>44713</c:v>
                </c:pt>
                <c:pt idx="50">
                  <c:v>44805</c:v>
                </c:pt>
                <c:pt idx="51">
                  <c:v>44896</c:v>
                </c:pt>
                <c:pt idx="52">
                  <c:v>44986</c:v>
                </c:pt>
                <c:pt idx="53">
                  <c:v>45078</c:v>
                </c:pt>
                <c:pt idx="54">
                  <c:v>45170</c:v>
                </c:pt>
                <c:pt idx="55">
                  <c:v>45261</c:v>
                </c:pt>
                <c:pt idx="56">
                  <c:v>45352</c:v>
                </c:pt>
                <c:pt idx="57">
                  <c:v>45444</c:v>
                </c:pt>
                <c:pt idx="58">
                  <c:v>45536</c:v>
                </c:pt>
                <c:pt idx="59">
                  <c:v>45627</c:v>
                </c:pt>
                <c:pt idx="60">
                  <c:v>45717</c:v>
                </c:pt>
                <c:pt idx="61">
                  <c:v>45809</c:v>
                </c:pt>
                <c:pt idx="62">
                  <c:v>45901</c:v>
                </c:pt>
                <c:pt idx="63">
                  <c:v>45992</c:v>
                </c:pt>
                <c:pt idx="64">
                  <c:v>46082</c:v>
                </c:pt>
              </c:numCache>
            </c:numRef>
          </c:cat>
          <c:val>
            <c:numRef>
              <c:f>emissions_intensity!$B$2:$B$66</c:f>
              <c:numCache>
                <c:formatCode>General</c:formatCode>
                <c:ptCount val="65"/>
                <c:pt idx="0">
                  <c:v>1000</c:v>
                </c:pt>
                <c:pt idx="1">
                  <c:v>985</c:v>
                </c:pt>
                <c:pt idx="2">
                  <c:v>978</c:v>
                </c:pt>
                <c:pt idx="3">
                  <c:v>986</c:v>
                </c:pt>
                <c:pt idx="4">
                  <c:v>964</c:v>
                </c:pt>
                <c:pt idx="5">
                  <c:v>942</c:v>
                </c:pt>
                <c:pt idx="6">
                  <c:v>981</c:v>
                </c:pt>
                <c:pt idx="7">
                  <c:v>978</c:v>
                </c:pt>
                <c:pt idx="8">
                  <c:v>984</c:v>
                </c:pt>
                <c:pt idx="9">
                  <c:v>1014</c:v>
                </c:pt>
                <c:pt idx="10">
                  <c:v>967</c:v>
                </c:pt>
                <c:pt idx="11">
                  <c:v>939</c:v>
                </c:pt>
                <c:pt idx="12">
                  <c:v>942</c:v>
                </c:pt>
                <c:pt idx="13">
                  <c:v>962</c:v>
                </c:pt>
                <c:pt idx="14">
                  <c:v>941</c:v>
                </c:pt>
                <c:pt idx="15">
                  <c:v>931</c:v>
                </c:pt>
                <c:pt idx="16">
                  <c:v>918</c:v>
                </c:pt>
                <c:pt idx="17">
                  <c:v>908</c:v>
                </c:pt>
                <c:pt idx="18">
                  <c:v>914</c:v>
                </c:pt>
                <c:pt idx="19">
                  <c:v>915</c:v>
                </c:pt>
                <c:pt idx="20">
                  <c:v>906</c:v>
                </c:pt>
                <c:pt idx="21">
                  <c:v>878</c:v>
                </c:pt>
                <c:pt idx="22">
                  <c:v>866</c:v>
                </c:pt>
                <c:pt idx="23">
                  <c:v>866</c:v>
                </c:pt>
                <c:pt idx="24">
                  <c:v>848</c:v>
                </c:pt>
                <c:pt idx="25">
                  <c:v>823</c:v>
                </c:pt>
                <c:pt idx="26">
                  <c:v>820</c:v>
                </c:pt>
                <c:pt idx="27">
                  <c:v>798</c:v>
                </c:pt>
                <c:pt idx="28">
                  <c:v>804</c:v>
                </c:pt>
                <c:pt idx="29">
                  <c:v>814</c:v>
                </c:pt>
                <c:pt idx="30">
                  <c:v>812</c:v>
                </c:pt>
                <c:pt idx="31">
                  <c:v>806</c:v>
                </c:pt>
                <c:pt idx="32">
                  <c:v>786</c:v>
                </c:pt>
                <c:pt idx="33">
                  <c:v>782</c:v>
                </c:pt>
                <c:pt idx="34">
                  <c:v>791</c:v>
                </c:pt>
                <c:pt idx="35">
                  <c:v>794</c:v>
                </c:pt>
                <c:pt idx="36">
                  <c:v>788</c:v>
                </c:pt>
                <c:pt idx="37">
                  <c:v>774</c:v>
                </c:pt>
                <c:pt idx="38">
                  <c:v>777</c:v>
                </c:pt>
                <c:pt idx="39">
                  <c:v>768</c:v>
                </c:pt>
                <c:pt idx="40">
                  <c:v>757</c:v>
                </c:pt>
                <c:pt idx="41">
                  <c:v>775</c:v>
                </c:pt>
                <c:pt idx="42">
                  <c:v>734</c:v>
                </c:pt>
                <c:pt idx="43">
                  <c:v>729</c:v>
                </c:pt>
                <c:pt idx="44">
                  <c:v>720</c:v>
                </c:pt>
                <c:pt idx="45">
                  <c:v>731</c:v>
                </c:pt>
                <c:pt idx="46">
                  <c:v>708</c:v>
                </c:pt>
                <c:pt idx="47">
                  <c:v>684</c:v>
                </c:pt>
                <c:pt idx="48">
                  <c:v>696</c:v>
                </c:pt>
                <c:pt idx="49">
                  <c:v>679</c:v>
                </c:pt>
                <c:pt idx="50">
                  <c:v>640</c:v>
                </c:pt>
                <c:pt idx="51">
                  <c:v>641</c:v>
                </c:pt>
                <c:pt idx="52">
                  <c:v>639</c:v>
                </c:pt>
                <c:pt idx="53">
                  <c:v>625</c:v>
                </c:pt>
                <c:pt idx="54">
                  <c:v>646</c:v>
                </c:pt>
                <c:pt idx="55">
                  <c:v>648</c:v>
                </c:pt>
                <c:pt idx="56">
                  <c:v>636</c:v>
                </c:pt>
                <c:pt idx="57">
                  <c:v>648</c:v>
                </c:pt>
                <c:pt idx="58">
                  <c:v>651</c:v>
                </c:pt>
                <c:pt idx="59">
                  <c:v>635</c:v>
                </c:pt>
                <c:pt idx="60">
                  <c:v>634</c:v>
                </c:pt>
                <c:pt idx="61">
                  <c:v>631</c:v>
                </c:pt>
                <c:pt idx="62">
                  <c:v>619</c:v>
                </c:pt>
                <c:pt idx="63">
                  <c:v>615</c:v>
                </c:pt>
                <c:pt idx="64">
                  <c:v>608</c:v>
                </c:pt>
              </c:numCache>
            </c:numRef>
          </c:val>
          <c:smooth val="0"/>
          <c:extLst xmlns:c15="http://schemas.microsoft.com/office/drawing/2012/chart">
            <c:ext xmlns:c16="http://schemas.microsoft.com/office/drawing/2014/chart" uri="{C3380CC4-5D6E-409C-BE32-E72D297353CC}">
              <c16:uniqueId val="{00000000-2606-49BE-9DD4-1D1B23A10B84}"/>
            </c:ext>
          </c:extLst>
        </c:ser>
        <c:ser>
          <c:idx val="0"/>
          <c:order val="1"/>
          <c:tx>
            <c:v>GDP</c:v>
          </c:tx>
          <c:spPr>
            <a:ln w="28575" cap="rnd">
              <a:solidFill>
                <a:srgbClr val="005B73"/>
              </a:solidFill>
              <a:round/>
            </a:ln>
            <a:effectLst/>
          </c:spPr>
          <c:marker>
            <c:symbol val="none"/>
          </c:marker>
          <c:cat>
            <c:numRef>
              <c:f>emissions_intensity!$A$2:$A$66</c:f>
              <c:numCache>
                <c:formatCode>mmm\-yy</c:formatCode>
                <c:ptCount val="65"/>
                <c:pt idx="0">
                  <c:v>40238</c:v>
                </c:pt>
                <c:pt idx="1">
                  <c:v>40330</c:v>
                </c:pt>
                <c:pt idx="2">
                  <c:v>40422</c:v>
                </c:pt>
                <c:pt idx="3">
                  <c:v>40513</c:v>
                </c:pt>
                <c:pt idx="4">
                  <c:v>40603</c:v>
                </c:pt>
                <c:pt idx="5">
                  <c:v>40695</c:v>
                </c:pt>
                <c:pt idx="6">
                  <c:v>40787</c:v>
                </c:pt>
                <c:pt idx="7">
                  <c:v>40878</c:v>
                </c:pt>
                <c:pt idx="8">
                  <c:v>40969</c:v>
                </c:pt>
                <c:pt idx="9">
                  <c:v>41061</c:v>
                </c:pt>
                <c:pt idx="10">
                  <c:v>41153</c:v>
                </c:pt>
                <c:pt idx="11">
                  <c:v>41244</c:v>
                </c:pt>
                <c:pt idx="12">
                  <c:v>41334</c:v>
                </c:pt>
                <c:pt idx="13">
                  <c:v>41426</c:v>
                </c:pt>
                <c:pt idx="14">
                  <c:v>41518</c:v>
                </c:pt>
                <c:pt idx="15">
                  <c:v>41609</c:v>
                </c:pt>
                <c:pt idx="16">
                  <c:v>41699</c:v>
                </c:pt>
                <c:pt idx="17">
                  <c:v>41791</c:v>
                </c:pt>
                <c:pt idx="18">
                  <c:v>41883</c:v>
                </c:pt>
                <c:pt idx="19">
                  <c:v>41974</c:v>
                </c:pt>
                <c:pt idx="20">
                  <c:v>42064</c:v>
                </c:pt>
                <c:pt idx="21">
                  <c:v>42156</c:v>
                </c:pt>
                <c:pt idx="22">
                  <c:v>42248</c:v>
                </c:pt>
                <c:pt idx="23">
                  <c:v>42339</c:v>
                </c:pt>
                <c:pt idx="24">
                  <c:v>42430</c:v>
                </c:pt>
                <c:pt idx="25">
                  <c:v>42522</c:v>
                </c:pt>
                <c:pt idx="26">
                  <c:v>42614</c:v>
                </c:pt>
                <c:pt idx="27">
                  <c:v>42705</c:v>
                </c:pt>
                <c:pt idx="28">
                  <c:v>42795</c:v>
                </c:pt>
                <c:pt idx="29">
                  <c:v>42887</c:v>
                </c:pt>
                <c:pt idx="30">
                  <c:v>42979</c:v>
                </c:pt>
                <c:pt idx="31">
                  <c:v>43070</c:v>
                </c:pt>
                <c:pt idx="32">
                  <c:v>43160</c:v>
                </c:pt>
                <c:pt idx="33">
                  <c:v>43252</c:v>
                </c:pt>
                <c:pt idx="34">
                  <c:v>43344</c:v>
                </c:pt>
                <c:pt idx="35">
                  <c:v>43435</c:v>
                </c:pt>
                <c:pt idx="36">
                  <c:v>43525</c:v>
                </c:pt>
                <c:pt idx="37">
                  <c:v>43617</c:v>
                </c:pt>
                <c:pt idx="38">
                  <c:v>43709</c:v>
                </c:pt>
                <c:pt idx="39">
                  <c:v>43800</c:v>
                </c:pt>
                <c:pt idx="40">
                  <c:v>43891</c:v>
                </c:pt>
                <c:pt idx="41">
                  <c:v>43983</c:v>
                </c:pt>
                <c:pt idx="42">
                  <c:v>44075</c:v>
                </c:pt>
                <c:pt idx="43">
                  <c:v>44166</c:v>
                </c:pt>
                <c:pt idx="44">
                  <c:v>44256</c:v>
                </c:pt>
                <c:pt idx="45">
                  <c:v>44348</c:v>
                </c:pt>
                <c:pt idx="46">
                  <c:v>44440</c:v>
                </c:pt>
                <c:pt idx="47">
                  <c:v>44531</c:v>
                </c:pt>
                <c:pt idx="48">
                  <c:v>44621</c:v>
                </c:pt>
                <c:pt idx="49">
                  <c:v>44713</c:v>
                </c:pt>
                <c:pt idx="50">
                  <c:v>44805</c:v>
                </c:pt>
                <c:pt idx="51">
                  <c:v>44896</c:v>
                </c:pt>
                <c:pt idx="52">
                  <c:v>44986</c:v>
                </c:pt>
                <c:pt idx="53">
                  <c:v>45078</c:v>
                </c:pt>
                <c:pt idx="54">
                  <c:v>45170</c:v>
                </c:pt>
                <c:pt idx="55">
                  <c:v>45261</c:v>
                </c:pt>
                <c:pt idx="56">
                  <c:v>45352</c:v>
                </c:pt>
                <c:pt idx="57">
                  <c:v>45444</c:v>
                </c:pt>
                <c:pt idx="58">
                  <c:v>45536</c:v>
                </c:pt>
                <c:pt idx="59">
                  <c:v>45627</c:v>
                </c:pt>
                <c:pt idx="60">
                  <c:v>45717</c:v>
                </c:pt>
                <c:pt idx="61">
                  <c:v>45809</c:v>
                </c:pt>
                <c:pt idx="62">
                  <c:v>45901</c:v>
                </c:pt>
                <c:pt idx="63">
                  <c:v>45992</c:v>
                </c:pt>
                <c:pt idx="64">
                  <c:v>46082</c:v>
                </c:pt>
              </c:numCache>
            </c:numRef>
          </c:cat>
          <c:val>
            <c:numRef>
              <c:f>emissions_intensity!$C$2:$C$66</c:f>
              <c:numCache>
                <c:formatCode>General</c:formatCode>
                <c:ptCount val="65"/>
                <c:pt idx="0">
                  <c:v>1000</c:v>
                </c:pt>
                <c:pt idx="1">
                  <c:v>1007</c:v>
                </c:pt>
                <c:pt idx="2">
                  <c:v>1004</c:v>
                </c:pt>
                <c:pt idx="3">
                  <c:v>999</c:v>
                </c:pt>
                <c:pt idx="4">
                  <c:v>1009</c:v>
                </c:pt>
                <c:pt idx="5">
                  <c:v>1013</c:v>
                </c:pt>
                <c:pt idx="6">
                  <c:v>1024</c:v>
                </c:pt>
                <c:pt idx="7">
                  <c:v>1030</c:v>
                </c:pt>
                <c:pt idx="8">
                  <c:v>1037</c:v>
                </c:pt>
                <c:pt idx="9">
                  <c:v>1042</c:v>
                </c:pt>
                <c:pt idx="10">
                  <c:v>1043</c:v>
                </c:pt>
                <c:pt idx="11">
                  <c:v>1058</c:v>
                </c:pt>
                <c:pt idx="12">
                  <c:v>1055</c:v>
                </c:pt>
                <c:pt idx="13">
                  <c:v>1066</c:v>
                </c:pt>
                <c:pt idx="14">
                  <c:v>1072</c:v>
                </c:pt>
                <c:pt idx="15">
                  <c:v>1076</c:v>
                </c:pt>
                <c:pt idx="16">
                  <c:v>1092</c:v>
                </c:pt>
                <c:pt idx="17">
                  <c:v>1097</c:v>
                </c:pt>
                <c:pt idx="18">
                  <c:v>1112</c:v>
                </c:pt>
                <c:pt idx="19">
                  <c:v>1129</c:v>
                </c:pt>
                <c:pt idx="20">
                  <c:v>1133</c:v>
                </c:pt>
                <c:pt idx="21">
                  <c:v>1142</c:v>
                </c:pt>
                <c:pt idx="22">
                  <c:v>1153</c:v>
                </c:pt>
                <c:pt idx="23">
                  <c:v>1165</c:v>
                </c:pt>
                <c:pt idx="24">
                  <c:v>1179</c:v>
                </c:pt>
                <c:pt idx="25">
                  <c:v>1189</c:v>
                </c:pt>
                <c:pt idx="26">
                  <c:v>1201</c:v>
                </c:pt>
                <c:pt idx="27">
                  <c:v>1204</c:v>
                </c:pt>
                <c:pt idx="28">
                  <c:v>1218</c:v>
                </c:pt>
                <c:pt idx="29">
                  <c:v>1228</c:v>
                </c:pt>
                <c:pt idx="30">
                  <c:v>1237</c:v>
                </c:pt>
                <c:pt idx="31">
                  <c:v>1248</c:v>
                </c:pt>
                <c:pt idx="32">
                  <c:v>1260</c:v>
                </c:pt>
                <c:pt idx="33">
                  <c:v>1271</c:v>
                </c:pt>
                <c:pt idx="34">
                  <c:v>1272</c:v>
                </c:pt>
                <c:pt idx="35">
                  <c:v>1292</c:v>
                </c:pt>
                <c:pt idx="36">
                  <c:v>1303</c:v>
                </c:pt>
                <c:pt idx="37">
                  <c:v>1304</c:v>
                </c:pt>
                <c:pt idx="38">
                  <c:v>1314</c:v>
                </c:pt>
                <c:pt idx="39">
                  <c:v>1328</c:v>
                </c:pt>
                <c:pt idx="40">
                  <c:v>1313</c:v>
                </c:pt>
                <c:pt idx="41">
                  <c:v>1177</c:v>
                </c:pt>
                <c:pt idx="42">
                  <c:v>1343</c:v>
                </c:pt>
                <c:pt idx="43">
                  <c:v>1349</c:v>
                </c:pt>
                <c:pt idx="44">
                  <c:v>1375</c:v>
                </c:pt>
                <c:pt idx="45">
                  <c:v>1386</c:v>
                </c:pt>
                <c:pt idx="46">
                  <c:v>1327</c:v>
                </c:pt>
                <c:pt idx="47">
                  <c:v>1381</c:v>
                </c:pt>
                <c:pt idx="48">
                  <c:v>1379</c:v>
                </c:pt>
                <c:pt idx="49">
                  <c:v>1393</c:v>
                </c:pt>
                <c:pt idx="50">
                  <c:v>1419</c:v>
                </c:pt>
                <c:pt idx="51">
                  <c:v>1422</c:v>
                </c:pt>
                <c:pt idx="52">
                  <c:v>1421</c:v>
                </c:pt>
                <c:pt idx="53">
                  <c:v>1435</c:v>
                </c:pt>
                <c:pt idx="54">
                  <c:v>1436</c:v>
                </c:pt>
                <c:pt idx="55">
                  <c:v>1443</c:v>
                </c:pt>
                <c:pt idx="56">
                  <c:v>1443</c:v>
                </c:pt>
                <c:pt idx="57">
                  <c:v>1436</c:v>
                </c:pt>
                <c:pt idx="58">
                  <c:v>1419</c:v>
                </c:pt>
                <c:pt idx="59">
                  <c:v>1420</c:v>
                </c:pt>
                <c:pt idx="60">
                  <c:v>1432</c:v>
                </c:pt>
                <c:pt idx="61">
                  <c:v>1423</c:v>
                </c:pt>
                <c:pt idx="62">
                  <c:v>1435</c:v>
                </c:pt>
                <c:pt idx="63">
                  <c:v>1442</c:v>
                </c:pt>
                <c:pt idx="64">
                  <c:v>1453</c:v>
                </c:pt>
              </c:numCache>
            </c:numRef>
          </c:val>
          <c:smooth val="0"/>
          <c:extLst>
            <c:ext xmlns:c16="http://schemas.microsoft.com/office/drawing/2014/chart" uri="{C3380CC4-5D6E-409C-BE32-E72D297353CC}">
              <c16:uniqueId val="{00000001-2606-49BE-9DD4-1D1B23A10B84}"/>
            </c:ext>
          </c:extLst>
        </c:ser>
        <c:ser>
          <c:idx val="1"/>
          <c:order val="2"/>
          <c:tx>
            <c:v>Industry emissions</c:v>
          </c:tx>
          <c:spPr>
            <a:ln w="28575" cap="rnd">
              <a:solidFill>
                <a:srgbClr val="993529"/>
              </a:solidFill>
              <a:round/>
            </a:ln>
            <a:effectLst/>
          </c:spPr>
          <c:marker>
            <c:symbol val="none"/>
          </c:marker>
          <c:cat>
            <c:numRef>
              <c:f>emissions_intensity!$A$2:$A$66</c:f>
              <c:numCache>
                <c:formatCode>mmm\-yy</c:formatCode>
                <c:ptCount val="65"/>
                <c:pt idx="0">
                  <c:v>40238</c:v>
                </c:pt>
                <c:pt idx="1">
                  <c:v>40330</c:v>
                </c:pt>
                <c:pt idx="2">
                  <c:v>40422</c:v>
                </c:pt>
                <c:pt idx="3">
                  <c:v>40513</c:v>
                </c:pt>
                <c:pt idx="4">
                  <c:v>40603</c:v>
                </c:pt>
                <c:pt idx="5">
                  <c:v>40695</c:v>
                </c:pt>
                <c:pt idx="6">
                  <c:v>40787</c:v>
                </c:pt>
                <c:pt idx="7">
                  <c:v>40878</c:v>
                </c:pt>
                <c:pt idx="8">
                  <c:v>40969</c:v>
                </c:pt>
                <c:pt idx="9">
                  <c:v>41061</c:v>
                </c:pt>
                <c:pt idx="10">
                  <c:v>41153</c:v>
                </c:pt>
                <c:pt idx="11">
                  <c:v>41244</c:v>
                </c:pt>
                <c:pt idx="12">
                  <c:v>41334</c:v>
                </c:pt>
                <c:pt idx="13">
                  <c:v>41426</c:v>
                </c:pt>
                <c:pt idx="14">
                  <c:v>41518</c:v>
                </c:pt>
                <c:pt idx="15">
                  <c:v>41609</c:v>
                </c:pt>
                <c:pt idx="16">
                  <c:v>41699</c:v>
                </c:pt>
                <c:pt idx="17">
                  <c:v>41791</c:v>
                </c:pt>
                <c:pt idx="18">
                  <c:v>41883</c:v>
                </c:pt>
                <c:pt idx="19">
                  <c:v>41974</c:v>
                </c:pt>
                <c:pt idx="20">
                  <c:v>42064</c:v>
                </c:pt>
                <c:pt idx="21">
                  <c:v>42156</c:v>
                </c:pt>
                <c:pt idx="22">
                  <c:v>42248</c:v>
                </c:pt>
                <c:pt idx="23">
                  <c:v>42339</c:v>
                </c:pt>
                <c:pt idx="24">
                  <c:v>42430</c:v>
                </c:pt>
                <c:pt idx="25">
                  <c:v>42522</c:v>
                </c:pt>
                <c:pt idx="26">
                  <c:v>42614</c:v>
                </c:pt>
                <c:pt idx="27">
                  <c:v>42705</c:v>
                </c:pt>
                <c:pt idx="28">
                  <c:v>42795</c:v>
                </c:pt>
                <c:pt idx="29">
                  <c:v>42887</c:v>
                </c:pt>
                <c:pt idx="30">
                  <c:v>42979</c:v>
                </c:pt>
                <c:pt idx="31">
                  <c:v>43070</c:v>
                </c:pt>
                <c:pt idx="32">
                  <c:v>43160</c:v>
                </c:pt>
                <c:pt idx="33">
                  <c:v>43252</c:v>
                </c:pt>
                <c:pt idx="34">
                  <c:v>43344</c:v>
                </c:pt>
                <c:pt idx="35">
                  <c:v>43435</c:v>
                </c:pt>
                <c:pt idx="36">
                  <c:v>43525</c:v>
                </c:pt>
                <c:pt idx="37">
                  <c:v>43617</c:v>
                </c:pt>
                <c:pt idx="38">
                  <c:v>43709</c:v>
                </c:pt>
                <c:pt idx="39">
                  <c:v>43800</c:v>
                </c:pt>
                <c:pt idx="40">
                  <c:v>43891</c:v>
                </c:pt>
                <c:pt idx="41">
                  <c:v>43983</c:v>
                </c:pt>
                <c:pt idx="42">
                  <c:v>44075</c:v>
                </c:pt>
                <c:pt idx="43">
                  <c:v>44166</c:v>
                </c:pt>
                <c:pt idx="44">
                  <c:v>44256</c:v>
                </c:pt>
                <c:pt idx="45">
                  <c:v>44348</c:v>
                </c:pt>
                <c:pt idx="46">
                  <c:v>44440</c:v>
                </c:pt>
                <c:pt idx="47">
                  <c:v>44531</c:v>
                </c:pt>
                <c:pt idx="48">
                  <c:v>44621</c:v>
                </c:pt>
                <c:pt idx="49">
                  <c:v>44713</c:v>
                </c:pt>
                <c:pt idx="50">
                  <c:v>44805</c:v>
                </c:pt>
                <c:pt idx="51">
                  <c:v>44896</c:v>
                </c:pt>
                <c:pt idx="52">
                  <c:v>44986</c:v>
                </c:pt>
                <c:pt idx="53">
                  <c:v>45078</c:v>
                </c:pt>
                <c:pt idx="54">
                  <c:v>45170</c:v>
                </c:pt>
                <c:pt idx="55">
                  <c:v>45261</c:v>
                </c:pt>
                <c:pt idx="56">
                  <c:v>45352</c:v>
                </c:pt>
                <c:pt idx="57">
                  <c:v>45444</c:v>
                </c:pt>
                <c:pt idx="58">
                  <c:v>45536</c:v>
                </c:pt>
                <c:pt idx="59">
                  <c:v>45627</c:v>
                </c:pt>
                <c:pt idx="60">
                  <c:v>45717</c:v>
                </c:pt>
                <c:pt idx="61">
                  <c:v>45809</c:v>
                </c:pt>
                <c:pt idx="62">
                  <c:v>45901</c:v>
                </c:pt>
                <c:pt idx="63">
                  <c:v>45992</c:v>
                </c:pt>
                <c:pt idx="64">
                  <c:v>46082</c:v>
                </c:pt>
              </c:numCache>
            </c:numRef>
          </c:cat>
          <c:val>
            <c:numRef>
              <c:f>emissions_intensity!$D$2:$D$66</c:f>
              <c:numCache>
                <c:formatCode>General</c:formatCode>
                <c:ptCount val="65"/>
                <c:pt idx="0">
                  <c:v>1000</c:v>
                </c:pt>
                <c:pt idx="1">
                  <c:v>992</c:v>
                </c:pt>
                <c:pt idx="2">
                  <c:v>982</c:v>
                </c:pt>
                <c:pt idx="3">
                  <c:v>985</c:v>
                </c:pt>
                <c:pt idx="4">
                  <c:v>973</c:v>
                </c:pt>
                <c:pt idx="5">
                  <c:v>954</c:v>
                </c:pt>
                <c:pt idx="6">
                  <c:v>1005</c:v>
                </c:pt>
                <c:pt idx="7">
                  <c:v>1008</c:v>
                </c:pt>
                <c:pt idx="8">
                  <c:v>1019</c:v>
                </c:pt>
                <c:pt idx="9">
                  <c:v>1057</c:v>
                </c:pt>
                <c:pt idx="10">
                  <c:v>1009</c:v>
                </c:pt>
                <c:pt idx="11">
                  <c:v>994</c:v>
                </c:pt>
                <c:pt idx="12">
                  <c:v>994</c:v>
                </c:pt>
                <c:pt idx="13">
                  <c:v>1025</c:v>
                </c:pt>
                <c:pt idx="14">
                  <c:v>1010</c:v>
                </c:pt>
                <c:pt idx="15">
                  <c:v>1002</c:v>
                </c:pt>
                <c:pt idx="16">
                  <c:v>1003</c:v>
                </c:pt>
                <c:pt idx="17">
                  <c:v>996</c:v>
                </c:pt>
                <c:pt idx="18">
                  <c:v>1016</c:v>
                </c:pt>
                <c:pt idx="19">
                  <c:v>1033</c:v>
                </c:pt>
                <c:pt idx="20">
                  <c:v>1027</c:v>
                </c:pt>
                <c:pt idx="21">
                  <c:v>1003</c:v>
                </c:pt>
                <c:pt idx="22">
                  <c:v>999</c:v>
                </c:pt>
                <c:pt idx="23">
                  <c:v>1008</c:v>
                </c:pt>
                <c:pt idx="24">
                  <c:v>1000</c:v>
                </c:pt>
                <c:pt idx="25">
                  <c:v>979</c:v>
                </c:pt>
                <c:pt idx="26">
                  <c:v>984</c:v>
                </c:pt>
                <c:pt idx="27">
                  <c:v>961</c:v>
                </c:pt>
                <c:pt idx="28">
                  <c:v>980</c:v>
                </c:pt>
                <c:pt idx="29">
                  <c:v>999</c:v>
                </c:pt>
                <c:pt idx="30">
                  <c:v>1005</c:v>
                </c:pt>
                <c:pt idx="31">
                  <c:v>1006</c:v>
                </c:pt>
                <c:pt idx="32">
                  <c:v>990</c:v>
                </c:pt>
                <c:pt idx="33">
                  <c:v>994</c:v>
                </c:pt>
                <c:pt idx="34">
                  <c:v>1007</c:v>
                </c:pt>
                <c:pt idx="35">
                  <c:v>1026</c:v>
                </c:pt>
                <c:pt idx="36">
                  <c:v>1027</c:v>
                </c:pt>
                <c:pt idx="37">
                  <c:v>1009</c:v>
                </c:pt>
                <c:pt idx="38">
                  <c:v>1021</c:v>
                </c:pt>
                <c:pt idx="39">
                  <c:v>1019</c:v>
                </c:pt>
                <c:pt idx="40">
                  <c:v>994</c:v>
                </c:pt>
                <c:pt idx="41">
                  <c:v>913</c:v>
                </c:pt>
                <c:pt idx="42">
                  <c:v>986</c:v>
                </c:pt>
                <c:pt idx="43">
                  <c:v>983</c:v>
                </c:pt>
                <c:pt idx="44">
                  <c:v>990</c:v>
                </c:pt>
                <c:pt idx="45">
                  <c:v>1013</c:v>
                </c:pt>
                <c:pt idx="46">
                  <c:v>940</c:v>
                </c:pt>
                <c:pt idx="47">
                  <c:v>945</c:v>
                </c:pt>
                <c:pt idx="48">
                  <c:v>960</c:v>
                </c:pt>
                <c:pt idx="49">
                  <c:v>946</c:v>
                </c:pt>
                <c:pt idx="50">
                  <c:v>909</c:v>
                </c:pt>
                <c:pt idx="51">
                  <c:v>912</c:v>
                </c:pt>
                <c:pt idx="52">
                  <c:v>908</c:v>
                </c:pt>
                <c:pt idx="53">
                  <c:v>897</c:v>
                </c:pt>
                <c:pt idx="54">
                  <c:v>929</c:v>
                </c:pt>
                <c:pt idx="55">
                  <c:v>935</c:v>
                </c:pt>
                <c:pt idx="56">
                  <c:v>918</c:v>
                </c:pt>
                <c:pt idx="57">
                  <c:v>931</c:v>
                </c:pt>
                <c:pt idx="58">
                  <c:v>924</c:v>
                </c:pt>
                <c:pt idx="59">
                  <c:v>902</c:v>
                </c:pt>
                <c:pt idx="60">
                  <c:v>908</c:v>
                </c:pt>
                <c:pt idx="61">
                  <c:v>898</c:v>
                </c:pt>
                <c:pt idx="62">
                  <c:v>889</c:v>
                </c:pt>
                <c:pt idx="63">
                  <c:v>886</c:v>
                </c:pt>
                <c:pt idx="64">
                  <c:v>883</c:v>
                </c:pt>
              </c:numCache>
            </c:numRef>
          </c:val>
          <c:smooth val="0"/>
          <c:extLst>
            <c:ext xmlns:c16="http://schemas.microsoft.com/office/drawing/2014/chart" uri="{C3380CC4-5D6E-409C-BE32-E72D297353CC}">
              <c16:uniqueId val="{00000002-2606-49BE-9DD4-1D1B23A10B84}"/>
            </c:ext>
          </c:extLst>
        </c:ser>
        <c:dLbls>
          <c:showLegendKey val="0"/>
          <c:showVal val="0"/>
          <c:showCatName val="0"/>
          <c:showSerName val="0"/>
          <c:showPercent val="0"/>
          <c:showBubbleSize val="0"/>
        </c:dLbls>
        <c:smooth val="0"/>
        <c:axId val="1612680727"/>
        <c:axId val="1612681719"/>
        <c:extLst/>
      </c:lineChart>
      <c:dateAx>
        <c:axId val="1612680727"/>
        <c:scaling>
          <c:orientation val="minMax"/>
          <c:min val="40238"/>
        </c:scaling>
        <c:delete val="0"/>
        <c:axPos val="b"/>
        <c:numFmt formatCode="yyyy" sourceLinked="0"/>
        <c:majorTickMark val="out"/>
        <c:minorTickMark val="out"/>
        <c:tickLblPos val="nextTo"/>
        <c:spPr>
          <a:noFill/>
          <a:ln w="9525" cap="flat" cmpd="sng" algn="ctr">
            <a:solidFill>
              <a:schemeClr val="tx1">
                <a:lumMod val="50000"/>
                <a:lumOff val="50000"/>
              </a:schemeClr>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12681719"/>
        <c:crosses val="autoZero"/>
        <c:auto val="0"/>
        <c:lblOffset val="100"/>
        <c:baseTimeUnit val="months"/>
        <c:majorUnit val="12"/>
        <c:majorTimeUnit val="months"/>
        <c:minorUnit val="6"/>
      </c:dateAx>
      <c:valAx>
        <c:axId val="1612681719"/>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NZ"/>
                  <a:t>Index (March 2010=1000)</a:t>
                </a:r>
              </a:p>
            </c:rich>
          </c:tx>
          <c:layout>
            <c:manualLayout>
              <c:xMode val="edge"/>
              <c:yMode val="edge"/>
              <c:x val="2.3205054165480907E-5"/>
              <c:y val="0.2288476827603927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Z"/>
            </a:p>
          </c:txPr>
        </c:title>
        <c:numFmt formatCode="#,##0" sourceLinked="0"/>
        <c:majorTickMark val="out"/>
        <c:minorTickMark val="none"/>
        <c:tickLblPos val="nextTo"/>
        <c:spPr>
          <a:noFill/>
          <a:ln>
            <a:solidFill>
              <a:schemeClr val="tx1">
                <a:lumMod val="50000"/>
                <a:lumOff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12680727"/>
        <c:crosses val="autoZero"/>
        <c:crossBetween val="midCat"/>
      </c:valAx>
      <c:spPr>
        <a:noFill/>
        <a:ln>
          <a:noFill/>
        </a:ln>
        <a:effectLst/>
      </c:spPr>
    </c:plotArea>
    <c:legend>
      <c:legendPos val="b"/>
      <c:layout>
        <c:manualLayout>
          <c:xMode val="edge"/>
          <c:yMode val="edge"/>
          <c:x val="0.14372576155253319"/>
          <c:y val="0.93948509245333101"/>
          <c:w val="0.7513153583074843"/>
          <c:h val="5.824283581652665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0.87071</cdr:x>
      <cdr:y>0.33275</cdr:y>
    </cdr:from>
    <cdr:to>
      <cdr:x>0.96577</cdr:x>
      <cdr:y>0.39816</cdr:y>
    </cdr:to>
    <cdr:sp macro="" textlink="">
      <cdr:nvSpPr>
        <cdr:cNvPr id="3" name="TextBox 22">
          <a:extLst xmlns:a="http://schemas.openxmlformats.org/drawingml/2006/main">
            <a:ext uri="{FF2B5EF4-FFF2-40B4-BE49-F238E27FC236}">
              <a16:creationId xmlns:a16="http://schemas.microsoft.com/office/drawing/2014/main" id="{F9B795B4-1914-066A-E2E6-2C9622178E79}"/>
            </a:ext>
          </a:extLst>
        </cdr:cNvPr>
        <cdr:cNvSpPr txBox="1"/>
      </cdr:nvSpPr>
      <cdr:spPr>
        <a:xfrm xmlns:a="http://schemas.openxmlformats.org/drawingml/2006/main">
          <a:off x="4723778" y="884485"/>
          <a:ext cx="515719" cy="17386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NZ" sz="900" b="1">
              <a:solidFill>
                <a:srgbClr val="652F8F"/>
              </a:solidFill>
            </a:rPr>
            <a:t>24%</a:t>
          </a:r>
        </a:p>
      </cdr:txBody>
    </cdr:sp>
  </cdr:relSizeAnchor>
  <cdr:relSizeAnchor xmlns:cdr="http://schemas.openxmlformats.org/drawingml/2006/chartDrawing">
    <cdr:from>
      <cdr:x>0.86956</cdr:x>
      <cdr:y>0.24974</cdr:y>
    </cdr:from>
    <cdr:to>
      <cdr:x>0.95152</cdr:x>
      <cdr:y>0.30645</cdr:y>
    </cdr:to>
    <cdr:sp macro="" textlink="">
      <cdr:nvSpPr>
        <cdr:cNvPr id="4" name="TextBox 22">
          <a:extLst xmlns:a="http://schemas.openxmlformats.org/drawingml/2006/main">
            <a:ext uri="{FF2B5EF4-FFF2-40B4-BE49-F238E27FC236}">
              <a16:creationId xmlns:a16="http://schemas.microsoft.com/office/drawing/2014/main" id="{E70F7BFA-3261-524D-5C8C-E69D745151F8}"/>
            </a:ext>
          </a:extLst>
        </cdr:cNvPr>
        <cdr:cNvSpPr txBox="1"/>
      </cdr:nvSpPr>
      <cdr:spPr>
        <a:xfrm xmlns:a="http://schemas.openxmlformats.org/drawingml/2006/main">
          <a:off x="4696229" y="659559"/>
          <a:ext cx="442639" cy="14976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NZ" sz="900" b="1">
              <a:solidFill>
                <a:srgbClr val="652F8F"/>
              </a:solidFill>
              <a:latin typeface="Calibri" panose="020F0502020204030204" pitchFamily="34" charset="0"/>
              <a:ea typeface="Calibri" panose="020F0502020204030204" pitchFamily="34" charset="0"/>
              <a:cs typeface="Calibri" panose="020F0502020204030204" pitchFamily="34" charset="0"/>
            </a:rPr>
            <a:t>14%</a:t>
          </a:r>
        </a:p>
      </cdr:txBody>
    </cdr:sp>
  </cdr:relSizeAnchor>
  <cdr:relSizeAnchor xmlns:cdr="http://schemas.openxmlformats.org/drawingml/2006/chartDrawing">
    <cdr:from>
      <cdr:x>0.37074</cdr:x>
      <cdr:y>0.26587</cdr:y>
    </cdr:from>
    <cdr:to>
      <cdr:x>0.44532</cdr:x>
      <cdr:y>0.34535</cdr:y>
    </cdr:to>
    <cdr:sp macro="" textlink="">
      <cdr:nvSpPr>
        <cdr:cNvPr id="5" name="TextBox 22">
          <a:extLst xmlns:a="http://schemas.openxmlformats.org/drawingml/2006/main">
            <a:ext uri="{FF2B5EF4-FFF2-40B4-BE49-F238E27FC236}">
              <a16:creationId xmlns:a16="http://schemas.microsoft.com/office/drawing/2014/main" id="{C01FF896-994C-84D8-BAFE-33C50BF8ADB0}"/>
            </a:ext>
          </a:extLst>
        </cdr:cNvPr>
        <cdr:cNvSpPr txBox="1"/>
      </cdr:nvSpPr>
      <cdr:spPr>
        <a:xfrm xmlns:a="http://schemas.openxmlformats.org/drawingml/2006/main">
          <a:off x="2011357" y="706716"/>
          <a:ext cx="404611" cy="21126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NZ" sz="900" b="1">
              <a:solidFill>
                <a:srgbClr val="652F8F"/>
              </a:solidFill>
            </a:rPr>
            <a:t>10% </a:t>
          </a:r>
        </a:p>
      </cdr:txBody>
    </cdr:sp>
  </cdr:relSizeAnchor>
  <cdr:relSizeAnchor xmlns:cdr="http://schemas.openxmlformats.org/drawingml/2006/chartDrawing">
    <cdr:from>
      <cdr:x>0.84303</cdr:x>
      <cdr:y>0.61863</cdr:y>
    </cdr:from>
    <cdr:to>
      <cdr:x>0.97978</cdr:x>
      <cdr:y>0.70366</cdr:y>
    </cdr:to>
    <cdr:sp macro="" textlink="">
      <cdr:nvSpPr>
        <cdr:cNvPr id="2" name="TextBox 22">
          <a:extLst xmlns:a="http://schemas.openxmlformats.org/drawingml/2006/main">
            <a:ext uri="{FF2B5EF4-FFF2-40B4-BE49-F238E27FC236}">
              <a16:creationId xmlns:a16="http://schemas.microsoft.com/office/drawing/2014/main" id="{3B970262-EC4C-7BE0-312B-89D3090C391C}"/>
            </a:ext>
          </a:extLst>
        </cdr:cNvPr>
        <cdr:cNvSpPr txBox="1"/>
      </cdr:nvSpPr>
      <cdr:spPr>
        <a:xfrm xmlns:a="http://schemas.openxmlformats.org/drawingml/2006/main">
          <a:off x="4552950" y="1619250"/>
          <a:ext cx="738523" cy="22255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NZ" sz="900" b="1">
              <a:solidFill>
                <a:srgbClr val="935F25"/>
              </a:solidFill>
              <a:latin typeface="Calibri" panose="020F0502020204030204" pitchFamily="34" charset="0"/>
              <a:ea typeface="Calibri" panose="020F0502020204030204" pitchFamily="34" charset="0"/>
              <a:cs typeface="Calibri" panose="020F0502020204030204" pitchFamily="34" charset="0"/>
            </a:rPr>
            <a:t>Net zero</a:t>
          </a:r>
        </a:p>
      </cdr:txBody>
    </cdr:sp>
  </cdr:relSizeAnchor>
</c:userShapes>
</file>

<file path=word/theme/theme1.xml><?xml version="1.0" encoding="utf-8"?>
<a:theme xmlns:a="http://schemas.openxmlformats.org/drawingml/2006/main" name="MFE">
  <a:themeElements>
    <a:clrScheme name="MCERT">
      <a:dk1>
        <a:sysClr val="windowText" lastClr="000000"/>
      </a:dk1>
      <a:lt1>
        <a:sysClr val="window" lastClr="FFFFFF"/>
      </a:lt1>
      <a:dk2>
        <a:srgbClr val="005B73"/>
      </a:dk2>
      <a:lt2>
        <a:srgbClr val="CCDEE3"/>
      </a:lt2>
      <a:accent1>
        <a:srgbClr val="0D2C6C"/>
      </a:accent1>
      <a:accent2>
        <a:srgbClr val="3D612D"/>
      </a:accent2>
      <a:accent3>
        <a:srgbClr val="652F8F"/>
      </a:accent3>
      <a:accent4>
        <a:srgbClr val="006AC6"/>
      </a:accent4>
      <a:accent5>
        <a:srgbClr val="D8DFD5"/>
      </a:accent5>
      <a:accent6>
        <a:srgbClr val="8CC8D3"/>
      </a:accent6>
      <a:hlink>
        <a:srgbClr val="006AC6"/>
      </a:hlink>
      <a:folHlink>
        <a:srgbClr val="652F8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18bdc99a-f1e1-4c8f-8eeb-ca0baa77f4d2">CCIEB-1470712049-3589</_dlc_DocId>
    <_dlc_DocIdUrl xmlns="18bdc99a-f1e1-4c8f-8eeb-ca0baa77f4d2">
      <Url>https://ministryforenvironment.sharepoint.com/sites/MFE-PRJ-ClimateChangeChiefExecutivesBoard/_layouts/15/DocIdRedir.aspx?ID=CCIEB-1470712049-3589</Url>
      <Description>CCIEB-1470712049-3589</Description>
    </_dlc_DocIdUrl>
    <lcf76f155ced4ddcb4097134ff3c332f xmlns="280a4508-2499-4825-80d7-e4caae3346b6">
      <Terms xmlns="http://schemas.microsoft.com/office/infopath/2007/PartnerControls"/>
    </lcf76f155ced4ddcb4097134ff3c332f>
    <TaxCatchAll xmlns="18bdc99a-f1e1-4c8f-8eeb-ca0baa77f4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2644249A733A44BAE2C67EA5760B7C" ma:contentTypeVersion="2" ma:contentTypeDescription="Create a new document." ma:contentTypeScope="" ma:versionID="03e73eeefa0cfefbb48c3247891edec7">
  <xsd:schema xmlns:xsd="http://www.w3.org/2001/XMLSchema" xmlns:xs="http://www.w3.org/2001/XMLSchema" xmlns:p="http://schemas.microsoft.com/office/2006/metadata/properties" xmlns:ns1="http://schemas.microsoft.com/sharepoint/v3" xmlns:ns2="280a4508-2499-4825-80d7-e4caae3346b6" xmlns:ns3="18bdc99a-f1e1-4c8f-8eeb-ca0baa77f4d2" targetNamespace="http://schemas.microsoft.com/office/2006/metadata/properties" ma:root="true" ma:fieldsID="0b82b160601c87f0153eaaaa0b1a49dd" ns1:_="" ns2:_="" ns3:_="">
    <xsd:import namespace="http://schemas.microsoft.com/sharepoint/v3"/>
    <xsd:import namespace="280a4508-2499-4825-80d7-e4caae3346b6"/>
    <xsd:import namespace="18bdc99a-f1e1-4c8f-8eeb-ca0baa77f4d2"/>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SharedWithUsers" minOccurs="0"/>
                <xsd:element ref="ns2:SharedWithDetails" minOccurs="0"/>
                <xsd:element ref="ns2:MediaServiceOCR" minOccurs="0"/>
                <xsd:element ref="ns2:MediaServiceObjectDetectorVersions" minOccurs="0"/>
                <xsd:element ref="ns2:MediaServiceDateTaken" minOccurs="0"/>
                <xsd:element ref="ns2:MediaServiceSearchProperties" minOccurs="0"/>
                <xsd:element ref="ns2:MediaLengthInSeconds" minOccurs="0"/>
                <xsd:element ref="ns2:MediaServiceBillingMetadat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0a4508-2499-4825-80d7-e4caae334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bdc99a-f1e1-4c8f-8eeb-ca0baa77f4d2" elementFormDefault="qualified">
    <xsd:import namespace="http://schemas.microsoft.com/office/2006/documentManagement/types"/>
    <xsd:import namespace="http://schemas.microsoft.com/office/infopath/2007/PartnerControls"/>
    <xsd:element name="TaxCatchAll" ma:index="14" nillable="true" ma:displayName="Taxonomy Catch All Column" ma:description="" ma:hidden="true" ma:list="{3af6f46e-ccc6-4a07-aed4-bae7368afa0e}" ma:internalName="TaxCatchAll" ma:showField="CatchAllData" ma:web="18bdc99a-f1e1-4c8f-8eeb-ca0baa77f4d2">
      <xsd:complexType>
        <xsd:complexContent>
          <xsd:extension base="dms:MultiChoiceLookup">
            <xsd:sequence>
              <xsd:element name="Value" type="dms:Lookup" maxOccurs="unbounded" minOccurs="0" nillable="true"/>
            </xsd:sequence>
          </xsd:extension>
        </xsd:complexContent>
      </xsd:complex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15373F-630C-45C1-9D1D-0033FB98D60B}">
  <ds:schemaRefs>
    <ds:schemaRef ds:uri="http://schemas.microsoft.com/sharepoint/events"/>
  </ds:schemaRefs>
</ds:datastoreItem>
</file>

<file path=customXml/itemProps2.xml><?xml version="1.0" encoding="utf-8"?>
<ds:datastoreItem xmlns:ds="http://schemas.openxmlformats.org/officeDocument/2006/customXml" ds:itemID="{A6ABE385-CC81-41C6-A3F2-1BC9449571F7}">
  <ds:schemaRefs>
    <ds:schemaRef ds:uri="http://schemas.microsoft.com/office/2006/metadata/properties"/>
    <ds:schemaRef ds:uri="http://schemas.microsoft.com/office/infopath/2007/PartnerControls"/>
    <ds:schemaRef ds:uri="http://schemas.microsoft.com/sharepoint/v3"/>
    <ds:schemaRef ds:uri="18bdc99a-f1e1-4c8f-8eeb-ca0baa77f4d2"/>
    <ds:schemaRef ds:uri="280a4508-2499-4825-80d7-e4caae3346b6"/>
  </ds:schemaRefs>
</ds:datastoreItem>
</file>

<file path=customXml/itemProps3.xml><?xml version="1.0" encoding="utf-8"?>
<ds:datastoreItem xmlns:ds="http://schemas.openxmlformats.org/officeDocument/2006/customXml" ds:itemID="{4D0CDAC4-0417-4665-BFBD-38D6177B7AAE}">
  <ds:schemaRefs>
    <ds:schemaRef ds:uri="http://schemas.microsoft.com/sharepoint/v3/contenttype/forms"/>
  </ds:schemaRefs>
</ds:datastoreItem>
</file>

<file path=customXml/itemProps4.xml><?xml version="1.0" encoding="utf-8"?>
<ds:datastoreItem xmlns:ds="http://schemas.openxmlformats.org/officeDocument/2006/customXml" ds:itemID="{1E6268C5-881C-469B-B464-3F5F242E0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0a4508-2499-4825-80d7-e4caae3346b6"/>
    <ds:schemaRef ds:uri="18bdc99a-f1e1-4c8f-8eeb-ca0baa77f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7907E1-733D-40A2-9501-D22B1B74D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MCERT Publication Template 1-7-26.dotx</Template>
  <TotalTime>408</TotalTime>
  <Pages>1</Pages>
  <Words>5002</Words>
  <Characters>28517</Characters>
  <Application>Microsoft Office Word</Application>
  <DocSecurity>4</DocSecurity>
  <Lines>237</Lines>
  <Paragraphs>66</Paragraphs>
  <ScaleCrop>false</ScaleCrop>
  <Company/>
  <LinksUpToDate>false</LinksUpToDate>
  <CharactersWithSpaces>33453</CharactersWithSpaces>
  <SharedDoc>false</SharedDoc>
  <HLinks>
    <vt:vector size="204" baseType="variant">
      <vt:variant>
        <vt:i4>1179654</vt:i4>
      </vt:variant>
      <vt:variant>
        <vt:i4>180</vt:i4>
      </vt:variant>
      <vt:variant>
        <vt:i4>0</vt:i4>
      </vt:variant>
      <vt:variant>
        <vt:i4>5</vt:i4>
      </vt:variant>
      <vt:variant>
        <vt:lpwstr>https://www.climatecommission.govt.nz/assets/Monitoring-and-reporting/ERM-2026/CCC-6233-ERM-2026_FA2_web.pdf</vt:lpwstr>
      </vt:variant>
      <vt:variant>
        <vt:lpwstr/>
      </vt:variant>
      <vt:variant>
        <vt:i4>3407933</vt:i4>
      </vt:variant>
      <vt:variant>
        <vt:i4>177</vt:i4>
      </vt:variant>
      <vt:variant>
        <vt:i4>0</vt:i4>
      </vt:variant>
      <vt:variant>
        <vt:i4>5</vt:i4>
      </vt:variant>
      <vt:variant>
        <vt:lpwstr>https://environment.govt.nz/news/amendment-to-the-second-emissions-reduction-plan/</vt:lpwstr>
      </vt:variant>
      <vt:variant>
        <vt:lpwstr/>
      </vt:variant>
      <vt:variant>
        <vt:i4>7929966</vt:i4>
      </vt:variant>
      <vt:variant>
        <vt:i4>174</vt:i4>
      </vt:variant>
      <vt:variant>
        <vt:i4>0</vt:i4>
      </vt:variant>
      <vt:variant>
        <vt:i4>5</vt:i4>
      </vt:variant>
      <vt:variant>
        <vt:lpwstr>https://environment.govt.nz/what-government-is-doing/areas-of-work/climate-change/about-new-zealands-climate-change-programme/climate-change-chief-executives-board/climate-change-executives-board-released-material/</vt:lpwstr>
      </vt:variant>
      <vt:variant>
        <vt:lpwstr/>
      </vt:variant>
      <vt:variant>
        <vt:i4>6881314</vt:i4>
      </vt:variant>
      <vt:variant>
        <vt:i4>171</vt:i4>
      </vt:variant>
      <vt:variant>
        <vt:i4>0</vt:i4>
      </vt:variant>
      <vt:variant>
        <vt:i4>5</vt:i4>
      </vt:variant>
      <vt:variant>
        <vt:lpwstr>https://environment.govt.nz/what-government-is-doing/areas-of-work/climate-change/emissions-reductions/emissions-reduction-targets/government-target-9-quarterly-reporting/</vt:lpwstr>
      </vt:variant>
      <vt:variant>
        <vt:lpwstr/>
      </vt:variant>
      <vt:variant>
        <vt:i4>2883703</vt:i4>
      </vt:variant>
      <vt:variant>
        <vt:i4>168</vt:i4>
      </vt:variant>
      <vt:variant>
        <vt:i4>0</vt:i4>
      </vt:variant>
      <vt:variant>
        <vt:i4>5</vt:i4>
      </vt:variant>
      <vt:variant>
        <vt:lpwstr>https://environment.govt.nz/what-government-is-doing/areas-of-work/climate-change/about-new-zealands-climate-change-programme/governments-climate-strategy/</vt:lpwstr>
      </vt:variant>
      <vt:variant>
        <vt:lpwstr/>
      </vt:variant>
      <vt:variant>
        <vt:i4>2490468</vt:i4>
      </vt:variant>
      <vt:variant>
        <vt:i4>165</vt:i4>
      </vt:variant>
      <vt:variant>
        <vt:i4>0</vt:i4>
      </vt:variant>
      <vt:variant>
        <vt:i4>5</vt:i4>
      </vt:variant>
      <vt:variant>
        <vt:lpwstr>https://www.climatecommission.govt.nz/reports-and-evidence/publications/2026-monitoring-report-emissions-reduction/</vt:lpwstr>
      </vt:variant>
      <vt:variant>
        <vt:lpwstr/>
      </vt:variant>
      <vt:variant>
        <vt:i4>1376305</vt:i4>
      </vt:variant>
      <vt:variant>
        <vt:i4>158</vt:i4>
      </vt:variant>
      <vt:variant>
        <vt:i4>0</vt:i4>
      </vt:variant>
      <vt:variant>
        <vt:i4>5</vt:i4>
      </vt:variant>
      <vt:variant>
        <vt:lpwstr/>
      </vt:variant>
      <vt:variant>
        <vt:lpwstr>_Toc241223078</vt:lpwstr>
      </vt:variant>
      <vt:variant>
        <vt:i4>1376305</vt:i4>
      </vt:variant>
      <vt:variant>
        <vt:i4>152</vt:i4>
      </vt:variant>
      <vt:variant>
        <vt:i4>0</vt:i4>
      </vt:variant>
      <vt:variant>
        <vt:i4>5</vt:i4>
      </vt:variant>
      <vt:variant>
        <vt:lpwstr/>
      </vt:variant>
      <vt:variant>
        <vt:lpwstr>_Toc241223077</vt:lpwstr>
      </vt:variant>
      <vt:variant>
        <vt:i4>1376305</vt:i4>
      </vt:variant>
      <vt:variant>
        <vt:i4>146</vt:i4>
      </vt:variant>
      <vt:variant>
        <vt:i4>0</vt:i4>
      </vt:variant>
      <vt:variant>
        <vt:i4>5</vt:i4>
      </vt:variant>
      <vt:variant>
        <vt:lpwstr/>
      </vt:variant>
      <vt:variant>
        <vt:lpwstr>_Toc241223076</vt:lpwstr>
      </vt:variant>
      <vt:variant>
        <vt:i4>1376305</vt:i4>
      </vt:variant>
      <vt:variant>
        <vt:i4>140</vt:i4>
      </vt:variant>
      <vt:variant>
        <vt:i4>0</vt:i4>
      </vt:variant>
      <vt:variant>
        <vt:i4>5</vt:i4>
      </vt:variant>
      <vt:variant>
        <vt:lpwstr/>
      </vt:variant>
      <vt:variant>
        <vt:lpwstr>_Toc241223075</vt:lpwstr>
      </vt:variant>
      <vt:variant>
        <vt:i4>1376305</vt:i4>
      </vt:variant>
      <vt:variant>
        <vt:i4>134</vt:i4>
      </vt:variant>
      <vt:variant>
        <vt:i4>0</vt:i4>
      </vt:variant>
      <vt:variant>
        <vt:i4>5</vt:i4>
      </vt:variant>
      <vt:variant>
        <vt:lpwstr/>
      </vt:variant>
      <vt:variant>
        <vt:lpwstr>_Toc241223074</vt:lpwstr>
      </vt:variant>
      <vt:variant>
        <vt:i4>1376305</vt:i4>
      </vt:variant>
      <vt:variant>
        <vt:i4>128</vt:i4>
      </vt:variant>
      <vt:variant>
        <vt:i4>0</vt:i4>
      </vt:variant>
      <vt:variant>
        <vt:i4>5</vt:i4>
      </vt:variant>
      <vt:variant>
        <vt:lpwstr/>
      </vt:variant>
      <vt:variant>
        <vt:lpwstr>_Toc241223073</vt:lpwstr>
      </vt:variant>
      <vt:variant>
        <vt:i4>1376305</vt:i4>
      </vt:variant>
      <vt:variant>
        <vt:i4>122</vt:i4>
      </vt:variant>
      <vt:variant>
        <vt:i4>0</vt:i4>
      </vt:variant>
      <vt:variant>
        <vt:i4>5</vt:i4>
      </vt:variant>
      <vt:variant>
        <vt:lpwstr/>
      </vt:variant>
      <vt:variant>
        <vt:lpwstr>_Toc241223072</vt:lpwstr>
      </vt:variant>
      <vt:variant>
        <vt:i4>1376305</vt:i4>
      </vt:variant>
      <vt:variant>
        <vt:i4>116</vt:i4>
      </vt:variant>
      <vt:variant>
        <vt:i4>0</vt:i4>
      </vt:variant>
      <vt:variant>
        <vt:i4>5</vt:i4>
      </vt:variant>
      <vt:variant>
        <vt:lpwstr/>
      </vt:variant>
      <vt:variant>
        <vt:lpwstr>_Toc241223071</vt:lpwstr>
      </vt:variant>
      <vt:variant>
        <vt:i4>1376305</vt:i4>
      </vt:variant>
      <vt:variant>
        <vt:i4>110</vt:i4>
      </vt:variant>
      <vt:variant>
        <vt:i4>0</vt:i4>
      </vt:variant>
      <vt:variant>
        <vt:i4>5</vt:i4>
      </vt:variant>
      <vt:variant>
        <vt:lpwstr/>
      </vt:variant>
      <vt:variant>
        <vt:lpwstr>_Toc241223070</vt:lpwstr>
      </vt:variant>
      <vt:variant>
        <vt:i4>1507376</vt:i4>
      </vt:variant>
      <vt:variant>
        <vt:i4>101</vt:i4>
      </vt:variant>
      <vt:variant>
        <vt:i4>0</vt:i4>
      </vt:variant>
      <vt:variant>
        <vt:i4>5</vt:i4>
      </vt:variant>
      <vt:variant>
        <vt:lpwstr/>
      </vt:variant>
      <vt:variant>
        <vt:lpwstr>_Toc240467477</vt:lpwstr>
      </vt:variant>
      <vt:variant>
        <vt:i4>1507376</vt:i4>
      </vt:variant>
      <vt:variant>
        <vt:i4>95</vt:i4>
      </vt:variant>
      <vt:variant>
        <vt:i4>0</vt:i4>
      </vt:variant>
      <vt:variant>
        <vt:i4>5</vt:i4>
      </vt:variant>
      <vt:variant>
        <vt:lpwstr/>
      </vt:variant>
      <vt:variant>
        <vt:lpwstr>_Toc240467476</vt:lpwstr>
      </vt:variant>
      <vt:variant>
        <vt:i4>1441842</vt:i4>
      </vt:variant>
      <vt:variant>
        <vt:i4>86</vt:i4>
      </vt:variant>
      <vt:variant>
        <vt:i4>0</vt:i4>
      </vt:variant>
      <vt:variant>
        <vt:i4>5</vt:i4>
      </vt:variant>
      <vt:variant>
        <vt:lpwstr/>
      </vt:variant>
      <vt:variant>
        <vt:lpwstr>_Toc240630337</vt:lpwstr>
      </vt:variant>
      <vt:variant>
        <vt:i4>1441842</vt:i4>
      </vt:variant>
      <vt:variant>
        <vt:i4>80</vt:i4>
      </vt:variant>
      <vt:variant>
        <vt:i4>0</vt:i4>
      </vt:variant>
      <vt:variant>
        <vt:i4>5</vt:i4>
      </vt:variant>
      <vt:variant>
        <vt:lpwstr/>
      </vt:variant>
      <vt:variant>
        <vt:lpwstr>_Toc240630336</vt:lpwstr>
      </vt:variant>
      <vt:variant>
        <vt:i4>1441842</vt:i4>
      </vt:variant>
      <vt:variant>
        <vt:i4>74</vt:i4>
      </vt:variant>
      <vt:variant>
        <vt:i4>0</vt:i4>
      </vt:variant>
      <vt:variant>
        <vt:i4>5</vt:i4>
      </vt:variant>
      <vt:variant>
        <vt:lpwstr/>
      </vt:variant>
      <vt:variant>
        <vt:lpwstr>_Toc240630335</vt:lpwstr>
      </vt:variant>
      <vt:variant>
        <vt:i4>1441842</vt:i4>
      </vt:variant>
      <vt:variant>
        <vt:i4>68</vt:i4>
      </vt:variant>
      <vt:variant>
        <vt:i4>0</vt:i4>
      </vt:variant>
      <vt:variant>
        <vt:i4>5</vt:i4>
      </vt:variant>
      <vt:variant>
        <vt:lpwstr/>
      </vt:variant>
      <vt:variant>
        <vt:lpwstr>_Toc240630334</vt:lpwstr>
      </vt:variant>
      <vt:variant>
        <vt:i4>1441842</vt:i4>
      </vt:variant>
      <vt:variant>
        <vt:i4>62</vt:i4>
      </vt:variant>
      <vt:variant>
        <vt:i4>0</vt:i4>
      </vt:variant>
      <vt:variant>
        <vt:i4>5</vt:i4>
      </vt:variant>
      <vt:variant>
        <vt:lpwstr/>
      </vt:variant>
      <vt:variant>
        <vt:lpwstr>_Toc240630333</vt:lpwstr>
      </vt:variant>
      <vt:variant>
        <vt:i4>1441842</vt:i4>
      </vt:variant>
      <vt:variant>
        <vt:i4>56</vt:i4>
      </vt:variant>
      <vt:variant>
        <vt:i4>0</vt:i4>
      </vt:variant>
      <vt:variant>
        <vt:i4>5</vt:i4>
      </vt:variant>
      <vt:variant>
        <vt:lpwstr/>
      </vt:variant>
      <vt:variant>
        <vt:lpwstr>_Toc240630332</vt:lpwstr>
      </vt:variant>
      <vt:variant>
        <vt:i4>1441842</vt:i4>
      </vt:variant>
      <vt:variant>
        <vt:i4>50</vt:i4>
      </vt:variant>
      <vt:variant>
        <vt:i4>0</vt:i4>
      </vt:variant>
      <vt:variant>
        <vt:i4>5</vt:i4>
      </vt:variant>
      <vt:variant>
        <vt:lpwstr/>
      </vt:variant>
      <vt:variant>
        <vt:lpwstr>_Toc240630331</vt:lpwstr>
      </vt:variant>
      <vt:variant>
        <vt:i4>1441842</vt:i4>
      </vt:variant>
      <vt:variant>
        <vt:i4>44</vt:i4>
      </vt:variant>
      <vt:variant>
        <vt:i4>0</vt:i4>
      </vt:variant>
      <vt:variant>
        <vt:i4>5</vt:i4>
      </vt:variant>
      <vt:variant>
        <vt:lpwstr/>
      </vt:variant>
      <vt:variant>
        <vt:lpwstr>_Toc240630330</vt:lpwstr>
      </vt:variant>
      <vt:variant>
        <vt:i4>1507378</vt:i4>
      </vt:variant>
      <vt:variant>
        <vt:i4>38</vt:i4>
      </vt:variant>
      <vt:variant>
        <vt:i4>0</vt:i4>
      </vt:variant>
      <vt:variant>
        <vt:i4>5</vt:i4>
      </vt:variant>
      <vt:variant>
        <vt:lpwstr/>
      </vt:variant>
      <vt:variant>
        <vt:lpwstr>_Toc240630329</vt:lpwstr>
      </vt:variant>
      <vt:variant>
        <vt:i4>1507378</vt:i4>
      </vt:variant>
      <vt:variant>
        <vt:i4>32</vt:i4>
      </vt:variant>
      <vt:variant>
        <vt:i4>0</vt:i4>
      </vt:variant>
      <vt:variant>
        <vt:i4>5</vt:i4>
      </vt:variant>
      <vt:variant>
        <vt:lpwstr/>
      </vt:variant>
      <vt:variant>
        <vt:lpwstr>_Toc240630328</vt:lpwstr>
      </vt:variant>
      <vt:variant>
        <vt:i4>1507378</vt:i4>
      </vt:variant>
      <vt:variant>
        <vt:i4>26</vt:i4>
      </vt:variant>
      <vt:variant>
        <vt:i4>0</vt:i4>
      </vt:variant>
      <vt:variant>
        <vt:i4>5</vt:i4>
      </vt:variant>
      <vt:variant>
        <vt:lpwstr/>
      </vt:variant>
      <vt:variant>
        <vt:lpwstr>_Toc240630327</vt:lpwstr>
      </vt:variant>
      <vt:variant>
        <vt:i4>1507378</vt:i4>
      </vt:variant>
      <vt:variant>
        <vt:i4>20</vt:i4>
      </vt:variant>
      <vt:variant>
        <vt:i4>0</vt:i4>
      </vt:variant>
      <vt:variant>
        <vt:i4>5</vt:i4>
      </vt:variant>
      <vt:variant>
        <vt:lpwstr/>
      </vt:variant>
      <vt:variant>
        <vt:lpwstr>_Toc240630326</vt:lpwstr>
      </vt:variant>
      <vt:variant>
        <vt:i4>1507378</vt:i4>
      </vt:variant>
      <vt:variant>
        <vt:i4>14</vt:i4>
      </vt:variant>
      <vt:variant>
        <vt:i4>0</vt:i4>
      </vt:variant>
      <vt:variant>
        <vt:i4>5</vt:i4>
      </vt:variant>
      <vt:variant>
        <vt:lpwstr/>
      </vt:variant>
      <vt:variant>
        <vt:lpwstr>_Toc240630325</vt:lpwstr>
      </vt:variant>
      <vt:variant>
        <vt:i4>1507378</vt:i4>
      </vt:variant>
      <vt:variant>
        <vt:i4>8</vt:i4>
      </vt:variant>
      <vt:variant>
        <vt:i4>0</vt:i4>
      </vt:variant>
      <vt:variant>
        <vt:i4>5</vt:i4>
      </vt:variant>
      <vt:variant>
        <vt:lpwstr/>
      </vt:variant>
      <vt:variant>
        <vt:lpwstr>_Toc240630324</vt:lpwstr>
      </vt:variant>
      <vt:variant>
        <vt:i4>1507378</vt:i4>
      </vt:variant>
      <vt:variant>
        <vt:i4>2</vt:i4>
      </vt:variant>
      <vt:variant>
        <vt:i4>0</vt:i4>
      </vt:variant>
      <vt:variant>
        <vt:i4>5</vt:i4>
      </vt:variant>
      <vt:variant>
        <vt:lpwstr/>
      </vt:variant>
      <vt:variant>
        <vt:lpwstr>_Toc240630323</vt:lpwstr>
      </vt:variant>
      <vt:variant>
        <vt:i4>917521</vt:i4>
      </vt:variant>
      <vt:variant>
        <vt:i4>3</vt:i4>
      </vt:variant>
      <vt:variant>
        <vt:i4>0</vt:i4>
      </vt:variant>
      <vt:variant>
        <vt:i4>5</vt:i4>
      </vt:variant>
      <vt:variant>
        <vt:lpwstr>https://www.agrizero.nz/progress</vt:lpwstr>
      </vt:variant>
      <vt:variant>
        <vt:lpwstr/>
      </vt:variant>
      <vt:variant>
        <vt:i4>2490468</vt:i4>
      </vt:variant>
      <vt:variant>
        <vt:i4>0</vt:i4>
      </vt:variant>
      <vt:variant>
        <vt:i4>0</vt:i4>
      </vt:variant>
      <vt:variant>
        <vt:i4>5</vt:i4>
      </vt:variant>
      <vt:variant>
        <vt:lpwstr>https://www.climatecommission.govt.nz/reports-and-evidence/publications/2026-monitoring-report-emissions-reduction/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MCERT</dc:creator>
  <cp:keywords/>
  <cp:lastModifiedBy>Katrina Walsh</cp:lastModifiedBy>
  <cp:revision>863</cp:revision>
  <cp:lastPrinted>2026-09-28T22:05:00Z</cp:lastPrinted>
  <dcterms:created xsi:type="dcterms:W3CDTF">2026-09-13T15:48:00Z</dcterms:created>
  <dcterms:modified xsi:type="dcterms:W3CDTF">2026-09-28T02:05:00Z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0x010100F22644249A733A44BAE2C67EA5760B7C</vt:lpwstr>
  </property>
  <property fmtid="{D5CDD505-2E9C-101B-9397-08002B2CF9AE}" pid="3" name="_dlc_DocIdItemGuid">
    <vt:lpwstr>46f0685a-a787-49a3-a610-60d4e1a6d9d9</vt:lpwstr>
  </property>
  <property fmtid="{D5CDD505-2E9C-101B-9397-08002B2CF9AE}" pid="4" name="MediaServiceImageTags">
    <vt:lpwstr/>
  </property>
  <property fmtid="{D5CDD505-2E9C-101B-9397-08002B2CF9AE}" pid="5" name="GrammarlyDocumentId">
    <vt:lpwstr>c948e771-63e0-4b11-ad83-d7507b9bffa9</vt:lpwstr>
  </property>
  <property fmtid="{D5CDD505-2E9C-101B-9397-08002B2CF9AE}" pid="6" name="Activity">
    <vt:lpwstr>Environmental Reporting</vt:lpwstr>
  </property>
  <property fmtid="{D5CDD505-2E9C-101B-9397-08002B2CF9AE}" pid="7" name="pb469875c42343f89aad1c5387b212500">
    <vt:lpwstr/>
  </property>
  <property fmtid="{D5CDD505-2E9C-101B-9397-08002B2CF9AE}" pid="8" name="pd3018504684412f9220d760c8dad10d0">
    <vt:lpwstr/>
  </property>
  <property fmtid="{D5CDD505-2E9C-101B-9397-08002B2CF9AE}" pid="9" name="Year">
    <vt:lpwstr/>
  </property>
  <property fmtid="{D5CDD505-2E9C-101B-9397-08002B2CF9AE}" pid="10" name="FinancialYear">
    <vt:lpwstr/>
  </property>
  <property fmtid="{D5CDD505-2E9C-101B-9397-08002B2CF9AE}" pid="11" name="docLang">
    <vt:lpwstr>en</vt:lpwstr>
  </property>
  <property fmtid="{D5CDD505-2E9C-101B-9397-08002B2CF9AE}" pid="12" name="MSIP_Label_52dda6cc-d61d-4fd2-bf18-9b3017d931cc_Enabled">
    <vt:lpwstr>true</vt:lpwstr>
  </property>
  <property fmtid="{D5CDD505-2E9C-101B-9397-08002B2CF9AE}" pid="13" name="MSIP_Label_52dda6cc-d61d-4fd2-bf18-9b3017d931cc_SetDate">
    <vt:lpwstr>2026-09-10T22:59:14Z</vt:lpwstr>
  </property>
  <property fmtid="{D5CDD505-2E9C-101B-9397-08002B2CF9AE}" pid="14" name="MSIP_Label_52dda6cc-d61d-4fd2-bf18-9b3017d931cc_Method">
    <vt:lpwstr>Privileged</vt:lpwstr>
  </property>
  <property fmtid="{D5CDD505-2E9C-101B-9397-08002B2CF9AE}" pid="15" name="MSIP_Label_52dda6cc-d61d-4fd2-bf18-9b3017d931cc_Name">
    <vt:lpwstr>[UNCLASSIFIED]</vt:lpwstr>
  </property>
  <property fmtid="{D5CDD505-2E9C-101B-9397-08002B2CF9AE}" pid="16" name="MSIP_Label_52dda6cc-d61d-4fd2-bf18-9b3017d931cc_SiteId">
    <vt:lpwstr>761dd003-d4ff-4049-8a72-8549b20fcbb1</vt:lpwstr>
  </property>
  <property fmtid="{D5CDD505-2E9C-101B-9397-08002B2CF9AE}" pid="17" name="MSIP_Label_52dda6cc-d61d-4fd2-bf18-9b3017d931cc_ActionId">
    <vt:lpwstr>15ebd787-6817-4162-8a24-7c10d738c575</vt:lpwstr>
  </property>
  <property fmtid="{D5CDD505-2E9C-101B-9397-08002B2CF9AE}" pid="18" name="MSIP_Label_52dda6cc-d61d-4fd2-bf18-9b3017d931cc_ContentBits">
    <vt:lpwstr>0</vt:lpwstr>
  </property>
  <property fmtid="{D5CDD505-2E9C-101B-9397-08002B2CF9AE}" pid="19" name="MSIP_Label_52dda6cc-d61d-4fd2-bf18-9b3017d931cc_Tag">
    <vt:lpwstr>10, 0, 1, 1</vt:lpwstr>
  </property>
</Properties>
</file>