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C7B76" w14:textId="74DF5708" w:rsidR="0080531E" w:rsidRPr="004A3CC2" w:rsidRDefault="00B60148" w:rsidP="004A3CC2">
      <w:pPr>
        <w:pStyle w:val="Title"/>
      </w:pPr>
      <w:r w:rsidRPr="00653E0C">
        <w:rPr>
          <w:noProof/>
        </w:rPr>
        <w:drawing>
          <wp:anchor distT="0" distB="0" distL="114300" distR="114300" simplePos="0" relativeHeight="251658240" behindDoc="0" locked="1" layoutInCell="1" allowOverlap="1" wp14:anchorId="371AC32B" wp14:editId="57394BDC">
            <wp:simplePos x="0" y="0"/>
            <wp:positionH relativeFrom="column">
              <wp:posOffset>-1080135</wp:posOffset>
            </wp:positionH>
            <wp:positionV relativeFrom="page">
              <wp:posOffset>0</wp:posOffset>
            </wp:positionV>
            <wp:extent cx="7627680" cy="10789200"/>
            <wp:effectExtent l="0" t="0" r="0" b="0"/>
            <wp:wrapNone/>
            <wp:docPr id="322523209" name="Picture 2" descr="A green field with sheep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3209" name="Picture 2" descr="A green field with sheep in it&#10;&#10;AI-generated content may be incorrect."/>
                    <pic:cNvPicPr/>
                  </pic:nvPicPr>
                  <pic:blipFill>
                    <a:blip r:embed="rId12"/>
                    <a:stretch>
                      <a:fillRect/>
                    </a:stretch>
                  </pic:blipFill>
                  <pic:spPr>
                    <a:xfrm>
                      <a:off x="0" y="0"/>
                      <a:ext cx="7627680" cy="10789200"/>
                    </a:xfrm>
                    <a:prstGeom prst="rect">
                      <a:avLst/>
                    </a:prstGeom>
                  </pic:spPr>
                </pic:pic>
              </a:graphicData>
            </a:graphic>
            <wp14:sizeRelH relativeFrom="page">
              <wp14:pctWidth>0</wp14:pctWidth>
            </wp14:sizeRelH>
            <wp14:sizeRelV relativeFrom="page">
              <wp14:pctHeight>0</wp14:pctHeight>
            </wp14:sizeRelV>
          </wp:anchor>
        </w:drawing>
      </w:r>
    </w:p>
    <w:p w14:paraId="41091949" w14:textId="2958B952" w:rsidR="0003640E" w:rsidRPr="004A3CC2" w:rsidRDefault="0003640E" w:rsidP="004A3CC2">
      <w:pPr>
        <w:pStyle w:val="Subtitle"/>
      </w:pPr>
    </w:p>
    <w:p w14:paraId="151BE0EF" w14:textId="77777777" w:rsidR="0080531E" w:rsidRPr="006B77BB" w:rsidRDefault="0080531E" w:rsidP="0003640E">
      <w:pPr>
        <w:pStyle w:val="BodyText"/>
      </w:pPr>
    </w:p>
    <w:p w14:paraId="6990FB60" w14:textId="77777777" w:rsidR="0003640E" w:rsidRPr="006B77BB" w:rsidRDefault="0003640E" w:rsidP="0003640E">
      <w:pPr>
        <w:pStyle w:val="BodyText"/>
      </w:pPr>
    </w:p>
    <w:p w14:paraId="7A0887CF"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344F0CA8" w14:textId="77777777" w:rsidR="00452EC4" w:rsidRPr="006B77BB" w:rsidRDefault="00452EC4" w:rsidP="00775F57">
      <w:pPr>
        <w:pStyle w:val="Imprint"/>
        <w:spacing w:before="0" w:after="0"/>
        <w:rPr>
          <w:b/>
        </w:rPr>
      </w:pPr>
      <w:r w:rsidRPr="006B77BB">
        <w:rPr>
          <w:b/>
        </w:rPr>
        <w:lastRenderedPageBreak/>
        <w:t>Disclaimer</w:t>
      </w:r>
    </w:p>
    <w:p w14:paraId="7D1FAA14"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42CCC55D" w14:textId="77777777" w:rsidR="0059040D" w:rsidRDefault="0059040D" w:rsidP="00D01DD6">
      <w:pPr>
        <w:pStyle w:val="Bullet"/>
      </w:pPr>
      <w:r>
        <w:t xml:space="preserve">the information does not alter the laws of New Zealand, other official guidelines, or requirements </w:t>
      </w:r>
    </w:p>
    <w:p w14:paraId="44BC639E"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0A466E48" w14:textId="77777777"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4B017761"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7AF8B7E6" w14:textId="77777777" w:rsidR="00452EC4" w:rsidRPr="006B77BB" w:rsidRDefault="00452EC4" w:rsidP="00452EC4">
      <w:pPr>
        <w:pStyle w:val="Imprint"/>
      </w:pPr>
    </w:p>
    <w:p w14:paraId="32B3F468" w14:textId="756B8F23" w:rsidR="00452EC4" w:rsidRPr="006B77BB" w:rsidRDefault="00452EC4" w:rsidP="00452EC4">
      <w:pPr>
        <w:pStyle w:val="Imprint"/>
      </w:pPr>
      <w:r w:rsidRPr="000F3D98">
        <w:t xml:space="preserve">This </w:t>
      </w:r>
      <w:r w:rsidR="00775F57" w:rsidRPr="000F3D98">
        <w:t>document</w:t>
      </w:r>
      <w:r w:rsidRPr="000F3D98">
        <w:t xml:space="preserve"> may be cited as</w:t>
      </w:r>
      <w:r w:rsidRPr="006B77BB">
        <w:t>:</w:t>
      </w:r>
      <w:r w:rsidR="00775F57" w:rsidRPr="006B77BB">
        <w:t xml:space="preserve"> Ministry for the Environment. </w:t>
      </w:r>
      <w:r w:rsidR="00A04A0F">
        <w:t>2025</w:t>
      </w:r>
      <w:r w:rsidR="00775F57" w:rsidRPr="006B77BB">
        <w:t xml:space="preserve">. </w:t>
      </w:r>
      <w:r w:rsidR="005445E9" w:rsidRPr="005445E9">
        <w:rPr>
          <w:i/>
        </w:rPr>
        <w:t>Proposed product stewardship regulations: Agrichemicals, their containers, and farm plastics. Discussion document</w:t>
      </w:r>
      <w:r w:rsidR="00775F57" w:rsidRPr="006B77BB">
        <w:t>. Wellington: Ministry for the Environment.</w:t>
      </w:r>
    </w:p>
    <w:p w14:paraId="3CB40B61" w14:textId="77777777" w:rsidR="00760C00" w:rsidRDefault="00760C00" w:rsidP="0080531E">
      <w:pPr>
        <w:pStyle w:val="Imprint"/>
      </w:pPr>
    </w:p>
    <w:p w14:paraId="62255AA8" w14:textId="77777777" w:rsidR="00457135" w:rsidRDefault="00457135" w:rsidP="0080531E">
      <w:pPr>
        <w:pStyle w:val="Imprint"/>
      </w:pPr>
    </w:p>
    <w:p w14:paraId="4E13D7BD" w14:textId="77777777" w:rsidR="00563317" w:rsidRDefault="00563317" w:rsidP="0080531E">
      <w:pPr>
        <w:pStyle w:val="Imprint"/>
      </w:pPr>
    </w:p>
    <w:p w14:paraId="6A485F66" w14:textId="77777777" w:rsidR="00130A41" w:rsidRDefault="00130A41" w:rsidP="0080531E">
      <w:pPr>
        <w:pStyle w:val="Imprint"/>
      </w:pPr>
    </w:p>
    <w:p w14:paraId="7580C1EA" w14:textId="77777777" w:rsidR="00130A41" w:rsidRDefault="00130A41" w:rsidP="0080531E">
      <w:pPr>
        <w:pStyle w:val="Imprint"/>
      </w:pPr>
    </w:p>
    <w:p w14:paraId="679C237E" w14:textId="77777777" w:rsidR="00457135" w:rsidRDefault="00457135" w:rsidP="0080531E">
      <w:pPr>
        <w:pStyle w:val="Imprint"/>
      </w:pPr>
    </w:p>
    <w:p w14:paraId="5FDF5B23" w14:textId="77777777" w:rsidR="00DE03E0" w:rsidRDefault="00DE03E0" w:rsidP="0080531E">
      <w:pPr>
        <w:pStyle w:val="Imprint"/>
      </w:pPr>
    </w:p>
    <w:p w14:paraId="32D4F89F" w14:textId="77777777" w:rsidR="00DE03E0" w:rsidRDefault="00DE03E0" w:rsidP="0080531E">
      <w:pPr>
        <w:pStyle w:val="Imprint"/>
      </w:pPr>
    </w:p>
    <w:p w14:paraId="118B23A0" w14:textId="77777777" w:rsidR="00DE03E0" w:rsidRPr="006B77BB" w:rsidRDefault="00DE03E0" w:rsidP="0080531E">
      <w:pPr>
        <w:pStyle w:val="Imprint"/>
      </w:pPr>
    </w:p>
    <w:p w14:paraId="6C0A91C8" w14:textId="1A2ACDBE" w:rsidR="0080531E" w:rsidRPr="006B77BB" w:rsidRDefault="0080531E" w:rsidP="0080531E">
      <w:pPr>
        <w:pStyle w:val="Imprint"/>
      </w:pPr>
      <w:r w:rsidRPr="006B77BB">
        <w:t xml:space="preserve">Published in </w:t>
      </w:r>
      <w:r w:rsidR="00026C90">
        <w:t>March 2025</w:t>
      </w:r>
      <w:r w:rsidRPr="006B77BB">
        <w:t xml:space="preserve"> by the</w:t>
      </w:r>
      <w:r w:rsidRPr="006B77BB">
        <w:br/>
        <w:t xml:space="preserve">Ministry for the Environment </w:t>
      </w:r>
      <w:r w:rsidRPr="006B77BB">
        <w:br/>
        <w:t xml:space="preserve">Manatū </w:t>
      </w:r>
      <w:r w:rsidR="001201AD">
        <w:t>m</w:t>
      </w:r>
      <w:r w:rsidRPr="006B77BB">
        <w:t xml:space="preserve">ō </w:t>
      </w:r>
      <w:r w:rsidR="001201AD">
        <w:t>t</w:t>
      </w:r>
      <w:r w:rsidRPr="006B77BB">
        <w:t>e Taiao</w:t>
      </w:r>
      <w:r w:rsidRPr="006B77BB">
        <w:br/>
        <w:t>PO Box 10362, Wellington 6143, New Zealand</w:t>
      </w:r>
      <w:r w:rsidR="00F27E5C">
        <w:br/>
      </w:r>
      <w:hyperlink r:id="rId19" w:history="1">
        <w:r w:rsidR="00F27E5C" w:rsidRPr="005A5193">
          <w:rPr>
            <w:rStyle w:val="Hyperlink"/>
          </w:rPr>
          <w:t>environment.govt.nz</w:t>
        </w:r>
      </w:hyperlink>
    </w:p>
    <w:p w14:paraId="6C878CE8" w14:textId="4B7DD084" w:rsidR="0080531E" w:rsidRPr="006B77BB" w:rsidRDefault="0080531E" w:rsidP="0080531E">
      <w:pPr>
        <w:pStyle w:val="Imprint"/>
        <w:tabs>
          <w:tab w:val="left" w:pos="720"/>
        </w:tabs>
        <w:ind w:left="720" w:hanging="720"/>
      </w:pPr>
      <w:r w:rsidRPr="006B77BB">
        <w:t xml:space="preserve">ISBN: </w:t>
      </w:r>
      <w:r w:rsidRPr="006B77BB">
        <w:tab/>
      </w:r>
      <w:r w:rsidR="007D2473" w:rsidRPr="007D2473">
        <w:t>978-1-991140-72-2</w:t>
      </w:r>
    </w:p>
    <w:p w14:paraId="273585D0" w14:textId="62024792" w:rsidR="0080531E" w:rsidRPr="006B77BB" w:rsidRDefault="0080531E" w:rsidP="0080531E">
      <w:pPr>
        <w:pStyle w:val="Imprint"/>
        <w:ind w:left="720" w:hanging="720"/>
      </w:pPr>
      <w:r w:rsidRPr="006B77BB">
        <w:t xml:space="preserve">Publication number: </w:t>
      </w:r>
      <w:r w:rsidRPr="00272335">
        <w:t xml:space="preserve">ME </w:t>
      </w:r>
      <w:r w:rsidR="007D2473" w:rsidRPr="00272335">
        <w:t>1880</w:t>
      </w:r>
    </w:p>
    <w:p w14:paraId="0506B908" w14:textId="04BBB7E6" w:rsidR="0080531E" w:rsidRPr="00A84FE1" w:rsidRDefault="0080531E" w:rsidP="00272335">
      <w:pPr>
        <w:pStyle w:val="Imprint"/>
        <w:spacing w:after="80"/>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r w:rsidRPr="006B77BB">
        <w:t xml:space="preserve">© Crown copyright New Zealand </w:t>
      </w:r>
      <w:r w:rsidR="00272335">
        <w:t>2025</w:t>
      </w:r>
    </w:p>
    <w:p w14:paraId="6DF51FBA" w14:textId="77777777" w:rsidR="0080531E" w:rsidRPr="00F06E0B" w:rsidRDefault="0080531E" w:rsidP="00585FD0">
      <w:pPr>
        <w:pStyle w:val="Heading"/>
      </w:pPr>
      <w:r w:rsidRPr="00F06E0B">
        <w:lastRenderedPageBreak/>
        <w:t>Contents</w:t>
      </w:r>
    </w:p>
    <w:p w14:paraId="3CDDE85F" w14:textId="100C5727" w:rsidR="00EA6AEA" w:rsidRDefault="006C2CB4">
      <w:pPr>
        <w:pStyle w:val="TOC1"/>
        <w:rPr>
          <w:rFonts w:asciiTheme="minorHAnsi" w:hAnsiTheme="minorHAnsi"/>
          <w:kern w:val="2"/>
          <w:sz w:val="24"/>
          <w:szCs w:val="24"/>
          <w14:ligatures w14:val="standardContextual"/>
        </w:rPr>
      </w:pPr>
      <w:r>
        <w:rPr>
          <w:color w:val="0092CF"/>
        </w:rPr>
        <w:fldChar w:fldCharType="begin"/>
      </w:r>
      <w:r>
        <w:rPr>
          <w:color w:val="0092CF"/>
        </w:rPr>
        <w:instrText xml:space="preserve"> TOC \o "2-2" \h \z \t "Heading 1,1,Heading 1 numbered,1" </w:instrText>
      </w:r>
      <w:r>
        <w:rPr>
          <w:color w:val="0092CF"/>
        </w:rPr>
        <w:fldChar w:fldCharType="separate"/>
      </w:r>
      <w:hyperlink w:anchor="_Toc193918305" w:history="1">
        <w:r w:rsidR="00EA6AEA" w:rsidRPr="009602AC">
          <w:rPr>
            <w:rStyle w:val="Hyperlink"/>
          </w:rPr>
          <w:t>Message from the Minister for the Environment</w:t>
        </w:r>
        <w:r w:rsidR="00EA6AEA">
          <w:rPr>
            <w:webHidden/>
          </w:rPr>
          <w:tab/>
        </w:r>
        <w:r w:rsidR="00EA6AEA">
          <w:rPr>
            <w:webHidden/>
          </w:rPr>
          <w:fldChar w:fldCharType="begin"/>
        </w:r>
        <w:r w:rsidR="00EA6AEA">
          <w:rPr>
            <w:webHidden/>
          </w:rPr>
          <w:instrText xml:space="preserve"> PAGEREF _Toc193918305 \h </w:instrText>
        </w:r>
        <w:r w:rsidR="00EA6AEA">
          <w:rPr>
            <w:webHidden/>
          </w:rPr>
        </w:r>
        <w:r w:rsidR="00EA6AEA">
          <w:rPr>
            <w:webHidden/>
          </w:rPr>
          <w:fldChar w:fldCharType="separate"/>
        </w:r>
        <w:r w:rsidR="00CD1F48">
          <w:rPr>
            <w:webHidden/>
          </w:rPr>
          <w:t>5</w:t>
        </w:r>
        <w:r w:rsidR="00EA6AEA">
          <w:rPr>
            <w:webHidden/>
          </w:rPr>
          <w:fldChar w:fldCharType="end"/>
        </w:r>
      </w:hyperlink>
    </w:p>
    <w:p w14:paraId="28284973" w14:textId="0768526E" w:rsidR="00EA6AEA" w:rsidRDefault="00EA6AEA">
      <w:pPr>
        <w:pStyle w:val="TOC1"/>
        <w:rPr>
          <w:rFonts w:asciiTheme="minorHAnsi" w:hAnsiTheme="minorHAnsi"/>
          <w:kern w:val="2"/>
          <w:sz w:val="24"/>
          <w:szCs w:val="24"/>
          <w14:ligatures w14:val="standardContextual"/>
        </w:rPr>
      </w:pPr>
      <w:hyperlink w:anchor="_Toc193918306" w:history="1">
        <w:r w:rsidRPr="009602AC">
          <w:rPr>
            <w:rStyle w:val="Hyperlink"/>
          </w:rPr>
          <w:t>Glossary</w:t>
        </w:r>
        <w:r>
          <w:rPr>
            <w:webHidden/>
          </w:rPr>
          <w:tab/>
        </w:r>
        <w:r>
          <w:rPr>
            <w:webHidden/>
          </w:rPr>
          <w:fldChar w:fldCharType="begin"/>
        </w:r>
        <w:r>
          <w:rPr>
            <w:webHidden/>
          </w:rPr>
          <w:instrText xml:space="preserve"> PAGEREF _Toc193918306 \h </w:instrText>
        </w:r>
        <w:r>
          <w:rPr>
            <w:webHidden/>
          </w:rPr>
        </w:r>
        <w:r>
          <w:rPr>
            <w:webHidden/>
          </w:rPr>
          <w:fldChar w:fldCharType="separate"/>
        </w:r>
        <w:r w:rsidR="00CD1F48">
          <w:rPr>
            <w:webHidden/>
          </w:rPr>
          <w:t>6</w:t>
        </w:r>
        <w:r>
          <w:rPr>
            <w:webHidden/>
          </w:rPr>
          <w:fldChar w:fldCharType="end"/>
        </w:r>
      </w:hyperlink>
    </w:p>
    <w:p w14:paraId="2C967873" w14:textId="4C40F993" w:rsidR="00EA6AEA" w:rsidRDefault="00EA6AEA">
      <w:pPr>
        <w:pStyle w:val="TOC1"/>
        <w:rPr>
          <w:rFonts w:asciiTheme="minorHAnsi" w:hAnsiTheme="minorHAnsi"/>
          <w:kern w:val="2"/>
          <w:sz w:val="24"/>
          <w:szCs w:val="24"/>
          <w14:ligatures w14:val="standardContextual"/>
        </w:rPr>
      </w:pPr>
      <w:hyperlink w:anchor="_Toc193918307" w:history="1">
        <w:r w:rsidRPr="009602AC">
          <w:rPr>
            <w:rStyle w:val="Hyperlink"/>
          </w:rPr>
          <w:t>Executive summary</w:t>
        </w:r>
        <w:r>
          <w:rPr>
            <w:webHidden/>
          </w:rPr>
          <w:tab/>
        </w:r>
        <w:r>
          <w:rPr>
            <w:webHidden/>
          </w:rPr>
          <w:fldChar w:fldCharType="begin"/>
        </w:r>
        <w:r>
          <w:rPr>
            <w:webHidden/>
          </w:rPr>
          <w:instrText xml:space="preserve"> PAGEREF _Toc193918307 \h </w:instrText>
        </w:r>
        <w:r>
          <w:rPr>
            <w:webHidden/>
          </w:rPr>
        </w:r>
        <w:r>
          <w:rPr>
            <w:webHidden/>
          </w:rPr>
          <w:fldChar w:fldCharType="separate"/>
        </w:r>
        <w:r w:rsidR="00CD1F48">
          <w:rPr>
            <w:webHidden/>
          </w:rPr>
          <w:t>7</w:t>
        </w:r>
        <w:r>
          <w:rPr>
            <w:webHidden/>
          </w:rPr>
          <w:fldChar w:fldCharType="end"/>
        </w:r>
      </w:hyperlink>
    </w:p>
    <w:p w14:paraId="2397AC0C" w14:textId="44BADAC5" w:rsidR="00EA6AEA" w:rsidRDefault="00EA6AEA">
      <w:pPr>
        <w:pStyle w:val="TOC2"/>
        <w:rPr>
          <w:rFonts w:asciiTheme="minorHAnsi" w:hAnsiTheme="minorHAnsi"/>
          <w:noProof/>
          <w:kern w:val="2"/>
          <w:sz w:val="24"/>
          <w:szCs w:val="24"/>
          <w14:ligatures w14:val="standardContextual"/>
        </w:rPr>
      </w:pPr>
      <w:hyperlink w:anchor="_Toc193918308" w:history="1">
        <w:r w:rsidRPr="009602AC">
          <w:rPr>
            <w:rStyle w:val="Hyperlink"/>
            <w:noProof/>
          </w:rPr>
          <w:t>Purpose of this consultation</w:t>
        </w:r>
        <w:r>
          <w:rPr>
            <w:noProof/>
            <w:webHidden/>
          </w:rPr>
          <w:tab/>
        </w:r>
        <w:r>
          <w:rPr>
            <w:noProof/>
            <w:webHidden/>
          </w:rPr>
          <w:fldChar w:fldCharType="begin"/>
        </w:r>
        <w:r>
          <w:rPr>
            <w:noProof/>
            <w:webHidden/>
          </w:rPr>
          <w:instrText xml:space="preserve"> PAGEREF _Toc193918308 \h </w:instrText>
        </w:r>
        <w:r>
          <w:rPr>
            <w:noProof/>
            <w:webHidden/>
          </w:rPr>
        </w:r>
        <w:r>
          <w:rPr>
            <w:noProof/>
            <w:webHidden/>
          </w:rPr>
          <w:fldChar w:fldCharType="separate"/>
        </w:r>
        <w:r w:rsidR="00CD1F48">
          <w:rPr>
            <w:noProof/>
            <w:webHidden/>
          </w:rPr>
          <w:t>7</w:t>
        </w:r>
        <w:r>
          <w:rPr>
            <w:noProof/>
            <w:webHidden/>
          </w:rPr>
          <w:fldChar w:fldCharType="end"/>
        </w:r>
      </w:hyperlink>
    </w:p>
    <w:p w14:paraId="0CAFFACA" w14:textId="529B5BF4" w:rsidR="00EA6AEA" w:rsidRDefault="00EA6AEA">
      <w:pPr>
        <w:pStyle w:val="TOC2"/>
        <w:rPr>
          <w:rFonts w:asciiTheme="minorHAnsi" w:hAnsiTheme="minorHAnsi"/>
          <w:noProof/>
          <w:kern w:val="2"/>
          <w:sz w:val="24"/>
          <w:szCs w:val="24"/>
          <w14:ligatures w14:val="standardContextual"/>
        </w:rPr>
      </w:pPr>
      <w:hyperlink w:anchor="_Toc193918309" w:history="1">
        <w:r w:rsidRPr="009602AC">
          <w:rPr>
            <w:rStyle w:val="Hyperlink"/>
            <w:noProof/>
            <w:spacing w:val="-6"/>
          </w:rPr>
          <w:t>What is the problem we are seeking to address?</w:t>
        </w:r>
        <w:r>
          <w:rPr>
            <w:noProof/>
            <w:webHidden/>
          </w:rPr>
          <w:tab/>
        </w:r>
        <w:r>
          <w:rPr>
            <w:noProof/>
            <w:webHidden/>
          </w:rPr>
          <w:fldChar w:fldCharType="begin"/>
        </w:r>
        <w:r>
          <w:rPr>
            <w:noProof/>
            <w:webHidden/>
          </w:rPr>
          <w:instrText xml:space="preserve"> PAGEREF _Toc193918309 \h </w:instrText>
        </w:r>
        <w:r>
          <w:rPr>
            <w:noProof/>
            <w:webHidden/>
          </w:rPr>
        </w:r>
        <w:r>
          <w:rPr>
            <w:noProof/>
            <w:webHidden/>
          </w:rPr>
          <w:fldChar w:fldCharType="separate"/>
        </w:r>
        <w:r w:rsidR="00CD1F48">
          <w:rPr>
            <w:noProof/>
            <w:webHidden/>
          </w:rPr>
          <w:t>7</w:t>
        </w:r>
        <w:r>
          <w:rPr>
            <w:noProof/>
            <w:webHidden/>
          </w:rPr>
          <w:fldChar w:fldCharType="end"/>
        </w:r>
      </w:hyperlink>
    </w:p>
    <w:p w14:paraId="5634D439" w14:textId="463A26DF" w:rsidR="00EA6AEA" w:rsidRDefault="00EA6AEA">
      <w:pPr>
        <w:pStyle w:val="TOC2"/>
        <w:rPr>
          <w:rFonts w:asciiTheme="minorHAnsi" w:hAnsiTheme="minorHAnsi"/>
          <w:noProof/>
          <w:kern w:val="2"/>
          <w:sz w:val="24"/>
          <w:szCs w:val="24"/>
          <w14:ligatures w14:val="standardContextual"/>
        </w:rPr>
      </w:pPr>
      <w:hyperlink w:anchor="_Toc193918310" w:history="1">
        <w:r w:rsidRPr="009602AC">
          <w:rPr>
            <w:rStyle w:val="Hyperlink"/>
            <w:noProof/>
            <w:spacing w:val="-6"/>
          </w:rPr>
          <w:t>The Green-farms Product Stewardship Scheme</w:t>
        </w:r>
        <w:r>
          <w:rPr>
            <w:noProof/>
            <w:webHidden/>
          </w:rPr>
          <w:tab/>
        </w:r>
        <w:r>
          <w:rPr>
            <w:noProof/>
            <w:webHidden/>
          </w:rPr>
          <w:fldChar w:fldCharType="begin"/>
        </w:r>
        <w:r>
          <w:rPr>
            <w:noProof/>
            <w:webHidden/>
          </w:rPr>
          <w:instrText xml:space="preserve"> PAGEREF _Toc193918310 \h </w:instrText>
        </w:r>
        <w:r>
          <w:rPr>
            <w:noProof/>
            <w:webHidden/>
          </w:rPr>
        </w:r>
        <w:r>
          <w:rPr>
            <w:noProof/>
            <w:webHidden/>
          </w:rPr>
          <w:fldChar w:fldCharType="separate"/>
        </w:r>
        <w:r w:rsidR="00CD1F48">
          <w:rPr>
            <w:noProof/>
            <w:webHidden/>
          </w:rPr>
          <w:t>7</w:t>
        </w:r>
        <w:r>
          <w:rPr>
            <w:noProof/>
            <w:webHidden/>
          </w:rPr>
          <w:fldChar w:fldCharType="end"/>
        </w:r>
      </w:hyperlink>
    </w:p>
    <w:p w14:paraId="43BE7B6E" w14:textId="448AC9B6" w:rsidR="00EA6AEA" w:rsidRDefault="00EA6AEA">
      <w:pPr>
        <w:pStyle w:val="TOC2"/>
        <w:rPr>
          <w:rFonts w:asciiTheme="minorHAnsi" w:hAnsiTheme="minorHAnsi"/>
          <w:noProof/>
          <w:kern w:val="2"/>
          <w:sz w:val="24"/>
          <w:szCs w:val="24"/>
          <w14:ligatures w14:val="standardContextual"/>
        </w:rPr>
      </w:pPr>
      <w:hyperlink w:anchor="_Toc193918311" w:history="1">
        <w:r w:rsidRPr="009602AC">
          <w:rPr>
            <w:rStyle w:val="Hyperlink"/>
            <w:noProof/>
          </w:rPr>
          <w:t>The proposal</w:t>
        </w:r>
        <w:r>
          <w:rPr>
            <w:noProof/>
            <w:webHidden/>
          </w:rPr>
          <w:tab/>
        </w:r>
        <w:r>
          <w:rPr>
            <w:noProof/>
            <w:webHidden/>
          </w:rPr>
          <w:fldChar w:fldCharType="begin"/>
        </w:r>
        <w:r>
          <w:rPr>
            <w:noProof/>
            <w:webHidden/>
          </w:rPr>
          <w:instrText xml:space="preserve"> PAGEREF _Toc193918311 \h </w:instrText>
        </w:r>
        <w:r>
          <w:rPr>
            <w:noProof/>
            <w:webHidden/>
          </w:rPr>
        </w:r>
        <w:r>
          <w:rPr>
            <w:noProof/>
            <w:webHidden/>
          </w:rPr>
          <w:fldChar w:fldCharType="separate"/>
        </w:r>
        <w:r w:rsidR="00CD1F48">
          <w:rPr>
            <w:noProof/>
            <w:webHidden/>
          </w:rPr>
          <w:t>8</w:t>
        </w:r>
        <w:r>
          <w:rPr>
            <w:noProof/>
            <w:webHidden/>
          </w:rPr>
          <w:fldChar w:fldCharType="end"/>
        </w:r>
      </w:hyperlink>
    </w:p>
    <w:p w14:paraId="7D91F3F0" w14:textId="2DC10566" w:rsidR="00EA6AEA" w:rsidRDefault="00EA6AEA">
      <w:pPr>
        <w:pStyle w:val="TOC1"/>
        <w:rPr>
          <w:rFonts w:asciiTheme="minorHAnsi" w:hAnsiTheme="minorHAnsi"/>
          <w:kern w:val="2"/>
          <w:sz w:val="24"/>
          <w:szCs w:val="24"/>
          <w14:ligatures w14:val="standardContextual"/>
        </w:rPr>
      </w:pPr>
      <w:hyperlink w:anchor="_Toc193918312" w:history="1">
        <w:r w:rsidRPr="009602AC">
          <w:rPr>
            <w:rStyle w:val="Hyperlink"/>
          </w:rPr>
          <w:t>1.</w:t>
        </w:r>
        <w:r>
          <w:rPr>
            <w:rFonts w:asciiTheme="minorHAnsi" w:hAnsiTheme="minorHAnsi"/>
            <w:kern w:val="2"/>
            <w:sz w:val="24"/>
            <w:szCs w:val="24"/>
            <w14:ligatures w14:val="standardContextual"/>
          </w:rPr>
          <w:tab/>
        </w:r>
        <w:r w:rsidRPr="009602AC">
          <w:rPr>
            <w:rStyle w:val="Hyperlink"/>
          </w:rPr>
          <w:t>Introduction</w:t>
        </w:r>
        <w:r>
          <w:rPr>
            <w:webHidden/>
          </w:rPr>
          <w:tab/>
        </w:r>
        <w:r>
          <w:rPr>
            <w:webHidden/>
          </w:rPr>
          <w:fldChar w:fldCharType="begin"/>
        </w:r>
        <w:r>
          <w:rPr>
            <w:webHidden/>
          </w:rPr>
          <w:instrText xml:space="preserve"> PAGEREF _Toc193918312 \h </w:instrText>
        </w:r>
        <w:r>
          <w:rPr>
            <w:webHidden/>
          </w:rPr>
        </w:r>
        <w:r>
          <w:rPr>
            <w:webHidden/>
          </w:rPr>
          <w:fldChar w:fldCharType="separate"/>
        </w:r>
        <w:r w:rsidR="00CD1F48">
          <w:rPr>
            <w:webHidden/>
          </w:rPr>
          <w:t>9</w:t>
        </w:r>
        <w:r>
          <w:rPr>
            <w:webHidden/>
          </w:rPr>
          <w:fldChar w:fldCharType="end"/>
        </w:r>
      </w:hyperlink>
    </w:p>
    <w:p w14:paraId="63483B3E" w14:textId="47B1C0E2" w:rsidR="00EA6AEA" w:rsidRDefault="00EA6AEA">
      <w:pPr>
        <w:pStyle w:val="TOC2"/>
        <w:tabs>
          <w:tab w:val="left" w:pos="1134"/>
        </w:tabs>
        <w:rPr>
          <w:rFonts w:asciiTheme="minorHAnsi" w:hAnsiTheme="minorHAnsi"/>
          <w:noProof/>
          <w:kern w:val="2"/>
          <w:sz w:val="24"/>
          <w:szCs w:val="24"/>
          <w14:ligatures w14:val="standardContextual"/>
        </w:rPr>
      </w:pPr>
      <w:hyperlink w:anchor="_Toc193918313" w:history="1">
        <w:r w:rsidRPr="009602AC">
          <w:rPr>
            <w:rStyle w:val="Hyperlink"/>
            <w:noProof/>
          </w:rPr>
          <w:t>1.1</w:t>
        </w:r>
        <w:r>
          <w:rPr>
            <w:rFonts w:asciiTheme="minorHAnsi" w:hAnsiTheme="minorHAnsi"/>
            <w:noProof/>
            <w:kern w:val="2"/>
            <w:sz w:val="24"/>
            <w:szCs w:val="24"/>
            <w14:ligatures w14:val="standardContextual"/>
          </w:rPr>
          <w:tab/>
        </w:r>
        <w:r w:rsidRPr="009602AC">
          <w:rPr>
            <w:rStyle w:val="Hyperlink"/>
            <w:noProof/>
          </w:rPr>
          <w:t>About this consultation</w:t>
        </w:r>
        <w:r>
          <w:rPr>
            <w:noProof/>
            <w:webHidden/>
          </w:rPr>
          <w:tab/>
        </w:r>
        <w:r>
          <w:rPr>
            <w:noProof/>
            <w:webHidden/>
          </w:rPr>
          <w:fldChar w:fldCharType="begin"/>
        </w:r>
        <w:r>
          <w:rPr>
            <w:noProof/>
            <w:webHidden/>
          </w:rPr>
          <w:instrText xml:space="preserve"> PAGEREF _Toc193918313 \h </w:instrText>
        </w:r>
        <w:r>
          <w:rPr>
            <w:noProof/>
            <w:webHidden/>
          </w:rPr>
        </w:r>
        <w:r>
          <w:rPr>
            <w:noProof/>
            <w:webHidden/>
          </w:rPr>
          <w:fldChar w:fldCharType="separate"/>
        </w:r>
        <w:r w:rsidR="00CD1F48">
          <w:rPr>
            <w:noProof/>
            <w:webHidden/>
          </w:rPr>
          <w:t>9</w:t>
        </w:r>
        <w:r>
          <w:rPr>
            <w:noProof/>
            <w:webHidden/>
          </w:rPr>
          <w:fldChar w:fldCharType="end"/>
        </w:r>
      </w:hyperlink>
    </w:p>
    <w:p w14:paraId="65159981" w14:textId="304422FB" w:rsidR="00EA6AEA" w:rsidRDefault="00EA6AEA">
      <w:pPr>
        <w:pStyle w:val="TOC2"/>
        <w:tabs>
          <w:tab w:val="left" w:pos="1134"/>
        </w:tabs>
        <w:rPr>
          <w:rFonts w:asciiTheme="minorHAnsi" w:hAnsiTheme="minorHAnsi"/>
          <w:noProof/>
          <w:kern w:val="2"/>
          <w:sz w:val="24"/>
          <w:szCs w:val="24"/>
          <w14:ligatures w14:val="standardContextual"/>
        </w:rPr>
      </w:pPr>
      <w:hyperlink w:anchor="_Toc193918314" w:history="1">
        <w:r w:rsidRPr="009602AC">
          <w:rPr>
            <w:rStyle w:val="Hyperlink"/>
            <w:noProof/>
          </w:rPr>
          <w:t>1.2</w:t>
        </w:r>
        <w:r>
          <w:rPr>
            <w:rFonts w:asciiTheme="minorHAnsi" w:hAnsiTheme="minorHAnsi"/>
            <w:noProof/>
            <w:kern w:val="2"/>
            <w:sz w:val="24"/>
            <w:szCs w:val="24"/>
            <w14:ligatures w14:val="standardContextual"/>
          </w:rPr>
          <w:tab/>
        </w:r>
        <w:r w:rsidRPr="009602AC">
          <w:rPr>
            <w:rStyle w:val="Hyperlink"/>
            <w:noProof/>
          </w:rPr>
          <w:t>Policy context</w:t>
        </w:r>
        <w:r>
          <w:rPr>
            <w:noProof/>
            <w:webHidden/>
          </w:rPr>
          <w:tab/>
        </w:r>
        <w:r>
          <w:rPr>
            <w:noProof/>
            <w:webHidden/>
          </w:rPr>
          <w:fldChar w:fldCharType="begin"/>
        </w:r>
        <w:r>
          <w:rPr>
            <w:noProof/>
            <w:webHidden/>
          </w:rPr>
          <w:instrText xml:space="preserve"> PAGEREF _Toc193918314 \h </w:instrText>
        </w:r>
        <w:r>
          <w:rPr>
            <w:noProof/>
            <w:webHidden/>
          </w:rPr>
        </w:r>
        <w:r>
          <w:rPr>
            <w:noProof/>
            <w:webHidden/>
          </w:rPr>
          <w:fldChar w:fldCharType="separate"/>
        </w:r>
        <w:r w:rsidR="00CD1F48">
          <w:rPr>
            <w:noProof/>
            <w:webHidden/>
          </w:rPr>
          <w:t>9</w:t>
        </w:r>
        <w:r>
          <w:rPr>
            <w:noProof/>
            <w:webHidden/>
          </w:rPr>
          <w:fldChar w:fldCharType="end"/>
        </w:r>
      </w:hyperlink>
    </w:p>
    <w:p w14:paraId="08AEDDDB" w14:textId="0A7D66AA" w:rsidR="00EA6AEA" w:rsidRDefault="00EA6AEA">
      <w:pPr>
        <w:pStyle w:val="TOC2"/>
        <w:tabs>
          <w:tab w:val="left" w:pos="1134"/>
        </w:tabs>
        <w:rPr>
          <w:rFonts w:asciiTheme="minorHAnsi" w:hAnsiTheme="minorHAnsi"/>
          <w:noProof/>
          <w:kern w:val="2"/>
          <w:sz w:val="24"/>
          <w:szCs w:val="24"/>
          <w14:ligatures w14:val="standardContextual"/>
        </w:rPr>
      </w:pPr>
      <w:hyperlink w:anchor="_Toc193918315" w:history="1">
        <w:r w:rsidRPr="009602AC">
          <w:rPr>
            <w:rStyle w:val="Hyperlink"/>
            <w:noProof/>
          </w:rPr>
          <w:t>1.3</w:t>
        </w:r>
        <w:r>
          <w:rPr>
            <w:rFonts w:asciiTheme="minorHAnsi" w:hAnsiTheme="minorHAnsi"/>
            <w:noProof/>
            <w:kern w:val="2"/>
            <w:sz w:val="24"/>
            <w:szCs w:val="24"/>
            <w14:ligatures w14:val="standardContextual"/>
          </w:rPr>
          <w:tab/>
        </w:r>
        <w:r w:rsidRPr="009602AC">
          <w:rPr>
            <w:rStyle w:val="Hyperlink"/>
            <w:noProof/>
          </w:rPr>
          <w:t>Scope of this consultation</w:t>
        </w:r>
        <w:r>
          <w:rPr>
            <w:noProof/>
            <w:webHidden/>
          </w:rPr>
          <w:tab/>
        </w:r>
        <w:r>
          <w:rPr>
            <w:noProof/>
            <w:webHidden/>
          </w:rPr>
          <w:fldChar w:fldCharType="begin"/>
        </w:r>
        <w:r>
          <w:rPr>
            <w:noProof/>
            <w:webHidden/>
          </w:rPr>
          <w:instrText xml:space="preserve"> PAGEREF _Toc193918315 \h </w:instrText>
        </w:r>
        <w:r>
          <w:rPr>
            <w:noProof/>
            <w:webHidden/>
          </w:rPr>
        </w:r>
        <w:r>
          <w:rPr>
            <w:noProof/>
            <w:webHidden/>
          </w:rPr>
          <w:fldChar w:fldCharType="separate"/>
        </w:r>
        <w:r w:rsidR="00CD1F48">
          <w:rPr>
            <w:noProof/>
            <w:webHidden/>
          </w:rPr>
          <w:t>10</w:t>
        </w:r>
        <w:r>
          <w:rPr>
            <w:noProof/>
            <w:webHidden/>
          </w:rPr>
          <w:fldChar w:fldCharType="end"/>
        </w:r>
      </w:hyperlink>
    </w:p>
    <w:p w14:paraId="3781D4EE" w14:textId="10399DE2" w:rsidR="00EA6AEA" w:rsidRDefault="00EA6AEA">
      <w:pPr>
        <w:pStyle w:val="TOC1"/>
        <w:rPr>
          <w:rFonts w:asciiTheme="minorHAnsi" w:hAnsiTheme="minorHAnsi"/>
          <w:kern w:val="2"/>
          <w:sz w:val="24"/>
          <w:szCs w:val="24"/>
          <w14:ligatures w14:val="standardContextual"/>
        </w:rPr>
      </w:pPr>
      <w:hyperlink w:anchor="_Toc193918316" w:history="1">
        <w:r w:rsidRPr="009602AC">
          <w:rPr>
            <w:rStyle w:val="Hyperlink"/>
          </w:rPr>
          <w:t>2.</w:t>
        </w:r>
        <w:r>
          <w:rPr>
            <w:rFonts w:asciiTheme="minorHAnsi" w:hAnsiTheme="minorHAnsi"/>
            <w:kern w:val="2"/>
            <w:sz w:val="24"/>
            <w:szCs w:val="24"/>
            <w14:ligatures w14:val="standardContextual"/>
          </w:rPr>
          <w:tab/>
        </w:r>
        <w:r w:rsidRPr="009602AC">
          <w:rPr>
            <w:rStyle w:val="Hyperlink"/>
          </w:rPr>
          <w:t>Context</w:t>
        </w:r>
        <w:r>
          <w:rPr>
            <w:webHidden/>
          </w:rPr>
          <w:tab/>
        </w:r>
        <w:r>
          <w:rPr>
            <w:webHidden/>
          </w:rPr>
          <w:fldChar w:fldCharType="begin"/>
        </w:r>
        <w:r>
          <w:rPr>
            <w:webHidden/>
          </w:rPr>
          <w:instrText xml:space="preserve"> PAGEREF _Toc193918316 \h </w:instrText>
        </w:r>
        <w:r>
          <w:rPr>
            <w:webHidden/>
          </w:rPr>
        </w:r>
        <w:r>
          <w:rPr>
            <w:webHidden/>
          </w:rPr>
          <w:fldChar w:fldCharType="separate"/>
        </w:r>
        <w:r w:rsidR="00CD1F48">
          <w:rPr>
            <w:webHidden/>
          </w:rPr>
          <w:t>11</w:t>
        </w:r>
        <w:r>
          <w:rPr>
            <w:webHidden/>
          </w:rPr>
          <w:fldChar w:fldCharType="end"/>
        </w:r>
      </w:hyperlink>
    </w:p>
    <w:p w14:paraId="0AD2750C" w14:textId="4D4036DE" w:rsidR="00EA6AEA" w:rsidRDefault="00EA6AEA">
      <w:pPr>
        <w:pStyle w:val="TOC2"/>
        <w:tabs>
          <w:tab w:val="left" w:pos="1134"/>
        </w:tabs>
        <w:rPr>
          <w:rFonts w:asciiTheme="minorHAnsi" w:hAnsiTheme="minorHAnsi"/>
          <w:noProof/>
          <w:kern w:val="2"/>
          <w:sz w:val="24"/>
          <w:szCs w:val="24"/>
          <w14:ligatures w14:val="standardContextual"/>
        </w:rPr>
      </w:pPr>
      <w:hyperlink w:anchor="_Toc193918317" w:history="1">
        <w:r w:rsidRPr="009602AC">
          <w:rPr>
            <w:rStyle w:val="Hyperlink"/>
            <w:noProof/>
          </w:rPr>
          <w:t>2.1</w:t>
        </w:r>
        <w:r>
          <w:rPr>
            <w:rFonts w:asciiTheme="minorHAnsi" w:hAnsiTheme="minorHAnsi"/>
            <w:noProof/>
            <w:kern w:val="2"/>
            <w:sz w:val="24"/>
            <w:szCs w:val="24"/>
            <w14:ligatures w14:val="standardContextual"/>
          </w:rPr>
          <w:tab/>
        </w:r>
        <w:r w:rsidRPr="009602AC">
          <w:rPr>
            <w:rStyle w:val="Hyperlink"/>
            <w:noProof/>
          </w:rPr>
          <w:t>What is the problem?</w:t>
        </w:r>
        <w:r>
          <w:rPr>
            <w:noProof/>
            <w:webHidden/>
          </w:rPr>
          <w:tab/>
        </w:r>
        <w:r>
          <w:rPr>
            <w:noProof/>
            <w:webHidden/>
          </w:rPr>
          <w:fldChar w:fldCharType="begin"/>
        </w:r>
        <w:r>
          <w:rPr>
            <w:noProof/>
            <w:webHidden/>
          </w:rPr>
          <w:instrText xml:space="preserve"> PAGEREF _Toc193918317 \h </w:instrText>
        </w:r>
        <w:r>
          <w:rPr>
            <w:noProof/>
            <w:webHidden/>
          </w:rPr>
        </w:r>
        <w:r>
          <w:rPr>
            <w:noProof/>
            <w:webHidden/>
          </w:rPr>
          <w:fldChar w:fldCharType="separate"/>
        </w:r>
        <w:r w:rsidR="00CD1F48">
          <w:rPr>
            <w:noProof/>
            <w:webHidden/>
          </w:rPr>
          <w:t>11</w:t>
        </w:r>
        <w:r>
          <w:rPr>
            <w:noProof/>
            <w:webHidden/>
          </w:rPr>
          <w:fldChar w:fldCharType="end"/>
        </w:r>
      </w:hyperlink>
    </w:p>
    <w:p w14:paraId="46E104E2" w14:textId="2F7CB7FA" w:rsidR="00EA6AEA" w:rsidRDefault="00EA6AEA">
      <w:pPr>
        <w:pStyle w:val="TOC2"/>
        <w:tabs>
          <w:tab w:val="left" w:pos="1134"/>
        </w:tabs>
        <w:rPr>
          <w:rFonts w:asciiTheme="minorHAnsi" w:hAnsiTheme="minorHAnsi"/>
          <w:noProof/>
          <w:kern w:val="2"/>
          <w:sz w:val="24"/>
          <w:szCs w:val="24"/>
          <w14:ligatures w14:val="standardContextual"/>
        </w:rPr>
      </w:pPr>
      <w:hyperlink w:anchor="_Toc193918318" w:history="1">
        <w:r w:rsidRPr="009602AC">
          <w:rPr>
            <w:rStyle w:val="Hyperlink"/>
            <w:noProof/>
          </w:rPr>
          <w:t>2.2</w:t>
        </w:r>
        <w:r>
          <w:rPr>
            <w:rFonts w:asciiTheme="minorHAnsi" w:hAnsiTheme="minorHAnsi"/>
            <w:noProof/>
            <w:kern w:val="2"/>
            <w:sz w:val="24"/>
            <w:szCs w:val="24"/>
            <w14:ligatures w14:val="standardContextual"/>
          </w:rPr>
          <w:tab/>
        </w:r>
        <w:r w:rsidRPr="009602AC">
          <w:rPr>
            <w:rStyle w:val="Hyperlink"/>
            <w:noProof/>
          </w:rPr>
          <w:t>Regulated product stewardship</w:t>
        </w:r>
        <w:r>
          <w:rPr>
            <w:noProof/>
            <w:webHidden/>
          </w:rPr>
          <w:tab/>
        </w:r>
        <w:r>
          <w:rPr>
            <w:noProof/>
            <w:webHidden/>
          </w:rPr>
          <w:fldChar w:fldCharType="begin"/>
        </w:r>
        <w:r>
          <w:rPr>
            <w:noProof/>
            <w:webHidden/>
          </w:rPr>
          <w:instrText xml:space="preserve"> PAGEREF _Toc193918318 \h </w:instrText>
        </w:r>
        <w:r>
          <w:rPr>
            <w:noProof/>
            <w:webHidden/>
          </w:rPr>
        </w:r>
        <w:r>
          <w:rPr>
            <w:noProof/>
            <w:webHidden/>
          </w:rPr>
          <w:fldChar w:fldCharType="separate"/>
        </w:r>
        <w:r w:rsidR="00CD1F48">
          <w:rPr>
            <w:noProof/>
            <w:webHidden/>
          </w:rPr>
          <w:t>14</w:t>
        </w:r>
        <w:r>
          <w:rPr>
            <w:noProof/>
            <w:webHidden/>
          </w:rPr>
          <w:fldChar w:fldCharType="end"/>
        </w:r>
      </w:hyperlink>
    </w:p>
    <w:p w14:paraId="41851C6E" w14:textId="5662C5F3" w:rsidR="00EA6AEA" w:rsidRDefault="00EA6AEA">
      <w:pPr>
        <w:pStyle w:val="TOC2"/>
        <w:tabs>
          <w:tab w:val="left" w:pos="1134"/>
        </w:tabs>
        <w:rPr>
          <w:rFonts w:asciiTheme="minorHAnsi" w:hAnsiTheme="minorHAnsi"/>
          <w:noProof/>
          <w:kern w:val="2"/>
          <w:sz w:val="24"/>
          <w:szCs w:val="24"/>
          <w14:ligatures w14:val="standardContextual"/>
        </w:rPr>
      </w:pPr>
      <w:hyperlink w:anchor="_Toc193918319" w:history="1">
        <w:r w:rsidRPr="009602AC">
          <w:rPr>
            <w:rStyle w:val="Hyperlink"/>
            <w:noProof/>
          </w:rPr>
          <w:t>2.3</w:t>
        </w:r>
        <w:r>
          <w:rPr>
            <w:rFonts w:asciiTheme="minorHAnsi" w:hAnsiTheme="minorHAnsi"/>
            <w:noProof/>
            <w:kern w:val="2"/>
            <w:sz w:val="24"/>
            <w:szCs w:val="24"/>
            <w14:ligatures w14:val="standardContextual"/>
          </w:rPr>
          <w:tab/>
        </w:r>
        <w:r w:rsidRPr="009602AC">
          <w:rPr>
            <w:rStyle w:val="Hyperlink"/>
            <w:noProof/>
          </w:rPr>
          <w:t>The Green-farms Product Stewardship Scheme</w:t>
        </w:r>
        <w:r>
          <w:rPr>
            <w:noProof/>
            <w:webHidden/>
          </w:rPr>
          <w:tab/>
        </w:r>
        <w:r>
          <w:rPr>
            <w:noProof/>
            <w:webHidden/>
          </w:rPr>
          <w:fldChar w:fldCharType="begin"/>
        </w:r>
        <w:r>
          <w:rPr>
            <w:noProof/>
            <w:webHidden/>
          </w:rPr>
          <w:instrText xml:space="preserve"> PAGEREF _Toc193918319 \h </w:instrText>
        </w:r>
        <w:r>
          <w:rPr>
            <w:noProof/>
            <w:webHidden/>
          </w:rPr>
        </w:r>
        <w:r>
          <w:rPr>
            <w:noProof/>
            <w:webHidden/>
          </w:rPr>
          <w:fldChar w:fldCharType="separate"/>
        </w:r>
        <w:r w:rsidR="00CD1F48">
          <w:rPr>
            <w:noProof/>
            <w:webHidden/>
          </w:rPr>
          <w:t>15</w:t>
        </w:r>
        <w:r>
          <w:rPr>
            <w:noProof/>
            <w:webHidden/>
          </w:rPr>
          <w:fldChar w:fldCharType="end"/>
        </w:r>
      </w:hyperlink>
    </w:p>
    <w:p w14:paraId="2AA088FF" w14:textId="06D028C8" w:rsidR="00EA6AEA" w:rsidRDefault="00EA6AEA">
      <w:pPr>
        <w:pStyle w:val="TOC1"/>
        <w:rPr>
          <w:rFonts w:asciiTheme="minorHAnsi" w:hAnsiTheme="minorHAnsi"/>
          <w:kern w:val="2"/>
          <w:sz w:val="24"/>
          <w:szCs w:val="24"/>
          <w14:ligatures w14:val="standardContextual"/>
        </w:rPr>
      </w:pPr>
      <w:hyperlink w:anchor="_Toc193918320" w:history="1">
        <w:r w:rsidRPr="009602AC">
          <w:rPr>
            <w:rStyle w:val="Hyperlink"/>
          </w:rPr>
          <w:t>3.</w:t>
        </w:r>
        <w:r>
          <w:rPr>
            <w:rFonts w:asciiTheme="minorHAnsi" w:hAnsiTheme="minorHAnsi"/>
            <w:kern w:val="2"/>
            <w:sz w:val="24"/>
            <w:szCs w:val="24"/>
            <w14:ligatures w14:val="standardContextual"/>
          </w:rPr>
          <w:tab/>
        </w:r>
        <w:r w:rsidRPr="009602AC">
          <w:rPr>
            <w:rStyle w:val="Hyperlink"/>
          </w:rPr>
          <w:t>Options under consideration</w:t>
        </w:r>
        <w:r>
          <w:rPr>
            <w:webHidden/>
          </w:rPr>
          <w:tab/>
        </w:r>
        <w:r>
          <w:rPr>
            <w:webHidden/>
          </w:rPr>
          <w:fldChar w:fldCharType="begin"/>
        </w:r>
        <w:r>
          <w:rPr>
            <w:webHidden/>
          </w:rPr>
          <w:instrText xml:space="preserve"> PAGEREF _Toc193918320 \h </w:instrText>
        </w:r>
        <w:r>
          <w:rPr>
            <w:webHidden/>
          </w:rPr>
        </w:r>
        <w:r>
          <w:rPr>
            <w:webHidden/>
          </w:rPr>
          <w:fldChar w:fldCharType="separate"/>
        </w:r>
        <w:r w:rsidR="00CD1F48">
          <w:rPr>
            <w:webHidden/>
          </w:rPr>
          <w:t>18</w:t>
        </w:r>
        <w:r>
          <w:rPr>
            <w:webHidden/>
          </w:rPr>
          <w:fldChar w:fldCharType="end"/>
        </w:r>
      </w:hyperlink>
    </w:p>
    <w:p w14:paraId="6BB45ABA" w14:textId="2C4022FA" w:rsidR="00EA6AEA" w:rsidRDefault="00EA6AEA">
      <w:pPr>
        <w:pStyle w:val="TOC2"/>
        <w:tabs>
          <w:tab w:val="left" w:pos="1134"/>
        </w:tabs>
        <w:rPr>
          <w:rFonts w:asciiTheme="minorHAnsi" w:hAnsiTheme="minorHAnsi"/>
          <w:noProof/>
          <w:kern w:val="2"/>
          <w:sz w:val="24"/>
          <w:szCs w:val="24"/>
          <w14:ligatures w14:val="standardContextual"/>
        </w:rPr>
      </w:pPr>
      <w:hyperlink w:anchor="_Toc193918321" w:history="1">
        <w:r w:rsidRPr="009602AC">
          <w:rPr>
            <w:rStyle w:val="Hyperlink"/>
            <w:noProof/>
          </w:rPr>
          <w:t>3.1</w:t>
        </w:r>
        <w:r>
          <w:rPr>
            <w:rFonts w:asciiTheme="minorHAnsi" w:hAnsiTheme="minorHAnsi"/>
            <w:noProof/>
            <w:kern w:val="2"/>
            <w:sz w:val="24"/>
            <w:szCs w:val="24"/>
            <w14:ligatures w14:val="standardContextual"/>
          </w:rPr>
          <w:tab/>
        </w:r>
        <w:r w:rsidRPr="009602AC">
          <w:rPr>
            <w:rStyle w:val="Hyperlink"/>
            <w:noProof/>
          </w:rPr>
          <w:t>Overview</w:t>
        </w:r>
        <w:r>
          <w:rPr>
            <w:noProof/>
            <w:webHidden/>
          </w:rPr>
          <w:tab/>
        </w:r>
        <w:r>
          <w:rPr>
            <w:noProof/>
            <w:webHidden/>
          </w:rPr>
          <w:fldChar w:fldCharType="begin"/>
        </w:r>
        <w:r>
          <w:rPr>
            <w:noProof/>
            <w:webHidden/>
          </w:rPr>
          <w:instrText xml:space="preserve"> PAGEREF _Toc193918321 \h </w:instrText>
        </w:r>
        <w:r>
          <w:rPr>
            <w:noProof/>
            <w:webHidden/>
          </w:rPr>
        </w:r>
        <w:r>
          <w:rPr>
            <w:noProof/>
            <w:webHidden/>
          </w:rPr>
          <w:fldChar w:fldCharType="separate"/>
        </w:r>
        <w:r w:rsidR="00CD1F48">
          <w:rPr>
            <w:noProof/>
            <w:webHidden/>
          </w:rPr>
          <w:t>18</w:t>
        </w:r>
        <w:r>
          <w:rPr>
            <w:noProof/>
            <w:webHidden/>
          </w:rPr>
          <w:fldChar w:fldCharType="end"/>
        </w:r>
      </w:hyperlink>
    </w:p>
    <w:p w14:paraId="01098557" w14:textId="66410F6A" w:rsidR="00EA6AEA" w:rsidRDefault="00EA6AEA">
      <w:pPr>
        <w:pStyle w:val="TOC2"/>
        <w:tabs>
          <w:tab w:val="left" w:pos="1134"/>
        </w:tabs>
        <w:rPr>
          <w:rFonts w:asciiTheme="minorHAnsi" w:hAnsiTheme="minorHAnsi"/>
          <w:noProof/>
          <w:kern w:val="2"/>
          <w:sz w:val="24"/>
          <w:szCs w:val="24"/>
          <w14:ligatures w14:val="standardContextual"/>
        </w:rPr>
      </w:pPr>
      <w:hyperlink w:anchor="_Toc193918322" w:history="1">
        <w:r w:rsidRPr="009602AC">
          <w:rPr>
            <w:rStyle w:val="Hyperlink"/>
            <w:noProof/>
          </w:rPr>
          <w:t>3.2</w:t>
        </w:r>
        <w:r>
          <w:rPr>
            <w:rFonts w:asciiTheme="minorHAnsi" w:hAnsiTheme="minorHAnsi"/>
            <w:noProof/>
            <w:kern w:val="2"/>
            <w:sz w:val="24"/>
            <w:szCs w:val="24"/>
            <w14:ligatures w14:val="standardContextual"/>
          </w:rPr>
          <w:tab/>
        </w:r>
        <w:r w:rsidRPr="009602AC">
          <w:rPr>
            <w:rStyle w:val="Hyperlink"/>
            <w:noProof/>
          </w:rPr>
          <w:t>Option 1: Introduce WMA regulations</w:t>
        </w:r>
        <w:r>
          <w:rPr>
            <w:noProof/>
            <w:webHidden/>
          </w:rPr>
          <w:tab/>
        </w:r>
        <w:r>
          <w:rPr>
            <w:noProof/>
            <w:webHidden/>
          </w:rPr>
          <w:fldChar w:fldCharType="begin"/>
        </w:r>
        <w:r>
          <w:rPr>
            <w:noProof/>
            <w:webHidden/>
          </w:rPr>
          <w:instrText xml:space="preserve"> PAGEREF _Toc193918322 \h </w:instrText>
        </w:r>
        <w:r>
          <w:rPr>
            <w:noProof/>
            <w:webHidden/>
          </w:rPr>
        </w:r>
        <w:r>
          <w:rPr>
            <w:noProof/>
            <w:webHidden/>
          </w:rPr>
          <w:fldChar w:fldCharType="separate"/>
        </w:r>
        <w:r w:rsidR="00CD1F48">
          <w:rPr>
            <w:noProof/>
            <w:webHidden/>
          </w:rPr>
          <w:t>20</w:t>
        </w:r>
        <w:r>
          <w:rPr>
            <w:noProof/>
            <w:webHidden/>
          </w:rPr>
          <w:fldChar w:fldCharType="end"/>
        </w:r>
      </w:hyperlink>
    </w:p>
    <w:p w14:paraId="654D0025" w14:textId="3D7FD9A3" w:rsidR="00EA6AEA" w:rsidRDefault="00EA6AEA">
      <w:pPr>
        <w:pStyle w:val="TOC2"/>
        <w:tabs>
          <w:tab w:val="left" w:pos="1134"/>
        </w:tabs>
        <w:rPr>
          <w:rFonts w:asciiTheme="minorHAnsi" w:hAnsiTheme="minorHAnsi"/>
          <w:noProof/>
          <w:kern w:val="2"/>
          <w:sz w:val="24"/>
          <w:szCs w:val="24"/>
          <w14:ligatures w14:val="standardContextual"/>
        </w:rPr>
      </w:pPr>
      <w:hyperlink w:anchor="_Toc193918323" w:history="1">
        <w:r w:rsidRPr="009602AC">
          <w:rPr>
            <w:rStyle w:val="Hyperlink"/>
            <w:noProof/>
          </w:rPr>
          <w:t>3.3</w:t>
        </w:r>
        <w:r>
          <w:rPr>
            <w:rFonts w:asciiTheme="minorHAnsi" w:hAnsiTheme="minorHAnsi"/>
            <w:noProof/>
            <w:kern w:val="2"/>
            <w:sz w:val="24"/>
            <w:szCs w:val="24"/>
            <w14:ligatures w14:val="standardContextual"/>
          </w:rPr>
          <w:tab/>
        </w:r>
        <w:r w:rsidRPr="009602AC">
          <w:rPr>
            <w:rStyle w:val="Hyperlink"/>
            <w:noProof/>
          </w:rPr>
          <w:t>Option 2: No action (maintain the voluntary approach)</w:t>
        </w:r>
        <w:r>
          <w:rPr>
            <w:noProof/>
            <w:webHidden/>
          </w:rPr>
          <w:tab/>
        </w:r>
        <w:r>
          <w:rPr>
            <w:noProof/>
            <w:webHidden/>
          </w:rPr>
          <w:fldChar w:fldCharType="begin"/>
        </w:r>
        <w:r>
          <w:rPr>
            <w:noProof/>
            <w:webHidden/>
          </w:rPr>
          <w:instrText xml:space="preserve"> PAGEREF _Toc193918323 \h </w:instrText>
        </w:r>
        <w:r>
          <w:rPr>
            <w:noProof/>
            <w:webHidden/>
          </w:rPr>
        </w:r>
        <w:r>
          <w:rPr>
            <w:noProof/>
            <w:webHidden/>
          </w:rPr>
          <w:fldChar w:fldCharType="separate"/>
        </w:r>
        <w:r w:rsidR="00CD1F48">
          <w:rPr>
            <w:noProof/>
            <w:webHidden/>
          </w:rPr>
          <w:t>26</w:t>
        </w:r>
        <w:r>
          <w:rPr>
            <w:noProof/>
            <w:webHidden/>
          </w:rPr>
          <w:fldChar w:fldCharType="end"/>
        </w:r>
      </w:hyperlink>
    </w:p>
    <w:p w14:paraId="560B655B" w14:textId="154C84A8" w:rsidR="00EA6AEA" w:rsidRDefault="00EA6AEA">
      <w:pPr>
        <w:pStyle w:val="TOC1"/>
        <w:rPr>
          <w:rFonts w:asciiTheme="minorHAnsi" w:hAnsiTheme="minorHAnsi"/>
          <w:kern w:val="2"/>
          <w:sz w:val="24"/>
          <w:szCs w:val="24"/>
          <w14:ligatures w14:val="standardContextual"/>
        </w:rPr>
      </w:pPr>
      <w:hyperlink w:anchor="_Toc193918324" w:history="1">
        <w:r w:rsidRPr="009602AC">
          <w:rPr>
            <w:rStyle w:val="Hyperlink"/>
          </w:rPr>
          <w:t>4.</w:t>
        </w:r>
        <w:r>
          <w:rPr>
            <w:rFonts w:asciiTheme="minorHAnsi" w:hAnsiTheme="minorHAnsi"/>
            <w:kern w:val="2"/>
            <w:sz w:val="24"/>
            <w:szCs w:val="24"/>
            <w14:ligatures w14:val="standardContextual"/>
          </w:rPr>
          <w:tab/>
        </w:r>
        <w:r w:rsidRPr="009602AC">
          <w:rPr>
            <w:rStyle w:val="Hyperlink"/>
          </w:rPr>
          <w:t>Responsibilities of participants under the proposed regulations</w:t>
        </w:r>
        <w:r>
          <w:rPr>
            <w:webHidden/>
          </w:rPr>
          <w:tab/>
        </w:r>
        <w:r>
          <w:rPr>
            <w:webHidden/>
          </w:rPr>
          <w:fldChar w:fldCharType="begin"/>
        </w:r>
        <w:r>
          <w:rPr>
            <w:webHidden/>
          </w:rPr>
          <w:instrText xml:space="preserve"> PAGEREF _Toc193918324 \h </w:instrText>
        </w:r>
        <w:r>
          <w:rPr>
            <w:webHidden/>
          </w:rPr>
        </w:r>
        <w:r>
          <w:rPr>
            <w:webHidden/>
          </w:rPr>
          <w:fldChar w:fldCharType="separate"/>
        </w:r>
        <w:r w:rsidR="00CD1F48">
          <w:rPr>
            <w:webHidden/>
          </w:rPr>
          <w:t>27</w:t>
        </w:r>
        <w:r>
          <w:rPr>
            <w:webHidden/>
          </w:rPr>
          <w:fldChar w:fldCharType="end"/>
        </w:r>
      </w:hyperlink>
    </w:p>
    <w:p w14:paraId="0E3C382B" w14:textId="49655401" w:rsidR="00EA6AEA" w:rsidRDefault="00EA6AEA">
      <w:pPr>
        <w:pStyle w:val="TOC1"/>
        <w:rPr>
          <w:rFonts w:asciiTheme="minorHAnsi" w:hAnsiTheme="minorHAnsi"/>
          <w:kern w:val="2"/>
          <w:sz w:val="24"/>
          <w:szCs w:val="24"/>
          <w14:ligatures w14:val="standardContextual"/>
        </w:rPr>
      </w:pPr>
      <w:hyperlink w:anchor="_Toc193918325" w:history="1">
        <w:r w:rsidRPr="009602AC">
          <w:rPr>
            <w:rStyle w:val="Hyperlink"/>
          </w:rPr>
          <w:t>5.</w:t>
        </w:r>
        <w:r>
          <w:rPr>
            <w:rFonts w:asciiTheme="minorHAnsi" w:hAnsiTheme="minorHAnsi"/>
            <w:kern w:val="2"/>
            <w:sz w:val="24"/>
            <w:szCs w:val="24"/>
            <w14:ligatures w14:val="standardContextual"/>
          </w:rPr>
          <w:tab/>
        </w:r>
        <w:r w:rsidRPr="009602AC">
          <w:rPr>
            <w:rStyle w:val="Hyperlink"/>
          </w:rPr>
          <w:t>Compliance monitoring and enforcement</w:t>
        </w:r>
        <w:r>
          <w:rPr>
            <w:webHidden/>
          </w:rPr>
          <w:tab/>
        </w:r>
        <w:r>
          <w:rPr>
            <w:webHidden/>
          </w:rPr>
          <w:fldChar w:fldCharType="begin"/>
        </w:r>
        <w:r>
          <w:rPr>
            <w:webHidden/>
          </w:rPr>
          <w:instrText xml:space="preserve"> PAGEREF _Toc193918325 \h </w:instrText>
        </w:r>
        <w:r>
          <w:rPr>
            <w:webHidden/>
          </w:rPr>
        </w:r>
        <w:r>
          <w:rPr>
            <w:webHidden/>
          </w:rPr>
          <w:fldChar w:fldCharType="separate"/>
        </w:r>
        <w:r w:rsidR="00CD1F48">
          <w:rPr>
            <w:webHidden/>
          </w:rPr>
          <w:t>29</w:t>
        </w:r>
        <w:r>
          <w:rPr>
            <w:webHidden/>
          </w:rPr>
          <w:fldChar w:fldCharType="end"/>
        </w:r>
      </w:hyperlink>
    </w:p>
    <w:p w14:paraId="37437082" w14:textId="75E26D45" w:rsidR="00EA6AEA" w:rsidRDefault="00EA6AEA">
      <w:pPr>
        <w:pStyle w:val="TOC1"/>
        <w:rPr>
          <w:rFonts w:asciiTheme="minorHAnsi" w:hAnsiTheme="minorHAnsi"/>
          <w:kern w:val="2"/>
          <w:sz w:val="24"/>
          <w:szCs w:val="24"/>
          <w14:ligatures w14:val="standardContextual"/>
        </w:rPr>
      </w:pPr>
      <w:hyperlink w:anchor="_Toc193918326" w:history="1">
        <w:r w:rsidRPr="009602AC">
          <w:rPr>
            <w:rStyle w:val="Hyperlink"/>
          </w:rPr>
          <w:t>6.</w:t>
        </w:r>
        <w:r>
          <w:rPr>
            <w:rFonts w:asciiTheme="minorHAnsi" w:hAnsiTheme="minorHAnsi"/>
            <w:kern w:val="2"/>
            <w:sz w:val="24"/>
            <w:szCs w:val="24"/>
            <w14:ligatures w14:val="standardContextual"/>
          </w:rPr>
          <w:tab/>
        </w:r>
        <w:r w:rsidRPr="009602AC">
          <w:rPr>
            <w:rStyle w:val="Hyperlink"/>
          </w:rPr>
          <w:t>How to have your say</w:t>
        </w:r>
        <w:r>
          <w:rPr>
            <w:webHidden/>
          </w:rPr>
          <w:tab/>
        </w:r>
        <w:r>
          <w:rPr>
            <w:webHidden/>
          </w:rPr>
          <w:fldChar w:fldCharType="begin"/>
        </w:r>
        <w:r>
          <w:rPr>
            <w:webHidden/>
          </w:rPr>
          <w:instrText xml:space="preserve"> PAGEREF _Toc193918326 \h </w:instrText>
        </w:r>
        <w:r>
          <w:rPr>
            <w:webHidden/>
          </w:rPr>
        </w:r>
        <w:r>
          <w:rPr>
            <w:webHidden/>
          </w:rPr>
          <w:fldChar w:fldCharType="separate"/>
        </w:r>
        <w:r w:rsidR="00CD1F48">
          <w:rPr>
            <w:webHidden/>
          </w:rPr>
          <w:t>30</w:t>
        </w:r>
        <w:r>
          <w:rPr>
            <w:webHidden/>
          </w:rPr>
          <w:fldChar w:fldCharType="end"/>
        </w:r>
      </w:hyperlink>
    </w:p>
    <w:p w14:paraId="31400F7B" w14:textId="74CAE3AC" w:rsidR="00EA6AEA" w:rsidRDefault="00EA6AEA">
      <w:pPr>
        <w:pStyle w:val="TOC2"/>
        <w:rPr>
          <w:rFonts w:asciiTheme="minorHAnsi" w:hAnsiTheme="minorHAnsi"/>
          <w:noProof/>
          <w:kern w:val="2"/>
          <w:sz w:val="24"/>
          <w:szCs w:val="24"/>
          <w14:ligatures w14:val="standardContextual"/>
        </w:rPr>
      </w:pPr>
      <w:hyperlink w:anchor="_Toc193918327" w:history="1">
        <w:r w:rsidRPr="009602AC">
          <w:rPr>
            <w:rStyle w:val="Hyperlink"/>
            <w:noProof/>
          </w:rPr>
          <w:t>Timeframes</w:t>
        </w:r>
        <w:r>
          <w:rPr>
            <w:noProof/>
            <w:webHidden/>
          </w:rPr>
          <w:tab/>
        </w:r>
        <w:r>
          <w:rPr>
            <w:noProof/>
            <w:webHidden/>
          </w:rPr>
          <w:fldChar w:fldCharType="begin"/>
        </w:r>
        <w:r>
          <w:rPr>
            <w:noProof/>
            <w:webHidden/>
          </w:rPr>
          <w:instrText xml:space="preserve"> PAGEREF _Toc193918327 \h </w:instrText>
        </w:r>
        <w:r>
          <w:rPr>
            <w:noProof/>
            <w:webHidden/>
          </w:rPr>
        </w:r>
        <w:r>
          <w:rPr>
            <w:noProof/>
            <w:webHidden/>
          </w:rPr>
          <w:fldChar w:fldCharType="separate"/>
        </w:r>
        <w:r w:rsidR="00CD1F48">
          <w:rPr>
            <w:noProof/>
            <w:webHidden/>
          </w:rPr>
          <w:t>30</w:t>
        </w:r>
        <w:r>
          <w:rPr>
            <w:noProof/>
            <w:webHidden/>
          </w:rPr>
          <w:fldChar w:fldCharType="end"/>
        </w:r>
      </w:hyperlink>
    </w:p>
    <w:p w14:paraId="019EBCE0" w14:textId="14A0EDF5" w:rsidR="00EA6AEA" w:rsidRDefault="00EA6AEA">
      <w:pPr>
        <w:pStyle w:val="TOC2"/>
        <w:rPr>
          <w:rFonts w:asciiTheme="minorHAnsi" w:hAnsiTheme="minorHAnsi"/>
          <w:noProof/>
          <w:kern w:val="2"/>
          <w:sz w:val="24"/>
          <w:szCs w:val="24"/>
          <w14:ligatures w14:val="standardContextual"/>
        </w:rPr>
      </w:pPr>
      <w:hyperlink w:anchor="_Toc193918328" w:history="1">
        <w:r w:rsidRPr="009602AC">
          <w:rPr>
            <w:rStyle w:val="Hyperlink"/>
            <w:noProof/>
          </w:rPr>
          <w:t>How to provide feedback</w:t>
        </w:r>
        <w:r>
          <w:rPr>
            <w:noProof/>
            <w:webHidden/>
          </w:rPr>
          <w:tab/>
        </w:r>
        <w:r>
          <w:rPr>
            <w:noProof/>
            <w:webHidden/>
          </w:rPr>
          <w:fldChar w:fldCharType="begin"/>
        </w:r>
        <w:r>
          <w:rPr>
            <w:noProof/>
            <w:webHidden/>
          </w:rPr>
          <w:instrText xml:space="preserve"> PAGEREF _Toc193918328 \h </w:instrText>
        </w:r>
        <w:r>
          <w:rPr>
            <w:noProof/>
            <w:webHidden/>
          </w:rPr>
        </w:r>
        <w:r>
          <w:rPr>
            <w:noProof/>
            <w:webHidden/>
          </w:rPr>
          <w:fldChar w:fldCharType="separate"/>
        </w:r>
        <w:r w:rsidR="00CD1F48">
          <w:rPr>
            <w:noProof/>
            <w:webHidden/>
          </w:rPr>
          <w:t>30</w:t>
        </w:r>
        <w:r>
          <w:rPr>
            <w:noProof/>
            <w:webHidden/>
          </w:rPr>
          <w:fldChar w:fldCharType="end"/>
        </w:r>
      </w:hyperlink>
    </w:p>
    <w:p w14:paraId="41C09306" w14:textId="2A40C7E5" w:rsidR="00EA6AEA" w:rsidRDefault="00EA6AEA">
      <w:pPr>
        <w:pStyle w:val="TOC2"/>
        <w:rPr>
          <w:rFonts w:asciiTheme="minorHAnsi" w:hAnsiTheme="minorHAnsi"/>
          <w:noProof/>
          <w:kern w:val="2"/>
          <w:sz w:val="24"/>
          <w:szCs w:val="24"/>
          <w14:ligatures w14:val="standardContextual"/>
        </w:rPr>
      </w:pPr>
      <w:hyperlink w:anchor="_Toc193918329" w:history="1">
        <w:r w:rsidRPr="009602AC">
          <w:rPr>
            <w:rStyle w:val="Hyperlink"/>
            <w:noProof/>
          </w:rPr>
          <w:t>More information</w:t>
        </w:r>
        <w:r>
          <w:rPr>
            <w:noProof/>
            <w:webHidden/>
          </w:rPr>
          <w:tab/>
        </w:r>
        <w:r>
          <w:rPr>
            <w:noProof/>
            <w:webHidden/>
          </w:rPr>
          <w:fldChar w:fldCharType="begin"/>
        </w:r>
        <w:r>
          <w:rPr>
            <w:noProof/>
            <w:webHidden/>
          </w:rPr>
          <w:instrText xml:space="preserve"> PAGEREF _Toc193918329 \h </w:instrText>
        </w:r>
        <w:r>
          <w:rPr>
            <w:noProof/>
            <w:webHidden/>
          </w:rPr>
        </w:r>
        <w:r>
          <w:rPr>
            <w:noProof/>
            <w:webHidden/>
          </w:rPr>
          <w:fldChar w:fldCharType="separate"/>
        </w:r>
        <w:r w:rsidR="00CD1F48">
          <w:rPr>
            <w:noProof/>
            <w:webHidden/>
          </w:rPr>
          <w:t>31</w:t>
        </w:r>
        <w:r>
          <w:rPr>
            <w:noProof/>
            <w:webHidden/>
          </w:rPr>
          <w:fldChar w:fldCharType="end"/>
        </w:r>
      </w:hyperlink>
    </w:p>
    <w:p w14:paraId="13D5291F" w14:textId="71DBBF49" w:rsidR="00EA6AEA" w:rsidRDefault="00EA6AEA">
      <w:pPr>
        <w:pStyle w:val="TOC2"/>
        <w:rPr>
          <w:rFonts w:asciiTheme="minorHAnsi" w:hAnsiTheme="minorHAnsi"/>
          <w:noProof/>
          <w:kern w:val="2"/>
          <w:sz w:val="24"/>
          <w:szCs w:val="24"/>
          <w14:ligatures w14:val="standardContextual"/>
        </w:rPr>
      </w:pPr>
      <w:hyperlink w:anchor="_Toc193918330" w:history="1">
        <w:r w:rsidRPr="009602AC">
          <w:rPr>
            <w:rStyle w:val="Hyperlink"/>
            <w:noProof/>
          </w:rPr>
          <w:t>Publishing and releasing submissions</w:t>
        </w:r>
        <w:r>
          <w:rPr>
            <w:noProof/>
            <w:webHidden/>
          </w:rPr>
          <w:tab/>
        </w:r>
        <w:r>
          <w:rPr>
            <w:noProof/>
            <w:webHidden/>
          </w:rPr>
          <w:fldChar w:fldCharType="begin"/>
        </w:r>
        <w:r>
          <w:rPr>
            <w:noProof/>
            <w:webHidden/>
          </w:rPr>
          <w:instrText xml:space="preserve"> PAGEREF _Toc193918330 \h </w:instrText>
        </w:r>
        <w:r>
          <w:rPr>
            <w:noProof/>
            <w:webHidden/>
          </w:rPr>
        </w:r>
        <w:r>
          <w:rPr>
            <w:noProof/>
            <w:webHidden/>
          </w:rPr>
          <w:fldChar w:fldCharType="separate"/>
        </w:r>
        <w:r w:rsidR="00CD1F48">
          <w:rPr>
            <w:noProof/>
            <w:webHidden/>
          </w:rPr>
          <w:t>31</w:t>
        </w:r>
        <w:r>
          <w:rPr>
            <w:noProof/>
            <w:webHidden/>
          </w:rPr>
          <w:fldChar w:fldCharType="end"/>
        </w:r>
      </w:hyperlink>
    </w:p>
    <w:p w14:paraId="73974454" w14:textId="22153CD2" w:rsidR="00EA6AEA" w:rsidRDefault="00EA6AEA">
      <w:pPr>
        <w:pStyle w:val="TOC1"/>
        <w:rPr>
          <w:rFonts w:asciiTheme="minorHAnsi" w:hAnsiTheme="minorHAnsi"/>
          <w:kern w:val="2"/>
          <w:sz w:val="24"/>
          <w:szCs w:val="24"/>
          <w14:ligatures w14:val="standardContextual"/>
        </w:rPr>
      </w:pPr>
      <w:hyperlink w:anchor="_Toc193918331" w:history="1">
        <w:r w:rsidRPr="009602AC">
          <w:rPr>
            <w:rStyle w:val="Hyperlink"/>
          </w:rPr>
          <w:t>Appendix 1: Annual sale quantities of agrichemical containers and other farm plastics</w:t>
        </w:r>
        <w:r>
          <w:rPr>
            <w:webHidden/>
          </w:rPr>
          <w:tab/>
        </w:r>
        <w:r>
          <w:rPr>
            <w:webHidden/>
          </w:rPr>
          <w:fldChar w:fldCharType="begin"/>
        </w:r>
        <w:r>
          <w:rPr>
            <w:webHidden/>
          </w:rPr>
          <w:instrText xml:space="preserve"> PAGEREF _Toc193918331 \h </w:instrText>
        </w:r>
        <w:r>
          <w:rPr>
            <w:webHidden/>
          </w:rPr>
        </w:r>
        <w:r>
          <w:rPr>
            <w:webHidden/>
          </w:rPr>
          <w:fldChar w:fldCharType="separate"/>
        </w:r>
        <w:r w:rsidR="00CD1F48">
          <w:rPr>
            <w:webHidden/>
          </w:rPr>
          <w:t>32</w:t>
        </w:r>
        <w:r>
          <w:rPr>
            <w:webHidden/>
          </w:rPr>
          <w:fldChar w:fldCharType="end"/>
        </w:r>
      </w:hyperlink>
    </w:p>
    <w:p w14:paraId="0D2541F4" w14:textId="3DAC7F12" w:rsidR="00EA6AEA" w:rsidRDefault="00EA6AEA">
      <w:pPr>
        <w:pStyle w:val="TOC1"/>
        <w:rPr>
          <w:rFonts w:asciiTheme="minorHAnsi" w:hAnsiTheme="minorHAnsi"/>
          <w:kern w:val="2"/>
          <w:sz w:val="24"/>
          <w:szCs w:val="24"/>
          <w14:ligatures w14:val="standardContextual"/>
        </w:rPr>
      </w:pPr>
      <w:hyperlink w:anchor="_Toc193918332" w:history="1">
        <w:r w:rsidRPr="009602AC">
          <w:rPr>
            <w:rStyle w:val="Hyperlink"/>
          </w:rPr>
          <w:t>Appendix 2: Amount of farm plastics collected by Agrecovery and Plasback</w:t>
        </w:r>
        <w:r>
          <w:rPr>
            <w:webHidden/>
          </w:rPr>
          <w:tab/>
        </w:r>
        <w:r>
          <w:rPr>
            <w:webHidden/>
          </w:rPr>
          <w:fldChar w:fldCharType="begin"/>
        </w:r>
        <w:r>
          <w:rPr>
            <w:webHidden/>
          </w:rPr>
          <w:instrText xml:space="preserve"> PAGEREF _Toc193918332 \h </w:instrText>
        </w:r>
        <w:r>
          <w:rPr>
            <w:webHidden/>
          </w:rPr>
        </w:r>
        <w:r>
          <w:rPr>
            <w:webHidden/>
          </w:rPr>
          <w:fldChar w:fldCharType="separate"/>
        </w:r>
        <w:r w:rsidR="00CD1F48">
          <w:rPr>
            <w:webHidden/>
          </w:rPr>
          <w:t>34</w:t>
        </w:r>
        <w:r>
          <w:rPr>
            <w:webHidden/>
          </w:rPr>
          <w:fldChar w:fldCharType="end"/>
        </w:r>
      </w:hyperlink>
    </w:p>
    <w:p w14:paraId="695FF5CB" w14:textId="47C43681" w:rsidR="00EA6AEA" w:rsidRDefault="00EA6AEA">
      <w:pPr>
        <w:pStyle w:val="TOC1"/>
        <w:rPr>
          <w:rFonts w:asciiTheme="minorHAnsi" w:hAnsiTheme="minorHAnsi"/>
          <w:kern w:val="2"/>
          <w:sz w:val="24"/>
          <w:szCs w:val="24"/>
          <w14:ligatures w14:val="standardContextual"/>
        </w:rPr>
      </w:pPr>
      <w:hyperlink w:anchor="_Toc193918333" w:history="1">
        <w:r w:rsidRPr="009602AC">
          <w:rPr>
            <w:rStyle w:val="Hyperlink"/>
          </w:rPr>
          <w:t>Appendix 3: Co-design of the Green-farms Product Stewardship Scheme</w:t>
        </w:r>
        <w:r>
          <w:rPr>
            <w:webHidden/>
          </w:rPr>
          <w:tab/>
        </w:r>
        <w:r>
          <w:rPr>
            <w:webHidden/>
          </w:rPr>
          <w:fldChar w:fldCharType="begin"/>
        </w:r>
        <w:r>
          <w:rPr>
            <w:webHidden/>
          </w:rPr>
          <w:instrText xml:space="preserve"> PAGEREF _Toc193918333 \h </w:instrText>
        </w:r>
        <w:r>
          <w:rPr>
            <w:webHidden/>
          </w:rPr>
        </w:r>
        <w:r>
          <w:rPr>
            <w:webHidden/>
          </w:rPr>
          <w:fldChar w:fldCharType="separate"/>
        </w:r>
        <w:r w:rsidR="00CD1F48">
          <w:rPr>
            <w:webHidden/>
          </w:rPr>
          <w:t>35</w:t>
        </w:r>
        <w:r>
          <w:rPr>
            <w:webHidden/>
          </w:rPr>
          <w:fldChar w:fldCharType="end"/>
        </w:r>
      </w:hyperlink>
    </w:p>
    <w:p w14:paraId="216569E1" w14:textId="38FB2532" w:rsidR="00EA6AEA" w:rsidRDefault="00EA6AEA">
      <w:pPr>
        <w:pStyle w:val="TOC1"/>
        <w:rPr>
          <w:rFonts w:asciiTheme="minorHAnsi" w:hAnsiTheme="minorHAnsi"/>
          <w:kern w:val="2"/>
          <w:sz w:val="24"/>
          <w:szCs w:val="24"/>
          <w14:ligatures w14:val="standardContextual"/>
        </w:rPr>
      </w:pPr>
      <w:hyperlink w:anchor="_Toc193918334" w:history="1">
        <w:r w:rsidRPr="009602AC">
          <w:rPr>
            <w:rStyle w:val="Hyperlink"/>
          </w:rPr>
          <w:t>Appendix 4: Preliminary assessment of the policy options</w:t>
        </w:r>
        <w:r>
          <w:rPr>
            <w:webHidden/>
          </w:rPr>
          <w:tab/>
        </w:r>
        <w:r>
          <w:rPr>
            <w:webHidden/>
          </w:rPr>
          <w:fldChar w:fldCharType="begin"/>
        </w:r>
        <w:r>
          <w:rPr>
            <w:webHidden/>
          </w:rPr>
          <w:instrText xml:space="preserve"> PAGEREF _Toc193918334 \h </w:instrText>
        </w:r>
        <w:r>
          <w:rPr>
            <w:webHidden/>
          </w:rPr>
        </w:r>
        <w:r>
          <w:rPr>
            <w:webHidden/>
          </w:rPr>
          <w:fldChar w:fldCharType="separate"/>
        </w:r>
        <w:r w:rsidR="00CD1F48">
          <w:rPr>
            <w:webHidden/>
          </w:rPr>
          <w:t>37</w:t>
        </w:r>
        <w:r>
          <w:rPr>
            <w:webHidden/>
          </w:rPr>
          <w:fldChar w:fldCharType="end"/>
        </w:r>
      </w:hyperlink>
    </w:p>
    <w:p w14:paraId="353297DE" w14:textId="4A9B9D40" w:rsidR="00796A6F" w:rsidRPr="004D5B86" w:rsidRDefault="006C2CB4" w:rsidP="004D5B86">
      <w:pPr>
        <w:pStyle w:val="Glossary"/>
        <w:spacing w:before="0" w:line="240" w:lineRule="auto"/>
        <w:rPr>
          <w:sz w:val="2"/>
          <w:szCs w:val="2"/>
        </w:rPr>
      </w:pPr>
      <w:r>
        <w:rPr>
          <w:color w:val="0092CF"/>
        </w:rPr>
        <w:fldChar w:fldCharType="end"/>
      </w:r>
    </w:p>
    <w:p w14:paraId="70F8FFA1" w14:textId="77777777" w:rsidR="00532334" w:rsidRPr="006B77BB" w:rsidRDefault="00532334" w:rsidP="00585FD0">
      <w:pPr>
        <w:pStyle w:val="Heading"/>
      </w:pPr>
      <w:r w:rsidRPr="006B77BB">
        <w:lastRenderedPageBreak/>
        <w:t>Tables</w:t>
      </w:r>
    </w:p>
    <w:p w14:paraId="0E0FE6F3" w14:textId="154D61EA" w:rsidR="006F6D7B"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93917258" w:history="1">
        <w:r w:rsidR="006F6D7B" w:rsidRPr="007B5F20">
          <w:rPr>
            <w:rStyle w:val="Hyperlink"/>
            <w:noProof/>
          </w:rPr>
          <w:t>Table 1:</w:t>
        </w:r>
        <w:r w:rsidR="006F6D7B">
          <w:rPr>
            <w:rFonts w:asciiTheme="minorHAnsi" w:hAnsiTheme="minorHAnsi"/>
            <w:noProof/>
            <w:kern w:val="2"/>
            <w:sz w:val="24"/>
            <w:szCs w:val="24"/>
            <w14:ligatures w14:val="standardContextual"/>
          </w:rPr>
          <w:tab/>
        </w:r>
        <w:r w:rsidR="006F6D7B" w:rsidRPr="007B5F20">
          <w:rPr>
            <w:rStyle w:val="Hyperlink"/>
            <w:noProof/>
          </w:rPr>
          <w:t>Proposed schedule for phase-in of farm plastic waste streams</w:t>
        </w:r>
        <w:r w:rsidR="006F6D7B">
          <w:rPr>
            <w:noProof/>
            <w:webHidden/>
          </w:rPr>
          <w:tab/>
        </w:r>
        <w:r w:rsidR="006F6D7B">
          <w:rPr>
            <w:noProof/>
            <w:webHidden/>
          </w:rPr>
          <w:fldChar w:fldCharType="begin"/>
        </w:r>
        <w:r w:rsidR="006F6D7B">
          <w:rPr>
            <w:noProof/>
            <w:webHidden/>
          </w:rPr>
          <w:instrText xml:space="preserve"> PAGEREF _Toc193917258 \h </w:instrText>
        </w:r>
        <w:r w:rsidR="006F6D7B">
          <w:rPr>
            <w:noProof/>
            <w:webHidden/>
          </w:rPr>
        </w:r>
        <w:r w:rsidR="006F6D7B">
          <w:rPr>
            <w:noProof/>
            <w:webHidden/>
          </w:rPr>
          <w:fldChar w:fldCharType="separate"/>
        </w:r>
        <w:r w:rsidR="00CD1F48">
          <w:rPr>
            <w:noProof/>
            <w:webHidden/>
          </w:rPr>
          <w:t>16</w:t>
        </w:r>
        <w:r w:rsidR="006F6D7B">
          <w:rPr>
            <w:noProof/>
            <w:webHidden/>
          </w:rPr>
          <w:fldChar w:fldCharType="end"/>
        </w:r>
      </w:hyperlink>
    </w:p>
    <w:p w14:paraId="131B9FEB" w14:textId="4BDBA4A0"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59" w:history="1">
        <w:r w:rsidRPr="007B5F20">
          <w:rPr>
            <w:rStyle w:val="Hyperlink"/>
            <w:noProof/>
          </w:rPr>
          <w:t xml:space="preserve">Table 2: </w:t>
        </w:r>
        <w:r>
          <w:rPr>
            <w:rFonts w:asciiTheme="minorHAnsi" w:hAnsiTheme="minorHAnsi"/>
            <w:noProof/>
            <w:kern w:val="2"/>
            <w:sz w:val="24"/>
            <w:szCs w:val="24"/>
            <w14:ligatures w14:val="standardContextual"/>
          </w:rPr>
          <w:tab/>
        </w:r>
        <w:r w:rsidRPr="007B5F20">
          <w:rPr>
            <w:rStyle w:val="Hyperlink"/>
            <w:noProof/>
          </w:rPr>
          <w:t>Options to address end-of-life agrichemicals, their containers, and farm plastics</w:t>
        </w:r>
        <w:r>
          <w:rPr>
            <w:noProof/>
            <w:webHidden/>
          </w:rPr>
          <w:tab/>
        </w:r>
        <w:r>
          <w:rPr>
            <w:noProof/>
            <w:webHidden/>
          </w:rPr>
          <w:fldChar w:fldCharType="begin"/>
        </w:r>
        <w:r>
          <w:rPr>
            <w:noProof/>
            <w:webHidden/>
          </w:rPr>
          <w:instrText xml:space="preserve"> PAGEREF _Toc193917259 \h </w:instrText>
        </w:r>
        <w:r>
          <w:rPr>
            <w:noProof/>
            <w:webHidden/>
          </w:rPr>
        </w:r>
        <w:r>
          <w:rPr>
            <w:noProof/>
            <w:webHidden/>
          </w:rPr>
          <w:fldChar w:fldCharType="separate"/>
        </w:r>
        <w:r w:rsidR="00CD1F48">
          <w:rPr>
            <w:noProof/>
            <w:webHidden/>
          </w:rPr>
          <w:t>19</w:t>
        </w:r>
        <w:r>
          <w:rPr>
            <w:noProof/>
            <w:webHidden/>
          </w:rPr>
          <w:fldChar w:fldCharType="end"/>
        </w:r>
      </w:hyperlink>
    </w:p>
    <w:p w14:paraId="25D2B138" w14:textId="00EDF19B"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0" w:history="1">
        <w:r w:rsidRPr="007B5F20">
          <w:rPr>
            <w:rStyle w:val="Hyperlink"/>
            <w:noProof/>
          </w:rPr>
          <w:t xml:space="preserve">Table 3: </w:t>
        </w:r>
        <w:r>
          <w:rPr>
            <w:rFonts w:asciiTheme="minorHAnsi" w:hAnsiTheme="minorHAnsi"/>
            <w:noProof/>
            <w:kern w:val="2"/>
            <w:sz w:val="24"/>
            <w:szCs w:val="24"/>
            <w14:ligatures w14:val="standardContextual"/>
          </w:rPr>
          <w:tab/>
        </w:r>
        <w:r w:rsidRPr="007B5F20">
          <w:rPr>
            <w:rStyle w:val="Hyperlink"/>
            <w:noProof/>
          </w:rPr>
          <w:t>Proposed stewardship fee rates – agrichemicals and farm plastics</w:t>
        </w:r>
        <w:r>
          <w:rPr>
            <w:noProof/>
            <w:webHidden/>
          </w:rPr>
          <w:tab/>
        </w:r>
        <w:r>
          <w:rPr>
            <w:noProof/>
            <w:webHidden/>
          </w:rPr>
          <w:fldChar w:fldCharType="begin"/>
        </w:r>
        <w:r>
          <w:rPr>
            <w:noProof/>
            <w:webHidden/>
          </w:rPr>
          <w:instrText xml:space="preserve"> PAGEREF _Toc193917260 \h </w:instrText>
        </w:r>
        <w:r>
          <w:rPr>
            <w:noProof/>
            <w:webHidden/>
          </w:rPr>
        </w:r>
        <w:r>
          <w:rPr>
            <w:noProof/>
            <w:webHidden/>
          </w:rPr>
          <w:fldChar w:fldCharType="separate"/>
        </w:r>
        <w:r w:rsidR="00CD1F48">
          <w:rPr>
            <w:noProof/>
            <w:webHidden/>
          </w:rPr>
          <w:t>22</w:t>
        </w:r>
        <w:r>
          <w:rPr>
            <w:noProof/>
            <w:webHidden/>
          </w:rPr>
          <w:fldChar w:fldCharType="end"/>
        </w:r>
      </w:hyperlink>
    </w:p>
    <w:p w14:paraId="1EE589B0" w14:textId="02BA9076"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1" w:history="1">
        <w:r w:rsidRPr="007B5F20">
          <w:rPr>
            <w:rStyle w:val="Hyperlink"/>
            <w:noProof/>
          </w:rPr>
          <w:t>Table 4:</w:t>
        </w:r>
        <w:r>
          <w:rPr>
            <w:rFonts w:asciiTheme="minorHAnsi" w:hAnsiTheme="minorHAnsi"/>
            <w:noProof/>
            <w:kern w:val="2"/>
            <w:sz w:val="24"/>
            <w:szCs w:val="24"/>
            <w14:ligatures w14:val="standardContextual"/>
          </w:rPr>
          <w:tab/>
        </w:r>
        <w:r w:rsidRPr="007B5F20">
          <w:rPr>
            <w:rStyle w:val="Hyperlink"/>
            <w:noProof/>
          </w:rPr>
          <w:t>Examples of proposed stewardship fees relative to product cost</w:t>
        </w:r>
        <w:r>
          <w:rPr>
            <w:noProof/>
            <w:webHidden/>
          </w:rPr>
          <w:tab/>
        </w:r>
        <w:r>
          <w:rPr>
            <w:noProof/>
            <w:webHidden/>
          </w:rPr>
          <w:fldChar w:fldCharType="begin"/>
        </w:r>
        <w:r>
          <w:rPr>
            <w:noProof/>
            <w:webHidden/>
          </w:rPr>
          <w:instrText xml:space="preserve"> PAGEREF _Toc193917261 \h </w:instrText>
        </w:r>
        <w:r>
          <w:rPr>
            <w:noProof/>
            <w:webHidden/>
          </w:rPr>
        </w:r>
        <w:r>
          <w:rPr>
            <w:noProof/>
            <w:webHidden/>
          </w:rPr>
          <w:fldChar w:fldCharType="separate"/>
        </w:r>
        <w:r w:rsidR="00CD1F48">
          <w:rPr>
            <w:noProof/>
            <w:webHidden/>
          </w:rPr>
          <w:t>24</w:t>
        </w:r>
        <w:r>
          <w:rPr>
            <w:noProof/>
            <w:webHidden/>
          </w:rPr>
          <w:fldChar w:fldCharType="end"/>
        </w:r>
      </w:hyperlink>
    </w:p>
    <w:p w14:paraId="66DFDE55" w14:textId="4949A255"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2" w:history="1">
        <w:r w:rsidRPr="007B5F20">
          <w:rPr>
            <w:rStyle w:val="Hyperlink"/>
            <w:noProof/>
          </w:rPr>
          <w:t xml:space="preserve">Table 5: </w:t>
        </w:r>
        <w:r>
          <w:rPr>
            <w:rFonts w:asciiTheme="minorHAnsi" w:hAnsiTheme="minorHAnsi"/>
            <w:noProof/>
            <w:kern w:val="2"/>
            <w:sz w:val="24"/>
            <w:szCs w:val="24"/>
            <w14:ligatures w14:val="standardContextual"/>
          </w:rPr>
          <w:tab/>
        </w:r>
        <w:r w:rsidRPr="007B5F20">
          <w:rPr>
            <w:rStyle w:val="Hyperlink"/>
            <w:noProof/>
          </w:rPr>
          <w:t>Responsibilities under proposed regulations</w:t>
        </w:r>
        <w:r>
          <w:rPr>
            <w:noProof/>
            <w:webHidden/>
          </w:rPr>
          <w:tab/>
        </w:r>
        <w:r>
          <w:rPr>
            <w:noProof/>
            <w:webHidden/>
          </w:rPr>
          <w:fldChar w:fldCharType="begin"/>
        </w:r>
        <w:r>
          <w:rPr>
            <w:noProof/>
            <w:webHidden/>
          </w:rPr>
          <w:instrText xml:space="preserve"> PAGEREF _Toc193917262 \h </w:instrText>
        </w:r>
        <w:r>
          <w:rPr>
            <w:noProof/>
            <w:webHidden/>
          </w:rPr>
        </w:r>
        <w:r>
          <w:rPr>
            <w:noProof/>
            <w:webHidden/>
          </w:rPr>
          <w:fldChar w:fldCharType="separate"/>
        </w:r>
        <w:r w:rsidR="00CD1F48">
          <w:rPr>
            <w:noProof/>
            <w:webHidden/>
          </w:rPr>
          <w:t>27</w:t>
        </w:r>
        <w:r>
          <w:rPr>
            <w:noProof/>
            <w:webHidden/>
          </w:rPr>
          <w:fldChar w:fldCharType="end"/>
        </w:r>
      </w:hyperlink>
    </w:p>
    <w:p w14:paraId="356141F7" w14:textId="044A7E38"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3" w:history="1">
        <w:r w:rsidRPr="007B5F20">
          <w:rPr>
            <w:rStyle w:val="Hyperlink"/>
            <w:noProof/>
          </w:rPr>
          <w:t>Table 6:</w:t>
        </w:r>
        <w:r>
          <w:rPr>
            <w:rFonts w:asciiTheme="minorHAnsi" w:hAnsiTheme="minorHAnsi"/>
            <w:noProof/>
            <w:kern w:val="2"/>
            <w:sz w:val="24"/>
            <w:szCs w:val="24"/>
            <w14:ligatures w14:val="standardContextual"/>
          </w:rPr>
          <w:tab/>
        </w:r>
        <w:r w:rsidRPr="007B5F20">
          <w:rPr>
            <w:rStyle w:val="Hyperlink"/>
            <w:noProof/>
          </w:rPr>
          <w:t>Agrichemical containers and other farm plastic quantities collected by Agrecovery, 2021–23 (tonnes)</w:t>
        </w:r>
        <w:r>
          <w:rPr>
            <w:noProof/>
            <w:webHidden/>
          </w:rPr>
          <w:tab/>
        </w:r>
        <w:r>
          <w:rPr>
            <w:noProof/>
            <w:webHidden/>
          </w:rPr>
          <w:fldChar w:fldCharType="begin"/>
        </w:r>
        <w:r>
          <w:rPr>
            <w:noProof/>
            <w:webHidden/>
          </w:rPr>
          <w:instrText xml:space="preserve"> PAGEREF _Toc193917263 \h </w:instrText>
        </w:r>
        <w:r>
          <w:rPr>
            <w:noProof/>
            <w:webHidden/>
          </w:rPr>
        </w:r>
        <w:r>
          <w:rPr>
            <w:noProof/>
            <w:webHidden/>
          </w:rPr>
          <w:fldChar w:fldCharType="separate"/>
        </w:r>
        <w:r w:rsidR="00CD1F48">
          <w:rPr>
            <w:noProof/>
            <w:webHidden/>
          </w:rPr>
          <w:t>34</w:t>
        </w:r>
        <w:r>
          <w:rPr>
            <w:noProof/>
            <w:webHidden/>
          </w:rPr>
          <w:fldChar w:fldCharType="end"/>
        </w:r>
      </w:hyperlink>
    </w:p>
    <w:p w14:paraId="6F2C6776" w14:textId="7304AFFC"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4" w:history="1">
        <w:r w:rsidRPr="007B5F20">
          <w:rPr>
            <w:rStyle w:val="Hyperlink"/>
            <w:noProof/>
          </w:rPr>
          <w:t>Table 7:</w:t>
        </w:r>
        <w:r>
          <w:rPr>
            <w:rFonts w:asciiTheme="minorHAnsi" w:hAnsiTheme="minorHAnsi"/>
            <w:noProof/>
            <w:kern w:val="2"/>
            <w:sz w:val="24"/>
            <w:szCs w:val="24"/>
            <w14:ligatures w14:val="standardContextual"/>
          </w:rPr>
          <w:tab/>
        </w:r>
        <w:r w:rsidRPr="007B5F20">
          <w:rPr>
            <w:rStyle w:val="Hyperlink"/>
            <w:noProof/>
          </w:rPr>
          <w:t>Farm plastic quantities collected by Plasback, 2021–23 (tonnes)</w:t>
        </w:r>
        <w:r>
          <w:rPr>
            <w:noProof/>
            <w:webHidden/>
          </w:rPr>
          <w:tab/>
        </w:r>
        <w:r>
          <w:rPr>
            <w:noProof/>
            <w:webHidden/>
          </w:rPr>
          <w:fldChar w:fldCharType="begin"/>
        </w:r>
        <w:r>
          <w:rPr>
            <w:noProof/>
            <w:webHidden/>
          </w:rPr>
          <w:instrText xml:space="preserve"> PAGEREF _Toc193917264 \h </w:instrText>
        </w:r>
        <w:r>
          <w:rPr>
            <w:noProof/>
            <w:webHidden/>
          </w:rPr>
        </w:r>
        <w:r>
          <w:rPr>
            <w:noProof/>
            <w:webHidden/>
          </w:rPr>
          <w:fldChar w:fldCharType="separate"/>
        </w:r>
        <w:r w:rsidR="00CD1F48">
          <w:rPr>
            <w:noProof/>
            <w:webHidden/>
          </w:rPr>
          <w:t>34</w:t>
        </w:r>
        <w:r>
          <w:rPr>
            <w:noProof/>
            <w:webHidden/>
          </w:rPr>
          <w:fldChar w:fldCharType="end"/>
        </w:r>
      </w:hyperlink>
    </w:p>
    <w:p w14:paraId="158A05B1" w14:textId="57A6D55D"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5" w:history="1">
        <w:r w:rsidRPr="007B5F20">
          <w:rPr>
            <w:rStyle w:val="Hyperlink"/>
            <w:noProof/>
          </w:rPr>
          <w:t xml:space="preserve">Table 8: </w:t>
        </w:r>
        <w:r>
          <w:rPr>
            <w:rFonts w:asciiTheme="minorHAnsi" w:hAnsiTheme="minorHAnsi"/>
            <w:noProof/>
            <w:kern w:val="2"/>
            <w:sz w:val="24"/>
            <w:szCs w:val="24"/>
            <w14:ligatures w14:val="standardContextual"/>
          </w:rPr>
          <w:tab/>
        </w:r>
        <w:r w:rsidRPr="007B5F20">
          <w:rPr>
            <w:rStyle w:val="Hyperlink"/>
            <w:noProof/>
          </w:rPr>
          <w:t>Stakeholder engagement in the Green-farms co-design</w:t>
        </w:r>
        <w:r>
          <w:rPr>
            <w:noProof/>
            <w:webHidden/>
          </w:rPr>
          <w:tab/>
        </w:r>
        <w:r>
          <w:rPr>
            <w:noProof/>
            <w:webHidden/>
          </w:rPr>
          <w:fldChar w:fldCharType="begin"/>
        </w:r>
        <w:r>
          <w:rPr>
            <w:noProof/>
            <w:webHidden/>
          </w:rPr>
          <w:instrText xml:space="preserve"> PAGEREF _Toc193917265 \h </w:instrText>
        </w:r>
        <w:r>
          <w:rPr>
            <w:noProof/>
            <w:webHidden/>
          </w:rPr>
        </w:r>
        <w:r>
          <w:rPr>
            <w:noProof/>
            <w:webHidden/>
          </w:rPr>
          <w:fldChar w:fldCharType="separate"/>
        </w:r>
        <w:r w:rsidR="00CD1F48">
          <w:rPr>
            <w:noProof/>
            <w:webHidden/>
          </w:rPr>
          <w:t>35</w:t>
        </w:r>
        <w:r>
          <w:rPr>
            <w:noProof/>
            <w:webHidden/>
          </w:rPr>
          <w:fldChar w:fldCharType="end"/>
        </w:r>
      </w:hyperlink>
    </w:p>
    <w:p w14:paraId="6B091976" w14:textId="58F38B44"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6" w:history="1">
        <w:r w:rsidRPr="007B5F20">
          <w:rPr>
            <w:rStyle w:val="Hyperlink"/>
            <w:noProof/>
          </w:rPr>
          <w:t xml:space="preserve">Table 9: </w:t>
        </w:r>
        <w:r>
          <w:rPr>
            <w:rFonts w:asciiTheme="minorHAnsi" w:hAnsiTheme="minorHAnsi"/>
            <w:noProof/>
            <w:kern w:val="2"/>
            <w:sz w:val="24"/>
            <w:szCs w:val="24"/>
            <w14:ligatures w14:val="standardContextual"/>
          </w:rPr>
          <w:tab/>
        </w:r>
        <w:r w:rsidRPr="007B5F20">
          <w:rPr>
            <w:rStyle w:val="Hyperlink"/>
            <w:noProof/>
          </w:rPr>
          <w:t>Criteria for assessing the options</w:t>
        </w:r>
        <w:r>
          <w:rPr>
            <w:noProof/>
            <w:webHidden/>
          </w:rPr>
          <w:tab/>
        </w:r>
        <w:r>
          <w:rPr>
            <w:noProof/>
            <w:webHidden/>
          </w:rPr>
          <w:fldChar w:fldCharType="begin"/>
        </w:r>
        <w:r>
          <w:rPr>
            <w:noProof/>
            <w:webHidden/>
          </w:rPr>
          <w:instrText xml:space="preserve"> PAGEREF _Toc193917266 \h </w:instrText>
        </w:r>
        <w:r>
          <w:rPr>
            <w:noProof/>
            <w:webHidden/>
          </w:rPr>
        </w:r>
        <w:r>
          <w:rPr>
            <w:noProof/>
            <w:webHidden/>
          </w:rPr>
          <w:fldChar w:fldCharType="separate"/>
        </w:r>
        <w:r w:rsidR="00CD1F48">
          <w:rPr>
            <w:noProof/>
            <w:webHidden/>
          </w:rPr>
          <w:t>37</w:t>
        </w:r>
        <w:r>
          <w:rPr>
            <w:noProof/>
            <w:webHidden/>
          </w:rPr>
          <w:fldChar w:fldCharType="end"/>
        </w:r>
      </w:hyperlink>
    </w:p>
    <w:p w14:paraId="5722AC9E" w14:textId="3996B6DD" w:rsidR="006F6D7B" w:rsidRDefault="006F6D7B">
      <w:pPr>
        <w:pStyle w:val="TableofFigures"/>
        <w:tabs>
          <w:tab w:val="right" w:pos="8495"/>
        </w:tabs>
        <w:rPr>
          <w:rFonts w:asciiTheme="minorHAnsi" w:hAnsiTheme="minorHAnsi"/>
          <w:noProof/>
          <w:kern w:val="2"/>
          <w:sz w:val="24"/>
          <w:szCs w:val="24"/>
          <w14:ligatures w14:val="standardContextual"/>
        </w:rPr>
      </w:pPr>
      <w:hyperlink w:anchor="_Toc193917267" w:history="1">
        <w:r w:rsidRPr="007B5F20">
          <w:rPr>
            <w:rStyle w:val="Hyperlink"/>
            <w:noProof/>
          </w:rPr>
          <w:t>Table 10:</w:t>
        </w:r>
        <w:r>
          <w:rPr>
            <w:rFonts w:asciiTheme="minorHAnsi" w:hAnsiTheme="minorHAnsi"/>
            <w:noProof/>
            <w:kern w:val="2"/>
            <w:sz w:val="24"/>
            <w:szCs w:val="24"/>
            <w14:ligatures w14:val="standardContextual"/>
          </w:rPr>
          <w:tab/>
        </w:r>
        <w:r w:rsidRPr="007B5F20">
          <w:rPr>
            <w:rStyle w:val="Hyperlink"/>
            <w:noProof/>
          </w:rPr>
          <w:t>Preliminary assessment of the options</w:t>
        </w:r>
        <w:r>
          <w:rPr>
            <w:noProof/>
            <w:webHidden/>
          </w:rPr>
          <w:tab/>
        </w:r>
        <w:r>
          <w:rPr>
            <w:noProof/>
            <w:webHidden/>
          </w:rPr>
          <w:fldChar w:fldCharType="begin"/>
        </w:r>
        <w:r>
          <w:rPr>
            <w:noProof/>
            <w:webHidden/>
          </w:rPr>
          <w:instrText xml:space="preserve"> PAGEREF _Toc193917267 \h </w:instrText>
        </w:r>
        <w:r>
          <w:rPr>
            <w:noProof/>
            <w:webHidden/>
          </w:rPr>
        </w:r>
        <w:r>
          <w:rPr>
            <w:noProof/>
            <w:webHidden/>
          </w:rPr>
          <w:fldChar w:fldCharType="separate"/>
        </w:r>
        <w:r w:rsidR="00CD1F48">
          <w:rPr>
            <w:noProof/>
            <w:webHidden/>
          </w:rPr>
          <w:t>38</w:t>
        </w:r>
        <w:r>
          <w:rPr>
            <w:noProof/>
            <w:webHidden/>
          </w:rPr>
          <w:fldChar w:fldCharType="end"/>
        </w:r>
      </w:hyperlink>
    </w:p>
    <w:p w14:paraId="4152A40E" w14:textId="684500D6" w:rsidR="00532334" w:rsidRPr="006B77BB" w:rsidRDefault="004943C2" w:rsidP="00D51469">
      <w:pPr>
        <w:pStyle w:val="BodyText"/>
      </w:pPr>
      <w:r w:rsidRPr="006B77BB">
        <w:fldChar w:fldCharType="end"/>
      </w:r>
    </w:p>
    <w:p w14:paraId="4D9E4501" w14:textId="77777777" w:rsidR="00532334" w:rsidRPr="006B77BB" w:rsidRDefault="00B51610" w:rsidP="00585FD0">
      <w:pPr>
        <w:pStyle w:val="Heading"/>
      </w:pPr>
      <w:r w:rsidRPr="006B77BB">
        <w:t>Figure</w:t>
      </w:r>
      <w:r w:rsidR="00532334" w:rsidRPr="006B77BB">
        <w:t>s</w:t>
      </w:r>
    </w:p>
    <w:p w14:paraId="37111D7C" w14:textId="13FCB327" w:rsidR="00EA6AEA"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93918335" w:history="1">
        <w:r w:rsidR="00EA6AEA" w:rsidRPr="009B31C5">
          <w:rPr>
            <w:rStyle w:val="Hyperlink"/>
            <w:noProof/>
          </w:rPr>
          <w:t xml:space="preserve">Figure 1: </w:t>
        </w:r>
        <w:r w:rsidR="00EA6AEA">
          <w:rPr>
            <w:rFonts w:asciiTheme="minorHAnsi" w:hAnsiTheme="minorHAnsi"/>
            <w:noProof/>
            <w:kern w:val="2"/>
            <w:sz w:val="24"/>
            <w:szCs w:val="24"/>
            <w14:ligatures w14:val="standardContextual"/>
          </w:rPr>
          <w:tab/>
        </w:r>
        <w:r w:rsidR="00EA6AEA" w:rsidRPr="009B31C5">
          <w:rPr>
            <w:rStyle w:val="Hyperlink"/>
            <w:noProof/>
          </w:rPr>
          <w:t>Quantity of bags and agrichemical containers sold annually</w:t>
        </w:r>
        <w:r w:rsidR="00EA6AEA">
          <w:rPr>
            <w:noProof/>
            <w:webHidden/>
          </w:rPr>
          <w:tab/>
        </w:r>
        <w:r w:rsidR="00EA6AEA">
          <w:rPr>
            <w:noProof/>
            <w:webHidden/>
          </w:rPr>
          <w:fldChar w:fldCharType="begin"/>
        </w:r>
        <w:r w:rsidR="00EA6AEA">
          <w:rPr>
            <w:noProof/>
            <w:webHidden/>
          </w:rPr>
          <w:instrText xml:space="preserve"> PAGEREF _Toc193918335 \h </w:instrText>
        </w:r>
        <w:r w:rsidR="00EA6AEA">
          <w:rPr>
            <w:noProof/>
            <w:webHidden/>
          </w:rPr>
        </w:r>
        <w:r w:rsidR="00EA6AEA">
          <w:rPr>
            <w:noProof/>
            <w:webHidden/>
          </w:rPr>
          <w:fldChar w:fldCharType="separate"/>
        </w:r>
        <w:r w:rsidR="00CD1F48">
          <w:rPr>
            <w:noProof/>
            <w:webHidden/>
          </w:rPr>
          <w:t>32</w:t>
        </w:r>
        <w:r w:rsidR="00EA6AEA">
          <w:rPr>
            <w:noProof/>
            <w:webHidden/>
          </w:rPr>
          <w:fldChar w:fldCharType="end"/>
        </w:r>
      </w:hyperlink>
    </w:p>
    <w:p w14:paraId="26A4F6C4" w14:textId="01586701" w:rsidR="00EA6AEA" w:rsidRDefault="00EA6AEA">
      <w:pPr>
        <w:pStyle w:val="TableofFigures"/>
        <w:tabs>
          <w:tab w:val="right" w:pos="8495"/>
        </w:tabs>
        <w:rPr>
          <w:rFonts w:asciiTheme="minorHAnsi" w:hAnsiTheme="minorHAnsi"/>
          <w:noProof/>
          <w:kern w:val="2"/>
          <w:sz w:val="24"/>
          <w:szCs w:val="24"/>
          <w14:ligatures w14:val="standardContextual"/>
        </w:rPr>
      </w:pPr>
      <w:hyperlink w:anchor="_Toc193918336" w:history="1">
        <w:r w:rsidRPr="009B31C5">
          <w:rPr>
            <w:rStyle w:val="Hyperlink"/>
            <w:noProof/>
          </w:rPr>
          <w:t xml:space="preserve">Figure 2: </w:t>
        </w:r>
        <w:r>
          <w:rPr>
            <w:rFonts w:asciiTheme="minorHAnsi" w:hAnsiTheme="minorHAnsi"/>
            <w:noProof/>
            <w:kern w:val="2"/>
            <w:sz w:val="24"/>
            <w:szCs w:val="24"/>
            <w14:ligatures w14:val="standardContextual"/>
          </w:rPr>
          <w:tab/>
        </w:r>
        <w:r w:rsidRPr="009B31C5">
          <w:rPr>
            <w:rStyle w:val="Hyperlink"/>
            <w:noProof/>
          </w:rPr>
          <w:t>Quantity of bale wrap and silage sheet sold annually</w:t>
        </w:r>
        <w:r>
          <w:rPr>
            <w:noProof/>
            <w:webHidden/>
          </w:rPr>
          <w:tab/>
        </w:r>
        <w:r>
          <w:rPr>
            <w:noProof/>
            <w:webHidden/>
          </w:rPr>
          <w:fldChar w:fldCharType="begin"/>
        </w:r>
        <w:r>
          <w:rPr>
            <w:noProof/>
            <w:webHidden/>
          </w:rPr>
          <w:instrText xml:space="preserve"> PAGEREF _Toc193918336 \h </w:instrText>
        </w:r>
        <w:r>
          <w:rPr>
            <w:noProof/>
            <w:webHidden/>
          </w:rPr>
        </w:r>
        <w:r>
          <w:rPr>
            <w:noProof/>
            <w:webHidden/>
          </w:rPr>
          <w:fldChar w:fldCharType="separate"/>
        </w:r>
        <w:r w:rsidR="00CD1F48">
          <w:rPr>
            <w:noProof/>
            <w:webHidden/>
          </w:rPr>
          <w:t>33</w:t>
        </w:r>
        <w:r>
          <w:rPr>
            <w:noProof/>
            <w:webHidden/>
          </w:rPr>
          <w:fldChar w:fldCharType="end"/>
        </w:r>
      </w:hyperlink>
    </w:p>
    <w:p w14:paraId="256F821F" w14:textId="219B7314" w:rsidR="008A2FF1" w:rsidRPr="006B77BB" w:rsidRDefault="004943C2" w:rsidP="00D51469">
      <w:pPr>
        <w:pStyle w:val="BodyText"/>
      </w:pPr>
      <w:r w:rsidRPr="006B77BB">
        <w:fldChar w:fldCharType="end"/>
      </w:r>
    </w:p>
    <w:p w14:paraId="41DF9B5B" w14:textId="77777777" w:rsidR="00796A6F" w:rsidRPr="00554B30" w:rsidRDefault="00796A6F" w:rsidP="00554B30">
      <w:bookmarkStart w:id="0" w:name="_Toc215561202"/>
      <w:r w:rsidRPr="00554B30">
        <w:br w:type="page"/>
      </w:r>
    </w:p>
    <w:p w14:paraId="7947DBC1" w14:textId="2A00C930" w:rsidR="0011792F" w:rsidRDefault="0011792F" w:rsidP="00B21BF4">
      <w:pPr>
        <w:pStyle w:val="Heading1"/>
      </w:pPr>
      <w:bookmarkStart w:id="1" w:name="_Toc193918305"/>
      <w:bookmarkEnd w:id="0"/>
      <w:r>
        <w:lastRenderedPageBreak/>
        <w:t>Message from the</w:t>
      </w:r>
      <w:r w:rsidR="00B21BF4">
        <w:br/>
      </w:r>
      <w:r>
        <w:t>Minister for the Environment</w:t>
      </w:r>
      <w:bookmarkEnd w:id="1"/>
    </w:p>
    <w:p w14:paraId="72E9E328" w14:textId="77777777" w:rsidR="00550F43" w:rsidRDefault="00550F43" w:rsidP="0011792F">
      <w:pPr>
        <w:pStyle w:val="BodyText"/>
      </w:pPr>
      <w:r>
        <w:rPr>
          <w:b/>
          <w:bCs/>
          <w:noProof/>
          <w:lang w:eastAsia="en-US"/>
        </w:rPr>
        <w:drawing>
          <wp:inline distT="0" distB="0" distL="0" distR="0" wp14:anchorId="74554613" wp14:editId="066E422A">
            <wp:extent cx="1112400" cy="1306800"/>
            <wp:effectExtent l="19050" t="19050" r="50165" b="65405"/>
            <wp:docPr id="908221316" name="Picture 1" descr="A person with blonde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21316" name="Picture 1" descr="A person with blonde hair wearing a black jacket&#10;&#10;AI-generated content may be incorrect."/>
                    <pic:cNvPicPr/>
                  </pic:nvPicPr>
                  <pic:blipFill rotWithShape="1">
                    <a:blip r:embed="rId24"/>
                    <a:srcRect l="24515" t="19840" r="21364" b="5759"/>
                    <a:stretch/>
                  </pic:blipFill>
                  <pic:spPr bwMode="auto">
                    <a:xfrm>
                      <a:off x="0" y="0"/>
                      <a:ext cx="1112400" cy="1306800"/>
                    </a:xfrm>
                    <a:prstGeom prst="rect">
                      <a:avLst/>
                    </a:prstGeom>
                    <a:ln>
                      <a:noFill/>
                    </a:ln>
                    <a:effectLst>
                      <a:outerShdw blurRad="25400" dist="25400" dir="2700000" algn="tl" rotWithShape="0">
                        <a:prstClr val="black">
                          <a:alpha val="60000"/>
                        </a:prstClr>
                      </a:outerShdw>
                    </a:effectLst>
                    <a:extLst>
                      <a:ext uri="{53640926-AAD7-44D8-BBD7-CCE9431645EC}">
                        <a14:shadowObscured xmlns:a14="http://schemas.microsoft.com/office/drawing/2010/main"/>
                      </a:ext>
                    </a:extLst>
                  </pic:spPr>
                </pic:pic>
              </a:graphicData>
            </a:graphic>
          </wp:inline>
        </w:drawing>
      </w:r>
    </w:p>
    <w:p w14:paraId="54C6661C" w14:textId="4EECF117" w:rsidR="0011792F" w:rsidRDefault="0011792F" w:rsidP="0011792F">
      <w:pPr>
        <w:pStyle w:val="BodyText"/>
      </w:pPr>
      <w:r>
        <w:t xml:space="preserve">Plastic products play a critical role in supporting New Zealand’s world-leading </w:t>
      </w:r>
      <w:proofErr w:type="spellStart"/>
      <w:r>
        <w:t>agri</w:t>
      </w:r>
      <w:proofErr w:type="spellEnd"/>
      <w:r>
        <w:t xml:space="preserve">-economy. However, rural communities also know that once they have been used, products such as agrichemical containers, bale wrap and other farm plastics can quickly pile up and become difficult to deal with in a way that does not cause harm. </w:t>
      </w:r>
    </w:p>
    <w:p w14:paraId="5A4828B2" w14:textId="77777777" w:rsidR="0011792F" w:rsidRDefault="0011792F" w:rsidP="0011792F">
      <w:pPr>
        <w:pStyle w:val="BodyText"/>
      </w:pPr>
      <w:r>
        <w:t>Supporting New Zealand’s farmers and growers to better manage plastic waste is a priority, and industry has been working to improve services. Following an industry-led design process, this consultation seeks your views on proposed regulations to support a national product stewardship scheme for agrichemicals and their containers, and for other farm plastics including bale wrap. Product stewardship helps producers and manufacturers play a bigger role in the end-of-life management for the products they place on the market.</w:t>
      </w:r>
    </w:p>
    <w:p w14:paraId="1D4E1D6B" w14:textId="77777777" w:rsidR="0011792F" w:rsidRDefault="0011792F" w:rsidP="0011792F">
      <w:pPr>
        <w:pStyle w:val="BodyText"/>
      </w:pPr>
      <w:r>
        <w:t xml:space="preserve">The new scheme, provisionally called Green-farms, would bring the existing </w:t>
      </w:r>
      <w:proofErr w:type="spellStart"/>
      <w:r>
        <w:t>Agrecovery</w:t>
      </w:r>
      <w:proofErr w:type="spellEnd"/>
      <w:r>
        <w:t xml:space="preserve"> and </w:t>
      </w:r>
      <w:proofErr w:type="spellStart"/>
      <w:r>
        <w:t>Plasback</w:t>
      </w:r>
      <w:proofErr w:type="spellEnd"/>
      <w:r>
        <w:t xml:space="preserve"> schemes into a single national take-back and recycling programme, simplifying and expanding services so they are accessible to everyone who uses the products that are proposed to be regulated. The national take-back service would include free-to-use drop-off sites at convenient locations, including rural-sector retailers. Free-to-use collection services would be available for remote locations. </w:t>
      </w:r>
    </w:p>
    <w:p w14:paraId="58CB42CC" w14:textId="77777777" w:rsidR="0011792F" w:rsidRDefault="0011792F" w:rsidP="0011792F">
      <w:pPr>
        <w:pStyle w:val="BodyText"/>
      </w:pPr>
      <w:r>
        <w:t>As well as farmers and growers, consumers such as the forestry, manufacturing, hospitality, tourism and sport sectors, local authorities, contractors and households would be able to use the national take-back services.</w:t>
      </w:r>
    </w:p>
    <w:p w14:paraId="08CE7D68" w14:textId="77777777" w:rsidR="0011792F" w:rsidRDefault="0011792F" w:rsidP="0011792F">
      <w:pPr>
        <w:pStyle w:val="BodyText"/>
      </w:pPr>
      <w:r>
        <w:t>A product stewardship approach recognises that everyone involved in a product’s lifecycle, from design and manufacturing to use and disposal, has a role to play in ensuring that products are handled and disposed of in a safe and environmentally responsible way. The Government is committed to continuing to support industry-led product stewardship schemes.</w:t>
      </w:r>
    </w:p>
    <w:p w14:paraId="74ADA478" w14:textId="77777777" w:rsidR="0011792F" w:rsidRDefault="0011792F" w:rsidP="0011792F">
      <w:pPr>
        <w:pStyle w:val="BodyText"/>
      </w:pPr>
      <w:r>
        <w:t>I welcome your feedback about how the new scheme and proposed regulations might affect you. I encourage you to share your views on these proposals.</w:t>
      </w:r>
    </w:p>
    <w:p w14:paraId="448B7772" w14:textId="701F5263" w:rsidR="0011792F" w:rsidRDefault="007B7EB8" w:rsidP="0011792F">
      <w:pPr>
        <w:pStyle w:val="BodyText"/>
      </w:pPr>
      <w:r>
        <w:rPr>
          <w:b/>
          <w:bCs/>
          <w:noProof/>
          <w:lang w:eastAsia="en-US"/>
        </w:rPr>
        <w:drawing>
          <wp:inline distT="0" distB="0" distL="0" distR="0" wp14:anchorId="7CA89D3E" wp14:editId="6BA54856">
            <wp:extent cx="1674703" cy="561975"/>
            <wp:effectExtent l="0" t="0" r="1905" b="0"/>
            <wp:docPr id="2100257145" name="Picture 2" descr="A blue pen draw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7145" name="Picture 2" descr="A blue pen drawing on a white background&#10;&#10;AI-generated content may be incorrect."/>
                    <pic:cNvPicPr/>
                  </pic:nvPicPr>
                  <pic:blipFill>
                    <a:blip r:embed="rId25"/>
                    <a:stretch>
                      <a:fillRect/>
                    </a:stretch>
                  </pic:blipFill>
                  <pic:spPr>
                    <a:xfrm>
                      <a:off x="0" y="0"/>
                      <a:ext cx="1681803" cy="564357"/>
                    </a:xfrm>
                    <a:prstGeom prst="rect">
                      <a:avLst/>
                    </a:prstGeom>
                  </pic:spPr>
                </pic:pic>
              </a:graphicData>
            </a:graphic>
          </wp:inline>
        </w:drawing>
      </w:r>
    </w:p>
    <w:p w14:paraId="5906FDCD" w14:textId="74625FF9" w:rsidR="0011792F" w:rsidRDefault="0011792F" w:rsidP="0011792F">
      <w:pPr>
        <w:pStyle w:val="BodyText"/>
      </w:pPr>
      <w:r>
        <w:t>Hon Penny Simmonds</w:t>
      </w:r>
      <w:r w:rsidR="00550F43">
        <w:br/>
      </w:r>
      <w:r w:rsidRPr="00550F43">
        <w:rPr>
          <w:b/>
          <w:bCs/>
        </w:rPr>
        <w:t>Minister for the Environment</w:t>
      </w:r>
    </w:p>
    <w:p w14:paraId="7C4382F3" w14:textId="5845B61B" w:rsidR="0011792F" w:rsidRDefault="0011792F" w:rsidP="007B7EB8">
      <w:pPr>
        <w:pStyle w:val="Heading1"/>
      </w:pPr>
      <w:bookmarkStart w:id="2" w:name="_Toc193918306"/>
      <w:r>
        <w:lastRenderedPageBreak/>
        <w:t>Glossary</w:t>
      </w:r>
      <w:bookmarkEnd w:id="2"/>
    </w:p>
    <w:tbl>
      <w:tblPr>
        <w:tblStyle w:val="TableGrid"/>
        <w:tblW w:w="0" w:type="auto"/>
        <w:tblBorders>
          <w:top w:val="single" w:sz="4" w:space="0" w:color="44546A"/>
          <w:left w:val="none" w:sz="0" w:space="0" w:color="auto"/>
          <w:bottom w:val="single" w:sz="4" w:space="0" w:color="44546A"/>
          <w:right w:val="none" w:sz="0" w:space="0" w:color="auto"/>
          <w:insideH w:val="single" w:sz="4" w:space="0" w:color="44546A"/>
          <w:insideV w:val="single" w:sz="4" w:space="0" w:color="44546A"/>
        </w:tblBorders>
        <w:tblLook w:val="04A0" w:firstRow="1" w:lastRow="0" w:firstColumn="1" w:lastColumn="0" w:noHBand="0" w:noVBand="1"/>
      </w:tblPr>
      <w:tblGrid>
        <w:gridCol w:w="2174"/>
        <w:gridCol w:w="6331"/>
      </w:tblGrid>
      <w:tr w:rsidR="002975B5" w:rsidRPr="00653E0C" w14:paraId="413C949A" w14:textId="77777777" w:rsidTr="00BE6D32">
        <w:trPr>
          <w:tblHeader/>
        </w:trPr>
        <w:tc>
          <w:tcPr>
            <w:tcW w:w="2174" w:type="dxa"/>
            <w:shd w:val="clear" w:color="auto" w:fill="1B556B" w:themeFill="text2"/>
          </w:tcPr>
          <w:p w14:paraId="7E93B5F1" w14:textId="77777777" w:rsidR="002975B5" w:rsidRPr="00653E0C" w:rsidRDefault="002975B5" w:rsidP="00BE6D32">
            <w:pPr>
              <w:pStyle w:val="TableTextbold"/>
              <w:rPr>
                <w:color w:val="FFFFFF" w:themeColor="background1"/>
              </w:rPr>
            </w:pPr>
            <w:r w:rsidRPr="00653E0C">
              <w:rPr>
                <w:color w:val="FFFFFF" w:themeColor="background1"/>
              </w:rPr>
              <w:t>Term</w:t>
            </w:r>
          </w:p>
        </w:tc>
        <w:tc>
          <w:tcPr>
            <w:tcW w:w="6331" w:type="dxa"/>
            <w:shd w:val="clear" w:color="auto" w:fill="1B556B" w:themeFill="text2"/>
          </w:tcPr>
          <w:p w14:paraId="03B7E799" w14:textId="77777777" w:rsidR="002975B5" w:rsidRPr="00653E0C" w:rsidRDefault="002975B5" w:rsidP="00BE6D32">
            <w:pPr>
              <w:pStyle w:val="TableTextbold"/>
              <w:rPr>
                <w:color w:val="FFFFFF" w:themeColor="background1"/>
              </w:rPr>
            </w:pPr>
            <w:r w:rsidRPr="00653E0C">
              <w:rPr>
                <w:color w:val="FFFFFF" w:themeColor="background1"/>
              </w:rPr>
              <w:t>Definition</w:t>
            </w:r>
          </w:p>
        </w:tc>
      </w:tr>
      <w:tr w:rsidR="002975B5" w:rsidRPr="00653E0C" w14:paraId="06206703" w14:textId="77777777" w:rsidTr="00BE6D32">
        <w:tc>
          <w:tcPr>
            <w:tcW w:w="2174" w:type="dxa"/>
            <w:shd w:val="clear" w:color="auto" w:fill="auto"/>
          </w:tcPr>
          <w:p w14:paraId="4C1D9E61" w14:textId="77777777" w:rsidR="002975B5" w:rsidRPr="00653E0C" w:rsidRDefault="002975B5" w:rsidP="00BE6D32">
            <w:pPr>
              <w:pStyle w:val="TableText"/>
            </w:pPr>
            <w:r w:rsidRPr="00653E0C">
              <w:t>Accreditation</w:t>
            </w:r>
          </w:p>
        </w:tc>
        <w:tc>
          <w:tcPr>
            <w:tcW w:w="6331" w:type="dxa"/>
            <w:shd w:val="clear" w:color="auto" w:fill="auto"/>
          </w:tcPr>
          <w:p w14:paraId="2751BF30" w14:textId="77777777" w:rsidR="002975B5" w:rsidRPr="00653E0C" w:rsidRDefault="002975B5" w:rsidP="00BE6D32">
            <w:pPr>
              <w:pStyle w:val="TableText"/>
            </w:pPr>
            <w:r w:rsidRPr="00653E0C">
              <w:t xml:space="preserve">In this context, a decision by the Minister for the Environment confirming that a proposed product stewardship scheme meets the requirements set in </w:t>
            </w:r>
            <w:hyperlink r:id="rId26" w:history="1">
              <w:r w:rsidRPr="00653E0C">
                <w:rPr>
                  <w:rStyle w:val="Hyperlink"/>
                </w:rPr>
                <w:t>sections 14</w:t>
              </w:r>
            </w:hyperlink>
            <w:r w:rsidRPr="00653E0C">
              <w:t xml:space="preserve"> and </w:t>
            </w:r>
            <w:hyperlink r:id="rId27" w:history="1">
              <w:r w:rsidRPr="00653E0C">
                <w:rPr>
                  <w:rStyle w:val="Hyperlink"/>
                </w:rPr>
                <w:t>15</w:t>
              </w:r>
            </w:hyperlink>
            <w:r w:rsidRPr="00653E0C">
              <w:t xml:space="preserve"> of the Waste Minimisation Act 2008. </w:t>
            </w:r>
          </w:p>
        </w:tc>
      </w:tr>
      <w:tr w:rsidR="002975B5" w:rsidRPr="00653E0C" w14:paraId="43917752" w14:textId="77777777" w:rsidTr="00BE6D32">
        <w:tc>
          <w:tcPr>
            <w:tcW w:w="2174" w:type="dxa"/>
            <w:shd w:val="clear" w:color="auto" w:fill="auto"/>
          </w:tcPr>
          <w:p w14:paraId="241C9803" w14:textId="77777777" w:rsidR="002975B5" w:rsidRPr="00653E0C" w:rsidRDefault="002975B5" w:rsidP="00BE6D32">
            <w:pPr>
              <w:pStyle w:val="TableText"/>
            </w:pPr>
            <w:r w:rsidRPr="00653E0C">
              <w:t>Agrichemicals</w:t>
            </w:r>
          </w:p>
        </w:tc>
        <w:tc>
          <w:tcPr>
            <w:tcW w:w="6331" w:type="dxa"/>
            <w:shd w:val="clear" w:color="auto" w:fill="auto"/>
          </w:tcPr>
          <w:p w14:paraId="78006E39" w14:textId="77777777" w:rsidR="002975B5" w:rsidRPr="00653E0C" w:rsidDel="0077563F" w:rsidRDefault="002975B5" w:rsidP="00BE6D32">
            <w:pPr>
              <w:pStyle w:val="TableText"/>
            </w:pPr>
            <w:r w:rsidRPr="00653E0C">
              <w:t xml:space="preserve">Chemicals (in liquid or solid form) used to control pests, weeds, and livestock diseases (eg, insecticides, herbicides, fungicides and veterinary medicines), to support plant growth or soil health (eg, fertilisers). </w:t>
            </w:r>
          </w:p>
        </w:tc>
      </w:tr>
      <w:tr w:rsidR="002975B5" w:rsidRPr="00653E0C" w14:paraId="48E41816" w14:textId="77777777" w:rsidTr="00BE6D32">
        <w:tc>
          <w:tcPr>
            <w:tcW w:w="2174" w:type="dxa"/>
            <w:shd w:val="clear" w:color="auto" w:fill="auto"/>
          </w:tcPr>
          <w:p w14:paraId="3E9B4CF2" w14:textId="77777777" w:rsidR="002975B5" w:rsidRPr="00653E0C" w:rsidRDefault="002975B5" w:rsidP="00BE6D32">
            <w:pPr>
              <w:pStyle w:val="TableText"/>
            </w:pPr>
            <w:r w:rsidRPr="00653E0C">
              <w:t>Agrichemicals, their containers, and farm plastics</w:t>
            </w:r>
          </w:p>
        </w:tc>
        <w:tc>
          <w:tcPr>
            <w:tcW w:w="6331" w:type="dxa"/>
            <w:shd w:val="clear" w:color="auto" w:fill="auto"/>
          </w:tcPr>
          <w:p w14:paraId="66E3B6AE" w14:textId="77777777" w:rsidR="002975B5" w:rsidRPr="00653E0C" w:rsidRDefault="002975B5" w:rsidP="00BE6D32">
            <w:pPr>
              <w:pStyle w:val="TableText"/>
            </w:pPr>
            <w:r w:rsidRPr="00653E0C">
              <w:t xml:space="preserve">In this context, all products covered by the </w:t>
            </w:r>
            <w:hyperlink r:id="rId28" w:history="1">
              <w:r w:rsidRPr="00653E0C">
                <w:rPr>
                  <w:color w:val="32809C"/>
                </w:rPr>
                <w:t>Declaration of Priority Products Notice 2020</w:t>
              </w:r>
            </w:hyperlink>
            <w:r w:rsidRPr="00653E0C">
              <w:t xml:space="preserve"> for ‘agrichemicals and their containers’ and ‘farm plastics’, unless specified otherwise.</w:t>
            </w:r>
          </w:p>
        </w:tc>
      </w:tr>
      <w:tr w:rsidR="002975B5" w:rsidRPr="00653E0C" w14:paraId="60D91E35" w14:textId="77777777" w:rsidTr="00BE6D32">
        <w:tc>
          <w:tcPr>
            <w:tcW w:w="2174" w:type="dxa"/>
            <w:shd w:val="clear" w:color="auto" w:fill="auto"/>
          </w:tcPr>
          <w:p w14:paraId="717CECE4" w14:textId="77777777" w:rsidR="002975B5" w:rsidRPr="00653E0C" w:rsidRDefault="002975B5" w:rsidP="00BE6D32">
            <w:pPr>
              <w:pStyle w:val="TableText"/>
            </w:pPr>
            <w:r w:rsidRPr="00653E0C">
              <w:t>Bale wrap</w:t>
            </w:r>
          </w:p>
        </w:tc>
        <w:tc>
          <w:tcPr>
            <w:tcW w:w="6331" w:type="dxa"/>
            <w:shd w:val="clear" w:color="auto" w:fill="auto"/>
          </w:tcPr>
          <w:p w14:paraId="6098CC0E" w14:textId="77777777" w:rsidR="002975B5" w:rsidRPr="00653E0C" w:rsidRDefault="002975B5" w:rsidP="00BE6D32">
            <w:pPr>
              <w:pStyle w:val="TableText"/>
            </w:pPr>
            <w:r w:rsidRPr="00653E0C">
              <w:t xml:space="preserve">Plastic film for ensiling feed for livestock, to protect it from moisture and spoilage. </w:t>
            </w:r>
          </w:p>
        </w:tc>
      </w:tr>
      <w:tr w:rsidR="002975B5" w:rsidRPr="00653E0C" w14:paraId="583A9798" w14:textId="77777777" w:rsidTr="00BE6D32">
        <w:tc>
          <w:tcPr>
            <w:tcW w:w="2174" w:type="dxa"/>
            <w:shd w:val="clear" w:color="auto" w:fill="auto"/>
          </w:tcPr>
          <w:p w14:paraId="0468D164" w14:textId="77777777" w:rsidR="002975B5" w:rsidRPr="00653E0C" w:rsidRDefault="002975B5" w:rsidP="00BE6D32">
            <w:pPr>
              <w:pStyle w:val="TableText"/>
            </w:pPr>
            <w:r w:rsidRPr="00653E0C">
              <w:t>End of life</w:t>
            </w:r>
          </w:p>
        </w:tc>
        <w:tc>
          <w:tcPr>
            <w:tcW w:w="6331" w:type="dxa"/>
            <w:shd w:val="clear" w:color="auto" w:fill="auto"/>
          </w:tcPr>
          <w:p w14:paraId="44359FA7" w14:textId="77777777" w:rsidR="002975B5" w:rsidRPr="00653E0C" w:rsidRDefault="002975B5" w:rsidP="00BE6D32">
            <w:pPr>
              <w:pStyle w:val="TableText"/>
            </w:pPr>
            <w:r w:rsidRPr="00653E0C">
              <w:t>When a product is no longer useful for its original purpose.</w:t>
            </w:r>
          </w:p>
        </w:tc>
      </w:tr>
      <w:tr w:rsidR="002975B5" w:rsidRPr="00653E0C" w14:paraId="2ED02CE7" w14:textId="77777777" w:rsidTr="00BE6D32">
        <w:tc>
          <w:tcPr>
            <w:tcW w:w="2174" w:type="dxa"/>
          </w:tcPr>
          <w:p w14:paraId="5AD67876" w14:textId="77777777" w:rsidR="002975B5" w:rsidRPr="00653E0C" w:rsidRDefault="002975B5" w:rsidP="00BE6D32">
            <w:pPr>
              <w:pStyle w:val="TableText"/>
            </w:pPr>
            <w:proofErr w:type="gramStart"/>
            <w:r w:rsidRPr="00653E0C">
              <w:t>Free-rider</w:t>
            </w:r>
            <w:proofErr w:type="gramEnd"/>
            <w:r w:rsidRPr="00653E0C">
              <w:t xml:space="preserve"> </w:t>
            </w:r>
          </w:p>
        </w:tc>
        <w:tc>
          <w:tcPr>
            <w:tcW w:w="6331" w:type="dxa"/>
          </w:tcPr>
          <w:p w14:paraId="70D82353" w14:textId="77777777" w:rsidR="002975B5" w:rsidRPr="00653E0C" w:rsidRDefault="002975B5" w:rsidP="00BE6D32">
            <w:pPr>
              <w:pStyle w:val="TableText"/>
            </w:pPr>
            <w:r w:rsidRPr="00653E0C">
              <w:t>In this context, a person or company that benefits from a voluntary product stewardship scheme without paying their fair share into the scheme for the services the scheme provides to manage their products at end of life.</w:t>
            </w:r>
          </w:p>
        </w:tc>
      </w:tr>
      <w:tr w:rsidR="002975B5" w:rsidRPr="00653E0C" w14:paraId="7553B145" w14:textId="77777777" w:rsidTr="00BE6D32">
        <w:tc>
          <w:tcPr>
            <w:tcW w:w="2174" w:type="dxa"/>
          </w:tcPr>
          <w:p w14:paraId="0357563D" w14:textId="77777777" w:rsidR="002975B5" w:rsidRPr="00653E0C" w:rsidRDefault="002975B5" w:rsidP="00BE6D32">
            <w:pPr>
              <w:pStyle w:val="TableText"/>
            </w:pPr>
            <w:r w:rsidRPr="00653E0C">
              <w:t>Guidelines</w:t>
            </w:r>
          </w:p>
        </w:tc>
        <w:tc>
          <w:tcPr>
            <w:tcW w:w="6331" w:type="dxa"/>
          </w:tcPr>
          <w:p w14:paraId="48941E1A" w14:textId="77777777" w:rsidR="002975B5" w:rsidRPr="00653E0C" w:rsidRDefault="002975B5" w:rsidP="00BE6D32">
            <w:pPr>
              <w:pStyle w:val="TableText"/>
              <w:rPr>
                <w:rFonts w:ascii="Times New Roman" w:hAnsi="Times New Roman"/>
              </w:rPr>
            </w:pPr>
            <w:r w:rsidRPr="00653E0C">
              <w:t xml:space="preserve">In this context, the </w:t>
            </w:r>
            <w:hyperlink r:id="rId29" w:history="1">
              <w:r w:rsidRPr="00653E0C">
                <w:rPr>
                  <w:color w:val="32809C"/>
                </w:rPr>
                <w:t>General Guidelines for Product Stewardship Schemes for Priority Products Notice 2020</w:t>
              </w:r>
            </w:hyperlink>
            <w:r w:rsidRPr="00653E0C">
              <w:t>.</w:t>
            </w:r>
          </w:p>
        </w:tc>
      </w:tr>
      <w:tr w:rsidR="002975B5" w:rsidRPr="00653E0C" w14:paraId="30D35E36" w14:textId="77777777" w:rsidTr="00BE6D32">
        <w:tc>
          <w:tcPr>
            <w:tcW w:w="2174" w:type="dxa"/>
          </w:tcPr>
          <w:p w14:paraId="26C49E80" w14:textId="77777777" w:rsidR="002975B5" w:rsidRPr="00653E0C" w:rsidRDefault="002975B5" w:rsidP="00BE6D32">
            <w:pPr>
              <w:pStyle w:val="TableText"/>
            </w:pPr>
            <w:r w:rsidRPr="00653E0C">
              <w:t>In-scope products</w:t>
            </w:r>
          </w:p>
        </w:tc>
        <w:tc>
          <w:tcPr>
            <w:tcW w:w="6331" w:type="dxa"/>
          </w:tcPr>
          <w:p w14:paraId="600166D8" w14:textId="5DB7AAD6" w:rsidR="002975B5" w:rsidRPr="00653E0C" w:rsidRDefault="002975B5" w:rsidP="00BE6D32">
            <w:pPr>
              <w:pStyle w:val="TableText"/>
            </w:pPr>
            <w:r w:rsidRPr="00653E0C">
              <w:t>In this document, the four product groups that the Government proposes to regulate (</w:t>
            </w:r>
            <w:hyperlink w:anchor="productlist" w:history="1">
              <w:r w:rsidRPr="00653E0C">
                <w:rPr>
                  <w:rStyle w:val="Hyperlink"/>
                  <w:rFonts w:cstheme="minorBidi"/>
                  <w:szCs w:val="22"/>
                </w:rPr>
                <w:t>listed below</w:t>
              </w:r>
            </w:hyperlink>
            <w:r w:rsidRPr="00653E0C">
              <w:t xml:space="preserve">). They are a subset of the products covered by the </w:t>
            </w:r>
            <w:hyperlink r:id="rId30" w:history="1">
              <w:r w:rsidRPr="00653E0C">
                <w:rPr>
                  <w:color w:val="32809C"/>
                </w:rPr>
                <w:t>Declaration of Priority Products Notice 2020</w:t>
              </w:r>
            </w:hyperlink>
            <w:r w:rsidRPr="00653E0C">
              <w:t xml:space="preserve">. </w:t>
            </w:r>
          </w:p>
        </w:tc>
      </w:tr>
      <w:tr w:rsidR="002975B5" w:rsidRPr="00653E0C" w14:paraId="1C7043D4" w14:textId="77777777" w:rsidTr="00BE6D32">
        <w:tc>
          <w:tcPr>
            <w:tcW w:w="2174" w:type="dxa"/>
          </w:tcPr>
          <w:p w14:paraId="37D20D1E" w14:textId="77777777" w:rsidR="002975B5" w:rsidRPr="00653E0C" w:rsidRDefault="002975B5" w:rsidP="00BE6D32">
            <w:pPr>
              <w:pStyle w:val="TableText"/>
            </w:pPr>
            <w:r w:rsidRPr="00653E0C">
              <w:t>Priority product</w:t>
            </w:r>
          </w:p>
        </w:tc>
        <w:tc>
          <w:tcPr>
            <w:tcW w:w="6331" w:type="dxa"/>
            <w:shd w:val="clear" w:color="auto" w:fill="auto"/>
          </w:tcPr>
          <w:p w14:paraId="104E0707" w14:textId="77777777" w:rsidR="002975B5" w:rsidRPr="00653E0C" w:rsidRDefault="002975B5" w:rsidP="00BE6D32">
            <w:pPr>
              <w:pStyle w:val="TableText"/>
            </w:pPr>
            <w:r w:rsidRPr="00653E0C">
              <w:t xml:space="preserve">A product declared to be a priority under </w:t>
            </w:r>
            <w:hyperlink r:id="rId31" w:history="1">
              <w:r w:rsidRPr="00653E0C">
                <w:rPr>
                  <w:rStyle w:val="Hyperlink"/>
                  <w:rFonts w:cstheme="minorBidi"/>
                  <w:szCs w:val="22"/>
                </w:rPr>
                <w:t>section 9</w:t>
              </w:r>
            </w:hyperlink>
            <w:r w:rsidRPr="00653E0C">
              <w:t xml:space="preserve"> of the Waste Minimisation Act 2008.</w:t>
            </w:r>
          </w:p>
        </w:tc>
      </w:tr>
      <w:tr w:rsidR="002975B5" w:rsidRPr="00653E0C" w14:paraId="737B873B" w14:textId="77777777" w:rsidTr="00BE6D32">
        <w:tc>
          <w:tcPr>
            <w:tcW w:w="2174" w:type="dxa"/>
          </w:tcPr>
          <w:p w14:paraId="19E6DCE8" w14:textId="77777777" w:rsidR="002975B5" w:rsidRPr="00653E0C" w:rsidRDefault="002975B5" w:rsidP="00BE6D32">
            <w:pPr>
              <w:pStyle w:val="TableText"/>
            </w:pPr>
            <w:r w:rsidRPr="00653E0C">
              <w:t>Producers</w:t>
            </w:r>
          </w:p>
        </w:tc>
        <w:tc>
          <w:tcPr>
            <w:tcW w:w="6331" w:type="dxa"/>
            <w:shd w:val="clear" w:color="auto" w:fill="auto"/>
          </w:tcPr>
          <w:p w14:paraId="48B56F4C" w14:textId="77777777" w:rsidR="002975B5" w:rsidRPr="00653E0C" w:rsidRDefault="002975B5" w:rsidP="00BE6D32">
            <w:pPr>
              <w:pStyle w:val="TableText"/>
            </w:pPr>
            <w:r w:rsidRPr="00653E0C">
              <w:t>Includes manufacturers, brand owners and importers of a priority product.</w:t>
            </w:r>
          </w:p>
        </w:tc>
      </w:tr>
      <w:tr w:rsidR="002975B5" w:rsidRPr="00653E0C" w14:paraId="7D923CC6" w14:textId="77777777" w:rsidTr="00BE6D32">
        <w:tc>
          <w:tcPr>
            <w:tcW w:w="2174" w:type="dxa"/>
          </w:tcPr>
          <w:p w14:paraId="64FFCD5B" w14:textId="77777777" w:rsidR="002975B5" w:rsidRPr="00653E0C" w:rsidRDefault="002975B5" w:rsidP="00BE6D32">
            <w:pPr>
              <w:pStyle w:val="TableText"/>
            </w:pPr>
            <w:r w:rsidRPr="00653E0C">
              <w:t>Product stewardship</w:t>
            </w:r>
          </w:p>
        </w:tc>
        <w:tc>
          <w:tcPr>
            <w:tcW w:w="6331" w:type="dxa"/>
            <w:shd w:val="clear" w:color="auto" w:fill="auto"/>
          </w:tcPr>
          <w:p w14:paraId="4475FDB1" w14:textId="77777777" w:rsidR="002975B5" w:rsidRPr="00653E0C" w:rsidRDefault="002975B5" w:rsidP="00BE6D32">
            <w:pPr>
              <w:pStyle w:val="TableText"/>
            </w:pPr>
            <w:r w:rsidRPr="00653E0C">
              <w:t>When people and businesses take responsibility for the environmental impacts of products through their life cycle, either voluntarily or in response to regulations.</w:t>
            </w:r>
          </w:p>
        </w:tc>
      </w:tr>
      <w:tr w:rsidR="002975B5" w:rsidRPr="00653E0C" w14:paraId="6BABF7CA" w14:textId="77777777" w:rsidTr="00BE6D32">
        <w:tc>
          <w:tcPr>
            <w:tcW w:w="2174" w:type="dxa"/>
          </w:tcPr>
          <w:p w14:paraId="6E327116" w14:textId="77777777" w:rsidR="002975B5" w:rsidRPr="00653E0C" w:rsidRDefault="002975B5" w:rsidP="00BE6D32">
            <w:pPr>
              <w:pStyle w:val="TableText"/>
            </w:pPr>
            <w:r w:rsidRPr="00653E0C">
              <w:t>Product stewardship organisation (PSO)</w:t>
            </w:r>
          </w:p>
        </w:tc>
        <w:tc>
          <w:tcPr>
            <w:tcW w:w="6331" w:type="dxa"/>
          </w:tcPr>
          <w:p w14:paraId="20294E42" w14:textId="77777777" w:rsidR="002975B5" w:rsidRPr="00653E0C" w:rsidRDefault="002975B5" w:rsidP="00BE6D32">
            <w:pPr>
              <w:pStyle w:val="TableText"/>
            </w:pPr>
            <w:r w:rsidRPr="00653E0C">
              <w:t xml:space="preserve">The organisation that implements an accredited product stewardship scheme. </w:t>
            </w:r>
          </w:p>
        </w:tc>
      </w:tr>
      <w:tr w:rsidR="002975B5" w:rsidRPr="00653E0C" w14:paraId="2FCABAD9" w14:textId="77777777" w:rsidTr="00BE6D32">
        <w:tc>
          <w:tcPr>
            <w:tcW w:w="2174" w:type="dxa"/>
          </w:tcPr>
          <w:p w14:paraId="3F4DFAF7" w14:textId="77777777" w:rsidR="002975B5" w:rsidRPr="00653E0C" w:rsidRDefault="002975B5" w:rsidP="00BE6D32">
            <w:pPr>
              <w:pStyle w:val="TableText"/>
            </w:pPr>
            <w:r w:rsidRPr="00653E0C">
              <w:t xml:space="preserve">Recycling </w:t>
            </w:r>
          </w:p>
        </w:tc>
        <w:tc>
          <w:tcPr>
            <w:tcW w:w="6331" w:type="dxa"/>
          </w:tcPr>
          <w:p w14:paraId="2DA1B5DD" w14:textId="77777777" w:rsidR="002975B5" w:rsidRPr="00653E0C" w:rsidRDefault="002975B5" w:rsidP="00BE6D32">
            <w:pPr>
              <w:pStyle w:val="TableText"/>
            </w:pPr>
            <w:r w:rsidRPr="00653E0C">
              <w:t>Reprocessing waste or diverted material to produce new materials.</w:t>
            </w:r>
          </w:p>
        </w:tc>
      </w:tr>
      <w:tr w:rsidR="002975B5" w:rsidRPr="00653E0C" w14:paraId="06FF0DE4" w14:textId="77777777" w:rsidTr="00BE6D32">
        <w:tc>
          <w:tcPr>
            <w:tcW w:w="2174" w:type="dxa"/>
          </w:tcPr>
          <w:p w14:paraId="0F6EEF53" w14:textId="77777777" w:rsidR="002975B5" w:rsidRPr="00653E0C" w:rsidRDefault="002975B5" w:rsidP="00BE6D32">
            <w:pPr>
              <w:pStyle w:val="TableText"/>
            </w:pPr>
            <w:r w:rsidRPr="00653E0C">
              <w:t>Silage sheet</w:t>
            </w:r>
          </w:p>
        </w:tc>
        <w:tc>
          <w:tcPr>
            <w:tcW w:w="6331" w:type="dxa"/>
          </w:tcPr>
          <w:p w14:paraId="2DE00A7C" w14:textId="77777777" w:rsidR="002975B5" w:rsidRPr="00653E0C" w:rsidRDefault="002975B5" w:rsidP="00BE6D32">
            <w:pPr>
              <w:pStyle w:val="TableText"/>
            </w:pPr>
            <w:r w:rsidRPr="00653E0C">
              <w:t>A plastic sheet used to cover silage feed pits, preventing air and moisture from entering. </w:t>
            </w:r>
          </w:p>
        </w:tc>
      </w:tr>
      <w:tr w:rsidR="002975B5" w:rsidRPr="00653E0C" w14:paraId="49865FED" w14:textId="77777777" w:rsidTr="00BE6D32">
        <w:tc>
          <w:tcPr>
            <w:tcW w:w="2174" w:type="dxa"/>
          </w:tcPr>
          <w:p w14:paraId="01C4AB50" w14:textId="77777777" w:rsidR="002975B5" w:rsidRPr="00653E0C" w:rsidRDefault="002975B5" w:rsidP="00BE6D32">
            <w:pPr>
              <w:pStyle w:val="TableText"/>
            </w:pPr>
            <w:r w:rsidRPr="00653E0C">
              <w:t>Take-back services</w:t>
            </w:r>
          </w:p>
        </w:tc>
        <w:tc>
          <w:tcPr>
            <w:tcW w:w="6331" w:type="dxa"/>
          </w:tcPr>
          <w:p w14:paraId="70ECDA7A" w14:textId="77777777" w:rsidR="002975B5" w:rsidRPr="00653E0C" w:rsidRDefault="002975B5" w:rsidP="00BE6D32">
            <w:pPr>
              <w:pStyle w:val="TableText"/>
            </w:pPr>
            <w:r w:rsidRPr="00653E0C">
              <w:t>Collection of end-of-life products for recycling. Take-back services may include collection sites where users can drop off their products (eg, rural supplies retailers, depots and other convenient sites), or they may involve collection from a user’s premises (eg, more remote farms).</w:t>
            </w:r>
          </w:p>
        </w:tc>
      </w:tr>
      <w:tr w:rsidR="002975B5" w:rsidRPr="00653E0C" w14:paraId="33DC7E90" w14:textId="77777777" w:rsidTr="00BE6D32">
        <w:tc>
          <w:tcPr>
            <w:tcW w:w="2174" w:type="dxa"/>
          </w:tcPr>
          <w:p w14:paraId="431ADD57" w14:textId="77777777" w:rsidR="002975B5" w:rsidRPr="00653E0C" w:rsidRDefault="002975B5" w:rsidP="00BE6D32">
            <w:pPr>
              <w:pStyle w:val="TableText"/>
            </w:pPr>
            <w:r w:rsidRPr="00653E0C">
              <w:t>WMA</w:t>
            </w:r>
          </w:p>
        </w:tc>
        <w:tc>
          <w:tcPr>
            <w:tcW w:w="6331" w:type="dxa"/>
          </w:tcPr>
          <w:p w14:paraId="78AA2F10" w14:textId="77777777" w:rsidR="002975B5" w:rsidRPr="00653E0C" w:rsidRDefault="002975B5" w:rsidP="00BE6D32">
            <w:pPr>
              <w:pStyle w:val="TableText"/>
            </w:pPr>
            <w:r w:rsidRPr="00653E0C">
              <w:t>Waste Minimisation Act 2008.</w:t>
            </w:r>
          </w:p>
        </w:tc>
      </w:tr>
    </w:tbl>
    <w:p w14:paraId="4B6221CD" w14:textId="77777777" w:rsidR="00824CFA" w:rsidRDefault="00824CFA" w:rsidP="0011792F">
      <w:pPr>
        <w:pStyle w:val="BodyText"/>
      </w:pPr>
    </w:p>
    <w:p w14:paraId="3385C0ED" w14:textId="77777777" w:rsidR="00824CFA" w:rsidRDefault="00824CFA">
      <w:pPr>
        <w:spacing w:before="0" w:after="200" w:line="276" w:lineRule="auto"/>
        <w:jc w:val="left"/>
      </w:pPr>
      <w:r>
        <w:br w:type="page"/>
      </w:r>
    </w:p>
    <w:p w14:paraId="27F4092E" w14:textId="7C827314" w:rsidR="0011792F" w:rsidRDefault="0011792F" w:rsidP="00824CFA">
      <w:pPr>
        <w:pStyle w:val="Heading1"/>
      </w:pPr>
      <w:bookmarkStart w:id="3" w:name="_Toc193918307"/>
      <w:r>
        <w:lastRenderedPageBreak/>
        <w:t>Executive summary</w:t>
      </w:r>
      <w:bookmarkEnd w:id="3"/>
    </w:p>
    <w:p w14:paraId="5810F5FD" w14:textId="77777777" w:rsidR="0011792F" w:rsidRDefault="0011792F" w:rsidP="002975B5">
      <w:pPr>
        <w:pStyle w:val="Heading2"/>
      </w:pPr>
      <w:bookmarkStart w:id="4" w:name="_Toc193918308"/>
      <w:r>
        <w:t>Purpose of this consultation</w:t>
      </w:r>
      <w:bookmarkEnd w:id="4"/>
    </w:p>
    <w:p w14:paraId="1DB9C14E" w14:textId="77777777" w:rsidR="0011792F" w:rsidRDefault="0011792F" w:rsidP="0011792F">
      <w:pPr>
        <w:pStyle w:val="BodyText"/>
      </w:pPr>
      <w:r>
        <w:t>We are seeking your views on proposed regulations to enable a national take-back and recycling scheme for agrichemicals, their containers, and farm plastics.</w:t>
      </w:r>
    </w:p>
    <w:p w14:paraId="7A39915E" w14:textId="77777777" w:rsidR="0011792F" w:rsidRDefault="0011792F" w:rsidP="00DA49C8">
      <w:pPr>
        <w:pStyle w:val="BodyText"/>
        <w:spacing w:after="240"/>
      </w:pPr>
      <w:r>
        <w:t>This is a form of product stewardship. Product stewardship is where people and organisations involved in the life cycle of a product (eg, producers, importers, retailers and consumers) share responsibility for minimising environmental harm and maximising the net benefit from the product at the end of its useful life.</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A49C8" w14:paraId="26BCD19F" w14:textId="77777777" w:rsidTr="00BE6D32">
        <w:tc>
          <w:tcPr>
            <w:tcW w:w="0" w:type="auto"/>
            <w:shd w:val="clear" w:color="auto" w:fill="D2DDE2"/>
          </w:tcPr>
          <w:p w14:paraId="065E214D" w14:textId="4BB4FB06" w:rsidR="00DA49C8" w:rsidRPr="00345928" w:rsidRDefault="00C137E8" w:rsidP="00BE6D32">
            <w:pPr>
              <w:pStyle w:val="Boxheading0"/>
            </w:pPr>
            <w:bookmarkStart w:id="5" w:name="productlist"/>
            <w:bookmarkEnd w:id="5"/>
            <w:r w:rsidRPr="00C137E8">
              <w:t>In-scope product groups we propose to regulate</w:t>
            </w:r>
          </w:p>
          <w:p w14:paraId="64304BFB" w14:textId="12ACFD70" w:rsidR="00DA49C8" w:rsidRPr="006B77BB" w:rsidRDefault="00C137E8" w:rsidP="00BE6D32">
            <w:pPr>
              <w:pStyle w:val="Boxtext"/>
            </w:pPr>
            <w:r w:rsidRPr="00C137E8">
              <w:t xml:space="preserve">The regulations would cover four types of </w:t>
            </w:r>
            <w:proofErr w:type="gramStart"/>
            <w:r w:rsidRPr="00C137E8">
              <w:t>product</w:t>
            </w:r>
            <w:proofErr w:type="gramEnd"/>
            <w:r w:rsidRPr="00C137E8">
              <w:t xml:space="preserve"> considered to be among the most problematic:</w:t>
            </w:r>
          </w:p>
          <w:p w14:paraId="3837A6A7" w14:textId="77777777" w:rsidR="00C137E8" w:rsidRDefault="00C137E8" w:rsidP="00C137E8">
            <w:pPr>
              <w:pStyle w:val="Boxbullet"/>
            </w:pPr>
            <w:r>
              <w:t xml:space="preserve">agrichemicals sold in plastic containers and drums of 1,000 litres or less (including household </w:t>
            </w:r>
            <w:proofErr w:type="spellStart"/>
            <w:r>
              <w:t>pest</w:t>
            </w:r>
            <w:proofErr w:type="spellEnd"/>
            <w:r>
              <w:t xml:space="preserve"> and weed control products)</w:t>
            </w:r>
          </w:p>
          <w:p w14:paraId="4A01279D" w14:textId="3129801C" w:rsidR="00C137E8" w:rsidRDefault="00C137E8" w:rsidP="00C137E8">
            <w:pPr>
              <w:pStyle w:val="Boxbullet"/>
            </w:pPr>
            <w:r>
              <w:tab/>
              <w:t>plastic bale wrap and silage sheet</w:t>
            </w:r>
          </w:p>
          <w:p w14:paraId="29598ECC" w14:textId="20247E3A" w:rsidR="00C137E8" w:rsidRDefault="00C137E8" w:rsidP="00C137E8">
            <w:pPr>
              <w:pStyle w:val="Boxbullet"/>
            </w:pPr>
            <w:r>
              <w:tab/>
              <w:t xml:space="preserve">small plastic bags (40 kilograms or less when full) containing products such as seed, feed, fertiliser, soil and crop inputs, farm and animal supplements </w:t>
            </w:r>
          </w:p>
          <w:p w14:paraId="2391AD94" w14:textId="1C84F1B5" w:rsidR="00DA49C8" w:rsidRPr="00C137E8" w:rsidRDefault="00C137E8" w:rsidP="00C137E8">
            <w:pPr>
              <w:pStyle w:val="Boxbullet"/>
            </w:pPr>
            <w:r>
              <w:tab/>
              <w:t>bulk woven polypropylene bags (over 40 kilograms when full) containing products such as seed, feed, fertiliser, soil amendments, minerals and bulk nutrition.</w:t>
            </w:r>
          </w:p>
        </w:tc>
      </w:tr>
    </w:tbl>
    <w:p w14:paraId="6C567961" w14:textId="77777777" w:rsidR="0011792F" w:rsidRPr="00953170" w:rsidRDefault="0011792F" w:rsidP="0056180E">
      <w:pPr>
        <w:pStyle w:val="Heading2"/>
        <w:spacing w:before="600"/>
        <w:rPr>
          <w:spacing w:val="-6"/>
        </w:rPr>
      </w:pPr>
      <w:bookmarkStart w:id="6" w:name="_Toc193918309"/>
      <w:r w:rsidRPr="00953170">
        <w:rPr>
          <w:spacing w:val="-6"/>
        </w:rPr>
        <w:t>What is the problem we are seeking to address?</w:t>
      </w:r>
      <w:bookmarkEnd w:id="6"/>
    </w:p>
    <w:p w14:paraId="4C7B68B6" w14:textId="77777777" w:rsidR="0011792F" w:rsidRDefault="0011792F" w:rsidP="0011792F">
      <w:pPr>
        <w:pStyle w:val="BodyText"/>
      </w:pPr>
      <w:r>
        <w:t xml:space="preserve">Currently, not all farmers have access to take-back and recycling services for agrichemicals, their containers, and farm plastics. This contributes to ongoing but avoidable practices, such as on-farm burning, burial or indefinite storage in some rural areas. This in turn risks harming the environment and our </w:t>
      </w:r>
      <w:proofErr w:type="gramStart"/>
      <w:r>
        <w:t>health, and</w:t>
      </w:r>
      <w:proofErr w:type="gramEnd"/>
      <w:r>
        <w:t xml:space="preserve"> losing recyclable materials. Regional council rules to control on-farm waste disposal – including bans on burning plastics – vary greatly between regions and are difficult to enforce. </w:t>
      </w:r>
    </w:p>
    <w:p w14:paraId="356CEC4E" w14:textId="77777777" w:rsidR="0011792F" w:rsidRDefault="0011792F" w:rsidP="0011792F">
      <w:pPr>
        <w:pStyle w:val="BodyText"/>
      </w:pPr>
      <w:r>
        <w:t xml:space="preserve">Since 2006, two voluntary product stewardship schemes – run by </w:t>
      </w:r>
      <w:proofErr w:type="spellStart"/>
      <w:r>
        <w:t>Agrecovery</w:t>
      </w:r>
      <w:proofErr w:type="spellEnd"/>
      <w:r>
        <w:t xml:space="preserve"> and </w:t>
      </w:r>
      <w:proofErr w:type="spellStart"/>
      <w:r>
        <w:t>Plasback</w:t>
      </w:r>
      <w:proofErr w:type="spellEnd"/>
      <w:r>
        <w:t xml:space="preserve"> – have offered take-back services for agrichemicals and their containers, and some farm plastics. Both schemes have made steady progress in reducing waste, but engagement by producers and farmers has plateaued, and some parts of the country remain poorly served.</w:t>
      </w:r>
    </w:p>
    <w:p w14:paraId="2EB22C2D" w14:textId="37A4849D" w:rsidR="0011792F" w:rsidRPr="0012413F" w:rsidRDefault="0011792F" w:rsidP="00953170">
      <w:pPr>
        <w:pStyle w:val="Heading2"/>
        <w:rPr>
          <w:spacing w:val="-6"/>
        </w:rPr>
      </w:pPr>
      <w:bookmarkStart w:id="7" w:name="_Toc193918310"/>
      <w:r w:rsidRPr="0012413F">
        <w:rPr>
          <w:spacing w:val="-6"/>
        </w:rPr>
        <w:t>The Green-farms Product Stewardship Scheme</w:t>
      </w:r>
      <w:bookmarkEnd w:id="7"/>
    </w:p>
    <w:p w14:paraId="3A48ABC2" w14:textId="77777777" w:rsidR="001A70BB" w:rsidRPr="00653E0C" w:rsidRDefault="001A70BB" w:rsidP="001A70BB">
      <w:pPr>
        <w:pStyle w:val="BodyText"/>
        <w:rPr>
          <w:rFonts w:eastAsia="Times New Roman"/>
        </w:rPr>
      </w:pPr>
      <w:r>
        <w:rPr>
          <w:rFonts w:eastAsia="Times New Roman"/>
        </w:rPr>
        <w:t xml:space="preserve">A new product stewardship scheme </w:t>
      </w:r>
      <w:r w:rsidRPr="00653E0C">
        <w:rPr>
          <w:rFonts w:eastAsia="Times New Roman"/>
        </w:rPr>
        <w:t xml:space="preserve">was developed by industry </w:t>
      </w:r>
      <w:proofErr w:type="gramStart"/>
      <w:r w:rsidRPr="00653E0C">
        <w:rPr>
          <w:rFonts w:eastAsia="Times New Roman"/>
        </w:rPr>
        <w:t>stakeholders, and</w:t>
      </w:r>
      <w:proofErr w:type="gramEnd"/>
      <w:r w:rsidRPr="00653E0C">
        <w:rPr>
          <w:rFonts w:eastAsia="Times New Roman"/>
        </w:rPr>
        <w:t xml:space="preserve"> accredited by the Minister for the Environment in October 2023. </w:t>
      </w:r>
      <w:r>
        <w:rPr>
          <w:rFonts w:eastAsia="Times New Roman"/>
        </w:rPr>
        <w:t xml:space="preserve">It is provisionally named Green-farms, according to its accreditation. This scheme </w:t>
      </w:r>
      <w:r w:rsidRPr="00653E0C">
        <w:rPr>
          <w:rFonts w:eastAsia="Times New Roman"/>
        </w:rPr>
        <w:t>is not operating yet, pending government decisions on the regulations.</w:t>
      </w:r>
    </w:p>
    <w:p w14:paraId="10F1FFA1" w14:textId="1373BE3A" w:rsidR="001A70BB" w:rsidRPr="00653E0C" w:rsidRDefault="001A70BB" w:rsidP="001A70BB">
      <w:pPr>
        <w:pStyle w:val="BodyText"/>
        <w:rPr>
          <w:rFonts w:eastAsia="Times New Roman"/>
        </w:rPr>
      </w:pPr>
      <w:r w:rsidRPr="00653E0C">
        <w:rPr>
          <w:rFonts w:eastAsia="Times New Roman"/>
        </w:rPr>
        <w:lastRenderedPageBreak/>
        <w:t xml:space="preserve">According to its accreditation, the scheme would offer a free-to-use take-back service to consumers (mainly farmers and growers), initially covering the four product categories </w:t>
      </w:r>
      <w:hyperlink w:anchor="productlist" w:history="1">
        <w:r w:rsidRPr="00653E0C">
          <w:rPr>
            <w:rStyle w:val="Hyperlink"/>
            <w:rFonts w:eastAsia="Times New Roman"/>
          </w:rPr>
          <w:t>listed in the box above</w:t>
        </w:r>
      </w:hyperlink>
      <w:r w:rsidRPr="00653E0C">
        <w:rPr>
          <w:rFonts w:eastAsia="Times New Roman"/>
        </w:rPr>
        <w:t>. For agrichemicals, the scheme would take back containers and residual agrichemicals only.</w:t>
      </w:r>
    </w:p>
    <w:p w14:paraId="2EE88846" w14:textId="77777777" w:rsidR="001A70BB" w:rsidRPr="00653E0C" w:rsidRDefault="001A70BB" w:rsidP="001A70BB">
      <w:pPr>
        <w:pStyle w:val="BodyText"/>
        <w:rPr>
          <w:rFonts w:eastAsia="Times New Roman"/>
        </w:rPr>
      </w:pPr>
      <w:r w:rsidRPr="00653E0C">
        <w:rPr>
          <w:rFonts w:eastAsia="Times New Roman"/>
        </w:rPr>
        <w:t>Over time, the scheme may include other farm plastics, such as netting and wool fadges. However, these are not among the materials currently proposed for the regulations to cover.</w:t>
      </w:r>
    </w:p>
    <w:p w14:paraId="29C0B588" w14:textId="77777777" w:rsidR="001A70BB" w:rsidRPr="00653E0C" w:rsidRDefault="001A70BB" w:rsidP="001A70BB">
      <w:pPr>
        <w:pStyle w:val="BodyText"/>
        <w:rPr>
          <w:rFonts w:eastAsia="Times New Roman"/>
        </w:rPr>
      </w:pPr>
      <w:r w:rsidRPr="00653E0C">
        <w:rPr>
          <w:rFonts w:eastAsia="Times New Roman"/>
        </w:rPr>
        <w:t xml:space="preserve">The scheme was designed to work alongside regulations under the Waste Minimisation Act 2008 (WMA). This approach was supported by industry stakeholders during the co-design process. The costs of running the scheme and managing the take-back and treatment will be covered by fees paid by producers and importers of in-scope products, who will likely pass on some or </w:t>
      </w:r>
      <w:proofErr w:type="gramStart"/>
      <w:r w:rsidRPr="00653E0C">
        <w:rPr>
          <w:rFonts w:eastAsia="Times New Roman"/>
        </w:rPr>
        <w:t>all of</w:t>
      </w:r>
      <w:proofErr w:type="gramEnd"/>
      <w:r w:rsidRPr="00653E0C">
        <w:rPr>
          <w:rFonts w:eastAsia="Times New Roman"/>
        </w:rPr>
        <w:t xml:space="preserve"> the fees to consumers. </w:t>
      </w:r>
    </w:p>
    <w:p w14:paraId="00E94823" w14:textId="77777777" w:rsidR="0011792F" w:rsidRDefault="0011792F" w:rsidP="002975B5">
      <w:pPr>
        <w:pStyle w:val="Heading2"/>
      </w:pPr>
      <w:bookmarkStart w:id="8" w:name="_Toc193918311"/>
      <w:r>
        <w:t>The proposal</w:t>
      </w:r>
      <w:bookmarkEnd w:id="8"/>
    </w:p>
    <w:p w14:paraId="1081088C" w14:textId="77777777" w:rsidR="0011792F" w:rsidRDefault="0011792F" w:rsidP="0011792F">
      <w:pPr>
        <w:pStyle w:val="BodyText"/>
      </w:pPr>
      <w:r>
        <w:t xml:space="preserve">We are consulting on two options: </w:t>
      </w:r>
    </w:p>
    <w:p w14:paraId="4131A9EE" w14:textId="27132366" w:rsidR="0011792F" w:rsidRDefault="0011792F" w:rsidP="002710D7">
      <w:pPr>
        <w:pStyle w:val="Bullet"/>
      </w:pPr>
      <w:r w:rsidRPr="002710D7">
        <w:rPr>
          <w:b/>
          <w:bCs/>
        </w:rPr>
        <w:t>Option 1: Introduce WMA regulations</w:t>
      </w:r>
      <w:r>
        <w:t>. These will support the accredited scheme for the in-scope products.</w:t>
      </w:r>
    </w:p>
    <w:p w14:paraId="2950EC99" w14:textId="09CA607A" w:rsidR="0011792F" w:rsidRDefault="0011792F" w:rsidP="002710D7">
      <w:pPr>
        <w:pStyle w:val="Bullet"/>
      </w:pPr>
      <w:r w:rsidRPr="002710D7">
        <w:rPr>
          <w:b/>
          <w:bCs/>
        </w:rPr>
        <w:t>Option 2: No action (maintain the voluntary approach)</w:t>
      </w:r>
      <w:r>
        <w:t>. No regulations would be made. The current schemes may continue with voluntary stewardship of agrichemical containers and other farm plastics.</w:t>
      </w:r>
    </w:p>
    <w:p w14:paraId="20917AF5" w14:textId="77777777" w:rsidR="0011792F" w:rsidRDefault="0011792F" w:rsidP="0011792F">
      <w:pPr>
        <w:pStyle w:val="BodyText"/>
      </w:pPr>
      <w:r>
        <w:t>Your responses to this consultation will inform Cabinet consideration of the options.</w:t>
      </w:r>
    </w:p>
    <w:p w14:paraId="5684FE6F" w14:textId="0B27D30E" w:rsidR="002B55EC" w:rsidRPr="00653E0C" w:rsidRDefault="0011792F" w:rsidP="002B55EC">
      <w:pPr>
        <w:pStyle w:val="BodyText"/>
      </w:pPr>
      <w:r>
        <w:t xml:space="preserve">Under Option 1, WMA regulations would prohibit the sale of agrichemicals in specified container types and certain farm plastics, except in accordance with the accredited scheme for these (ie, Green-farms). The obligation to sell only in accordance with the scheme would apply to the four product </w:t>
      </w:r>
      <w:r w:rsidR="002B55EC" w:rsidRPr="00653E0C">
        <w:t xml:space="preserve">groups </w:t>
      </w:r>
      <w:hyperlink w:anchor="productlist">
        <w:r w:rsidR="002B55EC" w:rsidRPr="487FF599">
          <w:rPr>
            <w:rStyle w:val="Hyperlink"/>
          </w:rPr>
          <w:t>listed in the box above</w:t>
        </w:r>
      </w:hyperlink>
      <w:r w:rsidR="002B55EC" w:rsidRPr="00653E0C">
        <w:t>.</w:t>
      </w:r>
    </w:p>
    <w:p w14:paraId="53A1089B" w14:textId="060A1FCB" w:rsidR="00574D8A" w:rsidRPr="00653E0C" w:rsidRDefault="00574D8A" w:rsidP="00574D8A">
      <w:pPr>
        <w:pStyle w:val="BodyText"/>
      </w:pPr>
      <w:r w:rsidRPr="00653E0C">
        <w:t>All producers and importers placing these products on the New Zealand market would be required to pay a stewardship fee designed to cover end-of-life management of the products.</w:t>
      </w:r>
      <w:r w:rsidRPr="00653E0C">
        <w:rPr>
          <w:rStyle w:val="FootnoteReference"/>
          <w:rFonts w:eastAsia="Times New Roman" w:cs="Times New Roman"/>
        </w:rPr>
        <w:footnoteReference w:id="2"/>
      </w:r>
      <w:r w:rsidRPr="00653E0C">
        <w:t xml:space="preserve"> The proposed fees are in </w:t>
      </w:r>
      <w:hyperlink w:anchor="proposedfeerates" w:history="1">
        <w:r w:rsidRPr="00B43C43">
          <w:rPr>
            <w:rStyle w:val="Hyperlink"/>
            <w:rFonts w:eastAsia="Times New Roman" w:cs="Times New Roman"/>
          </w:rPr>
          <w:t>section 3.2</w:t>
        </w:r>
      </w:hyperlink>
      <w:r w:rsidRPr="00653E0C">
        <w:t>.</w:t>
      </w:r>
    </w:p>
    <w:p w14:paraId="1505C5CD" w14:textId="77777777" w:rsidR="0011792F" w:rsidRDefault="0011792F" w:rsidP="005B55D1">
      <w:pPr>
        <w:pStyle w:val="BodyText"/>
        <w:keepNext/>
      </w:pPr>
      <w:r>
        <w:t>The regulations aim to address the shortcomings of voluntary stewardship by:</w:t>
      </w:r>
    </w:p>
    <w:p w14:paraId="1981FD2D" w14:textId="4B2491BC" w:rsidR="0011792F" w:rsidRDefault="0011792F" w:rsidP="00CD6CD0">
      <w:pPr>
        <w:pStyle w:val="Bullet"/>
      </w:pPr>
      <w:r>
        <w:t xml:space="preserve">establishing a level playing field, in which all producers, importers and retailers of priority products share responsibility (and costs) for managing the in-scope products at end of their life, eliminating the free-riding costs on the existing voluntary </w:t>
      </w:r>
      <w:proofErr w:type="spellStart"/>
      <w:r>
        <w:t>Agrecovery</w:t>
      </w:r>
      <w:proofErr w:type="spellEnd"/>
      <w:r>
        <w:t xml:space="preserve"> scheme</w:t>
      </w:r>
    </w:p>
    <w:p w14:paraId="2ADA6790" w14:textId="3C0509E1" w:rsidR="0011792F" w:rsidRDefault="0011792F" w:rsidP="00CD6CD0">
      <w:pPr>
        <w:pStyle w:val="Bullet"/>
      </w:pPr>
      <w:r>
        <w:t>offering farmers and other consumers a free-to-use and convenient take-back service – reducing the incentive for inappropriate disposal (eg, burying or burning) and diverting waste away from landfill</w:t>
      </w:r>
    </w:p>
    <w:p w14:paraId="17C3CC57" w14:textId="7FC8BE15" w:rsidR="0011792F" w:rsidRDefault="0011792F" w:rsidP="00CD6CD0">
      <w:pPr>
        <w:pStyle w:val="Bullet"/>
      </w:pPr>
      <w:r>
        <w:t>enabling the Government to enforce the requirements.</w:t>
      </w:r>
    </w:p>
    <w:p w14:paraId="78D886CB" w14:textId="77777777" w:rsidR="009942E9" w:rsidRDefault="009942E9">
      <w:pPr>
        <w:spacing w:before="0" w:after="200" w:line="276" w:lineRule="auto"/>
        <w:jc w:val="left"/>
        <w:rPr>
          <w:rFonts w:ascii="Georgia" w:eastAsiaTheme="majorEastAsia" w:hAnsi="Georgia" w:cstheme="majorBidi"/>
          <w:b/>
          <w:bCs/>
          <w:color w:val="1B556B"/>
          <w:sz w:val="48"/>
          <w:szCs w:val="28"/>
        </w:rPr>
      </w:pPr>
      <w:r>
        <w:br w:type="page"/>
      </w:r>
    </w:p>
    <w:p w14:paraId="4D82F4F4" w14:textId="20EB3207" w:rsidR="0011792F" w:rsidRPr="00FD7A25" w:rsidRDefault="0011792F" w:rsidP="00A12EA9">
      <w:pPr>
        <w:pStyle w:val="Heading1numbered"/>
      </w:pPr>
      <w:bookmarkStart w:id="9" w:name="Introduction"/>
      <w:bookmarkStart w:id="10" w:name="_Toc193918312"/>
      <w:bookmarkEnd w:id="9"/>
      <w:r w:rsidRPr="00FD7A25">
        <w:lastRenderedPageBreak/>
        <w:t>Introduction</w:t>
      </w:r>
      <w:bookmarkEnd w:id="10"/>
    </w:p>
    <w:p w14:paraId="33FC1C31" w14:textId="73415561" w:rsidR="0011792F" w:rsidRDefault="0011792F" w:rsidP="00A12EA9">
      <w:pPr>
        <w:pStyle w:val="Heading2numbered"/>
      </w:pPr>
      <w:bookmarkStart w:id="11" w:name="_Toc193918313"/>
      <w:r>
        <w:t>About this consultation</w:t>
      </w:r>
      <w:bookmarkEnd w:id="11"/>
    </w:p>
    <w:p w14:paraId="69D25EB0" w14:textId="77777777" w:rsidR="0011792F" w:rsidRDefault="0011792F" w:rsidP="0011792F">
      <w:pPr>
        <w:pStyle w:val="BodyText"/>
      </w:pPr>
      <w:r>
        <w:t xml:space="preserve">This consultation aims to: </w:t>
      </w:r>
    </w:p>
    <w:p w14:paraId="46876C70" w14:textId="51DB67AA" w:rsidR="0011792F" w:rsidRDefault="0011792F" w:rsidP="001A4EC9">
      <w:pPr>
        <w:pStyle w:val="Bullet"/>
      </w:pPr>
      <w:r>
        <w:t>seek your views on proposed regulations to enable a national take-back and recycling scheme for agrichemicals, their containers, and farm plastics</w:t>
      </w:r>
    </w:p>
    <w:p w14:paraId="5457F11C" w14:textId="44BEA214" w:rsidR="0011792F" w:rsidRDefault="0011792F" w:rsidP="001A4EC9">
      <w:pPr>
        <w:pStyle w:val="Bullet"/>
      </w:pPr>
      <w:r>
        <w:t>understand business and consumer perspectives on the possible impacts of these proposals.</w:t>
      </w:r>
    </w:p>
    <w:p w14:paraId="4CC992A4" w14:textId="77777777" w:rsidR="0011792F" w:rsidRDefault="0011792F" w:rsidP="001A4EC9">
      <w:pPr>
        <w:pStyle w:val="Heading3"/>
      </w:pPr>
      <w:r>
        <w:t xml:space="preserve">How to have your say </w:t>
      </w:r>
    </w:p>
    <w:p w14:paraId="6C0B84C1" w14:textId="77777777" w:rsidR="0011792F" w:rsidRDefault="0011792F" w:rsidP="0011792F">
      <w:pPr>
        <w:pStyle w:val="BodyText"/>
      </w:pPr>
      <w:r>
        <w:t xml:space="preserve">We welcome your comments on this consultation. The questions throughout the document are a guide only, and you do not have to answer them all. </w:t>
      </w:r>
    </w:p>
    <w:p w14:paraId="10F0BE87" w14:textId="77777777" w:rsidR="0011792F" w:rsidRDefault="0011792F" w:rsidP="001A4EC9">
      <w:pPr>
        <w:pStyle w:val="Heading3"/>
      </w:pPr>
      <w:r>
        <w:t>Closing date for submissions</w:t>
      </w:r>
    </w:p>
    <w:p w14:paraId="3D55D054" w14:textId="2E7D7831" w:rsidR="002911A0" w:rsidRPr="00653E0C" w:rsidRDefault="002911A0" w:rsidP="002911A0">
      <w:pPr>
        <w:jc w:val="left"/>
        <w:rPr>
          <w:rFonts w:eastAsia="Times New Roman" w:cs="Times New Roman"/>
        </w:rPr>
      </w:pPr>
      <w:r w:rsidRPr="00653E0C">
        <w:rPr>
          <w:rFonts w:eastAsia="Times New Roman" w:cs="Times New Roman"/>
        </w:rPr>
        <w:t xml:space="preserve">Send in your comments by 11.59 pm on </w:t>
      </w:r>
      <w:r>
        <w:rPr>
          <w:rFonts w:eastAsia="Times New Roman" w:cs="Times New Roman"/>
        </w:rPr>
        <w:t>1 June 2025</w:t>
      </w:r>
      <w:r w:rsidRPr="00653E0C">
        <w:rPr>
          <w:rFonts w:eastAsia="Times New Roman" w:cs="Times New Roman"/>
        </w:rPr>
        <w:t xml:space="preserve">. For details on how to make your submission, see </w:t>
      </w:r>
      <w:hyperlink w:anchor="HowToHaveYourSay" w:history="1">
        <w:r w:rsidRPr="002A0DE8">
          <w:rPr>
            <w:rStyle w:val="Hyperlink"/>
            <w:rFonts w:eastAsia="Times New Roman" w:cs="Times New Roman"/>
          </w:rPr>
          <w:t>How to have your say</w:t>
        </w:r>
      </w:hyperlink>
      <w:r w:rsidRPr="00653E0C">
        <w:rPr>
          <w:rFonts w:eastAsia="Times New Roman" w:cs="Times New Roman"/>
        </w:rPr>
        <w:t>.</w:t>
      </w:r>
    </w:p>
    <w:p w14:paraId="2025EC93" w14:textId="77777777" w:rsidR="002911A0" w:rsidRPr="00653E0C" w:rsidRDefault="002911A0" w:rsidP="002911A0">
      <w:pPr>
        <w:spacing w:before="100" w:after="0" w:line="259" w:lineRule="auto"/>
        <w:jc w:val="left"/>
        <w:rPr>
          <w:rFonts w:eastAsia="Calibri" w:cs="Arial"/>
          <w:lang w:eastAsia="en-US"/>
        </w:rPr>
      </w:pPr>
      <w:r w:rsidRPr="00653E0C">
        <w:rPr>
          <w:rFonts w:eastAsia="Calibri" w:cs="Arial"/>
          <w:lang w:eastAsia="en-US"/>
        </w:rPr>
        <w:t>View the consultation document, and more details on how to make a submission, at </w:t>
      </w:r>
      <w:hyperlink r:id="rId32" w:history="1">
        <w:r w:rsidRPr="002E0AF5">
          <w:rPr>
            <w:rStyle w:val="Hyperlink"/>
            <w:rFonts w:eastAsia="Calibri" w:cs="Arial"/>
            <w:lang w:eastAsia="en-US"/>
          </w:rPr>
          <w:t>https://consult.environment.govt.nz/waste/agrichemicals-their-containers-and-farm-plastics</w:t>
        </w:r>
      </w:hyperlink>
      <w:r w:rsidRPr="00653E0C">
        <w:rPr>
          <w:rFonts w:eastAsia="Calibri" w:cs="Arial"/>
          <w:lang w:eastAsia="en-US"/>
        </w:rPr>
        <w:t xml:space="preserve">. If you have questions or want more information about the policy proposals or the submission </w:t>
      </w:r>
      <w:r w:rsidRPr="003663E6">
        <w:rPr>
          <w:rFonts w:eastAsia="Calibri" w:cs="Arial"/>
          <w:lang w:eastAsia="en-US"/>
        </w:rPr>
        <w:t xml:space="preserve">process, please email </w:t>
      </w:r>
      <w:hyperlink r:id="rId33" w:history="1">
        <w:r w:rsidRPr="004A0AE8">
          <w:rPr>
            <w:rStyle w:val="Hyperlink"/>
            <w:rFonts w:eastAsia="Calibri" w:cs="Arial"/>
            <w:lang w:eastAsia="en-US"/>
          </w:rPr>
          <w:t>rps@mfe.govt.nz</w:t>
        </w:r>
      </w:hyperlink>
      <w:r w:rsidRPr="003663E6">
        <w:rPr>
          <w:rFonts w:eastAsia="Calibri" w:cs="Arial"/>
          <w:lang w:eastAsia="en-US"/>
        </w:rPr>
        <w:t>.</w:t>
      </w:r>
      <w:r>
        <w:rPr>
          <w:rFonts w:eastAsia="Calibri" w:cs="Arial"/>
          <w:lang w:eastAsia="en-US"/>
        </w:rPr>
        <w:t xml:space="preserve"> </w:t>
      </w:r>
    </w:p>
    <w:p w14:paraId="397299E3" w14:textId="77777777" w:rsidR="0011792F" w:rsidRDefault="0011792F" w:rsidP="002911A0">
      <w:pPr>
        <w:pStyle w:val="Heading3"/>
      </w:pPr>
      <w:r>
        <w:t>What happens next?</w:t>
      </w:r>
    </w:p>
    <w:p w14:paraId="7C865C26" w14:textId="77777777" w:rsidR="0011792F" w:rsidRDefault="0011792F" w:rsidP="0011792F">
      <w:pPr>
        <w:pStyle w:val="BodyText"/>
      </w:pPr>
      <w:r>
        <w:t>After receiving submissions, we will analyse them to inform policy and government decisions on regulations for a product stewardship scheme for agrichemicals, their containers, and farm plastics.</w:t>
      </w:r>
    </w:p>
    <w:p w14:paraId="498A10F8" w14:textId="1C4C99F4" w:rsidR="0011792F" w:rsidRDefault="0011792F" w:rsidP="00A12EA9">
      <w:pPr>
        <w:pStyle w:val="Heading2numbered"/>
      </w:pPr>
      <w:bookmarkStart w:id="12" w:name="_Toc193918314"/>
      <w:r>
        <w:t>Policy context</w:t>
      </w:r>
      <w:bookmarkEnd w:id="12"/>
    </w:p>
    <w:p w14:paraId="4AF9900C" w14:textId="77777777" w:rsidR="005A7A20" w:rsidRPr="00653E0C" w:rsidRDefault="005A7A20" w:rsidP="005A7A20">
      <w:pPr>
        <w:pStyle w:val="BodyText"/>
        <w:rPr>
          <w:rFonts w:eastAsia="Times New Roman" w:cs="Times New Roman"/>
        </w:rPr>
      </w:pPr>
      <w:r w:rsidRPr="00653E0C">
        <w:rPr>
          <w:rFonts w:eastAsia="Times New Roman"/>
        </w:rPr>
        <w:t xml:space="preserve">In 2020, agrichemicals, their containers, and farm plastics were among the six </w:t>
      </w:r>
      <w:r w:rsidRPr="00653E0C" w:rsidDel="00537635">
        <w:rPr>
          <w:rFonts w:eastAsia="Times New Roman"/>
        </w:rPr>
        <w:t xml:space="preserve">product </w:t>
      </w:r>
      <w:r w:rsidRPr="00653E0C">
        <w:rPr>
          <w:rFonts w:eastAsia="Times New Roman"/>
        </w:rPr>
        <w:t>groups declared as priority products under the Waste Minimisation Act 2008 (WMA).</w:t>
      </w:r>
      <w:r w:rsidRPr="00653E0C">
        <w:rPr>
          <w:rFonts w:eastAsia="Times New Roman"/>
          <w:color w:val="183C47"/>
          <w:vertAlign w:val="superscript"/>
        </w:rPr>
        <w:footnoteReference w:id="3"/>
      </w:r>
      <w:r w:rsidRPr="00653E0C">
        <w:rPr>
          <w:rFonts w:eastAsia="Calibri" w:cs="Arial"/>
          <w:lang w:eastAsia="en-US"/>
        </w:rPr>
        <w:t xml:space="preserve"> </w:t>
      </w:r>
      <w:r w:rsidRPr="00653E0C">
        <w:rPr>
          <w:rFonts w:eastAsia="Times New Roman"/>
        </w:rPr>
        <w:t>Once a product is declared a priority</w:t>
      </w:r>
      <w:r w:rsidRPr="00653E0C" w:rsidDel="00537635">
        <w:rPr>
          <w:rFonts w:eastAsia="Times New Roman"/>
        </w:rPr>
        <w:t xml:space="preserve"> product</w:t>
      </w:r>
      <w:r w:rsidRPr="00653E0C">
        <w:rPr>
          <w:rFonts w:eastAsia="Times New Roman"/>
        </w:rPr>
        <w:t>, a stewardship scheme</w:t>
      </w:r>
      <w:r w:rsidRPr="00653E0C">
        <w:rPr>
          <w:rStyle w:val="FootnoteReference"/>
          <w:rFonts w:eastAsia="Times New Roman"/>
        </w:rPr>
        <w:footnoteReference w:id="4"/>
      </w:r>
      <w:r w:rsidRPr="00653E0C">
        <w:rPr>
          <w:rFonts w:eastAsia="Times New Roman"/>
        </w:rPr>
        <w:t xml:space="preserve"> for the product must be developed and accredited as soon as practicable. Regulations can also be made under the WMA to support product stewardship. </w:t>
      </w:r>
    </w:p>
    <w:p w14:paraId="05127D58" w14:textId="55126EE2" w:rsidR="0011792F" w:rsidRDefault="0011792F" w:rsidP="00A12EA9">
      <w:pPr>
        <w:pStyle w:val="Heading2numbered"/>
      </w:pPr>
      <w:bookmarkStart w:id="13" w:name="_Toc193918315"/>
      <w:r>
        <w:lastRenderedPageBreak/>
        <w:t>Scope of this consultation</w:t>
      </w:r>
      <w:bookmarkEnd w:id="13"/>
    </w:p>
    <w:p w14:paraId="315F4840" w14:textId="77777777" w:rsidR="0011792F" w:rsidRDefault="0011792F" w:rsidP="0011792F">
      <w:pPr>
        <w:pStyle w:val="BodyText"/>
      </w:pPr>
      <w:r>
        <w:t>We are only consulting on regulations covering a subset of the declared priority products, namely:</w:t>
      </w:r>
    </w:p>
    <w:p w14:paraId="5C7C4C35" w14:textId="77777777" w:rsidR="00B1000E" w:rsidRPr="00674990" w:rsidRDefault="00B1000E" w:rsidP="00B1000E">
      <w:pPr>
        <w:pStyle w:val="Bullet"/>
        <w:tabs>
          <w:tab w:val="num" w:pos="397"/>
        </w:tabs>
      </w:pPr>
      <w:r w:rsidRPr="00674990">
        <w:t>agrichemicals</w:t>
      </w:r>
      <w:r w:rsidRPr="00674990">
        <w:rPr>
          <w:rStyle w:val="FootnoteReference"/>
        </w:rPr>
        <w:footnoteReference w:id="5"/>
      </w:r>
      <w:r w:rsidRPr="00674990">
        <w:t xml:space="preserve"> sold in plastic containers and drums of 1,000 litres or less (including household </w:t>
      </w:r>
      <w:proofErr w:type="spellStart"/>
      <w:r w:rsidRPr="00674990">
        <w:t>pest</w:t>
      </w:r>
      <w:proofErr w:type="spellEnd"/>
      <w:r w:rsidRPr="00674990">
        <w:t xml:space="preserve"> and weed control products)</w:t>
      </w:r>
    </w:p>
    <w:p w14:paraId="18BE9282" w14:textId="0E2A9CFA" w:rsidR="0011792F" w:rsidRDefault="0011792F" w:rsidP="005A7A20">
      <w:pPr>
        <w:pStyle w:val="Bullet"/>
      </w:pPr>
      <w:r>
        <w:t>plastic bale wrap and silage sheet</w:t>
      </w:r>
    </w:p>
    <w:p w14:paraId="62073E78" w14:textId="65288A8F" w:rsidR="0011792F" w:rsidRDefault="0011792F" w:rsidP="005A7A20">
      <w:pPr>
        <w:pStyle w:val="Bullet"/>
      </w:pPr>
      <w:r>
        <w:t xml:space="preserve">small plastic bags (40 kilograms or less when full) containing products such as seed, feed, fertiliser, soil and crop inputs, farm and animal supplements </w:t>
      </w:r>
    </w:p>
    <w:p w14:paraId="4AF4791B" w14:textId="5FBC6696" w:rsidR="0011792F" w:rsidRDefault="0011792F" w:rsidP="005A7A20">
      <w:pPr>
        <w:pStyle w:val="Bullet"/>
      </w:pPr>
      <w:r>
        <w:t>bulk woven polypropylene bags (over 40 kilograms when full) containing products such as seed, feed, fertiliser, soil amendments, minerals and bulk nutrition.</w:t>
      </w:r>
    </w:p>
    <w:p w14:paraId="08066B01" w14:textId="77777777" w:rsidR="00157A3F" w:rsidRPr="00653E0C" w:rsidRDefault="00157A3F" w:rsidP="00CD773B">
      <w:pPr>
        <w:pStyle w:val="BodyText"/>
      </w:pPr>
      <w:r w:rsidRPr="00653E0C">
        <w:t>At this stage we are not proposing to regulate the other agricultural and horticultural plastics covered by the Declaration of Priority Products Notice 2020.</w:t>
      </w:r>
      <w:r w:rsidRPr="00653E0C">
        <w:rPr>
          <w:rStyle w:val="FootnoteReference"/>
        </w:rPr>
        <w:footnoteReference w:id="6"/>
      </w:r>
      <w:r w:rsidRPr="00653E0C">
        <w:t xml:space="preserve"> We may consider these in future, once we have more information on logistics and costs from voluntary take-back and recycling trials.</w:t>
      </w:r>
    </w:p>
    <w:p w14:paraId="0EEE16BB" w14:textId="77777777" w:rsidR="0011792F" w:rsidRDefault="0011792F" w:rsidP="0011792F">
      <w:pPr>
        <w:pStyle w:val="BodyText"/>
      </w:pPr>
      <w:r>
        <w:t xml:space="preserve">Under these proposals, the regulated parties would be the scheme manager, as well as entities that sell and distribute in-scope agrichemicals and farm plastics. Farmers, growers and other consumers of in-scope products would not be regulated. They would have wider opportunities to reduce waste and risk of harm from these products. </w:t>
      </w:r>
    </w:p>
    <w:p w14:paraId="5EEACD10" w14:textId="77777777" w:rsidR="0011792F" w:rsidRDefault="0011792F" w:rsidP="0011792F">
      <w:pPr>
        <w:pStyle w:val="BodyText"/>
      </w:pPr>
      <w:r>
        <w:t>The proposals here aim to improve end-of-life management of agrichemical containers, their residual agrichemicals, and certain farm plastics. They do not affect the Environmental Protection Authority rules for the approval, labelling, packaging and disposal of hazardous substances.</w:t>
      </w:r>
    </w:p>
    <w:p w14:paraId="421B7234" w14:textId="77777777" w:rsidR="00157A3F" w:rsidRDefault="00157A3F">
      <w:pPr>
        <w:spacing w:before="0" w:after="200" w:line="276" w:lineRule="auto"/>
        <w:jc w:val="left"/>
        <w:rPr>
          <w:rFonts w:ascii="Georgia" w:eastAsiaTheme="majorEastAsia" w:hAnsi="Georgia" w:cstheme="majorBidi"/>
          <w:b/>
          <w:bCs/>
          <w:color w:val="1B556B"/>
          <w:sz w:val="48"/>
          <w:szCs w:val="28"/>
        </w:rPr>
      </w:pPr>
      <w:r>
        <w:br w:type="page"/>
      </w:r>
    </w:p>
    <w:p w14:paraId="075B9DB8" w14:textId="5C97AED8" w:rsidR="0011792F" w:rsidRDefault="0011792F" w:rsidP="00A12EA9">
      <w:pPr>
        <w:pStyle w:val="Heading1numbered"/>
      </w:pPr>
      <w:bookmarkStart w:id="14" w:name="Context"/>
      <w:bookmarkStart w:id="15" w:name="_Toc193918316"/>
      <w:bookmarkEnd w:id="14"/>
      <w:r>
        <w:lastRenderedPageBreak/>
        <w:t>Context</w:t>
      </w:r>
      <w:bookmarkEnd w:id="15"/>
    </w:p>
    <w:p w14:paraId="60BE6366" w14:textId="23D185A4" w:rsidR="0011792F" w:rsidRDefault="0011792F" w:rsidP="00A12EA9">
      <w:pPr>
        <w:pStyle w:val="Heading2numbered"/>
      </w:pPr>
      <w:bookmarkStart w:id="16" w:name="_Toc193918317"/>
      <w:r>
        <w:t>What is the problem?</w:t>
      </w:r>
      <w:bookmarkEnd w:id="16"/>
    </w:p>
    <w:p w14:paraId="02F82BCE" w14:textId="77777777" w:rsidR="0011792F" w:rsidRDefault="0011792F" w:rsidP="00157A3F">
      <w:pPr>
        <w:pStyle w:val="Heading3"/>
      </w:pPr>
      <w:r>
        <w:t>Agrichemical containers and their residual agrichemicals</w:t>
      </w:r>
    </w:p>
    <w:p w14:paraId="3316E73B" w14:textId="77777777" w:rsidR="00DC6F59" w:rsidRPr="00653E0C" w:rsidRDefault="00DC6F59" w:rsidP="00DC6F59">
      <w:pPr>
        <w:pStyle w:val="BodyText"/>
        <w:rPr>
          <w:rFonts w:eastAsia="Times New Roman"/>
        </w:rPr>
      </w:pPr>
      <w:r w:rsidRPr="00653E0C">
        <w:rPr>
          <w:rFonts w:eastAsia="Times New Roman"/>
        </w:rPr>
        <w:t xml:space="preserve">Many New Zealand farmers regularly use chemicals to control pests, weeds and diseases. These are also used in other sectors (eg, forestry, industry, utilities, infrastructure, recreation), by local and central government, and in households. </w:t>
      </w:r>
    </w:p>
    <w:p w14:paraId="10B1807A" w14:textId="77777777" w:rsidR="00DC6F59" w:rsidRPr="00653E0C" w:rsidRDefault="00DC6F59" w:rsidP="00DC6F59">
      <w:pPr>
        <w:pStyle w:val="BodyText"/>
        <w:rPr>
          <w:rFonts w:eastAsia="Times New Roman"/>
        </w:rPr>
      </w:pPr>
      <w:r w:rsidRPr="00653E0C">
        <w:rPr>
          <w:rFonts w:eastAsia="Times New Roman"/>
        </w:rPr>
        <w:t>Agrichemicals can become surplus when land management or land ownership changes, chemicals expire, or chemicals are deregistered. Agrichemicals are by intent toxic. They pose a risk to human health and the environment if inappropriately used, stored or disposed of.</w:t>
      </w:r>
      <w:r w:rsidRPr="00653E0C">
        <w:rPr>
          <w:rFonts w:eastAsia="Times New Roman"/>
          <w:color w:val="183C47"/>
          <w:vertAlign w:val="superscript"/>
        </w:rPr>
        <w:footnoteReference w:id="7"/>
      </w:r>
      <w:r w:rsidRPr="00653E0C">
        <w:rPr>
          <w:rFonts w:eastAsia="Times New Roman"/>
        </w:rPr>
        <w:t xml:space="preserve"> Over time, stored waste agrichemicals can enter the surrounding environment from perished containers,</w:t>
      </w:r>
      <w:r w:rsidRPr="00653E0C">
        <w:rPr>
          <w:rStyle w:val="FootnoteReference"/>
          <w:rFonts w:eastAsia="Times New Roman"/>
        </w:rPr>
        <w:footnoteReference w:id="8"/>
      </w:r>
      <w:r w:rsidRPr="00653E0C">
        <w:rPr>
          <w:rFonts w:eastAsia="Times New Roman"/>
        </w:rPr>
        <w:t xml:space="preserve"> or during natural disasters.</w:t>
      </w:r>
      <w:r w:rsidRPr="00653E0C">
        <w:rPr>
          <w:rFonts w:eastAsia="Times New Roman"/>
          <w:color w:val="183C47"/>
          <w:vertAlign w:val="superscript"/>
        </w:rPr>
        <w:footnoteReference w:id="9"/>
      </w:r>
      <w:r w:rsidRPr="00653E0C">
        <w:rPr>
          <w:rFonts w:eastAsia="Times New Roman"/>
        </w:rPr>
        <w:t xml:space="preserve"> The release of toxic chemicals to air, soil and water can harm crops, livestock, humans and ecosystems.</w:t>
      </w:r>
    </w:p>
    <w:p w14:paraId="049A8B16" w14:textId="77777777" w:rsidR="00DC6F59" w:rsidRPr="00653E0C" w:rsidRDefault="00DC6F59" w:rsidP="00DC6F59">
      <w:pPr>
        <w:pStyle w:val="BodyText"/>
        <w:rPr>
          <w:rFonts w:eastAsia="Times New Roman"/>
        </w:rPr>
      </w:pPr>
      <w:r w:rsidRPr="00653E0C">
        <w:rPr>
          <w:rFonts w:eastAsia="Times New Roman"/>
        </w:rPr>
        <w:t>Some agrichemicals, particularly older ones, can contain persistent organic pollutants (POPs). POPs do not degrade in plants, animals or the physical environment. Rather, they accumulate up the food chain, posing a long-term health risk to humans and ecosystems. Many agrichemicals declared as POPs have been deregistered for use in New Zealand, but they still arise from agrichemical collections, particularly when farming systems or farm ownership change.</w:t>
      </w:r>
      <w:r w:rsidRPr="00653E0C">
        <w:rPr>
          <w:rFonts w:eastAsia="Times New Roman"/>
          <w:color w:val="183C47"/>
          <w:vertAlign w:val="superscript"/>
        </w:rPr>
        <w:footnoteReference w:id="10"/>
      </w:r>
    </w:p>
    <w:p w14:paraId="37D67866" w14:textId="77777777" w:rsidR="00DC6F59" w:rsidRPr="00653E0C" w:rsidRDefault="00DC6F59" w:rsidP="00DC6F59">
      <w:pPr>
        <w:pStyle w:val="BodyText"/>
        <w:rPr>
          <w:rFonts w:eastAsia="Times New Roman"/>
        </w:rPr>
      </w:pPr>
      <w:r w:rsidRPr="00653E0C">
        <w:rPr>
          <w:rFonts w:eastAsia="Times New Roman"/>
        </w:rPr>
        <w:t>Unused or unwanted agrichemicals cannot be recycled. If they cannot be used legally for their intended purpose, they must be safely neutralised or destroyed, to reduce the risk to the environment.</w:t>
      </w:r>
      <w:r w:rsidRPr="00653E0C">
        <w:rPr>
          <w:rStyle w:val="FootnoteReference"/>
          <w:rFonts w:eastAsia="Times New Roman"/>
        </w:rPr>
        <w:footnoteReference w:id="11"/>
      </w:r>
      <w:r w:rsidRPr="00653E0C">
        <w:rPr>
          <w:rFonts w:eastAsia="Times New Roman"/>
        </w:rPr>
        <w:t xml:space="preserve"> </w:t>
      </w:r>
    </w:p>
    <w:p w14:paraId="39D5BDBE" w14:textId="77777777" w:rsidR="00DC6F59" w:rsidRPr="00653E0C" w:rsidRDefault="00DC6F59" w:rsidP="00DC6F59">
      <w:pPr>
        <w:pStyle w:val="BodyText"/>
        <w:rPr>
          <w:rFonts w:eastAsia="Times New Roman"/>
        </w:rPr>
      </w:pPr>
      <w:r w:rsidRPr="00653E0C">
        <w:rPr>
          <w:rFonts w:eastAsia="Times New Roman"/>
        </w:rPr>
        <w:t xml:space="preserve">The packaging used to supply and mix agrichemicals is also potentially toxic unless adequately cleaned. Some packaging can be recovered and recycled, if triple-rinsed to remove chemical residue (exceptions are oil-based products and POPs, or unknowns). </w:t>
      </w:r>
    </w:p>
    <w:p w14:paraId="1552060D" w14:textId="77777777" w:rsidR="0011792F" w:rsidRDefault="0011792F" w:rsidP="00DC6F59">
      <w:pPr>
        <w:pStyle w:val="Heading3"/>
      </w:pPr>
      <w:r>
        <w:lastRenderedPageBreak/>
        <w:t>Farm plastics</w:t>
      </w:r>
    </w:p>
    <w:p w14:paraId="1D2A0A8A" w14:textId="77777777" w:rsidR="00444BA6" w:rsidRPr="00653E0C" w:rsidRDefault="00444BA6" w:rsidP="00444BA6">
      <w:pPr>
        <w:pStyle w:val="BodyText"/>
        <w:rPr>
          <w:rFonts w:eastAsia="Times New Roman"/>
        </w:rPr>
      </w:pPr>
      <w:r w:rsidRPr="00653E0C">
        <w:rPr>
          <w:rFonts w:eastAsia="Times New Roman" w:cs="Calibri"/>
          <w:color w:val="000000"/>
          <w:szCs w:val="20"/>
          <w:lang w:eastAsia="en-GB"/>
        </w:rPr>
        <w:t>Opinion surveys consistently show majority support for better management of waste, including plastics.</w:t>
      </w:r>
      <w:r w:rsidRPr="00653E0C">
        <w:rPr>
          <w:rFonts w:eastAsia="Times New Roman" w:cs="Calibri"/>
          <w:color w:val="183C47"/>
          <w:szCs w:val="20"/>
          <w:vertAlign w:val="superscript"/>
          <w:lang w:eastAsia="en-GB"/>
        </w:rPr>
        <w:footnoteReference w:id="12"/>
      </w:r>
      <w:r w:rsidRPr="00653E0C">
        <w:rPr>
          <w:rFonts w:eastAsia="Times New Roman" w:cs="Calibri"/>
          <w:color w:val="000000"/>
          <w:szCs w:val="20"/>
          <w:lang w:eastAsia="en-GB"/>
        </w:rPr>
        <w:t xml:space="preserve"> </w:t>
      </w:r>
    </w:p>
    <w:p w14:paraId="70E30062" w14:textId="1F7F9CF3" w:rsidR="00444BA6" w:rsidRPr="00653E0C" w:rsidRDefault="00444BA6" w:rsidP="00444BA6">
      <w:pPr>
        <w:pStyle w:val="BodyText"/>
        <w:rPr>
          <w:rFonts w:eastAsia="Times New Roman"/>
        </w:rPr>
      </w:pPr>
      <w:r w:rsidRPr="00653E0C">
        <w:rPr>
          <w:rFonts w:eastAsia="Times New Roman"/>
        </w:rPr>
        <w:t>It is estimated that over 13,000 tonnes of farm plastics were sold in New Zealand in 2019, in the categories of agrichemical containers and drums; bale wrap and silage sheet; and seed, feed and fertiliser bags.</w:t>
      </w:r>
      <w:r w:rsidRPr="00653E0C">
        <w:rPr>
          <w:rFonts w:eastAsia="Times New Roman"/>
          <w:color w:val="183C47"/>
          <w:vertAlign w:val="superscript"/>
        </w:rPr>
        <w:footnoteReference w:id="13"/>
      </w:r>
      <w:r w:rsidRPr="00653E0C">
        <w:rPr>
          <w:rFonts w:eastAsia="Times New Roman"/>
        </w:rPr>
        <w:t xml:space="preserve"> For other categories, the quantities are unknown.</w:t>
      </w:r>
      <w:r w:rsidRPr="00653E0C">
        <w:rPr>
          <w:rFonts w:eastAsia="Calibri" w:cs="Arial"/>
          <w:lang w:eastAsia="en-US"/>
        </w:rPr>
        <w:t xml:space="preserve"> </w:t>
      </w:r>
      <w:r w:rsidRPr="00653E0C">
        <w:rPr>
          <w:rFonts w:eastAsia="Times New Roman"/>
        </w:rPr>
        <w:t>Sales of farm plastics are projected to increase (</w:t>
      </w:r>
      <w:hyperlink w:anchor="_Appendix_1:_Annual" w:history="1">
        <w:r w:rsidRPr="007503AA">
          <w:rPr>
            <w:rStyle w:val="Hyperlink"/>
            <w:rFonts w:eastAsia="Times New Roman"/>
          </w:rPr>
          <w:t>appendix 1</w:t>
        </w:r>
      </w:hyperlink>
      <w:r w:rsidRPr="00653E0C">
        <w:rPr>
          <w:rFonts w:eastAsia="Times New Roman"/>
        </w:rPr>
        <w:t>).</w:t>
      </w:r>
    </w:p>
    <w:p w14:paraId="4F92AEE7" w14:textId="77777777" w:rsidR="00444BA6" w:rsidRPr="00653E0C" w:rsidRDefault="00444BA6" w:rsidP="00444BA6">
      <w:pPr>
        <w:pStyle w:val="BodyText"/>
        <w:rPr>
          <w:rFonts w:eastAsia="Times New Roman"/>
        </w:rPr>
      </w:pPr>
      <w:r w:rsidRPr="00653E0C">
        <w:rPr>
          <w:rFonts w:eastAsia="Times New Roman"/>
        </w:rPr>
        <w:t>Farm surveys indicate that many farm plastics are burnt, buried or stored indefinitely on-farm.</w:t>
      </w:r>
      <w:r w:rsidRPr="00653E0C">
        <w:rPr>
          <w:rFonts w:eastAsia="Times New Roman"/>
          <w:color w:val="183C47"/>
          <w:vertAlign w:val="superscript"/>
        </w:rPr>
        <w:footnoteReference w:id="14"/>
      </w:r>
      <w:r w:rsidRPr="00653E0C">
        <w:rPr>
          <w:rFonts w:eastAsia="Times New Roman"/>
        </w:rPr>
        <w:t xml:space="preserve"> This may breach the legislation for hazardous substances and their disposal.</w:t>
      </w:r>
      <w:r w:rsidRPr="00653E0C">
        <w:rPr>
          <w:rFonts w:eastAsia="Times New Roman"/>
          <w:vertAlign w:val="superscript"/>
        </w:rPr>
        <w:footnoteReference w:id="15"/>
      </w:r>
      <w:r w:rsidRPr="00653E0C">
        <w:rPr>
          <w:rFonts w:eastAsia="Times New Roman"/>
        </w:rPr>
        <w:t xml:space="preserve"> The open burning of plastics releases air pollutants and toxic substances, such as dioxins, which can contribute to significant health problems.</w:t>
      </w:r>
      <w:r w:rsidRPr="00653E0C">
        <w:rPr>
          <w:rStyle w:val="FootnoteReference"/>
          <w:rFonts w:eastAsia="Times New Roman"/>
        </w:rPr>
        <w:footnoteReference w:id="16"/>
      </w:r>
      <w:r w:rsidRPr="00653E0C">
        <w:rPr>
          <w:rFonts w:eastAsia="Times New Roman"/>
        </w:rPr>
        <w:t xml:space="preserve"> </w:t>
      </w:r>
    </w:p>
    <w:p w14:paraId="494CC522" w14:textId="77777777" w:rsidR="00444BA6" w:rsidRPr="00653E0C" w:rsidRDefault="00444BA6" w:rsidP="00444BA6">
      <w:pPr>
        <w:pStyle w:val="BodyText"/>
        <w:rPr>
          <w:rFonts w:eastAsia="Times New Roman"/>
        </w:rPr>
      </w:pPr>
      <w:r w:rsidRPr="00653E0C">
        <w:rPr>
          <w:rFonts w:eastAsia="Times New Roman"/>
        </w:rPr>
        <w:t xml:space="preserve">Some farmers pay to send their waste to consented landfills. This poses a lower environmental risk than on-farm burning, burial or storage, since consented Class 1 landfills are engineered to minimise disposal impacts. </w:t>
      </w:r>
    </w:p>
    <w:p w14:paraId="213394CD" w14:textId="77777777" w:rsidR="00444BA6" w:rsidRPr="00653E0C" w:rsidRDefault="00444BA6" w:rsidP="00444BA6">
      <w:pPr>
        <w:pStyle w:val="BodyText"/>
        <w:rPr>
          <w:rFonts w:eastAsia="Times New Roman"/>
        </w:rPr>
      </w:pPr>
      <w:r w:rsidRPr="00653E0C">
        <w:rPr>
          <w:rFonts w:eastAsia="Times New Roman"/>
        </w:rPr>
        <w:t>Farm plastics are also recognised internationally as a significant source of microplastics in the environment.</w:t>
      </w:r>
      <w:r w:rsidRPr="00653E0C">
        <w:rPr>
          <w:rFonts w:eastAsia="Times New Roman"/>
          <w:color w:val="183C47"/>
          <w:vertAlign w:val="superscript"/>
        </w:rPr>
        <w:footnoteReference w:id="17"/>
      </w:r>
    </w:p>
    <w:p w14:paraId="65C54CED" w14:textId="77777777" w:rsidR="0011792F" w:rsidRDefault="0011792F" w:rsidP="0011792F">
      <w:pPr>
        <w:pStyle w:val="BodyText"/>
      </w:pPr>
      <w:r>
        <w:t xml:space="preserve">In addition, burning, burying or landfilling farm plastics removes the opportunity to recover resources for recycling. </w:t>
      </w:r>
    </w:p>
    <w:p w14:paraId="5D251CA1" w14:textId="77777777" w:rsidR="0011792F" w:rsidRDefault="0011792F" w:rsidP="0011792F">
      <w:pPr>
        <w:pStyle w:val="BodyText"/>
      </w:pPr>
      <w:r>
        <w:t>Possible underlying causes of current disposal practices include:</w:t>
      </w:r>
    </w:p>
    <w:p w14:paraId="73C821FB" w14:textId="24EBE550" w:rsidR="0011792F" w:rsidRDefault="0011792F" w:rsidP="00444BA6">
      <w:pPr>
        <w:pStyle w:val="Bullet"/>
      </w:pPr>
      <w:r>
        <w:t>limited availability of convenient and low- or no-cost alternatives for farmers and other consumers</w:t>
      </w:r>
    </w:p>
    <w:p w14:paraId="5FCC7DB0" w14:textId="20C8970B" w:rsidR="0011792F" w:rsidRDefault="0011792F" w:rsidP="00444BA6">
      <w:pPr>
        <w:pStyle w:val="Bullet"/>
      </w:pPr>
      <w:r>
        <w:t>limited knowledge of available alternatives</w:t>
      </w:r>
    </w:p>
    <w:p w14:paraId="42FEAB2B" w14:textId="1216EE82" w:rsidR="0011792F" w:rsidRDefault="0011792F" w:rsidP="00444BA6">
      <w:pPr>
        <w:pStyle w:val="Bullet"/>
      </w:pPr>
      <w:r>
        <w:t xml:space="preserve">lack of awareness of the potential impacts of burning and burying waste. </w:t>
      </w:r>
    </w:p>
    <w:p w14:paraId="5AAAD494" w14:textId="77777777" w:rsidR="00444BA6" w:rsidRDefault="00444BA6">
      <w:pPr>
        <w:spacing w:before="0" w:after="200" w:line="276" w:lineRule="auto"/>
        <w:jc w:val="left"/>
        <w:rPr>
          <w:rFonts w:ascii="Georgia" w:eastAsiaTheme="majorEastAsia" w:hAnsi="Georgia" w:cstheme="majorBidi"/>
          <w:b/>
          <w:bCs/>
          <w:sz w:val="28"/>
        </w:rPr>
      </w:pPr>
      <w:r>
        <w:br w:type="page"/>
      </w:r>
    </w:p>
    <w:p w14:paraId="3EF96F7B" w14:textId="773C2D82" w:rsidR="0011792F" w:rsidRDefault="0011792F" w:rsidP="00444BA6">
      <w:pPr>
        <w:pStyle w:val="Heading3"/>
      </w:pPr>
      <w:r>
        <w:lastRenderedPageBreak/>
        <w:t xml:space="preserve">Regional rules for on-farm waste disposal </w:t>
      </w:r>
    </w:p>
    <w:p w14:paraId="023699E1" w14:textId="77777777" w:rsidR="0011792F" w:rsidRDefault="0011792F" w:rsidP="0011792F">
      <w:pPr>
        <w:pStyle w:val="BodyText"/>
      </w:pPr>
      <w:r>
        <w:t xml:space="preserve">Regional councils have used their powers under the Resource Management Act 1991 (RMA) to control on-farm waste disposal, which is typically a permitted activity. All regional councils have rules for disposal sites (also known as farm dumps, waste pits, etc). The rules vary across </w:t>
      </w:r>
      <w:proofErr w:type="gramStart"/>
      <w:r>
        <w:t>councils, but</w:t>
      </w:r>
      <w:proofErr w:type="gramEnd"/>
      <w:r>
        <w:t xml:space="preserve"> generally aim to avoid the negative effects.</w:t>
      </w:r>
    </w:p>
    <w:p w14:paraId="03B9F833" w14:textId="77777777" w:rsidR="0011792F" w:rsidRDefault="0011792F" w:rsidP="0011792F">
      <w:pPr>
        <w:pStyle w:val="BodyText"/>
      </w:pPr>
      <w:r>
        <w:t xml:space="preserve">Some councils prohibit outdoor burning of all plastics, while others prohibit it for certain types (eg, chlorinated, polyvinyl chloride, or halogenated plastics). Enforcing these rules can be a challenge. </w:t>
      </w:r>
    </w:p>
    <w:p w14:paraId="10737D7F" w14:textId="77777777" w:rsidR="0011792F" w:rsidRDefault="0011792F" w:rsidP="00444BA6">
      <w:pPr>
        <w:pStyle w:val="Heading3"/>
      </w:pPr>
      <w:bookmarkStart w:id="17" w:name="VoluntaryInitiatives"/>
      <w:bookmarkEnd w:id="17"/>
      <w:r>
        <w:t>Voluntary initiatives have plateaued</w:t>
      </w:r>
    </w:p>
    <w:p w14:paraId="39A227C0" w14:textId="0150A00E" w:rsidR="0011792F" w:rsidRDefault="0011792F" w:rsidP="0011792F">
      <w:pPr>
        <w:pStyle w:val="BodyText"/>
      </w:pPr>
      <w:r>
        <w:t xml:space="preserve">Since 2006, two voluntary product stewardship schemes have offered take-back services to the rural community for agrichemical containers and residual agrichemicals, and for some farm plastics. Each scheme has made steady progress within a voluntary framework </w:t>
      </w:r>
      <w:hyperlink w:anchor="_Appendix_2:_Amount" w:history="1">
        <w:r w:rsidRPr="006E2D73">
          <w:rPr>
            <w:rStyle w:val="Hyperlink"/>
          </w:rPr>
          <w:t>(appendix 2</w:t>
        </w:r>
      </w:hyperlink>
      <w:r>
        <w:t xml:space="preserve">), but engagement by producers and farmers has plateaued. Moreover, a wide range of farm plastics are currently not covered by any scheme. </w:t>
      </w:r>
    </w:p>
    <w:p w14:paraId="679BAD6C" w14:textId="77777777" w:rsidR="00916B3D" w:rsidRPr="00653E0C" w:rsidRDefault="00916B3D" w:rsidP="00916B3D">
      <w:pPr>
        <w:pStyle w:val="BodyText"/>
        <w:rPr>
          <w:rFonts w:eastAsia="Times New Roman"/>
          <w:i/>
          <w:iCs/>
        </w:rPr>
      </w:pPr>
      <w:proofErr w:type="spellStart"/>
      <w:r w:rsidRPr="00653E0C">
        <w:rPr>
          <w:rFonts w:eastAsia="Times New Roman"/>
        </w:rPr>
        <w:t>Agrecovery</w:t>
      </w:r>
      <w:proofErr w:type="spellEnd"/>
      <w:r w:rsidRPr="00653E0C">
        <w:rPr>
          <w:rFonts w:eastAsia="Times New Roman"/>
        </w:rPr>
        <w:t xml:space="preserve"> operates a</w:t>
      </w:r>
      <w:r w:rsidRPr="00653E0C" w:rsidDel="00FB5025">
        <w:rPr>
          <w:rFonts w:eastAsia="Times New Roman"/>
        </w:rPr>
        <w:t xml:space="preserve"> </w:t>
      </w:r>
      <w:r w:rsidRPr="00653E0C">
        <w:rPr>
          <w:rFonts w:eastAsia="Times New Roman"/>
        </w:rPr>
        <w:t>scheme for agrichemical containers and drums, including their residual agrichemicals. Farmers can drop them off at any of the 160 collection sites throughout the country, mostly at agrichemical retailers or council sites. The scheme is funded through fees paid by participating producers. It collects around 50 per cent of containers and drums sold by member companies (around 629.5 tonnes were collected in 2023).</w:t>
      </w:r>
      <w:r w:rsidRPr="00653E0C">
        <w:rPr>
          <w:rFonts w:eastAsia="Times New Roman"/>
          <w:color w:val="183C47"/>
          <w:vertAlign w:val="superscript"/>
        </w:rPr>
        <w:footnoteReference w:id="18"/>
      </w:r>
      <w:r w:rsidRPr="00653E0C">
        <w:rPr>
          <w:rFonts w:eastAsia="Times New Roman"/>
        </w:rPr>
        <w:t xml:space="preserve"> Currently, 120 agrichemical brands (estimated to represent </w:t>
      </w:r>
      <w:proofErr w:type="gramStart"/>
      <w:r w:rsidRPr="00653E0C">
        <w:rPr>
          <w:rFonts w:eastAsia="Times New Roman"/>
        </w:rPr>
        <w:t>the majority of</w:t>
      </w:r>
      <w:proofErr w:type="gramEnd"/>
      <w:r w:rsidRPr="00653E0C">
        <w:rPr>
          <w:rFonts w:eastAsia="Times New Roman"/>
        </w:rPr>
        <w:t xml:space="preserve"> the market) are </w:t>
      </w:r>
      <w:proofErr w:type="spellStart"/>
      <w:r w:rsidRPr="00653E0C">
        <w:rPr>
          <w:rFonts w:eastAsia="Times New Roman"/>
        </w:rPr>
        <w:t>Agrecovery</w:t>
      </w:r>
      <w:proofErr w:type="spellEnd"/>
      <w:r w:rsidRPr="00653E0C">
        <w:rPr>
          <w:rFonts w:eastAsia="Times New Roman"/>
        </w:rPr>
        <w:t xml:space="preserve"> members. </w:t>
      </w:r>
    </w:p>
    <w:p w14:paraId="5A58EC6A" w14:textId="77777777" w:rsidR="00916B3D" w:rsidRPr="00653E0C" w:rsidRDefault="00916B3D" w:rsidP="00916B3D">
      <w:pPr>
        <w:pStyle w:val="BodyText"/>
        <w:rPr>
          <w:rFonts w:eastAsia="Times New Roman"/>
          <w:sz w:val="16"/>
          <w:szCs w:val="16"/>
        </w:rPr>
      </w:pPr>
      <w:proofErr w:type="spellStart"/>
      <w:r w:rsidRPr="00653E0C">
        <w:rPr>
          <w:rFonts w:eastAsia="Times New Roman"/>
        </w:rPr>
        <w:t>Plasback</w:t>
      </w:r>
      <w:proofErr w:type="spellEnd"/>
      <w:r w:rsidRPr="00653E0C">
        <w:rPr>
          <w:rFonts w:eastAsia="Times New Roman"/>
        </w:rPr>
        <w:t xml:space="preserve"> operates a user-pays scheme for collecting some farm plastics, mainly bale wrap and silage sheet. Farmers can drop off their plastics for a fee at a </w:t>
      </w:r>
      <w:proofErr w:type="spellStart"/>
      <w:r w:rsidRPr="00653E0C">
        <w:rPr>
          <w:rFonts w:eastAsia="Times New Roman"/>
        </w:rPr>
        <w:t>Plasback</w:t>
      </w:r>
      <w:proofErr w:type="spellEnd"/>
      <w:r w:rsidRPr="00653E0C">
        <w:rPr>
          <w:rFonts w:eastAsia="Times New Roman"/>
        </w:rPr>
        <w:t xml:space="preserve"> collection point. Alternatively, farmers can buy </w:t>
      </w:r>
      <w:proofErr w:type="spellStart"/>
      <w:r w:rsidRPr="00653E0C">
        <w:rPr>
          <w:rFonts w:eastAsia="Times New Roman"/>
        </w:rPr>
        <w:t>Plasback</w:t>
      </w:r>
      <w:proofErr w:type="spellEnd"/>
      <w:r w:rsidRPr="00653E0C">
        <w:rPr>
          <w:rFonts w:eastAsia="Times New Roman"/>
        </w:rPr>
        <w:t xml:space="preserve"> bins or liners, which </w:t>
      </w:r>
      <w:proofErr w:type="spellStart"/>
      <w:r w:rsidRPr="00653E0C">
        <w:rPr>
          <w:rFonts w:eastAsia="Times New Roman"/>
        </w:rPr>
        <w:t>Plasback</w:t>
      </w:r>
      <w:proofErr w:type="spellEnd"/>
      <w:r w:rsidRPr="00653E0C">
        <w:rPr>
          <w:rFonts w:eastAsia="Times New Roman"/>
        </w:rPr>
        <w:t xml:space="preserve"> then collects for a fee from the farm once filled. </w:t>
      </w:r>
      <w:proofErr w:type="spellStart"/>
      <w:r w:rsidRPr="00653E0C">
        <w:rPr>
          <w:rFonts w:eastAsia="Times New Roman"/>
        </w:rPr>
        <w:t>Plasback</w:t>
      </w:r>
      <w:proofErr w:type="spellEnd"/>
      <w:r w:rsidRPr="00653E0C">
        <w:rPr>
          <w:rFonts w:eastAsia="Times New Roman"/>
        </w:rPr>
        <w:t xml:space="preserve"> collected around 5,500 tonnes of bale wrap and silage sheet for recycling in 2022, and around 6,100 tonnes in 2023.</w:t>
      </w:r>
      <w:r w:rsidRPr="00653E0C">
        <w:rPr>
          <w:rStyle w:val="FootnoteReference"/>
          <w:rFonts w:eastAsia="Times New Roman"/>
        </w:rPr>
        <w:footnoteReference w:id="19"/>
      </w:r>
      <w:r w:rsidRPr="00653E0C">
        <w:rPr>
          <w:rFonts w:eastAsia="Times New Roman"/>
        </w:rPr>
        <w:t xml:space="preserve"> This is about half of the total quantity of these products sold in the preceding year.</w:t>
      </w:r>
      <w:r w:rsidRPr="00653E0C" w:rsidDel="002B58F9">
        <w:rPr>
          <w:rFonts w:eastAsia="Times New Roman"/>
          <w:sz w:val="16"/>
          <w:szCs w:val="16"/>
        </w:rPr>
        <w:t xml:space="preserve"> </w:t>
      </w:r>
    </w:p>
    <w:p w14:paraId="743F7654" w14:textId="77777777" w:rsidR="0011792F" w:rsidRDefault="0011792F" w:rsidP="0011792F">
      <w:pPr>
        <w:pStyle w:val="BodyText"/>
      </w:pPr>
      <w:r>
        <w:t xml:space="preserve">Two main factors influence participation in voluntary schemes and, consequently, product recovery rates: </w:t>
      </w:r>
    </w:p>
    <w:p w14:paraId="41AB576C" w14:textId="1DD594C4" w:rsidR="0011792F" w:rsidRPr="00D73CB7" w:rsidRDefault="0011792F" w:rsidP="00D73CB7">
      <w:pPr>
        <w:pStyle w:val="Bullet"/>
      </w:pPr>
      <w:r>
        <w:t>produ</w:t>
      </w:r>
      <w:r w:rsidRPr="00D73CB7">
        <w:t xml:space="preserve">cers’ incentive to join and fund a scheme </w:t>
      </w:r>
    </w:p>
    <w:p w14:paraId="65459B14" w14:textId="3ED72578" w:rsidR="0011792F" w:rsidRDefault="0011792F" w:rsidP="00D73CB7">
      <w:pPr>
        <w:pStyle w:val="Bullet"/>
      </w:pPr>
      <w:r w:rsidRPr="00D73CB7">
        <w:t>consu</w:t>
      </w:r>
      <w:r>
        <w:t xml:space="preserve">mers’ incentive to use a scheme. </w:t>
      </w:r>
    </w:p>
    <w:p w14:paraId="3A5B4E18" w14:textId="77777777" w:rsidR="0011792F" w:rsidRDefault="0011792F" w:rsidP="0011792F">
      <w:pPr>
        <w:pStyle w:val="BodyText"/>
      </w:pPr>
      <w:r>
        <w:t xml:space="preserve">Producers may be reluctant to participate in voluntary producer-pays schemes when their competitors can opt out and gain market advantage through reduced costs. In turn, this limits the funds available to the scheme to cover the costs of collecting and managing the end-of-life products. As a result, the take-back service may not be convenient enough, or cover the full list of products, and farmers may not be aware of the scheme or its benefits. </w:t>
      </w:r>
    </w:p>
    <w:p w14:paraId="5BCFC3E9" w14:textId="77777777" w:rsidR="0011792F" w:rsidRDefault="0011792F" w:rsidP="0011792F">
      <w:pPr>
        <w:pStyle w:val="BodyText"/>
      </w:pPr>
      <w:r>
        <w:t xml:space="preserve">In the case of consumer-pays schemes, the fee-for-service model can also discourage farmers from using this option, leading to instances of on-farm burning and burial. </w:t>
      </w:r>
    </w:p>
    <w:p w14:paraId="4C9BAFA4" w14:textId="77777777" w:rsidR="0011792F" w:rsidRDefault="0011792F" w:rsidP="00916B3D">
      <w:pPr>
        <w:pStyle w:val="Heading3"/>
      </w:pPr>
      <w:r>
        <w:lastRenderedPageBreak/>
        <w:t xml:space="preserve">Barriers to improving end-of-life management </w:t>
      </w:r>
    </w:p>
    <w:p w14:paraId="0BADF2EF" w14:textId="77777777" w:rsidR="0011792F" w:rsidRDefault="0011792F" w:rsidP="0011792F">
      <w:pPr>
        <w:pStyle w:val="BodyText"/>
      </w:pPr>
      <w:r>
        <w:t>The current barriers to improving management of end-of-life agrichemicals, their containers, and farm plastics include:</w:t>
      </w:r>
    </w:p>
    <w:p w14:paraId="2B4D71D3" w14:textId="47D1D78E" w:rsidR="0011792F" w:rsidRDefault="0011792F" w:rsidP="00916B3D">
      <w:pPr>
        <w:pStyle w:val="Bullet"/>
      </w:pPr>
      <w:r>
        <w:t xml:space="preserve">limited availability of convenient and low- or no-cost alternatives to on-farm disposal </w:t>
      </w:r>
    </w:p>
    <w:p w14:paraId="55146B91" w14:textId="3E7FE567" w:rsidR="0011792F" w:rsidRDefault="0011792F" w:rsidP="00916B3D">
      <w:pPr>
        <w:pStyle w:val="Bullet"/>
      </w:pPr>
      <w:r>
        <w:t xml:space="preserve">limited awareness among farmers (and other consumers) of available alternatives </w:t>
      </w:r>
    </w:p>
    <w:p w14:paraId="0B6F7132" w14:textId="0041CC91" w:rsidR="0011792F" w:rsidRDefault="0011792F" w:rsidP="00916B3D">
      <w:pPr>
        <w:pStyle w:val="Bullet"/>
      </w:pPr>
      <w:r>
        <w:t>limited incentives for producers and importers to join voluntary stewardship schemes, which limits the funds available to collect and manage end-of-life products</w:t>
      </w:r>
    </w:p>
    <w:p w14:paraId="4D5644A2" w14:textId="0E954730" w:rsidR="0011792F" w:rsidRDefault="0011792F" w:rsidP="00916B3D">
      <w:pPr>
        <w:pStyle w:val="Bullet"/>
      </w:pPr>
      <w:r>
        <w:t>lack of farmer awareness of the potential impacts of on-farm disposal such as burning and burial</w:t>
      </w:r>
    </w:p>
    <w:p w14:paraId="0193E0E8" w14:textId="09BB94D6" w:rsidR="0011792F" w:rsidRDefault="0011792F" w:rsidP="00916B3D">
      <w:pPr>
        <w:pStyle w:val="Bullet"/>
      </w:pPr>
      <w:r>
        <w:t>difficulty of enforcing any existing regional rules on burning and burying farm waste.</w:t>
      </w:r>
    </w:p>
    <w:p w14:paraId="2127E6E5" w14:textId="77777777" w:rsidR="0011792F" w:rsidRDefault="0011792F" w:rsidP="0011792F">
      <w:pPr>
        <w:pStyle w:val="BodyText"/>
      </w:pPr>
      <w:r>
        <w:t xml:space="preserve">For household </w:t>
      </w:r>
      <w:proofErr w:type="spellStart"/>
      <w:r>
        <w:t>pest</w:t>
      </w:r>
      <w:proofErr w:type="spellEnd"/>
      <w:r>
        <w:t xml:space="preserve"> and weed control products, the main barriers are similar and include:</w:t>
      </w:r>
    </w:p>
    <w:p w14:paraId="12D1A507" w14:textId="55516EA1" w:rsidR="0011792F" w:rsidRDefault="0011792F" w:rsidP="00916B3D">
      <w:pPr>
        <w:pStyle w:val="Bullet"/>
      </w:pPr>
      <w:r>
        <w:t>limited availability of collection and recycling schemes that are convenient and free or low cost for consumers</w:t>
      </w:r>
    </w:p>
    <w:p w14:paraId="0FB4C79D" w14:textId="2458FAB4" w:rsidR="0011792F" w:rsidRDefault="0011792F" w:rsidP="00916B3D">
      <w:pPr>
        <w:pStyle w:val="Bullet"/>
      </w:pPr>
      <w:r>
        <w:t>limited awareness of available alternatives to disposal in mixed rubbish</w:t>
      </w:r>
    </w:p>
    <w:p w14:paraId="255A8780" w14:textId="1F67FB79" w:rsidR="0011792F" w:rsidRDefault="0011792F" w:rsidP="009E5562">
      <w:pPr>
        <w:pStyle w:val="Bullet"/>
        <w:spacing w:after="240"/>
      </w:pPr>
      <w:r>
        <w:t>limited incentives for producers and importers to join voluntary stewardship schemes.</w:t>
      </w:r>
    </w:p>
    <w:tbl>
      <w:tblPr>
        <w:tblStyle w:val="TableGrid"/>
        <w:tblW w:w="4999"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10"/>
        <w:gridCol w:w="7773"/>
        <w:gridCol w:w="20"/>
      </w:tblGrid>
      <w:tr w:rsidR="009E5562" w:rsidRPr="009E5562" w14:paraId="7A0E6EB8" w14:textId="77777777" w:rsidTr="002C5E60">
        <w:trPr>
          <w:tblHeader/>
        </w:trPr>
        <w:tc>
          <w:tcPr>
            <w:tcW w:w="5000" w:type="pct"/>
            <w:gridSpan w:val="3"/>
            <w:shd w:val="clear" w:color="auto" w:fill="1B556B"/>
          </w:tcPr>
          <w:p w14:paraId="3528D209" w14:textId="13D0E439" w:rsidR="009E5562" w:rsidRPr="009E5562" w:rsidRDefault="009E5562" w:rsidP="009E5562">
            <w:pPr>
              <w:pStyle w:val="TableTextbold"/>
              <w:rPr>
                <w:color w:val="FFFFFF" w:themeColor="background1"/>
              </w:rPr>
            </w:pPr>
            <w:r w:rsidRPr="009E5562">
              <w:rPr>
                <w:color w:val="FFFFFF" w:themeColor="background1"/>
              </w:rPr>
              <w:t>Question</w:t>
            </w:r>
            <w:r w:rsidR="00EE6BD5">
              <w:rPr>
                <w:color w:val="FFFFFF" w:themeColor="background1"/>
              </w:rPr>
              <w:t>s</w:t>
            </w:r>
          </w:p>
        </w:tc>
      </w:tr>
      <w:tr w:rsidR="009E5562" w:rsidRPr="006B77BB" w14:paraId="7F1125F4" w14:textId="77777777" w:rsidTr="002C5E60">
        <w:trPr>
          <w:gridAfter w:val="1"/>
          <w:wAfter w:w="12" w:type="pct"/>
        </w:trPr>
        <w:tc>
          <w:tcPr>
            <w:tcW w:w="417" w:type="pct"/>
            <w:tcBorders>
              <w:right w:val="nil"/>
            </w:tcBorders>
            <w:shd w:val="clear" w:color="auto" w:fill="auto"/>
          </w:tcPr>
          <w:p w14:paraId="16BA85AD" w14:textId="086EECC3" w:rsidR="009E5562" w:rsidRPr="006B77BB" w:rsidRDefault="009E5562" w:rsidP="00DA0A05">
            <w:pPr>
              <w:pStyle w:val="TableText"/>
              <w:tabs>
                <w:tab w:val="left" w:pos="319"/>
              </w:tabs>
            </w:pPr>
            <w:r>
              <w:t>1</w:t>
            </w:r>
            <w:r w:rsidR="00B44AED">
              <w:t>.</w:t>
            </w:r>
          </w:p>
        </w:tc>
        <w:tc>
          <w:tcPr>
            <w:tcW w:w="4571" w:type="pct"/>
            <w:tcBorders>
              <w:left w:val="nil"/>
            </w:tcBorders>
            <w:shd w:val="clear" w:color="auto" w:fill="auto"/>
          </w:tcPr>
          <w:p w14:paraId="0CA70901" w14:textId="256F8F9A" w:rsidR="009E5562" w:rsidRPr="006B77BB" w:rsidRDefault="009E5562" w:rsidP="009E5562">
            <w:pPr>
              <w:pStyle w:val="TableText"/>
            </w:pPr>
            <w:r>
              <w:t>Do you agree with the description of the problem posed by agrichemicals, their containers, and farm plastics? Yes | No. Comments (optional): _______</w:t>
            </w:r>
          </w:p>
        </w:tc>
      </w:tr>
      <w:tr w:rsidR="009E5562" w:rsidRPr="006B77BB" w14:paraId="6A2470EE" w14:textId="77777777" w:rsidTr="002C5E60">
        <w:trPr>
          <w:gridAfter w:val="1"/>
          <w:wAfter w:w="12" w:type="pct"/>
        </w:trPr>
        <w:tc>
          <w:tcPr>
            <w:tcW w:w="417" w:type="pct"/>
            <w:tcBorders>
              <w:right w:val="nil"/>
            </w:tcBorders>
            <w:shd w:val="clear" w:color="auto" w:fill="auto"/>
          </w:tcPr>
          <w:p w14:paraId="4FEA037E" w14:textId="227DB342" w:rsidR="009E5562" w:rsidRDefault="009E5562" w:rsidP="00DA0A05">
            <w:pPr>
              <w:pStyle w:val="TableText"/>
              <w:tabs>
                <w:tab w:val="left" w:pos="319"/>
              </w:tabs>
            </w:pPr>
            <w:r>
              <w:t>2</w:t>
            </w:r>
            <w:r w:rsidR="00B44AED">
              <w:t>.</w:t>
            </w:r>
          </w:p>
        </w:tc>
        <w:tc>
          <w:tcPr>
            <w:tcW w:w="4571" w:type="pct"/>
            <w:tcBorders>
              <w:left w:val="nil"/>
            </w:tcBorders>
            <w:shd w:val="clear" w:color="auto" w:fill="auto"/>
          </w:tcPr>
          <w:p w14:paraId="5F94CA5E" w14:textId="5530F247" w:rsidR="009E5562" w:rsidRPr="006B77BB" w:rsidRDefault="009E5562" w:rsidP="00BE6D32">
            <w:pPr>
              <w:pStyle w:val="TableText"/>
            </w:pPr>
            <w:r w:rsidRPr="009E5562">
              <w:t>What other information should we consider in analysing the problem?</w:t>
            </w:r>
          </w:p>
        </w:tc>
      </w:tr>
    </w:tbl>
    <w:p w14:paraId="5CD9663E" w14:textId="6B7F4BA2" w:rsidR="0011792F" w:rsidRDefault="0011792F" w:rsidP="003B08A1">
      <w:pPr>
        <w:pStyle w:val="Heading2numbered"/>
        <w:spacing w:before="480"/>
      </w:pPr>
      <w:bookmarkStart w:id="18" w:name="_Toc193918318"/>
      <w:r>
        <w:t>Regulated product stewardship</w:t>
      </w:r>
      <w:bookmarkEnd w:id="18"/>
      <w:r>
        <w:t xml:space="preserve"> </w:t>
      </w:r>
    </w:p>
    <w:p w14:paraId="1B34447F" w14:textId="77777777" w:rsidR="0011792F" w:rsidRDefault="0011792F" w:rsidP="0011792F">
      <w:pPr>
        <w:pStyle w:val="BodyText"/>
      </w:pPr>
      <w:r>
        <w:t xml:space="preserve">The WMA has various tools for improving the management of waste. One is regulated product stewardship. This is where regulations require producers and importers to take more responsibility for the end-of-life impacts of products they place on the New Zealand market. </w:t>
      </w:r>
    </w:p>
    <w:p w14:paraId="3F348C29" w14:textId="77777777" w:rsidR="0011792F" w:rsidRDefault="0011792F" w:rsidP="0011792F">
      <w:pPr>
        <w:pStyle w:val="BodyText"/>
      </w:pPr>
      <w:r>
        <w:t xml:space="preserve">Voluntary product stewardship schemes have been accredited under the WMA since 2010. Movement towards regulated schemes started in 2020, when the Government declared six product groups a priority, namely: </w:t>
      </w:r>
    </w:p>
    <w:p w14:paraId="5DF1DA6F" w14:textId="15853419" w:rsidR="0011792F" w:rsidRDefault="0011792F" w:rsidP="00056039">
      <w:pPr>
        <w:pStyle w:val="Bullet"/>
        <w:spacing w:after="80"/>
      </w:pPr>
      <w:r>
        <w:t>tyres</w:t>
      </w:r>
    </w:p>
    <w:p w14:paraId="2255B07D" w14:textId="69B1013D" w:rsidR="0011792F" w:rsidRDefault="0011792F" w:rsidP="00056039">
      <w:pPr>
        <w:pStyle w:val="Bullet"/>
        <w:spacing w:after="80"/>
      </w:pPr>
      <w:r>
        <w:t>electrical and electronic products (e-waste)</w:t>
      </w:r>
    </w:p>
    <w:p w14:paraId="4C606EEC" w14:textId="242EDEB8" w:rsidR="0011792F" w:rsidRDefault="0011792F" w:rsidP="00056039">
      <w:pPr>
        <w:pStyle w:val="Bullet"/>
        <w:spacing w:after="80"/>
      </w:pPr>
      <w:r>
        <w:t>refrigerants and other synthetic gases</w:t>
      </w:r>
    </w:p>
    <w:p w14:paraId="2A8C2076" w14:textId="18FBCA04" w:rsidR="0011792F" w:rsidRPr="007575F1" w:rsidRDefault="0011792F" w:rsidP="00056039">
      <w:pPr>
        <w:pStyle w:val="Bullet"/>
        <w:spacing w:after="80"/>
        <w:rPr>
          <w:b/>
          <w:bCs/>
        </w:rPr>
      </w:pPr>
      <w:r w:rsidRPr="007575F1">
        <w:rPr>
          <w:b/>
          <w:bCs/>
        </w:rPr>
        <w:t>agrichemicals and their containers (this consultation)</w:t>
      </w:r>
    </w:p>
    <w:p w14:paraId="5CC628B4" w14:textId="1F127E4B" w:rsidR="0011792F" w:rsidRPr="007575F1" w:rsidRDefault="0011792F" w:rsidP="00056039">
      <w:pPr>
        <w:pStyle w:val="Bullet"/>
        <w:spacing w:after="80"/>
        <w:rPr>
          <w:b/>
          <w:bCs/>
        </w:rPr>
      </w:pPr>
      <w:r w:rsidRPr="007575F1">
        <w:rPr>
          <w:b/>
          <w:bCs/>
        </w:rPr>
        <w:t>farm plastics (this consultation)</w:t>
      </w:r>
    </w:p>
    <w:p w14:paraId="796470FF" w14:textId="77777777" w:rsidR="00DB5F20" w:rsidRPr="00653E0C" w:rsidRDefault="00DB5F20" w:rsidP="00056039">
      <w:pPr>
        <w:pStyle w:val="Bullet"/>
        <w:tabs>
          <w:tab w:val="num" w:pos="397"/>
        </w:tabs>
        <w:spacing w:after="80"/>
      </w:pPr>
      <w:r w:rsidRPr="00653E0C">
        <w:t>plastic packaging.</w:t>
      </w:r>
      <w:r w:rsidRPr="00653E0C">
        <w:rPr>
          <w:color w:val="183C47"/>
          <w:vertAlign w:val="superscript"/>
        </w:rPr>
        <w:footnoteReference w:id="20"/>
      </w:r>
      <w:r w:rsidRPr="00653E0C">
        <w:t xml:space="preserve"> </w:t>
      </w:r>
    </w:p>
    <w:p w14:paraId="4F89702B" w14:textId="12239EC0" w:rsidR="005B250E" w:rsidRPr="00653E0C" w:rsidRDefault="005B250E" w:rsidP="005B250E">
      <w:pPr>
        <w:pStyle w:val="BodyText"/>
        <w:rPr>
          <w:rFonts w:eastAsia="Times New Roman"/>
        </w:rPr>
      </w:pPr>
      <w:r w:rsidRPr="00653E0C">
        <w:rPr>
          <w:rFonts w:eastAsia="Times New Roman"/>
        </w:rPr>
        <w:t>The declaration was informed by public consultation, which indicated majority support.</w:t>
      </w:r>
      <w:r w:rsidRPr="00653E0C">
        <w:rPr>
          <w:rFonts w:eastAsia="Times New Roman"/>
          <w:color w:val="183C47"/>
          <w:vertAlign w:val="superscript"/>
        </w:rPr>
        <w:footnoteReference w:id="21"/>
      </w:r>
    </w:p>
    <w:p w14:paraId="66A0F251" w14:textId="77777777" w:rsidR="005B250E" w:rsidRPr="00653E0C" w:rsidRDefault="005B250E" w:rsidP="005B250E">
      <w:pPr>
        <w:pStyle w:val="BodyText"/>
        <w:rPr>
          <w:rFonts w:eastAsia="Times New Roman"/>
        </w:rPr>
      </w:pPr>
      <w:r w:rsidRPr="00653E0C">
        <w:rPr>
          <w:rFonts w:eastAsia="Times New Roman"/>
        </w:rPr>
        <w:lastRenderedPageBreak/>
        <w:t>Once a product is declared a priority, a stewardship scheme for the product must be developed and accredited as soon as practicable. Regulation</w:t>
      </w:r>
      <w:r>
        <w:rPr>
          <w:rFonts w:eastAsia="Times New Roman"/>
        </w:rPr>
        <w:t>s</w:t>
      </w:r>
      <w:r w:rsidRPr="00653E0C">
        <w:rPr>
          <w:rFonts w:eastAsia="Times New Roman"/>
        </w:rPr>
        <w:t xml:space="preserve"> can also be made for priority products – for example, to require that they are only sold and distributed in accordance with an accredited product stewardship scheme.</w:t>
      </w:r>
      <w:r w:rsidRPr="00653E0C">
        <w:rPr>
          <w:rStyle w:val="FootnoteReference"/>
          <w:rFonts w:eastAsia="Times New Roman"/>
        </w:rPr>
        <w:footnoteReference w:id="22"/>
      </w:r>
      <w:r w:rsidRPr="00653E0C">
        <w:rPr>
          <w:rFonts w:eastAsia="Times New Roman"/>
        </w:rPr>
        <w:t xml:space="preserve"> </w:t>
      </w:r>
    </w:p>
    <w:p w14:paraId="019C5D79" w14:textId="77777777" w:rsidR="0011792F" w:rsidRDefault="0011792F" w:rsidP="0011792F">
      <w:pPr>
        <w:pStyle w:val="BodyText"/>
      </w:pPr>
      <w:r>
        <w:t>There are two stages in developing regulated product stewardship schemes.</w:t>
      </w:r>
    </w:p>
    <w:p w14:paraId="66BA90A5" w14:textId="127910F9" w:rsidR="0011792F" w:rsidRDefault="0011792F" w:rsidP="005B250E">
      <w:pPr>
        <w:pStyle w:val="Numberedparagraph"/>
      </w:pPr>
      <w:r>
        <w:t>A product stewardship scheme is developed and accredited.</w:t>
      </w:r>
    </w:p>
    <w:p w14:paraId="1E4BF1CC" w14:textId="4BA4B6F5" w:rsidR="0011792F" w:rsidRDefault="0011792F" w:rsidP="00682EAE">
      <w:pPr>
        <w:pStyle w:val="Sub-lista"/>
      </w:pPr>
      <w:r>
        <w:t>It is co-designed with stakeholders (eg, industry groups, recyclers, other key stakeholders).</w:t>
      </w:r>
    </w:p>
    <w:p w14:paraId="6287D49B" w14:textId="409B1E77" w:rsidR="0011792F" w:rsidRDefault="0011792F" w:rsidP="00682EAE">
      <w:pPr>
        <w:pStyle w:val="Sub-lista"/>
      </w:pPr>
      <w:r>
        <w:t>The scheme manager applies for accreditation.</w:t>
      </w:r>
    </w:p>
    <w:p w14:paraId="0FF432AD" w14:textId="148F8D5C" w:rsidR="0011792F" w:rsidRDefault="0011792F" w:rsidP="00682EAE">
      <w:pPr>
        <w:pStyle w:val="Sub-lista"/>
      </w:pPr>
      <w:r>
        <w:t xml:space="preserve">The Minister for the Environment </w:t>
      </w:r>
      <w:proofErr w:type="gramStart"/>
      <w:r>
        <w:t>makes a decision</w:t>
      </w:r>
      <w:proofErr w:type="gramEnd"/>
      <w:r>
        <w:t xml:space="preserve"> on accreditation.</w:t>
      </w:r>
    </w:p>
    <w:p w14:paraId="2648CDB2" w14:textId="4B44D303" w:rsidR="0011792F" w:rsidRDefault="0011792F" w:rsidP="00682EAE">
      <w:pPr>
        <w:pStyle w:val="Sub-lista"/>
      </w:pPr>
      <w:r>
        <w:t>If the new scheme has evolved from an existing accredited voluntary scheme or schemes, a transition period is required until the previous scheme’s accreditation expires or is revoked.</w:t>
      </w:r>
    </w:p>
    <w:p w14:paraId="5207FE01" w14:textId="5AEE83A7" w:rsidR="0011792F" w:rsidRDefault="0011792F" w:rsidP="00682EAE">
      <w:pPr>
        <w:pStyle w:val="Numberedparagraph"/>
      </w:pPr>
      <w:r>
        <w:t>The Government may make regulations to support an accredited scheme.</w:t>
      </w:r>
    </w:p>
    <w:p w14:paraId="17A84C20" w14:textId="0677A2C5" w:rsidR="0011792F" w:rsidRPr="00682EAE" w:rsidRDefault="0011792F" w:rsidP="00682EAE">
      <w:pPr>
        <w:pStyle w:val="Sub-lista"/>
        <w:numPr>
          <w:ilvl w:val="0"/>
          <w:numId w:val="41"/>
        </w:numPr>
        <w:rPr>
          <w:b/>
          <w:bCs/>
        </w:rPr>
      </w:pPr>
      <w:r w:rsidRPr="00682EAE">
        <w:rPr>
          <w:b/>
          <w:bCs/>
        </w:rPr>
        <w:t>The public is consulted on proposed regulations (this consultation).</w:t>
      </w:r>
    </w:p>
    <w:p w14:paraId="2E7D2059" w14:textId="7DF4D9AB" w:rsidR="0011792F" w:rsidRDefault="0011792F" w:rsidP="00682EAE">
      <w:pPr>
        <w:pStyle w:val="Sub-lista"/>
      </w:pPr>
      <w:r>
        <w:t xml:space="preserve">The Government </w:t>
      </w:r>
      <w:proofErr w:type="gramStart"/>
      <w:r>
        <w:t>makes a decision</w:t>
      </w:r>
      <w:proofErr w:type="gramEnd"/>
      <w:r>
        <w:t xml:space="preserve"> on proposed regulations, if supported.</w:t>
      </w:r>
    </w:p>
    <w:p w14:paraId="114EBD11" w14:textId="0918EF83" w:rsidR="0011792F" w:rsidRDefault="0011792F" w:rsidP="00682EAE">
      <w:pPr>
        <w:pStyle w:val="Sub-lista"/>
      </w:pPr>
      <w:r>
        <w:t>Regulations come into effect.</w:t>
      </w:r>
    </w:p>
    <w:p w14:paraId="14B7FAA3" w14:textId="77777777" w:rsidR="0011792F" w:rsidRDefault="0011792F" w:rsidP="0011792F">
      <w:pPr>
        <w:pStyle w:val="BodyText"/>
      </w:pPr>
      <w:r>
        <w:t>If regulations are not made, accredited schemes may operate on a voluntary basis.</w:t>
      </w:r>
    </w:p>
    <w:p w14:paraId="7117014D" w14:textId="49553742" w:rsidR="0011792F" w:rsidRDefault="0011792F" w:rsidP="0011792F">
      <w:pPr>
        <w:pStyle w:val="BodyText"/>
      </w:pPr>
      <w:r>
        <w:t xml:space="preserve">The co-design process for agrichemicals, their containers, and farm plastics was completed in 2022. This led to a new scheme, provisionally named the Green-farms Product Stewardship Scheme (Green-farms) according to its accreditation (see </w:t>
      </w:r>
      <w:hyperlink w:anchor="TheGreenFarms" w:history="1">
        <w:r w:rsidRPr="00D32C4B">
          <w:rPr>
            <w:rStyle w:val="Hyperlink"/>
          </w:rPr>
          <w:t>section 2.3</w:t>
        </w:r>
      </w:hyperlink>
      <w:r>
        <w:t xml:space="preserve"> below).</w:t>
      </w:r>
      <w:r w:rsidR="001E0032">
        <w:t xml:space="preserve"> </w:t>
      </w:r>
      <w:r>
        <w:t xml:space="preserve">For details of the co-design see </w:t>
      </w:r>
      <w:hyperlink w:anchor="_Appendix_3:_Co-design" w:history="1">
        <w:r w:rsidRPr="00D32C4B">
          <w:rPr>
            <w:rStyle w:val="Hyperlink"/>
          </w:rPr>
          <w:t>appendix 3</w:t>
        </w:r>
      </w:hyperlink>
      <w:r>
        <w:t>.</w:t>
      </w:r>
    </w:p>
    <w:p w14:paraId="028E69FF" w14:textId="77777777" w:rsidR="007F710C" w:rsidRPr="00653E0C" w:rsidRDefault="007F710C" w:rsidP="007F710C">
      <w:pPr>
        <w:pStyle w:val="BodyText"/>
        <w:rPr>
          <w:rFonts w:eastAsia="Times New Roman"/>
        </w:rPr>
      </w:pPr>
      <w:r w:rsidRPr="00653E0C">
        <w:rPr>
          <w:rFonts w:eastAsia="Times New Roman"/>
        </w:rPr>
        <w:t xml:space="preserve">Information on progress for the other priority products is on our </w:t>
      </w:r>
      <w:hyperlink r:id="rId34" w:history="1">
        <w:r w:rsidRPr="00653E0C">
          <w:rPr>
            <w:rStyle w:val="Hyperlink"/>
            <w:rFonts w:eastAsia="Times New Roman"/>
          </w:rPr>
          <w:t>website</w:t>
        </w:r>
      </w:hyperlink>
      <w:r w:rsidRPr="00653E0C">
        <w:rPr>
          <w:rFonts w:eastAsia="Times New Roman"/>
        </w:rPr>
        <w:t xml:space="preserve">. </w:t>
      </w:r>
    </w:p>
    <w:p w14:paraId="18B76F9A" w14:textId="7952747F" w:rsidR="0011792F" w:rsidRDefault="0011792F" w:rsidP="00A12EA9">
      <w:pPr>
        <w:pStyle w:val="Heading2numbered"/>
      </w:pPr>
      <w:bookmarkStart w:id="19" w:name="TheGreenFarms"/>
      <w:bookmarkStart w:id="20" w:name="_Toc193918319"/>
      <w:bookmarkEnd w:id="19"/>
      <w:r>
        <w:t>The Green-farms Product Stewardship Scheme</w:t>
      </w:r>
      <w:bookmarkEnd w:id="20"/>
    </w:p>
    <w:p w14:paraId="50413877" w14:textId="19BFB416" w:rsidR="0011792F" w:rsidRDefault="0011792F" w:rsidP="0011792F">
      <w:pPr>
        <w:pStyle w:val="BodyText"/>
      </w:pPr>
      <w:r>
        <w:t xml:space="preserve">The accreditations of the two voluntary schemes run by </w:t>
      </w:r>
      <w:proofErr w:type="spellStart"/>
      <w:r>
        <w:t>Agrecovery</w:t>
      </w:r>
      <w:proofErr w:type="spellEnd"/>
      <w:r>
        <w:t xml:space="preserve"> and </w:t>
      </w:r>
      <w:proofErr w:type="spellStart"/>
      <w:r>
        <w:t>Plasback</w:t>
      </w:r>
      <w:proofErr w:type="spellEnd"/>
      <w:r>
        <w:t xml:space="preserve"> (described in </w:t>
      </w:r>
      <w:hyperlink w:anchor="VoluntaryInitiatives" w:history="1">
        <w:r w:rsidRPr="0099022F">
          <w:rPr>
            <w:rStyle w:val="Hyperlink"/>
          </w:rPr>
          <w:t>section 2.1</w:t>
        </w:r>
      </w:hyperlink>
      <w:r>
        <w:t xml:space="preserve">) expired in 2024. The new scheme, provisionally named Green-farms, is intended to combine these schemes. </w:t>
      </w:r>
    </w:p>
    <w:p w14:paraId="055CB301" w14:textId="1FBF37D6" w:rsidR="00056039" w:rsidRDefault="00FC336E" w:rsidP="0008704C">
      <w:pPr>
        <w:pStyle w:val="BodyText"/>
      </w:pPr>
      <w:r w:rsidRPr="00653E0C">
        <w:rPr>
          <w:rFonts w:asciiTheme="minorHAnsi" w:eastAsia="Calibri" w:hAnsiTheme="minorHAnsi"/>
        </w:rPr>
        <w:t xml:space="preserve">This scheme </w:t>
      </w:r>
      <w:r w:rsidRPr="00653E0C">
        <w:rPr>
          <w:rFonts w:eastAsia="Times New Roman"/>
        </w:rPr>
        <w:t xml:space="preserve">was accredited in October 2023 but is </w:t>
      </w:r>
      <w:r w:rsidRPr="00653E0C">
        <w:t>not yet operational, pending government decisions on supporting regulations. The product steward</w:t>
      </w:r>
      <w:r>
        <w:t>ship</w:t>
      </w:r>
      <w:r w:rsidRPr="00653E0C">
        <w:t xml:space="preserve"> organisation (PSO) managing the scheme </w:t>
      </w:r>
      <w:r w:rsidRPr="00653E0C">
        <w:rPr>
          <w:rFonts w:asciiTheme="minorHAnsi" w:eastAsia="Calibri" w:hAnsiTheme="minorHAnsi"/>
        </w:rPr>
        <w:t xml:space="preserve">is </w:t>
      </w:r>
      <w:r w:rsidRPr="00653E0C">
        <w:rPr>
          <w:rFonts w:eastAsia="Times New Roman"/>
        </w:rPr>
        <w:t xml:space="preserve">the </w:t>
      </w:r>
      <w:proofErr w:type="spellStart"/>
      <w:r w:rsidRPr="00653E0C">
        <w:rPr>
          <w:rFonts w:eastAsia="Times New Roman"/>
        </w:rPr>
        <w:t>Agrecovery</w:t>
      </w:r>
      <w:proofErr w:type="spellEnd"/>
      <w:r w:rsidRPr="00653E0C">
        <w:rPr>
          <w:rFonts w:eastAsia="Times New Roman"/>
        </w:rPr>
        <w:t xml:space="preserve"> Foundation, which is a not-for-profit charitable trust governed by a board of trustees (representatives of the primary production sector).</w:t>
      </w:r>
      <w:r w:rsidRPr="00653E0C">
        <w:rPr>
          <w:rStyle w:val="FootnoteReference"/>
          <w:rFonts w:eastAsia="Times New Roman"/>
        </w:rPr>
        <w:footnoteReference w:id="23"/>
      </w:r>
      <w:bookmarkStart w:id="21" w:name="_Hlk192766670"/>
      <w:r w:rsidRPr="00653E0C">
        <w:t xml:space="preserve"> </w:t>
      </w:r>
    </w:p>
    <w:p w14:paraId="05CDDA39" w14:textId="77777777" w:rsidR="00056039" w:rsidRDefault="00056039">
      <w:pPr>
        <w:spacing w:before="0" w:after="200" w:line="276" w:lineRule="auto"/>
        <w:jc w:val="left"/>
      </w:pPr>
      <w:r>
        <w:br w:type="page"/>
      </w:r>
    </w:p>
    <w:bookmarkEnd w:id="21"/>
    <w:p w14:paraId="7853E5D3" w14:textId="25228217" w:rsidR="0011792F" w:rsidRDefault="0011792F" w:rsidP="002D6DD4">
      <w:pPr>
        <w:pStyle w:val="BodyText"/>
        <w:spacing w:after="240"/>
      </w:pPr>
      <w:r>
        <w:lastRenderedPageBreak/>
        <w:t xml:space="preserve">If regulations proceed, it </w:t>
      </w:r>
      <w:proofErr w:type="gramStart"/>
      <w:r>
        <w:t>would</w:t>
      </w:r>
      <w:proofErr w:type="gramEnd"/>
      <w:r>
        <w:t xml:space="preserve"> replace the two voluntary schemes. If regulations are not made, the new scheme could either start operating on a voluntary </w:t>
      </w:r>
      <w:proofErr w:type="gramStart"/>
      <w:r>
        <w:t>basis, or</w:t>
      </w:r>
      <w:proofErr w:type="gramEnd"/>
      <w:r>
        <w:t xml:space="preserve"> not proceed. The latter outcome is more likely, as it was co-designed by industry as a regulated scheme, in line with the broad intent of the priority product declaration. </w:t>
      </w:r>
    </w:p>
    <w:tbl>
      <w:tblPr>
        <w:tblStyle w:val="TableGrid"/>
        <w:tblW w:w="4919"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698"/>
        <w:gridCol w:w="12"/>
        <w:gridCol w:w="7649"/>
        <w:gridCol w:w="8"/>
      </w:tblGrid>
      <w:tr w:rsidR="00FC336E" w:rsidRPr="009E5562" w14:paraId="1A4270C5" w14:textId="77777777" w:rsidTr="002C5E60">
        <w:trPr>
          <w:tblHeader/>
        </w:trPr>
        <w:tc>
          <w:tcPr>
            <w:tcW w:w="5000" w:type="pct"/>
            <w:gridSpan w:val="4"/>
            <w:shd w:val="clear" w:color="auto" w:fill="1B556B"/>
          </w:tcPr>
          <w:p w14:paraId="66D526E8" w14:textId="779B6B3A" w:rsidR="00FC336E" w:rsidRPr="009E5562" w:rsidRDefault="00FC336E" w:rsidP="00BE6D32">
            <w:pPr>
              <w:pStyle w:val="TableTextbold"/>
              <w:rPr>
                <w:color w:val="FFFFFF" w:themeColor="background1"/>
              </w:rPr>
            </w:pPr>
            <w:r w:rsidRPr="009E5562">
              <w:rPr>
                <w:color w:val="FFFFFF" w:themeColor="background1"/>
              </w:rPr>
              <w:t>Question</w:t>
            </w:r>
          </w:p>
        </w:tc>
      </w:tr>
      <w:tr w:rsidR="00FC336E" w:rsidRPr="006B77BB" w14:paraId="1BF9FCC8" w14:textId="77777777" w:rsidTr="00D55467">
        <w:trPr>
          <w:gridAfter w:val="1"/>
          <w:wAfter w:w="6" w:type="pct"/>
        </w:trPr>
        <w:tc>
          <w:tcPr>
            <w:tcW w:w="417" w:type="pct"/>
            <w:tcBorders>
              <w:bottom w:val="nil"/>
              <w:right w:val="nil"/>
            </w:tcBorders>
            <w:shd w:val="clear" w:color="auto" w:fill="auto"/>
          </w:tcPr>
          <w:p w14:paraId="01ECEAEB" w14:textId="4B52AA37" w:rsidR="00FC336E" w:rsidRPr="006B77BB" w:rsidRDefault="00FC336E" w:rsidP="002C5E60">
            <w:pPr>
              <w:pStyle w:val="TableText"/>
              <w:tabs>
                <w:tab w:val="left" w:pos="322"/>
              </w:tabs>
            </w:pPr>
            <w:r>
              <w:t>3</w:t>
            </w:r>
            <w:r w:rsidR="00B44AED">
              <w:t>.</w:t>
            </w:r>
            <w:r w:rsidR="00E241B4">
              <w:tab/>
              <w:t>a)</w:t>
            </w:r>
          </w:p>
        </w:tc>
        <w:tc>
          <w:tcPr>
            <w:tcW w:w="4578" w:type="pct"/>
            <w:gridSpan w:val="2"/>
            <w:tcBorders>
              <w:left w:val="nil"/>
              <w:bottom w:val="nil"/>
            </w:tcBorders>
            <w:shd w:val="clear" w:color="auto" w:fill="auto"/>
          </w:tcPr>
          <w:p w14:paraId="78FCF96E" w14:textId="3D58E582" w:rsidR="00FC336E" w:rsidRPr="006B77BB" w:rsidRDefault="00E241B4" w:rsidP="00BE6D32">
            <w:pPr>
              <w:pStyle w:val="TableText"/>
            </w:pPr>
            <w:r w:rsidRPr="00E241B4">
              <w:t xml:space="preserve">In line with its accreditation, the new scheme's provisional name is </w:t>
            </w:r>
            <w:proofErr w:type="gramStart"/>
            <w:r w:rsidRPr="00E241B4">
              <w:t>Green-farms</w:t>
            </w:r>
            <w:proofErr w:type="gramEnd"/>
            <w:r w:rsidRPr="00E241B4">
              <w:t>. Do you support this name? Yes | No</w:t>
            </w:r>
          </w:p>
        </w:tc>
      </w:tr>
      <w:tr w:rsidR="00FC336E" w:rsidRPr="006B77BB" w14:paraId="1001B72D" w14:textId="77777777" w:rsidTr="00D55467">
        <w:trPr>
          <w:gridAfter w:val="1"/>
          <w:wAfter w:w="6" w:type="pct"/>
        </w:trPr>
        <w:tc>
          <w:tcPr>
            <w:tcW w:w="424" w:type="pct"/>
            <w:gridSpan w:val="2"/>
            <w:tcBorders>
              <w:top w:val="nil"/>
              <w:right w:val="nil"/>
            </w:tcBorders>
            <w:shd w:val="clear" w:color="auto" w:fill="auto"/>
          </w:tcPr>
          <w:p w14:paraId="60634CF6" w14:textId="0691EAA8" w:rsidR="00FC336E" w:rsidRDefault="00E241B4" w:rsidP="002C5E60">
            <w:pPr>
              <w:pStyle w:val="TableText"/>
              <w:tabs>
                <w:tab w:val="left" w:pos="322"/>
              </w:tabs>
            </w:pPr>
            <w:r>
              <w:t xml:space="preserve"> </w:t>
            </w:r>
            <w:r>
              <w:tab/>
              <w:t>b)</w:t>
            </w:r>
          </w:p>
        </w:tc>
        <w:tc>
          <w:tcPr>
            <w:tcW w:w="4570" w:type="pct"/>
            <w:tcBorders>
              <w:top w:val="nil"/>
              <w:left w:val="nil"/>
            </w:tcBorders>
            <w:shd w:val="clear" w:color="auto" w:fill="auto"/>
          </w:tcPr>
          <w:p w14:paraId="5C8C5E12" w14:textId="7898A9D0" w:rsidR="00FC336E" w:rsidRPr="006B77BB" w:rsidRDefault="00E241B4" w:rsidP="00BE6D32">
            <w:pPr>
              <w:pStyle w:val="TableText"/>
            </w:pPr>
            <w:r w:rsidRPr="00E241B4">
              <w:t>If you have an alternative suggestion, please specify.</w:t>
            </w:r>
          </w:p>
        </w:tc>
      </w:tr>
    </w:tbl>
    <w:p w14:paraId="59C4D475" w14:textId="4EA6FD88" w:rsidR="0011792F" w:rsidRDefault="0011792F" w:rsidP="00E241B4">
      <w:pPr>
        <w:pStyle w:val="Heading3"/>
      </w:pPr>
      <w:r>
        <w:t>Scope</w:t>
      </w:r>
    </w:p>
    <w:p w14:paraId="6F176943" w14:textId="77777777" w:rsidR="0011792F" w:rsidRDefault="0011792F" w:rsidP="0011792F">
      <w:pPr>
        <w:pStyle w:val="BodyText"/>
      </w:pPr>
      <w:r>
        <w:t>The new Green-farms scheme will initially cover the four farm product categories that generate the most plastic waste on-farm, namely:</w:t>
      </w:r>
    </w:p>
    <w:p w14:paraId="5CD54453" w14:textId="77777777" w:rsidR="005F7EC1" w:rsidRPr="00653E0C" w:rsidRDefault="005F7EC1" w:rsidP="005F7EC1">
      <w:pPr>
        <w:pStyle w:val="Bullet"/>
        <w:tabs>
          <w:tab w:val="num" w:pos="397"/>
        </w:tabs>
        <w:rPr>
          <w:lang w:eastAsia="en-GB"/>
        </w:rPr>
      </w:pPr>
      <w:r w:rsidRPr="00653E0C">
        <w:rPr>
          <w:b/>
          <w:lang w:eastAsia="en-GB"/>
        </w:rPr>
        <w:t>plastic agrichemical containers and drums</w:t>
      </w:r>
      <w:r w:rsidRPr="00653E0C">
        <w:rPr>
          <w:lang w:eastAsia="en-GB"/>
        </w:rPr>
        <w:t xml:space="preserve"> (</w:t>
      </w:r>
      <w:r w:rsidRPr="00653E0C">
        <w:t xml:space="preserve">1,000 litres or less) </w:t>
      </w:r>
      <w:r w:rsidRPr="00653E0C">
        <w:rPr>
          <w:lang w:eastAsia="en-GB"/>
        </w:rPr>
        <w:t xml:space="preserve">for recycling and any </w:t>
      </w:r>
      <w:r w:rsidRPr="00653E0C">
        <w:rPr>
          <w:b/>
          <w:lang w:eastAsia="en-GB"/>
        </w:rPr>
        <w:t>residual agrichemicals</w:t>
      </w:r>
      <w:r w:rsidRPr="00653E0C">
        <w:rPr>
          <w:rStyle w:val="FootnoteReference"/>
          <w:rFonts w:eastAsia="Calibri" w:cs="Calibri"/>
          <w:b/>
          <w:lang w:eastAsia="en-GB"/>
        </w:rPr>
        <w:footnoteReference w:id="24"/>
      </w:r>
      <w:r w:rsidRPr="00653E0C">
        <w:rPr>
          <w:b/>
          <w:lang w:eastAsia="en-GB"/>
        </w:rPr>
        <w:t xml:space="preserve"> </w:t>
      </w:r>
      <w:r w:rsidRPr="00653E0C">
        <w:rPr>
          <w:lang w:eastAsia="en-GB"/>
        </w:rPr>
        <w:t xml:space="preserve">for safe destruction (including household </w:t>
      </w:r>
      <w:proofErr w:type="spellStart"/>
      <w:r w:rsidRPr="00653E0C">
        <w:rPr>
          <w:lang w:eastAsia="en-GB"/>
        </w:rPr>
        <w:t>pest</w:t>
      </w:r>
      <w:proofErr w:type="spellEnd"/>
      <w:r w:rsidRPr="00653E0C">
        <w:rPr>
          <w:lang w:eastAsia="en-GB"/>
        </w:rPr>
        <w:t xml:space="preserve"> and weed control product containers and residual chemicals)</w:t>
      </w:r>
    </w:p>
    <w:p w14:paraId="7CAB06E8" w14:textId="77777777" w:rsidR="005F7EC1" w:rsidRPr="00653E0C" w:rsidRDefault="005F7EC1" w:rsidP="005F7EC1">
      <w:pPr>
        <w:pStyle w:val="Bullet"/>
        <w:tabs>
          <w:tab w:val="num" w:pos="397"/>
        </w:tabs>
        <w:rPr>
          <w:lang w:eastAsia="en-GB"/>
        </w:rPr>
      </w:pPr>
      <w:r w:rsidRPr="00653E0C">
        <w:rPr>
          <w:b/>
          <w:lang w:eastAsia="en-GB"/>
        </w:rPr>
        <w:t>plastic bale wrap and silage sheet</w:t>
      </w:r>
      <w:r w:rsidRPr="00653E0C">
        <w:rPr>
          <w:lang w:eastAsia="en-GB"/>
        </w:rPr>
        <w:t xml:space="preserve"> </w:t>
      </w:r>
    </w:p>
    <w:p w14:paraId="4834DB8E" w14:textId="77777777" w:rsidR="005F7EC1" w:rsidRPr="00653E0C" w:rsidRDefault="005F7EC1" w:rsidP="005F7EC1">
      <w:pPr>
        <w:pStyle w:val="Bullet"/>
        <w:tabs>
          <w:tab w:val="num" w:pos="397"/>
        </w:tabs>
        <w:rPr>
          <w:lang w:eastAsia="en-GB"/>
        </w:rPr>
      </w:pPr>
      <w:r w:rsidRPr="00653E0C">
        <w:rPr>
          <w:b/>
          <w:lang w:eastAsia="en-GB"/>
        </w:rPr>
        <w:t>small plastic bags</w:t>
      </w:r>
      <w:r w:rsidRPr="00653E0C">
        <w:rPr>
          <w:lang w:eastAsia="en-GB"/>
        </w:rPr>
        <w:t xml:space="preserve"> (40 kilograms or less when full) that contained products such as seed, feed, fertiliser, soil and crop inputs, farm and animal supplements</w:t>
      </w:r>
    </w:p>
    <w:p w14:paraId="2ED7B85E" w14:textId="77777777" w:rsidR="005F7EC1" w:rsidRPr="00653E0C" w:rsidRDefault="005F7EC1" w:rsidP="005F7EC1">
      <w:pPr>
        <w:pStyle w:val="Bullet"/>
        <w:tabs>
          <w:tab w:val="num" w:pos="397"/>
        </w:tabs>
        <w:rPr>
          <w:lang w:eastAsia="en-GB"/>
        </w:rPr>
      </w:pPr>
      <w:r w:rsidRPr="00653E0C">
        <w:rPr>
          <w:b/>
          <w:lang w:eastAsia="en-GB"/>
        </w:rPr>
        <w:t>bulk woven polypropylene bags</w:t>
      </w:r>
      <w:r w:rsidRPr="00653E0C">
        <w:rPr>
          <w:lang w:eastAsia="en-GB"/>
        </w:rPr>
        <w:t xml:space="preserve"> (over 40 kilograms when full) that contained products such as seed, feed, fertiliser, soil amendments, minerals and bulk nutrition. </w:t>
      </w:r>
    </w:p>
    <w:p w14:paraId="46253FEB" w14:textId="5267810A" w:rsidR="0011792F" w:rsidRDefault="0011792F" w:rsidP="0011792F">
      <w:pPr>
        <w:pStyle w:val="BodyText"/>
      </w:pPr>
      <w:r>
        <w:t xml:space="preserve">In addition, the scheme may progressively include other plastic waste, based on the schedule in </w:t>
      </w:r>
      <w:hyperlink w:anchor="Table1" w:history="1">
        <w:r w:rsidRPr="007E0C67">
          <w:rPr>
            <w:rStyle w:val="Hyperlink"/>
          </w:rPr>
          <w:t>table 1</w:t>
        </w:r>
      </w:hyperlink>
      <w:r>
        <w:t xml:space="preserve">. These categories will not be mandatory, unless further regulations are proposed in the future (this is out of scope for this consultation). </w:t>
      </w:r>
    </w:p>
    <w:p w14:paraId="1E11F470" w14:textId="7A20B562" w:rsidR="0011792F" w:rsidRDefault="0011792F" w:rsidP="005F7EC1">
      <w:pPr>
        <w:pStyle w:val="Tableheading"/>
      </w:pPr>
      <w:bookmarkStart w:id="22" w:name="Table1"/>
      <w:bookmarkStart w:id="23" w:name="_Toc193917258"/>
      <w:bookmarkEnd w:id="22"/>
      <w:r>
        <w:t>Table 1:</w:t>
      </w:r>
      <w:r>
        <w:tab/>
        <w:t>Proposed schedule for phase-in of farm plastic waste streams</w:t>
      </w:r>
      <w:bookmarkEnd w:id="23"/>
    </w:p>
    <w:tbl>
      <w:tblPr>
        <w:tblStyle w:val="ACGrey-BasicTable"/>
        <w:tblW w:w="0" w:type="auto"/>
        <w:tblBorders>
          <w:top w:val="none" w:sz="0" w:space="0" w:color="auto"/>
          <w:left w:val="none" w:sz="0" w:space="0" w:color="auto"/>
          <w:right w:val="none" w:sz="0" w:space="0" w:color="auto"/>
        </w:tblBorders>
        <w:tblLook w:val="04A0" w:firstRow="1" w:lastRow="0" w:firstColumn="1" w:lastColumn="0" w:noHBand="0" w:noVBand="1"/>
      </w:tblPr>
      <w:tblGrid>
        <w:gridCol w:w="5670"/>
        <w:gridCol w:w="2825"/>
      </w:tblGrid>
      <w:tr w:rsidR="009937B6" w:rsidRPr="00AD57DD" w14:paraId="1D4EF2B4" w14:textId="77777777" w:rsidTr="00BE6D32">
        <w:trPr>
          <w:cnfStyle w:val="100000000000" w:firstRow="1" w:lastRow="0" w:firstColumn="0" w:lastColumn="0" w:oddVBand="0" w:evenVBand="0" w:oddHBand="0" w:evenHBand="0" w:firstRowFirstColumn="0" w:firstRowLastColumn="0" w:lastRowFirstColumn="0" w:lastRowLastColumn="0"/>
          <w:trHeight w:val="329"/>
        </w:trPr>
        <w:tc>
          <w:tcPr>
            <w:tcW w:w="5670" w:type="dxa"/>
            <w:shd w:val="clear" w:color="auto" w:fill="1B556B"/>
            <w:tcMar>
              <w:top w:w="0" w:type="dxa"/>
              <w:left w:w="108" w:type="dxa"/>
              <w:bottom w:w="0" w:type="dxa"/>
              <w:right w:w="108" w:type="dxa"/>
            </w:tcMar>
          </w:tcPr>
          <w:p w14:paraId="72F56BDE" w14:textId="77777777" w:rsidR="009937B6" w:rsidRPr="00AD57DD" w:rsidRDefault="009937B6" w:rsidP="00AD57DD">
            <w:pPr>
              <w:pStyle w:val="TableTextbold"/>
              <w:rPr>
                <w:b/>
                <w:bCs/>
              </w:rPr>
            </w:pPr>
            <w:r w:rsidRPr="00AD57DD">
              <w:rPr>
                <w:b/>
                <w:bCs/>
              </w:rPr>
              <w:t>Waste stream</w:t>
            </w:r>
          </w:p>
        </w:tc>
        <w:tc>
          <w:tcPr>
            <w:tcW w:w="2825" w:type="dxa"/>
            <w:shd w:val="clear" w:color="auto" w:fill="1B556B"/>
            <w:tcMar>
              <w:top w:w="0" w:type="dxa"/>
              <w:left w:w="108" w:type="dxa"/>
              <w:bottom w:w="0" w:type="dxa"/>
              <w:right w:w="108" w:type="dxa"/>
            </w:tcMar>
          </w:tcPr>
          <w:p w14:paraId="4C380CC6" w14:textId="77777777" w:rsidR="009937B6" w:rsidRPr="00AD57DD" w:rsidRDefault="009937B6" w:rsidP="00AD57DD">
            <w:pPr>
              <w:pStyle w:val="TableTextbold"/>
              <w:rPr>
                <w:b/>
                <w:bCs/>
              </w:rPr>
            </w:pPr>
            <w:r w:rsidRPr="00AD57DD">
              <w:rPr>
                <w:b/>
                <w:bCs/>
              </w:rPr>
              <w:t>Phase-in year</w:t>
            </w:r>
          </w:p>
        </w:tc>
      </w:tr>
      <w:tr w:rsidR="009937B6" w:rsidRPr="00653E0C" w14:paraId="530BFD8E" w14:textId="77777777" w:rsidTr="009937B6">
        <w:tc>
          <w:tcPr>
            <w:tcW w:w="5670" w:type="dxa"/>
            <w:tcMar>
              <w:top w:w="0" w:type="dxa"/>
              <w:left w:w="108" w:type="dxa"/>
              <w:bottom w:w="0" w:type="dxa"/>
              <w:right w:w="108" w:type="dxa"/>
            </w:tcMar>
          </w:tcPr>
          <w:p w14:paraId="78C1B702" w14:textId="77777777" w:rsidR="009937B6" w:rsidRPr="00653E0C" w:rsidRDefault="009937B6" w:rsidP="00BE6D32">
            <w:pPr>
              <w:pStyle w:val="TableText"/>
              <w:rPr>
                <w:rFonts w:asciiTheme="minorHAnsi" w:eastAsia="Calibri" w:hAnsiTheme="minorHAnsi" w:cstheme="minorHAnsi"/>
                <w:b/>
                <w:bCs/>
                <w:szCs w:val="18"/>
                <w:lang w:val="en-NZ"/>
              </w:rPr>
            </w:pPr>
            <w:r w:rsidRPr="00653E0C">
              <w:rPr>
                <w:b/>
                <w:bCs/>
                <w:lang w:val="en-NZ"/>
              </w:rPr>
              <w:t>Category 1</w:t>
            </w:r>
            <w:r w:rsidRPr="00653E0C">
              <w:rPr>
                <w:rFonts w:asciiTheme="minorHAnsi" w:eastAsia="Calibri" w:hAnsiTheme="minorHAnsi" w:cstheme="minorHAnsi"/>
                <w:b/>
                <w:bCs/>
                <w:szCs w:val="18"/>
                <w:lang w:val="en-NZ"/>
              </w:rPr>
              <w:t xml:space="preserve"> (proposed for regulation through this consultation)</w:t>
            </w:r>
          </w:p>
          <w:p w14:paraId="3A96BCD7"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 xml:space="preserve">plastic agrichemical containers and drums, of 1,000 litres or less (including household </w:t>
            </w:r>
            <w:proofErr w:type="spellStart"/>
            <w:r w:rsidRPr="00653E0C">
              <w:rPr>
                <w:lang w:val="en-NZ" w:eastAsia="en-US"/>
              </w:rPr>
              <w:t>pest</w:t>
            </w:r>
            <w:proofErr w:type="spellEnd"/>
            <w:r w:rsidRPr="00653E0C">
              <w:rPr>
                <w:lang w:val="en-NZ" w:eastAsia="en-US"/>
              </w:rPr>
              <w:t xml:space="preserve"> and weed control products), including their residual chemicals </w:t>
            </w:r>
          </w:p>
          <w:p w14:paraId="43D75A59"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plastic bale wrap and silage sheet</w:t>
            </w:r>
          </w:p>
          <w:p w14:paraId="37B1E4CB"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 xml:space="preserve">small plastic bags (40 kilograms or less when full) </w:t>
            </w:r>
          </w:p>
          <w:p w14:paraId="3EA31F21"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 xml:space="preserve">bulk woven polypropylene bags (over 40 kilograms when full) </w:t>
            </w:r>
          </w:p>
        </w:tc>
        <w:tc>
          <w:tcPr>
            <w:tcW w:w="2825" w:type="dxa"/>
            <w:tcMar>
              <w:top w:w="0" w:type="dxa"/>
              <w:left w:w="108" w:type="dxa"/>
              <w:bottom w:w="0" w:type="dxa"/>
              <w:right w:w="108" w:type="dxa"/>
            </w:tcMar>
          </w:tcPr>
          <w:p w14:paraId="12EE1799" w14:textId="77777777" w:rsidR="009937B6" w:rsidRPr="00653E0C" w:rsidRDefault="009937B6" w:rsidP="00BE6D32">
            <w:pPr>
              <w:pStyle w:val="TableText"/>
              <w:rPr>
                <w:rFonts w:asciiTheme="minorHAnsi" w:eastAsia="Calibri" w:hAnsiTheme="minorHAnsi" w:cstheme="minorHAnsi"/>
                <w:szCs w:val="18"/>
                <w:lang w:val="en-NZ"/>
              </w:rPr>
            </w:pPr>
            <w:r w:rsidRPr="00653E0C">
              <w:rPr>
                <w:lang w:val="en-NZ"/>
              </w:rPr>
              <w:t>As soon as</w:t>
            </w:r>
            <w:r w:rsidRPr="00653E0C">
              <w:rPr>
                <w:rFonts w:asciiTheme="minorHAnsi" w:eastAsia="Calibri" w:hAnsiTheme="minorHAnsi" w:cstheme="minorHAnsi"/>
                <w:szCs w:val="18"/>
                <w:lang w:val="en-NZ"/>
              </w:rPr>
              <w:t xml:space="preserve"> regulations for these products are in effect</w:t>
            </w:r>
          </w:p>
        </w:tc>
      </w:tr>
      <w:tr w:rsidR="009937B6" w:rsidRPr="00653E0C" w14:paraId="1EB9E5D1" w14:textId="77777777" w:rsidTr="00A919AD">
        <w:trPr>
          <w:cantSplit/>
        </w:trPr>
        <w:tc>
          <w:tcPr>
            <w:tcW w:w="5670" w:type="dxa"/>
            <w:tcMar>
              <w:top w:w="0" w:type="dxa"/>
              <w:left w:w="108" w:type="dxa"/>
              <w:bottom w:w="0" w:type="dxa"/>
              <w:right w:w="108" w:type="dxa"/>
            </w:tcMar>
          </w:tcPr>
          <w:p w14:paraId="0E0B1A8A" w14:textId="77777777" w:rsidR="009937B6" w:rsidRPr="00653E0C" w:rsidRDefault="009937B6" w:rsidP="00BE6D32">
            <w:pPr>
              <w:pStyle w:val="TableText"/>
              <w:rPr>
                <w:rFonts w:asciiTheme="minorHAnsi" w:eastAsia="Calibri" w:hAnsiTheme="minorHAnsi" w:cstheme="minorHAnsi"/>
                <w:b/>
                <w:bCs/>
                <w:szCs w:val="18"/>
                <w:lang w:val="en-NZ"/>
              </w:rPr>
            </w:pPr>
            <w:r w:rsidRPr="00653E0C">
              <w:rPr>
                <w:b/>
                <w:bCs/>
                <w:lang w:val="en-NZ"/>
              </w:rPr>
              <w:t>Category 2</w:t>
            </w:r>
            <w:r w:rsidRPr="00653E0C">
              <w:rPr>
                <w:rFonts w:asciiTheme="minorHAnsi" w:eastAsia="Calibri" w:hAnsiTheme="minorHAnsi" w:cstheme="minorHAnsi"/>
                <w:b/>
                <w:bCs/>
                <w:szCs w:val="18"/>
                <w:lang w:val="en-NZ"/>
              </w:rPr>
              <w:t xml:space="preserve"> (voluntary)</w:t>
            </w:r>
          </w:p>
          <w:p w14:paraId="5B05CD77"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irrigation piping</w:t>
            </w:r>
          </w:p>
          <w:p w14:paraId="08A823F4"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shrink</w:t>
            </w:r>
            <w:r>
              <w:rPr>
                <w:lang w:val="en-NZ" w:eastAsia="en-US"/>
              </w:rPr>
              <w:t>/pallet</w:t>
            </w:r>
            <w:r w:rsidRPr="00653E0C">
              <w:rPr>
                <w:lang w:val="en-NZ" w:eastAsia="en-US"/>
              </w:rPr>
              <w:t xml:space="preserve"> wrap</w:t>
            </w:r>
          </w:p>
          <w:p w14:paraId="3577F353"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tunnel house covers</w:t>
            </w:r>
          </w:p>
          <w:p w14:paraId="55BE8D05"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wool fadges</w:t>
            </w:r>
          </w:p>
          <w:p w14:paraId="0A34D8CE"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p</w:t>
            </w:r>
            <w:r w:rsidRPr="00653E0C">
              <w:rPr>
                <w:rFonts w:asciiTheme="minorHAnsi" w:eastAsia="Calibri" w:hAnsiTheme="minorHAnsi" w:cstheme="minorHAnsi"/>
                <w:szCs w:val="18"/>
                <w:lang w:val="en-NZ" w:eastAsia="en-US"/>
              </w:rPr>
              <w:t>lastic plant pots</w:t>
            </w:r>
          </w:p>
        </w:tc>
        <w:tc>
          <w:tcPr>
            <w:tcW w:w="2825" w:type="dxa"/>
            <w:tcMar>
              <w:top w:w="0" w:type="dxa"/>
              <w:left w:w="108" w:type="dxa"/>
              <w:bottom w:w="0" w:type="dxa"/>
              <w:right w:w="108" w:type="dxa"/>
            </w:tcMar>
          </w:tcPr>
          <w:p w14:paraId="286DFE1A" w14:textId="77777777" w:rsidR="009937B6" w:rsidRPr="00653E0C" w:rsidRDefault="009937B6" w:rsidP="00BE6D32">
            <w:pPr>
              <w:pStyle w:val="TableText"/>
              <w:rPr>
                <w:rFonts w:asciiTheme="minorHAnsi" w:eastAsia="Calibri" w:hAnsiTheme="minorHAnsi" w:cstheme="minorHAnsi"/>
                <w:szCs w:val="18"/>
                <w:lang w:val="en-NZ"/>
              </w:rPr>
            </w:pPr>
            <w:r w:rsidRPr="00653E0C">
              <w:rPr>
                <w:lang w:val="en-NZ"/>
              </w:rPr>
              <w:t xml:space="preserve">At start of </w:t>
            </w:r>
            <w:r w:rsidRPr="00653E0C">
              <w:rPr>
                <w:rFonts w:asciiTheme="minorHAnsi" w:eastAsia="Calibri" w:hAnsiTheme="minorHAnsi" w:cstheme="minorHAnsi"/>
                <w:szCs w:val="18"/>
                <w:lang w:val="en-NZ"/>
              </w:rPr>
              <w:t>Year 2 after regulations for Category 1 come into effect</w:t>
            </w:r>
          </w:p>
        </w:tc>
      </w:tr>
      <w:tr w:rsidR="009937B6" w:rsidRPr="00653E0C" w14:paraId="444CB0E2" w14:textId="77777777" w:rsidTr="009937B6">
        <w:tc>
          <w:tcPr>
            <w:tcW w:w="5670" w:type="dxa"/>
            <w:tcMar>
              <w:top w:w="0" w:type="dxa"/>
              <w:left w:w="108" w:type="dxa"/>
              <w:bottom w:w="0" w:type="dxa"/>
              <w:right w:w="108" w:type="dxa"/>
            </w:tcMar>
          </w:tcPr>
          <w:p w14:paraId="5CB24982" w14:textId="77777777" w:rsidR="009937B6" w:rsidRPr="00653E0C" w:rsidRDefault="009937B6" w:rsidP="00BE6D32">
            <w:pPr>
              <w:pStyle w:val="TableText"/>
              <w:rPr>
                <w:rFonts w:asciiTheme="minorHAnsi" w:eastAsia="Calibri" w:hAnsiTheme="minorHAnsi" w:cstheme="minorHAnsi"/>
                <w:b/>
                <w:bCs/>
                <w:szCs w:val="18"/>
                <w:lang w:val="en-NZ"/>
              </w:rPr>
            </w:pPr>
            <w:r w:rsidRPr="00653E0C">
              <w:rPr>
                <w:b/>
                <w:bCs/>
                <w:lang w:val="en-NZ"/>
              </w:rPr>
              <w:lastRenderedPageBreak/>
              <w:t>Category 3</w:t>
            </w:r>
            <w:r w:rsidRPr="00653E0C">
              <w:rPr>
                <w:rFonts w:asciiTheme="minorHAnsi" w:eastAsia="Calibri" w:hAnsiTheme="minorHAnsi" w:cstheme="minorHAnsi"/>
                <w:b/>
                <w:bCs/>
                <w:szCs w:val="18"/>
                <w:lang w:val="en-NZ"/>
              </w:rPr>
              <w:t xml:space="preserve"> (voluntary)</w:t>
            </w:r>
          </w:p>
          <w:p w14:paraId="3EBADE1D" w14:textId="77777777" w:rsidR="009937B6" w:rsidRPr="00653E0C" w:rsidRDefault="009937B6" w:rsidP="00BE6D32">
            <w:pPr>
              <w:pStyle w:val="TableBullet"/>
              <w:rPr>
                <w:rFonts w:asciiTheme="minorHAnsi" w:eastAsia="Calibri" w:hAnsiTheme="minorHAnsi" w:cstheme="minorHAnsi"/>
                <w:szCs w:val="18"/>
                <w:lang w:val="en-NZ"/>
              </w:rPr>
            </w:pPr>
            <w:r w:rsidRPr="00653E0C">
              <w:rPr>
                <w:lang w:val="en-NZ" w:eastAsia="en-US"/>
              </w:rPr>
              <w:t>vineyard netting</w:t>
            </w:r>
          </w:p>
          <w:p w14:paraId="21E7C8DE"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hail netting and other coverings</w:t>
            </w:r>
          </w:p>
        </w:tc>
        <w:tc>
          <w:tcPr>
            <w:tcW w:w="2825" w:type="dxa"/>
            <w:tcMar>
              <w:top w:w="0" w:type="dxa"/>
              <w:left w:w="108" w:type="dxa"/>
              <w:bottom w:w="0" w:type="dxa"/>
              <w:right w:w="108" w:type="dxa"/>
            </w:tcMar>
          </w:tcPr>
          <w:p w14:paraId="5411A751" w14:textId="77777777" w:rsidR="009937B6" w:rsidRPr="00653E0C" w:rsidRDefault="009937B6" w:rsidP="00BE6D32">
            <w:pPr>
              <w:pStyle w:val="TableText"/>
              <w:rPr>
                <w:rFonts w:asciiTheme="minorHAnsi" w:eastAsia="Calibri" w:hAnsiTheme="minorHAnsi" w:cstheme="minorHAnsi"/>
                <w:szCs w:val="18"/>
                <w:lang w:val="en-NZ"/>
              </w:rPr>
            </w:pPr>
            <w:r w:rsidRPr="00653E0C">
              <w:rPr>
                <w:lang w:val="en-NZ"/>
              </w:rPr>
              <w:t xml:space="preserve">At start of </w:t>
            </w:r>
            <w:r w:rsidRPr="00653E0C">
              <w:rPr>
                <w:rFonts w:asciiTheme="minorHAnsi" w:eastAsia="Calibri" w:hAnsiTheme="minorHAnsi" w:cstheme="minorHAnsi"/>
                <w:szCs w:val="18"/>
                <w:lang w:val="en-NZ"/>
              </w:rPr>
              <w:t>Year 3 after regulations for Category 1 come into effect</w:t>
            </w:r>
          </w:p>
        </w:tc>
      </w:tr>
      <w:tr w:rsidR="009937B6" w:rsidRPr="00653E0C" w14:paraId="73F37289" w14:textId="77777777" w:rsidTr="009937B6">
        <w:tc>
          <w:tcPr>
            <w:tcW w:w="5670" w:type="dxa"/>
            <w:tcMar>
              <w:top w:w="0" w:type="dxa"/>
              <w:left w:w="108" w:type="dxa"/>
              <w:bottom w:w="0" w:type="dxa"/>
              <w:right w:w="108" w:type="dxa"/>
            </w:tcMar>
          </w:tcPr>
          <w:p w14:paraId="4D2A9B81" w14:textId="77777777" w:rsidR="009937B6" w:rsidRPr="00653E0C" w:rsidRDefault="009937B6" w:rsidP="00BE6D32">
            <w:pPr>
              <w:pStyle w:val="TableText"/>
              <w:rPr>
                <w:rFonts w:asciiTheme="minorHAnsi" w:eastAsia="Calibri" w:hAnsiTheme="minorHAnsi" w:cstheme="minorHAnsi"/>
                <w:b/>
                <w:bCs/>
                <w:szCs w:val="18"/>
                <w:lang w:val="en-NZ"/>
              </w:rPr>
            </w:pPr>
            <w:r w:rsidRPr="00653E0C">
              <w:rPr>
                <w:b/>
                <w:bCs/>
                <w:lang w:val="en-NZ"/>
              </w:rPr>
              <w:t>Category 4</w:t>
            </w:r>
            <w:r w:rsidRPr="00653E0C">
              <w:rPr>
                <w:rFonts w:asciiTheme="minorHAnsi" w:eastAsia="Calibri" w:hAnsiTheme="minorHAnsi" w:cstheme="minorHAnsi"/>
                <w:b/>
                <w:bCs/>
                <w:szCs w:val="18"/>
                <w:lang w:val="en-NZ"/>
              </w:rPr>
              <w:t xml:space="preserve"> (voluntary)</w:t>
            </w:r>
          </w:p>
          <w:p w14:paraId="769C6FB0" w14:textId="77777777" w:rsidR="009937B6" w:rsidRPr="00653E0C" w:rsidRDefault="009937B6" w:rsidP="00BE6D32">
            <w:pPr>
              <w:pStyle w:val="TableText"/>
              <w:rPr>
                <w:rFonts w:asciiTheme="minorHAnsi" w:eastAsia="Calibri" w:hAnsiTheme="minorHAnsi" w:cstheme="minorHAnsi"/>
                <w:szCs w:val="18"/>
                <w:lang w:val="en-NZ"/>
              </w:rPr>
            </w:pPr>
            <w:r w:rsidRPr="00653E0C">
              <w:rPr>
                <w:lang w:val="en-NZ"/>
              </w:rPr>
              <w:t>Other plastics, such as</w:t>
            </w:r>
            <w:r w:rsidRPr="00653E0C">
              <w:rPr>
                <w:rFonts w:asciiTheme="minorHAnsi" w:eastAsia="Calibri" w:hAnsiTheme="minorHAnsi" w:cstheme="minorHAnsi"/>
                <w:szCs w:val="18"/>
                <w:lang w:val="en-NZ"/>
              </w:rPr>
              <w:t>:</w:t>
            </w:r>
          </w:p>
          <w:p w14:paraId="6A75AC3F"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b</w:t>
            </w:r>
            <w:r w:rsidRPr="00653E0C">
              <w:rPr>
                <w:rFonts w:asciiTheme="minorHAnsi" w:eastAsia="Calibri" w:hAnsiTheme="minorHAnsi" w:cstheme="minorHAnsi"/>
                <w:szCs w:val="18"/>
                <w:lang w:val="en-NZ" w:eastAsia="en-US"/>
              </w:rPr>
              <w:t>espoke plastics used by farmers and growers</w:t>
            </w:r>
          </w:p>
          <w:p w14:paraId="3F5DC9B9" w14:textId="77777777" w:rsidR="009937B6" w:rsidRPr="00653E0C" w:rsidRDefault="009937B6" w:rsidP="00BE6D32">
            <w:pPr>
              <w:pStyle w:val="TableBullet"/>
              <w:rPr>
                <w:rFonts w:asciiTheme="minorHAnsi" w:eastAsia="Calibri" w:hAnsiTheme="minorHAnsi" w:cstheme="minorHAnsi"/>
                <w:szCs w:val="18"/>
                <w:lang w:val="en-NZ" w:eastAsia="en-US"/>
              </w:rPr>
            </w:pPr>
            <w:r w:rsidRPr="00653E0C">
              <w:rPr>
                <w:lang w:val="en-NZ" w:eastAsia="en-US"/>
              </w:rPr>
              <w:t>o</w:t>
            </w:r>
            <w:r w:rsidRPr="00653E0C">
              <w:rPr>
                <w:rFonts w:asciiTheme="minorHAnsi" w:eastAsia="Calibri" w:hAnsiTheme="minorHAnsi" w:cstheme="minorHAnsi"/>
                <w:szCs w:val="18"/>
                <w:lang w:val="en-NZ" w:eastAsia="en-US"/>
              </w:rPr>
              <w:t>ther plastic identified along the supply chain</w:t>
            </w:r>
          </w:p>
        </w:tc>
        <w:tc>
          <w:tcPr>
            <w:tcW w:w="2825" w:type="dxa"/>
            <w:tcMar>
              <w:top w:w="0" w:type="dxa"/>
              <w:left w:w="108" w:type="dxa"/>
              <w:bottom w:w="0" w:type="dxa"/>
              <w:right w:w="108" w:type="dxa"/>
            </w:tcMar>
          </w:tcPr>
          <w:p w14:paraId="0C109A13" w14:textId="77777777" w:rsidR="009937B6" w:rsidRPr="00653E0C" w:rsidRDefault="009937B6" w:rsidP="00BE6D32">
            <w:pPr>
              <w:pStyle w:val="TableText"/>
              <w:rPr>
                <w:rFonts w:asciiTheme="minorHAnsi" w:eastAsia="Calibri" w:hAnsiTheme="minorHAnsi" w:cstheme="minorHAnsi"/>
                <w:szCs w:val="18"/>
                <w:lang w:val="en-NZ"/>
              </w:rPr>
            </w:pPr>
            <w:r w:rsidRPr="00653E0C">
              <w:rPr>
                <w:lang w:val="en-NZ"/>
              </w:rPr>
              <w:t xml:space="preserve">At start of </w:t>
            </w:r>
            <w:r w:rsidRPr="00653E0C">
              <w:rPr>
                <w:rFonts w:asciiTheme="minorHAnsi" w:eastAsia="Calibri" w:hAnsiTheme="minorHAnsi" w:cstheme="minorHAnsi"/>
                <w:szCs w:val="18"/>
                <w:lang w:val="en-NZ"/>
              </w:rPr>
              <w:t>Year 4 after regulations for Category 1 come into effect</w:t>
            </w:r>
          </w:p>
        </w:tc>
      </w:tr>
    </w:tbl>
    <w:p w14:paraId="33E289BE" w14:textId="77777777" w:rsidR="0011792F" w:rsidRDefault="0011792F" w:rsidP="009937B6">
      <w:pPr>
        <w:pStyle w:val="BodyText"/>
        <w:spacing w:before="240"/>
      </w:pPr>
      <w:r>
        <w:t xml:space="preserve">In the first accreditation period (until 2030), the scheme will not cover plastic products used in farm households (eg, packaging for consumer items), other than household </w:t>
      </w:r>
      <w:proofErr w:type="spellStart"/>
      <w:r>
        <w:t>pest</w:t>
      </w:r>
      <w:proofErr w:type="spellEnd"/>
      <w:r>
        <w:t xml:space="preserve"> and weed control products, which are included in the agrichemicals stream. However, collaboration with other schemes that focus on these products may be an option. </w:t>
      </w:r>
    </w:p>
    <w:p w14:paraId="14CB1671" w14:textId="77777777" w:rsidR="0011792F" w:rsidRDefault="0011792F" w:rsidP="00D753D4">
      <w:pPr>
        <w:pStyle w:val="Heading3"/>
      </w:pPr>
      <w:r>
        <w:t>How it works</w:t>
      </w:r>
    </w:p>
    <w:p w14:paraId="4E28AD6A" w14:textId="77777777" w:rsidR="0011792F" w:rsidRDefault="0011792F" w:rsidP="0011792F">
      <w:pPr>
        <w:pStyle w:val="BodyText"/>
      </w:pPr>
      <w:r>
        <w:t xml:space="preserve">As mentioned above, the scheme is not operating yet, pending government decisions on supporting regulations. This section outlines how it will work, according to its accreditation. </w:t>
      </w:r>
    </w:p>
    <w:p w14:paraId="09919679" w14:textId="77777777" w:rsidR="0011792F" w:rsidRDefault="0011792F" w:rsidP="0011792F">
      <w:pPr>
        <w:pStyle w:val="BodyText"/>
      </w:pPr>
      <w:r>
        <w:t>As accredited, the scheme will expand a nationwide network of free-to-use take-back sites where farmers and other consumers can drop off their waste in-scope products. The sites will be in or near places that farmers would already be using, such as towns and urban centres, rural supplies merchants, and service providers for the rural sector. More remote farmers and growers, with enough waste, will be offered free on-farm collection. As is the case now, farmers could also contract private waste collectors for more frequent or out-of-scope services.</w:t>
      </w:r>
    </w:p>
    <w:p w14:paraId="09F73B0F" w14:textId="77777777" w:rsidR="00B46330" w:rsidRPr="00653E0C" w:rsidRDefault="00B46330" w:rsidP="00B46330">
      <w:pPr>
        <w:pStyle w:val="BodyText"/>
        <w:rPr>
          <w:rFonts w:eastAsia="Times New Roman"/>
        </w:rPr>
      </w:pPr>
      <w:r w:rsidRPr="00653E0C">
        <w:rPr>
          <w:rFonts w:eastAsia="Times New Roman"/>
        </w:rPr>
        <w:t>There will be at least eight regional recovery hubs</w:t>
      </w:r>
      <w:r w:rsidRPr="00653E0C">
        <w:rPr>
          <w:rFonts w:eastAsia="Times New Roman"/>
          <w:color w:val="183C47"/>
          <w:vertAlign w:val="superscript"/>
        </w:rPr>
        <w:footnoteReference w:id="25"/>
      </w:r>
      <w:r w:rsidRPr="00653E0C">
        <w:rPr>
          <w:rFonts w:eastAsia="Times New Roman"/>
        </w:rPr>
        <w:t xml:space="preserve"> for farm plastics. These would be responsible for sorting, cleaning, and baling and bundling the plastics for domestic recycling or export. They will be managed under contract by the PSO. The scheme will recycle as much of the collected material as possible. It may be necessary to landfill non-recyclable materials or components. </w:t>
      </w:r>
    </w:p>
    <w:p w14:paraId="6CA16BAA" w14:textId="77777777" w:rsidR="00B46330" w:rsidRPr="00653E0C" w:rsidRDefault="00B46330" w:rsidP="00B46330">
      <w:pPr>
        <w:pStyle w:val="BodyText"/>
        <w:rPr>
          <w:rFonts w:eastAsia="Times New Roman"/>
        </w:rPr>
      </w:pPr>
      <w:r w:rsidRPr="00653E0C">
        <w:rPr>
          <w:rFonts w:eastAsia="Times New Roman"/>
        </w:rPr>
        <w:t>For recycling, any exports of plastics must comply with the Basel Convention on the Control of Transboundary Movements of Hazardous Wastes and their Disposal.</w:t>
      </w:r>
      <w:r w:rsidRPr="00653E0C">
        <w:rPr>
          <w:rStyle w:val="FootnoteReference"/>
          <w:rFonts w:eastAsia="Times New Roman"/>
        </w:rPr>
        <w:footnoteReference w:id="26"/>
      </w:r>
      <w:r w:rsidRPr="00653E0C">
        <w:rPr>
          <w:rFonts w:eastAsia="Times New Roman"/>
        </w:rPr>
        <w:t xml:space="preserve"> Although exports are currently necessary, the scheme aims to expand local plastic recycling markets so that exports may not be necessary in the future.</w:t>
      </w:r>
    </w:p>
    <w:p w14:paraId="7EBC6901" w14:textId="6277EA6F" w:rsidR="00B46330" w:rsidRDefault="0011792F" w:rsidP="00D340AE">
      <w:pPr>
        <w:pStyle w:val="BodyText"/>
      </w:pPr>
      <w:r>
        <w:t xml:space="preserve">The scheme’s funding model is to recover the cost of collection and management through fees paid by producers or importers. This will provide free-to-use take-back services to farmers and other consumers. The scheme was designed on the assumption that regulations would require producers and importers to sell in-scope products only in accordance with the accredited </w:t>
      </w:r>
      <w:proofErr w:type="gramStart"/>
      <w:r>
        <w:t>scheme, and</w:t>
      </w:r>
      <w:proofErr w:type="gramEnd"/>
      <w:r>
        <w:t xml:space="preserve"> pay a product stewardship fee. In the co-design process the sector supported this approach. </w:t>
      </w:r>
      <w:r w:rsidR="00B46330">
        <w:br w:type="page"/>
      </w:r>
    </w:p>
    <w:p w14:paraId="1652A9F9" w14:textId="7C49BE80" w:rsidR="0011792F" w:rsidRDefault="0011792F" w:rsidP="00A12EA9">
      <w:pPr>
        <w:pStyle w:val="Heading1numbered"/>
      </w:pPr>
      <w:bookmarkStart w:id="24" w:name="Optionsunderconsideration"/>
      <w:bookmarkStart w:id="25" w:name="_Toc193918320"/>
      <w:bookmarkEnd w:id="24"/>
      <w:r>
        <w:lastRenderedPageBreak/>
        <w:t>Options under consideration</w:t>
      </w:r>
      <w:bookmarkEnd w:id="25"/>
    </w:p>
    <w:p w14:paraId="7C4F5FDD" w14:textId="1EF78B4B" w:rsidR="0011792F" w:rsidRDefault="0011792F" w:rsidP="00A12EA9">
      <w:pPr>
        <w:pStyle w:val="Heading2numbered"/>
      </w:pPr>
      <w:bookmarkStart w:id="26" w:name="Overview"/>
      <w:bookmarkStart w:id="27" w:name="_Toc193918321"/>
      <w:bookmarkEnd w:id="26"/>
      <w:r>
        <w:t>Overview</w:t>
      </w:r>
      <w:bookmarkEnd w:id="27"/>
    </w:p>
    <w:p w14:paraId="654BED14" w14:textId="77777777" w:rsidR="00BE1FBB" w:rsidRPr="00653E0C" w:rsidRDefault="00BE1FBB" w:rsidP="00BE1FBB">
      <w:pPr>
        <w:pStyle w:val="BodyText"/>
        <w:rPr>
          <w:rFonts w:eastAsia="Times New Roman"/>
        </w:rPr>
      </w:pPr>
      <w:hyperlink r:id="rId35" w:anchor="DLM1154586" w:history="1">
        <w:r w:rsidRPr="00653E0C">
          <w:rPr>
            <w:rStyle w:val="Hyperlink"/>
            <w:rFonts w:eastAsia="Times New Roman"/>
          </w:rPr>
          <w:t>Sections 22 and 23</w:t>
        </w:r>
      </w:hyperlink>
      <w:r w:rsidRPr="00653E0C">
        <w:rPr>
          <w:rFonts w:eastAsia="Times New Roman"/>
        </w:rPr>
        <w:t xml:space="preserve"> of the WMA set out several regulations that can support product stewardship. To improve timely end-of-life management of the in-scope products, we propose using existing WMA powers, and only considering options that the current legislation can bring into effect. We may look at other options in future if they become available under revised legislation.</w:t>
      </w:r>
    </w:p>
    <w:p w14:paraId="66AF56D4" w14:textId="77777777" w:rsidR="0011792F" w:rsidRDefault="0011792F" w:rsidP="0011792F">
      <w:pPr>
        <w:pStyle w:val="BodyText"/>
      </w:pPr>
      <w:r>
        <w:t xml:space="preserve">We are considering a package of WMA regulations that would support the accredited product stewardship scheme. They cover the following product groups: </w:t>
      </w:r>
    </w:p>
    <w:p w14:paraId="081905A5" w14:textId="77777777" w:rsidR="00D86CD4" w:rsidRPr="00653E0C" w:rsidRDefault="00D86CD4" w:rsidP="00D86CD4">
      <w:pPr>
        <w:pStyle w:val="Bullet"/>
        <w:tabs>
          <w:tab w:val="num" w:pos="397"/>
        </w:tabs>
      </w:pPr>
      <w:r w:rsidRPr="00653E0C">
        <w:t xml:space="preserve">agrichemicals sold in plastic containers and drums of 1,000 litres or less (including household </w:t>
      </w:r>
      <w:proofErr w:type="spellStart"/>
      <w:r w:rsidRPr="00653E0C">
        <w:t>pest</w:t>
      </w:r>
      <w:proofErr w:type="spellEnd"/>
      <w:r w:rsidRPr="00653E0C">
        <w:t xml:space="preserve"> and weed control products)</w:t>
      </w:r>
    </w:p>
    <w:p w14:paraId="42FA32E1" w14:textId="77777777" w:rsidR="00D86CD4" w:rsidRPr="00653E0C" w:rsidRDefault="00D86CD4" w:rsidP="00D86CD4">
      <w:pPr>
        <w:pStyle w:val="Bullet"/>
        <w:tabs>
          <w:tab w:val="num" w:pos="397"/>
        </w:tabs>
      </w:pPr>
      <w:r w:rsidRPr="00653E0C">
        <w:t>plastic bale wrap and silage sheet</w:t>
      </w:r>
    </w:p>
    <w:p w14:paraId="137EB476" w14:textId="77777777" w:rsidR="00D86CD4" w:rsidRPr="00653E0C" w:rsidRDefault="00D86CD4" w:rsidP="00D86CD4">
      <w:pPr>
        <w:pStyle w:val="Bullet"/>
        <w:tabs>
          <w:tab w:val="num" w:pos="397"/>
        </w:tabs>
      </w:pPr>
      <w:r w:rsidRPr="00653E0C">
        <w:t xml:space="preserve">small plastic bags (40 kilograms or less when full) containing products such as seed, feed, fertiliser, soil and crop inputs, farm and animal supplements </w:t>
      </w:r>
    </w:p>
    <w:p w14:paraId="7EDDDAB8" w14:textId="77777777" w:rsidR="00D86CD4" w:rsidRPr="00653E0C" w:rsidRDefault="00D86CD4" w:rsidP="00D86CD4">
      <w:pPr>
        <w:pStyle w:val="Bullet"/>
        <w:tabs>
          <w:tab w:val="num" w:pos="397"/>
        </w:tabs>
      </w:pPr>
      <w:r w:rsidRPr="00653E0C">
        <w:t xml:space="preserve">bulk woven polypropylene bags (over 40 kilograms when full) containing products such as seed, feed, fertiliser, soil amendments, minerals and bulk nutrition. </w:t>
      </w:r>
    </w:p>
    <w:p w14:paraId="08997B1E" w14:textId="77777777" w:rsidR="0011792F" w:rsidRDefault="0011792F" w:rsidP="0011792F">
      <w:pPr>
        <w:pStyle w:val="BodyText"/>
      </w:pPr>
      <w:r>
        <w:t>The regulated parties would be the scheme manager, and those that sell and distribute the regulated products into the New Zealand market. Farmers, growers and other consumers of these products would not be regulated.</w:t>
      </w:r>
    </w:p>
    <w:p w14:paraId="0314DD8F" w14:textId="77777777" w:rsidR="0011792F" w:rsidRDefault="0011792F" w:rsidP="0011792F">
      <w:pPr>
        <w:pStyle w:val="BodyText"/>
      </w:pPr>
      <w:r>
        <w:t>If the Government decides to proceed with regulations, we anticipate these would come into force 6 to 12 months after their publication, to give industry time to prepare.</w:t>
      </w:r>
    </w:p>
    <w:p w14:paraId="59E42182" w14:textId="515E37B8" w:rsidR="00CB7E65" w:rsidRPr="00653E0C" w:rsidRDefault="00CB7E65" w:rsidP="00CB7E65">
      <w:pPr>
        <w:pStyle w:val="BodyText"/>
      </w:pPr>
      <w:r w:rsidRPr="00653E0C">
        <w:t>As outlined in</w:t>
      </w:r>
      <w:r w:rsidR="00147B09">
        <w:t xml:space="preserve"> </w:t>
      </w:r>
      <w:hyperlink w:anchor="Table1" w:history="1">
        <w:r w:rsidR="00147B09" w:rsidRPr="00147B09">
          <w:rPr>
            <w:rStyle w:val="Hyperlink"/>
          </w:rPr>
          <w:t>table 1</w:t>
        </w:r>
      </w:hyperlink>
      <w:r w:rsidR="00147B09">
        <w:t>,</w:t>
      </w:r>
      <w:r w:rsidRPr="00653E0C">
        <w:t xml:space="preserve"> the accredited scheme may gradually expand to other products, </w:t>
      </w:r>
      <w:proofErr w:type="gramStart"/>
      <w:r w:rsidRPr="00653E0C">
        <w:t>including:</w:t>
      </w:r>
      <w:proofErr w:type="gramEnd"/>
      <w:r w:rsidRPr="00653E0C">
        <w:t xml:space="preserve"> irrigation piping, shrink</w:t>
      </w:r>
      <w:r>
        <w:t>/pallet</w:t>
      </w:r>
      <w:r w:rsidRPr="00653E0C">
        <w:t xml:space="preserve"> wrap, tunnel house covers, wool fadges, potted plant pots, vineyard netting, hail netting and other coverings. Although these are also covered by the Declaration of Priority Products Notice 2020,</w:t>
      </w:r>
      <w:r w:rsidRPr="00653E0C">
        <w:rPr>
          <w:rStyle w:val="FootnoteReference"/>
        </w:rPr>
        <w:footnoteReference w:id="27"/>
      </w:r>
      <w:r w:rsidRPr="00653E0C">
        <w:t xml:space="preserve"> the proposed regulations will not cover them at this stage. Further information and engagement with the sector are required. </w:t>
      </w:r>
    </w:p>
    <w:p w14:paraId="3A3648D4" w14:textId="77777777" w:rsidR="0011792F" w:rsidRDefault="0011792F" w:rsidP="0011792F">
      <w:pPr>
        <w:pStyle w:val="BodyText"/>
      </w:pPr>
      <w:r>
        <w:t>The scheme may include these products on a voluntary basis. It will encourage producers and importers of these products to join field trials under the scheme, to determine cost-effective logistics and costings for end-of-life management. When the trials are completed, the scheme will propose an appropriate product fee structure. We may then consider regulations mandating sale in accordance with the accredited scheme and fee payment (subject to further public consultation and government consideration).</w:t>
      </w:r>
    </w:p>
    <w:p w14:paraId="3C647D8B" w14:textId="0515C661" w:rsidR="0099532D" w:rsidRPr="00653E0C" w:rsidRDefault="00147B09" w:rsidP="0099532D">
      <w:pPr>
        <w:pStyle w:val="BodyText"/>
        <w:rPr>
          <w:rFonts w:eastAsia="Times New Roman"/>
        </w:rPr>
      </w:pPr>
      <w:hyperlink w:anchor="Table2" w:history="1">
        <w:r w:rsidRPr="00147B09">
          <w:rPr>
            <w:rStyle w:val="Hyperlink"/>
            <w:rFonts w:eastAsia="Times New Roman"/>
          </w:rPr>
          <w:t>Table 2</w:t>
        </w:r>
      </w:hyperlink>
      <w:r>
        <w:rPr>
          <w:rFonts w:eastAsia="Times New Roman"/>
        </w:rPr>
        <w:t xml:space="preserve"> </w:t>
      </w:r>
      <w:r w:rsidR="0099532D" w:rsidRPr="00653E0C">
        <w:rPr>
          <w:rFonts w:eastAsia="Times New Roman"/>
        </w:rPr>
        <w:t xml:space="preserve">sets out the regulatory option under consideration, and the no-action option. </w:t>
      </w:r>
      <w:hyperlink w:anchor="Option1" w:history="1">
        <w:r w:rsidR="0099532D" w:rsidRPr="002B6C83">
          <w:rPr>
            <w:rStyle w:val="Hyperlink"/>
          </w:rPr>
          <w:t>Section 3.2</w:t>
        </w:r>
      </w:hyperlink>
      <w:r w:rsidR="0099532D" w:rsidRPr="002B6C83">
        <w:t xml:space="preserve"> and </w:t>
      </w:r>
      <w:hyperlink w:anchor="Option2" w:history="1">
        <w:r w:rsidR="0099532D" w:rsidRPr="008718B1">
          <w:rPr>
            <w:rStyle w:val="Hyperlink"/>
          </w:rPr>
          <w:t>section 3.3</w:t>
        </w:r>
      </w:hyperlink>
      <w:r w:rsidR="0099532D" w:rsidRPr="00653E0C">
        <w:t xml:space="preserve"> present</w:t>
      </w:r>
      <w:r w:rsidR="0099532D" w:rsidRPr="00674990">
        <w:t xml:space="preserve"> </w:t>
      </w:r>
      <w:r w:rsidR="0099532D" w:rsidRPr="00653E0C">
        <w:rPr>
          <w:rFonts w:eastAsia="Times New Roman"/>
        </w:rPr>
        <w:t>each option in more detail.</w:t>
      </w:r>
    </w:p>
    <w:p w14:paraId="76311396" w14:textId="77777777" w:rsidR="0099532D" w:rsidRPr="00653E0C" w:rsidRDefault="0099532D" w:rsidP="0099532D">
      <w:pPr>
        <w:pStyle w:val="BodyText"/>
        <w:rPr>
          <w:rFonts w:eastAsia="Times New Roman"/>
        </w:rPr>
      </w:pPr>
      <w:r w:rsidRPr="00653E0C">
        <w:rPr>
          <w:rFonts w:eastAsia="Times New Roman"/>
        </w:rPr>
        <w:t xml:space="preserve">For an overview of discarded options, see the </w:t>
      </w:r>
      <w:hyperlink r:id="rId36" w:history="1">
        <w:r w:rsidRPr="00D20611">
          <w:rPr>
            <w:rStyle w:val="Hyperlink"/>
            <w:rFonts w:eastAsia="Times New Roman"/>
          </w:rPr>
          <w:t>consultation website</w:t>
        </w:r>
      </w:hyperlink>
      <w:r w:rsidRPr="00653E0C">
        <w:rPr>
          <w:rFonts w:eastAsia="Times New Roman"/>
        </w:rPr>
        <w:t>.</w:t>
      </w:r>
    </w:p>
    <w:p w14:paraId="6E84C315" w14:textId="77777777" w:rsidR="0011792F" w:rsidRDefault="0011792F" w:rsidP="00983D5E">
      <w:pPr>
        <w:pStyle w:val="Tableheading"/>
      </w:pPr>
      <w:bookmarkStart w:id="28" w:name="Table2"/>
      <w:bookmarkStart w:id="29" w:name="_Toc193917259"/>
      <w:bookmarkEnd w:id="28"/>
      <w:r>
        <w:lastRenderedPageBreak/>
        <w:t xml:space="preserve">Table 2: </w:t>
      </w:r>
      <w:r>
        <w:tab/>
        <w:t>Options to address end-of-life agrichemicals, their containers, and farm plastics</w:t>
      </w:r>
      <w:bookmarkEnd w:id="29"/>
    </w:p>
    <w:tbl>
      <w:tblPr>
        <w:tblStyle w:val="ACGrey-BasicTable2"/>
        <w:tblW w:w="5000" w:type="pct"/>
        <w:tblBorders>
          <w:top w:val="none" w:sz="0" w:space="0" w:color="auto"/>
          <w:left w:val="none" w:sz="0" w:space="0" w:color="auto"/>
          <w:bottom w:val="none" w:sz="0" w:space="0" w:color="auto"/>
          <w:right w:val="none" w:sz="0" w:space="0" w:color="auto"/>
          <w:insideH w:val="single" w:sz="4" w:space="0" w:color="1B556B"/>
          <w:insideV w:val="single" w:sz="4" w:space="0" w:color="1B556B"/>
        </w:tblBorders>
        <w:tblCellMar>
          <w:top w:w="0" w:type="dxa"/>
          <w:left w:w="108" w:type="dxa"/>
          <w:bottom w:w="0" w:type="dxa"/>
          <w:right w:w="108" w:type="dxa"/>
        </w:tblCellMar>
        <w:tblLook w:val="04A0" w:firstRow="1" w:lastRow="0" w:firstColumn="1" w:lastColumn="0" w:noHBand="0" w:noVBand="1"/>
      </w:tblPr>
      <w:tblGrid>
        <w:gridCol w:w="1671"/>
        <w:gridCol w:w="2278"/>
        <w:gridCol w:w="2278"/>
        <w:gridCol w:w="2278"/>
      </w:tblGrid>
      <w:tr w:rsidR="007D5244" w:rsidRPr="00653E0C" w14:paraId="2F2EE55D" w14:textId="77777777" w:rsidTr="00AE17F6">
        <w:trPr>
          <w:cnfStyle w:val="100000000000" w:firstRow="1" w:lastRow="0" w:firstColumn="0" w:lastColumn="0" w:oddVBand="0" w:evenVBand="0" w:oddHBand="0" w:evenHBand="0" w:firstRowFirstColumn="0" w:firstRowLastColumn="0" w:lastRowFirstColumn="0" w:lastRowLastColumn="0"/>
        </w:trPr>
        <w:tc>
          <w:tcPr>
            <w:tcW w:w="982" w:type="pct"/>
            <w:shd w:val="clear" w:color="auto" w:fill="1B556B" w:themeFill="text2"/>
          </w:tcPr>
          <w:p w14:paraId="5C82CACB" w14:textId="77777777" w:rsidR="007D5244" w:rsidRPr="00653E0C" w:rsidRDefault="007D5244" w:rsidP="00BE6D32">
            <w:pPr>
              <w:pStyle w:val="TableTextbold"/>
              <w:rPr>
                <w:b/>
                <w:lang w:val="en-NZ"/>
              </w:rPr>
            </w:pPr>
            <w:r w:rsidRPr="00653E0C">
              <w:rPr>
                <w:b/>
                <w:lang w:val="en-NZ"/>
              </w:rPr>
              <w:t>Option</w:t>
            </w:r>
          </w:p>
        </w:tc>
        <w:tc>
          <w:tcPr>
            <w:tcW w:w="1339" w:type="pct"/>
            <w:shd w:val="clear" w:color="auto" w:fill="1B556B" w:themeFill="text2"/>
          </w:tcPr>
          <w:p w14:paraId="20AAA317" w14:textId="77777777" w:rsidR="007D5244" w:rsidRPr="00653E0C" w:rsidRDefault="007D5244" w:rsidP="00BE6D32">
            <w:pPr>
              <w:pStyle w:val="TableTextbold"/>
              <w:rPr>
                <w:b/>
                <w:lang w:val="en-NZ"/>
              </w:rPr>
            </w:pPr>
            <w:r w:rsidRPr="00653E0C">
              <w:rPr>
                <w:b/>
                <w:lang w:val="en-NZ"/>
              </w:rPr>
              <w:t>WMA regulations</w:t>
            </w:r>
          </w:p>
        </w:tc>
        <w:tc>
          <w:tcPr>
            <w:tcW w:w="1339" w:type="pct"/>
            <w:shd w:val="clear" w:color="auto" w:fill="1B556B" w:themeFill="text2"/>
          </w:tcPr>
          <w:p w14:paraId="4D3F7EEC" w14:textId="77777777" w:rsidR="007D5244" w:rsidRPr="00653E0C" w:rsidRDefault="007D5244" w:rsidP="00BE6D32">
            <w:pPr>
              <w:pStyle w:val="TableTextbold"/>
              <w:rPr>
                <w:b/>
                <w:lang w:val="en-NZ"/>
              </w:rPr>
            </w:pPr>
            <w:r w:rsidRPr="00653E0C">
              <w:rPr>
                <w:b/>
                <w:lang w:val="en-NZ"/>
              </w:rPr>
              <w:t>Description</w:t>
            </w:r>
          </w:p>
        </w:tc>
        <w:tc>
          <w:tcPr>
            <w:tcW w:w="1339" w:type="pct"/>
            <w:shd w:val="clear" w:color="auto" w:fill="1B556B" w:themeFill="text2"/>
            <w:hideMark/>
          </w:tcPr>
          <w:p w14:paraId="17F50E36" w14:textId="77777777" w:rsidR="007D5244" w:rsidRPr="00653E0C" w:rsidRDefault="007D5244" w:rsidP="00BE6D32">
            <w:pPr>
              <w:pStyle w:val="TableTextbold"/>
              <w:rPr>
                <w:b/>
                <w:lang w:val="en-NZ"/>
              </w:rPr>
            </w:pPr>
            <w:r w:rsidRPr="00653E0C">
              <w:rPr>
                <w:b/>
                <w:lang w:val="en-NZ"/>
              </w:rPr>
              <w:t>Rationale for intervention</w:t>
            </w:r>
          </w:p>
        </w:tc>
      </w:tr>
      <w:tr w:rsidR="007D5244" w:rsidRPr="00653E0C" w14:paraId="4E08DD32" w14:textId="77777777" w:rsidTr="00AE17F6">
        <w:trPr>
          <w:trHeight w:val="698"/>
        </w:trPr>
        <w:tc>
          <w:tcPr>
            <w:tcW w:w="982" w:type="pct"/>
            <w:vMerge w:val="restart"/>
            <w:shd w:val="clear" w:color="auto" w:fill="auto"/>
          </w:tcPr>
          <w:p w14:paraId="35220005" w14:textId="77777777" w:rsidR="007D5244" w:rsidRPr="00653E0C" w:rsidRDefault="007D5244" w:rsidP="00BE6D32">
            <w:pPr>
              <w:pStyle w:val="TableTextbold"/>
              <w:rPr>
                <w:rFonts w:eastAsia="Times New Roman" w:cs="Times New Roman"/>
                <w:lang w:val="en-NZ"/>
              </w:rPr>
            </w:pPr>
            <w:bookmarkStart w:id="30" w:name="_Hlk192768704"/>
            <w:r w:rsidRPr="00653E0C">
              <w:rPr>
                <w:lang w:val="en-NZ"/>
              </w:rPr>
              <w:t xml:space="preserve">Option </w:t>
            </w:r>
            <w:r w:rsidRPr="00653E0C">
              <w:rPr>
                <w:rFonts w:eastAsia="Times New Roman" w:cs="Times New Roman"/>
                <w:lang w:val="en-NZ"/>
              </w:rPr>
              <w:t xml:space="preserve">1: </w:t>
            </w:r>
            <w:bookmarkEnd w:id="30"/>
          </w:p>
          <w:p w14:paraId="7467947C" w14:textId="77777777" w:rsidR="007D5244" w:rsidRPr="00653E0C" w:rsidRDefault="007D5244" w:rsidP="00BE6D32">
            <w:pPr>
              <w:pStyle w:val="TableTextbold"/>
              <w:rPr>
                <w:lang w:val="en-NZ"/>
              </w:rPr>
            </w:pPr>
            <w:r w:rsidRPr="00653E0C">
              <w:rPr>
                <w:rFonts w:cs="Times New Roman"/>
                <w:lang w:val="en-NZ"/>
              </w:rPr>
              <w:t>Introduce WMA regulations</w:t>
            </w:r>
          </w:p>
        </w:tc>
        <w:tc>
          <w:tcPr>
            <w:tcW w:w="1339" w:type="pct"/>
          </w:tcPr>
          <w:p w14:paraId="44B83CA0" w14:textId="77777777" w:rsidR="007D5244" w:rsidRPr="00653E0C" w:rsidRDefault="007D5244" w:rsidP="00BE6D32">
            <w:pPr>
              <w:pStyle w:val="TableTextbold"/>
              <w:rPr>
                <w:rFonts w:eastAsia="Times New Roman" w:cs="Calibri"/>
                <w:b w:val="0"/>
                <w:bCs/>
                <w:szCs w:val="18"/>
                <w:lang w:val="en-NZ"/>
              </w:rPr>
            </w:pPr>
            <w:r w:rsidRPr="00653E0C">
              <w:rPr>
                <w:lang w:val="en-NZ"/>
              </w:rPr>
              <w:t>Obligation to participate</w:t>
            </w:r>
          </w:p>
          <w:p w14:paraId="6AFAAF66" w14:textId="77777777" w:rsidR="007D5244" w:rsidRPr="00653E0C" w:rsidRDefault="007D5244" w:rsidP="00BE6D32">
            <w:pPr>
              <w:pStyle w:val="TableText"/>
              <w:rPr>
                <w:b/>
                <w:lang w:val="en-NZ"/>
              </w:rPr>
            </w:pPr>
            <w:r w:rsidRPr="00653E0C">
              <w:rPr>
                <w:lang w:val="en-NZ"/>
              </w:rPr>
              <w:t xml:space="preserve">WMA section 22(1)(a): Prohibiting the sale of a priority product, except in accordance with an accredited scheme. </w:t>
            </w:r>
          </w:p>
        </w:tc>
        <w:tc>
          <w:tcPr>
            <w:tcW w:w="1339" w:type="pct"/>
            <w:shd w:val="clear" w:color="auto" w:fill="auto"/>
          </w:tcPr>
          <w:p w14:paraId="2E27BDC3" w14:textId="77777777" w:rsidR="007D5244" w:rsidRPr="00653E0C" w:rsidRDefault="007D5244" w:rsidP="00BE6D32">
            <w:pPr>
              <w:pStyle w:val="TableText"/>
              <w:rPr>
                <w:lang w:val="en-NZ" w:eastAsia="en-US"/>
              </w:rPr>
            </w:pPr>
            <w:r w:rsidRPr="00653E0C">
              <w:rPr>
                <w:lang w:val="en-NZ" w:eastAsia="en-US"/>
              </w:rPr>
              <w:t xml:space="preserve">Requires producers/importers placing in-scope products on the New Zealand market to comply with the accredited scheme. </w:t>
            </w:r>
          </w:p>
        </w:tc>
        <w:tc>
          <w:tcPr>
            <w:tcW w:w="1339" w:type="pct"/>
            <w:shd w:val="clear" w:color="auto" w:fill="auto"/>
          </w:tcPr>
          <w:p w14:paraId="45A7B649" w14:textId="77777777" w:rsidR="007D5244" w:rsidRPr="00653E0C" w:rsidRDefault="007D5244" w:rsidP="00BE6D32">
            <w:pPr>
              <w:pStyle w:val="TableText"/>
              <w:rPr>
                <w:rFonts w:cs="Calibri"/>
                <w:szCs w:val="18"/>
                <w:lang w:val="en-NZ"/>
              </w:rPr>
            </w:pPr>
            <w:r w:rsidRPr="00653E0C">
              <w:rPr>
                <w:rFonts w:cs="Calibri"/>
                <w:szCs w:val="18"/>
                <w:lang w:val="en-NZ"/>
              </w:rPr>
              <w:t xml:space="preserve">Mandatory participation would establish a level playing field for </w:t>
            </w:r>
            <w:proofErr w:type="gramStart"/>
            <w:r w:rsidRPr="00653E0C">
              <w:rPr>
                <w:rFonts w:cs="Calibri"/>
                <w:szCs w:val="18"/>
                <w:lang w:val="en-NZ"/>
              </w:rPr>
              <w:t>industry, and</w:t>
            </w:r>
            <w:proofErr w:type="gramEnd"/>
            <w:r w:rsidRPr="00653E0C">
              <w:rPr>
                <w:rFonts w:cs="Calibri"/>
                <w:szCs w:val="18"/>
                <w:lang w:val="en-NZ"/>
              </w:rPr>
              <w:t xml:space="preserve"> ensure producers/importers take responsibility for mitigating the environmental impacts of their products at end of life. It is the </w:t>
            </w:r>
            <w:r w:rsidRPr="00653E0C">
              <w:rPr>
                <w:rFonts w:cs="Times New Roman"/>
                <w:lang w:val="en-NZ"/>
              </w:rPr>
              <w:t xml:space="preserve">main WMA option to address the free-rider issues and costs of voluntary stewardship. </w:t>
            </w:r>
          </w:p>
        </w:tc>
      </w:tr>
      <w:tr w:rsidR="007D5244" w:rsidRPr="00653E0C" w14:paraId="6C34A237" w14:textId="77777777" w:rsidTr="00AE17F6">
        <w:trPr>
          <w:trHeight w:val="564"/>
        </w:trPr>
        <w:tc>
          <w:tcPr>
            <w:tcW w:w="982" w:type="pct"/>
            <w:vMerge/>
          </w:tcPr>
          <w:p w14:paraId="451A965D" w14:textId="77777777" w:rsidR="007D5244" w:rsidRPr="00653E0C" w:rsidRDefault="007D5244" w:rsidP="00BE6D32">
            <w:pPr>
              <w:pStyle w:val="TableTextbold"/>
              <w:rPr>
                <w:lang w:val="en-NZ"/>
              </w:rPr>
            </w:pPr>
          </w:p>
        </w:tc>
        <w:tc>
          <w:tcPr>
            <w:tcW w:w="1339" w:type="pct"/>
          </w:tcPr>
          <w:p w14:paraId="28074767" w14:textId="77777777" w:rsidR="007D5244" w:rsidRPr="00653E0C" w:rsidRDefault="007D5244" w:rsidP="00BE6D32">
            <w:pPr>
              <w:pStyle w:val="TableTextbold"/>
              <w:rPr>
                <w:rFonts w:eastAsia="Times New Roman" w:cs="Calibri"/>
                <w:b w:val="0"/>
                <w:bCs/>
                <w:szCs w:val="18"/>
                <w:lang w:val="en-NZ"/>
              </w:rPr>
            </w:pPr>
            <w:r w:rsidRPr="00653E0C">
              <w:rPr>
                <w:lang w:val="en-NZ"/>
              </w:rPr>
              <w:t>Take-back service</w:t>
            </w:r>
          </w:p>
          <w:p w14:paraId="3A4AF72F" w14:textId="77777777" w:rsidR="007D5244" w:rsidRPr="00653E0C" w:rsidRDefault="007D5244" w:rsidP="00BE6D32">
            <w:pPr>
              <w:pStyle w:val="TableText"/>
              <w:rPr>
                <w:lang w:val="en-NZ"/>
              </w:rPr>
            </w:pPr>
            <w:r w:rsidRPr="00653E0C">
              <w:rPr>
                <w:lang w:val="en-NZ"/>
              </w:rPr>
              <w:t>WMA section 23(1)(c)(</w:t>
            </w:r>
            <w:proofErr w:type="spellStart"/>
            <w:r w:rsidRPr="00653E0C">
              <w:rPr>
                <w:lang w:val="en-NZ"/>
              </w:rPr>
              <w:t>i</w:t>
            </w:r>
            <w:proofErr w:type="spellEnd"/>
            <w:r w:rsidRPr="00653E0C">
              <w:rPr>
                <w:lang w:val="en-NZ"/>
              </w:rPr>
              <w:t>): Requiring the PSO to provide a take-back service for regulated products, and prescribing requirements for that service.</w:t>
            </w:r>
          </w:p>
        </w:tc>
        <w:tc>
          <w:tcPr>
            <w:tcW w:w="1339" w:type="pct"/>
            <w:shd w:val="clear" w:color="auto" w:fill="auto"/>
          </w:tcPr>
          <w:p w14:paraId="68F9ABD3" w14:textId="77777777" w:rsidR="007D5244" w:rsidRPr="00653E0C" w:rsidRDefault="007D5244" w:rsidP="00BE6D32">
            <w:pPr>
              <w:pStyle w:val="TableText"/>
              <w:rPr>
                <w:lang w:val="en-NZ" w:eastAsia="en-US"/>
              </w:rPr>
            </w:pPr>
            <w:r w:rsidRPr="00653E0C">
              <w:rPr>
                <w:lang w:val="en-NZ" w:eastAsia="en-US"/>
              </w:rPr>
              <w:br/>
              <w:t xml:space="preserve">Requires the PSO to provide a take-back service for in-scope products, meeting set requirements. </w:t>
            </w:r>
          </w:p>
        </w:tc>
        <w:tc>
          <w:tcPr>
            <w:tcW w:w="1339" w:type="pct"/>
            <w:shd w:val="clear" w:color="auto" w:fill="auto"/>
          </w:tcPr>
          <w:p w14:paraId="4D41B11E" w14:textId="77777777" w:rsidR="007D5244" w:rsidRPr="00653E0C" w:rsidRDefault="007D5244" w:rsidP="00BE6D32">
            <w:pPr>
              <w:pStyle w:val="TableText"/>
              <w:rPr>
                <w:rFonts w:cs="Times New Roman"/>
                <w:lang w:val="en-NZ"/>
              </w:rPr>
            </w:pPr>
            <w:r w:rsidRPr="00653E0C">
              <w:rPr>
                <w:rFonts w:cs="Times New Roman"/>
                <w:lang w:val="en-NZ"/>
              </w:rPr>
              <w:t>The requirement would help ensure the scheme provides a convenient, free-to-use service.</w:t>
            </w:r>
          </w:p>
        </w:tc>
      </w:tr>
      <w:tr w:rsidR="007D5244" w:rsidRPr="00653E0C" w14:paraId="047073EA" w14:textId="77777777" w:rsidTr="00AE17F6">
        <w:trPr>
          <w:trHeight w:val="564"/>
        </w:trPr>
        <w:tc>
          <w:tcPr>
            <w:tcW w:w="982" w:type="pct"/>
            <w:vMerge/>
          </w:tcPr>
          <w:p w14:paraId="3A3FFB69" w14:textId="77777777" w:rsidR="007D5244" w:rsidRPr="00653E0C" w:rsidRDefault="007D5244" w:rsidP="00BE6D32">
            <w:pPr>
              <w:pStyle w:val="TableTextbold"/>
              <w:rPr>
                <w:lang w:val="en-NZ"/>
              </w:rPr>
            </w:pPr>
          </w:p>
        </w:tc>
        <w:tc>
          <w:tcPr>
            <w:tcW w:w="1339" w:type="pct"/>
            <w:tcBorders>
              <w:bottom w:val="single" w:sz="4" w:space="0" w:color="1B556B"/>
            </w:tcBorders>
          </w:tcPr>
          <w:p w14:paraId="439CC67B" w14:textId="77777777" w:rsidR="007D5244" w:rsidRPr="00653E0C" w:rsidRDefault="007D5244" w:rsidP="00BE6D32">
            <w:pPr>
              <w:pStyle w:val="TableTextbold"/>
              <w:rPr>
                <w:rFonts w:eastAsia="Times New Roman" w:cs="Calibri"/>
                <w:b w:val="0"/>
                <w:bCs/>
                <w:szCs w:val="18"/>
                <w:lang w:val="en-NZ"/>
              </w:rPr>
            </w:pPr>
            <w:r w:rsidRPr="00653E0C">
              <w:rPr>
                <w:lang w:val="en-NZ"/>
              </w:rPr>
              <w:t>Product stewardship fee</w:t>
            </w:r>
          </w:p>
          <w:p w14:paraId="2ADD888C" w14:textId="4C4CB99A" w:rsidR="007D5244" w:rsidRPr="00DA0A05" w:rsidRDefault="007D5244" w:rsidP="00DA0A05">
            <w:pPr>
              <w:pStyle w:val="TableText"/>
              <w:rPr>
                <w:lang w:val="en-NZ"/>
              </w:rPr>
            </w:pPr>
            <w:r w:rsidRPr="00653E0C">
              <w:rPr>
                <w:lang w:val="en-NZ"/>
              </w:rPr>
              <w:t>WMA section 23(1)(d): Setting fees payable for managing regulated products.</w:t>
            </w:r>
          </w:p>
        </w:tc>
        <w:tc>
          <w:tcPr>
            <w:tcW w:w="1339" w:type="pct"/>
            <w:tcBorders>
              <w:bottom w:val="single" w:sz="4" w:space="0" w:color="1B556B"/>
            </w:tcBorders>
            <w:shd w:val="clear" w:color="auto" w:fill="auto"/>
          </w:tcPr>
          <w:p w14:paraId="0FCC38A8" w14:textId="77777777" w:rsidR="007D5244" w:rsidRPr="00653E0C" w:rsidRDefault="007D5244" w:rsidP="00BE6D32">
            <w:pPr>
              <w:pStyle w:val="TableText"/>
              <w:rPr>
                <w:lang w:val="en-NZ" w:eastAsia="en-US"/>
              </w:rPr>
            </w:pPr>
            <w:r w:rsidRPr="00653E0C">
              <w:rPr>
                <w:lang w:val="en-NZ" w:eastAsia="en-US"/>
              </w:rPr>
              <w:t xml:space="preserve">Requires producers/importers placing in-scope products on the New Zealand market to pay a fee to cover end-of-life management. </w:t>
            </w:r>
          </w:p>
        </w:tc>
        <w:tc>
          <w:tcPr>
            <w:tcW w:w="1339" w:type="pct"/>
            <w:tcBorders>
              <w:bottom w:val="single" w:sz="4" w:space="0" w:color="1B556B"/>
            </w:tcBorders>
            <w:shd w:val="clear" w:color="auto" w:fill="auto"/>
          </w:tcPr>
          <w:p w14:paraId="28A637AF" w14:textId="77777777" w:rsidR="007D5244" w:rsidRPr="00653E0C" w:rsidRDefault="007D5244" w:rsidP="00BE6D32">
            <w:pPr>
              <w:pStyle w:val="TableText"/>
              <w:rPr>
                <w:rFonts w:cs="Times New Roman"/>
                <w:lang w:val="en-NZ"/>
              </w:rPr>
            </w:pPr>
            <w:r w:rsidRPr="00653E0C">
              <w:rPr>
                <w:rFonts w:cs="Times New Roman"/>
                <w:lang w:val="en-NZ"/>
              </w:rPr>
              <w:t xml:space="preserve">A fee is necessary to cover the costs of collecting and processing in-scope products. </w:t>
            </w:r>
          </w:p>
          <w:p w14:paraId="0BB30653" w14:textId="77777777" w:rsidR="007D5244" w:rsidRPr="00653E0C" w:rsidRDefault="007D5244" w:rsidP="00BE6D32">
            <w:pPr>
              <w:pStyle w:val="TableText"/>
              <w:rPr>
                <w:rFonts w:cs="Times New Roman"/>
                <w:lang w:val="en-NZ"/>
              </w:rPr>
            </w:pPr>
            <w:r w:rsidRPr="00653E0C">
              <w:rPr>
                <w:rFonts w:cs="Times New Roman"/>
                <w:lang w:val="en-NZ"/>
              </w:rPr>
              <w:t>Fees charged at point of disposal can discourage people from using disposal services. Whereas when fees are charged on import and domestic manufacture, the cost of the take-back service is built into the product price, encouraging use of services that are pre-paid and ‘free to use’.</w:t>
            </w:r>
          </w:p>
          <w:p w14:paraId="6E065825" w14:textId="77777777" w:rsidR="007D5244" w:rsidRPr="00653E0C" w:rsidRDefault="007D5244" w:rsidP="00BE6D32">
            <w:pPr>
              <w:pStyle w:val="TableText"/>
              <w:rPr>
                <w:rFonts w:cs="Times New Roman"/>
                <w:lang w:val="en-NZ"/>
              </w:rPr>
            </w:pPr>
            <w:r w:rsidRPr="00653E0C">
              <w:rPr>
                <w:rFonts w:cs="Times New Roman"/>
                <w:lang w:val="en-NZ"/>
              </w:rPr>
              <w:t xml:space="preserve">A mandatory fee </w:t>
            </w:r>
            <w:proofErr w:type="gramStart"/>
            <w:r w:rsidRPr="00653E0C">
              <w:rPr>
                <w:rFonts w:cs="Times New Roman"/>
                <w:lang w:val="en-NZ"/>
              </w:rPr>
              <w:t>proportionate</w:t>
            </w:r>
            <w:proofErr w:type="gramEnd"/>
            <w:r w:rsidRPr="00653E0C">
              <w:rPr>
                <w:rFonts w:cs="Times New Roman"/>
                <w:lang w:val="en-NZ"/>
              </w:rPr>
              <w:t xml:space="preserve"> to the amount of products placed on the market ensures an equitable distribution of those costs across producers/importers. </w:t>
            </w:r>
          </w:p>
        </w:tc>
      </w:tr>
      <w:tr w:rsidR="007D5244" w:rsidRPr="00653E0C" w14:paraId="1783CB3F" w14:textId="77777777" w:rsidTr="00AE17F6">
        <w:trPr>
          <w:trHeight w:val="1463"/>
        </w:trPr>
        <w:tc>
          <w:tcPr>
            <w:tcW w:w="982" w:type="pct"/>
            <w:vMerge/>
          </w:tcPr>
          <w:p w14:paraId="691B7DD8" w14:textId="77777777" w:rsidR="007D5244" w:rsidRPr="00653E0C" w:rsidRDefault="007D5244" w:rsidP="00BE6D32">
            <w:pPr>
              <w:pStyle w:val="TableTextbold"/>
              <w:rPr>
                <w:lang w:val="en-NZ"/>
              </w:rPr>
            </w:pPr>
          </w:p>
        </w:tc>
        <w:tc>
          <w:tcPr>
            <w:tcW w:w="1339" w:type="pct"/>
            <w:tcBorders>
              <w:top w:val="single" w:sz="4" w:space="0" w:color="1B556B"/>
              <w:bottom w:val="nil"/>
            </w:tcBorders>
          </w:tcPr>
          <w:p w14:paraId="5EB7BD41" w14:textId="77777777" w:rsidR="007D5244" w:rsidRPr="00653E0C" w:rsidRDefault="007D5244" w:rsidP="00BE6D32">
            <w:pPr>
              <w:pStyle w:val="TableTextbold"/>
              <w:rPr>
                <w:rFonts w:eastAsia="Times New Roman" w:cs="Calibri"/>
                <w:b w:val="0"/>
                <w:bCs/>
                <w:szCs w:val="18"/>
                <w:lang w:val="en-NZ"/>
              </w:rPr>
            </w:pPr>
            <w:r w:rsidRPr="00653E0C">
              <w:rPr>
                <w:lang w:val="en-NZ"/>
              </w:rPr>
              <w:t xml:space="preserve">Providing information </w:t>
            </w:r>
          </w:p>
          <w:p w14:paraId="49E45522" w14:textId="77777777" w:rsidR="007D5244" w:rsidRPr="00653E0C" w:rsidRDefault="007D5244" w:rsidP="00BE6D32">
            <w:pPr>
              <w:pStyle w:val="TableText"/>
              <w:rPr>
                <w:b/>
                <w:lang w:val="en-NZ"/>
              </w:rPr>
            </w:pPr>
            <w:r w:rsidRPr="00653E0C">
              <w:rPr>
                <w:lang w:val="en-NZ"/>
              </w:rPr>
              <w:t>WMA section 23(1)(</w:t>
            </w:r>
            <w:proofErr w:type="spellStart"/>
            <w:r w:rsidRPr="00653E0C">
              <w:rPr>
                <w:lang w:val="en-NZ"/>
              </w:rPr>
              <w:t>i</w:t>
            </w:r>
            <w:proofErr w:type="spellEnd"/>
            <w:r w:rsidRPr="00653E0C">
              <w:rPr>
                <w:lang w:val="en-NZ"/>
              </w:rPr>
              <w:t xml:space="preserve">): Setting requirements for specified persons to collect and provide to the Ministry specified information relating to regulations made under WMA sections 23(1)(a) through to (e). </w:t>
            </w:r>
          </w:p>
        </w:tc>
        <w:tc>
          <w:tcPr>
            <w:tcW w:w="1339" w:type="pct"/>
            <w:tcBorders>
              <w:top w:val="single" w:sz="4" w:space="0" w:color="1B556B"/>
              <w:bottom w:val="nil"/>
            </w:tcBorders>
            <w:shd w:val="clear" w:color="auto" w:fill="auto"/>
          </w:tcPr>
          <w:p w14:paraId="57A2D01E" w14:textId="77777777" w:rsidR="007D5244" w:rsidRPr="00653E0C" w:rsidRDefault="007D5244" w:rsidP="00BE6D32">
            <w:pPr>
              <w:pStyle w:val="TableText"/>
              <w:rPr>
                <w:lang w:val="en-NZ" w:eastAsia="en-US"/>
              </w:rPr>
            </w:pPr>
            <w:r w:rsidRPr="00653E0C">
              <w:rPr>
                <w:lang w:val="en-NZ" w:eastAsia="en-US"/>
              </w:rPr>
              <w:t xml:space="preserve">Requires the scheme manager to collect and provide to the Ministry information relating to the above requirements (eg, the fees collected). </w:t>
            </w:r>
          </w:p>
        </w:tc>
        <w:tc>
          <w:tcPr>
            <w:tcW w:w="1339" w:type="pct"/>
            <w:tcBorders>
              <w:top w:val="single" w:sz="4" w:space="0" w:color="1B556B"/>
              <w:bottom w:val="nil"/>
            </w:tcBorders>
            <w:shd w:val="clear" w:color="auto" w:fill="auto"/>
          </w:tcPr>
          <w:p w14:paraId="37DF95D5" w14:textId="001D9FEE" w:rsidR="007D5244" w:rsidRPr="00DA0A05" w:rsidRDefault="007D5244" w:rsidP="00BE6D32">
            <w:pPr>
              <w:pStyle w:val="TableText"/>
              <w:rPr>
                <w:rFonts w:cs="Times New Roman"/>
                <w:lang w:val="en-NZ"/>
              </w:rPr>
            </w:pPr>
            <w:r w:rsidRPr="00653E0C">
              <w:rPr>
                <w:rFonts w:cs="Times New Roman"/>
                <w:lang w:val="en-NZ"/>
              </w:rPr>
              <w:t>The Government is enabled to monitor and enforce the scheme and the sale of products in accordance with the scheme.</w:t>
            </w:r>
          </w:p>
        </w:tc>
      </w:tr>
      <w:tr w:rsidR="007D5244" w:rsidRPr="00653E0C" w14:paraId="48ABCC1C" w14:textId="77777777" w:rsidTr="00AE17F6">
        <w:trPr>
          <w:trHeight w:val="659"/>
        </w:trPr>
        <w:tc>
          <w:tcPr>
            <w:tcW w:w="982" w:type="pct"/>
            <w:vMerge/>
            <w:tcBorders>
              <w:bottom w:val="single" w:sz="4" w:space="0" w:color="1B556B"/>
            </w:tcBorders>
          </w:tcPr>
          <w:p w14:paraId="3618F293" w14:textId="77777777" w:rsidR="007D5244" w:rsidRPr="00653E0C" w:rsidRDefault="007D5244" w:rsidP="00BE6D32">
            <w:pPr>
              <w:pStyle w:val="TableTextbold"/>
              <w:rPr>
                <w:lang w:val="en-NZ"/>
              </w:rPr>
            </w:pPr>
          </w:p>
        </w:tc>
        <w:tc>
          <w:tcPr>
            <w:tcW w:w="1339" w:type="pct"/>
            <w:tcBorders>
              <w:top w:val="nil"/>
              <w:bottom w:val="single" w:sz="4" w:space="0" w:color="1B556B"/>
            </w:tcBorders>
          </w:tcPr>
          <w:p w14:paraId="761EBE33" w14:textId="77777777" w:rsidR="007D5244" w:rsidRPr="00653E0C" w:rsidRDefault="007D5244" w:rsidP="00BE6D32">
            <w:pPr>
              <w:pStyle w:val="TableTextbold"/>
              <w:rPr>
                <w:rFonts w:eastAsia="Times New Roman" w:cs="Calibri"/>
                <w:b w:val="0"/>
                <w:bCs/>
                <w:szCs w:val="18"/>
                <w:lang w:val="en-NZ"/>
              </w:rPr>
            </w:pPr>
            <w:r w:rsidRPr="00653E0C">
              <w:rPr>
                <w:lang w:val="en-NZ"/>
              </w:rPr>
              <w:t>Recovering costs of monitoring scheme performance</w:t>
            </w:r>
          </w:p>
          <w:p w14:paraId="1473B1B3" w14:textId="77777777" w:rsidR="007D5244" w:rsidRPr="00653E0C" w:rsidRDefault="007D5244" w:rsidP="00BE6D32">
            <w:pPr>
              <w:pStyle w:val="TableText"/>
              <w:rPr>
                <w:rFonts w:eastAsia="Times New Roman" w:cs="Calibri"/>
                <w:b/>
                <w:szCs w:val="18"/>
                <w:lang w:val="en-NZ"/>
              </w:rPr>
            </w:pPr>
            <w:r w:rsidRPr="00653E0C">
              <w:rPr>
                <w:lang w:val="en-NZ"/>
              </w:rPr>
              <w:t>WMA section 22(1)(e): Prescribing charges payable to the Ministry for monitoring an accredited scheme.</w:t>
            </w:r>
          </w:p>
        </w:tc>
        <w:tc>
          <w:tcPr>
            <w:tcW w:w="1339" w:type="pct"/>
            <w:tcBorders>
              <w:top w:val="nil"/>
              <w:bottom w:val="single" w:sz="4" w:space="0" w:color="1B556B"/>
            </w:tcBorders>
            <w:shd w:val="clear" w:color="auto" w:fill="auto"/>
          </w:tcPr>
          <w:p w14:paraId="3574ED94" w14:textId="77777777" w:rsidR="007D5244" w:rsidRPr="00653E0C" w:rsidRDefault="007D5244" w:rsidP="00BE6D32">
            <w:pPr>
              <w:pStyle w:val="TableText"/>
              <w:rPr>
                <w:lang w:val="en-NZ" w:eastAsia="en-US"/>
              </w:rPr>
            </w:pPr>
            <w:r w:rsidRPr="00653E0C" w:rsidDel="00033002">
              <w:rPr>
                <w:lang w:val="en-NZ" w:eastAsia="en-US"/>
              </w:rPr>
              <w:t>T</w:t>
            </w:r>
            <w:r w:rsidRPr="00653E0C">
              <w:rPr>
                <w:lang w:val="en-NZ" w:eastAsia="en-US"/>
              </w:rPr>
              <w:t xml:space="preserve">he Ministry </w:t>
            </w:r>
            <w:r w:rsidRPr="00653E0C" w:rsidDel="00033002">
              <w:rPr>
                <w:lang w:val="en-NZ" w:eastAsia="en-US"/>
              </w:rPr>
              <w:t xml:space="preserve">would </w:t>
            </w:r>
            <w:r w:rsidRPr="00653E0C">
              <w:rPr>
                <w:lang w:val="en-NZ" w:eastAsia="en-US"/>
              </w:rPr>
              <w:t>monitor the performance of the scheme and recover the monitoring costs from the scheme manager, using part of the stewardship fee revenue.</w:t>
            </w:r>
          </w:p>
        </w:tc>
        <w:tc>
          <w:tcPr>
            <w:tcW w:w="1339" w:type="pct"/>
            <w:tcBorders>
              <w:top w:val="nil"/>
              <w:bottom w:val="single" w:sz="4" w:space="0" w:color="1B556B"/>
            </w:tcBorders>
            <w:shd w:val="clear" w:color="auto" w:fill="auto"/>
          </w:tcPr>
          <w:p w14:paraId="61CB2087" w14:textId="77777777" w:rsidR="007D5244" w:rsidRPr="00653E0C" w:rsidRDefault="007D5244" w:rsidP="00BE6D32">
            <w:pPr>
              <w:pStyle w:val="TableText"/>
              <w:rPr>
                <w:rFonts w:cs="Calibri"/>
                <w:szCs w:val="18"/>
                <w:lang w:val="en-NZ"/>
              </w:rPr>
            </w:pPr>
            <w:r w:rsidRPr="00653E0C">
              <w:rPr>
                <w:rFonts w:cs="Calibri"/>
                <w:szCs w:val="18"/>
                <w:lang w:val="en-NZ"/>
              </w:rPr>
              <w:t>These costs would be covered by producers/importers rather than taxpayers.</w:t>
            </w:r>
          </w:p>
        </w:tc>
      </w:tr>
      <w:tr w:rsidR="00AE17F6" w:rsidRPr="00653E0C" w14:paraId="0938B772" w14:textId="77777777" w:rsidTr="00AE17F6">
        <w:trPr>
          <w:trHeight w:val="659"/>
        </w:trPr>
        <w:tc>
          <w:tcPr>
            <w:tcW w:w="982" w:type="pct"/>
            <w:tcBorders>
              <w:top w:val="single" w:sz="4" w:space="0" w:color="1B556B"/>
              <w:bottom w:val="single" w:sz="4" w:space="0" w:color="1B556B"/>
            </w:tcBorders>
            <w:shd w:val="clear" w:color="auto" w:fill="auto"/>
          </w:tcPr>
          <w:p w14:paraId="68531503" w14:textId="77777777" w:rsidR="00AE17F6" w:rsidRPr="00653E0C" w:rsidRDefault="00AE17F6" w:rsidP="00BE6D32">
            <w:pPr>
              <w:pStyle w:val="TableTextbold"/>
              <w:rPr>
                <w:lang w:val="en-NZ"/>
              </w:rPr>
            </w:pPr>
            <w:r w:rsidRPr="00653E0C">
              <w:rPr>
                <w:lang w:val="en-NZ"/>
              </w:rPr>
              <w:t>Option 2: No action (maintain the voluntary approach)</w:t>
            </w:r>
          </w:p>
        </w:tc>
        <w:tc>
          <w:tcPr>
            <w:tcW w:w="1339" w:type="pct"/>
            <w:tcBorders>
              <w:top w:val="single" w:sz="4" w:space="0" w:color="1B556B"/>
              <w:bottom w:val="single" w:sz="4" w:space="0" w:color="1B556B"/>
            </w:tcBorders>
          </w:tcPr>
          <w:p w14:paraId="565A13B1" w14:textId="77777777" w:rsidR="00AE17F6" w:rsidRPr="00653E0C" w:rsidRDefault="00AE17F6" w:rsidP="00BE6D32">
            <w:pPr>
              <w:pStyle w:val="TableText"/>
              <w:rPr>
                <w:lang w:val="en-NZ" w:eastAsia="en-US"/>
              </w:rPr>
            </w:pPr>
            <w:r w:rsidRPr="00653E0C">
              <w:rPr>
                <w:lang w:val="en-NZ" w:eastAsia="en-US"/>
              </w:rPr>
              <w:t>None</w:t>
            </w:r>
          </w:p>
        </w:tc>
        <w:tc>
          <w:tcPr>
            <w:tcW w:w="1339" w:type="pct"/>
            <w:tcBorders>
              <w:top w:val="single" w:sz="4" w:space="0" w:color="1B556B"/>
              <w:bottom w:val="single" w:sz="4" w:space="0" w:color="1B556B"/>
            </w:tcBorders>
            <w:shd w:val="clear" w:color="auto" w:fill="auto"/>
          </w:tcPr>
          <w:p w14:paraId="58B253F4" w14:textId="77777777" w:rsidR="00AE17F6" w:rsidRPr="00653E0C" w:rsidRDefault="00AE17F6" w:rsidP="00BE6D32">
            <w:pPr>
              <w:pStyle w:val="TableText"/>
              <w:rPr>
                <w:lang w:val="en-NZ" w:eastAsia="en-US"/>
              </w:rPr>
            </w:pPr>
            <w:r w:rsidRPr="00653E0C">
              <w:rPr>
                <w:rFonts w:cs="Times New Roman"/>
                <w:lang w:val="en-NZ" w:eastAsia="en-US"/>
              </w:rPr>
              <w:t xml:space="preserve">No regulations would be made. The Green-farms scheme would be voluntary, unless it does not proceed. Producers’ and importers’ participation in Green-farms (or any other scheme for these products) and contribution to the costs of running the scheme and managing the products at end of life would be voluntary. </w:t>
            </w:r>
          </w:p>
        </w:tc>
        <w:tc>
          <w:tcPr>
            <w:tcW w:w="1339" w:type="pct"/>
            <w:tcBorders>
              <w:top w:val="single" w:sz="4" w:space="0" w:color="1B556B"/>
              <w:bottom w:val="single" w:sz="4" w:space="0" w:color="1B556B"/>
            </w:tcBorders>
            <w:shd w:val="clear" w:color="auto" w:fill="auto"/>
          </w:tcPr>
          <w:p w14:paraId="4C4B8BA3" w14:textId="77777777" w:rsidR="00AE17F6" w:rsidRPr="00653E0C" w:rsidRDefault="00AE17F6" w:rsidP="00BE6D32">
            <w:pPr>
              <w:pStyle w:val="TableText"/>
              <w:rPr>
                <w:rFonts w:cs="Calibri"/>
                <w:szCs w:val="18"/>
                <w:lang w:val="en-NZ"/>
              </w:rPr>
            </w:pPr>
            <w:r w:rsidRPr="00653E0C">
              <w:rPr>
                <w:rFonts w:cs="Times New Roman"/>
                <w:lang w:val="en-NZ" w:eastAsia="en-US"/>
              </w:rPr>
              <w:t>Not applicable</w:t>
            </w:r>
          </w:p>
        </w:tc>
      </w:tr>
    </w:tbl>
    <w:p w14:paraId="228AFEA2" w14:textId="77777777" w:rsidR="007D5244" w:rsidRDefault="007D5244" w:rsidP="007D5244">
      <w:pPr>
        <w:pStyle w:val="BodyText"/>
      </w:pPr>
    </w:p>
    <w:tbl>
      <w:tblPr>
        <w:tblStyle w:val="TableGrid"/>
        <w:tblW w:w="4999"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07"/>
        <w:gridCol w:w="7789"/>
        <w:gridCol w:w="7"/>
      </w:tblGrid>
      <w:tr w:rsidR="00DE057C" w:rsidRPr="009E5562" w14:paraId="4120160E" w14:textId="77777777" w:rsidTr="002C5E60">
        <w:trPr>
          <w:tblHeader/>
        </w:trPr>
        <w:tc>
          <w:tcPr>
            <w:tcW w:w="5000" w:type="pct"/>
            <w:gridSpan w:val="3"/>
            <w:shd w:val="clear" w:color="auto" w:fill="1B556B"/>
          </w:tcPr>
          <w:p w14:paraId="413FA169" w14:textId="7AF7B685" w:rsidR="00DE057C" w:rsidRPr="009E5562" w:rsidRDefault="00DE057C" w:rsidP="00BE6D32">
            <w:pPr>
              <w:pStyle w:val="TableTextbold"/>
              <w:rPr>
                <w:color w:val="FFFFFF" w:themeColor="background1"/>
              </w:rPr>
            </w:pPr>
            <w:r w:rsidRPr="009E5562">
              <w:rPr>
                <w:color w:val="FFFFFF" w:themeColor="background1"/>
              </w:rPr>
              <w:t>Question</w:t>
            </w:r>
            <w:r w:rsidR="00EE6BD5">
              <w:rPr>
                <w:color w:val="FFFFFF" w:themeColor="background1"/>
              </w:rPr>
              <w:t>s</w:t>
            </w:r>
          </w:p>
        </w:tc>
      </w:tr>
      <w:tr w:rsidR="00DE057C" w:rsidRPr="006B77BB" w14:paraId="278F52D6" w14:textId="77777777" w:rsidTr="002C5E60">
        <w:trPr>
          <w:gridAfter w:val="1"/>
          <w:wAfter w:w="4" w:type="pct"/>
        </w:trPr>
        <w:tc>
          <w:tcPr>
            <w:tcW w:w="416" w:type="pct"/>
            <w:tcBorders>
              <w:right w:val="nil"/>
            </w:tcBorders>
            <w:shd w:val="clear" w:color="auto" w:fill="auto"/>
          </w:tcPr>
          <w:p w14:paraId="06FAF9EC" w14:textId="16698ACA" w:rsidR="00DE057C" w:rsidRPr="006B77BB" w:rsidRDefault="00DE057C" w:rsidP="00DA0A05">
            <w:pPr>
              <w:pStyle w:val="TableText"/>
              <w:tabs>
                <w:tab w:val="left" w:pos="319"/>
              </w:tabs>
            </w:pPr>
            <w:r>
              <w:t>4</w:t>
            </w:r>
            <w:r w:rsidR="00B44AED">
              <w:t>.</w:t>
            </w:r>
          </w:p>
        </w:tc>
        <w:tc>
          <w:tcPr>
            <w:tcW w:w="4580" w:type="pct"/>
            <w:tcBorders>
              <w:left w:val="nil"/>
            </w:tcBorders>
            <w:shd w:val="clear" w:color="auto" w:fill="auto"/>
          </w:tcPr>
          <w:p w14:paraId="2A06C4AB" w14:textId="77777777" w:rsidR="00DE057C" w:rsidRDefault="00DE057C" w:rsidP="00DE057C">
            <w:pPr>
              <w:pStyle w:val="TableText"/>
            </w:pPr>
            <w:r>
              <w:t>Do you agree the options presented (Option 1 – Introduce WMA regulations; Option 2 – No action) are the appropriate ones to consider? Yes | No</w:t>
            </w:r>
          </w:p>
          <w:p w14:paraId="65527640" w14:textId="60B3A484" w:rsidR="00DE057C" w:rsidRPr="006B77BB" w:rsidRDefault="00DE057C" w:rsidP="00DE057C">
            <w:pPr>
              <w:pStyle w:val="TableText"/>
            </w:pPr>
            <w:r>
              <w:t>If not, what other options do you suggest?</w:t>
            </w:r>
          </w:p>
        </w:tc>
      </w:tr>
    </w:tbl>
    <w:p w14:paraId="08CFAADD" w14:textId="4FC94F77" w:rsidR="0011792F" w:rsidRDefault="0011792F" w:rsidP="008353BC">
      <w:pPr>
        <w:pStyle w:val="Heading2numbered"/>
        <w:spacing w:before="480"/>
      </w:pPr>
      <w:bookmarkStart w:id="31" w:name="Option1"/>
      <w:bookmarkStart w:id="32" w:name="_Toc193918322"/>
      <w:bookmarkEnd w:id="31"/>
      <w:r>
        <w:t>Option 1: Introduce WMA regulations</w:t>
      </w:r>
      <w:bookmarkEnd w:id="32"/>
    </w:p>
    <w:p w14:paraId="21DA9B08" w14:textId="77777777" w:rsidR="0011792F" w:rsidRDefault="0011792F" w:rsidP="00DE057C">
      <w:pPr>
        <w:pStyle w:val="Heading3"/>
      </w:pPr>
      <w:r>
        <w:t>What does this option involve?</w:t>
      </w:r>
    </w:p>
    <w:p w14:paraId="5A7A44F7" w14:textId="17B774B0" w:rsidR="0011792F" w:rsidRDefault="0011792F" w:rsidP="0011792F">
      <w:pPr>
        <w:pStyle w:val="BodyText"/>
      </w:pPr>
      <w:r>
        <w:t xml:space="preserve">The sale of agrichemicals and certain farm plastics (listed in </w:t>
      </w:r>
      <w:hyperlink w:anchor="Overview" w:history="1">
        <w:r w:rsidRPr="002F2ABB">
          <w:rPr>
            <w:rStyle w:val="Hyperlink"/>
          </w:rPr>
          <w:t>section 3.1</w:t>
        </w:r>
      </w:hyperlink>
      <w:r>
        <w:t xml:space="preserve">) would only be permitted in accordance with the accredited scheme for these products. To sell a product ‘in accordance with the scheme’, producers (including onshore manufacturers, brand owners and importers) would be required to: </w:t>
      </w:r>
    </w:p>
    <w:p w14:paraId="744B8D1A" w14:textId="77777777" w:rsidR="003276EA" w:rsidRPr="00653E0C" w:rsidRDefault="003276EA" w:rsidP="003276EA">
      <w:pPr>
        <w:pStyle w:val="Bullet"/>
      </w:pPr>
      <w:r w:rsidRPr="00653E0C">
        <w:t xml:space="preserve">abide by scheme rules, including registering </w:t>
      </w:r>
      <w:r w:rsidRPr="00653E0C" w:rsidDel="00311440">
        <w:t xml:space="preserve">with the scheme </w:t>
      </w:r>
      <w:r w:rsidRPr="00653E0C">
        <w:t>and reporting sale or import volumes</w:t>
      </w:r>
    </w:p>
    <w:p w14:paraId="11710F24" w14:textId="77777777" w:rsidR="003276EA" w:rsidRPr="00653E0C" w:rsidRDefault="003276EA" w:rsidP="003276EA">
      <w:pPr>
        <w:pStyle w:val="Bullet"/>
      </w:pPr>
      <w:r w:rsidRPr="00653E0C">
        <w:t xml:space="preserve">pay a stewardship fee </w:t>
      </w:r>
      <w:r w:rsidRPr="00653E0C" w:rsidDel="00311440">
        <w:t xml:space="preserve">to the scheme </w:t>
      </w:r>
      <w:r w:rsidRPr="00653E0C">
        <w:t>per unit of product sold or imported.</w:t>
      </w:r>
      <w:r w:rsidRPr="00653E0C">
        <w:rPr>
          <w:color w:val="183C47"/>
          <w:vertAlign w:val="superscript"/>
        </w:rPr>
        <w:footnoteReference w:id="28"/>
      </w:r>
      <w:r w:rsidRPr="00653E0C">
        <w:t xml:space="preserve"> </w:t>
      </w:r>
    </w:p>
    <w:p w14:paraId="22A0A75F" w14:textId="77777777" w:rsidR="00193E99" w:rsidRDefault="00193E99">
      <w:pPr>
        <w:spacing w:before="0" w:after="200" w:line="276" w:lineRule="auto"/>
        <w:jc w:val="left"/>
        <w:rPr>
          <w:rFonts w:ascii="Georgia" w:eastAsiaTheme="majorEastAsia" w:hAnsi="Georgia" w:cstheme="majorBidi"/>
          <w:b/>
          <w:bCs/>
          <w:sz w:val="28"/>
        </w:rPr>
      </w:pPr>
      <w:r>
        <w:br w:type="page"/>
      </w:r>
    </w:p>
    <w:p w14:paraId="5A0C00B0" w14:textId="20FCF06F" w:rsidR="0011792F" w:rsidRDefault="0011792F" w:rsidP="003276EA">
      <w:pPr>
        <w:pStyle w:val="Heading3"/>
      </w:pPr>
      <w:r>
        <w:lastRenderedPageBreak/>
        <w:t>Stewardship fee</w:t>
      </w:r>
    </w:p>
    <w:p w14:paraId="19834E76" w14:textId="77777777" w:rsidR="0011792F" w:rsidRDefault="0011792F" w:rsidP="0011792F">
      <w:pPr>
        <w:pStyle w:val="BodyText"/>
      </w:pPr>
      <w:r>
        <w:t>The regulated parties liable to pay the fee would be the producers, importers or brand owners that first place the product on the New Zealand market. For agrichemicals and their containers, the fee would be per container of packaged product, based on volume and the chemical management group assigned to that product. For bale wrap and silage sheet, the fee would be collected on rolls of sheet, by weight. For small and bulk bags, the fee would be per bag of the packaged product.</w:t>
      </w:r>
    </w:p>
    <w:p w14:paraId="5D65B545" w14:textId="77777777" w:rsidR="0011792F" w:rsidRDefault="0011792F" w:rsidP="0011792F">
      <w:pPr>
        <w:pStyle w:val="BodyText"/>
      </w:pPr>
      <w:r>
        <w:t>The fee would cover the costs of running the scheme and managing the products at end of life (eg, setting up and running the take-back services, transporting and processing the collected products). A small part of the fee revenue would be transferred by the scheme manager to the Ministry, to cover the cost of monitoring the scheme’s performance. This cost is likely to be up to one full-time equivalent staff member per year, invoiced based on actual time spent on monitoring.</w:t>
      </w:r>
    </w:p>
    <w:p w14:paraId="21E7FEF2" w14:textId="77777777" w:rsidR="0011792F" w:rsidRDefault="0011792F" w:rsidP="003276EA">
      <w:pPr>
        <w:pStyle w:val="Heading3"/>
      </w:pPr>
      <w:r>
        <w:t>Take-back service</w:t>
      </w:r>
    </w:p>
    <w:p w14:paraId="5C2C4C73" w14:textId="77777777" w:rsidR="0011792F" w:rsidRDefault="0011792F" w:rsidP="0011792F">
      <w:pPr>
        <w:pStyle w:val="BodyText"/>
      </w:pPr>
      <w:r>
        <w:t>The PSO would be required to provide a take-back service for the products. Requirements could include, for example, that the collection network has sufficient geographical coverage.</w:t>
      </w:r>
    </w:p>
    <w:p w14:paraId="2A7DBD02" w14:textId="77777777" w:rsidR="0011792F" w:rsidRDefault="0011792F" w:rsidP="0011792F">
      <w:pPr>
        <w:pStyle w:val="BodyText"/>
      </w:pPr>
      <w:r>
        <w:t>Farmers and other consumers of the products would be able to either:</w:t>
      </w:r>
    </w:p>
    <w:p w14:paraId="34C8B86A" w14:textId="5B64F747" w:rsidR="0011792F" w:rsidRDefault="0011792F" w:rsidP="003276EA">
      <w:pPr>
        <w:pStyle w:val="Bullet"/>
      </w:pPr>
      <w:r>
        <w:t xml:space="preserve">drop off their agrichemical containers (including residual agrichemicals) and in-scope farm plastics at no charge to one of the collection sites </w:t>
      </w:r>
    </w:p>
    <w:p w14:paraId="13578750" w14:textId="07A84754" w:rsidR="0011792F" w:rsidRDefault="0011792F" w:rsidP="003276EA">
      <w:pPr>
        <w:pStyle w:val="Bullet"/>
      </w:pPr>
      <w:r>
        <w:t xml:space="preserve">have the products picked up from their premises, if they meet criteria for remoteness and product weight. </w:t>
      </w:r>
    </w:p>
    <w:p w14:paraId="1FEEC282" w14:textId="77777777" w:rsidR="0011792F" w:rsidRDefault="0011792F" w:rsidP="0011792F">
      <w:pPr>
        <w:pStyle w:val="BodyText"/>
      </w:pPr>
      <w:r>
        <w:t>This participation would not be mandated by regulation.</w:t>
      </w:r>
    </w:p>
    <w:p w14:paraId="25A8C2C7" w14:textId="77777777" w:rsidR="0011792F" w:rsidRDefault="0011792F" w:rsidP="0011792F">
      <w:pPr>
        <w:pStyle w:val="BodyText"/>
      </w:pPr>
      <w:r>
        <w:t>The scheme manager would collect and provide data to the Ministry about the above requirements (eg, the fees paid by producers and importers), so the Ministry can monitor compliance. This reporting would be strictly commercial-in-confidence – in aggregate at set intervals, and in detail if enforcement of regulations was required.</w:t>
      </w:r>
    </w:p>
    <w:p w14:paraId="5645260E" w14:textId="77777777" w:rsidR="0011792F" w:rsidRDefault="0011792F" w:rsidP="003276EA">
      <w:pPr>
        <w:pStyle w:val="Heading3"/>
      </w:pPr>
      <w:r>
        <w:t>Collecting the fee</w:t>
      </w:r>
    </w:p>
    <w:p w14:paraId="35D1D827" w14:textId="77777777" w:rsidR="0011792F" w:rsidRDefault="0011792F" w:rsidP="0011792F">
      <w:pPr>
        <w:pStyle w:val="BodyText"/>
      </w:pPr>
      <w:r>
        <w:t>The PSO would be responsible for collecting the fee.</w:t>
      </w:r>
    </w:p>
    <w:p w14:paraId="4E5E2DAE" w14:textId="77777777" w:rsidR="0011792F" w:rsidRDefault="0011792F" w:rsidP="0011792F">
      <w:pPr>
        <w:pStyle w:val="BodyText"/>
      </w:pPr>
      <w:r>
        <w:t xml:space="preserve">Producers and importers would be required to pay the stewardship fee for regulated products at entry into the market. Most farm plastics used in New Zealand are not manufactured here. Because it would not be feasible to collect fees directly from overseas producers, the fee for regulated products manufactured </w:t>
      </w:r>
      <w:proofErr w:type="gramStart"/>
      <w:r>
        <w:t>off shore</w:t>
      </w:r>
      <w:proofErr w:type="gramEnd"/>
      <w:r>
        <w:t xml:space="preserve"> would be collected from importers or domestic downstream first suppliers to the New Zealand market. As is the case now for the </w:t>
      </w:r>
      <w:proofErr w:type="spellStart"/>
      <w:r>
        <w:t>Agrecovery</w:t>
      </w:r>
      <w:proofErr w:type="spellEnd"/>
      <w:r>
        <w:t xml:space="preserve"> agrichemicals scheme, fees would typically be collected from brands within the responsible supply chain. </w:t>
      </w:r>
    </w:p>
    <w:p w14:paraId="0E0B3A11" w14:textId="77777777" w:rsidR="0011792F" w:rsidRDefault="0011792F" w:rsidP="0011792F">
      <w:pPr>
        <w:pStyle w:val="BodyText"/>
      </w:pPr>
      <w:r>
        <w:t xml:space="preserve">Producers, importers or downstream suppliers would have to declare to the PSO (for example, every three months) the </w:t>
      </w:r>
      <w:proofErr w:type="gramStart"/>
      <w:r>
        <w:t>amount</w:t>
      </w:r>
      <w:proofErr w:type="gramEnd"/>
      <w:r>
        <w:t xml:space="preserve"> of products sold or imported. Based on these self-declarations, the PSO would charge the applicable fee. This is the approach with the voluntary </w:t>
      </w:r>
      <w:proofErr w:type="spellStart"/>
      <w:r>
        <w:t>Agrecovery</w:t>
      </w:r>
      <w:proofErr w:type="spellEnd"/>
      <w:r>
        <w:t xml:space="preserve"> scheme. The PSO would also verify the self-declared data – for example, through independent audit as required – and resolve any discrepancies. </w:t>
      </w:r>
    </w:p>
    <w:p w14:paraId="5FBF4716" w14:textId="77777777" w:rsidR="0011792F" w:rsidRDefault="0011792F" w:rsidP="003276EA">
      <w:pPr>
        <w:pStyle w:val="Heading3"/>
      </w:pPr>
      <w:bookmarkStart w:id="33" w:name="proposedfeerates"/>
      <w:bookmarkEnd w:id="33"/>
      <w:r>
        <w:lastRenderedPageBreak/>
        <w:t>Proposed fee rates</w:t>
      </w:r>
    </w:p>
    <w:p w14:paraId="4816F793" w14:textId="1A87DAD4" w:rsidR="0011792F" w:rsidRDefault="0011792F" w:rsidP="0011792F">
      <w:pPr>
        <w:pStyle w:val="BodyText"/>
      </w:pPr>
      <w:r>
        <w:t xml:space="preserve">As part of the accreditation process, the PSO calculated a fee rate for each product stream. This </w:t>
      </w:r>
      <w:proofErr w:type="gramStart"/>
      <w:r>
        <w:t>takes into account</w:t>
      </w:r>
      <w:proofErr w:type="gramEnd"/>
      <w:r>
        <w:t xml:space="preserve"> the total estimated costs of delivering the take-back and recycling services for each stream at a national scale, and the forecast sale quantities of the products. </w:t>
      </w:r>
      <w:hyperlink w:anchor="Table3" w:history="1">
        <w:r w:rsidR="0013390F" w:rsidRPr="0013390F">
          <w:rPr>
            <w:rStyle w:val="Hyperlink"/>
          </w:rPr>
          <w:t>Table 3</w:t>
        </w:r>
      </w:hyperlink>
      <w:r w:rsidR="0013390F">
        <w:t xml:space="preserve"> </w:t>
      </w:r>
      <w:r>
        <w:t>sets out the proposed fee rates.</w:t>
      </w:r>
    </w:p>
    <w:p w14:paraId="3424A16A" w14:textId="77777777" w:rsidR="0011792F" w:rsidRDefault="0011792F" w:rsidP="00983D5E">
      <w:pPr>
        <w:pStyle w:val="Tableheading"/>
      </w:pPr>
      <w:bookmarkStart w:id="34" w:name="Table3"/>
      <w:bookmarkStart w:id="35" w:name="_Toc193917260"/>
      <w:bookmarkEnd w:id="34"/>
      <w:r>
        <w:t xml:space="preserve">Table 3: </w:t>
      </w:r>
      <w:r>
        <w:tab/>
        <w:t>Proposed stewardship fee rates – agrichemicals and farm plastics</w:t>
      </w:r>
      <w:bookmarkEnd w:id="35"/>
      <w:r>
        <w:t xml:space="preserve"> </w:t>
      </w:r>
    </w:p>
    <w:tbl>
      <w:tblPr>
        <w:tblStyle w:val="ACGrey-BasicTable21"/>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252"/>
        <w:gridCol w:w="5895"/>
        <w:gridCol w:w="1358"/>
      </w:tblGrid>
      <w:tr w:rsidR="00160EA3" w:rsidRPr="00653E0C" w14:paraId="24518FF7" w14:textId="77777777" w:rsidTr="002D3100">
        <w:trPr>
          <w:cnfStyle w:val="100000000000" w:firstRow="1" w:lastRow="0" w:firstColumn="0" w:lastColumn="0" w:oddVBand="0" w:evenVBand="0" w:oddHBand="0" w:evenHBand="0" w:firstRowFirstColumn="0" w:firstRowLastColumn="0" w:lastRowFirstColumn="0" w:lastRowLastColumn="0"/>
        </w:trPr>
        <w:tc>
          <w:tcPr>
            <w:tcW w:w="667" w:type="pct"/>
            <w:tcBorders>
              <w:top w:val="single" w:sz="4" w:space="0" w:color="1B556B" w:themeColor="text2"/>
              <w:bottom w:val="single" w:sz="4" w:space="0" w:color="1B556B" w:themeColor="text2"/>
              <w:right w:val="single" w:sz="4" w:space="0" w:color="1B556B" w:themeColor="text2"/>
            </w:tcBorders>
            <w:shd w:val="clear" w:color="auto" w:fill="1B556B"/>
            <w:tcMar>
              <w:top w:w="0" w:type="dxa"/>
              <w:left w:w="108" w:type="dxa"/>
              <w:bottom w:w="0" w:type="dxa"/>
              <w:right w:w="108" w:type="dxa"/>
            </w:tcMar>
          </w:tcPr>
          <w:p w14:paraId="366649CD" w14:textId="77777777" w:rsidR="00160EA3" w:rsidRPr="00653E0C" w:rsidRDefault="00160EA3" w:rsidP="00BE6D32">
            <w:pPr>
              <w:pStyle w:val="TableTextbold"/>
              <w:rPr>
                <w:b/>
                <w:bCs/>
                <w:lang w:val="en-NZ"/>
              </w:rPr>
            </w:pPr>
            <w:r w:rsidRPr="00653E0C">
              <w:rPr>
                <w:b/>
                <w:bCs/>
                <w:lang w:val="en-NZ"/>
              </w:rPr>
              <w:t>Category</w:t>
            </w:r>
          </w:p>
        </w:tc>
        <w:tc>
          <w:tcPr>
            <w:tcW w:w="3500"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cMar>
              <w:top w:w="0" w:type="dxa"/>
              <w:left w:w="108" w:type="dxa"/>
              <w:bottom w:w="0" w:type="dxa"/>
              <w:right w:w="108" w:type="dxa"/>
            </w:tcMar>
          </w:tcPr>
          <w:p w14:paraId="0D2A0B7A" w14:textId="77777777" w:rsidR="00160EA3" w:rsidRPr="00653E0C" w:rsidRDefault="00160EA3" w:rsidP="00BE6D32">
            <w:pPr>
              <w:pStyle w:val="TableTextbold"/>
              <w:rPr>
                <w:b/>
                <w:bCs/>
                <w:spacing w:val="-2"/>
                <w:lang w:val="en-NZ"/>
              </w:rPr>
            </w:pPr>
            <w:r w:rsidRPr="00653E0C">
              <w:rPr>
                <w:b/>
                <w:bCs/>
                <w:spacing w:val="-2"/>
                <w:lang w:val="en-NZ"/>
              </w:rPr>
              <w:t>Product</w:t>
            </w:r>
          </w:p>
        </w:tc>
        <w:tc>
          <w:tcPr>
            <w:tcW w:w="833" w:type="pct"/>
            <w:tcBorders>
              <w:top w:val="single" w:sz="4" w:space="0" w:color="1B556B" w:themeColor="text2"/>
              <w:left w:val="single" w:sz="4" w:space="0" w:color="1B556B" w:themeColor="text2"/>
              <w:bottom w:val="single" w:sz="4" w:space="0" w:color="1B556B" w:themeColor="text2"/>
            </w:tcBorders>
            <w:shd w:val="clear" w:color="auto" w:fill="1B556B"/>
            <w:tcMar>
              <w:top w:w="0" w:type="dxa"/>
              <w:left w:w="108" w:type="dxa"/>
              <w:bottom w:w="0" w:type="dxa"/>
              <w:right w:w="108" w:type="dxa"/>
            </w:tcMar>
          </w:tcPr>
          <w:p w14:paraId="2106FE2C" w14:textId="77777777" w:rsidR="00160EA3" w:rsidRPr="00E76E33" w:rsidRDefault="00160EA3" w:rsidP="007B61FD">
            <w:pPr>
              <w:pStyle w:val="TableTextbold"/>
              <w:jc w:val="right"/>
              <w:rPr>
                <w:b/>
                <w:bCs/>
                <w:spacing w:val="-2"/>
                <w:lang w:val="en-NZ"/>
              </w:rPr>
            </w:pPr>
            <w:r w:rsidRPr="00E76E33">
              <w:rPr>
                <w:b/>
                <w:bCs/>
                <w:spacing w:val="-2"/>
                <w:lang w:val="en-NZ"/>
              </w:rPr>
              <w:t>Fee rate ($)</w:t>
            </w:r>
          </w:p>
        </w:tc>
      </w:tr>
      <w:tr w:rsidR="00160EA3" w:rsidRPr="00653E0C" w14:paraId="0DA1B6A8" w14:textId="77777777" w:rsidTr="002D3100">
        <w:tc>
          <w:tcPr>
            <w:tcW w:w="0" w:type="pct"/>
            <w:vMerge w:val="restart"/>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680CB020" w14:textId="77777777" w:rsidR="00160EA3" w:rsidRPr="00653E0C" w:rsidRDefault="00160EA3" w:rsidP="00BE6D32">
            <w:pPr>
              <w:pStyle w:val="TableText"/>
              <w:rPr>
                <w:b/>
                <w:bCs/>
                <w:lang w:val="en-NZ"/>
              </w:rPr>
            </w:pPr>
            <w:r w:rsidRPr="00653E0C">
              <w:rPr>
                <w:b/>
                <w:bCs/>
                <w:lang w:val="en-NZ"/>
              </w:rPr>
              <w:t>Agrichemicals and their containers</w:t>
            </w: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0E7F0"/>
            <w:tcMar>
              <w:top w:w="0" w:type="dxa"/>
              <w:left w:w="108" w:type="dxa"/>
              <w:bottom w:w="0" w:type="dxa"/>
              <w:right w:w="108" w:type="dxa"/>
            </w:tcMar>
          </w:tcPr>
          <w:p w14:paraId="49CD9AB5" w14:textId="77777777" w:rsidR="00160EA3" w:rsidRPr="00653E0C" w:rsidRDefault="00160EA3" w:rsidP="00BE6D32">
            <w:pPr>
              <w:pStyle w:val="TableText"/>
              <w:rPr>
                <w:lang w:val="en-NZ"/>
              </w:rPr>
            </w:pPr>
            <w:r w:rsidRPr="00653E0C">
              <w:rPr>
                <w:lang w:val="en-NZ"/>
              </w:rPr>
              <w:t>Packaging part of fee</w:t>
            </w:r>
          </w:p>
        </w:tc>
        <w:tc>
          <w:tcPr>
            <w:tcW w:w="0" w:type="pct"/>
            <w:tcBorders>
              <w:top w:val="single" w:sz="4" w:space="0" w:color="1B556B" w:themeColor="text2"/>
              <w:left w:val="single" w:sz="4" w:space="0" w:color="1B556B" w:themeColor="text2"/>
              <w:bottom w:val="single" w:sz="4" w:space="0" w:color="1B556B" w:themeColor="text2"/>
            </w:tcBorders>
            <w:shd w:val="clear" w:color="auto" w:fill="D0E7F0"/>
            <w:tcMar>
              <w:top w:w="0" w:type="dxa"/>
              <w:left w:w="108" w:type="dxa"/>
              <w:bottom w:w="0" w:type="dxa"/>
              <w:right w:w="108" w:type="dxa"/>
            </w:tcMar>
          </w:tcPr>
          <w:p w14:paraId="6FB4FED9" w14:textId="06FA8C9A" w:rsidR="00160EA3" w:rsidRPr="00653E0C" w:rsidRDefault="00160EA3" w:rsidP="007B61FD">
            <w:pPr>
              <w:pStyle w:val="TableText"/>
              <w:jc w:val="right"/>
              <w:rPr>
                <w:spacing w:val="-2"/>
                <w:lang w:val="en-NZ"/>
              </w:rPr>
            </w:pPr>
            <w:r w:rsidRPr="00653E0C">
              <w:rPr>
                <w:lang w:val="en-NZ"/>
              </w:rPr>
              <w:t>Per litre</w:t>
            </w:r>
          </w:p>
        </w:tc>
      </w:tr>
      <w:tr w:rsidR="00160EA3" w:rsidRPr="00653E0C" w14:paraId="10232BF6"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0FE90D32"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7AABF98C" w14:textId="77777777" w:rsidR="00160EA3" w:rsidRPr="00653E0C" w:rsidRDefault="00160EA3" w:rsidP="00BE6D32">
            <w:pPr>
              <w:pStyle w:val="TableText"/>
              <w:rPr>
                <w:lang w:val="en-NZ"/>
              </w:rPr>
            </w:pPr>
            <w:r w:rsidRPr="00653E0C">
              <w:rPr>
                <w:lang w:val="en-NZ"/>
              </w:rPr>
              <w:t>Containers up to 60 litres</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32916D84" w14:textId="77777777" w:rsidR="00160EA3" w:rsidRPr="00653E0C" w:rsidRDefault="00160EA3" w:rsidP="00BE6D32">
            <w:pPr>
              <w:pStyle w:val="TableText"/>
              <w:jc w:val="right"/>
              <w:rPr>
                <w:spacing w:val="-2"/>
                <w:lang w:val="en-NZ"/>
              </w:rPr>
            </w:pPr>
            <w:r w:rsidRPr="00653E0C">
              <w:rPr>
                <w:spacing w:val="-2"/>
                <w:lang w:val="en-NZ"/>
              </w:rPr>
              <w:t>0.10</w:t>
            </w:r>
          </w:p>
        </w:tc>
      </w:tr>
      <w:tr w:rsidR="00160EA3" w:rsidRPr="00653E0C" w14:paraId="2038685F"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305A2907"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0DE4AEEA" w14:textId="77777777" w:rsidR="00160EA3" w:rsidRPr="00653E0C" w:rsidRDefault="00160EA3" w:rsidP="00BE6D32">
            <w:pPr>
              <w:pStyle w:val="TableText"/>
              <w:rPr>
                <w:lang w:val="en-NZ"/>
              </w:rPr>
            </w:pPr>
            <w:r w:rsidRPr="00653E0C">
              <w:rPr>
                <w:lang w:val="en-NZ"/>
              </w:rPr>
              <w:t>Containers over 60 litres, and less than Intermediate Bulk Containers (IBC)</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1916F16C" w14:textId="77777777" w:rsidR="00160EA3" w:rsidRPr="00653E0C" w:rsidRDefault="00160EA3" w:rsidP="00BE6D32">
            <w:pPr>
              <w:pStyle w:val="TableText"/>
              <w:jc w:val="right"/>
              <w:rPr>
                <w:spacing w:val="-2"/>
                <w:lang w:val="en-NZ"/>
              </w:rPr>
            </w:pPr>
            <w:r w:rsidRPr="00653E0C">
              <w:rPr>
                <w:spacing w:val="-2"/>
                <w:lang w:val="en-NZ"/>
              </w:rPr>
              <w:t>0.025</w:t>
            </w:r>
          </w:p>
        </w:tc>
      </w:tr>
      <w:tr w:rsidR="00160EA3" w:rsidRPr="00653E0C" w14:paraId="7B874A45"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2F08B777"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7C73177C" w14:textId="77777777" w:rsidR="00160EA3" w:rsidRPr="00653E0C" w:rsidRDefault="00160EA3" w:rsidP="00BE6D32">
            <w:pPr>
              <w:pStyle w:val="TableText"/>
              <w:rPr>
                <w:lang w:val="en-NZ"/>
              </w:rPr>
            </w:pPr>
            <w:r w:rsidRPr="00653E0C">
              <w:rPr>
                <w:lang w:val="en-NZ"/>
              </w:rPr>
              <w:t xml:space="preserve">IBC (approx. 1,000 litres) </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6658E648" w14:textId="77777777" w:rsidR="00160EA3" w:rsidRPr="00653E0C" w:rsidRDefault="00160EA3" w:rsidP="00BE6D32">
            <w:pPr>
              <w:pStyle w:val="TableText"/>
              <w:jc w:val="right"/>
              <w:rPr>
                <w:spacing w:val="-2"/>
                <w:lang w:val="en-NZ"/>
              </w:rPr>
            </w:pPr>
            <w:r w:rsidRPr="00653E0C">
              <w:rPr>
                <w:spacing w:val="-2"/>
                <w:lang w:val="en-NZ"/>
              </w:rPr>
              <w:t>0.02</w:t>
            </w:r>
          </w:p>
        </w:tc>
      </w:tr>
      <w:tr w:rsidR="00160EA3" w:rsidRPr="00653E0C" w14:paraId="464F205E"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10392B69"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0E7F0" w:themeFill="accent2" w:themeFillTint="33"/>
            <w:tcMar>
              <w:top w:w="0" w:type="dxa"/>
              <w:left w:w="108" w:type="dxa"/>
              <w:bottom w:w="0" w:type="dxa"/>
              <w:right w:w="108" w:type="dxa"/>
            </w:tcMar>
          </w:tcPr>
          <w:p w14:paraId="7C4315CF" w14:textId="77777777" w:rsidR="00160EA3" w:rsidRPr="00653E0C" w:rsidRDefault="00160EA3" w:rsidP="00BE6D32">
            <w:pPr>
              <w:pStyle w:val="TableText"/>
              <w:rPr>
                <w:lang w:val="en-NZ"/>
              </w:rPr>
            </w:pPr>
            <w:r w:rsidRPr="00653E0C">
              <w:rPr>
                <w:lang w:val="en-NZ"/>
              </w:rPr>
              <w:t xml:space="preserve">Chemical part of fee </w:t>
            </w:r>
          </w:p>
        </w:tc>
        <w:tc>
          <w:tcPr>
            <w:tcW w:w="0" w:type="pct"/>
            <w:tcBorders>
              <w:top w:val="single" w:sz="4" w:space="0" w:color="1B556B" w:themeColor="text2"/>
              <w:left w:val="single" w:sz="4" w:space="0" w:color="1B556B" w:themeColor="text2"/>
              <w:bottom w:val="single" w:sz="4" w:space="0" w:color="1B556B" w:themeColor="text2"/>
            </w:tcBorders>
            <w:shd w:val="clear" w:color="auto" w:fill="D0E7F0"/>
            <w:tcMar>
              <w:top w:w="0" w:type="dxa"/>
              <w:left w:w="108" w:type="dxa"/>
              <w:bottom w:w="0" w:type="dxa"/>
              <w:right w:w="108" w:type="dxa"/>
            </w:tcMar>
          </w:tcPr>
          <w:p w14:paraId="34A8AF05" w14:textId="1ACB5EA4" w:rsidR="00160EA3" w:rsidRPr="00653E0C" w:rsidRDefault="00160EA3" w:rsidP="007B61FD">
            <w:pPr>
              <w:pStyle w:val="TableText"/>
              <w:jc w:val="right"/>
              <w:rPr>
                <w:spacing w:val="-2"/>
                <w:lang w:val="en-NZ"/>
              </w:rPr>
            </w:pPr>
            <w:r w:rsidRPr="00653E0C">
              <w:rPr>
                <w:lang w:val="en-NZ"/>
              </w:rPr>
              <w:t>Per litre</w:t>
            </w:r>
          </w:p>
        </w:tc>
      </w:tr>
      <w:tr w:rsidR="00160EA3" w:rsidRPr="00653E0C" w14:paraId="4BE56357"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64998FE9"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7232CEB5" w14:textId="77777777" w:rsidR="00160EA3" w:rsidRPr="00653E0C" w:rsidRDefault="00160EA3" w:rsidP="00BE6D32">
            <w:pPr>
              <w:pStyle w:val="TableText"/>
              <w:rPr>
                <w:lang w:val="en-NZ"/>
              </w:rPr>
            </w:pPr>
            <w:r w:rsidRPr="00653E0C">
              <w:rPr>
                <w:lang w:val="en-NZ"/>
              </w:rPr>
              <w:t>Group</w:t>
            </w:r>
            <w:r w:rsidRPr="00653E0C">
              <w:rPr>
                <w:spacing w:val="-9"/>
                <w:lang w:val="en-NZ"/>
              </w:rPr>
              <w:t xml:space="preserve"> </w:t>
            </w:r>
            <w:r w:rsidRPr="00653E0C">
              <w:rPr>
                <w:spacing w:val="-10"/>
                <w:lang w:val="en-NZ"/>
              </w:rPr>
              <w:t xml:space="preserve">1 – </w:t>
            </w:r>
            <w:r w:rsidRPr="00653E0C">
              <w:rPr>
                <w:lang w:val="en-NZ"/>
              </w:rPr>
              <w:t>chemicals unlikely to be brought for disposal (the consumer typically uses them up)</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2230F9A1" w14:textId="77777777" w:rsidR="00160EA3" w:rsidRPr="00653E0C" w:rsidRDefault="00160EA3" w:rsidP="00BE6D32">
            <w:pPr>
              <w:pStyle w:val="TableText"/>
              <w:jc w:val="right"/>
              <w:rPr>
                <w:lang w:val="en-NZ"/>
              </w:rPr>
            </w:pPr>
            <w:r w:rsidRPr="00653E0C">
              <w:rPr>
                <w:spacing w:val="-2"/>
                <w:lang w:val="en-NZ"/>
              </w:rPr>
              <w:t>0.01</w:t>
            </w:r>
          </w:p>
        </w:tc>
      </w:tr>
      <w:tr w:rsidR="00160EA3" w:rsidRPr="00653E0C" w14:paraId="3668633D"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3A20CFE1"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17D3CB53" w14:textId="77777777" w:rsidR="00160EA3" w:rsidRPr="00653E0C" w:rsidRDefault="00160EA3" w:rsidP="00BE6D32">
            <w:pPr>
              <w:pStyle w:val="TableText"/>
              <w:rPr>
                <w:lang w:val="en-NZ"/>
              </w:rPr>
            </w:pPr>
            <w:r w:rsidRPr="00653E0C">
              <w:rPr>
                <w:lang w:val="en-NZ"/>
              </w:rPr>
              <w:t>Group</w:t>
            </w:r>
            <w:r w:rsidRPr="00653E0C">
              <w:rPr>
                <w:spacing w:val="-9"/>
                <w:lang w:val="en-NZ"/>
              </w:rPr>
              <w:t xml:space="preserve"> </w:t>
            </w:r>
            <w:r w:rsidRPr="00653E0C">
              <w:rPr>
                <w:spacing w:val="-10"/>
                <w:lang w:val="en-NZ"/>
              </w:rPr>
              <w:t xml:space="preserve">2 – </w:t>
            </w:r>
            <w:r w:rsidRPr="00653E0C">
              <w:rPr>
                <w:lang w:val="en-NZ"/>
              </w:rPr>
              <w:t>chemicals with lowest disposal cost</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332BE7CD" w14:textId="77777777" w:rsidR="00160EA3" w:rsidRPr="00653E0C" w:rsidRDefault="00160EA3" w:rsidP="00BE6D32">
            <w:pPr>
              <w:pStyle w:val="TableText"/>
              <w:jc w:val="right"/>
              <w:rPr>
                <w:lang w:val="en-NZ"/>
              </w:rPr>
            </w:pPr>
            <w:r w:rsidRPr="00653E0C">
              <w:rPr>
                <w:spacing w:val="-2"/>
                <w:lang w:val="en-NZ"/>
              </w:rPr>
              <w:t>0.03</w:t>
            </w:r>
          </w:p>
        </w:tc>
      </w:tr>
      <w:tr w:rsidR="00160EA3" w:rsidRPr="00653E0C" w14:paraId="097BC4A1"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5DB3E4BD"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nil"/>
              <w:right w:val="single" w:sz="4" w:space="0" w:color="1B556B" w:themeColor="text2"/>
            </w:tcBorders>
            <w:tcMar>
              <w:top w:w="0" w:type="dxa"/>
              <w:left w:w="108" w:type="dxa"/>
              <w:bottom w:w="0" w:type="dxa"/>
              <w:right w:w="108" w:type="dxa"/>
            </w:tcMar>
          </w:tcPr>
          <w:p w14:paraId="595B0EBC" w14:textId="77777777" w:rsidR="00160EA3" w:rsidRPr="00653E0C" w:rsidRDefault="00160EA3" w:rsidP="00BE6D32">
            <w:pPr>
              <w:pStyle w:val="TableText"/>
              <w:rPr>
                <w:lang w:val="en-NZ"/>
              </w:rPr>
            </w:pPr>
            <w:r w:rsidRPr="00653E0C">
              <w:rPr>
                <w:lang w:val="en-NZ"/>
              </w:rPr>
              <w:t>Group</w:t>
            </w:r>
            <w:r w:rsidRPr="00653E0C">
              <w:rPr>
                <w:spacing w:val="-9"/>
                <w:lang w:val="en-NZ"/>
              </w:rPr>
              <w:t xml:space="preserve"> </w:t>
            </w:r>
            <w:r w:rsidRPr="00653E0C">
              <w:rPr>
                <w:spacing w:val="-10"/>
                <w:lang w:val="en-NZ"/>
              </w:rPr>
              <w:t xml:space="preserve">3 – </w:t>
            </w:r>
            <w:r w:rsidRPr="00653E0C">
              <w:rPr>
                <w:lang w:val="en-NZ"/>
              </w:rPr>
              <w:t>chemicals with higher disposal cost</w:t>
            </w:r>
          </w:p>
          <w:p w14:paraId="1551279A" w14:textId="77777777" w:rsidR="00160EA3" w:rsidRPr="00653E0C" w:rsidRDefault="00160EA3" w:rsidP="00BE6D32">
            <w:pPr>
              <w:pStyle w:val="TableBullet"/>
              <w:rPr>
                <w:lang w:val="en-NZ"/>
              </w:rPr>
            </w:pPr>
            <w:r w:rsidRPr="00653E0C">
              <w:rPr>
                <w:lang w:val="en-NZ"/>
              </w:rPr>
              <w:t>In containers up to 60 litres</w:t>
            </w:r>
          </w:p>
        </w:tc>
        <w:tc>
          <w:tcPr>
            <w:tcW w:w="0" w:type="pct"/>
            <w:tcBorders>
              <w:top w:val="single" w:sz="4" w:space="0" w:color="1B556B" w:themeColor="text2"/>
              <w:left w:val="single" w:sz="4" w:space="0" w:color="1B556B" w:themeColor="text2"/>
              <w:bottom w:val="nil"/>
            </w:tcBorders>
            <w:tcMar>
              <w:top w:w="0" w:type="dxa"/>
              <w:left w:w="108" w:type="dxa"/>
              <w:bottom w:w="0" w:type="dxa"/>
              <w:right w:w="108" w:type="dxa"/>
            </w:tcMar>
            <w:vAlign w:val="bottom"/>
          </w:tcPr>
          <w:p w14:paraId="65690899" w14:textId="77777777" w:rsidR="00160EA3" w:rsidRPr="00653E0C" w:rsidRDefault="00160EA3" w:rsidP="00BE6D32">
            <w:pPr>
              <w:pStyle w:val="TableText"/>
              <w:jc w:val="right"/>
              <w:rPr>
                <w:lang w:val="en-NZ"/>
              </w:rPr>
            </w:pPr>
            <w:r w:rsidRPr="00653E0C">
              <w:rPr>
                <w:lang w:val="en-NZ"/>
              </w:rPr>
              <w:t>0.04</w:t>
            </w:r>
          </w:p>
        </w:tc>
      </w:tr>
      <w:tr w:rsidR="00160EA3" w:rsidRPr="00653E0C" w14:paraId="39310F5F"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6C330F4E" w14:textId="77777777" w:rsidR="00160EA3" w:rsidRPr="00653E0C" w:rsidRDefault="00160EA3" w:rsidP="00BE6D32">
            <w:pPr>
              <w:pStyle w:val="TableBullet"/>
              <w:rPr>
                <w:lang w:val="en-NZ"/>
              </w:rPr>
            </w:pPr>
          </w:p>
        </w:tc>
        <w:tc>
          <w:tcPr>
            <w:tcW w:w="0" w:type="pct"/>
            <w:tcBorders>
              <w:top w:val="nil"/>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vAlign w:val="center"/>
          </w:tcPr>
          <w:p w14:paraId="7DDF13BA" w14:textId="77777777" w:rsidR="00160EA3" w:rsidRPr="00653E0C" w:rsidRDefault="00160EA3" w:rsidP="00BE6D32">
            <w:pPr>
              <w:pStyle w:val="TableBullet"/>
              <w:rPr>
                <w:lang w:val="en-NZ"/>
              </w:rPr>
            </w:pPr>
            <w:r w:rsidRPr="00653E0C">
              <w:rPr>
                <w:lang w:val="en-NZ"/>
              </w:rPr>
              <w:t>In containers of 60 litres or more</w:t>
            </w:r>
          </w:p>
        </w:tc>
        <w:tc>
          <w:tcPr>
            <w:tcW w:w="0" w:type="pct"/>
            <w:tcBorders>
              <w:top w:val="nil"/>
              <w:left w:val="single" w:sz="4" w:space="0" w:color="1B556B" w:themeColor="text2"/>
              <w:bottom w:val="single" w:sz="4" w:space="0" w:color="1B556B" w:themeColor="text2"/>
            </w:tcBorders>
            <w:tcMar>
              <w:top w:w="0" w:type="dxa"/>
              <w:left w:w="108" w:type="dxa"/>
              <w:bottom w:w="0" w:type="dxa"/>
              <w:right w:w="108" w:type="dxa"/>
            </w:tcMar>
            <w:vAlign w:val="center"/>
          </w:tcPr>
          <w:p w14:paraId="7204B217" w14:textId="77777777" w:rsidR="00160EA3" w:rsidRPr="00653E0C" w:rsidRDefault="00160EA3" w:rsidP="00BE6D32">
            <w:pPr>
              <w:pStyle w:val="TableText"/>
              <w:jc w:val="right"/>
              <w:rPr>
                <w:lang w:val="en-NZ"/>
              </w:rPr>
            </w:pPr>
            <w:r w:rsidRPr="00653E0C">
              <w:rPr>
                <w:lang w:val="en-NZ"/>
              </w:rPr>
              <w:t>0.06</w:t>
            </w:r>
          </w:p>
        </w:tc>
      </w:tr>
      <w:tr w:rsidR="00160EA3" w:rsidRPr="00653E0C" w14:paraId="3A1EC899"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2A278276" w14:textId="77777777" w:rsidR="00160EA3" w:rsidRPr="00653E0C" w:rsidRDefault="00160EA3" w:rsidP="00BE6D32">
            <w:pPr>
              <w:pStyle w:val="TableText"/>
              <w:rPr>
                <w:lang w:val="en-NZ"/>
              </w:rPr>
            </w:pPr>
          </w:p>
        </w:tc>
        <w:tc>
          <w:tcPr>
            <w:tcW w:w="0" w:type="pct"/>
            <w:gridSpan w:val="2"/>
            <w:tcBorders>
              <w:top w:val="single" w:sz="4" w:space="0" w:color="1B556B" w:themeColor="text2"/>
              <w:left w:val="single" w:sz="4" w:space="0" w:color="1B556B" w:themeColor="text2"/>
              <w:bottom w:val="single" w:sz="4" w:space="0" w:color="1B556B" w:themeColor="text2"/>
            </w:tcBorders>
            <w:shd w:val="clear" w:color="auto" w:fill="D0E7F0"/>
            <w:tcMar>
              <w:top w:w="0" w:type="dxa"/>
              <w:left w:w="108" w:type="dxa"/>
              <w:bottom w:w="0" w:type="dxa"/>
              <w:right w:w="108" w:type="dxa"/>
            </w:tcMar>
          </w:tcPr>
          <w:p w14:paraId="48C49F44" w14:textId="77777777" w:rsidR="00160EA3" w:rsidRPr="00653E0C" w:rsidRDefault="00160EA3" w:rsidP="00BE6D32">
            <w:pPr>
              <w:pStyle w:val="TableText"/>
              <w:rPr>
                <w:spacing w:val="-2"/>
                <w:lang w:val="en-NZ"/>
              </w:rPr>
            </w:pPr>
            <w:r w:rsidRPr="00653E0C">
              <w:rPr>
                <w:lang w:val="en-NZ"/>
              </w:rPr>
              <w:t xml:space="preserve">Household </w:t>
            </w:r>
            <w:proofErr w:type="spellStart"/>
            <w:r w:rsidRPr="00653E0C">
              <w:rPr>
                <w:lang w:val="en-NZ"/>
              </w:rPr>
              <w:t>pest</w:t>
            </w:r>
            <w:proofErr w:type="spellEnd"/>
            <w:r w:rsidRPr="00653E0C">
              <w:rPr>
                <w:lang w:val="en-NZ"/>
              </w:rPr>
              <w:t xml:space="preserve"> and weed control products</w:t>
            </w:r>
          </w:p>
        </w:tc>
      </w:tr>
      <w:tr w:rsidR="00160EA3" w:rsidRPr="00653E0C" w14:paraId="419583D3"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4A0267B4"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5951413A" w14:textId="77777777" w:rsidR="00160EA3" w:rsidRPr="00653E0C" w:rsidRDefault="00160EA3" w:rsidP="00BE6D32">
            <w:pPr>
              <w:pStyle w:val="TableText"/>
              <w:rPr>
                <w:lang w:val="en-NZ"/>
              </w:rPr>
            </w:pPr>
            <w:r w:rsidRPr="00653E0C">
              <w:rPr>
                <w:lang w:val="en-NZ"/>
              </w:rPr>
              <w:t xml:space="preserve">Cost per container </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1D4029EF" w14:textId="77777777" w:rsidR="00160EA3" w:rsidRPr="00653E0C" w:rsidRDefault="00160EA3" w:rsidP="00BE6D32">
            <w:pPr>
              <w:pStyle w:val="TableText"/>
              <w:jc w:val="right"/>
              <w:rPr>
                <w:spacing w:val="-2"/>
                <w:lang w:val="en-NZ"/>
              </w:rPr>
            </w:pPr>
            <w:r w:rsidRPr="00653E0C">
              <w:rPr>
                <w:spacing w:val="-2"/>
                <w:lang w:val="en-NZ"/>
              </w:rPr>
              <w:t>0.10</w:t>
            </w:r>
          </w:p>
        </w:tc>
      </w:tr>
      <w:tr w:rsidR="00160EA3" w:rsidRPr="00653E0C" w14:paraId="7B37122F"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1FEF12DE"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31B380A0" w14:textId="77777777" w:rsidR="00160EA3" w:rsidRPr="00653E0C" w:rsidRDefault="00160EA3" w:rsidP="00BE6D32">
            <w:pPr>
              <w:pStyle w:val="TableText"/>
              <w:rPr>
                <w:lang w:val="en-NZ"/>
              </w:rPr>
            </w:pPr>
            <w:r w:rsidRPr="00653E0C">
              <w:rPr>
                <w:lang w:val="en-NZ"/>
              </w:rPr>
              <w:t xml:space="preserve">Group 1 - Chemicals unlikely to be brought for disposal (per kilogram or litre) </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4E5A59E2" w14:textId="77777777" w:rsidR="00160EA3" w:rsidRPr="00653E0C" w:rsidRDefault="00160EA3" w:rsidP="00BE6D32">
            <w:pPr>
              <w:pStyle w:val="TableText"/>
              <w:jc w:val="right"/>
              <w:rPr>
                <w:spacing w:val="-2"/>
                <w:lang w:val="en-NZ"/>
              </w:rPr>
            </w:pPr>
            <w:r w:rsidRPr="00653E0C">
              <w:rPr>
                <w:spacing w:val="-2"/>
                <w:lang w:val="en-NZ"/>
              </w:rPr>
              <w:t>0.02</w:t>
            </w:r>
          </w:p>
        </w:tc>
      </w:tr>
      <w:tr w:rsidR="00160EA3" w:rsidRPr="00653E0C" w14:paraId="5D15BA48"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0AC1822C"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3CAB9772" w14:textId="77777777" w:rsidR="00160EA3" w:rsidRPr="00653E0C" w:rsidRDefault="00160EA3" w:rsidP="00BE6D32">
            <w:pPr>
              <w:pStyle w:val="TableText"/>
              <w:rPr>
                <w:lang w:val="en-NZ"/>
              </w:rPr>
            </w:pPr>
            <w:r w:rsidRPr="00653E0C">
              <w:rPr>
                <w:lang w:val="en-NZ"/>
              </w:rPr>
              <w:t xml:space="preserve">Group 2 - Chemicals with lowest disposal cost (per kilogram or litre) </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1DDDB281" w14:textId="77777777" w:rsidR="00160EA3" w:rsidRPr="00653E0C" w:rsidRDefault="00160EA3" w:rsidP="00BE6D32">
            <w:pPr>
              <w:pStyle w:val="TableText"/>
              <w:jc w:val="right"/>
              <w:rPr>
                <w:spacing w:val="-2"/>
                <w:lang w:val="en-NZ"/>
              </w:rPr>
            </w:pPr>
            <w:r w:rsidRPr="00653E0C">
              <w:rPr>
                <w:spacing w:val="-2"/>
                <w:lang w:val="en-NZ"/>
              </w:rPr>
              <w:t>0.08</w:t>
            </w:r>
          </w:p>
        </w:tc>
      </w:tr>
      <w:tr w:rsidR="00160EA3" w:rsidRPr="00653E0C" w14:paraId="36C515D7"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25983792"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5B98A697" w14:textId="77777777" w:rsidR="00160EA3" w:rsidRPr="00653E0C" w:rsidRDefault="00160EA3" w:rsidP="00BE6D32">
            <w:pPr>
              <w:pStyle w:val="TableText"/>
              <w:rPr>
                <w:lang w:val="en-NZ"/>
              </w:rPr>
            </w:pPr>
            <w:r w:rsidRPr="00653E0C">
              <w:rPr>
                <w:lang w:val="en-NZ"/>
              </w:rPr>
              <w:t xml:space="preserve">Group 3 - Chemicals with higher disposal cost (per kilogram or litre) </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0A3BE4CC" w14:textId="77777777" w:rsidR="00160EA3" w:rsidRPr="00653E0C" w:rsidRDefault="00160EA3" w:rsidP="00BE6D32">
            <w:pPr>
              <w:pStyle w:val="TableText"/>
              <w:jc w:val="right"/>
              <w:rPr>
                <w:spacing w:val="-2"/>
                <w:lang w:val="en-NZ"/>
              </w:rPr>
            </w:pPr>
            <w:r w:rsidRPr="00653E0C">
              <w:rPr>
                <w:spacing w:val="-2"/>
                <w:lang w:val="en-NZ"/>
              </w:rPr>
              <w:t>0.10</w:t>
            </w:r>
          </w:p>
        </w:tc>
      </w:tr>
      <w:tr w:rsidR="00160EA3" w:rsidRPr="00653E0C" w14:paraId="66DF7BB5" w14:textId="77777777" w:rsidTr="002D3100">
        <w:tc>
          <w:tcPr>
            <w:tcW w:w="0" w:type="pct"/>
            <w:vMerge w:val="restart"/>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41E3A7A1" w14:textId="77777777" w:rsidR="00160EA3" w:rsidRPr="00653E0C" w:rsidRDefault="00160EA3" w:rsidP="00BE6D32">
            <w:pPr>
              <w:pStyle w:val="TableText"/>
              <w:rPr>
                <w:b/>
                <w:bCs/>
                <w:lang w:val="en-NZ"/>
              </w:rPr>
            </w:pPr>
            <w:r w:rsidRPr="00653E0C">
              <w:rPr>
                <w:b/>
                <w:bCs/>
                <w:lang w:val="en-NZ"/>
              </w:rPr>
              <w:t>Farm plastics</w:t>
            </w: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0E7F0"/>
            <w:tcMar>
              <w:top w:w="0" w:type="dxa"/>
              <w:left w:w="108" w:type="dxa"/>
              <w:bottom w:w="0" w:type="dxa"/>
              <w:right w:w="108" w:type="dxa"/>
            </w:tcMar>
          </w:tcPr>
          <w:p w14:paraId="55A2B31D" w14:textId="77777777" w:rsidR="00160EA3" w:rsidRPr="00653E0C" w:rsidRDefault="00160EA3" w:rsidP="00BE6D32">
            <w:pPr>
              <w:pStyle w:val="TableText"/>
              <w:rPr>
                <w:lang w:val="en-NZ"/>
              </w:rPr>
            </w:pPr>
            <w:r w:rsidRPr="00653E0C">
              <w:rPr>
                <w:lang w:val="en-NZ"/>
              </w:rPr>
              <w:t xml:space="preserve">Bale wrap and silage sheet </w:t>
            </w:r>
          </w:p>
        </w:tc>
        <w:tc>
          <w:tcPr>
            <w:tcW w:w="0" w:type="pct"/>
            <w:tcBorders>
              <w:top w:val="single" w:sz="4" w:space="0" w:color="1B556B" w:themeColor="text2"/>
              <w:left w:val="single" w:sz="4" w:space="0" w:color="1B556B" w:themeColor="text2"/>
              <w:bottom w:val="single" w:sz="4" w:space="0" w:color="1B556B" w:themeColor="text2"/>
            </w:tcBorders>
            <w:shd w:val="clear" w:color="auto" w:fill="D0E7F0"/>
            <w:tcMar>
              <w:top w:w="0" w:type="dxa"/>
              <w:left w:w="108" w:type="dxa"/>
              <w:bottom w:w="0" w:type="dxa"/>
              <w:right w:w="108" w:type="dxa"/>
            </w:tcMar>
          </w:tcPr>
          <w:p w14:paraId="5DBE4164" w14:textId="77777777" w:rsidR="00160EA3" w:rsidRPr="00653E0C" w:rsidRDefault="00160EA3" w:rsidP="007B61FD">
            <w:pPr>
              <w:pStyle w:val="TableText"/>
              <w:jc w:val="right"/>
              <w:rPr>
                <w:lang w:val="en-NZ"/>
              </w:rPr>
            </w:pPr>
            <w:r w:rsidRPr="00653E0C">
              <w:rPr>
                <w:lang w:val="en-NZ"/>
              </w:rPr>
              <w:t>Per tonne</w:t>
            </w:r>
          </w:p>
        </w:tc>
      </w:tr>
      <w:tr w:rsidR="00160EA3" w:rsidRPr="00653E0C" w14:paraId="7A978A04"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2699BB8D"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72BCE02B" w14:textId="77777777" w:rsidR="00160EA3" w:rsidRPr="00653E0C" w:rsidRDefault="00160EA3" w:rsidP="00BE6D32">
            <w:pPr>
              <w:pStyle w:val="TableText"/>
              <w:rPr>
                <w:lang w:val="en-NZ"/>
              </w:rPr>
            </w:pPr>
            <w:r w:rsidRPr="00653E0C">
              <w:rPr>
                <w:lang w:val="en-NZ"/>
              </w:rPr>
              <w:t>Bale wrap</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52F0CA8E" w14:textId="77777777" w:rsidR="00160EA3" w:rsidRPr="00653E0C" w:rsidRDefault="00160EA3" w:rsidP="00BE6D32">
            <w:pPr>
              <w:pStyle w:val="TableText"/>
              <w:jc w:val="right"/>
              <w:rPr>
                <w:lang w:val="en-NZ"/>
              </w:rPr>
            </w:pPr>
            <w:r w:rsidRPr="00653E0C">
              <w:rPr>
                <w:lang w:val="en-NZ"/>
              </w:rPr>
              <w:t>462.02</w:t>
            </w:r>
            <w:r w:rsidRPr="00653E0C">
              <w:rPr>
                <w:rStyle w:val="FootnoteReference"/>
                <w:color w:val="auto"/>
                <w:sz w:val="18"/>
                <w:lang w:val="en-NZ"/>
              </w:rPr>
              <w:footnoteReference w:id="29"/>
            </w:r>
          </w:p>
        </w:tc>
      </w:tr>
      <w:tr w:rsidR="00160EA3" w:rsidRPr="00653E0C" w14:paraId="2BDE51F1"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2296B2E4"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0A599CFD" w14:textId="77777777" w:rsidR="00160EA3" w:rsidRPr="00653E0C" w:rsidRDefault="00160EA3" w:rsidP="00BE6D32">
            <w:pPr>
              <w:pStyle w:val="TableText"/>
              <w:rPr>
                <w:lang w:val="en-NZ"/>
              </w:rPr>
            </w:pPr>
            <w:r w:rsidRPr="00653E0C">
              <w:rPr>
                <w:lang w:val="en-NZ"/>
              </w:rPr>
              <w:t>Silage sheet</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2AE84651" w14:textId="77777777" w:rsidR="00160EA3" w:rsidRPr="00653E0C" w:rsidRDefault="00160EA3" w:rsidP="00BE6D32">
            <w:pPr>
              <w:pStyle w:val="TableText"/>
              <w:jc w:val="right"/>
              <w:rPr>
                <w:spacing w:val="-2"/>
                <w:lang w:val="en-NZ"/>
              </w:rPr>
            </w:pPr>
            <w:r w:rsidRPr="00653E0C">
              <w:rPr>
                <w:spacing w:val="-2"/>
                <w:lang w:val="en-NZ"/>
              </w:rPr>
              <w:t>462.02</w:t>
            </w:r>
          </w:p>
        </w:tc>
      </w:tr>
      <w:tr w:rsidR="00160EA3" w:rsidRPr="00653E0C" w14:paraId="1835E27F"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0AFA4D17"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0E7F0" w:themeFill="accent2" w:themeFillTint="33"/>
            <w:tcMar>
              <w:top w:w="0" w:type="dxa"/>
              <w:left w:w="108" w:type="dxa"/>
              <w:bottom w:w="0" w:type="dxa"/>
              <w:right w:w="108" w:type="dxa"/>
            </w:tcMar>
          </w:tcPr>
          <w:p w14:paraId="3F6C2A38" w14:textId="77777777" w:rsidR="00160EA3" w:rsidRPr="00653E0C" w:rsidRDefault="00160EA3" w:rsidP="00BE6D32">
            <w:pPr>
              <w:pStyle w:val="TableText"/>
              <w:rPr>
                <w:lang w:val="en-NZ"/>
              </w:rPr>
            </w:pPr>
            <w:r w:rsidRPr="00653E0C">
              <w:rPr>
                <w:lang w:val="en-NZ"/>
              </w:rPr>
              <w:t>Bags</w:t>
            </w:r>
          </w:p>
        </w:tc>
        <w:tc>
          <w:tcPr>
            <w:tcW w:w="0" w:type="pct"/>
            <w:tcBorders>
              <w:top w:val="single" w:sz="4" w:space="0" w:color="1B556B" w:themeColor="text2"/>
              <w:left w:val="single" w:sz="4" w:space="0" w:color="1B556B" w:themeColor="text2"/>
              <w:bottom w:val="single" w:sz="4" w:space="0" w:color="1B556B" w:themeColor="text2"/>
            </w:tcBorders>
            <w:shd w:val="clear" w:color="auto" w:fill="D0E7F0"/>
            <w:tcMar>
              <w:top w:w="0" w:type="dxa"/>
              <w:left w:w="108" w:type="dxa"/>
              <w:bottom w:w="0" w:type="dxa"/>
              <w:right w:w="108" w:type="dxa"/>
            </w:tcMar>
          </w:tcPr>
          <w:p w14:paraId="339C8F65" w14:textId="621A01FE" w:rsidR="00160EA3" w:rsidRPr="00653E0C" w:rsidRDefault="00160EA3" w:rsidP="007B61FD">
            <w:pPr>
              <w:pStyle w:val="TableText"/>
              <w:jc w:val="right"/>
              <w:rPr>
                <w:spacing w:val="-2"/>
                <w:lang w:val="en-NZ"/>
              </w:rPr>
            </w:pPr>
            <w:r w:rsidRPr="00653E0C">
              <w:rPr>
                <w:lang w:val="en-NZ"/>
              </w:rPr>
              <w:t>Per bag</w:t>
            </w:r>
          </w:p>
        </w:tc>
      </w:tr>
      <w:tr w:rsidR="00160EA3" w:rsidRPr="00653E0C" w14:paraId="0B6A3287"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663EDC94"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14A10DAF" w14:textId="77777777" w:rsidR="00160EA3" w:rsidRPr="00653E0C" w:rsidRDefault="00160EA3" w:rsidP="00BE6D32">
            <w:pPr>
              <w:pStyle w:val="TableText"/>
              <w:rPr>
                <w:lang w:val="en-NZ"/>
              </w:rPr>
            </w:pPr>
            <w:r w:rsidRPr="00653E0C">
              <w:rPr>
                <w:lang w:val="en-NZ"/>
              </w:rPr>
              <w:t xml:space="preserve">Small </w:t>
            </w:r>
            <w:r w:rsidRPr="00653E0C">
              <w:rPr>
                <w:spacing w:val="-4"/>
                <w:lang w:val="en-NZ"/>
              </w:rPr>
              <w:t>bags</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0196A5FB" w14:textId="77777777" w:rsidR="00160EA3" w:rsidRPr="00653E0C" w:rsidRDefault="00160EA3" w:rsidP="00BE6D32">
            <w:pPr>
              <w:pStyle w:val="TableText"/>
              <w:jc w:val="right"/>
              <w:rPr>
                <w:spacing w:val="-2"/>
                <w:lang w:val="en-NZ"/>
              </w:rPr>
            </w:pPr>
            <w:r w:rsidRPr="00653E0C">
              <w:rPr>
                <w:spacing w:val="-2"/>
                <w:lang w:val="en-NZ"/>
              </w:rPr>
              <w:t>0.20</w:t>
            </w:r>
          </w:p>
        </w:tc>
      </w:tr>
      <w:tr w:rsidR="00160EA3" w:rsidRPr="00653E0C" w14:paraId="786D7659" w14:textId="77777777" w:rsidTr="002D3100">
        <w:tc>
          <w:tcPr>
            <w:tcW w:w="0" w:type="pct"/>
            <w:vMerge/>
            <w:tcBorders>
              <w:top w:val="single" w:sz="4" w:space="0" w:color="1B556B" w:themeColor="text2"/>
              <w:bottom w:val="single" w:sz="4" w:space="0" w:color="1B556B" w:themeColor="text2"/>
              <w:right w:val="single" w:sz="4" w:space="0" w:color="1B556B" w:themeColor="text2"/>
            </w:tcBorders>
            <w:shd w:val="clear" w:color="auto" w:fill="auto"/>
            <w:tcMar>
              <w:top w:w="0" w:type="dxa"/>
              <w:left w:w="108" w:type="dxa"/>
              <w:bottom w:w="0" w:type="dxa"/>
              <w:right w:w="108" w:type="dxa"/>
            </w:tcMar>
          </w:tcPr>
          <w:p w14:paraId="04211C32" w14:textId="77777777" w:rsidR="00160EA3" w:rsidRPr="00653E0C" w:rsidRDefault="00160EA3" w:rsidP="00BE6D32">
            <w:pPr>
              <w:pStyle w:val="TableText"/>
              <w:rPr>
                <w:lang w:val="en-NZ"/>
              </w:rPr>
            </w:pPr>
          </w:p>
        </w:tc>
        <w:tc>
          <w:tcPr>
            <w:tcW w:w="0" w:type="pct"/>
            <w:tcBorders>
              <w:top w:val="single" w:sz="4" w:space="0" w:color="1B556B" w:themeColor="text2"/>
              <w:left w:val="single" w:sz="4" w:space="0" w:color="1B556B" w:themeColor="text2"/>
              <w:bottom w:val="single" w:sz="4" w:space="0" w:color="1B556B" w:themeColor="text2"/>
              <w:right w:val="single" w:sz="4" w:space="0" w:color="1B556B" w:themeColor="text2"/>
            </w:tcBorders>
            <w:tcMar>
              <w:top w:w="0" w:type="dxa"/>
              <w:left w:w="108" w:type="dxa"/>
              <w:bottom w:w="0" w:type="dxa"/>
              <w:right w:w="108" w:type="dxa"/>
            </w:tcMar>
          </w:tcPr>
          <w:p w14:paraId="05435D28" w14:textId="77777777" w:rsidR="00160EA3" w:rsidRPr="00653E0C" w:rsidRDefault="00160EA3" w:rsidP="00BE6D32">
            <w:pPr>
              <w:pStyle w:val="TableText"/>
              <w:rPr>
                <w:lang w:val="en-NZ"/>
              </w:rPr>
            </w:pPr>
            <w:r w:rsidRPr="00653E0C">
              <w:rPr>
                <w:lang w:val="en-NZ"/>
              </w:rPr>
              <w:t>Large bags</w:t>
            </w:r>
          </w:p>
        </w:tc>
        <w:tc>
          <w:tcPr>
            <w:tcW w:w="0" w:type="pct"/>
            <w:tcBorders>
              <w:top w:val="single" w:sz="4" w:space="0" w:color="1B556B" w:themeColor="text2"/>
              <w:left w:val="single" w:sz="4" w:space="0" w:color="1B556B" w:themeColor="text2"/>
              <w:bottom w:val="single" w:sz="4" w:space="0" w:color="1B556B" w:themeColor="text2"/>
            </w:tcBorders>
            <w:tcMar>
              <w:top w:w="0" w:type="dxa"/>
              <w:left w:w="108" w:type="dxa"/>
              <w:bottom w:w="0" w:type="dxa"/>
              <w:right w:w="108" w:type="dxa"/>
            </w:tcMar>
            <w:vAlign w:val="center"/>
          </w:tcPr>
          <w:p w14:paraId="04597F18" w14:textId="77777777" w:rsidR="00160EA3" w:rsidRPr="00653E0C" w:rsidRDefault="00160EA3" w:rsidP="00BE6D32">
            <w:pPr>
              <w:pStyle w:val="TableText"/>
              <w:jc w:val="right"/>
              <w:rPr>
                <w:spacing w:val="-2"/>
                <w:lang w:val="en-NZ"/>
              </w:rPr>
            </w:pPr>
            <w:r w:rsidRPr="00653E0C">
              <w:rPr>
                <w:spacing w:val="-2"/>
                <w:lang w:val="en-NZ"/>
              </w:rPr>
              <w:t>3.58</w:t>
            </w:r>
          </w:p>
        </w:tc>
      </w:tr>
    </w:tbl>
    <w:p w14:paraId="48830DC5" w14:textId="77777777" w:rsidR="00B344E0" w:rsidRDefault="00B344E0" w:rsidP="00B344E0">
      <w:pPr>
        <w:pStyle w:val="BodyText"/>
      </w:pPr>
    </w:p>
    <w:p w14:paraId="23C33A5B" w14:textId="77777777" w:rsidR="00B344E0" w:rsidRDefault="00B344E0">
      <w:pPr>
        <w:spacing w:before="0" w:after="200" w:line="276" w:lineRule="auto"/>
        <w:jc w:val="left"/>
        <w:rPr>
          <w:rFonts w:ascii="Georgia" w:eastAsiaTheme="majorEastAsia" w:hAnsi="Georgia" w:cstheme="majorBidi"/>
          <w:b/>
          <w:bCs/>
          <w:sz w:val="28"/>
        </w:rPr>
      </w:pPr>
      <w:r>
        <w:br w:type="page"/>
      </w:r>
    </w:p>
    <w:p w14:paraId="6FF4144F" w14:textId="66B408D1" w:rsidR="0011792F" w:rsidRDefault="0011792F" w:rsidP="00160EA3">
      <w:pPr>
        <w:pStyle w:val="Heading3"/>
      </w:pPr>
      <w:r>
        <w:lastRenderedPageBreak/>
        <w:t>What are the expected impacts of this option?</w:t>
      </w:r>
    </w:p>
    <w:p w14:paraId="137ECA88" w14:textId="77777777" w:rsidR="00426D92" w:rsidRPr="00653E0C" w:rsidRDefault="00426D92" w:rsidP="00426D92">
      <w:pPr>
        <w:pStyle w:val="BodyText"/>
        <w:rPr>
          <w:rFonts w:eastAsia="Times New Roman"/>
        </w:rPr>
      </w:pPr>
      <w:r w:rsidRPr="00653E0C">
        <w:rPr>
          <w:rFonts w:eastAsia="Times New Roman"/>
        </w:rPr>
        <w:t>The current schemes are financed through voluntary fees from participating producers</w:t>
      </w:r>
      <w:r w:rsidRPr="00653E0C">
        <w:rPr>
          <w:rStyle w:val="FootnoteReference"/>
          <w:rFonts w:eastAsia="Times New Roman"/>
        </w:rPr>
        <w:footnoteReference w:id="30"/>
      </w:r>
      <w:r w:rsidRPr="00653E0C">
        <w:rPr>
          <w:rFonts w:eastAsia="Times New Roman"/>
        </w:rPr>
        <w:t xml:space="preserve"> or payments by farmers, who are invoiced the cost of collection.</w:t>
      </w:r>
      <w:r w:rsidRPr="00653E0C">
        <w:rPr>
          <w:rStyle w:val="FootnoteReference"/>
          <w:rFonts w:eastAsia="Times New Roman"/>
        </w:rPr>
        <w:footnoteReference w:id="31"/>
      </w:r>
      <w:r w:rsidRPr="00653E0C">
        <w:rPr>
          <w:rFonts w:eastAsia="Times New Roman"/>
        </w:rPr>
        <w:t xml:space="preserve"> Voluntary producer participation creates free-riding opportunities, and fees charged to consumers at the point of disposal may discourage people from using those services.</w:t>
      </w:r>
    </w:p>
    <w:p w14:paraId="2402B40D" w14:textId="77777777" w:rsidR="0011792F" w:rsidRDefault="0011792F" w:rsidP="0011792F">
      <w:pPr>
        <w:pStyle w:val="BodyText"/>
      </w:pPr>
      <w:r>
        <w:t>A requirement to act in accordance with the scheme, and for brands to pay a regulated fee, would:</w:t>
      </w:r>
    </w:p>
    <w:p w14:paraId="16C20F86" w14:textId="22895E43" w:rsidR="0011792F" w:rsidRDefault="0011792F" w:rsidP="00C76A82">
      <w:pPr>
        <w:pStyle w:val="Bullet"/>
      </w:pPr>
      <w:r>
        <w:t>ensure that all producers and importers of in-scope products contribute to the cost of managing these when they become waste or unwanted</w:t>
      </w:r>
    </w:p>
    <w:p w14:paraId="2DDA4605" w14:textId="7DB1EF9A" w:rsidR="0011792F" w:rsidRDefault="0011792F" w:rsidP="00C76A82">
      <w:pPr>
        <w:pStyle w:val="Bullet"/>
      </w:pPr>
      <w:r>
        <w:t xml:space="preserve">help avoid </w:t>
      </w:r>
      <w:proofErr w:type="gramStart"/>
      <w:r>
        <w:t>free-riding</w:t>
      </w:r>
      <w:proofErr w:type="gramEnd"/>
      <w:r>
        <w:t xml:space="preserve"> </w:t>
      </w:r>
    </w:p>
    <w:p w14:paraId="29BD0C74" w14:textId="307B9812" w:rsidR="0011792F" w:rsidRDefault="0011792F" w:rsidP="00C76A82">
      <w:pPr>
        <w:pStyle w:val="Bullet"/>
      </w:pPr>
      <w:r>
        <w:t xml:space="preserve">ensure that there are enough resources for taking back and managing the products. </w:t>
      </w:r>
    </w:p>
    <w:p w14:paraId="5493816D" w14:textId="77777777" w:rsidR="0011792F" w:rsidRDefault="0011792F" w:rsidP="0011792F">
      <w:pPr>
        <w:pStyle w:val="BodyText"/>
      </w:pPr>
      <w:r>
        <w:t xml:space="preserve">Through the increased revenue from fees, the scheme could expand take-back service coverage. The scheme would also raise awareness of available services among farmers and other users. Improved user access and awareness is expected to lead to increased collection of end-of-life agrichemical containers and farm plastics. </w:t>
      </w:r>
    </w:p>
    <w:p w14:paraId="103F0FAC" w14:textId="77777777" w:rsidR="005A660C" w:rsidRPr="00653E0C" w:rsidRDefault="005A660C" w:rsidP="005A660C">
      <w:pPr>
        <w:pStyle w:val="BodyText"/>
        <w:rPr>
          <w:rFonts w:eastAsia="MS Mincho" w:cs="Arial"/>
          <w:lang w:eastAsia="en-US"/>
        </w:rPr>
      </w:pPr>
      <w:r w:rsidRPr="00653E0C">
        <w:rPr>
          <w:rFonts w:eastAsia="Times New Roman"/>
        </w:rPr>
        <w:t>Overseas evidence suggests that regulated schemes can achieve higher rates of collection than voluntary ones. For example, the regulated Irish farm plastics recycling scheme reached a collection rate of 90 per cent in 2021.</w:t>
      </w:r>
      <w:r w:rsidRPr="00653E0C">
        <w:rPr>
          <w:rFonts w:eastAsia="Times New Roman"/>
          <w:vertAlign w:val="superscript"/>
        </w:rPr>
        <w:footnoteReference w:id="32"/>
      </w:r>
      <w:r w:rsidRPr="00653E0C">
        <w:rPr>
          <w:rFonts w:eastAsia="MS Mincho" w:cs="Arial"/>
          <w:lang w:eastAsia="en-US"/>
        </w:rPr>
        <w:t xml:space="preserve"> </w:t>
      </w:r>
    </w:p>
    <w:p w14:paraId="5765AEDB" w14:textId="77777777" w:rsidR="0011792F" w:rsidRDefault="0011792F" w:rsidP="0011792F">
      <w:pPr>
        <w:pStyle w:val="BodyText"/>
      </w:pPr>
      <w:r>
        <w:t>In turn, increased collection would reduce inadequate disposal, such as burning or burial. This translates to lower emissions of toxic substances, with a corresponding drop in the risk of harm to the environment and human health. If the collected waste is recycled rather than sent to landfill, the option also prevents a lost economic opportunity associated with landfilling of recyclable waste.</w:t>
      </w:r>
    </w:p>
    <w:p w14:paraId="20AB9646" w14:textId="77777777" w:rsidR="007945D8" w:rsidRPr="00653E0C" w:rsidRDefault="007945D8" w:rsidP="007945D8">
      <w:pPr>
        <w:pStyle w:val="BodyText"/>
        <w:rPr>
          <w:rFonts w:eastAsia="Times New Roman"/>
        </w:rPr>
      </w:pPr>
      <w:r w:rsidRPr="00653E0C">
        <w:rPr>
          <w:rFonts w:eastAsia="Times New Roman"/>
        </w:rPr>
        <w:t xml:space="preserve">By ensuring national coverage of take-back services compared to the voluntary schemes, a regulated scheme would make it easier for farmers to safely dispose of their residual agrichemicals and waste plastics, and to meet market demand for sustainably produced farm products. Key overseas markets for New Zealand’s meat, dairy and horticultural products (eg, major EU and UK supermarket chains) now require evidence of sustainable production. Farmers using </w:t>
      </w:r>
      <w:proofErr w:type="spellStart"/>
      <w:r w:rsidRPr="00653E0C">
        <w:rPr>
          <w:rFonts w:eastAsia="Times New Roman"/>
        </w:rPr>
        <w:t>Agrecovery</w:t>
      </w:r>
      <w:proofErr w:type="spellEnd"/>
      <w:r w:rsidRPr="00653E0C">
        <w:rPr>
          <w:rFonts w:eastAsia="Times New Roman"/>
        </w:rPr>
        <w:t xml:space="preserve"> and </w:t>
      </w:r>
      <w:proofErr w:type="spellStart"/>
      <w:r w:rsidRPr="00653E0C">
        <w:rPr>
          <w:rFonts w:eastAsia="Times New Roman"/>
        </w:rPr>
        <w:t>Plasback</w:t>
      </w:r>
      <w:proofErr w:type="spellEnd"/>
      <w:r w:rsidRPr="00653E0C">
        <w:rPr>
          <w:rFonts w:eastAsia="Times New Roman"/>
        </w:rPr>
        <w:t xml:space="preserve"> schemes have been able to document sustainable practices in initiatives such as Fonterra’s Co-operative Difference programme,</w:t>
      </w:r>
      <w:r w:rsidRPr="00653E0C">
        <w:rPr>
          <w:rStyle w:val="FootnoteReference"/>
          <w:rFonts w:eastAsia="Times New Roman"/>
        </w:rPr>
        <w:footnoteReference w:id="33"/>
      </w:r>
      <w:r w:rsidRPr="00653E0C">
        <w:rPr>
          <w:rFonts w:eastAsia="Times New Roman"/>
        </w:rPr>
        <w:t xml:space="preserve"> and to benefit from higher payouts. </w:t>
      </w:r>
    </w:p>
    <w:p w14:paraId="48BC258C" w14:textId="77777777" w:rsidR="0011792F" w:rsidRDefault="0011792F" w:rsidP="0011792F">
      <w:pPr>
        <w:pStyle w:val="BodyText"/>
      </w:pPr>
      <w:r>
        <w:t>The proposed fee would be paid by producers and importers placing the regulated products on the New Zealand market, and the take-back service would be free to farmers and other consumers. Ultimately, the fee would likely be passed on to consumers through the sale price of the in-scope products. Since the proposed fees are a relatively low proportion of product cost, the cost impact on consumers is expected to be low. In some cases, where voluntary fees are already being paid, the proposed fees may result in reduced costs.</w:t>
      </w:r>
    </w:p>
    <w:p w14:paraId="74F951AF" w14:textId="7553F7BC" w:rsidR="0011792F" w:rsidRDefault="0011792F" w:rsidP="0011792F">
      <w:pPr>
        <w:pStyle w:val="BodyText"/>
      </w:pPr>
      <w:r>
        <w:lastRenderedPageBreak/>
        <w:t>The impact of the fee on the price of in-scope products will depend on how much of the fee the producer passes on to the consumer. The full cost of the fee is estimated at less than 0.2 to 1.73 per cent of the product price, depending on product type (see</w:t>
      </w:r>
      <w:r w:rsidR="00247195">
        <w:t xml:space="preserve"> </w:t>
      </w:r>
      <w:hyperlink w:anchor="Table4" w:history="1">
        <w:r w:rsidR="00247195" w:rsidRPr="00247195">
          <w:rPr>
            <w:rStyle w:val="Hyperlink"/>
          </w:rPr>
          <w:t>table 4</w:t>
        </w:r>
      </w:hyperlink>
      <w:r>
        <w:t xml:space="preserve">). </w:t>
      </w:r>
    </w:p>
    <w:p w14:paraId="1A294EB3" w14:textId="1ACCD86F" w:rsidR="007D7948" w:rsidRPr="00653E0C" w:rsidRDefault="006F61CA" w:rsidP="006F61CA">
      <w:pPr>
        <w:pStyle w:val="Tableheading"/>
      </w:pPr>
      <w:bookmarkStart w:id="36" w:name="Table4"/>
      <w:bookmarkStart w:id="37" w:name="_Toc191480000"/>
      <w:bookmarkStart w:id="38" w:name="_Toc193214290"/>
      <w:bookmarkStart w:id="39" w:name="_Toc193917261"/>
      <w:bookmarkEnd w:id="36"/>
      <w:r>
        <w:t>Table 4:</w:t>
      </w:r>
      <w:r>
        <w:tab/>
      </w:r>
      <w:r w:rsidR="007D7948" w:rsidRPr="00653E0C">
        <w:t>Examples of proposed stewardship fees relative to product cost</w:t>
      </w:r>
      <w:r w:rsidR="007D7948" w:rsidRPr="00653E0C">
        <w:rPr>
          <w:vertAlign w:val="superscript"/>
        </w:rPr>
        <w:footnoteReference w:id="34"/>
      </w:r>
      <w:bookmarkEnd w:id="37"/>
      <w:bookmarkEnd w:id="38"/>
      <w:bookmarkEnd w:id="39"/>
    </w:p>
    <w:tbl>
      <w:tblPr>
        <w:tblStyle w:val="TableGrid"/>
        <w:tblW w:w="5000" w:type="pct"/>
        <w:tblBorders>
          <w:top w:val="none" w:sz="0" w:space="0" w:color="auto"/>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446"/>
        <w:gridCol w:w="1592"/>
        <w:gridCol w:w="2511"/>
        <w:gridCol w:w="1956"/>
      </w:tblGrid>
      <w:tr w:rsidR="003737C4" w:rsidRPr="00653E0C" w14:paraId="4BD5E764" w14:textId="77777777" w:rsidTr="00BE6D32">
        <w:trPr>
          <w:tblHeader/>
        </w:trPr>
        <w:tc>
          <w:tcPr>
            <w:tcW w:w="1438" w:type="pct"/>
            <w:shd w:val="clear" w:color="auto" w:fill="1C556C"/>
          </w:tcPr>
          <w:p w14:paraId="216AF7F5" w14:textId="77777777" w:rsidR="003737C4" w:rsidRPr="00653E0C" w:rsidRDefault="003737C4" w:rsidP="00BE6D32">
            <w:pPr>
              <w:pStyle w:val="TableTextbold"/>
              <w:rPr>
                <w:color w:val="FFFFFF" w:themeColor="background1"/>
              </w:rPr>
            </w:pPr>
            <w:r w:rsidRPr="00653E0C">
              <w:rPr>
                <w:color w:val="FFFFFF" w:themeColor="background1"/>
              </w:rPr>
              <w:t>Product</w:t>
            </w:r>
          </w:p>
        </w:tc>
        <w:tc>
          <w:tcPr>
            <w:tcW w:w="936" w:type="pct"/>
            <w:shd w:val="clear" w:color="auto" w:fill="1C556C"/>
          </w:tcPr>
          <w:p w14:paraId="1FB7403B" w14:textId="77777777" w:rsidR="003737C4" w:rsidRPr="00653E0C" w:rsidRDefault="003737C4" w:rsidP="00B83994">
            <w:pPr>
              <w:pStyle w:val="TableTextbold"/>
              <w:jc w:val="center"/>
              <w:rPr>
                <w:color w:val="FFFFFF" w:themeColor="background1"/>
              </w:rPr>
            </w:pPr>
            <w:r w:rsidRPr="00653E0C">
              <w:rPr>
                <w:color w:val="FFFFFF" w:themeColor="background1"/>
              </w:rPr>
              <w:t>Fee per product ($)</w:t>
            </w:r>
          </w:p>
        </w:tc>
        <w:tc>
          <w:tcPr>
            <w:tcW w:w="1476" w:type="pct"/>
            <w:shd w:val="clear" w:color="auto" w:fill="1C556C"/>
          </w:tcPr>
          <w:p w14:paraId="5427E32F" w14:textId="77777777" w:rsidR="003737C4" w:rsidRPr="00653E0C" w:rsidRDefault="003737C4" w:rsidP="00F15B1D">
            <w:pPr>
              <w:pStyle w:val="TableTextbold"/>
              <w:jc w:val="center"/>
              <w:rPr>
                <w:color w:val="FFFFFF" w:themeColor="background1"/>
              </w:rPr>
            </w:pPr>
            <w:r w:rsidRPr="00653E0C">
              <w:rPr>
                <w:color w:val="FFFFFF" w:themeColor="background1"/>
              </w:rPr>
              <w:t>Typical purchase price per unit of full product</w:t>
            </w:r>
          </w:p>
        </w:tc>
        <w:tc>
          <w:tcPr>
            <w:tcW w:w="1150" w:type="pct"/>
            <w:shd w:val="clear" w:color="auto" w:fill="1C556C"/>
          </w:tcPr>
          <w:p w14:paraId="1943746B" w14:textId="2702C2F6" w:rsidR="003737C4" w:rsidRPr="00653E0C" w:rsidRDefault="003737C4" w:rsidP="00B83994">
            <w:pPr>
              <w:pStyle w:val="TableTextbold"/>
              <w:jc w:val="center"/>
              <w:rPr>
                <w:color w:val="FFFFFF" w:themeColor="background1"/>
              </w:rPr>
            </w:pPr>
            <w:r w:rsidRPr="00653E0C">
              <w:rPr>
                <w:color w:val="FFFFFF" w:themeColor="background1"/>
              </w:rPr>
              <w:t xml:space="preserve">Fee as a percentage </w:t>
            </w:r>
            <w:r w:rsidR="00371E90">
              <w:rPr>
                <w:color w:val="FFFFFF" w:themeColor="background1"/>
              </w:rPr>
              <w:br/>
            </w:r>
            <w:r w:rsidRPr="00653E0C">
              <w:rPr>
                <w:color w:val="FFFFFF" w:themeColor="background1"/>
              </w:rPr>
              <w:t>of product cost</w:t>
            </w:r>
          </w:p>
        </w:tc>
      </w:tr>
      <w:tr w:rsidR="003737C4" w:rsidRPr="00653E0C" w14:paraId="4E28949B" w14:textId="77777777" w:rsidTr="00BE6D32">
        <w:tc>
          <w:tcPr>
            <w:tcW w:w="1438" w:type="pct"/>
          </w:tcPr>
          <w:p w14:paraId="681ABBD8" w14:textId="77777777" w:rsidR="003737C4" w:rsidRPr="00653E0C" w:rsidRDefault="003737C4" w:rsidP="00BE6D32">
            <w:pPr>
              <w:pStyle w:val="TableText"/>
            </w:pPr>
            <w:r w:rsidRPr="00653E0C">
              <w:t>Bale-wrapped feed</w:t>
            </w:r>
          </w:p>
        </w:tc>
        <w:tc>
          <w:tcPr>
            <w:tcW w:w="936" w:type="pct"/>
            <w:vAlign w:val="center"/>
          </w:tcPr>
          <w:p w14:paraId="64A54979" w14:textId="77777777" w:rsidR="003737C4" w:rsidRPr="00653E0C" w:rsidRDefault="003737C4" w:rsidP="00B83994">
            <w:pPr>
              <w:pStyle w:val="TableText"/>
              <w:ind w:right="528"/>
              <w:jc w:val="right"/>
            </w:pPr>
            <w:r w:rsidRPr="00653E0C">
              <w:t>0.52</w:t>
            </w:r>
          </w:p>
        </w:tc>
        <w:tc>
          <w:tcPr>
            <w:tcW w:w="1476" w:type="pct"/>
          </w:tcPr>
          <w:p w14:paraId="34009866" w14:textId="77777777" w:rsidR="003737C4" w:rsidRPr="00653E0C" w:rsidRDefault="003737C4" w:rsidP="00BE6D32">
            <w:pPr>
              <w:pStyle w:val="TableText"/>
            </w:pPr>
            <w:r w:rsidRPr="00653E0C">
              <w:t>$30–$60 per bale</w:t>
            </w:r>
            <w:r w:rsidRPr="00653E0C">
              <w:rPr>
                <w:rStyle w:val="FootnoteReference"/>
              </w:rPr>
              <w:footnoteReference w:id="35"/>
            </w:r>
          </w:p>
        </w:tc>
        <w:tc>
          <w:tcPr>
            <w:tcW w:w="1150" w:type="pct"/>
            <w:vAlign w:val="center"/>
          </w:tcPr>
          <w:p w14:paraId="15E35B0C" w14:textId="77777777" w:rsidR="003737C4" w:rsidRPr="00653E0C" w:rsidRDefault="003737C4" w:rsidP="00B83994">
            <w:pPr>
              <w:pStyle w:val="TableText"/>
              <w:ind w:right="393"/>
              <w:jc w:val="right"/>
            </w:pPr>
            <w:r w:rsidRPr="00653E0C">
              <w:t>1.73%–0.87%</w:t>
            </w:r>
          </w:p>
        </w:tc>
      </w:tr>
      <w:tr w:rsidR="003737C4" w:rsidRPr="00653E0C" w14:paraId="340378EB" w14:textId="77777777" w:rsidTr="00BE6D32">
        <w:tc>
          <w:tcPr>
            <w:tcW w:w="1438" w:type="pct"/>
          </w:tcPr>
          <w:p w14:paraId="05D9CF76" w14:textId="77777777" w:rsidR="003737C4" w:rsidRPr="00653E0C" w:rsidRDefault="003737C4" w:rsidP="00BE6D32">
            <w:pPr>
              <w:pStyle w:val="TableText"/>
            </w:pPr>
            <w:r w:rsidRPr="00653E0C">
              <w:t>Large fertiliser bag</w:t>
            </w:r>
          </w:p>
        </w:tc>
        <w:tc>
          <w:tcPr>
            <w:tcW w:w="936" w:type="pct"/>
            <w:vAlign w:val="center"/>
          </w:tcPr>
          <w:p w14:paraId="0FF88A7B" w14:textId="77777777" w:rsidR="003737C4" w:rsidRPr="00653E0C" w:rsidRDefault="003737C4" w:rsidP="00B83994">
            <w:pPr>
              <w:pStyle w:val="TableText"/>
              <w:ind w:right="528"/>
              <w:jc w:val="right"/>
            </w:pPr>
            <w:r w:rsidRPr="00653E0C">
              <w:t>3.58</w:t>
            </w:r>
          </w:p>
        </w:tc>
        <w:tc>
          <w:tcPr>
            <w:tcW w:w="1476" w:type="pct"/>
          </w:tcPr>
          <w:p w14:paraId="4CE55564" w14:textId="77777777" w:rsidR="003737C4" w:rsidRPr="00653E0C" w:rsidRDefault="003737C4" w:rsidP="00BE6D32">
            <w:pPr>
              <w:pStyle w:val="TableText"/>
            </w:pPr>
            <w:r w:rsidRPr="00653E0C">
              <w:t>$400–$1,000 per bag</w:t>
            </w:r>
          </w:p>
        </w:tc>
        <w:tc>
          <w:tcPr>
            <w:tcW w:w="1150" w:type="pct"/>
            <w:vAlign w:val="center"/>
          </w:tcPr>
          <w:p w14:paraId="1509CCD3" w14:textId="77777777" w:rsidR="003737C4" w:rsidRPr="00653E0C" w:rsidRDefault="003737C4" w:rsidP="00B83994">
            <w:pPr>
              <w:pStyle w:val="TableText"/>
              <w:ind w:right="393"/>
              <w:jc w:val="right"/>
            </w:pPr>
            <w:r w:rsidRPr="00653E0C">
              <w:t xml:space="preserve">0.9%–0.36% </w:t>
            </w:r>
          </w:p>
        </w:tc>
      </w:tr>
      <w:tr w:rsidR="003737C4" w:rsidRPr="00653E0C" w14:paraId="7E5CC814" w14:textId="77777777" w:rsidTr="00BE6D32">
        <w:tc>
          <w:tcPr>
            <w:tcW w:w="1438" w:type="pct"/>
          </w:tcPr>
          <w:p w14:paraId="0442A70B" w14:textId="77777777" w:rsidR="003737C4" w:rsidRPr="00653E0C" w:rsidRDefault="003737C4" w:rsidP="00BE6D32">
            <w:pPr>
              <w:pStyle w:val="TableText"/>
            </w:pPr>
            <w:r w:rsidRPr="00653E0C">
              <w:t>Small feed or fertiliser bag</w:t>
            </w:r>
          </w:p>
        </w:tc>
        <w:tc>
          <w:tcPr>
            <w:tcW w:w="936" w:type="pct"/>
            <w:vAlign w:val="center"/>
          </w:tcPr>
          <w:p w14:paraId="0C0EF20B" w14:textId="77777777" w:rsidR="003737C4" w:rsidRPr="00653E0C" w:rsidRDefault="003737C4" w:rsidP="00B83994">
            <w:pPr>
              <w:pStyle w:val="TableText"/>
              <w:ind w:right="528"/>
              <w:jc w:val="right"/>
            </w:pPr>
            <w:r w:rsidRPr="00653E0C">
              <w:t xml:space="preserve">0.20 </w:t>
            </w:r>
          </w:p>
        </w:tc>
        <w:tc>
          <w:tcPr>
            <w:tcW w:w="1476" w:type="pct"/>
          </w:tcPr>
          <w:p w14:paraId="34684772" w14:textId="77777777" w:rsidR="003737C4" w:rsidRPr="00653E0C" w:rsidRDefault="003737C4" w:rsidP="00BE6D32">
            <w:pPr>
              <w:pStyle w:val="TableText"/>
            </w:pPr>
            <w:r w:rsidRPr="00653E0C">
              <w:t>&gt;$100 per bag</w:t>
            </w:r>
          </w:p>
        </w:tc>
        <w:tc>
          <w:tcPr>
            <w:tcW w:w="1150" w:type="pct"/>
            <w:vAlign w:val="center"/>
          </w:tcPr>
          <w:p w14:paraId="1F89A3C7" w14:textId="77777777" w:rsidR="003737C4" w:rsidRPr="00653E0C" w:rsidRDefault="003737C4" w:rsidP="00B83994">
            <w:pPr>
              <w:pStyle w:val="TableText"/>
              <w:ind w:right="393"/>
              <w:jc w:val="right"/>
            </w:pPr>
            <w:r w:rsidRPr="00653E0C">
              <w:t>&lt;0.2%</w:t>
            </w:r>
          </w:p>
        </w:tc>
      </w:tr>
      <w:tr w:rsidR="003737C4" w:rsidRPr="00653E0C" w14:paraId="0A78B62E" w14:textId="77777777" w:rsidTr="00BE6D32">
        <w:trPr>
          <w:trHeight w:val="1082"/>
        </w:trPr>
        <w:tc>
          <w:tcPr>
            <w:tcW w:w="1438" w:type="pct"/>
          </w:tcPr>
          <w:p w14:paraId="4874AFB6" w14:textId="77777777" w:rsidR="003737C4" w:rsidRPr="00653E0C" w:rsidRDefault="003737C4" w:rsidP="00BE6D32">
            <w:pPr>
              <w:pStyle w:val="TableText"/>
            </w:pPr>
            <w:r w:rsidRPr="00653E0C">
              <w:t xml:space="preserve">20 litre </w:t>
            </w:r>
            <w:proofErr w:type="gramStart"/>
            <w:r w:rsidRPr="00653E0C">
              <w:t>container</w:t>
            </w:r>
            <w:proofErr w:type="gramEnd"/>
            <w:r w:rsidRPr="00653E0C">
              <w:t xml:space="preserve"> of agrichemicals in Group 2</w:t>
            </w:r>
          </w:p>
        </w:tc>
        <w:tc>
          <w:tcPr>
            <w:tcW w:w="936" w:type="pct"/>
            <w:vAlign w:val="center"/>
          </w:tcPr>
          <w:p w14:paraId="3F85AA1D" w14:textId="77777777" w:rsidR="003737C4" w:rsidRPr="00653E0C" w:rsidRDefault="003737C4" w:rsidP="00B83994">
            <w:pPr>
              <w:pStyle w:val="TableText"/>
              <w:ind w:right="528"/>
              <w:jc w:val="right"/>
            </w:pPr>
            <w:r w:rsidRPr="00653E0C">
              <w:t xml:space="preserve">2.60 </w:t>
            </w:r>
          </w:p>
          <w:p w14:paraId="05DC01F1" w14:textId="77777777" w:rsidR="003737C4" w:rsidRPr="00653E0C" w:rsidRDefault="003737C4" w:rsidP="00B83994">
            <w:pPr>
              <w:pStyle w:val="TableText"/>
              <w:ind w:right="528"/>
              <w:jc w:val="right"/>
            </w:pPr>
          </w:p>
        </w:tc>
        <w:tc>
          <w:tcPr>
            <w:tcW w:w="1476" w:type="pct"/>
          </w:tcPr>
          <w:p w14:paraId="64432123" w14:textId="77777777" w:rsidR="003737C4" w:rsidRPr="00653E0C" w:rsidRDefault="003737C4" w:rsidP="00BE6D32">
            <w:pPr>
              <w:pStyle w:val="TableText"/>
            </w:pPr>
            <w:r w:rsidRPr="00653E0C">
              <w:t>Ranges widely (eg, $181–$1,516 for products of the biggest provider of agrichemicals in New Zealand)</w:t>
            </w:r>
          </w:p>
        </w:tc>
        <w:tc>
          <w:tcPr>
            <w:tcW w:w="1150" w:type="pct"/>
            <w:vAlign w:val="center"/>
          </w:tcPr>
          <w:p w14:paraId="7E5B2A75" w14:textId="77777777" w:rsidR="003737C4" w:rsidRPr="00653E0C" w:rsidRDefault="003737C4" w:rsidP="00B83994">
            <w:pPr>
              <w:pStyle w:val="TableText"/>
              <w:ind w:right="393"/>
              <w:jc w:val="right"/>
            </w:pPr>
            <w:r w:rsidRPr="00653E0C">
              <w:t>1.4%–0.17%</w:t>
            </w:r>
          </w:p>
        </w:tc>
      </w:tr>
    </w:tbl>
    <w:p w14:paraId="6A12C21C" w14:textId="77777777" w:rsidR="0011792F" w:rsidRDefault="0011792F" w:rsidP="004E2EDB">
      <w:pPr>
        <w:pStyle w:val="BodyText"/>
        <w:spacing w:before="240"/>
      </w:pPr>
      <w:r>
        <w:t>Without the regulations proposed in this option, the following outcomes are expected.</w:t>
      </w:r>
    </w:p>
    <w:p w14:paraId="6CAD8ABB" w14:textId="2C135FA4" w:rsidR="0011792F" w:rsidRDefault="0011792F" w:rsidP="007D7948">
      <w:pPr>
        <w:pStyle w:val="Bullet"/>
      </w:pPr>
      <w:r>
        <w:t xml:space="preserve">There would not be a level playing field among producers and importers of agrichemicals and farm plastics, as no party would be required to participate. This would result in continuation of the free-rider issues currently experienced by voluntary schemes and </w:t>
      </w:r>
      <w:proofErr w:type="gramStart"/>
      <w:r>
        <w:t>the majority of</w:t>
      </w:r>
      <w:proofErr w:type="gramEnd"/>
      <w:r>
        <w:t xml:space="preserve"> producers and importers already paying into them.</w:t>
      </w:r>
    </w:p>
    <w:p w14:paraId="58B00A9D" w14:textId="4D1FA2DB" w:rsidR="0011792F" w:rsidRDefault="0011792F" w:rsidP="007D7948">
      <w:pPr>
        <w:pStyle w:val="Bullet"/>
      </w:pPr>
      <w:r>
        <w:t>The PSO would not receive enough funding for the safe and cost-efficient management of end-of-life products and associated infrastructure at a national scale.</w:t>
      </w:r>
    </w:p>
    <w:p w14:paraId="74940B6A" w14:textId="09995F51" w:rsidR="0011792F" w:rsidRDefault="0011792F" w:rsidP="00A60B0C">
      <w:pPr>
        <w:pStyle w:val="Bullet"/>
        <w:spacing w:after="240"/>
      </w:pPr>
      <w:r>
        <w:t>It is unlikely that the current rates of disposal to landfill, burning or burying on-farm would decrease significantly.</w:t>
      </w:r>
    </w:p>
    <w:tbl>
      <w:tblPr>
        <w:tblStyle w:val="TableGrid"/>
        <w:tblW w:w="5081"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09"/>
        <w:gridCol w:w="7934"/>
      </w:tblGrid>
      <w:tr w:rsidR="007D7948" w:rsidRPr="009E5562" w14:paraId="1B947802" w14:textId="77777777" w:rsidTr="002C5E60">
        <w:trPr>
          <w:tblHeader/>
        </w:trPr>
        <w:tc>
          <w:tcPr>
            <w:tcW w:w="4998" w:type="pct"/>
            <w:gridSpan w:val="2"/>
            <w:shd w:val="clear" w:color="auto" w:fill="1B556B"/>
          </w:tcPr>
          <w:p w14:paraId="415CAE38" w14:textId="0C22101E" w:rsidR="007D7948" w:rsidRPr="007D7948" w:rsidRDefault="007D7948" w:rsidP="007D7948">
            <w:pPr>
              <w:pStyle w:val="TableTextbold"/>
              <w:rPr>
                <w:color w:val="FFFFFF" w:themeColor="background1"/>
              </w:rPr>
            </w:pPr>
            <w:r w:rsidRPr="007D7948">
              <w:rPr>
                <w:color w:val="FFFFFF" w:themeColor="background1"/>
              </w:rPr>
              <w:t>Question</w:t>
            </w:r>
            <w:r w:rsidR="00EE6BD5">
              <w:rPr>
                <w:color w:val="FFFFFF" w:themeColor="background1"/>
              </w:rPr>
              <w:t>s</w:t>
            </w:r>
          </w:p>
        </w:tc>
      </w:tr>
      <w:tr w:rsidR="007D7948" w:rsidRPr="006B77BB" w14:paraId="36B0F9E3" w14:textId="77777777" w:rsidTr="0025290F">
        <w:tc>
          <w:tcPr>
            <w:tcW w:w="410" w:type="pct"/>
            <w:tcBorders>
              <w:bottom w:val="single" w:sz="4" w:space="0" w:color="1B556B"/>
              <w:right w:val="nil"/>
            </w:tcBorders>
            <w:shd w:val="clear" w:color="auto" w:fill="auto"/>
          </w:tcPr>
          <w:p w14:paraId="29CC9A27" w14:textId="69FE23B3" w:rsidR="007D7948" w:rsidRPr="006B77BB" w:rsidRDefault="007D7948" w:rsidP="00F87B8B">
            <w:pPr>
              <w:pStyle w:val="TableText"/>
              <w:tabs>
                <w:tab w:val="left" w:pos="180"/>
              </w:tabs>
            </w:pPr>
            <w:r>
              <w:t>5</w:t>
            </w:r>
            <w:r w:rsidR="00B44AED">
              <w:t>.</w:t>
            </w:r>
          </w:p>
        </w:tc>
        <w:tc>
          <w:tcPr>
            <w:tcW w:w="4590" w:type="pct"/>
            <w:tcBorders>
              <w:left w:val="nil"/>
              <w:bottom w:val="single" w:sz="4" w:space="0" w:color="1B556B"/>
            </w:tcBorders>
            <w:shd w:val="clear" w:color="auto" w:fill="auto"/>
          </w:tcPr>
          <w:p w14:paraId="79C932DB" w14:textId="769EE332" w:rsidR="007D7948" w:rsidRPr="006B77BB" w:rsidRDefault="00A60B0C" w:rsidP="00BE6D32">
            <w:pPr>
              <w:pStyle w:val="TableText"/>
            </w:pPr>
            <w:r w:rsidRPr="00A60B0C">
              <w:t>Do you support a national take-back and recycling scheme for agrichemicals, their containers, and farm plastics? Yes | No. Comments (optional): _______</w:t>
            </w:r>
          </w:p>
        </w:tc>
      </w:tr>
      <w:tr w:rsidR="00A60B0C" w:rsidRPr="006B77BB" w14:paraId="53021E66" w14:textId="77777777" w:rsidTr="0025290F">
        <w:tc>
          <w:tcPr>
            <w:tcW w:w="410" w:type="pct"/>
            <w:tcBorders>
              <w:bottom w:val="nil"/>
              <w:right w:val="nil"/>
            </w:tcBorders>
            <w:shd w:val="clear" w:color="auto" w:fill="auto"/>
          </w:tcPr>
          <w:p w14:paraId="1B688EEE" w14:textId="55AC6C55" w:rsidR="00A60B0C" w:rsidRDefault="00A60B0C" w:rsidP="002C5E60">
            <w:pPr>
              <w:pStyle w:val="TableText"/>
              <w:tabs>
                <w:tab w:val="left" w:pos="322"/>
              </w:tabs>
            </w:pPr>
            <w:r>
              <w:t>6</w:t>
            </w:r>
            <w:r w:rsidR="00B44AED">
              <w:t>.</w:t>
            </w:r>
            <w:r>
              <w:tab/>
              <w:t>a)</w:t>
            </w:r>
          </w:p>
        </w:tc>
        <w:tc>
          <w:tcPr>
            <w:tcW w:w="4590" w:type="pct"/>
            <w:tcBorders>
              <w:left w:val="nil"/>
              <w:bottom w:val="nil"/>
            </w:tcBorders>
            <w:shd w:val="clear" w:color="auto" w:fill="auto"/>
          </w:tcPr>
          <w:p w14:paraId="31A99387" w14:textId="77777777" w:rsidR="003F5A4D" w:rsidRDefault="003F5A4D" w:rsidP="003F5A4D">
            <w:pPr>
              <w:pStyle w:val="TableText"/>
            </w:pPr>
            <w:r>
              <w:t>Do you support the proposal to only allow sale of the following products in accordance with an accredited product stewardship scheme?</w:t>
            </w:r>
          </w:p>
          <w:p w14:paraId="3CB9748F" w14:textId="50FA5667" w:rsidR="003F5A4D" w:rsidRDefault="003F5A4D" w:rsidP="00CA1857">
            <w:pPr>
              <w:pStyle w:val="TableBullet"/>
            </w:pPr>
            <w:r>
              <w:t xml:space="preserve">Agrichemicals sold in containers and drums of 1,000 litres or less (including household </w:t>
            </w:r>
            <w:proofErr w:type="spellStart"/>
            <w:r>
              <w:t>pest</w:t>
            </w:r>
            <w:proofErr w:type="spellEnd"/>
            <w:r>
              <w:t xml:space="preserve"> and weed control products)</w:t>
            </w:r>
            <w:r w:rsidR="001361E1">
              <w:t>.</w:t>
            </w:r>
            <w:r>
              <w:t xml:space="preserve"> Yes | No. Comments (optional): _______</w:t>
            </w:r>
          </w:p>
          <w:p w14:paraId="2E8BF709" w14:textId="2ED17EDE" w:rsidR="003F5A4D" w:rsidRDefault="003F5A4D" w:rsidP="00CA1857">
            <w:pPr>
              <w:pStyle w:val="TableBullet"/>
            </w:pPr>
            <w:r>
              <w:t>Plastic bale wrap and silage sheet</w:t>
            </w:r>
            <w:r w:rsidR="001361E1">
              <w:t>.</w:t>
            </w:r>
            <w:r>
              <w:t xml:space="preserve"> Yes | No. Comments (optional): _______</w:t>
            </w:r>
          </w:p>
          <w:p w14:paraId="317C42D7" w14:textId="35FCCF22" w:rsidR="003F5A4D" w:rsidRDefault="003F5A4D" w:rsidP="00CA1857">
            <w:pPr>
              <w:pStyle w:val="TableBullet"/>
            </w:pPr>
            <w:r>
              <w:t>Small plastic bags (40 kilograms or less when full) containing products such as seed, feed, fertiliser, soil and crop inputs, farm and animal supplements</w:t>
            </w:r>
            <w:r w:rsidR="001361E1">
              <w:t>.</w:t>
            </w:r>
            <w:r>
              <w:t xml:space="preserve"> Yes | No. Comments (optional): _______</w:t>
            </w:r>
          </w:p>
          <w:p w14:paraId="153FFE0E" w14:textId="3EA325F1" w:rsidR="00A60B0C" w:rsidRPr="006B77BB" w:rsidRDefault="003F5A4D" w:rsidP="00CA1857">
            <w:pPr>
              <w:pStyle w:val="TableBullet"/>
            </w:pPr>
            <w:r>
              <w:t>Bulk woven polypropylene bags (over 40 kilograms when full) containing products such as seed, feed, fertiliser, soil amendments, minerals and bulk nutrition</w:t>
            </w:r>
            <w:r w:rsidR="001361E1">
              <w:t>.</w:t>
            </w:r>
            <w:r w:rsidR="00CA1857">
              <w:t xml:space="preserve"> </w:t>
            </w:r>
            <w:r>
              <w:t>Yes | No. Comments (optional): _______</w:t>
            </w:r>
          </w:p>
        </w:tc>
      </w:tr>
      <w:tr w:rsidR="00CA1857" w:rsidRPr="006B77BB" w14:paraId="226749F3" w14:textId="77777777" w:rsidTr="0025290F">
        <w:tc>
          <w:tcPr>
            <w:tcW w:w="410" w:type="pct"/>
            <w:tcBorders>
              <w:top w:val="nil"/>
              <w:bottom w:val="single" w:sz="4" w:space="0" w:color="1B556B"/>
              <w:right w:val="nil"/>
            </w:tcBorders>
            <w:shd w:val="clear" w:color="auto" w:fill="auto"/>
          </w:tcPr>
          <w:p w14:paraId="3E7AF177" w14:textId="701676D6" w:rsidR="00CA1857" w:rsidRDefault="00CA1857" w:rsidP="002C5E60">
            <w:pPr>
              <w:pStyle w:val="TableText"/>
              <w:tabs>
                <w:tab w:val="left" w:pos="322"/>
              </w:tabs>
            </w:pPr>
            <w:r>
              <w:t xml:space="preserve"> </w:t>
            </w:r>
            <w:r>
              <w:tab/>
              <w:t>b)</w:t>
            </w:r>
          </w:p>
        </w:tc>
        <w:tc>
          <w:tcPr>
            <w:tcW w:w="4590" w:type="pct"/>
            <w:tcBorders>
              <w:top w:val="nil"/>
              <w:left w:val="nil"/>
              <w:bottom w:val="single" w:sz="4" w:space="0" w:color="1B556B"/>
            </w:tcBorders>
            <w:shd w:val="clear" w:color="auto" w:fill="auto"/>
          </w:tcPr>
          <w:p w14:paraId="0D8E2D2A" w14:textId="1F7F0FEC" w:rsidR="00CA1857" w:rsidRDefault="00CA1857" w:rsidP="003F5A4D">
            <w:pPr>
              <w:pStyle w:val="TableText"/>
            </w:pPr>
            <w:r w:rsidRPr="00CA1857">
              <w:t>If you answered no for any of the product categories above, what changes could we make to the proposal to gain your support?</w:t>
            </w:r>
          </w:p>
        </w:tc>
      </w:tr>
      <w:tr w:rsidR="00CA1857" w:rsidRPr="006B77BB" w14:paraId="26F3FCC6" w14:textId="77777777" w:rsidTr="0025290F">
        <w:trPr>
          <w:cantSplit/>
        </w:trPr>
        <w:tc>
          <w:tcPr>
            <w:tcW w:w="410" w:type="pct"/>
            <w:tcBorders>
              <w:bottom w:val="nil"/>
              <w:right w:val="nil"/>
            </w:tcBorders>
            <w:shd w:val="clear" w:color="auto" w:fill="auto"/>
          </w:tcPr>
          <w:p w14:paraId="1F8A5D5A" w14:textId="13F3592F" w:rsidR="00CA1857" w:rsidRDefault="00CA1857" w:rsidP="002C5E60">
            <w:pPr>
              <w:pStyle w:val="TableText"/>
              <w:tabs>
                <w:tab w:val="left" w:pos="322"/>
              </w:tabs>
            </w:pPr>
            <w:r>
              <w:lastRenderedPageBreak/>
              <w:t>7</w:t>
            </w:r>
            <w:r w:rsidR="001361E1">
              <w:t>.</w:t>
            </w:r>
            <w:r w:rsidR="004D6039">
              <w:tab/>
              <w:t>a)</w:t>
            </w:r>
          </w:p>
        </w:tc>
        <w:tc>
          <w:tcPr>
            <w:tcW w:w="4590" w:type="pct"/>
            <w:tcBorders>
              <w:left w:val="nil"/>
              <w:bottom w:val="nil"/>
            </w:tcBorders>
            <w:shd w:val="clear" w:color="auto" w:fill="auto"/>
          </w:tcPr>
          <w:p w14:paraId="0DCB6A13" w14:textId="77777777" w:rsidR="00CA1857" w:rsidRDefault="00CA1857" w:rsidP="00CA1857">
            <w:pPr>
              <w:pStyle w:val="TableText"/>
            </w:pPr>
            <w:r>
              <w:t xml:space="preserve">Do you support the proposal to set a product stewardship fee on the following imported or domestically manufactured products, to cover their end-of-life management? </w:t>
            </w:r>
          </w:p>
          <w:p w14:paraId="579E041B" w14:textId="558314BC" w:rsidR="00CA1857" w:rsidRDefault="00CA1857" w:rsidP="00CA1857">
            <w:pPr>
              <w:pStyle w:val="TableBullet"/>
            </w:pPr>
            <w:r>
              <w:t xml:space="preserve">Agrichemicals sold in containers and drums of 1,000 litres or less (including household </w:t>
            </w:r>
            <w:proofErr w:type="spellStart"/>
            <w:r>
              <w:t>pest</w:t>
            </w:r>
            <w:proofErr w:type="spellEnd"/>
            <w:r>
              <w:t xml:space="preserve"> and weed control products)</w:t>
            </w:r>
            <w:r w:rsidR="00D96B65">
              <w:t>.</w:t>
            </w:r>
            <w:r>
              <w:t xml:space="preserve"> Yes | No. Comments (optional): _______</w:t>
            </w:r>
          </w:p>
          <w:p w14:paraId="64544F91" w14:textId="20BF4E69" w:rsidR="00CA1857" w:rsidRDefault="00CA1857" w:rsidP="00CA1857">
            <w:pPr>
              <w:pStyle w:val="TableBullet"/>
            </w:pPr>
            <w:r>
              <w:t>Plastic bale wrap and silage sheet</w:t>
            </w:r>
            <w:r w:rsidR="00D96B65">
              <w:t>.</w:t>
            </w:r>
            <w:r>
              <w:t xml:space="preserve"> Yes | No. Comments (optional): _______</w:t>
            </w:r>
          </w:p>
          <w:p w14:paraId="114F608C" w14:textId="662FCB03" w:rsidR="00CA1857" w:rsidRDefault="00CA1857" w:rsidP="00CA1857">
            <w:pPr>
              <w:pStyle w:val="TableBullet"/>
            </w:pPr>
            <w:r>
              <w:t>Small plastic bags (40 kilograms or less when full) containing products such as seed, feed, fertiliser, soil and crop inputs, farm and animal supplements</w:t>
            </w:r>
            <w:r w:rsidR="00D96B65">
              <w:t>.</w:t>
            </w:r>
            <w:r>
              <w:t xml:space="preserve"> Yes | No. Comments (optional): _______</w:t>
            </w:r>
          </w:p>
          <w:p w14:paraId="1A2C0CCE" w14:textId="528C2D1F" w:rsidR="00CA1857" w:rsidRPr="00CA1857" w:rsidRDefault="00CA1857" w:rsidP="00CA1857">
            <w:pPr>
              <w:pStyle w:val="TableBullet"/>
            </w:pPr>
            <w:r>
              <w:t>Bulk woven polypropylene bags (over 40 kilograms when full) containing products such as seed, feed, fertiliser, soil amendments, minerals and bulk nutrition</w:t>
            </w:r>
            <w:r w:rsidR="00D96B65">
              <w:t>.</w:t>
            </w:r>
            <w:r>
              <w:t xml:space="preserve"> Yes | No. Comments (optional): _______</w:t>
            </w:r>
          </w:p>
        </w:tc>
      </w:tr>
      <w:tr w:rsidR="00CA1857" w:rsidRPr="006B77BB" w14:paraId="34803825" w14:textId="77777777" w:rsidTr="0025290F">
        <w:tc>
          <w:tcPr>
            <w:tcW w:w="410" w:type="pct"/>
            <w:tcBorders>
              <w:top w:val="nil"/>
              <w:right w:val="nil"/>
            </w:tcBorders>
            <w:shd w:val="clear" w:color="auto" w:fill="auto"/>
          </w:tcPr>
          <w:p w14:paraId="2D5EFBC2" w14:textId="28D9E72E" w:rsidR="00CA1857" w:rsidRDefault="00F14959" w:rsidP="002C5E60">
            <w:pPr>
              <w:pStyle w:val="TableText"/>
              <w:tabs>
                <w:tab w:val="left" w:pos="322"/>
              </w:tabs>
            </w:pPr>
            <w:r>
              <w:t xml:space="preserve"> </w:t>
            </w:r>
            <w:r>
              <w:tab/>
              <w:t>b)</w:t>
            </w:r>
          </w:p>
        </w:tc>
        <w:tc>
          <w:tcPr>
            <w:tcW w:w="4590" w:type="pct"/>
            <w:tcBorders>
              <w:top w:val="nil"/>
              <w:left w:val="nil"/>
            </w:tcBorders>
            <w:shd w:val="clear" w:color="auto" w:fill="auto"/>
          </w:tcPr>
          <w:p w14:paraId="2FED0FB4" w14:textId="3AA84C19" w:rsidR="00CA1857" w:rsidRDefault="00F14959" w:rsidP="00CA1857">
            <w:pPr>
              <w:pStyle w:val="TableText"/>
            </w:pPr>
            <w:r w:rsidRPr="00F14959">
              <w:t>If you answered no for any of the product categories above, what changes could we make to the proposal to gain your support?</w:t>
            </w:r>
          </w:p>
        </w:tc>
      </w:tr>
      <w:tr w:rsidR="00F14959" w:rsidRPr="006B77BB" w14:paraId="674E11AB" w14:textId="77777777" w:rsidTr="002C5E60">
        <w:tc>
          <w:tcPr>
            <w:tcW w:w="410" w:type="pct"/>
            <w:tcBorders>
              <w:right w:val="nil"/>
            </w:tcBorders>
            <w:shd w:val="clear" w:color="auto" w:fill="auto"/>
          </w:tcPr>
          <w:p w14:paraId="51865757" w14:textId="79B11040" w:rsidR="00F14959" w:rsidRDefault="00F14959" w:rsidP="00F87B8B">
            <w:pPr>
              <w:pStyle w:val="TableText"/>
              <w:tabs>
                <w:tab w:val="left" w:pos="180"/>
              </w:tabs>
            </w:pPr>
            <w:r>
              <w:t>8</w:t>
            </w:r>
            <w:r w:rsidR="001361E1">
              <w:t>.</w:t>
            </w:r>
          </w:p>
        </w:tc>
        <w:tc>
          <w:tcPr>
            <w:tcW w:w="4590" w:type="pct"/>
            <w:tcBorders>
              <w:left w:val="nil"/>
            </w:tcBorders>
            <w:shd w:val="clear" w:color="auto" w:fill="auto"/>
          </w:tcPr>
          <w:p w14:paraId="2B787FA9" w14:textId="77777777" w:rsidR="00F14959" w:rsidRDefault="00F14959" w:rsidP="00F14959">
            <w:pPr>
              <w:pStyle w:val="TableText"/>
            </w:pPr>
            <w:r>
              <w:t xml:space="preserve">Do you think that any </w:t>
            </w:r>
            <w:proofErr w:type="gramStart"/>
            <w:r>
              <w:t>particular products</w:t>
            </w:r>
            <w:proofErr w:type="gramEnd"/>
            <w:r>
              <w:t xml:space="preserve"> in the four proposed categories should be exempt from regulation? Yes | No. </w:t>
            </w:r>
          </w:p>
          <w:p w14:paraId="29D18E55" w14:textId="48C63ACE" w:rsidR="00F14959" w:rsidRPr="00F14959" w:rsidRDefault="00F14959" w:rsidP="00F14959">
            <w:pPr>
              <w:pStyle w:val="TableText"/>
            </w:pPr>
            <w:r>
              <w:t>If yes, please specify which products, and provide details.</w:t>
            </w:r>
          </w:p>
        </w:tc>
      </w:tr>
      <w:tr w:rsidR="00F14959" w:rsidRPr="006B77BB" w14:paraId="09664A5C" w14:textId="77777777" w:rsidTr="002C5E60">
        <w:tc>
          <w:tcPr>
            <w:tcW w:w="410" w:type="pct"/>
            <w:tcBorders>
              <w:right w:val="nil"/>
            </w:tcBorders>
            <w:shd w:val="clear" w:color="auto" w:fill="auto"/>
          </w:tcPr>
          <w:p w14:paraId="0338D246" w14:textId="18C95F96" w:rsidR="00F14959" w:rsidRDefault="00F14959" w:rsidP="00F87B8B">
            <w:pPr>
              <w:pStyle w:val="TableText"/>
              <w:tabs>
                <w:tab w:val="left" w:pos="180"/>
              </w:tabs>
            </w:pPr>
            <w:r>
              <w:t>9</w:t>
            </w:r>
            <w:r w:rsidR="001361E1">
              <w:t>.</w:t>
            </w:r>
          </w:p>
        </w:tc>
        <w:tc>
          <w:tcPr>
            <w:tcW w:w="4590" w:type="pct"/>
            <w:tcBorders>
              <w:left w:val="nil"/>
            </w:tcBorders>
            <w:shd w:val="clear" w:color="auto" w:fill="auto"/>
          </w:tcPr>
          <w:p w14:paraId="432851DF" w14:textId="77777777" w:rsidR="00F14959" w:rsidRDefault="00F14959" w:rsidP="00F14959">
            <w:pPr>
              <w:pStyle w:val="TableText"/>
            </w:pPr>
            <w:r>
              <w:t xml:space="preserve">From the following list of products proposed to be in scope of regulations, are you aware of any imported products that are subsequently re-exported in the same packaging without being used in New Zealand? </w:t>
            </w:r>
          </w:p>
          <w:p w14:paraId="7CD9B884" w14:textId="67325218" w:rsidR="00F14959" w:rsidRPr="00F14959" w:rsidRDefault="00F14959" w:rsidP="00F14959">
            <w:pPr>
              <w:pStyle w:val="TableBullet"/>
            </w:pPr>
            <w:r>
              <w:t>Agric</w:t>
            </w:r>
            <w:r w:rsidRPr="00F14959">
              <w:t xml:space="preserve">hemicals sold in containers and drums of 1,000 litres or less (including household </w:t>
            </w:r>
            <w:proofErr w:type="spellStart"/>
            <w:r w:rsidRPr="00F14959">
              <w:t>pest</w:t>
            </w:r>
            <w:proofErr w:type="spellEnd"/>
            <w:r w:rsidRPr="00F14959">
              <w:t xml:space="preserve"> and weed control products)</w:t>
            </w:r>
            <w:r w:rsidR="00D96B65">
              <w:t>.</w:t>
            </w:r>
            <w:r w:rsidRPr="00F14959">
              <w:t xml:space="preserve"> Yes | No. Comments (optional): _______</w:t>
            </w:r>
          </w:p>
          <w:p w14:paraId="47889E5B" w14:textId="108460E7" w:rsidR="00F14959" w:rsidRPr="00F14959" w:rsidRDefault="00F14959" w:rsidP="00F14959">
            <w:pPr>
              <w:pStyle w:val="TableBullet"/>
            </w:pPr>
            <w:r w:rsidRPr="00F14959">
              <w:t>Plastic bale wrap and silage sheet</w:t>
            </w:r>
            <w:r w:rsidR="00D96B65">
              <w:t>.</w:t>
            </w:r>
            <w:r w:rsidRPr="00F14959">
              <w:t xml:space="preserve"> Yes | No. Comments (optional): _______</w:t>
            </w:r>
          </w:p>
          <w:p w14:paraId="5F2FF361" w14:textId="41862CE6" w:rsidR="00F14959" w:rsidRPr="00F14959" w:rsidRDefault="00F14959" w:rsidP="00F14959">
            <w:pPr>
              <w:pStyle w:val="TableBullet"/>
            </w:pPr>
            <w:r w:rsidRPr="00F14959">
              <w:t>Small plastic bags (40 kilograms or less when full) containing products such as seed, feed, fertiliser, soil and crop inputs, farm and animal supplements</w:t>
            </w:r>
            <w:r w:rsidR="00D96B65">
              <w:t>.</w:t>
            </w:r>
            <w:r w:rsidRPr="00F14959">
              <w:t xml:space="preserve"> Yes | No. Comments (optional): _______</w:t>
            </w:r>
          </w:p>
          <w:p w14:paraId="35E766FA" w14:textId="5375491F" w:rsidR="00F14959" w:rsidRDefault="00F14959" w:rsidP="00F14959">
            <w:pPr>
              <w:pStyle w:val="TableBullet"/>
            </w:pPr>
            <w:r w:rsidRPr="00F14959">
              <w:t>Bulk woven polypropylene bags (over 40 kilograms when full) containing products such as seed, feed, f</w:t>
            </w:r>
            <w:r>
              <w:t>ertiliser, soil amendments, minerals and bulk nutrition</w:t>
            </w:r>
            <w:r w:rsidR="00D96B65">
              <w:t>.</w:t>
            </w:r>
            <w:r>
              <w:t xml:space="preserve"> Yes | No. Comments (optional): _______</w:t>
            </w:r>
          </w:p>
        </w:tc>
      </w:tr>
      <w:tr w:rsidR="00F14959" w:rsidRPr="006B77BB" w14:paraId="6AF6D8B0" w14:textId="77777777" w:rsidTr="002C5E60">
        <w:tc>
          <w:tcPr>
            <w:tcW w:w="410" w:type="pct"/>
            <w:tcBorders>
              <w:right w:val="nil"/>
            </w:tcBorders>
            <w:shd w:val="clear" w:color="auto" w:fill="auto"/>
          </w:tcPr>
          <w:p w14:paraId="1462CC2A" w14:textId="0064CC8C" w:rsidR="00F14959" w:rsidRDefault="00F14959" w:rsidP="00F87B8B">
            <w:pPr>
              <w:pStyle w:val="TableText"/>
              <w:tabs>
                <w:tab w:val="left" w:pos="180"/>
              </w:tabs>
            </w:pPr>
            <w:r>
              <w:t>10</w:t>
            </w:r>
            <w:r w:rsidR="001361E1">
              <w:t>.</w:t>
            </w:r>
          </w:p>
        </w:tc>
        <w:tc>
          <w:tcPr>
            <w:tcW w:w="4590" w:type="pct"/>
            <w:tcBorders>
              <w:left w:val="nil"/>
            </w:tcBorders>
            <w:shd w:val="clear" w:color="auto" w:fill="auto"/>
          </w:tcPr>
          <w:p w14:paraId="20CEBDE8" w14:textId="34E0D630" w:rsidR="00F14959" w:rsidRDefault="00F14959" w:rsidP="00F14959">
            <w:pPr>
              <w:pStyle w:val="TableText"/>
            </w:pPr>
            <w:r>
              <w:t>The following products are out of scope of the regulations proposed through this consultation. However, they may be considered for regulation in future. Do you support their inclusion in a regulated product stewardship scheme in future, subject to further government consideration?</w:t>
            </w:r>
          </w:p>
          <w:p w14:paraId="36583FB4" w14:textId="141E3DB7" w:rsidR="00F14959" w:rsidRDefault="00F14959" w:rsidP="00F14959">
            <w:pPr>
              <w:pStyle w:val="TableBullet"/>
            </w:pPr>
            <w:r>
              <w:t>Irrigation piping</w:t>
            </w:r>
            <w:r w:rsidR="00D96B65">
              <w:t>.</w:t>
            </w:r>
            <w:r>
              <w:t xml:space="preserve"> Yes | No. Comments (optional): _______</w:t>
            </w:r>
          </w:p>
          <w:p w14:paraId="7290AEBC" w14:textId="2FB37F0F" w:rsidR="00F14959" w:rsidRDefault="00F14959" w:rsidP="00F14959">
            <w:pPr>
              <w:pStyle w:val="TableBullet"/>
            </w:pPr>
            <w:r>
              <w:t>Shrink/pallet wrap</w:t>
            </w:r>
            <w:r w:rsidR="00D96B65">
              <w:t>.</w:t>
            </w:r>
            <w:r>
              <w:t xml:space="preserve"> Yes | No. Comments (optional): _______</w:t>
            </w:r>
          </w:p>
          <w:p w14:paraId="338C540A" w14:textId="134DEE16" w:rsidR="00F14959" w:rsidRDefault="00F14959" w:rsidP="00F14959">
            <w:pPr>
              <w:pStyle w:val="TableBullet"/>
            </w:pPr>
            <w:r>
              <w:t>Tunnel house covers</w:t>
            </w:r>
            <w:r w:rsidR="00D96B65">
              <w:t>.</w:t>
            </w:r>
            <w:r>
              <w:t xml:space="preserve"> Yes | No. Comments (optional): _______</w:t>
            </w:r>
          </w:p>
          <w:p w14:paraId="2980D349" w14:textId="70C010B5" w:rsidR="00F14959" w:rsidRDefault="00F14959" w:rsidP="00F14959">
            <w:pPr>
              <w:pStyle w:val="TableBullet"/>
            </w:pPr>
            <w:r>
              <w:t>Wool fadges</w:t>
            </w:r>
            <w:r w:rsidR="00D96B65">
              <w:t>.</w:t>
            </w:r>
            <w:r>
              <w:t xml:space="preserve"> Yes | No. Comments (optional): _______</w:t>
            </w:r>
          </w:p>
          <w:p w14:paraId="4E364E37" w14:textId="4BA414D5" w:rsidR="00F14959" w:rsidRDefault="00F14959" w:rsidP="00F14959">
            <w:pPr>
              <w:pStyle w:val="TableBullet"/>
            </w:pPr>
            <w:r>
              <w:t>Potted plant pots</w:t>
            </w:r>
            <w:r w:rsidR="00D96B65">
              <w:t>.</w:t>
            </w:r>
            <w:r>
              <w:t xml:space="preserve"> Yes | No. Comments (optional): _______</w:t>
            </w:r>
          </w:p>
          <w:p w14:paraId="146384C0" w14:textId="77246E30" w:rsidR="00F14959" w:rsidRDefault="00F14959" w:rsidP="00F14959">
            <w:pPr>
              <w:pStyle w:val="TableBullet"/>
            </w:pPr>
            <w:r>
              <w:t>Vineyard netting</w:t>
            </w:r>
            <w:r w:rsidR="00D96B65">
              <w:t>.</w:t>
            </w:r>
            <w:r>
              <w:t xml:space="preserve"> Yes | No. Comments (optional): _______</w:t>
            </w:r>
          </w:p>
          <w:p w14:paraId="48E87B63" w14:textId="0D790794" w:rsidR="00F14959" w:rsidRDefault="00F14959" w:rsidP="00F14959">
            <w:pPr>
              <w:pStyle w:val="TableBullet"/>
            </w:pPr>
            <w:r>
              <w:t>Hail netting and other coverings</w:t>
            </w:r>
            <w:r w:rsidR="00D96B65">
              <w:t>.</w:t>
            </w:r>
            <w:r>
              <w:t xml:space="preserve"> Yes | No. Comments (optional): _______</w:t>
            </w:r>
          </w:p>
          <w:p w14:paraId="2D3F2839" w14:textId="73332E02" w:rsidR="00F14959" w:rsidRDefault="00F14959" w:rsidP="00F14959">
            <w:pPr>
              <w:pStyle w:val="TableBullet"/>
            </w:pPr>
            <w:r>
              <w:t>Other agricultural plastic products</w:t>
            </w:r>
            <w:r w:rsidR="00D96B65">
              <w:t>.</w:t>
            </w:r>
            <w:r>
              <w:t xml:space="preserve"> Yes | No. If yes, please specify which ones.</w:t>
            </w:r>
          </w:p>
        </w:tc>
      </w:tr>
      <w:tr w:rsidR="00F14959" w:rsidRPr="006B77BB" w14:paraId="1D88FF1D" w14:textId="77777777" w:rsidTr="002C5E60">
        <w:tc>
          <w:tcPr>
            <w:tcW w:w="410" w:type="pct"/>
            <w:tcBorders>
              <w:right w:val="nil"/>
            </w:tcBorders>
            <w:shd w:val="clear" w:color="auto" w:fill="auto"/>
          </w:tcPr>
          <w:p w14:paraId="4984E251" w14:textId="3607BC2D" w:rsidR="00F14959" w:rsidRDefault="00F14959" w:rsidP="00F87B8B">
            <w:pPr>
              <w:pStyle w:val="TableText"/>
              <w:tabs>
                <w:tab w:val="left" w:pos="180"/>
              </w:tabs>
            </w:pPr>
            <w:r>
              <w:t>11</w:t>
            </w:r>
            <w:r w:rsidR="001361E1">
              <w:t>.</w:t>
            </w:r>
          </w:p>
        </w:tc>
        <w:tc>
          <w:tcPr>
            <w:tcW w:w="4590" w:type="pct"/>
            <w:tcBorders>
              <w:left w:val="nil"/>
            </w:tcBorders>
            <w:shd w:val="clear" w:color="auto" w:fill="auto"/>
          </w:tcPr>
          <w:p w14:paraId="09EB28CD" w14:textId="3880E87E" w:rsidR="00F14959" w:rsidRDefault="00F14959" w:rsidP="00F14959">
            <w:pPr>
              <w:pStyle w:val="TableText"/>
            </w:pPr>
            <w:r w:rsidRPr="00F14959">
              <w:t>Do you support the proposal to require the product stewardship organisation to provide a take-back service for in-scope products, and to prescribe requirements for that service (eg, that the collection network covers enough of the country)? Yes | No. Comments (optional): _______</w:t>
            </w:r>
          </w:p>
        </w:tc>
      </w:tr>
      <w:tr w:rsidR="00F14959" w:rsidRPr="006B77BB" w14:paraId="04C14248" w14:textId="77777777" w:rsidTr="0025290F">
        <w:tc>
          <w:tcPr>
            <w:tcW w:w="410" w:type="pct"/>
            <w:tcBorders>
              <w:bottom w:val="single" w:sz="4" w:space="0" w:color="1B556B"/>
              <w:right w:val="nil"/>
            </w:tcBorders>
            <w:shd w:val="clear" w:color="auto" w:fill="auto"/>
          </w:tcPr>
          <w:p w14:paraId="314BC6AA" w14:textId="61CACF5B" w:rsidR="00F14959" w:rsidRDefault="00F14959" w:rsidP="00F87B8B">
            <w:pPr>
              <w:pStyle w:val="TableText"/>
              <w:tabs>
                <w:tab w:val="left" w:pos="180"/>
              </w:tabs>
            </w:pPr>
            <w:r>
              <w:t>12</w:t>
            </w:r>
            <w:r w:rsidR="001361E1">
              <w:t>.</w:t>
            </w:r>
          </w:p>
        </w:tc>
        <w:tc>
          <w:tcPr>
            <w:tcW w:w="4590" w:type="pct"/>
            <w:tcBorders>
              <w:left w:val="nil"/>
              <w:bottom w:val="single" w:sz="4" w:space="0" w:color="1B556B"/>
            </w:tcBorders>
            <w:shd w:val="clear" w:color="auto" w:fill="auto"/>
          </w:tcPr>
          <w:p w14:paraId="43112B91" w14:textId="1186A087" w:rsidR="00F14959" w:rsidRPr="00F14959" w:rsidRDefault="00F14959" w:rsidP="00F14959">
            <w:pPr>
              <w:pStyle w:val="TableText"/>
            </w:pPr>
            <w:r w:rsidRPr="00F14959">
              <w:t>Do you support the proposal that the Ministry will charge the accredited scheme to recover the costs of monitoring the performance of the scheme? Yes | No. Comments (optional): _______</w:t>
            </w:r>
          </w:p>
        </w:tc>
      </w:tr>
      <w:tr w:rsidR="00F14959" w:rsidRPr="006B77BB" w14:paraId="64F347B8" w14:textId="77777777" w:rsidTr="0025290F">
        <w:tc>
          <w:tcPr>
            <w:tcW w:w="410" w:type="pct"/>
            <w:tcBorders>
              <w:bottom w:val="nil"/>
              <w:right w:val="nil"/>
            </w:tcBorders>
            <w:shd w:val="clear" w:color="auto" w:fill="auto"/>
          </w:tcPr>
          <w:p w14:paraId="34260D25" w14:textId="3C81C973" w:rsidR="00F14959" w:rsidRDefault="00F14959" w:rsidP="002C5E60">
            <w:pPr>
              <w:pStyle w:val="TableText"/>
              <w:tabs>
                <w:tab w:val="left" w:pos="322"/>
              </w:tabs>
            </w:pPr>
            <w:r>
              <w:t>13</w:t>
            </w:r>
            <w:r w:rsidR="001361E1">
              <w:t>.</w:t>
            </w:r>
            <w:r>
              <w:tab/>
              <w:t>a)</w:t>
            </w:r>
          </w:p>
        </w:tc>
        <w:tc>
          <w:tcPr>
            <w:tcW w:w="4590" w:type="pct"/>
            <w:tcBorders>
              <w:left w:val="nil"/>
              <w:bottom w:val="nil"/>
            </w:tcBorders>
            <w:shd w:val="clear" w:color="auto" w:fill="auto"/>
          </w:tcPr>
          <w:p w14:paraId="32D30854" w14:textId="5A1A1020" w:rsidR="00F14959" w:rsidRPr="00F14959" w:rsidRDefault="00F14959" w:rsidP="00F14959">
            <w:pPr>
              <w:pStyle w:val="TableText"/>
            </w:pPr>
            <w:r w:rsidRPr="00F14959">
              <w:t xml:space="preserve">Do you agree with the description of the expected impacts of Option 1: Introduce WMA regulations? </w:t>
            </w:r>
            <w:r w:rsidR="001361E1">
              <w:br/>
            </w:r>
            <w:r w:rsidRPr="00F14959">
              <w:t>Yes | No. Comments (optional): _______</w:t>
            </w:r>
          </w:p>
        </w:tc>
      </w:tr>
      <w:tr w:rsidR="00F14959" w:rsidRPr="006B77BB" w14:paraId="2172C4F5" w14:textId="77777777" w:rsidTr="0025290F">
        <w:tc>
          <w:tcPr>
            <w:tcW w:w="410" w:type="pct"/>
            <w:tcBorders>
              <w:top w:val="nil"/>
              <w:right w:val="nil"/>
            </w:tcBorders>
            <w:shd w:val="clear" w:color="auto" w:fill="auto"/>
          </w:tcPr>
          <w:p w14:paraId="47D74BDE" w14:textId="2E849F90" w:rsidR="00F14959" w:rsidRDefault="00F14959" w:rsidP="002C5E60">
            <w:pPr>
              <w:pStyle w:val="TableText"/>
              <w:tabs>
                <w:tab w:val="left" w:pos="322"/>
              </w:tabs>
            </w:pPr>
            <w:r>
              <w:t xml:space="preserve"> </w:t>
            </w:r>
            <w:r>
              <w:tab/>
            </w:r>
            <w:r w:rsidR="000E5D88">
              <w:t>b)</w:t>
            </w:r>
          </w:p>
        </w:tc>
        <w:tc>
          <w:tcPr>
            <w:tcW w:w="4590" w:type="pct"/>
            <w:tcBorders>
              <w:top w:val="nil"/>
              <w:left w:val="nil"/>
            </w:tcBorders>
            <w:shd w:val="clear" w:color="auto" w:fill="auto"/>
          </w:tcPr>
          <w:p w14:paraId="298654DF" w14:textId="1347CFEE" w:rsidR="00F14959" w:rsidRPr="00F14959" w:rsidRDefault="000E5D88" w:rsidP="00F14959">
            <w:pPr>
              <w:pStyle w:val="TableText"/>
            </w:pPr>
            <w:r w:rsidRPr="000E5D88">
              <w:t xml:space="preserve">Are you aware of other data or information that would help us assess the impacts of this option? </w:t>
            </w:r>
            <w:r w:rsidR="00B72B0F">
              <w:br/>
            </w:r>
            <w:r w:rsidRPr="000E5D88">
              <w:t>Yes | No. If yes, please specify.</w:t>
            </w:r>
          </w:p>
        </w:tc>
      </w:tr>
    </w:tbl>
    <w:p w14:paraId="71D496D5" w14:textId="53FDAA27" w:rsidR="0011792F" w:rsidRDefault="0011792F" w:rsidP="00A12EA9">
      <w:pPr>
        <w:pStyle w:val="Heading2numbered"/>
      </w:pPr>
      <w:bookmarkStart w:id="40" w:name="Option2"/>
      <w:bookmarkStart w:id="41" w:name="_Toc193918323"/>
      <w:bookmarkEnd w:id="40"/>
      <w:r>
        <w:lastRenderedPageBreak/>
        <w:t>Option 2: No action (maintain the voluntary approach)</w:t>
      </w:r>
      <w:bookmarkEnd w:id="41"/>
      <w:r>
        <w:t xml:space="preserve"> </w:t>
      </w:r>
    </w:p>
    <w:p w14:paraId="03AB6C5C" w14:textId="77777777" w:rsidR="0011792F" w:rsidRDefault="0011792F" w:rsidP="00F14407">
      <w:pPr>
        <w:pStyle w:val="Heading3"/>
      </w:pPr>
      <w:r>
        <w:t>What does this option involve?</w:t>
      </w:r>
    </w:p>
    <w:p w14:paraId="6268A604" w14:textId="77777777" w:rsidR="0011792F" w:rsidRDefault="0011792F" w:rsidP="0011792F">
      <w:pPr>
        <w:pStyle w:val="BodyText"/>
      </w:pPr>
      <w:r>
        <w:t xml:space="preserve">Under this option, no WMA regulations would be introduced to support product stewardship of agrichemical containers, residual agrichemicals, and farm plastics. Producers’ and importers’ participation in stewardship schemes for these products would remain voluntary. </w:t>
      </w:r>
    </w:p>
    <w:p w14:paraId="63B5C1D1" w14:textId="7D5B03CF" w:rsidR="0011792F" w:rsidRDefault="0011792F" w:rsidP="0011792F">
      <w:pPr>
        <w:pStyle w:val="BodyText"/>
      </w:pPr>
      <w:r>
        <w:t xml:space="preserve">If regulations are not made, the new scheme could either start operating on a voluntary </w:t>
      </w:r>
      <w:proofErr w:type="gramStart"/>
      <w:r>
        <w:t>basis, or</w:t>
      </w:r>
      <w:proofErr w:type="gramEnd"/>
      <w:r>
        <w:t xml:space="preserve"> not proceed (see </w:t>
      </w:r>
      <w:hyperlink w:anchor="TheGreenFarms" w:history="1">
        <w:r w:rsidRPr="009A32C4">
          <w:rPr>
            <w:rStyle w:val="Hyperlink"/>
          </w:rPr>
          <w:t>section 2.3</w:t>
        </w:r>
      </w:hyperlink>
      <w:r>
        <w:t xml:space="preserve">). If the new scheme does not proceed, </w:t>
      </w:r>
      <w:proofErr w:type="spellStart"/>
      <w:r>
        <w:t>Agrecovery</w:t>
      </w:r>
      <w:proofErr w:type="spellEnd"/>
      <w:r>
        <w:t xml:space="preserve"> and </w:t>
      </w:r>
      <w:proofErr w:type="spellStart"/>
      <w:r>
        <w:t>Plasback</w:t>
      </w:r>
      <w:proofErr w:type="spellEnd"/>
      <w:r>
        <w:t xml:space="preserve"> may continue their voluntary schemes. However, this is not guaranteed, and both schemes face challenges, primarily due to free-riders and to the inability to increase capacity and create efficiencies under a voluntary framework. </w:t>
      </w:r>
    </w:p>
    <w:p w14:paraId="4ED94B03" w14:textId="77777777" w:rsidR="0011792F" w:rsidRDefault="0011792F" w:rsidP="00F14407">
      <w:pPr>
        <w:pStyle w:val="Heading3"/>
      </w:pPr>
      <w:r>
        <w:t>What are the expected impacts of this option?</w:t>
      </w:r>
    </w:p>
    <w:p w14:paraId="011F9500" w14:textId="77777777" w:rsidR="0011792F" w:rsidRDefault="0011792F" w:rsidP="0011792F">
      <w:pPr>
        <w:pStyle w:val="BodyText"/>
      </w:pPr>
      <w:r>
        <w:t>Under this option, producers’ and importers’ participation in Green-farms (or other product stewardship schemes) is unlikely to increase beyond current levels. Without additional revenue from new participating producers and importers, the scheme could not expand current take-back services to keep up with demand from farmers. Continuing with only one collection truck each for the North Island and South Island, some parts of New Zealand would likely continue to be poorly serviced (especially in the North Island).</w:t>
      </w:r>
    </w:p>
    <w:p w14:paraId="33A3CB7C" w14:textId="77777777" w:rsidR="0011792F" w:rsidRDefault="0011792F" w:rsidP="0011792F">
      <w:pPr>
        <w:pStyle w:val="BodyText"/>
      </w:pPr>
      <w:proofErr w:type="gramStart"/>
      <w:r>
        <w:t>Free-riding</w:t>
      </w:r>
      <w:proofErr w:type="gramEnd"/>
      <w:r>
        <w:t xml:space="preserve"> would continue to be a burden on the voluntary scheme and the producers and consumers who are participating already. It is not always possible to identify and exclude products from non-participating brands at collection. </w:t>
      </w:r>
    </w:p>
    <w:p w14:paraId="2DC22D84" w14:textId="77777777" w:rsidR="0011792F" w:rsidRDefault="0011792F" w:rsidP="0011792F">
      <w:pPr>
        <w:pStyle w:val="BodyText"/>
      </w:pPr>
      <w:r>
        <w:t xml:space="preserve">Some of the producers currently in the </w:t>
      </w:r>
      <w:proofErr w:type="spellStart"/>
      <w:r>
        <w:t>Agrecovery</w:t>
      </w:r>
      <w:proofErr w:type="spellEnd"/>
      <w:r>
        <w:t xml:space="preserve"> scheme voluntarily may decide to withdraw if their competitors are not paying fees (meaning those competitors can therefore keep their prices lower).</w:t>
      </w:r>
    </w:p>
    <w:p w14:paraId="0D58DB4A" w14:textId="77777777" w:rsidR="0011792F" w:rsidRDefault="0011792F" w:rsidP="00555AF5">
      <w:pPr>
        <w:pStyle w:val="BodyText"/>
        <w:spacing w:after="240"/>
      </w:pPr>
      <w:r>
        <w:t>At the same time, it would not be financially viable for the scheme to invest in additional processing infrastructure unless higher quantities of materials are collected, to ensure new equipment operates at full capacity.</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09"/>
        <w:gridCol w:w="7774"/>
        <w:gridCol w:w="22"/>
      </w:tblGrid>
      <w:tr w:rsidR="00555AF5" w:rsidRPr="009E5562" w14:paraId="537B6ABA" w14:textId="77777777" w:rsidTr="00BE6D32">
        <w:trPr>
          <w:tblHeader/>
        </w:trPr>
        <w:tc>
          <w:tcPr>
            <w:tcW w:w="5000" w:type="pct"/>
            <w:gridSpan w:val="3"/>
            <w:shd w:val="clear" w:color="auto" w:fill="1B556B"/>
          </w:tcPr>
          <w:p w14:paraId="3ABBD8DD" w14:textId="11D115DC" w:rsidR="00555AF5" w:rsidRPr="009E5562" w:rsidRDefault="00555AF5" w:rsidP="00BE6D32">
            <w:pPr>
              <w:pStyle w:val="TableTextbold"/>
              <w:rPr>
                <w:color w:val="FFFFFF" w:themeColor="background1"/>
              </w:rPr>
            </w:pPr>
            <w:r w:rsidRPr="009E5562">
              <w:rPr>
                <w:color w:val="FFFFFF" w:themeColor="background1"/>
              </w:rPr>
              <w:t>Question</w:t>
            </w:r>
            <w:r w:rsidR="00EE6BD5">
              <w:rPr>
                <w:color w:val="FFFFFF" w:themeColor="background1"/>
              </w:rPr>
              <w:t>s</w:t>
            </w:r>
          </w:p>
        </w:tc>
      </w:tr>
      <w:tr w:rsidR="00555AF5" w:rsidRPr="006B77BB" w14:paraId="28FB2642" w14:textId="77777777" w:rsidTr="0025290F">
        <w:trPr>
          <w:gridAfter w:val="1"/>
          <w:wAfter w:w="13" w:type="pct"/>
        </w:trPr>
        <w:tc>
          <w:tcPr>
            <w:tcW w:w="417" w:type="pct"/>
            <w:tcBorders>
              <w:bottom w:val="nil"/>
              <w:right w:val="nil"/>
            </w:tcBorders>
            <w:shd w:val="clear" w:color="auto" w:fill="auto"/>
          </w:tcPr>
          <w:p w14:paraId="40BA569C" w14:textId="5452F5B2" w:rsidR="00555AF5" w:rsidRPr="006B77BB" w:rsidRDefault="00555AF5" w:rsidP="00BE6D32">
            <w:pPr>
              <w:pStyle w:val="TableText"/>
              <w:tabs>
                <w:tab w:val="left" w:pos="319"/>
              </w:tabs>
            </w:pPr>
            <w:r>
              <w:t>14</w:t>
            </w:r>
            <w:r w:rsidR="0017173A">
              <w:t>.</w:t>
            </w:r>
            <w:r>
              <w:tab/>
              <w:t>a)</w:t>
            </w:r>
          </w:p>
        </w:tc>
        <w:tc>
          <w:tcPr>
            <w:tcW w:w="4570" w:type="pct"/>
            <w:tcBorders>
              <w:left w:val="nil"/>
              <w:bottom w:val="nil"/>
            </w:tcBorders>
            <w:shd w:val="clear" w:color="auto" w:fill="auto"/>
          </w:tcPr>
          <w:p w14:paraId="6418DDA0" w14:textId="117B9025" w:rsidR="00555AF5" w:rsidRPr="006B77BB" w:rsidRDefault="00555AF5" w:rsidP="00BE6D32">
            <w:pPr>
              <w:pStyle w:val="TableText"/>
            </w:pPr>
            <w:r w:rsidRPr="00555AF5">
              <w:t>Do you agree with the description of the expected impacts of Option 2: No action (maintain the voluntary approach)? Yes | No. Comments (optional): _______</w:t>
            </w:r>
          </w:p>
        </w:tc>
      </w:tr>
      <w:tr w:rsidR="00555AF5" w:rsidRPr="006B77BB" w14:paraId="131BDF8C" w14:textId="77777777" w:rsidTr="0025290F">
        <w:trPr>
          <w:gridAfter w:val="1"/>
          <w:wAfter w:w="13" w:type="pct"/>
        </w:trPr>
        <w:tc>
          <w:tcPr>
            <w:tcW w:w="417" w:type="pct"/>
            <w:tcBorders>
              <w:top w:val="nil"/>
              <w:right w:val="nil"/>
            </w:tcBorders>
            <w:shd w:val="clear" w:color="auto" w:fill="auto"/>
          </w:tcPr>
          <w:p w14:paraId="060FC005" w14:textId="4219BC41" w:rsidR="00555AF5" w:rsidRDefault="00555AF5" w:rsidP="00BE6D32">
            <w:pPr>
              <w:pStyle w:val="TableText"/>
              <w:tabs>
                <w:tab w:val="left" w:pos="319"/>
              </w:tabs>
            </w:pPr>
            <w:r>
              <w:t xml:space="preserve"> </w:t>
            </w:r>
            <w:r>
              <w:tab/>
              <w:t>b)</w:t>
            </w:r>
          </w:p>
        </w:tc>
        <w:tc>
          <w:tcPr>
            <w:tcW w:w="4570" w:type="pct"/>
            <w:tcBorders>
              <w:top w:val="nil"/>
              <w:left w:val="nil"/>
            </w:tcBorders>
            <w:shd w:val="clear" w:color="auto" w:fill="auto"/>
          </w:tcPr>
          <w:p w14:paraId="25464042" w14:textId="75F779F9" w:rsidR="00555AF5" w:rsidRPr="00555AF5" w:rsidRDefault="00555AF5" w:rsidP="00BE6D32">
            <w:pPr>
              <w:pStyle w:val="TableText"/>
            </w:pPr>
            <w:r w:rsidRPr="00555AF5">
              <w:t xml:space="preserve">Are you aware of other data or information that would help us assess the impacts of this option? </w:t>
            </w:r>
            <w:r w:rsidR="00720A9E">
              <w:br/>
            </w:r>
            <w:r w:rsidRPr="00555AF5">
              <w:t>Yes | No. If yes, please specify.</w:t>
            </w:r>
          </w:p>
        </w:tc>
      </w:tr>
    </w:tbl>
    <w:p w14:paraId="26B48754" w14:textId="77777777" w:rsidR="00A915B1" w:rsidRDefault="00A915B1" w:rsidP="00A915B1">
      <w:pPr>
        <w:pStyle w:val="BodyText"/>
      </w:pPr>
      <w:bookmarkStart w:id="42" w:name="Responsibilities"/>
      <w:bookmarkEnd w:id="42"/>
    </w:p>
    <w:p w14:paraId="2AE7BBCB" w14:textId="29791F5A" w:rsidR="0011792F" w:rsidRPr="00A915B1" w:rsidRDefault="0011792F" w:rsidP="00A12EA9">
      <w:pPr>
        <w:pStyle w:val="Heading1numbered"/>
      </w:pPr>
      <w:bookmarkStart w:id="43" w:name="_Toc193918324"/>
      <w:r w:rsidRPr="00A915B1">
        <w:lastRenderedPageBreak/>
        <w:t>Responsibilities of participants under the proposed regulations</w:t>
      </w:r>
      <w:bookmarkEnd w:id="43"/>
    </w:p>
    <w:p w14:paraId="171C1558" w14:textId="63719B8C" w:rsidR="0011792F" w:rsidRDefault="0011792F" w:rsidP="0011792F">
      <w:pPr>
        <w:pStyle w:val="BodyText"/>
      </w:pPr>
      <w:hyperlink w:anchor="Table5" w:history="1">
        <w:r w:rsidRPr="007B3CBB">
          <w:rPr>
            <w:rStyle w:val="Hyperlink"/>
          </w:rPr>
          <w:t>Table 5</w:t>
        </w:r>
      </w:hyperlink>
      <w:r>
        <w:t xml:space="preserve"> shows the proposed regulated responsibilities of key participants, as well as the voluntary actions they may take under the proposed regulatory option.</w:t>
      </w:r>
    </w:p>
    <w:p w14:paraId="2B6B8618" w14:textId="77777777" w:rsidR="0011792F" w:rsidRDefault="0011792F" w:rsidP="0011792F">
      <w:pPr>
        <w:pStyle w:val="BodyText"/>
      </w:pPr>
      <w:r>
        <w:t>The regulated parties would be the accredited scheme manager, and those that sell and distribute in-scope agrichemicals and farm plastics. Farmers and growers would not be regulated.</w:t>
      </w:r>
    </w:p>
    <w:p w14:paraId="5704183D" w14:textId="77777777" w:rsidR="0011792F" w:rsidRDefault="0011792F" w:rsidP="00983D5E">
      <w:pPr>
        <w:pStyle w:val="Tableheading"/>
      </w:pPr>
      <w:bookmarkStart w:id="44" w:name="Table5"/>
      <w:bookmarkStart w:id="45" w:name="_Toc193917262"/>
      <w:bookmarkEnd w:id="44"/>
      <w:r>
        <w:t xml:space="preserve">Table 5: </w:t>
      </w:r>
      <w:r>
        <w:tab/>
        <w:t>Responsibilities under proposed regulations</w:t>
      </w:r>
      <w:bookmarkEnd w:id="45"/>
      <w:r>
        <w:t xml:space="preserve"> </w:t>
      </w:r>
    </w:p>
    <w:tbl>
      <w:tblPr>
        <w:tblStyle w:val="TableGrid"/>
        <w:tblW w:w="8505" w:type="dxa"/>
        <w:tblBorders>
          <w:top w:val="single" w:sz="4" w:space="0" w:color="44546A"/>
          <w:left w:val="none" w:sz="0" w:space="0" w:color="auto"/>
          <w:bottom w:val="single" w:sz="4" w:space="0" w:color="44546A"/>
          <w:right w:val="none" w:sz="0" w:space="0" w:color="auto"/>
          <w:insideH w:val="single" w:sz="4" w:space="0" w:color="44546A"/>
          <w:insideV w:val="single" w:sz="4" w:space="0" w:color="44546A"/>
        </w:tblBorders>
        <w:tblCellMar>
          <w:left w:w="85" w:type="dxa"/>
          <w:right w:w="85" w:type="dxa"/>
        </w:tblCellMar>
        <w:tblLook w:val="04A0" w:firstRow="1" w:lastRow="0" w:firstColumn="1" w:lastColumn="0" w:noHBand="0" w:noVBand="1"/>
      </w:tblPr>
      <w:tblGrid>
        <w:gridCol w:w="1974"/>
        <w:gridCol w:w="3262"/>
        <w:gridCol w:w="3269"/>
      </w:tblGrid>
      <w:tr w:rsidR="0020570E" w:rsidRPr="00653E0C" w14:paraId="5AC49584" w14:textId="77777777" w:rsidTr="00223640">
        <w:trPr>
          <w:tblHeader/>
        </w:trPr>
        <w:tc>
          <w:tcPr>
            <w:tcW w:w="1974" w:type="dxa"/>
            <w:shd w:val="clear" w:color="auto" w:fill="1B556B"/>
          </w:tcPr>
          <w:p w14:paraId="2739C048" w14:textId="77777777" w:rsidR="0020570E" w:rsidRPr="00653E0C" w:rsidRDefault="0020570E" w:rsidP="00BE6D32">
            <w:pPr>
              <w:pStyle w:val="TableTextbold"/>
              <w:rPr>
                <w:color w:val="FFFFFF" w:themeColor="background1"/>
              </w:rPr>
            </w:pPr>
            <w:r w:rsidRPr="00653E0C">
              <w:rPr>
                <w:color w:val="FFFFFF" w:themeColor="background1"/>
              </w:rPr>
              <w:t>Participants</w:t>
            </w:r>
          </w:p>
        </w:tc>
        <w:tc>
          <w:tcPr>
            <w:tcW w:w="3262" w:type="dxa"/>
            <w:shd w:val="clear" w:color="auto" w:fill="1B556B"/>
          </w:tcPr>
          <w:p w14:paraId="6D925B87" w14:textId="77777777" w:rsidR="0020570E" w:rsidRPr="00653E0C" w:rsidRDefault="0020570E" w:rsidP="00BE6D32">
            <w:pPr>
              <w:pStyle w:val="TableTextbold"/>
              <w:rPr>
                <w:color w:val="FFFFFF" w:themeColor="background1"/>
              </w:rPr>
            </w:pPr>
            <w:r w:rsidRPr="00653E0C">
              <w:rPr>
                <w:color w:val="FFFFFF" w:themeColor="background1"/>
              </w:rPr>
              <w:t xml:space="preserve">Responsibilities </w:t>
            </w:r>
          </w:p>
        </w:tc>
        <w:tc>
          <w:tcPr>
            <w:tcW w:w="3269" w:type="dxa"/>
            <w:shd w:val="clear" w:color="auto" w:fill="1B556B"/>
          </w:tcPr>
          <w:p w14:paraId="22CE2DED" w14:textId="77777777" w:rsidR="0020570E" w:rsidRPr="00653E0C" w:rsidRDefault="0020570E" w:rsidP="00BE6D32">
            <w:pPr>
              <w:pStyle w:val="TableTextbold"/>
              <w:rPr>
                <w:color w:val="FFFFFF" w:themeColor="background1"/>
              </w:rPr>
            </w:pPr>
            <w:r w:rsidRPr="00653E0C">
              <w:rPr>
                <w:color w:val="FFFFFF" w:themeColor="background1"/>
              </w:rPr>
              <w:t xml:space="preserve">Optional voluntary actions </w:t>
            </w:r>
          </w:p>
        </w:tc>
      </w:tr>
      <w:tr w:rsidR="0020570E" w:rsidRPr="00653E0C" w14:paraId="1C185BCF" w14:textId="77777777" w:rsidTr="00223640">
        <w:tc>
          <w:tcPr>
            <w:tcW w:w="1974" w:type="dxa"/>
            <w:shd w:val="clear" w:color="auto" w:fill="auto"/>
          </w:tcPr>
          <w:p w14:paraId="42A8E08A" w14:textId="77777777" w:rsidR="0020570E" w:rsidRPr="00653E0C" w:rsidRDefault="0020570E" w:rsidP="00BE6D32">
            <w:pPr>
              <w:pStyle w:val="TableTextbold"/>
            </w:pPr>
            <w:r w:rsidRPr="00653E0C">
              <w:t>Producers (first entry to market) of Category 1 products</w:t>
            </w:r>
            <w:r w:rsidRPr="00653E0C">
              <w:rPr>
                <w:color w:val="183C47"/>
                <w:vertAlign w:val="superscript"/>
              </w:rPr>
              <w:footnoteReference w:id="36"/>
            </w:r>
          </w:p>
          <w:p w14:paraId="63BAE413" w14:textId="77777777" w:rsidR="0020570E" w:rsidRPr="00653E0C" w:rsidRDefault="0020570E" w:rsidP="00BE6D32">
            <w:pPr>
              <w:pStyle w:val="TableText"/>
              <w:rPr>
                <w:rFonts w:eastAsia="Times New Roman"/>
              </w:rPr>
            </w:pPr>
            <w:r w:rsidRPr="00653E0C">
              <w:t xml:space="preserve">Brand owners, domestic manufacturers, importers </w:t>
            </w:r>
          </w:p>
        </w:tc>
        <w:tc>
          <w:tcPr>
            <w:tcW w:w="3262" w:type="dxa"/>
            <w:shd w:val="clear" w:color="auto" w:fill="auto"/>
          </w:tcPr>
          <w:p w14:paraId="13CC93DB" w14:textId="77777777" w:rsidR="0020570E" w:rsidRPr="00653E0C" w:rsidRDefault="0020570E" w:rsidP="00BE6D32">
            <w:pPr>
              <w:pStyle w:val="TableText"/>
            </w:pPr>
            <w:r w:rsidRPr="00653E0C">
              <w:t>Sell in accordance with the scheme as follows.</w:t>
            </w:r>
          </w:p>
          <w:p w14:paraId="2A510211" w14:textId="77777777" w:rsidR="0020570E" w:rsidRPr="00653E0C" w:rsidRDefault="0020570E" w:rsidP="00BE6D32">
            <w:pPr>
              <w:pStyle w:val="TableBullet"/>
            </w:pPr>
            <w:r w:rsidRPr="00653E0C">
              <w:t>Register with the scheme.</w:t>
            </w:r>
          </w:p>
          <w:p w14:paraId="00C900EC" w14:textId="77777777" w:rsidR="0020570E" w:rsidRPr="00653E0C" w:rsidRDefault="0020570E" w:rsidP="00BE6D32">
            <w:pPr>
              <w:pStyle w:val="TableBullet"/>
            </w:pPr>
            <w:r w:rsidRPr="00653E0C">
              <w:t>Report to the scheme their quarterly volumes placed on the market.</w:t>
            </w:r>
          </w:p>
          <w:p w14:paraId="3A3520CC" w14:textId="77777777" w:rsidR="0020570E" w:rsidRPr="00653E0C" w:rsidRDefault="0020570E" w:rsidP="00BE6D32">
            <w:pPr>
              <w:pStyle w:val="TableBullet"/>
            </w:pPr>
            <w:r w:rsidRPr="00653E0C">
              <w:t xml:space="preserve">Pay to the scheme the stewardship fees for their products. </w:t>
            </w:r>
          </w:p>
          <w:p w14:paraId="2337FB64" w14:textId="77777777" w:rsidR="0020570E" w:rsidRPr="00653E0C" w:rsidRDefault="0020570E" w:rsidP="00BE6D32">
            <w:pPr>
              <w:pStyle w:val="TableBullet"/>
            </w:pPr>
            <w:r w:rsidRPr="00653E0C">
              <w:t>Keep records of fee payments and provide these to the Ministry on request.</w:t>
            </w:r>
          </w:p>
        </w:tc>
        <w:tc>
          <w:tcPr>
            <w:tcW w:w="3269" w:type="dxa"/>
            <w:shd w:val="clear" w:color="auto" w:fill="auto"/>
          </w:tcPr>
          <w:p w14:paraId="35B402FF" w14:textId="77777777" w:rsidR="0020570E" w:rsidRPr="00653E0C" w:rsidRDefault="0020570E" w:rsidP="007357C2">
            <w:pPr>
              <w:pStyle w:val="TableBullet"/>
              <w:spacing w:before="60"/>
            </w:pPr>
            <w:r w:rsidRPr="00653E0C">
              <w:t xml:space="preserve">Encourage their customers to engage with the scheme. </w:t>
            </w:r>
          </w:p>
          <w:p w14:paraId="55E3B80B" w14:textId="77777777" w:rsidR="0020570E" w:rsidRPr="00653E0C" w:rsidRDefault="0020570E" w:rsidP="00BE6D32">
            <w:pPr>
              <w:pStyle w:val="TableBullet"/>
            </w:pPr>
            <w:r w:rsidRPr="00653E0C">
              <w:t>Encourage innovation of packaging and product design to reduce mixed polymers</w:t>
            </w:r>
            <w:r w:rsidRPr="00653E0C">
              <w:rPr>
                <w:rStyle w:val="FootnoteReference"/>
              </w:rPr>
              <w:footnoteReference w:id="37"/>
            </w:r>
            <w:r w:rsidRPr="00653E0C">
              <w:t xml:space="preserve"> and improve labelling for ease of recycling.</w:t>
            </w:r>
          </w:p>
        </w:tc>
      </w:tr>
      <w:tr w:rsidR="0020570E" w:rsidRPr="00653E0C" w14:paraId="738AE79F" w14:textId="77777777" w:rsidTr="00223640">
        <w:tc>
          <w:tcPr>
            <w:tcW w:w="1974" w:type="dxa"/>
            <w:shd w:val="clear" w:color="auto" w:fill="auto"/>
          </w:tcPr>
          <w:p w14:paraId="6D86D78F" w14:textId="77777777" w:rsidR="0020570E" w:rsidRPr="00653E0C" w:rsidRDefault="0020570E" w:rsidP="00BE6D32">
            <w:pPr>
              <w:pStyle w:val="TableTextbold"/>
            </w:pPr>
            <w:r w:rsidRPr="00653E0C">
              <w:t>Distributors of Category 1 products</w:t>
            </w:r>
          </w:p>
          <w:p w14:paraId="69086E1A" w14:textId="77777777" w:rsidR="0020570E" w:rsidRPr="00653E0C" w:rsidRDefault="0020570E" w:rsidP="009C4B46">
            <w:pPr>
              <w:pStyle w:val="TableText"/>
              <w:rPr>
                <w:rFonts w:eastAsia="Comic Sans MS"/>
                <w:b/>
                <w:bCs/>
              </w:rPr>
            </w:pPr>
            <w:r w:rsidRPr="00653E0C">
              <w:rPr>
                <w:rFonts w:eastAsia="Times New Roman"/>
              </w:rPr>
              <w:t>Wholesalers, retailers, farm contractors</w:t>
            </w:r>
          </w:p>
        </w:tc>
        <w:tc>
          <w:tcPr>
            <w:tcW w:w="3262" w:type="dxa"/>
            <w:shd w:val="clear" w:color="auto" w:fill="auto"/>
          </w:tcPr>
          <w:p w14:paraId="0374BDAE" w14:textId="77777777" w:rsidR="0020570E" w:rsidRPr="00653E0C" w:rsidRDefault="0020570E" w:rsidP="00BE6D32">
            <w:pPr>
              <w:pStyle w:val="TableBullet"/>
              <w:numPr>
                <w:ilvl w:val="0"/>
                <w:numId w:val="0"/>
              </w:numPr>
              <w:ind w:left="284" w:hanging="284"/>
            </w:pPr>
            <w:r w:rsidRPr="00653E0C">
              <w:t xml:space="preserve">None </w:t>
            </w:r>
          </w:p>
        </w:tc>
        <w:tc>
          <w:tcPr>
            <w:tcW w:w="3269" w:type="dxa"/>
            <w:shd w:val="clear" w:color="auto" w:fill="auto"/>
          </w:tcPr>
          <w:p w14:paraId="309D74B5" w14:textId="77777777" w:rsidR="0020570E" w:rsidRPr="00653E0C" w:rsidRDefault="0020570E" w:rsidP="007357C2">
            <w:pPr>
              <w:pStyle w:val="TableBullet"/>
              <w:spacing w:before="60"/>
            </w:pPr>
            <w:r w:rsidRPr="00653E0C">
              <w:t>Actively engage with and promote the scheme to their customers and suppliers.</w:t>
            </w:r>
          </w:p>
          <w:p w14:paraId="23931BF2" w14:textId="77777777" w:rsidR="0020570E" w:rsidRPr="00653E0C" w:rsidRDefault="0020570E" w:rsidP="00BE6D32">
            <w:pPr>
              <w:pStyle w:val="TableBullet"/>
            </w:pPr>
            <w:r w:rsidRPr="00653E0C">
              <w:t>Provide collection sites as negotiated with the scheme.</w:t>
            </w:r>
          </w:p>
          <w:p w14:paraId="5DA3E4BC" w14:textId="77777777" w:rsidR="0020570E" w:rsidRPr="00653E0C" w:rsidRDefault="0020570E" w:rsidP="00BE6D32">
            <w:pPr>
              <w:pStyle w:val="TableBullet"/>
            </w:pPr>
            <w:r w:rsidRPr="00653E0C">
              <w:t>Inform the PSO of Category 1 product brands they distribute.</w:t>
            </w:r>
          </w:p>
        </w:tc>
      </w:tr>
      <w:tr w:rsidR="0020570E" w:rsidRPr="00653E0C" w14:paraId="31F6FB40" w14:textId="77777777" w:rsidTr="00223640">
        <w:tc>
          <w:tcPr>
            <w:tcW w:w="1974" w:type="dxa"/>
            <w:shd w:val="clear" w:color="auto" w:fill="auto"/>
          </w:tcPr>
          <w:p w14:paraId="32E4AB1C" w14:textId="77777777" w:rsidR="0020570E" w:rsidRPr="00653E0C" w:rsidRDefault="0020570E" w:rsidP="00BE6D32">
            <w:pPr>
              <w:pStyle w:val="TableTextbold"/>
              <w:rPr>
                <w:rFonts w:eastAsia="Comic Sans MS" w:cs="Calibri"/>
                <w:b w:val="0"/>
                <w:bCs/>
                <w:szCs w:val="18"/>
              </w:rPr>
            </w:pPr>
            <w:r w:rsidRPr="00653E0C">
              <w:t>Producers (first entry to market) of Category 2 and Category 3 products</w:t>
            </w:r>
            <w:r w:rsidRPr="00653E0C">
              <w:rPr>
                <w:rFonts w:eastAsia="Comic Sans MS" w:cs="Calibri"/>
                <w:b w:val="0"/>
                <w:bCs/>
                <w:color w:val="183C47"/>
                <w:szCs w:val="18"/>
                <w:vertAlign w:val="superscript"/>
              </w:rPr>
              <w:footnoteReference w:id="38"/>
            </w:r>
          </w:p>
          <w:p w14:paraId="09851DD4" w14:textId="77777777" w:rsidR="0020570E" w:rsidRPr="00653E0C" w:rsidRDefault="0020570E" w:rsidP="00BE6D32">
            <w:pPr>
              <w:pStyle w:val="TableText"/>
              <w:rPr>
                <w:b/>
              </w:rPr>
            </w:pPr>
            <w:r w:rsidRPr="00653E0C">
              <w:t>Brand owners, domestic manufacturers, importers</w:t>
            </w:r>
          </w:p>
        </w:tc>
        <w:tc>
          <w:tcPr>
            <w:tcW w:w="3262" w:type="dxa"/>
            <w:shd w:val="clear" w:color="auto" w:fill="auto"/>
          </w:tcPr>
          <w:p w14:paraId="52D5FA86" w14:textId="77777777" w:rsidR="0020570E" w:rsidRPr="00653E0C" w:rsidRDefault="0020570E" w:rsidP="00BE6D32">
            <w:pPr>
              <w:pStyle w:val="TableText"/>
            </w:pPr>
            <w:r w:rsidRPr="00653E0C">
              <w:t>None</w:t>
            </w:r>
          </w:p>
        </w:tc>
        <w:tc>
          <w:tcPr>
            <w:tcW w:w="3269" w:type="dxa"/>
            <w:shd w:val="clear" w:color="auto" w:fill="auto"/>
          </w:tcPr>
          <w:p w14:paraId="75F8BC78" w14:textId="77777777" w:rsidR="0020570E" w:rsidRPr="00653E0C" w:rsidRDefault="0020570E" w:rsidP="007357C2">
            <w:pPr>
              <w:pStyle w:val="TableBullet"/>
              <w:spacing w:before="60"/>
            </w:pPr>
            <w:r w:rsidRPr="00653E0C">
              <w:t xml:space="preserve">Participate in field trials for the take-back and recycling of those </w:t>
            </w:r>
            <w:proofErr w:type="gramStart"/>
            <w:r w:rsidRPr="00653E0C">
              <w:t>products, and</w:t>
            </w:r>
            <w:proofErr w:type="gramEnd"/>
            <w:r w:rsidRPr="00653E0C">
              <w:t xml:space="preserve"> contribute to field trial costs as negotiated with the scheme.</w:t>
            </w:r>
          </w:p>
          <w:p w14:paraId="626346F8" w14:textId="77777777" w:rsidR="0020570E" w:rsidRPr="00653E0C" w:rsidRDefault="0020570E" w:rsidP="00BE6D32">
            <w:pPr>
              <w:pStyle w:val="TableBullet"/>
            </w:pPr>
            <w:r w:rsidRPr="00653E0C">
              <w:t xml:space="preserve">Encourage their customers to engage with the scheme. </w:t>
            </w:r>
          </w:p>
          <w:p w14:paraId="15A69035" w14:textId="77777777" w:rsidR="0020570E" w:rsidRPr="00653E0C" w:rsidRDefault="0020570E" w:rsidP="00BE6D32">
            <w:pPr>
              <w:pStyle w:val="TableBullet"/>
            </w:pPr>
            <w:r w:rsidRPr="00653E0C">
              <w:t>Encourage innovation of packaging and product design to reduce mixed polymers and improve labelling for ease of recycling.</w:t>
            </w:r>
          </w:p>
        </w:tc>
      </w:tr>
      <w:tr w:rsidR="0020570E" w:rsidRPr="00653E0C" w14:paraId="30FD2BF2" w14:textId="77777777" w:rsidTr="00223640">
        <w:tc>
          <w:tcPr>
            <w:tcW w:w="1974" w:type="dxa"/>
            <w:shd w:val="clear" w:color="auto" w:fill="auto"/>
          </w:tcPr>
          <w:p w14:paraId="6B11905A" w14:textId="77777777" w:rsidR="0020570E" w:rsidRPr="00653E0C" w:rsidRDefault="0020570E" w:rsidP="00BE6D32">
            <w:pPr>
              <w:pStyle w:val="TableTextbold"/>
            </w:pPr>
            <w:r w:rsidRPr="00653E0C">
              <w:lastRenderedPageBreak/>
              <w:t>Distributors of Category 2 and Category 3 products</w:t>
            </w:r>
          </w:p>
          <w:p w14:paraId="1BDBBF30" w14:textId="77777777" w:rsidR="0020570E" w:rsidRPr="00653E0C" w:rsidRDefault="0020570E" w:rsidP="00BE6D32">
            <w:pPr>
              <w:pStyle w:val="TableText"/>
              <w:rPr>
                <w:rFonts w:eastAsia="Times New Roman" w:cs="Calibri"/>
                <w:szCs w:val="18"/>
              </w:rPr>
            </w:pPr>
            <w:r w:rsidRPr="00653E0C">
              <w:rPr>
                <w:rFonts w:eastAsia="Times New Roman" w:cs="Calibri"/>
                <w:szCs w:val="18"/>
              </w:rPr>
              <w:t>Wholesalers, retailers, farm contractors</w:t>
            </w:r>
          </w:p>
        </w:tc>
        <w:tc>
          <w:tcPr>
            <w:tcW w:w="3262" w:type="dxa"/>
            <w:shd w:val="clear" w:color="auto" w:fill="auto"/>
          </w:tcPr>
          <w:p w14:paraId="58425CE4" w14:textId="77777777" w:rsidR="0020570E" w:rsidRPr="00653E0C" w:rsidRDefault="0020570E" w:rsidP="00BE6D32">
            <w:pPr>
              <w:pStyle w:val="TableText"/>
            </w:pPr>
            <w:r w:rsidRPr="00653E0C">
              <w:t>None</w:t>
            </w:r>
          </w:p>
        </w:tc>
        <w:tc>
          <w:tcPr>
            <w:tcW w:w="3269" w:type="dxa"/>
            <w:shd w:val="clear" w:color="auto" w:fill="auto"/>
          </w:tcPr>
          <w:p w14:paraId="04F28979" w14:textId="77777777" w:rsidR="0020570E" w:rsidRPr="00653E0C" w:rsidRDefault="0020570E" w:rsidP="000D100A">
            <w:pPr>
              <w:pStyle w:val="TableBullet"/>
              <w:spacing w:before="60"/>
            </w:pPr>
            <w:r w:rsidRPr="00653E0C">
              <w:t>Actively engage with and promote the scheme to their customers and suppliers.</w:t>
            </w:r>
          </w:p>
          <w:p w14:paraId="679096FC" w14:textId="77777777" w:rsidR="0020570E" w:rsidRPr="00653E0C" w:rsidRDefault="0020570E" w:rsidP="00BE6D32">
            <w:pPr>
              <w:pStyle w:val="TableBullet"/>
            </w:pPr>
            <w:r w:rsidRPr="00653E0C">
              <w:t>Provide collection sites for trials as negotiated with the scheme.</w:t>
            </w:r>
          </w:p>
        </w:tc>
      </w:tr>
      <w:tr w:rsidR="0020570E" w:rsidRPr="00653E0C" w14:paraId="67BE6CD1" w14:textId="77777777" w:rsidTr="00223640">
        <w:tc>
          <w:tcPr>
            <w:tcW w:w="1974" w:type="dxa"/>
            <w:shd w:val="clear" w:color="auto" w:fill="auto"/>
          </w:tcPr>
          <w:p w14:paraId="7B8BBA0D" w14:textId="77777777" w:rsidR="0020570E" w:rsidRPr="00653E0C" w:rsidRDefault="0020570E" w:rsidP="009C4B46">
            <w:pPr>
              <w:pStyle w:val="TableTextbold"/>
              <w:rPr>
                <w:rFonts w:eastAsia="Times New Roman"/>
              </w:rPr>
            </w:pPr>
            <w:r w:rsidRPr="00653E0C">
              <w:rPr>
                <w:rFonts w:eastAsia="Times New Roman"/>
              </w:rPr>
              <w:t>PSO</w:t>
            </w:r>
          </w:p>
        </w:tc>
        <w:tc>
          <w:tcPr>
            <w:tcW w:w="3262" w:type="dxa"/>
            <w:shd w:val="clear" w:color="auto" w:fill="auto"/>
          </w:tcPr>
          <w:p w14:paraId="3A6D8E71" w14:textId="77777777" w:rsidR="0020570E" w:rsidRPr="00653E0C" w:rsidRDefault="0020570E" w:rsidP="000D100A">
            <w:pPr>
              <w:pStyle w:val="TableBullet"/>
              <w:spacing w:before="60"/>
            </w:pPr>
            <w:r w:rsidRPr="00653E0C">
              <w:t xml:space="preserve">Meet scheme objectives within the proposed timeframes and regularly report as specified in accreditation application. </w:t>
            </w:r>
          </w:p>
          <w:p w14:paraId="17FE597F" w14:textId="77777777" w:rsidR="0020570E" w:rsidRPr="00653E0C" w:rsidRDefault="0020570E" w:rsidP="00BE6D32">
            <w:pPr>
              <w:pStyle w:val="TableBullet"/>
            </w:pPr>
            <w:r w:rsidRPr="00653E0C">
              <w:t>Manage the scheme, including collection of fees and provision of take-back and recycling services in line with regulations.</w:t>
            </w:r>
          </w:p>
          <w:p w14:paraId="13BC2BD1" w14:textId="77777777" w:rsidR="0020570E" w:rsidRPr="00653E0C" w:rsidRDefault="0020570E" w:rsidP="00BE6D32">
            <w:pPr>
              <w:pStyle w:val="TableBullet"/>
            </w:pPr>
            <w:r w:rsidRPr="00653E0C">
              <w:t>Collect specified information and provide this to the Ministry on request.</w:t>
            </w:r>
          </w:p>
          <w:p w14:paraId="34E999C3" w14:textId="77777777" w:rsidR="0020570E" w:rsidRPr="00653E0C" w:rsidRDefault="0020570E" w:rsidP="00BE6D32">
            <w:pPr>
              <w:pStyle w:val="TableBullet"/>
            </w:pPr>
            <w:r w:rsidRPr="00653E0C">
              <w:t>Pay monitoring fee to the Ministry.</w:t>
            </w:r>
          </w:p>
        </w:tc>
        <w:tc>
          <w:tcPr>
            <w:tcW w:w="3269" w:type="dxa"/>
            <w:shd w:val="clear" w:color="auto" w:fill="auto"/>
          </w:tcPr>
          <w:p w14:paraId="00BCA775" w14:textId="77777777" w:rsidR="0020570E" w:rsidRPr="00653E0C" w:rsidRDefault="0020570E" w:rsidP="000D100A">
            <w:pPr>
              <w:pStyle w:val="TableBullet"/>
              <w:spacing w:before="60"/>
              <w:rPr>
                <w:rFonts w:eastAsia="Times New Roman" w:cs="Calibri"/>
                <w:szCs w:val="18"/>
              </w:rPr>
            </w:pPr>
            <w:r w:rsidRPr="00653E0C">
              <w:rPr>
                <w:rFonts w:eastAsia="Times New Roman" w:cs="Calibri"/>
                <w:szCs w:val="18"/>
              </w:rPr>
              <w:t>Encourage innovation of packaging and product design to reduce mixed polymers and improve labelling for ease of recycling.</w:t>
            </w:r>
          </w:p>
          <w:p w14:paraId="6070F045" w14:textId="77777777" w:rsidR="0020570E" w:rsidRPr="00653E0C" w:rsidRDefault="0020570E" w:rsidP="00BE6D32">
            <w:pPr>
              <w:pStyle w:val="TableBullet"/>
              <w:rPr>
                <w:rFonts w:eastAsia="Times New Roman" w:cs="Calibri"/>
                <w:szCs w:val="18"/>
              </w:rPr>
            </w:pPr>
            <w:r w:rsidRPr="00653E0C">
              <w:rPr>
                <w:rFonts w:eastAsia="Times New Roman" w:cs="Calibri"/>
                <w:szCs w:val="18"/>
              </w:rPr>
              <w:t xml:space="preserve">Develop additional agrichemical and farm plastic take-back systems and </w:t>
            </w:r>
            <w:proofErr w:type="gramStart"/>
            <w:r w:rsidRPr="00653E0C">
              <w:rPr>
                <w:rFonts w:eastAsia="Times New Roman" w:cs="Calibri"/>
                <w:szCs w:val="18"/>
              </w:rPr>
              <w:t>fees, and</w:t>
            </w:r>
            <w:proofErr w:type="gramEnd"/>
            <w:r w:rsidRPr="00653E0C">
              <w:rPr>
                <w:rFonts w:eastAsia="Times New Roman" w:cs="Calibri"/>
                <w:szCs w:val="18"/>
              </w:rPr>
              <w:t xml:space="preserve"> propose for future regulation.</w:t>
            </w:r>
          </w:p>
        </w:tc>
      </w:tr>
      <w:tr w:rsidR="0020570E" w:rsidRPr="00653E0C" w14:paraId="6698F6EA" w14:textId="77777777" w:rsidTr="00223640">
        <w:tc>
          <w:tcPr>
            <w:tcW w:w="1974" w:type="dxa"/>
            <w:shd w:val="clear" w:color="auto" w:fill="auto"/>
          </w:tcPr>
          <w:p w14:paraId="0F618CDC" w14:textId="77777777" w:rsidR="0020570E" w:rsidRPr="000D100A" w:rsidRDefault="0020570E" w:rsidP="000D100A">
            <w:pPr>
              <w:pStyle w:val="TableText"/>
              <w:rPr>
                <w:rFonts w:eastAsia="Times New Roman"/>
                <w:b/>
                <w:bCs/>
              </w:rPr>
            </w:pPr>
            <w:r w:rsidRPr="000D100A">
              <w:rPr>
                <w:rFonts w:eastAsia="Times New Roman"/>
                <w:b/>
                <w:bCs/>
              </w:rPr>
              <w:t>Consumers</w:t>
            </w:r>
          </w:p>
          <w:p w14:paraId="2C657BDC" w14:textId="77777777" w:rsidR="0020570E" w:rsidRPr="00653E0C" w:rsidRDefault="0020570E" w:rsidP="000D100A">
            <w:pPr>
              <w:pStyle w:val="TableText"/>
              <w:rPr>
                <w:rFonts w:eastAsia="Comic Sans MS"/>
              </w:rPr>
            </w:pPr>
            <w:r w:rsidRPr="00653E0C">
              <w:rPr>
                <w:rFonts w:eastAsia="Times New Roman"/>
              </w:rPr>
              <w:t>Farmers, growers, other product users</w:t>
            </w:r>
          </w:p>
        </w:tc>
        <w:tc>
          <w:tcPr>
            <w:tcW w:w="3262" w:type="dxa"/>
          </w:tcPr>
          <w:p w14:paraId="4C4D79A4" w14:textId="77777777" w:rsidR="0020570E" w:rsidRPr="00653E0C" w:rsidRDefault="0020570E" w:rsidP="00EE4E39">
            <w:pPr>
              <w:spacing w:before="60" w:after="60" w:line="240" w:lineRule="atLeast"/>
              <w:rPr>
                <w:rFonts w:eastAsia="Times New Roman" w:cs="Calibri"/>
                <w:sz w:val="18"/>
                <w:szCs w:val="18"/>
              </w:rPr>
            </w:pPr>
            <w:r w:rsidRPr="00653E0C">
              <w:rPr>
                <w:rFonts w:eastAsia="Times New Roman" w:cs="Calibri"/>
                <w:sz w:val="18"/>
                <w:szCs w:val="18"/>
              </w:rPr>
              <w:t xml:space="preserve">None </w:t>
            </w:r>
          </w:p>
        </w:tc>
        <w:tc>
          <w:tcPr>
            <w:tcW w:w="3269" w:type="dxa"/>
          </w:tcPr>
          <w:p w14:paraId="534076CC" w14:textId="77777777" w:rsidR="0020570E" w:rsidRPr="00653E0C" w:rsidRDefault="0020570E" w:rsidP="000D100A">
            <w:pPr>
              <w:pStyle w:val="TableBullet"/>
              <w:spacing w:before="60"/>
              <w:rPr>
                <w:rFonts w:eastAsia="Times New Roman" w:cs="Calibri"/>
                <w:szCs w:val="18"/>
              </w:rPr>
            </w:pPr>
            <w:r w:rsidRPr="00653E0C">
              <w:rPr>
                <w:rFonts w:eastAsia="Times New Roman" w:cs="Calibri"/>
                <w:szCs w:val="18"/>
              </w:rPr>
              <w:t xml:space="preserve">Take unwanted regulated products to a collection </w:t>
            </w:r>
            <w:proofErr w:type="gramStart"/>
            <w:r w:rsidRPr="00653E0C">
              <w:rPr>
                <w:rFonts w:eastAsia="Times New Roman" w:cs="Calibri"/>
                <w:szCs w:val="18"/>
              </w:rPr>
              <w:t>site, or</w:t>
            </w:r>
            <w:proofErr w:type="gramEnd"/>
            <w:r w:rsidRPr="00653E0C">
              <w:rPr>
                <w:rFonts w:eastAsia="Times New Roman" w:cs="Calibri"/>
                <w:szCs w:val="18"/>
              </w:rPr>
              <w:t xml:space="preserve"> use on-farm collection service if available.</w:t>
            </w:r>
          </w:p>
          <w:p w14:paraId="6B1A515D" w14:textId="77777777" w:rsidR="0020570E" w:rsidRPr="00653E0C" w:rsidRDefault="0020570E" w:rsidP="00BE6D32">
            <w:pPr>
              <w:pStyle w:val="TableBullet"/>
              <w:rPr>
                <w:rFonts w:eastAsia="Times New Roman" w:cs="Calibri"/>
                <w:szCs w:val="18"/>
              </w:rPr>
            </w:pPr>
            <w:r w:rsidRPr="00653E0C">
              <w:rPr>
                <w:rFonts w:eastAsia="Times New Roman" w:cs="Calibri"/>
                <w:szCs w:val="18"/>
              </w:rPr>
              <w:t>Select farm contractors that actively support the scheme.</w:t>
            </w:r>
          </w:p>
          <w:p w14:paraId="6BB05425" w14:textId="77777777" w:rsidR="0020570E" w:rsidRPr="00653E0C" w:rsidRDefault="0020570E" w:rsidP="00BE6D32">
            <w:pPr>
              <w:pStyle w:val="TableBullet"/>
              <w:rPr>
                <w:rFonts w:eastAsia="Times New Roman" w:cs="Calibri"/>
                <w:szCs w:val="18"/>
              </w:rPr>
            </w:pPr>
            <w:r w:rsidRPr="00653E0C">
              <w:rPr>
                <w:rFonts w:eastAsia="Times New Roman" w:cs="Calibri"/>
                <w:szCs w:val="18"/>
              </w:rPr>
              <w:t>For dairy farmers, participate in Fonterra’s Co-operative Difference scheme,</w:t>
            </w:r>
            <w:r w:rsidRPr="00653E0C">
              <w:rPr>
                <w:rStyle w:val="FootnoteReference"/>
                <w:rFonts w:eastAsia="Times New Roman" w:cs="Calibri"/>
                <w:szCs w:val="18"/>
              </w:rPr>
              <w:footnoteReference w:id="39"/>
            </w:r>
            <w:r w:rsidRPr="00653E0C">
              <w:rPr>
                <w:rFonts w:eastAsia="Times New Roman" w:cs="Calibri"/>
                <w:szCs w:val="18"/>
              </w:rPr>
              <w:t xml:space="preserve"> and inform the accredited scheme about their participation.</w:t>
            </w:r>
          </w:p>
        </w:tc>
      </w:tr>
      <w:tr w:rsidR="0020570E" w:rsidRPr="00653E0C" w14:paraId="7A813500" w14:textId="77777777" w:rsidTr="00223640">
        <w:tc>
          <w:tcPr>
            <w:tcW w:w="1974" w:type="dxa"/>
            <w:shd w:val="clear" w:color="auto" w:fill="auto"/>
          </w:tcPr>
          <w:p w14:paraId="1545695E" w14:textId="77777777" w:rsidR="0020570E" w:rsidRPr="00EE4E39" w:rsidRDefault="0020570E" w:rsidP="00EE4E39">
            <w:pPr>
              <w:pStyle w:val="TableText"/>
              <w:rPr>
                <w:rFonts w:eastAsia="Times New Roman"/>
                <w:b/>
                <w:bCs/>
              </w:rPr>
            </w:pPr>
            <w:r w:rsidRPr="00EE4E39">
              <w:rPr>
                <w:rFonts w:eastAsia="Times New Roman"/>
                <w:b/>
                <w:bCs/>
              </w:rPr>
              <w:t>Others</w:t>
            </w:r>
          </w:p>
          <w:p w14:paraId="22E80661" w14:textId="77777777" w:rsidR="0020570E" w:rsidRPr="00653E0C" w:rsidRDefault="0020570E" w:rsidP="000D100A">
            <w:pPr>
              <w:pStyle w:val="TableText"/>
              <w:rPr>
                <w:rFonts w:eastAsia="Times New Roman"/>
              </w:rPr>
            </w:pPr>
            <w:r w:rsidRPr="00653E0C">
              <w:rPr>
                <w:rFonts w:eastAsia="Times New Roman"/>
              </w:rPr>
              <w:t>Collection site managers, collectors, transporters, recyclers</w:t>
            </w:r>
          </w:p>
        </w:tc>
        <w:tc>
          <w:tcPr>
            <w:tcW w:w="3262" w:type="dxa"/>
          </w:tcPr>
          <w:p w14:paraId="3A4978CD" w14:textId="77777777" w:rsidR="0020570E" w:rsidRPr="00653E0C" w:rsidRDefault="0020570E" w:rsidP="000D100A">
            <w:pPr>
              <w:pStyle w:val="TableText"/>
            </w:pPr>
            <w:r w:rsidRPr="00653E0C">
              <w:t>Fulfil any contractual obligations with the accredited scheme (existing responsibility, not introduced by the regulations).</w:t>
            </w:r>
          </w:p>
        </w:tc>
        <w:tc>
          <w:tcPr>
            <w:tcW w:w="3269" w:type="dxa"/>
          </w:tcPr>
          <w:p w14:paraId="2FAC27D7" w14:textId="77777777" w:rsidR="0020570E" w:rsidRPr="00653E0C" w:rsidRDefault="0020570E" w:rsidP="000D100A">
            <w:pPr>
              <w:pStyle w:val="TableBullet"/>
              <w:spacing w:before="60"/>
              <w:rPr>
                <w:rFonts w:eastAsia="Times New Roman" w:cs="Calibri"/>
                <w:szCs w:val="18"/>
              </w:rPr>
            </w:pPr>
            <w:r w:rsidRPr="00653E0C">
              <w:rPr>
                <w:rFonts w:eastAsia="Times New Roman" w:cs="Calibri"/>
                <w:szCs w:val="18"/>
              </w:rPr>
              <w:t>Actively engage with and promote the scheme to customers and suppliers.</w:t>
            </w:r>
          </w:p>
        </w:tc>
      </w:tr>
    </w:tbl>
    <w:p w14:paraId="641B9B04" w14:textId="77777777" w:rsidR="0020570E" w:rsidRDefault="0020570E" w:rsidP="0011792F">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709"/>
        <w:gridCol w:w="7787"/>
        <w:gridCol w:w="9"/>
      </w:tblGrid>
      <w:tr w:rsidR="0020570E" w:rsidRPr="009E5562" w14:paraId="64D02B8A" w14:textId="77777777" w:rsidTr="00BE6D32">
        <w:trPr>
          <w:tblHeader/>
        </w:trPr>
        <w:tc>
          <w:tcPr>
            <w:tcW w:w="5000" w:type="pct"/>
            <w:gridSpan w:val="3"/>
            <w:shd w:val="clear" w:color="auto" w:fill="1B556B"/>
          </w:tcPr>
          <w:p w14:paraId="5CAFF17D" w14:textId="3085B0B4" w:rsidR="0020570E" w:rsidRPr="009E5562" w:rsidRDefault="0020570E" w:rsidP="00BE6D32">
            <w:pPr>
              <w:pStyle w:val="TableTextbold"/>
              <w:rPr>
                <w:color w:val="FFFFFF" w:themeColor="background1"/>
              </w:rPr>
            </w:pPr>
            <w:r w:rsidRPr="009E5562">
              <w:rPr>
                <w:color w:val="FFFFFF" w:themeColor="background1"/>
              </w:rPr>
              <w:t>Question</w:t>
            </w:r>
          </w:p>
        </w:tc>
      </w:tr>
      <w:tr w:rsidR="0020570E" w:rsidRPr="006B77BB" w14:paraId="3CB6BFFE" w14:textId="77777777" w:rsidTr="00DF0C22">
        <w:trPr>
          <w:gridAfter w:val="1"/>
          <w:wAfter w:w="5" w:type="pct"/>
        </w:trPr>
        <w:tc>
          <w:tcPr>
            <w:tcW w:w="417" w:type="pct"/>
            <w:tcBorders>
              <w:right w:val="nil"/>
            </w:tcBorders>
            <w:shd w:val="clear" w:color="auto" w:fill="auto"/>
          </w:tcPr>
          <w:p w14:paraId="212332E3" w14:textId="0DA896F1" w:rsidR="0020570E" w:rsidRPr="006B77BB" w:rsidRDefault="0020570E" w:rsidP="00BE6D32">
            <w:pPr>
              <w:pStyle w:val="TableText"/>
              <w:tabs>
                <w:tab w:val="left" w:pos="319"/>
              </w:tabs>
            </w:pPr>
            <w:r>
              <w:t>15</w:t>
            </w:r>
            <w:r w:rsidR="0017173A">
              <w:t>.</w:t>
            </w:r>
          </w:p>
        </w:tc>
        <w:tc>
          <w:tcPr>
            <w:tcW w:w="4578" w:type="pct"/>
            <w:tcBorders>
              <w:left w:val="nil"/>
            </w:tcBorders>
            <w:shd w:val="clear" w:color="auto" w:fill="auto"/>
          </w:tcPr>
          <w:p w14:paraId="100106D2" w14:textId="77777777" w:rsidR="00167D29" w:rsidRDefault="00167D29" w:rsidP="00167D29">
            <w:pPr>
              <w:pStyle w:val="TableText"/>
            </w:pPr>
            <w:r>
              <w:t xml:space="preserve">If you had to take part in the proposed regulated scheme, how would this affect your business? </w:t>
            </w:r>
          </w:p>
          <w:p w14:paraId="5E63FB91" w14:textId="126F5A4B" w:rsidR="0020570E" w:rsidRPr="006B77BB" w:rsidRDefault="00167D29" w:rsidP="00167D29">
            <w:pPr>
              <w:pStyle w:val="TableText"/>
            </w:pPr>
            <w:r>
              <w:t>Please give details of anticipated costs, benefits and any other impacts.</w:t>
            </w:r>
          </w:p>
        </w:tc>
      </w:tr>
    </w:tbl>
    <w:p w14:paraId="1DA96B51" w14:textId="69C094E0" w:rsidR="0011792F" w:rsidRDefault="0011792F" w:rsidP="0011792F">
      <w:pPr>
        <w:pStyle w:val="BodyText"/>
      </w:pPr>
    </w:p>
    <w:p w14:paraId="3464F381" w14:textId="77777777" w:rsidR="00167D29" w:rsidRDefault="00167D29">
      <w:pPr>
        <w:spacing w:before="0" w:after="200" w:line="276" w:lineRule="auto"/>
        <w:jc w:val="left"/>
        <w:rPr>
          <w:rFonts w:ascii="Georgia" w:eastAsiaTheme="majorEastAsia" w:hAnsi="Georgia" w:cstheme="majorBidi"/>
          <w:b/>
          <w:bCs/>
          <w:color w:val="1B556B"/>
          <w:sz w:val="48"/>
          <w:szCs w:val="28"/>
        </w:rPr>
      </w:pPr>
      <w:r>
        <w:br w:type="page"/>
      </w:r>
    </w:p>
    <w:p w14:paraId="0786B77B" w14:textId="7BB39B97" w:rsidR="0011792F" w:rsidRDefault="0011792F" w:rsidP="00A12EA9">
      <w:pPr>
        <w:pStyle w:val="Heading1numbered"/>
      </w:pPr>
      <w:bookmarkStart w:id="46" w:name="ComplianceMonitoring"/>
      <w:bookmarkStart w:id="47" w:name="_Toc193918325"/>
      <w:bookmarkEnd w:id="46"/>
      <w:r>
        <w:lastRenderedPageBreak/>
        <w:t>Compliance monitoring and enforcement</w:t>
      </w:r>
      <w:bookmarkEnd w:id="47"/>
      <w:r>
        <w:t xml:space="preserve"> </w:t>
      </w:r>
    </w:p>
    <w:p w14:paraId="56398DDF" w14:textId="77777777" w:rsidR="0011792F" w:rsidRDefault="0011792F" w:rsidP="0011792F">
      <w:pPr>
        <w:pStyle w:val="BodyText"/>
      </w:pPr>
      <w:r>
        <w:t>The Ministry would be responsible for any monitoring and enforcement related to the proposed new regulations under the WMA. Monitoring and enforcement will not be delegated to the accredited scheme, but the PSO will have contractual relationships with the obligated parties. The WMA allows for enforcement proceedings. Infringement offences are not provided for.</w:t>
      </w:r>
    </w:p>
    <w:p w14:paraId="23709033" w14:textId="77777777" w:rsidR="000B508C" w:rsidRPr="00653E0C" w:rsidRDefault="000B508C" w:rsidP="000B508C">
      <w:pPr>
        <w:pStyle w:val="BodyText"/>
      </w:pPr>
      <w:r w:rsidRPr="00653E0C">
        <w:t>Where there are alleged breaches or non-compliance, WMA enforcement tools may be used to bring about positive behaviour change and to deter future offences. Enforcement measures would be proportionate to the seriousness of the non-compliance, following an investigation. Penalties for contravening regulations include fines of up to $100,000 (</w:t>
      </w:r>
      <w:hyperlink r:id="rId37" w:anchor="DLM1154586" w:history="1">
        <w:r w:rsidRPr="00653E0C">
          <w:rPr>
            <w:rStyle w:val="Hyperlink"/>
          </w:rPr>
          <w:t>sections 65</w:t>
        </w:r>
      </w:hyperlink>
      <w:r w:rsidRPr="00653E0C">
        <w:t xml:space="preserve"> and </w:t>
      </w:r>
      <w:hyperlink r:id="rId38" w:anchor="DLM1154586" w:history="1">
        <w:r w:rsidRPr="00653E0C">
          <w:rPr>
            <w:rStyle w:val="Hyperlink"/>
          </w:rPr>
          <w:t>67</w:t>
        </w:r>
      </w:hyperlink>
      <w:r w:rsidRPr="00653E0C">
        <w:t xml:space="preserve"> of the WMA). </w:t>
      </w:r>
    </w:p>
    <w:p w14:paraId="4092D55F" w14:textId="77777777" w:rsidR="0011792F" w:rsidRDefault="0011792F" w:rsidP="0011792F">
      <w:pPr>
        <w:pStyle w:val="BodyText"/>
      </w:pPr>
      <w:r>
        <w:t>As part of selling the products exclusively in accordance with an accredited scheme, the PSO would set up agreements with participants. Matters set out in such agreements would include record-keeping, declaring product quantities sold, paying the stewardship fee and informing consumers at point-of-sale about the recycling services. If liable parties do not comply, the PSO may escalate the matter to the Ministry for potential investigation and enforcement.</w:t>
      </w:r>
    </w:p>
    <w:p w14:paraId="7D105CC3" w14:textId="412AD68C" w:rsidR="0011792F" w:rsidRDefault="0011792F" w:rsidP="0011792F">
      <w:pPr>
        <w:pStyle w:val="BodyText"/>
      </w:pPr>
    </w:p>
    <w:p w14:paraId="6FA978C9" w14:textId="77777777" w:rsidR="000B508C" w:rsidRDefault="000B508C">
      <w:pPr>
        <w:spacing w:before="0" w:after="200" w:line="276" w:lineRule="auto"/>
        <w:jc w:val="left"/>
      </w:pPr>
      <w:r>
        <w:br w:type="page"/>
      </w:r>
    </w:p>
    <w:p w14:paraId="77C3A8EF" w14:textId="40BB9D98" w:rsidR="0011792F" w:rsidRDefault="0011792F" w:rsidP="00A12EA9">
      <w:pPr>
        <w:pStyle w:val="Heading1numbered"/>
      </w:pPr>
      <w:bookmarkStart w:id="48" w:name="HowToHaveYourSay"/>
      <w:bookmarkStart w:id="49" w:name="_Toc193918326"/>
      <w:bookmarkEnd w:id="48"/>
      <w:r>
        <w:lastRenderedPageBreak/>
        <w:t>How to have your say</w:t>
      </w:r>
      <w:bookmarkEnd w:id="49"/>
    </w:p>
    <w:p w14:paraId="2834E205" w14:textId="77777777" w:rsidR="0011792F" w:rsidRDefault="0011792F" w:rsidP="0011792F">
      <w:pPr>
        <w:pStyle w:val="BodyText"/>
      </w:pPr>
      <w:r>
        <w:t>The Government welcomes your feedback on this consultation document. The questions throughout this document are a guide only and you do not have to answer them all.</w:t>
      </w:r>
    </w:p>
    <w:p w14:paraId="0FCFA3C6" w14:textId="77777777" w:rsidR="0011792F" w:rsidRDefault="0011792F" w:rsidP="0011792F">
      <w:pPr>
        <w:pStyle w:val="BodyText"/>
      </w:pPr>
      <w:r>
        <w:t xml:space="preserve">To ensure your point of view is clearly understood, you should explain your </w:t>
      </w:r>
      <w:proofErr w:type="gramStart"/>
      <w:r>
        <w:t>rationale, and</w:t>
      </w:r>
      <w:proofErr w:type="gramEnd"/>
      <w:r>
        <w:t xml:space="preserve"> provide supporting evidence where appropriate. </w:t>
      </w:r>
    </w:p>
    <w:p w14:paraId="2BCAA11F" w14:textId="77777777" w:rsidR="0011792F" w:rsidRDefault="0011792F" w:rsidP="00625D78">
      <w:pPr>
        <w:pStyle w:val="Heading2"/>
      </w:pPr>
      <w:bookmarkStart w:id="50" w:name="_Toc193918327"/>
      <w:r>
        <w:t>Timeframes</w:t>
      </w:r>
      <w:bookmarkEnd w:id="50"/>
    </w:p>
    <w:p w14:paraId="1793F2F6" w14:textId="77777777" w:rsidR="0011792F" w:rsidRDefault="0011792F" w:rsidP="0011792F">
      <w:pPr>
        <w:pStyle w:val="BodyText"/>
      </w:pPr>
      <w:r>
        <w:t>This consultation starts on 31 March 2025 and ends on 1 June 2025.</w:t>
      </w:r>
    </w:p>
    <w:p w14:paraId="21DC92E6" w14:textId="77777777" w:rsidR="0011792F" w:rsidRDefault="0011792F" w:rsidP="0011792F">
      <w:pPr>
        <w:pStyle w:val="BodyText"/>
      </w:pPr>
      <w:r>
        <w:t xml:space="preserve">When the consultation period has ended, we will consider the </w:t>
      </w:r>
      <w:proofErr w:type="gramStart"/>
      <w:r>
        <w:t>feedback, and</w:t>
      </w:r>
      <w:proofErr w:type="gramEnd"/>
      <w:r>
        <w:t xml:space="preserve"> announce decisions on the regulations for the in-scope products. </w:t>
      </w:r>
    </w:p>
    <w:p w14:paraId="25FC38A1" w14:textId="77777777" w:rsidR="0011792F" w:rsidRDefault="0011792F" w:rsidP="00625D78">
      <w:pPr>
        <w:pStyle w:val="Heading2"/>
      </w:pPr>
      <w:bookmarkStart w:id="51" w:name="_Toc193918328"/>
      <w:r>
        <w:t>How to provide feedback</w:t>
      </w:r>
      <w:bookmarkEnd w:id="51"/>
    </w:p>
    <w:p w14:paraId="58153F5F" w14:textId="77777777" w:rsidR="0011792F" w:rsidRDefault="0011792F" w:rsidP="0011792F">
      <w:pPr>
        <w:pStyle w:val="BodyText"/>
      </w:pPr>
      <w:r>
        <w:t>There are two ways you can make a submission:</w:t>
      </w:r>
    </w:p>
    <w:p w14:paraId="6C99A8E4" w14:textId="77777777" w:rsidR="008420BB" w:rsidRPr="00653E0C" w:rsidRDefault="008420BB" w:rsidP="008420BB">
      <w:pPr>
        <w:pStyle w:val="Bullet"/>
        <w:numPr>
          <w:ilvl w:val="0"/>
          <w:numId w:val="3"/>
        </w:numPr>
        <w:tabs>
          <w:tab w:val="left" w:pos="397"/>
        </w:tabs>
        <w:spacing w:line="280" w:lineRule="exact"/>
        <w:ind w:left="397" w:hanging="397"/>
      </w:pPr>
      <w:r w:rsidRPr="00653E0C">
        <w:t xml:space="preserve">via Citizen Space, our consultation hub: </w:t>
      </w:r>
      <w:hyperlink r:id="rId39" w:history="1">
        <w:proofErr w:type="spellStart"/>
        <w:r w:rsidRPr="00653E0C">
          <w:rPr>
            <w:rStyle w:val="Hyperlink"/>
          </w:rPr>
          <w:t>Whakawhiti</w:t>
        </w:r>
        <w:proofErr w:type="spellEnd"/>
        <w:r w:rsidRPr="00653E0C">
          <w:rPr>
            <w:rStyle w:val="Hyperlink"/>
          </w:rPr>
          <w:t xml:space="preserve"> kōrero – Have your say</w:t>
        </w:r>
      </w:hyperlink>
      <w:r w:rsidRPr="00653E0C">
        <w:t xml:space="preserve"> </w:t>
      </w:r>
    </w:p>
    <w:p w14:paraId="5DF116EE" w14:textId="77777777" w:rsidR="008420BB" w:rsidRPr="00653E0C" w:rsidRDefault="008420BB" w:rsidP="008420BB">
      <w:pPr>
        <w:pStyle w:val="Bullet"/>
        <w:numPr>
          <w:ilvl w:val="0"/>
          <w:numId w:val="3"/>
        </w:numPr>
        <w:tabs>
          <w:tab w:val="left" w:pos="397"/>
        </w:tabs>
        <w:spacing w:line="280" w:lineRule="exact"/>
        <w:ind w:left="397" w:hanging="397"/>
      </w:pPr>
      <w:r w:rsidRPr="00653E0C">
        <w:t xml:space="preserve">by writing your own submission. </w:t>
      </w:r>
    </w:p>
    <w:p w14:paraId="05099C14" w14:textId="77777777" w:rsidR="008420BB" w:rsidRPr="00653E0C" w:rsidRDefault="008420BB" w:rsidP="008420BB">
      <w:pPr>
        <w:pStyle w:val="BodyText"/>
        <w:rPr>
          <w:lang w:eastAsia="en-GB"/>
        </w:rPr>
      </w:pPr>
      <w:r w:rsidRPr="00653E0C">
        <w:rPr>
          <w:lang w:eastAsia="en-GB"/>
        </w:rPr>
        <w:t xml:space="preserve">If you want to write your own submission, you can provide this as an uploaded file in Citizen Space. </w:t>
      </w:r>
    </w:p>
    <w:p w14:paraId="5CB56928" w14:textId="77777777" w:rsidR="008420BB" w:rsidRPr="00653E0C" w:rsidRDefault="008420BB" w:rsidP="008420BB">
      <w:pPr>
        <w:pStyle w:val="BodyText"/>
        <w:rPr>
          <w:lang w:eastAsia="en-GB"/>
        </w:rPr>
      </w:pPr>
      <w:r w:rsidRPr="00653E0C">
        <w:rPr>
          <w:lang w:eastAsia="en-GB"/>
        </w:rPr>
        <w:t xml:space="preserve">We request that you don’t email or post submissions, as this makes analysis more difficult. However, if you need to do so, please send written submissions to: </w:t>
      </w:r>
      <w:r w:rsidRPr="00653E0C">
        <w:t>Resource Efficiency Policy team</w:t>
      </w:r>
      <w:r w:rsidRPr="00653E0C">
        <w:rPr>
          <w:lang w:eastAsia="en-GB"/>
        </w:rPr>
        <w:t>, Ministry for the Environment, PO Box 10362, Wellington 6143. Please include:</w:t>
      </w:r>
    </w:p>
    <w:p w14:paraId="368FFEB8" w14:textId="77777777" w:rsidR="008420BB" w:rsidRPr="00653E0C" w:rsidRDefault="008420BB" w:rsidP="008420BB">
      <w:pPr>
        <w:pStyle w:val="Bullet"/>
        <w:tabs>
          <w:tab w:val="num" w:pos="397"/>
        </w:tabs>
        <w:spacing w:line="280" w:lineRule="exact"/>
      </w:pPr>
      <w:r w:rsidRPr="00653E0C">
        <w:t>your name or organisation</w:t>
      </w:r>
    </w:p>
    <w:p w14:paraId="4D2BB4DB" w14:textId="77777777" w:rsidR="008420BB" w:rsidRPr="00653E0C" w:rsidRDefault="008420BB" w:rsidP="008420BB">
      <w:pPr>
        <w:pStyle w:val="Bullet"/>
        <w:tabs>
          <w:tab w:val="num" w:pos="397"/>
        </w:tabs>
        <w:spacing w:line="280" w:lineRule="exact"/>
      </w:pPr>
      <w:r w:rsidRPr="00653E0C">
        <w:t>your postal address</w:t>
      </w:r>
    </w:p>
    <w:p w14:paraId="20C6117F" w14:textId="77777777" w:rsidR="008420BB" w:rsidRPr="00653E0C" w:rsidRDefault="008420BB" w:rsidP="008420BB">
      <w:pPr>
        <w:pStyle w:val="Bullet"/>
        <w:tabs>
          <w:tab w:val="num" w:pos="397"/>
        </w:tabs>
        <w:spacing w:line="280" w:lineRule="exact"/>
      </w:pPr>
      <w:r w:rsidRPr="00653E0C">
        <w:t>your telephone number</w:t>
      </w:r>
    </w:p>
    <w:p w14:paraId="699A0A1A" w14:textId="77777777" w:rsidR="008420BB" w:rsidRPr="00653E0C" w:rsidRDefault="008420BB" w:rsidP="008420BB">
      <w:pPr>
        <w:pStyle w:val="Bullet"/>
        <w:tabs>
          <w:tab w:val="num" w:pos="397"/>
        </w:tabs>
        <w:spacing w:line="280" w:lineRule="exact"/>
      </w:pPr>
      <w:r w:rsidRPr="00653E0C">
        <w:t>your email address.</w:t>
      </w:r>
    </w:p>
    <w:p w14:paraId="558286E6" w14:textId="77777777" w:rsidR="008420BB" w:rsidRPr="00653E0C" w:rsidRDefault="008420BB" w:rsidP="008420BB">
      <w:pPr>
        <w:pStyle w:val="BodyText"/>
      </w:pPr>
      <w:r w:rsidRPr="00653E0C">
        <w:t xml:space="preserve">If you are emailing your feedback, send it to </w:t>
      </w:r>
      <w:hyperlink r:id="rId40" w:history="1">
        <w:r w:rsidRPr="004A0AE8">
          <w:rPr>
            <w:rStyle w:val="Hyperlink"/>
          </w:rPr>
          <w:t>rps@mfe.govt.nz</w:t>
        </w:r>
      </w:hyperlink>
      <w:r>
        <w:t xml:space="preserve"> </w:t>
      </w:r>
      <w:r w:rsidRPr="00653E0C">
        <w:t>as a:</w:t>
      </w:r>
    </w:p>
    <w:p w14:paraId="0B7DFE46" w14:textId="77777777" w:rsidR="008420BB" w:rsidRPr="00653E0C" w:rsidRDefault="008420BB" w:rsidP="008420BB">
      <w:pPr>
        <w:pStyle w:val="Bullet"/>
        <w:tabs>
          <w:tab w:val="num" w:pos="397"/>
        </w:tabs>
        <w:spacing w:line="280" w:lineRule="exact"/>
      </w:pPr>
      <w:r w:rsidRPr="00653E0C">
        <w:t>PDF or</w:t>
      </w:r>
    </w:p>
    <w:p w14:paraId="7B90794D" w14:textId="77777777" w:rsidR="008420BB" w:rsidRPr="00653E0C" w:rsidRDefault="008420BB" w:rsidP="008420BB">
      <w:pPr>
        <w:pStyle w:val="Bullet"/>
        <w:tabs>
          <w:tab w:val="num" w:pos="397"/>
        </w:tabs>
        <w:spacing w:line="280" w:lineRule="exact"/>
      </w:pPr>
      <w:r w:rsidRPr="00653E0C">
        <w:t>Microsoft Word document (2003 or later version).</w:t>
      </w:r>
    </w:p>
    <w:p w14:paraId="708A6FD0" w14:textId="77777777" w:rsidR="008420BB" w:rsidRPr="00653E0C" w:rsidRDefault="008420BB" w:rsidP="008420BB">
      <w:pPr>
        <w:pStyle w:val="BodyText"/>
        <w:rPr>
          <w:b/>
        </w:rPr>
      </w:pPr>
      <w:r w:rsidRPr="00653E0C">
        <w:rPr>
          <w:b/>
        </w:rPr>
        <w:t xml:space="preserve">Submissions close at </w:t>
      </w:r>
      <w:r w:rsidRPr="00653E0C" w:rsidDel="00B74D17">
        <w:rPr>
          <w:b/>
        </w:rPr>
        <w:t>11.59pm,</w:t>
      </w:r>
      <w:r w:rsidRPr="00653E0C">
        <w:rPr>
          <w:b/>
        </w:rPr>
        <w:t xml:space="preserve"> </w:t>
      </w:r>
      <w:r>
        <w:rPr>
          <w:b/>
        </w:rPr>
        <w:t>1 June 2025</w:t>
      </w:r>
      <w:r w:rsidRPr="00653E0C">
        <w:rPr>
          <w:b/>
        </w:rPr>
        <w:t xml:space="preserve">. </w:t>
      </w:r>
    </w:p>
    <w:p w14:paraId="01286C0D" w14:textId="77777777" w:rsidR="008420BB" w:rsidRDefault="008420BB">
      <w:pPr>
        <w:spacing w:before="0" w:after="200" w:line="276" w:lineRule="auto"/>
        <w:jc w:val="left"/>
        <w:rPr>
          <w:rFonts w:ascii="Georgia" w:eastAsiaTheme="majorEastAsia" w:hAnsi="Georgia" w:cstheme="majorBidi"/>
          <w:b/>
          <w:bCs/>
          <w:color w:val="1B556B"/>
          <w:sz w:val="36"/>
          <w:szCs w:val="26"/>
        </w:rPr>
      </w:pPr>
      <w:r>
        <w:br w:type="page"/>
      </w:r>
    </w:p>
    <w:p w14:paraId="0ACAAC68" w14:textId="03EB9E66" w:rsidR="0011792F" w:rsidRDefault="0011792F" w:rsidP="008420BB">
      <w:pPr>
        <w:pStyle w:val="Heading2"/>
      </w:pPr>
      <w:bookmarkStart w:id="52" w:name="_Toc193918329"/>
      <w:r>
        <w:lastRenderedPageBreak/>
        <w:t>More information</w:t>
      </w:r>
      <w:bookmarkEnd w:id="52"/>
    </w:p>
    <w:p w14:paraId="2476F215" w14:textId="77777777" w:rsidR="00B34C6A" w:rsidRPr="00A32E5A" w:rsidRDefault="00B34C6A" w:rsidP="00B34C6A">
      <w:pPr>
        <w:pStyle w:val="BodyText"/>
      </w:pPr>
      <w:r w:rsidRPr="00A32E5A">
        <w:t>Please direct any queries to one of the addresses below.</w:t>
      </w:r>
    </w:p>
    <w:p w14:paraId="0231DEFB" w14:textId="77777777" w:rsidR="00B34C6A" w:rsidRPr="00653E0C" w:rsidRDefault="00B34C6A" w:rsidP="00B34C6A">
      <w:pPr>
        <w:pStyle w:val="BodyText"/>
        <w:spacing w:before="0"/>
        <w:ind w:left="851" w:hanging="851"/>
      </w:pPr>
      <w:r w:rsidRPr="00A32E5A">
        <w:t>Email:</w:t>
      </w:r>
      <w:r w:rsidRPr="00A32E5A">
        <w:tab/>
      </w:r>
      <w:hyperlink r:id="rId41" w:history="1">
        <w:r w:rsidRPr="00A32E5A">
          <w:rPr>
            <w:rStyle w:val="Hyperlink"/>
          </w:rPr>
          <w:t>rps@mfe.govt.nz</w:t>
        </w:r>
      </w:hyperlink>
      <w:r>
        <w:t xml:space="preserve"> </w:t>
      </w:r>
    </w:p>
    <w:p w14:paraId="4E44045F" w14:textId="77777777" w:rsidR="00B34C6A" w:rsidRPr="00653E0C" w:rsidRDefault="00B34C6A" w:rsidP="00B34C6A">
      <w:pPr>
        <w:pStyle w:val="BodyText"/>
        <w:spacing w:before="0"/>
        <w:ind w:left="851" w:hanging="851"/>
      </w:pPr>
      <w:r w:rsidRPr="00653E0C">
        <w:t xml:space="preserve">Postal: </w:t>
      </w:r>
      <w:r w:rsidRPr="00653E0C">
        <w:tab/>
        <w:t>Resource Efficiency Policy team, Ministry for the Environment, PO Box 10362, Wellington 6143</w:t>
      </w:r>
    </w:p>
    <w:p w14:paraId="4442CCD2" w14:textId="77777777" w:rsidR="0011792F" w:rsidRDefault="0011792F" w:rsidP="00B34C6A">
      <w:pPr>
        <w:pStyle w:val="Heading2"/>
      </w:pPr>
      <w:bookmarkStart w:id="53" w:name="_Toc193918330"/>
      <w:r>
        <w:t>Publishing and releasing submissions</w:t>
      </w:r>
      <w:bookmarkEnd w:id="53"/>
    </w:p>
    <w:p w14:paraId="04577B6E" w14:textId="77777777" w:rsidR="00106D53" w:rsidRPr="00653E0C" w:rsidRDefault="00106D53" w:rsidP="00106D53">
      <w:pPr>
        <w:pStyle w:val="BodyText"/>
      </w:pPr>
      <w:r w:rsidRPr="00653E0C">
        <w:t>All or part of any written comments (including names of submitters), may be published on the </w:t>
      </w:r>
      <w:hyperlink r:id="rId42" w:history="1">
        <w:r w:rsidRPr="00653E0C">
          <w:rPr>
            <w:rStyle w:val="Hyperlink"/>
          </w:rPr>
          <w:t>Ministry for the Environment’s website</w:t>
        </w:r>
      </w:hyperlink>
      <w:r w:rsidRPr="00653E0C">
        <w:t>. Unless you clearly specify otherwise in your submission, the Ministry will consider that you have consented to website posting of both your submission and your name.</w:t>
      </w:r>
    </w:p>
    <w:p w14:paraId="2B713925" w14:textId="77777777" w:rsidR="0011792F" w:rsidRDefault="0011792F" w:rsidP="0011792F">
      <w:pPr>
        <w:pStyle w:val="BodyText"/>
      </w:pPr>
      <w:r>
        <w:t xml:space="preserve">Contents of submissions may be released to the public under the Official Information Act 1982 (OIA) following requests to the Ministry (including via email). Please advise if you have any objection to the release of any information contained in a submission </w:t>
      </w:r>
      <w:proofErr w:type="gramStart"/>
      <w:r>
        <w:t>and, in particular</w:t>
      </w:r>
      <w:proofErr w:type="gramEnd"/>
      <w:r>
        <w:t>:</w:t>
      </w:r>
    </w:p>
    <w:p w14:paraId="31AA0959" w14:textId="2A3DA569" w:rsidR="0011792F" w:rsidRDefault="0011792F" w:rsidP="001C45B5">
      <w:pPr>
        <w:pStyle w:val="Bullet"/>
      </w:pPr>
      <w:r>
        <w:t>which part(s) you consider should be withheld</w:t>
      </w:r>
    </w:p>
    <w:p w14:paraId="63356B0E" w14:textId="78C53BEB" w:rsidR="0011792F" w:rsidRDefault="0011792F" w:rsidP="001C45B5">
      <w:pPr>
        <w:pStyle w:val="Bullet"/>
      </w:pPr>
      <w:r>
        <w:t xml:space="preserve">the reason(s) for withholding the information. </w:t>
      </w:r>
    </w:p>
    <w:p w14:paraId="1358DC1E" w14:textId="77777777" w:rsidR="0011792F" w:rsidRDefault="0011792F" w:rsidP="0011792F">
      <w:pPr>
        <w:pStyle w:val="BodyText"/>
      </w:pPr>
      <w:r>
        <w:t xml:space="preserve">We will </w:t>
      </w:r>
      <w:proofErr w:type="gramStart"/>
      <w:r>
        <w:t>take into account</w:t>
      </w:r>
      <w:proofErr w:type="gramEnd"/>
      <w:r>
        <w:t xml:space="preserve"> all such objections when responding to requests for copies of, and information on, submissions to this document under the OIA. </w:t>
      </w:r>
    </w:p>
    <w:p w14:paraId="5301312E" w14:textId="77777777" w:rsidR="0011792F" w:rsidRDefault="0011792F" w:rsidP="0011792F">
      <w:pPr>
        <w:pStyle w:val="BodyText"/>
      </w:pPr>
      <w:r>
        <w:t xml:space="preserve">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w:t>
      </w:r>
      <w:proofErr w:type="gramStart"/>
      <w:r>
        <w:t>in the course of</w:t>
      </w:r>
      <w:proofErr w:type="gramEnd"/>
      <w:r>
        <w:t xml:space="preserve"> making a submission will be used by the Ministry only in relation to the matters covered by this document. Please clearly indicate in your submission if you do not wish your name to be included in any summary of submissions that the Ministry may publish.</w:t>
      </w:r>
    </w:p>
    <w:p w14:paraId="6FC89A15" w14:textId="77777777" w:rsidR="0011792F" w:rsidRDefault="0011792F" w:rsidP="0011792F">
      <w:pPr>
        <w:pStyle w:val="BodyText"/>
      </w:pPr>
    </w:p>
    <w:p w14:paraId="7006EC86" w14:textId="77777777" w:rsidR="00106D53" w:rsidRDefault="00106D53">
      <w:pPr>
        <w:spacing w:before="0" w:after="200" w:line="276" w:lineRule="auto"/>
        <w:jc w:val="left"/>
      </w:pPr>
      <w:r>
        <w:br w:type="page"/>
      </w:r>
    </w:p>
    <w:p w14:paraId="19E0765F" w14:textId="45ABEF44" w:rsidR="0011792F" w:rsidRDefault="0011792F" w:rsidP="00106D53">
      <w:pPr>
        <w:pStyle w:val="Heading1"/>
      </w:pPr>
      <w:bookmarkStart w:id="54" w:name="_Appendix_1:_Annual"/>
      <w:bookmarkStart w:id="55" w:name="_Toc193918331"/>
      <w:bookmarkEnd w:id="54"/>
      <w:r>
        <w:lastRenderedPageBreak/>
        <w:t>Appendix 1: Annual sale quantities of agrichemical containers and other farm plastics</w:t>
      </w:r>
      <w:bookmarkEnd w:id="55"/>
      <w:r>
        <w:t xml:space="preserve"> </w:t>
      </w:r>
    </w:p>
    <w:p w14:paraId="5329E4C4" w14:textId="77777777" w:rsidR="0011792F" w:rsidRDefault="0011792F" w:rsidP="0011792F">
      <w:pPr>
        <w:pStyle w:val="BodyText"/>
      </w:pPr>
      <w:r>
        <w:t xml:space="preserve">The figures below show the estimated product quantities sold in New Zealand for the categories covered by the accredited scheme. </w:t>
      </w:r>
    </w:p>
    <w:p w14:paraId="08E492E0" w14:textId="77777777" w:rsidR="0071438C" w:rsidRPr="00653E0C" w:rsidRDefault="0071438C" w:rsidP="0071438C">
      <w:pPr>
        <w:pStyle w:val="BodyText"/>
        <w:rPr>
          <w:rFonts w:eastAsia="Calibri"/>
          <w:lang w:eastAsia="en-US"/>
        </w:rPr>
      </w:pPr>
      <w:r w:rsidRPr="00653E0C">
        <w:rPr>
          <w:rFonts w:eastAsia="Calibri"/>
          <w:lang w:eastAsia="en-US"/>
        </w:rPr>
        <w:t xml:space="preserve">The 2017–2019 data for small bags, large bags, bale wrap and silage sheet is based on a survey of retailers and producers by PwC for </w:t>
      </w:r>
      <w:proofErr w:type="spellStart"/>
      <w:r w:rsidRPr="00653E0C">
        <w:rPr>
          <w:rFonts w:eastAsia="Calibri"/>
          <w:lang w:eastAsia="en-US"/>
        </w:rPr>
        <w:t>Agrecovery</w:t>
      </w:r>
      <w:proofErr w:type="spellEnd"/>
      <w:r w:rsidRPr="00653E0C">
        <w:rPr>
          <w:rFonts w:eastAsia="Calibri"/>
          <w:lang w:eastAsia="en-US"/>
        </w:rPr>
        <w:t xml:space="preserve"> in 2020.</w:t>
      </w:r>
      <w:r w:rsidRPr="00653E0C">
        <w:rPr>
          <w:rFonts w:eastAsia="Calibri"/>
          <w:vertAlign w:val="superscript"/>
          <w:lang w:eastAsia="en-US"/>
        </w:rPr>
        <w:footnoteReference w:id="40"/>
      </w:r>
      <w:r w:rsidRPr="00653E0C">
        <w:rPr>
          <w:rFonts w:eastAsia="Calibri"/>
          <w:lang w:eastAsia="en-US"/>
        </w:rPr>
        <w:t xml:space="preserve"> The results were extrapolated for subsequent years by applying an estimated annual growth rate per product type.</w:t>
      </w:r>
      <w:r w:rsidRPr="00653E0C">
        <w:rPr>
          <w:rFonts w:eastAsia="Calibri"/>
          <w:vertAlign w:val="superscript"/>
          <w:lang w:eastAsia="en-US"/>
        </w:rPr>
        <w:footnoteReference w:id="41"/>
      </w:r>
      <w:r w:rsidRPr="00653E0C">
        <w:rPr>
          <w:rFonts w:eastAsia="Calibri"/>
          <w:lang w:eastAsia="en-US"/>
        </w:rPr>
        <w:t xml:space="preserve"> </w:t>
      </w:r>
    </w:p>
    <w:p w14:paraId="131BD048" w14:textId="77777777" w:rsidR="0011792F" w:rsidRDefault="0011792F" w:rsidP="0011792F">
      <w:pPr>
        <w:pStyle w:val="BodyText"/>
      </w:pPr>
      <w:r>
        <w:t xml:space="preserve">For agrichemical containers, the data are based on actual sales data from companies participating in </w:t>
      </w:r>
      <w:proofErr w:type="spellStart"/>
      <w:r>
        <w:t>Agrecovery’s</w:t>
      </w:r>
      <w:proofErr w:type="spellEnd"/>
      <w:r>
        <w:t xml:space="preserve"> current voluntary scheme, as recorded in their Statement of Service Performance Report 2019. These data were increased by 25 per cent to account for non-participating brands. The quantities were extrapolated for subsequent years by applying an estimated annual growth rate of 6 per cent.</w:t>
      </w:r>
    </w:p>
    <w:p w14:paraId="51399A1D" w14:textId="16333867" w:rsidR="0026211E" w:rsidRPr="00653E0C" w:rsidRDefault="0026211E" w:rsidP="0026211E">
      <w:pPr>
        <w:pStyle w:val="Figureheading"/>
      </w:pPr>
      <w:bookmarkStart w:id="56" w:name="_Toc193727044"/>
      <w:bookmarkStart w:id="57" w:name="_Toc193918335"/>
      <w:r w:rsidRPr="00653E0C">
        <w:t xml:space="preserve">Figure </w:t>
      </w:r>
      <w:r>
        <w:fldChar w:fldCharType="begin"/>
      </w:r>
      <w:r>
        <w:instrText xml:space="preserve"> SEQ Figure \* ARABIC </w:instrText>
      </w:r>
      <w:r>
        <w:fldChar w:fldCharType="separate"/>
      </w:r>
      <w:r w:rsidR="00CD1F48">
        <w:rPr>
          <w:noProof/>
        </w:rPr>
        <w:t>1</w:t>
      </w:r>
      <w:r>
        <w:rPr>
          <w:noProof/>
        </w:rPr>
        <w:fldChar w:fldCharType="end"/>
      </w:r>
      <w:r w:rsidRPr="00653E0C">
        <w:t xml:space="preserve">: </w:t>
      </w:r>
      <w:r w:rsidRPr="00653E0C">
        <w:tab/>
        <w:t>Quantity of bags and agrichemical containers sold annually</w:t>
      </w:r>
      <w:bookmarkEnd w:id="56"/>
      <w:bookmarkEnd w:id="57"/>
    </w:p>
    <w:p w14:paraId="29DA1B76" w14:textId="77777777" w:rsidR="0026211E" w:rsidRPr="00653E0C" w:rsidRDefault="0026211E" w:rsidP="0026211E">
      <w:pPr>
        <w:spacing w:before="0" w:after="160" w:line="259" w:lineRule="auto"/>
        <w:jc w:val="left"/>
        <w:rPr>
          <w:rFonts w:eastAsia="Calibri" w:cs="Times New Roman"/>
          <w:kern w:val="2"/>
          <w:lang w:eastAsia="en-US"/>
          <w14:ligatures w14:val="standardContextual"/>
        </w:rPr>
      </w:pPr>
      <w:r w:rsidRPr="00653E0C">
        <w:rPr>
          <w:rFonts w:eastAsia="Calibri" w:cs="Times New Roman"/>
          <w:noProof/>
          <w:kern w:val="2"/>
          <w:lang w:eastAsia="en-US"/>
          <w14:ligatures w14:val="standardContextual"/>
        </w:rPr>
        <w:drawing>
          <wp:inline distT="0" distB="0" distL="0" distR="0" wp14:anchorId="374A843D" wp14:editId="69C9DDFE">
            <wp:extent cx="5457825" cy="3132455"/>
            <wp:effectExtent l="0" t="0" r="0" b="0"/>
            <wp:docPr id="18" name="Chart 18">
              <a:extLst xmlns:a="http://schemas.openxmlformats.org/drawingml/2006/main">
                <a:ext uri="{FF2B5EF4-FFF2-40B4-BE49-F238E27FC236}">
                  <a16:creationId xmlns:a16="http://schemas.microsoft.com/office/drawing/2014/main" id="{01FF1583-AD7C-D991-A69C-59E868A4C716}"/>
                </a:ext>
                <a:ext uri="{147F2762-F138-4A5C-976F-8EAC2B608ADB}">
                  <a16:predDERef xmlns:a16="http://schemas.microsoft.com/office/drawing/2014/main" pred="{3306C405-0643-DAF5-79BE-419C3B429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5C37F0" w14:textId="69FD3CE8" w:rsidR="0026211E" w:rsidRPr="00653E0C" w:rsidRDefault="0026211E" w:rsidP="0026211E">
      <w:pPr>
        <w:pStyle w:val="Figureheading"/>
      </w:pPr>
      <w:bookmarkStart w:id="58" w:name="_Toc193727045"/>
      <w:bookmarkStart w:id="59" w:name="_Toc193918336"/>
      <w:r w:rsidRPr="00653E0C">
        <w:lastRenderedPageBreak/>
        <w:t xml:space="preserve">Figure </w:t>
      </w:r>
      <w:r>
        <w:fldChar w:fldCharType="begin"/>
      </w:r>
      <w:r>
        <w:instrText xml:space="preserve"> SEQ Figure \* ARABIC </w:instrText>
      </w:r>
      <w:r>
        <w:fldChar w:fldCharType="separate"/>
      </w:r>
      <w:r w:rsidR="00CD1F48">
        <w:rPr>
          <w:noProof/>
        </w:rPr>
        <w:t>2</w:t>
      </w:r>
      <w:r>
        <w:rPr>
          <w:noProof/>
        </w:rPr>
        <w:fldChar w:fldCharType="end"/>
      </w:r>
      <w:r w:rsidRPr="00653E0C">
        <w:t xml:space="preserve">: </w:t>
      </w:r>
      <w:r w:rsidRPr="00653E0C">
        <w:tab/>
        <w:t>Quantity of bale wrap and silage sheet sold annually</w:t>
      </w:r>
      <w:bookmarkEnd w:id="58"/>
      <w:bookmarkEnd w:id="59"/>
    </w:p>
    <w:p w14:paraId="7FDAC342" w14:textId="77777777" w:rsidR="0026211E" w:rsidRPr="00653E0C" w:rsidRDefault="0026211E" w:rsidP="0026211E">
      <w:pPr>
        <w:spacing w:before="0" w:after="160" w:line="259" w:lineRule="auto"/>
        <w:jc w:val="left"/>
        <w:rPr>
          <w:rFonts w:eastAsia="Calibri" w:cs="Times New Roman"/>
          <w:kern w:val="2"/>
          <w:lang w:eastAsia="en-US"/>
          <w14:ligatures w14:val="standardContextual"/>
        </w:rPr>
      </w:pPr>
      <w:r w:rsidRPr="00653E0C">
        <w:rPr>
          <w:rFonts w:eastAsia="Calibri" w:cs="Times New Roman"/>
          <w:noProof/>
          <w:kern w:val="2"/>
          <w:lang w:eastAsia="en-US"/>
          <w14:ligatures w14:val="standardContextual"/>
        </w:rPr>
        <w:drawing>
          <wp:inline distT="0" distB="0" distL="0" distR="0" wp14:anchorId="1D2FAD22" wp14:editId="39589A30">
            <wp:extent cx="5438775" cy="2884805"/>
            <wp:effectExtent l="0" t="0" r="0" b="0"/>
            <wp:docPr id="19" name="Chart 19">
              <a:extLst xmlns:a="http://schemas.openxmlformats.org/drawingml/2006/main">
                <a:ext uri="{FF2B5EF4-FFF2-40B4-BE49-F238E27FC236}">
                  <a16:creationId xmlns:a16="http://schemas.microsoft.com/office/drawing/2014/main" id="{D5B23D1D-FBEE-3FF5-1D36-838A64263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81A95A" w14:textId="77777777" w:rsidR="0026211E" w:rsidRPr="00653E0C" w:rsidRDefault="0026211E" w:rsidP="0026211E">
      <w:pPr>
        <w:spacing w:before="0" w:after="200" w:line="276" w:lineRule="auto"/>
        <w:jc w:val="left"/>
        <w:rPr>
          <w:rFonts w:eastAsia="Calibri" w:cs="Arial"/>
          <w:lang w:eastAsia="en-US"/>
        </w:rPr>
      </w:pPr>
      <w:r w:rsidRPr="00653E0C">
        <w:rPr>
          <w:rFonts w:eastAsia="Calibri" w:cs="Arial"/>
          <w:lang w:eastAsia="en-US"/>
        </w:rPr>
        <w:br w:type="page"/>
      </w:r>
    </w:p>
    <w:p w14:paraId="5D77F1BC" w14:textId="77777777" w:rsidR="0011792F" w:rsidRDefault="0011792F" w:rsidP="0026211E">
      <w:pPr>
        <w:pStyle w:val="Heading1"/>
      </w:pPr>
      <w:bookmarkStart w:id="60" w:name="_Appendix_2:_Amount"/>
      <w:bookmarkStart w:id="61" w:name="_Toc193918332"/>
      <w:bookmarkEnd w:id="60"/>
      <w:r>
        <w:lastRenderedPageBreak/>
        <w:t xml:space="preserve">Appendix 2: Amount of farm plastics collected by </w:t>
      </w:r>
      <w:proofErr w:type="spellStart"/>
      <w:r>
        <w:t>Agrecovery</w:t>
      </w:r>
      <w:proofErr w:type="spellEnd"/>
      <w:r>
        <w:t xml:space="preserve"> and </w:t>
      </w:r>
      <w:proofErr w:type="spellStart"/>
      <w:r>
        <w:t>Plasback</w:t>
      </w:r>
      <w:bookmarkEnd w:id="61"/>
      <w:proofErr w:type="spellEnd"/>
      <w:r>
        <w:t xml:space="preserve"> </w:t>
      </w:r>
    </w:p>
    <w:p w14:paraId="5D81A079" w14:textId="77777777" w:rsidR="0011792F" w:rsidRDefault="0011792F" w:rsidP="00983D5E">
      <w:pPr>
        <w:pStyle w:val="Tableheading"/>
      </w:pPr>
      <w:bookmarkStart w:id="62" w:name="Table6"/>
      <w:bookmarkStart w:id="63" w:name="_Toc193917263"/>
      <w:bookmarkEnd w:id="62"/>
      <w:r>
        <w:t>Table 6:</w:t>
      </w:r>
      <w:r>
        <w:tab/>
        <w:t xml:space="preserve">Agrichemical containers and other farm plastic quantities collected by </w:t>
      </w:r>
      <w:proofErr w:type="spellStart"/>
      <w:r>
        <w:t>Agrecovery</w:t>
      </w:r>
      <w:proofErr w:type="spellEnd"/>
      <w:r>
        <w:t>, 2021–23 (tonnes)</w:t>
      </w:r>
      <w:bookmarkEnd w:id="63"/>
    </w:p>
    <w:tbl>
      <w:tblPr>
        <w:tblStyle w:val="QuestionTable1"/>
        <w:tblW w:w="5001" w:type="pct"/>
        <w:tblInd w:w="0" w:type="dxa"/>
        <w:tblBorders>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901"/>
        <w:gridCol w:w="3219"/>
        <w:gridCol w:w="1127"/>
        <w:gridCol w:w="1127"/>
        <w:gridCol w:w="1123"/>
      </w:tblGrid>
      <w:tr w:rsidR="008A6C4A" w:rsidRPr="00653E0C" w14:paraId="2600EAF7" w14:textId="77777777" w:rsidTr="008A6C4A">
        <w:trPr>
          <w:cnfStyle w:val="100000000000" w:firstRow="1" w:lastRow="0" w:firstColumn="0" w:lastColumn="0" w:oddVBand="0" w:evenVBand="0" w:oddHBand="0" w:evenHBand="0" w:firstRowFirstColumn="0" w:firstRowLastColumn="0" w:lastRowFirstColumn="0" w:lastRowLastColumn="0"/>
        </w:trPr>
        <w:tc>
          <w:tcPr>
            <w:tcW w:w="1119" w:type="pct"/>
            <w:hideMark/>
          </w:tcPr>
          <w:p w14:paraId="17A0EC6A" w14:textId="77777777" w:rsidR="00790DCE" w:rsidRPr="00AD57DD" w:rsidRDefault="00790DCE" w:rsidP="00AD57DD">
            <w:pPr>
              <w:pStyle w:val="TableTextbold"/>
              <w:rPr>
                <w:color w:val="FFFFFF" w:themeColor="background1"/>
              </w:rPr>
            </w:pPr>
            <w:r w:rsidRPr="00AD57DD">
              <w:rPr>
                <w:color w:val="FFFFFF" w:themeColor="background1"/>
              </w:rPr>
              <w:t xml:space="preserve">Product </w:t>
            </w:r>
          </w:p>
        </w:tc>
        <w:tc>
          <w:tcPr>
            <w:tcW w:w="1894" w:type="pct"/>
            <w:hideMark/>
          </w:tcPr>
          <w:p w14:paraId="139A5968" w14:textId="77777777" w:rsidR="00790DCE" w:rsidRPr="00AD57DD" w:rsidRDefault="00790DCE" w:rsidP="00AD57DD">
            <w:pPr>
              <w:pStyle w:val="TableTextbold"/>
              <w:rPr>
                <w:color w:val="FFFFFF" w:themeColor="background1"/>
              </w:rPr>
            </w:pPr>
            <w:r w:rsidRPr="00AD57DD">
              <w:rPr>
                <w:color w:val="FFFFFF" w:themeColor="background1"/>
              </w:rPr>
              <w:t>Plastic type</w:t>
            </w:r>
          </w:p>
        </w:tc>
        <w:tc>
          <w:tcPr>
            <w:tcW w:w="663" w:type="pct"/>
            <w:vAlign w:val="center"/>
            <w:hideMark/>
          </w:tcPr>
          <w:p w14:paraId="2364956B" w14:textId="77777777" w:rsidR="00790DCE" w:rsidRPr="00AD57DD" w:rsidRDefault="00790DCE" w:rsidP="00AD57DD">
            <w:pPr>
              <w:pStyle w:val="TableTextbold"/>
              <w:jc w:val="right"/>
              <w:rPr>
                <w:color w:val="FFFFFF" w:themeColor="background1"/>
              </w:rPr>
            </w:pPr>
            <w:r w:rsidRPr="00AD57DD">
              <w:rPr>
                <w:color w:val="FFFFFF" w:themeColor="background1"/>
              </w:rPr>
              <w:t>2021</w:t>
            </w:r>
          </w:p>
        </w:tc>
        <w:tc>
          <w:tcPr>
            <w:tcW w:w="663" w:type="pct"/>
            <w:vAlign w:val="center"/>
            <w:hideMark/>
          </w:tcPr>
          <w:p w14:paraId="64C4EAE8" w14:textId="77777777" w:rsidR="00790DCE" w:rsidRPr="00AD57DD" w:rsidRDefault="00790DCE" w:rsidP="00AD57DD">
            <w:pPr>
              <w:pStyle w:val="TableTextbold"/>
              <w:jc w:val="right"/>
              <w:rPr>
                <w:color w:val="FFFFFF" w:themeColor="background1"/>
              </w:rPr>
            </w:pPr>
            <w:r w:rsidRPr="00AD57DD">
              <w:rPr>
                <w:color w:val="FFFFFF" w:themeColor="background1"/>
              </w:rPr>
              <w:t>2022</w:t>
            </w:r>
          </w:p>
        </w:tc>
        <w:tc>
          <w:tcPr>
            <w:tcW w:w="663" w:type="pct"/>
            <w:vAlign w:val="center"/>
            <w:hideMark/>
          </w:tcPr>
          <w:p w14:paraId="7174B998" w14:textId="77777777" w:rsidR="00790DCE" w:rsidRPr="00AD57DD" w:rsidRDefault="00790DCE" w:rsidP="00AD57DD">
            <w:pPr>
              <w:pStyle w:val="TableTextbold"/>
              <w:jc w:val="right"/>
              <w:rPr>
                <w:color w:val="FFFFFF" w:themeColor="background1"/>
              </w:rPr>
            </w:pPr>
            <w:r w:rsidRPr="00AD57DD">
              <w:rPr>
                <w:color w:val="FFFFFF" w:themeColor="background1"/>
              </w:rPr>
              <w:t>2023</w:t>
            </w:r>
          </w:p>
        </w:tc>
      </w:tr>
      <w:tr w:rsidR="008A6C4A" w:rsidRPr="00653E0C" w14:paraId="5C4F7A82" w14:textId="77777777" w:rsidTr="008A6C4A">
        <w:tc>
          <w:tcPr>
            <w:tcW w:w="1119" w:type="pct"/>
            <w:hideMark/>
          </w:tcPr>
          <w:p w14:paraId="0C42CB31" w14:textId="77777777" w:rsidR="00790DCE" w:rsidRPr="00653E0C" w:rsidRDefault="00790DCE" w:rsidP="00BE6D32">
            <w:pPr>
              <w:pStyle w:val="TableText"/>
            </w:pPr>
            <w:r w:rsidRPr="00653E0C">
              <w:t>Bale wrap</w:t>
            </w:r>
          </w:p>
        </w:tc>
        <w:tc>
          <w:tcPr>
            <w:tcW w:w="1894" w:type="pct"/>
            <w:hideMark/>
          </w:tcPr>
          <w:p w14:paraId="7979D8E2" w14:textId="77777777" w:rsidR="00790DCE" w:rsidRPr="00653E0C" w:rsidRDefault="00790DCE" w:rsidP="00BE6D32">
            <w:pPr>
              <w:pStyle w:val="TableText"/>
            </w:pPr>
            <w:r w:rsidRPr="00653E0C">
              <w:t>Linear low-density polyethylene (LLDPE)</w:t>
            </w:r>
          </w:p>
        </w:tc>
        <w:tc>
          <w:tcPr>
            <w:tcW w:w="663" w:type="pct"/>
            <w:vAlign w:val="center"/>
            <w:hideMark/>
          </w:tcPr>
          <w:p w14:paraId="52825E3F" w14:textId="77777777" w:rsidR="00790DCE" w:rsidRPr="00653E0C" w:rsidRDefault="00790DCE" w:rsidP="008A6C4A">
            <w:pPr>
              <w:pStyle w:val="TableText"/>
              <w:ind w:right="45"/>
              <w:jc w:val="right"/>
            </w:pPr>
            <w:r w:rsidRPr="00653E0C">
              <w:t>-</w:t>
            </w:r>
          </w:p>
        </w:tc>
        <w:tc>
          <w:tcPr>
            <w:tcW w:w="663" w:type="pct"/>
            <w:vAlign w:val="center"/>
            <w:hideMark/>
          </w:tcPr>
          <w:p w14:paraId="6E66725F" w14:textId="77777777" w:rsidR="00790DCE" w:rsidRPr="00653E0C" w:rsidRDefault="00790DCE" w:rsidP="008A6C4A">
            <w:pPr>
              <w:pStyle w:val="TableText"/>
              <w:ind w:right="45"/>
              <w:jc w:val="right"/>
            </w:pPr>
            <w:r w:rsidRPr="00653E0C">
              <w:t>-</w:t>
            </w:r>
          </w:p>
        </w:tc>
        <w:tc>
          <w:tcPr>
            <w:tcW w:w="663" w:type="pct"/>
            <w:vAlign w:val="center"/>
            <w:hideMark/>
          </w:tcPr>
          <w:p w14:paraId="6B3E9E65" w14:textId="77777777" w:rsidR="00790DCE" w:rsidRPr="00653E0C" w:rsidRDefault="00790DCE" w:rsidP="008A6C4A">
            <w:pPr>
              <w:pStyle w:val="TableText"/>
              <w:ind w:right="156"/>
              <w:jc w:val="right"/>
            </w:pPr>
            <w:r w:rsidRPr="00653E0C">
              <w:t>826</w:t>
            </w:r>
          </w:p>
        </w:tc>
      </w:tr>
      <w:tr w:rsidR="008A6C4A" w:rsidRPr="00653E0C" w14:paraId="577FA628" w14:textId="77777777" w:rsidTr="008A6C4A">
        <w:tc>
          <w:tcPr>
            <w:tcW w:w="1119" w:type="pct"/>
            <w:hideMark/>
          </w:tcPr>
          <w:p w14:paraId="701BA3C4" w14:textId="77777777" w:rsidR="00790DCE" w:rsidRPr="00653E0C" w:rsidRDefault="00790DCE" w:rsidP="00BE6D32">
            <w:pPr>
              <w:pStyle w:val="TableText"/>
            </w:pPr>
            <w:r w:rsidRPr="00653E0C">
              <w:t>Small bags</w:t>
            </w:r>
          </w:p>
        </w:tc>
        <w:tc>
          <w:tcPr>
            <w:tcW w:w="1894" w:type="pct"/>
            <w:hideMark/>
          </w:tcPr>
          <w:p w14:paraId="6F668E89" w14:textId="77777777" w:rsidR="00790DCE" w:rsidRPr="00653E0C" w:rsidRDefault="00790DCE" w:rsidP="00BE6D32">
            <w:pPr>
              <w:pStyle w:val="TableText"/>
            </w:pPr>
            <w:r w:rsidRPr="00653E0C">
              <w:t>Low-density polyethylene (LDPE)</w:t>
            </w:r>
          </w:p>
        </w:tc>
        <w:tc>
          <w:tcPr>
            <w:tcW w:w="663" w:type="pct"/>
            <w:vAlign w:val="center"/>
            <w:hideMark/>
          </w:tcPr>
          <w:p w14:paraId="4C77132F" w14:textId="77777777" w:rsidR="00790DCE" w:rsidRPr="00653E0C" w:rsidRDefault="00790DCE" w:rsidP="008A6C4A">
            <w:pPr>
              <w:pStyle w:val="TableText"/>
              <w:ind w:right="45"/>
              <w:jc w:val="right"/>
            </w:pPr>
            <w:r w:rsidRPr="00653E0C">
              <w:t>3</w:t>
            </w:r>
          </w:p>
        </w:tc>
        <w:tc>
          <w:tcPr>
            <w:tcW w:w="663" w:type="pct"/>
            <w:vAlign w:val="center"/>
            <w:hideMark/>
          </w:tcPr>
          <w:p w14:paraId="0F27BDD4" w14:textId="77777777" w:rsidR="00790DCE" w:rsidRPr="00653E0C" w:rsidRDefault="00790DCE" w:rsidP="008A6C4A">
            <w:pPr>
              <w:pStyle w:val="TableText"/>
              <w:ind w:right="45"/>
              <w:jc w:val="right"/>
            </w:pPr>
            <w:r w:rsidRPr="00653E0C">
              <w:t>5</w:t>
            </w:r>
          </w:p>
        </w:tc>
        <w:tc>
          <w:tcPr>
            <w:tcW w:w="663" w:type="pct"/>
            <w:vAlign w:val="center"/>
            <w:hideMark/>
          </w:tcPr>
          <w:p w14:paraId="02AA39FF" w14:textId="77777777" w:rsidR="00790DCE" w:rsidRPr="00653E0C" w:rsidRDefault="00790DCE" w:rsidP="008A6C4A">
            <w:pPr>
              <w:pStyle w:val="TableText"/>
              <w:ind w:right="156"/>
              <w:jc w:val="right"/>
            </w:pPr>
            <w:r w:rsidRPr="00653E0C">
              <w:t>27</w:t>
            </w:r>
          </w:p>
        </w:tc>
      </w:tr>
      <w:tr w:rsidR="008A6C4A" w:rsidRPr="00653E0C" w14:paraId="5322F6E1" w14:textId="77777777" w:rsidTr="008A6C4A">
        <w:tc>
          <w:tcPr>
            <w:tcW w:w="1119" w:type="pct"/>
            <w:hideMark/>
          </w:tcPr>
          <w:p w14:paraId="5716210D" w14:textId="77777777" w:rsidR="00790DCE" w:rsidRPr="00653E0C" w:rsidRDefault="00790DCE" w:rsidP="00BE6D32">
            <w:pPr>
              <w:pStyle w:val="TableText"/>
            </w:pPr>
            <w:r w:rsidRPr="00653E0C">
              <w:t>Small bags</w:t>
            </w:r>
          </w:p>
        </w:tc>
        <w:tc>
          <w:tcPr>
            <w:tcW w:w="1894" w:type="pct"/>
            <w:hideMark/>
          </w:tcPr>
          <w:p w14:paraId="06FEDC5F" w14:textId="77777777" w:rsidR="00790DCE" w:rsidRPr="00653E0C" w:rsidRDefault="00790DCE" w:rsidP="00BE6D32">
            <w:pPr>
              <w:pStyle w:val="TableText"/>
            </w:pPr>
            <w:r w:rsidRPr="00653E0C">
              <w:t>Woven polypropylene (PP)</w:t>
            </w:r>
          </w:p>
        </w:tc>
        <w:tc>
          <w:tcPr>
            <w:tcW w:w="663" w:type="pct"/>
            <w:vAlign w:val="center"/>
            <w:hideMark/>
          </w:tcPr>
          <w:p w14:paraId="7A58EA85" w14:textId="77777777" w:rsidR="00790DCE" w:rsidRPr="00653E0C" w:rsidRDefault="00790DCE" w:rsidP="008A6C4A">
            <w:pPr>
              <w:pStyle w:val="TableText"/>
              <w:ind w:right="45"/>
              <w:jc w:val="right"/>
            </w:pPr>
            <w:r w:rsidRPr="00653E0C">
              <w:t>-</w:t>
            </w:r>
          </w:p>
        </w:tc>
        <w:tc>
          <w:tcPr>
            <w:tcW w:w="663" w:type="pct"/>
            <w:vAlign w:val="center"/>
            <w:hideMark/>
          </w:tcPr>
          <w:p w14:paraId="4029F17E" w14:textId="77777777" w:rsidR="00790DCE" w:rsidRPr="00653E0C" w:rsidRDefault="00790DCE" w:rsidP="008A6C4A">
            <w:pPr>
              <w:pStyle w:val="TableText"/>
              <w:ind w:right="45"/>
              <w:jc w:val="right"/>
            </w:pPr>
            <w:r w:rsidRPr="00653E0C">
              <w:t>4</w:t>
            </w:r>
          </w:p>
        </w:tc>
        <w:tc>
          <w:tcPr>
            <w:tcW w:w="663" w:type="pct"/>
            <w:vAlign w:val="center"/>
            <w:hideMark/>
          </w:tcPr>
          <w:p w14:paraId="24224E4F" w14:textId="77777777" w:rsidR="00790DCE" w:rsidRPr="00653E0C" w:rsidRDefault="00790DCE" w:rsidP="008A6C4A">
            <w:pPr>
              <w:pStyle w:val="TableText"/>
              <w:ind w:right="156"/>
              <w:jc w:val="right"/>
            </w:pPr>
            <w:r w:rsidRPr="00653E0C">
              <w:t>18</w:t>
            </w:r>
          </w:p>
        </w:tc>
      </w:tr>
      <w:tr w:rsidR="008A6C4A" w:rsidRPr="00653E0C" w14:paraId="2155AB2F" w14:textId="77777777" w:rsidTr="008A6C4A">
        <w:tc>
          <w:tcPr>
            <w:tcW w:w="1119" w:type="pct"/>
            <w:hideMark/>
          </w:tcPr>
          <w:p w14:paraId="7F65E8D5" w14:textId="77777777" w:rsidR="00790DCE" w:rsidRPr="00653E0C" w:rsidRDefault="00790DCE" w:rsidP="00BE6D32">
            <w:pPr>
              <w:pStyle w:val="TableText"/>
            </w:pPr>
            <w:r w:rsidRPr="00653E0C">
              <w:t>Containers and drums</w:t>
            </w:r>
          </w:p>
        </w:tc>
        <w:tc>
          <w:tcPr>
            <w:tcW w:w="1894" w:type="pct"/>
            <w:hideMark/>
          </w:tcPr>
          <w:p w14:paraId="03A21E15" w14:textId="77777777" w:rsidR="00790DCE" w:rsidRPr="00653E0C" w:rsidRDefault="00790DCE" w:rsidP="00BE6D32">
            <w:pPr>
              <w:pStyle w:val="TableText"/>
            </w:pPr>
            <w:r w:rsidRPr="00653E0C">
              <w:t>High-density polyethylene (HDPE)</w:t>
            </w:r>
          </w:p>
        </w:tc>
        <w:tc>
          <w:tcPr>
            <w:tcW w:w="663" w:type="pct"/>
            <w:vAlign w:val="center"/>
            <w:hideMark/>
          </w:tcPr>
          <w:p w14:paraId="7D68B1EA" w14:textId="77777777" w:rsidR="00790DCE" w:rsidRPr="00653E0C" w:rsidRDefault="00790DCE" w:rsidP="008A6C4A">
            <w:pPr>
              <w:pStyle w:val="TableText"/>
              <w:ind w:right="45"/>
              <w:jc w:val="right"/>
            </w:pPr>
            <w:r w:rsidRPr="00653E0C">
              <w:t>473</w:t>
            </w:r>
          </w:p>
        </w:tc>
        <w:tc>
          <w:tcPr>
            <w:tcW w:w="663" w:type="pct"/>
            <w:vAlign w:val="center"/>
            <w:hideMark/>
          </w:tcPr>
          <w:p w14:paraId="347E573E" w14:textId="77777777" w:rsidR="00790DCE" w:rsidRPr="00653E0C" w:rsidRDefault="00790DCE" w:rsidP="008A6C4A">
            <w:pPr>
              <w:pStyle w:val="TableText"/>
              <w:ind w:right="45"/>
              <w:jc w:val="right"/>
            </w:pPr>
            <w:r w:rsidRPr="00653E0C">
              <w:t>532</w:t>
            </w:r>
          </w:p>
        </w:tc>
        <w:tc>
          <w:tcPr>
            <w:tcW w:w="663" w:type="pct"/>
            <w:vAlign w:val="center"/>
            <w:hideMark/>
          </w:tcPr>
          <w:p w14:paraId="6DE5BB77" w14:textId="77777777" w:rsidR="00790DCE" w:rsidRPr="00653E0C" w:rsidRDefault="00790DCE" w:rsidP="008A6C4A">
            <w:pPr>
              <w:pStyle w:val="TableText"/>
              <w:ind w:right="156"/>
              <w:jc w:val="right"/>
            </w:pPr>
            <w:r w:rsidRPr="00653E0C">
              <w:t>629.5</w:t>
            </w:r>
          </w:p>
        </w:tc>
      </w:tr>
      <w:tr w:rsidR="008A6C4A" w:rsidRPr="00653E0C" w14:paraId="2F8C9941" w14:textId="77777777" w:rsidTr="008A6C4A">
        <w:tc>
          <w:tcPr>
            <w:tcW w:w="1119" w:type="pct"/>
            <w:hideMark/>
          </w:tcPr>
          <w:p w14:paraId="6E94F3BA" w14:textId="77777777" w:rsidR="00790DCE" w:rsidRPr="00653E0C" w:rsidRDefault="00790DCE" w:rsidP="00BE6D32">
            <w:pPr>
              <w:pStyle w:val="TableText"/>
            </w:pPr>
            <w:r w:rsidRPr="00653E0C">
              <w:t>Bulk bags</w:t>
            </w:r>
          </w:p>
        </w:tc>
        <w:tc>
          <w:tcPr>
            <w:tcW w:w="1894" w:type="pct"/>
            <w:hideMark/>
          </w:tcPr>
          <w:p w14:paraId="6357159D" w14:textId="77777777" w:rsidR="00790DCE" w:rsidRPr="00653E0C" w:rsidRDefault="00790DCE" w:rsidP="00BE6D32">
            <w:pPr>
              <w:pStyle w:val="TableText"/>
            </w:pPr>
            <w:r w:rsidRPr="00653E0C">
              <w:t>PP</w:t>
            </w:r>
          </w:p>
        </w:tc>
        <w:tc>
          <w:tcPr>
            <w:tcW w:w="663" w:type="pct"/>
            <w:vAlign w:val="center"/>
            <w:hideMark/>
          </w:tcPr>
          <w:p w14:paraId="1EE5095F" w14:textId="77777777" w:rsidR="00790DCE" w:rsidRPr="00653E0C" w:rsidRDefault="00790DCE" w:rsidP="008A6C4A">
            <w:pPr>
              <w:pStyle w:val="TableText"/>
              <w:ind w:right="45"/>
              <w:jc w:val="right"/>
            </w:pPr>
            <w:r w:rsidRPr="00653E0C">
              <w:t>125</w:t>
            </w:r>
          </w:p>
        </w:tc>
        <w:tc>
          <w:tcPr>
            <w:tcW w:w="663" w:type="pct"/>
            <w:vAlign w:val="center"/>
            <w:hideMark/>
          </w:tcPr>
          <w:p w14:paraId="53A5331D" w14:textId="77777777" w:rsidR="00790DCE" w:rsidRPr="00653E0C" w:rsidRDefault="00790DCE" w:rsidP="008A6C4A">
            <w:pPr>
              <w:pStyle w:val="TableText"/>
              <w:ind w:right="45"/>
              <w:jc w:val="right"/>
            </w:pPr>
            <w:r w:rsidRPr="00653E0C">
              <w:t>146</w:t>
            </w:r>
          </w:p>
        </w:tc>
        <w:tc>
          <w:tcPr>
            <w:tcW w:w="663" w:type="pct"/>
            <w:vAlign w:val="center"/>
            <w:hideMark/>
          </w:tcPr>
          <w:p w14:paraId="03A6C2D2" w14:textId="77777777" w:rsidR="00790DCE" w:rsidRPr="00653E0C" w:rsidRDefault="00790DCE" w:rsidP="008A6C4A">
            <w:pPr>
              <w:pStyle w:val="TableText"/>
              <w:ind w:right="156"/>
              <w:jc w:val="right"/>
            </w:pPr>
            <w:r w:rsidRPr="00653E0C">
              <w:t>82</w:t>
            </w:r>
          </w:p>
        </w:tc>
      </w:tr>
      <w:tr w:rsidR="008A6C4A" w:rsidRPr="00653E0C" w14:paraId="1B891E98" w14:textId="77777777" w:rsidTr="008A6C4A">
        <w:tc>
          <w:tcPr>
            <w:tcW w:w="1119" w:type="pct"/>
            <w:hideMark/>
          </w:tcPr>
          <w:p w14:paraId="3FE01779" w14:textId="77777777" w:rsidR="00790DCE" w:rsidRPr="00653E0C" w:rsidRDefault="00790DCE" w:rsidP="00BE6D32">
            <w:pPr>
              <w:pStyle w:val="TableText"/>
            </w:pPr>
            <w:r w:rsidRPr="00653E0C">
              <w:t>Wool fadges</w:t>
            </w:r>
          </w:p>
        </w:tc>
        <w:tc>
          <w:tcPr>
            <w:tcW w:w="1894" w:type="pct"/>
            <w:hideMark/>
          </w:tcPr>
          <w:p w14:paraId="12F15407" w14:textId="77777777" w:rsidR="00790DCE" w:rsidRPr="00653E0C" w:rsidRDefault="00790DCE" w:rsidP="00BE6D32">
            <w:pPr>
              <w:pStyle w:val="TableText"/>
            </w:pPr>
            <w:r w:rsidRPr="00653E0C">
              <w:t>HDPE</w:t>
            </w:r>
          </w:p>
        </w:tc>
        <w:tc>
          <w:tcPr>
            <w:tcW w:w="663" w:type="pct"/>
            <w:vAlign w:val="center"/>
          </w:tcPr>
          <w:p w14:paraId="4F314691" w14:textId="77777777" w:rsidR="00790DCE" w:rsidRPr="00653E0C" w:rsidRDefault="00790DCE" w:rsidP="008A6C4A">
            <w:pPr>
              <w:pStyle w:val="TableText"/>
              <w:ind w:right="45"/>
              <w:jc w:val="right"/>
            </w:pPr>
            <w:r w:rsidRPr="00653E0C">
              <w:t>-</w:t>
            </w:r>
          </w:p>
        </w:tc>
        <w:tc>
          <w:tcPr>
            <w:tcW w:w="663" w:type="pct"/>
            <w:vAlign w:val="center"/>
            <w:hideMark/>
          </w:tcPr>
          <w:p w14:paraId="306D0118" w14:textId="77777777" w:rsidR="00790DCE" w:rsidRPr="00653E0C" w:rsidRDefault="00790DCE" w:rsidP="008A6C4A">
            <w:pPr>
              <w:pStyle w:val="TableText"/>
              <w:ind w:right="45"/>
              <w:jc w:val="right"/>
            </w:pPr>
            <w:r w:rsidRPr="00653E0C">
              <w:t>111</w:t>
            </w:r>
          </w:p>
        </w:tc>
        <w:tc>
          <w:tcPr>
            <w:tcW w:w="663" w:type="pct"/>
            <w:vAlign w:val="center"/>
            <w:hideMark/>
          </w:tcPr>
          <w:p w14:paraId="60CFB615" w14:textId="77777777" w:rsidR="00790DCE" w:rsidRPr="00653E0C" w:rsidRDefault="00790DCE" w:rsidP="008A6C4A">
            <w:pPr>
              <w:pStyle w:val="TableText"/>
              <w:ind w:right="156"/>
              <w:jc w:val="right"/>
            </w:pPr>
            <w:r w:rsidRPr="00653E0C">
              <w:t>34</w:t>
            </w:r>
          </w:p>
        </w:tc>
      </w:tr>
      <w:tr w:rsidR="008A6C4A" w:rsidRPr="00653E0C" w14:paraId="57FE152C" w14:textId="77777777" w:rsidTr="008A6C4A">
        <w:tc>
          <w:tcPr>
            <w:tcW w:w="1119" w:type="pct"/>
            <w:hideMark/>
          </w:tcPr>
          <w:p w14:paraId="76677453" w14:textId="77777777" w:rsidR="00790DCE" w:rsidRPr="00653E0C" w:rsidRDefault="00790DCE" w:rsidP="00BE6D32">
            <w:pPr>
              <w:pStyle w:val="TableText"/>
            </w:pPr>
            <w:r w:rsidRPr="00653E0C">
              <w:t>Twine</w:t>
            </w:r>
          </w:p>
        </w:tc>
        <w:tc>
          <w:tcPr>
            <w:tcW w:w="1894" w:type="pct"/>
            <w:hideMark/>
          </w:tcPr>
          <w:p w14:paraId="79E67C73" w14:textId="77777777" w:rsidR="00790DCE" w:rsidRPr="00653E0C" w:rsidRDefault="00790DCE" w:rsidP="00BE6D32">
            <w:pPr>
              <w:pStyle w:val="TableText"/>
            </w:pPr>
            <w:r w:rsidRPr="00653E0C">
              <w:t>PP</w:t>
            </w:r>
          </w:p>
        </w:tc>
        <w:tc>
          <w:tcPr>
            <w:tcW w:w="663" w:type="pct"/>
            <w:vAlign w:val="center"/>
          </w:tcPr>
          <w:p w14:paraId="1A4141FD" w14:textId="77777777" w:rsidR="00790DCE" w:rsidRPr="00653E0C" w:rsidRDefault="00790DCE" w:rsidP="008A6C4A">
            <w:pPr>
              <w:pStyle w:val="TableText"/>
              <w:ind w:right="45"/>
              <w:jc w:val="right"/>
            </w:pPr>
            <w:r w:rsidRPr="00653E0C">
              <w:t>-</w:t>
            </w:r>
          </w:p>
        </w:tc>
        <w:tc>
          <w:tcPr>
            <w:tcW w:w="663" w:type="pct"/>
            <w:vAlign w:val="center"/>
          </w:tcPr>
          <w:p w14:paraId="548D4447" w14:textId="77777777" w:rsidR="00790DCE" w:rsidRPr="00653E0C" w:rsidRDefault="00790DCE" w:rsidP="008A6C4A">
            <w:pPr>
              <w:pStyle w:val="TableText"/>
              <w:ind w:right="45"/>
              <w:jc w:val="right"/>
            </w:pPr>
            <w:r w:rsidRPr="00653E0C">
              <w:t>-</w:t>
            </w:r>
          </w:p>
        </w:tc>
        <w:tc>
          <w:tcPr>
            <w:tcW w:w="663" w:type="pct"/>
            <w:vAlign w:val="center"/>
            <w:hideMark/>
          </w:tcPr>
          <w:p w14:paraId="4A812891" w14:textId="77777777" w:rsidR="00790DCE" w:rsidRPr="00653E0C" w:rsidRDefault="00790DCE" w:rsidP="008A6C4A">
            <w:pPr>
              <w:pStyle w:val="TableText"/>
              <w:ind w:right="156"/>
              <w:jc w:val="right"/>
            </w:pPr>
            <w:r w:rsidRPr="00653E0C">
              <w:t>25</w:t>
            </w:r>
          </w:p>
        </w:tc>
      </w:tr>
      <w:tr w:rsidR="008A6C4A" w:rsidRPr="00653E0C" w14:paraId="1D719901" w14:textId="77777777" w:rsidTr="008A6C4A">
        <w:tc>
          <w:tcPr>
            <w:tcW w:w="1119" w:type="pct"/>
            <w:hideMark/>
          </w:tcPr>
          <w:p w14:paraId="497F124C" w14:textId="77777777" w:rsidR="00790DCE" w:rsidRPr="00653E0C" w:rsidRDefault="00790DCE" w:rsidP="00BE6D32">
            <w:pPr>
              <w:pStyle w:val="TableText"/>
            </w:pPr>
            <w:r w:rsidRPr="00653E0C">
              <w:t>Animal health products</w:t>
            </w:r>
          </w:p>
        </w:tc>
        <w:tc>
          <w:tcPr>
            <w:tcW w:w="1894" w:type="pct"/>
            <w:hideMark/>
          </w:tcPr>
          <w:p w14:paraId="2AEDDB3B" w14:textId="77777777" w:rsidR="00790DCE" w:rsidRPr="00653E0C" w:rsidRDefault="00790DCE" w:rsidP="00BE6D32">
            <w:pPr>
              <w:pStyle w:val="TableText"/>
            </w:pPr>
            <w:r w:rsidRPr="00653E0C">
              <w:t>HDPE and LDPE</w:t>
            </w:r>
          </w:p>
        </w:tc>
        <w:tc>
          <w:tcPr>
            <w:tcW w:w="663" w:type="pct"/>
            <w:vAlign w:val="center"/>
          </w:tcPr>
          <w:p w14:paraId="02003650" w14:textId="77777777" w:rsidR="00790DCE" w:rsidRPr="00653E0C" w:rsidRDefault="00790DCE" w:rsidP="008A6C4A">
            <w:pPr>
              <w:pStyle w:val="TableText"/>
              <w:ind w:right="45"/>
              <w:jc w:val="right"/>
            </w:pPr>
            <w:r w:rsidRPr="00653E0C">
              <w:t>-</w:t>
            </w:r>
          </w:p>
        </w:tc>
        <w:tc>
          <w:tcPr>
            <w:tcW w:w="663" w:type="pct"/>
            <w:vAlign w:val="center"/>
          </w:tcPr>
          <w:p w14:paraId="5D30404D" w14:textId="77777777" w:rsidR="00790DCE" w:rsidRPr="00653E0C" w:rsidRDefault="00790DCE" w:rsidP="008A6C4A">
            <w:pPr>
              <w:pStyle w:val="TableText"/>
              <w:ind w:right="45"/>
              <w:jc w:val="right"/>
            </w:pPr>
            <w:r w:rsidRPr="00653E0C">
              <w:t>-</w:t>
            </w:r>
          </w:p>
        </w:tc>
        <w:tc>
          <w:tcPr>
            <w:tcW w:w="663" w:type="pct"/>
            <w:vAlign w:val="center"/>
            <w:hideMark/>
          </w:tcPr>
          <w:p w14:paraId="1F1FAE62" w14:textId="77777777" w:rsidR="00790DCE" w:rsidRPr="00653E0C" w:rsidRDefault="00790DCE" w:rsidP="008A6C4A">
            <w:pPr>
              <w:pStyle w:val="TableText"/>
              <w:ind w:right="156"/>
              <w:jc w:val="right"/>
            </w:pPr>
            <w:r w:rsidRPr="00653E0C">
              <w:t>0.5</w:t>
            </w:r>
          </w:p>
        </w:tc>
      </w:tr>
      <w:tr w:rsidR="008A6C4A" w:rsidRPr="00653E0C" w14:paraId="42E0E4EF" w14:textId="77777777" w:rsidTr="008A6C4A">
        <w:tc>
          <w:tcPr>
            <w:tcW w:w="1119" w:type="pct"/>
            <w:hideMark/>
          </w:tcPr>
          <w:p w14:paraId="2A078612" w14:textId="77777777" w:rsidR="00790DCE" w:rsidRPr="00653E0C" w:rsidRDefault="00790DCE" w:rsidP="00BE6D32">
            <w:pPr>
              <w:pStyle w:val="TableText"/>
            </w:pPr>
            <w:r w:rsidRPr="00653E0C">
              <w:t>Hail netting</w:t>
            </w:r>
          </w:p>
        </w:tc>
        <w:tc>
          <w:tcPr>
            <w:tcW w:w="1894" w:type="pct"/>
            <w:hideMark/>
          </w:tcPr>
          <w:p w14:paraId="7DAF17AF" w14:textId="77777777" w:rsidR="00790DCE" w:rsidRPr="00653E0C" w:rsidRDefault="00790DCE" w:rsidP="00BE6D32">
            <w:pPr>
              <w:pStyle w:val="TableText"/>
            </w:pPr>
            <w:r w:rsidRPr="00653E0C">
              <w:t>HDPE</w:t>
            </w:r>
          </w:p>
        </w:tc>
        <w:tc>
          <w:tcPr>
            <w:tcW w:w="663" w:type="pct"/>
            <w:vAlign w:val="center"/>
          </w:tcPr>
          <w:p w14:paraId="412C88CA" w14:textId="77777777" w:rsidR="00790DCE" w:rsidRPr="00653E0C" w:rsidRDefault="00790DCE" w:rsidP="008A6C4A">
            <w:pPr>
              <w:pStyle w:val="TableText"/>
              <w:ind w:right="45"/>
              <w:jc w:val="right"/>
            </w:pPr>
            <w:r w:rsidRPr="00653E0C">
              <w:t>-</w:t>
            </w:r>
          </w:p>
        </w:tc>
        <w:tc>
          <w:tcPr>
            <w:tcW w:w="663" w:type="pct"/>
            <w:vAlign w:val="center"/>
          </w:tcPr>
          <w:p w14:paraId="64887CBB" w14:textId="77777777" w:rsidR="00790DCE" w:rsidRPr="00653E0C" w:rsidRDefault="00790DCE" w:rsidP="008A6C4A">
            <w:pPr>
              <w:pStyle w:val="TableText"/>
              <w:ind w:right="45"/>
              <w:jc w:val="right"/>
            </w:pPr>
            <w:r w:rsidRPr="00653E0C">
              <w:t>-</w:t>
            </w:r>
          </w:p>
        </w:tc>
        <w:tc>
          <w:tcPr>
            <w:tcW w:w="663" w:type="pct"/>
            <w:vAlign w:val="center"/>
            <w:hideMark/>
          </w:tcPr>
          <w:p w14:paraId="6325F97C" w14:textId="77777777" w:rsidR="00790DCE" w:rsidRPr="00653E0C" w:rsidRDefault="00790DCE" w:rsidP="008A6C4A">
            <w:pPr>
              <w:pStyle w:val="TableText"/>
              <w:ind w:right="156"/>
              <w:jc w:val="right"/>
            </w:pPr>
            <w:r w:rsidRPr="00653E0C">
              <w:t>20</w:t>
            </w:r>
          </w:p>
        </w:tc>
      </w:tr>
      <w:tr w:rsidR="008A6C4A" w:rsidRPr="00653E0C" w14:paraId="6BCB4AEB" w14:textId="77777777" w:rsidTr="008A6C4A">
        <w:tc>
          <w:tcPr>
            <w:tcW w:w="3012" w:type="pct"/>
            <w:gridSpan w:val="2"/>
          </w:tcPr>
          <w:p w14:paraId="48BB8B53" w14:textId="77777777" w:rsidR="00790DCE" w:rsidRPr="00653E0C" w:rsidRDefault="00790DCE" w:rsidP="00BE6D32">
            <w:pPr>
              <w:pStyle w:val="TableText"/>
              <w:rPr>
                <w:b/>
              </w:rPr>
            </w:pPr>
            <w:r w:rsidRPr="00653E0C">
              <w:rPr>
                <w:b/>
              </w:rPr>
              <w:t>Total</w:t>
            </w:r>
          </w:p>
        </w:tc>
        <w:tc>
          <w:tcPr>
            <w:tcW w:w="663" w:type="pct"/>
            <w:vAlign w:val="center"/>
            <w:hideMark/>
          </w:tcPr>
          <w:p w14:paraId="5DDCDB92" w14:textId="77777777" w:rsidR="00790DCE" w:rsidRPr="00653E0C" w:rsidRDefault="00790DCE" w:rsidP="008A6C4A">
            <w:pPr>
              <w:pStyle w:val="TableText"/>
              <w:ind w:right="45"/>
              <w:jc w:val="right"/>
              <w:rPr>
                <w:b/>
              </w:rPr>
            </w:pPr>
            <w:r w:rsidRPr="00653E0C">
              <w:rPr>
                <w:b/>
              </w:rPr>
              <w:t>601</w:t>
            </w:r>
          </w:p>
        </w:tc>
        <w:tc>
          <w:tcPr>
            <w:tcW w:w="663" w:type="pct"/>
            <w:vAlign w:val="center"/>
            <w:hideMark/>
          </w:tcPr>
          <w:p w14:paraId="7CE069DE" w14:textId="77777777" w:rsidR="00790DCE" w:rsidRPr="00653E0C" w:rsidRDefault="00790DCE" w:rsidP="008A6C4A">
            <w:pPr>
              <w:pStyle w:val="TableText"/>
              <w:ind w:right="45"/>
              <w:jc w:val="right"/>
              <w:rPr>
                <w:b/>
              </w:rPr>
            </w:pPr>
            <w:r w:rsidRPr="00653E0C">
              <w:rPr>
                <w:b/>
              </w:rPr>
              <w:t>798</w:t>
            </w:r>
          </w:p>
        </w:tc>
        <w:tc>
          <w:tcPr>
            <w:tcW w:w="663" w:type="pct"/>
            <w:vAlign w:val="center"/>
            <w:hideMark/>
          </w:tcPr>
          <w:p w14:paraId="484A7730" w14:textId="77777777" w:rsidR="00790DCE" w:rsidRPr="00653E0C" w:rsidRDefault="00790DCE" w:rsidP="008A6C4A">
            <w:pPr>
              <w:pStyle w:val="TableText"/>
              <w:ind w:right="156"/>
              <w:jc w:val="right"/>
              <w:rPr>
                <w:b/>
              </w:rPr>
            </w:pPr>
            <w:r w:rsidRPr="00653E0C">
              <w:rPr>
                <w:b/>
              </w:rPr>
              <w:t>1,6</w:t>
            </w:r>
            <w:r>
              <w:rPr>
                <w:b/>
              </w:rPr>
              <w:t>6</w:t>
            </w:r>
            <w:r w:rsidRPr="00653E0C">
              <w:rPr>
                <w:b/>
              </w:rPr>
              <w:t>2</w:t>
            </w:r>
          </w:p>
        </w:tc>
      </w:tr>
    </w:tbl>
    <w:p w14:paraId="71061B72" w14:textId="77777777" w:rsidR="00790DCE" w:rsidRPr="00653E0C" w:rsidRDefault="00790DCE" w:rsidP="00790DCE">
      <w:pPr>
        <w:pStyle w:val="Source"/>
        <w:rPr>
          <w:szCs w:val="18"/>
        </w:rPr>
      </w:pPr>
      <w:r w:rsidRPr="00653E0C">
        <w:t xml:space="preserve">Source: </w:t>
      </w:r>
      <w:proofErr w:type="spellStart"/>
      <w:r w:rsidRPr="00653E0C">
        <w:t>Agrecovery</w:t>
      </w:r>
      <w:proofErr w:type="spellEnd"/>
      <w:r w:rsidRPr="00653E0C">
        <w:t>. 2024. Personal communication.</w:t>
      </w:r>
    </w:p>
    <w:p w14:paraId="1257CAD8" w14:textId="3E869F1A" w:rsidR="00790DCE" w:rsidRPr="00653E0C" w:rsidRDefault="00790DCE" w:rsidP="00D42EE0">
      <w:pPr>
        <w:pStyle w:val="Tableheading"/>
        <w:spacing w:before="240"/>
      </w:pPr>
      <w:bookmarkStart w:id="64" w:name="Table7"/>
      <w:bookmarkStart w:id="65" w:name="_Ref193447474"/>
      <w:bookmarkStart w:id="66" w:name="_Toc191480003"/>
      <w:bookmarkStart w:id="67" w:name="_Toc193214293"/>
      <w:bookmarkStart w:id="68" w:name="_Toc193917264"/>
      <w:bookmarkEnd w:id="64"/>
      <w:r w:rsidRPr="00653E0C">
        <w:t>Table</w:t>
      </w:r>
      <w:bookmarkEnd w:id="65"/>
      <w:r w:rsidR="00556089">
        <w:t xml:space="preserve"> 7</w:t>
      </w:r>
      <w:r w:rsidRPr="00653E0C">
        <w:t>:</w:t>
      </w:r>
      <w:r w:rsidRPr="00653E0C">
        <w:tab/>
        <w:t xml:space="preserve">Farm plastic quantities collected by </w:t>
      </w:r>
      <w:proofErr w:type="spellStart"/>
      <w:r w:rsidRPr="00653E0C">
        <w:t>Plasback</w:t>
      </w:r>
      <w:proofErr w:type="spellEnd"/>
      <w:r w:rsidRPr="00653E0C">
        <w:t>, 2021–23 (tonnes)</w:t>
      </w:r>
      <w:bookmarkEnd w:id="66"/>
      <w:bookmarkEnd w:id="67"/>
      <w:bookmarkEnd w:id="68"/>
    </w:p>
    <w:tbl>
      <w:tblPr>
        <w:tblStyle w:val="QuestionTable1"/>
        <w:tblW w:w="5002" w:type="pct"/>
        <w:tblInd w:w="0" w:type="dxa"/>
        <w:tblBorders>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5055"/>
        <w:gridCol w:w="1198"/>
        <w:gridCol w:w="1123"/>
        <w:gridCol w:w="1122"/>
      </w:tblGrid>
      <w:tr w:rsidR="00DB67B7" w:rsidRPr="00653E0C" w14:paraId="233992D5" w14:textId="77777777" w:rsidTr="00DB67B7">
        <w:trPr>
          <w:cnfStyle w:val="100000000000" w:firstRow="1" w:lastRow="0" w:firstColumn="0" w:lastColumn="0" w:oddVBand="0" w:evenVBand="0" w:oddHBand="0" w:evenHBand="0" w:firstRowFirstColumn="0" w:firstRowLastColumn="0" w:lastRowFirstColumn="0" w:lastRowLastColumn="0"/>
        </w:trPr>
        <w:tc>
          <w:tcPr>
            <w:tcW w:w="2974" w:type="pct"/>
            <w:hideMark/>
          </w:tcPr>
          <w:p w14:paraId="4D0D7FA2" w14:textId="77777777" w:rsidR="00790DCE" w:rsidRPr="00653E0C" w:rsidRDefault="00790DCE" w:rsidP="00AD57DD">
            <w:pPr>
              <w:pStyle w:val="TableTextbold"/>
              <w:rPr>
                <w:lang w:eastAsia="en-US"/>
              </w:rPr>
            </w:pPr>
            <w:r w:rsidRPr="00653E0C">
              <w:rPr>
                <w:lang w:eastAsia="en-US"/>
              </w:rPr>
              <w:t>Plastic type</w:t>
            </w:r>
          </w:p>
        </w:tc>
        <w:tc>
          <w:tcPr>
            <w:tcW w:w="705" w:type="pct"/>
            <w:vAlign w:val="center"/>
            <w:hideMark/>
          </w:tcPr>
          <w:p w14:paraId="19E6486A" w14:textId="77777777" w:rsidR="00790DCE" w:rsidRPr="00653E0C" w:rsidRDefault="00790DCE" w:rsidP="00AD57DD">
            <w:pPr>
              <w:pStyle w:val="TableTextbold"/>
              <w:jc w:val="right"/>
              <w:rPr>
                <w:lang w:eastAsia="en-US"/>
              </w:rPr>
            </w:pPr>
            <w:r w:rsidRPr="00653E0C">
              <w:rPr>
                <w:lang w:eastAsia="en-US"/>
              </w:rPr>
              <w:t>2021</w:t>
            </w:r>
          </w:p>
        </w:tc>
        <w:tc>
          <w:tcPr>
            <w:tcW w:w="661" w:type="pct"/>
            <w:vAlign w:val="center"/>
            <w:hideMark/>
          </w:tcPr>
          <w:p w14:paraId="3274C6D4" w14:textId="77777777" w:rsidR="00790DCE" w:rsidRPr="00653E0C" w:rsidRDefault="00790DCE" w:rsidP="00AD57DD">
            <w:pPr>
              <w:pStyle w:val="TableTextbold"/>
              <w:jc w:val="right"/>
              <w:rPr>
                <w:lang w:eastAsia="en-US"/>
              </w:rPr>
            </w:pPr>
            <w:r w:rsidRPr="00653E0C">
              <w:rPr>
                <w:lang w:eastAsia="en-US"/>
              </w:rPr>
              <w:t>2022</w:t>
            </w:r>
          </w:p>
        </w:tc>
        <w:tc>
          <w:tcPr>
            <w:tcW w:w="660" w:type="pct"/>
            <w:vAlign w:val="center"/>
            <w:hideMark/>
          </w:tcPr>
          <w:p w14:paraId="44FC6EF5" w14:textId="77777777" w:rsidR="00790DCE" w:rsidRPr="00653E0C" w:rsidRDefault="00790DCE" w:rsidP="00AD57DD">
            <w:pPr>
              <w:pStyle w:val="TableTextbold"/>
              <w:jc w:val="right"/>
              <w:rPr>
                <w:lang w:eastAsia="en-US"/>
              </w:rPr>
            </w:pPr>
            <w:r w:rsidRPr="00653E0C">
              <w:rPr>
                <w:lang w:eastAsia="en-US"/>
              </w:rPr>
              <w:t>2023</w:t>
            </w:r>
          </w:p>
        </w:tc>
      </w:tr>
      <w:tr w:rsidR="00DB67B7" w:rsidRPr="00653E0C" w14:paraId="65A4A5E5" w14:textId="77777777" w:rsidTr="00DB67B7">
        <w:tc>
          <w:tcPr>
            <w:tcW w:w="2974" w:type="pct"/>
            <w:hideMark/>
          </w:tcPr>
          <w:p w14:paraId="72C2C972" w14:textId="77777777" w:rsidR="00790DCE" w:rsidRPr="00653E0C" w:rsidRDefault="00790DCE" w:rsidP="00BE6D32">
            <w:pPr>
              <w:pStyle w:val="TableText"/>
              <w:rPr>
                <w:lang w:eastAsia="en-US"/>
              </w:rPr>
            </w:pPr>
            <w:r w:rsidRPr="00653E0C">
              <w:rPr>
                <w:lang w:eastAsia="en-US"/>
              </w:rPr>
              <w:t>LLDPE</w:t>
            </w:r>
          </w:p>
        </w:tc>
        <w:tc>
          <w:tcPr>
            <w:tcW w:w="705" w:type="pct"/>
            <w:vAlign w:val="center"/>
            <w:hideMark/>
          </w:tcPr>
          <w:p w14:paraId="35B712FA" w14:textId="77777777" w:rsidR="00790DCE" w:rsidRPr="00653E0C" w:rsidRDefault="00790DCE" w:rsidP="00BE6D32">
            <w:pPr>
              <w:pStyle w:val="TableText"/>
              <w:jc w:val="right"/>
              <w:rPr>
                <w:lang w:eastAsia="en-US"/>
              </w:rPr>
            </w:pPr>
            <w:r w:rsidRPr="00653E0C">
              <w:rPr>
                <w:lang w:eastAsia="en-US"/>
              </w:rPr>
              <w:t>2,100</w:t>
            </w:r>
          </w:p>
        </w:tc>
        <w:tc>
          <w:tcPr>
            <w:tcW w:w="661" w:type="pct"/>
            <w:vAlign w:val="center"/>
            <w:hideMark/>
          </w:tcPr>
          <w:p w14:paraId="4B5FBE56" w14:textId="77777777" w:rsidR="00790DCE" w:rsidRPr="00653E0C" w:rsidRDefault="00790DCE" w:rsidP="00BE6D32">
            <w:pPr>
              <w:pStyle w:val="TableText"/>
              <w:jc w:val="right"/>
              <w:rPr>
                <w:lang w:eastAsia="en-US"/>
              </w:rPr>
            </w:pPr>
            <w:r w:rsidRPr="00653E0C">
              <w:rPr>
                <w:lang w:eastAsia="en-US"/>
              </w:rPr>
              <w:t>4,900</w:t>
            </w:r>
          </w:p>
        </w:tc>
        <w:tc>
          <w:tcPr>
            <w:tcW w:w="660" w:type="pct"/>
            <w:vAlign w:val="center"/>
            <w:hideMark/>
          </w:tcPr>
          <w:p w14:paraId="3315C7F4" w14:textId="77777777" w:rsidR="00790DCE" w:rsidRPr="00653E0C" w:rsidRDefault="00790DCE" w:rsidP="00BE6D32">
            <w:pPr>
              <w:pStyle w:val="TableText"/>
              <w:jc w:val="right"/>
              <w:rPr>
                <w:lang w:eastAsia="en-US"/>
              </w:rPr>
            </w:pPr>
            <w:r w:rsidRPr="00653E0C">
              <w:rPr>
                <w:lang w:eastAsia="en-US"/>
              </w:rPr>
              <w:t>5,500</w:t>
            </w:r>
          </w:p>
        </w:tc>
      </w:tr>
      <w:tr w:rsidR="00DB67B7" w:rsidRPr="00653E0C" w14:paraId="1BEB391A" w14:textId="77777777" w:rsidTr="00DB67B7">
        <w:tc>
          <w:tcPr>
            <w:tcW w:w="2974" w:type="pct"/>
            <w:hideMark/>
          </w:tcPr>
          <w:p w14:paraId="787D1C41" w14:textId="77777777" w:rsidR="00790DCE" w:rsidRPr="00653E0C" w:rsidRDefault="00790DCE" w:rsidP="00BE6D32">
            <w:pPr>
              <w:pStyle w:val="TableText"/>
              <w:rPr>
                <w:lang w:eastAsia="en-US"/>
              </w:rPr>
            </w:pPr>
            <w:r w:rsidRPr="00653E0C">
              <w:rPr>
                <w:lang w:eastAsia="en-US"/>
              </w:rPr>
              <w:t>LDPE</w:t>
            </w:r>
          </w:p>
        </w:tc>
        <w:tc>
          <w:tcPr>
            <w:tcW w:w="705" w:type="pct"/>
            <w:vAlign w:val="center"/>
            <w:hideMark/>
          </w:tcPr>
          <w:p w14:paraId="72B1D030" w14:textId="77777777" w:rsidR="00790DCE" w:rsidRPr="00653E0C" w:rsidRDefault="00790DCE" w:rsidP="00BE6D32">
            <w:pPr>
              <w:pStyle w:val="TableText"/>
              <w:jc w:val="right"/>
              <w:rPr>
                <w:lang w:eastAsia="en-US"/>
              </w:rPr>
            </w:pPr>
            <w:r w:rsidRPr="00653E0C">
              <w:rPr>
                <w:lang w:eastAsia="en-US"/>
              </w:rPr>
              <w:t>22</w:t>
            </w:r>
          </w:p>
        </w:tc>
        <w:tc>
          <w:tcPr>
            <w:tcW w:w="661" w:type="pct"/>
            <w:vAlign w:val="center"/>
            <w:hideMark/>
          </w:tcPr>
          <w:p w14:paraId="2A8CB4E7" w14:textId="77777777" w:rsidR="00790DCE" w:rsidRPr="00653E0C" w:rsidRDefault="00790DCE" w:rsidP="00BE6D32">
            <w:pPr>
              <w:pStyle w:val="TableText"/>
              <w:jc w:val="right"/>
              <w:rPr>
                <w:lang w:eastAsia="en-US"/>
              </w:rPr>
            </w:pPr>
            <w:r w:rsidRPr="00653E0C">
              <w:rPr>
                <w:lang w:eastAsia="en-US"/>
              </w:rPr>
              <w:t>16</w:t>
            </w:r>
          </w:p>
        </w:tc>
        <w:tc>
          <w:tcPr>
            <w:tcW w:w="660" w:type="pct"/>
            <w:vAlign w:val="center"/>
            <w:hideMark/>
          </w:tcPr>
          <w:p w14:paraId="7304D84F" w14:textId="77777777" w:rsidR="00790DCE" w:rsidRPr="00653E0C" w:rsidRDefault="00790DCE" w:rsidP="00BE6D32">
            <w:pPr>
              <w:pStyle w:val="TableText"/>
              <w:jc w:val="right"/>
              <w:rPr>
                <w:lang w:eastAsia="en-US"/>
              </w:rPr>
            </w:pPr>
            <w:r w:rsidRPr="00653E0C">
              <w:rPr>
                <w:lang w:eastAsia="en-US"/>
              </w:rPr>
              <w:t>83</w:t>
            </w:r>
          </w:p>
        </w:tc>
      </w:tr>
      <w:tr w:rsidR="00DB67B7" w:rsidRPr="00653E0C" w14:paraId="7FE9AE16" w14:textId="77777777" w:rsidTr="00DB67B7">
        <w:tc>
          <w:tcPr>
            <w:tcW w:w="2974" w:type="pct"/>
            <w:hideMark/>
          </w:tcPr>
          <w:p w14:paraId="29FA4B3A" w14:textId="77777777" w:rsidR="00790DCE" w:rsidRPr="00653E0C" w:rsidRDefault="00790DCE" w:rsidP="00BE6D32">
            <w:pPr>
              <w:pStyle w:val="TableText"/>
              <w:rPr>
                <w:lang w:eastAsia="en-US"/>
              </w:rPr>
            </w:pPr>
            <w:r w:rsidRPr="00653E0C">
              <w:rPr>
                <w:lang w:eastAsia="en-US"/>
              </w:rPr>
              <w:t>Medium density polyethylene (MDPE)</w:t>
            </w:r>
          </w:p>
        </w:tc>
        <w:tc>
          <w:tcPr>
            <w:tcW w:w="705" w:type="pct"/>
            <w:vAlign w:val="center"/>
            <w:hideMark/>
          </w:tcPr>
          <w:p w14:paraId="0224AD11" w14:textId="77777777" w:rsidR="00790DCE" w:rsidRPr="00653E0C" w:rsidRDefault="00790DCE" w:rsidP="00BE6D32">
            <w:pPr>
              <w:pStyle w:val="TableText"/>
              <w:jc w:val="right"/>
              <w:rPr>
                <w:lang w:eastAsia="en-US"/>
              </w:rPr>
            </w:pPr>
            <w:r w:rsidRPr="00653E0C">
              <w:rPr>
                <w:lang w:eastAsia="en-US"/>
              </w:rPr>
              <w:t>-</w:t>
            </w:r>
          </w:p>
        </w:tc>
        <w:tc>
          <w:tcPr>
            <w:tcW w:w="661" w:type="pct"/>
            <w:vAlign w:val="center"/>
            <w:hideMark/>
          </w:tcPr>
          <w:p w14:paraId="5410131B" w14:textId="77777777" w:rsidR="00790DCE" w:rsidRPr="00653E0C" w:rsidRDefault="00790DCE" w:rsidP="00BE6D32">
            <w:pPr>
              <w:pStyle w:val="TableText"/>
              <w:jc w:val="right"/>
              <w:rPr>
                <w:lang w:eastAsia="en-US"/>
              </w:rPr>
            </w:pPr>
            <w:r w:rsidRPr="00653E0C">
              <w:rPr>
                <w:lang w:eastAsia="en-US"/>
              </w:rPr>
              <w:t>120</w:t>
            </w:r>
          </w:p>
        </w:tc>
        <w:tc>
          <w:tcPr>
            <w:tcW w:w="660" w:type="pct"/>
            <w:vAlign w:val="center"/>
            <w:hideMark/>
          </w:tcPr>
          <w:p w14:paraId="07B9D9EB" w14:textId="77777777" w:rsidR="00790DCE" w:rsidRPr="00653E0C" w:rsidRDefault="00790DCE" w:rsidP="00BE6D32">
            <w:pPr>
              <w:pStyle w:val="TableText"/>
              <w:jc w:val="right"/>
              <w:rPr>
                <w:lang w:eastAsia="en-US"/>
              </w:rPr>
            </w:pPr>
            <w:r w:rsidRPr="00653E0C">
              <w:rPr>
                <w:lang w:eastAsia="en-US"/>
              </w:rPr>
              <w:t>21</w:t>
            </w:r>
          </w:p>
        </w:tc>
      </w:tr>
      <w:tr w:rsidR="00DB67B7" w:rsidRPr="00653E0C" w14:paraId="6CC44C46" w14:textId="77777777" w:rsidTr="00DB67B7">
        <w:tc>
          <w:tcPr>
            <w:tcW w:w="2974" w:type="pct"/>
            <w:hideMark/>
          </w:tcPr>
          <w:p w14:paraId="42C87827" w14:textId="77777777" w:rsidR="00790DCE" w:rsidRPr="00653E0C" w:rsidRDefault="00790DCE" w:rsidP="00BE6D32">
            <w:pPr>
              <w:pStyle w:val="TableText"/>
              <w:rPr>
                <w:lang w:eastAsia="en-US"/>
              </w:rPr>
            </w:pPr>
            <w:r w:rsidRPr="00653E0C">
              <w:rPr>
                <w:lang w:eastAsia="en-US"/>
              </w:rPr>
              <w:t>HDPE</w:t>
            </w:r>
          </w:p>
        </w:tc>
        <w:tc>
          <w:tcPr>
            <w:tcW w:w="705" w:type="pct"/>
            <w:vAlign w:val="center"/>
            <w:hideMark/>
          </w:tcPr>
          <w:p w14:paraId="1FB65B3E" w14:textId="77777777" w:rsidR="00790DCE" w:rsidRPr="00653E0C" w:rsidRDefault="00790DCE" w:rsidP="00BE6D32">
            <w:pPr>
              <w:pStyle w:val="TableText"/>
              <w:jc w:val="right"/>
              <w:rPr>
                <w:lang w:eastAsia="en-US"/>
              </w:rPr>
            </w:pPr>
            <w:r w:rsidRPr="00653E0C">
              <w:rPr>
                <w:lang w:eastAsia="en-US"/>
              </w:rPr>
              <w:t>150</w:t>
            </w:r>
          </w:p>
        </w:tc>
        <w:tc>
          <w:tcPr>
            <w:tcW w:w="661" w:type="pct"/>
            <w:vAlign w:val="center"/>
            <w:hideMark/>
          </w:tcPr>
          <w:p w14:paraId="31D722A8" w14:textId="77777777" w:rsidR="00790DCE" w:rsidRPr="00653E0C" w:rsidRDefault="00790DCE" w:rsidP="00BE6D32">
            <w:pPr>
              <w:pStyle w:val="TableText"/>
              <w:jc w:val="right"/>
              <w:rPr>
                <w:lang w:eastAsia="en-US"/>
              </w:rPr>
            </w:pPr>
            <w:r w:rsidRPr="00653E0C">
              <w:rPr>
                <w:lang w:eastAsia="en-US"/>
              </w:rPr>
              <w:t>45</w:t>
            </w:r>
          </w:p>
        </w:tc>
        <w:tc>
          <w:tcPr>
            <w:tcW w:w="660" w:type="pct"/>
            <w:vAlign w:val="center"/>
            <w:hideMark/>
          </w:tcPr>
          <w:p w14:paraId="2559454C" w14:textId="77777777" w:rsidR="00790DCE" w:rsidRPr="00653E0C" w:rsidRDefault="00790DCE" w:rsidP="00BE6D32">
            <w:pPr>
              <w:pStyle w:val="TableText"/>
              <w:jc w:val="right"/>
              <w:rPr>
                <w:lang w:eastAsia="en-US"/>
              </w:rPr>
            </w:pPr>
            <w:r w:rsidRPr="00653E0C">
              <w:rPr>
                <w:lang w:eastAsia="en-US"/>
              </w:rPr>
              <w:t>138</w:t>
            </w:r>
          </w:p>
        </w:tc>
      </w:tr>
      <w:tr w:rsidR="00DB67B7" w:rsidRPr="00653E0C" w14:paraId="0D95C564" w14:textId="77777777" w:rsidTr="00DB67B7">
        <w:tc>
          <w:tcPr>
            <w:tcW w:w="2974" w:type="pct"/>
            <w:hideMark/>
          </w:tcPr>
          <w:p w14:paraId="41AF0733" w14:textId="77777777" w:rsidR="00790DCE" w:rsidRPr="00653E0C" w:rsidRDefault="00790DCE" w:rsidP="00BE6D32">
            <w:pPr>
              <w:pStyle w:val="TableText"/>
              <w:rPr>
                <w:lang w:eastAsia="en-US"/>
              </w:rPr>
            </w:pPr>
            <w:r w:rsidRPr="00653E0C">
              <w:rPr>
                <w:lang w:eastAsia="en-US"/>
              </w:rPr>
              <w:t>PP</w:t>
            </w:r>
          </w:p>
        </w:tc>
        <w:tc>
          <w:tcPr>
            <w:tcW w:w="705" w:type="pct"/>
            <w:vAlign w:val="center"/>
            <w:hideMark/>
          </w:tcPr>
          <w:p w14:paraId="72B40D69" w14:textId="77777777" w:rsidR="00790DCE" w:rsidRPr="00653E0C" w:rsidRDefault="00790DCE" w:rsidP="00BE6D32">
            <w:pPr>
              <w:pStyle w:val="TableText"/>
              <w:jc w:val="right"/>
              <w:rPr>
                <w:lang w:eastAsia="en-US"/>
              </w:rPr>
            </w:pPr>
            <w:r w:rsidRPr="00653E0C">
              <w:rPr>
                <w:lang w:eastAsia="en-US"/>
              </w:rPr>
              <w:t>329</w:t>
            </w:r>
          </w:p>
        </w:tc>
        <w:tc>
          <w:tcPr>
            <w:tcW w:w="661" w:type="pct"/>
            <w:vAlign w:val="center"/>
            <w:hideMark/>
          </w:tcPr>
          <w:p w14:paraId="007365D7" w14:textId="77777777" w:rsidR="00790DCE" w:rsidRPr="00653E0C" w:rsidRDefault="00790DCE" w:rsidP="00BE6D32">
            <w:pPr>
              <w:pStyle w:val="TableText"/>
              <w:jc w:val="right"/>
              <w:rPr>
                <w:lang w:eastAsia="en-US"/>
              </w:rPr>
            </w:pPr>
            <w:r w:rsidRPr="00653E0C">
              <w:rPr>
                <w:lang w:eastAsia="en-US"/>
              </w:rPr>
              <w:t>412</w:t>
            </w:r>
          </w:p>
        </w:tc>
        <w:tc>
          <w:tcPr>
            <w:tcW w:w="660" w:type="pct"/>
            <w:vAlign w:val="center"/>
            <w:hideMark/>
          </w:tcPr>
          <w:p w14:paraId="6616A3C6" w14:textId="77777777" w:rsidR="00790DCE" w:rsidRPr="00653E0C" w:rsidRDefault="00790DCE" w:rsidP="00BE6D32">
            <w:pPr>
              <w:pStyle w:val="TableText"/>
              <w:jc w:val="right"/>
              <w:rPr>
                <w:lang w:eastAsia="en-US"/>
              </w:rPr>
            </w:pPr>
            <w:r w:rsidRPr="00653E0C">
              <w:rPr>
                <w:lang w:eastAsia="en-US"/>
              </w:rPr>
              <w:t>370</w:t>
            </w:r>
          </w:p>
        </w:tc>
      </w:tr>
      <w:tr w:rsidR="00DB67B7" w:rsidRPr="00653E0C" w14:paraId="36932915" w14:textId="77777777" w:rsidTr="00DB67B7">
        <w:tc>
          <w:tcPr>
            <w:tcW w:w="2974" w:type="pct"/>
            <w:hideMark/>
          </w:tcPr>
          <w:p w14:paraId="45C23FD4" w14:textId="77777777" w:rsidR="00790DCE" w:rsidRPr="00653E0C" w:rsidRDefault="00790DCE" w:rsidP="00AD57DD">
            <w:pPr>
              <w:pStyle w:val="TableTextbold"/>
              <w:rPr>
                <w:lang w:eastAsia="en-US"/>
              </w:rPr>
            </w:pPr>
            <w:r w:rsidRPr="00653E0C">
              <w:rPr>
                <w:lang w:eastAsia="en-US"/>
              </w:rPr>
              <w:t>Total</w:t>
            </w:r>
          </w:p>
        </w:tc>
        <w:tc>
          <w:tcPr>
            <w:tcW w:w="705" w:type="pct"/>
            <w:vAlign w:val="center"/>
            <w:hideMark/>
          </w:tcPr>
          <w:p w14:paraId="48179230" w14:textId="77777777" w:rsidR="00790DCE" w:rsidRPr="00653E0C" w:rsidRDefault="00790DCE" w:rsidP="00AD57DD">
            <w:pPr>
              <w:pStyle w:val="TableTextbold"/>
              <w:jc w:val="right"/>
              <w:rPr>
                <w:lang w:eastAsia="en-US"/>
              </w:rPr>
            </w:pPr>
            <w:r w:rsidRPr="00653E0C">
              <w:rPr>
                <w:lang w:eastAsia="en-US"/>
              </w:rPr>
              <w:t>2,601</w:t>
            </w:r>
          </w:p>
        </w:tc>
        <w:tc>
          <w:tcPr>
            <w:tcW w:w="661" w:type="pct"/>
            <w:vAlign w:val="center"/>
            <w:hideMark/>
          </w:tcPr>
          <w:p w14:paraId="4B502409" w14:textId="77777777" w:rsidR="00790DCE" w:rsidRPr="00653E0C" w:rsidRDefault="00790DCE" w:rsidP="00AD57DD">
            <w:pPr>
              <w:pStyle w:val="TableTextbold"/>
              <w:jc w:val="right"/>
              <w:rPr>
                <w:lang w:eastAsia="en-US"/>
              </w:rPr>
            </w:pPr>
            <w:r w:rsidRPr="00653E0C">
              <w:rPr>
                <w:lang w:eastAsia="en-US"/>
              </w:rPr>
              <w:t>5,493</w:t>
            </w:r>
          </w:p>
        </w:tc>
        <w:tc>
          <w:tcPr>
            <w:tcW w:w="660" w:type="pct"/>
            <w:vAlign w:val="center"/>
            <w:hideMark/>
          </w:tcPr>
          <w:p w14:paraId="5C835CFC" w14:textId="77777777" w:rsidR="00790DCE" w:rsidRPr="00653E0C" w:rsidRDefault="00790DCE" w:rsidP="00AD57DD">
            <w:pPr>
              <w:pStyle w:val="TableTextbold"/>
              <w:jc w:val="right"/>
              <w:rPr>
                <w:lang w:eastAsia="en-US"/>
              </w:rPr>
            </w:pPr>
            <w:r w:rsidRPr="00653E0C">
              <w:rPr>
                <w:lang w:eastAsia="en-US"/>
              </w:rPr>
              <w:t>6,112</w:t>
            </w:r>
          </w:p>
        </w:tc>
      </w:tr>
    </w:tbl>
    <w:p w14:paraId="469BD5EF" w14:textId="77777777" w:rsidR="00790DCE" w:rsidRPr="00653E0C" w:rsidRDefault="00790DCE" w:rsidP="00790DCE">
      <w:pPr>
        <w:pStyle w:val="Source"/>
        <w:rPr>
          <w:lang w:eastAsia="en-US"/>
        </w:rPr>
      </w:pPr>
      <w:r w:rsidRPr="00653E0C">
        <w:t xml:space="preserve">Source: </w:t>
      </w:r>
      <w:proofErr w:type="spellStart"/>
      <w:r w:rsidRPr="00653E0C">
        <w:t>Plasback</w:t>
      </w:r>
      <w:proofErr w:type="spellEnd"/>
      <w:r w:rsidRPr="00653E0C">
        <w:t>. 2024. Personal communication.</w:t>
      </w:r>
    </w:p>
    <w:p w14:paraId="02756FCA" w14:textId="73DFFA10" w:rsidR="0011792F" w:rsidRDefault="0011792F" w:rsidP="0011792F">
      <w:pPr>
        <w:pStyle w:val="BodyText"/>
      </w:pPr>
    </w:p>
    <w:p w14:paraId="6E4E3E5E" w14:textId="36C9BF26" w:rsidR="0011792F" w:rsidRDefault="0011792F" w:rsidP="003664F5">
      <w:pPr>
        <w:pStyle w:val="Heading1"/>
      </w:pPr>
      <w:bookmarkStart w:id="69" w:name="_Appendix_3:_Co-design"/>
      <w:bookmarkStart w:id="70" w:name="_Toc193918333"/>
      <w:bookmarkEnd w:id="69"/>
      <w:r>
        <w:lastRenderedPageBreak/>
        <w:t>Appendix 3: Co-design of the Green-farms Product Stewardship Scheme</w:t>
      </w:r>
      <w:bookmarkEnd w:id="70"/>
    </w:p>
    <w:p w14:paraId="4ABB9FE0" w14:textId="77777777" w:rsidR="0011792F" w:rsidRDefault="0011792F" w:rsidP="0011792F">
      <w:pPr>
        <w:pStyle w:val="BodyText"/>
      </w:pPr>
      <w:r>
        <w:t xml:space="preserve">The </w:t>
      </w:r>
      <w:proofErr w:type="spellStart"/>
      <w:r>
        <w:t>Agrecovery</w:t>
      </w:r>
      <w:proofErr w:type="spellEnd"/>
      <w:r>
        <w:t xml:space="preserve"> Foundation led two co-design processes with stakeholders (funded by the Waste Minimisation Fund) for product stewardship schemes covering:</w:t>
      </w:r>
    </w:p>
    <w:p w14:paraId="1AF12B5F" w14:textId="10789476" w:rsidR="0011792F" w:rsidRDefault="0011792F" w:rsidP="003664F5">
      <w:pPr>
        <w:pStyle w:val="Bullet"/>
      </w:pPr>
      <w:r>
        <w:t>agrichemicals and their containers, reporting in 2020</w:t>
      </w:r>
    </w:p>
    <w:p w14:paraId="31198A91" w14:textId="57AB4F1F" w:rsidR="0011792F" w:rsidRDefault="0011792F" w:rsidP="003664F5">
      <w:pPr>
        <w:pStyle w:val="Bullet"/>
      </w:pPr>
      <w:r>
        <w:t xml:space="preserve">farm plastics (including an update to the co-design for agrichemicals and their containers), reporting in 2022. </w:t>
      </w:r>
    </w:p>
    <w:p w14:paraId="3BE5B936" w14:textId="77777777" w:rsidR="0011792F" w:rsidRDefault="0011792F" w:rsidP="0011792F">
      <w:pPr>
        <w:pStyle w:val="BodyText"/>
      </w:pPr>
      <w:r>
        <w:t>The elements of both schemes were combined into the Green-farms scheme and proposed to the Ministry in June 2022.</w:t>
      </w:r>
    </w:p>
    <w:p w14:paraId="76FF32F7" w14:textId="7202B09B" w:rsidR="0011792F" w:rsidRDefault="0011792F" w:rsidP="0011792F">
      <w:pPr>
        <w:pStyle w:val="BodyText"/>
      </w:pPr>
      <w:hyperlink w:anchor="Table8" w:history="1">
        <w:r w:rsidRPr="00F85D01">
          <w:rPr>
            <w:rStyle w:val="Hyperlink"/>
          </w:rPr>
          <w:t>Table 8</w:t>
        </w:r>
      </w:hyperlink>
      <w:r>
        <w:t xml:space="preserve"> lists the stakeholders consulted in the two co-design processes.</w:t>
      </w:r>
    </w:p>
    <w:p w14:paraId="2033CEF2" w14:textId="3F3C43DE" w:rsidR="00B826F1" w:rsidRPr="00653E0C" w:rsidRDefault="00B826F1" w:rsidP="00983D5E">
      <w:pPr>
        <w:pStyle w:val="Tableheading"/>
      </w:pPr>
      <w:bookmarkStart w:id="71" w:name="Table8"/>
      <w:bookmarkStart w:id="72" w:name="_Ref151333496"/>
      <w:bookmarkStart w:id="73" w:name="_Toc161842098"/>
      <w:bookmarkStart w:id="74" w:name="_Toc191480004"/>
      <w:bookmarkStart w:id="75" w:name="_Toc193214294"/>
      <w:bookmarkStart w:id="76" w:name="_Toc193917265"/>
      <w:bookmarkEnd w:id="71"/>
      <w:r w:rsidRPr="00653E0C">
        <w:t>Table</w:t>
      </w:r>
      <w:bookmarkEnd w:id="72"/>
      <w:r w:rsidR="006B5C3C">
        <w:t xml:space="preserve"> 8</w:t>
      </w:r>
      <w:r w:rsidRPr="00653E0C">
        <w:t xml:space="preserve">: </w:t>
      </w:r>
      <w:r w:rsidRPr="00653E0C" w:rsidDel="004F007B">
        <w:tab/>
      </w:r>
      <w:r w:rsidRPr="00653E0C">
        <w:t>Stakeholder engagement in the Green-farms co-design</w:t>
      </w:r>
      <w:r w:rsidRPr="00653E0C">
        <w:rPr>
          <w:rStyle w:val="FootnoteReference"/>
          <w:rFonts w:asciiTheme="minorHAnsi" w:hAnsiTheme="minorHAnsi"/>
          <w:color w:val="auto"/>
          <w:sz w:val="20"/>
          <w:szCs w:val="20"/>
        </w:rPr>
        <w:footnoteReference w:id="42"/>
      </w:r>
      <w:bookmarkEnd w:id="73"/>
      <w:bookmarkEnd w:id="74"/>
      <w:bookmarkEnd w:id="75"/>
      <w:bookmarkEnd w:id="76"/>
    </w:p>
    <w:tbl>
      <w:tblPr>
        <w:tblStyle w:val="QuestionTable"/>
        <w:tblW w:w="0" w:type="auto"/>
        <w:tblBorders>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53"/>
        <w:gridCol w:w="3827"/>
        <w:gridCol w:w="2830"/>
      </w:tblGrid>
      <w:tr w:rsidR="00E40F54" w:rsidRPr="00653E0C" w14:paraId="0746728E" w14:textId="77777777" w:rsidTr="00BE6D32">
        <w:trPr>
          <w:cnfStyle w:val="100000000000" w:firstRow="1" w:lastRow="0" w:firstColumn="0" w:lastColumn="0" w:oddVBand="0" w:evenVBand="0" w:oddHBand="0" w:evenHBand="0" w:firstRowFirstColumn="0" w:firstRowLastColumn="0" w:lastRowFirstColumn="0" w:lastRowLastColumn="0"/>
          <w:tblHeader/>
        </w:trPr>
        <w:tc>
          <w:tcPr>
            <w:tcW w:w="1753" w:type="dxa"/>
          </w:tcPr>
          <w:p w14:paraId="64E42D79" w14:textId="77777777" w:rsidR="00E40F54" w:rsidRPr="00653E0C" w:rsidRDefault="00E40F54" w:rsidP="00AD57DD">
            <w:pPr>
              <w:pStyle w:val="TableTextbold"/>
              <w:rPr>
                <w:rFonts w:eastAsia="Calibri"/>
                <w:lang w:eastAsia="en-US"/>
              </w:rPr>
            </w:pPr>
            <w:r w:rsidRPr="00653E0C">
              <w:rPr>
                <w:rFonts w:eastAsia="Calibri"/>
                <w:lang w:eastAsia="en-US"/>
              </w:rPr>
              <w:t>Dates</w:t>
            </w:r>
          </w:p>
        </w:tc>
        <w:tc>
          <w:tcPr>
            <w:tcW w:w="3827" w:type="dxa"/>
          </w:tcPr>
          <w:p w14:paraId="20B15BFE" w14:textId="77777777" w:rsidR="00E40F54" w:rsidRPr="00653E0C" w:rsidRDefault="00E40F54" w:rsidP="00AD57DD">
            <w:pPr>
              <w:pStyle w:val="TableTextbold"/>
              <w:rPr>
                <w:rFonts w:eastAsia="Calibri"/>
                <w:lang w:eastAsia="en-US"/>
              </w:rPr>
            </w:pPr>
            <w:r w:rsidRPr="00653E0C">
              <w:rPr>
                <w:rFonts w:eastAsia="Calibri"/>
                <w:lang w:eastAsia="en-US"/>
              </w:rPr>
              <w:t>Activity</w:t>
            </w:r>
          </w:p>
        </w:tc>
        <w:tc>
          <w:tcPr>
            <w:tcW w:w="2830" w:type="dxa"/>
          </w:tcPr>
          <w:p w14:paraId="4F22DB5E" w14:textId="77777777" w:rsidR="00E40F54" w:rsidRPr="00653E0C" w:rsidRDefault="00E40F54" w:rsidP="00AD57DD">
            <w:pPr>
              <w:pStyle w:val="TableTextbold"/>
              <w:rPr>
                <w:rFonts w:eastAsia="Calibri"/>
                <w:lang w:eastAsia="en-US"/>
              </w:rPr>
            </w:pPr>
            <w:r w:rsidRPr="00653E0C">
              <w:rPr>
                <w:rFonts w:eastAsia="Calibri"/>
                <w:lang w:eastAsia="en-US"/>
              </w:rPr>
              <w:t>Participating stakeholders</w:t>
            </w:r>
          </w:p>
        </w:tc>
      </w:tr>
      <w:tr w:rsidR="00E40F54" w:rsidRPr="00653E0C" w14:paraId="5DDF26F1" w14:textId="77777777" w:rsidTr="00BE6D32">
        <w:tc>
          <w:tcPr>
            <w:tcW w:w="1753" w:type="dxa"/>
          </w:tcPr>
          <w:p w14:paraId="34A5570D" w14:textId="77777777" w:rsidR="00E40F54" w:rsidRPr="00653E0C" w:rsidRDefault="00E40F54" w:rsidP="00BE6D32">
            <w:pPr>
              <w:pStyle w:val="TableText"/>
              <w:contextualSpacing/>
              <w:rPr>
                <w:lang w:eastAsia="en-US"/>
              </w:rPr>
            </w:pPr>
            <w:r w:rsidRPr="00653E0C">
              <w:rPr>
                <w:lang w:eastAsia="en-US"/>
              </w:rPr>
              <w:t xml:space="preserve">1 April 2019 / </w:t>
            </w:r>
          </w:p>
          <w:p w14:paraId="460960AB" w14:textId="77777777" w:rsidR="00E40F54" w:rsidRPr="00653E0C" w:rsidRDefault="00E40F54" w:rsidP="00BE6D32">
            <w:pPr>
              <w:pStyle w:val="TableText"/>
              <w:contextualSpacing/>
              <w:rPr>
                <w:lang w:eastAsia="en-US"/>
              </w:rPr>
            </w:pPr>
            <w:r w:rsidRPr="00653E0C">
              <w:rPr>
                <w:lang w:eastAsia="en-US"/>
              </w:rPr>
              <w:t xml:space="preserve">17 June 2019 / </w:t>
            </w:r>
          </w:p>
          <w:p w14:paraId="70CE5CE1" w14:textId="77777777" w:rsidR="00E40F54" w:rsidRPr="00653E0C" w:rsidRDefault="00E40F54" w:rsidP="00BE6D32">
            <w:pPr>
              <w:pStyle w:val="TableText"/>
              <w:contextualSpacing/>
              <w:rPr>
                <w:lang w:eastAsia="en-US"/>
              </w:rPr>
            </w:pPr>
            <w:r w:rsidRPr="00653E0C">
              <w:rPr>
                <w:lang w:eastAsia="en-US"/>
              </w:rPr>
              <w:t>26 August 2019</w:t>
            </w:r>
          </w:p>
        </w:tc>
        <w:tc>
          <w:tcPr>
            <w:tcW w:w="3827" w:type="dxa"/>
          </w:tcPr>
          <w:p w14:paraId="37CE1EFF" w14:textId="6FF5CD24" w:rsidR="00E40F54" w:rsidRPr="00653E0C" w:rsidRDefault="00E40F54" w:rsidP="00BE6D32">
            <w:pPr>
              <w:pStyle w:val="TableText"/>
              <w:rPr>
                <w:lang w:eastAsia="en-US"/>
              </w:rPr>
            </w:pPr>
            <w:r w:rsidRPr="00653E0C">
              <w:rPr>
                <w:lang w:eastAsia="en-US"/>
              </w:rPr>
              <w:t xml:space="preserve">Three stakeholder meetings, as part of the </w:t>
            </w:r>
            <w:r w:rsidR="00EA6AEA">
              <w:rPr>
                <w:lang w:eastAsia="en-US"/>
              </w:rPr>
              <w:br/>
            </w:r>
            <w:r w:rsidRPr="00653E0C">
              <w:rPr>
                <w:lang w:eastAsia="en-US"/>
              </w:rPr>
              <w:t>co-design process for a scheme covering only agrichemicals and their containers</w:t>
            </w:r>
          </w:p>
        </w:tc>
        <w:tc>
          <w:tcPr>
            <w:tcW w:w="2830" w:type="dxa"/>
          </w:tcPr>
          <w:p w14:paraId="7987EED4" w14:textId="77777777" w:rsidR="00E40F54" w:rsidRPr="00653E0C" w:rsidRDefault="00E40F54" w:rsidP="00D805F8">
            <w:pPr>
              <w:pStyle w:val="TableBullet"/>
              <w:spacing w:before="60" w:after="0"/>
              <w:rPr>
                <w:lang w:eastAsia="en-US"/>
              </w:rPr>
            </w:pPr>
            <w:r w:rsidRPr="00653E0C">
              <w:rPr>
                <w:lang w:eastAsia="en-US"/>
              </w:rPr>
              <w:t>3R Group</w:t>
            </w:r>
          </w:p>
          <w:p w14:paraId="6EE2452E" w14:textId="77777777" w:rsidR="00E40F54" w:rsidRPr="00653E0C" w:rsidRDefault="00E40F54" w:rsidP="00BE6D32">
            <w:pPr>
              <w:pStyle w:val="TableBullet"/>
              <w:spacing w:after="0"/>
              <w:rPr>
                <w:lang w:eastAsia="en-US"/>
              </w:rPr>
            </w:pPr>
            <w:proofErr w:type="spellStart"/>
            <w:r w:rsidRPr="00653E0C">
              <w:rPr>
                <w:lang w:eastAsia="en-US"/>
              </w:rPr>
              <w:t>Agcarm</w:t>
            </w:r>
            <w:proofErr w:type="spellEnd"/>
          </w:p>
          <w:p w14:paraId="7984F3D0" w14:textId="77777777" w:rsidR="00E40F54" w:rsidRPr="00653E0C" w:rsidRDefault="00E40F54" w:rsidP="00BE6D32">
            <w:pPr>
              <w:pStyle w:val="TableBullet"/>
              <w:spacing w:after="0"/>
              <w:rPr>
                <w:lang w:eastAsia="en-US"/>
              </w:rPr>
            </w:pPr>
            <w:proofErr w:type="spellStart"/>
            <w:r w:rsidRPr="00653E0C">
              <w:rPr>
                <w:lang w:eastAsia="en-US"/>
              </w:rPr>
              <w:t>Agrecovery</w:t>
            </w:r>
            <w:proofErr w:type="spellEnd"/>
          </w:p>
          <w:p w14:paraId="7C8A675F" w14:textId="77777777" w:rsidR="00E40F54" w:rsidRPr="00653E0C" w:rsidRDefault="00E40F54" w:rsidP="00BE6D32">
            <w:pPr>
              <w:pStyle w:val="TableBullet"/>
              <w:spacing w:after="0"/>
              <w:rPr>
                <w:lang w:eastAsia="en-US"/>
              </w:rPr>
            </w:pPr>
            <w:r w:rsidRPr="00653E0C">
              <w:rPr>
                <w:lang w:eastAsia="en-US"/>
              </w:rPr>
              <w:t>Ballance Agri-Nutrients</w:t>
            </w:r>
          </w:p>
          <w:p w14:paraId="64ACAE9B" w14:textId="77777777" w:rsidR="00E40F54" w:rsidRPr="00653E0C" w:rsidRDefault="00E40F54" w:rsidP="00BE6D32">
            <w:pPr>
              <w:pStyle w:val="TableBullet"/>
              <w:spacing w:after="0"/>
              <w:rPr>
                <w:lang w:eastAsia="en-US"/>
              </w:rPr>
            </w:pPr>
            <w:proofErr w:type="spellStart"/>
            <w:r w:rsidRPr="00653E0C">
              <w:rPr>
                <w:lang w:eastAsia="en-US"/>
              </w:rPr>
              <w:t>Chemwaste</w:t>
            </w:r>
            <w:proofErr w:type="spellEnd"/>
            <w:r w:rsidRPr="00653E0C">
              <w:rPr>
                <w:lang w:eastAsia="en-US"/>
              </w:rPr>
              <w:t xml:space="preserve"> Industries</w:t>
            </w:r>
          </w:p>
          <w:p w14:paraId="4FB35D54" w14:textId="77777777" w:rsidR="00E40F54" w:rsidRPr="00653E0C" w:rsidRDefault="00E40F54" w:rsidP="00BE6D32">
            <w:pPr>
              <w:pStyle w:val="TableBullet"/>
              <w:spacing w:after="0"/>
              <w:rPr>
                <w:lang w:eastAsia="en-US"/>
              </w:rPr>
            </w:pPr>
            <w:r w:rsidRPr="00653E0C">
              <w:rPr>
                <w:lang w:eastAsia="en-US"/>
              </w:rPr>
              <w:t xml:space="preserve">Ecolab </w:t>
            </w:r>
          </w:p>
          <w:p w14:paraId="2F10445F" w14:textId="77777777" w:rsidR="00E40F54" w:rsidRPr="00653E0C" w:rsidRDefault="00E40F54" w:rsidP="00BE6D32">
            <w:pPr>
              <w:pStyle w:val="TableBullet"/>
              <w:spacing w:after="0"/>
              <w:rPr>
                <w:lang w:eastAsia="en-US"/>
              </w:rPr>
            </w:pPr>
            <w:r w:rsidRPr="00653E0C">
              <w:rPr>
                <w:lang w:eastAsia="en-US"/>
              </w:rPr>
              <w:t xml:space="preserve">Federated Farmers </w:t>
            </w:r>
          </w:p>
          <w:p w14:paraId="1E1BB6B9" w14:textId="77777777" w:rsidR="00E40F54" w:rsidRPr="00653E0C" w:rsidRDefault="00E40F54" w:rsidP="00BE6D32">
            <w:pPr>
              <w:pStyle w:val="TableBullet"/>
              <w:spacing w:after="0"/>
              <w:rPr>
                <w:lang w:eastAsia="en-US"/>
              </w:rPr>
            </w:pPr>
            <w:r w:rsidRPr="00653E0C">
              <w:rPr>
                <w:lang w:eastAsia="en-US"/>
              </w:rPr>
              <w:t xml:space="preserve">GEA FIL </w:t>
            </w:r>
          </w:p>
          <w:p w14:paraId="283D9241" w14:textId="77777777" w:rsidR="00E40F54" w:rsidRPr="00653E0C" w:rsidRDefault="00E40F54" w:rsidP="00BE6D32">
            <w:pPr>
              <w:pStyle w:val="TableBullet"/>
              <w:spacing w:after="0"/>
              <w:rPr>
                <w:lang w:eastAsia="en-US"/>
              </w:rPr>
            </w:pPr>
            <w:r w:rsidRPr="00653E0C">
              <w:rPr>
                <w:lang w:eastAsia="en-US"/>
              </w:rPr>
              <w:t>Fonterra</w:t>
            </w:r>
          </w:p>
          <w:p w14:paraId="5D20802F" w14:textId="77777777" w:rsidR="00E40F54" w:rsidRPr="00653E0C" w:rsidRDefault="00E40F54" w:rsidP="00BE6D32">
            <w:pPr>
              <w:pStyle w:val="TableBullet"/>
              <w:spacing w:after="0"/>
              <w:rPr>
                <w:lang w:eastAsia="en-US"/>
              </w:rPr>
            </w:pPr>
            <w:r w:rsidRPr="00653E0C">
              <w:rPr>
                <w:lang w:eastAsia="en-US"/>
              </w:rPr>
              <w:t>Gisborne District Council</w:t>
            </w:r>
          </w:p>
          <w:p w14:paraId="42E26A3C" w14:textId="77777777" w:rsidR="00E40F54" w:rsidRPr="00653E0C" w:rsidRDefault="00E40F54" w:rsidP="00BE6D32">
            <w:pPr>
              <w:pStyle w:val="TableBullet"/>
              <w:spacing w:after="0"/>
              <w:rPr>
                <w:lang w:eastAsia="en-US"/>
              </w:rPr>
            </w:pPr>
            <w:r w:rsidRPr="00653E0C">
              <w:rPr>
                <w:lang w:eastAsia="en-US"/>
              </w:rPr>
              <w:t>Horticulture New Zealand</w:t>
            </w:r>
          </w:p>
          <w:p w14:paraId="03124D80" w14:textId="77777777" w:rsidR="00E40F54" w:rsidRPr="00653E0C" w:rsidRDefault="00E40F54" w:rsidP="00BE6D32">
            <w:pPr>
              <w:pStyle w:val="TableBullet"/>
              <w:spacing w:after="0"/>
              <w:rPr>
                <w:lang w:eastAsia="en-US"/>
              </w:rPr>
            </w:pPr>
            <w:r w:rsidRPr="00653E0C">
              <w:rPr>
                <w:lang w:eastAsia="en-US"/>
              </w:rPr>
              <w:t xml:space="preserve">MSD </w:t>
            </w:r>
          </w:p>
          <w:p w14:paraId="7033E8D6" w14:textId="77777777" w:rsidR="00E40F54" w:rsidRPr="00653E0C" w:rsidRDefault="00E40F54" w:rsidP="00BE6D32">
            <w:pPr>
              <w:pStyle w:val="TableBullet"/>
              <w:spacing w:after="0"/>
              <w:rPr>
                <w:lang w:eastAsia="en-US"/>
              </w:rPr>
            </w:pPr>
            <w:r w:rsidRPr="00653E0C">
              <w:rPr>
                <w:lang w:eastAsia="en-US"/>
              </w:rPr>
              <w:t>PGG Wrightson</w:t>
            </w:r>
          </w:p>
          <w:p w14:paraId="12784293" w14:textId="77777777" w:rsidR="00E40F54" w:rsidRPr="00653E0C" w:rsidRDefault="00E40F54" w:rsidP="00BE6D32">
            <w:pPr>
              <w:pStyle w:val="TableBullet"/>
              <w:spacing w:after="0"/>
              <w:rPr>
                <w:lang w:eastAsia="en-US"/>
              </w:rPr>
            </w:pPr>
            <w:proofErr w:type="spellStart"/>
            <w:r w:rsidRPr="00653E0C">
              <w:rPr>
                <w:lang w:eastAsia="en-US"/>
              </w:rPr>
              <w:t>Ravensdown</w:t>
            </w:r>
            <w:proofErr w:type="spellEnd"/>
          </w:p>
          <w:p w14:paraId="2A9EA9F1" w14:textId="77777777" w:rsidR="00E40F54" w:rsidRPr="00653E0C" w:rsidRDefault="00E40F54" w:rsidP="00BE6D32">
            <w:pPr>
              <w:pStyle w:val="TableBullet"/>
              <w:spacing w:after="0"/>
              <w:rPr>
                <w:lang w:eastAsia="en-US"/>
              </w:rPr>
            </w:pPr>
            <w:r w:rsidRPr="00653E0C">
              <w:rPr>
                <w:lang w:eastAsia="en-US"/>
              </w:rPr>
              <w:t xml:space="preserve">Rural Contractors </w:t>
            </w:r>
          </w:p>
          <w:p w14:paraId="23EA404B" w14:textId="77777777" w:rsidR="00E40F54" w:rsidRPr="00653E0C" w:rsidRDefault="00E40F54" w:rsidP="00BE6D32">
            <w:pPr>
              <w:pStyle w:val="TableBullet"/>
              <w:spacing w:after="0"/>
              <w:rPr>
                <w:lang w:eastAsia="en-US"/>
              </w:rPr>
            </w:pPr>
            <w:r w:rsidRPr="00653E0C">
              <w:rPr>
                <w:lang w:eastAsia="en-US"/>
              </w:rPr>
              <w:t>Sustainable Winegrowing</w:t>
            </w:r>
            <w:r>
              <w:rPr>
                <w:lang w:eastAsia="en-US"/>
              </w:rPr>
              <w:t xml:space="preserve"> </w:t>
            </w:r>
            <w:r w:rsidRPr="00653E0C">
              <w:rPr>
                <w:lang w:eastAsia="en-US"/>
              </w:rPr>
              <w:t>NZ</w:t>
            </w:r>
          </w:p>
          <w:p w14:paraId="6CB14A7F" w14:textId="77777777" w:rsidR="00E40F54" w:rsidRPr="00653E0C" w:rsidRDefault="00E40F54" w:rsidP="00BE6D32">
            <w:pPr>
              <w:pStyle w:val="TableBullet"/>
              <w:spacing w:after="0"/>
              <w:rPr>
                <w:lang w:eastAsia="en-US"/>
              </w:rPr>
            </w:pPr>
            <w:r w:rsidRPr="00653E0C">
              <w:rPr>
                <w:lang w:eastAsia="en-US"/>
              </w:rPr>
              <w:t>Syngenta</w:t>
            </w:r>
          </w:p>
          <w:p w14:paraId="6883CE63" w14:textId="77777777" w:rsidR="00E40F54" w:rsidRPr="00653E0C" w:rsidRDefault="00E40F54" w:rsidP="00BE6D32">
            <w:pPr>
              <w:pStyle w:val="TableBullet"/>
              <w:spacing w:after="0"/>
              <w:rPr>
                <w:lang w:eastAsia="en-US"/>
              </w:rPr>
            </w:pPr>
            <w:proofErr w:type="spellStart"/>
            <w:r w:rsidRPr="00653E0C">
              <w:rPr>
                <w:lang w:eastAsia="en-US"/>
              </w:rPr>
              <w:t>Synlait</w:t>
            </w:r>
            <w:proofErr w:type="spellEnd"/>
            <w:r w:rsidRPr="00653E0C">
              <w:rPr>
                <w:lang w:eastAsia="en-US"/>
              </w:rPr>
              <w:t xml:space="preserve"> Milk</w:t>
            </w:r>
          </w:p>
          <w:p w14:paraId="2391ADAB" w14:textId="77777777" w:rsidR="00E40F54" w:rsidRPr="00653E0C" w:rsidRDefault="00E40F54" w:rsidP="00BE6D32">
            <w:pPr>
              <w:pStyle w:val="TableBullet"/>
              <w:spacing w:after="0"/>
              <w:rPr>
                <w:lang w:eastAsia="en-US"/>
              </w:rPr>
            </w:pPr>
            <w:r w:rsidRPr="00653E0C">
              <w:rPr>
                <w:lang w:eastAsia="en-US"/>
              </w:rPr>
              <w:t>Timaru District Council</w:t>
            </w:r>
          </w:p>
          <w:p w14:paraId="26C03CB5" w14:textId="77777777" w:rsidR="00E40F54" w:rsidRPr="00653E0C" w:rsidRDefault="00E40F54" w:rsidP="00BE6D32">
            <w:pPr>
              <w:pStyle w:val="TableBullet"/>
              <w:spacing w:after="0"/>
              <w:rPr>
                <w:lang w:eastAsia="en-US"/>
              </w:rPr>
            </w:pPr>
            <w:r w:rsidRPr="00653E0C">
              <w:rPr>
                <w:lang w:eastAsia="en-US"/>
              </w:rPr>
              <w:t>True North Consulting</w:t>
            </w:r>
          </w:p>
          <w:p w14:paraId="37E5BF73" w14:textId="77777777" w:rsidR="00E40F54" w:rsidRPr="00653E0C" w:rsidRDefault="00E40F54" w:rsidP="00BE6D32">
            <w:pPr>
              <w:pStyle w:val="TableBullet"/>
              <w:spacing w:after="0"/>
              <w:rPr>
                <w:lang w:eastAsia="en-US"/>
              </w:rPr>
            </w:pPr>
            <w:r w:rsidRPr="00653E0C">
              <w:rPr>
                <w:lang w:eastAsia="en-US"/>
              </w:rPr>
              <w:t xml:space="preserve">Wairarapa </w:t>
            </w:r>
            <w:proofErr w:type="spellStart"/>
            <w:r w:rsidRPr="00653E0C">
              <w:rPr>
                <w:lang w:eastAsia="en-US"/>
              </w:rPr>
              <w:t>Weedsprayers</w:t>
            </w:r>
            <w:proofErr w:type="spellEnd"/>
            <w:r w:rsidRPr="00653E0C">
              <w:rPr>
                <w:lang w:eastAsia="en-US"/>
              </w:rPr>
              <w:t xml:space="preserve"> </w:t>
            </w:r>
          </w:p>
          <w:p w14:paraId="03EE7480" w14:textId="77777777" w:rsidR="00E40F54" w:rsidRPr="00653E0C" w:rsidRDefault="00E40F54" w:rsidP="00BE6D32">
            <w:pPr>
              <w:pStyle w:val="TableBullet"/>
              <w:spacing w:after="0"/>
              <w:rPr>
                <w:lang w:eastAsia="en-US"/>
              </w:rPr>
            </w:pPr>
            <w:r w:rsidRPr="00653E0C">
              <w:rPr>
                <w:lang w:eastAsia="en-US"/>
              </w:rPr>
              <w:t>Waste Management Technical Services</w:t>
            </w:r>
          </w:p>
          <w:p w14:paraId="6DF7FE2E" w14:textId="77777777" w:rsidR="00E40F54" w:rsidRPr="00653E0C" w:rsidRDefault="00E40F54" w:rsidP="00906514">
            <w:pPr>
              <w:pStyle w:val="TableBullet"/>
              <w:rPr>
                <w:lang w:eastAsia="en-US"/>
              </w:rPr>
            </w:pPr>
            <w:proofErr w:type="spellStart"/>
            <w:r w:rsidRPr="00653E0C">
              <w:t>WasteMINZ</w:t>
            </w:r>
            <w:proofErr w:type="spellEnd"/>
          </w:p>
        </w:tc>
      </w:tr>
      <w:tr w:rsidR="00E40F54" w:rsidRPr="00653E0C" w14:paraId="77568795" w14:textId="77777777" w:rsidTr="00BE6D32">
        <w:tc>
          <w:tcPr>
            <w:tcW w:w="1753" w:type="dxa"/>
          </w:tcPr>
          <w:p w14:paraId="54E5CBAF" w14:textId="77777777" w:rsidR="00E40F54" w:rsidRPr="00653E0C" w:rsidRDefault="00E40F54" w:rsidP="00BE6D32">
            <w:pPr>
              <w:pStyle w:val="TableText"/>
              <w:contextualSpacing/>
              <w:rPr>
                <w:lang w:eastAsia="en-US"/>
              </w:rPr>
            </w:pPr>
            <w:r w:rsidRPr="00653E0C">
              <w:rPr>
                <w:lang w:eastAsia="en-US"/>
              </w:rPr>
              <w:t>November</w:t>
            </w:r>
            <w:r w:rsidRPr="00653E0C">
              <w:rPr>
                <w:kern w:val="2"/>
                <w:lang w:eastAsia="en-US"/>
                <w14:ligatures w14:val="standardContextual"/>
              </w:rPr>
              <w:t>–</w:t>
            </w:r>
            <w:r w:rsidRPr="00653E0C">
              <w:rPr>
                <w:lang w:eastAsia="en-US"/>
              </w:rPr>
              <w:t>December 2019</w:t>
            </w:r>
          </w:p>
        </w:tc>
        <w:tc>
          <w:tcPr>
            <w:tcW w:w="3827" w:type="dxa"/>
          </w:tcPr>
          <w:p w14:paraId="0EC3D424" w14:textId="77777777" w:rsidR="00E40F54" w:rsidRPr="00653E0C" w:rsidRDefault="00E40F54" w:rsidP="00BE6D32">
            <w:pPr>
              <w:pStyle w:val="TableText"/>
              <w:rPr>
                <w:lang w:eastAsia="en-US"/>
              </w:rPr>
            </w:pPr>
            <w:r w:rsidRPr="00653E0C">
              <w:rPr>
                <w:lang w:eastAsia="en-US"/>
              </w:rPr>
              <w:t>Survey of agrichemical brand owners on proposed fee rates for different categories of agrichemicals, to understand financial impact</w:t>
            </w:r>
          </w:p>
        </w:tc>
        <w:tc>
          <w:tcPr>
            <w:tcW w:w="2830" w:type="dxa"/>
          </w:tcPr>
          <w:p w14:paraId="09AE1B35" w14:textId="77777777" w:rsidR="00E40F54" w:rsidRPr="00653E0C" w:rsidRDefault="00E40F54" w:rsidP="00BE6D32">
            <w:pPr>
              <w:pStyle w:val="TableText"/>
              <w:rPr>
                <w:lang w:eastAsia="en-US"/>
              </w:rPr>
            </w:pPr>
            <w:r w:rsidRPr="00653E0C">
              <w:rPr>
                <w:lang w:eastAsia="en-US"/>
              </w:rPr>
              <w:t>Survey circulated to 61 brand owners, of which about 50% responded</w:t>
            </w:r>
          </w:p>
        </w:tc>
      </w:tr>
      <w:tr w:rsidR="00E40F54" w:rsidRPr="00653E0C" w14:paraId="7E1E620A" w14:textId="77777777" w:rsidTr="00BE6D32">
        <w:tc>
          <w:tcPr>
            <w:tcW w:w="1753" w:type="dxa"/>
          </w:tcPr>
          <w:p w14:paraId="4D9C5C55" w14:textId="77777777" w:rsidR="00E40F54" w:rsidRPr="00653E0C" w:rsidRDefault="00E40F54" w:rsidP="00BE6D32">
            <w:pPr>
              <w:pStyle w:val="TableText"/>
              <w:contextualSpacing/>
              <w:rPr>
                <w:kern w:val="2"/>
                <w:lang w:eastAsia="en-US"/>
                <w14:ligatures w14:val="standardContextual"/>
              </w:rPr>
            </w:pPr>
            <w:r w:rsidRPr="00653E0C">
              <w:rPr>
                <w:kern w:val="2"/>
                <w:lang w:eastAsia="en-US"/>
                <w14:ligatures w14:val="standardContextual"/>
              </w:rPr>
              <w:t xml:space="preserve">22 </w:t>
            </w:r>
            <w:r w:rsidRPr="00674990">
              <w:rPr>
                <w:lang w:eastAsia="en-US"/>
              </w:rPr>
              <w:t>June</w:t>
            </w:r>
            <w:r w:rsidRPr="00653E0C">
              <w:rPr>
                <w:kern w:val="2"/>
                <w:lang w:eastAsia="en-US"/>
                <w14:ligatures w14:val="standardContextual"/>
              </w:rPr>
              <w:t xml:space="preserve"> 2020</w:t>
            </w:r>
          </w:p>
        </w:tc>
        <w:tc>
          <w:tcPr>
            <w:tcW w:w="3827" w:type="dxa"/>
          </w:tcPr>
          <w:p w14:paraId="028F16CE"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Webinar: Farm Plastics Product Stewardship</w:t>
            </w:r>
          </w:p>
        </w:tc>
        <w:tc>
          <w:tcPr>
            <w:tcW w:w="2830" w:type="dxa"/>
          </w:tcPr>
          <w:p w14:paraId="466A7BDB" w14:textId="77777777" w:rsidR="00E40F54" w:rsidRPr="00653E0C" w:rsidRDefault="00E40F54" w:rsidP="00BE6D32">
            <w:pPr>
              <w:pStyle w:val="TableText"/>
              <w:rPr>
                <w:color w:val="FF0000"/>
                <w:kern w:val="2"/>
                <w:highlight w:val="yellow"/>
                <w:lang w:eastAsia="en-US"/>
                <w14:ligatures w14:val="standardContextual"/>
              </w:rPr>
            </w:pPr>
            <w:r w:rsidRPr="00653E0C">
              <w:rPr>
                <w:color w:val="000000"/>
                <w:kern w:val="2"/>
                <w:lang w:eastAsia="en-US"/>
                <w14:ligatures w14:val="standardContextual"/>
              </w:rPr>
              <w:t>Attended by 56 stakeholders</w:t>
            </w:r>
          </w:p>
        </w:tc>
      </w:tr>
      <w:tr w:rsidR="00E40F54" w:rsidRPr="00653E0C" w14:paraId="641E6D9E" w14:textId="77777777" w:rsidTr="00DB67B7">
        <w:trPr>
          <w:cantSplit/>
        </w:trPr>
        <w:tc>
          <w:tcPr>
            <w:tcW w:w="1753" w:type="dxa"/>
          </w:tcPr>
          <w:p w14:paraId="6EA41689" w14:textId="77777777" w:rsidR="00E40F54" w:rsidRPr="00653E0C" w:rsidRDefault="00E40F54" w:rsidP="00BE6D32">
            <w:pPr>
              <w:pStyle w:val="TableText"/>
              <w:contextualSpacing/>
              <w:rPr>
                <w:kern w:val="2"/>
                <w:lang w:eastAsia="en-US"/>
                <w14:ligatures w14:val="standardContextual"/>
              </w:rPr>
            </w:pPr>
            <w:r w:rsidRPr="00653E0C">
              <w:rPr>
                <w:kern w:val="2"/>
                <w:lang w:eastAsia="en-US"/>
                <w14:ligatures w14:val="standardContextual"/>
              </w:rPr>
              <w:lastRenderedPageBreak/>
              <w:t>June–</w:t>
            </w:r>
            <w:r w:rsidRPr="00674990">
              <w:rPr>
                <w:lang w:eastAsia="en-US"/>
              </w:rPr>
              <w:t>July</w:t>
            </w:r>
            <w:r w:rsidRPr="00653E0C">
              <w:rPr>
                <w:kern w:val="2"/>
                <w:lang w:eastAsia="en-US"/>
                <w14:ligatures w14:val="standardContextual"/>
              </w:rPr>
              <w:t xml:space="preserve"> 2020</w:t>
            </w:r>
          </w:p>
        </w:tc>
        <w:tc>
          <w:tcPr>
            <w:tcW w:w="3827" w:type="dxa"/>
          </w:tcPr>
          <w:p w14:paraId="28017E2E"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Survey (by PwC) to quantify farm plastics used in 2017, 2018 and 2019, and gather perceptions of existing services for farmers and growers to manage disposal of farm plastics</w:t>
            </w:r>
          </w:p>
        </w:tc>
        <w:tc>
          <w:tcPr>
            <w:tcW w:w="2830" w:type="dxa"/>
          </w:tcPr>
          <w:p w14:paraId="5C5280A7"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Survey sent to 42 retailers and producers of seed, feed and fertiliser bags and crop packaging films, who together represented the largest participants in the sector – response rate was 71%, including all major sector participants</w:t>
            </w:r>
          </w:p>
        </w:tc>
      </w:tr>
      <w:tr w:rsidR="00E40F54" w:rsidRPr="00653E0C" w14:paraId="7FED6FF8" w14:textId="77777777" w:rsidTr="00BE6D32">
        <w:tc>
          <w:tcPr>
            <w:tcW w:w="1753" w:type="dxa"/>
          </w:tcPr>
          <w:p w14:paraId="6A7B819F" w14:textId="13A4156B" w:rsidR="00E40F54" w:rsidRPr="00653E0C" w:rsidRDefault="00E40F54" w:rsidP="00474A13">
            <w:pPr>
              <w:pStyle w:val="TableText"/>
              <w:rPr>
                <w:kern w:val="2"/>
                <w:lang w:eastAsia="en-US"/>
                <w14:ligatures w14:val="standardContextual"/>
              </w:rPr>
            </w:pPr>
            <w:r w:rsidRPr="00674990">
              <w:rPr>
                <w:lang w:eastAsia="en-US"/>
              </w:rPr>
              <w:t xml:space="preserve">19 August 2020 / </w:t>
            </w:r>
            <w:r w:rsidR="00474A13">
              <w:rPr>
                <w:lang w:eastAsia="en-US"/>
              </w:rPr>
              <w:br/>
            </w:r>
            <w:r w:rsidRPr="00674990">
              <w:rPr>
                <w:lang w:eastAsia="en-US"/>
              </w:rPr>
              <w:t>4 May 2021 /</w:t>
            </w:r>
            <w:r w:rsidR="00474A13">
              <w:rPr>
                <w:lang w:eastAsia="en-US"/>
              </w:rPr>
              <w:br/>
            </w:r>
            <w:r w:rsidRPr="00674990">
              <w:rPr>
                <w:lang w:eastAsia="en-US"/>
              </w:rPr>
              <w:t>15 December 2021</w:t>
            </w:r>
          </w:p>
        </w:tc>
        <w:tc>
          <w:tcPr>
            <w:tcW w:w="3827" w:type="dxa"/>
          </w:tcPr>
          <w:p w14:paraId="1F28A068"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Farm Plastics Advisory Group meetings</w:t>
            </w:r>
          </w:p>
        </w:tc>
        <w:tc>
          <w:tcPr>
            <w:tcW w:w="2830" w:type="dxa"/>
          </w:tcPr>
          <w:p w14:paraId="749E81FB" w14:textId="77777777" w:rsidR="00E40F54" w:rsidRPr="00653E0C" w:rsidRDefault="00E40F54" w:rsidP="00BE6D32">
            <w:pPr>
              <w:pStyle w:val="TableText"/>
              <w:rPr>
                <w:kern w:val="2"/>
                <w:lang w:eastAsia="en-US"/>
                <w14:ligatures w14:val="standardContextual"/>
              </w:rPr>
            </w:pPr>
            <w:r w:rsidRPr="00653E0C">
              <w:rPr>
                <w:color w:val="000000"/>
                <w:kern w:val="2"/>
                <w:lang w:eastAsia="en-US"/>
                <w14:ligatures w14:val="standardContextual"/>
              </w:rPr>
              <w:t>Producers, industry associations in the agricultural sector</w:t>
            </w:r>
          </w:p>
        </w:tc>
      </w:tr>
      <w:tr w:rsidR="00E40F54" w:rsidRPr="00653E0C" w14:paraId="38448846" w14:textId="77777777" w:rsidTr="00BE6D32">
        <w:tc>
          <w:tcPr>
            <w:tcW w:w="1753" w:type="dxa"/>
          </w:tcPr>
          <w:p w14:paraId="52ED6B9D" w14:textId="77777777" w:rsidR="00E40F54" w:rsidRPr="00674990" w:rsidRDefault="00E40F54" w:rsidP="00BE6D32">
            <w:pPr>
              <w:pStyle w:val="TableText"/>
              <w:contextualSpacing/>
              <w:rPr>
                <w:lang w:eastAsia="en-US"/>
              </w:rPr>
            </w:pPr>
            <w:r w:rsidRPr="00674990">
              <w:rPr>
                <w:lang w:eastAsia="en-US"/>
              </w:rPr>
              <w:t>2 November 2020</w:t>
            </w:r>
          </w:p>
        </w:tc>
        <w:tc>
          <w:tcPr>
            <w:tcW w:w="3827" w:type="dxa"/>
          </w:tcPr>
          <w:p w14:paraId="79463CE0"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Farmer Reference Group Meeting, discussing scheme options</w:t>
            </w:r>
          </w:p>
        </w:tc>
        <w:tc>
          <w:tcPr>
            <w:tcW w:w="2830" w:type="dxa"/>
          </w:tcPr>
          <w:p w14:paraId="169A4B39"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Six representatives from farmer and grower groups</w:t>
            </w:r>
          </w:p>
        </w:tc>
      </w:tr>
      <w:tr w:rsidR="00E40F54" w:rsidRPr="00653E0C" w14:paraId="20C30BAC" w14:textId="77777777" w:rsidTr="00BE6D32">
        <w:tc>
          <w:tcPr>
            <w:tcW w:w="1753" w:type="dxa"/>
          </w:tcPr>
          <w:p w14:paraId="382CB29B" w14:textId="77777777" w:rsidR="00E40F54" w:rsidRPr="00674990" w:rsidRDefault="00E40F54" w:rsidP="00BE6D32">
            <w:pPr>
              <w:pStyle w:val="TableText"/>
              <w:contextualSpacing/>
              <w:rPr>
                <w:lang w:eastAsia="en-US"/>
              </w:rPr>
            </w:pPr>
            <w:r w:rsidRPr="00674990">
              <w:rPr>
                <w:lang w:eastAsia="en-US"/>
              </w:rPr>
              <w:t>November 2020</w:t>
            </w:r>
          </w:p>
        </w:tc>
        <w:tc>
          <w:tcPr>
            <w:tcW w:w="3827" w:type="dxa"/>
          </w:tcPr>
          <w:p w14:paraId="25CCC199"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Nine one-stop shop events in Canterbury, trialling drop-off centres for farm plastic waste</w:t>
            </w:r>
          </w:p>
          <w:p w14:paraId="3B2BC387"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Interviews with farmers and growers to understand their preferences and determine if the centres would work</w:t>
            </w:r>
          </w:p>
        </w:tc>
        <w:tc>
          <w:tcPr>
            <w:tcW w:w="2830" w:type="dxa"/>
          </w:tcPr>
          <w:p w14:paraId="18F8EDAF"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Farmers and growers</w:t>
            </w:r>
          </w:p>
        </w:tc>
      </w:tr>
      <w:tr w:rsidR="00E40F54" w:rsidRPr="00653E0C" w14:paraId="483A92FC" w14:textId="77777777" w:rsidTr="00BE6D32">
        <w:tc>
          <w:tcPr>
            <w:tcW w:w="1753" w:type="dxa"/>
          </w:tcPr>
          <w:p w14:paraId="75A388B1" w14:textId="77777777" w:rsidR="00E40F54" w:rsidRPr="00674990" w:rsidRDefault="00E40F54" w:rsidP="00BE6D32">
            <w:pPr>
              <w:pStyle w:val="TableText"/>
              <w:contextualSpacing/>
              <w:rPr>
                <w:lang w:eastAsia="en-US"/>
              </w:rPr>
            </w:pPr>
            <w:r w:rsidRPr="00674990">
              <w:rPr>
                <w:lang w:eastAsia="en-US"/>
              </w:rPr>
              <w:t>January 2021</w:t>
            </w:r>
          </w:p>
        </w:tc>
        <w:tc>
          <w:tcPr>
            <w:tcW w:w="3827" w:type="dxa"/>
          </w:tcPr>
          <w:p w14:paraId="1DBFEBE2"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Farmer and grower survey, gathering feedback on preferences for farm plastics recycling schemes</w:t>
            </w:r>
          </w:p>
        </w:tc>
        <w:tc>
          <w:tcPr>
            <w:tcW w:w="2830" w:type="dxa"/>
          </w:tcPr>
          <w:p w14:paraId="66C9010F"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Survey sent to all members of Federated Farmers and Horticulture NZ – 132 responses received</w:t>
            </w:r>
          </w:p>
        </w:tc>
      </w:tr>
      <w:tr w:rsidR="00E40F54" w:rsidRPr="00653E0C" w14:paraId="6688DD6F" w14:textId="77777777" w:rsidTr="00BE6D32">
        <w:tc>
          <w:tcPr>
            <w:tcW w:w="1753" w:type="dxa"/>
          </w:tcPr>
          <w:p w14:paraId="0A25B507" w14:textId="77777777" w:rsidR="00E40F54" w:rsidRPr="00674990" w:rsidRDefault="00E40F54" w:rsidP="00BE6D32">
            <w:pPr>
              <w:pStyle w:val="TableText"/>
              <w:contextualSpacing/>
              <w:rPr>
                <w:lang w:eastAsia="en-US"/>
              </w:rPr>
            </w:pPr>
            <w:r w:rsidRPr="00674990">
              <w:rPr>
                <w:lang w:eastAsia="en-US"/>
              </w:rPr>
              <w:t>24–25 March 2021</w:t>
            </w:r>
          </w:p>
        </w:tc>
        <w:tc>
          <w:tcPr>
            <w:tcW w:w="3827" w:type="dxa"/>
          </w:tcPr>
          <w:p w14:paraId="639E7B19" w14:textId="77777777" w:rsidR="00E40F54" w:rsidRPr="00653E0C" w:rsidRDefault="00E40F54" w:rsidP="00BE6D32">
            <w:pPr>
              <w:pStyle w:val="TableText"/>
              <w:rPr>
                <w:kern w:val="2"/>
                <w:lang w:eastAsia="en-US"/>
                <w14:ligatures w14:val="standardContextual"/>
              </w:rPr>
            </w:pPr>
            <w:r>
              <w:rPr>
                <w:kern w:val="2"/>
                <w:lang w:eastAsia="en-US"/>
                <w14:ligatures w14:val="standardContextual"/>
              </w:rPr>
              <w:t>Sixteen</w:t>
            </w:r>
            <w:r w:rsidRPr="00653E0C">
              <w:rPr>
                <w:kern w:val="2"/>
                <w:lang w:eastAsia="en-US"/>
                <w14:ligatures w14:val="standardContextual"/>
              </w:rPr>
              <w:t xml:space="preserve"> interviews with farmers and growers during the South Island Agricultural Field Day in </w:t>
            </w:r>
            <w:proofErr w:type="spellStart"/>
            <w:r w:rsidRPr="00653E0C">
              <w:rPr>
                <w:kern w:val="2"/>
                <w:lang w:eastAsia="en-US"/>
                <w14:ligatures w14:val="standardContextual"/>
              </w:rPr>
              <w:t>Kirwee</w:t>
            </w:r>
            <w:proofErr w:type="spellEnd"/>
            <w:r w:rsidRPr="00653E0C">
              <w:rPr>
                <w:kern w:val="2"/>
                <w:lang w:eastAsia="en-US"/>
                <w14:ligatures w14:val="standardContextual"/>
              </w:rPr>
              <w:t>, Canterbury</w:t>
            </w:r>
          </w:p>
        </w:tc>
        <w:tc>
          <w:tcPr>
            <w:tcW w:w="2830" w:type="dxa"/>
          </w:tcPr>
          <w:p w14:paraId="51E558B4"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Farmers and growers</w:t>
            </w:r>
          </w:p>
        </w:tc>
      </w:tr>
      <w:tr w:rsidR="00E40F54" w:rsidRPr="00653E0C" w14:paraId="37536588" w14:textId="77777777" w:rsidTr="00BE6D32">
        <w:tc>
          <w:tcPr>
            <w:tcW w:w="1753" w:type="dxa"/>
          </w:tcPr>
          <w:p w14:paraId="2BA3E8AE" w14:textId="77777777" w:rsidR="00E40F54" w:rsidRPr="00674990" w:rsidRDefault="00E40F54" w:rsidP="00BE6D32">
            <w:pPr>
              <w:pStyle w:val="TableText"/>
              <w:contextualSpacing/>
              <w:rPr>
                <w:lang w:eastAsia="en-US"/>
              </w:rPr>
            </w:pPr>
            <w:r w:rsidRPr="00674990">
              <w:rPr>
                <w:lang w:eastAsia="en-US"/>
              </w:rPr>
              <w:t>14 May 2021</w:t>
            </w:r>
          </w:p>
        </w:tc>
        <w:tc>
          <w:tcPr>
            <w:tcW w:w="3827" w:type="dxa"/>
          </w:tcPr>
          <w:p w14:paraId="4A2230A1"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 xml:space="preserve">Meeting with </w:t>
            </w:r>
            <w:proofErr w:type="spellStart"/>
            <w:r w:rsidRPr="00653E0C">
              <w:rPr>
                <w:kern w:val="2"/>
                <w:lang w:eastAsia="en-US"/>
                <w14:ligatures w14:val="standardContextual"/>
              </w:rPr>
              <w:t>Plasback</w:t>
            </w:r>
            <w:proofErr w:type="spellEnd"/>
            <w:r w:rsidRPr="00653E0C">
              <w:rPr>
                <w:kern w:val="2"/>
                <w:lang w:eastAsia="en-US"/>
                <w14:ligatures w14:val="standardContextual"/>
              </w:rPr>
              <w:t>, discussing scheme options and Ministry guidelines for product stewardship schemes</w:t>
            </w:r>
          </w:p>
        </w:tc>
        <w:tc>
          <w:tcPr>
            <w:tcW w:w="2830" w:type="dxa"/>
          </w:tcPr>
          <w:p w14:paraId="1CB06D07" w14:textId="77777777" w:rsidR="00E40F54" w:rsidRPr="00653E0C" w:rsidRDefault="00E40F54" w:rsidP="00BE6D32">
            <w:pPr>
              <w:pStyle w:val="TableText"/>
              <w:rPr>
                <w:kern w:val="2"/>
                <w:lang w:eastAsia="en-US"/>
                <w14:ligatures w14:val="standardContextual"/>
              </w:rPr>
            </w:pPr>
            <w:proofErr w:type="spellStart"/>
            <w:r w:rsidRPr="00653E0C">
              <w:rPr>
                <w:kern w:val="2"/>
                <w:lang w:eastAsia="en-US"/>
                <w14:ligatures w14:val="standardContextual"/>
              </w:rPr>
              <w:t>Plasback</w:t>
            </w:r>
            <w:proofErr w:type="spellEnd"/>
          </w:p>
        </w:tc>
      </w:tr>
      <w:tr w:rsidR="00E40F54" w:rsidRPr="00653E0C" w14:paraId="4C00B002" w14:textId="77777777" w:rsidTr="00BE6D32">
        <w:tc>
          <w:tcPr>
            <w:tcW w:w="1753" w:type="dxa"/>
          </w:tcPr>
          <w:p w14:paraId="42A8368A" w14:textId="2E03A063" w:rsidR="00E40F54" w:rsidRPr="00674990" w:rsidRDefault="00E40F54" w:rsidP="00474A13">
            <w:pPr>
              <w:pStyle w:val="TableText"/>
              <w:contextualSpacing/>
              <w:rPr>
                <w:lang w:eastAsia="en-US"/>
              </w:rPr>
            </w:pPr>
            <w:r w:rsidRPr="00674990">
              <w:rPr>
                <w:lang w:eastAsia="en-US"/>
              </w:rPr>
              <w:t xml:space="preserve">14 June 2021 / </w:t>
            </w:r>
            <w:r w:rsidR="00474A13">
              <w:rPr>
                <w:lang w:eastAsia="en-US"/>
              </w:rPr>
              <w:br/>
            </w:r>
            <w:r w:rsidRPr="00674990">
              <w:rPr>
                <w:lang w:eastAsia="en-US"/>
              </w:rPr>
              <w:t>17 November 2021</w:t>
            </w:r>
          </w:p>
        </w:tc>
        <w:tc>
          <w:tcPr>
            <w:tcW w:w="3827" w:type="dxa"/>
          </w:tcPr>
          <w:p w14:paraId="4A41328F"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Bale Wrap and Silage Film Reference Group meetings</w:t>
            </w:r>
          </w:p>
        </w:tc>
        <w:tc>
          <w:tcPr>
            <w:tcW w:w="2830" w:type="dxa"/>
          </w:tcPr>
          <w:p w14:paraId="423D7D67"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Six producers of bale wrap and silage film</w:t>
            </w:r>
          </w:p>
        </w:tc>
      </w:tr>
      <w:tr w:rsidR="00E40F54" w:rsidRPr="00653E0C" w14:paraId="47052783" w14:textId="77777777" w:rsidTr="00BE6D32">
        <w:tc>
          <w:tcPr>
            <w:tcW w:w="1753" w:type="dxa"/>
          </w:tcPr>
          <w:p w14:paraId="516D2387" w14:textId="77777777" w:rsidR="00E40F54" w:rsidRPr="00674990" w:rsidRDefault="00E40F54" w:rsidP="00BE6D32">
            <w:pPr>
              <w:pStyle w:val="TableText"/>
              <w:contextualSpacing/>
              <w:rPr>
                <w:lang w:eastAsia="en-US"/>
              </w:rPr>
            </w:pPr>
            <w:r w:rsidRPr="00674990">
              <w:rPr>
                <w:lang w:eastAsia="en-US"/>
              </w:rPr>
              <w:t>25 August 2021</w:t>
            </w:r>
          </w:p>
        </w:tc>
        <w:tc>
          <w:tcPr>
            <w:tcW w:w="3827" w:type="dxa"/>
          </w:tcPr>
          <w:p w14:paraId="62F8D3F9" w14:textId="77777777" w:rsidR="00E40F54" w:rsidRPr="00653E0C" w:rsidRDefault="00E40F54" w:rsidP="00BE6D32">
            <w:pPr>
              <w:pStyle w:val="TableText"/>
              <w:rPr>
                <w:kern w:val="2"/>
                <w:lang w:eastAsia="en-US"/>
                <w14:ligatures w14:val="standardContextual"/>
              </w:rPr>
            </w:pPr>
            <w:proofErr w:type="spellStart"/>
            <w:r w:rsidRPr="00653E0C">
              <w:rPr>
                <w:kern w:val="2"/>
                <w:lang w:eastAsia="en-US"/>
                <w14:ligatures w14:val="standardContextual"/>
              </w:rPr>
              <w:t>WasteMINZ</w:t>
            </w:r>
            <w:proofErr w:type="spellEnd"/>
            <w:r w:rsidRPr="00653E0C">
              <w:rPr>
                <w:kern w:val="2"/>
                <w:lang w:eastAsia="en-US"/>
                <w14:ligatures w14:val="standardContextual"/>
              </w:rPr>
              <w:t xml:space="preserve"> webinar, presenting an update on the Farm Plastics Project</w:t>
            </w:r>
          </w:p>
        </w:tc>
        <w:tc>
          <w:tcPr>
            <w:tcW w:w="2830" w:type="dxa"/>
          </w:tcPr>
          <w:p w14:paraId="7EE8E0CD" w14:textId="77777777" w:rsidR="00E40F54" w:rsidRPr="00653E0C" w:rsidRDefault="00E40F54" w:rsidP="00BE6D32">
            <w:pPr>
              <w:pStyle w:val="TableText"/>
              <w:rPr>
                <w:kern w:val="2"/>
                <w:lang w:eastAsia="en-US"/>
                <w14:ligatures w14:val="standardContextual"/>
              </w:rPr>
            </w:pPr>
            <w:proofErr w:type="spellStart"/>
            <w:r w:rsidRPr="00653E0C">
              <w:rPr>
                <w:kern w:val="2"/>
                <w:lang w:eastAsia="en-US"/>
                <w14:ligatures w14:val="standardContextual"/>
              </w:rPr>
              <w:t>WasteMINZ</w:t>
            </w:r>
            <w:proofErr w:type="spellEnd"/>
            <w:r w:rsidRPr="00653E0C">
              <w:rPr>
                <w:kern w:val="2"/>
                <w:lang w:eastAsia="en-US"/>
                <w14:ligatures w14:val="standardContextual"/>
              </w:rPr>
              <w:t xml:space="preserve"> Product Stewardship Sector Group</w:t>
            </w:r>
          </w:p>
        </w:tc>
      </w:tr>
      <w:tr w:rsidR="00E40F54" w:rsidRPr="00653E0C" w14:paraId="703DF246" w14:textId="77777777" w:rsidTr="00BE6D32">
        <w:tc>
          <w:tcPr>
            <w:tcW w:w="1753" w:type="dxa"/>
          </w:tcPr>
          <w:p w14:paraId="2BC99CFD" w14:textId="77777777" w:rsidR="00E40F54" w:rsidRPr="00674990" w:rsidRDefault="00E40F54" w:rsidP="00BE6D32">
            <w:pPr>
              <w:pStyle w:val="TableText"/>
              <w:contextualSpacing/>
              <w:rPr>
                <w:lang w:eastAsia="en-US"/>
              </w:rPr>
            </w:pPr>
            <w:r w:rsidRPr="00674990">
              <w:rPr>
                <w:lang w:eastAsia="en-US"/>
              </w:rPr>
              <w:t>15 September 2021</w:t>
            </w:r>
          </w:p>
        </w:tc>
        <w:tc>
          <w:tcPr>
            <w:tcW w:w="3827" w:type="dxa"/>
          </w:tcPr>
          <w:p w14:paraId="70986BED" w14:textId="77777777" w:rsidR="00E40F54" w:rsidRPr="00653E0C" w:rsidRDefault="00E40F54" w:rsidP="00BE6D32">
            <w:pPr>
              <w:pStyle w:val="TableText"/>
              <w:rPr>
                <w:kern w:val="2"/>
                <w:lang w:eastAsia="en-US"/>
                <w14:ligatures w14:val="standardContextual"/>
              </w:rPr>
            </w:pPr>
            <w:proofErr w:type="spellStart"/>
            <w:r w:rsidRPr="00653E0C">
              <w:rPr>
                <w:kern w:val="2"/>
                <w:lang w:eastAsia="en-US"/>
                <w14:ligatures w14:val="standardContextual"/>
              </w:rPr>
              <w:t>WasteMINZ</w:t>
            </w:r>
            <w:proofErr w:type="spellEnd"/>
            <w:r w:rsidRPr="00653E0C">
              <w:rPr>
                <w:kern w:val="2"/>
                <w:lang w:eastAsia="en-US"/>
                <w14:ligatures w14:val="standardContextual"/>
              </w:rPr>
              <w:t xml:space="preserve"> webinar to the Territorial Authorities Officers Forum, updating on the Farm Plastics Project, followed by one-on-one engagement with several territorial authorities</w:t>
            </w:r>
          </w:p>
        </w:tc>
        <w:tc>
          <w:tcPr>
            <w:tcW w:w="2830" w:type="dxa"/>
          </w:tcPr>
          <w:p w14:paraId="22715105"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Territorial Authorities Officers Forum</w:t>
            </w:r>
          </w:p>
        </w:tc>
      </w:tr>
      <w:tr w:rsidR="00E40F54" w:rsidRPr="00653E0C" w14:paraId="724D5544" w14:textId="77777777" w:rsidTr="00BE6D32">
        <w:tc>
          <w:tcPr>
            <w:tcW w:w="1753" w:type="dxa"/>
          </w:tcPr>
          <w:p w14:paraId="13844FE2" w14:textId="77777777" w:rsidR="00E40F54" w:rsidRPr="00674990" w:rsidRDefault="00E40F54" w:rsidP="00BE6D32">
            <w:pPr>
              <w:pStyle w:val="TableText"/>
              <w:contextualSpacing/>
              <w:rPr>
                <w:lang w:eastAsia="en-US"/>
              </w:rPr>
            </w:pPr>
            <w:r w:rsidRPr="00674990">
              <w:rPr>
                <w:lang w:eastAsia="en-US"/>
              </w:rPr>
              <w:t>4 November 2021</w:t>
            </w:r>
          </w:p>
        </w:tc>
        <w:tc>
          <w:tcPr>
            <w:tcW w:w="3827" w:type="dxa"/>
          </w:tcPr>
          <w:p w14:paraId="55F94CAB"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Visit of farm retail stores in Fielding to understand the small seed, feed and fertiliser bag market</w:t>
            </w:r>
          </w:p>
        </w:tc>
        <w:tc>
          <w:tcPr>
            <w:tcW w:w="2830" w:type="dxa"/>
          </w:tcPr>
          <w:p w14:paraId="57FF2578"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Farm retailers (Farm Source, PGG Wrightson, Farmlands)</w:t>
            </w:r>
          </w:p>
        </w:tc>
      </w:tr>
      <w:tr w:rsidR="00E40F54" w:rsidRPr="00653E0C" w14:paraId="16880B62" w14:textId="77777777" w:rsidTr="00BE6D32">
        <w:tc>
          <w:tcPr>
            <w:tcW w:w="1753" w:type="dxa"/>
          </w:tcPr>
          <w:p w14:paraId="1BCD0864" w14:textId="77777777" w:rsidR="00E40F54" w:rsidRPr="00674990" w:rsidRDefault="00E40F54" w:rsidP="00BE6D32">
            <w:pPr>
              <w:pStyle w:val="TableText"/>
              <w:contextualSpacing/>
              <w:rPr>
                <w:lang w:eastAsia="en-US"/>
              </w:rPr>
            </w:pPr>
            <w:r w:rsidRPr="00674990">
              <w:rPr>
                <w:lang w:eastAsia="en-US"/>
              </w:rPr>
              <w:t>11 November 2021</w:t>
            </w:r>
          </w:p>
        </w:tc>
        <w:tc>
          <w:tcPr>
            <w:tcW w:w="3827" w:type="dxa"/>
          </w:tcPr>
          <w:p w14:paraId="23C7B361"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Presentation to Between the Domes Catchment Group, giving an overview of the Farm Plastics Project, with a pitch to run a trial in Southland to test the design thinking</w:t>
            </w:r>
          </w:p>
        </w:tc>
        <w:tc>
          <w:tcPr>
            <w:tcW w:w="2830" w:type="dxa"/>
          </w:tcPr>
          <w:p w14:paraId="3F395BEB"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Between the Domes Catchment Group</w:t>
            </w:r>
          </w:p>
        </w:tc>
      </w:tr>
      <w:tr w:rsidR="00E40F54" w:rsidRPr="00653E0C" w14:paraId="49855413" w14:textId="77777777" w:rsidTr="00BE6D32">
        <w:tc>
          <w:tcPr>
            <w:tcW w:w="1753" w:type="dxa"/>
          </w:tcPr>
          <w:p w14:paraId="7C296D3D" w14:textId="77777777" w:rsidR="00E40F54" w:rsidRPr="00674990" w:rsidRDefault="00E40F54" w:rsidP="00BE6D32">
            <w:pPr>
              <w:pStyle w:val="TableText"/>
              <w:contextualSpacing/>
              <w:rPr>
                <w:lang w:eastAsia="en-US"/>
              </w:rPr>
            </w:pPr>
            <w:r w:rsidRPr="00674990">
              <w:rPr>
                <w:lang w:eastAsia="en-US"/>
              </w:rPr>
              <w:t>17 March 2022</w:t>
            </w:r>
          </w:p>
        </w:tc>
        <w:tc>
          <w:tcPr>
            <w:tcW w:w="3827" w:type="dxa"/>
          </w:tcPr>
          <w:p w14:paraId="5C50B7AB"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Presentation to the NZ Feed Manufacturers Association</w:t>
            </w:r>
          </w:p>
        </w:tc>
        <w:tc>
          <w:tcPr>
            <w:tcW w:w="2830" w:type="dxa"/>
          </w:tcPr>
          <w:p w14:paraId="1FA2F45D" w14:textId="77777777" w:rsidR="00E40F54" w:rsidRPr="00653E0C" w:rsidRDefault="00E40F54" w:rsidP="00BE6D32">
            <w:pPr>
              <w:pStyle w:val="TableText"/>
              <w:rPr>
                <w:kern w:val="2"/>
                <w:lang w:eastAsia="en-US"/>
                <w14:ligatures w14:val="standardContextual"/>
              </w:rPr>
            </w:pPr>
            <w:r w:rsidRPr="00653E0C">
              <w:rPr>
                <w:kern w:val="2"/>
                <w:lang w:eastAsia="en-US"/>
                <w14:ligatures w14:val="standardContextual"/>
              </w:rPr>
              <w:t>NZ Feed Manufacturers Association</w:t>
            </w:r>
          </w:p>
        </w:tc>
      </w:tr>
    </w:tbl>
    <w:p w14:paraId="1AF730E6" w14:textId="77777777" w:rsidR="00E40F54" w:rsidRPr="00653E0C" w:rsidRDefault="00E40F54" w:rsidP="00EA6AEA">
      <w:pPr>
        <w:pStyle w:val="BodyText"/>
        <w:rPr>
          <w:rFonts w:eastAsia="Calibri"/>
          <w:lang w:eastAsia="en-US"/>
        </w:rPr>
      </w:pPr>
    </w:p>
    <w:p w14:paraId="69BDF2CD" w14:textId="77777777" w:rsidR="0011792F" w:rsidRDefault="0011792F" w:rsidP="00E40F54">
      <w:pPr>
        <w:pStyle w:val="Heading1"/>
      </w:pPr>
      <w:bookmarkStart w:id="77" w:name="_Toc193918334"/>
      <w:r>
        <w:lastRenderedPageBreak/>
        <w:t>Appendix 4: Preliminary assessment of the policy options</w:t>
      </w:r>
      <w:bookmarkEnd w:id="77"/>
    </w:p>
    <w:p w14:paraId="37188C46" w14:textId="77777777" w:rsidR="0011792F" w:rsidRDefault="0011792F" w:rsidP="0011792F">
      <w:pPr>
        <w:pStyle w:val="BodyText"/>
      </w:pPr>
      <w:r>
        <w:t xml:space="preserve">Through the proposed policy measures, our aim is to significantly reduce harm to people and the environment arising from agrichemicals, their containers, and farm plastics when they become waste. </w:t>
      </w:r>
    </w:p>
    <w:p w14:paraId="43CA1F30" w14:textId="1CCA4782" w:rsidR="0011792F" w:rsidRDefault="0011792F" w:rsidP="0011792F">
      <w:pPr>
        <w:pStyle w:val="BodyText"/>
      </w:pPr>
      <w:r>
        <w:t xml:space="preserve">We have assessed the options under consideration based on three criteria, which are outlined in </w:t>
      </w:r>
      <w:hyperlink w:anchor="Table9" w:history="1">
        <w:r w:rsidRPr="00F85D01">
          <w:rPr>
            <w:rStyle w:val="Hyperlink"/>
          </w:rPr>
          <w:t>table 9</w:t>
        </w:r>
      </w:hyperlink>
      <w:r>
        <w:t>.</w:t>
      </w:r>
    </w:p>
    <w:p w14:paraId="3C1B5266" w14:textId="77777777" w:rsidR="0011792F" w:rsidRDefault="0011792F" w:rsidP="00983D5E">
      <w:pPr>
        <w:pStyle w:val="Tableheading"/>
      </w:pPr>
      <w:bookmarkStart w:id="78" w:name="Table9"/>
      <w:bookmarkStart w:id="79" w:name="_Toc193917266"/>
      <w:bookmarkEnd w:id="78"/>
      <w:r>
        <w:t xml:space="preserve">Table 9: </w:t>
      </w:r>
      <w:r>
        <w:tab/>
        <w:t>Criteria for assessing the options</w:t>
      </w:r>
      <w:bookmarkEnd w:id="79"/>
    </w:p>
    <w:tbl>
      <w:tblPr>
        <w:tblStyle w:val="TableGrid"/>
        <w:tblW w:w="0" w:type="auto"/>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8"/>
        <w:gridCol w:w="7087"/>
      </w:tblGrid>
      <w:tr w:rsidR="00AD57DD" w:rsidRPr="00AD57DD" w14:paraId="096A33D6" w14:textId="77777777" w:rsidTr="00BE6D32">
        <w:tc>
          <w:tcPr>
            <w:tcW w:w="1418" w:type="dxa"/>
            <w:shd w:val="clear" w:color="auto" w:fill="1B556B"/>
          </w:tcPr>
          <w:p w14:paraId="23EA4189" w14:textId="77777777" w:rsidR="000A252C" w:rsidRPr="00AD57DD" w:rsidRDefault="000A252C" w:rsidP="00AD57DD">
            <w:pPr>
              <w:pStyle w:val="TableTextbold"/>
              <w:rPr>
                <w:rFonts w:eastAsia="Times New Roman"/>
                <w:color w:val="FFFFFF" w:themeColor="background1"/>
              </w:rPr>
            </w:pPr>
            <w:r w:rsidRPr="00AD57DD">
              <w:rPr>
                <w:rFonts w:eastAsia="Times New Roman"/>
                <w:color w:val="FFFFFF" w:themeColor="background1"/>
              </w:rPr>
              <w:t>Criterion</w:t>
            </w:r>
          </w:p>
        </w:tc>
        <w:tc>
          <w:tcPr>
            <w:tcW w:w="7087" w:type="dxa"/>
            <w:shd w:val="clear" w:color="auto" w:fill="1B556B"/>
          </w:tcPr>
          <w:p w14:paraId="6CE0DC24" w14:textId="77777777" w:rsidR="000A252C" w:rsidRPr="00AD57DD" w:rsidRDefault="000A252C" w:rsidP="00AD57DD">
            <w:pPr>
              <w:pStyle w:val="TableTextbold"/>
              <w:rPr>
                <w:rFonts w:eastAsia="Times New Roman"/>
                <w:color w:val="FFFFFF" w:themeColor="background1"/>
              </w:rPr>
            </w:pPr>
            <w:r w:rsidRPr="00AD57DD">
              <w:rPr>
                <w:rFonts w:eastAsia="Times New Roman"/>
                <w:color w:val="FFFFFF" w:themeColor="background1"/>
              </w:rPr>
              <w:t>Description</w:t>
            </w:r>
          </w:p>
        </w:tc>
      </w:tr>
      <w:tr w:rsidR="000A252C" w:rsidRPr="00653E0C" w14:paraId="3F7EC61A" w14:textId="77777777" w:rsidTr="00BE6D32">
        <w:tc>
          <w:tcPr>
            <w:tcW w:w="1418" w:type="dxa"/>
          </w:tcPr>
          <w:p w14:paraId="4A535BCD" w14:textId="77777777" w:rsidR="000A252C" w:rsidRPr="00653E0C" w:rsidRDefault="000A252C" w:rsidP="00BE6D32">
            <w:pPr>
              <w:pStyle w:val="TableText"/>
            </w:pPr>
            <w:r w:rsidRPr="00653E0C">
              <w:t>Effectiveness</w:t>
            </w:r>
          </w:p>
        </w:tc>
        <w:tc>
          <w:tcPr>
            <w:tcW w:w="7087" w:type="dxa"/>
          </w:tcPr>
          <w:p w14:paraId="7AF5B71D" w14:textId="77777777" w:rsidR="000A252C" w:rsidRPr="00653E0C" w:rsidRDefault="000A252C" w:rsidP="00BE6D32">
            <w:pPr>
              <w:pStyle w:val="TableText"/>
            </w:pPr>
            <w:r w:rsidRPr="00653E0C">
              <w:t>Is the option likely to support achievement of the policy objective (ie, significantly reduce harm to people and the environment arising from agrichemicals, their containers, and farm plastics when they become waste)?</w:t>
            </w:r>
          </w:p>
        </w:tc>
      </w:tr>
      <w:tr w:rsidR="000A252C" w:rsidRPr="00653E0C" w14:paraId="3EA80D60" w14:textId="77777777" w:rsidTr="00BE6D32">
        <w:tc>
          <w:tcPr>
            <w:tcW w:w="1418" w:type="dxa"/>
          </w:tcPr>
          <w:p w14:paraId="7D82A2F1" w14:textId="77777777" w:rsidR="000A252C" w:rsidRPr="00653E0C" w:rsidRDefault="000A252C" w:rsidP="00BE6D32">
            <w:pPr>
              <w:pStyle w:val="TableText"/>
              <w:rPr>
                <w:rFonts w:eastAsia="Times New Roman" w:cs="Calibri"/>
              </w:rPr>
            </w:pPr>
            <w:r w:rsidRPr="00653E0C">
              <w:rPr>
                <w:rFonts w:eastAsia="Times New Roman" w:cs="Calibri"/>
              </w:rPr>
              <w:t xml:space="preserve">Supply chain responsibility </w:t>
            </w:r>
          </w:p>
        </w:tc>
        <w:tc>
          <w:tcPr>
            <w:tcW w:w="7087" w:type="dxa"/>
          </w:tcPr>
          <w:p w14:paraId="17B1ED0B" w14:textId="77777777" w:rsidR="000A252C" w:rsidRPr="00653E0C" w:rsidRDefault="000A252C" w:rsidP="00BE6D32">
            <w:pPr>
              <w:pStyle w:val="TableText"/>
            </w:pPr>
            <w:r w:rsidRPr="00653E0C">
              <w:t>Is the option likely to:</w:t>
            </w:r>
          </w:p>
          <w:p w14:paraId="1FDF6B48" w14:textId="77777777" w:rsidR="000A252C" w:rsidRPr="00653E0C" w:rsidRDefault="000A252C" w:rsidP="00BE6D32">
            <w:pPr>
              <w:pStyle w:val="TableBullet"/>
              <w:rPr>
                <w:lang w:eastAsia="en-GB"/>
              </w:rPr>
            </w:pPr>
            <w:r w:rsidRPr="00653E0C">
              <w:t>move a fair share of costs and responsibilities for product impacts from the public and councils to the producers and consumers</w:t>
            </w:r>
          </w:p>
          <w:p w14:paraId="59236A0B" w14:textId="77777777" w:rsidR="000A252C" w:rsidRPr="00653E0C" w:rsidRDefault="000A252C" w:rsidP="00BE6D32">
            <w:pPr>
              <w:pStyle w:val="TableBullet"/>
              <w:rPr>
                <w:lang w:eastAsia="en-GB"/>
              </w:rPr>
            </w:pPr>
            <w:r w:rsidRPr="00653E0C">
              <w:rPr>
                <w:lang w:eastAsia="en-GB"/>
              </w:rPr>
              <w:t>encourage full sector participation and shared responsibility for achieving the policy objective?</w:t>
            </w:r>
          </w:p>
        </w:tc>
      </w:tr>
      <w:tr w:rsidR="000A252C" w:rsidRPr="00653E0C" w14:paraId="12BC7763" w14:textId="77777777" w:rsidTr="00BE6D32">
        <w:tc>
          <w:tcPr>
            <w:tcW w:w="1418" w:type="dxa"/>
          </w:tcPr>
          <w:p w14:paraId="5015EC7F" w14:textId="77777777" w:rsidR="000A252C" w:rsidRPr="00653E0C" w:rsidRDefault="000A252C" w:rsidP="00BE6D32">
            <w:pPr>
              <w:pStyle w:val="TableText"/>
              <w:rPr>
                <w:rFonts w:eastAsia="Times New Roman" w:cs="Calibri"/>
              </w:rPr>
            </w:pPr>
            <w:r w:rsidRPr="00653E0C">
              <w:rPr>
                <w:rFonts w:eastAsia="Times New Roman" w:cs="Calibri"/>
              </w:rPr>
              <w:t>Efficiency (costs and benefits)</w:t>
            </w:r>
          </w:p>
        </w:tc>
        <w:tc>
          <w:tcPr>
            <w:tcW w:w="7087" w:type="dxa"/>
          </w:tcPr>
          <w:p w14:paraId="741EAF0E" w14:textId="77777777" w:rsidR="000A252C" w:rsidRPr="00653E0C" w:rsidRDefault="000A252C" w:rsidP="00D805F8">
            <w:pPr>
              <w:pStyle w:val="TableBullet"/>
              <w:spacing w:before="60"/>
            </w:pPr>
            <w:r w:rsidRPr="00653E0C">
              <w:t>Does the option add costs to affected parties?</w:t>
            </w:r>
          </w:p>
          <w:p w14:paraId="582EB401" w14:textId="77777777" w:rsidR="000A252C" w:rsidRPr="00653E0C" w:rsidRDefault="000A252C" w:rsidP="00BE6D32">
            <w:pPr>
              <w:pStyle w:val="TableBullet"/>
            </w:pPr>
            <w:r w:rsidRPr="00653E0C">
              <w:t>Do the expected additional benefits of the option (relative to the status quo) outweigh the expected additional costs?</w:t>
            </w:r>
          </w:p>
        </w:tc>
      </w:tr>
    </w:tbl>
    <w:p w14:paraId="2EEF81B7" w14:textId="77777777" w:rsidR="000A252C" w:rsidRPr="00653E0C" w:rsidRDefault="000A252C" w:rsidP="000A252C">
      <w:pPr>
        <w:pStyle w:val="BodyText"/>
        <w:spacing w:before="240"/>
        <w:contextualSpacing/>
      </w:pPr>
      <w:r w:rsidRPr="00653E0C">
        <w:t xml:space="preserve">The objective and assessment criteria directly relate to the problem identified in </w:t>
      </w:r>
      <w:hyperlink w:anchor="_2.1_What_is" w:history="1">
        <w:r w:rsidRPr="00653E0C">
          <w:rPr>
            <w:rStyle w:val="Hyperlink"/>
          </w:rPr>
          <w:t>section 2.1</w:t>
        </w:r>
      </w:hyperlink>
      <w:r w:rsidRPr="00653E0C">
        <w:t xml:space="preserve">. The criteria also align with the objective of product stewardship in </w:t>
      </w:r>
      <w:hyperlink r:id="rId45" w:anchor="DLM1154586" w:history="1">
        <w:r w:rsidRPr="00653E0C">
          <w:rPr>
            <w:rStyle w:val="Hyperlink"/>
          </w:rPr>
          <w:t>section 8</w:t>
        </w:r>
      </w:hyperlink>
      <w:r w:rsidRPr="00653E0C">
        <w:t xml:space="preserve"> of the WMA, namely to: </w:t>
      </w:r>
    </w:p>
    <w:p w14:paraId="35500486" w14:textId="77777777" w:rsidR="000A252C" w:rsidRPr="00653E0C" w:rsidRDefault="000A252C" w:rsidP="000A252C">
      <w:pPr>
        <w:pStyle w:val="Quote"/>
      </w:pPr>
      <w:r w:rsidRPr="00653E0C">
        <w:t>…encourage (and, in certain circumstances, require) the people and organisations involved in the life of a product to share responsibility for—</w:t>
      </w:r>
    </w:p>
    <w:p w14:paraId="59CA679D" w14:textId="77777777" w:rsidR="000A252C" w:rsidRPr="00653E0C" w:rsidRDefault="000A252C" w:rsidP="000A252C">
      <w:pPr>
        <w:pStyle w:val="Quote"/>
        <w:numPr>
          <w:ilvl w:val="0"/>
          <w:numId w:val="43"/>
        </w:numPr>
      </w:pPr>
      <w:r w:rsidRPr="00653E0C">
        <w:t>ensuring there is effective reduction, reuse, recycling, or recovery of the product; and</w:t>
      </w:r>
    </w:p>
    <w:p w14:paraId="44F5D132" w14:textId="77777777" w:rsidR="000A252C" w:rsidRPr="00653E0C" w:rsidRDefault="000A252C" w:rsidP="000A252C">
      <w:pPr>
        <w:pStyle w:val="Quote"/>
        <w:numPr>
          <w:ilvl w:val="0"/>
          <w:numId w:val="43"/>
        </w:numPr>
      </w:pPr>
      <w:r w:rsidRPr="00653E0C">
        <w:t>managing any environmental harm arising from the product when it becomes waste.</w:t>
      </w:r>
    </w:p>
    <w:p w14:paraId="256738DE" w14:textId="36A48D2D" w:rsidR="000A252C" w:rsidRPr="00653E0C" w:rsidRDefault="00F85D01" w:rsidP="000A252C">
      <w:pPr>
        <w:pStyle w:val="BodyText"/>
      </w:pPr>
      <w:hyperlink w:anchor="Table10" w:history="1">
        <w:r w:rsidRPr="00DB15BC">
          <w:rPr>
            <w:rStyle w:val="Hyperlink"/>
          </w:rPr>
          <w:t>Table 10</w:t>
        </w:r>
      </w:hyperlink>
      <w:r>
        <w:t xml:space="preserve"> </w:t>
      </w:r>
      <w:r w:rsidR="000A252C" w:rsidRPr="00653E0C">
        <w:t>presents a preliminary assessment of the two options against these criteria.</w:t>
      </w:r>
    </w:p>
    <w:p w14:paraId="4CA76FFB" w14:textId="77777777" w:rsidR="00B33FE3" w:rsidRDefault="00B33FE3" w:rsidP="00DB15BC">
      <w:pPr>
        <w:pStyle w:val="BodyText"/>
        <w:rPr>
          <w:sz w:val="20"/>
        </w:rPr>
      </w:pPr>
      <w:bookmarkStart w:id="80" w:name="_Ref191626951"/>
      <w:bookmarkStart w:id="81" w:name="_Toc191480006"/>
      <w:bookmarkStart w:id="82" w:name="_Toc193214296"/>
      <w:r>
        <w:br w:type="page"/>
      </w:r>
    </w:p>
    <w:p w14:paraId="735B6FC0" w14:textId="4E5D01AB" w:rsidR="00723B10" w:rsidRPr="00653E0C" w:rsidRDefault="00723B10" w:rsidP="009C7A53">
      <w:pPr>
        <w:pStyle w:val="Tableheading"/>
      </w:pPr>
      <w:bookmarkStart w:id="83" w:name="Table10"/>
      <w:bookmarkStart w:id="84" w:name="_Toc193917267"/>
      <w:bookmarkEnd w:id="83"/>
      <w:r w:rsidRPr="00653E0C">
        <w:lastRenderedPageBreak/>
        <w:t>Table</w:t>
      </w:r>
      <w:r w:rsidR="00A42537">
        <w:t xml:space="preserve"> 10</w:t>
      </w:r>
      <w:bookmarkEnd w:id="80"/>
      <w:r w:rsidRPr="00653E0C">
        <w:t>:</w:t>
      </w:r>
      <w:r w:rsidRPr="00653E0C">
        <w:tab/>
        <w:t>Preliminary assessment of the options</w:t>
      </w:r>
      <w:bookmarkEnd w:id="81"/>
      <w:bookmarkEnd w:id="82"/>
      <w:bookmarkEnd w:id="84"/>
      <w:r w:rsidRPr="00653E0C">
        <w:t xml:space="preserve"> </w:t>
      </w:r>
    </w:p>
    <w:tbl>
      <w:tblPr>
        <w:tblStyle w:val="QuestionTable"/>
        <w:tblpPr w:leftFromText="180" w:rightFromText="180" w:vertAnchor="text" w:tblpX="-5" w:tblpY="1"/>
        <w:tblW w:w="8500" w:type="dxa"/>
        <w:tblInd w:w="0" w:type="dxa"/>
        <w:tblBorders>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26"/>
        <w:gridCol w:w="2191"/>
        <w:gridCol w:w="2489"/>
        <w:gridCol w:w="2594"/>
      </w:tblGrid>
      <w:tr w:rsidR="00723B10" w:rsidRPr="00653E0C" w14:paraId="7FBCCECA" w14:textId="77777777" w:rsidTr="00427E18">
        <w:trPr>
          <w:cnfStyle w:val="100000000000" w:firstRow="1" w:lastRow="0" w:firstColumn="0" w:lastColumn="0" w:oddVBand="0" w:evenVBand="0" w:oddHBand="0" w:evenHBand="0" w:firstRowFirstColumn="0" w:firstRowLastColumn="0" w:lastRowFirstColumn="0" w:lastRowLastColumn="0"/>
          <w:tblHeader/>
        </w:trPr>
        <w:tc>
          <w:tcPr>
            <w:tcW w:w="2535" w:type="dxa"/>
            <w:gridSpan w:val="2"/>
          </w:tcPr>
          <w:p w14:paraId="15DB2013" w14:textId="77777777" w:rsidR="00723B10" w:rsidRPr="00AD57DD" w:rsidRDefault="00723B10" w:rsidP="00AD57DD">
            <w:pPr>
              <w:pStyle w:val="TableTextbold"/>
              <w:rPr>
                <w:rFonts w:eastAsia="Calibri"/>
                <w:color w:val="FFFFFF" w:themeColor="background1"/>
                <w:lang w:eastAsia="en-US"/>
              </w:rPr>
            </w:pPr>
            <w:r w:rsidRPr="00AD57DD">
              <w:rPr>
                <w:rFonts w:eastAsia="Calibri"/>
                <w:color w:val="FFFFFF" w:themeColor="background1"/>
                <w:lang w:eastAsia="en-US"/>
              </w:rPr>
              <w:t>Criterion</w:t>
            </w:r>
          </w:p>
        </w:tc>
        <w:tc>
          <w:tcPr>
            <w:tcW w:w="2982" w:type="dxa"/>
          </w:tcPr>
          <w:p w14:paraId="126A3992" w14:textId="77777777" w:rsidR="00723B10" w:rsidRPr="00AD57DD" w:rsidRDefault="00723B10" w:rsidP="00AD57DD">
            <w:pPr>
              <w:pStyle w:val="TableTextbold"/>
              <w:rPr>
                <w:rFonts w:eastAsia="Calibri"/>
                <w:color w:val="FFFFFF" w:themeColor="background1"/>
                <w:lang w:eastAsia="en-US"/>
              </w:rPr>
            </w:pPr>
            <w:r w:rsidRPr="00AD57DD">
              <w:rPr>
                <w:rFonts w:eastAsia="Calibri"/>
                <w:color w:val="FFFFFF" w:themeColor="background1"/>
                <w:lang w:eastAsia="en-US"/>
              </w:rPr>
              <w:t xml:space="preserve">Option 1 – Introduce WMA regulations </w:t>
            </w:r>
          </w:p>
        </w:tc>
        <w:tc>
          <w:tcPr>
            <w:tcW w:w="2983" w:type="dxa"/>
          </w:tcPr>
          <w:p w14:paraId="102F4027" w14:textId="77777777" w:rsidR="00723B10" w:rsidRPr="00AD57DD" w:rsidRDefault="00723B10" w:rsidP="00AD57DD">
            <w:pPr>
              <w:pStyle w:val="TableTextbold"/>
              <w:rPr>
                <w:rFonts w:eastAsia="Calibri"/>
                <w:color w:val="FFFFFF" w:themeColor="background1"/>
                <w:lang w:eastAsia="en-US"/>
              </w:rPr>
            </w:pPr>
            <w:r w:rsidRPr="00AD57DD">
              <w:rPr>
                <w:rFonts w:eastAsia="Calibri"/>
                <w:color w:val="FFFFFF" w:themeColor="background1"/>
                <w:lang w:eastAsia="en-US"/>
              </w:rPr>
              <w:t>Option 2 – No action (maintain the voluntary approach)</w:t>
            </w:r>
          </w:p>
        </w:tc>
      </w:tr>
      <w:tr w:rsidR="00723B10" w:rsidRPr="00653E0C" w14:paraId="47BF1F94" w14:textId="77777777" w:rsidTr="00427E18">
        <w:tc>
          <w:tcPr>
            <w:tcW w:w="2535" w:type="dxa"/>
            <w:gridSpan w:val="2"/>
          </w:tcPr>
          <w:p w14:paraId="0956052F" w14:textId="77777777" w:rsidR="00723B10" w:rsidRPr="00653E0C" w:rsidRDefault="00723B10" w:rsidP="00427E18">
            <w:pPr>
              <w:pStyle w:val="TableText"/>
              <w:rPr>
                <w:b/>
                <w:lang w:eastAsia="en-US"/>
              </w:rPr>
            </w:pPr>
            <w:r w:rsidRPr="00653E0C">
              <w:rPr>
                <w:b/>
                <w:lang w:eastAsia="en-US"/>
              </w:rPr>
              <w:t>Effectiveness</w:t>
            </w:r>
          </w:p>
          <w:p w14:paraId="4411A1D5" w14:textId="77777777" w:rsidR="00723B10" w:rsidRPr="00653E0C" w:rsidRDefault="00723B10" w:rsidP="00427E18">
            <w:pPr>
              <w:pStyle w:val="TableText"/>
              <w:rPr>
                <w:lang w:eastAsia="en-US"/>
              </w:rPr>
            </w:pPr>
            <w:r w:rsidRPr="00653E0C">
              <w:rPr>
                <w:lang w:eastAsia="en-US"/>
              </w:rPr>
              <w:t>Is the option likely to help us achieve the policy objective (ie, significantly reduce harm arising from agrichemicals, their containers, and farm plastics when they become waste)?</w:t>
            </w:r>
          </w:p>
        </w:tc>
        <w:tc>
          <w:tcPr>
            <w:tcW w:w="2982" w:type="dxa"/>
          </w:tcPr>
          <w:p w14:paraId="737A4656" w14:textId="77777777" w:rsidR="00723B10" w:rsidRPr="00653E0C" w:rsidRDefault="00723B10" w:rsidP="00427E18">
            <w:pPr>
              <w:pStyle w:val="TableText"/>
              <w:rPr>
                <w:rFonts w:eastAsia="Calibri" w:cs="Calibri"/>
                <w:b/>
                <w:i/>
                <w:kern w:val="2"/>
                <w:szCs w:val="18"/>
                <w:lang w:eastAsia="en-US"/>
                <w14:ligatures w14:val="standardContextual"/>
              </w:rPr>
            </w:pPr>
            <w:r w:rsidRPr="00653E0C">
              <w:rPr>
                <w:b/>
                <w:i/>
                <w:lang w:eastAsia="en-US"/>
              </w:rPr>
              <w:t>Yes</w:t>
            </w:r>
          </w:p>
          <w:p w14:paraId="34E948E7" w14:textId="77777777" w:rsidR="00723B10" w:rsidRPr="00653E0C" w:rsidRDefault="00723B10" w:rsidP="00427E18">
            <w:pPr>
              <w:pStyle w:val="TableText"/>
              <w:rPr>
                <w:lang w:eastAsia="en-US"/>
              </w:rPr>
            </w:pPr>
            <w:r w:rsidRPr="00653E0C">
              <w:rPr>
                <w:lang w:eastAsia="en-US"/>
              </w:rPr>
              <w:t>The obligation to ‘act in accordance with the scheme’ and pay stewardship fees is likely to increase product collection (since the fees will generate the funding for take-back services, which farmers can use for free).</w:t>
            </w:r>
          </w:p>
          <w:p w14:paraId="749EA2E7"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This reduces the incentive for burning or burying on-farm. </w:t>
            </w:r>
            <w:r w:rsidRPr="00653E0C">
              <w:rPr>
                <w:rFonts w:eastAsia="Calibri" w:cs="Calibri"/>
                <w:kern w:val="2"/>
                <w:szCs w:val="18"/>
                <w:lang w:eastAsia="en-US"/>
                <w14:ligatures w14:val="standardContextual"/>
              </w:rPr>
              <w:t>It also reduces the harm from landfilling and losing recyclable resources, as the product is collected for recycling.</w:t>
            </w:r>
          </w:p>
        </w:tc>
        <w:tc>
          <w:tcPr>
            <w:tcW w:w="2983" w:type="dxa"/>
          </w:tcPr>
          <w:p w14:paraId="04DC61B8" w14:textId="77777777" w:rsidR="00723B10" w:rsidRPr="00653E0C" w:rsidRDefault="00723B10" w:rsidP="00427E18">
            <w:pPr>
              <w:pStyle w:val="TableText"/>
              <w:rPr>
                <w:rFonts w:eastAsia="Calibri" w:cs="Calibri"/>
                <w:b/>
                <w:bCs/>
                <w:i/>
                <w:iCs/>
                <w:kern w:val="2"/>
                <w:szCs w:val="18"/>
                <w:lang w:eastAsia="en-US"/>
                <w14:ligatures w14:val="standardContextual"/>
              </w:rPr>
            </w:pPr>
            <w:r w:rsidRPr="00653E0C">
              <w:rPr>
                <w:b/>
                <w:i/>
                <w:lang w:eastAsia="en-US"/>
              </w:rPr>
              <w:t>No</w:t>
            </w:r>
          </w:p>
          <w:p w14:paraId="159D959B"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If the current voluntary approach continues, p</w:t>
            </w:r>
            <w:r w:rsidRPr="00653E0C">
              <w:rPr>
                <w:rFonts w:eastAsia="Calibri" w:cs="Calibri"/>
                <w:kern w:val="2"/>
                <w:szCs w:val="18"/>
                <w:lang w:eastAsia="en-US"/>
                <w14:ligatures w14:val="standardContextual"/>
              </w:rPr>
              <w:t xml:space="preserve">roducers’ and importers’ participation in stewardship schemes is unlikely to increase significantly. Without the higher fee revenue from increased producer/importer participation and efficiencies of scale, take-back and recycling services are unlikely to expand significantly, and some parts of the country would remain poorly serviced. Also, it is not guaranteed that the voluntary schemes would continue to operate. </w:t>
            </w:r>
          </w:p>
          <w:p w14:paraId="598112E7"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Therefore, </w:t>
            </w:r>
            <w:r w:rsidRPr="00653E0C">
              <w:rPr>
                <w:rFonts w:eastAsia="Calibri" w:cs="Calibri"/>
                <w:kern w:val="2"/>
                <w:szCs w:val="18"/>
                <w:lang w:eastAsia="en-US"/>
                <w14:ligatures w14:val="standardContextual"/>
              </w:rPr>
              <w:t>on-farm disposal of in-scope products is unlikely to decrease.</w:t>
            </w:r>
          </w:p>
        </w:tc>
      </w:tr>
      <w:tr w:rsidR="00723B10" w:rsidRPr="00653E0C" w14:paraId="007746BE" w14:textId="77777777" w:rsidTr="00427E18">
        <w:tc>
          <w:tcPr>
            <w:tcW w:w="0" w:type="dxa"/>
            <w:vMerge w:val="restart"/>
          </w:tcPr>
          <w:p w14:paraId="0A2B4DAE" w14:textId="77777777" w:rsidR="00723B10" w:rsidRPr="00653E0C" w:rsidRDefault="00723B10" w:rsidP="00427E18">
            <w:pPr>
              <w:pStyle w:val="TableText"/>
              <w:rPr>
                <w:b/>
                <w:bCs/>
                <w:lang w:eastAsia="en-US"/>
              </w:rPr>
            </w:pPr>
            <w:r w:rsidRPr="00653E0C">
              <w:rPr>
                <w:b/>
                <w:bCs/>
                <w:lang w:eastAsia="en-US"/>
              </w:rPr>
              <w:t>Supply chain responsibility</w:t>
            </w:r>
          </w:p>
          <w:p w14:paraId="3A4FC8AE"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I</w:t>
            </w:r>
            <w:r w:rsidRPr="00653E0C">
              <w:rPr>
                <w:rFonts w:eastAsia="Calibri" w:cs="Calibri"/>
                <w:kern w:val="2"/>
                <w:szCs w:val="18"/>
                <w:lang w:eastAsia="en-US"/>
                <w14:ligatures w14:val="standardContextual"/>
              </w:rPr>
              <w:t>s the option likely to:</w:t>
            </w:r>
          </w:p>
          <w:p w14:paraId="21D28518" w14:textId="77777777" w:rsidR="00723B10" w:rsidRPr="00653E0C" w:rsidRDefault="00723B10" w:rsidP="00427E18">
            <w:pPr>
              <w:pStyle w:val="TableText"/>
              <w:rPr>
                <w:lang w:eastAsia="en-US"/>
              </w:rPr>
            </w:pPr>
          </w:p>
        </w:tc>
        <w:tc>
          <w:tcPr>
            <w:tcW w:w="1311" w:type="dxa"/>
          </w:tcPr>
          <w:p w14:paraId="2448A0F1" w14:textId="77777777" w:rsidR="00723B10" w:rsidRPr="00653E0C" w:rsidRDefault="00723B10" w:rsidP="00427E18">
            <w:pPr>
              <w:pStyle w:val="TableText"/>
              <w:rPr>
                <w:lang w:eastAsia="en-US"/>
              </w:rPr>
            </w:pPr>
            <w:r w:rsidRPr="00653E0C">
              <w:rPr>
                <w:lang w:eastAsia="en-US"/>
              </w:rPr>
              <w:t>Shift a fair share of costs and responsibilities to producers and product consumers?</w:t>
            </w:r>
          </w:p>
        </w:tc>
        <w:tc>
          <w:tcPr>
            <w:tcW w:w="2982" w:type="dxa"/>
          </w:tcPr>
          <w:p w14:paraId="1153125F" w14:textId="77777777" w:rsidR="00723B10" w:rsidRPr="00653E0C" w:rsidRDefault="00723B10" w:rsidP="00AD57DD">
            <w:pPr>
              <w:pStyle w:val="TableTextbold"/>
              <w:rPr>
                <w:rFonts w:eastAsia="Calibri" w:cs="Calibri"/>
                <w:kern w:val="2"/>
                <w:szCs w:val="18"/>
                <w:lang w:eastAsia="en-US"/>
                <w14:ligatures w14:val="standardContextual"/>
              </w:rPr>
            </w:pPr>
            <w:r w:rsidRPr="00653E0C">
              <w:rPr>
                <w:lang w:eastAsia="en-US"/>
              </w:rPr>
              <w:t>Yes</w:t>
            </w:r>
          </w:p>
          <w:p w14:paraId="3AF491AA"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There would be a fee on imports and domestic manufacture of</w:t>
            </w:r>
            <w:r w:rsidRPr="00653E0C">
              <w:rPr>
                <w:rFonts w:eastAsia="Calibri" w:cs="Calibri"/>
                <w:kern w:val="2"/>
                <w:szCs w:val="18"/>
                <w:lang w:eastAsia="en-US"/>
                <w14:ligatures w14:val="standardContextual"/>
              </w:rPr>
              <w:t xml:space="preserve"> agrichemicals sold in specified containers, and on the most-used farm plastics (bale wrap and silage sheet, small and large bags). The fee would cover end-of-life management. </w:t>
            </w:r>
          </w:p>
          <w:p w14:paraId="538507B7"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The fee would likely be passed on to consumers through the price of the </w:t>
            </w:r>
            <w:proofErr w:type="gramStart"/>
            <w:r w:rsidRPr="00653E0C">
              <w:rPr>
                <w:lang w:eastAsia="en-US"/>
              </w:rPr>
              <w:t>products, but</w:t>
            </w:r>
            <w:proofErr w:type="gramEnd"/>
            <w:r w:rsidRPr="00653E0C">
              <w:rPr>
                <w:lang w:eastAsia="en-US"/>
              </w:rPr>
              <w:t xml:space="preserve"> take-back services would be free of charge to consumers. The end-of-life costs </w:t>
            </w:r>
            <w:r w:rsidRPr="00653E0C">
              <w:rPr>
                <w:rFonts w:eastAsia="Calibri" w:cs="Calibri"/>
                <w:kern w:val="2"/>
                <w:szCs w:val="18"/>
                <w:lang w:eastAsia="en-US"/>
                <w14:ligatures w14:val="standardContextual"/>
              </w:rPr>
              <w:t>are therefore shifted from councils and communities to producers and consumers.</w:t>
            </w:r>
          </w:p>
        </w:tc>
        <w:tc>
          <w:tcPr>
            <w:tcW w:w="2983" w:type="dxa"/>
          </w:tcPr>
          <w:p w14:paraId="3185D2F8" w14:textId="77777777" w:rsidR="00723B10" w:rsidRPr="00653E0C" w:rsidRDefault="00723B10" w:rsidP="00427E18">
            <w:pPr>
              <w:pStyle w:val="TableText"/>
              <w:rPr>
                <w:rFonts w:eastAsia="Calibri" w:cs="Calibri"/>
                <w:b/>
                <w:bCs/>
                <w:i/>
                <w:iCs/>
                <w:kern w:val="2"/>
                <w:szCs w:val="18"/>
                <w:lang w:eastAsia="en-US"/>
                <w14:ligatures w14:val="standardContextual"/>
              </w:rPr>
            </w:pPr>
            <w:r w:rsidRPr="00653E0C">
              <w:rPr>
                <w:b/>
                <w:i/>
                <w:lang w:eastAsia="en-US"/>
              </w:rPr>
              <w:t>No</w:t>
            </w:r>
          </w:p>
          <w:p w14:paraId="75FB459D"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Under</w:t>
            </w:r>
            <w:r w:rsidRPr="00653E0C">
              <w:rPr>
                <w:rFonts w:eastAsia="Calibri" w:cs="Calibri"/>
                <w:kern w:val="2"/>
                <w:szCs w:val="18"/>
                <w:lang w:eastAsia="en-US"/>
                <w14:ligatures w14:val="standardContextual"/>
              </w:rPr>
              <w:t xml:space="preserve"> the current voluntary approach, only those agrichemical producers / importers who opt in to the </w:t>
            </w:r>
            <w:proofErr w:type="spellStart"/>
            <w:r w:rsidRPr="00653E0C">
              <w:rPr>
                <w:rFonts w:eastAsia="Calibri" w:cs="Calibri"/>
                <w:kern w:val="2"/>
                <w:szCs w:val="18"/>
                <w:lang w:eastAsia="en-US"/>
                <w14:ligatures w14:val="standardContextual"/>
              </w:rPr>
              <w:t>Agrecovery</w:t>
            </w:r>
            <w:proofErr w:type="spellEnd"/>
            <w:r w:rsidRPr="00653E0C">
              <w:rPr>
                <w:rFonts w:eastAsia="Calibri" w:cs="Calibri"/>
                <w:kern w:val="2"/>
                <w:szCs w:val="18"/>
                <w:lang w:eastAsia="en-US"/>
                <w14:ligatures w14:val="standardContextual"/>
              </w:rPr>
              <w:t xml:space="preserve"> scheme and those farmers (and other consumers) who choose to pay for </w:t>
            </w:r>
            <w:proofErr w:type="spellStart"/>
            <w:r w:rsidRPr="00653E0C">
              <w:rPr>
                <w:rFonts w:eastAsia="Calibri" w:cs="Calibri"/>
                <w:kern w:val="2"/>
                <w:szCs w:val="18"/>
                <w:lang w:eastAsia="en-US"/>
                <w14:ligatures w14:val="standardContextual"/>
              </w:rPr>
              <w:t>Plasback</w:t>
            </w:r>
            <w:proofErr w:type="spellEnd"/>
            <w:r w:rsidRPr="00653E0C">
              <w:rPr>
                <w:rFonts w:eastAsia="Calibri" w:cs="Calibri"/>
                <w:kern w:val="2"/>
                <w:szCs w:val="18"/>
                <w:lang w:eastAsia="en-US"/>
                <w14:ligatures w14:val="standardContextual"/>
              </w:rPr>
              <w:t xml:space="preserve"> collections share costs and responsibility for the end-of-life management of their products. </w:t>
            </w:r>
          </w:p>
          <w:p w14:paraId="43AA89DA"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It is not always feasible for the </w:t>
            </w:r>
            <w:proofErr w:type="spellStart"/>
            <w:r w:rsidRPr="00653E0C">
              <w:rPr>
                <w:lang w:eastAsia="en-US"/>
              </w:rPr>
              <w:t>Agrecovery</w:t>
            </w:r>
            <w:proofErr w:type="spellEnd"/>
            <w:r w:rsidRPr="00653E0C">
              <w:rPr>
                <w:lang w:eastAsia="en-US"/>
              </w:rPr>
              <w:t xml:space="preserve"> collection to exclude </w:t>
            </w:r>
            <w:r w:rsidRPr="00653E0C">
              <w:rPr>
                <w:rFonts w:eastAsia="Calibri" w:cs="Calibri"/>
                <w:kern w:val="2"/>
                <w:szCs w:val="18"/>
                <w:lang w:eastAsia="en-US"/>
                <w14:ligatures w14:val="standardContextual"/>
              </w:rPr>
              <w:t>non-participating brands. This adds costs, borne by the participating producers.</w:t>
            </w:r>
          </w:p>
        </w:tc>
      </w:tr>
      <w:tr w:rsidR="00723B10" w:rsidRPr="00653E0C" w14:paraId="45C59498" w14:textId="77777777" w:rsidTr="00427E18">
        <w:trPr>
          <w:trHeight w:val="1928"/>
        </w:trPr>
        <w:tc>
          <w:tcPr>
            <w:tcW w:w="0" w:type="dxa"/>
            <w:vMerge/>
          </w:tcPr>
          <w:p w14:paraId="7AE192A1" w14:textId="77777777" w:rsidR="00723B10" w:rsidRPr="00653E0C" w:rsidRDefault="00723B10" w:rsidP="00427E18">
            <w:pPr>
              <w:pStyle w:val="TableText"/>
              <w:rPr>
                <w:lang w:eastAsia="en-US"/>
              </w:rPr>
            </w:pPr>
          </w:p>
        </w:tc>
        <w:tc>
          <w:tcPr>
            <w:tcW w:w="1311" w:type="dxa"/>
          </w:tcPr>
          <w:p w14:paraId="3AC31FC1" w14:textId="77777777" w:rsidR="00723B10" w:rsidRPr="00653E0C" w:rsidRDefault="00723B10" w:rsidP="00427E18">
            <w:pPr>
              <w:pStyle w:val="TableText"/>
              <w:rPr>
                <w:lang w:eastAsia="en-US"/>
              </w:rPr>
            </w:pPr>
            <w:r w:rsidRPr="00653E0C">
              <w:rPr>
                <w:lang w:eastAsia="en-US"/>
              </w:rPr>
              <w:t>Encourage full sector participation and shared responsibility for achieving the policy objectives?</w:t>
            </w:r>
          </w:p>
        </w:tc>
        <w:tc>
          <w:tcPr>
            <w:tcW w:w="2982" w:type="dxa"/>
          </w:tcPr>
          <w:p w14:paraId="6AA5F877" w14:textId="77777777" w:rsidR="00723B10" w:rsidRPr="00653E0C" w:rsidRDefault="00723B10" w:rsidP="00427E18">
            <w:pPr>
              <w:pStyle w:val="TableText"/>
              <w:rPr>
                <w:rFonts w:eastAsia="Calibri" w:cs="Calibri"/>
                <w:b/>
                <w:i/>
                <w:kern w:val="2"/>
                <w:szCs w:val="18"/>
                <w:lang w:eastAsia="en-US"/>
                <w14:ligatures w14:val="standardContextual"/>
              </w:rPr>
            </w:pPr>
            <w:r w:rsidRPr="00653E0C">
              <w:rPr>
                <w:b/>
                <w:i/>
                <w:lang w:eastAsia="en-US"/>
              </w:rPr>
              <w:t xml:space="preserve">Yes </w:t>
            </w:r>
          </w:p>
          <w:p w14:paraId="7C39E6C3"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All producers and importers of the regulated products mu</w:t>
            </w:r>
            <w:r w:rsidRPr="00653E0C">
              <w:rPr>
                <w:rFonts w:eastAsia="Calibri" w:cs="Calibri"/>
                <w:kern w:val="2"/>
                <w:szCs w:val="18"/>
                <w:lang w:eastAsia="en-US"/>
                <w14:ligatures w14:val="standardContextual"/>
              </w:rPr>
              <w:t>st participate in and comply with the accredited scheme. This creates a level playing field for those sectors.</w:t>
            </w:r>
          </w:p>
        </w:tc>
        <w:tc>
          <w:tcPr>
            <w:tcW w:w="2983" w:type="dxa"/>
          </w:tcPr>
          <w:p w14:paraId="5456B881" w14:textId="77777777" w:rsidR="00723B10" w:rsidRPr="00653E0C" w:rsidRDefault="00723B10" w:rsidP="00427E18">
            <w:pPr>
              <w:pStyle w:val="TableText"/>
              <w:rPr>
                <w:rFonts w:eastAsia="Calibri" w:cs="Calibri"/>
                <w:b/>
                <w:bCs/>
                <w:i/>
                <w:iCs/>
                <w:kern w:val="2"/>
                <w:szCs w:val="18"/>
                <w:lang w:eastAsia="en-US"/>
                <w14:ligatures w14:val="standardContextual"/>
              </w:rPr>
            </w:pPr>
            <w:r w:rsidRPr="00653E0C">
              <w:rPr>
                <w:b/>
                <w:i/>
                <w:lang w:eastAsia="en-US"/>
              </w:rPr>
              <w:t>No</w:t>
            </w:r>
          </w:p>
          <w:p w14:paraId="1DF11BD6"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It is unlikely that </w:t>
            </w:r>
            <w:r w:rsidRPr="00653E0C">
              <w:rPr>
                <w:rFonts w:eastAsia="Calibri" w:cs="Calibri"/>
                <w:kern w:val="2"/>
                <w:szCs w:val="18"/>
                <w:lang w:eastAsia="en-US"/>
                <w14:ligatures w14:val="standardContextual"/>
              </w:rPr>
              <w:t>sector participation will increase if the current voluntary arrangements continue.</w:t>
            </w:r>
          </w:p>
        </w:tc>
      </w:tr>
      <w:tr w:rsidR="00723B10" w:rsidRPr="00653E0C" w14:paraId="1FD8C62E" w14:textId="77777777" w:rsidTr="00427E18">
        <w:trPr>
          <w:trHeight w:val="2679"/>
        </w:trPr>
        <w:tc>
          <w:tcPr>
            <w:tcW w:w="0" w:type="dxa"/>
            <w:vMerge w:val="restart"/>
          </w:tcPr>
          <w:p w14:paraId="47E2595E" w14:textId="77777777" w:rsidR="00723B10" w:rsidRPr="00653E0C" w:rsidRDefault="00723B10" w:rsidP="00427E18">
            <w:pPr>
              <w:pStyle w:val="TableText"/>
              <w:rPr>
                <w:rFonts w:eastAsia="Calibri" w:cs="Calibri"/>
                <w:b/>
                <w:bCs/>
                <w:kern w:val="2"/>
                <w:szCs w:val="18"/>
                <w:lang w:eastAsia="en-US"/>
                <w14:ligatures w14:val="standardContextual"/>
              </w:rPr>
            </w:pPr>
            <w:r w:rsidRPr="00653E0C">
              <w:rPr>
                <w:b/>
                <w:bCs/>
                <w:lang w:eastAsia="en-US"/>
              </w:rPr>
              <w:lastRenderedPageBreak/>
              <w:t xml:space="preserve">Efficiency </w:t>
            </w:r>
            <w:r w:rsidRPr="00653E0C">
              <w:rPr>
                <w:rFonts w:eastAsia="Calibri" w:cs="Calibri"/>
                <w:b/>
                <w:bCs/>
                <w:kern w:val="2"/>
                <w:szCs w:val="18"/>
                <w:lang w:eastAsia="en-US"/>
                <w14:ligatures w14:val="standardContextual"/>
              </w:rPr>
              <w:t>(costs and benefits)</w:t>
            </w:r>
          </w:p>
        </w:tc>
        <w:tc>
          <w:tcPr>
            <w:tcW w:w="1311" w:type="dxa"/>
          </w:tcPr>
          <w:p w14:paraId="518B564C"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Does the option add costs to affected parties?</w:t>
            </w:r>
          </w:p>
        </w:tc>
        <w:tc>
          <w:tcPr>
            <w:tcW w:w="2982" w:type="dxa"/>
          </w:tcPr>
          <w:p w14:paraId="697A71B5" w14:textId="77777777" w:rsidR="00723B10" w:rsidRPr="00653E0C" w:rsidRDefault="00723B10" w:rsidP="00427E18">
            <w:pPr>
              <w:pStyle w:val="TableText"/>
              <w:rPr>
                <w:rFonts w:eastAsia="Calibri" w:cs="Calibri"/>
                <w:b/>
                <w:i/>
                <w:kern w:val="2"/>
                <w:szCs w:val="18"/>
                <w:lang w:eastAsia="en-US"/>
                <w14:ligatures w14:val="standardContextual"/>
              </w:rPr>
            </w:pPr>
            <w:r w:rsidRPr="00653E0C">
              <w:rPr>
                <w:b/>
                <w:i/>
                <w:lang w:eastAsia="en-US"/>
              </w:rPr>
              <w:t>Yes</w:t>
            </w:r>
          </w:p>
          <w:p w14:paraId="19690D44"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There would be costs for regulated producers</w:t>
            </w:r>
            <w:r w:rsidRPr="00653E0C">
              <w:rPr>
                <w:rFonts w:eastAsia="Calibri" w:cs="Calibri"/>
                <w:kern w:val="2"/>
                <w:szCs w:val="18"/>
                <w:lang w:eastAsia="en-US"/>
                <w14:ligatures w14:val="standardContextual"/>
              </w:rPr>
              <w:t xml:space="preserve"> and importers (eg, record-keeping, reporting to the PSO, paying stewardship fees). For agrichemical producers and importers that already participate in the </w:t>
            </w:r>
            <w:proofErr w:type="spellStart"/>
            <w:r w:rsidRPr="00653E0C">
              <w:rPr>
                <w:rFonts w:eastAsia="Calibri" w:cs="Calibri"/>
                <w:kern w:val="2"/>
                <w:szCs w:val="18"/>
                <w:lang w:eastAsia="en-US"/>
                <w14:ligatures w14:val="standardContextual"/>
              </w:rPr>
              <w:t>Agrecovery</w:t>
            </w:r>
            <w:proofErr w:type="spellEnd"/>
            <w:r w:rsidRPr="00653E0C">
              <w:rPr>
                <w:rFonts w:eastAsia="Calibri" w:cs="Calibri"/>
                <w:kern w:val="2"/>
                <w:szCs w:val="18"/>
                <w:lang w:eastAsia="en-US"/>
                <w14:ligatures w14:val="standardContextual"/>
              </w:rPr>
              <w:t xml:space="preserve"> voluntary scheme, these costs would replace (at least partly) the voluntary scheme fees.</w:t>
            </w:r>
          </w:p>
          <w:p w14:paraId="6E2E9B61"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The </w:t>
            </w:r>
            <w:r w:rsidRPr="00653E0C">
              <w:rPr>
                <w:rFonts w:eastAsia="Calibri" w:cs="Calibri"/>
                <w:kern w:val="2"/>
                <w:szCs w:val="18"/>
                <w:lang w:eastAsia="en-US"/>
                <w14:ligatures w14:val="standardContextual"/>
              </w:rPr>
              <w:t xml:space="preserve">stewardship fee will likely be passed on to farmers and other consumers through the price of in-scope products. However, the proposed fees are a small proportion of the overall product cost (typically around 1 per cent or less). </w:t>
            </w:r>
          </w:p>
          <w:p w14:paraId="0D0BC27D"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For </w:t>
            </w:r>
            <w:r w:rsidRPr="00653E0C">
              <w:rPr>
                <w:rFonts w:eastAsia="Calibri" w:cs="Calibri"/>
                <w:kern w:val="2"/>
                <w:szCs w:val="18"/>
                <w:lang w:eastAsia="en-US"/>
                <w14:ligatures w14:val="standardContextual"/>
              </w:rPr>
              <w:t xml:space="preserve">consumers who currently pay for </w:t>
            </w:r>
            <w:proofErr w:type="spellStart"/>
            <w:r w:rsidRPr="00653E0C">
              <w:rPr>
                <w:rFonts w:eastAsia="Calibri" w:cs="Calibri"/>
                <w:kern w:val="2"/>
                <w:szCs w:val="18"/>
                <w:lang w:eastAsia="en-US"/>
                <w14:ligatures w14:val="standardContextual"/>
              </w:rPr>
              <w:t>Plasback</w:t>
            </w:r>
            <w:proofErr w:type="spellEnd"/>
            <w:r w:rsidRPr="00653E0C">
              <w:rPr>
                <w:rFonts w:eastAsia="Calibri" w:cs="Calibri"/>
                <w:kern w:val="2"/>
                <w:szCs w:val="18"/>
                <w:lang w:eastAsia="en-US"/>
                <w14:ligatures w14:val="standardContextual"/>
              </w:rPr>
              <w:t xml:space="preserve"> collections, the regulated fees will replace those costs and, in some cases, may result in savings.</w:t>
            </w:r>
          </w:p>
        </w:tc>
        <w:tc>
          <w:tcPr>
            <w:tcW w:w="2983" w:type="dxa"/>
          </w:tcPr>
          <w:p w14:paraId="1730FEC5" w14:textId="77777777" w:rsidR="00723B10" w:rsidRPr="00653E0C" w:rsidRDefault="00723B10" w:rsidP="00427E18">
            <w:pPr>
              <w:pStyle w:val="TableText"/>
              <w:rPr>
                <w:rFonts w:eastAsia="Calibri" w:cs="Calibri"/>
                <w:b/>
                <w:bCs/>
                <w:i/>
                <w:iCs/>
                <w:kern w:val="2"/>
                <w:szCs w:val="18"/>
                <w:lang w:eastAsia="en-US"/>
                <w14:ligatures w14:val="standardContextual"/>
              </w:rPr>
            </w:pPr>
            <w:r w:rsidRPr="00653E0C">
              <w:rPr>
                <w:b/>
                <w:i/>
                <w:lang w:eastAsia="en-US"/>
              </w:rPr>
              <w:t>No</w:t>
            </w:r>
          </w:p>
          <w:p w14:paraId="4DAA785F"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No regulated stewardship fee would be introduced, hence </w:t>
            </w:r>
            <w:r w:rsidRPr="00653E0C">
              <w:rPr>
                <w:rFonts w:eastAsia="Calibri" w:cs="Calibri"/>
                <w:kern w:val="2"/>
                <w:szCs w:val="18"/>
                <w:lang w:eastAsia="en-US"/>
                <w14:ligatures w14:val="standardContextual"/>
              </w:rPr>
              <w:t>no new costs for producers, importers and consumers.</w:t>
            </w:r>
          </w:p>
        </w:tc>
      </w:tr>
      <w:tr w:rsidR="00723B10" w:rsidRPr="00653E0C" w14:paraId="28FD0E56" w14:textId="77777777" w:rsidTr="00427E18">
        <w:trPr>
          <w:trHeight w:val="2678"/>
        </w:trPr>
        <w:tc>
          <w:tcPr>
            <w:tcW w:w="0" w:type="dxa"/>
            <w:vMerge/>
          </w:tcPr>
          <w:p w14:paraId="5A379B3E" w14:textId="77777777" w:rsidR="00723B10" w:rsidRPr="00653E0C" w:rsidRDefault="00723B10" w:rsidP="00427E18">
            <w:pPr>
              <w:pStyle w:val="TableText"/>
              <w:rPr>
                <w:lang w:eastAsia="en-US"/>
              </w:rPr>
            </w:pPr>
          </w:p>
        </w:tc>
        <w:tc>
          <w:tcPr>
            <w:tcW w:w="1311" w:type="dxa"/>
          </w:tcPr>
          <w:p w14:paraId="224B6CC5"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Do the expected additional benefits of the option (relative to the status quo) outweigh the expected additional costs?</w:t>
            </w:r>
          </w:p>
        </w:tc>
        <w:tc>
          <w:tcPr>
            <w:tcW w:w="2982" w:type="dxa"/>
          </w:tcPr>
          <w:p w14:paraId="429893D6" w14:textId="77777777" w:rsidR="00723B10" w:rsidRPr="00653E0C" w:rsidRDefault="00723B10" w:rsidP="00427E18">
            <w:pPr>
              <w:pStyle w:val="TableText"/>
              <w:rPr>
                <w:b/>
                <w:i/>
                <w:lang w:eastAsia="en-US"/>
              </w:rPr>
            </w:pPr>
            <w:r w:rsidRPr="00653E0C">
              <w:rPr>
                <w:b/>
                <w:i/>
                <w:lang w:eastAsia="en-US"/>
              </w:rPr>
              <w:t>Yes</w:t>
            </w:r>
          </w:p>
          <w:p w14:paraId="726C6383"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 xml:space="preserve">A </w:t>
            </w:r>
            <w:r w:rsidRPr="00653E0C">
              <w:rPr>
                <w:rFonts w:eastAsia="Calibri" w:cs="Calibri"/>
                <w:kern w:val="2"/>
                <w:szCs w:val="18"/>
                <w:lang w:eastAsia="en-US"/>
                <w14:ligatures w14:val="standardContextual"/>
              </w:rPr>
              <w:t xml:space="preserve">provisional cost-benefit analysis by the Ministry for the Environment with support from </w:t>
            </w:r>
            <w:proofErr w:type="spellStart"/>
            <w:r w:rsidRPr="00653E0C">
              <w:rPr>
                <w:rFonts w:eastAsia="Calibri" w:cs="Calibri"/>
                <w:kern w:val="2"/>
                <w:szCs w:val="18"/>
                <w:lang w:eastAsia="en-US"/>
                <w14:ligatures w14:val="standardContextual"/>
              </w:rPr>
              <w:t>Agrecovery</w:t>
            </w:r>
            <w:proofErr w:type="spellEnd"/>
            <w:r w:rsidRPr="00653E0C">
              <w:rPr>
                <w:rFonts w:eastAsia="Calibri" w:cs="Calibri"/>
                <w:kern w:val="2"/>
                <w:szCs w:val="18"/>
                <w:lang w:eastAsia="en-US"/>
                <w14:ligatures w14:val="standardContextual"/>
              </w:rPr>
              <w:t xml:space="preserve"> indicates that the net present value (over 30 years) of expected additional benefits is higher than the net present value of additional costs. </w:t>
            </w:r>
          </w:p>
        </w:tc>
        <w:tc>
          <w:tcPr>
            <w:tcW w:w="2983" w:type="dxa"/>
          </w:tcPr>
          <w:p w14:paraId="43329293" w14:textId="77777777" w:rsidR="00723B10" w:rsidRPr="00653E0C" w:rsidRDefault="00723B10" w:rsidP="00427E18">
            <w:pPr>
              <w:pStyle w:val="TableText"/>
              <w:rPr>
                <w:rFonts w:eastAsia="Calibri" w:cs="Calibri"/>
                <w:b/>
                <w:bCs/>
                <w:i/>
                <w:iCs/>
                <w:kern w:val="2"/>
                <w:szCs w:val="18"/>
                <w:lang w:eastAsia="en-US"/>
                <w14:ligatures w14:val="standardContextual"/>
              </w:rPr>
            </w:pPr>
            <w:r w:rsidRPr="00653E0C">
              <w:rPr>
                <w:b/>
                <w:i/>
                <w:lang w:eastAsia="en-US"/>
              </w:rPr>
              <w:t xml:space="preserve">Not applicable </w:t>
            </w:r>
          </w:p>
          <w:p w14:paraId="062DE028" w14:textId="77777777" w:rsidR="00723B10" w:rsidRPr="00653E0C" w:rsidRDefault="00723B10" w:rsidP="00427E18">
            <w:pPr>
              <w:pStyle w:val="TableText"/>
              <w:rPr>
                <w:rFonts w:eastAsia="Calibri" w:cs="Calibri"/>
                <w:kern w:val="2"/>
                <w:szCs w:val="18"/>
                <w:lang w:eastAsia="en-US"/>
                <w14:ligatures w14:val="standardContextual"/>
              </w:rPr>
            </w:pPr>
            <w:r w:rsidRPr="00653E0C">
              <w:rPr>
                <w:lang w:eastAsia="en-US"/>
              </w:rPr>
              <w:t>This option represents the status q</w:t>
            </w:r>
            <w:r w:rsidRPr="00653E0C">
              <w:rPr>
                <w:rFonts w:eastAsia="Calibri" w:cs="Calibri"/>
                <w:kern w:val="2"/>
                <w:szCs w:val="18"/>
                <w:lang w:eastAsia="en-US"/>
                <w14:ligatures w14:val="standardContextual"/>
              </w:rPr>
              <w:t>uo.</w:t>
            </w:r>
          </w:p>
        </w:tc>
      </w:tr>
    </w:tbl>
    <w:p w14:paraId="48982343" w14:textId="387B0B2C" w:rsidR="00375C59" w:rsidRPr="006B77BB" w:rsidRDefault="00375C59" w:rsidP="00186238">
      <w:pPr>
        <w:pStyle w:val="BodyText"/>
      </w:pPr>
    </w:p>
    <w:sectPr w:rsidR="00375C59" w:rsidRPr="006B77BB" w:rsidSect="008A7498">
      <w:footerReference w:type="even" r:id="rId46"/>
      <w:footerReference w:type="default" r:id="rId4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40DE5" w14:textId="77777777" w:rsidR="001B3D07" w:rsidRDefault="001B3D07" w:rsidP="0080531E">
      <w:pPr>
        <w:spacing w:before="0" w:after="0" w:line="240" w:lineRule="auto"/>
      </w:pPr>
      <w:r>
        <w:separator/>
      </w:r>
    </w:p>
    <w:p w14:paraId="5D75CFA6" w14:textId="77777777" w:rsidR="001B3D07" w:rsidRDefault="001B3D07"/>
  </w:endnote>
  <w:endnote w:type="continuationSeparator" w:id="0">
    <w:p w14:paraId="5FE5FCE5" w14:textId="77777777" w:rsidR="001B3D07" w:rsidRDefault="001B3D07" w:rsidP="0080531E">
      <w:pPr>
        <w:spacing w:before="0" w:after="0" w:line="240" w:lineRule="auto"/>
      </w:pPr>
      <w:r>
        <w:continuationSeparator/>
      </w:r>
    </w:p>
    <w:p w14:paraId="1523B89B" w14:textId="77777777" w:rsidR="001B3D07" w:rsidRDefault="001B3D07"/>
  </w:endnote>
  <w:endnote w:type="continuationNotice" w:id="1">
    <w:p w14:paraId="0FBED9DD" w14:textId="77777777" w:rsidR="001B3D07" w:rsidRDefault="001B3D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BF02" w14:textId="77777777" w:rsidR="00F86B73" w:rsidRDefault="00F86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61DE9" w14:textId="56682850"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3117" w14:textId="77777777" w:rsidR="00F86B73" w:rsidRDefault="00F86B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3F0BF"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94DC"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9755" w14:textId="303A495C"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382E07" w:rsidRPr="00382E07">
      <w:t>Proposed product stewardship regulations: Agrichemicals, their containers, and farm plastics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601D" w14:textId="51887BE5" w:rsidR="00E453AB" w:rsidRDefault="00E5210B" w:rsidP="00CD25E1">
    <w:pPr>
      <w:pStyle w:val="Footerodd"/>
    </w:pPr>
    <w:r>
      <w:tab/>
    </w:r>
    <w:r w:rsidR="00382E07" w:rsidRPr="00382E07">
      <w:t>Proposed product stewardship regulations: Agrichemicals, their containers, and farm plastics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8B0AB" w14:textId="77777777" w:rsidR="001B3D07" w:rsidRDefault="001B3D07" w:rsidP="00CB5C5F">
      <w:pPr>
        <w:spacing w:before="0" w:after="80" w:line="240" w:lineRule="auto"/>
      </w:pPr>
      <w:r>
        <w:separator/>
      </w:r>
    </w:p>
  </w:footnote>
  <w:footnote w:type="continuationSeparator" w:id="0">
    <w:p w14:paraId="72159E71" w14:textId="77777777" w:rsidR="001B3D07" w:rsidRDefault="001B3D07" w:rsidP="0080531E">
      <w:pPr>
        <w:spacing w:before="0" w:after="0" w:line="240" w:lineRule="auto"/>
      </w:pPr>
      <w:r>
        <w:continuationSeparator/>
      </w:r>
    </w:p>
    <w:p w14:paraId="426C5A46" w14:textId="77777777" w:rsidR="001B3D07" w:rsidRDefault="001B3D07"/>
  </w:footnote>
  <w:footnote w:type="continuationNotice" w:id="1">
    <w:p w14:paraId="34C6F053" w14:textId="77777777" w:rsidR="001B3D07" w:rsidRDefault="001B3D07">
      <w:pPr>
        <w:spacing w:before="0" w:after="0" w:line="240" w:lineRule="auto"/>
      </w:pPr>
    </w:p>
  </w:footnote>
  <w:footnote w:id="2">
    <w:p w14:paraId="63D3F8ED" w14:textId="77777777" w:rsidR="00574D8A" w:rsidRDefault="00574D8A" w:rsidP="00574D8A">
      <w:pPr>
        <w:pStyle w:val="FootnoteText"/>
      </w:pPr>
      <w:r>
        <w:rPr>
          <w:rStyle w:val="FootnoteReference"/>
        </w:rPr>
        <w:footnoteRef/>
      </w:r>
      <w:r>
        <w:t xml:space="preserve"> </w:t>
      </w:r>
      <w:r>
        <w:tab/>
        <w:t xml:space="preserve">For in-scope agrichemicals, the fee only covers the end-of-life management of residual agrichemicals in the containers that farmers (and other consumers) give back to the scheme. </w:t>
      </w:r>
      <w:r w:rsidRPr="00F755CD">
        <w:t xml:space="preserve">For non-residual/bulk agricultural chemical recovery and disposal, </w:t>
      </w:r>
      <w:proofErr w:type="spellStart"/>
      <w:r w:rsidRPr="00F755CD">
        <w:t>Agrecovery</w:t>
      </w:r>
      <w:proofErr w:type="spellEnd"/>
      <w:r w:rsidRPr="00F755CD">
        <w:t xml:space="preserve"> will continue </w:t>
      </w:r>
      <w:r>
        <w:t>its</w:t>
      </w:r>
      <w:r w:rsidRPr="00F755CD">
        <w:t xml:space="preserve"> user-pays service. </w:t>
      </w:r>
    </w:p>
  </w:footnote>
  <w:footnote w:id="3">
    <w:p w14:paraId="63180076" w14:textId="77777777" w:rsidR="005A7A20" w:rsidRPr="00134618" w:rsidRDefault="005A7A20" w:rsidP="005A7A20">
      <w:pPr>
        <w:pStyle w:val="FootnoteText"/>
      </w:pPr>
      <w:r w:rsidRPr="00134618">
        <w:rPr>
          <w:rStyle w:val="FootnoteReference"/>
        </w:rPr>
        <w:footnoteRef/>
      </w:r>
      <w:r w:rsidRPr="00134618">
        <w:t xml:space="preserve"> </w:t>
      </w:r>
      <w:r w:rsidRPr="00134618">
        <w:tab/>
      </w:r>
      <w:r>
        <w:t xml:space="preserve">New Zealand Government. 2020. </w:t>
      </w:r>
      <w:r>
        <w:rPr>
          <w:i/>
          <w:iCs/>
        </w:rPr>
        <w:t>New Zealand Gazette</w:t>
      </w:r>
      <w:r>
        <w:t>.</w:t>
      </w:r>
      <w:r>
        <w:rPr>
          <w:i/>
          <w:iCs/>
        </w:rPr>
        <w:t xml:space="preserve"> </w:t>
      </w:r>
      <w:hyperlink r:id="rId1" w:history="1">
        <w:r w:rsidRPr="00406281">
          <w:rPr>
            <w:rStyle w:val="Hyperlink"/>
          </w:rPr>
          <w:t>Declaration of Priority Products Notice 2020</w:t>
        </w:r>
      </w:hyperlink>
      <w:r w:rsidRPr="00134618">
        <w:t xml:space="preserve"> (updated 29 September 2020)</w:t>
      </w:r>
      <w:r>
        <w:t>.</w:t>
      </w:r>
      <w:r w:rsidRPr="00134618">
        <w:t xml:space="preserve"> </w:t>
      </w:r>
    </w:p>
  </w:footnote>
  <w:footnote w:id="4">
    <w:p w14:paraId="2AD6A27C" w14:textId="77777777" w:rsidR="005A7A20" w:rsidRDefault="005A7A20" w:rsidP="005A7A20">
      <w:pPr>
        <w:pStyle w:val="FootnoteText"/>
      </w:pPr>
      <w:r>
        <w:rPr>
          <w:rStyle w:val="FootnoteReference"/>
        </w:rPr>
        <w:footnoteRef/>
      </w:r>
      <w:r>
        <w:t xml:space="preserve"> </w:t>
      </w:r>
      <w:r>
        <w:tab/>
      </w:r>
      <w:r w:rsidRPr="000B0381">
        <w:rPr>
          <w:rFonts w:eastAsia="Times New Roman"/>
        </w:rPr>
        <w:t xml:space="preserve">Product stewardship </w:t>
      </w:r>
      <w:r>
        <w:rPr>
          <w:rFonts w:eastAsia="Times New Roman"/>
        </w:rPr>
        <w:t>is where</w:t>
      </w:r>
      <w:r w:rsidRPr="000B0381">
        <w:rPr>
          <w:rFonts w:eastAsia="Times New Roman"/>
        </w:rPr>
        <w:t xml:space="preserve"> people and organisations involved in the life cycle of a product (eg, producers, importers, retailers and consumers) share responsibility for minimising environmental harm and maximising net benefit from the product at the end of its useful life</w:t>
      </w:r>
      <w:r>
        <w:rPr>
          <w:rFonts w:eastAsia="Times New Roman"/>
        </w:rPr>
        <w:t>.</w:t>
      </w:r>
    </w:p>
  </w:footnote>
  <w:footnote w:id="5">
    <w:p w14:paraId="2784648C" w14:textId="77777777" w:rsidR="00B1000E" w:rsidRDefault="00B1000E" w:rsidP="00B1000E">
      <w:pPr>
        <w:pStyle w:val="FootnoteText"/>
      </w:pPr>
      <w:r>
        <w:rPr>
          <w:rStyle w:val="FootnoteReference"/>
        </w:rPr>
        <w:footnoteRef/>
      </w:r>
      <w:r>
        <w:t xml:space="preserve"> </w:t>
      </w:r>
      <w:r>
        <w:tab/>
      </w:r>
      <w:r w:rsidRPr="00735846">
        <w:t>In liquid or solid form and excluding gases</w:t>
      </w:r>
      <w:r>
        <w:t>.</w:t>
      </w:r>
    </w:p>
  </w:footnote>
  <w:footnote w:id="6">
    <w:p w14:paraId="7943B876" w14:textId="77777777" w:rsidR="00157A3F" w:rsidRDefault="00157A3F" w:rsidP="00157A3F">
      <w:pPr>
        <w:pStyle w:val="FootnoteText"/>
      </w:pPr>
      <w:r>
        <w:rPr>
          <w:rStyle w:val="FootnoteReference"/>
        </w:rPr>
        <w:footnoteRef/>
      </w:r>
      <w:r>
        <w:t xml:space="preserve"> </w:t>
      </w:r>
      <w:r>
        <w:tab/>
        <w:t xml:space="preserve">New Zealand Government. 2020. </w:t>
      </w:r>
      <w:r>
        <w:rPr>
          <w:i/>
          <w:iCs/>
        </w:rPr>
        <w:t>New Zealand Gazette</w:t>
      </w:r>
      <w:r>
        <w:t>.</w:t>
      </w:r>
      <w:r>
        <w:rPr>
          <w:i/>
          <w:iCs/>
        </w:rPr>
        <w:t xml:space="preserve"> </w:t>
      </w:r>
      <w:hyperlink r:id="rId2" w:history="1">
        <w:r w:rsidRPr="00406281">
          <w:rPr>
            <w:rStyle w:val="Hyperlink"/>
          </w:rPr>
          <w:t>Declaration of Priority Products Notice 2020</w:t>
        </w:r>
      </w:hyperlink>
      <w:r w:rsidRPr="00134618">
        <w:t xml:space="preserve"> (updated 29 September 2020)</w:t>
      </w:r>
      <w:r w:rsidRPr="00DD5985">
        <w:t>.</w:t>
      </w:r>
    </w:p>
  </w:footnote>
  <w:footnote w:id="7">
    <w:p w14:paraId="57DCEFF3" w14:textId="77777777" w:rsidR="00DC6F59" w:rsidRDefault="00DC6F59" w:rsidP="00DC6F59">
      <w:pPr>
        <w:pStyle w:val="FootnoteText"/>
      </w:pPr>
      <w:r>
        <w:rPr>
          <w:rStyle w:val="FootnoteReference"/>
        </w:rPr>
        <w:footnoteRef/>
      </w:r>
      <w:r>
        <w:t xml:space="preserve"> </w:t>
      </w:r>
      <w:r>
        <w:tab/>
      </w:r>
      <w:r w:rsidRPr="00155AB3">
        <w:t xml:space="preserve">Ministry for the Environment. 2019. </w:t>
      </w:r>
      <w:hyperlink r:id="rId3" w:history="1">
        <w:r w:rsidRPr="001E24B0">
          <w:rPr>
            <w:rStyle w:val="Hyperlink"/>
            <w:i/>
            <w:iCs/>
          </w:rPr>
          <w:t>Proposed priority products and priority product stewardship scheme guidelines: Consultation document.</w:t>
        </w:r>
      </w:hyperlink>
      <w:r w:rsidRPr="00155AB3">
        <w:t xml:space="preserve"> Wellington: Ministry for the Environment</w:t>
      </w:r>
      <w:r>
        <w:t>.</w:t>
      </w:r>
    </w:p>
  </w:footnote>
  <w:footnote w:id="8">
    <w:p w14:paraId="51EE1385" w14:textId="77777777" w:rsidR="00DC6F59" w:rsidRDefault="00DC6F59" w:rsidP="00DC6F59">
      <w:pPr>
        <w:pStyle w:val="FootnoteText"/>
      </w:pPr>
      <w:r>
        <w:rPr>
          <w:rStyle w:val="FootnoteReference"/>
        </w:rPr>
        <w:footnoteRef/>
      </w:r>
      <w:r>
        <w:t xml:space="preserve"> </w:t>
      </w:r>
      <w:r>
        <w:tab/>
        <w:t xml:space="preserve">Environment Canterbury Regional Council. 2015. </w:t>
      </w:r>
      <w:hyperlink r:id="rId4" w:history="1">
        <w:r w:rsidRPr="009863B9">
          <w:rPr>
            <w:rStyle w:val="Hyperlink"/>
            <w:i/>
            <w:iCs/>
          </w:rPr>
          <w:t>New Zealand Rural Waste Minimisation. Phase 1 Risk Assessment. Summary Report</w:t>
        </w:r>
      </w:hyperlink>
      <w:r w:rsidRPr="00133A9A">
        <w:t>.</w:t>
      </w:r>
      <w:r>
        <w:t xml:space="preserve"> Report No. R15/145, prepared for Environment Canterbury by True North Consulting Ltd.</w:t>
      </w:r>
    </w:p>
  </w:footnote>
  <w:footnote w:id="9">
    <w:p w14:paraId="356FB1C7" w14:textId="77777777" w:rsidR="00DC6F59" w:rsidRPr="00134618" w:rsidRDefault="00DC6F59" w:rsidP="00DC6F59">
      <w:pPr>
        <w:pStyle w:val="FootnoteText"/>
      </w:pPr>
      <w:r w:rsidRPr="00134618">
        <w:rPr>
          <w:rStyle w:val="FootnoteReference"/>
        </w:rPr>
        <w:footnoteRef/>
      </w:r>
      <w:r w:rsidRPr="00134618">
        <w:t xml:space="preserve"> </w:t>
      </w:r>
      <w:r>
        <w:tab/>
      </w:r>
      <w:r w:rsidRPr="00134618">
        <w:t xml:space="preserve">For example, the </w:t>
      </w:r>
      <w:r>
        <w:t>2023</w:t>
      </w:r>
      <w:r w:rsidRPr="00134618">
        <w:t xml:space="preserve"> cyclonic floods in Hawke</w:t>
      </w:r>
      <w:r>
        <w:t>’</w:t>
      </w:r>
      <w:r w:rsidRPr="00134618">
        <w:t>s Bay</w:t>
      </w:r>
      <w:r>
        <w:t>, or the landfill spill-over into the Fox River in 2019.</w:t>
      </w:r>
    </w:p>
  </w:footnote>
  <w:footnote w:id="10">
    <w:p w14:paraId="1903FEAE" w14:textId="77777777" w:rsidR="00DC6F59" w:rsidRPr="00134618" w:rsidRDefault="00DC6F59" w:rsidP="00DC6F59">
      <w:pPr>
        <w:pStyle w:val="FootnoteText"/>
      </w:pPr>
      <w:r w:rsidRPr="00134618">
        <w:rPr>
          <w:rStyle w:val="FootnoteReference"/>
        </w:rPr>
        <w:footnoteRef/>
      </w:r>
      <w:r w:rsidRPr="00134618">
        <w:t xml:space="preserve"> </w:t>
      </w:r>
      <w:r>
        <w:tab/>
      </w:r>
      <w:r w:rsidRPr="00134618">
        <w:t>For example</w:t>
      </w:r>
      <w:r>
        <w:t>,</w:t>
      </w:r>
      <w:r w:rsidRPr="00134618">
        <w:t xml:space="preserve"> after decades of waste agrichemical collections co-funded by regional councils and the Government, the Government co-</w:t>
      </w:r>
      <w:proofErr w:type="spellStart"/>
      <w:r w:rsidRPr="00134618">
        <w:t>funded</w:t>
      </w:r>
      <w:proofErr w:type="spellEnd"/>
      <w:r w:rsidRPr="00134618">
        <w:t xml:space="preserve"> </w:t>
      </w:r>
      <w:r>
        <w:t xml:space="preserve">a </w:t>
      </w:r>
      <w:r w:rsidRPr="00134618">
        <w:t>DDT Muster to collect the remainder. This project found many examples of stored DDT which could not be collected for destruction</w:t>
      </w:r>
      <w:r>
        <w:t>,</w:t>
      </w:r>
      <w:r w:rsidRPr="00134618">
        <w:t xml:space="preserve"> due to user-pays constraints (Ministry for the Environment</w:t>
      </w:r>
      <w:r>
        <w:t>.</w:t>
      </w:r>
      <w:r w:rsidRPr="00134618">
        <w:t xml:space="preserve"> 2019</w:t>
      </w:r>
      <w:r>
        <w:t>.</w:t>
      </w:r>
      <w:r w:rsidRPr="00134618">
        <w:t xml:space="preserve"> </w:t>
      </w:r>
      <w:hyperlink r:id="rId5" w:history="1">
        <w:r w:rsidRPr="001E24B0">
          <w:rPr>
            <w:rStyle w:val="Hyperlink"/>
            <w:i/>
            <w:iCs/>
          </w:rPr>
          <w:t>Proposed priority products and priority product stewardship scheme guidelines: Consultation document</w:t>
        </w:r>
      </w:hyperlink>
      <w:r>
        <w:t>. Wellington: Ministry for the Environment.</w:t>
      </w:r>
      <w:r w:rsidRPr="00134618">
        <w:rPr>
          <w:i/>
          <w:iCs/>
        </w:rPr>
        <w:t xml:space="preserve"> </w:t>
      </w:r>
      <w:r w:rsidRPr="00134618">
        <w:t>p</w:t>
      </w:r>
      <w:r>
        <w:t xml:space="preserve"> </w:t>
      </w:r>
      <w:r w:rsidRPr="00134618">
        <w:t>40).</w:t>
      </w:r>
    </w:p>
  </w:footnote>
  <w:footnote w:id="11">
    <w:p w14:paraId="494E1574" w14:textId="77777777" w:rsidR="00DC6F59" w:rsidRDefault="00DC6F59" w:rsidP="00DC6F59">
      <w:pPr>
        <w:pStyle w:val="FootnoteText"/>
      </w:pPr>
      <w:r>
        <w:rPr>
          <w:rStyle w:val="FootnoteReference"/>
        </w:rPr>
        <w:footnoteRef/>
      </w:r>
      <w:r>
        <w:t xml:space="preserve"> </w:t>
      </w:r>
      <w:r>
        <w:tab/>
      </w:r>
      <w:proofErr w:type="spellStart"/>
      <w:r w:rsidRPr="00D80CD8">
        <w:t>Agrecovery</w:t>
      </w:r>
      <w:proofErr w:type="spellEnd"/>
      <w:r w:rsidRPr="00D80CD8">
        <w:t xml:space="preserve"> and </w:t>
      </w:r>
      <w:proofErr w:type="gramStart"/>
      <w:r w:rsidRPr="00D80CD8">
        <w:t>a number of</w:t>
      </w:r>
      <w:proofErr w:type="gramEnd"/>
      <w:r w:rsidRPr="00D80CD8">
        <w:t xml:space="preserve"> other commercial companies provide these services.</w:t>
      </w:r>
    </w:p>
  </w:footnote>
  <w:footnote w:id="12">
    <w:p w14:paraId="52E04215" w14:textId="17D64C87" w:rsidR="00444BA6" w:rsidRPr="00CA40C6" w:rsidRDefault="00444BA6" w:rsidP="00444BA6">
      <w:pPr>
        <w:pStyle w:val="FootnoteText"/>
      </w:pPr>
      <w:r w:rsidRPr="00134618">
        <w:rPr>
          <w:rStyle w:val="FootnoteReference"/>
        </w:rPr>
        <w:footnoteRef/>
      </w:r>
      <w:r w:rsidRPr="00134618">
        <w:t xml:space="preserve"> </w:t>
      </w:r>
      <w:r w:rsidRPr="00134618">
        <w:tab/>
      </w:r>
      <w:r>
        <w:t>See, for example</w:t>
      </w:r>
      <w:r w:rsidRPr="00134618">
        <w:t xml:space="preserve">, </w:t>
      </w:r>
      <w:r w:rsidRPr="00B17558">
        <w:t>Ministry for the Environment.</w:t>
      </w:r>
      <w:r>
        <w:t xml:space="preserve"> </w:t>
      </w:r>
      <w:hyperlink r:id="rId6" w:history="1">
        <w:r w:rsidRPr="00134618">
          <w:rPr>
            <w:rStyle w:val="Hyperlink"/>
          </w:rPr>
          <w:t>Research into attitudes to waste and recycling</w:t>
        </w:r>
      </w:hyperlink>
      <w:r w:rsidRPr="00674990">
        <w:t>.</w:t>
      </w:r>
      <w:r>
        <w:t xml:space="preserve"> Retrieved 21 March 2025.</w:t>
      </w:r>
    </w:p>
  </w:footnote>
  <w:footnote w:id="13">
    <w:p w14:paraId="0053EFA8" w14:textId="77777777" w:rsidR="00444BA6" w:rsidRPr="00134618" w:rsidRDefault="00444BA6" w:rsidP="00444BA6">
      <w:pPr>
        <w:pStyle w:val="FootnoteText"/>
      </w:pPr>
      <w:r w:rsidRPr="00134618">
        <w:rPr>
          <w:rStyle w:val="FootnoteReference"/>
        </w:rPr>
        <w:footnoteRef/>
      </w:r>
      <w:r w:rsidRPr="00134618">
        <w:t xml:space="preserve"> </w:t>
      </w:r>
      <w:r>
        <w:tab/>
      </w:r>
      <w:proofErr w:type="spellStart"/>
      <w:r w:rsidRPr="00134618">
        <w:t>Agrecovery</w:t>
      </w:r>
      <w:proofErr w:type="spellEnd"/>
      <w:r w:rsidRPr="00134618">
        <w:t xml:space="preserve"> Foundation. 2022. </w:t>
      </w:r>
      <w:hyperlink r:id="rId7" w:history="1">
        <w:r w:rsidRPr="00902CAE">
          <w:rPr>
            <w:rStyle w:val="Hyperlink"/>
            <w:i/>
            <w:iCs/>
          </w:rPr>
          <w:t>Green-farms Product Stewardship Scheme Co-Design Report</w:t>
        </w:r>
      </w:hyperlink>
      <w:r>
        <w:rPr>
          <w:i/>
          <w:iCs/>
        </w:rPr>
        <w:t>.</w:t>
      </w:r>
      <w:r w:rsidRPr="00134618">
        <w:rPr>
          <w:i/>
          <w:iCs/>
        </w:rPr>
        <w:t xml:space="preserve"> </w:t>
      </w:r>
      <w:r w:rsidRPr="00A328DE">
        <w:rPr>
          <w:rStyle w:val="Hyperlink"/>
          <w:color w:val="auto"/>
        </w:rPr>
        <w:t>pp</w:t>
      </w:r>
      <w:r>
        <w:rPr>
          <w:rStyle w:val="Hyperlink"/>
          <w:color w:val="auto"/>
        </w:rPr>
        <w:t xml:space="preserve"> </w:t>
      </w:r>
      <w:r w:rsidRPr="00A328DE">
        <w:rPr>
          <w:rStyle w:val="Hyperlink"/>
          <w:color w:val="auto"/>
        </w:rPr>
        <w:t>15</w:t>
      </w:r>
      <w:r>
        <w:rPr>
          <w:rStyle w:val="Hyperlink"/>
          <w:color w:val="auto"/>
        </w:rPr>
        <w:t>–</w:t>
      </w:r>
      <w:r w:rsidRPr="00A328DE">
        <w:rPr>
          <w:rStyle w:val="Hyperlink"/>
          <w:color w:val="auto"/>
        </w:rPr>
        <w:t>16.</w:t>
      </w:r>
    </w:p>
  </w:footnote>
  <w:footnote w:id="14">
    <w:p w14:paraId="2F1DB335" w14:textId="77777777" w:rsidR="00444BA6" w:rsidRPr="00134618" w:rsidRDefault="00444BA6" w:rsidP="00444BA6">
      <w:pPr>
        <w:pStyle w:val="FootnoteText"/>
      </w:pPr>
      <w:r>
        <w:rPr>
          <w:rStyle w:val="FootnoteReference"/>
        </w:rPr>
        <w:footnoteRef/>
      </w:r>
      <w:r>
        <w:t xml:space="preserve"> </w:t>
      </w:r>
      <w:r>
        <w:tab/>
      </w:r>
      <w:r w:rsidRPr="00134618">
        <w:t xml:space="preserve">Hepburn I, Keeling C. 2013. </w:t>
      </w:r>
      <w:hyperlink r:id="rId8" w:history="1">
        <w:r w:rsidRPr="00E319B8">
          <w:rPr>
            <w:rStyle w:val="Hyperlink"/>
            <w:i/>
            <w:iCs/>
          </w:rPr>
          <w:t>Non-natural Rural Wastes - Site Survey Data Analysis: Summary Report</w:t>
        </w:r>
      </w:hyperlink>
      <w:r w:rsidRPr="00134618">
        <w:rPr>
          <w:i/>
          <w:iCs/>
        </w:rPr>
        <w:t>.</w:t>
      </w:r>
      <w:r w:rsidRPr="00134618">
        <w:t xml:space="preserve"> Environment Canterbury Report No. R13/97. </w:t>
      </w:r>
      <w:r>
        <w:t>Prepared for Environment Canterbury.</w:t>
      </w:r>
    </w:p>
    <w:p w14:paraId="2170D46B" w14:textId="77777777" w:rsidR="00444BA6" w:rsidRDefault="00444BA6" w:rsidP="00444BA6">
      <w:pPr>
        <w:pStyle w:val="FootnoteText"/>
      </w:pPr>
      <w:r w:rsidRPr="00134618">
        <w:tab/>
        <w:t xml:space="preserve">Matthews J. 2014. </w:t>
      </w:r>
      <w:hyperlink r:id="rId9" w:history="1">
        <w:r w:rsidRPr="00004B24">
          <w:rPr>
            <w:rStyle w:val="Hyperlink"/>
            <w:i/>
            <w:iCs/>
          </w:rPr>
          <w:t>Rural waste surveys data analysis Waikato &amp; Bay of Plenty</w:t>
        </w:r>
      </w:hyperlink>
      <w:r w:rsidRPr="00134618">
        <w:t>. Waikato Regional Council Technical Report 2014/55.</w:t>
      </w:r>
      <w:r>
        <w:t xml:space="preserve"> Prepared for Waikato Regional Council by GHD Ltd.</w:t>
      </w:r>
      <w:r w:rsidRPr="00134618">
        <w:t xml:space="preserve"> </w:t>
      </w:r>
    </w:p>
    <w:p w14:paraId="0091DEC6" w14:textId="77777777" w:rsidR="00444BA6" w:rsidRDefault="00444BA6" w:rsidP="00444BA6">
      <w:pPr>
        <w:pStyle w:val="FootnoteText"/>
      </w:pPr>
      <w:r>
        <w:tab/>
        <w:t xml:space="preserve">Reynolds, S. 2022. </w:t>
      </w:r>
      <w:hyperlink r:id="rId10" w:history="1">
        <w:r w:rsidRPr="00A30B64">
          <w:rPr>
            <w:rStyle w:val="Hyperlink"/>
            <w:i/>
          </w:rPr>
          <w:t>Burning Plastic. Understanding the behavioural patterns of Sheep and Beef farmers related to farm waste streams</w:t>
        </w:r>
      </w:hyperlink>
      <w:r>
        <w:t xml:space="preserve">. Report prepared as part of the Kellogg Rural Leadership Programme. </w:t>
      </w:r>
    </w:p>
  </w:footnote>
  <w:footnote w:id="15">
    <w:p w14:paraId="771BF37F" w14:textId="77777777" w:rsidR="00444BA6" w:rsidRDefault="00444BA6" w:rsidP="00444BA6">
      <w:pPr>
        <w:pStyle w:val="FootnoteText"/>
      </w:pPr>
      <w:r>
        <w:rPr>
          <w:rStyle w:val="FootnoteReference"/>
        </w:rPr>
        <w:footnoteRef/>
      </w:r>
      <w:r>
        <w:t xml:space="preserve"> </w:t>
      </w:r>
      <w:r>
        <w:tab/>
        <w:t>That is</w:t>
      </w:r>
      <w:r w:rsidRPr="00196C1B">
        <w:t xml:space="preserve">, the </w:t>
      </w:r>
      <w:hyperlink r:id="rId11" w:history="1">
        <w:r w:rsidRPr="00173A57">
          <w:rPr>
            <w:rStyle w:val="Hyperlink"/>
          </w:rPr>
          <w:t>Hazardous Substances (Disposal) Notice 2017</w:t>
        </w:r>
      </w:hyperlink>
      <w:r w:rsidRPr="00196C1B">
        <w:t xml:space="preserve"> and </w:t>
      </w:r>
      <w:hyperlink r:id="rId12" w:history="1">
        <w:r w:rsidRPr="00BE3C7D">
          <w:rPr>
            <w:rStyle w:val="Hyperlink"/>
          </w:rPr>
          <w:t>Health and Safety at Work (Hazardous Substances) Regulations 2017</w:t>
        </w:r>
      </w:hyperlink>
      <w:r>
        <w:t>.</w:t>
      </w:r>
    </w:p>
  </w:footnote>
  <w:footnote w:id="16">
    <w:p w14:paraId="0659375E" w14:textId="77777777" w:rsidR="00444BA6" w:rsidRDefault="00444BA6" w:rsidP="00444BA6">
      <w:pPr>
        <w:pStyle w:val="FootnoteText"/>
      </w:pPr>
      <w:r>
        <w:rPr>
          <w:rStyle w:val="FootnoteReference"/>
        </w:rPr>
        <w:footnoteRef/>
      </w:r>
      <w:r>
        <w:t xml:space="preserve"> </w:t>
      </w:r>
      <w:r>
        <w:tab/>
        <w:t xml:space="preserve">Verma R, Vinoda KS, </w:t>
      </w:r>
      <w:proofErr w:type="spellStart"/>
      <w:r>
        <w:t>Papireddy</w:t>
      </w:r>
      <w:proofErr w:type="spellEnd"/>
      <w:r>
        <w:t xml:space="preserve"> M, Gowda ANS. 2016. </w:t>
      </w:r>
      <w:hyperlink r:id="rId13" w:history="1">
        <w:r w:rsidRPr="00FC3600">
          <w:rPr>
            <w:rStyle w:val="Hyperlink"/>
          </w:rPr>
          <w:t>Toxic Pollutants from Plastic Waste - A Review</w:t>
        </w:r>
      </w:hyperlink>
      <w:r>
        <w:t xml:space="preserve">. </w:t>
      </w:r>
      <w:r w:rsidRPr="00A656D9">
        <w:rPr>
          <w:i/>
        </w:rPr>
        <w:t>Procedia Environmental Sciences</w:t>
      </w:r>
      <w:r>
        <w:t xml:space="preserve"> 35: 701–708.</w:t>
      </w:r>
    </w:p>
  </w:footnote>
  <w:footnote w:id="17">
    <w:p w14:paraId="27ADC347" w14:textId="77777777" w:rsidR="00444BA6" w:rsidRPr="00134618" w:rsidRDefault="00444BA6" w:rsidP="00444BA6">
      <w:pPr>
        <w:pStyle w:val="FootnoteText"/>
      </w:pPr>
      <w:r w:rsidRPr="00134618">
        <w:rPr>
          <w:rStyle w:val="FootnoteReference"/>
        </w:rPr>
        <w:footnoteRef/>
      </w:r>
      <w:r w:rsidRPr="00134618">
        <w:t xml:space="preserve"> </w:t>
      </w:r>
      <w:r>
        <w:tab/>
      </w:r>
      <w:r w:rsidRPr="00134618">
        <w:t>Food and Agriculture Organi</w:t>
      </w:r>
      <w:r>
        <w:t>z</w:t>
      </w:r>
      <w:r w:rsidRPr="00134618">
        <w:t>ation of the United Nations</w:t>
      </w:r>
      <w:r>
        <w:t xml:space="preserve"> (FAO)</w:t>
      </w:r>
      <w:r w:rsidRPr="00134618">
        <w:t xml:space="preserve">. 2021. </w:t>
      </w:r>
      <w:hyperlink r:id="rId14" w:history="1">
        <w:r w:rsidRPr="001E0A74">
          <w:rPr>
            <w:rStyle w:val="Hyperlink"/>
            <w:i/>
            <w:iCs/>
          </w:rPr>
          <w:t>Assessment of agricultural plastics and their sustainability: A call for action</w:t>
        </w:r>
      </w:hyperlink>
      <w:r w:rsidRPr="00134618">
        <w:rPr>
          <w:i/>
          <w:iCs/>
        </w:rPr>
        <w:t xml:space="preserve">. </w:t>
      </w:r>
      <w:r w:rsidRPr="00134618">
        <w:t>Rome</w:t>
      </w:r>
      <w:r>
        <w:t>: FAO.</w:t>
      </w:r>
      <w:r w:rsidRPr="00134618">
        <w:t xml:space="preserve"> </w:t>
      </w:r>
    </w:p>
  </w:footnote>
  <w:footnote w:id="18">
    <w:p w14:paraId="207272BB" w14:textId="3A77DC34" w:rsidR="00916B3D" w:rsidRPr="00134618" w:rsidRDefault="00916B3D" w:rsidP="00916B3D">
      <w:pPr>
        <w:pStyle w:val="FootnoteText"/>
      </w:pPr>
      <w:r w:rsidRPr="00134618">
        <w:rPr>
          <w:rStyle w:val="FootnoteReference"/>
        </w:rPr>
        <w:footnoteRef/>
      </w:r>
      <w:r w:rsidRPr="00134618">
        <w:t xml:space="preserve"> </w:t>
      </w:r>
      <w:r>
        <w:tab/>
        <w:t>See</w:t>
      </w:r>
      <w:r w:rsidR="0043173F">
        <w:t xml:space="preserve"> </w:t>
      </w:r>
      <w:hyperlink w:anchor="Table6" w:history="1">
        <w:r w:rsidR="0043173F" w:rsidRPr="0043173F">
          <w:rPr>
            <w:rStyle w:val="Hyperlink"/>
          </w:rPr>
          <w:t>table 6</w:t>
        </w:r>
      </w:hyperlink>
      <w:r w:rsidR="0043173F">
        <w:t xml:space="preserve"> </w:t>
      </w:r>
      <w:r>
        <w:t xml:space="preserve">in </w:t>
      </w:r>
      <w:hyperlink w:anchor="_Appendix_2:_Amount" w:history="1">
        <w:r w:rsidRPr="00D43967">
          <w:rPr>
            <w:rStyle w:val="Hyperlink"/>
          </w:rPr>
          <w:t>appendix 2</w:t>
        </w:r>
      </w:hyperlink>
      <w:r>
        <w:t>.</w:t>
      </w:r>
    </w:p>
  </w:footnote>
  <w:footnote w:id="19">
    <w:p w14:paraId="61A829B4" w14:textId="58A77903" w:rsidR="00916B3D" w:rsidRDefault="00916B3D" w:rsidP="00916B3D">
      <w:pPr>
        <w:pStyle w:val="FootnoteText"/>
      </w:pPr>
      <w:r>
        <w:rPr>
          <w:rStyle w:val="FootnoteReference"/>
        </w:rPr>
        <w:footnoteRef/>
      </w:r>
      <w:r>
        <w:t xml:space="preserve"> </w:t>
      </w:r>
      <w:r>
        <w:tab/>
        <w:t>See</w:t>
      </w:r>
      <w:r w:rsidR="0043173F">
        <w:t xml:space="preserve"> </w:t>
      </w:r>
      <w:hyperlink w:anchor="Table7" w:history="1">
        <w:r w:rsidR="0043173F" w:rsidRPr="0043173F">
          <w:rPr>
            <w:rStyle w:val="Hyperlink"/>
          </w:rPr>
          <w:t>table 7</w:t>
        </w:r>
      </w:hyperlink>
      <w:r w:rsidR="0043173F">
        <w:t xml:space="preserve"> </w:t>
      </w:r>
      <w:r>
        <w:t xml:space="preserve">in </w:t>
      </w:r>
      <w:hyperlink w:anchor="_Appendix_2:_Amount" w:history="1">
        <w:r w:rsidRPr="00D43967">
          <w:rPr>
            <w:rStyle w:val="Hyperlink"/>
          </w:rPr>
          <w:t>appendix 2</w:t>
        </w:r>
      </w:hyperlink>
      <w:r w:rsidRPr="00D43967">
        <w:t>.</w:t>
      </w:r>
    </w:p>
  </w:footnote>
  <w:footnote w:id="20">
    <w:p w14:paraId="1D4FDB74" w14:textId="77777777" w:rsidR="00DB5F20" w:rsidRPr="00134618" w:rsidRDefault="00DB5F20" w:rsidP="00DB5F20">
      <w:pPr>
        <w:pStyle w:val="FootnoteText"/>
      </w:pPr>
      <w:r w:rsidRPr="00134618">
        <w:rPr>
          <w:rStyle w:val="FootnoteReference"/>
        </w:rPr>
        <w:footnoteRef/>
      </w:r>
      <w:r w:rsidRPr="00134618">
        <w:t xml:space="preserve"> </w:t>
      </w:r>
      <w:r w:rsidRPr="00134618">
        <w:tab/>
      </w:r>
      <w:r>
        <w:t xml:space="preserve">New Zealand Government. 2020. </w:t>
      </w:r>
      <w:r>
        <w:rPr>
          <w:i/>
          <w:iCs/>
        </w:rPr>
        <w:t>New Zealand Gazette</w:t>
      </w:r>
      <w:r>
        <w:t>.</w:t>
      </w:r>
      <w:r>
        <w:rPr>
          <w:i/>
          <w:iCs/>
        </w:rPr>
        <w:t xml:space="preserve"> </w:t>
      </w:r>
      <w:hyperlink r:id="rId15" w:history="1">
        <w:r w:rsidRPr="00406281">
          <w:rPr>
            <w:rStyle w:val="Hyperlink"/>
          </w:rPr>
          <w:t>Declaration of Priority Products Notice 2020</w:t>
        </w:r>
      </w:hyperlink>
      <w:r w:rsidRPr="00134618">
        <w:t xml:space="preserve"> (updated 29 September 2020)</w:t>
      </w:r>
      <w:r>
        <w:t>.</w:t>
      </w:r>
    </w:p>
  </w:footnote>
  <w:footnote w:id="21">
    <w:p w14:paraId="477CFF51" w14:textId="77777777" w:rsidR="005B250E" w:rsidRPr="00134618" w:rsidRDefault="005B250E" w:rsidP="005B250E">
      <w:pPr>
        <w:pStyle w:val="FootnoteText"/>
        <w:rPr>
          <w:szCs w:val="19"/>
        </w:rPr>
      </w:pPr>
      <w:r w:rsidRPr="00134618">
        <w:rPr>
          <w:rStyle w:val="FootnoteReference"/>
          <w:szCs w:val="19"/>
        </w:rPr>
        <w:footnoteRef/>
      </w:r>
      <w:r w:rsidRPr="00134618">
        <w:rPr>
          <w:szCs w:val="19"/>
        </w:rPr>
        <w:t xml:space="preserve"> </w:t>
      </w:r>
      <w:r w:rsidRPr="00134618">
        <w:rPr>
          <w:szCs w:val="19"/>
        </w:rPr>
        <w:tab/>
        <w:t xml:space="preserve">Ministry for the Environment. 2020. </w:t>
      </w:r>
      <w:hyperlink r:id="rId16" w:history="1">
        <w:r w:rsidRPr="00F41D6E">
          <w:rPr>
            <w:rStyle w:val="Hyperlink"/>
            <w:i/>
            <w:szCs w:val="19"/>
          </w:rPr>
          <w:t>Proposed priority products and priority product stewardship scheme guidelines: Summary of submissions</w:t>
        </w:r>
      </w:hyperlink>
      <w:r>
        <w:rPr>
          <w:iCs/>
          <w:color w:val="000000"/>
          <w:szCs w:val="19"/>
        </w:rPr>
        <w:t>. Wellington: Ministry for the Environment.</w:t>
      </w:r>
      <w:r w:rsidRPr="000B0381">
        <w:rPr>
          <w:color w:val="000000"/>
          <w:szCs w:val="19"/>
        </w:rPr>
        <w:t xml:space="preserve"> </w:t>
      </w:r>
    </w:p>
  </w:footnote>
  <w:footnote w:id="22">
    <w:p w14:paraId="215BA3DD" w14:textId="712D303B" w:rsidR="005B250E" w:rsidRDefault="005B250E" w:rsidP="005B250E">
      <w:pPr>
        <w:pStyle w:val="FootnoteText"/>
      </w:pPr>
      <w:r>
        <w:rPr>
          <w:rStyle w:val="FootnoteReference"/>
        </w:rPr>
        <w:footnoteRef/>
      </w:r>
      <w:r>
        <w:t xml:space="preserve"> </w:t>
      </w:r>
      <w:r>
        <w:tab/>
        <w:t xml:space="preserve">For the list of regulations, see </w:t>
      </w:r>
      <w:hyperlink r:id="rId17" w:history="1">
        <w:r>
          <w:rPr>
            <w:rStyle w:val="Hyperlink"/>
          </w:rPr>
          <w:t>se</w:t>
        </w:r>
        <w:r w:rsidRPr="00DA3C91">
          <w:rPr>
            <w:rStyle w:val="Hyperlink"/>
          </w:rPr>
          <w:t>ction 22</w:t>
        </w:r>
      </w:hyperlink>
      <w:r>
        <w:t xml:space="preserve"> and</w:t>
      </w:r>
      <w:hyperlink r:id="rId18" w:history="1">
        <w:r w:rsidRPr="00816E76">
          <w:rPr>
            <w:rStyle w:val="Hyperlink"/>
          </w:rPr>
          <w:t xml:space="preserve"> 23</w:t>
        </w:r>
      </w:hyperlink>
      <w:r>
        <w:t xml:space="preserve"> of the WMA.</w:t>
      </w:r>
    </w:p>
  </w:footnote>
  <w:footnote w:id="23">
    <w:p w14:paraId="504BCE7B" w14:textId="77777777" w:rsidR="00FC336E" w:rsidRDefault="00FC336E" w:rsidP="00FC336E">
      <w:pPr>
        <w:pStyle w:val="FootnoteText"/>
      </w:pPr>
      <w:r w:rsidRPr="00003073">
        <w:rPr>
          <w:rStyle w:val="FootnoteReference"/>
        </w:rPr>
        <w:footnoteRef/>
      </w:r>
      <w:r w:rsidRPr="00D005A3">
        <w:t xml:space="preserve"> </w:t>
      </w:r>
      <w:r>
        <w:tab/>
      </w:r>
      <w:proofErr w:type="spellStart"/>
      <w:r w:rsidRPr="00D005A3">
        <w:t>Agrecovery</w:t>
      </w:r>
      <w:proofErr w:type="spellEnd"/>
      <w:r w:rsidRPr="004E25B8">
        <w:t xml:space="preserve"> trustees represent Federated Farmers, </w:t>
      </w:r>
      <w:proofErr w:type="spellStart"/>
      <w:r w:rsidRPr="004E25B8">
        <w:t>Dairy</w:t>
      </w:r>
      <w:r>
        <w:t>NZ</w:t>
      </w:r>
      <w:proofErr w:type="spellEnd"/>
      <w:r w:rsidRPr="004E25B8">
        <w:t>, Horticulture New Zealand, Animal and Plant Health New Zealand, Rural Contractors New Zealand, distributors of agrichemical and animal health products, and local government</w:t>
      </w:r>
      <w:r>
        <w:t>.</w:t>
      </w:r>
    </w:p>
  </w:footnote>
  <w:footnote w:id="24">
    <w:p w14:paraId="24C8C990" w14:textId="77777777" w:rsidR="005F7EC1" w:rsidRDefault="005F7EC1" w:rsidP="005F7EC1">
      <w:pPr>
        <w:pStyle w:val="FootnoteText"/>
      </w:pPr>
      <w:r>
        <w:rPr>
          <w:rStyle w:val="FootnoteReference"/>
        </w:rPr>
        <w:footnoteRef/>
      </w:r>
      <w:r>
        <w:t xml:space="preserve"> </w:t>
      </w:r>
      <w:r>
        <w:tab/>
      </w:r>
      <w:r w:rsidRPr="00593CB2">
        <w:t xml:space="preserve">For non-residual/bulk agricultural chemical recovery and disposal, </w:t>
      </w:r>
      <w:proofErr w:type="spellStart"/>
      <w:r w:rsidRPr="00593CB2">
        <w:t>Agrecovery</w:t>
      </w:r>
      <w:proofErr w:type="spellEnd"/>
      <w:r w:rsidRPr="00593CB2">
        <w:t xml:space="preserve"> will continue to provide a user-pays service</w:t>
      </w:r>
      <w:r>
        <w:t>. It</w:t>
      </w:r>
      <w:r w:rsidRPr="00593CB2">
        <w:t xml:space="preserve"> </w:t>
      </w:r>
      <w:r>
        <w:t xml:space="preserve">will </w:t>
      </w:r>
      <w:r w:rsidRPr="00593CB2">
        <w:t xml:space="preserve">also work with local government to support the agrichemical component of hazardous waste collections, where these are provided. </w:t>
      </w:r>
    </w:p>
  </w:footnote>
  <w:footnote w:id="25">
    <w:p w14:paraId="07AC41F6" w14:textId="77777777" w:rsidR="00B46330" w:rsidRPr="00134618" w:rsidRDefault="00B46330" w:rsidP="00B46330">
      <w:pPr>
        <w:pStyle w:val="FootnoteText"/>
      </w:pPr>
      <w:r w:rsidRPr="00134618">
        <w:rPr>
          <w:rStyle w:val="FootnoteReference"/>
        </w:rPr>
        <w:footnoteRef/>
      </w:r>
      <w:r w:rsidRPr="00134618">
        <w:t xml:space="preserve"> </w:t>
      </w:r>
      <w:r>
        <w:tab/>
      </w:r>
      <w:r w:rsidRPr="00134618">
        <w:t xml:space="preserve">The eight regions are: Southland </w:t>
      </w:r>
      <w:r>
        <w:t>and</w:t>
      </w:r>
      <w:r w:rsidRPr="00134618">
        <w:t xml:space="preserve"> Otago; Canterbury; Nelson, Marlborough and the West Coast; Wellington, Manawatu </w:t>
      </w:r>
      <w:r>
        <w:t>and</w:t>
      </w:r>
      <w:r w:rsidRPr="00134618">
        <w:t xml:space="preserve"> W</w:t>
      </w:r>
      <w:r>
        <w:t>h</w:t>
      </w:r>
      <w:r w:rsidRPr="00134618">
        <w:t xml:space="preserve">anganui; East Coast, North Island; Waikato </w:t>
      </w:r>
      <w:r>
        <w:t>and</w:t>
      </w:r>
      <w:r w:rsidRPr="00134618">
        <w:t xml:space="preserve"> Central North Island; Bay of Plenty </w:t>
      </w:r>
      <w:r>
        <w:t>and</w:t>
      </w:r>
      <w:r w:rsidRPr="00134618">
        <w:t xml:space="preserve"> Thames Valley; Auckland </w:t>
      </w:r>
      <w:r>
        <w:t>and</w:t>
      </w:r>
      <w:r w:rsidRPr="00134618">
        <w:t xml:space="preserve"> Northland.</w:t>
      </w:r>
    </w:p>
  </w:footnote>
  <w:footnote w:id="26">
    <w:p w14:paraId="766B2EBD" w14:textId="77777777" w:rsidR="00B46330" w:rsidRDefault="00B46330" w:rsidP="00B46330">
      <w:pPr>
        <w:pStyle w:val="FootnoteText"/>
      </w:pPr>
      <w:r>
        <w:rPr>
          <w:rStyle w:val="FootnoteReference"/>
        </w:rPr>
        <w:footnoteRef/>
      </w:r>
      <w:r>
        <w:t xml:space="preserve"> </w:t>
      </w:r>
      <w:r>
        <w:tab/>
        <w:t xml:space="preserve">For more information, see Ministry for the Environment. </w:t>
      </w:r>
      <w:hyperlink r:id="rId19" w:history="1">
        <w:r w:rsidRPr="00A845D2">
          <w:rPr>
            <w:rStyle w:val="Hyperlink"/>
          </w:rPr>
          <w:t>Basel Convention</w:t>
        </w:r>
      </w:hyperlink>
      <w:r>
        <w:t xml:space="preserve">. Retrieved 21 March 2025. </w:t>
      </w:r>
    </w:p>
  </w:footnote>
  <w:footnote w:id="27">
    <w:p w14:paraId="1FE64E19" w14:textId="77777777" w:rsidR="00CB7E65" w:rsidRDefault="00CB7E65" w:rsidP="00CB7E65">
      <w:pPr>
        <w:pStyle w:val="FootnoteText"/>
      </w:pPr>
      <w:r>
        <w:rPr>
          <w:rStyle w:val="FootnoteReference"/>
        </w:rPr>
        <w:footnoteRef/>
      </w:r>
      <w:r>
        <w:t xml:space="preserve"> </w:t>
      </w:r>
      <w:r>
        <w:tab/>
        <w:t xml:space="preserve">New Zealand Government. 2020. </w:t>
      </w:r>
      <w:r>
        <w:rPr>
          <w:i/>
          <w:iCs/>
        </w:rPr>
        <w:t>New Zealand Gazette</w:t>
      </w:r>
      <w:r>
        <w:t>.</w:t>
      </w:r>
      <w:r>
        <w:rPr>
          <w:i/>
          <w:iCs/>
        </w:rPr>
        <w:t xml:space="preserve"> </w:t>
      </w:r>
      <w:hyperlink r:id="rId20" w:history="1">
        <w:r w:rsidRPr="00406281">
          <w:rPr>
            <w:rStyle w:val="Hyperlink"/>
          </w:rPr>
          <w:t>Declaration of Priority Products Notice 2020</w:t>
        </w:r>
      </w:hyperlink>
      <w:r w:rsidRPr="00134618">
        <w:t xml:space="preserve"> (updated 29 September 2020)</w:t>
      </w:r>
      <w:r w:rsidRPr="00DD5985">
        <w:t>.</w:t>
      </w:r>
    </w:p>
  </w:footnote>
  <w:footnote w:id="28">
    <w:p w14:paraId="395E92BF" w14:textId="77777777" w:rsidR="003276EA" w:rsidRDefault="003276EA" w:rsidP="003276EA">
      <w:pPr>
        <w:pStyle w:val="FootnoteText"/>
      </w:pPr>
      <w:r>
        <w:rPr>
          <w:rStyle w:val="FootnoteReference"/>
        </w:rPr>
        <w:footnoteRef/>
      </w:r>
      <w:r>
        <w:t xml:space="preserve"> </w:t>
      </w:r>
      <w:r>
        <w:tab/>
      </w:r>
      <w:r w:rsidRPr="00A442E8">
        <w:t>Such a requirement has recently been put in place for tyres.</w:t>
      </w:r>
      <w:r>
        <w:t xml:space="preserve"> See </w:t>
      </w:r>
      <w:hyperlink r:id="rId21" w:history="1">
        <w:r w:rsidRPr="00A442E8">
          <w:rPr>
            <w:rStyle w:val="Hyperlink"/>
          </w:rPr>
          <w:t>Waste Minimisation (Tyres) Regulations 2023</w:t>
        </w:r>
      </w:hyperlink>
      <w:r>
        <w:t>, which entered into force on 1 March 2024.</w:t>
      </w:r>
    </w:p>
  </w:footnote>
  <w:footnote w:id="29">
    <w:p w14:paraId="426B45BA" w14:textId="77777777" w:rsidR="00160EA3" w:rsidRPr="002864D4" w:rsidRDefault="00160EA3" w:rsidP="00160EA3">
      <w:pPr>
        <w:pStyle w:val="FootnoteText"/>
      </w:pPr>
      <w:r>
        <w:rPr>
          <w:rStyle w:val="FootnoteReference"/>
        </w:rPr>
        <w:footnoteRef/>
      </w:r>
      <w:r>
        <w:t xml:space="preserve"> </w:t>
      </w:r>
      <w:r>
        <w:tab/>
      </w:r>
      <w:proofErr w:type="spellStart"/>
      <w:r>
        <w:t>Plasback</w:t>
      </w:r>
      <w:proofErr w:type="spellEnd"/>
      <w:r>
        <w:t xml:space="preserve"> estimates that a tonne would typically include about </w:t>
      </w:r>
      <w:r w:rsidRPr="005B1CC1">
        <w:t xml:space="preserve">40 </w:t>
      </w:r>
      <w:r w:rsidRPr="009B6964">
        <w:t xml:space="preserve">rolls of </w:t>
      </w:r>
      <w:r w:rsidRPr="009B6964">
        <w:rPr>
          <w:lang w:val="en-US"/>
        </w:rPr>
        <w:t xml:space="preserve">stretch </w:t>
      </w:r>
      <w:r w:rsidRPr="005B1CC1">
        <w:rPr>
          <w:lang w:val="en-US"/>
        </w:rPr>
        <w:t>film</w:t>
      </w:r>
      <w:r w:rsidRPr="00227DB6">
        <w:rPr>
          <w:color w:val="0070C0"/>
          <w:lang w:val="en-US"/>
        </w:rPr>
        <w:t xml:space="preserve">, </w:t>
      </w:r>
      <w:r>
        <w:rPr>
          <w:lang w:val="en-US"/>
        </w:rPr>
        <w:t xml:space="preserve">and each roll </w:t>
      </w:r>
      <w:r w:rsidRPr="00A7586F">
        <w:rPr>
          <w:lang w:val="en-US"/>
        </w:rPr>
        <w:t xml:space="preserve">would </w:t>
      </w:r>
      <w:r>
        <w:rPr>
          <w:lang w:val="en-US"/>
        </w:rPr>
        <w:t xml:space="preserve">conservatively </w:t>
      </w:r>
      <w:r w:rsidRPr="00A7586F">
        <w:rPr>
          <w:lang w:val="en-US"/>
        </w:rPr>
        <w:t>make</w:t>
      </w:r>
      <w:r>
        <w:rPr>
          <w:lang w:val="en-US"/>
        </w:rPr>
        <w:t xml:space="preserve"> </w:t>
      </w:r>
      <w:r w:rsidRPr="00A7586F">
        <w:rPr>
          <w:lang w:val="en-US"/>
        </w:rPr>
        <w:t>about 22 large bales. Th</w:t>
      </w:r>
      <w:r>
        <w:rPr>
          <w:lang w:val="en-US"/>
        </w:rPr>
        <w:t>e cost per bale would therefore be about</w:t>
      </w:r>
      <w:r w:rsidRPr="00A7586F">
        <w:rPr>
          <w:lang w:val="en-US"/>
        </w:rPr>
        <w:t xml:space="preserve"> </w:t>
      </w:r>
      <w:r>
        <w:rPr>
          <w:lang w:val="en-US"/>
        </w:rPr>
        <w:t>$0.5</w:t>
      </w:r>
      <w:r w:rsidRPr="00A7586F">
        <w:rPr>
          <w:lang w:val="en-US"/>
        </w:rPr>
        <w:t>2</w:t>
      </w:r>
      <w:r w:rsidRPr="002864D4">
        <w:rPr>
          <w:lang w:val="en-US"/>
        </w:rPr>
        <w:t xml:space="preserve">. </w:t>
      </w:r>
    </w:p>
  </w:footnote>
  <w:footnote w:id="30">
    <w:p w14:paraId="022C746A" w14:textId="77777777" w:rsidR="00426D92" w:rsidRDefault="00426D92" w:rsidP="00426D92">
      <w:pPr>
        <w:pStyle w:val="FootnoteText"/>
      </w:pPr>
      <w:r>
        <w:rPr>
          <w:rStyle w:val="FootnoteReference"/>
        </w:rPr>
        <w:footnoteRef/>
      </w:r>
      <w:r>
        <w:t xml:space="preserve"> </w:t>
      </w:r>
      <w:r>
        <w:tab/>
        <w:t>I</w:t>
      </w:r>
      <w:r w:rsidRPr="002603CB">
        <w:t xml:space="preserve">n the case of the </w:t>
      </w:r>
      <w:proofErr w:type="spellStart"/>
      <w:r w:rsidRPr="002603CB">
        <w:t>Agrecovery</w:t>
      </w:r>
      <w:proofErr w:type="spellEnd"/>
      <w:r w:rsidRPr="002603CB">
        <w:t xml:space="preserve"> scheme for agrichemicals and their containers, and a recently commenced small bags trial</w:t>
      </w:r>
      <w:r>
        <w:t>.</w:t>
      </w:r>
    </w:p>
  </w:footnote>
  <w:footnote w:id="31">
    <w:p w14:paraId="7E7AB20A" w14:textId="77777777" w:rsidR="00426D92" w:rsidRDefault="00426D92" w:rsidP="00426D92">
      <w:pPr>
        <w:pStyle w:val="FootnoteText"/>
      </w:pPr>
      <w:r>
        <w:rPr>
          <w:rStyle w:val="FootnoteReference"/>
        </w:rPr>
        <w:footnoteRef/>
      </w:r>
      <w:r>
        <w:t xml:space="preserve"> </w:t>
      </w:r>
      <w:r>
        <w:tab/>
        <w:t>I</w:t>
      </w:r>
      <w:r w:rsidRPr="00F3746E">
        <w:t xml:space="preserve">n the case of the </w:t>
      </w:r>
      <w:proofErr w:type="spellStart"/>
      <w:r w:rsidRPr="00F3746E">
        <w:t>Plasback</w:t>
      </w:r>
      <w:proofErr w:type="spellEnd"/>
      <w:r w:rsidRPr="00F3746E">
        <w:t xml:space="preserve"> scheme for farm plastics</w:t>
      </w:r>
      <w:r>
        <w:t>.</w:t>
      </w:r>
    </w:p>
  </w:footnote>
  <w:footnote w:id="32">
    <w:p w14:paraId="5E48E41E" w14:textId="77777777" w:rsidR="005A660C" w:rsidRPr="00134618" w:rsidRDefault="005A660C" w:rsidP="005A660C">
      <w:pPr>
        <w:pStyle w:val="FootnoteText"/>
      </w:pPr>
      <w:r w:rsidRPr="00134618">
        <w:rPr>
          <w:rStyle w:val="FootnoteReference"/>
        </w:rPr>
        <w:footnoteRef/>
      </w:r>
      <w:r w:rsidRPr="00134618">
        <w:t xml:space="preserve"> </w:t>
      </w:r>
      <w:r>
        <w:tab/>
      </w:r>
      <w:r w:rsidRPr="00134618">
        <w:t xml:space="preserve">Irish Farm Film Producers Group. 2022. </w:t>
      </w:r>
      <w:hyperlink r:id="rId22" w:history="1">
        <w:r w:rsidRPr="00134618">
          <w:rPr>
            <w:rStyle w:val="Hyperlink"/>
          </w:rPr>
          <w:t>Operational report 2021</w:t>
        </w:r>
      </w:hyperlink>
      <w:r w:rsidRPr="00134618">
        <w:t>, p.3.</w:t>
      </w:r>
    </w:p>
  </w:footnote>
  <w:footnote w:id="33">
    <w:p w14:paraId="71B0AD08" w14:textId="77777777" w:rsidR="007945D8" w:rsidRDefault="007945D8" w:rsidP="007945D8">
      <w:pPr>
        <w:pStyle w:val="FootnoteText"/>
      </w:pPr>
      <w:r>
        <w:rPr>
          <w:rStyle w:val="FootnoteReference"/>
        </w:rPr>
        <w:footnoteRef/>
      </w:r>
      <w:r>
        <w:t xml:space="preserve"> </w:t>
      </w:r>
      <w:r>
        <w:tab/>
        <w:t xml:space="preserve">For more information, see Fonterra. </w:t>
      </w:r>
      <w:hyperlink r:id="rId23" w:anchor="what-co-op-diff" w:history="1">
        <w:r w:rsidRPr="002B79F1">
          <w:rPr>
            <w:rStyle w:val="Hyperlink"/>
          </w:rPr>
          <w:t>Together we make the difference</w:t>
        </w:r>
      </w:hyperlink>
      <w:r>
        <w:t>. Retrieved 21 March 2025.</w:t>
      </w:r>
    </w:p>
  </w:footnote>
  <w:footnote w:id="34">
    <w:p w14:paraId="3DBCF6F4" w14:textId="77777777" w:rsidR="007D7948" w:rsidRPr="00346A45" w:rsidRDefault="007D7948" w:rsidP="007D7948">
      <w:pPr>
        <w:pStyle w:val="FootnoteText"/>
        <w:rPr>
          <w:lang w:val="en-US"/>
        </w:rPr>
      </w:pPr>
      <w:r>
        <w:rPr>
          <w:rStyle w:val="FootnoteReference"/>
        </w:rPr>
        <w:footnoteRef/>
      </w:r>
      <w:r>
        <w:tab/>
      </w:r>
      <w:r>
        <w:rPr>
          <w:lang w:val="en-US"/>
        </w:rPr>
        <w:t xml:space="preserve">Product cost estimates provided by </w:t>
      </w:r>
      <w:proofErr w:type="spellStart"/>
      <w:r>
        <w:rPr>
          <w:lang w:val="en-US"/>
        </w:rPr>
        <w:t>Agrecovery</w:t>
      </w:r>
      <w:proofErr w:type="spellEnd"/>
      <w:r>
        <w:rPr>
          <w:lang w:val="en-US"/>
        </w:rPr>
        <w:t xml:space="preserve">, and for bale wrap by </w:t>
      </w:r>
      <w:proofErr w:type="spellStart"/>
      <w:r>
        <w:rPr>
          <w:lang w:val="en-US"/>
        </w:rPr>
        <w:t>Plasback</w:t>
      </w:r>
      <w:proofErr w:type="spellEnd"/>
      <w:r>
        <w:rPr>
          <w:lang w:val="en-US"/>
        </w:rPr>
        <w:t xml:space="preserve">. For bale wrap, the proposed fee on a full roll of stretch film would be about $11.50, which would make about 22 large bales. This results in an estimate of $0.52 per bale to run an expanded take-back and recycling system. </w:t>
      </w:r>
    </w:p>
  </w:footnote>
  <w:footnote w:id="35">
    <w:p w14:paraId="7B03DFD0" w14:textId="61512380" w:rsidR="003737C4" w:rsidRDefault="003737C4" w:rsidP="003737C4">
      <w:pPr>
        <w:pStyle w:val="FootnoteText"/>
      </w:pPr>
      <w:r>
        <w:rPr>
          <w:rStyle w:val="FootnoteReference"/>
        </w:rPr>
        <w:footnoteRef/>
      </w:r>
      <w:r>
        <w:t xml:space="preserve"> </w:t>
      </w:r>
      <w:r>
        <w:tab/>
        <w:t>T</w:t>
      </w:r>
      <w:r w:rsidRPr="00E17E5F">
        <w:t>his is the typical c</w:t>
      </w:r>
      <w:r>
        <w:t xml:space="preserve">harge to </w:t>
      </w:r>
      <w:r w:rsidRPr="00E17E5F">
        <w:t>farmers for cutting, baling and wrapping a bale of feed</w:t>
      </w:r>
      <w:r>
        <w:t>.</w:t>
      </w:r>
    </w:p>
  </w:footnote>
  <w:footnote w:id="36">
    <w:p w14:paraId="78B23878" w14:textId="77777777" w:rsidR="0020570E" w:rsidRDefault="0020570E" w:rsidP="0020570E">
      <w:pPr>
        <w:pStyle w:val="FootnoteText"/>
      </w:pPr>
      <w:r>
        <w:rPr>
          <w:rStyle w:val="FootnoteReference"/>
        </w:rPr>
        <w:footnoteRef/>
      </w:r>
      <w:r>
        <w:t xml:space="preserve"> </w:t>
      </w:r>
      <w:r>
        <w:tab/>
        <w:t xml:space="preserve">The products in Category 1 are: </w:t>
      </w:r>
      <w:r w:rsidRPr="002E6D8A">
        <w:t>agrichemicals sold in plastic containers and drums, of 1</w:t>
      </w:r>
      <w:r>
        <w:t>,</w:t>
      </w:r>
      <w:r w:rsidRPr="002E6D8A">
        <w:t xml:space="preserve">000 litres or less (including household </w:t>
      </w:r>
      <w:proofErr w:type="spellStart"/>
      <w:r w:rsidRPr="002E6D8A">
        <w:t>pest</w:t>
      </w:r>
      <w:proofErr w:type="spellEnd"/>
      <w:r w:rsidRPr="002E6D8A">
        <w:t xml:space="preserve"> and weed control products)</w:t>
      </w:r>
      <w:r w:rsidRPr="0058284F">
        <w:t xml:space="preserve">; </w:t>
      </w:r>
      <w:r>
        <w:t>plastic</w:t>
      </w:r>
      <w:r w:rsidRPr="0058284F">
        <w:t xml:space="preserve"> bale wrap and silage sheet; small </w:t>
      </w:r>
      <w:r w:rsidRPr="000A5B46">
        <w:t>plastic bags (40 kilograms or less when full)</w:t>
      </w:r>
      <w:r>
        <w:t xml:space="preserve">; </w:t>
      </w:r>
      <w:r w:rsidRPr="003A610F">
        <w:t>bulk woven polypropylene bags (over 40 kilograms when full)</w:t>
      </w:r>
      <w:r>
        <w:t>.</w:t>
      </w:r>
    </w:p>
  </w:footnote>
  <w:footnote w:id="37">
    <w:p w14:paraId="682D46D5" w14:textId="77777777" w:rsidR="0020570E" w:rsidRDefault="0020570E" w:rsidP="0020570E">
      <w:pPr>
        <w:pStyle w:val="FootnoteText"/>
      </w:pPr>
      <w:r>
        <w:rPr>
          <w:rStyle w:val="FootnoteReference"/>
        </w:rPr>
        <w:footnoteRef/>
      </w:r>
      <w:r>
        <w:t xml:space="preserve"> </w:t>
      </w:r>
      <w:r>
        <w:tab/>
        <w:t>Products made of mixed plastic types are more difficult to recycle.</w:t>
      </w:r>
    </w:p>
  </w:footnote>
  <w:footnote w:id="38">
    <w:p w14:paraId="2C03414E" w14:textId="77777777" w:rsidR="0020570E" w:rsidRDefault="0020570E" w:rsidP="0020570E">
      <w:pPr>
        <w:pStyle w:val="FootnoteText"/>
      </w:pPr>
      <w:r>
        <w:rPr>
          <w:rStyle w:val="FootnoteReference"/>
        </w:rPr>
        <w:footnoteRef/>
      </w:r>
      <w:r>
        <w:t xml:space="preserve"> </w:t>
      </w:r>
      <w:r>
        <w:tab/>
      </w:r>
      <w:r w:rsidRPr="006B45BB">
        <w:t xml:space="preserve">The products </w:t>
      </w:r>
      <w:r>
        <w:t>in Category 2 are</w:t>
      </w:r>
      <w:r w:rsidRPr="006B45BB">
        <w:t>: irrigation piping, shrink</w:t>
      </w:r>
      <w:r>
        <w:t>/pallet</w:t>
      </w:r>
      <w:r w:rsidRPr="006B45BB">
        <w:t xml:space="preserve"> wrap, tunnel house covers, wool fadges, and potted plant pots. The products </w:t>
      </w:r>
      <w:r>
        <w:t>in Category 3 are</w:t>
      </w:r>
      <w:r w:rsidRPr="006B45BB">
        <w:t>: vineyard netting, hail netting and other coverings.</w:t>
      </w:r>
    </w:p>
  </w:footnote>
  <w:footnote w:id="39">
    <w:p w14:paraId="13ED24B5" w14:textId="77777777" w:rsidR="0020570E" w:rsidRDefault="0020570E" w:rsidP="0020570E">
      <w:pPr>
        <w:pStyle w:val="FootnoteText"/>
      </w:pPr>
      <w:r>
        <w:rPr>
          <w:rStyle w:val="FootnoteReference"/>
        </w:rPr>
        <w:footnoteRef/>
      </w:r>
      <w:r>
        <w:t xml:space="preserve"> </w:t>
      </w:r>
      <w:r>
        <w:tab/>
        <w:t xml:space="preserve">For more information, see Fonterra. </w:t>
      </w:r>
      <w:hyperlink r:id="rId24" w:anchor="what-co-op-diff" w:history="1">
        <w:r w:rsidRPr="002B79F1">
          <w:rPr>
            <w:rStyle w:val="Hyperlink"/>
          </w:rPr>
          <w:t>Together we make the difference</w:t>
        </w:r>
      </w:hyperlink>
      <w:r>
        <w:t>. Retrieved 21 March 2025.</w:t>
      </w:r>
    </w:p>
  </w:footnote>
  <w:footnote w:id="40">
    <w:p w14:paraId="43E3420A" w14:textId="77777777" w:rsidR="0071438C" w:rsidRPr="00134618" w:rsidRDefault="0071438C" w:rsidP="0071438C">
      <w:pPr>
        <w:pStyle w:val="FootnoteText"/>
      </w:pPr>
      <w:r w:rsidRPr="00134618">
        <w:rPr>
          <w:rStyle w:val="FootnoteReference"/>
        </w:rPr>
        <w:footnoteRef/>
      </w:r>
      <w:r w:rsidRPr="00134618">
        <w:t xml:space="preserve"> </w:t>
      </w:r>
      <w:r>
        <w:tab/>
      </w:r>
      <w:proofErr w:type="spellStart"/>
      <w:r>
        <w:t>Agrecovery</w:t>
      </w:r>
      <w:proofErr w:type="spellEnd"/>
      <w:r>
        <w:t xml:space="preserve"> Foundation</w:t>
      </w:r>
      <w:r w:rsidRPr="00134618">
        <w:t xml:space="preserve">. 2020. </w:t>
      </w:r>
      <w:hyperlink r:id="rId25" w:history="1">
        <w:r w:rsidRPr="00674990">
          <w:rPr>
            <w:rStyle w:val="Hyperlink"/>
            <w:i/>
            <w:iCs/>
          </w:rPr>
          <w:t>Farm Plastics Priority Product Stewardship Scheme: Materials Flow Analysis</w:t>
        </w:r>
      </w:hyperlink>
      <w:r w:rsidRPr="00134618">
        <w:t xml:space="preserve">. </w:t>
      </w:r>
      <w:r>
        <w:t>P</w:t>
      </w:r>
      <w:r w:rsidRPr="00134618">
        <w:t xml:space="preserve">repared for the </w:t>
      </w:r>
      <w:proofErr w:type="spellStart"/>
      <w:r w:rsidRPr="00134618">
        <w:t>Agrecovery</w:t>
      </w:r>
      <w:proofErr w:type="spellEnd"/>
      <w:r w:rsidRPr="00134618">
        <w:t xml:space="preserve"> Foundation</w:t>
      </w:r>
      <w:r>
        <w:t xml:space="preserve"> by PwC</w:t>
      </w:r>
      <w:r w:rsidRPr="00134618">
        <w:t>.</w:t>
      </w:r>
    </w:p>
  </w:footnote>
  <w:footnote w:id="41">
    <w:p w14:paraId="006948FC" w14:textId="77777777" w:rsidR="0071438C" w:rsidRPr="00134618" w:rsidRDefault="0071438C" w:rsidP="0071438C">
      <w:pPr>
        <w:pStyle w:val="FootnoteText"/>
        <w:spacing w:after="0" w:line="240" w:lineRule="auto"/>
        <w:rPr>
          <w:sz w:val="20"/>
          <w:szCs w:val="20"/>
        </w:rPr>
      </w:pPr>
      <w:r w:rsidRPr="00134618">
        <w:rPr>
          <w:rStyle w:val="FootnoteReference"/>
        </w:rPr>
        <w:footnoteRef/>
      </w:r>
      <w:r w:rsidRPr="00134618">
        <w:t xml:space="preserve"> </w:t>
      </w:r>
      <w:r>
        <w:tab/>
      </w:r>
      <w:r w:rsidRPr="00134618">
        <w:rPr>
          <w:sz w:val="20"/>
          <w:szCs w:val="20"/>
        </w:rPr>
        <w:t>Small feed bags</w:t>
      </w:r>
      <w:r w:rsidRPr="00134618">
        <w:t>:</w:t>
      </w:r>
      <w:r w:rsidRPr="00134618">
        <w:rPr>
          <w:sz w:val="20"/>
          <w:szCs w:val="20"/>
        </w:rPr>
        <w:t xml:space="preserve"> 6% per year</w:t>
      </w:r>
      <w:r w:rsidRPr="00134618">
        <w:t>;</w:t>
      </w:r>
      <w:r w:rsidRPr="00134618">
        <w:rPr>
          <w:sz w:val="20"/>
          <w:szCs w:val="20"/>
        </w:rPr>
        <w:t xml:space="preserve"> small seed bags</w:t>
      </w:r>
      <w:r w:rsidRPr="00134618">
        <w:t>:</w:t>
      </w:r>
      <w:r w:rsidRPr="00134618">
        <w:rPr>
          <w:sz w:val="20"/>
          <w:szCs w:val="20"/>
        </w:rPr>
        <w:t xml:space="preserve"> 5% per year</w:t>
      </w:r>
      <w:r w:rsidRPr="00134618">
        <w:t xml:space="preserve">; </w:t>
      </w:r>
      <w:r w:rsidRPr="00134618">
        <w:rPr>
          <w:sz w:val="20"/>
          <w:szCs w:val="20"/>
        </w:rPr>
        <w:t>small fert</w:t>
      </w:r>
      <w:r w:rsidRPr="00134618">
        <w:t xml:space="preserve">iliser </w:t>
      </w:r>
      <w:r w:rsidRPr="00134618">
        <w:rPr>
          <w:sz w:val="20"/>
          <w:szCs w:val="20"/>
        </w:rPr>
        <w:t>bags</w:t>
      </w:r>
      <w:r w:rsidRPr="00134618">
        <w:t>:</w:t>
      </w:r>
      <w:r w:rsidRPr="00134618">
        <w:rPr>
          <w:sz w:val="20"/>
          <w:szCs w:val="20"/>
        </w:rPr>
        <w:t xml:space="preserve"> 0% per year</w:t>
      </w:r>
      <w:r w:rsidRPr="00134618">
        <w:t>; large bags: 3% per year; bale wrap and silage sheet: 4% per year.</w:t>
      </w:r>
    </w:p>
    <w:p w14:paraId="6221ACBC" w14:textId="77777777" w:rsidR="0071438C" w:rsidRDefault="0071438C" w:rsidP="0071438C">
      <w:pPr>
        <w:pStyle w:val="FootnoteText"/>
      </w:pPr>
    </w:p>
  </w:footnote>
  <w:footnote w:id="42">
    <w:p w14:paraId="7E96CE96" w14:textId="77777777" w:rsidR="00B826F1" w:rsidRPr="00134618" w:rsidRDefault="00B826F1" w:rsidP="00B826F1">
      <w:pPr>
        <w:pStyle w:val="FootnoteText"/>
      </w:pPr>
      <w:r w:rsidRPr="00134618">
        <w:rPr>
          <w:rStyle w:val="FootnoteReference"/>
        </w:rPr>
        <w:footnoteRef/>
      </w:r>
      <w:r w:rsidRPr="00134618">
        <w:t xml:space="preserve"> </w:t>
      </w:r>
      <w:r>
        <w:tab/>
      </w:r>
      <w:proofErr w:type="spellStart"/>
      <w:r w:rsidRPr="00134618">
        <w:t>Agrecovery</w:t>
      </w:r>
      <w:proofErr w:type="spellEnd"/>
      <w:r w:rsidRPr="00134618">
        <w:t xml:space="preserve"> Foundation. 2022. </w:t>
      </w:r>
      <w:hyperlink r:id="rId26" w:history="1">
        <w:r w:rsidRPr="00902CAE">
          <w:rPr>
            <w:rStyle w:val="Hyperlink"/>
            <w:i/>
            <w:iCs/>
          </w:rPr>
          <w:t>Green-farms Product Stewardship Scheme Co-Design Report</w:t>
        </w:r>
      </w:hyperlink>
      <w:r>
        <w:rPr>
          <w:i/>
          <w:iCs/>
        </w:rPr>
        <w:t>.</w:t>
      </w:r>
      <w:r w:rsidRPr="00134618">
        <w:rPr>
          <w:i/>
          <w:iCs/>
        </w:rPr>
        <w:t xml:space="preserve"> </w:t>
      </w:r>
      <w:r w:rsidRPr="00A328DE">
        <w:rPr>
          <w:rStyle w:val="Hyperlink"/>
          <w:color w:val="auto"/>
        </w:rPr>
        <w:t>pp</w:t>
      </w:r>
      <w:r>
        <w:rPr>
          <w:rStyle w:val="Hyperlink"/>
          <w:color w:val="auto"/>
        </w:rPr>
        <w:t xml:space="preserve"> 110–114.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8AFC3" w14:textId="77777777" w:rsidR="00F86B73" w:rsidRDefault="00F86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B2F0" w14:textId="05866529"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3FD1" w14:textId="77777777" w:rsidR="00F86B73" w:rsidRDefault="00F86B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5A5E" w14:textId="1ACEBDA6"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1C6D" w14:textId="2B46EB7F"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62E"/>
    <w:multiLevelType w:val="multilevel"/>
    <w:tmpl w:val="50A2E94A"/>
    <w:lvl w:ilvl="0">
      <w:start w:val="1"/>
      <w:numFmt w:val="decimal"/>
      <w:pStyle w:val="Heading1numbered"/>
      <w:lvlText w:val="%1."/>
      <w:lvlJc w:val="left"/>
      <w:pPr>
        <w:ind w:left="397" w:hanging="397"/>
      </w:pPr>
      <w:rPr>
        <w:rFonts w:ascii="Georgia" w:eastAsiaTheme="majorEastAsia" w:hAnsi="Georgia" w:cstheme="majorBidi" w:hint="default"/>
      </w:rPr>
    </w:lvl>
    <w:lvl w:ilvl="1">
      <w:start w:val="1"/>
      <w:numFmt w:val="decimal"/>
      <w:pStyle w:val="Heading2numbered"/>
      <w:lvlText w:val="%1.%2"/>
      <w:lvlJc w:val="left"/>
      <w:pPr>
        <w:ind w:left="397" w:hanging="397"/>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A8471A"/>
    <w:multiLevelType w:val="hybridMultilevel"/>
    <w:tmpl w:val="0A8E45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decimal"/>
      <w:lvlText w:val="%1."/>
      <w:lvlJc w:val="left"/>
      <w:pPr>
        <w:ind w:left="397" w:hanging="397"/>
      </w:pPr>
      <w:rPr>
        <w:rFonts w:ascii="Georgia" w:eastAsiaTheme="majorEastAsia" w:hAnsi="Georgia" w:cstheme="majorBid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2E6F201E"/>
    <w:multiLevelType w:val="multilevel"/>
    <w:tmpl w:val="C7440BB4"/>
    <w:numStyleLink w:val="Style2"/>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CFE5915"/>
    <w:multiLevelType w:val="hybridMultilevel"/>
    <w:tmpl w:val="A894DFB6"/>
    <w:lvl w:ilvl="0" w:tplc="FFFFFFFF">
      <w:start w:val="1"/>
      <w:numFmt w:val="lowerLetter"/>
      <w:lvlText w:val="%1)"/>
      <w:lvlJc w:val="left"/>
      <w:pPr>
        <w:ind w:left="1154" w:hanging="360"/>
      </w:pPr>
      <w:rPr>
        <w:rFonts w:hint="default"/>
      </w:rPr>
    </w:lvl>
    <w:lvl w:ilvl="1" w:tplc="FFFFFFFF" w:tentative="1">
      <w:start w:val="1"/>
      <w:numFmt w:val="lowerLetter"/>
      <w:lvlText w:val="%2."/>
      <w:lvlJc w:val="left"/>
      <w:pPr>
        <w:ind w:left="1874" w:hanging="360"/>
      </w:pPr>
    </w:lvl>
    <w:lvl w:ilvl="2" w:tplc="FFFFFFFF" w:tentative="1">
      <w:start w:val="1"/>
      <w:numFmt w:val="lowerRoman"/>
      <w:lvlText w:val="%3."/>
      <w:lvlJc w:val="right"/>
      <w:pPr>
        <w:ind w:left="2594" w:hanging="180"/>
      </w:pPr>
    </w:lvl>
    <w:lvl w:ilvl="3" w:tplc="FFFFFFFF" w:tentative="1">
      <w:start w:val="1"/>
      <w:numFmt w:val="decimal"/>
      <w:lvlText w:val="%4."/>
      <w:lvlJc w:val="left"/>
      <w:pPr>
        <w:ind w:left="3314" w:hanging="360"/>
      </w:pPr>
    </w:lvl>
    <w:lvl w:ilvl="4" w:tplc="FFFFFFFF" w:tentative="1">
      <w:start w:val="1"/>
      <w:numFmt w:val="lowerLetter"/>
      <w:lvlText w:val="%5."/>
      <w:lvlJc w:val="left"/>
      <w:pPr>
        <w:ind w:left="4034" w:hanging="360"/>
      </w:pPr>
    </w:lvl>
    <w:lvl w:ilvl="5" w:tplc="FFFFFFFF" w:tentative="1">
      <w:start w:val="1"/>
      <w:numFmt w:val="lowerRoman"/>
      <w:lvlText w:val="%6."/>
      <w:lvlJc w:val="right"/>
      <w:pPr>
        <w:ind w:left="4754" w:hanging="180"/>
      </w:pPr>
    </w:lvl>
    <w:lvl w:ilvl="6" w:tplc="FFFFFFFF" w:tentative="1">
      <w:start w:val="1"/>
      <w:numFmt w:val="decimal"/>
      <w:lvlText w:val="%7."/>
      <w:lvlJc w:val="left"/>
      <w:pPr>
        <w:ind w:left="5474" w:hanging="360"/>
      </w:pPr>
    </w:lvl>
    <w:lvl w:ilvl="7" w:tplc="FFFFFFFF" w:tentative="1">
      <w:start w:val="1"/>
      <w:numFmt w:val="lowerLetter"/>
      <w:lvlText w:val="%8."/>
      <w:lvlJc w:val="left"/>
      <w:pPr>
        <w:ind w:left="6194" w:hanging="360"/>
      </w:pPr>
    </w:lvl>
    <w:lvl w:ilvl="8" w:tplc="FFFFFFFF" w:tentative="1">
      <w:start w:val="1"/>
      <w:numFmt w:val="lowerRoman"/>
      <w:lvlText w:val="%9."/>
      <w:lvlJc w:val="right"/>
      <w:pPr>
        <w:ind w:left="6914" w:hanging="180"/>
      </w:p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78419D"/>
    <w:multiLevelType w:val="hybridMultilevel"/>
    <w:tmpl w:val="B4D86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6"/>
  </w:num>
  <w:num w:numId="2" w16cid:durableId="1287734805">
    <w:abstractNumId w:val="26"/>
  </w:num>
  <w:num w:numId="3" w16cid:durableId="1538541818">
    <w:abstractNumId w:val="39"/>
  </w:num>
  <w:num w:numId="4" w16cid:durableId="550508225">
    <w:abstractNumId w:val="21"/>
  </w:num>
  <w:num w:numId="5" w16cid:durableId="745567648">
    <w:abstractNumId w:val="14"/>
  </w:num>
  <w:num w:numId="6" w16cid:durableId="2076933510">
    <w:abstractNumId w:val="9"/>
  </w:num>
  <w:num w:numId="7" w16cid:durableId="1899433097">
    <w:abstractNumId w:val="24"/>
  </w:num>
  <w:num w:numId="8" w16cid:durableId="1088233813">
    <w:abstractNumId w:val="23"/>
  </w:num>
  <w:num w:numId="9" w16cid:durableId="394550804">
    <w:abstractNumId w:val="37"/>
  </w:num>
  <w:num w:numId="10"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2"/>
  </w:num>
  <w:num w:numId="12" w16cid:durableId="1912157551">
    <w:abstractNumId w:val="31"/>
  </w:num>
  <w:num w:numId="13" w16cid:durableId="797454537">
    <w:abstractNumId w:val="13"/>
  </w:num>
  <w:num w:numId="14" w16cid:durableId="284310654">
    <w:abstractNumId w:val="33"/>
  </w:num>
  <w:num w:numId="15" w16cid:durableId="1819420646">
    <w:abstractNumId w:val="22"/>
  </w:num>
  <w:num w:numId="16" w16cid:durableId="1770615197">
    <w:abstractNumId w:val="12"/>
  </w:num>
  <w:num w:numId="17" w16cid:durableId="1658604841">
    <w:abstractNumId w:val="32"/>
  </w:num>
  <w:num w:numId="18" w16cid:durableId="905535034">
    <w:abstractNumId w:val="27"/>
  </w:num>
  <w:num w:numId="19" w16cid:durableId="1465346826">
    <w:abstractNumId w:val="34"/>
  </w:num>
  <w:num w:numId="20" w16cid:durableId="676690097">
    <w:abstractNumId w:val="15"/>
  </w:num>
  <w:num w:numId="21" w16cid:durableId="2031447556">
    <w:abstractNumId w:val="28"/>
  </w:num>
  <w:num w:numId="22" w16cid:durableId="752623358">
    <w:abstractNumId w:val="6"/>
  </w:num>
  <w:num w:numId="23" w16cid:durableId="867841801">
    <w:abstractNumId w:val="25"/>
  </w:num>
  <w:num w:numId="24" w16cid:durableId="720790089">
    <w:abstractNumId w:val="17"/>
  </w:num>
  <w:num w:numId="25" w16cid:durableId="222520331">
    <w:abstractNumId w:val="36"/>
  </w:num>
  <w:num w:numId="26" w16cid:durableId="717584311">
    <w:abstractNumId w:val="30"/>
  </w:num>
  <w:num w:numId="27" w16cid:durableId="779765061">
    <w:abstractNumId w:val="1"/>
  </w:num>
  <w:num w:numId="28" w16cid:durableId="342437984">
    <w:abstractNumId w:val="19"/>
  </w:num>
  <w:num w:numId="29" w16cid:durableId="86079989">
    <w:abstractNumId w:val="10"/>
  </w:num>
  <w:num w:numId="30" w16cid:durableId="190724435">
    <w:abstractNumId w:val="4"/>
  </w:num>
  <w:num w:numId="31" w16cid:durableId="180439593">
    <w:abstractNumId w:val="3"/>
  </w:num>
  <w:num w:numId="32" w16cid:durableId="2007590403">
    <w:abstractNumId w:val="7"/>
  </w:num>
  <w:num w:numId="33" w16cid:durableId="1951621493">
    <w:abstractNumId w:val="11"/>
  </w:num>
  <w:num w:numId="34" w16cid:durableId="1425766684">
    <w:abstractNumId w:val="20"/>
  </w:num>
  <w:num w:numId="35" w16cid:durableId="11616712">
    <w:abstractNumId w:val="18"/>
  </w:num>
  <w:num w:numId="36" w16cid:durableId="1911882459">
    <w:abstractNumId w:val="8"/>
  </w:num>
  <w:num w:numId="37" w16cid:durableId="1044714646">
    <w:abstractNumId w:val="35"/>
  </w:num>
  <w:num w:numId="38" w16cid:durableId="19952593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36309251">
    <w:abstractNumId w:val="0"/>
  </w:num>
  <w:num w:numId="40" w16cid:durableId="1544248502">
    <w:abstractNumId w:val="38"/>
  </w:num>
  <w:num w:numId="41" w16cid:durableId="1269966981">
    <w:abstractNumId w:val="9"/>
    <w:lvlOverride w:ilvl="0">
      <w:startOverride w:val="1"/>
    </w:lvlOverride>
  </w:num>
  <w:num w:numId="42" w16cid:durableId="1620986848">
    <w:abstractNumId w:val="5"/>
  </w:num>
  <w:num w:numId="43" w16cid:durableId="1139499112">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361"/>
    <w:rsid w:val="00000792"/>
    <w:rsid w:val="00000F04"/>
    <w:rsid w:val="00003C4F"/>
    <w:rsid w:val="00004E0A"/>
    <w:rsid w:val="00004FD3"/>
    <w:rsid w:val="00006BCB"/>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03C"/>
    <w:rsid w:val="00013394"/>
    <w:rsid w:val="00014236"/>
    <w:rsid w:val="000148F6"/>
    <w:rsid w:val="00015217"/>
    <w:rsid w:val="000159D2"/>
    <w:rsid w:val="00016264"/>
    <w:rsid w:val="00016993"/>
    <w:rsid w:val="00016CAB"/>
    <w:rsid w:val="00016E5B"/>
    <w:rsid w:val="0001749B"/>
    <w:rsid w:val="00017D75"/>
    <w:rsid w:val="00017FE5"/>
    <w:rsid w:val="0002028D"/>
    <w:rsid w:val="00020F26"/>
    <w:rsid w:val="00021910"/>
    <w:rsid w:val="00022E8D"/>
    <w:rsid w:val="0002348A"/>
    <w:rsid w:val="000235B5"/>
    <w:rsid w:val="00023BDA"/>
    <w:rsid w:val="00024708"/>
    <w:rsid w:val="00024EE7"/>
    <w:rsid w:val="00025F96"/>
    <w:rsid w:val="00025FAB"/>
    <w:rsid w:val="00026C90"/>
    <w:rsid w:val="00026E89"/>
    <w:rsid w:val="000275A3"/>
    <w:rsid w:val="00030558"/>
    <w:rsid w:val="00030699"/>
    <w:rsid w:val="00030725"/>
    <w:rsid w:val="00030DB8"/>
    <w:rsid w:val="00031A83"/>
    <w:rsid w:val="0003213A"/>
    <w:rsid w:val="00032A81"/>
    <w:rsid w:val="000340D8"/>
    <w:rsid w:val="0003427D"/>
    <w:rsid w:val="00034DFA"/>
    <w:rsid w:val="00035316"/>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4F58"/>
    <w:rsid w:val="00055375"/>
    <w:rsid w:val="000559B2"/>
    <w:rsid w:val="00056039"/>
    <w:rsid w:val="00056319"/>
    <w:rsid w:val="000564E7"/>
    <w:rsid w:val="00056770"/>
    <w:rsid w:val="00057386"/>
    <w:rsid w:val="00057750"/>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525"/>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04C"/>
    <w:rsid w:val="00087175"/>
    <w:rsid w:val="00087D35"/>
    <w:rsid w:val="0009132D"/>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252C"/>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8F3"/>
    <w:rsid w:val="000B4BCD"/>
    <w:rsid w:val="000B508C"/>
    <w:rsid w:val="000B66DC"/>
    <w:rsid w:val="000B6D1F"/>
    <w:rsid w:val="000C062F"/>
    <w:rsid w:val="000C17E7"/>
    <w:rsid w:val="000C3270"/>
    <w:rsid w:val="000C4EE0"/>
    <w:rsid w:val="000C577E"/>
    <w:rsid w:val="000D0317"/>
    <w:rsid w:val="000D04BA"/>
    <w:rsid w:val="000D0B6E"/>
    <w:rsid w:val="000D0D65"/>
    <w:rsid w:val="000D100A"/>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1C3"/>
    <w:rsid w:val="000E35B6"/>
    <w:rsid w:val="000E3BB8"/>
    <w:rsid w:val="000E3D9B"/>
    <w:rsid w:val="000E3DFD"/>
    <w:rsid w:val="000E4261"/>
    <w:rsid w:val="000E4697"/>
    <w:rsid w:val="000E58C5"/>
    <w:rsid w:val="000E5D88"/>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D4B"/>
    <w:rsid w:val="000F1D43"/>
    <w:rsid w:val="000F1FFF"/>
    <w:rsid w:val="000F20AA"/>
    <w:rsid w:val="000F2651"/>
    <w:rsid w:val="000F348D"/>
    <w:rsid w:val="000F369A"/>
    <w:rsid w:val="000F3D98"/>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53C"/>
    <w:rsid w:val="00102BD1"/>
    <w:rsid w:val="0010486A"/>
    <w:rsid w:val="0010561C"/>
    <w:rsid w:val="00105C0F"/>
    <w:rsid w:val="00105E39"/>
    <w:rsid w:val="00106561"/>
    <w:rsid w:val="00106D53"/>
    <w:rsid w:val="00106D63"/>
    <w:rsid w:val="001075F3"/>
    <w:rsid w:val="00107A01"/>
    <w:rsid w:val="00107C23"/>
    <w:rsid w:val="00110307"/>
    <w:rsid w:val="00110C7F"/>
    <w:rsid w:val="00110EE2"/>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92F"/>
    <w:rsid w:val="00117F9B"/>
    <w:rsid w:val="001201AD"/>
    <w:rsid w:val="00121211"/>
    <w:rsid w:val="00121628"/>
    <w:rsid w:val="0012167D"/>
    <w:rsid w:val="00122189"/>
    <w:rsid w:val="00122280"/>
    <w:rsid w:val="00122D42"/>
    <w:rsid w:val="00123345"/>
    <w:rsid w:val="00123C46"/>
    <w:rsid w:val="0012413F"/>
    <w:rsid w:val="0012470B"/>
    <w:rsid w:val="00125C75"/>
    <w:rsid w:val="00125C7E"/>
    <w:rsid w:val="00127945"/>
    <w:rsid w:val="00127D94"/>
    <w:rsid w:val="00127E90"/>
    <w:rsid w:val="001302C1"/>
    <w:rsid w:val="001306D3"/>
    <w:rsid w:val="00130A41"/>
    <w:rsid w:val="001310BF"/>
    <w:rsid w:val="0013390F"/>
    <w:rsid w:val="00133E73"/>
    <w:rsid w:val="00133FDB"/>
    <w:rsid w:val="00134F4A"/>
    <w:rsid w:val="001351CB"/>
    <w:rsid w:val="00135E4E"/>
    <w:rsid w:val="001361E1"/>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B09"/>
    <w:rsid w:val="00147E21"/>
    <w:rsid w:val="00150BA8"/>
    <w:rsid w:val="00150D19"/>
    <w:rsid w:val="0015181B"/>
    <w:rsid w:val="00151A9F"/>
    <w:rsid w:val="00152B87"/>
    <w:rsid w:val="00153483"/>
    <w:rsid w:val="00153A96"/>
    <w:rsid w:val="00153D1C"/>
    <w:rsid w:val="001543E2"/>
    <w:rsid w:val="00155B43"/>
    <w:rsid w:val="001565A2"/>
    <w:rsid w:val="001567C3"/>
    <w:rsid w:val="00156A12"/>
    <w:rsid w:val="00157A3F"/>
    <w:rsid w:val="00157B3F"/>
    <w:rsid w:val="00157F8A"/>
    <w:rsid w:val="00160C3D"/>
    <w:rsid w:val="00160EA3"/>
    <w:rsid w:val="00161B24"/>
    <w:rsid w:val="00161C41"/>
    <w:rsid w:val="00161DD5"/>
    <w:rsid w:val="001633A4"/>
    <w:rsid w:val="001634D6"/>
    <w:rsid w:val="001648DD"/>
    <w:rsid w:val="00165705"/>
    <w:rsid w:val="00166389"/>
    <w:rsid w:val="00166E03"/>
    <w:rsid w:val="00167D29"/>
    <w:rsid w:val="00167E4C"/>
    <w:rsid w:val="00171449"/>
    <w:rsid w:val="0017173A"/>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238"/>
    <w:rsid w:val="001869EE"/>
    <w:rsid w:val="00186D00"/>
    <w:rsid w:val="0018743A"/>
    <w:rsid w:val="00190A57"/>
    <w:rsid w:val="00190B3F"/>
    <w:rsid w:val="0019122C"/>
    <w:rsid w:val="00191908"/>
    <w:rsid w:val="00192DF3"/>
    <w:rsid w:val="0019301F"/>
    <w:rsid w:val="00193286"/>
    <w:rsid w:val="001937B8"/>
    <w:rsid w:val="00193E4B"/>
    <w:rsid w:val="00193E99"/>
    <w:rsid w:val="00194BB7"/>
    <w:rsid w:val="00194CC5"/>
    <w:rsid w:val="001951B2"/>
    <w:rsid w:val="0019565D"/>
    <w:rsid w:val="00197564"/>
    <w:rsid w:val="00197EC2"/>
    <w:rsid w:val="00197ECE"/>
    <w:rsid w:val="001A0090"/>
    <w:rsid w:val="001A1CED"/>
    <w:rsid w:val="001A279B"/>
    <w:rsid w:val="001A2D0E"/>
    <w:rsid w:val="001A2DC3"/>
    <w:rsid w:val="001A2E87"/>
    <w:rsid w:val="001A3869"/>
    <w:rsid w:val="001A38C2"/>
    <w:rsid w:val="001A4EC9"/>
    <w:rsid w:val="001A65C8"/>
    <w:rsid w:val="001A70BB"/>
    <w:rsid w:val="001A732E"/>
    <w:rsid w:val="001A7F30"/>
    <w:rsid w:val="001B06E2"/>
    <w:rsid w:val="001B103A"/>
    <w:rsid w:val="001B103D"/>
    <w:rsid w:val="001B1513"/>
    <w:rsid w:val="001B1767"/>
    <w:rsid w:val="001B2453"/>
    <w:rsid w:val="001B3D07"/>
    <w:rsid w:val="001B3D48"/>
    <w:rsid w:val="001B5AF9"/>
    <w:rsid w:val="001B6600"/>
    <w:rsid w:val="001B6B9B"/>
    <w:rsid w:val="001B6C27"/>
    <w:rsid w:val="001B7144"/>
    <w:rsid w:val="001B77F2"/>
    <w:rsid w:val="001B7E91"/>
    <w:rsid w:val="001C147E"/>
    <w:rsid w:val="001C151B"/>
    <w:rsid w:val="001C19E5"/>
    <w:rsid w:val="001C3666"/>
    <w:rsid w:val="001C3800"/>
    <w:rsid w:val="001C3C7B"/>
    <w:rsid w:val="001C45B5"/>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032"/>
    <w:rsid w:val="001E02CB"/>
    <w:rsid w:val="001E0F22"/>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570E"/>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6AC3"/>
    <w:rsid w:val="00217867"/>
    <w:rsid w:val="002205E4"/>
    <w:rsid w:val="00220D67"/>
    <w:rsid w:val="002215F8"/>
    <w:rsid w:val="00221F80"/>
    <w:rsid w:val="0022273A"/>
    <w:rsid w:val="00222BA9"/>
    <w:rsid w:val="00222D28"/>
    <w:rsid w:val="00223640"/>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928"/>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95"/>
    <w:rsid w:val="002471E5"/>
    <w:rsid w:val="002517A8"/>
    <w:rsid w:val="00251EEE"/>
    <w:rsid w:val="0025290F"/>
    <w:rsid w:val="00253177"/>
    <w:rsid w:val="002538B8"/>
    <w:rsid w:val="0025396F"/>
    <w:rsid w:val="00254319"/>
    <w:rsid w:val="002546A4"/>
    <w:rsid w:val="0025539F"/>
    <w:rsid w:val="00256388"/>
    <w:rsid w:val="00256E44"/>
    <w:rsid w:val="002605BF"/>
    <w:rsid w:val="00260919"/>
    <w:rsid w:val="002612FD"/>
    <w:rsid w:val="002613DC"/>
    <w:rsid w:val="00261755"/>
    <w:rsid w:val="00261AAA"/>
    <w:rsid w:val="00262097"/>
    <w:rsid w:val="0026211E"/>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0D7"/>
    <w:rsid w:val="00272174"/>
    <w:rsid w:val="002721A6"/>
    <w:rsid w:val="002722E0"/>
    <w:rsid w:val="00272335"/>
    <w:rsid w:val="002730EC"/>
    <w:rsid w:val="00273100"/>
    <w:rsid w:val="002735CC"/>
    <w:rsid w:val="00274588"/>
    <w:rsid w:val="00274A67"/>
    <w:rsid w:val="00274AA2"/>
    <w:rsid w:val="002756EF"/>
    <w:rsid w:val="00275708"/>
    <w:rsid w:val="002768CF"/>
    <w:rsid w:val="00276F82"/>
    <w:rsid w:val="0027725F"/>
    <w:rsid w:val="002805DF"/>
    <w:rsid w:val="0028092D"/>
    <w:rsid w:val="002815D9"/>
    <w:rsid w:val="00282317"/>
    <w:rsid w:val="00282D25"/>
    <w:rsid w:val="00282DF9"/>
    <w:rsid w:val="00283A44"/>
    <w:rsid w:val="0028529F"/>
    <w:rsid w:val="00285687"/>
    <w:rsid w:val="002864D4"/>
    <w:rsid w:val="00287649"/>
    <w:rsid w:val="00287867"/>
    <w:rsid w:val="00287DAB"/>
    <w:rsid w:val="00287FB6"/>
    <w:rsid w:val="002900C5"/>
    <w:rsid w:val="002901E0"/>
    <w:rsid w:val="0029075B"/>
    <w:rsid w:val="00290BB1"/>
    <w:rsid w:val="002911A0"/>
    <w:rsid w:val="00291BC1"/>
    <w:rsid w:val="002933CA"/>
    <w:rsid w:val="00293A8F"/>
    <w:rsid w:val="0029435C"/>
    <w:rsid w:val="00295155"/>
    <w:rsid w:val="00295D51"/>
    <w:rsid w:val="00296203"/>
    <w:rsid w:val="00296428"/>
    <w:rsid w:val="0029643D"/>
    <w:rsid w:val="0029706A"/>
    <w:rsid w:val="002972EE"/>
    <w:rsid w:val="002975B5"/>
    <w:rsid w:val="00297F01"/>
    <w:rsid w:val="002A052D"/>
    <w:rsid w:val="002A0DE8"/>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55EC"/>
    <w:rsid w:val="002B6C83"/>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E60"/>
    <w:rsid w:val="002C5FA2"/>
    <w:rsid w:val="002C7A02"/>
    <w:rsid w:val="002C7BD4"/>
    <w:rsid w:val="002D0107"/>
    <w:rsid w:val="002D062E"/>
    <w:rsid w:val="002D0D43"/>
    <w:rsid w:val="002D15C2"/>
    <w:rsid w:val="002D2B10"/>
    <w:rsid w:val="002D3100"/>
    <w:rsid w:val="002D3842"/>
    <w:rsid w:val="002D386A"/>
    <w:rsid w:val="002D4100"/>
    <w:rsid w:val="002D477F"/>
    <w:rsid w:val="002D4F48"/>
    <w:rsid w:val="002D519B"/>
    <w:rsid w:val="002D621E"/>
    <w:rsid w:val="002D66DA"/>
    <w:rsid w:val="002D6DD4"/>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E78B2"/>
    <w:rsid w:val="002F023D"/>
    <w:rsid w:val="002F10EC"/>
    <w:rsid w:val="002F1136"/>
    <w:rsid w:val="002F1231"/>
    <w:rsid w:val="002F1521"/>
    <w:rsid w:val="002F15EE"/>
    <w:rsid w:val="002F2ABB"/>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09D"/>
    <w:rsid w:val="003049B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76EA"/>
    <w:rsid w:val="003314B6"/>
    <w:rsid w:val="00331A20"/>
    <w:rsid w:val="00331A23"/>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4F5"/>
    <w:rsid w:val="003665F4"/>
    <w:rsid w:val="00366AC2"/>
    <w:rsid w:val="00366B08"/>
    <w:rsid w:val="00367496"/>
    <w:rsid w:val="003678BE"/>
    <w:rsid w:val="003700F8"/>
    <w:rsid w:val="00370949"/>
    <w:rsid w:val="00371E90"/>
    <w:rsid w:val="0037243B"/>
    <w:rsid w:val="0037251C"/>
    <w:rsid w:val="0037272C"/>
    <w:rsid w:val="00372B9A"/>
    <w:rsid w:val="003731BF"/>
    <w:rsid w:val="003737C4"/>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07"/>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8A1"/>
    <w:rsid w:val="003B1688"/>
    <w:rsid w:val="003B1FA4"/>
    <w:rsid w:val="003B1FE6"/>
    <w:rsid w:val="003B3106"/>
    <w:rsid w:val="003B3974"/>
    <w:rsid w:val="003B39E0"/>
    <w:rsid w:val="003B3DAB"/>
    <w:rsid w:val="003B3FA8"/>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0E"/>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D5B"/>
    <w:rsid w:val="003F5A4D"/>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6D92"/>
    <w:rsid w:val="004279CA"/>
    <w:rsid w:val="00427A82"/>
    <w:rsid w:val="00427E18"/>
    <w:rsid w:val="00427EA2"/>
    <w:rsid w:val="00430115"/>
    <w:rsid w:val="00430A4B"/>
    <w:rsid w:val="0043173F"/>
    <w:rsid w:val="00431C46"/>
    <w:rsid w:val="004327E6"/>
    <w:rsid w:val="004329DC"/>
    <w:rsid w:val="00432AC6"/>
    <w:rsid w:val="004341C6"/>
    <w:rsid w:val="00434C5E"/>
    <w:rsid w:val="00435765"/>
    <w:rsid w:val="004360B6"/>
    <w:rsid w:val="004362E5"/>
    <w:rsid w:val="00436356"/>
    <w:rsid w:val="00440722"/>
    <w:rsid w:val="0044230A"/>
    <w:rsid w:val="004425D9"/>
    <w:rsid w:val="00443244"/>
    <w:rsid w:val="00444369"/>
    <w:rsid w:val="00444AF6"/>
    <w:rsid w:val="00444BA6"/>
    <w:rsid w:val="0044519D"/>
    <w:rsid w:val="00445544"/>
    <w:rsid w:val="00445C0B"/>
    <w:rsid w:val="00446195"/>
    <w:rsid w:val="00447CD0"/>
    <w:rsid w:val="00447FC2"/>
    <w:rsid w:val="004502F4"/>
    <w:rsid w:val="004506F4"/>
    <w:rsid w:val="004509D1"/>
    <w:rsid w:val="00450A42"/>
    <w:rsid w:val="00450E48"/>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CBD"/>
    <w:rsid w:val="00456E90"/>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4A13"/>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D6F"/>
    <w:rsid w:val="00485EC0"/>
    <w:rsid w:val="00486A51"/>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D1E71"/>
    <w:rsid w:val="004D2CDF"/>
    <w:rsid w:val="004D33CE"/>
    <w:rsid w:val="004D4AAE"/>
    <w:rsid w:val="004D5B86"/>
    <w:rsid w:val="004D6039"/>
    <w:rsid w:val="004D7C86"/>
    <w:rsid w:val="004E0197"/>
    <w:rsid w:val="004E1122"/>
    <w:rsid w:val="004E1409"/>
    <w:rsid w:val="004E1A87"/>
    <w:rsid w:val="004E1BB0"/>
    <w:rsid w:val="004E2581"/>
    <w:rsid w:val="004E2EDB"/>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6AA"/>
    <w:rsid w:val="00541A8D"/>
    <w:rsid w:val="005445E9"/>
    <w:rsid w:val="00544DA0"/>
    <w:rsid w:val="005454BD"/>
    <w:rsid w:val="005457E4"/>
    <w:rsid w:val="00546C49"/>
    <w:rsid w:val="0055010B"/>
    <w:rsid w:val="00550D59"/>
    <w:rsid w:val="00550F43"/>
    <w:rsid w:val="0055110D"/>
    <w:rsid w:val="00551F81"/>
    <w:rsid w:val="0055210F"/>
    <w:rsid w:val="00552CD7"/>
    <w:rsid w:val="005533BE"/>
    <w:rsid w:val="00554B30"/>
    <w:rsid w:val="00554FFB"/>
    <w:rsid w:val="00555AF5"/>
    <w:rsid w:val="00556089"/>
    <w:rsid w:val="005568DE"/>
    <w:rsid w:val="00557C50"/>
    <w:rsid w:val="005606B6"/>
    <w:rsid w:val="005608D6"/>
    <w:rsid w:val="00560F19"/>
    <w:rsid w:val="0056180E"/>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8A"/>
    <w:rsid w:val="00574DE9"/>
    <w:rsid w:val="00575DF4"/>
    <w:rsid w:val="0057765D"/>
    <w:rsid w:val="005777FC"/>
    <w:rsid w:val="005808EB"/>
    <w:rsid w:val="00580D37"/>
    <w:rsid w:val="00581FA0"/>
    <w:rsid w:val="005823E0"/>
    <w:rsid w:val="00582B90"/>
    <w:rsid w:val="00583134"/>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040D"/>
    <w:rsid w:val="005910CA"/>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60C"/>
    <w:rsid w:val="005A6E93"/>
    <w:rsid w:val="005A707A"/>
    <w:rsid w:val="005A7340"/>
    <w:rsid w:val="005A7A20"/>
    <w:rsid w:val="005A7F93"/>
    <w:rsid w:val="005B07EA"/>
    <w:rsid w:val="005B0B20"/>
    <w:rsid w:val="005B0BD6"/>
    <w:rsid w:val="005B0EFB"/>
    <w:rsid w:val="005B1060"/>
    <w:rsid w:val="005B12B9"/>
    <w:rsid w:val="005B17C1"/>
    <w:rsid w:val="005B250E"/>
    <w:rsid w:val="005B3737"/>
    <w:rsid w:val="005B3A42"/>
    <w:rsid w:val="005B55D1"/>
    <w:rsid w:val="005B5D40"/>
    <w:rsid w:val="005B5EFC"/>
    <w:rsid w:val="005B6412"/>
    <w:rsid w:val="005B6698"/>
    <w:rsid w:val="005B68A7"/>
    <w:rsid w:val="005B6AC3"/>
    <w:rsid w:val="005C055E"/>
    <w:rsid w:val="005C0FA1"/>
    <w:rsid w:val="005C1615"/>
    <w:rsid w:val="005C1D98"/>
    <w:rsid w:val="005C1DA5"/>
    <w:rsid w:val="005C2559"/>
    <w:rsid w:val="005C2873"/>
    <w:rsid w:val="005C30B9"/>
    <w:rsid w:val="005C34FC"/>
    <w:rsid w:val="005C3B5C"/>
    <w:rsid w:val="005C3C7F"/>
    <w:rsid w:val="005C5143"/>
    <w:rsid w:val="005C5639"/>
    <w:rsid w:val="005C5742"/>
    <w:rsid w:val="005C6CA5"/>
    <w:rsid w:val="005C760E"/>
    <w:rsid w:val="005C7E9E"/>
    <w:rsid w:val="005D18C9"/>
    <w:rsid w:val="005D1B72"/>
    <w:rsid w:val="005D2471"/>
    <w:rsid w:val="005D25A3"/>
    <w:rsid w:val="005D2779"/>
    <w:rsid w:val="005D3242"/>
    <w:rsid w:val="005D610C"/>
    <w:rsid w:val="005D74E7"/>
    <w:rsid w:val="005D7C64"/>
    <w:rsid w:val="005D7F7B"/>
    <w:rsid w:val="005E31E9"/>
    <w:rsid w:val="005E3BCD"/>
    <w:rsid w:val="005E4A87"/>
    <w:rsid w:val="005E4DA5"/>
    <w:rsid w:val="005E503E"/>
    <w:rsid w:val="005E59C7"/>
    <w:rsid w:val="005E5E7B"/>
    <w:rsid w:val="005E6095"/>
    <w:rsid w:val="005E650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5F7EC1"/>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00BA"/>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5D78"/>
    <w:rsid w:val="006261F4"/>
    <w:rsid w:val="0063164E"/>
    <w:rsid w:val="0063191D"/>
    <w:rsid w:val="00632237"/>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998"/>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2EAE"/>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014"/>
    <w:rsid w:val="006A561D"/>
    <w:rsid w:val="006A5A0C"/>
    <w:rsid w:val="006A5BA0"/>
    <w:rsid w:val="006A5BB1"/>
    <w:rsid w:val="006A5F88"/>
    <w:rsid w:val="006A7D95"/>
    <w:rsid w:val="006B120D"/>
    <w:rsid w:val="006B13C1"/>
    <w:rsid w:val="006B2CC7"/>
    <w:rsid w:val="006B34A6"/>
    <w:rsid w:val="006B3AF9"/>
    <w:rsid w:val="006B44C5"/>
    <w:rsid w:val="006B555F"/>
    <w:rsid w:val="006B5A60"/>
    <w:rsid w:val="006B5C3C"/>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2CB4"/>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2D73"/>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3C3"/>
    <w:rsid w:val="006F54EB"/>
    <w:rsid w:val="006F5CC1"/>
    <w:rsid w:val="006F61CA"/>
    <w:rsid w:val="006F67A5"/>
    <w:rsid w:val="006F6D7B"/>
    <w:rsid w:val="006F762D"/>
    <w:rsid w:val="00700492"/>
    <w:rsid w:val="007009AC"/>
    <w:rsid w:val="0070167E"/>
    <w:rsid w:val="00701E1B"/>
    <w:rsid w:val="00702ED0"/>
    <w:rsid w:val="00703C09"/>
    <w:rsid w:val="0070434A"/>
    <w:rsid w:val="0070443F"/>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38C"/>
    <w:rsid w:val="0071458E"/>
    <w:rsid w:val="007145C9"/>
    <w:rsid w:val="00714631"/>
    <w:rsid w:val="00714B6E"/>
    <w:rsid w:val="0071512F"/>
    <w:rsid w:val="007169AC"/>
    <w:rsid w:val="007169DD"/>
    <w:rsid w:val="00717679"/>
    <w:rsid w:val="00717B67"/>
    <w:rsid w:val="007206A2"/>
    <w:rsid w:val="00720A9E"/>
    <w:rsid w:val="00720B38"/>
    <w:rsid w:val="00720CA7"/>
    <w:rsid w:val="0072147B"/>
    <w:rsid w:val="0072181E"/>
    <w:rsid w:val="00722267"/>
    <w:rsid w:val="0072285E"/>
    <w:rsid w:val="00722C62"/>
    <w:rsid w:val="0072321F"/>
    <w:rsid w:val="00723295"/>
    <w:rsid w:val="007238E2"/>
    <w:rsid w:val="007239B4"/>
    <w:rsid w:val="00723B10"/>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5CA"/>
    <w:rsid w:val="00735695"/>
    <w:rsid w:val="007357C2"/>
    <w:rsid w:val="007360CB"/>
    <w:rsid w:val="00737566"/>
    <w:rsid w:val="007416A2"/>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3AA"/>
    <w:rsid w:val="007504E1"/>
    <w:rsid w:val="00750544"/>
    <w:rsid w:val="00750804"/>
    <w:rsid w:val="007509AB"/>
    <w:rsid w:val="00751689"/>
    <w:rsid w:val="007524AA"/>
    <w:rsid w:val="00753744"/>
    <w:rsid w:val="00753A93"/>
    <w:rsid w:val="00755663"/>
    <w:rsid w:val="00756386"/>
    <w:rsid w:val="00756603"/>
    <w:rsid w:val="007575C0"/>
    <w:rsid w:val="007575F1"/>
    <w:rsid w:val="00757D2F"/>
    <w:rsid w:val="0076000E"/>
    <w:rsid w:val="00760C00"/>
    <w:rsid w:val="007610E9"/>
    <w:rsid w:val="00761728"/>
    <w:rsid w:val="00761C6C"/>
    <w:rsid w:val="00762B72"/>
    <w:rsid w:val="00763CCB"/>
    <w:rsid w:val="007642B4"/>
    <w:rsid w:val="00764C45"/>
    <w:rsid w:val="00764C7F"/>
    <w:rsid w:val="00764CFC"/>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4FE3"/>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1EC"/>
    <w:rsid w:val="007906F1"/>
    <w:rsid w:val="00790DCE"/>
    <w:rsid w:val="00790EDA"/>
    <w:rsid w:val="00791349"/>
    <w:rsid w:val="00791D85"/>
    <w:rsid w:val="00791DAF"/>
    <w:rsid w:val="007924CA"/>
    <w:rsid w:val="007945D8"/>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4FE"/>
    <w:rsid w:val="007B1691"/>
    <w:rsid w:val="007B174F"/>
    <w:rsid w:val="007B1863"/>
    <w:rsid w:val="007B22E0"/>
    <w:rsid w:val="007B28CA"/>
    <w:rsid w:val="007B358D"/>
    <w:rsid w:val="007B3CBB"/>
    <w:rsid w:val="007B5401"/>
    <w:rsid w:val="007B5FB4"/>
    <w:rsid w:val="007B61FD"/>
    <w:rsid w:val="007B6B2B"/>
    <w:rsid w:val="007B7949"/>
    <w:rsid w:val="007B7D30"/>
    <w:rsid w:val="007B7EB8"/>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3FD"/>
    <w:rsid w:val="007D0644"/>
    <w:rsid w:val="007D1801"/>
    <w:rsid w:val="007D1FE0"/>
    <w:rsid w:val="007D20BB"/>
    <w:rsid w:val="007D227D"/>
    <w:rsid w:val="007D2473"/>
    <w:rsid w:val="007D261E"/>
    <w:rsid w:val="007D2F61"/>
    <w:rsid w:val="007D3004"/>
    <w:rsid w:val="007D3D0E"/>
    <w:rsid w:val="007D3D33"/>
    <w:rsid w:val="007D41C2"/>
    <w:rsid w:val="007D4F02"/>
    <w:rsid w:val="007D5244"/>
    <w:rsid w:val="007D674C"/>
    <w:rsid w:val="007D6B7B"/>
    <w:rsid w:val="007D6CF1"/>
    <w:rsid w:val="007D6E74"/>
    <w:rsid w:val="007D7131"/>
    <w:rsid w:val="007D7948"/>
    <w:rsid w:val="007D7BEC"/>
    <w:rsid w:val="007D7CE3"/>
    <w:rsid w:val="007E051A"/>
    <w:rsid w:val="007E0798"/>
    <w:rsid w:val="007E0C67"/>
    <w:rsid w:val="007E1B72"/>
    <w:rsid w:val="007E3EE3"/>
    <w:rsid w:val="007E48FB"/>
    <w:rsid w:val="007E57DE"/>
    <w:rsid w:val="007E5902"/>
    <w:rsid w:val="007E6719"/>
    <w:rsid w:val="007E68ED"/>
    <w:rsid w:val="007E69ED"/>
    <w:rsid w:val="007E6F1C"/>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10C"/>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4CFA"/>
    <w:rsid w:val="008257B8"/>
    <w:rsid w:val="008260ED"/>
    <w:rsid w:val="0082699D"/>
    <w:rsid w:val="00826E6B"/>
    <w:rsid w:val="008275FD"/>
    <w:rsid w:val="00830BA1"/>
    <w:rsid w:val="00830EB2"/>
    <w:rsid w:val="00831652"/>
    <w:rsid w:val="0083202E"/>
    <w:rsid w:val="0083304F"/>
    <w:rsid w:val="008334C9"/>
    <w:rsid w:val="00834122"/>
    <w:rsid w:val="008352C5"/>
    <w:rsid w:val="008353BC"/>
    <w:rsid w:val="008358A6"/>
    <w:rsid w:val="008359FB"/>
    <w:rsid w:val="00835C56"/>
    <w:rsid w:val="008360FC"/>
    <w:rsid w:val="00836E81"/>
    <w:rsid w:val="008377C1"/>
    <w:rsid w:val="00837C90"/>
    <w:rsid w:val="00837EB1"/>
    <w:rsid w:val="0084042B"/>
    <w:rsid w:val="008409BB"/>
    <w:rsid w:val="00841034"/>
    <w:rsid w:val="0084184A"/>
    <w:rsid w:val="008420BB"/>
    <w:rsid w:val="008423F2"/>
    <w:rsid w:val="00842A30"/>
    <w:rsid w:val="00842F71"/>
    <w:rsid w:val="00843179"/>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78ED"/>
    <w:rsid w:val="0085087F"/>
    <w:rsid w:val="00851728"/>
    <w:rsid w:val="00851DFF"/>
    <w:rsid w:val="0085258D"/>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18B1"/>
    <w:rsid w:val="0087281D"/>
    <w:rsid w:val="008732D8"/>
    <w:rsid w:val="00873377"/>
    <w:rsid w:val="00873577"/>
    <w:rsid w:val="00873BF2"/>
    <w:rsid w:val="0087409F"/>
    <w:rsid w:val="00874D58"/>
    <w:rsid w:val="008750D2"/>
    <w:rsid w:val="00875AB5"/>
    <w:rsid w:val="00875C91"/>
    <w:rsid w:val="00875F85"/>
    <w:rsid w:val="00876C6B"/>
    <w:rsid w:val="00876DC9"/>
    <w:rsid w:val="00877125"/>
    <w:rsid w:val="008777C2"/>
    <w:rsid w:val="0088063B"/>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C4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8A"/>
    <w:rsid w:val="008B5BC2"/>
    <w:rsid w:val="008B5E54"/>
    <w:rsid w:val="008B60BB"/>
    <w:rsid w:val="008B6732"/>
    <w:rsid w:val="008B68EC"/>
    <w:rsid w:val="008B6927"/>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9AE"/>
    <w:rsid w:val="008D0E40"/>
    <w:rsid w:val="008D1E7F"/>
    <w:rsid w:val="008D2367"/>
    <w:rsid w:val="008D2E95"/>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52D"/>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40E"/>
    <w:rsid w:val="00902E5B"/>
    <w:rsid w:val="00903FD9"/>
    <w:rsid w:val="00904CF5"/>
    <w:rsid w:val="00905259"/>
    <w:rsid w:val="0090556C"/>
    <w:rsid w:val="00905633"/>
    <w:rsid w:val="00905EAE"/>
    <w:rsid w:val="009060C4"/>
    <w:rsid w:val="0090651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B3D"/>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3170"/>
    <w:rsid w:val="00954767"/>
    <w:rsid w:val="0095487A"/>
    <w:rsid w:val="009548FB"/>
    <w:rsid w:val="0095538B"/>
    <w:rsid w:val="009575B9"/>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1F65"/>
    <w:rsid w:val="00982118"/>
    <w:rsid w:val="009824E7"/>
    <w:rsid w:val="00982C62"/>
    <w:rsid w:val="00982C91"/>
    <w:rsid w:val="00982F76"/>
    <w:rsid w:val="00982FA3"/>
    <w:rsid w:val="00983D5E"/>
    <w:rsid w:val="009840FD"/>
    <w:rsid w:val="00984701"/>
    <w:rsid w:val="00984847"/>
    <w:rsid w:val="00984BEC"/>
    <w:rsid w:val="00985EB8"/>
    <w:rsid w:val="00985FB3"/>
    <w:rsid w:val="00986566"/>
    <w:rsid w:val="00986CC1"/>
    <w:rsid w:val="00986F4E"/>
    <w:rsid w:val="00987191"/>
    <w:rsid w:val="00987A5A"/>
    <w:rsid w:val="00987CB4"/>
    <w:rsid w:val="0099022F"/>
    <w:rsid w:val="0099097E"/>
    <w:rsid w:val="009921FC"/>
    <w:rsid w:val="0099272B"/>
    <w:rsid w:val="00992A0E"/>
    <w:rsid w:val="009937B6"/>
    <w:rsid w:val="0099399E"/>
    <w:rsid w:val="0099413C"/>
    <w:rsid w:val="00994230"/>
    <w:rsid w:val="009942E9"/>
    <w:rsid w:val="0099479E"/>
    <w:rsid w:val="009951D8"/>
    <w:rsid w:val="0099532D"/>
    <w:rsid w:val="00995355"/>
    <w:rsid w:val="0099586F"/>
    <w:rsid w:val="00996CB5"/>
    <w:rsid w:val="0099719E"/>
    <w:rsid w:val="009A0169"/>
    <w:rsid w:val="009A1B56"/>
    <w:rsid w:val="009A2A8A"/>
    <w:rsid w:val="009A32C4"/>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B46"/>
    <w:rsid w:val="009C4E2D"/>
    <w:rsid w:val="009C62C0"/>
    <w:rsid w:val="009C6A88"/>
    <w:rsid w:val="009C765D"/>
    <w:rsid w:val="009C7A53"/>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415"/>
    <w:rsid w:val="009E36FF"/>
    <w:rsid w:val="009E37D3"/>
    <w:rsid w:val="009E5028"/>
    <w:rsid w:val="009E50FB"/>
    <w:rsid w:val="009E5280"/>
    <w:rsid w:val="009E5386"/>
    <w:rsid w:val="009E5562"/>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9F7EF0"/>
    <w:rsid w:val="00A00112"/>
    <w:rsid w:val="00A008B5"/>
    <w:rsid w:val="00A017B4"/>
    <w:rsid w:val="00A01C53"/>
    <w:rsid w:val="00A01D38"/>
    <w:rsid w:val="00A02414"/>
    <w:rsid w:val="00A025B9"/>
    <w:rsid w:val="00A0355C"/>
    <w:rsid w:val="00A03A13"/>
    <w:rsid w:val="00A040CD"/>
    <w:rsid w:val="00A04429"/>
    <w:rsid w:val="00A04A0F"/>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2EA9"/>
    <w:rsid w:val="00A136D0"/>
    <w:rsid w:val="00A13D1A"/>
    <w:rsid w:val="00A14361"/>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0165"/>
    <w:rsid w:val="00A31CE0"/>
    <w:rsid w:val="00A31FA9"/>
    <w:rsid w:val="00A333BF"/>
    <w:rsid w:val="00A33825"/>
    <w:rsid w:val="00A3398F"/>
    <w:rsid w:val="00A35583"/>
    <w:rsid w:val="00A363EF"/>
    <w:rsid w:val="00A36596"/>
    <w:rsid w:val="00A36DFE"/>
    <w:rsid w:val="00A370FD"/>
    <w:rsid w:val="00A3798C"/>
    <w:rsid w:val="00A37DD9"/>
    <w:rsid w:val="00A40ED7"/>
    <w:rsid w:val="00A40F83"/>
    <w:rsid w:val="00A412BA"/>
    <w:rsid w:val="00A41416"/>
    <w:rsid w:val="00A4200D"/>
    <w:rsid w:val="00A424BF"/>
    <w:rsid w:val="00A42537"/>
    <w:rsid w:val="00A4258E"/>
    <w:rsid w:val="00A432D1"/>
    <w:rsid w:val="00A43716"/>
    <w:rsid w:val="00A442C5"/>
    <w:rsid w:val="00A44712"/>
    <w:rsid w:val="00A44AF5"/>
    <w:rsid w:val="00A44B8B"/>
    <w:rsid w:val="00A45050"/>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0B0C"/>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633"/>
    <w:rsid w:val="00A7592E"/>
    <w:rsid w:val="00A76C1F"/>
    <w:rsid w:val="00A801FE"/>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87AF0"/>
    <w:rsid w:val="00A9065F"/>
    <w:rsid w:val="00A90B0E"/>
    <w:rsid w:val="00A915B1"/>
    <w:rsid w:val="00A919AD"/>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4F01"/>
    <w:rsid w:val="00AA5475"/>
    <w:rsid w:val="00AA5876"/>
    <w:rsid w:val="00AA593F"/>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587"/>
    <w:rsid w:val="00AD3DC4"/>
    <w:rsid w:val="00AD4FF4"/>
    <w:rsid w:val="00AD531D"/>
    <w:rsid w:val="00AD5437"/>
    <w:rsid w:val="00AD57DD"/>
    <w:rsid w:val="00AD600C"/>
    <w:rsid w:val="00AD63D6"/>
    <w:rsid w:val="00AD6C9E"/>
    <w:rsid w:val="00AD6CD5"/>
    <w:rsid w:val="00AD733B"/>
    <w:rsid w:val="00AD7CA7"/>
    <w:rsid w:val="00AE0040"/>
    <w:rsid w:val="00AE17F6"/>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2A51"/>
    <w:rsid w:val="00AF39AF"/>
    <w:rsid w:val="00AF3E3B"/>
    <w:rsid w:val="00AF3E5A"/>
    <w:rsid w:val="00AF46FE"/>
    <w:rsid w:val="00AF486F"/>
    <w:rsid w:val="00AF548B"/>
    <w:rsid w:val="00AF55E0"/>
    <w:rsid w:val="00AF5666"/>
    <w:rsid w:val="00AF5870"/>
    <w:rsid w:val="00AF6619"/>
    <w:rsid w:val="00AF672A"/>
    <w:rsid w:val="00AF6CFD"/>
    <w:rsid w:val="00AF7A1A"/>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00E"/>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6B"/>
    <w:rsid w:val="00B15EEE"/>
    <w:rsid w:val="00B16198"/>
    <w:rsid w:val="00B16A2C"/>
    <w:rsid w:val="00B16FB6"/>
    <w:rsid w:val="00B17022"/>
    <w:rsid w:val="00B21736"/>
    <w:rsid w:val="00B218B1"/>
    <w:rsid w:val="00B21A33"/>
    <w:rsid w:val="00B21BF4"/>
    <w:rsid w:val="00B22272"/>
    <w:rsid w:val="00B224AA"/>
    <w:rsid w:val="00B22998"/>
    <w:rsid w:val="00B229FE"/>
    <w:rsid w:val="00B2302B"/>
    <w:rsid w:val="00B24363"/>
    <w:rsid w:val="00B2456E"/>
    <w:rsid w:val="00B24979"/>
    <w:rsid w:val="00B250A5"/>
    <w:rsid w:val="00B25651"/>
    <w:rsid w:val="00B26309"/>
    <w:rsid w:val="00B26937"/>
    <w:rsid w:val="00B30243"/>
    <w:rsid w:val="00B30421"/>
    <w:rsid w:val="00B30DC8"/>
    <w:rsid w:val="00B315BB"/>
    <w:rsid w:val="00B31977"/>
    <w:rsid w:val="00B3235A"/>
    <w:rsid w:val="00B333FE"/>
    <w:rsid w:val="00B3382B"/>
    <w:rsid w:val="00B33FE3"/>
    <w:rsid w:val="00B344E0"/>
    <w:rsid w:val="00B34C6A"/>
    <w:rsid w:val="00B35094"/>
    <w:rsid w:val="00B350F0"/>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3C43"/>
    <w:rsid w:val="00B448EF"/>
    <w:rsid w:val="00B44AED"/>
    <w:rsid w:val="00B46330"/>
    <w:rsid w:val="00B47493"/>
    <w:rsid w:val="00B474C8"/>
    <w:rsid w:val="00B474DF"/>
    <w:rsid w:val="00B47915"/>
    <w:rsid w:val="00B507B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48"/>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B0F"/>
    <w:rsid w:val="00B749B6"/>
    <w:rsid w:val="00B7509A"/>
    <w:rsid w:val="00B7613E"/>
    <w:rsid w:val="00B766C1"/>
    <w:rsid w:val="00B76966"/>
    <w:rsid w:val="00B76B96"/>
    <w:rsid w:val="00B76EFB"/>
    <w:rsid w:val="00B77129"/>
    <w:rsid w:val="00B77C37"/>
    <w:rsid w:val="00B807BF"/>
    <w:rsid w:val="00B809B1"/>
    <w:rsid w:val="00B81141"/>
    <w:rsid w:val="00B82543"/>
    <w:rsid w:val="00B826F1"/>
    <w:rsid w:val="00B82998"/>
    <w:rsid w:val="00B834B0"/>
    <w:rsid w:val="00B837F6"/>
    <w:rsid w:val="00B83994"/>
    <w:rsid w:val="00B83DAE"/>
    <w:rsid w:val="00B84FB4"/>
    <w:rsid w:val="00B855FF"/>
    <w:rsid w:val="00B86F2A"/>
    <w:rsid w:val="00B8756E"/>
    <w:rsid w:val="00B8794A"/>
    <w:rsid w:val="00B87DF9"/>
    <w:rsid w:val="00B91270"/>
    <w:rsid w:val="00B91951"/>
    <w:rsid w:val="00B91A58"/>
    <w:rsid w:val="00B91EAD"/>
    <w:rsid w:val="00B920B9"/>
    <w:rsid w:val="00B930D2"/>
    <w:rsid w:val="00B937CD"/>
    <w:rsid w:val="00B938BC"/>
    <w:rsid w:val="00B93997"/>
    <w:rsid w:val="00B93C98"/>
    <w:rsid w:val="00B94CCC"/>
    <w:rsid w:val="00B976BB"/>
    <w:rsid w:val="00BA01A7"/>
    <w:rsid w:val="00BA0224"/>
    <w:rsid w:val="00BA04D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C7C"/>
    <w:rsid w:val="00BC4F0A"/>
    <w:rsid w:val="00BC509F"/>
    <w:rsid w:val="00BC51D2"/>
    <w:rsid w:val="00BC64BE"/>
    <w:rsid w:val="00BC7155"/>
    <w:rsid w:val="00BC7550"/>
    <w:rsid w:val="00BD0B72"/>
    <w:rsid w:val="00BD0DEE"/>
    <w:rsid w:val="00BD0DF4"/>
    <w:rsid w:val="00BD110D"/>
    <w:rsid w:val="00BD2668"/>
    <w:rsid w:val="00BD3924"/>
    <w:rsid w:val="00BD450F"/>
    <w:rsid w:val="00BD4512"/>
    <w:rsid w:val="00BD52AA"/>
    <w:rsid w:val="00BD618B"/>
    <w:rsid w:val="00BE0DFA"/>
    <w:rsid w:val="00BE1061"/>
    <w:rsid w:val="00BE1321"/>
    <w:rsid w:val="00BE1FBB"/>
    <w:rsid w:val="00BE2893"/>
    <w:rsid w:val="00BE2EB4"/>
    <w:rsid w:val="00BE2F5A"/>
    <w:rsid w:val="00BE37D3"/>
    <w:rsid w:val="00BE522A"/>
    <w:rsid w:val="00BE57B5"/>
    <w:rsid w:val="00BE6D32"/>
    <w:rsid w:val="00BE7A7C"/>
    <w:rsid w:val="00BF0A44"/>
    <w:rsid w:val="00BF0CEC"/>
    <w:rsid w:val="00BF1A44"/>
    <w:rsid w:val="00BF1EDF"/>
    <w:rsid w:val="00BF487A"/>
    <w:rsid w:val="00BF4D3D"/>
    <w:rsid w:val="00BF57A0"/>
    <w:rsid w:val="00BF5B8C"/>
    <w:rsid w:val="00BF66B7"/>
    <w:rsid w:val="00BF6A68"/>
    <w:rsid w:val="00BF6FC6"/>
    <w:rsid w:val="00BF7152"/>
    <w:rsid w:val="00BF73F0"/>
    <w:rsid w:val="00BF75B1"/>
    <w:rsid w:val="00BF75C9"/>
    <w:rsid w:val="00BF7BD3"/>
    <w:rsid w:val="00C002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6339"/>
    <w:rsid w:val="00C07187"/>
    <w:rsid w:val="00C075C9"/>
    <w:rsid w:val="00C07FAD"/>
    <w:rsid w:val="00C106C4"/>
    <w:rsid w:val="00C111EA"/>
    <w:rsid w:val="00C119AD"/>
    <w:rsid w:val="00C1228D"/>
    <w:rsid w:val="00C137E8"/>
    <w:rsid w:val="00C13FED"/>
    <w:rsid w:val="00C14E7D"/>
    <w:rsid w:val="00C15722"/>
    <w:rsid w:val="00C16897"/>
    <w:rsid w:val="00C173A8"/>
    <w:rsid w:val="00C200C9"/>
    <w:rsid w:val="00C218FD"/>
    <w:rsid w:val="00C21D8E"/>
    <w:rsid w:val="00C22525"/>
    <w:rsid w:val="00C23DBB"/>
    <w:rsid w:val="00C23FE1"/>
    <w:rsid w:val="00C2410D"/>
    <w:rsid w:val="00C24BAF"/>
    <w:rsid w:val="00C25F8B"/>
    <w:rsid w:val="00C25FB5"/>
    <w:rsid w:val="00C265C0"/>
    <w:rsid w:val="00C26B9E"/>
    <w:rsid w:val="00C272EF"/>
    <w:rsid w:val="00C2732B"/>
    <w:rsid w:val="00C2753F"/>
    <w:rsid w:val="00C27626"/>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5E00"/>
    <w:rsid w:val="00C56324"/>
    <w:rsid w:val="00C5653B"/>
    <w:rsid w:val="00C565A3"/>
    <w:rsid w:val="00C577F7"/>
    <w:rsid w:val="00C60667"/>
    <w:rsid w:val="00C61AB9"/>
    <w:rsid w:val="00C61F84"/>
    <w:rsid w:val="00C62FF7"/>
    <w:rsid w:val="00C63135"/>
    <w:rsid w:val="00C637DC"/>
    <w:rsid w:val="00C63EE8"/>
    <w:rsid w:val="00C63EF1"/>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B6F"/>
    <w:rsid w:val="00C73E67"/>
    <w:rsid w:val="00C73FAD"/>
    <w:rsid w:val="00C74AE1"/>
    <w:rsid w:val="00C757B8"/>
    <w:rsid w:val="00C76906"/>
    <w:rsid w:val="00C76A82"/>
    <w:rsid w:val="00C76B7C"/>
    <w:rsid w:val="00C76CC7"/>
    <w:rsid w:val="00C76F81"/>
    <w:rsid w:val="00C776A4"/>
    <w:rsid w:val="00C77800"/>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6DD7"/>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1857"/>
    <w:rsid w:val="00CA283D"/>
    <w:rsid w:val="00CA29D1"/>
    <w:rsid w:val="00CA2DD6"/>
    <w:rsid w:val="00CA3247"/>
    <w:rsid w:val="00CA3752"/>
    <w:rsid w:val="00CA3999"/>
    <w:rsid w:val="00CA39C0"/>
    <w:rsid w:val="00CA5AD3"/>
    <w:rsid w:val="00CA62DD"/>
    <w:rsid w:val="00CA69BA"/>
    <w:rsid w:val="00CA745D"/>
    <w:rsid w:val="00CA7DE6"/>
    <w:rsid w:val="00CB0339"/>
    <w:rsid w:val="00CB110E"/>
    <w:rsid w:val="00CB11F8"/>
    <w:rsid w:val="00CB225B"/>
    <w:rsid w:val="00CB2EF5"/>
    <w:rsid w:val="00CB33E4"/>
    <w:rsid w:val="00CB4230"/>
    <w:rsid w:val="00CB431B"/>
    <w:rsid w:val="00CB4A77"/>
    <w:rsid w:val="00CB4C5C"/>
    <w:rsid w:val="00CB4EA5"/>
    <w:rsid w:val="00CB557F"/>
    <w:rsid w:val="00CB592B"/>
    <w:rsid w:val="00CB5C5F"/>
    <w:rsid w:val="00CB5EB1"/>
    <w:rsid w:val="00CB600E"/>
    <w:rsid w:val="00CB65B8"/>
    <w:rsid w:val="00CB6CDF"/>
    <w:rsid w:val="00CB7264"/>
    <w:rsid w:val="00CB730F"/>
    <w:rsid w:val="00CB761C"/>
    <w:rsid w:val="00CB76B5"/>
    <w:rsid w:val="00CB7AD6"/>
    <w:rsid w:val="00CB7E65"/>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1F48"/>
    <w:rsid w:val="00CD22B5"/>
    <w:rsid w:val="00CD22F4"/>
    <w:rsid w:val="00CD25E1"/>
    <w:rsid w:val="00CD367C"/>
    <w:rsid w:val="00CD454A"/>
    <w:rsid w:val="00CD4F54"/>
    <w:rsid w:val="00CD4FFE"/>
    <w:rsid w:val="00CD57FA"/>
    <w:rsid w:val="00CD5A6E"/>
    <w:rsid w:val="00CD6CD0"/>
    <w:rsid w:val="00CD711F"/>
    <w:rsid w:val="00CD74A7"/>
    <w:rsid w:val="00CD773B"/>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46C7"/>
    <w:rsid w:val="00D25806"/>
    <w:rsid w:val="00D25E9D"/>
    <w:rsid w:val="00D25F1C"/>
    <w:rsid w:val="00D26DE6"/>
    <w:rsid w:val="00D26EE7"/>
    <w:rsid w:val="00D27B1E"/>
    <w:rsid w:val="00D30718"/>
    <w:rsid w:val="00D31CD2"/>
    <w:rsid w:val="00D31E45"/>
    <w:rsid w:val="00D322FB"/>
    <w:rsid w:val="00D32475"/>
    <w:rsid w:val="00D32C4B"/>
    <w:rsid w:val="00D32EF4"/>
    <w:rsid w:val="00D33F81"/>
    <w:rsid w:val="00D340AE"/>
    <w:rsid w:val="00D34850"/>
    <w:rsid w:val="00D35060"/>
    <w:rsid w:val="00D369D4"/>
    <w:rsid w:val="00D36AD7"/>
    <w:rsid w:val="00D373E9"/>
    <w:rsid w:val="00D37C61"/>
    <w:rsid w:val="00D403FF"/>
    <w:rsid w:val="00D404C4"/>
    <w:rsid w:val="00D40C02"/>
    <w:rsid w:val="00D40CE9"/>
    <w:rsid w:val="00D42115"/>
    <w:rsid w:val="00D42EE0"/>
    <w:rsid w:val="00D42EFD"/>
    <w:rsid w:val="00D43967"/>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467"/>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CB7"/>
    <w:rsid w:val="00D74160"/>
    <w:rsid w:val="00D753D4"/>
    <w:rsid w:val="00D75D22"/>
    <w:rsid w:val="00D75DA5"/>
    <w:rsid w:val="00D76C58"/>
    <w:rsid w:val="00D76CF2"/>
    <w:rsid w:val="00D76E7C"/>
    <w:rsid w:val="00D774F7"/>
    <w:rsid w:val="00D805F8"/>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6466"/>
    <w:rsid w:val="00D86997"/>
    <w:rsid w:val="00D86CD4"/>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6B65"/>
    <w:rsid w:val="00D97404"/>
    <w:rsid w:val="00D975A3"/>
    <w:rsid w:val="00D979D0"/>
    <w:rsid w:val="00DA08CA"/>
    <w:rsid w:val="00DA0A05"/>
    <w:rsid w:val="00DA0F37"/>
    <w:rsid w:val="00DA101A"/>
    <w:rsid w:val="00DA122C"/>
    <w:rsid w:val="00DA1A06"/>
    <w:rsid w:val="00DA2FD5"/>
    <w:rsid w:val="00DA455E"/>
    <w:rsid w:val="00DA4838"/>
    <w:rsid w:val="00DA4989"/>
    <w:rsid w:val="00DA49C8"/>
    <w:rsid w:val="00DA5721"/>
    <w:rsid w:val="00DA5FBD"/>
    <w:rsid w:val="00DA6173"/>
    <w:rsid w:val="00DA7477"/>
    <w:rsid w:val="00DA7573"/>
    <w:rsid w:val="00DA7BD4"/>
    <w:rsid w:val="00DB0191"/>
    <w:rsid w:val="00DB0359"/>
    <w:rsid w:val="00DB0EF6"/>
    <w:rsid w:val="00DB0F8A"/>
    <w:rsid w:val="00DB15BC"/>
    <w:rsid w:val="00DB26A8"/>
    <w:rsid w:val="00DB27CF"/>
    <w:rsid w:val="00DB324C"/>
    <w:rsid w:val="00DB3FD3"/>
    <w:rsid w:val="00DB5F20"/>
    <w:rsid w:val="00DB5F2A"/>
    <w:rsid w:val="00DB67B7"/>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6F59"/>
    <w:rsid w:val="00DC727F"/>
    <w:rsid w:val="00DC7E78"/>
    <w:rsid w:val="00DD0493"/>
    <w:rsid w:val="00DD0924"/>
    <w:rsid w:val="00DD0CBF"/>
    <w:rsid w:val="00DD1071"/>
    <w:rsid w:val="00DD12FD"/>
    <w:rsid w:val="00DD1576"/>
    <w:rsid w:val="00DD1D31"/>
    <w:rsid w:val="00DD2893"/>
    <w:rsid w:val="00DD4717"/>
    <w:rsid w:val="00DD4F74"/>
    <w:rsid w:val="00DD531F"/>
    <w:rsid w:val="00DD556C"/>
    <w:rsid w:val="00DD5737"/>
    <w:rsid w:val="00DD5E81"/>
    <w:rsid w:val="00DD6C46"/>
    <w:rsid w:val="00DD6C7A"/>
    <w:rsid w:val="00DD6F44"/>
    <w:rsid w:val="00DD6F72"/>
    <w:rsid w:val="00DD7CCA"/>
    <w:rsid w:val="00DE03E0"/>
    <w:rsid w:val="00DE057C"/>
    <w:rsid w:val="00DE0BDE"/>
    <w:rsid w:val="00DE10CF"/>
    <w:rsid w:val="00DE1270"/>
    <w:rsid w:val="00DE1E1E"/>
    <w:rsid w:val="00DE223E"/>
    <w:rsid w:val="00DE26C7"/>
    <w:rsid w:val="00DE2D33"/>
    <w:rsid w:val="00DE34EB"/>
    <w:rsid w:val="00DE3592"/>
    <w:rsid w:val="00DE3E78"/>
    <w:rsid w:val="00DE41F8"/>
    <w:rsid w:val="00DE4B9D"/>
    <w:rsid w:val="00DE50EA"/>
    <w:rsid w:val="00DE545C"/>
    <w:rsid w:val="00DE5C9F"/>
    <w:rsid w:val="00DE734E"/>
    <w:rsid w:val="00DE7887"/>
    <w:rsid w:val="00DE7BF8"/>
    <w:rsid w:val="00DF0C22"/>
    <w:rsid w:val="00DF0DC3"/>
    <w:rsid w:val="00DF14F9"/>
    <w:rsid w:val="00DF1C2D"/>
    <w:rsid w:val="00DF1FAE"/>
    <w:rsid w:val="00DF2AD9"/>
    <w:rsid w:val="00DF5202"/>
    <w:rsid w:val="00DF526C"/>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67"/>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56"/>
    <w:rsid w:val="00E23B9C"/>
    <w:rsid w:val="00E23CE3"/>
    <w:rsid w:val="00E23CF7"/>
    <w:rsid w:val="00E23E76"/>
    <w:rsid w:val="00E241B4"/>
    <w:rsid w:val="00E249DB"/>
    <w:rsid w:val="00E24D0C"/>
    <w:rsid w:val="00E253A3"/>
    <w:rsid w:val="00E25402"/>
    <w:rsid w:val="00E259B0"/>
    <w:rsid w:val="00E25AF8"/>
    <w:rsid w:val="00E26AEC"/>
    <w:rsid w:val="00E2757B"/>
    <w:rsid w:val="00E276EE"/>
    <w:rsid w:val="00E2792D"/>
    <w:rsid w:val="00E30828"/>
    <w:rsid w:val="00E30B37"/>
    <w:rsid w:val="00E3109C"/>
    <w:rsid w:val="00E311D1"/>
    <w:rsid w:val="00E31C2D"/>
    <w:rsid w:val="00E32432"/>
    <w:rsid w:val="00E33B1E"/>
    <w:rsid w:val="00E34277"/>
    <w:rsid w:val="00E3621B"/>
    <w:rsid w:val="00E36F43"/>
    <w:rsid w:val="00E37F0C"/>
    <w:rsid w:val="00E40ADF"/>
    <w:rsid w:val="00E40F54"/>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6E33"/>
    <w:rsid w:val="00E770F2"/>
    <w:rsid w:val="00E77EAC"/>
    <w:rsid w:val="00E81069"/>
    <w:rsid w:val="00E817AD"/>
    <w:rsid w:val="00E817EF"/>
    <w:rsid w:val="00E8184F"/>
    <w:rsid w:val="00E828D5"/>
    <w:rsid w:val="00E82D81"/>
    <w:rsid w:val="00E83259"/>
    <w:rsid w:val="00E839BE"/>
    <w:rsid w:val="00E83CAC"/>
    <w:rsid w:val="00E84C89"/>
    <w:rsid w:val="00E85BBC"/>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1A5A"/>
    <w:rsid w:val="00EA3C3E"/>
    <w:rsid w:val="00EA4694"/>
    <w:rsid w:val="00EA48D3"/>
    <w:rsid w:val="00EA546B"/>
    <w:rsid w:val="00EA57C5"/>
    <w:rsid w:val="00EA5D7E"/>
    <w:rsid w:val="00EA5F31"/>
    <w:rsid w:val="00EA5F92"/>
    <w:rsid w:val="00EA64B4"/>
    <w:rsid w:val="00EA65F1"/>
    <w:rsid w:val="00EA6665"/>
    <w:rsid w:val="00EA6935"/>
    <w:rsid w:val="00EA6967"/>
    <w:rsid w:val="00EA6AEA"/>
    <w:rsid w:val="00EA6F44"/>
    <w:rsid w:val="00EA7613"/>
    <w:rsid w:val="00EA793B"/>
    <w:rsid w:val="00EA7A7E"/>
    <w:rsid w:val="00EB05DA"/>
    <w:rsid w:val="00EB190F"/>
    <w:rsid w:val="00EB235B"/>
    <w:rsid w:val="00EB30D1"/>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041"/>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4E39"/>
    <w:rsid w:val="00EE5406"/>
    <w:rsid w:val="00EE5EF8"/>
    <w:rsid w:val="00EE6964"/>
    <w:rsid w:val="00EE6A1D"/>
    <w:rsid w:val="00EE6BD5"/>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07"/>
    <w:rsid w:val="00F14419"/>
    <w:rsid w:val="00F1470E"/>
    <w:rsid w:val="00F147A5"/>
    <w:rsid w:val="00F14959"/>
    <w:rsid w:val="00F14AA7"/>
    <w:rsid w:val="00F15884"/>
    <w:rsid w:val="00F15B1D"/>
    <w:rsid w:val="00F15B8E"/>
    <w:rsid w:val="00F16665"/>
    <w:rsid w:val="00F16FB0"/>
    <w:rsid w:val="00F1733B"/>
    <w:rsid w:val="00F17474"/>
    <w:rsid w:val="00F201CC"/>
    <w:rsid w:val="00F20487"/>
    <w:rsid w:val="00F20F65"/>
    <w:rsid w:val="00F2106D"/>
    <w:rsid w:val="00F22337"/>
    <w:rsid w:val="00F22D65"/>
    <w:rsid w:val="00F22FDA"/>
    <w:rsid w:val="00F23175"/>
    <w:rsid w:val="00F23FB0"/>
    <w:rsid w:val="00F2480A"/>
    <w:rsid w:val="00F24891"/>
    <w:rsid w:val="00F24939"/>
    <w:rsid w:val="00F24B9F"/>
    <w:rsid w:val="00F24CA6"/>
    <w:rsid w:val="00F256AE"/>
    <w:rsid w:val="00F25773"/>
    <w:rsid w:val="00F257FA"/>
    <w:rsid w:val="00F26004"/>
    <w:rsid w:val="00F270E8"/>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37BEB"/>
    <w:rsid w:val="00F404F4"/>
    <w:rsid w:val="00F4143E"/>
    <w:rsid w:val="00F41CC5"/>
    <w:rsid w:val="00F41D25"/>
    <w:rsid w:val="00F42307"/>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33E"/>
    <w:rsid w:val="00F7294C"/>
    <w:rsid w:val="00F72C5F"/>
    <w:rsid w:val="00F73193"/>
    <w:rsid w:val="00F73549"/>
    <w:rsid w:val="00F75782"/>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D01"/>
    <w:rsid w:val="00F85FF5"/>
    <w:rsid w:val="00F86B73"/>
    <w:rsid w:val="00F86BB4"/>
    <w:rsid w:val="00F870F5"/>
    <w:rsid w:val="00F87B8B"/>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C36"/>
    <w:rsid w:val="00FA6111"/>
    <w:rsid w:val="00FA6980"/>
    <w:rsid w:val="00FA6CDF"/>
    <w:rsid w:val="00FA7192"/>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382"/>
    <w:rsid w:val="00FB6AA9"/>
    <w:rsid w:val="00FB6AD4"/>
    <w:rsid w:val="00FB7F22"/>
    <w:rsid w:val="00FC00F3"/>
    <w:rsid w:val="00FC0A33"/>
    <w:rsid w:val="00FC1416"/>
    <w:rsid w:val="00FC14B2"/>
    <w:rsid w:val="00FC1823"/>
    <w:rsid w:val="00FC2198"/>
    <w:rsid w:val="00FC26A4"/>
    <w:rsid w:val="00FC2C93"/>
    <w:rsid w:val="00FC325A"/>
    <w:rsid w:val="00FC336E"/>
    <w:rsid w:val="00FC33ED"/>
    <w:rsid w:val="00FC43AD"/>
    <w:rsid w:val="00FC5876"/>
    <w:rsid w:val="00FC62F5"/>
    <w:rsid w:val="00FC6D05"/>
    <w:rsid w:val="00FC731E"/>
    <w:rsid w:val="00FD007D"/>
    <w:rsid w:val="00FD035A"/>
    <w:rsid w:val="00FD09F4"/>
    <w:rsid w:val="00FD19F1"/>
    <w:rsid w:val="00FD1A7E"/>
    <w:rsid w:val="00FD2CC3"/>
    <w:rsid w:val="00FD31BF"/>
    <w:rsid w:val="00FD3CC7"/>
    <w:rsid w:val="00FD4148"/>
    <w:rsid w:val="00FD4D5B"/>
    <w:rsid w:val="00FD6453"/>
    <w:rsid w:val="00FD67FD"/>
    <w:rsid w:val="00FD7A25"/>
    <w:rsid w:val="00FD7CB2"/>
    <w:rsid w:val="00FD7D46"/>
    <w:rsid w:val="00FD7D8B"/>
    <w:rsid w:val="00FE0491"/>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1002CE"/>
  <w14:defaultImageDpi w14:val="330"/>
  <w15:docId w15:val="{F940F6B1-4BBF-4A84-89AF-29E95C443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D007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2"/>
    <w:qFormat/>
    <w:rsid w:val="00684D9B"/>
    <w:pPr>
      <w:spacing w:before="60" w:after="60"/>
      <w:ind w:left="567" w:right="567"/>
      <w:jc w:val="left"/>
    </w:pPr>
    <w:rPr>
      <w:sz w:val="20"/>
    </w:rPr>
  </w:style>
  <w:style w:type="character" w:customStyle="1" w:styleId="QuoteChar">
    <w:name w:val="Quote Char"/>
    <w:basedOn w:val="DefaultParagraphFont"/>
    <w:link w:val="Quote"/>
    <w:uiPriority w:val="2"/>
    <w:rsid w:val="00FD007D"/>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4"/>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uiPriority w:val="1"/>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qFormat/>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4"/>
    <w:rsid w:val="00EA64B4"/>
    <w:pPr>
      <w:jc w:val="left"/>
    </w:pPr>
  </w:style>
  <w:style w:type="paragraph" w:customStyle="1" w:styleId="Note">
    <w:name w:val="Note"/>
    <w:basedOn w:val="BodyText"/>
    <w:next w:val="Normal"/>
    <w:uiPriority w:val="2"/>
    <w:qFormat/>
    <w:rsid w:val="00EA64B4"/>
    <w:rPr>
      <w:sz w:val="18"/>
    </w:rPr>
  </w:style>
  <w:style w:type="paragraph" w:customStyle="1" w:styleId="References">
    <w:name w:val="References"/>
    <w:basedOn w:val="Normal"/>
    <w:uiPriority w:val="2"/>
    <w:qFormat/>
    <w:rsid w:val="00554B30"/>
    <w:pPr>
      <w:spacing w:before="0" w:line="260" w:lineRule="atLeast"/>
      <w:jc w:val="left"/>
    </w:pPr>
    <w:rPr>
      <w:sz w:val="20"/>
    </w:rPr>
  </w:style>
  <w:style w:type="paragraph" w:customStyle="1" w:styleId="Source">
    <w:name w:val="Source"/>
    <w:basedOn w:val="Normal"/>
    <w:next w:val="Normal"/>
    <w:uiPriority w:val="2"/>
    <w:qFormat/>
    <w:rsid w:val="00EA64B4"/>
    <w:pPr>
      <w:tabs>
        <w:tab w:val="left" w:pos="680"/>
      </w:tabs>
      <w:jc w:val="left"/>
    </w:pPr>
    <w:rPr>
      <w:sz w:val="18"/>
    </w:rPr>
  </w:style>
  <w:style w:type="paragraph" w:styleId="Title">
    <w:name w:val="Title"/>
    <w:basedOn w:val="Normal"/>
    <w:link w:val="TitleChar"/>
    <w:uiPriority w:val="3"/>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3"/>
    <w:rsid w:val="00FD007D"/>
    <w:rPr>
      <w:rFonts w:ascii="Georgia" w:eastAsiaTheme="minorEastAsia" w:hAnsi="Georgia"/>
      <w:b/>
      <w:color w:val="1B556B"/>
      <w:sz w:val="56"/>
      <w:lang w:eastAsia="en-NZ"/>
    </w:rPr>
  </w:style>
  <w:style w:type="paragraph" w:styleId="Subtitle">
    <w:name w:val="Subtitle"/>
    <w:basedOn w:val="Title"/>
    <w:link w:val="SubtitleChar"/>
    <w:uiPriority w:val="3"/>
    <w:rsid w:val="004A3CC2"/>
    <w:pPr>
      <w:spacing w:before="600" w:line="240" w:lineRule="auto"/>
    </w:pPr>
    <w:rPr>
      <w:sz w:val="36"/>
      <w:szCs w:val="36"/>
    </w:rPr>
  </w:style>
  <w:style w:type="character" w:customStyle="1" w:styleId="SubtitleChar">
    <w:name w:val="Subtitle Char"/>
    <w:basedOn w:val="DefaultParagraphFont"/>
    <w:link w:val="Subtitle"/>
    <w:uiPriority w:val="3"/>
    <w:rsid w:val="00FD007D"/>
    <w:rPr>
      <w:rFonts w:ascii="Georgia" w:eastAsiaTheme="minorEastAsia" w:hAnsi="Georgia"/>
      <w:b/>
      <w:color w:val="1B556B"/>
      <w:sz w:val="36"/>
      <w:szCs w:val="36"/>
      <w:lang w:eastAsia="en-NZ"/>
    </w:rPr>
  </w:style>
  <w:style w:type="paragraph" w:customStyle="1" w:styleId="Tableheading">
    <w:name w:val="Table heading"/>
    <w:basedOn w:val="Normal"/>
    <w:next w:val="Normal"/>
    <w:uiPriority w:val="1"/>
    <w:qFormat/>
    <w:rsid w:val="00EA64B4"/>
    <w:pPr>
      <w:keepNext/>
      <w:ind w:left="1134" w:hanging="1134"/>
      <w:jc w:val="left"/>
    </w:pPr>
    <w:rPr>
      <w:b/>
      <w:sz w:val="20"/>
    </w:rPr>
  </w:style>
  <w:style w:type="paragraph" w:customStyle="1" w:styleId="TableText">
    <w:name w:val="TableText"/>
    <w:basedOn w:val="Normal"/>
    <w:link w:val="TableTextChar"/>
    <w:uiPriority w:val="1"/>
    <w:qFormat/>
    <w:rsid w:val="00EA64B4"/>
    <w:pPr>
      <w:spacing w:before="60" w:after="60" w:line="240" w:lineRule="atLeast"/>
      <w:jc w:val="left"/>
    </w:pPr>
    <w:rPr>
      <w:sz w:val="18"/>
    </w:rPr>
  </w:style>
  <w:style w:type="paragraph" w:customStyle="1" w:styleId="TableTextbold">
    <w:name w:val="TableText bold"/>
    <w:basedOn w:val="TableText"/>
    <w:link w:val="TableTextboldChar"/>
    <w:uiPriority w:val="1"/>
    <w:qFormat/>
    <w:rsid w:val="00EA64B4"/>
    <w:rPr>
      <w:b/>
    </w:rPr>
  </w:style>
  <w:style w:type="paragraph" w:styleId="TOC1">
    <w:name w:val="toc 1"/>
    <w:basedOn w:val="Normal"/>
    <w:next w:val="Normal"/>
    <w:uiPriority w:val="39"/>
    <w:rsid w:val="00B8794A"/>
    <w:pPr>
      <w:tabs>
        <w:tab w:val="right" w:pos="8505"/>
      </w:tabs>
      <w:spacing w:before="260" w:after="0" w:line="240" w:lineRule="auto"/>
      <w:ind w:left="284" w:right="567" w:hanging="284"/>
      <w:jc w:val="left"/>
    </w:pPr>
    <w:rPr>
      <w:noProof/>
    </w:rPr>
  </w:style>
  <w:style w:type="paragraph" w:styleId="TOC2">
    <w:name w:val="toc 2"/>
    <w:basedOn w:val="Normal"/>
    <w:next w:val="Normal"/>
    <w:uiPriority w:val="39"/>
    <w:rsid w:val="0027725F"/>
    <w:pPr>
      <w:tabs>
        <w:tab w:val="right" w:pos="8505"/>
      </w:tabs>
      <w:spacing w:before="60" w:after="60" w:line="240" w:lineRule="auto"/>
      <w:ind w:left="993" w:right="567" w:hanging="426"/>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2"/>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2"/>
    <w:qFormat/>
    <w:rsid w:val="005B6698"/>
    <w:pPr>
      <w:numPr>
        <w:numId w:val="5"/>
      </w:numPr>
      <w:spacing w:before="0"/>
      <w:jc w:val="left"/>
    </w:pPr>
  </w:style>
  <w:style w:type="paragraph" w:customStyle="1" w:styleId="Sub-lista">
    <w:name w:val="Sub-list a"/>
    <w:aliases w:val="b"/>
    <w:basedOn w:val="Normal"/>
    <w:uiPriority w:val="3"/>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1"/>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uiPriority w:val="1"/>
    <w:semiHidden/>
    <w:rsid w:val="00EA64B4"/>
    <w:pPr>
      <w:numPr>
        <w:numId w:val="7"/>
      </w:numPr>
      <w:spacing w:before="60" w:after="60"/>
    </w:pPr>
  </w:style>
  <w:style w:type="paragraph" w:customStyle="1" w:styleId="TableBullet">
    <w:name w:val="TableBullet"/>
    <w:basedOn w:val="Normal"/>
    <w:uiPriority w:val="1"/>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uiPriority w:val="1"/>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1"/>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2"/>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2"/>
    <w:semiHidden/>
    <w:rsid w:val="00C15722"/>
    <w:pPr>
      <w:numPr>
        <w:numId w:val="31"/>
      </w:numPr>
      <w:spacing w:before="0"/>
      <w:ind w:left="681" w:hanging="397"/>
    </w:pPr>
  </w:style>
  <w:style w:type="paragraph" w:customStyle="1" w:styleId="Greentext-casestudytables">
    <w:name w:val="Green text - case study tables"/>
    <w:basedOn w:val="BodyText"/>
    <w:uiPriority w:val="2"/>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2"/>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2"/>
    <w:qFormat/>
    <w:rsid w:val="00DB6A2B"/>
    <w:pPr>
      <w:spacing w:line="260" w:lineRule="atLeast"/>
      <w:ind w:left="284" w:right="284"/>
      <w:jc w:val="left"/>
    </w:pPr>
    <w:rPr>
      <w:color w:val="1B556B"/>
      <w:sz w:val="20"/>
    </w:rPr>
  </w:style>
  <w:style w:type="paragraph" w:customStyle="1" w:styleId="Boxbullet">
    <w:name w:val="Box bullet"/>
    <w:basedOn w:val="Boxtext"/>
    <w:uiPriority w:val="2"/>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2"/>
    <w:qFormat/>
    <w:rsid w:val="00DB6A2B"/>
    <w:pPr>
      <w:keepNext/>
      <w:spacing w:before="240" w:after="0"/>
    </w:pPr>
    <w:rPr>
      <w:rFonts w:cs="Times New Roman"/>
      <w:b/>
      <w:sz w:val="22"/>
      <w:szCs w:val="20"/>
    </w:rPr>
  </w:style>
  <w:style w:type="paragraph" w:customStyle="1" w:styleId="Boxsub-bullet">
    <w:name w:val="Box sub-bullet"/>
    <w:basedOn w:val="Boxtext"/>
    <w:uiPriority w:val="2"/>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2"/>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customStyle="1" w:styleId="TableTextboldChar">
    <w:name w:val="TableText bold Char"/>
    <w:basedOn w:val="DefaultParagraphFont"/>
    <w:link w:val="TableTextbold"/>
    <w:uiPriority w:val="1"/>
    <w:rsid w:val="00FD007D"/>
    <w:rPr>
      <w:rFonts w:ascii="Calibri" w:eastAsiaTheme="minorEastAsia" w:hAnsi="Calibri"/>
      <w:b/>
      <w:sz w:val="18"/>
      <w:lang w:eastAsia="en-NZ"/>
    </w:rPr>
  </w:style>
  <w:style w:type="character" w:customStyle="1" w:styleId="TableTextChar">
    <w:name w:val="TableText Char"/>
    <w:link w:val="TableText"/>
    <w:uiPriority w:val="1"/>
    <w:rsid w:val="00FD007D"/>
    <w:rPr>
      <w:rFonts w:ascii="Calibri" w:eastAsiaTheme="minorEastAsia" w:hAnsi="Calibri"/>
      <w:sz w:val="18"/>
      <w:lang w:eastAsia="en-NZ"/>
    </w:rPr>
  </w:style>
  <w:style w:type="paragraph" w:customStyle="1" w:styleId="Heading1numbered">
    <w:name w:val="Heading 1 numbered"/>
    <w:basedOn w:val="Heading1"/>
    <w:uiPriority w:val="1"/>
    <w:qFormat/>
    <w:rsid w:val="00A12EA9"/>
    <w:pPr>
      <w:numPr>
        <w:numId w:val="39"/>
      </w:numPr>
      <w:tabs>
        <w:tab w:val="clear" w:pos="851"/>
        <w:tab w:val="left" w:pos="709"/>
      </w:tabs>
      <w:ind w:left="709" w:hanging="709"/>
    </w:pPr>
  </w:style>
  <w:style w:type="paragraph" w:customStyle="1" w:styleId="Heading2numbered">
    <w:name w:val="Heading 2 numbered"/>
    <w:basedOn w:val="Heading2"/>
    <w:uiPriority w:val="1"/>
    <w:qFormat/>
    <w:rsid w:val="00A12EA9"/>
    <w:pPr>
      <w:numPr>
        <w:ilvl w:val="1"/>
        <w:numId w:val="39"/>
      </w:numPr>
      <w:tabs>
        <w:tab w:val="clear" w:pos="851"/>
        <w:tab w:val="left" w:pos="709"/>
      </w:tabs>
      <w:ind w:left="709" w:hanging="709"/>
    </w:pPr>
  </w:style>
  <w:style w:type="table" w:customStyle="1" w:styleId="ACGrey-BasicTable">
    <w:name w:val="A+C Grey - Basic Table"/>
    <w:basedOn w:val="TableNormal"/>
    <w:uiPriority w:val="99"/>
    <w:rsid w:val="009937B6"/>
    <w:pPr>
      <w:spacing w:after="0" w:line="240" w:lineRule="auto"/>
    </w:pPr>
    <w:rPr>
      <w:rFonts w:asciiTheme="majorHAnsi" w:hAnsiTheme="majorHAnsi"/>
      <w:sz w:val="21"/>
      <w:lang w:val="en-US"/>
    </w:rPr>
    <w:tblPr>
      <w:tblBorders>
        <w:top w:val="single" w:sz="4" w:space="0" w:color="1B556B" w:themeColor="text2"/>
        <w:left w:val="single" w:sz="4" w:space="0" w:color="1B556B" w:themeColor="text2"/>
        <w:bottom w:val="single" w:sz="4" w:space="0" w:color="1B556B" w:themeColor="text2"/>
        <w:right w:val="single" w:sz="4" w:space="0" w:color="1B556B" w:themeColor="text2"/>
        <w:insideH w:val="single" w:sz="4" w:space="0" w:color="1B556B" w:themeColor="text2"/>
        <w:insideV w:val="single" w:sz="4" w:space="0" w:color="1B556B"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1B556B" w:themeFill="text2"/>
      </w:tcPr>
    </w:tblStylePr>
  </w:style>
  <w:style w:type="table" w:customStyle="1" w:styleId="ACGrey-BasicTable2">
    <w:name w:val="A+C Grey - Basic Table2"/>
    <w:basedOn w:val="TableNormal"/>
    <w:uiPriority w:val="99"/>
    <w:rsid w:val="007D5244"/>
    <w:pPr>
      <w:spacing w:after="0" w:line="240" w:lineRule="auto"/>
    </w:pPr>
    <w:rPr>
      <w:rFonts w:ascii="Calibri Light" w:hAnsi="Calibri Light"/>
      <w:sz w:val="21"/>
      <w:lang w:val="en-US"/>
    </w:rPr>
    <w:tblP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CellMar>
        <w:top w:w="57" w:type="dxa"/>
        <w:left w:w="28" w:type="dxa"/>
        <w:bottom w:w="57" w:type="dxa"/>
        <w:right w:w="28" w:type="dxa"/>
      </w:tblCellMar>
    </w:tblPr>
    <w:tblStylePr w:type="firstRow">
      <w:rPr>
        <w:rFonts w:ascii="Calibri Light" w:hAnsi="Calibri Light"/>
        <w:b/>
        <w:color w:val="FFFFFF"/>
        <w:sz w:val="20"/>
      </w:rPr>
      <w:tblPr/>
      <w:trPr>
        <w:cantSplit/>
        <w:tblHeader/>
      </w:trPr>
      <w:tcPr>
        <w:shd w:val="clear" w:color="auto" w:fill="44546A"/>
      </w:tcPr>
    </w:tblStylePr>
  </w:style>
  <w:style w:type="table" w:customStyle="1" w:styleId="ACGrey-BasicTable21">
    <w:name w:val="A+C Grey - Basic Table21"/>
    <w:basedOn w:val="TableNormal"/>
    <w:uiPriority w:val="99"/>
    <w:rsid w:val="00160EA3"/>
    <w:pPr>
      <w:spacing w:after="0" w:line="240" w:lineRule="auto"/>
    </w:pPr>
    <w:rPr>
      <w:rFonts w:ascii="Calibri Light" w:hAnsi="Calibri Light"/>
      <w:sz w:val="21"/>
      <w:lang w:val="en-US"/>
    </w:rPr>
    <w:tblP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CellMar>
        <w:top w:w="57" w:type="dxa"/>
        <w:left w:w="28" w:type="dxa"/>
        <w:bottom w:w="57" w:type="dxa"/>
        <w:right w:w="28" w:type="dxa"/>
      </w:tblCellMar>
    </w:tblPr>
    <w:tblStylePr w:type="firstRow">
      <w:rPr>
        <w:rFonts w:ascii="Calibri Light" w:hAnsi="Calibri Light"/>
        <w:b/>
        <w:color w:val="FFFFFF"/>
        <w:sz w:val="20"/>
      </w:rPr>
      <w:tblPr/>
      <w:trPr>
        <w:cantSplit/>
        <w:tblHeader/>
      </w:trPr>
      <w:tcPr>
        <w:shd w:val="clear" w:color="auto" w:fill="44546A"/>
      </w:tcPr>
    </w:tblStylePr>
  </w:style>
  <w:style w:type="table" w:customStyle="1" w:styleId="QuestionTable1">
    <w:name w:val="QuestionTable1"/>
    <w:basedOn w:val="TableNormal"/>
    <w:uiPriority w:val="99"/>
    <w:rsid w:val="00790DCE"/>
    <w:pPr>
      <w:spacing w:after="0" w:line="240" w:lineRule="auto"/>
    </w:pPr>
    <w:tblPr>
      <w:tblInd w:w="85" w:type="dxa"/>
      <w:tblBorders>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color w:val="FFFFFF"/>
        <w:sz w:val="22"/>
      </w:rPr>
      <w:tblPr/>
      <w:tcPr>
        <w:tcBorders>
          <w:top w:val="nil"/>
          <w:left w:val="single" w:sz="4" w:space="0" w:color="auto"/>
          <w:bottom w:val="nil"/>
          <w:right w:val="single" w:sz="4" w:space="0" w:color="auto"/>
          <w:insideH w:val="nil"/>
          <w:insideV w:val="nil"/>
          <w:tl2br w:val="nil"/>
          <w:tr2bl w:val="nil"/>
        </w:tcBorders>
        <w:shd w:val="clear" w:color="auto" w:fill="1C556C"/>
      </w:tcPr>
    </w:tblStylePr>
  </w:style>
  <w:style w:type="table" w:customStyle="1" w:styleId="QuestionTable">
    <w:name w:val="QuestionTable"/>
    <w:basedOn w:val="TableNormal"/>
    <w:uiPriority w:val="99"/>
    <w:rsid w:val="00E40F54"/>
    <w:pPr>
      <w:spacing w:after="0" w:line="240" w:lineRule="auto"/>
    </w:pPr>
    <w:tblPr>
      <w:tblInd w:w="85" w:type="dxa"/>
      <w:tblBorders>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color w:val="FFFFFF"/>
        <w:sz w:val="22"/>
      </w:rPr>
      <w:tblPr/>
      <w:tcPr>
        <w:tcBorders>
          <w:top w:val="nil"/>
          <w:left w:val="single" w:sz="4" w:space="0" w:color="auto"/>
          <w:bottom w:val="nil"/>
          <w:right w:val="single" w:sz="4" w:space="0" w:color="auto"/>
          <w:insideH w:val="nil"/>
          <w:insideV w:val="nil"/>
          <w:tl2br w:val="nil"/>
          <w:tr2bl w:val="nil"/>
        </w:tcBorders>
        <w:shd w:val="clear" w:color="auto" w:fill="1C556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legislation.govt.nz/act/public/2008/0089/latest/DLM1154579.html" TargetMode="External"/><Relationship Id="rId39" Type="http://schemas.openxmlformats.org/officeDocument/2006/relationships/hyperlink" Target="https://consult.environment.govt.nz/" TargetMode="External"/><Relationship Id="rId21" Type="http://schemas.openxmlformats.org/officeDocument/2006/relationships/header" Target="header5.xml"/><Relationship Id="rId34" Type="http://schemas.openxmlformats.org/officeDocument/2006/relationships/hyperlink" Target="https://environment.govt.nz/what-government-is-doing/areas-of-work/waste/product-stewardship/priority-product-stewardship/" TargetMode="External"/><Relationship Id="rId42" Type="http://schemas.openxmlformats.org/officeDocument/2006/relationships/hyperlink" Target="http://www.environment.govt.nz/" TargetMode="External"/><Relationship Id="rId47"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gazette.govt.nz/notice/id/2020-go3342" TargetMode="Externa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hyperlink" Target="https://consult.environment.govt.nz/waste/agrichemicals-their-containers-and-farm-plastics" TargetMode="External"/><Relationship Id="rId37" Type="http://schemas.openxmlformats.org/officeDocument/2006/relationships/hyperlink" Target="https://www.legislation.govt.nz/act/public/2008/0089/latest/whole.html" TargetMode="External"/><Relationship Id="rId40" Type="http://schemas.openxmlformats.org/officeDocument/2006/relationships/hyperlink" Target="mailto:rps@mfe.govt.nz" TargetMode="External"/><Relationship Id="rId45" Type="http://schemas.openxmlformats.org/officeDocument/2006/relationships/hyperlink" Target="https://www.legislation.govt.nz/act/public/2008/0089/latest/whole.htm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gazette.govt.nz/notice/id/2020-go4533" TargetMode="External"/><Relationship Id="rId36" Type="http://schemas.openxmlformats.org/officeDocument/2006/relationships/hyperlink" Target="https://consult.environment.govt.nz/waste/agrichemicals-their-containers-and-farm-plastics"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hyperlink" Target="https://www.legislation.govt.nz/act/public/2008/0089/latest/DLM1154572.html" TargetMode="External"/><Relationship Id="rId44"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legislation.govt.nz/act/public/2008/0089/latest/DLM1154580.html" TargetMode="External"/><Relationship Id="rId30" Type="http://schemas.openxmlformats.org/officeDocument/2006/relationships/hyperlink" Target="https://gazette.govt.nz/notice/id/2020-go4533" TargetMode="External"/><Relationship Id="rId35" Type="http://schemas.openxmlformats.org/officeDocument/2006/relationships/hyperlink" Target="https://www.legislation.govt.nz/act/public/2008/0089/latest/whole.html" TargetMode="External"/><Relationship Id="rId43" Type="http://schemas.openxmlformats.org/officeDocument/2006/relationships/chart" Target="charts/chart1.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yperlink" Target="mailto:rps@mfe.govt.nz" TargetMode="External"/><Relationship Id="rId38" Type="http://schemas.openxmlformats.org/officeDocument/2006/relationships/hyperlink" Target="https://www.legislation.govt.nz/act/public/2008/0089/latest/whole.html" TargetMode="External"/><Relationship Id="rId46" Type="http://schemas.openxmlformats.org/officeDocument/2006/relationships/footer" Target="footer6.xml"/><Relationship Id="rId20" Type="http://schemas.openxmlformats.org/officeDocument/2006/relationships/header" Target="header4.xml"/><Relationship Id="rId41" Type="http://schemas.openxmlformats.org/officeDocument/2006/relationships/hyperlink" Target="mailto:rps@mfe.govt.nz"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api.ecan.govt.nz/TrimPublicAPI/documents/download/1931111" TargetMode="External"/><Relationship Id="rId13" Type="http://schemas.openxmlformats.org/officeDocument/2006/relationships/hyperlink" Target="https://doi.org/10.1016/j.proenv.2016.07.069" TargetMode="External"/><Relationship Id="rId18" Type="http://schemas.openxmlformats.org/officeDocument/2006/relationships/hyperlink" Target="https://www.legislation.govt.nz/act/public/2008/0089/latest/DLM1154587.html" TargetMode="External"/><Relationship Id="rId26" Type="http://schemas.openxmlformats.org/officeDocument/2006/relationships/hyperlink" Target="https://agrecovery.co.nz/wp-content/uploads/2020/09/GREEN-FARMS-Product-Stewardship-Scheme-Co-design-Report-Final-July-2022.pdf" TargetMode="External"/><Relationship Id="rId3" Type="http://schemas.openxmlformats.org/officeDocument/2006/relationships/hyperlink" Target="https://environment.govt.nz/assets/Publications/Files/proposed-priority-products-and-priority-product-stewardship-scheme-guidelines.pdf" TargetMode="External"/><Relationship Id="rId21" Type="http://schemas.openxmlformats.org/officeDocument/2006/relationships/hyperlink" Target="https://www.legislation.govt.nz/regulation/public/2023/0263/latest/LMS823610.html?search=ts_act%40bill%40regulation%40deemedreg_Waste+Minimisation+(Tyres)+Regulations+2023_resel_25_a&amp;p=1" TargetMode="External"/><Relationship Id="rId7" Type="http://schemas.openxmlformats.org/officeDocument/2006/relationships/hyperlink" Target="https://agrecovery.co.nz/wp-content/uploads/2020/09/GREEN-FARMS-Product-Stewardship-Scheme-Co-design-Report-Final-July-2022.pdf" TargetMode="External"/><Relationship Id="rId12" Type="http://schemas.openxmlformats.org/officeDocument/2006/relationships/hyperlink" Target="https://www.legislation.govt.nz/regulation/public/2017/0131/latest/DLM7309401.html" TargetMode="External"/><Relationship Id="rId17" Type="http://schemas.openxmlformats.org/officeDocument/2006/relationships/hyperlink" Target="https://www.legislation.govt.nz/act/public/2008/0089/latest/DLM1154586.html" TargetMode="External"/><Relationship Id="rId25" Type="http://schemas.openxmlformats.org/officeDocument/2006/relationships/hyperlink" Target="https://agrecovery.co.nz/wp-content/uploads/2020/09/Farm-Plastics-Materials-Flow-Analysis-web.pdf" TargetMode="External"/><Relationship Id="rId2" Type="http://schemas.openxmlformats.org/officeDocument/2006/relationships/hyperlink" Target="https://gazette.govt.nz/notice/id/2020-go4533" TargetMode="External"/><Relationship Id="rId16" Type="http://schemas.openxmlformats.org/officeDocument/2006/relationships/hyperlink" Target="https://environment.govt.nz/assets/Publications/Files/priority-products-summary-of-submissions.pdf" TargetMode="External"/><Relationship Id="rId20" Type="http://schemas.openxmlformats.org/officeDocument/2006/relationships/hyperlink" Target="https://gazette.govt.nz/notice/id/2020-go4533" TargetMode="External"/><Relationship Id="rId1" Type="http://schemas.openxmlformats.org/officeDocument/2006/relationships/hyperlink" Target="https://gazette.govt.nz/notice/id/2020-go4533" TargetMode="External"/><Relationship Id="rId6" Type="http://schemas.openxmlformats.org/officeDocument/2006/relationships/hyperlink" Target="https://environment.govt.nz/facts-and-science/waste/research-into-attitudes-to-waste-and-recycling/" TargetMode="External"/><Relationship Id="rId11" Type="http://schemas.openxmlformats.org/officeDocument/2006/relationships/hyperlink" Target="https://www.epa.govt.nz/assets/Uploads/Documents/Hazardous-Substances/GHS2/Consolidated_Hazardous_Substances_Disposal_Notice_2017.pdf" TargetMode="External"/><Relationship Id="rId24" Type="http://schemas.openxmlformats.org/officeDocument/2006/relationships/hyperlink" Target="https://www.fonterra.com/nz/en/campaign/make-the-difference.html" TargetMode="External"/><Relationship Id="rId5" Type="http://schemas.openxmlformats.org/officeDocument/2006/relationships/hyperlink" Target="https://environment.govt.nz/assets/Publications/Files/proposed-priority-products-and-priority-product-stewardship-scheme-guidelines.pdf" TargetMode="External"/><Relationship Id="rId15" Type="http://schemas.openxmlformats.org/officeDocument/2006/relationships/hyperlink" Target="https://gazette.govt.nz/notice/id/2020-go4533" TargetMode="External"/><Relationship Id="rId23" Type="http://schemas.openxmlformats.org/officeDocument/2006/relationships/hyperlink" Target="https://www.fonterra.com/nz/en/campaign/make-the-difference.html" TargetMode="External"/><Relationship Id="rId10" Type="http://schemas.openxmlformats.org/officeDocument/2006/relationships/hyperlink" Target="https://ruralleaders.co.nz/wp-content/uploads/2022/04/Burning-Plastic-Sam-Reynolds.pdf" TargetMode="External"/><Relationship Id="rId19" Type="http://schemas.openxmlformats.org/officeDocument/2006/relationships/hyperlink" Target="https://environment.govt.nz/what-government-is-doing/international-action/basel-convention/" TargetMode="External"/><Relationship Id="rId4" Type="http://schemas.openxmlformats.org/officeDocument/2006/relationships/hyperlink" Target="https://ndhadeliver.natlib.govt.nz/delivery/DeliveryManagerServlet?dps_pid=IE25637408" TargetMode="External"/><Relationship Id="rId9" Type="http://schemas.openxmlformats.org/officeDocument/2006/relationships/hyperlink" Target="https://www.waikatoregion.govt.nz/assets/WRC/WRC-2019/TR201455.pdf" TargetMode="External"/><Relationship Id="rId14" Type="http://schemas.openxmlformats.org/officeDocument/2006/relationships/hyperlink" Target="https://doi.org/10.4060/cb7856en" TargetMode="External"/><Relationship Id="rId22" Type="http://schemas.openxmlformats.org/officeDocument/2006/relationships/hyperlink" Target="https://farmplastics.ie/wp-content/uploads/2023/05/IFFPG-Ops-report-21-We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nistryforenvironment.sharepoint.com/sites/ECM-Pol-ResEff/Shared%20Documents/01%20-%20Product%20Stewardship_10870014(1)/01%20-%20RPS%20-%20Regulated%20Product%20Stewardship%20Schemes_10870143/02%20-%20RPS%20-%20Farm%20Waste/1-%20Consultation%20on%20proposed%20regulations%20-%20combined%20farm%20p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inistryforenvironment.sharepoint.com/sites/ECM-Pol-ResEff/Shared%20Documents/01%20-%20Product%20Stewardship_10870014(1)/01%20-%20RPS%20-%20Regulated%20Product%20Stewardship%20Schemes_10870143/02%20-%20RPS%20-%20Farm%20Waste/1-%20Consultation%20on%20proposed%20regulations%20-%20combined%20farm%20p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7901316000421"/>
          <c:y val="4.4597607946482869E-2"/>
          <c:w val="0.87416360913001057"/>
          <c:h val="0.76860577406538966"/>
        </c:manualLayout>
      </c:layout>
      <c:barChart>
        <c:barDir val="col"/>
        <c:grouping val="clustered"/>
        <c:varyColors val="0"/>
        <c:ser>
          <c:idx val="0"/>
          <c:order val="0"/>
          <c:tx>
            <c:strRef>
              <c:f>'[Data (from Agrecovery) and graphs.xlsx]Graphs'!$A$2</c:f>
              <c:strCache>
                <c:ptCount val="1"/>
                <c:pt idx="0">
                  <c:v>Small seed, feed and fertiliser bags</c:v>
                </c:pt>
              </c:strCache>
            </c:strRef>
          </c:tx>
          <c:spPr>
            <a:solidFill>
              <a:srgbClr val="1B556B"/>
            </a:solidFill>
            <a:ln>
              <a:noFill/>
            </a:ln>
            <a:effectLst/>
          </c:spPr>
          <c:invertIfNegative val="0"/>
          <c:dPt>
            <c:idx val="0"/>
            <c:invertIfNegative val="0"/>
            <c:bubble3D val="0"/>
            <c:spPr>
              <a:solidFill>
                <a:srgbClr val="1B556B"/>
              </a:solidFill>
              <a:ln>
                <a:noFill/>
              </a:ln>
              <a:effectLst/>
            </c:spPr>
            <c:extLst>
              <c:ext xmlns:c16="http://schemas.microsoft.com/office/drawing/2014/chart" uri="{C3380CC4-5D6E-409C-BE32-E72D297353CC}">
                <c16:uniqueId val="{00000001-CABF-4CC5-9B85-ADC2245B1946}"/>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(from Agrecovery) and graphs.xlsx]Graphs'!$B$1:$J$1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'[Data (from Agrecovery) and graphs.xlsx]Graphs'!$B$2:$J$2</c:f>
              <c:numCache>
                <c:formatCode>0</c:formatCode>
                <c:ptCount val="9"/>
                <c:pt idx="0">
                  <c:v>770.4</c:v>
                </c:pt>
                <c:pt idx="1">
                  <c:v>930.9</c:v>
                </c:pt>
                <c:pt idx="2">
                  <c:v>963.2</c:v>
                </c:pt>
                <c:pt idx="3">
                  <c:v>1011.4</c:v>
                </c:pt>
                <c:pt idx="4">
                  <c:v>1062.5</c:v>
                </c:pt>
                <c:pt idx="5">
                  <c:v>1116.5999999999999</c:v>
                </c:pt>
                <c:pt idx="6">
                  <c:v>1174</c:v>
                </c:pt>
                <c:pt idx="7">
                  <c:v>1234.7</c:v>
                </c:pt>
                <c:pt idx="8">
                  <c:v>1299</c:v>
                </c:pt>
              </c:numCache>
            </c:numRef>
          </c:val>
          <c:extLst>
            <c:ext xmlns:c16="http://schemas.microsoft.com/office/drawing/2014/chart" uri="{C3380CC4-5D6E-409C-BE32-E72D297353CC}">
              <c16:uniqueId val="{00000002-CABF-4CC5-9B85-ADC2245B1946}"/>
            </c:ext>
          </c:extLst>
        </c:ser>
        <c:ser>
          <c:idx val="1"/>
          <c:order val="1"/>
          <c:tx>
            <c:strRef>
              <c:f>'[Data (from Agrecovery) and graphs.xlsx]Graphs'!$A$3</c:f>
              <c:strCache>
                <c:ptCount val="1"/>
                <c:pt idx="0">
                  <c:v>Large bags</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(from Agrecovery) and graphs.xlsx]Graphs'!$B$1:$J$1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'[Data (from Agrecovery) and graphs.xlsx]Graphs'!$B$3:$J$3</c:f>
              <c:numCache>
                <c:formatCode>General</c:formatCode>
                <c:ptCount val="9"/>
                <c:pt idx="0">
                  <c:v>399</c:v>
                </c:pt>
                <c:pt idx="1">
                  <c:v>415</c:v>
                </c:pt>
                <c:pt idx="2">
                  <c:v>505</c:v>
                </c:pt>
                <c:pt idx="3" formatCode="#,##0">
                  <c:v>520.15</c:v>
                </c:pt>
                <c:pt idx="4" formatCode="#,##0">
                  <c:v>535.79999999999995</c:v>
                </c:pt>
                <c:pt idx="5" formatCode="#,##0">
                  <c:v>551.79999999999995</c:v>
                </c:pt>
                <c:pt idx="6" formatCode="#,##0">
                  <c:v>568</c:v>
                </c:pt>
                <c:pt idx="7" formatCode="#,##0">
                  <c:v>585</c:v>
                </c:pt>
                <c:pt idx="8" formatCode="#,##0">
                  <c:v>603</c:v>
                </c:pt>
              </c:numCache>
            </c:numRef>
          </c:val>
          <c:extLst>
            <c:ext xmlns:c16="http://schemas.microsoft.com/office/drawing/2014/chart" uri="{C3380CC4-5D6E-409C-BE32-E72D297353CC}">
              <c16:uniqueId val="{00000003-CABF-4CC5-9B85-ADC2245B1946}"/>
            </c:ext>
          </c:extLst>
        </c:ser>
        <c:ser>
          <c:idx val="2"/>
          <c:order val="2"/>
          <c:tx>
            <c:strRef>
              <c:f>'[Data (from Agrecovery) and graphs.xlsx]Graphs'!$A$4</c:f>
              <c:strCache>
                <c:ptCount val="1"/>
                <c:pt idx="0">
                  <c:v>Agrichemical containers</c:v>
                </c:pt>
              </c:strCache>
            </c:strRef>
          </c:tx>
          <c:spPr>
            <a:solidFill>
              <a:srgbClr val="2C998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(from Agrecovery) and graphs.xlsx]Graphs'!$B$1:$J$1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'[Data (from Agrecovery) and graphs.xlsx]Graphs'!$B$4:$J$4</c:f>
              <c:numCache>
                <c:formatCode>General</c:formatCode>
                <c:ptCount val="9"/>
                <c:pt idx="2" formatCode="0">
                  <c:v>1203</c:v>
                </c:pt>
                <c:pt idx="3" formatCode="0">
                  <c:v>1186</c:v>
                </c:pt>
                <c:pt idx="4" formatCode="0">
                  <c:v>1288</c:v>
                </c:pt>
                <c:pt idx="5" formatCode="0">
                  <c:v>1310</c:v>
                </c:pt>
                <c:pt idx="6" formatCode="0">
                  <c:v>1259</c:v>
                </c:pt>
                <c:pt idx="7" formatCode="0">
                  <c:v>1283</c:v>
                </c:pt>
                <c:pt idx="8" formatCode="0">
                  <c:v>1310</c:v>
                </c:pt>
              </c:numCache>
            </c:numRef>
          </c:val>
          <c:extLst>
            <c:ext xmlns:c16="http://schemas.microsoft.com/office/drawing/2014/chart" uri="{C3380CC4-5D6E-409C-BE32-E72D297353CC}">
              <c16:uniqueId val="{00000004-CABF-4CC5-9B85-ADC2245B1946}"/>
            </c:ext>
          </c:extLst>
        </c:ser>
        <c:dLbls>
          <c:showLegendKey val="0"/>
          <c:showVal val="0"/>
          <c:showCatName val="0"/>
          <c:showSerName val="0"/>
          <c:showPercent val="0"/>
          <c:showBubbleSize val="0"/>
        </c:dLbls>
        <c:gapWidth val="200"/>
        <c:overlap val="-50"/>
        <c:axId val="1535098096"/>
        <c:axId val="1535098576"/>
      </c:barChart>
      <c:catAx>
        <c:axId val="153509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098576"/>
        <c:crossesAt val="0"/>
        <c:auto val="1"/>
        <c:lblAlgn val="ctr"/>
        <c:lblOffset val="100"/>
        <c:noMultiLvlLbl val="0"/>
      </c:catAx>
      <c:valAx>
        <c:axId val="153509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Tonnes</a:t>
                </a:r>
              </a:p>
            </c:rich>
          </c:tx>
          <c:layout>
            <c:manualLayout>
              <c:xMode val="edge"/>
              <c:yMode val="edge"/>
              <c:x val="4.5377197958026095E-3"/>
              <c:y val="0.356845030495250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09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67450503322059"/>
          <c:y val="4.8426150121065374E-2"/>
          <c:w val="0.85942453288415344"/>
          <c:h val="0.84944632306169743"/>
        </c:manualLayout>
      </c:layout>
      <c:barChart>
        <c:barDir val="col"/>
        <c:grouping val="clustered"/>
        <c:varyColors val="0"/>
        <c:ser>
          <c:idx val="0"/>
          <c:order val="0"/>
          <c:tx>
            <c:strRef>
              <c:f>'[Data (from Agrecovery) and graphs.xlsx]Graphs'!$A$32</c:f>
              <c:strCache>
                <c:ptCount val="1"/>
                <c:pt idx="0">
                  <c:v>Sold</c:v>
                </c:pt>
              </c:strCache>
            </c:strRef>
          </c:tx>
          <c:spPr>
            <a:solidFill>
              <a:srgbClr val="1B556B"/>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(from Agrecovery) and graphs.xlsx]Graphs'!$B$30:$J$30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'[Data (from Agrecovery) and graphs.xlsx]Graphs'!$B$32:$J$32</c:f>
              <c:numCache>
                <c:formatCode>General</c:formatCode>
                <c:ptCount val="9"/>
                <c:pt idx="0">
                  <c:v>9000</c:v>
                </c:pt>
                <c:pt idx="1">
                  <c:v>10000</c:v>
                </c:pt>
                <c:pt idx="2">
                  <c:v>10682</c:v>
                </c:pt>
                <c:pt idx="3">
                  <c:v>11109</c:v>
                </c:pt>
                <c:pt idx="4">
                  <c:v>11554</c:v>
                </c:pt>
                <c:pt idx="5">
                  <c:v>12016</c:v>
                </c:pt>
                <c:pt idx="6">
                  <c:v>12496</c:v>
                </c:pt>
                <c:pt idx="7">
                  <c:v>12996</c:v>
                </c:pt>
                <c:pt idx="8">
                  <c:v>13516</c:v>
                </c:pt>
              </c:numCache>
            </c:numRef>
          </c:val>
          <c:extLst>
            <c:ext xmlns:c16="http://schemas.microsoft.com/office/drawing/2014/chart" uri="{C3380CC4-5D6E-409C-BE32-E72D297353CC}">
              <c16:uniqueId val="{00000000-4917-47A2-9E42-E5A4CD23C267}"/>
            </c:ext>
          </c:extLst>
        </c:ser>
        <c:dLbls>
          <c:dLblPos val="outEnd"/>
          <c:showLegendKey val="0"/>
          <c:showVal val="1"/>
          <c:showCatName val="0"/>
          <c:showSerName val="0"/>
          <c:showPercent val="0"/>
          <c:showBubbleSize val="0"/>
        </c:dLbls>
        <c:gapWidth val="227"/>
        <c:overlap val="-50"/>
        <c:axId val="1432804224"/>
        <c:axId val="1432796064"/>
        <c:extLst>
          <c:ext xmlns:c15="http://schemas.microsoft.com/office/drawing/2012/chart" uri="{02D57815-91ED-43cb-92C2-25804820EDAC}">
            <c15:filteredBarSeries>
              <c15:ser>
                <c:idx val="1"/>
                <c:order val="1"/>
                <c:tx>
                  <c:strRef>
                    <c:extLst>
                      <c:ext uri="{02D57815-91ED-43cb-92C2-25804820EDAC}">
                        <c15:formulaRef>
                          <c15:sqref>'[Data (from Agrecovery) and graphs.xlsx]Graphs'!$A$34</c15:sqref>
                        </c15:formulaRef>
                      </c:ext>
                    </c:extLst>
                    <c:strCache>
                      <c:ptCount val="1"/>
                      <c:pt idx="0">
                        <c:v>Collected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'[Data (from Agrecovery) and graphs.xlsx]Graphs'!$B$30:$J$30</c15:sqref>
                        </c15:formulaRef>
                      </c:ext>
                    </c:extLst>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extLst>
                      <c:ext uri="{02D57815-91ED-43cb-92C2-25804820EDAC}">
                        <c15:formulaRef>
                          <c15:sqref>'[Data (from Agrecovery) and graphs.xlsx]Graphs'!$B$34:$J$34</c15:sqref>
                        </c15:formulaRef>
                      </c:ext>
                    </c:extLst>
                    <c:numCache>
                      <c:formatCode>General</c:formatCode>
                      <c:ptCount val="9"/>
                      <c:pt idx="3" formatCode="0">
                        <c:v>2221.8000000000002</c:v>
                      </c:pt>
                      <c:pt idx="4">
                        <c:v>2600</c:v>
                      </c:pt>
                      <c:pt idx="5">
                        <c:v>5499.9999999751999</c:v>
                      </c:pt>
                      <c:pt idx="6" formatCode="0">
                        <c:v>5998.08</c:v>
                      </c:pt>
                      <c:pt idx="7" formatCode="0">
                        <c:v>6368.04</c:v>
                      </c:pt>
                      <c:pt idx="8">
                        <c:v>6758</c:v>
                      </c:pt>
                    </c:numCache>
                  </c:numRef>
                </c:val>
                <c:extLst>
                  <c:ext xmlns:c16="http://schemas.microsoft.com/office/drawing/2014/chart" uri="{C3380CC4-5D6E-409C-BE32-E72D297353CC}">
                    <c16:uniqueId val="{00000001-4917-47A2-9E42-E5A4CD23C267}"/>
                  </c:ext>
                </c:extLst>
              </c15:ser>
            </c15:filteredBarSeries>
          </c:ext>
        </c:extLst>
      </c:barChart>
      <c:catAx>
        <c:axId val="143280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796064"/>
        <c:crosses val="autoZero"/>
        <c:auto val="1"/>
        <c:lblAlgn val="ctr"/>
        <c:lblOffset val="100"/>
        <c:noMultiLvlLbl val="0"/>
      </c:catAx>
      <c:valAx>
        <c:axId val="143279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a:t>
                </a:r>
              </a:p>
            </c:rich>
          </c:tx>
          <c:layout>
            <c:manualLayout>
              <c:xMode val="edge"/>
              <c:yMode val="edge"/>
              <c:x val="2.2637238256932655E-3"/>
              <c:y val="0.394908148037735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804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ECM-1122293896-125530</_dlc_DocId>
    <_dlc_DocIdUrl xmlns="58a6f171-52cb-4404-b47d-af1c8daf8fd1">
      <Url>https://ministryforenvironment.sharepoint.com/sites/ECM-ER-Comms/_layouts/15/DocIdRedir.aspx?ID=ECM-1122293896-125530</Url>
      <Description>ECM-1122293896-125530</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D6B17-8E13-4096-8739-1407B336A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MfE%20Publication%20template</Template>
  <TotalTime>24</TotalTime>
  <Pages>39</Pages>
  <Words>11620</Words>
  <Characters>66240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Lisette Du Plessis</cp:lastModifiedBy>
  <cp:revision>16</cp:revision>
  <cp:lastPrinted>2025-03-28T00:13:00Z</cp:lastPrinted>
  <dcterms:created xsi:type="dcterms:W3CDTF">2025-03-27T00:09:00Z</dcterms:created>
  <dcterms:modified xsi:type="dcterms:W3CDTF">2025-03-28T00:13:00Z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ffc188d3-0983-440c-830f-63231d11e305</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