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6E5B" w14:textId="77777777"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4BFDF875" wp14:editId="0FC38F12">
            <wp:simplePos x="0" y="0"/>
            <wp:positionH relativeFrom="column">
              <wp:posOffset>-928710</wp:posOffset>
            </wp:positionH>
            <wp:positionV relativeFrom="page">
              <wp:posOffset>-28281</wp:posOffset>
            </wp:positionV>
            <wp:extent cx="7688575" cy="3676453"/>
            <wp:effectExtent l="0" t="0" r="8255" b="635"/>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1" r="-144" b="34720"/>
                    <a:stretch/>
                  </pic:blipFill>
                  <pic:spPr bwMode="auto">
                    <a:xfrm>
                      <a:off x="0" y="0"/>
                      <a:ext cx="7689215" cy="36767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C15E85" w14:textId="77777777" w:rsidR="005A65F5" w:rsidRDefault="005A65F5" w:rsidP="00B111CA">
      <w:pPr>
        <w:pStyle w:val="BodyText"/>
      </w:pPr>
    </w:p>
    <w:p w14:paraId="2B53D668" w14:textId="30C0E9A1" w:rsidR="00B111CA" w:rsidRPr="002064F9" w:rsidRDefault="002064F9" w:rsidP="00B111CA">
      <w:pPr>
        <w:pStyle w:val="Title"/>
        <w:rPr>
          <w:sz w:val="52"/>
          <w:szCs w:val="52"/>
        </w:rPr>
      </w:pPr>
      <w:r w:rsidRPr="002064F9">
        <w:rPr>
          <w:sz w:val="52"/>
          <w:szCs w:val="52"/>
        </w:rPr>
        <w:t>Proposed product stewardship regulations: Agrichemicals, their containers, and farm plastics</w:t>
      </w:r>
    </w:p>
    <w:p w14:paraId="4A550F33" w14:textId="70421C23" w:rsidR="00B111CA" w:rsidRDefault="003701DD" w:rsidP="00F10B09">
      <w:pPr>
        <w:pStyle w:val="Subtitle"/>
      </w:pPr>
      <w:r>
        <w:t>Discussion document s</w:t>
      </w:r>
      <w:r w:rsidR="002064F9">
        <w:t>ummary</w:t>
      </w:r>
    </w:p>
    <w:p w14:paraId="3C34F2F1" w14:textId="77777777" w:rsidR="00124FDE" w:rsidRDefault="00124FDE" w:rsidP="00F10B09">
      <w:pPr>
        <w:pStyle w:val="Subtitle"/>
      </w:pPr>
    </w:p>
    <w:p w14:paraId="28812562" w14:textId="5262DF83" w:rsidR="00C942E5" w:rsidRDefault="00F94BF1" w:rsidP="00F10B09">
      <w:pPr>
        <w:pStyle w:val="Intro"/>
      </w:pPr>
      <w:r w:rsidRPr="00F94BF1">
        <w:t xml:space="preserve">We are seeking your views on proposed regulations </w:t>
      </w:r>
      <w:r w:rsidR="009048C9" w:rsidRPr="009048C9">
        <w:t xml:space="preserve">to enable a national take-back and recycling scheme </w:t>
      </w:r>
      <w:r w:rsidRPr="00F94BF1">
        <w:t>for agrichemicals, their containers, and farm plastics. This document summarises the proposed options</w:t>
      </w:r>
      <w:r w:rsidR="00AC4282">
        <w:t>.</w:t>
      </w:r>
      <w:r w:rsidR="00773953">
        <w:t xml:space="preserve"> For further details, we recommend you read</w:t>
      </w:r>
      <w:r w:rsidR="008A1F63">
        <w:br/>
      </w:r>
      <w:r w:rsidR="00773953" w:rsidRPr="00A11BAC">
        <w:t xml:space="preserve">the </w:t>
      </w:r>
      <w:hyperlink r:id="rId13" w:history="1">
        <w:r w:rsidR="00773953" w:rsidRPr="00853B09">
          <w:rPr>
            <w:rStyle w:val="Hyperlink"/>
            <w:color w:val="2C9986" w:themeColor="accent4"/>
          </w:rPr>
          <w:t>f</w:t>
        </w:r>
        <w:r w:rsidR="00AE47E9" w:rsidRPr="00853B09">
          <w:rPr>
            <w:rStyle w:val="Hyperlink"/>
            <w:color w:val="2C9986" w:themeColor="accent4"/>
          </w:rPr>
          <w:t>ull discussion document</w:t>
        </w:r>
      </w:hyperlink>
      <w:r w:rsidR="00A11BAC">
        <w:t>.</w:t>
      </w:r>
    </w:p>
    <w:p w14:paraId="425EEE1F" w14:textId="0FF43ECA" w:rsidR="00732A17" w:rsidRDefault="00732A17" w:rsidP="00853B09">
      <w:pPr>
        <w:pStyle w:val="Heading1"/>
        <w:spacing w:before="600"/>
      </w:pPr>
      <w:r>
        <w:t>Scope</w:t>
      </w:r>
    </w:p>
    <w:p w14:paraId="66403D83" w14:textId="49FB4EA1" w:rsidR="009A4673" w:rsidRPr="009A4673" w:rsidRDefault="001866FC" w:rsidP="009A4673">
      <w:pPr>
        <w:pStyle w:val="BodyText"/>
      </w:pPr>
      <w:r>
        <w:t xml:space="preserve">We are consulting on regulations covering a subset of the </w:t>
      </w:r>
      <w:r w:rsidR="00F802AD">
        <w:t>products declared as a priority</w:t>
      </w:r>
      <w:r w:rsidR="00763120">
        <w:rPr>
          <w:rStyle w:val="FootnoteReference"/>
        </w:rPr>
        <w:footnoteReference w:id="2"/>
      </w:r>
      <w:r w:rsidR="00F802AD">
        <w:t xml:space="preserve"> under the Waste Minimisation Act 2008 (WMA), listed below.</w:t>
      </w:r>
      <w:r w:rsidR="006878D1">
        <w:br/>
      </w:r>
    </w:p>
    <w:tbl>
      <w:tblPr>
        <w:tblStyle w:val="TableGrid"/>
        <w:tblW w:w="8505" w:type="dxa"/>
        <w:tblInd w:w="108"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shd w:val="clear" w:color="auto" w:fill="D2DDE2"/>
        <w:tblLook w:val="04A0" w:firstRow="1" w:lastRow="0" w:firstColumn="1" w:lastColumn="0" w:noHBand="0" w:noVBand="1"/>
      </w:tblPr>
      <w:tblGrid>
        <w:gridCol w:w="8505"/>
      </w:tblGrid>
      <w:tr w:rsidR="00DF538D" w:rsidRPr="00653E0C" w14:paraId="7910947C" w14:textId="77777777" w:rsidTr="00E71060">
        <w:tc>
          <w:tcPr>
            <w:tcW w:w="0" w:type="auto"/>
            <w:shd w:val="clear" w:color="auto" w:fill="D2DDE2"/>
          </w:tcPr>
          <w:p w14:paraId="0A06E9D1" w14:textId="384E54A3" w:rsidR="00DF538D" w:rsidRDefault="00DF538D" w:rsidP="005D3E68">
            <w:pPr>
              <w:pStyle w:val="Boxheading"/>
              <w:spacing w:after="120"/>
              <w:rPr>
                <w:szCs w:val="22"/>
              </w:rPr>
            </w:pPr>
            <w:bookmarkStart w:id="2" w:name="productlist"/>
            <w:r w:rsidRPr="007D4C94">
              <w:rPr>
                <w:szCs w:val="22"/>
              </w:rPr>
              <w:t>In-scope product</w:t>
            </w:r>
            <w:bookmarkEnd w:id="2"/>
            <w:r w:rsidR="00C928B1" w:rsidRPr="007D4C94">
              <w:rPr>
                <w:szCs w:val="22"/>
              </w:rPr>
              <w:t>s</w:t>
            </w:r>
          </w:p>
          <w:p w14:paraId="53838081" w14:textId="77777777" w:rsidR="00DF538D" w:rsidRPr="007D4C94" w:rsidRDefault="00DF538D" w:rsidP="00E71060">
            <w:pPr>
              <w:pStyle w:val="Boxbullet"/>
              <w:numPr>
                <w:ilvl w:val="0"/>
                <w:numId w:val="2"/>
              </w:numPr>
              <w:ind w:left="681" w:hanging="397"/>
            </w:pPr>
            <w:r w:rsidRPr="007D4C94">
              <w:t xml:space="preserve">agrichemicals sold in plastic containers and drums of 1,000 litres or less (including household </w:t>
            </w:r>
            <w:proofErr w:type="spellStart"/>
            <w:r w:rsidRPr="007D4C94">
              <w:t>pest</w:t>
            </w:r>
            <w:proofErr w:type="spellEnd"/>
            <w:r w:rsidRPr="007D4C94">
              <w:t xml:space="preserve"> and weed control products)</w:t>
            </w:r>
          </w:p>
          <w:p w14:paraId="76E5A88E" w14:textId="77777777" w:rsidR="00DF538D" w:rsidRPr="007D4C94" w:rsidRDefault="00DF538D" w:rsidP="00E71060">
            <w:pPr>
              <w:pStyle w:val="Boxbullet"/>
              <w:numPr>
                <w:ilvl w:val="0"/>
                <w:numId w:val="2"/>
              </w:numPr>
              <w:ind w:left="681" w:hanging="397"/>
            </w:pPr>
            <w:r w:rsidRPr="007D4C94">
              <w:t>plastic bale wrap and silage sheet</w:t>
            </w:r>
          </w:p>
          <w:p w14:paraId="63804BAA" w14:textId="77777777" w:rsidR="00DF538D" w:rsidRPr="007D4C94" w:rsidRDefault="00DF538D" w:rsidP="00E71060">
            <w:pPr>
              <w:pStyle w:val="Boxbullet"/>
              <w:numPr>
                <w:ilvl w:val="0"/>
                <w:numId w:val="2"/>
              </w:numPr>
              <w:ind w:left="681" w:hanging="397"/>
            </w:pPr>
            <w:r w:rsidRPr="007D4C94">
              <w:t xml:space="preserve">small plastic bags (40 kilograms or less when full) containing products such as seed, feed, fertiliser, soil and crop inputs, farm and animal supplements </w:t>
            </w:r>
          </w:p>
          <w:p w14:paraId="4BE3B12B" w14:textId="3C8EECD9" w:rsidR="00DF538D" w:rsidRPr="00653E0C" w:rsidRDefault="00DF538D" w:rsidP="00E71060">
            <w:pPr>
              <w:pStyle w:val="Boxbullet"/>
              <w:numPr>
                <w:ilvl w:val="0"/>
                <w:numId w:val="2"/>
              </w:numPr>
              <w:ind w:left="681" w:hanging="397"/>
            </w:pPr>
            <w:r w:rsidRPr="007D4C94">
              <w:t>bulk woven polypropylene bags (over 40 kilograms when full) containing products such as seed, feed, fertiliser, soil amendments, minerals and bulk nutrition.</w:t>
            </w:r>
            <w:r w:rsidR="006878D1">
              <w:br/>
            </w:r>
          </w:p>
        </w:tc>
      </w:tr>
    </w:tbl>
    <w:p w14:paraId="044BC817" w14:textId="77777777" w:rsidR="00454B8F" w:rsidRDefault="00454B8F">
      <w:pPr>
        <w:spacing w:before="0" w:after="0" w:line="240" w:lineRule="auto"/>
        <w:jc w:val="left"/>
        <w:rPr>
          <w:rFonts w:ascii="Georgia" w:eastAsiaTheme="majorEastAsia" w:hAnsi="Georgia" w:cstheme="majorBidi"/>
          <w:b/>
          <w:bCs/>
          <w:color w:val="1B556B"/>
          <w:sz w:val="48"/>
          <w:szCs w:val="48"/>
        </w:rPr>
      </w:pPr>
      <w:r>
        <w:br w:type="page"/>
      </w:r>
    </w:p>
    <w:p w14:paraId="39C2A94C" w14:textId="0697B01C" w:rsidR="00B0775C" w:rsidRDefault="00871BDA" w:rsidP="00044FDF">
      <w:pPr>
        <w:pStyle w:val="Heading1"/>
      </w:pPr>
      <w:r>
        <w:t>What is the problem?</w:t>
      </w:r>
    </w:p>
    <w:p w14:paraId="28D46277" w14:textId="7BA7BCAF" w:rsidR="00C27AEE" w:rsidRPr="00653E0C" w:rsidRDefault="00C27AEE" w:rsidP="00C27AEE">
      <w:pPr>
        <w:pStyle w:val="BodyText"/>
      </w:pPr>
      <w:r w:rsidRPr="00653E0C">
        <w:t xml:space="preserve">Currently, not all farmers have access to take-back and recycling services for agrichemicals, their containers, and farm plastics. This contributes to ongoing but avoidable practices, such as on-farm burning, burial or indefinite storage in some rural areas. This in turn risks harming the environment and our </w:t>
      </w:r>
      <w:proofErr w:type="gramStart"/>
      <w:r w:rsidRPr="00653E0C">
        <w:t>health, and</w:t>
      </w:r>
      <w:proofErr w:type="gramEnd"/>
      <w:r w:rsidRPr="00653E0C">
        <w:t xml:space="preserve"> losing recyclable materials. Regional council rules to control on-farm waste disposal – including bans on burning plastics – vary between regions</w:t>
      </w:r>
      <w:r w:rsidR="00950B04">
        <w:t>.</w:t>
      </w:r>
    </w:p>
    <w:p w14:paraId="76D22B8B" w14:textId="77777777" w:rsidR="00C27AEE" w:rsidRPr="00653E0C" w:rsidRDefault="00C27AEE" w:rsidP="00C27AEE">
      <w:pPr>
        <w:pStyle w:val="BodyText"/>
      </w:pPr>
      <w:r w:rsidRPr="00653E0C">
        <w:t xml:space="preserve">Since 2006, two voluntary product stewardship schemes – run by </w:t>
      </w:r>
      <w:proofErr w:type="spellStart"/>
      <w:r w:rsidRPr="00653E0C">
        <w:t>Agrecovery</w:t>
      </w:r>
      <w:proofErr w:type="spellEnd"/>
      <w:r w:rsidRPr="00653E0C">
        <w:t xml:space="preserve"> and </w:t>
      </w:r>
      <w:proofErr w:type="spellStart"/>
      <w:r w:rsidRPr="00653E0C">
        <w:t>Plasback</w:t>
      </w:r>
      <w:proofErr w:type="spellEnd"/>
      <w:r w:rsidRPr="00653E0C">
        <w:t xml:space="preserve"> – have offered take-back services for agrichemicals and their containers, and some farm plastics. Both schemes have made steady progress in reducing waste, but engagement by producers and farmers has plateaued, and some parts of the country remain poorly served.</w:t>
      </w:r>
    </w:p>
    <w:p w14:paraId="67421DE4" w14:textId="24011917" w:rsidR="00044FDF" w:rsidRDefault="00B358D1" w:rsidP="00B358D1">
      <w:pPr>
        <w:pStyle w:val="Heading1"/>
      </w:pPr>
      <w:r>
        <w:t>The proposal</w:t>
      </w:r>
    </w:p>
    <w:p w14:paraId="38B1EBE3" w14:textId="6CFE8DDE" w:rsidR="00031FC7" w:rsidRDefault="00DB3F2F" w:rsidP="00031FC7">
      <w:pPr>
        <w:pStyle w:val="BodyText"/>
      </w:pPr>
      <w:r>
        <w:t>Building on the two voluntary schemes, a</w:t>
      </w:r>
      <w:r w:rsidR="00B67BD6" w:rsidRPr="00B67BD6">
        <w:t>gricultural sector groups have worked together to design a single consolidated national scheme that simplifies and increases access to take-back services for farmers</w:t>
      </w:r>
      <w:r w:rsidR="00CA1C88">
        <w:t xml:space="preserve"> and other consumers</w:t>
      </w:r>
      <w:r w:rsidR="00B67BD6" w:rsidRPr="00B67BD6">
        <w:t>.</w:t>
      </w:r>
      <w:r w:rsidR="00F70F28">
        <w:t xml:space="preserve"> </w:t>
      </w:r>
      <w:r w:rsidR="00031FC7">
        <w:t xml:space="preserve">This national scheme – </w:t>
      </w:r>
      <w:r w:rsidR="0017753F">
        <w:t xml:space="preserve">provisionally </w:t>
      </w:r>
      <w:r w:rsidR="00031FC7">
        <w:t xml:space="preserve">named Green-farms – </w:t>
      </w:r>
      <w:r w:rsidR="00031FC7" w:rsidRPr="00031FC7">
        <w:t>was accredited in October 2023</w:t>
      </w:r>
      <w:r w:rsidR="00480A34">
        <w:t xml:space="preserve">. </w:t>
      </w:r>
      <w:r w:rsidR="0017753F">
        <w:t>This scheme</w:t>
      </w:r>
      <w:r w:rsidR="00A93959">
        <w:t xml:space="preserve"> </w:t>
      </w:r>
      <w:r w:rsidR="00031FC7" w:rsidRPr="00031FC7">
        <w:t>is not operati</w:t>
      </w:r>
      <w:r w:rsidR="00A93959">
        <w:t>ng yet</w:t>
      </w:r>
      <w:r w:rsidR="00031FC7" w:rsidRPr="00031FC7">
        <w:t xml:space="preserve">, pending government decisions on supporting regulations. The product stewardship organisation (PSO) managing the scheme is the </w:t>
      </w:r>
      <w:proofErr w:type="spellStart"/>
      <w:r w:rsidR="00031FC7" w:rsidRPr="00031FC7">
        <w:t>Agrecovery</w:t>
      </w:r>
      <w:proofErr w:type="spellEnd"/>
      <w:r w:rsidR="00031FC7" w:rsidRPr="00031FC7">
        <w:t xml:space="preserve"> Foundation, a not-for-profit charitable trust governed by representatives of the primary production sector.</w:t>
      </w:r>
      <w:bookmarkStart w:id="3" w:name="_Hlk192766670"/>
    </w:p>
    <w:p w14:paraId="05EE5C01" w14:textId="77777777" w:rsidR="00035598" w:rsidRPr="00035598" w:rsidRDefault="00035598" w:rsidP="00035598">
      <w:pPr>
        <w:pStyle w:val="BodyText"/>
      </w:pPr>
      <w:r w:rsidRPr="00035598">
        <w:t xml:space="preserve">We are consulting on two options: </w:t>
      </w:r>
    </w:p>
    <w:p w14:paraId="244C4B16" w14:textId="3BD779ED" w:rsidR="00035598" w:rsidRPr="00035598" w:rsidRDefault="00035598" w:rsidP="00035598">
      <w:pPr>
        <w:pStyle w:val="Bullet"/>
      </w:pPr>
      <w:bookmarkStart w:id="4" w:name="_Hlk192770191"/>
      <w:r w:rsidRPr="00035598">
        <w:rPr>
          <w:b/>
          <w:bCs/>
        </w:rPr>
        <w:t xml:space="preserve">Option 1: Introduce WMA regulations. </w:t>
      </w:r>
      <w:r w:rsidRPr="00035598">
        <w:t>These will support the accredited scheme for the in-scope products.</w:t>
      </w:r>
    </w:p>
    <w:bookmarkEnd w:id="4"/>
    <w:p w14:paraId="1DE951BA" w14:textId="6C449B0E" w:rsidR="00035598" w:rsidRPr="00035598" w:rsidRDefault="00035598" w:rsidP="00035598">
      <w:pPr>
        <w:pStyle w:val="Bullet"/>
      </w:pPr>
      <w:r w:rsidRPr="00035598">
        <w:rPr>
          <w:b/>
          <w:bCs/>
        </w:rPr>
        <w:t>Option 2: No action (maintain the voluntary approach).</w:t>
      </w:r>
      <w:r w:rsidRPr="00035598">
        <w:t xml:space="preserve"> No regulations would be made. The current schemes may continue with voluntary stewardship of agrichemical containers and other farm plastics</w:t>
      </w:r>
      <w:r w:rsidR="001F6BF6">
        <w:t xml:space="preserve"> including bale wrap</w:t>
      </w:r>
      <w:r w:rsidR="007E3561">
        <w:t>, but this cannot be assured</w:t>
      </w:r>
      <w:r w:rsidRPr="00035598">
        <w:t>.</w:t>
      </w:r>
    </w:p>
    <w:p w14:paraId="1AF11208" w14:textId="77777777" w:rsidR="00035598" w:rsidRDefault="00035598" w:rsidP="00035598">
      <w:pPr>
        <w:pStyle w:val="BodyText"/>
      </w:pPr>
      <w:r w:rsidRPr="00035598">
        <w:t>Your responses to this consultation will inform Cabinet consideration of the options.</w:t>
      </w:r>
    </w:p>
    <w:p w14:paraId="46986295" w14:textId="0B73A387" w:rsidR="0022781E" w:rsidRDefault="0022781E" w:rsidP="009C24F0">
      <w:pPr>
        <w:pStyle w:val="Heading3"/>
      </w:pPr>
      <w:r>
        <w:t>Option 1</w:t>
      </w:r>
    </w:p>
    <w:p w14:paraId="2D4D7EFF" w14:textId="0F51ABEF" w:rsidR="00035598" w:rsidRDefault="00035598" w:rsidP="00035598">
      <w:pPr>
        <w:pStyle w:val="BodyText"/>
      </w:pPr>
      <w:r w:rsidRPr="00035598">
        <w:t xml:space="preserve">Under Option 1, WMA regulations would prohibit the sale of agrichemicals in specified container types and certain farm plastics, except in accordance with the accredited scheme. The obligation </w:t>
      </w:r>
      <w:r w:rsidR="00C806FA">
        <w:t>for producers and importers</w:t>
      </w:r>
      <w:r w:rsidRPr="00035598">
        <w:t xml:space="preserve"> to sell only in accordance with the scheme would apply to the four </w:t>
      </w:r>
      <w:r w:rsidR="0021687E">
        <w:t xml:space="preserve">in-scope </w:t>
      </w:r>
      <w:r w:rsidRPr="00035598">
        <w:t>product groups listed in the box above.</w:t>
      </w:r>
    </w:p>
    <w:p w14:paraId="3A2285CD" w14:textId="7E78B0DC" w:rsidR="004F7ECD" w:rsidRDefault="00035598" w:rsidP="002F7D98">
      <w:pPr>
        <w:pStyle w:val="BodyText"/>
      </w:pPr>
      <w:r w:rsidRPr="00035598">
        <w:t xml:space="preserve">All producers and importers placing </w:t>
      </w:r>
      <w:r w:rsidR="00CE38ED">
        <w:t>in-scope</w:t>
      </w:r>
      <w:r w:rsidRPr="00035598">
        <w:t xml:space="preserve"> products on the New Zealand market would be required to pay a stewardship fee</w:t>
      </w:r>
      <w:r w:rsidR="002F7D98">
        <w:t xml:space="preserve"> (p</w:t>
      </w:r>
      <w:r w:rsidR="009072F9">
        <w:t xml:space="preserve">er unit of </w:t>
      </w:r>
      <w:r w:rsidR="00B23FA8">
        <w:t xml:space="preserve">in-scope </w:t>
      </w:r>
      <w:r w:rsidR="009072F9">
        <w:t>product sold)</w:t>
      </w:r>
      <w:r w:rsidRPr="00035598">
        <w:t xml:space="preserve"> to cover end-of-life management of the products. The proposed fees are </w:t>
      </w:r>
      <w:r w:rsidR="00A92F46">
        <w:t>typically around one per cent or less</w:t>
      </w:r>
      <w:r w:rsidR="00A92F46" w:rsidDel="00A92F46">
        <w:t xml:space="preserve"> </w:t>
      </w:r>
      <w:r w:rsidR="00A92F46">
        <w:t xml:space="preserve">of the </w:t>
      </w:r>
      <w:r w:rsidR="00F91485">
        <w:t>full product price</w:t>
      </w:r>
      <w:r w:rsidRPr="00035598">
        <w:t>.</w:t>
      </w:r>
      <w:r w:rsidR="002F7D98">
        <w:t xml:space="preserve"> </w:t>
      </w:r>
      <w:r w:rsidR="002F7D98" w:rsidRPr="002F7D98">
        <w:t>The PSO would be responsible for collecting the fee.</w:t>
      </w:r>
      <w:r w:rsidR="00ED36CF">
        <w:t xml:space="preserve"> </w:t>
      </w:r>
    </w:p>
    <w:p w14:paraId="48872517" w14:textId="185EF92F" w:rsidR="002F7D98" w:rsidRDefault="004F7ECD" w:rsidP="002F7D98">
      <w:pPr>
        <w:pStyle w:val="BodyText"/>
      </w:pPr>
      <w:r>
        <w:t>Table 1 shows the proposed fee rates.</w:t>
      </w:r>
    </w:p>
    <w:p w14:paraId="0E8A42B0" w14:textId="77777777" w:rsidR="0077249C" w:rsidRDefault="0077249C">
      <w:pPr>
        <w:spacing w:before="0" w:after="0" w:line="240" w:lineRule="auto"/>
        <w:jc w:val="left"/>
      </w:pPr>
      <w:r>
        <w:br w:type="page"/>
      </w:r>
    </w:p>
    <w:p w14:paraId="37C842C0" w14:textId="6ED0F14E" w:rsidR="00ED36CF" w:rsidRPr="00ED36CF" w:rsidRDefault="00ED36CF" w:rsidP="00ED36CF">
      <w:pPr>
        <w:keepNext/>
        <w:ind w:left="1134" w:hanging="1134"/>
        <w:jc w:val="left"/>
        <w:rPr>
          <w:rFonts w:eastAsia="MS Mincho" w:cs="Calibri"/>
          <w:b/>
          <w:sz w:val="20"/>
          <w:szCs w:val="20"/>
        </w:rPr>
      </w:pPr>
      <w:bookmarkStart w:id="5" w:name="_Ref150938276"/>
      <w:bookmarkStart w:id="6" w:name="_Ref150938265"/>
      <w:bookmarkStart w:id="7" w:name="_Toc161842094"/>
      <w:bookmarkStart w:id="8" w:name="_Toc191479999"/>
      <w:bookmarkStart w:id="9" w:name="_Toc193214289"/>
      <w:r w:rsidRPr="00ED36CF">
        <w:rPr>
          <w:rFonts w:eastAsia="MS Mincho" w:cs="Arial"/>
          <w:b/>
          <w:sz w:val="20"/>
        </w:rPr>
        <w:t xml:space="preserve">Table </w:t>
      </w:r>
      <w:r w:rsidRPr="00ED36CF">
        <w:rPr>
          <w:rFonts w:eastAsia="MS Mincho" w:cs="Calibri"/>
          <w:b/>
          <w:sz w:val="20"/>
          <w:szCs w:val="20"/>
        </w:rPr>
        <w:fldChar w:fldCharType="begin"/>
      </w:r>
      <w:r w:rsidRPr="00ED36CF">
        <w:rPr>
          <w:rFonts w:eastAsia="MS Mincho" w:cs="Calibri"/>
          <w:b/>
          <w:sz w:val="20"/>
          <w:szCs w:val="20"/>
        </w:rPr>
        <w:instrText xml:space="preserve"> SEQ Table \* ARABIC </w:instrText>
      </w:r>
      <w:r w:rsidRPr="00ED36CF">
        <w:rPr>
          <w:rFonts w:eastAsia="MS Mincho" w:cs="Calibri"/>
          <w:b/>
          <w:sz w:val="20"/>
          <w:szCs w:val="20"/>
        </w:rPr>
        <w:fldChar w:fldCharType="separate"/>
      </w:r>
      <w:r w:rsidR="000F54A9">
        <w:rPr>
          <w:rFonts w:eastAsia="MS Mincho" w:cs="Calibri"/>
          <w:b/>
          <w:noProof/>
          <w:sz w:val="20"/>
          <w:szCs w:val="20"/>
        </w:rPr>
        <w:t>1</w:t>
      </w:r>
      <w:r w:rsidRPr="00ED36CF">
        <w:rPr>
          <w:rFonts w:eastAsia="MS Mincho" w:cs="Calibri"/>
          <w:b/>
          <w:sz w:val="20"/>
          <w:szCs w:val="20"/>
        </w:rPr>
        <w:fldChar w:fldCharType="end"/>
      </w:r>
      <w:bookmarkEnd w:id="5"/>
      <w:r w:rsidRPr="00ED36CF">
        <w:rPr>
          <w:rFonts w:eastAsia="MS Mincho" w:cs="Calibri"/>
          <w:b/>
          <w:sz w:val="20"/>
          <w:szCs w:val="20"/>
        </w:rPr>
        <w:t xml:space="preserve">: </w:t>
      </w:r>
      <w:r w:rsidRPr="00ED36CF">
        <w:rPr>
          <w:rFonts w:eastAsia="MS Mincho" w:cs="Calibri"/>
          <w:b/>
          <w:sz w:val="20"/>
          <w:szCs w:val="20"/>
        </w:rPr>
        <w:tab/>
        <w:t>Proposed stewardship fee rates – agrichemicals and farm plastics</w:t>
      </w:r>
      <w:bookmarkEnd w:id="6"/>
      <w:bookmarkEnd w:id="7"/>
      <w:bookmarkEnd w:id="8"/>
      <w:bookmarkEnd w:id="9"/>
      <w:r w:rsidRPr="00ED36CF">
        <w:rPr>
          <w:rFonts w:eastAsia="MS Mincho" w:cs="Calibri"/>
          <w:b/>
          <w:sz w:val="20"/>
          <w:szCs w:val="20"/>
        </w:rPr>
        <w:t xml:space="preserve"> </w:t>
      </w:r>
    </w:p>
    <w:tbl>
      <w:tblPr>
        <w:tblStyle w:val="ACGrey-BasicTable21"/>
        <w:tblW w:w="5000" w:type="pct"/>
        <w:tblBorders>
          <w:top w:val="single" w:sz="4" w:space="0" w:color="1B556B" w:themeColor="text2"/>
          <w:left w:val="none" w:sz="0" w:space="0" w:color="auto"/>
          <w:bottom w:val="single" w:sz="4" w:space="0" w:color="1B556B" w:themeColor="text2"/>
          <w:right w:val="none" w:sz="0" w:space="0" w:color="auto"/>
          <w:insideH w:val="single" w:sz="4" w:space="0" w:color="1B556B" w:themeColor="text2"/>
          <w:insideV w:val="single" w:sz="4" w:space="0" w:color="1B556B" w:themeColor="text2"/>
        </w:tblBorders>
        <w:tblLook w:val="04A0" w:firstRow="1" w:lastRow="0" w:firstColumn="1" w:lastColumn="0" w:noHBand="0" w:noVBand="1"/>
      </w:tblPr>
      <w:tblGrid>
        <w:gridCol w:w="1218"/>
        <w:gridCol w:w="6012"/>
        <w:gridCol w:w="1841"/>
      </w:tblGrid>
      <w:tr w:rsidR="00CB1DB9" w:rsidRPr="00ED36CF" w14:paraId="4C805977" w14:textId="77777777" w:rsidTr="00395E92">
        <w:trPr>
          <w:cnfStyle w:val="100000000000" w:firstRow="1" w:lastRow="0" w:firstColumn="0" w:lastColumn="0" w:oddVBand="0" w:evenVBand="0" w:oddHBand="0" w:evenHBand="0" w:firstRowFirstColumn="0" w:firstRowLastColumn="0" w:lastRowFirstColumn="0" w:lastRowLastColumn="0"/>
        </w:trPr>
        <w:tc>
          <w:tcPr>
            <w:tcW w:w="671" w:type="pct"/>
            <w:shd w:val="clear" w:color="auto" w:fill="1B556B" w:themeFill="text2"/>
            <w:tcMar>
              <w:top w:w="0" w:type="dxa"/>
              <w:left w:w="108" w:type="dxa"/>
              <w:bottom w:w="0" w:type="dxa"/>
              <w:right w:w="108" w:type="dxa"/>
            </w:tcMar>
          </w:tcPr>
          <w:p w14:paraId="18B59923" w14:textId="77777777" w:rsidR="00ED36CF" w:rsidRPr="00ED36CF" w:rsidRDefault="00ED36CF" w:rsidP="00ED36CF">
            <w:pPr>
              <w:spacing w:before="60" w:after="60" w:line="240" w:lineRule="atLeast"/>
              <w:jc w:val="left"/>
              <w:rPr>
                <w:rFonts w:eastAsia="MS Mincho"/>
                <w:bCs/>
                <w:sz w:val="18"/>
              </w:rPr>
            </w:pPr>
            <w:r w:rsidRPr="00ED36CF">
              <w:rPr>
                <w:rFonts w:eastAsia="MS Mincho"/>
                <w:bCs/>
                <w:sz w:val="18"/>
              </w:rPr>
              <w:t>Category</w:t>
            </w:r>
          </w:p>
        </w:tc>
        <w:tc>
          <w:tcPr>
            <w:tcW w:w="3314" w:type="pct"/>
            <w:shd w:val="clear" w:color="auto" w:fill="1B556B" w:themeFill="text2"/>
            <w:tcMar>
              <w:top w:w="0" w:type="dxa"/>
              <w:left w:w="108" w:type="dxa"/>
              <w:bottom w:w="0" w:type="dxa"/>
              <w:right w:w="108" w:type="dxa"/>
            </w:tcMar>
          </w:tcPr>
          <w:p w14:paraId="09C09A4D" w14:textId="77777777" w:rsidR="00ED36CF" w:rsidRPr="00ED36CF" w:rsidRDefault="00ED36CF" w:rsidP="00ED36CF">
            <w:pPr>
              <w:spacing w:before="60" w:after="60" w:line="240" w:lineRule="atLeast"/>
              <w:jc w:val="left"/>
              <w:rPr>
                <w:rFonts w:eastAsia="MS Mincho"/>
                <w:bCs/>
                <w:spacing w:val="-2"/>
                <w:sz w:val="18"/>
              </w:rPr>
            </w:pPr>
            <w:r w:rsidRPr="00ED36CF">
              <w:rPr>
                <w:rFonts w:eastAsia="MS Mincho"/>
                <w:bCs/>
                <w:spacing w:val="-2"/>
                <w:sz w:val="18"/>
              </w:rPr>
              <w:t>Product</w:t>
            </w:r>
          </w:p>
        </w:tc>
        <w:tc>
          <w:tcPr>
            <w:tcW w:w="1015" w:type="pct"/>
            <w:shd w:val="clear" w:color="auto" w:fill="1B556B" w:themeFill="text2"/>
            <w:tcMar>
              <w:top w:w="0" w:type="dxa"/>
              <w:left w:w="108" w:type="dxa"/>
              <w:bottom w:w="0" w:type="dxa"/>
              <w:right w:w="108" w:type="dxa"/>
            </w:tcMar>
          </w:tcPr>
          <w:p w14:paraId="3CEC337F" w14:textId="77777777" w:rsidR="00ED36CF" w:rsidRPr="00ED36CF" w:rsidRDefault="00ED36CF" w:rsidP="009C24F0">
            <w:pPr>
              <w:spacing w:before="60" w:after="60" w:line="240" w:lineRule="atLeast"/>
              <w:jc w:val="right"/>
              <w:rPr>
                <w:rFonts w:eastAsia="MS Mincho"/>
                <w:spacing w:val="-2"/>
                <w:sz w:val="18"/>
              </w:rPr>
            </w:pPr>
            <w:r w:rsidRPr="00ED36CF">
              <w:rPr>
                <w:rFonts w:eastAsia="MS Mincho"/>
                <w:spacing w:val="-2"/>
                <w:sz w:val="18"/>
              </w:rPr>
              <w:t>Fee rate ($)</w:t>
            </w:r>
          </w:p>
        </w:tc>
      </w:tr>
      <w:tr w:rsidR="00ED36CF" w:rsidRPr="00ED36CF" w14:paraId="6F9E3328" w14:textId="77777777" w:rsidTr="00395E92">
        <w:tc>
          <w:tcPr>
            <w:tcW w:w="671" w:type="pct"/>
            <w:vMerge w:val="restart"/>
            <w:shd w:val="clear" w:color="auto" w:fill="auto"/>
            <w:tcMar>
              <w:top w:w="0" w:type="dxa"/>
              <w:left w:w="108" w:type="dxa"/>
              <w:bottom w:w="0" w:type="dxa"/>
              <w:right w:w="108" w:type="dxa"/>
            </w:tcMar>
          </w:tcPr>
          <w:p w14:paraId="72F50B43" w14:textId="77777777" w:rsidR="00ED36CF" w:rsidRPr="00ED36CF" w:rsidRDefault="00ED36CF" w:rsidP="00ED36CF">
            <w:pPr>
              <w:spacing w:before="60" w:after="60" w:line="240" w:lineRule="atLeast"/>
              <w:jc w:val="left"/>
              <w:rPr>
                <w:rFonts w:eastAsia="MS Mincho"/>
                <w:b/>
                <w:bCs/>
                <w:sz w:val="18"/>
              </w:rPr>
            </w:pPr>
            <w:r w:rsidRPr="00ED36CF">
              <w:rPr>
                <w:rFonts w:eastAsia="MS Mincho"/>
                <w:b/>
                <w:bCs/>
                <w:sz w:val="18"/>
              </w:rPr>
              <w:t>Agrichemicals and their containers</w:t>
            </w:r>
          </w:p>
        </w:tc>
        <w:tc>
          <w:tcPr>
            <w:tcW w:w="3314" w:type="pct"/>
            <w:shd w:val="clear" w:color="auto" w:fill="D0E7F0" w:themeFill="accent2" w:themeFillTint="33"/>
            <w:tcMar>
              <w:top w:w="0" w:type="dxa"/>
              <w:left w:w="108" w:type="dxa"/>
              <w:bottom w:w="0" w:type="dxa"/>
              <w:right w:w="108" w:type="dxa"/>
            </w:tcMar>
          </w:tcPr>
          <w:p w14:paraId="3DBDEBCC"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Packaging part of fee</w:t>
            </w:r>
          </w:p>
        </w:tc>
        <w:tc>
          <w:tcPr>
            <w:tcW w:w="1015" w:type="pct"/>
            <w:shd w:val="clear" w:color="auto" w:fill="D0E7F0" w:themeFill="accent2" w:themeFillTint="33"/>
            <w:tcMar>
              <w:top w:w="0" w:type="dxa"/>
              <w:left w:w="108" w:type="dxa"/>
              <w:bottom w:w="0" w:type="dxa"/>
              <w:right w:w="108" w:type="dxa"/>
            </w:tcMar>
          </w:tcPr>
          <w:p w14:paraId="3A0BBEA9" w14:textId="77777777" w:rsidR="00ED36CF" w:rsidRPr="00ED36CF" w:rsidRDefault="00ED36CF" w:rsidP="00E02C5E">
            <w:pPr>
              <w:spacing w:before="60" w:after="60" w:line="240" w:lineRule="atLeast"/>
              <w:jc w:val="right"/>
              <w:rPr>
                <w:rFonts w:eastAsia="MS Mincho"/>
                <w:spacing w:val="-2"/>
                <w:sz w:val="18"/>
              </w:rPr>
            </w:pPr>
            <w:r w:rsidRPr="00ED36CF">
              <w:rPr>
                <w:rFonts w:eastAsia="MS Mincho"/>
                <w:sz w:val="18"/>
              </w:rPr>
              <w:t xml:space="preserve">Per </w:t>
            </w:r>
            <w:proofErr w:type="spellStart"/>
            <w:r w:rsidRPr="00ED36CF">
              <w:rPr>
                <w:rFonts w:eastAsia="MS Mincho"/>
                <w:sz w:val="18"/>
              </w:rPr>
              <w:t>litre</w:t>
            </w:r>
            <w:proofErr w:type="spellEnd"/>
            <w:r w:rsidRPr="00ED36CF">
              <w:rPr>
                <w:rFonts w:eastAsia="MS Mincho"/>
                <w:sz w:val="18"/>
              </w:rPr>
              <w:t xml:space="preserve"> </w:t>
            </w:r>
          </w:p>
        </w:tc>
      </w:tr>
      <w:tr w:rsidR="00ED36CF" w:rsidRPr="00ED36CF" w14:paraId="743ED933" w14:textId="77777777" w:rsidTr="00395E92">
        <w:tc>
          <w:tcPr>
            <w:tcW w:w="671" w:type="pct"/>
            <w:vMerge/>
            <w:tcMar>
              <w:top w:w="0" w:type="dxa"/>
              <w:left w:w="108" w:type="dxa"/>
              <w:bottom w:w="0" w:type="dxa"/>
              <w:right w:w="108" w:type="dxa"/>
            </w:tcMar>
          </w:tcPr>
          <w:p w14:paraId="231D769A"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3C5BA92B"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Containers up to 60 </w:t>
            </w:r>
            <w:proofErr w:type="spellStart"/>
            <w:r w:rsidRPr="00ED36CF">
              <w:rPr>
                <w:rFonts w:eastAsia="MS Mincho"/>
                <w:sz w:val="18"/>
              </w:rPr>
              <w:t>litres</w:t>
            </w:r>
            <w:proofErr w:type="spellEnd"/>
          </w:p>
        </w:tc>
        <w:tc>
          <w:tcPr>
            <w:tcW w:w="1015" w:type="pct"/>
            <w:tcMar>
              <w:top w:w="0" w:type="dxa"/>
              <w:left w:w="108" w:type="dxa"/>
              <w:bottom w:w="0" w:type="dxa"/>
              <w:right w:w="108" w:type="dxa"/>
            </w:tcMar>
            <w:vAlign w:val="center"/>
          </w:tcPr>
          <w:p w14:paraId="2375AB71"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0.10</w:t>
            </w:r>
          </w:p>
        </w:tc>
      </w:tr>
      <w:tr w:rsidR="00ED36CF" w:rsidRPr="00ED36CF" w14:paraId="6EE44B4B" w14:textId="77777777" w:rsidTr="00395E92">
        <w:tc>
          <w:tcPr>
            <w:tcW w:w="671" w:type="pct"/>
            <w:vMerge/>
            <w:tcMar>
              <w:top w:w="0" w:type="dxa"/>
              <w:left w:w="108" w:type="dxa"/>
              <w:bottom w:w="0" w:type="dxa"/>
              <w:right w:w="108" w:type="dxa"/>
            </w:tcMar>
          </w:tcPr>
          <w:p w14:paraId="2A1F80D9"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159EE079"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Containers over 60 </w:t>
            </w:r>
            <w:proofErr w:type="spellStart"/>
            <w:r w:rsidRPr="00ED36CF">
              <w:rPr>
                <w:rFonts w:eastAsia="MS Mincho"/>
                <w:sz w:val="18"/>
              </w:rPr>
              <w:t>litres</w:t>
            </w:r>
            <w:proofErr w:type="spellEnd"/>
            <w:r w:rsidRPr="00ED36CF">
              <w:rPr>
                <w:rFonts w:eastAsia="MS Mincho"/>
                <w:sz w:val="18"/>
              </w:rPr>
              <w:t>, and less than Intermediate Bulk Containers (IBC)</w:t>
            </w:r>
          </w:p>
        </w:tc>
        <w:tc>
          <w:tcPr>
            <w:tcW w:w="1015" w:type="pct"/>
            <w:tcMar>
              <w:top w:w="0" w:type="dxa"/>
              <w:left w:w="108" w:type="dxa"/>
              <w:bottom w:w="0" w:type="dxa"/>
              <w:right w:w="108" w:type="dxa"/>
            </w:tcMar>
            <w:vAlign w:val="center"/>
          </w:tcPr>
          <w:p w14:paraId="0B163B0E"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0.025</w:t>
            </w:r>
          </w:p>
        </w:tc>
      </w:tr>
      <w:tr w:rsidR="00ED36CF" w:rsidRPr="00ED36CF" w14:paraId="26908AC0" w14:textId="77777777" w:rsidTr="00395E92">
        <w:tc>
          <w:tcPr>
            <w:tcW w:w="671" w:type="pct"/>
            <w:vMerge/>
            <w:tcMar>
              <w:top w:w="0" w:type="dxa"/>
              <w:left w:w="108" w:type="dxa"/>
              <w:bottom w:w="0" w:type="dxa"/>
              <w:right w:w="108" w:type="dxa"/>
            </w:tcMar>
          </w:tcPr>
          <w:p w14:paraId="472979D3"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1D337DFA"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IBC (approx. 1,000 </w:t>
            </w:r>
            <w:proofErr w:type="spellStart"/>
            <w:r w:rsidRPr="00ED36CF">
              <w:rPr>
                <w:rFonts w:eastAsia="MS Mincho"/>
                <w:sz w:val="18"/>
              </w:rPr>
              <w:t>litres</w:t>
            </w:r>
            <w:proofErr w:type="spellEnd"/>
            <w:r w:rsidRPr="00ED36CF">
              <w:rPr>
                <w:rFonts w:eastAsia="MS Mincho"/>
                <w:sz w:val="18"/>
              </w:rPr>
              <w:t xml:space="preserve">) </w:t>
            </w:r>
          </w:p>
        </w:tc>
        <w:tc>
          <w:tcPr>
            <w:tcW w:w="1015" w:type="pct"/>
            <w:tcMar>
              <w:top w:w="0" w:type="dxa"/>
              <w:left w:w="108" w:type="dxa"/>
              <w:bottom w:w="0" w:type="dxa"/>
              <w:right w:w="108" w:type="dxa"/>
            </w:tcMar>
            <w:vAlign w:val="center"/>
          </w:tcPr>
          <w:p w14:paraId="5B74AFFE"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0.02</w:t>
            </w:r>
          </w:p>
        </w:tc>
      </w:tr>
      <w:tr w:rsidR="00ED36CF" w:rsidRPr="00ED36CF" w14:paraId="5F1A3B87" w14:textId="77777777" w:rsidTr="00395E92">
        <w:tc>
          <w:tcPr>
            <w:tcW w:w="671" w:type="pct"/>
            <w:vMerge/>
            <w:tcMar>
              <w:top w:w="0" w:type="dxa"/>
              <w:left w:w="108" w:type="dxa"/>
              <w:bottom w:w="0" w:type="dxa"/>
              <w:right w:w="108" w:type="dxa"/>
            </w:tcMar>
          </w:tcPr>
          <w:p w14:paraId="1227BBAC" w14:textId="77777777" w:rsidR="00ED36CF" w:rsidRPr="00ED36CF" w:rsidRDefault="00ED36CF" w:rsidP="00ED36CF">
            <w:pPr>
              <w:spacing w:before="60" w:after="60" w:line="240" w:lineRule="atLeast"/>
              <w:jc w:val="left"/>
              <w:rPr>
                <w:rFonts w:eastAsia="MS Mincho"/>
                <w:sz w:val="18"/>
              </w:rPr>
            </w:pPr>
          </w:p>
        </w:tc>
        <w:tc>
          <w:tcPr>
            <w:tcW w:w="3314" w:type="pct"/>
            <w:shd w:val="clear" w:color="auto" w:fill="D0E7F0" w:themeFill="accent2" w:themeFillTint="33"/>
            <w:tcMar>
              <w:top w:w="0" w:type="dxa"/>
              <w:left w:w="108" w:type="dxa"/>
              <w:bottom w:w="0" w:type="dxa"/>
              <w:right w:w="108" w:type="dxa"/>
            </w:tcMar>
          </w:tcPr>
          <w:p w14:paraId="195779BF"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Chemical part of fee </w:t>
            </w:r>
          </w:p>
        </w:tc>
        <w:tc>
          <w:tcPr>
            <w:tcW w:w="1015" w:type="pct"/>
            <w:shd w:val="clear" w:color="auto" w:fill="D0E7F0" w:themeFill="accent2" w:themeFillTint="33"/>
            <w:tcMar>
              <w:top w:w="0" w:type="dxa"/>
              <w:left w:w="108" w:type="dxa"/>
              <w:bottom w:w="0" w:type="dxa"/>
              <w:right w:w="108" w:type="dxa"/>
            </w:tcMar>
          </w:tcPr>
          <w:p w14:paraId="4BE65A12" w14:textId="77777777" w:rsidR="00ED36CF" w:rsidRPr="00ED36CF" w:rsidRDefault="00ED36CF" w:rsidP="005507AA">
            <w:pPr>
              <w:spacing w:before="60" w:after="60" w:line="240" w:lineRule="atLeast"/>
              <w:jc w:val="right"/>
              <w:rPr>
                <w:rFonts w:eastAsia="MS Mincho"/>
                <w:spacing w:val="-2"/>
                <w:sz w:val="18"/>
              </w:rPr>
            </w:pPr>
            <w:r w:rsidRPr="00ED36CF">
              <w:rPr>
                <w:rFonts w:eastAsia="MS Mincho"/>
                <w:sz w:val="18"/>
              </w:rPr>
              <w:t xml:space="preserve">Per </w:t>
            </w:r>
            <w:proofErr w:type="spellStart"/>
            <w:r w:rsidRPr="00ED36CF">
              <w:rPr>
                <w:rFonts w:eastAsia="MS Mincho"/>
                <w:sz w:val="18"/>
              </w:rPr>
              <w:t>litre</w:t>
            </w:r>
            <w:proofErr w:type="spellEnd"/>
            <w:r w:rsidRPr="00ED36CF">
              <w:rPr>
                <w:rFonts w:eastAsia="MS Mincho"/>
                <w:sz w:val="18"/>
              </w:rPr>
              <w:t xml:space="preserve"> </w:t>
            </w:r>
          </w:p>
        </w:tc>
      </w:tr>
      <w:tr w:rsidR="00ED36CF" w:rsidRPr="00ED36CF" w14:paraId="6C9A4B04" w14:textId="77777777" w:rsidTr="00395E92">
        <w:tc>
          <w:tcPr>
            <w:tcW w:w="671" w:type="pct"/>
            <w:vMerge/>
            <w:tcMar>
              <w:top w:w="0" w:type="dxa"/>
              <w:left w:w="108" w:type="dxa"/>
              <w:bottom w:w="0" w:type="dxa"/>
              <w:right w:w="108" w:type="dxa"/>
            </w:tcMar>
          </w:tcPr>
          <w:p w14:paraId="0C6AA5D4"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72686C30"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Group</w:t>
            </w:r>
            <w:r w:rsidRPr="00ED36CF">
              <w:rPr>
                <w:rFonts w:eastAsia="MS Mincho"/>
                <w:spacing w:val="-9"/>
                <w:sz w:val="18"/>
              </w:rPr>
              <w:t xml:space="preserve"> </w:t>
            </w:r>
            <w:r w:rsidRPr="00ED36CF">
              <w:rPr>
                <w:rFonts w:eastAsia="MS Mincho"/>
                <w:spacing w:val="-10"/>
                <w:sz w:val="18"/>
              </w:rPr>
              <w:t xml:space="preserve">1 – </w:t>
            </w:r>
            <w:r w:rsidRPr="00ED36CF">
              <w:rPr>
                <w:rFonts w:eastAsia="MS Mincho"/>
                <w:sz w:val="18"/>
              </w:rPr>
              <w:t>chemicals unlikely to be brought for disposal (the consumer typically uses them up)</w:t>
            </w:r>
          </w:p>
        </w:tc>
        <w:tc>
          <w:tcPr>
            <w:tcW w:w="1015" w:type="pct"/>
            <w:tcMar>
              <w:top w:w="0" w:type="dxa"/>
              <w:left w:w="108" w:type="dxa"/>
              <w:bottom w:w="0" w:type="dxa"/>
              <w:right w:w="108" w:type="dxa"/>
            </w:tcMar>
            <w:vAlign w:val="center"/>
          </w:tcPr>
          <w:p w14:paraId="2B0B53CB" w14:textId="77777777" w:rsidR="00ED36CF" w:rsidRPr="00ED36CF" w:rsidRDefault="00ED36CF" w:rsidP="00ED36CF">
            <w:pPr>
              <w:spacing w:before="60" w:after="60" w:line="240" w:lineRule="atLeast"/>
              <w:jc w:val="right"/>
              <w:rPr>
                <w:rFonts w:eastAsia="MS Mincho"/>
                <w:sz w:val="18"/>
              </w:rPr>
            </w:pPr>
            <w:r w:rsidRPr="00ED36CF">
              <w:rPr>
                <w:rFonts w:eastAsia="MS Mincho"/>
                <w:spacing w:val="-2"/>
                <w:sz w:val="18"/>
              </w:rPr>
              <w:t>0.01</w:t>
            </w:r>
          </w:p>
        </w:tc>
      </w:tr>
      <w:tr w:rsidR="00ED36CF" w:rsidRPr="00ED36CF" w14:paraId="1CEE1D81" w14:textId="77777777" w:rsidTr="00395E92">
        <w:tc>
          <w:tcPr>
            <w:tcW w:w="671" w:type="pct"/>
            <w:vMerge/>
            <w:tcMar>
              <w:top w:w="0" w:type="dxa"/>
              <w:left w:w="108" w:type="dxa"/>
              <w:bottom w:w="0" w:type="dxa"/>
              <w:right w:w="108" w:type="dxa"/>
            </w:tcMar>
          </w:tcPr>
          <w:p w14:paraId="763CC219"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13EF3DC8"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Group</w:t>
            </w:r>
            <w:r w:rsidRPr="00ED36CF">
              <w:rPr>
                <w:rFonts w:eastAsia="MS Mincho"/>
                <w:spacing w:val="-9"/>
                <w:sz w:val="18"/>
              </w:rPr>
              <w:t xml:space="preserve"> </w:t>
            </w:r>
            <w:r w:rsidRPr="00ED36CF">
              <w:rPr>
                <w:rFonts w:eastAsia="MS Mincho"/>
                <w:spacing w:val="-10"/>
                <w:sz w:val="18"/>
              </w:rPr>
              <w:t xml:space="preserve">2 – </w:t>
            </w:r>
            <w:r w:rsidRPr="00ED36CF">
              <w:rPr>
                <w:rFonts w:eastAsia="MS Mincho"/>
                <w:sz w:val="18"/>
              </w:rPr>
              <w:t>chemicals with lowest disposal cost</w:t>
            </w:r>
          </w:p>
        </w:tc>
        <w:tc>
          <w:tcPr>
            <w:tcW w:w="1015" w:type="pct"/>
            <w:tcMar>
              <w:top w:w="0" w:type="dxa"/>
              <w:left w:w="108" w:type="dxa"/>
              <w:bottom w:w="0" w:type="dxa"/>
              <w:right w:w="108" w:type="dxa"/>
            </w:tcMar>
            <w:vAlign w:val="center"/>
          </w:tcPr>
          <w:p w14:paraId="5C21EF81" w14:textId="77777777" w:rsidR="00ED36CF" w:rsidRPr="00ED36CF" w:rsidRDefault="00ED36CF" w:rsidP="00ED36CF">
            <w:pPr>
              <w:spacing w:before="60" w:after="60" w:line="240" w:lineRule="atLeast"/>
              <w:jc w:val="right"/>
              <w:rPr>
                <w:rFonts w:eastAsia="MS Mincho"/>
                <w:sz w:val="18"/>
              </w:rPr>
            </w:pPr>
            <w:r w:rsidRPr="00ED36CF">
              <w:rPr>
                <w:rFonts w:eastAsia="MS Mincho"/>
                <w:spacing w:val="-2"/>
                <w:sz w:val="18"/>
              </w:rPr>
              <w:t>0.03</w:t>
            </w:r>
          </w:p>
        </w:tc>
      </w:tr>
      <w:tr w:rsidR="00ED36CF" w:rsidRPr="00ED36CF" w14:paraId="377EAF16" w14:textId="77777777" w:rsidTr="00395E92">
        <w:tc>
          <w:tcPr>
            <w:tcW w:w="671" w:type="pct"/>
            <w:vMerge/>
            <w:tcMar>
              <w:top w:w="0" w:type="dxa"/>
              <w:left w:w="108" w:type="dxa"/>
              <w:bottom w:w="0" w:type="dxa"/>
              <w:right w:w="108" w:type="dxa"/>
            </w:tcMar>
          </w:tcPr>
          <w:p w14:paraId="75EE9814"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5D4D3CA3"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Group</w:t>
            </w:r>
            <w:r w:rsidRPr="00ED36CF">
              <w:rPr>
                <w:rFonts w:eastAsia="MS Mincho"/>
                <w:spacing w:val="-9"/>
                <w:sz w:val="18"/>
              </w:rPr>
              <w:t xml:space="preserve"> </w:t>
            </w:r>
            <w:r w:rsidRPr="00ED36CF">
              <w:rPr>
                <w:rFonts w:eastAsia="MS Mincho"/>
                <w:spacing w:val="-10"/>
                <w:sz w:val="18"/>
              </w:rPr>
              <w:t xml:space="preserve">3 – </w:t>
            </w:r>
            <w:r w:rsidRPr="00ED36CF">
              <w:rPr>
                <w:rFonts w:eastAsia="MS Mincho"/>
                <w:sz w:val="18"/>
              </w:rPr>
              <w:t>chemicals with higher disposal cost</w:t>
            </w:r>
          </w:p>
          <w:p w14:paraId="771C1F57" w14:textId="77777777" w:rsidR="00ED36CF" w:rsidRPr="00ED36CF" w:rsidRDefault="00ED36CF" w:rsidP="009C24F0">
            <w:pPr>
              <w:pStyle w:val="TableBullet"/>
              <w:rPr>
                <w:rFonts w:eastAsia="MS Mincho"/>
              </w:rPr>
            </w:pPr>
            <w:r w:rsidRPr="00ED36CF">
              <w:rPr>
                <w:rFonts w:eastAsia="MS Mincho"/>
              </w:rPr>
              <w:t xml:space="preserve">In containers up to 60 </w:t>
            </w:r>
            <w:proofErr w:type="spellStart"/>
            <w:r w:rsidRPr="00ED36CF">
              <w:rPr>
                <w:rFonts w:eastAsia="MS Mincho"/>
              </w:rPr>
              <w:t>litres</w:t>
            </w:r>
            <w:proofErr w:type="spellEnd"/>
          </w:p>
        </w:tc>
        <w:tc>
          <w:tcPr>
            <w:tcW w:w="1015" w:type="pct"/>
            <w:tcMar>
              <w:top w:w="0" w:type="dxa"/>
              <w:left w:w="108" w:type="dxa"/>
              <w:bottom w:w="0" w:type="dxa"/>
              <w:right w:w="108" w:type="dxa"/>
            </w:tcMar>
            <w:vAlign w:val="bottom"/>
          </w:tcPr>
          <w:p w14:paraId="0CEB3C8D" w14:textId="77777777" w:rsidR="00ED36CF" w:rsidRPr="00ED36CF" w:rsidRDefault="00ED36CF" w:rsidP="00ED36CF">
            <w:pPr>
              <w:spacing w:before="60" w:after="60" w:line="240" w:lineRule="atLeast"/>
              <w:jc w:val="right"/>
              <w:rPr>
                <w:rFonts w:eastAsia="MS Mincho"/>
                <w:sz w:val="18"/>
              </w:rPr>
            </w:pPr>
            <w:r w:rsidRPr="00ED36CF">
              <w:rPr>
                <w:rFonts w:eastAsia="MS Mincho"/>
                <w:sz w:val="18"/>
              </w:rPr>
              <w:t>0.04</w:t>
            </w:r>
          </w:p>
        </w:tc>
      </w:tr>
      <w:tr w:rsidR="00ED36CF" w:rsidRPr="00ED36CF" w14:paraId="11DF0CAF" w14:textId="77777777" w:rsidTr="00395E92">
        <w:tc>
          <w:tcPr>
            <w:tcW w:w="671" w:type="pct"/>
            <w:vMerge/>
            <w:tcMar>
              <w:top w:w="0" w:type="dxa"/>
              <w:left w:w="108" w:type="dxa"/>
              <w:bottom w:w="0" w:type="dxa"/>
              <w:right w:w="108" w:type="dxa"/>
            </w:tcMar>
          </w:tcPr>
          <w:p w14:paraId="120FABDF" w14:textId="77777777" w:rsidR="00ED36CF" w:rsidRPr="00ED36CF" w:rsidRDefault="00ED36CF" w:rsidP="00ED36CF">
            <w:pPr>
              <w:tabs>
                <w:tab w:val="num" w:pos="284"/>
              </w:tabs>
              <w:spacing w:before="0" w:after="60" w:line="240" w:lineRule="atLeast"/>
              <w:ind w:left="284" w:hanging="284"/>
              <w:jc w:val="left"/>
              <w:rPr>
                <w:rFonts w:eastAsia="MS Mincho"/>
                <w:sz w:val="18"/>
                <w:szCs w:val="16"/>
              </w:rPr>
            </w:pPr>
          </w:p>
        </w:tc>
        <w:tc>
          <w:tcPr>
            <w:tcW w:w="3314" w:type="pct"/>
            <w:tcMar>
              <w:top w:w="0" w:type="dxa"/>
              <w:left w:w="108" w:type="dxa"/>
              <w:bottom w:w="0" w:type="dxa"/>
              <w:right w:w="108" w:type="dxa"/>
            </w:tcMar>
            <w:vAlign w:val="center"/>
          </w:tcPr>
          <w:p w14:paraId="7E414B6C" w14:textId="77777777" w:rsidR="00ED36CF" w:rsidRPr="00ED36CF" w:rsidRDefault="00ED36CF" w:rsidP="009C24F0">
            <w:pPr>
              <w:pStyle w:val="TableBullet"/>
              <w:rPr>
                <w:rFonts w:eastAsia="MS Mincho"/>
              </w:rPr>
            </w:pPr>
            <w:r w:rsidRPr="00ED36CF">
              <w:rPr>
                <w:rFonts w:eastAsia="MS Mincho"/>
              </w:rPr>
              <w:t xml:space="preserve">In containers of 60 </w:t>
            </w:r>
            <w:proofErr w:type="spellStart"/>
            <w:r w:rsidRPr="00ED36CF">
              <w:rPr>
                <w:rFonts w:eastAsia="MS Mincho"/>
              </w:rPr>
              <w:t>litres</w:t>
            </w:r>
            <w:proofErr w:type="spellEnd"/>
            <w:r w:rsidRPr="00ED36CF">
              <w:rPr>
                <w:rFonts w:eastAsia="MS Mincho"/>
              </w:rPr>
              <w:t xml:space="preserve"> or more</w:t>
            </w:r>
          </w:p>
        </w:tc>
        <w:tc>
          <w:tcPr>
            <w:tcW w:w="1015" w:type="pct"/>
            <w:tcMar>
              <w:top w:w="0" w:type="dxa"/>
              <w:left w:w="108" w:type="dxa"/>
              <w:bottom w:w="0" w:type="dxa"/>
              <w:right w:w="108" w:type="dxa"/>
            </w:tcMar>
            <w:vAlign w:val="center"/>
          </w:tcPr>
          <w:p w14:paraId="29F75E07" w14:textId="77777777" w:rsidR="00ED36CF" w:rsidRPr="00ED36CF" w:rsidRDefault="00ED36CF" w:rsidP="00ED36CF">
            <w:pPr>
              <w:spacing w:before="60" w:after="60" w:line="240" w:lineRule="atLeast"/>
              <w:jc w:val="right"/>
              <w:rPr>
                <w:rFonts w:eastAsia="MS Mincho"/>
                <w:sz w:val="18"/>
              </w:rPr>
            </w:pPr>
            <w:r w:rsidRPr="00ED36CF">
              <w:rPr>
                <w:rFonts w:eastAsia="MS Mincho"/>
                <w:sz w:val="18"/>
              </w:rPr>
              <w:t>0.06</w:t>
            </w:r>
          </w:p>
        </w:tc>
      </w:tr>
      <w:tr w:rsidR="00ED36CF" w:rsidRPr="00ED36CF" w14:paraId="4B2C4A53" w14:textId="77777777" w:rsidTr="00395E92">
        <w:tc>
          <w:tcPr>
            <w:tcW w:w="671" w:type="pct"/>
            <w:vMerge/>
            <w:tcMar>
              <w:top w:w="0" w:type="dxa"/>
              <w:left w:w="108" w:type="dxa"/>
              <w:bottom w:w="0" w:type="dxa"/>
              <w:right w:w="108" w:type="dxa"/>
            </w:tcMar>
          </w:tcPr>
          <w:p w14:paraId="34F65CC2" w14:textId="77777777" w:rsidR="00ED36CF" w:rsidRPr="00ED36CF" w:rsidRDefault="00ED36CF" w:rsidP="00ED36CF">
            <w:pPr>
              <w:spacing w:before="60" w:after="60" w:line="240" w:lineRule="atLeast"/>
              <w:jc w:val="left"/>
              <w:rPr>
                <w:rFonts w:eastAsia="MS Mincho"/>
                <w:sz w:val="18"/>
              </w:rPr>
            </w:pPr>
          </w:p>
        </w:tc>
        <w:tc>
          <w:tcPr>
            <w:tcW w:w="4329" w:type="pct"/>
            <w:gridSpan w:val="2"/>
            <w:shd w:val="clear" w:color="auto" w:fill="D0E7F0" w:themeFill="accent2" w:themeFillTint="33"/>
            <w:tcMar>
              <w:top w:w="0" w:type="dxa"/>
              <w:left w:w="108" w:type="dxa"/>
              <w:bottom w:w="0" w:type="dxa"/>
              <w:right w:w="108" w:type="dxa"/>
            </w:tcMar>
          </w:tcPr>
          <w:p w14:paraId="6A514761" w14:textId="77777777" w:rsidR="00ED36CF" w:rsidRPr="00ED36CF" w:rsidRDefault="00ED36CF" w:rsidP="00ED36CF">
            <w:pPr>
              <w:spacing w:before="60" w:after="60" w:line="240" w:lineRule="atLeast"/>
              <w:jc w:val="left"/>
              <w:rPr>
                <w:rFonts w:eastAsia="MS Mincho"/>
                <w:spacing w:val="-2"/>
                <w:sz w:val="18"/>
              </w:rPr>
            </w:pPr>
            <w:r w:rsidRPr="00ED36CF">
              <w:rPr>
                <w:rFonts w:eastAsia="MS Mincho"/>
                <w:sz w:val="18"/>
              </w:rPr>
              <w:t xml:space="preserve">Household </w:t>
            </w:r>
            <w:proofErr w:type="spellStart"/>
            <w:r w:rsidRPr="00ED36CF">
              <w:rPr>
                <w:rFonts w:eastAsia="MS Mincho"/>
                <w:sz w:val="18"/>
              </w:rPr>
              <w:t>pest</w:t>
            </w:r>
            <w:proofErr w:type="spellEnd"/>
            <w:r w:rsidRPr="00ED36CF">
              <w:rPr>
                <w:rFonts w:eastAsia="MS Mincho"/>
                <w:sz w:val="18"/>
              </w:rPr>
              <w:t xml:space="preserve"> and weed control products</w:t>
            </w:r>
          </w:p>
        </w:tc>
      </w:tr>
      <w:tr w:rsidR="00ED36CF" w:rsidRPr="00ED36CF" w14:paraId="3552E2E1" w14:textId="77777777" w:rsidTr="00395E92">
        <w:tc>
          <w:tcPr>
            <w:tcW w:w="671" w:type="pct"/>
            <w:vMerge/>
            <w:tcMar>
              <w:top w:w="0" w:type="dxa"/>
              <w:left w:w="108" w:type="dxa"/>
              <w:bottom w:w="0" w:type="dxa"/>
              <w:right w:w="108" w:type="dxa"/>
            </w:tcMar>
          </w:tcPr>
          <w:p w14:paraId="7D2C362E"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24276F5C"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Cost per container </w:t>
            </w:r>
          </w:p>
        </w:tc>
        <w:tc>
          <w:tcPr>
            <w:tcW w:w="1015" w:type="pct"/>
            <w:tcMar>
              <w:top w:w="0" w:type="dxa"/>
              <w:left w:w="108" w:type="dxa"/>
              <w:bottom w:w="0" w:type="dxa"/>
              <w:right w:w="108" w:type="dxa"/>
            </w:tcMar>
            <w:vAlign w:val="center"/>
          </w:tcPr>
          <w:p w14:paraId="17E7DE96"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0.10</w:t>
            </w:r>
          </w:p>
        </w:tc>
      </w:tr>
      <w:tr w:rsidR="00ED36CF" w:rsidRPr="00ED36CF" w14:paraId="5E438E98" w14:textId="77777777" w:rsidTr="00395E92">
        <w:tc>
          <w:tcPr>
            <w:tcW w:w="671" w:type="pct"/>
            <w:vMerge/>
            <w:tcMar>
              <w:top w:w="0" w:type="dxa"/>
              <w:left w:w="108" w:type="dxa"/>
              <w:bottom w:w="0" w:type="dxa"/>
              <w:right w:w="108" w:type="dxa"/>
            </w:tcMar>
          </w:tcPr>
          <w:p w14:paraId="47D6A908"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111F62D6"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Group 1 - Chemicals unlikely to be brought for disposal (per kilogram or </w:t>
            </w:r>
            <w:proofErr w:type="spellStart"/>
            <w:r w:rsidRPr="00ED36CF">
              <w:rPr>
                <w:rFonts w:eastAsia="MS Mincho"/>
                <w:sz w:val="18"/>
              </w:rPr>
              <w:t>litre</w:t>
            </w:r>
            <w:proofErr w:type="spellEnd"/>
            <w:r w:rsidRPr="00ED36CF">
              <w:rPr>
                <w:rFonts w:eastAsia="MS Mincho"/>
                <w:sz w:val="18"/>
              </w:rPr>
              <w:t xml:space="preserve">) </w:t>
            </w:r>
          </w:p>
        </w:tc>
        <w:tc>
          <w:tcPr>
            <w:tcW w:w="1015" w:type="pct"/>
            <w:tcMar>
              <w:top w:w="0" w:type="dxa"/>
              <w:left w:w="108" w:type="dxa"/>
              <w:bottom w:w="0" w:type="dxa"/>
              <w:right w:w="108" w:type="dxa"/>
            </w:tcMar>
            <w:vAlign w:val="center"/>
          </w:tcPr>
          <w:p w14:paraId="7C1F77CB"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0.02</w:t>
            </w:r>
          </w:p>
        </w:tc>
      </w:tr>
      <w:tr w:rsidR="00ED36CF" w:rsidRPr="00ED36CF" w14:paraId="0A029592" w14:textId="77777777" w:rsidTr="00395E92">
        <w:tc>
          <w:tcPr>
            <w:tcW w:w="671" w:type="pct"/>
            <w:vMerge/>
            <w:tcMar>
              <w:top w:w="0" w:type="dxa"/>
              <w:left w:w="108" w:type="dxa"/>
              <w:bottom w:w="0" w:type="dxa"/>
              <w:right w:w="108" w:type="dxa"/>
            </w:tcMar>
          </w:tcPr>
          <w:p w14:paraId="60C25421"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1A2259F2"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Group 2 - Chemicals with lowest disposal cost (per kilogram or </w:t>
            </w:r>
            <w:proofErr w:type="spellStart"/>
            <w:r w:rsidRPr="00ED36CF">
              <w:rPr>
                <w:rFonts w:eastAsia="MS Mincho"/>
                <w:sz w:val="18"/>
              </w:rPr>
              <w:t>litre</w:t>
            </w:r>
            <w:proofErr w:type="spellEnd"/>
            <w:r w:rsidRPr="00ED36CF">
              <w:rPr>
                <w:rFonts w:eastAsia="MS Mincho"/>
                <w:sz w:val="18"/>
              </w:rPr>
              <w:t xml:space="preserve">) </w:t>
            </w:r>
          </w:p>
        </w:tc>
        <w:tc>
          <w:tcPr>
            <w:tcW w:w="1015" w:type="pct"/>
            <w:tcMar>
              <w:top w:w="0" w:type="dxa"/>
              <w:left w:w="108" w:type="dxa"/>
              <w:bottom w:w="0" w:type="dxa"/>
              <w:right w:w="108" w:type="dxa"/>
            </w:tcMar>
            <w:vAlign w:val="center"/>
          </w:tcPr>
          <w:p w14:paraId="32E1583B"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0.08</w:t>
            </w:r>
          </w:p>
        </w:tc>
      </w:tr>
      <w:tr w:rsidR="00ED36CF" w:rsidRPr="00ED36CF" w14:paraId="6B1E68CC" w14:textId="77777777" w:rsidTr="00395E92">
        <w:tc>
          <w:tcPr>
            <w:tcW w:w="671" w:type="pct"/>
            <w:vMerge/>
            <w:tcMar>
              <w:top w:w="0" w:type="dxa"/>
              <w:left w:w="108" w:type="dxa"/>
              <w:bottom w:w="0" w:type="dxa"/>
              <w:right w:w="108" w:type="dxa"/>
            </w:tcMar>
          </w:tcPr>
          <w:p w14:paraId="2030B61E"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07C75998"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Group 3 - Chemicals with higher disposal cost (per kilogram or </w:t>
            </w:r>
            <w:proofErr w:type="spellStart"/>
            <w:r w:rsidRPr="00ED36CF">
              <w:rPr>
                <w:rFonts w:eastAsia="MS Mincho"/>
                <w:sz w:val="18"/>
              </w:rPr>
              <w:t>litre</w:t>
            </w:r>
            <w:proofErr w:type="spellEnd"/>
            <w:r w:rsidRPr="00ED36CF">
              <w:rPr>
                <w:rFonts w:eastAsia="MS Mincho"/>
                <w:sz w:val="18"/>
              </w:rPr>
              <w:t xml:space="preserve">) </w:t>
            </w:r>
          </w:p>
        </w:tc>
        <w:tc>
          <w:tcPr>
            <w:tcW w:w="1015" w:type="pct"/>
            <w:tcMar>
              <w:top w:w="0" w:type="dxa"/>
              <w:left w:w="108" w:type="dxa"/>
              <w:bottom w:w="0" w:type="dxa"/>
              <w:right w:w="108" w:type="dxa"/>
            </w:tcMar>
            <w:vAlign w:val="center"/>
          </w:tcPr>
          <w:p w14:paraId="05C4D4A5"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0.10</w:t>
            </w:r>
          </w:p>
        </w:tc>
      </w:tr>
      <w:tr w:rsidR="00ED36CF" w:rsidRPr="00ED36CF" w14:paraId="32B69E83" w14:textId="77777777" w:rsidTr="00395E92">
        <w:tc>
          <w:tcPr>
            <w:tcW w:w="671" w:type="pct"/>
            <w:vMerge w:val="restart"/>
            <w:shd w:val="clear" w:color="auto" w:fill="auto"/>
            <w:tcMar>
              <w:top w:w="0" w:type="dxa"/>
              <w:left w:w="108" w:type="dxa"/>
              <w:bottom w:w="0" w:type="dxa"/>
              <w:right w:w="108" w:type="dxa"/>
            </w:tcMar>
          </w:tcPr>
          <w:p w14:paraId="08A7566B" w14:textId="77777777" w:rsidR="00ED36CF" w:rsidRPr="00ED36CF" w:rsidRDefault="00ED36CF" w:rsidP="00ED36CF">
            <w:pPr>
              <w:spacing w:before="60" w:after="60" w:line="240" w:lineRule="atLeast"/>
              <w:jc w:val="left"/>
              <w:rPr>
                <w:rFonts w:eastAsia="MS Mincho"/>
                <w:b/>
                <w:bCs/>
                <w:sz w:val="18"/>
              </w:rPr>
            </w:pPr>
            <w:r w:rsidRPr="00ED36CF">
              <w:rPr>
                <w:rFonts w:eastAsia="MS Mincho"/>
                <w:b/>
                <w:bCs/>
                <w:sz w:val="18"/>
              </w:rPr>
              <w:t>Farm plastics</w:t>
            </w:r>
          </w:p>
        </w:tc>
        <w:tc>
          <w:tcPr>
            <w:tcW w:w="3314" w:type="pct"/>
            <w:shd w:val="clear" w:color="auto" w:fill="D0E7F0" w:themeFill="accent2" w:themeFillTint="33"/>
            <w:tcMar>
              <w:top w:w="0" w:type="dxa"/>
              <w:left w:w="108" w:type="dxa"/>
              <w:bottom w:w="0" w:type="dxa"/>
              <w:right w:w="108" w:type="dxa"/>
            </w:tcMar>
          </w:tcPr>
          <w:p w14:paraId="16AB0789"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Bale wrap and silage sheet </w:t>
            </w:r>
          </w:p>
        </w:tc>
        <w:tc>
          <w:tcPr>
            <w:tcW w:w="1015" w:type="pct"/>
            <w:shd w:val="clear" w:color="auto" w:fill="D0E7F0" w:themeFill="accent2" w:themeFillTint="33"/>
            <w:tcMar>
              <w:top w:w="0" w:type="dxa"/>
              <w:left w:w="108" w:type="dxa"/>
              <w:bottom w:w="0" w:type="dxa"/>
              <w:right w:w="108" w:type="dxa"/>
            </w:tcMar>
          </w:tcPr>
          <w:p w14:paraId="3A4CE33E" w14:textId="77777777" w:rsidR="00ED36CF" w:rsidRPr="00ED36CF" w:rsidRDefault="00ED36CF" w:rsidP="00FD2437">
            <w:pPr>
              <w:spacing w:before="60" w:after="60" w:line="240" w:lineRule="atLeast"/>
              <w:jc w:val="right"/>
              <w:rPr>
                <w:rFonts w:eastAsia="MS Mincho"/>
                <w:sz w:val="18"/>
              </w:rPr>
            </w:pPr>
            <w:r w:rsidRPr="00ED36CF">
              <w:rPr>
                <w:rFonts w:eastAsia="MS Mincho"/>
                <w:sz w:val="18"/>
              </w:rPr>
              <w:t xml:space="preserve">Per </w:t>
            </w:r>
            <w:proofErr w:type="spellStart"/>
            <w:r w:rsidRPr="00ED36CF">
              <w:rPr>
                <w:rFonts w:eastAsia="MS Mincho"/>
                <w:sz w:val="18"/>
              </w:rPr>
              <w:t>tonne</w:t>
            </w:r>
            <w:proofErr w:type="spellEnd"/>
          </w:p>
        </w:tc>
      </w:tr>
      <w:tr w:rsidR="00ED36CF" w:rsidRPr="00ED36CF" w14:paraId="686EE61F" w14:textId="77777777" w:rsidTr="00395E92">
        <w:tc>
          <w:tcPr>
            <w:tcW w:w="671" w:type="pct"/>
            <w:vMerge/>
            <w:tcMar>
              <w:top w:w="0" w:type="dxa"/>
              <w:left w:w="108" w:type="dxa"/>
              <w:bottom w:w="0" w:type="dxa"/>
              <w:right w:w="108" w:type="dxa"/>
            </w:tcMar>
          </w:tcPr>
          <w:p w14:paraId="22EBCB07"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4AD8914D"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Bale wrap</w:t>
            </w:r>
          </w:p>
        </w:tc>
        <w:tc>
          <w:tcPr>
            <w:tcW w:w="1015" w:type="pct"/>
            <w:tcMar>
              <w:top w:w="0" w:type="dxa"/>
              <w:left w:w="108" w:type="dxa"/>
              <w:bottom w:w="0" w:type="dxa"/>
              <w:right w:w="108" w:type="dxa"/>
            </w:tcMar>
            <w:vAlign w:val="center"/>
          </w:tcPr>
          <w:p w14:paraId="5121F22A" w14:textId="77777777" w:rsidR="00540ADB" w:rsidRDefault="00ED36CF" w:rsidP="009C24F0">
            <w:pPr>
              <w:spacing w:before="60" w:after="60" w:line="240" w:lineRule="atLeast"/>
              <w:contextualSpacing/>
              <w:jc w:val="right"/>
              <w:rPr>
                <w:rFonts w:eastAsia="MS Mincho"/>
                <w:sz w:val="18"/>
              </w:rPr>
            </w:pPr>
            <w:r w:rsidRPr="00ED36CF">
              <w:rPr>
                <w:rFonts w:eastAsia="MS Mincho"/>
                <w:sz w:val="18"/>
              </w:rPr>
              <w:t>462.02</w:t>
            </w:r>
            <w:r w:rsidR="00A238D7">
              <w:rPr>
                <w:rFonts w:eastAsia="MS Mincho"/>
                <w:sz w:val="18"/>
              </w:rPr>
              <w:t xml:space="preserve"> </w:t>
            </w:r>
          </w:p>
          <w:p w14:paraId="714B14EE" w14:textId="7859D8F3" w:rsidR="00ED36CF" w:rsidRPr="00ED36CF" w:rsidRDefault="00A238D7" w:rsidP="009C24F0">
            <w:pPr>
              <w:spacing w:before="60" w:after="60" w:line="240" w:lineRule="atLeast"/>
              <w:contextualSpacing/>
              <w:jc w:val="right"/>
              <w:rPr>
                <w:rFonts w:eastAsia="MS Mincho"/>
                <w:sz w:val="18"/>
              </w:rPr>
            </w:pPr>
            <w:r>
              <w:rPr>
                <w:rFonts w:eastAsia="MS Mincho"/>
                <w:sz w:val="18"/>
              </w:rPr>
              <w:t xml:space="preserve">(or </w:t>
            </w:r>
            <w:r w:rsidR="00837A6A">
              <w:rPr>
                <w:rFonts w:eastAsia="MS Mincho"/>
                <w:sz w:val="18"/>
              </w:rPr>
              <w:t>0.5</w:t>
            </w:r>
            <w:r w:rsidR="008326BE">
              <w:rPr>
                <w:rFonts w:eastAsia="MS Mincho"/>
                <w:sz w:val="18"/>
              </w:rPr>
              <w:t>2</w:t>
            </w:r>
            <w:r w:rsidR="00837A6A">
              <w:rPr>
                <w:rFonts w:eastAsia="MS Mincho"/>
                <w:sz w:val="18"/>
              </w:rPr>
              <w:t xml:space="preserve"> per bale)</w:t>
            </w:r>
            <w:r w:rsidR="00ED36CF" w:rsidRPr="00ED36CF">
              <w:rPr>
                <w:rFonts w:eastAsia="MS Mincho"/>
                <w:sz w:val="18"/>
                <w:vertAlign w:val="superscript"/>
              </w:rPr>
              <w:footnoteReference w:id="3"/>
            </w:r>
          </w:p>
        </w:tc>
      </w:tr>
      <w:tr w:rsidR="00ED36CF" w:rsidRPr="00ED36CF" w14:paraId="2ED80120" w14:textId="77777777" w:rsidTr="00395E92">
        <w:tc>
          <w:tcPr>
            <w:tcW w:w="671" w:type="pct"/>
            <w:vMerge/>
            <w:tcMar>
              <w:top w:w="0" w:type="dxa"/>
              <w:left w:w="108" w:type="dxa"/>
              <w:bottom w:w="0" w:type="dxa"/>
              <w:right w:w="108" w:type="dxa"/>
            </w:tcMar>
          </w:tcPr>
          <w:p w14:paraId="017F1040"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029F2AB1"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Silage sheet</w:t>
            </w:r>
          </w:p>
        </w:tc>
        <w:tc>
          <w:tcPr>
            <w:tcW w:w="1015" w:type="pct"/>
            <w:tcMar>
              <w:top w:w="0" w:type="dxa"/>
              <w:left w:w="108" w:type="dxa"/>
              <w:bottom w:w="0" w:type="dxa"/>
              <w:right w:w="108" w:type="dxa"/>
            </w:tcMar>
            <w:vAlign w:val="center"/>
          </w:tcPr>
          <w:p w14:paraId="2F3567B3"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462.02</w:t>
            </w:r>
          </w:p>
        </w:tc>
      </w:tr>
      <w:tr w:rsidR="00ED36CF" w:rsidRPr="00ED36CF" w14:paraId="3AE69A33" w14:textId="77777777" w:rsidTr="00395E92">
        <w:tc>
          <w:tcPr>
            <w:tcW w:w="671" w:type="pct"/>
            <w:vMerge/>
            <w:tcMar>
              <w:top w:w="0" w:type="dxa"/>
              <w:left w:w="108" w:type="dxa"/>
              <w:bottom w:w="0" w:type="dxa"/>
              <w:right w:w="108" w:type="dxa"/>
            </w:tcMar>
          </w:tcPr>
          <w:p w14:paraId="2FAFF192" w14:textId="77777777" w:rsidR="00ED36CF" w:rsidRPr="00ED36CF" w:rsidRDefault="00ED36CF" w:rsidP="00ED36CF">
            <w:pPr>
              <w:spacing w:before="60" w:after="60" w:line="240" w:lineRule="atLeast"/>
              <w:jc w:val="left"/>
              <w:rPr>
                <w:rFonts w:eastAsia="MS Mincho"/>
                <w:sz w:val="18"/>
              </w:rPr>
            </w:pPr>
          </w:p>
        </w:tc>
        <w:tc>
          <w:tcPr>
            <w:tcW w:w="3314" w:type="pct"/>
            <w:shd w:val="clear" w:color="auto" w:fill="D0E7F0" w:themeFill="accent2" w:themeFillTint="33"/>
            <w:tcMar>
              <w:top w:w="0" w:type="dxa"/>
              <w:left w:w="108" w:type="dxa"/>
              <w:bottom w:w="0" w:type="dxa"/>
              <w:right w:w="108" w:type="dxa"/>
            </w:tcMar>
          </w:tcPr>
          <w:p w14:paraId="0BD32E12"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Bags</w:t>
            </w:r>
          </w:p>
        </w:tc>
        <w:tc>
          <w:tcPr>
            <w:tcW w:w="1015" w:type="pct"/>
            <w:shd w:val="clear" w:color="auto" w:fill="D0E7F0" w:themeFill="accent2" w:themeFillTint="33"/>
            <w:tcMar>
              <w:top w:w="0" w:type="dxa"/>
              <w:left w:w="108" w:type="dxa"/>
              <w:bottom w:w="0" w:type="dxa"/>
              <w:right w:w="108" w:type="dxa"/>
            </w:tcMar>
          </w:tcPr>
          <w:p w14:paraId="3F9B10F7" w14:textId="77777777" w:rsidR="00ED36CF" w:rsidRPr="00ED36CF" w:rsidRDefault="00ED36CF" w:rsidP="00FD2437">
            <w:pPr>
              <w:spacing w:before="60" w:after="60" w:line="240" w:lineRule="atLeast"/>
              <w:jc w:val="right"/>
              <w:rPr>
                <w:rFonts w:eastAsia="MS Mincho"/>
                <w:spacing w:val="-2"/>
                <w:sz w:val="18"/>
              </w:rPr>
            </w:pPr>
            <w:r w:rsidRPr="00ED36CF">
              <w:rPr>
                <w:rFonts w:eastAsia="MS Mincho"/>
                <w:sz w:val="18"/>
              </w:rPr>
              <w:t xml:space="preserve">Per bag </w:t>
            </w:r>
          </w:p>
        </w:tc>
      </w:tr>
      <w:tr w:rsidR="00ED36CF" w:rsidRPr="00ED36CF" w14:paraId="41FA701C" w14:textId="77777777" w:rsidTr="00395E92">
        <w:tc>
          <w:tcPr>
            <w:tcW w:w="671" w:type="pct"/>
            <w:vMerge/>
            <w:tcMar>
              <w:top w:w="0" w:type="dxa"/>
              <w:left w:w="108" w:type="dxa"/>
              <w:bottom w:w="0" w:type="dxa"/>
              <w:right w:w="108" w:type="dxa"/>
            </w:tcMar>
          </w:tcPr>
          <w:p w14:paraId="3BB67D2E"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62ED21B4"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 xml:space="preserve">Small </w:t>
            </w:r>
            <w:r w:rsidRPr="00ED36CF">
              <w:rPr>
                <w:rFonts w:eastAsia="MS Mincho"/>
                <w:spacing w:val="-4"/>
                <w:sz w:val="18"/>
              </w:rPr>
              <w:t>bags</w:t>
            </w:r>
          </w:p>
        </w:tc>
        <w:tc>
          <w:tcPr>
            <w:tcW w:w="1015" w:type="pct"/>
            <w:tcMar>
              <w:top w:w="0" w:type="dxa"/>
              <w:left w:w="108" w:type="dxa"/>
              <w:bottom w:w="0" w:type="dxa"/>
              <w:right w:w="108" w:type="dxa"/>
            </w:tcMar>
            <w:vAlign w:val="center"/>
          </w:tcPr>
          <w:p w14:paraId="3E32E7FB"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0.20</w:t>
            </w:r>
          </w:p>
        </w:tc>
      </w:tr>
      <w:tr w:rsidR="00ED36CF" w:rsidRPr="00ED36CF" w14:paraId="6D0CE8F7" w14:textId="77777777" w:rsidTr="00395E92">
        <w:tc>
          <w:tcPr>
            <w:tcW w:w="671" w:type="pct"/>
            <w:vMerge/>
            <w:tcMar>
              <w:top w:w="0" w:type="dxa"/>
              <w:left w:w="108" w:type="dxa"/>
              <w:bottom w:w="0" w:type="dxa"/>
              <w:right w:w="108" w:type="dxa"/>
            </w:tcMar>
          </w:tcPr>
          <w:p w14:paraId="3FABB98A" w14:textId="77777777" w:rsidR="00ED36CF" w:rsidRPr="00ED36CF" w:rsidRDefault="00ED36CF" w:rsidP="00ED36CF">
            <w:pPr>
              <w:spacing w:before="60" w:after="60" w:line="240" w:lineRule="atLeast"/>
              <w:jc w:val="left"/>
              <w:rPr>
                <w:rFonts w:eastAsia="MS Mincho"/>
                <w:sz w:val="18"/>
              </w:rPr>
            </w:pPr>
          </w:p>
        </w:tc>
        <w:tc>
          <w:tcPr>
            <w:tcW w:w="3314" w:type="pct"/>
            <w:tcMar>
              <w:top w:w="0" w:type="dxa"/>
              <w:left w:w="108" w:type="dxa"/>
              <w:bottom w:w="0" w:type="dxa"/>
              <w:right w:w="108" w:type="dxa"/>
            </w:tcMar>
          </w:tcPr>
          <w:p w14:paraId="39F9B508" w14:textId="77777777" w:rsidR="00ED36CF" w:rsidRPr="00ED36CF" w:rsidRDefault="00ED36CF" w:rsidP="00ED36CF">
            <w:pPr>
              <w:spacing w:before="60" w:after="60" w:line="240" w:lineRule="atLeast"/>
              <w:jc w:val="left"/>
              <w:rPr>
                <w:rFonts w:eastAsia="MS Mincho"/>
                <w:sz w:val="18"/>
              </w:rPr>
            </w:pPr>
            <w:r w:rsidRPr="00ED36CF">
              <w:rPr>
                <w:rFonts w:eastAsia="MS Mincho"/>
                <w:sz w:val="18"/>
              </w:rPr>
              <w:t>Large bags</w:t>
            </w:r>
          </w:p>
        </w:tc>
        <w:tc>
          <w:tcPr>
            <w:tcW w:w="1015" w:type="pct"/>
            <w:tcMar>
              <w:top w:w="0" w:type="dxa"/>
              <w:left w:w="108" w:type="dxa"/>
              <w:bottom w:w="0" w:type="dxa"/>
              <w:right w:w="108" w:type="dxa"/>
            </w:tcMar>
            <w:vAlign w:val="center"/>
          </w:tcPr>
          <w:p w14:paraId="3BA2BBD7" w14:textId="77777777" w:rsidR="00ED36CF" w:rsidRPr="00ED36CF" w:rsidRDefault="00ED36CF" w:rsidP="00ED36CF">
            <w:pPr>
              <w:spacing w:before="60" w:after="60" w:line="240" w:lineRule="atLeast"/>
              <w:jc w:val="right"/>
              <w:rPr>
                <w:rFonts w:eastAsia="MS Mincho"/>
                <w:spacing w:val="-2"/>
                <w:sz w:val="18"/>
              </w:rPr>
            </w:pPr>
            <w:r w:rsidRPr="00ED36CF">
              <w:rPr>
                <w:rFonts w:eastAsia="MS Mincho"/>
                <w:spacing w:val="-2"/>
                <w:sz w:val="18"/>
              </w:rPr>
              <w:t>3.58</w:t>
            </w:r>
          </w:p>
        </w:tc>
      </w:tr>
    </w:tbl>
    <w:p w14:paraId="07D2868E" w14:textId="77777777" w:rsidR="00ED36CF" w:rsidRDefault="00ED36CF" w:rsidP="002F7D98">
      <w:pPr>
        <w:pStyle w:val="BodyText"/>
      </w:pPr>
    </w:p>
    <w:p w14:paraId="3B345CAD" w14:textId="772453D9" w:rsidR="00711E45" w:rsidRPr="002F7D98" w:rsidRDefault="00711E45" w:rsidP="002F7D98">
      <w:pPr>
        <w:pStyle w:val="BodyText"/>
      </w:pPr>
      <w:r w:rsidRPr="00653E0C">
        <w:t>A small part of the fee revenue would be transferred by the scheme manager to the Ministry</w:t>
      </w:r>
      <w:r w:rsidR="004E3C8B">
        <w:t xml:space="preserve"> for the Environment</w:t>
      </w:r>
      <w:r w:rsidRPr="00653E0C">
        <w:t>, to cover the cost of monitoring the scheme’s performance.</w:t>
      </w:r>
    </w:p>
    <w:p w14:paraId="10EDEFF7" w14:textId="24901D13" w:rsidR="00760706" w:rsidRPr="00760706" w:rsidRDefault="00760706" w:rsidP="00760706">
      <w:pPr>
        <w:pStyle w:val="BodyText"/>
      </w:pPr>
      <w:r w:rsidRPr="00760706">
        <w:t>The PSO would be required to provide a take-back service for</w:t>
      </w:r>
      <w:r w:rsidR="00E71060">
        <w:t xml:space="preserve"> in-scope</w:t>
      </w:r>
      <w:r w:rsidRPr="00760706">
        <w:t xml:space="preserve"> products. Requirements could include, for example, that the collection network </w:t>
      </w:r>
      <w:r w:rsidRPr="00760706" w:rsidDel="00583E7F">
        <w:t>has sufficient geographical coverage</w:t>
      </w:r>
      <w:r w:rsidRPr="00760706">
        <w:t>.</w:t>
      </w:r>
    </w:p>
    <w:p w14:paraId="131B9AFE" w14:textId="77777777" w:rsidR="00760706" w:rsidRPr="00760706" w:rsidRDefault="00760706" w:rsidP="00760706">
      <w:pPr>
        <w:pStyle w:val="BodyText"/>
      </w:pPr>
      <w:r w:rsidRPr="00760706">
        <w:t>Farmers and other consumers of the products would be able to either:</w:t>
      </w:r>
    </w:p>
    <w:p w14:paraId="2515C7F5" w14:textId="42F95B44" w:rsidR="00760706" w:rsidRPr="00760706" w:rsidRDefault="00760706" w:rsidP="00760706">
      <w:pPr>
        <w:pStyle w:val="Bullet"/>
      </w:pPr>
      <w:r w:rsidRPr="00760706">
        <w:t xml:space="preserve">drop off their agrichemical containers and </w:t>
      </w:r>
      <w:r w:rsidRPr="00760706" w:rsidDel="00583E7F">
        <w:t xml:space="preserve">in-scope </w:t>
      </w:r>
      <w:r w:rsidRPr="00760706">
        <w:t xml:space="preserve">farm plastics at no charge to one of the collection sites </w:t>
      </w:r>
    </w:p>
    <w:p w14:paraId="4FA4D8FF" w14:textId="6BA2DEE3" w:rsidR="00760706" w:rsidRPr="00760706" w:rsidRDefault="00760706" w:rsidP="00760706">
      <w:pPr>
        <w:pStyle w:val="Bullet"/>
      </w:pPr>
      <w:r w:rsidRPr="00760706">
        <w:t xml:space="preserve">have the products picked up from their premises, if they meet criteria for remoteness and product weight. </w:t>
      </w:r>
    </w:p>
    <w:p w14:paraId="23A17818" w14:textId="07B4B08F" w:rsidR="00C5054C" w:rsidRDefault="00BA15EF" w:rsidP="006E2049">
      <w:pPr>
        <w:pStyle w:val="BodyText"/>
      </w:pPr>
      <w:r>
        <w:t>Farmers’ and other consumers’</w:t>
      </w:r>
      <w:r w:rsidR="00844DB3" w:rsidRPr="00844DB3">
        <w:t xml:space="preserve"> participation would not be mandated by regulation.</w:t>
      </w:r>
    </w:p>
    <w:p w14:paraId="70163C57" w14:textId="21E68209" w:rsidR="0022781E" w:rsidRDefault="00742693" w:rsidP="006E2049">
      <w:pPr>
        <w:pStyle w:val="BodyText"/>
      </w:pPr>
      <w:r w:rsidRPr="00742693">
        <w:t>The scheme manager would collect and provide data to the Ministry about the above requirements.</w:t>
      </w:r>
    </w:p>
    <w:p w14:paraId="565ACC7F" w14:textId="23175D13" w:rsidR="00035598" w:rsidRPr="00035598" w:rsidRDefault="00035598" w:rsidP="00035598">
      <w:pPr>
        <w:pStyle w:val="BodyText"/>
      </w:pPr>
      <w:r w:rsidRPr="00035598">
        <w:t xml:space="preserve">The regulations aim to address the shortcomings of </w:t>
      </w:r>
      <w:r w:rsidR="008906C4">
        <w:t xml:space="preserve">the current </w:t>
      </w:r>
      <w:r w:rsidRPr="00035598">
        <w:t xml:space="preserve">voluntary </w:t>
      </w:r>
      <w:r w:rsidR="008906C4">
        <w:t>schemes</w:t>
      </w:r>
      <w:r w:rsidRPr="00035598">
        <w:t xml:space="preserve"> by:</w:t>
      </w:r>
    </w:p>
    <w:p w14:paraId="7464150D" w14:textId="2A411591" w:rsidR="00035598" w:rsidRPr="00035598" w:rsidRDefault="00035598" w:rsidP="00914C9D">
      <w:pPr>
        <w:pStyle w:val="Bullet"/>
      </w:pPr>
      <w:r w:rsidRPr="00035598">
        <w:t>establishing a level playing field, in which all producers</w:t>
      </w:r>
      <w:r w:rsidR="009B2895">
        <w:t xml:space="preserve"> and</w:t>
      </w:r>
      <w:r w:rsidRPr="00035598">
        <w:t xml:space="preserve"> importers of priority products share responsibility (and costs) for managing the in-scope products at end of their life</w:t>
      </w:r>
    </w:p>
    <w:p w14:paraId="3E8889A9" w14:textId="75D11FA1" w:rsidR="00035598" w:rsidRPr="00035598" w:rsidRDefault="00035598" w:rsidP="00914C9D">
      <w:pPr>
        <w:pStyle w:val="Bullet"/>
      </w:pPr>
      <w:r w:rsidRPr="00035598">
        <w:t xml:space="preserve">offering farmers and other consumers </w:t>
      </w:r>
      <w:r w:rsidR="006E2049">
        <w:t xml:space="preserve">across the country </w:t>
      </w:r>
      <w:r w:rsidRPr="00035598">
        <w:t>a free</w:t>
      </w:r>
      <w:r w:rsidRPr="00035598" w:rsidDel="006B1825">
        <w:t>-to-use</w:t>
      </w:r>
      <w:r w:rsidRPr="00035598">
        <w:t xml:space="preserve"> and convenient take-back service – reducing the incentive for inappropriate disposal (eg, burying or burning) and diverting waste away from landfill</w:t>
      </w:r>
    </w:p>
    <w:p w14:paraId="61C045B2" w14:textId="1715EEA4" w:rsidR="002B25F6" w:rsidRPr="00031FC7" w:rsidRDefault="00035598" w:rsidP="00914C9D">
      <w:pPr>
        <w:pStyle w:val="Bullet"/>
      </w:pPr>
      <w:r w:rsidRPr="00035598">
        <w:t>enabling the Government to enforce the requirements.</w:t>
      </w:r>
    </w:p>
    <w:bookmarkEnd w:id="3"/>
    <w:p w14:paraId="58CC9128" w14:textId="6FCF02CD" w:rsidR="72F48F40" w:rsidRDefault="29A74DDD" w:rsidP="6CE369E1">
      <w:pPr>
        <w:pStyle w:val="BodyText"/>
      </w:pPr>
      <w:r>
        <w:t xml:space="preserve">Over time, the scheme may include </w:t>
      </w:r>
      <w:r w:rsidR="003D327D">
        <w:t xml:space="preserve">– on a voluntary basis – </w:t>
      </w:r>
      <w:r>
        <w:t>other farm plastics, such as irrigation piping, shrink wrap, tunnel house covers, wool fadges, potted plant pots, vineyard netting, hail netting and other coverings. However, these are not among the materials currently proposed for the regulations to cover.</w:t>
      </w:r>
    </w:p>
    <w:p w14:paraId="3431702F" w14:textId="0DC6FC4D" w:rsidR="00B358D1" w:rsidRPr="00044FDF" w:rsidRDefault="009B5075" w:rsidP="009C24F0">
      <w:pPr>
        <w:pStyle w:val="Heading3"/>
      </w:pPr>
      <w:r>
        <w:t>Option 2</w:t>
      </w:r>
    </w:p>
    <w:p w14:paraId="53542C01" w14:textId="73AB76DE" w:rsidR="00307FE6" w:rsidRPr="000F2294" w:rsidRDefault="006450FC" w:rsidP="000F2294">
      <w:pPr>
        <w:pStyle w:val="BodyText"/>
      </w:pPr>
      <w:r w:rsidRPr="006450FC">
        <w:t xml:space="preserve">Under this option, no WMA regulations would be introduced to support product stewardship of agrichemical containers, residual agrichemicals, and farm plastics. Producers’ and importers’ participation in stewardship schemes for these products would remain </w:t>
      </w:r>
      <w:proofErr w:type="gramStart"/>
      <w:r w:rsidRPr="006450FC">
        <w:t>voluntary</w:t>
      </w:r>
      <w:r w:rsidR="00740EAD" w:rsidRPr="000F2294">
        <w:t>, and</w:t>
      </w:r>
      <w:proofErr w:type="gramEnd"/>
      <w:r w:rsidR="00740EAD" w:rsidRPr="000F2294">
        <w:t xml:space="preserve"> is unlikely to increase beyond current levels.</w:t>
      </w:r>
      <w:r w:rsidR="00307FE6" w:rsidRPr="000F2294">
        <w:t xml:space="preserve"> Without the fee revenue</w:t>
      </w:r>
      <w:r w:rsidR="00391401">
        <w:t>s</w:t>
      </w:r>
      <w:r w:rsidR="00307FE6" w:rsidRPr="000F2294">
        <w:t xml:space="preserve"> from increased </w:t>
      </w:r>
      <w:r w:rsidR="00391401">
        <w:t xml:space="preserve">producer </w:t>
      </w:r>
      <w:r w:rsidR="00307FE6" w:rsidRPr="000F2294">
        <w:t xml:space="preserve">participation and </w:t>
      </w:r>
      <w:r w:rsidR="00391401">
        <w:t xml:space="preserve">the </w:t>
      </w:r>
      <w:r w:rsidR="00307FE6" w:rsidRPr="000F2294">
        <w:t>efficiencies of scale</w:t>
      </w:r>
      <w:r w:rsidR="00B95708">
        <w:t xml:space="preserve"> from a national scheme</w:t>
      </w:r>
      <w:r w:rsidR="00307FE6" w:rsidRPr="000F2294">
        <w:t xml:space="preserve">, take-back and recycling services are unlikely to expand significantly. </w:t>
      </w:r>
    </w:p>
    <w:p w14:paraId="61DD7ED4" w14:textId="4A961D0F" w:rsidR="006450FC" w:rsidRPr="006450FC" w:rsidRDefault="006450FC" w:rsidP="000F2294">
      <w:pPr>
        <w:pStyle w:val="BodyText"/>
      </w:pPr>
      <w:bookmarkStart w:id="10" w:name="_Hlk192770752"/>
      <w:r w:rsidRPr="006450FC">
        <w:t xml:space="preserve">If regulations are not made, </w:t>
      </w:r>
      <w:r w:rsidR="00DC4F7D">
        <w:t>the new scheme</w:t>
      </w:r>
      <w:r w:rsidRPr="006450FC">
        <w:t xml:space="preserve"> could either start operating on a voluntary </w:t>
      </w:r>
      <w:proofErr w:type="gramStart"/>
      <w:r w:rsidRPr="006450FC">
        <w:t>basis, or</w:t>
      </w:r>
      <w:proofErr w:type="gramEnd"/>
      <w:r w:rsidRPr="006450FC">
        <w:t xml:space="preserve"> not proceed.</w:t>
      </w:r>
      <w:bookmarkEnd w:id="10"/>
      <w:r w:rsidRPr="006450FC">
        <w:t xml:space="preserve"> </w:t>
      </w:r>
      <w:r w:rsidR="00572F6E" w:rsidRPr="00572F6E">
        <w:t xml:space="preserve">The latter outcome is more likely, as it was co-designed by industry as a regulated scheme, in line with the broad intent of the priority product declaration. </w:t>
      </w:r>
      <w:r w:rsidRPr="006450FC">
        <w:t xml:space="preserve">If </w:t>
      </w:r>
      <w:r w:rsidR="00CA101B">
        <w:t>the new scheme</w:t>
      </w:r>
      <w:r w:rsidRPr="006450FC">
        <w:t xml:space="preserve"> does not proceed, </w:t>
      </w:r>
      <w:proofErr w:type="spellStart"/>
      <w:r w:rsidRPr="006450FC">
        <w:t>Agrecovery</w:t>
      </w:r>
      <w:proofErr w:type="spellEnd"/>
      <w:r w:rsidRPr="006450FC">
        <w:t xml:space="preserve"> and </w:t>
      </w:r>
      <w:proofErr w:type="spellStart"/>
      <w:r w:rsidRPr="006450FC">
        <w:t>Plasback</w:t>
      </w:r>
      <w:proofErr w:type="spellEnd"/>
      <w:r w:rsidRPr="006450FC">
        <w:t xml:space="preserve"> may continue their voluntary schemes. However, this is not guaranteed</w:t>
      </w:r>
      <w:r w:rsidR="000F4007" w:rsidRPr="000F2294">
        <w:t>.</w:t>
      </w:r>
      <w:r w:rsidRPr="006450FC">
        <w:t xml:space="preserve"> </w:t>
      </w:r>
      <w:r w:rsidR="005A5788">
        <w:br/>
      </w:r>
    </w:p>
    <w:p w14:paraId="17426F2B" w14:textId="6D0C7F17" w:rsidR="0013122B" w:rsidRDefault="0013122B" w:rsidP="009C24F0">
      <w:pPr>
        <w:pStyle w:val="Heading1"/>
      </w:pPr>
      <w:r>
        <w:t>Consultation questions</w:t>
      </w:r>
    </w:p>
    <w:p w14:paraId="048CAB79" w14:textId="253ECB41" w:rsidR="006D49CB" w:rsidRPr="00BD5812" w:rsidRDefault="0013122B" w:rsidP="00BD5812">
      <w:pPr>
        <w:pStyle w:val="Tableheading"/>
        <w:rPr>
          <w:rFonts w:eastAsia="MS Mincho" w:cs="Calibri"/>
          <w:szCs w:val="20"/>
        </w:rPr>
      </w:pPr>
      <w:r w:rsidRPr="00ED36CF">
        <w:rPr>
          <w:rFonts w:eastAsia="MS Mincho" w:cs="Arial"/>
        </w:rPr>
        <w:t xml:space="preserve">Table </w:t>
      </w:r>
      <w:r>
        <w:rPr>
          <w:rFonts w:eastAsia="MS Mincho" w:cs="Calibri"/>
          <w:szCs w:val="20"/>
        </w:rPr>
        <w:t>2</w:t>
      </w:r>
      <w:r w:rsidRPr="00ED36CF">
        <w:rPr>
          <w:rFonts w:eastAsia="MS Mincho" w:cs="Calibri"/>
          <w:szCs w:val="20"/>
        </w:rPr>
        <w:t xml:space="preserve">: </w:t>
      </w:r>
      <w:bookmarkStart w:id="11" w:name="Table2"/>
      <w:bookmarkEnd w:id="11"/>
      <w:r w:rsidRPr="00ED36CF">
        <w:rPr>
          <w:rFonts w:eastAsia="MS Mincho" w:cs="Calibri"/>
          <w:szCs w:val="20"/>
        </w:rPr>
        <w:tab/>
      </w:r>
      <w:r w:rsidR="007B523F">
        <w:rPr>
          <w:rFonts w:eastAsia="MS Mincho" w:cs="Calibri"/>
          <w:szCs w:val="20"/>
        </w:rPr>
        <w:t xml:space="preserve">Questions from </w:t>
      </w:r>
      <w:r w:rsidR="000C14E0" w:rsidRPr="000C14E0">
        <w:rPr>
          <w:i/>
          <w:iCs/>
        </w:rPr>
        <w:t>Proposed product stewardship regulations: Agrichemicals, their containers, and farm plastics. Discussion document</w:t>
      </w:r>
      <w:r w:rsidR="000C14E0">
        <w:rPr>
          <w:i/>
          <w:iCs/>
        </w:rPr>
        <w:t xml:space="preserve"> </w:t>
      </w:r>
    </w:p>
    <w:tbl>
      <w:tblPr>
        <w:tblStyle w:val="QuestionTable"/>
        <w:tblW w:w="8562" w:type="dxa"/>
        <w:tblLook w:val="04A0" w:firstRow="1" w:lastRow="0" w:firstColumn="1" w:lastColumn="0" w:noHBand="0" w:noVBand="1"/>
      </w:tblPr>
      <w:tblGrid>
        <w:gridCol w:w="766"/>
        <w:gridCol w:w="7796"/>
      </w:tblGrid>
      <w:tr w:rsidR="006D49CB" w:rsidRPr="009E6D03" w14:paraId="1F92BCE9" w14:textId="77777777" w:rsidTr="009C24F0">
        <w:trPr>
          <w:cnfStyle w:val="100000000000" w:firstRow="1" w:lastRow="0" w:firstColumn="0" w:lastColumn="0" w:oddVBand="0" w:evenVBand="0" w:oddHBand="0" w:evenHBand="0" w:firstRowFirstColumn="0" w:firstRowLastColumn="0" w:lastRowFirstColumn="0" w:lastRowLastColumn="0"/>
          <w:cantSplit/>
          <w:tblHeader/>
        </w:trPr>
        <w:tc>
          <w:tcPr>
            <w:tcW w:w="0" w:type="dxa"/>
            <w:gridSpan w:val="2"/>
            <w:tcBorders>
              <w:top w:val="single" w:sz="4" w:space="0" w:color="1B556B" w:themeColor="text2"/>
              <w:left w:val="nil"/>
              <w:bottom w:val="single" w:sz="4" w:space="0" w:color="1B556B" w:themeColor="text2"/>
              <w:right w:val="single" w:sz="4" w:space="0" w:color="1B556B" w:themeColor="text2"/>
            </w:tcBorders>
            <w:shd w:val="clear" w:color="auto" w:fill="1B556B" w:themeFill="text2"/>
          </w:tcPr>
          <w:p w14:paraId="4722DD5B" w14:textId="6BB51DD8" w:rsidR="006D49CB" w:rsidRPr="004113A6" w:rsidRDefault="006D49CB">
            <w:pPr>
              <w:pStyle w:val="TableTextbold"/>
              <w:rPr>
                <w:color w:val="FFFFFF" w:themeColor="background1"/>
                <w:sz w:val="20"/>
                <w:szCs w:val="24"/>
              </w:rPr>
            </w:pPr>
            <w:r w:rsidRPr="004113A6">
              <w:rPr>
                <w:color w:val="FFFFFF" w:themeColor="background1"/>
                <w:sz w:val="20"/>
                <w:szCs w:val="24"/>
              </w:rPr>
              <w:t>Question</w:t>
            </w:r>
            <w:r>
              <w:rPr>
                <w:color w:val="FFFFFF" w:themeColor="background1"/>
                <w:sz w:val="20"/>
                <w:szCs w:val="24"/>
              </w:rPr>
              <w:t>s</w:t>
            </w:r>
            <w:r w:rsidRPr="004113A6">
              <w:rPr>
                <w:color w:val="FFFFFF" w:themeColor="background1"/>
                <w:sz w:val="20"/>
                <w:szCs w:val="24"/>
              </w:rPr>
              <w:t xml:space="preserve"> </w:t>
            </w:r>
          </w:p>
        </w:tc>
      </w:tr>
      <w:tr w:rsidR="00D3347D" w:rsidRPr="009E6D03" w14:paraId="777330C2" w14:textId="77777777" w:rsidTr="00853B09">
        <w:tc>
          <w:tcPr>
            <w:tcW w:w="766" w:type="dxa"/>
            <w:tcBorders>
              <w:top w:val="single" w:sz="4" w:space="0" w:color="1B556B" w:themeColor="text2"/>
              <w:left w:val="nil"/>
              <w:bottom w:val="single" w:sz="4" w:space="0" w:color="1B556B" w:themeColor="text2"/>
            </w:tcBorders>
          </w:tcPr>
          <w:p w14:paraId="5B65E9BF" w14:textId="750832B5" w:rsidR="00D3347D" w:rsidRPr="004113A6" w:rsidRDefault="00D3347D" w:rsidP="00D3347D">
            <w:pPr>
              <w:pStyle w:val="TableText"/>
              <w:rPr>
                <w:sz w:val="20"/>
                <w:szCs w:val="24"/>
              </w:rPr>
            </w:pPr>
            <w:r>
              <w:t>1.</w:t>
            </w:r>
          </w:p>
        </w:tc>
        <w:tc>
          <w:tcPr>
            <w:tcW w:w="7796" w:type="dxa"/>
            <w:tcBorders>
              <w:top w:val="single" w:sz="4" w:space="0" w:color="1B556B" w:themeColor="text2"/>
              <w:bottom w:val="single" w:sz="4" w:space="0" w:color="1B556B" w:themeColor="text2"/>
              <w:right w:val="nil"/>
            </w:tcBorders>
          </w:tcPr>
          <w:p w14:paraId="6FC51994" w14:textId="14958D74" w:rsidR="00D3347D" w:rsidRPr="00985EA1" w:rsidRDefault="00D3347D" w:rsidP="00D3347D">
            <w:pPr>
              <w:pStyle w:val="TableText"/>
              <w:rPr>
                <w:sz w:val="20"/>
                <w:szCs w:val="24"/>
              </w:rPr>
            </w:pPr>
            <w:r>
              <w:t xml:space="preserve">Do you agree with the description of the problem posed by agrichemicals, their containers, and farm plastics? Yes | No. </w:t>
            </w:r>
            <w:r w:rsidDel="0097793C">
              <w:t>Comments (optional): _______</w:t>
            </w:r>
          </w:p>
        </w:tc>
      </w:tr>
      <w:tr w:rsidR="00D3347D" w:rsidRPr="009E6D03" w14:paraId="68BA090A" w14:textId="77777777" w:rsidTr="00853B09">
        <w:tc>
          <w:tcPr>
            <w:tcW w:w="766" w:type="dxa"/>
            <w:tcBorders>
              <w:top w:val="single" w:sz="4" w:space="0" w:color="1B556B" w:themeColor="text2"/>
              <w:left w:val="nil"/>
              <w:bottom w:val="single" w:sz="4" w:space="0" w:color="1B556B" w:themeColor="text2"/>
            </w:tcBorders>
          </w:tcPr>
          <w:p w14:paraId="19227532" w14:textId="486065D8" w:rsidR="00D3347D" w:rsidRPr="004113A6" w:rsidRDefault="00D3347D" w:rsidP="00D3347D">
            <w:pPr>
              <w:pStyle w:val="TableText"/>
              <w:rPr>
                <w:sz w:val="20"/>
                <w:szCs w:val="24"/>
              </w:rPr>
            </w:pPr>
            <w:r>
              <w:t>2.</w:t>
            </w:r>
          </w:p>
        </w:tc>
        <w:tc>
          <w:tcPr>
            <w:tcW w:w="7796" w:type="dxa"/>
            <w:tcBorders>
              <w:top w:val="single" w:sz="4" w:space="0" w:color="1B556B" w:themeColor="text2"/>
              <w:bottom w:val="single" w:sz="4" w:space="0" w:color="1B556B" w:themeColor="text2"/>
              <w:right w:val="nil"/>
            </w:tcBorders>
          </w:tcPr>
          <w:p w14:paraId="59F6B63C" w14:textId="301D538C" w:rsidR="00D3347D" w:rsidRPr="001D5FCE" w:rsidRDefault="00D3347D" w:rsidP="00D3347D">
            <w:pPr>
              <w:pStyle w:val="TableText"/>
              <w:rPr>
                <w:sz w:val="20"/>
                <w:szCs w:val="20"/>
              </w:rPr>
            </w:pPr>
            <w:r w:rsidRPr="009E5562" w:rsidDel="0097793C">
              <w:t>What other information should we consider in analysing the problem?</w:t>
            </w:r>
          </w:p>
        </w:tc>
      </w:tr>
      <w:tr w:rsidR="00AB3986" w:rsidRPr="009E6D03" w14:paraId="1944844E" w14:textId="77777777" w:rsidTr="00853B09">
        <w:tc>
          <w:tcPr>
            <w:tcW w:w="766" w:type="dxa"/>
            <w:tcBorders>
              <w:top w:val="single" w:sz="4" w:space="0" w:color="1B556B" w:themeColor="text2"/>
              <w:left w:val="nil"/>
              <w:bottom w:val="nil"/>
              <w:right w:val="single" w:sz="4" w:space="0" w:color="1B556B" w:themeColor="text2"/>
            </w:tcBorders>
          </w:tcPr>
          <w:p w14:paraId="43F9BE64" w14:textId="701ADC13" w:rsidR="00AB3986" w:rsidRPr="004113A6" w:rsidRDefault="00AB3986" w:rsidP="00AB3986">
            <w:pPr>
              <w:pStyle w:val="TableText"/>
              <w:rPr>
                <w:sz w:val="20"/>
                <w:szCs w:val="24"/>
              </w:rPr>
            </w:pPr>
            <w:r>
              <w:t>3.</w:t>
            </w:r>
            <w:r>
              <w:tab/>
              <w:t>a)</w:t>
            </w:r>
          </w:p>
        </w:tc>
        <w:tc>
          <w:tcPr>
            <w:tcW w:w="7796" w:type="dxa"/>
            <w:tcBorders>
              <w:top w:val="single" w:sz="4" w:space="0" w:color="1B556B" w:themeColor="text2"/>
              <w:left w:val="single" w:sz="4" w:space="0" w:color="1B556B" w:themeColor="text2"/>
              <w:bottom w:val="nil"/>
              <w:right w:val="nil"/>
            </w:tcBorders>
          </w:tcPr>
          <w:p w14:paraId="5F09E289" w14:textId="387A4951" w:rsidR="00AB3986" w:rsidRPr="004113A6" w:rsidRDefault="00AB3986" w:rsidP="00AB3986">
            <w:pPr>
              <w:pStyle w:val="TableText"/>
              <w:rPr>
                <w:sz w:val="20"/>
                <w:szCs w:val="24"/>
              </w:rPr>
            </w:pPr>
            <w:r w:rsidRPr="00E241B4">
              <w:t xml:space="preserve">In line with its accreditation, the new scheme's provisional name is </w:t>
            </w:r>
            <w:proofErr w:type="gramStart"/>
            <w:r w:rsidRPr="00E241B4">
              <w:t>Green-farms</w:t>
            </w:r>
            <w:proofErr w:type="gramEnd"/>
            <w:r w:rsidRPr="00E241B4">
              <w:t xml:space="preserve">. Do you support this name? </w:t>
            </w:r>
            <w:r w:rsidRPr="00E241B4" w:rsidDel="001C3211">
              <w:t>Yes | No</w:t>
            </w:r>
          </w:p>
        </w:tc>
      </w:tr>
      <w:tr w:rsidR="008F21A6" w:rsidRPr="009E6D03" w14:paraId="48D44790" w14:textId="77777777" w:rsidTr="00853B09">
        <w:tc>
          <w:tcPr>
            <w:tcW w:w="766" w:type="dxa"/>
            <w:tcBorders>
              <w:top w:val="nil"/>
              <w:left w:val="nil"/>
              <w:bottom w:val="single" w:sz="4" w:space="0" w:color="1B556B" w:themeColor="text2"/>
              <w:right w:val="single" w:sz="4" w:space="0" w:color="1B556B" w:themeColor="text2"/>
            </w:tcBorders>
          </w:tcPr>
          <w:p w14:paraId="55676E9A" w14:textId="6919DEEF" w:rsidR="008F21A6" w:rsidRDefault="008F21A6" w:rsidP="008F21A6">
            <w:pPr>
              <w:pStyle w:val="TableText"/>
              <w:rPr>
                <w:sz w:val="20"/>
                <w:szCs w:val="24"/>
              </w:rPr>
            </w:pPr>
            <w:r>
              <w:t xml:space="preserve"> </w:t>
            </w:r>
            <w:r>
              <w:tab/>
              <w:t>b)</w:t>
            </w:r>
          </w:p>
        </w:tc>
        <w:tc>
          <w:tcPr>
            <w:tcW w:w="7796" w:type="dxa"/>
            <w:tcBorders>
              <w:top w:val="nil"/>
              <w:left w:val="single" w:sz="4" w:space="0" w:color="1B556B" w:themeColor="text2"/>
              <w:bottom w:val="single" w:sz="4" w:space="0" w:color="1B556B" w:themeColor="text2"/>
              <w:right w:val="nil"/>
            </w:tcBorders>
          </w:tcPr>
          <w:p w14:paraId="7C0AE3DB" w14:textId="208A63C6" w:rsidR="008F21A6" w:rsidRPr="00AA75F8" w:rsidRDefault="008F21A6" w:rsidP="008F21A6">
            <w:pPr>
              <w:pStyle w:val="TableText"/>
              <w:rPr>
                <w:sz w:val="20"/>
                <w:szCs w:val="24"/>
              </w:rPr>
            </w:pPr>
            <w:r w:rsidRPr="00E241B4">
              <w:t>If you have an alternative suggestion, please specify.</w:t>
            </w:r>
          </w:p>
        </w:tc>
      </w:tr>
      <w:tr w:rsidR="00092C48" w:rsidRPr="009E6D03" w14:paraId="053DDD3F" w14:textId="77777777" w:rsidTr="00853B09">
        <w:tc>
          <w:tcPr>
            <w:tcW w:w="766" w:type="dxa"/>
            <w:tcBorders>
              <w:top w:val="single" w:sz="4" w:space="0" w:color="1B556B" w:themeColor="text2"/>
              <w:left w:val="nil"/>
              <w:bottom w:val="single" w:sz="4" w:space="0" w:color="1B556B" w:themeColor="text2"/>
            </w:tcBorders>
          </w:tcPr>
          <w:p w14:paraId="74945257" w14:textId="465B7274" w:rsidR="00092C48" w:rsidRPr="004113A6" w:rsidRDefault="00092C48" w:rsidP="00092C48">
            <w:pPr>
              <w:pStyle w:val="TableText"/>
              <w:rPr>
                <w:sz w:val="20"/>
                <w:szCs w:val="24"/>
              </w:rPr>
            </w:pPr>
            <w:r>
              <w:t>4.</w:t>
            </w:r>
          </w:p>
        </w:tc>
        <w:tc>
          <w:tcPr>
            <w:tcW w:w="7796" w:type="dxa"/>
            <w:tcBorders>
              <w:top w:val="single" w:sz="4" w:space="0" w:color="1B556B" w:themeColor="text2"/>
              <w:bottom w:val="single" w:sz="4" w:space="0" w:color="1B556B" w:themeColor="text2"/>
              <w:right w:val="nil"/>
            </w:tcBorders>
          </w:tcPr>
          <w:p w14:paraId="59597D23" w14:textId="77777777" w:rsidR="00092C48" w:rsidRDefault="00092C48" w:rsidP="00092C48">
            <w:pPr>
              <w:pStyle w:val="TableText"/>
            </w:pPr>
            <w:r>
              <w:t>Do you agree the options presented (Option 1 – Introduce WMA regulations; Option 2 – No action) are the appropriate ones to consider? Yes | No</w:t>
            </w:r>
          </w:p>
          <w:p w14:paraId="7927C1AC" w14:textId="46888E56" w:rsidR="00092C48" w:rsidRPr="004113A6" w:rsidRDefault="00092C48" w:rsidP="00092C48">
            <w:pPr>
              <w:pStyle w:val="TableText"/>
              <w:rPr>
                <w:sz w:val="20"/>
                <w:szCs w:val="24"/>
              </w:rPr>
            </w:pPr>
            <w:r w:rsidDel="009B340E">
              <w:t>If not, what other options do you suggest?</w:t>
            </w:r>
          </w:p>
        </w:tc>
      </w:tr>
      <w:tr w:rsidR="00B4553B" w:rsidRPr="009E6D03" w14:paraId="06F7A67F" w14:textId="77777777" w:rsidTr="00853B09">
        <w:tc>
          <w:tcPr>
            <w:tcW w:w="766" w:type="dxa"/>
            <w:tcBorders>
              <w:top w:val="single" w:sz="4" w:space="0" w:color="1B556B" w:themeColor="text2"/>
              <w:left w:val="nil"/>
              <w:bottom w:val="single" w:sz="4" w:space="0" w:color="1B556B" w:themeColor="text2"/>
            </w:tcBorders>
          </w:tcPr>
          <w:p w14:paraId="315D73CF" w14:textId="7FC95254" w:rsidR="00B4553B" w:rsidRPr="004113A6" w:rsidRDefault="00B4553B" w:rsidP="00B4553B">
            <w:pPr>
              <w:pStyle w:val="TableText"/>
              <w:rPr>
                <w:sz w:val="20"/>
                <w:szCs w:val="24"/>
              </w:rPr>
            </w:pPr>
            <w:r>
              <w:t>5.</w:t>
            </w:r>
          </w:p>
        </w:tc>
        <w:tc>
          <w:tcPr>
            <w:tcW w:w="7796" w:type="dxa"/>
            <w:tcBorders>
              <w:top w:val="single" w:sz="4" w:space="0" w:color="1B556B" w:themeColor="text2"/>
              <w:bottom w:val="single" w:sz="4" w:space="0" w:color="1B556B" w:themeColor="text2"/>
              <w:right w:val="nil"/>
            </w:tcBorders>
          </w:tcPr>
          <w:p w14:paraId="69308F55" w14:textId="5094275E" w:rsidR="00B4553B" w:rsidRPr="004113A6" w:rsidRDefault="00B4553B" w:rsidP="00B4553B">
            <w:pPr>
              <w:pStyle w:val="TableText"/>
              <w:rPr>
                <w:sz w:val="20"/>
                <w:szCs w:val="24"/>
              </w:rPr>
            </w:pPr>
            <w:r w:rsidRPr="00A60B0C">
              <w:t xml:space="preserve">Do you support a national take-back and recycling scheme for agrichemicals, their containers, and farm plastics? Yes | No. </w:t>
            </w:r>
            <w:r w:rsidRPr="00A60B0C" w:rsidDel="004D74AB">
              <w:t>Comments (optional): _______</w:t>
            </w:r>
          </w:p>
        </w:tc>
      </w:tr>
      <w:tr w:rsidR="00B4553B" w:rsidRPr="009E6D03" w14:paraId="71BAFA0E" w14:textId="77777777" w:rsidTr="00853B09">
        <w:tc>
          <w:tcPr>
            <w:tcW w:w="766" w:type="dxa"/>
            <w:tcBorders>
              <w:top w:val="single" w:sz="4" w:space="0" w:color="1B556B" w:themeColor="text2"/>
              <w:left w:val="nil"/>
              <w:bottom w:val="nil"/>
              <w:right w:val="single" w:sz="4" w:space="0" w:color="1B556B" w:themeColor="text2"/>
            </w:tcBorders>
          </w:tcPr>
          <w:p w14:paraId="65BAF7DA" w14:textId="5EB71F2F" w:rsidR="00B4553B" w:rsidRPr="004113A6" w:rsidRDefault="00B4553B" w:rsidP="00B4553B">
            <w:pPr>
              <w:pStyle w:val="TableText"/>
              <w:rPr>
                <w:sz w:val="20"/>
                <w:szCs w:val="24"/>
              </w:rPr>
            </w:pPr>
            <w:r>
              <w:t>6.</w:t>
            </w:r>
            <w:r>
              <w:tab/>
              <w:t>a)</w:t>
            </w:r>
          </w:p>
        </w:tc>
        <w:tc>
          <w:tcPr>
            <w:tcW w:w="7796" w:type="dxa"/>
            <w:tcBorders>
              <w:top w:val="single" w:sz="4" w:space="0" w:color="1B556B" w:themeColor="text2"/>
              <w:left w:val="single" w:sz="4" w:space="0" w:color="1B556B" w:themeColor="text2"/>
              <w:bottom w:val="nil"/>
              <w:right w:val="nil"/>
            </w:tcBorders>
          </w:tcPr>
          <w:p w14:paraId="695BEF66" w14:textId="77777777" w:rsidR="00B4553B" w:rsidRDefault="00B4553B" w:rsidP="00B4553B">
            <w:pPr>
              <w:pStyle w:val="TableText"/>
            </w:pPr>
            <w:r>
              <w:t>Do you support the proposal to only allow sale of the following products in accordance with an accredited product stewardship scheme?</w:t>
            </w:r>
          </w:p>
          <w:p w14:paraId="06FC1511" w14:textId="77777777" w:rsidR="00B4553B" w:rsidRDefault="00B4553B" w:rsidP="00B4553B">
            <w:pPr>
              <w:pStyle w:val="TableBullet"/>
            </w:pPr>
            <w:r>
              <w:t xml:space="preserve">Agrichemicals sold in containers and drums of 1,000 litres or less (including household </w:t>
            </w:r>
            <w:proofErr w:type="spellStart"/>
            <w:r>
              <w:t>pest</w:t>
            </w:r>
            <w:proofErr w:type="spellEnd"/>
            <w:r>
              <w:t xml:space="preserve"> and weed control products). Yes | No. Comments (optional): _______</w:t>
            </w:r>
          </w:p>
          <w:p w14:paraId="0FC0EE11" w14:textId="77777777" w:rsidR="00B4553B" w:rsidRDefault="00B4553B" w:rsidP="00B4553B">
            <w:pPr>
              <w:pStyle w:val="TableBullet"/>
            </w:pPr>
            <w:r>
              <w:t>Plastic bale wrap and silage sheet. Yes | No. Comments (optional): _______</w:t>
            </w:r>
          </w:p>
          <w:p w14:paraId="7779C130" w14:textId="77777777" w:rsidR="00B4553B" w:rsidRDefault="00B4553B" w:rsidP="00B4553B">
            <w:pPr>
              <w:pStyle w:val="TableBullet"/>
            </w:pPr>
            <w:r>
              <w:t>Small plastic bags (40 kilograms or less when full) containing products such as seed, feed, fertiliser, soil and crop inputs, farm and animal supplements. Yes | No. Comments (optional): _______</w:t>
            </w:r>
          </w:p>
          <w:p w14:paraId="50C35C5B" w14:textId="7028D58C" w:rsidR="00B4553B" w:rsidRPr="004113A6" w:rsidRDefault="00B4553B" w:rsidP="00853B09">
            <w:pPr>
              <w:pStyle w:val="TableBullet"/>
              <w:rPr>
                <w:sz w:val="20"/>
                <w:szCs w:val="24"/>
              </w:rPr>
            </w:pPr>
            <w:r>
              <w:t xml:space="preserve">Bulk woven polypropylene bags (over 40 kilograms when full) containing products such as seed, feed, fertiliser, soil amendments, minerals and bulk nutrition. Yes | No. Comments (optional): </w:t>
            </w:r>
            <w:r w:rsidR="00B15031">
              <w:t>___</w:t>
            </w:r>
          </w:p>
        </w:tc>
      </w:tr>
      <w:tr w:rsidR="00437337" w:rsidRPr="009E6D03" w14:paraId="387DD93F" w14:textId="77777777" w:rsidTr="00853B09">
        <w:tc>
          <w:tcPr>
            <w:tcW w:w="766" w:type="dxa"/>
            <w:tcBorders>
              <w:top w:val="nil"/>
              <w:left w:val="nil"/>
              <w:bottom w:val="single" w:sz="4" w:space="0" w:color="1B556B" w:themeColor="text2"/>
              <w:right w:val="single" w:sz="4" w:space="0" w:color="1B556B" w:themeColor="text2"/>
            </w:tcBorders>
          </w:tcPr>
          <w:p w14:paraId="5A04EB63" w14:textId="4373256E" w:rsidR="00437337" w:rsidRDefault="00437337" w:rsidP="00437337">
            <w:pPr>
              <w:pStyle w:val="TableText"/>
              <w:rPr>
                <w:sz w:val="20"/>
                <w:szCs w:val="24"/>
              </w:rPr>
            </w:pPr>
            <w:r>
              <w:tab/>
              <w:t>b)</w:t>
            </w:r>
          </w:p>
        </w:tc>
        <w:tc>
          <w:tcPr>
            <w:tcW w:w="7796" w:type="dxa"/>
            <w:tcBorders>
              <w:top w:val="nil"/>
              <w:left w:val="single" w:sz="4" w:space="0" w:color="1B556B" w:themeColor="text2"/>
              <w:bottom w:val="single" w:sz="4" w:space="0" w:color="1B556B" w:themeColor="text2"/>
              <w:right w:val="nil"/>
            </w:tcBorders>
          </w:tcPr>
          <w:p w14:paraId="09C72908" w14:textId="1938DA79" w:rsidR="00437337" w:rsidRPr="00E72029" w:rsidRDefault="00437337" w:rsidP="00853B09">
            <w:pPr>
              <w:pStyle w:val="TableText"/>
              <w:rPr>
                <w:rFonts w:eastAsia="MS Mincho" w:cs="Arial"/>
                <w:sz w:val="20"/>
              </w:rPr>
            </w:pPr>
            <w:r w:rsidRPr="00CA1857">
              <w:t xml:space="preserve">If you answered no for any of the product categories above, what changes could we make to </w:t>
            </w:r>
            <w:r w:rsidRPr="00853B09">
              <w:rPr>
                <w:rStyle w:val="TableTextChar"/>
              </w:rPr>
              <w:t>the</w:t>
            </w:r>
            <w:r w:rsidRPr="00CA1857">
              <w:t xml:space="preserve"> proposal to gain your support?</w:t>
            </w:r>
          </w:p>
        </w:tc>
      </w:tr>
      <w:tr w:rsidR="00290229" w:rsidRPr="009E6D03" w14:paraId="45A01666" w14:textId="77777777" w:rsidTr="00853B09">
        <w:tc>
          <w:tcPr>
            <w:tcW w:w="766" w:type="dxa"/>
            <w:tcBorders>
              <w:top w:val="single" w:sz="4" w:space="0" w:color="1B556B" w:themeColor="text2"/>
              <w:left w:val="nil"/>
              <w:bottom w:val="nil"/>
              <w:right w:val="single" w:sz="4" w:space="0" w:color="1B556B" w:themeColor="text2"/>
            </w:tcBorders>
          </w:tcPr>
          <w:p w14:paraId="2D17D39D" w14:textId="699560A1" w:rsidR="00290229" w:rsidRPr="004113A6" w:rsidRDefault="00290229" w:rsidP="00290229">
            <w:pPr>
              <w:pStyle w:val="TableText"/>
              <w:rPr>
                <w:sz w:val="20"/>
                <w:szCs w:val="24"/>
              </w:rPr>
            </w:pPr>
            <w:r>
              <w:t>7.</w:t>
            </w:r>
            <w:r>
              <w:tab/>
              <w:t>a)</w:t>
            </w:r>
          </w:p>
        </w:tc>
        <w:tc>
          <w:tcPr>
            <w:tcW w:w="7796" w:type="dxa"/>
            <w:tcBorders>
              <w:top w:val="single" w:sz="4" w:space="0" w:color="1B556B" w:themeColor="text2"/>
              <w:left w:val="single" w:sz="4" w:space="0" w:color="1B556B" w:themeColor="text2"/>
              <w:bottom w:val="nil"/>
              <w:right w:val="nil"/>
            </w:tcBorders>
          </w:tcPr>
          <w:p w14:paraId="7F8F3DF5" w14:textId="77777777" w:rsidR="00290229" w:rsidRDefault="00290229" w:rsidP="00290229">
            <w:pPr>
              <w:pStyle w:val="TableText"/>
            </w:pPr>
            <w:r>
              <w:t xml:space="preserve">Do you support the proposal to set a product stewardship fee on the following imported or domestically manufactured products, to cover their end-of-life management? </w:t>
            </w:r>
          </w:p>
          <w:p w14:paraId="3548E5E7" w14:textId="77777777" w:rsidR="00290229" w:rsidRDefault="00290229" w:rsidP="00290229">
            <w:pPr>
              <w:pStyle w:val="TableBullet"/>
            </w:pPr>
            <w:r>
              <w:t xml:space="preserve">Agrichemicals sold in containers and drums of 1,000 litres or less (including household </w:t>
            </w:r>
            <w:proofErr w:type="spellStart"/>
            <w:r>
              <w:t>pest</w:t>
            </w:r>
            <w:proofErr w:type="spellEnd"/>
            <w:r>
              <w:t xml:space="preserve"> and weed control products). Yes | No. Comments (optional): _______</w:t>
            </w:r>
          </w:p>
          <w:p w14:paraId="48A8992C" w14:textId="77777777" w:rsidR="00290229" w:rsidRDefault="00290229" w:rsidP="00290229">
            <w:pPr>
              <w:pStyle w:val="TableBullet"/>
            </w:pPr>
            <w:r>
              <w:t>Plastic bale wrap and silage sheet. Yes | No. Comments (optional): _______</w:t>
            </w:r>
          </w:p>
          <w:p w14:paraId="0709070D" w14:textId="77777777" w:rsidR="00290229" w:rsidRDefault="00290229" w:rsidP="00290229">
            <w:pPr>
              <w:pStyle w:val="TableBullet"/>
            </w:pPr>
            <w:r>
              <w:t>Small plastic bags (40 kilograms or less when full) containing products such as seed, feed, fertiliser, soil and crop inputs, farm and animal supplements. Yes | No. Comments (optional): _______</w:t>
            </w:r>
          </w:p>
          <w:p w14:paraId="061DF080" w14:textId="3D8087EC" w:rsidR="00290229" w:rsidRPr="004113A6" w:rsidRDefault="00290229" w:rsidP="00853B09">
            <w:pPr>
              <w:pStyle w:val="TableBullet"/>
              <w:rPr>
                <w:sz w:val="20"/>
                <w:szCs w:val="24"/>
              </w:rPr>
            </w:pPr>
            <w:r>
              <w:t>Bulk woven polypropylene bags (over 40 kilograms when full) containing products such as seed, feed, fertiliser, soil amendments, minerals and bulk nutrition. Yes | No. Comments (optional): ___</w:t>
            </w:r>
          </w:p>
        </w:tc>
      </w:tr>
      <w:tr w:rsidR="00290229" w:rsidRPr="009E6D03" w14:paraId="7E8F7612" w14:textId="77777777" w:rsidTr="00853B09">
        <w:tc>
          <w:tcPr>
            <w:tcW w:w="766" w:type="dxa"/>
            <w:tcBorders>
              <w:top w:val="nil"/>
              <w:left w:val="nil"/>
              <w:bottom w:val="single" w:sz="4" w:space="0" w:color="1B556B" w:themeColor="text2"/>
              <w:right w:val="single" w:sz="4" w:space="0" w:color="1B556B" w:themeColor="text2"/>
            </w:tcBorders>
          </w:tcPr>
          <w:p w14:paraId="3E2C30C4" w14:textId="0734ED38" w:rsidR="00290229" w:rsidRDefault="00290229" w:rsidP="00290229">
            <w:pPr>
              <w:pStyle w:val="TableText"/>
              <w:rPr>
                <w:sz w:val="20"/>
                <w:szCs w:val="24"/>
              </w:rPr>
            </w:pPr>
            <w:r>
              <w:t xml:space="preserve"> </w:t>
            </w:r>
            <w:r>
              <w:tab/>
              <w:t>b)</w:t>
            </w:r>
          </w:p>
        </w:tc>
        <w:tc>
          <w:tcPr>
            <w:tcW w:w="7796" w:type="dxa"/>
            <w:tcBorders>
              <w:top w:val="nil"/>
              <w:left w:val="single" w:sz="4" w:space="0" w:color="1B556B" w:themeColor="text2"/>
              <w:bottom w:val="single" w:sz="4" w:space="0" w:color="1B556B" w:themeColor="text2"/>
              <w:right w:val="nil"/>
            </w:tcBorders>
          </w:tcPr>
          <w:p w14:paraId="4057ACDD" w14:textId="147D2655" w:rsidR="00290229" w:rsidRPr="00234B1A" w:rsidRDefault="00290229" w:rsidP="00853B09">
            <w:pPr>
              <w:pStyle w:val="TableText"/>
            </w:pPr>
            <w:r w:rsidRPr="00F14959">
              <w:t>If you answered no for any of the product categories above, what changes could we make to the proposal to gain your support?</w:t>
            </w:r>
          </w:p>
        </w:tc>
      </w:tr>
      <w:tr w:rsidR="00D66610" w:rsidRPr="009E6D03" w14:paraId="0BFD6173" w14:textId="77777777" w:rsidTr="00853B09">
        <w:tc>
          <w:tcPr>
            <w:tcW w:w="766" w:type="dxa"/>
            <w:tcBorders>
              <w:top w:val="single" w:sz="4" w:space="0" w:color="1B556B" w:themeColor="text2"/>
              <w:left w:val="nil"/>
              <w:bottom w:val="single" w:sz="4" w:space="0" w:color="1B556B" w:themeColor="text2"/>
            </w:tcBorders>
          </w:tcPr>
          <w:p w14:paraId="29880DDD" w14:textId="06EB3697" w:rsidR="00D66610" w:rsidRPr="004113A6" w:rsidRDefault="00D66610" w:rsidP="008E2D9D">
            <w:pPr>
              <w:pStyle w:val="TableText"/>
              <w:rPr>
                <w:sz w:val="20"/>
                <w:szCs w:val="24"/>
              </w:rPr>
            </w:pPr>
            <w:r>
              <w:t>8.</w:t>
            </w:r>
          </w:p>
        </w:tc>
        <w:tc>
          <w:tcPr>
            <w:tcW w:w="7796" w:type="dxa"/>
            <w:tcBorders>
              <w:top w:val="single" w:sz="4" w:space="0" w:color="1B556B" w:themeColor="text2"/>
              <w:bottom w:val="single" w:sz="4" w:space="0" w:color="1B556B" w:themeColor="text2"/>
              <w:right w:val="nil"/>
            </w:tcBorders>
          </w:tcPr>
          <w:p w14:paraId="26BD15CC" w14:textId="77777777" w:rsidR="00D66610" w:rsidRDefault="00D66610" w:rsidP="008E2D9D">
            <w:pPr>
              <w:pStyle w:val="TableText"/>
            </w:pPr>
            <w:r>
              <w:t xml:space="preserve">Do you think that any </w:t>
            </w:r>
            <w:proofErr w:type="gramStart"/>
            <w:r>
              <w:t>particular products</w:t>
            </w:r>
            <w:proofErr w:type="gramEnd"/>
            <w:r>
              <w:t xml:space="preserve"> in the four proposed categories should be exempt from regulation? Yes | No. </w:t>
            </w:r>
          </w:p>
          <w:p w14:paraId="6388A3B6" w14:textId="5EDAE083" w:rsidR="00D66610" w:rsidRPr="004113A6" w:rsidRDefault="00D66610" w:rsidP="00853B09">
            <w:pPr>
              <w:pStyle w:val="TableText"/>
              <w:rPr>
                <w:sz w:val="20"/>
                <w:szCs w:val="24"/>
              </w:rPr>
            </w:pPr>
            <w:r w:rsidRPr="00234B1A" w:rsidDel="0005769C">
              <w:t>If yes, please specify which products, and provide details.</w:t>
            </w:r>
          </w:p>
        </w:tc>
      </w:tr>
      <w:tr w:rsidR="008649E9" w:rsidRPr="009E6D03" w14:paraId="73BA32C5" w14:textId="77777777" w:rsidTr="00853B09">
        <w:tc>
          <w:tcPr>
            <w:tcW w:w="766" w:type="dxa"/>
            <w:tcBorders>
              <w:top w:val="single" w:sz="4" w:space="0" w:color="1B556B" w:themeColor="text2"/>
              <w:left w:val="nil"/>
              <w:bottom w:val="single" w:sz="4" w:space="0" w:color="1B556B" w:themeColor="text2"/>
            </w:tcBorders>
          </w:tcPr>
          <w:p w14:paraId="12903493" w14:textId="0DE3F68E" w:rsidR="008649E9" w:rsidRPr="004113A6" w:rsidRDefault="008649E9" w:rsidP="008649E9">
            <w:pPr>
              <w:pStyle w:val="TableText"/>
              <w:rPr>
                <w:sz w:val="20"/>
                <w:szCs w:val="24"/>
              </w:rPr>
            </w:pPr>
            <w:r>
              <w:t>9.</w:t>
            </w:r>
          </w:p>
        </w:tc>
        <w:tc>
          <w:tcPr>
            <w:tcW w:w="7796" w:type="dxa"/>
            <w:tcBorders>
              <w:top w:val="single" w:sz="4" w:space="0" w:color="1B556B" w:themeColor="text2"/>
              <w:bottom w:val="single" w:sz="4" w:space="0" w:color="1B556B" w:themeColor="text2"/>
              <w:right w:val="nil"/>
            </w:tcBorders>
          </w:tcPr>
          <w:p w14:paraId="6AE15A98" w14:textId="77777777" w:rsidR="008649E9" w:rsidRDefault="008649E9" w:rsidP="008649E9">
            <w:pPr>
              <w:pStyle w:val="TableText"/>
            </w:pPr>
            <w:r>
              <w:t xml:space="preserve">From the following list of products proposed to be in scope of regulations, are you aware of any imported products that are subsequently re-exported in the same packaging without being used in New Zealand? </w:t>
            </w:r>
          </w:p>
          <w:p w14:paraId="625D6EC8" w14:textId="77777777" w:rsidR="008649E9" w:rsidRPr="00F14959" w:rsidRDefault="008649E9" w:rsidP="008649E9">
            <w:pPr>
              <w:pStyle w:val="TableBullet"/>
            </w:pPr>
            <w:r>
              <w:t>Agric</w:t>
            </w:r>
            <w:r w:rsidRPr="00F14959">
              <w:t xml:space="preserve">hemicals sold in containers and drums of 1,000 litres or less (including household </w:t>
            </w:r>
            <w:proofErr w:type="spellStart"/>
            <w:r w:rsidRPr="00F14959">
              <w:t>pest</w:t>
            </w:r>
            <w:proofErr w:type="spellEnd"/>
            <w:r w:rsidRPr="00F14959">
              <w:t xml:space="preserve"> and weed control products)</w:t>
            </w:r>
            <w:r>
              <w:t>.</w:t>
            </w:r>
            <w:r w:rsidRPr="00F14959">
              <w:t xml:space="preserve"> Yes | No. Comments (optional): _______</w:t>
            </w:r>
          </w:p>
          <w:p w14:paraId="356FC859" w14:textId="77777777" w:rsidR="008649E9" w:rsidRPr="00F14959" w:rsidRDefault="008649E9" w:rsidP="008649E9">
            <w:pPr>
              <w:pStyle w:val="TableBullet"/>
            </w:pPr>
            <w:r w:rsidRPr="00F14959">
              <w:t>Plastic bale wrap and silage sheet</w:t>
            </w:r>
            <w:r>
              <w:t>.</w:t>
            </w:r>
            <w:r w:rsidRPr="00F14959">
              <w:t xml:space="preserve"> Yes | No. Comments (optional): _______</w:t>
            </w:r>
          </w:p>
          <w:p w14:paraId="1C65C212" w14:textId="77777777" w:rsidR="008649E9" w:rsidRPr="00F14959" w:rsidRDefault="008649E9" w:rsidP="008649E9">
            <w:pPr>
              <w:pStyle w:val="TableBullet"/>
            </w:pPr>
            <w:r w:rsidRPr="00F14959">
              <w:t>Small plastic bags (40 kilograms or less when full) containing products such as seed, feed, fertiliser, soil and crop inputs, farm and animal supplements</w:t>
            </w:r>
            <w:r>
              <w:t>.</w:t>
            </w:r>
            <w:r w:rsidRPr="00F14959">
              <w:t xml:space="preserve"> Yes | No. Comments (optional): _______</w:t>
            </w:r>
          </w:p>
          <w:p w14:paraId="413D9CEE" w14:textId="515D8587" w:rsidR="008649E9" w:rsidRPr="004113A6" w:rsidRDefault="008649E9" w:rsidP="00853B09">
            <w:pPr>
              <w:pStyle w:val="TableBullet"/>
              <w:rPr>
                <w:sz w:val="20"/>
                <w:szCs w:val="24"/>
              </w:rPr>
            </w:pPr>
            <w:r w:rsidRPr="00F14959">
              <w:t>Bulk woven polypropylene bags (over 40 kilograms when full) containing products such as seed, feed, f</w:t>
            </w:r>
            <w:r>
              <w:t>ertiliser, soil amendments, minerals and bulk nutrition. Yes | No. Comments (optional): ____</w:t>
            </w:r>
          </w:p>
        </w:tc>
      </w:tr>
      <w:tr w:rsidR="00CB1EDB" w:rsidRPr="009E6D03" w14:paraId="66DC8BAA" w14:textId="77777777" w:rsidTr="00853B09">
        <w:tc>
          <w:tcPr>
            <w:tcW w:w="766" w:type="dxa"/>
            <w:tcBorders>
              <w:top w:val="single" w:sz="4" w:space="0" w:color="1B556B" w:themeColor="text2"/>
              <w:left w:val="nil"/>
              <w:bottom w:val="single" w:sz="4" w:space="0" w:color="1B556B" w:themeColor="text2"/>
            </w:tcBorders>
          </w:tcPr>
          <w:p w14:paraId="493AA760" w14:textId="0BD86F07" w:rsidR="00CB1EDB" w:rsidRPr="004113A6" w:rsidRDefault="00CB1EDB" w:rsidP="00CB1EDB">
            <w:pPr>
              <w:pStyle w:val="TableText"/>
              <w:rPr>
                <w:sz w:val="20"/>
                <w:szCs w:val="24"/>
              </w:rPr>
            </w:pPr>
            <w:r>
              <w:t>10.</w:t>
            </w:r>
          </w:p>
        </w:tc>
        <w:tc>
          <w:tcPr>
            <w:tcW w:w="7796" w:type="dxa"/>
            <w:tcBorders>
              <w:top w:val="single" w:sz="4" w:space="0" w:color="1B556B" w:themeColor="text2"/>
              <w:bottom w:val="single" w:sz="4" w:space="0" w:color="1B556B" w:themeColor="text2"/>
              <w:right w:val="nil"/>
            </w:tcBorders>
          </w:tcPr>
          <w:p w14:paraId="2F1EF67F" w14:textId="4EE0E09B" w:rsidR="00CB1EDB" w:rsidRDefault="00CB1EDB" w:rsidP="00CB1EDB">
            <w:pPr>
              <w:pStyle w:val="TableText"/>
            </w:pPr>
            <w:r>
              <w:rPr>
                <w:rFonts w:eastAsia="MS Mincho"/>
              </w:rPr>
              <w:t xml:space="preserve">The following products are out of scope of the regulations proposed through this consultation. However, they may be considered for regulation in future. </w:t>
            </w:r>
            <w:r>
              <w:t>Do you support their inclusion in a regulated product stewardship scheme in future, subject to further government consideration?</w:t>
            </w:r>
          </w:p>
          <w:p w14:paraId="51E33B08" w14:textId="77777777" w:rsidR="00CB1EDB" w:rsidRDefault="00CB1EDB" w:rsidP="00CB1EDB">
            <w:pPr>
              <w:pStyle w:val="TableBullet"/>
            </w:pPr>
            <w:r>
              <w:t>Irrigation piping. Yes | No. Comments (optional): _______</w:t>
            </w:r>
          </w:p>
          <w:p w14:paraId="155C7408" w14:textId="77777777" w:rsidR="00CB1EDB" w:rsidRDefault="00CB1EDB" w:rsidP="00CB1EDB">
            <w:pPr>
              <w:pStyle w:val="TableBullet"/>
            </w:pPr>
            <w:r>
              <w:t>Shrink/pallet wrap. Yes | No. Comments (optional): _______</w:t>
            </w:r>
          </w:p>
          <w:p w14:paraId="16DC0D62" w14:textId="77777777" w:rsidR="00CB1EDB" w:rsidRDefault="00CB1EDB" w:rsidP="00CB1EDB">
            <w:pPr>
              <w:pStyle w:val="TableBullet"/>
            </w:pPr>
            <w:r>
              <w:t>Tunnel house covers. Yes | No. Comments (optional): _______</w:t>
            </w:r>
          </w:p>
          <w:p w14:paraId="12FA1E1A" w14:textId="77777777" w:rsidR="00CB1EDB" w:rsidRDefault="00CB1EDB" w:rsidP="00CB1EDB">
            <w:pPr>
              <w:pStyle w:val="TableBullet"/>
            </w:pPr>
            <w:r>
              <w:t>Wool fadges. Yes | No. Comments (optional): _______</w:t>
            </w:r>
          </w:p>
          <w:p w14:paraId="20619973" w14:textId="77777777" w:rsidR="00CB1EDB" w:rsidRDefault="00CB1EDB" w:rsidP="00CB1EDB">
            <w:pPr>
              <w:pStyle w:val="TableBullet"/>
            </w:pPr>
            <w:r>
              <w:t>Potted plant pots. Yes | No. Comments (optional): _______</w:t>
            </w:r>
          </w:p>
          <w:p w14:paraId="5B4887A0" w14:textId="77777777" w:rsidR="00CB1EDB" w:rsidRDefault="00CB1EDB" w:rsidP="00CB1EDB">
            <w:pPr>
              <w:pStyle w:val="TableBullet"/>
            </w:pPr>
            <w:r>
              <w:t>Vineyard netting. Yes | No. Comments (optional): _______</w:t>
            </w:r>
          </w:p>
          <w:p w14:paraId="0887DD78" w14:textId="77777777" w:rsidR="00CB1EDB" w:rsidRDefault="00CB1EDB" w:rsidP="00CB1EDB">
            <w:pPr>
              <w:pStyle w:val="TableBullet"/>
            </w:pPr>
            <w:r>
              <w:t>Hail netting and other coverings. Yes | No. Comments (optional): _______</w:t>
            </w:r>
          </w:p>
          <w:p w14:paraId="6A33F8CC" w14:textId="3ACF585B" w:rsidR="00CB1EDB" w:rsidRPr="0077558E" w:rsidRDefault="00CB1EDB" w:rsidP="00853B09">
            <w:pPr>
              <w:pStyle w:val="TableBullet"/>
            </w:pPr>
            <w:r>
              <w:t xml:space="preserve">Other agricultural plastic products. Yes | No. </w:t>
            </w:r>
            <w:r w:rsidRPr="0077558E" w:rsidDel="00CC08DC">
              <w:t>If yes, please specify which ones.</w:t>
            </w:r>
          </w:p>
        </w:tc>
      </w:tr>
      <w:tr w:rsidR="003C1469" w:rsidRPr="009E6D03" w14:paraId="188EEC3C" w14:textId="77777777" w:rsidTr="00853B09">
        <w:tc>
          <w:tcPr>
            <w:tcW w:w="766" w:type="dxa"/>
            <w:tcBorders>
              <w:top w:val="single" w:sz="4" w:space="0" w:color="1B556B" w:themeColor="text2"/>
              <w:left w:val="nil"/>
              <w:bottom w:val="single" w:sz="4" w:space="0" w:color="1B556B" w:themeColor="text2"/>
            </w:tcBorders>
          </w:tcPr>
          <w:p w14:paraId="35E6E5A1" w14:textId="3F7D6F95" w:rsidR="003C1469" w:rsidRPr="004113A6" w:rsidRDefault="003C1469" w:rsidP="003C1469">
            <w:pPr>
              <w:pStyle w:val="TableText"/>
              <w:rPr>
                <w:sz w:val="20"/>
                <w:szCs w:val="24"/>
              </w:rPr>
            </w:pPr>
            <w:r>
              <w:t>11.</w:t>
            </w:r>
          </w:p>
        </w:tc>
        <w:tc>
          <w:tcPr>
            <w:tcW w:w="7796" w:type="dxa"/>
            <w:tcBorders>
              <w:top w:val="single" w:sz="4" w:space="0" w:color="1B556B" w:themeColor="text2"/>
              <w:bottom w:val="single" w:sz="4" w:space="0" w:color="1B556B" w:themeColor="text2"/>
              <w:right w:val="nil"/>
            </w:tcBorders>
          </w:tcPr>
          <w:p w14:paraId="76042867" w14:textId="3EA497B7" w:rsidR="003C1469" w:rsidRPr="004113A6" w:rsidRDefault="003C1469" w:rsidP="00853B09">
            <w:pPr>
              <w:pStyle w:val="TableText"/>
              <w:rPr>
                <w:sz w:val="20"/>
                <w:szCs w:val="24"/>
              </w:rPr>
            </w:pPr>
            <w:r w:rsidRPr="00F14959">
              <w:t xml:space="preserve">Do you support the proposal to require the product stewardship organisation to provide a take-back service for in-scope products, and to prescribe requirements for that service (eg, that the collection network covers enough of the country)? Yes | No. </w:t>
            </w:r>
            <w:r w:rsidRPr="00670AC0" w:rsidDel="00C32C12">
              <w:t>Comments (optional): _______</w:t>
            </w:r>
          </w:p>
        </w:tc>
      </w:tr>
      <w:tr w:rsidR="003C1469" w:rsidRPr="009E6D03" w14:paraId="077014C8" w14:textId="77777777" w:rsidTr="00853B09">
        <w:tc>
          <w:tcPr>
            <w:tcW w:w="766" w:type="dxa"/>
            <w:tcBorders>
              <w:top w:val="single" w:sz="4" w:space="0" w:color="1B556B" w:themeColor="text2"/>
              <w:left w:val="nil"/>
              <w:bottom w:val="single" w:sz="4" w:space="0" w:color="1B556B" w:themeColor="text2"/>
            </w:tcBorders>
          </w:tcPr>
          <w:p w14:paraId="3E09742B" w14:textId="4B5D20DC" w:rsidR="003C1469" w:rsidRDefault="003C1469" w:rsidP="003C1469">
            <w:pPr>
              <w:pStyle w:val="TableText"/>
              <w:rPr>
                <w:sz w:val="20"/>
                <w:szCs w:val="24"/>
              </w:rPr>
            </w:pPr>
            <w:r>
              <w:t>12.</w:t>
            </w:r>
          </w:p>
        </w:tc>
        <w:tc>
          <w:tcPr>
            <w:tcW w:w="7796" w:type="dxa"/>
            <w:tcBorders>
              <w:top w:val="single" w:sz="4" w:space="0" w:color="1B556B" w:themeColor="text2"/>
              <w:bottom w:val="single" w:sz="4" w:space="0" w:color="1B556B" w:themeColor="text2"/>
              <w:right w:val="nil"/>
            </w:tcBorders>
          </w:tcPr>
          <w:p w14:paraId="0BBA5C35" w14:textId="415A6B51" w:rsidR="003C1469" w:rsidRPr="00FC1DF0" w:rsidRDefault="003C1469" w:rsidP="00853B09">
            <w:pPr>
              <w:pStyle w:val="TableText"/>
              <w:rPr>
                <w:sz w:val="20"/>
                <w:szCs w:val="24"/>
              </w:rPr>
            </w:pPr>
            <w:r w:rsidRPr="00F14959">
              <w:t xml:space="preserve">Do you support the proposal that the Ministry will charge the accredited scheme to recover the costs of monitoring the performance of the scheme? Yes | No. </w:t>
            </w:r>
            <w:r w:rsidRPr="00400257" w:rsidDel="00C32C12">
              <w:t>Comments (optional): _______</w:t>
            </w:r>
          </w:p>
        </w:tc>
      </w:tr>
      <w:tr w:rsidR="00F41A87" w:rsidRPr="009E6D03" w14:paraId="48A99247" w14:textId="77777777" w:rsidTr="00853B09">
        <w:tc>
          <w:tcPr>
            <w:tcW w:w="766" w:type="dxa"/>
            <w:tcBorders>
              <w:top w:val="single" w:sz="4" w:space="0" w:color="1B556B" w:themeColor="text2"/>
              <w:left w:val="nil"/>
              <w:bottom w:val="nil"/>
              <w:right w:val="single" w:sz="4" w:space="0" w:color="1B556B" w:themeColor="text2"/>
            </w:tcBorders>
          </w:tcPr>
          <w:p w14:paraId="71D9E09E" w14:textId="44D3CBC8" w:rsidR="00F41A87" w:rsidRDefault="00F41A87" w:rsidP="00F41A87">
            <w:pPr>
              <w:pStyle w:val="TableText"/>
              <w:rPr>
                <w:sz w:val="20"/>
                <w:szCs w:val="24"/>
              </w:rPr>
            </w:pPr>
            <w:r>
              <w:t>13.</w:t>
            </w:r>
            <w:r>
              <w:tab/>
              <w:t>a)</w:t>
            </w:r>
          </w:p>
        </w:tc>
        <w:tc>
          <w:tcPr>
            <w:tcW w:w="7796" w:type="dxa"/>
            <w:tcBorders>
              <w:top w:val="single" w:sz="4" w:space="0" w:color="1B556B" w:themeColor="text2"/>
              <w:left w:val="single" w:sz="4" w:space="0" w:color="1B556B" w:themeColor="text2"/>
              <w:bottom w:val="nil"/>
              <w:right w:val="nil"/>
            </w:tcBorders>
          </w:tcPr>
          <w:p w14:paraId="4E8B14CB" w14:textId="3C221E8E" w:rsidR="00F41A87" w:rsidRPr="00FC1DF0" w:rsidRDefault="00F41A87" w:rsidP="00F41A87">
            <w:pPr>
              <w:pStyle w:val="TableText"/>
              <w:rPr>
                <w:sz w:val="20"/>
                <w:szCs w:val="24"/>
              </w:rPr>
            </w:pPr>
            <w:r w:rsidRPr="00F14959">
              <w:t xml:space="preserve">Do you agree with the description of the expected impacts of Option 1: Introduce WMA regulations? </w:t>
            </w:r>
            <w:r>
              <w:br/>
            </w:r>
            <w:r w:rsidRPr="00F14959">
              <w:t>Yes | No. Comments (optional): _______</w:t>
            </w:r>
          </w:p>
        </w:tc>
      </w:tr>
      <w:tr w:rsidR="00F41A87" w:rsidRPr="009E6D03" w14:paraId="2FF6F003" w14:textId="77777777" w:rsidTr="00853B09">
        <w:tc>
          <w:tcPr>
            <w:tcW w:w="766" w:type="dxa"/>
            <w:tcBorders>
              <w:top w:val="nil"/>
              <w:left w:val="nil"/>
              <w:bottom w:val="single" w:sz="4" w:space="0" w:color="1B556B" w:themeColor="text2"/>
              <w:right w:val="single" w:sz="4" w:space="0" w:color="1B556B" w:themeColor="text2"/>
            </w:tcBorders>
          </w:tcPr>
          <w:p w14:paraId="0F24830D" w14:textId="4B3141E2" w:rsidR="00F41A87" w:rsidRDefault="00F41A87" w:rsidP="00F41A87">
            <w:pPr>
              <w:pStyle w:val="TableText"/>
              <w:rPr>
                <w:sz w:val="20"/>
                <w:szCs w:val="24"/>
              </w:rPr>
            </w:pPr>
            <w:r>
              <w:t xml:space="preserve"> </w:t>
            </w:r>
            <w:r>
              <w:tab/>
              <w:t>b)</w:t>
            </w:r>
          </w:p>
        </w:tc>
        <w:tc>
          <w:tcPr>
            <w:tcW w:w="7796" w:type="dxa"/>
            <w:tcBorders>
              <w:top w:val="nil"/>
              <w:left w:val="single" w:sz="4" w:space="0" w:color="1B556B" w:themeColor="text2"/>
              <w:bottom w:val="single" w:sz="4" w:space="0" w:color="1B556B" w:themeColor="text2"/>
              <w:right w:val="nil"/>
            </w:tcBorders>
          </w:tcPr>
          <w:p w14:paraId="06C43376" w14:textId="3BB9480E" w:rsidR="00F41A87" w:rsidRPr="009C4E74" w:rsidRDefault="00F41A87" w:rsidP="00853B09">
            <w:pPr>
              <w:pStyle w:val="TableText"/>
            </w:pPr>
            <w:r w:rsidRPr="000E5D88">
              <w:t xml:space="preserve">Are you aware of other data or information that would help us assess the impacts of this option? </w:t>
            </w:r>
            <w:r>
              <w:br/>
            </w:r>
            <w:r w:rsidRPr="000E5D88">
              <w:t>Yes | No. If yes, please specify.</w:t>
            </w:r>
          </w:p>
        </w:tc>
      </w:tr>
      <w:tr w:rsidR="002471A7" w:rsidRPr="009E6D03" w14:paraId="2230730E" w14:textId="77777777" w:rsidTr="00853B09">
        <w:tc>
          <w:tcPr>
            <w:tcW w:w="766" w:type="dxa"/>
            <w:tcBorders>
              <w:top w:val="single" w:sz="4" w:space="0" w:color="1B556B" w:themeColor="text2"/>
              <w:left w:val="nil"/>
              <w:bottom w:val="nil"/>
              <w:right w:val="single" w:sz="4" w:space="0" w:color="1B556B" w:themeColor="text2"/>
            </w:tcBorders>
          </w:tcPr>
          <w:p w14:paraId="2C5D822A" w14:textId="03FB04CE" w:rsidR="002471A7" w:rsidRDefault="002471A7" w:rsidP="002471A7">
            <w:pPr>
              <w:pStyle w:val="TableText"/>
              <w:rPr>
                <w:sz w:val="20"/>
                <w:szCs w:val="24"/>
              </w:rPr>
            </w:pPr>
            <w:r>
              <w:t>14.</w:t>
            </w:r>
            <w:r>
              <w:tab/>
              <w:t>a)</w:t>
            </w:r>
          </w:p>
        </w:tc>
        <w:tc>
          <w:tcPr>
            <w:tcW w:w="7796" w:type="dxa"/>
            <w:tcBorders>
              <w:top w:val="single" w:sz="4" w:space="0" w:color="1B556B" w:themeColor="text2"/>
              <w:left w:val="single" w:sz="4" w:space="0" w:color="1B556B" w:themeColor="text2"/>
              <w:bottom w:val="nil"/>
              <w:right w:val="nil"/>
            </w:tcBorders>
          </w:tcPr>
          <w:p w14:paraId="1A574CF8" w14:textId="3AE1B208" w:rsidR="002471A7" w:rsidRPr="00FC1DF0" w:rsidRDefault="002471A7" w:rsidP="002471A7">
            <w:pPr>
              <w:pStyle w:val="TableText"/>
              <w:rPr>
                <w:sz w:val="20"/>
                <w:szCs w:val="24"/>
              </w:rPr>
            </w:pPr>
            <w:r w:rsidRPr="00555AF5">
              <w:t>Do you agree with the description of the expected impacts of Option 2: No action (maintain the voluntary approach)? Yes | No. Comments (optional): _______</w:t>
            </w:r>
          </w:p>
        </w:tc>
      </w:tr>
      <w:tr w:rsidR="002471A7" w:rsidRPr="009E6D03" w14:paraId="3B5EE4AF" w14:textId="77777777" w:rsidTr="00853B09">
        <w:tc>
          <w:tcPr>
            <w:tcW w:w="766" w:type="dxa"/>
            <w:tcBorders>
              <w:top w:val="nil"/>
              <w:left w:val="nil"/>
              <w:bottom w:val="single" w:sz="4" w:space="0" w:color="1B556B" w:themeColor="text2"/>
              <w:right w:val="single" w:sz="4" w:space="0" w:color="1B556B" w:themeColor="text2"/>
            </w:tcBorders>
          </w:tcPr>
          <w:p w14:paraId="13DBB772" w14:textId="2EFF20BC" w:rsidR="002471A7" w:rsidRDefault="002471A7" w:rsidP="002471A7">
            <w:pPr>
              <w:pStyle w:val="TableText"/>
              <w:rPr>
                <w:sz w:val="20"/>
                <w:szCs w:val="24"/>
              </w:rPr>
            </w:pPr>
            <w:r>
              <w:t xml:space="preserve"> </w:t>
            </w:r>
            <w:r>
              <w:tab/>
              <w:t>b)</w:t>
            </w:r>
          </w:p>
        </w:tc>
        <w:tc>
          <w:tcPr>
            <w:tcW w:w="7796" w:type="dxa"/>
            <w:tcBorders>
              <w:top w:val="nil"/>
              <w:left w:val="single" w:sz="4" w:space="0" w:color="1B556B" w:themeColor="text2"/>
              <w:bottom w:val="single" w:sz="4" w:space="0" w:color="1B556B" w:themeColor="text2"/>
              <w:right w:val="nil"/>
            </w:tcBorders>
          </w:tcPr>
          <w:p w14:paraId="6F195F03" w14:textId="0C9786AB" w:rsidR="002471A7" w:rsidRPr="00AB1489" w:rsidRDefault="002471A7" w:rsidP="00853B09">
            <w:pPr>
              <w:pStyle w:val="TableText"/>
              <w:rPr>
                <w:rFonts w:eastAsiaTheme="minorEastAsia"/>
              </w:rPr>
            </w:pPr>
            <w:r w:rsidRPr="00555AF5">
              <w:t xml:space="preserve">Are you aware of other data or information that would help us assess the impacts of this option? </w:t>
            </w:r>
            <w:r>
              <w:br/>
            </w:r>
            <w:r w:rsidRPr="00555AF5">
              <w:t>Yes | No. If yes, please specify.</w:t>
            </w:r>
          </w:p>
        </w:tc>
      </w:tr>
      <w:tr w:rsidR="00A512C8" w:rsidRPr="009E6D03" w14:paraId="4C8069D0" w14:textId="77777777" w:rsidTr="00853B09">
        <w:tc>
          <w:tcPr>
            <w:tcW w:w="766" w:type="dxa"/>
            <w:tcBorders>
              <w:top w:val="single" w:sz="4" w:space="0" w:color="1B556B" w:themeColor="text2"/>
              <w:left w:val="nil"/>
              <w:bottom w:val="single" w:sz="4" w:space="0" w:color="1B556B" w:themeColor="text2"/>
            </w:tcBorders>
          </w:tcPr>
          <w:p w14:paraId="37BA92F7" w14:textId="7F77A775" w:rsidR="00A512C8" w:rsidRDefault="00A512C8" w:rsidP="00A512C8">
            <w:pPr>
              <w:pStyle w:val="TableText"/>
              <w:rPr>
                <w:sz w:val="20"/>
                <w:szCs w:val="24"/>
              </w:rPr>
            </w:pPr>
            <w:r>
              <w:t>15.</w:t>
            </w:r>
          </w:p>
        </w:tc>
        <w:tc>
          <w:tcPr>
            <w:tcW w:w="7796" w:type="dxa"/>
            <w:tcBorders>
              <w:top w:val="single" w:sz="4" w:space="0" w:color="1B556B" w:themeColor="text2"/>
              <w:bottom w:val="single" w:sz="4" w:space="0" w:color="1B556B" w:themeColor="text2"/>
              <w:right w:val="nil"/>
            </w:tcBorders>
          </w:tcPr>
          <w:p w14:paraId="3A68CC42" w14:textId="77777777" w:rsidR="00A512C8" w:rsidRDefault="00A512C8" w:rsidP="00A512C8">
            <w:pPr>
              <w:pStyle w:val="TableText"/>
            </w:pPr>
            <w:r>
              <w:t xml:space="preserve">If you had to take part in the proposed regulated scheme, how would this affect your business? </w:t>
            </w:r>
          </w:p>
          <w:p w14:paraId="0BA4CE06" w14:textId="52E3606C" w:rsidR="00A512C8" w:rsidRPr="00FC1DF0" w:rsidRDefault="00A512C8" w:rsidP="00A512C8">
            <w:pPr>
              <w:pStyle w:val="TableText"/>
              <w:rPr>
                <w:sz w:val="20"/>
                <w:szCs w:val="24"/>
              </w:rPr>
            </w:pPr>
            <w:r w:rsidRPr="00653E0C" w:rsidDel="00C1736F">
              <w:t>Please give details of anticipated costs, benefits and any other impacts.</w:t>
            </w:r>
          </w:p>
        </w:tc>
      </w:tr>
    </w:tbl>
    <w:p w14:paraId="30C626A2" w14:textId="77777777" w:rsidR="006D49CB" w:rsidRDefault="006D49CB">
      <w:pPr>
        <w:spacing w:before="0" w:after="0" w:line="240" w:lineRule="auto"/>
        <w:jc w:val="left"/>
        <w:rPr>
          <w:rFonts w:ascii="Georgia" w:eastAsiaTheme="majorEastAsia" w:hAnsi="Georgia" w:cstheme="majorBidi"/>
          <w:b/>
          <w:bCs/>
          <w:color w:val="1B556B"/>
          <w:sz w:val="48"/>
          <w:szCs w:val="48"/>
        </w:rPr>
      </w:pPr>
    </w:p>
    <w:p w14:paraId="3036A455" w14:textId="575D44DD" w:rsidR="004F386E" w:rsidRDefault="007C3F1C" w:rsidP="007C3F1C">
      <w:pPr>
        <w:pStyle w:val="Heading1"/>
      </w:pPr>
      <w:r>
        <w:t>Have your say</w:t>
      </w:r>
    </w:p>
    <w:p w14:paraId="29B24347" w14:textId="589FD552" w:rsidR="00F36E92" w:rsidRDefault="00E56B30" w:rsidP="00E56B30">
      <w:pPr>
        <w:pStyle w:val="BodyText"/>
      </w:pPr>
      <w:r w:rsidRPr="00E56B30">
        <w:t xml:space="preserve">We welcome your comments on this consultation. </w:t>
      </w:r>
      <w:r w:rsidR="007D3770" w:rsidRPr="00BC7C45">
        <w:t>For further details on the proposal</w:t>
      </w:r>
      <w:r w:rsidR="00832D86" w:rsidRPr="00BC7C45">
        <w:t>s</w:t>
      </w:r>
      <w:r w:rsidR="00283736" w:rsidRPr="00BC7C45">
        <w:t xml:space="preserve">, see the </w:t>
      </w:r>
      <w:hyperlink r:id="rId14" w:history="1">
        <w:r w:rsidR="00283736" w:rsidRPr="00BC7C45">
          <w:rPr>
            <w:rStyle w:val="Hyperlink"/>
          </w:rPr>
          <w:t xml:space="preserve">full </w:t>
        </w:r>
        <w:r w:rsidR="00283736" w:rsidRPr="00853B09">
          <w:rPr>
            <w:rStyle w:val="Hyperlink"/>
          </w:rPr>
          <w:t>discussion document</w:t>
        </w:r>
      </w:hyperlink>
      <w:r w:rsidR="005937AC" w:rsidRPr="00853B09">
        <w:t>.</w:t>
      </w:r>
    </w:p>
    <w:p w14:paraId="3374D65D" w14:textId="45728B43" w:rsidR="00E56B30" w:rsidRPr="00E56B30" w:rsidRDefault="00E56B30" w:rsidP="00E56B30">
      <w:pPr>
        <w:pStyle w:val="BodyText"/>
      </w:pPr>
      <w:r w:rsidRPr="00E56B30">
        <w:t xml:space="preserve">The </w:t>
      </w:r>
      <w:r>
        <w:t xml:space="preserve">consultation </w:t>
      </w:r>
      <w:r w:rsidRPr="00E56B30">
        <w:t xml:space="preserve">questions </w:t>
      </w:r>
      <w:r>
        <w:t xml:space="preserve">can be found </w:t>
      </w:r>
      <w:r w:rsidR="005A6511" w:rsidRPr="00BC7C45">
        <w:t xml:space="preserve">in </w:t>
      </w:r>
      <w:hyperlink w:anchor="Table2" w:history="1">
        <w:r w:rsidR="005A6511" w:rsidRPr="00BC7C45">
          <w:rPr>
            <w:rStyle w:val="Hyperlink"/>
          </w:rPr>
          <w:t>table 2</w:t>
        </w:r>
      </w:hyperlink>
      <w:r w:rsidR="00BC7C45" w:rsidRPr="00BC7C45">
        <w:t xml:space="preserve">. </w:t>
      </w:r>
      <w:r w:rsidR="00A97DAB">
        <w:t xml:space="preserve">They </w:t>
      </w:r>
      <w:r w:rsidRPr="00E56B30">
        <w:t xml:space="preserve">are a guide only, and you do not have to answer them all. </w:t>
      </w:r>
    </w:p>
    <w:p w14:paraId="5273B4D1" w14:textId="77777777" w:rsidR="003C52ED" w:rsidRPr="00653E0C" w:rsidRDefault="003C52ED" w:rsidP="003C52ED">
      <w:pPr>
        <w:pStyle w:val="Heading2"/>
      </w:pPr>
      <w:bookmarkStart w:id="12" w:name="_Toc75336481"/>
      <w:bookmarkStart w:id="13" w:name="_Toc193727022"/>
      <w:r w:rsidRPr="00653E0C">
        <w:t>How to provide feedback</w:t>
      </w:r>
      <w:bookmarkEnd w:id="12"/>
      <w:bookmarkEnd w:id="13"/>
    </w:p>
    <w:p w14:paraId="3BEC9EAD" w14:textId="77777777" w:rsidR="003C52ED" w:rsidRPr="00653E0C" w:rsidRDefault="003C52ED" w:rsidP="003C52ED">
      <w:pPr>
        <w:pStyle w:val="BodyText"/>
        <w:rPr>
          <w:lang w:eastAsia="en-US"/>
        </w:rPr>
      </w:pPr>
      <w:r w:rsidRPr="00653E0C">
        <w:t>There are two ways you can</w:t>
      </w:r>
      <w:r w:rsidRPr="00653E0C">
        <w:rPr>
          <w:lang w:eastAsia="en-US"/>
        </w:rPr>
        <w:t xml:space="preserve"> make a submission:</w:t>
      </w:r>
    </w:p>
    <w:p w14:paraId="7F902A23" w14:textId="237D3C63" w:rsidR="003C52ED" w:rsidRPr="00653E0C" w:rsidRDefault="003C52ED" w:rsidP="003C52ED">
      <w:pPr>
        <w:pStyle w:val="Bullet"/>
        <w:numPr>
          <w:ilvl w:val="0"/>
          <w:numId w:val="3"/>
        </w:numPr>
        <w:tabs>
          <w:tab w:val="left" w:pos="397"/>
        </w:tabs>
        <w:spacing w:line="280" w:lineRule="exact"/>
        <w:ind w:left="397" w:hanging="397"/>
      </w:pPr>
      <w:r w:rsidRPr="00653E0C">
        <w:t>via Citizen Space, our consultation hub:</w:t>
      </w:r>
      <w:r w:rsidR="00107D8D">
        <w:t xml:space="preserve"> </w:t>
      </w:r>
      <w:hyperlink r:id="rId15" w:history="1">
        <w:r w:rsidR="008E3C23" w:rsidRPr="008E3C23">
          <w:rPr>
            <w:rStyle w:val="Hyperlink"/>
          </w:rPr>
          <w:t>https://consult.environment.govt.nz/waste/agrichemicals-their-containers-and-farm-plastics</w:t>
        </w:r>
      </w:hyperlink>
      <w:r w:rsidR="008E3C23" w:rsidRPr="008E3C23" w:rsidDel="008E3C23">
        <w:rPr>
          <w:highlight w:val="yellow"/>
        </w:rPr>
        <w:t xml:space="preserve"> </w:t>
      </w:r>
    </w:p>
    <w:p w14:paraId="58AD7201" w14:textId="77777777" w:rsidR="003C52ED" w:rsidRPr="00653E0C" w:rsidRDefault="003C52ED" w:rsidP="003C52ED">
      <w:pPr>
        <w:pStyle w:val="Bullet"/>
        <w:numPr>
          <w:ilvl w:val="0"/>
          <w:numId w:val="3"/>
        </w:numPr>
        <w:tabs>
          <w:tab w:val="left" w:pos="397"/>
        </w:tabs>
        <w:spacing w:line="280" w:lineRule="exact"/>
        <w:ind w:left="397" w:hanging="397"/>
      </w:pPr>
      <w:r w:rsidRPr="00653E0C">
        <w:t xml:space="preserve">by writing your own submission. </w:t>
      </w:r>
    </w:p>
    <w:p w14:paraId="10FB82C8" w14:textId="77777777" w:rsidR="003C52ED" w:rsidRPr="00653E0C" w:rsidRDefault="003C52ED" w:rsidP="003C52ED">
      <w:pPr>
        <w:pStyle w:val="BodyText"/>
        <w:rPr>
          <w:lang w:eastAsia="en-GB"/>
        </w:rPr>
      </w:pPr>
      <w:r w:rsidRPr="00653E0C">
        <w:rPr>
          <w:lang w:eastAsia="en-GB"/>
        </w:rPr>
        <w:t xml:space="preserve">If you want to write your own submission, you can provide this as an uploaded file in Citizen Space. </w:t>
      </w:r>
    </w:p>
    <w:p w14:paraId="7CCA0C13" w14:textId="1321169B" w:rsidR="003C52ED" w:rsidRPr="00653E0C" w:rsidRDefault="003C52ED" w:rsidP="003C52ED">
      <w:pPr>
        <w:pStyle w:val="BodyText"/>
        <w:rPr>
          <w:b/>
        </w:rPr>
      </w:pPr>
      <w:r w:rsidRPr="00653E0C">
        <w:rPr>
          <w:b/>
        </w:rPr>
        <w:t xml:space="preserve">Submissions close at </w:t>
      </w:r>
      <w:r w:rsidRPr="00653E0C" w:rsidDel="00B74D17">
        <w:rPr>
          <w:b/>
        </w:rPr>
        <w:t>11.59pm,</w:t>
      </w:r>
      <w:r w:rsidRPr="00653E0C">
        <w:rPr>
          <w:b/>
        </w:rPr>
        <w:t xml:space="preserve"> </w:t>
      </w:r>
      <w:r w:rsidR="00F36E92">
        <w:rPr>
          <w:b/>
        </w:rPr>
        <w:t>1 June 2025</w:t>
      </w:r>
      <w:r w:rsidRPr="00653E0C">
        <w:rPr>
          <w:b/>
        </w:rPr>
        <w:t xml:space="preserve">. </w:t>
      </w:r>
    </w:p>
    <w:p w14:paraId="7DE12F0D" w14:textId="2DD99C3E" w:rsidR="00E47A60" w:rsidRDefault="00EF1392" w:rsidP="00EF1392">
      <w:pPr>
        <w:pStyle w:val="Heading2"/>
      </w:pPr>
      <w:r>
        <w:t>More information</w:t>
      </w:r>
    </w:p>
    <w:p w14:paraId="66A44758" w14:textId="23A9C3FB" w:rsidR="00EF1392" w:rsidRDefault="007A12A0" w:rsidP="00247725">
      <w:pPr>
        <w:pStyle w:val="BodyText"/>
      </w:pPr>
      <w:r>
        <w:t>For</w:t>
      </w:r>
      <w:r w:rsidR="00247725" w:rsidRPr="00247725">
        <w:t xml:space="preserve"> more details on how to make a submission, </w:t>
      </w:r>
      <w:r>
        <w:t>see</w:t>
      </w:r>
      <w:r w:rsidR="00247725" w:rsidRPr="00247725">
        <w:t> </w:t>
      </w:r>
      <w:r w:rsidR="00462AC9">
        <w:t xml:space="preserve">the </w:t>
      </w:r>
      <w:hyperlink r:id="rId16" w:history="1">
        <w:r w:rsidR="00462AC9" w:rsidRPr="00462AC9">
          <w:rPr>
            <w:rStyle w:val="Hyperlink"/>
          </w:rPr>
          <w:t>Citizen Space</w:t>
        </w:r>
        <w:r w:rsidR="00EF1392" w:rsidRPr="00853B09">
          <w:rPr>
            <w:rStyle w:val="Hyperlink"/>
          </w:rPr>
          <w:t xml:space="preserve"> consultation page</w:t>
        </w:r>
      </w:hyperlink>
      <w:r w:rsidR="00247725" w:rsidRPr="00247725">
        <w:t xml:space="preserve">. </w:t>
      </w:r>
    </w:p>
    <w:p w14:paraId="7C01181E" w14:textId="0D1C8B75" w:rsidR="00247725" w:rsidRPr="00247725" w:rsidRDefault="00247725" w:rsidP="00247725">
      <w:pPr>
        <w:pStyle w:val="BodyText"/>
      </w:pPr>
      <w:r w:rsidRPr="00247725">
        <w:t>If you have questions or want more information about the policy proposals or the submission process, please email</w:t>
      </w:r>
      <w:r w:rsidR="009F5996">
        <w:t xml:space="preserve"> </w:t>
      </w:r>
      <w:hyperlink r:id="rId17" w:history="1">
        <w:r w:rsidR="009F5996" w:rsidRPr="004A0AE8">
          <w:rPr>
            <w:rStyle w:val="Hyperlink"/>
          </w:rPr>
          <w:t>rps@mfe.govt.nz</w:t>
        </w:r>
      </w:hyperlink>
      <w:r w:rsidRPr="00247725">
        <w:t>.</w:t>
      </w:r>
    </w:p>
    <w:bookmarkEnd w:id="1"/>
    <w:p w14:paraId="56EA80EF" w14:textId="77777777" w:rsidR="007C3F1C" w:rsidRPr="007C3F1C" w:rsidRDefault="007C3F1C" w:rsidP="007C3F1C">
      <w:pPr>
        <w:pStyle w:val="BodyText"/>
      </w:pPr>
    </w:p>
    <w:sectPr w:rsidR="007C3F1C" w:rsidRPr="007C3F1C" w:rsidSect="00A1796C">
      <w:footerReference w:type="even" r:id="rId18"/>
      <w:footerReference w:type="default" r:id="rId19"/>
      <w:footerReference w:type="first" r:id="rId2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D3AF3" w14:textId="77777777" w:rsidR="004064F0" w:rsidRDefault="004064F0" w:rsidP="0080531E">
      <w:pPr>
        <w:spacing w:before="0" w:after="0" w:line="240" w:lineRule="auto"/>
      </w:pPr>
      <w:r>
        <w:separator/>
      </w:r>
    </w:p>
    <w:p w14:paraId="138B61E2" w14:textId="77777777" w:rsidR="004064F0" w:rsidRDefault="004064F0"/>
  </w:endnote>
  <w:endnote w:type="continuationSeparator" w:id="0">
    <w:p w14:paraId="04604144" w14:textId="77777777" w:rsidR="004064F0" w:rsidRDefault="004064F0" w:rsidP="0080531E">
      <w:pPr>
        <w:spacing w:before="0" w:after="0" w:line="240" w:lineRule="auto"/>
      </w:pPr>
      <w:r>
        <w:continuationSeparator/>
      </w:r>
    </w:p>
    <w:p w14:paraId="7BB48A04" w14:textId="77777777" w:rsidR="004064F0" w:rsidRDefault="004064F0"/>
  </w:endnote>
  <w:endnote w:type="continuationNotice" w:id="1">
    <w:p w14:paraId="55B3BF17" w14:textId="77777777" w:rsidR="004064F0" w:rsidRDefault="004064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4F3A7" w14:textId="6AC01DB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2772CA">
      <w:t xml:space="preserve">Proposed product stewardship regulations: Agrichemicals, their containers, and farm plastics – </w:t>
    </w:r>
    <w:r w:rsidR="008A7DB9">
      <w:t>Discussion document summary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AEC35" w14:textId="4D68C3DB" w:rsidR="006C18C8" w:rsidRPr="003A6769" w:rsidRDefault="00FE4F91" w:rsidP="00FE4F91">
    <w:pPr>
      <w:pStyle w:val="Footerodd"/>
    </w:pPr>
    <w:r>
      <w:tab/>
    </w:r>
    <w:r w:rsidR="002772CA">
      <w:t xml:space="preserve">Proposed product stewardship regulations: Agrichemicals, their containers, and farm plastics – </w:t>
    </w:r>
    <w:r w:rsidR="00C76D32">
      <w:t>Discussion document summary</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099A9" w14:textId="4DCC08A3" w:rsidR="0085118C" w:rsidRDefault="0085118C" w:rsidP="00820820">
    <w:pPr>
      <w:pStyle w:val="Footerodd"/>
    </w:pPr>
    <w:r>
      <w:tab/>
    </w:r>
    <w:r w:rsidR="00820820">
      <w:t>Proposed product stewardship regulations: Agrichemicals, their containers, and farm plastics</w:t>
    </w:r>
    <w:r w:rsidR="002772CA">
      <w:t xml:space="preserve"> – </w:t>
    </w:r>
    <w:r w:rsidR="008679DB">
      <w:t>Discussion document s</w:t>
    </w:r>
    <w:r w:rsidR="00820820">
      <w:t>ummary</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6BE24" w14:textId="77777777" w:rsidR="004064F0" w:rsidRDefault="004064F0" w:rsidP="00CB5C5F">
      <w:pPr>
        <w:spacing w:before="0" w:after="80" w:line="240" w:lineRule="auto"/>
      </w:pPr>
      <w:bookmarkStart w:id="0" w:name="_Hlk86912439"/>
      <w:bookmarkEnd w:id="0"/>
      <w:r>
        <w:separator/>
      </w:r>
    </w:p>
  </w:footnote>
  <w:footnote w:type="continuationSeparator" w:id="0">
    <w:p w14:paraId="5DFA799F" w14:textId="77777777" w:rsidR="004064F0" w:rsidRDefault="004064F0" w:rsidP="0080531E">
      <w:pPr>
        <w:spacing w:before="0" w:after="0" w:line="240" w:lineRule="auto"/>
      </w:pPr>
      <w:r>
        <w:continuationSeparator/>
      </w:r>
    </w:p>
    <w:p w14:paraId="6D18BE8C" w14:textId="77777777" w:rsidR="004064F0" w:rsidRDefault="004064F0"/>
  </w:footnote>
  <w:footnote w:type="continuationNotice" w:id="1">
    <w:p w14:paraId="2DB63315" w14:textId="77777777" w:rsidR="004064F0" w:rsidRDefault="004064F0">
      <w:pPr>
        <w:spacing w:before="0" w:after="0" w:line="240" w:lineRule="auto"/>
      </w:pPr>
    </w:p>
  </w:footnote>
  <w:footnote w:id="2">
    <w:p w14:paraId="65C9A0E5" w14:textId="764B8C28" w:rsidR="00763120" w:rsidRDefault="00763120">
      <w:pPr>
        <w:pStyle w:val="FootnoteText"/>
      </w:pPr>
      <w:r>
        <w:rPr>
          <w:rStyle w:val="FootnoteReference"/>
        </w:rPr>
        <w:footnoteRef/>
      </w:r>
      <w:r>
        <w:t xml:space="preserve"> </w:t>
      </w:r>
      <w:r w:rsidR="008D7AA0">
        <w:tab/>
      </w:r>
      <w:r w:rsidR="009A3006" w:rsidRPr="009A3006">
        <w:t xml:space="preserve">New Zealand Government. 2020. </w:t>
      </w:r>
      <w:r w:rsidR="009A3006" w:rsidRPr="009A3006">
        <w:rPr>
          <w:i/>
          <w:iCs/>
        </w:rPr>
        <w:t>New Zealand Gazette</w:t>
      </w:r>
      <w:r w:rsidR="009A3006" w:rsidRPr="009A3006">
        <w:t>.</w:t>
      </w:r>
      <w:r w:rsidR="009A3006" w:rsidRPr="009A3006">
        <w:rPr>
          <w:i/>
          <w:iCs/>
        </w:rPr>
        <w:t xml:space="preserve"> </w:t>
      </w:r>
      <w:hyperlink r:id="rId1" w:history="1">
        <w:r w:rsidR="009A3006" w:rsidRPr="009A3006">
          <w:rPr>
            <w:rStyle w:val="Hyperlink"/>
          </w:rPr>
          <w:t>Declaration of Priority Products Notice 2020</w:t>
        </w:r>
      </w:hyperlink>
      <w:r w:rsidR="009A3006" w:rsidRPr="009A3006">
        <w:t xml:space="preserve"> (updated 29 September 2020). </w:t>
      </w:r>
    </w:p>
  </w:footnote>
  <w:footnote w:id="3">
    <w:p w14:paraId="23523EF9" w14:textId="77777777" w:rsidR="00ED36CF" w:rsidRPr="00227DB6" w:rsidRDefault="00ED36CF" w:rsidP="00ED36CF">
      <w:pPr>
        <w:pStyle w:val="FootnoteText"/>
        <w:rPr>
          <w:color w:val="0070C0"/>
        </w:rPr>
      </w:pPr>
      <w:r>
        <w:rPr>
          <w:rStyle w:val="FootnoteReference"/>
        </w:rPr>
        <w:footnoteRef/>
      </w:r>
      <w:r>
        <w:t xml:space="preserve"> </w:t>
      </w:r>
      <w:r>
        <w:tab/>
      </w:r>
      <w:proofErr w:type="spellStart"/>
      <w:r>
        <w:t>Plasback</w:t>
      </w:r>
      <w:proofErr w:type="spellEnd"/>
      <w:r>
        <w:t xml:space="preserve"> estimates that a tonne would typically include about </w:t>
      </w:r>
      <w:r w:rsidRPr="005B1CC1">
        <w:t xml:space="preserve">40 </w:t>
      </w:r>
      <w:r w:rsidRPr="009B6964">
        <w:t xml:space="preserve">rolls of </w:t>
      </w:r>
      <w:r w:rsidRPr="009B6964">
        <w:rPr>
          <w:lang w:val="en-US"/>
        </w:rPr>
        <w:t xml:space="preserve">stretch </w:t>
      </w:r>
      <w:r w:rsidRPr="005B1CC1">
        <w:rPr>
          <w:lang w:val="en-US"/>
        </w:rPr>
        <w:t>film</w:t>
      </w:r>
      <w:r w:rsidRPr="00227DB6">
        <w:rPr>
          <w:color w:val="0070C0"/>
          <w:lang w:val="en-US"/>
        </w:rPr>
        <w:t xml:space="preserve">, </w:t>
      </w:r>
      <w:r>
        <w:rPr>
          <w:lang w:val="en-US"/>
        </w:rPr>
        <w:t xml:space="preserve">and each roll </w:t>
      </w:r>
      <w:r w:rsidRPr="00A7586F">
        <w:rPr>
          <w:lang w:val="en-US"/>
        </w:rPr>
        <w:t xml:space="preserve">would </w:t>
      </w:r>
      <w:r>
        <w:rPr>
          <w:lang w:val="en-US"/>
        </w:rPr>
        <w:t xml:space="preserve">conservatively </w:t>
      </w:r>
      <w:r w:rsidRPr="00A7586F">
        <w:rPr>
          <w:lang w:val="en-US"/>
        </w:rPr>
        <w:t>make</w:t>
      </w:r>
      <w:r>
        <w:rPr>
          <w:lang w:val="en-US"/>
        </w:rPr>
        <w:t xml:space="preserve"> </w:t>
      </w:r>
      <w:r w:rsidRPr="00A7586F">
        <w:rPr>
          <w:lang w:val="en-US"/>
        </w:rPr>
        <w:t>about 22 large bales. Th</w:t>
      </w:r>
      <w:r>
        <w:rPr>
          <w:lang w:val="en-US"/>
        </w:rPr>
        <w:t>e cost per bale would therefore be about</w:t>
      </w:r>
      <w:r w:rsidRPr="00A7586F">
        <w:rPr>
          <w:lang w:val="en-US"/>
        </w:rPr>
        <w:t xml:space="preserve"> </w:t>
      </w:r>
      <w:r>
        <w:rPr>
          <w:lang w:val="en-US"/>
        </w:rPr>
        <w:t>$0.5</w:t>
      </w:r>
      <w:r w:rsidRPr="00A7586F">
        <w:rPr>
          <w:lang w:val="en-US"/>
        </w:rPr>
        <w:t>2</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4302C2F"/>
    <w:multiLevelType w:val="hybridMultilevel"/>
    <w:tmpl w:val="A2622E0E"/>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cs="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cs="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cs="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5" w15:restartNumberingAfterBreak="0">
    <w:nsid w:val="16601579"/>
    <w:multiLevelType w:val="hybridMultilevel"/>
    <w:tmpl w:val="E65C1E20"/>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147659A"/>
    <w:multiLevelType w:val="hybridMultilevel"/>
    <w:tmpl w:val="30906F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6" w15:restartNumberingAfterBreak="0">
    <w:nsid w:val="2E6F201E"/>
    <w:multiLevelType w:val="multilevel"/>
    <w:tmpl w:val="C7440BB4"/>
    <w:numStyleLink w:val="Style2"/>
  </w:abstractNum>
  <w:abstractNum w:abstractNumId="17" w15:restartNumberingAfterBreak="0">
    <w:nsid w:val="2F4F1E9B"/>
    <w:multiLevelType w:val="multilevel"/>
    <w:tmpl w:val="138898A2"/>
    <w:numStyleLink w:val="MfEParagraph-numberedtoList-numbered"/>
  </w:abstractNum>
  <w:abstractNum w:abstractNumId="18" w15:restartNumberingAfterBreak="0">
    <w:nsid w:val="32BE7133"/>
    <w:multiLevelType w:val="multilevel"/>
    <w:tmpl w:val="138898A2"/>
    <w:styleLink w:val="MfEParagraph-numberedtoList-numbered"/>
    <w:lvl w:ilvl="0">
      <w:start w:val="1"/>
      <w:numFmt w:val="decimal"/>
      <w:pStyle w:val="Paragraph-numbered"/>
      <w:lvlText w:val="%1."/>
      <w:lvlJc w:val="left"/>
      <w:pPr>
        <w:ind w:left="425" w:hanging="425"/>
      </w:pPr>
    </w:lvl>
    <w:lvl w:ilvl="1">
      <w:start w:val="1"/>
      <w:numFmt w:val="lowerRoman"/>
      <w:pStyle w:val="Listnumbered"/>
      <w:lvlText w:val="%2."/>
      <w:lvlJc w:val="left"/>
      <w:pPr>
        <w:ind w:left="851" w:hanging="426"/>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20"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8"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436E38"/>
    <w:multiLevelType w:val="hybridMultilevel"/>
    <w:tmpl w:val="3B8CDC18"/>
    <w:lvl w:ilvl="0" w:tplc="088EA90E">
      <w:start w:val="1"/>
      <w:numFmt w:val="lowerLetter"/>
      <w:lvlText w:val="%1)"/>
      <w:lvlJc w:val="left"/>
      <w:pPr>
        <w:ind w:left="644" w:hanging="360"/>
      </w:pPr>
      <w:rPr>
        <w:rFonts w:eastAsiaTheme="minorEastAsia" w:hint="default"/>
        <w:b w:val="0"/>
        <w:bCs w: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0"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31"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FE5915"/>
    <w:multiLevelType w:val="hybridMultilevel"/>
    <w:tmpl w:val="A894DFB6"/>
    <w:lvl w:ilvl="0" w:tplc="FFFFFFFF">
      <w:start w:val="1"/>
      <w:numFmt w:val="lowerLetter"/>
      <w:lvlText w:val="%1)"/>
      <w:lvlJc w:val="left"/>
      <w:pPr>
        <w:ind w:left="1154" w:hanging="360"/>
      </w:pPr>
      <w:rPr>
        <w:rFonts w:hint="default"/>
      </w:rPr>
    </w:lvl>
    <w:lvl w:ilvl="1" w:tplc="FFFFFFFF" w:tentative="1">
      <w:start w:val="1"/>
      <w:numFmt w:val="lowerLetter"/>
      <w:lvlText w:val="%2."/>
      <w:lvlJc w:val="left"/>
      <w:pPr>
        <w:ind w:left="1874" w:hanging="360"/>
      </w:pPr>
    </w:lvl>
    <w:lvl w:ilvl="2" w:tplc="FFFFFFFF" w:tentative="1">
      <w:start w:val="1"/>
      <w:numFmt w:val="lowerRoman"/>
      <w:lvlText w:val="%3."/>
      <w:lvlJc w:val="right"/>
      <w:pPr>
        <w:ind w:left="2594" w:hanging="180"/>
      </w:pPr>
    </w:lvl>
    <w:lvl w:ilvl="3" w:tplc="FFFFFFFF" w:tentative="1">
      <w:start w:val="1"/>
      <w:numFmt w:val="decimal"/>
      <w:lvlText w:val="%4."/>
      <w:lvlJc w:val="left"/>
      <w:pPr>
        <w:ind w:left="3314" w:hanging="360"/>
      </w:pPr>
    </w:lvl>
    <w:lvl w:ilvl="4" w:tplc="FFFFFFFF" w:tentative="1">
      <w:start w:val="1"/>
      <w:numFmt w:val="lowerLetter"/>
      <w:lvlText w:val="%5."/>
      <w:lvlJc w:val="left"/>
      <w:pPr>
        <w:ind w:left="4034" w:hanging="360"/>
      </w:pPr>
    </w:lvl>
    <w:lvl w:ilvl="5" w:tplc="FFFFFFFF" w:tentative="1">
      <w:start w:val="1"/>
      <w:numFmt w:val="lowerRoman"/>
      <w:lvlText w:val="%6."/>
      <w:lvlJc w:val="right"/>
      <w:pPr>
        <w:ind w:left="4754" w:hanging="180"/>
      </w:pPr>
    </w:lvl>
    <w:lvl w:ilvl="6" w:tplc="FFFFFFFF" w:tentative="1">
      <w:start w:val="1"/>
      <w:numFmt w:val="decimal"/>
      <w:lvlText w:val="%7."/>
      <w:lvlJc w:val="left"/>
      <w:pPr>
        <w:ind w:left="5474" w:hanging="360"/>
      </w:pPr>
    </w:lvl>
    <w:lvl w:ilvl="7" w:tplc="FFFFFFFF" w:tentative="1">
      <w:start w:val="1"/>
      <w:numFmt w:val="lowerLetter"/>
      <w:lvlText w:val="%8."/>
      <w:lvlJc w:val="left"/>
      <w:pPr>
        <w:ind w:left="6194" w:hanging="360"/>
      </w:pPr>
    </w:lvl>
    <w:lvl w:ilvl="8" w:tplc="FFFFFFFF" w:tentative="1">
      <w:start w:val="1"/>
      <w:numFmt w:val="lowerRoman"/>
      <w:lvlText w:val="%9."/>
      <w:lvlJc w:val="right"/>
      <w:pPr>
        <w:ind w:left="6914" w:hanging="180"/>
      </w:pPr>
    </w:lvl>
  </w:abstractNum>
  <w:abstractNum w:abstractNumId="34" w15:restartNumberingAfterBreak="0">
    <w:nsid w:val="5FCD133C"/>
    <w:multiLevelType w:val="hybridMultilevel"/>
    <w:tmpl w:val="A894DFB6"/>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5" w15:restartNumberingAfterBreak="0">
    <w:nsid w:val="605D0EBE"/>
    <w:multiLevelType w:val="hybridMultilevel"/>
    <w:tmpl w:val="E65C1E20"/>
    <w:lvl w:ilvl="0" w:tplc="46D61214">
      <w:start w:val="1"/>
      <w:numFmt w:val="lowerLetter"/>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6"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8"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C042717"/>
    <w:multiLevelType w:val="multilevel"/>
    <w:tmpl w:val="DCDEB9D0"/>
    <w:numStyleLink w:val="Style1"/>
  </w:abstractNum>
  <w:abstractNum w:abstractNumId="40"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42"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9"/>
  </w:num>
  <w:num w:numId="2" w16cid:durableId="659116008">
    <w:abstractNumId w:val="30"/>
  </w:num>
  <w:num w:numId="3" w16cid:durableId="428039246">
    <w:abstractNumId w:val="44"/>
  </w:num>
  <w:num w:numId="4" w16cid:durableId="1688940720">
    <w:abstractNumId w:val="24"/>
  </w:num>
  <w:num w:numId="5" w16cid:durableId="1790082978">
    <w:abstractNumId w:val="15"/>
  </w:num>
  <w:num w:numId="6" w16cid:durableId="571161853">
    <w:abstractNumId w:val="9"/>
  </w:num>
  <w:num w:numId="7" w16cid:durableId="851066908">
    <w:abstractNumId w:val="27"/>
  </w:num>
  <w:num w:numId="8" w16cid:durableId="61224443">
    <w:abstractNumId w:val="26"/>
  </w:num>
  <w:num w:numId="9" w16cid:durableId="972250063">
    <w:abstractNumId w:val="43"/>
  </w:num>
  <w:num w:numId="10" w16cid:durableId="1817450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1"/>
  </w:num>
  <w:num w:numId="12" w16cid:durableId="279385941">
    <w:abstractNumId w:val="37"/>
  </w:num>
  <w:num w:numId="13" w16cid:durableId="948007045">
    <w:abstractNumId w:val="14"/>
  </w:num>
  <w:num w:numId="14" w16cid:durableId="823200718">
    <w:abstractNumId w:val="39"/>
  </w:num>
  <w:num w:numId="15" w16cid:durableId="703866721">
    <w:abstractNumId w:val="25"/>
  </w:num>
  <w:num w:numId="16" w16cid:durableId="192305151">
    <w:abstractNumId w:val="13"/>
  </w:num>
  <w:num w:numId="17" w16cid:durableId="24016450">
    <w:abstractNumId w:val="38"/>
  </w:num>
  <w:num w:numId="18" w16cid:durableId="717705514">
    <w:abstractNumId w:val="31"/>
  </w:num>
  <w:num w:numId="19" w16cid:durableId="691230062">
    <w:abstractNumId w:val="40"/>
  </w:num>
  <w:num w:numId="20" w16cid:durableId="1343435891">
    <w:abstractNumId w:val="16"/>
  </w:num>
  <w:num w:numId="21" w16cid:durableId="4983556">
    <w:abstractNumId w:val="32"/>
  </w:num>
  <w:num w:numId="22" w16cid:durableId="1442725474">
    <w:abstractNumId w:val="6"/>
  </w:num>
  <w:num w:numId="23" w16cid:durableId="380246717">
    <w:abstractNumId w:val="28"/>
  </w:num>
  <w:num w:numId="24" w16cid:durableId="1964146203">
    <w:abstractNumId w:val="20"/>
  </w:num>
  <w:num w:numId="25" w16cid:durableId="1810130802">
    <w:abstractNumId w:val="42"/>
  </w:num>
  <w:num w:numId="26" w16cid:durableId="404837251">
    <w:abstractNumId w:val="36"/>
  </w:num>
  <w:num w:numId="27" w16cid:durableId="1851795376">
    <w:abstractNumId w:val="0"/>
  </w:num>
  <w:num w:numId="28" w16cid:durableId="1318416344">
    <w:abstractNumId w:val="22"/>
  </w:num>
  <w:num w:numId="29" w16cid:durableId="1533492555">
    <w:abstractNumId w:val="11"/>
  </w:num>
  <w:num w:numId="30" w16cid:durableId="1154376177">
    <w:abstractNumId w:val="3"/>
  </w:num>
  <w:num w:numId="31" w16cid:durableId="944464173">
    <w:abstractNumId w:val="2"/>
  </w:num>
  <w:num w:numId="32" w16cid:durableId="1884168811">
    <w:abstractNumId w:val="7"/>
  </w:num>
  <w:num w:numId="33" w16cid:durableId="1627159036">
    <w:abstractNumId w:val="12"/>
  </w:num>
  <w:num w:numId="34" w16cid:durableId="1671175605">
    <w:abstractNumId w:val="23"/>
  </w:num>
  <w:num w:numId="35" w16cid:durableId="152792863">
    <w:abstractNumId w:val="21"/>
  </w:num>
  <w:num w:numId="36" w16cid:durableId="448669641">
    <w:abstractNumId w:val="8"/>
  </w:num>
  <w:num w:numId="37" w16cid:durableId="41442950">
    <w:abstractNumId w:val="41"/>
  </w:num>
  <w:num w:numId="38" w16cid:durableId="592393198">
    <w:abstractNumId w:val="30"/>
  </w:num>
  <w:num w:numId="39" w16cid:durableId="588536818">
    <w:abstractNumId w:val="8"/>
  </w:num>
  <w:num w:numId="40" w16cid:durableId="1264611426">
    <w:abstractNumId w:val="10"/>
  </w:num>
  <w:num w:numId="41" w16cid:durableId="15980990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1392666">
    <w:abstractNumId w:val="18"/>
  </w:num>
  <w:num w:numId="43" w16cid:durableId="1019164599">
    <w:abstractNumId w:val="35"/>
  </w:num>
  <w:num w:numId="44" w16cid:durableId="1257399755">
    <w:abstractNumId w:val="29"/>
  </w:num>
  <w:num w:numId="45" w16cid:durableId="1796673162">
    <w:abstractNumId w:val="5"/>
  </w:num>
  <w:num w:numId="46" w16cid:durableId="699673525">
    <w:abstractNumId w:val="34"/>
  </w:num>
  <w:num w:numId="47" w16cid:durableId="512645119">
    <w:abstractNumId w:val="4"/>
  </w:num>
  <w:num w:numId="48" w16cid:durableId="1139499112">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F4"/>
    <w:rsid w:val="00000792"/>
    <w:rsid w:val="00000F04"/>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1AAB"/>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1FC7"/>
    <w:rsid w:val="0003213A"/>
    <w:rsid w:val="00032A81"/>
    <w:rsid w:val="000340D8"/>
    <w:rsid w:val="0003427D"/>
    <w:rsid w:val="00034DFA"/>
    <w:rsid w:val="00035598"/>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EDB"/>
    <w:rsid w:val="00044A50"/>
    <w:rsid w:val="00044C65"/>
    <w:rsid w:val="00044FDF"/>
    <w:rsid w:val="000458C7"/>
    <w:rsid w:val="00045991"/>
    <w:rsid w:val="00045E5C"/>
    <w:rsid w:val="00046288"/>
    <w:rsid w:val="00046C87"/>
    <w:rsid w:val="00047941"/>
    <w:rsid w:val="000504ED"/>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6DDC"/>
    <w:rsid w:val="00067128"/>
    <w:rsid w:val="000675CD"/>
    <w:rsid w:val="00067872"/>
    <w:rsid w:val="000678AC"/>
    <w:rsid w:val="00067D46"/>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1CBB"/>
    <w:rsid w:val="000827D0"/>
    <w:rsid w:val="000831C8"/>
    <w:rsid w:val="000836C9"/>
    <w:rsid w:val="00083F5E"/>
    <w:rsid w:val="00084FDB"/>
    <w:rsid w:val="0008505C"/>
    <w:rsid w:val="000857F4"/>
    <w:rsid w:val="00085C46"/>
    <w:rsid w:val="0008686A"/>
    <w:rsid w:val="00087175"/>
    <w:rsid w:val="00087D35"/>
    <w:rsid w:val="00090F6A"/>
    <w:rsid w:val="00091796"/>
    <w:rsid w:val="00091BA2"/>
    <w:rsid w:val="00091CB0"/>
    <w:rsid w:val="00092C48"/>
    <w:rsid w:val="00092D7C"/>
    <w:rsid w:val="00094344"/>
    <w:rsid w:val="00094486"/>
    <w:rsid w:val="000953C6"/>
    <w:rsid w:val="000953F4"/>
    <w:rsid w:val="0009590C"/>
    <w:rsid w:val="000959E7"/>
    <w:rsid w:val="00095E7D"/>
    <w:rsid w:val="000962A1"/>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052"/>
    <w:rsid w:val="000B02BC"/>
    <w:rsid w:val="000B0498"/>
    <w:rsid w:val="000B0F36"/>
    <w:rsid w:val="000B1942"/>
    <w:rsid w:val="000B1BED"/>
    <w:rsid w:val="000B2240"/>
    <w:rsid w:val="000B2477"/>
    <w:rsid w:val="000B2600"/>
    <w:rsid w:val="000B2E61"/>
    <w:rsid w:val="000B36F9"/>
    <w:rsid w:val="000B4074"/>
    <w:rsid w:val="000B41DF"/>
    <w:rsid w:val="000B4732"/>
    <w:rsid w:val="000B4BCD"/>
    <w:rsid w:val="000B5849"/>
    <w:rsid w:val="000B66DC"/>
    <w:rsid w:val="000B699A"/>
    <w:rsid w:val="000B6D1F"/>
    <w:rsid w:val="000C062F"/>
    <w:rsid w:val="000C0668"/>
    <w:rsid w:val="000C14E0"/>
    <w:rsid w:val="000C17E7"/>
    <w:rsid w:val="000C1EFB"/>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3B6"/>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294"/>
    <w:rsid w:val="000F2651"/>
    <w:rsid w:val="000F348D"/>
    <w:rsid w:val="000F369A"/>
    <w:rsid w:val="000F4007"/>
    <w:rsid w:val="000F4366"/>
    <w:rsid w:val="000F4463"/>
    <w:rsid w:val="000F4B81"/>
    <w:rsid w:val="000F5285"/>
    <w:rsid w:val="000F52E0"/>
    <w:rsid w:val="000F53A9"/>
    <w:rsid w:val="000F54A9"/>
    <w:rsid w:val="000F5E94"/>
    <w:rsid w:val="000F6464"/>
    <w:rsid w:val="000F6628"/>
    <w:rsid w:val="000F6C25"/>
    <w:rsid w:val="000F76EB"/>
    <w:rsid w:val="000F78AE"/>
    <w:rsid w:val="000F7E25"/>
    <w:rsid w:val="001007EE"/>
    <w:rsid w:val="00100F76"/>
    <w:rsid w:val="0010148E"/>
    <w:rsid w:val="0010194C"/>
    <w:rsid w:val="001021AB"/>
    <w:rsid w:val="0010253C"/>
    <w:rsid w:val="00102BD1"/>
    <w:rsid w:val="00102CB9"/>
    <w:rsid w:val="00103569"/>
    <w:rsid w:val="0010486A"/>
    <w:rsid w:val="0010561C"/>
    <w:rsid w:val="00105C0F"/>
    <w:rsid w:val="00105E39"/>
    <w:rsid w:val="00106561"/>
    <w:rsid w:val="00106D63"/>
    <w:rsid w:val="001075F3"/>
    <w:rsid w:val="00107A01"/>
    <w:rsid w:val="00107C23"/>
    <w:rsid w:val="00107D8D"/>
    <w:rsid w:val="00110307"/>
    <w:rsid w:val="00110C7F"/>
    <w:rsid w:val="00110EE2"/>
    <w:rsid w:val="00111A88"/>
    <w:rsid w:val="0011221A"/>
    <w:rsid w:val="00112AF7"/>
    <w:rsid w:val="00113283"/>
    <w:rsid w:val="001135FC"/>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2189"/>
    <w:rsid w:val="00122280"/>
    <w:rsid w:val="001222CE"/>
    <w:rsid w:val="00122D42"/>
    <w:rsid w:val="00123345"/>
    <w:rsid w:val="00123C46"/>
    <w:rsid w:val="0012433A"/>
    <w:rsid w:val="0012470B"/>
    <w:rsid w:val="00124FDE"/>
    <w:rsid w:val="00125C75"/>
    <w:rsid w:val="00125C7E"/>
    <w:rsid w:val="0012676C"/>
    <w:rsid w:val="001269A9"/>
    <w:rsid w:val="0012731C"/>
    <w:rsid w:val="00127945"/>
    <w:rsid w:val="00127D94"/>
    <w:rsid w:val="00127E90"/>
    <w:rsid w:val="001302C1"/>
    <w:rsid w:val="001306D3"/>
    <w:rsid w:val="0013076D"/>
    <w:rsid w:val="001308F4"/>
    <w:rsid w:val="001310BF"/>
    <w:rsid w:val="0013122B"/>
    <w:rsid w:val="00131EC2"/>
    <w:rsid w:val="0013326A"/>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55E9"/>
    <w:rsid w:val="001462E3"/>
    <w:rsid w:val="0014720C"/>
    <w:rsid w:val="001472C2"/>
    <w:rsid w:val="00147458"/>
    <w:rsid w:val="00147E21"/>
    <w:rsid w:val="00150BA8"/>
    <w:rsid w:val="00150D19"/>
    <w:rsid w:val="0015181B"/>
    <w:rsid w:val="00151A9F"/>
    <w:rsid w:val="00152213"/>
    <w:rsid w:val="00152A66"/>
    <w:rsid w:val="00152B83"/>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53F"/>
    <w:rsid w:val="00177996"/>
    <w:rsid w:val="00180B3F"/>
    <w:rsid w:val="00180C83"/>
    <w:rsid w:val="00180CE5"/>
    <w:rsid w:val="0018175B"/>
    <w:rsid w:val="00181CAD"/>
    <w:rsid w:val="001820A3"/>
    <w:rsid w:val="0018332A"/>
    <w:rsid w:val="00183D80"/>
    <w:rsid w:val="001842C8"/>
    <w:rsid w:val="00184FBE"/>
    <w:rsid w:val="00185044"/>
    <w:rsid w:val="001850DB"/>
    <w:rsid w:val="0018599C"/>
    <w:rsid w:val="001866FC"/>
    <w:rsid w:val="001869EE"/>
    <w:rsid w:val="00186D00"/>
    <w:rsid w:val="0018743A"/>
    <w:rsid w:val="00187CA9"/>
    <w:rsid w:val="00190A57"/>
    <w:rsid w:val="00190B3F"/>
    <w:rsid w:val="00190BCE"/>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559A"/>
    <w:rsid w:val="001A623D"/>
    <w:rsid w:val="001A65C8"/>
    <w:rsid w:val="001A6FEF"/>
    <w:rsid w:val="001A732E"/>
    <w:rsid w:val="001A7F30"/>
    <w:rsid w:val="001B052E"/>
    <w:rsid w:val="001B06E2"/>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0C3"/>
    <w:rsid w:val="001D3C6F"/>
    <w:rsid w:val="001D488C"/>
    <w:rsid w:val="001D4CDF"/>
    <w:rsid w:val="001D4F88"/>
    <w:rsid w:val="001D578D"/>
    <w:rsid w:val="001D5818"/>
    <w:rsid w:val="001D5FCE"/>
    <w:rsid w:val="001D653A"/>
    <w:rsid w:val="001D6550"/>
    <w:rsid w:val="001D6BDD"/>
    <w:rsid w:val="001D705D"/>
    <w:rsid w:val="001D7DEE"/>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1BD2"/>
    <w:rsid w:val="001F2805"/>
    <w:rsid w:val="001F2ACA"/>
    <w:rsid w:val="001F2E79"/>
    <w:rsid w:val="001F2F07"/>
    <w:rsid w:val="001F3123"/>
    <w:rsid w:val="001F376D"/>
    <w:rsid w:val="001F418C"/>
    <w:rsid w:val="001F4370"/>
    <w:rsid w:val="001F4B2D"/>
    <w:rsid w:val="001F4EE2"/>
    <w:rsid w:val="001F4F40"/>
    <w:rsid w:val="001F50E0"/>
    <w:rsid w:val="001F594C"/>
    <w:rsid w:val="001F69FC"/>
    <w:rsid w:val="001F6BF6"/>
    <w:rsid w:val="001F6D62"/>
    <w:rsid w:val="001F7675"/>
    <w:rsid w:val="00200FAE"/>
    <w:rsid w:val="0020102D"/>
    <w:rsid w:val="002010E2"/>
    <w:rsid w:val="00201703"/>
    <w:rsid w:val="00201B73"/>
    <w:rsid w:val="00202517"/>
    <w:rsid w:val="00202ADB"/>
    <w:rsid w:val="00202BB7"/>
    <w:rsid w:val="0020435B"/>
    <w:rsid w:val="00204533"/>
    <w:rsid w:val="00204F2D"/>
    <w:rsid w:val="00205566"/>
    <w:rsid w:val="002063AA"/>
    <w:rsid w:val="002064F9"/>
    <w:rsid w:val="00206B66"/>
    <w:rsid w:val="00210549"/>
    <w:rsid w:val="0021069E"/>
    <w:rsid w:val="00210804"/>
    <w:rsid w:val="0021088F"/>
    <w:rsid w:val="002113FE"/>
    <w:rsid w:val="00211737"/>
    <w:rsid w:val="0021181B"/>
    <w:rsid w:val="0021230F"/>
    <w:rsid w:val="002125B0"/>
    <w:rsid w:val="0021291C"/>
    <w:rsid w:val="00212A82"/>
    <w:rsid w:val="00212EF0"/>
    <w:rsid w:val="00213B4A"/>
    <w:rsid w:val="00214EA2"/>
    <w:rsid w:val="002160FA"/>
    <w:rsid w:val="00216345"/>
    <w:rsid w:val="002166DD"/>
    <w:rsid w:val="0021687E"/>
    <w:rsid w:val="002168A2"/>
    <w:rsid w:val="00217867"/>
    <w:rsid w:val="002205E4"/>
    <w:rsid w:val="00220D67"/>
    <w:rsid w:val="002215F8"/>
    <w:rsid w:val="00221F80"/>
    <w:rsid w:val="0022273A"/>
    <w:rsid w:val="00222D28"/>
    <w:rsid w:val="0022341F"/>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81E"/>
    <w:rsid w:val="00227BEE"/>
    <w:rsid w:val="00227E18"/>
    <w:rsid w:val="00227F99"/>
    <w:rsid w:val="00227FB4"/>
    <w:rsid w:val="0023057E"/>
    <w:rsid w:val="002312BC"/>
    <w:rsid w:val="002325DC"/>
    <w:rsid w:val="00232FDD"/>
    <w:rsid w:val="002337E5"/>
    <w:rsid w:val="00233C06"/>
    <w:rsid w:val="00233F24"/>
    <w:rsid w:val="00234B1A"/>
    <w:rsid w:val="00234BBB"/>
    <w:rsid w:val="002356F4"/>
    <w:rsid w:val="00235F02"/>
    <w:rsid w:val="00236D28"/>
    <w:rsid w:val="00237DA1"/>
    <w:rsid w:val="00237FE4"/>
    <w:rsid w:val="00240471"/>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7A5"/>
    <w:rsid w:val="00246EAE"/>
    <w:rsid w:val="00247116"/>
    <w:rsid w:val="002471A7"/>
    <w:rsid w:val="002471E5"/>
    <w:rsid w:val="00247725"/>
    <w:rsid w:val="002517A8"/>
    <w:rsid w:val="00251AFB"/>
    <w:rsid w:val="00251EEE"/>
    <w:rsid w:val="00253177"/>
    <w:rsid w:val="002538B8"/>
    <w:rsid w:val="0025396F"/>
    <w:rsid w:val="00254319"/>
    <w:rsid w:val="0025539F"/>
    <w:rsid w:val="002554B8"/>
    <w:rsid w:val="00255859"/>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F03"/>
    <w:rsid w:val="00264F8F"/>
    <w:rsid w:val="0026509E"/>
    <w:rsid w:val="002655AE"/>
    <w:rsid w:val="0026591F"/>
    <w:rsid w:val="00265A65"/>
    <w:rsid w:val="002660F0"/>
    <w:rsid w:val="002675B6"/>
    <w:rsid w:val="00267995"/>
    <w:rsid w:val="00267A99"/>
    <w:rsid w:val="00270271"/>
    <w:rsid w:val="00272174"/>
    <w:rsid w:val="002721A6"/>
    <w:rsid w:val="002722E0"/>
    <w:rsid w:val="00272C8B"/>
    <w:rsid w:val="002730EC"/>
    <w:rsid w:val="00273100"/>
    <w:rsid w:val="002735CC"/>
    <w:rsid w:val="00274588"/>
    <w:rsid w:val="00274A67"/>
    <w:rsid w:val="00274AA2"/>
    <w:rsid w:val="002752F1"/>
    <w:rsid w:val="002756EF"/>
    <w:rsid w:val="00275708"/>
    <w:rsid w:val="002768CF"/>
    <w:rsid w:val="00276F82"/>
    <w:rsid w:val="002772CA"/>
    <w:rsid w:val="00277B54"/>
    <w:rsid w:val="002805DF"/>
    <w:rsid w:val="0028092D"/>
    <w:rsid w:val="002815D9"/>
    <w:rsid w:val="00281ACC"/>
    <w:rsid w:val="00282317"/>
    <w:rsid w:val="00282D25"/>
    <w:rsid w:val="00282DF9"/>
    <w:rsid w:val="00283601"/>
    <w:rsid w:val="00283736"/>
    <w:rsid w:val="00283A44"/>
    <w:rsid w:val="0028529F"/>
    <w:rsid w:val="00285687"/>
    <w:rsid w:val="002858DE"/>
    <w:rsid w:val="00286F55"/>
    <w:rsid w:val="00287649"/>
    <w:rsid w:val="002879BE"/>
    <w:rsid w:val="00287DAB"/>
    <w:rsid w:val="00287FB6"/>
    <w:rsid w:val="002900C5"/>
    <w:rsid w:val="002901E0"/>
    <w:rsid w:val="00290229"/>
    <w:rsid w:val="00290353"/>
    <w:rsid w:val="0029075B"/>
    <w:rsid w:val="00290BB1"/>
    <w:rsid w:val="00291BC1"/>
    <w:rsid w:val="0029274F"/>
    <w:rsid w:val="002933B9"/>
    <w:rsid w:val="002933CA"/>
    <w:rsid w:val="00293A8F"/>
    <w:rsid w:val="0029408A"/>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6C8"/>
    <w:rsid w:val="002A7889"/>
    <w:rsid w:val="002A799A"/>
    <w:rsid w:val="002B031A"/>
    <w:rsid w:val="002B072D"/>
    <w:rsid w:val="002B097D"/>
    <w:rsid w:val="002B11B2"/>
    <w:rsid w:val="002B17DD"/>
    <w:rsid w:val="002B18F7"/>
    <w:rsid w:val="002B25F6"/>
    <w:rsid w:val="002B3ED7"/>
    <w:rsid w:val="002B4778"/>
    <w:rsid w:val="002B49E0"/>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0E1"/>
    <w:rsid w:val="002D2B10"/>
    <w:rsid w:val="002D386A"/>
    <w:rsid w:val="002D3BED"/>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2C6D"/>
    <w:rsid w:val="002F3632"/>
    <w:rsid w:val="002F3AFB"/>
    <w:rsid w:val="002F3C41"/>
    <w:rsid w:val="002F3D36"/>
    <w:rsid w:val="002F4C8E"/>
    <w:rsid w:val="002F5076"/>
    <w:rsid w:val="002F54F2"/>
    <w:rsid w:val="002F5839"/>
    <w:rsid w:val="002F64D9"/>
    <w:rsid w:val="002F651D"/>
    <w:rsid w:val="002F6648"/>
    <w:rsid w:val="002F6AF9"/>
    <w:rsid w:val="002F6E44"/>
    <w:rsid w:val="002F74FD"/>
    <w:rsid w:val="002F787B"/>
    <w:rsid w:val="002F7974"/>
    <w:rsid w:val="002F7D01"/>
    <w:rsid w:val="002F7D98"/>
    <w:rsid w:val="0030005C"/>
    <w:rsid w:val="00300369"/>
    <w:rsid w:val="00301D0A"/>
    <w:rsid w:val="003027B8"/>
    <w:rsid w:val="0030293F"/>
    <w:rsid w:val="00302947"/>
    <w:rsid w:val="00302BED"/>
    <w:rsid w:val="00302C50"/>
    <w:rsid w:val="003031C2"/>
    <w:rsid w:val="00303861"/>
    <w:rsid w:val="00304FFF"/>
    <w:rsid w:val="003050C3"/>
    <w:rsid w:val="003053E4"/>
    <w:rsid w:val="00305557"/>
    <w:rsid w:val="0030561F"/>
    <w:rsid w:val="00305CA3"/>
    <w:rsid w:val="00306E5C"/>
    <w:rsid w:val="00307C19"/>
    <w:rsid w:val="00307FE6"/>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141B"/>
    <w:rsid w:val="0032241C"/>
    <w:rsid w:val="003226E4"/>
    <w:rsid w:val="00323737"/>
    <w:rsid w:val="00323AD6"/>
    <w:rsid w:val="00323F27"/>
    <w:rsid w:val="003242EF"/>
    <w:rsid w:val="003245C2"/>
    <w:rsid w:val="00325339"/>
    <w:rsid w:val="003255AA"/>
    <w:rsid w:val="003257C8"/>
    <w:rsid w:val="00326A45"/>
    <w:rsid w:val="00326DF3"/>
    <w:rsid w:val="003275E5"/>
    <w:rsid w:val="00327E5D"/>
    <w:rsid w:val="003301A8"/>
    <w:rsid w:val="003314B6"/>
    <w:rsid w:val="00331A20"/>
    <w:rsid w:val="00331E65"/>
    <w:rsid w:val="00333107"/>
    <w:rsid w:val="0033343B"/>
    <w:rsid w:val="0033351D"/>
    <w:rsid w:val="003336A1"/>
    <w:rsid w:val="0033393C"/>
    <w:rsid w:val="00333D3D"/>
    <w:rsid w:val="003357EE"/>
    <w:rsid w:val="00336954"/>
    <w:rsid w:val="00337368"/>
    <w:rsid w:val="00337B4D"/>
    <w:rsid w:val="003407A9"/>
    <w:rsid w:val="00340BA3"/>
    <w:rsid w:val="00340BAF"/>
    <w:rsid w:val="00340C2B"/>
    <w:rsid w:val="00340F9A"/>
    <w:rsid w:val="00341018"/>
    <w:rsid w:val="00341B09"/>
    <w:rsid w:val="003420D9"/>
    <w:rsid w:val="003421E2"/>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0BA"/>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1DD"/>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40"/>
    <w:rsid w:val="00382EE1"/>
    <w:rsid w:val="003841C3"/>
    <w:rsid w:val="00384258"/>
    <w:rsid w:val="00385131"/>
    <w:rsid w:val="0038620B"/>
    <w:rsid w:val="00387647"/>
    <w:rsid w:val="0038791A"/>
    <w:rsid w:val="00387E1D"/>
    <w:rsid w:val="00390056"/>
    <w:rsid w:val="0039055C"/>
    <w:rsid w:val="00390576"/>
    <w:rsid w:val="00390718"/>
    <w:rsid w:val="00390767"/>
    <w:rsid w:val="00390883"/>
    <w:rsid w:val="00391401"/>
    <w:rsid w:val="00391403"/>
    <w:rsid w:val="00391470"/>
    <w:rsid w:val="003920C4"/>
    <w:rsid w:val="00392184"/>
    <w:rsid w:val="00392652"/>
    <w:rsid w:val="00392B41"/>
    <w:rsid w:val="0039456F"/>
    <w:rsid w:val="003945C8"/>
    <w:rsid w:val="0039480D"/>
    <w:rsid w:val="00395446"/>
    <w:rsid w:val="00395E92"/>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6B3A"/>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1469"/>
    <w:rsid w:val="003C1B89"/>
    <w:rsid w:val="003C2EDD"/>
    <w:rsid w:val="003C3025"/>
    <w:rsid w:val="003C3220"/>
    <w:rsid w:val="003C3A47"/>
    <w:rsid w:val="003C3A79"/>
    <w:rsid w:val="003C488A"/>
    <w:rsid w:val="003C48F2"/>
    <w:rsid w:val="003C5177"/>
    <w:rsid w:val="003C52B0"/>
    <w:rsid w:val="003C52ED"/>
    <w:rsid w:val="003C5911"/>
    <w:rsid w:val="003C5CDB"/>
    <w:rsid w:val="003C6465"/>
    <w:rsid w:val="003C65E4"/>
    <w:rsid w:val="003C7712"/>
    <w:rsid w:val="003C7862"/>
    <w:rsid w:val="003C7ECD"/>
    <w:rsid w:val="003D007D"/>
    <w:rsid w:val="003D01A1"/>
    <w:rsid w:val="003D04D6"/>
    <w:rsid w:val="003D04F6"/>
    <w:rsid w:val="003D18CC"/>
    <w:rsid w:val="003D2543"/>
    <w:rsid w:val="003D327D"/>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4E74"/>
    <w:rsid w:val="003E5F7D"/>
    <w:rsid w:val="003E6520"/>
    <w:rsid w:val="003E6676"/>
    <w:rsid w:val="003E67E7"/>
    <w:rsid w:val="003E6B3C"/>
    <w:rsid w:val="003E6B95"/>
    <w:rsid w:val="003E70FF"/>
    <w:rsid w:val="003E7A4A"/>
    <w:rsid w:val="003E7F1B"/>
    <w:rsid w:val="003F0B41"/>
    <w:rsid w:val="003F1E39"/>
    <w:rsid w:val="003F229D"/>
    <w:rsid w:val="003F25F0"/>
    <w:rsid w:val="003F2D5B"/>
    <w:rsid w:val="003F4EFC"/>
    <w:rsid w:val="003F5AD2"/>
    <w:rsid w:val="003F5CA4"/>
    <w:rsid w:val="003F6D50"/>
    <w:rsid w:val="003F7006"/>
    <w:rsid w:val="003F7507"/>
    <w:rsid w:val="003F7C72"/>
    <w:rsid w:val="003F7D10"/>
    <w:rsid w:val="00400257"/>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4F0"/>
    <w:rsid w:val="00406AFB"/>
    <w:rsid w:val="00407382"/>
    <w:rsid w:val="0040741F"/>
    <w:rsid w:val="0040791B"/>
    <w:rsid w:val="004104F9"/>
    <w:rsid w:val="00411958"/>
    <w:rsid w:val="00411B2A"/>
    <w:rsid w:val="00412973"/>
    <w:rsid w:val="00412D42"/>
    <w:rsid w:val="00412DA4"/>
    <w:rsid w:val="00412EB6"/>
    <w:rsid w:val="0041351F"/>
    <w:rsid w:val="004137C8"/>
    <w:rsid w:val="00413BF9"/>
    <w:rsid w:val="00413C25"/>
    <w:rsid w:val="00415531"/>
    <w:rsid w:val="00416330"/>
    <w:rsid w:val="00416FD1"/>
    <w:rsid w:val="004175FE"/>
    <w:rsid w:val="004176C7"/>
    <w:rsid w:val="00417877"/>
    <w:rsid w:val="00417D9F"/>
    <w:rsid w:val="00420229"/>
    <w:rsid w:val="00420DBA"/>
    <w:rsid w:val="00421311"/>
    <w:rsid w:val="00422E13"/>
    <w:rsid w:val="0042350F"/>
    <w:rsid w:val="00423599"/>
    <w:rsid w:val="0042384C"/>
    <w:rsid w:val="00423893"/>
    <w:rsid w:val="00423BC9"/>
    <w:rsid w:val="00424FB1"/>
    <w:rsid w:val="00425012"/>
    <w:rsid w:val="00425173"/>
    <w:rsid w:val="004252DE"/>
    <w:rsid w:val="004255B4"/>
    <w:rsid w:val="004259F2"/>
    <w:rsid w:val="00426766"/>
    <w:rsid w:val="004267D0"/>
    <w:rsid w:val="004276CB"/>
    <w:rsid w:val="004278EC"/>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37337"/>
    <w:rsid w:val="0044041E"/>
    <w:rsid w:val="00440722"/>
    <w:rsid w:val="00440DF5"/>
    <w:rsid w:val="0044193B"/>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4B8F"/>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04C"/>
    <w:rsid w:val="00461155"/>
    <w:rsid w:val="004616FE"/>
    <w:rsid w:val="0046218C"/>
    <w:rsid w:val="004623D4"/>
    <w:rsid w:val="00462AC9"/>
    <w:rsid w:val="00463944"/>
    <w:rsid w:val="00463E33"/>
    <w:rsid w:val="0046512A"/>
    <w:rsid w:val="00465234"/>
    <w:rsid w:val="00465B24"/>
    <w:rsid w:val="00466858"/>
    <w:rsid w:val="00466D0F"/>
    <w:rsid w:val="00467544"/>
    <w:rsid w:val="004676BA"/>
    <w:rsid w:val="0046784C"/>
    <w:rsid w:val="00467ECB"/>
    <w:rsid w:val="00470726"/>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A34"/>
    <w:rsid w:val="00480FA1"/>
    <w:rsid w:val="004819E3"/>
    <w:rsid w:val="00481FD7"/>
    <w:rsid w:val="00482DE5"/>
    <w:rsid w:val="00483266"/>
    <w:rsid w:val="0048352E"/>
    <w:rsid w:val="004836A9"/>
    <w:rsid w:val="00483B23"/>
    <w:rsid w:val="004840D7"/>
    <w:rsid w:val="004846F4"/>
    <w:rsid w:val="00485C26"/>
    <w:rsid w:val="00485EC0"/>
    <w:rsid w:val="00487088"/>
    <w:rsid w:val="004875E1"/>
    <w:rsid w:val="00487B37"/>
    <w:rsid w:val="00490636"/>
    <w:rsid w:val="00490FF0"/>
    <w:rsid w:val="004910FE"/>
    <w:rsid w:val="00491198"/>
    <w:rsid w:val="004917E0"/>
    <w:rsid w:val="0049196D"/>
    <w:rsid w:val="00491BF6"/>
    <w:rsid w:val="00491FED"/>
    <w:rsid w:val="00492E90"/>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A4E4B"/>
    <w:rsid w:val="004A59C6"/>
    <w:rsid w:val="004A6FC1"/>
    <w:rsid w:val="004A7F48"/>
    <w:rsid w:val="004B09C7"/>
    <w:rsid w:val="004B1199"/>
    <w:rsid w:val="004B16C4"/>
    <w:rsid w:val="004B1867"/>
    <w:rsid w:val="004B2A64"/>
    <w:rsid w:val="004B3073"/>
    <w:rsid w:val="004B352E"/>
    <w:rsid w:val="004B3F60"/>
    <w:rsid w:val="004B41DA"/>
    <w:rsid w:val="004B470D"/>
    <w:rsid w:val="004B4764"/>
    <w:rsid w:val="004B4846"/>
    <w:rsid w:val="004B5394"/>
    <w:rsid w:val="004B5BDD"/>
    <w:rsid w:val="004B6E9E"/>
    <w:rsid w:val="004B6F83"/>
    <w:rsid w:val="004B7C29"/>
    <w:rsid w:val="004C06E5"/>
    <w:rsid w:val="004C0AF3"/>
    <w:rsid w:val="004C198D"/>
    <w:rsid w:val="004C1B7D"/>
    <w:rsid w:val="004C1CE6"/>
    <w:rsid w:val="004C1E3C"/>
    <w:rsid w:val="004C20AE"/>
    <w:rsid w:val="004C2171"/>
    <w:rsid w:val="004C23A7"/>
    <w:rsid w:val="004C25F0"/>
    <w:rsid w:val="004C26DD"/>
    <w:rsid w:val="004C2B5D"/>
    <w:rsid w:val="004C2D68"/>
    <w:rsid w:val="004C2F56"/>
    <w:rsid w:val="004C339D"/>
    <w:rsid w:val="004C33E8"/>
    <w:rsid w:val="004C426D"/>
    <w:rsid w:val="004C4307"/>
    <w:rsid w:val="004C4309"/>
    <w:rsid w:val="004C49E3"/>
    <w:rsid w:val="004C4E8A"/>
    <w:rsid w:val="004C514A"/>
    <w:rsid w:val="004C5F70"/>
    <w:rsid w:val="004C6572"/>
    <w:rsid w:val="004C6D4F"/>
    <w:rsid w:val="004C6E1C"/>
    <w:rsid w:val="004C7541"/>
    <w:rsid w:val="004C775F"/>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3C8B"/>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386E"/>
    <w:rsid w:val="004F4D22"/>
    <w:rsid w:val="004F55D6"/>
    <w:rsid w:val="004F565A"/>
    <w:rsid w:val="004F571B"/>
    <w:rsid w:val="004F64EB"/>
    <w:rsid w:val="004F735D"/>
    <w:rsid w:val="004F756C"/>
    <w:rsid w:val="004F75AA"/>
    <w:rsid w:val="004F7A74"/>
    <w:rsid w:val="004F7ECD"/>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EC"/>
    <w:rsid w:val="00506FD4"/>
    <w:rsid w:val="005107FF"/>
    <w:rsid w:val="00510843"/>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17B7"/>
    <w:rsid w:val="005224B2"/>
    <w:rsid w:val="005236CB"/>
    <w:rsid w:val="00523B23"/>
    <w:rsid w:val="00523DFA"/>
    <w:rsid w:val="00524D5E"/>
    <w:rsid w:val="005254BC"/>
    <w:rsid w:val="005256FC"/>
    <w:rsid w:val="00526C27"/>
    <w:rsid w:val="00526DFF"/>
    <w:rsid w:val="00527473"/>
    <w:rsid w:val="00527EF9"/>
    <w:rsid w:val="005305FF"/>
    <w:rsid w:val="00530C9B"/>
    <w:rsid w:val="00532334"/>
    <w:rsid w:val="005324AF"/>
    <w:rsid w:val="00533C69"/>
    <w:rsid w:val="0053402C"/>
    <w:rsid w:val="00534090"/>
    <w:rsid w:val="00534ABA"/>
    <w:rsid w:val="00534DA8"/>
    <w:rsid w:val="00535AED"/>
    <w:rsid w:val="00535FFF"/>
    <w:rsid w:val="0053616F"/>
    <w:rsid w:val="005368AD"/>
    <w:rsid w:val="00536BE8"/>
    <w:rsid w:val="005370BC"/>
    <w:rsid w:val="005377AD"/>
    <w:rsid w:val="00537B35"/>
    <w:rsid w:val="00537DE7"/>
    <w:rsid w:val="00537EC4"/>
    <w:rsid w:val="00537FE4"/>
    <w:rsid w:val="0054027D"/>
    <w:rsid w:val="00540ADB"/>
    <w:rsid w:val="00541222"/>
    <w:rsid w:val="00541A8D"/>
    <w:rsid w:val="00541D4D"/>
    <w:rsid w:val="00542693"/>
    <w:rsid w:val="0054309B"/>
    <w:rsid w:val="00544DA0"/>
    <w:rsid w:val="005454BD"/>
    <w:rsid w:val="005457E4"/>
    <w:rsid w:val="00546C49"/>
    <w:rsid w:val="00547D19"/>
    <w:rsid w:val="0055010B"/>
    <w:rsid w:val="005502D3"/>
    <w:rsid w:val="005507AA"/>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4A"/>
    <w:rsid w:val="00563ECB"/>
    <w:rsid w:val="00563F47"/>
    <w:rsid w:val="005640BB"/>
    <w:rsid w:val="00564249"/>
    <w:rsid w:val="00564732"/>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2F6E"/>
    <w:rsid w:val="00573E61"/>
    <w:rsid w:val="00573F88"/>
    <w:rsid w:val="0057411B"/>
    <w:rsid w:val="00574525"/>
    <w:rsid w:val="00574778"/>
    <w:rsid w:val="0057498F"/>
    <w:rsid w:val="00574DE9"/>
    <w:rsid w:val="00575DF4"/>
    <w:rsid w:val="005769F9"/>
    <w:rsid w:val="00576D65"/>
    <w:rsid w:val="0057765D"/>
    <w:rsid w:val="005777FC"/>
    <w:rsid w:val="00580441"/>
    <w:rsid w:val="005808EB"/>
    <w:rsid w:val="00580D37"/>
    <w:rsid w:val="00580FCB"/>
    <w:rsid w:val="00581FA0"/>
    <w:rsid w:val="00582B90"/>
    <w:rsid w:val="005831A7"/>
    <w:rsid w:val="00583321"/>
    <w:rsid w:val="0058341E"/>
    <w:rsid w:val="005846E6"/>
    <w:rsid w:val="00584F3A"/>
    <w:rsid w:val="00585336"/>
    <w:rsid w:val="005853AB"/>
    <w:rsid w:val="00585748"/>
    <w:rsid w:val="005859C5"/>
    <w:rsid w:val="00585C79"/>
    <w:rsid w:val="00586144"/>
    <w:rsid w:val="00587785"/>
    <w:rsid w:val="0058788D"/>
    <w:rsid w:val="00587E29"/>
    <w:rsid w:val="00587FE6"/>
    <w:rsid w:val="00591698"/>
    <w:rsid w:val="00592862"/>
    <w:rsid w:val="005937AC"/>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6FD"/>
    <w:rsid w:val="005A2B2C"/>
    <w:rsid w:val="005A2D6B"/>
    <w:rsid w:val="005A3252"/>
    <w:rsid w:val="005A33F7"/>
    <w:rsid w:val="005A3FE7"/>
    <w:rsid w:val="005A40CF"/>
    <w:rsid w:val="005A4A0A"/>
    <w:rsid w:val="005A4A9C"/>
    <w:rsid w:val="005A4BAE"/>
    <w:rsid w:val="005A4F39"/>
    <w:rsid w:val="005A574D"/>
    <w:rsid w:val="005A5788"/>
    <w:rsid w:val="005A5B5C"/>
    <w:rsid w:val="005A643B"/>
    <w:rsid w:val="005A6511"/>
    <w:rsid w:val="005A65F5"/>
    <w:rsid w:val="005A6E93"/>
    <w:rsid w:val="005A707A"/>
    <w:rsid w:val="005A7340"/>
    <w:rsid w:val="005A7F93"/>
    <w:rsid w:val="005B07EA"/>
    <w:rsid w:val="005B0B20"/>
    <w:rsid w:val="005B0BD6"/>
    <w:rsid w:val="005B0C0E"/>
    <w:rsid w:val="005B0EFB"/>
    <w:rsid w:val="005B1060"/>
    <w:rsid w:val="005B12B9"/>
    <w:rsid w:val="005B17C1"/>
    <w:rsid w:val="005B2679"/>
    <w:rsid w:val="005B3737"/>
    <w:rsid w:val="005B3A42"/>
    <w:rsid w:val="005B5D40"/>
    <w:rsid w:val="005B5EFC"/>
    <w:rsid w:val="005B6035"/>
    <w:rsid w:val="005B6412"/>
    <w:rsid w:val="005B6698"/>
    <w:rsid w:val="005B68A7"/>
    <w:rsid w:val="005B6AC3"/>
    <w:rsid w:val="005C04C0"/>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2E2A"/>
    <w:rsid w:val="005D3242"/>
    <w:rsid w:val="005D3E68"/>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3E3B"/>
    <w:rsid w:val="005F4C57"/>
    <w:rsid w:val="005F588E"/>
    <w:rsid w:val="005F6774"/>
    <w:rsid w:val="005F79AA"/>
    <w:rsid w:val="00600001"/>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47F"/>
    <w:rsid w:val="00620D7E"/>
    <w:rsid w:val="00620F7E"/>
    <w:rsid w:val="0062159D"/>
    <w:rsid w:val="00621680"/>
    <w:rsid w:val="00621EC5"/>
    <w:rsid w:val="006223E0"/>
    <w:rsid w:val="006224D0"/>
    <w:rsid w:val="006229FA"/>
    <w:rsid w:val="00622BCE"/>
    <w:rsid w:val="00622E29"/>
    <w:rsid w:val="006234F4"/>
    <w:rsid w:val="00623643"/>
    <w:rsid w:val="006239DF"/>
    <w:rsid w:val="00624018"/>
    <w:rsid w:val="006240C4"/>
    <w:rsid w:val="00625304"/>
    <w:rsid w:val="0062581B"/>
    <w:rsid w:val="006261F4"/>
    <w:rsid w:val="00626E91"/>
    <w:rsid w:val="0063164E"/>
    <w:rsid w:val="0063191D"/>
    <w:rsid w:val="00633224"/>
    <w:rsid w:val="00633488"/>
    <w:rsid w:val="0063358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0FC"/>
    <w:rsid w:val="006457A8"/>
    <w:rsid w:val="00645EA0"/>
    <w:rsid w:val="00645F76"/>
    <w:rsid w:val="00646762"/>
    <w:rsid w:val="00646EB0"/>
    <w:rsid w:val="0064714D"/>
    <w:rsid w:val="0064727D"/>
    <w:rsid w:val="00647481"/>
    <w:rsid w:val="00647B32"/>
    <w:rsid w:val="00647C27"/>
    <w:rsid w:val="006519E6"/>
    <w:rsid w:val="00651CDE"/>
    <w:rsid w:val="00652326"/>
    <w:rsid w:val="006528B0"/>
    <w:rsid w:val="00652907"/>
    <w:rsid w:val="00652E06"/>
    <w:rsid w:val="00653FC4"/>
    <w:rsid w:val="00654F91"/>
    <w:rsid w:val="00655361"/>
    <w:rsid w:val="00655E86"/>
    <w:rsid w:val="00656253"/>
    <w:rsid w:val="00656799"/>
    <w:rsid w:val="00656B77"/>
    <w:rsid w:val="00656E72"/>
    <w:rsid w:val="006570B1"/>
    <w:rsid w:val="006578A1"/>
    <w:rsid w:val="006578A6"/>
    <w:rsid w:val="00657ED5"/>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AC0"/>
    <w:rsid w:val="00670DC5"/>
    <w:rsid w:val="00671652"/>
    <w:rsid w:val="00671FAA"/>
    <w:rsid w:val="00671FAF"/>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68E9"/>
    <w:rsid w:val="0068703C"/>
    <w:rsid w:val="006871D0"/>
    <w:rsid w:val="0068751F"/>
    <w:rsid w:val="006878D1"/>
    <w:rsid w:val="006900D1"/>
    <w:rsid w:val="00690297"/>
    <w:rsid w:val="0069115A"/>
    <w:rsid w:val="006912F1"/>
    <w:rsid w:val="00691387"/>
    <w:rsid w:val="00691D32"/>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36B"/>
    <w:rsid w:val="006A151A"/>
    <w:rsid w:val="006A1E62"/>
    <w:rsid w:val="006A2A12"/>
    <w:rsid w:val="006A2E9C"/>
    <w:rsid w:val="006A35E0"/>
    <w:rsid w:val="006A377F"/>
    <w:rsid w:val="006A384A"/>
    <w:rsid w:val="006A3875"/>
    <w:rsid w:val="006A39D6"/>
    <w:rsid w:val="006A3D40"/>
    <w:rsid w:val="006A561D"/>
    <w:rsid w:val="006A5A0C"/>
    <w:rsid w:val="006A5BA0"/>
    <w:rsid w:val="006A5BB1"/>
    <w:rsid w:val="006A5F88"/>
    <w:rsid w:val="006A689D"/>
    <w:rsid w:val="006A7D95"/>
    <w:rsid w:val="006B02BA"/>
    <w:rsid w:val="006B0315"/>
    <w:rsid w:val="006B0EA6"/>
    <w:rsid w:val="006B0EE5"/>
    <w:rsid w:val="006B120D"/>
    <w:rsid w:val="006B13C1"/>
    <w:rsid w:val="006B2CC7"/>
    <w:rsid w:val="006B3312"/>
    <w:rsid w:val="006B3AF9"/>
    <w:rsid w:val="006B4158"/>
    <w:rsid w:val="006B44C5"/>
    <w:rsid w:val="006B555F"/>
    <w:rsid w:val="006B6242"/>
    <w:rsid w:val="006B6C7C"/>
    <w:rsid w:val="006B6EA4"/>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30E7"/>
    <w:rsid w:val="006D38B0"/>
    <w:rsid w:val="006D48E7"/>
    <w:rsid w:val="006D4947"/>
    <w:rsid w:val="006D49CB"/>
    <w:rsid w:val="006D5F16"/>
    <w:rsid w:val="006D5FCD"/>
    <w:rsid w:val="006D63AD"/>
    <w:rsid w:val="006D6764"/>
    <w:rsid w:val="006D67D9"/>
    <w:rsid w:val="006D6C93"/>
    <w:rsid w:val="006D7573"/>
    <w:rsid w:val="006E0340"/>
    <w:rsid w:val="006E06F9"/>
    <w:rsid w:val="006E07A9"/>
    <w:rsid w:val="006E0D91"/>
    <w:rsid w:val="006E1706"/>
    <w:rsid w:val="006E200A"/>
    <w:rsid w:val="006E2049"/>
    <w:rsid w:val="006E2E45"/>
    <w:rsid w:val="006E3CB2"/>
    <w:rsid w:val="006E3DA8"/>
    <w:rsid w:val="006E57D9"/>
    <w:rsid w:val="006E5DAA"/>
    <w:rsid w:val="006E7006"/>
    <w:rsid w:val="006E746F"/>
    <w:rsid w:val="006F00E7"/>
    <w:rsid w:val="006F0F6E"/>
    <w:rsid w:val="006F1B22"/>
    <w:rsid w:val="006F1BA4"/>
    <w:rsid w:val="006F1F06"/>
    <w:rsid w:val="006F204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967"/>
    <w:rsid w:val="00707A59"/>
    <w:rsid w:val="0071046B"/>
    <w:rsid w:val="00710AC6"/>
    <w:rsid w:val="00710C1D"/>
    <w:rsid w:val="007110A3"/>
    <w:rsid w:val="00711108"/>
    <w:rsid w:val="00711213"/>
    <w:rsid w:val="0071125F"/>
    <w:rsid w:val="007112A1"/>
    <w:rsid w:val="00711996"/>
    <w:rsid w:val="00711B3B"/>
    <w:rsid w:val="00711BA3"/>
    <w:rsid w:val="00711C9D"/>
    <w:rsid w:val="00711E45"/>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7CA"/>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A17"/>
    <w:rsid w:val="00732C1A"/>
    <w:rsid w:val="00733CDC"/>
    <w:rsid w:val="00734B9A"/>
    <w:rsid w:val="00735695"/>
    <w:rsid w:val="00735863"/>
    <w:rsid w:val="007360CB"/>
    <w:rsid w:val="0073653E"/>
    <w:rsid w:val="00737566"/>
    <w:rsid w:val="00740EAD"/>
    <w:rsid w:val="00741BA2"/>
    <w:rsid w:val="00741CF4"/>
    <w:rsid w:val="00741DCC"/>
    <w:rsid w:val="00741DE2"/>
    <w:rsid w:val="007421A1"/>
    <w:rsid w:val="00742693"/>
    <w:rsid w:val="007427FE"/>
    <w:rsid w:val="00742C51"/>
    <w:rsid w:val="00743445"/>
    <w:rsid w:val="00745AE3"/>
    <w:rsid w:val="00745E01"/>
    <w:rsid w:val="00745F5B"/>
    <w:rsid w:val="0074666B"/>
    <w:rsid w:val="007468D6"/>
    <w:rsid w:val="00746BFF"/>
    <w:rsid w:val="007473E1"/>
    <w:rsid w:val="00747897"/>
    <w:rsid w:val="00747E47"/>
    <w:rsid w:val="00750192"/>
    <w:rsid w:val="007504E1"/>
    <w:rsid w:val="00750544"/>
    <w:rsid w:val="00750804"/>
    <w:rsid w:val="007509AB"/>
    <w:rsid w:val="00751689"/>
    <w:rsid w:val="00751C04"/>
    <w:rsid w:val="007524AA"/>
    <w:rsid w:val="00753744"/>
    <w:rsid w:val="007537CD"/>
    <w:rsid w:val="00753A93"/>
    <w:rsid w:val="00755663"/>
    <w:rsid w:val="00755964"/>
    <w:rsid w:val="00756386"/>
    <w:rsid w:val="00756603"/>
    <w:rsid w:val="007575C0"/>
    <w:rsid w:val="00757D2F"/>
    <w:rsid w:val="0076000E"/>
    <w:rsid w:val="00760706"/>
    <w:rsid w:val="00760C00"/>
    <w:rsid w:val="007610E9"/>
    <w:rsid w:val="00761728"/>
    <w:rsid w:val="00761C6C"/>
    <w:rsid w:val="00762B72"/>
    <w:rsid w:val="00763120"/>
    <w:rsid w:val="00763777"/>
    <w:rsid w:val="00763CCB"/>
    <w:rsid w:val="007642B4"/>
    <w:rsid w:val="00764C45"/>
    <w:rsid w:val="00764EFE"/>
    <w:rsid w:val="00765A07"/>
    <w:rsid w:val="00766277"/>
    <w:rsid w:val="0076656A"/>
    <w:rsid w:val="00766701"/>
    <w:rsid w:val="00766911"/>
    <w:rsid w:val="00767793"/>
    <w:rsid w:val="007679D8"/>
    <w:rsid w:val="00767A30"/>
    <w:rsid w:val="0077061B"/>
    <w:rsid w:val="00770803"/>
    <w:rsid w:val="00771319"/>
    <w:rsid w:val="007713E8"/>
    <w:rsid w:val="00771794"/>
    <w:rsid w:val="00771CCF"/>
    <w:rsid w:val="00771F7D"/>
    <w:rsid w:val="0077249C"/>
    <w:rsid w:val="00772C3E"/>
    <w:rsid w:val="00772FE4"/>
    <w:rsid w:val="007730F4"/>
    <w:rsid w:val="007736E8"/>
    <w:rsid w:val="00773953"/>
    <w:rsid w:val="00774ACE"/>
    <w:rsid w:val="0077558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2D58"/>
    <w:rsid w:val="007834E8"/>
    <w:rsid w:val="007836C6"/>
    <w:rsid w:val="007840E2"/>
    <w:rsid w:val="0078569F"/>
    <w:rsid w:val="00785803"/>
    <w:rsid w:val="00785EB4"/>
    <w:rsid w:val="0078609A"/>
    <w:rsid w:val="00786F85"/>
    <w:rsid w:val="0078731A"/>
    <w:rsid w:val="00787487"/>
    <w:rsid w:val="007906F1"/>
    <w:rsid w:val="00790796"/>
    <w:rsid w:val="00790EDA"/>
    <w:rsid w:val="0079107C"/>
    <w:rsid w:val="00791349"/>
    <w:rsid w:val="0079175F"/>
    <w:rsid w:val="00791D85"/>
    <w:rsid w:val="00791DAF"/>
    <w:rsid w:val="007924CA"/>
    <w:rsid w:val="00794CBF"/>
    <w:rsid w:val="00795365"/>
    <w:rsid w:val="0079567E"/>
    <w:rsid w:val="007961D5"/>
    <w:rsid w:val="00796A6F"/>
    <w:rsid w:val="00796C5D"/>
    <w:rsid w:val="00797A15"/>
    <w:rsid w:val="00797B06"/>
    <w:rsid w:val="00797B9C"/>
    <w:rsid w:val="007A0483"/>
    <w:rsid w:val="007A1065"/>
    <w:rsid w:val="007A12A0"/>
    <w:rsid w:val="007A1D86"/>
    <w:rsid w:val="007A29B0"/>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23F"/>
    <w:rsid w:val="007B5401"/>
    <w:rsid w:val="007B5FB4"/>
    <w:rsid w:val="007B6B2B"/>
    <w:rsid w:val="007B7949"/>
    <w:rsid w:val="007B7A33"/>
    <w:rsid w:val="007B7AC3"/>
    <w:rsid w:val="007B7D30"/>
    <w:rsid w:val="007C0FA9"/>
    <w:rsid w:val="007C2413"/>
    <w:rsid w:val="007C25AE"/>
    <w:rsid w:val="007C3152"/>
    <w:rsid w:val="007C333B"/>
    <w:rsid w:val="007C3914"/>
    <w:rsid w:val="007C3CEA"/>
    <w:rsid w:val="007C3D92"/>
    <w:rsid w:val="007C3E6F"/>
    <w:rsid w:val="007C3E98"/>
    <w:rsid w:val="007C3F1C"/>
    <w:rsid w:val="007C5A8F"/>
    <w:rsid w:val="007C5B38"/>
    <w:rsid w:val="007C6313"/>
    <w:rsid w:val="007C683E"/>
    <w:rsid w:val="007C76E8"/>
    <w:rsid w:val="007D01E6"/>
    <w:rsid w:val="007D035E"/>
    <w:rsid w:val="007D0396"/>
    <w:rsid w:val="007D0644"/>
    <w:rsid w:val="007D1020"/>
    <w:rsid w:val="007D1801"/>
    <w:rsid w:val="007D1FE0"/>
    <w:rsid w:val="007D20BB"/>
    <w:rsid w:val="007D261E"/>
    <w:rsid w:val="007D2D7C"/>
    <w:rsid w:val="007D2F61"/>
    <w:rsid w:val="007D3004"/>
    <w:rsid w:val="007D337D"/>
    <w:rsid w:val="007D3770"/>
    <w:rsid w:val="007D3D0E"/>
    <w:rsid w:val="007D3D33"/>
    <w:rsid w:val="007D41C2"/>
    <w:rsid w:val="007D4C94"/>
    <w:rsid w:val="007D4F02"/>
    <w:rsid w:val="007D5274"/>
    <w:rsid w:val="007D674C"/>
    <w:rsid w:val="007D6B7B"/>
    <w:rsid w:val="007D6CF1"/>
    <w:rsid w:val="007D7131"/>
    <w:rsid w:val="007D7BEC"/>
    <w:rsid w:val="007D7CE3"/>
    <w:rsid w:val="007E051A"/>
    <w:rsid w:val="007E0798"/>
    <w:rsid w:val="007E1B72"/>
    <w:rsid w:val="007E3561"/>
    <w:rsid w:val="007E3EE3"/>
    <w:rsid w:val="007E48DD"/>
    <w:rsid w:val="007E57DE"/>
    <w:rsid w:val="007E5902"/>
    <w:rsid w:val="007E6719"/>
    <w:rsid w:val="007E68ED"/>
    <w:rsid w:val="007E69ED"/>
    <w:rsid w:val="007E7B2D"/>
    <w:rsid w:val="007F0221"/>
    <w:rsid w:val="007F034B"/>
    <w:rsid w:val="007F07B9"/>
    <w:rsid w:val="007F0928"/>
    <w:rsid w:val="007F15CE"/>
    <w:rsid w:val="007F1D80"/>
    <w:rsid w:val="007F1E88"/>
    <w:rsid w:val="007F2CD7"/>
    <w:rsid w:val="007F3568"/>
    <w:rsid w:val="007F422D"/>
    <w:rsid w:val="007F4DBA"/>
    <w:rsid w:val="007F519C"/>
    <w:rsid w:val="007F534D"/>
    <w:rsid w:val="007F54A2"/>
    <w:rsid w:val="007F54FE"/>
    <w:rsid w:val="007F5535"/>
    <w:rsid w:val="007F5D32"/>
    <w:rsid w:val="007F632B"/>
    <w:rsid w:val="007F72DC"/>
    <w:rsid w:val="007F795F"/>
    <w:rsid w:val="0080069C"/>
    <w:rsid w:val="008006FD"/>
    <w:rsid w:val="0080148D"/>
    <w:rsid w:val="0080156B"/>
    <w:rsid w:val="00801A3A"/>
    <w:rsid w:val="008021BE"/>
    <w:rsid w:val="00804114"/>
    <w:rsid w:val="0080444A"/>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8A5"/>
    <w:rsid w:val="00811A39"/>
    <w:rsid w:val="0081291B"/>
    <w:rsid w:val="00813622"/>
    <w:rsid w:val="00813DCF"/>
    <w:rsid w:val="00813FAB"/>
    <w:rsid w:val="0081498C"/>
    <w:rsid w:val="00814AE1"/>
    <w:rsid w:val="00815D31"/>
    <w:rsid w:val="0081601F"/>
    <w:rsid w:val="00816064"/>
    <w:rsid w:val="00816D88"/>
    <w:rsid w:val="008174B2"/>
    <w:rsid w:val="00817CFF"/>
    <w:rsid w:val="00817EF3"/>
    <w:rsid w:val="0082000D"/>
    <w:rsid w:val="0082037E"/>
    <w:rsid w:val="00820820"/>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99D"/>
    <w:rsid w:val="00826CB0"/>
    <w:rsid w:val="00826E6B"/>
    <w:rsid w:val="008275FD"/>
    <w:rsid w:val="00827A52"/>
    <w:rsid w:val="00830BA1"/>
    <w:rsid w:val="00830EB2"/>
    <w:rsid w:val="00831652"/>
    <w:rsid w:val="0083202E"/>
    <w:rsid w:val="008326BE"/>
    <w:rsid w:val="00832D86"/>
    <w:rsid w:val="0083304F"/>
    <w:rsid w:val="008334C9"/>
    <w:rsid w:val="00834122"/>
    <w:rsid w:val="008352C5"/>
    <w:rsid w:val="008358A6"/>
    <w:rsid w:val="008359FB"/>
    <w:rsid w:val="00835C56"/>
    <w:rsid w:val="008360FC"/>
    <w:rsid w:val="008364A3"/>
    <w:rsid w:val="00836E81"/>
    <w:rsid w:val="0083735D"/>
    <w:rsid w:val="008377C1"/>
    <w:rsid w:val="00837A6A"/>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DB3"/>
    <w:rsid w:val="00844FE7"/>
    <w:rsid w:val="00845969"/>
    <w:rsid w:val="00845A12"/>
    <w:rsid w:val="00845C27"/>
    <w:rsid w:val="00845F37"/>
    <w:rsid w:val="00845FF5"/>
    <w:rsid w:val="00846001"/>
    <w:rsid w:val="0084615D"/>
    <w:rsid w:val="008463DF"/>
    <w:rsid w:val="0084642A"/>
    <w:rsid w:val="008465C4"/>
    <w:rsid w:val="00846672"/>
    <w:rsid w:val="00846710"/>
    <w:rsid w:val="008478ED"/>
    <w:rsid w:val="0085118C"/>
    <w:rsid w:val="00851728"/>
    <w:rsid w:val="00851A0B"/>
    <w:rsid w:val="00851DFF"/>
    <w:rsid w:val="00853064"/>
    <w:rsid w:val="00853084"/>
    <w:rsid w:val="00853142"/>
    <w:rsid w:val="00853B09"/>
    <w:rsid w:val="008540A6"/>
    <w:rsid w:val="00854420"/>
    <w:rsid w:val="00854481"/>
    <w:rsid w:val="00857591"/>
    <w:rsid w:val="00857E88"/>
    <w:rsid w:val="008612DB"/>
    <w:rsid w:val="00861B57"/>
    <w:rsid w:val="00862AC4"/>
    <w:rsid w:val="008633AC"/>
    <w:rsid w:val="008634E3"/>
    <w:rsid w:val="00863D8D"/>
    <w:rsid w:val="00863E18"/>
    <w:rsid w:val="00864627"/>
    <w:rsid w:val="00864635"/>
    <w:rsid w:val="00864678"/>
    <w:rsid w:val="008649E9"/>
    <w:rsid w:val="00864C1A"/>
    <w:rsid w:val="00865217"/>
    <w:rsid w:val="008658AA"/>
    <w:rsid w:val="00865CBD"/>
    <w:rsid w:val="00865D68"/>
    <w:rsid w:val="0086665C"/>
    <w:rsid w:val="00866E37"/>
    <w:rsid w:val="00866F9E"/>
    <w:rsid w:val="008672E2"/>
    <w:rsid w:val="0086793D"/>
    <w:rsid w:val="008679DB"/>
    <w:rsid w:val="00867B1C"/>
    <w:rsid w:val="00867BF2"/>
    <w:rsid w:val="00867DF4"/>
    <w:rsid w:val="008713D6"/>
    <w:rsid w:val="00871643"/>
    <w:rsid w:val="00871BDA"/>
    <w:rsid w:val="0087281D"/>
    <w:rsid w:val="00872828"/>
    <w:rsid w:val="008732D0"/>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346"/>
    <w:rsid w:val="00882448"/>
    <w:rsid w:val="00882F1D"/>
    <w:rsid w:val="00883A4D"/>
    <w:rsid w:val="00883B21"/>
    <w:rsid w:val="00883E9A"/>
    <w:rsid w:val="00883F8F"/>
    <w:rsid w:val="00884235"/>
    <w:rsid w:val="00885285"/>
    <w:rsid w:val="00885985"/>
    <w:rsid w:val="00886699"/>
    <w:rsid w:val="00886A21"/>
    <w:rsid w:val="0088709A"/>
    <w:rsid w:val="008906C4"/>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1F63"/>
    <w:rsid w:val="008A2695"/>
    <w:rsid w:val="008A2DC9"/>
    <w:rsid w:val="008A2FF1"/>
    <w:rsid w:val="008A32D4"/>
    <w:rsid w:val="008A34BA"/>
    <w:rsid w:val="008A367F"/>
    <w:rsid w:val="008A37AF"/>
    <w:rsid w:val="008A3D62"/>
    <w:rsid w:val="008A448D"/>
    <w:rsid w:val="008A4A55"/>
    <w:rsid w:val="008A4C87"/>
    <w:rsid w:val="008A506F"/>
    <w:rsid w:val="008A528A"/>
    <w:rsid w:val="008A5298"/>
    <w:rsid w:val="008A535A"/>
    <w:rsid w:val="008A5672"/>
    <w:rsid w:val="008A720F"/>
    <w:rsid w:val="008A7C72"/>
    <w:rsid w:val="008A7DB9"/>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34C"/>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D7AA0"/>
    <w:rsid w:val="008E0140"/>
    <w:rsid w:val="008E0688"/>
    <w:rsid w:val="008E0BEF"/>
    <w:rsid w:val="008E161D"/>
    <w:rsid w:val="008E266D"/>
    <w:rsid w:val="008E2D9D"/>
    <w:rsid w:val="008E2F0C"/>
    <w:rsid w:val="008E3C23"/>
    <w:rsid w:val="008E3E23"/>
    <w:rsid w:val="008E5103"/>
    <w:rsid w:val="008E52DA"/>
    <w:rsid w:val="008E547B"/>
    <w:rsid w:val="008E5DF8"/>
    <w:rsid w:val="008E7B47"/>
    <w:rsid w:val="008F0250"/>
    <w:rsid w:val="008F11F4"/>
    <w:rsid w:val="008F168D"/>
    <w:rsid w:val="008F1952"/>
    <w:rsid w:val="008F1EF5"/>
    <w:rsid w:val="008F21A6"/>
    <w:rsid w:val="008F254D"/>
    <w:rsid w:val="008F310B"/>
    <w:rsid w:val="008F322B"/>
    <w:rsid w:val="008F34CB"/>
    <w:rsid w:val="008F3519"/>
    <w:rsid w:val="008F3AD3"/>
    <w:rsid w:val="008F3CA7"/>
    <w:rsid w:val="008F443F"/>
    <w:rsid w:val="008F5DE5"/>
    <w:rsid w:val="008F5E42"/>
    <w:rsid w:val="008F63B1"/>
    <w:rsid w:val="008F63B7"/>
    <w:rsid w:val="008F6973"/>
    <w:rsid w:val="008F6E6A"/>
    <w:rsid w:val="008F7AA7"/>
    <w:rsid w:val="00900947"/>
    <w:rsid w:val="00900EB8"/>
    <w:rsid w:val="00900FBA"/>
    <w:rsid w:val="00901F59"/>
    <w:rsid w:val="00902E5B"/>
    <w:rsid w:val="00903FD9"/>
    <w:rsid w:val="009048C9"/>
    <w:rsid w:val="00904CF5"/>
    <w:rsid w:val="009050D7"/>
    <w:rsid w:val="00905259"/>
    <w:rsid w:val="0090547E"/>
    <w:rsid w:val="0090556C"/>
    <w:rsid w:val="00905633"/>
    <w:rsid w:val="00905EAE"/>
    <w:rsid w:val="009060C4"/>
    <w:rsid w:val="00906C91"/>
    <w:rsid w:val="00906C95"/>
    <w:rsid w:val="009072F9"/>
    <w:rsid w:val="00907656"/>
    <w:rsid w:val="00907E47"/>
    <w:rsid w:val="009107BA"/>
    <w:rsid w:val="00910893"/>
    <w:rsid w:val="009115EF"/>
    <w:rsid w:val="009116DD"/>
    <w:rsid w:val="00912D1C"/>
    <w:rsid w:val="00912D6E"/>
    <w:rsid w:val="00913019"/>
    <w:rsid w:val="0091356B"/>
    <w:rsid w:val="00913F1E"/>
    <w:rsid w:val="00913FB2"/>
    <w:rsid w:val="009140C4"/>
    <w:rsid w:val="009144A9"/>
    <w:rsid w:val="0091468B"/>
    <w:rsid w:val="00914C9D"/>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27E6"/>
    <w:rsid w:val="009333D3"/>
    <w:rsid w:val="009339A0"/>
    <w:rsid w:val="009339B6"/>
    <w:rsid w:val="00933B4C"/>
    <w:rsid w:val="00933DC4"/>
    <w:rsid w:val="0093431B"/>
    <w:rsid w:val="009346D6"/>
    <w:rsid w:val="00934743"/>
    <w:rsid w:val="0093487E"/>
    <w:rsid w:val="00934FFE"/>
    <w:rsid w:val="00936399"/>
    <w:rsid w:val="00936405"/>
    <w:rsid w:val="00936B64"/>
    <w:rsid w:val="00936F76"/>
    <w:rsid w:val="009379C4"/>
    <w:rsid w:val="0094041A"/>
    <w:rsid w:val="00940D32"/>
    <w:rsid w:val="0094190D"/>
    <w:rsid w:val="00942354"/>
    <w:rsid w:val="00942681"/>
    <w:rsid w:val="00943A7E"/>
    <w:rsid w:val="00943E42"/>
    <w:rsid w:val="00943E5D"/>
    <w:rsid w:val="009440DC"/>
    <w:rsid w:val="00944728"/>
    <w:rsid w:val="009453E8"/>
    <w:rsid w:val="00945664"/>
    <w:rsid w:val="00945AD1"/>
    <w:rsid w:val="00946ECB"/>
    <w:rsid w:val="00947069"/>
    <w:rsid w:val="00947268"/>
    <w:rsid w:val="0094750E"/>
    <w:rsid w:val="00947C94"/>
    <w:rsid w:val="009507C8"/>
    <w:rsid w:val="00950B04"/>
    <w:rsid w:val="0095115E"/>
    <w:rsid w:val="0095118A"/>
    <w:rsid w:val="00952468"/>
    <w:rsid w:val="00954767"/>
    <w:rsid w:val="0095487A"/>
    <w:rsid w:val="009548FB"/>
    <w:rsid w:val="0095536B"/>
    <w:rsid w:val="0095538B"/>
    <w:rsid w:val="0095695D"/>
    <w:rsid w:val="00957AF7"/>
    <w:rsid w:val="00960ACA"/>
    <w:rsid w:val="00960C4F"/>
    <w:rsid w:val="00961CCA"/>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5B7"/>
    <w:rsid w:val="00971761"/>
    <w:rsid w:val="00971F1B"/>
    <w:rsid w:val="0097216F"/>
    <w:rsid w:val="00972C3B"/>
    <w:rsid w:val="00973057"/>
    <w:rsid w:val="00973604"/>
    <w:rsid w:val="00974D50"/>
    <w:rsid w:val="009751AF"/>
    <w:rsid w:val="00975326"/>
    <w:rsid w:val="009757C3"/>
    <w:rsid w:val="00975DEA"/>
    <w:rsid w:val="00977CDF"/>
    <w:rsid w:val="0098043F"/>
    <w:rsid w:val="00980FDB"/>
    <w:rsid w:val="00981038"/>
    <w:rsid w:val="0098106E"/>
    <w:rsid w:val="00981511"/>
    <w:rsid w:val="00981D1C"/>
    <w:rsid w:val="00981E1C"/>
    <w:rsid w:val="00982118"/>
    <w:rsid w:val="0098262F"/>
    <w:rsid w:val="00982B8F"/>
    <w:rsid w:val="00982C62"/>
    <w:rsid w:val="00982C91"/>
    <w:rsid w:val="00982F76"/>
    <w:rsid w:val="00982FA3"/>
    <w:rsid w:val="009840FD"/>
    <w:rsid w:val="0098410A"/>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97E"/>
    <w:rsid w:val="00991C15"/>
    <w:rsid w:val="009921FC"/>
    <w:rsid w:val="0099272B"/>
    <w:rsid w:val="00992A0E"/>
    <w:rsid w:val="009936EB"/>
    <w:rsid w:val="0099399E"/>
    <w:rsid w:val="0099413C"/>
    <w:rsid w:val="00994230"/>
    <w:rsid w:val="0099479E"/>
    <w:rsid w:val="00994D02"/>
    <w:rsid w:val="009951D8"/>
    <w:rsid w:val="00995355"/>
    <w:rsid w:val="0099586F"/>
    <w:rsid w:val="0099719E"/>
    <w:rsid w:val="00997A7E"/>
    <w:rsid w:val="009A0169"/>
    <w:rsid w:val="009A1B56"/>
    <w:rsid w:val="009A3006"/>
    <w:rsid w:val="009A3C93"/>
    <w:rsid w:val="009A3FD0"/>
    <w:rsid w:val="009A4673"/>
    <w:rsid w:val="009A51C7"/>
    <w:rsid w:val="009A59EC"/>
    <w:rsid w:val="009A5C56"/>
    <w:rsid w:val="009A5CA8"/>
    <w:rsid w:val="009A6ED0"/>
    <w:rsid w:val="009A706A"/>
    <w:rsid w:val="009A71AB"/>
    <w:rsid w:val="009A7473"/>
    <w:rsid w:val="009A7745"/>
    <w:rsid w:val="009A7C3D"/>
    <w:rsid w:val="009B0156"/>
    <w:rsid w:val="009B0295"/>
    <w:rsid w:val="009B05BA"/>
    <w:rsid w:val="009B14E2"/>
    <w:rsid w:val="009B1B0E"/>
    <w:rsid w:val="009B2596"/>
    <w:rsid w:val="009B2895"/>
    <w:rsid w:val="009B42B6"/>
    <w:rsid w:val="009B42CC"/>
    <w:rsid w:val="009B43D6"/>
    <w:rsid w:val="009B5075"/>
    <w:rsid w:val="009B5081"/>
    <w:rsid w:val="009B6985"/>
    <w:rsid w:val="009B69B3"/>
    <w:rsid w:val="009B7011"/>
    <w:rsid w:val="009B71E4"/>
    <w:rsid w:val="009B7A08"/>
    <w:rsid w:val="009C031E"/>
    <w:rsid w:val="009C04EE"/>
    <w:rsid w:val="009C0CD4"/>
    <w:rsid w:val="009C0E38"/>
    <w:rsid w:val="009C115D"/>
    <w:rsid w:val="009C15E7"/>
    <w:rsid w:val="009C17C8"/>
    <w:rsid w:val="009C18B4"/>
    <w:rsid w:val="009C24F0"/>
    <w:rsid w:val="009C385B"/>
    <w:rsid w:val="009C3BE4"/>
    <w:rsid w:val="009C3E3C"/>
    <w:rsid w:val="009C4353"/>
    <w:rsid w:val="009C49C2"/>
    <w:rsid w:val="009C4E2D"/>
    <w:rsid w:val="009C4E74"/>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2D8"/>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B52"/>
    <w:rsid w:val="009E5DD1"/>
    <w:rsid w:val="009E60AD"/>
    <w:rsid w:val="009E6125"/>
    <w:rsid w:val="009E6580"/>
    <w:rsid w:val="009E68C8"/>
    <w:rsid w:val="009E6AB5"/>
    <w:rsid w:val="009E6DAB"/>
    <w:rsid w:val="009E6F4B"/>
    <w:rsid w:val="009E703C"/>
    <w:rsid w:val="009E7496"/>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5996"/>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930"/>
    <w:rsid w:val="00A11B54"/>
    <w:rsid w:val="00A11BAC"/>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805"/>
    <w:rsid w:val="00A1796C"/>
    <w:rsid w:val="00A200F4"/>
    <w:rsid w:val="00A206C9"/>
    <w:rsid w:val="00A20C27"/>
    <w:rsid w:val="00A20E7D"/>
    <w:rsid w:val="00A2122D"/>
    <w:rsid w:val="00A216BC"/>
    <w:rsid w:val="00A238D7"/>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12C8"/>
    <w:rsid w:val="00A52DA5"/>
    <w:rsid w:val="00A539D1"/>
    <w:rsid w:val="00A54DAE"/>
    <w:rsid w:val="00A56080"/>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672A7"/>
    <w:rsid w:val="00A704E4"/>
    <w:rsid w:val="00A706FC"/>
    <w:rsid w:val="00A70889"/>
    <w:rsid w:val="00A70BD2"/>
    <w:rsid w:val="00A7136A"/>
    <w:rsid w:val="00A71C44"/>
    <w:rsid w:val="00A72296"/>
    <w:rsid w:val="00A73268"/>
    <w:rsid w:val="00A7345B"/>
    <w:rsid w:val="00A7388E"/>
    <w:rsid w:val="00A74544"/>
    <w:rsid w:val="00A74548"/>
    <w:rsid w:val="00A74D96"/>
    <w:rsid w:val="00A74DF2"/>
    <w:rsid w:val="00A74E4D"/>
    <w:rsid w:val="00A7592E"/>
    <w:rsid w:val="00A76C1F"/>
    <w:rsid w:val="00A7786F"/>
    <w:rsid w:val="00A803FC"/>
    <w:rsid w:val="00A8071A"/>
    <w:rsid w:val="00A80DD9"/>
    <w:rsid w:val="00A80FCA"/>
    <w:rsid w:val="00A81CBC"/>
    <w:rsid w:val="00A82506"/>
    <w:rsid w:val="00A82CAF"/>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ACF"/>
    <w:rsid w:val="00A92F46"/>
    <w:rsid w:val="00A92FF7"/>
    <w:rsid w:val="00A93069"/>
    <w:rsid w:val="00A93959"/>
    <w:rsid w:val="00A9468F"/>
    <w:rsid w:val="00A9498D"/>
    <w:rsid w:val="00A95335"/>
    <w:rsid w:val="00A9566B"/>
    <w:rsid w:val="00A9657F"/>
    <w:rsid w:val="00A974EE"/>
    <w:rsid w:val="00A9797D"/>
    <w:rsid w:val="00A97DAB"/>
    <w:rsid w:val="00AA015F"/>
    <w:rsid w:val="00AA0280"/>
    <w:rsid w:val="00AA0C3A"/>
    <w:rsid w:val="00AA1723"/>
    <w:rsid w:val="00AA190D"/>
    <w:rsid w:val="00AA1FDD"/>
    <w:rsid w:val="00AA22C3"/>
    <w:rsid w:val="00AA230D"/>
    <w:rsid w:val="00AA40AD"/>
    <w:rsid w:val="00AA4941"/>
    <w:rsid w:val="00AA49E9"/>
    <w:rsid w:val="00AA4F49"/>
    <w:rsid w:val="00AA5475"/>
    <w:rsid w:val="00AA5876"/>
    <w:rsid w:val="00AA6A8A"/>
    <w:rsid w:val="00AA6DD8"/>
    <w:rsid w:val="00AA6FA3"/>
    <w:rsid w:val="00AA70BB"/>
    <w:rsid w:val="00AA757C"/>
    <w:rsid w:val="00AA75F8"/>
    <w:rsid w:val="00AA7F10"/>
    <w:rsid w:val="00AB0391"/>
    <w:rsid w:val="00AB06B4"/>
    <w:rsid w:val="00AB1489"/>
    <w:rsid w:val="00AB15DA"/>
    <w:rsid w:val="00AB2085"/>
    <w:rsid w:val="00AB2151"/>
    <w:rsid w:val="00AB235B"/>
    <w:rsid w:val="00AB2C59"/>
    <w:rsid w:val="00AB2C71"/>
    <w:rsid w:val="00AB2C8A"/>
    <w:rsid w:val="00AB3986"/>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8DB"/>
    <w:rsid w:val="00AC1B72"/>
    <w:rsid w:val="00AC26FE"/>
    <w:rsid w:val="00AC2B82"/>
    <w:rsid w:val="00AC350D"/>
    <w:rsid w:val="00AC3568"/>
    <w:rsid w:val="00AC3CF2"/>
    <w:rsid w:val="00AC4282"/>
    <w:rsid w:val="00AC47EC"/>
    <w:rsid w:val="00AC4E5D"/>
    <w:rsid w:val="00AC6C53"/>
    <w:rsid w:val="00AC6E85"/>
    <w:rsid w:val="00AC7284"/>
    <w:rsid w:val="00AC7CE6"/>
    <w:rsid w:val="00AC7FA0"/>
    <w:rsid w:val="00AD0828"/>
    <w:rsid w:val="00AD0B13"/>
    <w:rsid w:val="00AD0E69"/>
    <w:rsid w:val="00AD103D"/>
    <w:rsid w:val="00AD159C"/>
    <w:rsid w:val="00AD17FA"/>
    <w:rsid w:val="00AD19EC"/>
    <w:rsid w:val="00AD2265"/>
    <w:rsid w:val="00AD24DF"/>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0476"/>
    <w:rsid w:val="00AE184D"/>
    <w:rsid w:val="00AE1C03"/>
    <w:rsid w:val="00AE23E3"/>
    <w:rsid w:val="00AE2F65"/>
    <w:rsid w:val="00AE317E"/>
    <w:rsid w:val="00AE35A5"/>
    <w:rsid w:val="00AE47E9"/>
    <w:rsid w:val="00AE4E2A"/>
    <w:rsid w:val="00AE5CF9"/>
    <w:rsid w:val="00AE5DB6"/>
    <w:rsid w:val="00AE6C3C"/>
    <w:rsid w:val="00AE6C6F"/>
    <w:rsid w:val="00AE702E"/>
    <w:rsid w:val="00AE73E0"/>
    <w:rsid w:val="00AF00DB"/>
    <w:rsid w:val="00AF03C0"/>
    <w:rsid w:val="00AF166F"/>
    <w:rsid w:val="00AF1C03"/>
    <w:rsid w:val="00AF3259"/>
    <w:rsid w:val="00AF38DF"/>
    <w:rsid w:val="00AF3936"/>
    <w:rsid w:val="00AF39AF"/>
    <w:rsid w:val="00AF3C04"/>
    <w:rsid w:val="00AF3E3B"/>
    <w:rsid w:val="00AF3E5A"/>
    <w:rsid w:val="00AF46FE"/>
    <w:rsid w:val="00AF486F"/>
    <w:rsid w:val="00AF548B"/>
    <w:rsid w:val="00AF55E0"/>
    <w:rsid w:val="00AF5666"/>
    <w:rsid w:val="00AF57E5"/>
    <w:rsid w:val="00AF5870"/>
    <w:rsid w:val="00AF5AAF"/>
    <w:rsid w:val="00AF5E49"/>
    <w:rsid w:val="00AF6619"/>
    <w:rsid w:val="00AF6CFD"/>
    <w:rsid w:val="00AF7DC1"/>
    <w:rsid w:val="00B000AE"/>
    <w:rsid w:val="00B0040B"/>
    <w:rsid w:val="00B00830"/>
    <w:rsid w:val="00B00A4F"/>
    <w:rsid w:val="00B00AB5"/>
    <w:rsid w:val="00B00CC0"/>
    <w:rsid w:val="00B00F5C"/>
    <w:rsid w:val="00B019C1"/>
    <w:rsid w:val="00B0236E"/>
    <w:rsid w:val="00B02506"/>
    <w:rsid w:val="00B02ACE"/>
    <w:rsid w:val="00B03913"/>
    <w:rsid w:val="00B0412E"/>
    <w:rsid w:val="00B04CE3"/>
    <w:rsid w:val="00B04CEA"/>
    <w:rsid w:val="00B05607"/>
    <w:rsid w:val="00B0565F"/>
    <w:rsid w:val="00B05A08"/>
    <w:rsid w:val="00B05F14"/>
    <w:rsid w:val="00B0632C"/>
    <w:rsid w:val="00B0634F"/>
    <w:rsid w:val="00B06737"/>
    <w:rsid w:val="00B06F26"/>
    <w:rsid w:val="00B0775C"/>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5031"/>
    <w:rsid w:val="00B150D6"/>
    <w:rsid w:val="00B15373"/>
    <w:rsid w:val="00B15639"/>
    <w:rsid w:val="00B1574A"/>
    <w:rsid w:val="00B159E5"/>
    <w:rsid w:val="00B15CA3"/>
    <w:rsid w:val="00B15D15"/>
    <w:rsid w:val="00B15E42"/>
    <w:rsid w:val="00B15EEE"/>
    <w:rsid w:val="00B16198"/>
    <w:rsid w:val="00B16653"/>
    <w:rsid w:val="00B16A2C"/>
    <w:rsid w:val="00B16CDA"/>
    <w:rsid w:val="00B16FB6"/>
    <w:rsid w:val="00B17022"/>
    <w:rsid w:val="00B20FD1"/>
    <w:rsid w:val="00B21736"/>
    <w:rsid w:val="00B218B1"/>
    <w:rsid w:val="00B21A33"/>
    <w:rsid w:val="00B224AA"/>
    <w:rsid w:val="00B22998"/>
    <w:rsid w:val="00B229FE"/>
    <w:rsid w:val="00B2302B"/>
    <w:rsid w:val="00B23FA8"/>
    <w:rsid w:val="00B240CC"/>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3E37"/>
    <w:rsid w:val="00B349E3"/>
    <w:rsid w:val="00B35094"/>
    <w:rsid w:val="00B350F0"/>
    <w:rsid w:val="00B357AC"/>
    <w:rsid w:val="00B358D1"/>
    <w:rsid w:val="00B35992"/>
    <w:rsid w:val="00B35E4B"/>
    <w:rsid w:val="00B35FCC"/>
    <w:rsid w:val="00B36518"/>
    <w:rsid w:val="00B37754"/>
    <w:rsid w:val="00B378CC"/>
    <w:rsid w:val="00B40AB0"/>
    <w:rsid w:val="00B41615"/>
    <w:rsid w:val="00B41FD8"/>
    <w:rsid w:val="00B420DF"/>
    <w:rsid w:val="00B42400"/>
    <w:rsid w:val="00B428E2"/>
    <w:rsid w:val="00B42A2C"/>
    <w:rsid w:val="00B42A5C"/>
    <w:rsid w:val="00B42A98"/>
    <w:rsid w:val="00B42C64"/>
    <w:rsid w:val="00B448EF"/>
    <w:rsid w:val="00B4553B"/>
    <w:rsid w:val="00B46DB2"/>
    <w:rsid w:val="00B46EEB"/>
    <w:rsid w:val="00B47493"/>
    <w:rsid w:val="00B474C8"/>
    <w:rsid w:val="00B474DF"/>
    <w:rsid w:val="00B47915"/>
    <w:rsid w:val="00B47A1B"/>
    <w:rsid w:val="00B50526"/>
    <w:rsid w:val="00B50637"/>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6A54"/>
    <w:rsid w:val="00B576A4"/>
    <w:rsid w:val="00B57998"/>
    <w:rsid w:val="00B57CD0"/>
    <w:rsid w:val="00B57DA9"/>
    <w:rsid w:val="00B60177"/>
    <w:rsid w:val="00B60639"/>
    <w:rsid w:val="00B6308E"/>
    <w:rsid w:val="00B63D58"/>
    <w:rsid w:val="00B64E8A"/>
    <w:rsid w:val="00B65588"/>
    <w:rsid w:val="00B658D1"/>
    <w:rsid w:val="00B66064"/>
    <w:rsid w:val="00B66995"/>
    <w:rsid w:val="00B66C40"/>
    <w:rsid w:val="00B671A1"/>
    <w:rsid w:val="00B675A6"/>
    <w:rsid w:val="00B6794D"/>
    <w:rsid w:val="00B67B55"/>
    <w:rsid w:val="00B67BD6"/>
    <w:rsid w:val="00B67C6C"/>
    <w:rsid w:val="00B70C61"/>
    <w:rsid w:val="00B70E5A"/>
    <w:rsid w:val="00B7220D"/>
    <w:rsid w:val="00B7419C"/>
    <w:rsid w:val="00B744CB"/>
    <w:rsid w:val="00B74729"/>
    <w:rsid w:val="00B749B6"/>
    <w:rsid w:val="00B7509A"/>
    <w:rsid w:val="00B7613E"/>
    <w:rsid w:val="00B766C1"/>
    <w:rsid w:val="00B76966"/>
    <w:rsid w:val="00B76988"/>
    <w:rsid w:val="00B76B96"/>
    <w:rsid w:val="00B76EFB"/>
    <w:rsid w:val="00B77129"/>
    <w:rsid w:val="00B77C37"/>
    <w:rsid w:val="00B807BF"/>
    <w:rsid w:val="00B809B1"/>
    <w:rsid w:val="00B81872"/>
    <w:rsid w:val="00B81A19"/>
    <w:rsid w:val="00B82543"/>
    <w:rsid w:val="00B82998"/>
    <w:rsid w:val="00B834B0"/>
    <w:rsid w:val="00B837F6"/>
    <w:rsid w:val="00B83DAE"/>
    <w:rsid w:val="00B83E80"/>
    <w:rsid w:val="00B84FB4"/>
    <w:rsid w:val="00B8756E"/>
    <w:rsid w:val="00B87A7D"/>
    <w:rsid w:val="00B87DF9"/>
    <w:rsid w:val="00B91951"/>
    <w:rsid w:val="00B91A58"/>
    <w:rsid w:val="00B91EAD"/>
    <w:rsid w:val="00B920B9"/>
    <w:rsid w:val="00B930D2"/>
    <w:rsid w:val="00B937CD"/>
    <w:rsid w:val="00B938BC"/>
    <w:rsid w:val="00B93997"/>
    <w:rsid w:val="00B93C98"/>
    <w:rsid w:val="00B9412A"/>
    <w:rsid w:val="00B95708"/>
    <w:rsid w:val="00B97601"/>
    <w:rsid w:val="00B976BB"/>
    <w:rsid w:val="00BA01A7"/>
    <w:rsid w:val="00BA0224"/>
    <w:rsid w:val="00BA05C8"/>
    <w:rsid w:val="00BA06A2"/>
    <w:rsid w:val="00BA09AA"/>
    <w:rsid w:val="00BA0AD5"/>
    <w:rsid w:val="00BA0CA0"/>
    <w:rsid w:val="00BA0E3C"/>
    <w:rsid w:val="00BA0F90"/>
    <w:rsid w:val="00BA15EF"/>
    <w:rsid w:val="00BA1F74"/>
    <w:rsid w:val="00BA1FE7"/>
    <w:rsid w:val="00BA2646"/>
    <w:rsid w:val="00BA2B1D"/>
    <w:rsid w:val="00BA386F"/>
    <w:rsid w:val="00BA3CA6"/>
    <w:rsid w:val="00BA3D14"/>
    <w:rsid w:val="00BA435A"/>
    <w:rsid w:val="00BA54BA"/>
    <w:rsid w:val="00BA5603"/>
    <w:rsid w:val="00BA56D9"/>
    <w:rsid w:val="00BA6194"/>
    <w:rsid w:val="00BA6CE3"/>
    <w:rsid w:val="00BA7EEE"/>
    <w:rsid w:val="00BB0C91"/>
    <w:rsid w:val="00BB2008"/>
    <w:rsid w:val="00BB29DF"/>
    <w:rsid w:val="00BB2CFC"/>
    <w:rsid w:val="00BB34DC"/>
    <w:rsid w:val="00BB35D0"/>
    <w:rsid w:val="00BB3883"/>
    <w:rsid w:val="00BB3AC4"/>
    <w:rsid w:val="00BB44F0"/>
    <w:rsid w:val="00BB4999"/>
    <w:rsid w:val="00BB4BCD"/>
    <w:rsid w:val="00BB4E36"/>
    <w:rsid w:val="00BB56C7"/>
    <w:rsid w:val="00BB5B62"/>
    <w:rsid w:val="00BB601C"/>
    <w:rsid w:val="00BB6502"/>
    <w:rsid w:val="00BB6BCD"/>
    <w:rsid w:val="00BB70F9"/>
    <w:rsid w:val="00BB7C9B"/>
    <w:rsid w:val="00BC05D5"/>
    <w:rsid w:val="00BC0A3B"/>
    <w:rsid w:val="00BC1527"/>
    <w:rsid w:val="00BC2306"/>
    <w:rsid w:val="00BC2F31"/>
    <w:rsid w:val="00BC316E"/>
    <w:rsid w:val="00BC4036"/>
    <w:rsid w:val="00BC4F0A"/>
    <w:rsid w:val="00BC509F"/>
    <w:rsid w:val="00BC51D2"/>
    <w:rsid w:val="00BC555E"/>
    <w:rsid w:val="00BC64BE"/>
    <w:rsid w:val="00BC7155"/>
    <w:rsid w:val="00BC7550"/>
    <w:rsid w:val="00BC7C45"/>
    <w:rsid w:val="00BD0B72"/>
    <w:rsid w:val="00BD2668"/>
    <w:rsid w:val="00BD3924"/>
    <w:rsid w:val="00BD3C33"/>
    <w:rsid w:val="00BD450F"/>
    <w:rsid w:val="00BD4512"/>
    <w:rsid w:val="00BD52AA"/>
    <w:rsid w:val="00BD5812"/>
    <w:rsid w:val="00BD7FF4"/>
    <w:rsid w:val="00BE0847"/>
    <w:rsid w:val="00BE1061"/>
    <w:rsid w:val="00BE1321"/>
    <w:rsid w:val="00BE2893"/>
    <w:rsid w:val="00BE2EB4"/>
    <w:rsid w:val="00BE2F5A"/>
    <w:rsid w:val="00BE357D"/>
    <w:rsid w:val="00BE37D3"/>
    <w:rsid w:val="00BE4098"/>
    <w:rsid w:val="00BE4415"/>
    <w:rsid w:val="00BE522A"/>
    <w:rsid w:val="00BE57B5"/>
    <w:rsid w:val="00BE5ABE"/>
    <w:rsid w:val="00BE74FF"/>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E76"/>
    <w:rsid w:val="00C200C9"/>
    <w:rsid w:val="00C21D8E"/>
    <w:rsid w:val="00C22525"/>
    <w:rsid w:val="00C23DBB"/>
    <w:rsid w:val="00C23FE1"/>
    <w:rsid w:val="00C2410D"/>
    <w:rsid w:val="00C24670"/>
    <w:rsid w:val="00C24BAF"/>
    <w:rsid w:val="00C25F8B"/>
    <w:rsid w:val="00C265C0"/>
    <w:rsid w:val="00C26B9E"/>
    <w:rsid w:val="00C272EF"/>
    <w:rsid w:val="00C2732B"/>
    <w:rsid w:val="00C2753F"/>
    <w:rsid w:val="00C276A8"/>
    <w:rsid w:val="00C27963"/>
    <w:rsid w:val="00C27975"/>
    <w:rsid w:val="00C27AEE"/>
    <w:rsid w:val="00C300BC"/>
    <w:rsid w:val="00C318F7"/>
    <w:rsid w:val="00C319D2"/>
    <w:rsid w:val="00C31F85"/>
    <w:rsid w:val="00C32534"/>
    <w:rsid w:val="00C326EE"/>
    <w:rsid w:val="00C32951"/>
    <w:rsid w:val="00C32C02"/>
    <w:rsid w:val="00C33235"/>
    <w:rsid w:val="00C33557"/>
    <w:rsid w:val="00C33677"/>
    <w:rsid w:val="00C34137"/>
    <w:rsid w:val="00C3476B"/>
    <w:rsid w:val="00C347A2"/>
    <w:rsid w:val="00C35240"/>
    <w:rsid w:val="00C368B3"/>
    <w:rsid w:val="00C36B25"/>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6405"/>
    <w:rsid w:val="00C46625"/>
    <w:rsid w:val="00C46870"/>
    <w:rsid w:val="00C4753C"/>
    <w:rsid w:val="00C47545"/>
    <w:rsid w:val="00C47593"/>
    <w:rsid w:val="00C5044B"/>
    <w:rsid w:val="00C5054C"/>
    <w:rsid w:val="00C506BD"/>
    <w:rsid w:val="00C50E55"/>
    <w:rsid w:val="00C51426"/>
    <w:rsid w:val="00C51622"/>
    <w:rsid w:val="00C51FB3"/>
    <w:rsid w:val="00C5223C"/>
    <w:rsid w:val="00C52A35"/>
    <w:rsid w:val="00C52E85"/>
    <w:rsid w:val="00C53213"/>
    <w:rsid w:val="00C53917"/>
    <w:rsid w:val="00C541DE"/>
    <w:rsid w:val="00C54C11"/>
    <w:rsid w:val="00C54C67"/>
    <w:rsid w:val="00C54E65"/>
    <w:rsid w:val="00C56324"/>
    <w:rsid w:val="00C5653B"/>
    <w:rsid w:val="00C565A3"/>
    <w:rsid w:val="00C577F7"/>
    <w:rsid w:val="00C60667"/>
    <w:rsid w:val="00C608DE"/>
    <w:rsid w:val="00C61AB9"/>
    <w:rsid w:val="00C61F84"/>
    <w:rsid w:val="00C62FF7"/>
    <w:rsid w:val="00C63135"/>
    <w:rsid w:val="00C637DC"/>
    <w:rsid w:val="00C63EE8"/>
    <w:rsid w:val="00C6432E"/>
    <w:rsid w:val="00C648FA"/>
    <w:rsid w:val="00C64D7A"/>
    <w:rsid w:val="00C65718"/>
    <w:rsid w:val="00C65B95"/>
    <w:rsid w:val="00C65C81"/>
    <w:rsid w:val="00C66772"/>
    <w:rsid w:val="00C66D2B"/>
    <w:rsid w:val="00C67580"/>
    <w:rsid w:val="00C6781C"/>
    <w:rsid w:val="00C67889"/>
    <w:rsid w:val="00C67EA1"/>
    <w:rsid w:val="00C70AEE"/>
    <w:rsid w:val="00C70E80"/>
    <w:rsid w:val="00C71000"/>
    <w:rsid w:val="00C713A5"/>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D32"/>
    <w:rsid w:val="00C76F81"/>
    <w:rsid w:val="00C776A4"/>
    <w:rsid w:val="00C800DD"/>
    <w:rsid w:val="00C806FA"/>
    <w:rsid w:val="00C80920"/>
    <w:rsid w:val="00C80B03"/>
    <w:rsid w:val="00C8243F"/>
    <w:rsid w:val="00C8289B"/>
    <w:rsid w:val="00C82C4B"/>
    <w:rsid w:val="00C82D45"/>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8B1"/>
    <w:rsid w:val="00C92FF5"/>
    <w:rsid w:val="00C937BA"/>
    <w:rsid w:val="00C942E5"/>
    <w:rsid w:val="00C949FC"/>
    <w:rsid w:val="00C94B5C"/>
    <w:rsid w:val="00C960CF"/>
    <w:rsid w:val="00C96672"/>
    <w:rsid w:val="00C96678"/>
    <w:rsid w:val="00C96772"/>
    <w:rsid w:val="00C96CFA"/>
    <w:rsid w:val="00C96E5A"/>
    <w:rsid w:val="00C96EB5"/>
    <w:rsid w:val="00C976F5"/>
    <w:rsid w:val="00CA0257"/>
    <w:rsid w:val="00CA0917"/>
    <w:rsid w:val="00CA101B"/>
    <w:rsid w:val="00CA102B"/>
    <w:rsid w:val="00CA1C88"/>
    <w:rsid w:val="00CA283D"/>
    <w:rsid w:val="00CA29D1"/>
    <w:rsid w:val="00CA2DD6"/>
    <w:rsid w:val="00CA3247"/>
    <w:rsid w:val="00CA3752"/>
    <w:rsid w:val="00CA3999"/>
    <w:rsid w:val="00CA39C0"/>
    <w:rsid w:val="00CA4B2B"/>
    <w:rsid w:val="00CA4BF8"/>
    <w:rsid w:val="00CA5429"/>
    <w:rsid w:val="00CA5AD3"/>
    <w:rsid w:val="00CA62DD"/>
    <w:rsid w:val="00CA63F6"/>
    <w:rsid w:val="00CA69BA"/>
    <w:rsid w:val="00CA7DE6"/>
    <w:rsid w:val="00CB0339"/>
    <w:rsid w:val="00CB0E37"/>
    <w:rsid w:val="00CB110E"/>
    <w:rsid w:val="00CB11F8"/>
    <w:rsid w:val="00CB1DB9"/>
    <w:rsid w:val="00CB1EDB"/>
    <w:rsid w:val="00CB225B"/>
    <w:rsid w:val="00CB2EF5"/>
    <w:rsid w:val="00CB33E4"/>
    <w:rsid w:val="00CB4230"/>
    <w:rsid w:val="00CB431B"/>
    <w:rsid w:val="00CB4A77"/>
    <w:rsid w:val="00CB4C5C"/>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1DD8"/>
    <w:rsid w:val="00CD21AE"/>
    <w:rsid w:val="00CD22B5"/>
    <w:rsid w:val="00CD22F4"/>
    <w:rsid w:val="00CD25E1"/>
    <w:rsid w:val="00CD367C"/>
    <w:rsid w:val="00CD454A"/>
    <w:rsid w:val="00CD499A"/>
    <w:rsid w:val="00CD4F54"/>
    <w:rsid w:val="00CD4FFE"/>
    <w:rsid w:val="00CD5651"/>
    <w:rsid w:val="00CD57FA"/>
    <w:rsid w:val="00CD5A6E"/>
    <w:rsid w:val="00CD6865"/>
    <w:rsid w:val="00CD711F"/>
    <w:rsid w:val="00CD74A7"/>
    <w:rsid w:val="00CD79B2"/>
    <w:rsid w:val="00CE1041"/>
    <w:rsid w:val="00CE157C"/>
    <w:rsid w:val="00CE1665"/>
    <w:rsid w:val="00CE1AF6"/>
    <w:rsid w:val="00CE2298"/>
    <w:rsid w:val="00CE3064"/>
    <w:rsid w:val="00CE38ED"/>
    <w:rsid w:val="00CE39E4"/>
    <w:rsid w:val="00CE4282"/>
    <w:rsid w:val="00CE54E1"/>
    <w:rsid w:val="00CE55B6"/>
    <w:rsid w:val="00CE5856"/>
    <w:rsid w:val="00CE5BDE"/>
    <w:rsid w:val="00CE5D52"/>
    <w:rsid w:val="00CE6A6D"/>
    <w:rsid w:val="00CE774C"/>
    <w:rsid w:val="00CF012E"/>
    <w:rsid w:val="00CF04D4"/>
    <w:rsid w:val="00CF08A5"/>
    <w:rsid w:val="00CF0B4C"/>
    <w:rsid w:val="00CF1680"/>
    <w:rsid w:val="00CF1BD7"/>
    <w:rsid w:val="00CF1E21"/>
    <w:rsid w:val="00CF21A5"/>
    <w:rsid w:val="00CF2518"/>
    <w:rsid w:val="00CF2DDE"/>
    <w:rsid w:val="00CF344A"/>
    <w:rsid w:val="00CF39A0"/>
    <w:rsid w:val="00CF3D1C"/>
    <w:rsid w:val="00CF4713"/>
    <w:rsid w:val="00CF4A66"/>
    <w:rsid w:val="00CF4B12"/>
    <w:rsid w:val="00CF4EA9"/>
    <w:rsid w:val="00CF58FE"/>
    <w:rsid w:val="00CF5EBE"/>
    <w:rsid w:val="00CF644D"/>
    <w:rsid w:val="00CF783B"/>
    <w:rsid w:val="00CF7D97"/>
    <w:rsid w:val="00CF7EEC"/>
    <w:rsid w:val="00D001C2"/>
    <w:rsid w:val="00D00779"/>
    <w:rsid w:val="00D009D8"/>
    <w:rsid w:val="00D012E1"/>
    <w:rsid w:val="00D01318"/>
    <w:rsid w:val="00D01665"/>
    <w:rsid w:val="00D01D1E"/>
    <w:rsid w:val="00D021EB"/>
    <w:rsid w:val="00D02580"/>
    <w:rsid w:val="00D02C5E"/>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512"/>
    <w:rsid w:val="00D14C15"/>
    <w:rsid w:val="00D15A7F"/>
    <w:rsid w:val="00D15CB3"/>
    <w:rsid w:val="00D15F51"/>
    <w:rsid w:val="00D1660E"/>
    <w:rsid w:val="00D16ED5"/>
    <w:rsid w:val="00D171C6"/>
    <w:rsid w:val="00D202B1"/>
    <w:rsid w:val="00D20662"/>
    <w:rsid w:val="00D206EE"/>
    <w:rsid w:val="00D21291"/>
    <w:rsid w:val="00D21C8A"/>
    <w:rsid w:val="00D2297E"/>
    <w:rsid w:val="00D22DE5"/>
    <w:rsid w:val="00D233BD"/>
    <w:rsid w:val="00D233D7"/>
    <w:rsid w:val="00D23CBB"/>
    <w:rsid w:val="00D23FA3"/>
    <w:rsid w:val="00D25806"/>
    <w:rsid w:val="00D25E9D"/>
    <w:rsid w:val="00D25F1C"/>
    <w:rsid w:val="00D261E9"/>
    <w:rsid w:val="00D26DE6"/>
    <w:rsid w:val="00D26EE7"/>
    <w:rsid w:val="00D27602"/>
    <w:rsid w:val="00D305F7"/>
    <w:rsid w:val="00D30718"/>
    <w:rsid w:val="00D322FB"/>
    <w:rsid w:val="00D32475"/>
    <w:rsid w:val="00D32EC3"/>
    <w:rsid w:val="00D32EF4"/>
    <w:rsid w:val="00D3347D"/>
    <w:rsid w:val="00D33F81"/>
    <w:rsid w:val="00D34850"/>
    <w:rsid w:val="00D3486B"/>
    <w:rsid w:val="00D34E5C"/>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CA7"/>
    <w:rsid w:val="00D63D76"/>
    <w:rsid w:val="00D63F0A"/>
    <w:rsid w:val="00D64B44"/>
    <w:rsid w:val="00D64BFF"/>
    <w:rsid w:val="00D64DE1"/>
    <w:rsid w:val="00D64E3F"/>
    <w:rsid w:val="00D653D0"/>
    <w:rsid w:val="00D6661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48DD"/>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873"/>
    <w:rsid w:val="00D93C1C"/>
    <w:rsid w:val="00D94026"/>
    <w:rsid w:val="00D94120"/>
    <w:rsid w:val="00D951DD"/>
    <w:rsid w:val="00D952ED"/>
    <w:rsid w:val="00D957FA"/>
    <w:rsid w:val="00D9664C"/>
    <w:rsid w:val="00D97404"/>
    <w:rsid w:val="00D975A3"/>
    <w:rsid w:val="00D979D0"/>
    <w:rsid w:val="00DA0085"/>
    <w:rsid w:val="00DA08CA"/>
    <w:rsid w:val="00DA0F37"/>
    <w:rsid w:val="00DA101A"/>
    <w:rsid w:val="00DA122C"/>
    <w:rsid w:val="00DA15B8"/>
    <w:rsid w:val="00DA2FD5"/>
    <w:rsid w:val="00DA4838"/>
    <w:rsid w:val="00DA4989"/>
    <w:rsid w:val="00DA5721"/>
    <w:rsid w:val="00DA5EDF"/>
    <w:rsid w:val="00DA6173"/>
    <w:rsid w:val="00DA7477"/>
    <w:rsid w:val="00DA7573"/>
    <w:rsid w:val="00DA7973"/>
    <w:rsid w:val="00DA7BD4"/>
    <w:rsid w:val="00DB0191"/>
    <w:rsid w:val="00DB0359"/>
    <w:rsid w:val="00DB0EF6"/>
    <w:rsid w:val="00DB0F8A"/>
    <w:rsid w:val="00DB1584"/>
    <w:rsid w:val="00DB26A8"/>
    <w:rsid w:val="00DB27CF"/>
    <w:rsid w:val="00DB324C"/>
    <w:rsid w:val="00DB3F2F"/>
    <w:rsid w:val="00DB3FD3"/>
    <w:rsid w:val="00DB5A48"/>
    <w:rsid w:val="00DB5F2A"/>
    <w:rsid w:val="00DB6D86"/>
    <w:rsid w:val="00DB6F45"/>
    <w:rsid w:val="00DB72B7"/>
    <w:rsid w:val="00DB7546"/>
    <w:rsid w:val="00DC0559"/>
    <w:rsid w:val="00DC058C"/>
    <w:rsid w:val="00DC0624"/>
    <w:rsid w:val="00DC0D3D"/>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4F7D"/>
    <w:rsid w:val="00DC54EB"/>
    <w:rsid w:val="00DC580A"/>
    <w:rsid w:val="00DC5B50"/>
    <w:rsid w:val="00DC66BC"/>
    <w:rsid w:val="00DC727F"/>
    <w:rsid w:val="00DC7E78"/>
    <w:rsid w:val="00DD008B"/>
    <w:rsid w:val="00DD0493"/>
    <w:rsid w:val="00DD0924"/>
    <w:rsid w:val="00DD0AA4"/>
    <w:rsid w:val="00DD0CBF"/>
    <w:rsid w:val="00DD1071"/>
    <w:rsid w:val="00DD12FD"/>
    <w:rsid w:val="00DD1576"/>
    <w:rsid w:val="00DD2893"/>
    <w:rsid w:val="00DD4368"/>
    <w:rsid w:val="00DD4717"/>
    <w:rsid w:val="00DD4F74"/>
    <w:rsid w:val="00DD531F"/>
    <w:rsid w:val="00DD556C"/>
    <w:rsid w:val="00DD5737"/>
    <w:rsid w:val="00DD5E81"/>
    <w:rsid w:val="00DD65F5"/>
    <w:rsid w:val="00DD6C46"/>
    <w:rsid w:val="00DD6C7A"/>
    <w:rsid w:val="00DD6F44"/>
    <w:rsid w:val="00DD7CCA"/>
    <w:rsid w:val="00DE0A4F"/>
    <w:rsid w:val="00DE0BDE"/>
    <w:rsid w:val="00DE10CF"/>
    <w:rsid w:val="00DE1270"/>
    <w:rsid w:val="00DE1D74"/>
    <w:rsid w:val="00DE1E1E"/>
    <w:rsid w:val="00DE223E"/>
    <w:rsid w:val="00DE23F6"/>
    <w:rsid w:val="00DE2D33"/>
    <w:rsid w:val="00DE34EB"/>
    <w:rsid w:val="00DE3592"/>
    <w:rsid w:val="00DE3E78"/>
    <w:rsid w:val="00DE41E7"/>
    <w:rsid w:val="00DE41F8"/>
    <w:rsid w:val="00DE49CD"/>
    <w:rsid w:val="00DE4B9D"/>
    <w:rsid w:val="00DE50EA"/>
    <w:rsid w:val="00DE545C"/>
    <w:rsid w:val="00DE5C9F"/>
    <w:rsid w:val="00DE734E"/>
    <w:rsid w:val="00DE7887"/>
    <w:rsid w:val="00DE7BF8"/>
    <w:rsid w:val="00DF0DC3"/>
    <w:rsid w:val="00DF14F9"/>
    <w:rsid w:val="00DF1C2D"/>
    <w:rsid w:val="00DF1FAE"/>
    <w:rsid w:val="00DF2AD9"/>
    <w:rsid w:val="00DF538D"/>
    <w:rsid w:val="00DF54D0"/>
    <w:rsid w:val="00DF5773"/>
    <w:rsid w:val="00DF580C"/>
    <w:rsid w:val="00DF5C1A"/>
    <w:rsid w:val="00DF5E9F"/>
    <w:rsid w:val="00DF6BCB"/>
    <w:rsid w:val="00DF6D45"/>
    <w:rsid w:val="00DF7042"/>
    <w:rsid w:val="00DF78FD"/>
    <w:rsid w:val="00DF7EFE"/>
    <w:rsid w:val="00E00E15"/>
    <w:rsid w:val="00E00F63"/>
    <w:rsid w:val="00E01210"/>
    <w:rsid w:val="00E017BE"/>
    <w:rsid w:val="00E01D50"/>
    <w:rsid w:val="00E02664"/>
    <w:rsid w:val="00E02C4D"/>
    <w:rsid w:val="00E02C5E"/>
    <w:rsid w:val="00E031A5"/>
    <w:rsid w:val="00E0341B"/>
    <w:rsid w:val="00E0348F"/>
    <w:rsid w:val="00E035A6"/>
    <w:rsid w:val="00E038F5"/>
    <w:rsid w:val="00E03D67"/>
    <w:rsid w:val="00E04510"/>
    <w:rsid w:val="00E04784"/>
    <w:rsid w:val="00E05569"/>
    <w:rsid w:val="00E05A6C"/>
    <w:rsid w:val="00E05F59"/>
    <w:rsid w:val="00E0655D"/>
    <w:rsid w:val="00E068F7"/>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6BE2"/>
    <w:rsid w:val="00E1702C"/>
    <w:rsid w:val="00E203B6"/>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6E4B"/>
    <w:rsid w:val="00E2757B"/>
    <w:rsid w:val="00E2792D"/>
    <w:rsid w:val="00E30828"/>
    <w:rsid w:val="00E30B37"/>
    <w:rsid w:val="00E3109C"/>
    <w:rsid w:val="00E311D1"/>
    <w:rsid w:val="00E31979"/>
    <w:rsid w:val="00E31C2D"/>
    <w:rsid w:val="00E32432"/>
    <w:rsid w:val="00E3330B"/>
    <w:rsid w:val="00E33B1E"/>
    <w:rsid w:val="00E34277"/>
    <w:rsid w:val="00E35C6C"/>
    <w:rsid w:val="00E3621B"/>
    <w:rsid w:val="00E36D6F"/>
    <w:rsid w:val="00E36F43"/>
    <w:rsid w:val="00E37492"/>
    <w:rsid w:val="00E37F0C"/>
    <w:rsid w:val="00E40ADF"/>
    <w:rsid w:val="00E4111B"/>
    <w:rsid w:val="00E418E3"/>
    <w:rsid w:val="00E41F8B"/>
    <w:rsid w:val="00E423DE"/>
    <w:rsid w:val="00E4296F"/>
    <w:rsid w:val="00E42F07"/>
    <w:rsid w:val="00E4370F"/>
    <w:rsid w:val="00E4441D"/>
    <w:rsid w:val="00E453AB"/>
    <w:rsid w:val="00E462E6"/>
    <w:rsid w:val="00E463A0"/>
    <w:rsid w:val="00E465B5"/>
    <w:rsid w:val="00E47839"/>
    <w:rsid w:val="00E47A60"/>
    <w:rsid w:val="00E513CF"/>
    <w:rsid w:val="00E51CDE"/>
    <w:rsid w:val="00E5210B"/>
    <w:rsid w:val="00E52CB8"/>
    <w:rsid w:val="00E53631"/>
    <w:rsid w:val="00E5388F"/>
    <w:rsid w:val="00E54239"/>
    <w:rsid w:val="00E54272"/>
    <w:rsid w:val="00E542BC"/>
    <w:rsid w:val="00E54521"/>
    <w:rsid w:val="00E54617"/>
    <w:rsid w:val="00E5484B"/>
    <w:rsid w:val="00E551B2"/>
    <w:rsid w:val="00E56023"/>
    <w:rsid w:val="00E56471"/>
    <w:rsid w:val="00E56B30"/>
    <w:rsid w:val="00E56BC2"/>
    <w:rsid w:val="00E56D6E"/>
    <w:rsid w:val="00E56FEF"/>
    <w:rsid w:val="00E57601"/>
    <w:rsid w:val="00E577F9"/>
    <w:rsid w:val="00E57FB5"/>
    <w:rsid w:val="00E60F14"/>
    <w:rsid w:val="00E61AC4"/>
    <w:rsid w:val="00E61B23"/>
    <w:rsid w:val="00E625BE"/>
    <w:rsid w:val="00E6284B"/>
    <w:rsid w:val="00E62D07"/>
    <w:rsid w:val="00E62DF6"/>
    <w:rsid w:val="00E63A05"/>
    <w:rsid w:val="00E63A22"/>
    <w:rsid w:val="00E63B8F"/>
    <w:rsid w:val="00E63F00"/>
    <w:rsid w:val="00E646B5"/>
    <w:rsid w:val="00E65427"/>
    <w:rsid w:val="00E6543F"/>
    <w:rsid w:val="00E655EF"/>
    <w:rsid w:val="00E661C0"/>
    <w:rsid w:val="00E663F5"/>
    <w:rsid w:val="00E66E97"/>
    <w:rsid w:val="00E70BD6"/>
    <w:rsid w:val="00E71060"/>
    <w:rsid w:val="00E711DE"/>
    <w:rsid w:val="00E71305"/>
    <w:rsid w:val="00E72029"/>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5EF9"/>
    <w:rsid w:val="00E860DD"/>
    <w:rsid w:val="00E86701"/>
    <w:rsid w:val="00E8713D"/>
    <w:rsid w:val="00E90329"/>
    <w:rsid w:val="00E910D5"/>
    <w:rsid w:val="00E9192B"/>
    <w:rsid w:val="00E922C4"/>
    <w:rsid w:val="00E943AE"/>
    <w:rsid w:val="00E947B0"/>
    <w:rsid w:val="00E950D1"/>
    <w:rsid w:val="00E95D82"/>
    <w:rsid w:val="00E95F21"/>
    <w:rsid w:val="00E96273"/>
    <w:rsid w:val="00E96E97"/>
    <w:rsid w:val="00E977CD"/>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6993"/>
    <w:rsid w:val="00EB7BA9"/>
    <w:rsid w:val="00EB7D75"/>
    <w:rsid w:val="00EC0B20"/>
    <w:rsid w:val="00EC0EE7"/>
    <w:rsid w:val="00EC1C3A"/>
    <w:rsid w:val="00EC1F51"/>
    <w:rsid w:val="00EC2075"/>
    <w:rsid w:val="00EC2B1D"/>
    <w:rsid w:val="00EC4233"/>
    <w:rsid w:val="00EC4544"/>
    <w:rsid w:val="00EC4A85"/>
    <w:rsid w:val="00EC57B2"/>
    <w:rsid w:val="00EC58F4"/>
    <w:rsid w:val="00EC650B"/>
    <w:rsid w:val="00EC7808"/>
    <w:rsid w:val="00EC7BFA"/>
    <w:rsid w:val="00ED042E"/>
    <w:rsid w:val="00ED1295"/>
    <w:rsid w:val="00ED2357"/>
    <w:rsid w:val="00ED2725"/>
    <w:rsid w:val="00ED2E67"/>
    <w:rsid w:val="00ED2F9A"/>
    <w:rsid w:val="00ED3266"/>
    <w:rsid w:val="00ED34D1"/>
    <w:rsid w:val="00ED367F"/>
    <w:rsid w:val="00ED36CF"/>
    <w:rsid w:val="00ED3890"/>
    <w:rsid w:val="00ED4206"/>
    <w:rsid w:val="00ED58A2"/>
    <w:rsid w:val="00ED58C3"/>
    <w:rsid w:val="00ED5C71"/>
    <w:rsid w:val="00ED5EEE"/>
    <w:rsid w:val="00ED667C"/>
    <w:rsid w:val="00ED7966"/>
    <w:rsid w:val="00EE01CC"/>
    <w:rsid w:val="00EE03AB"/>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1392"/>
    <w:rsid w:val="00EF223B"/>
    <w:rsid w:val="00EF29DE"/>
    <w:rsid w:val="00EF3978"/>
    <w:rsid w:val="00EF3AAC"/>
    <w:rsid w:val="00EF4995"/>
    <w:rsid w:val="00EF4D42"/>
    <w:rsid w:val="00EF4FD1"/>
    <w:rsid w:val="00EF5318"/>
    <w:rsid w:val="00EF5920"/>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5C"/>
    <w:rsid w:val="00F0717F"/>
    <w:rsid w:val="00F0747A"/>
    <w:rsid w:val="00F07849"/>
    <w:rsid w:val="00F07882"/>
    <w:rsid w:val="00F07883"/>
    <w:rsid w:val="00F10177"/>
    <w:rsid w:val="00F10B09"/>
    <w:rsid w:val="00F10D83"/>
    <w:rsid w:val="00F11637"/>
    <w:rsid w:val="00F1196B"/>
    <w:rsid w:val="00F11A6A"/>
    <w:rsid w:val="00F11C84"/>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88F"/>
    <w:rsid w:val="00F20F65"/>
    <w:rsid w:val="00F2106D"/>
    <w:rsid w:val="00F22337"/>
    <w:rsid w:val="00F22D65"/>
    <w:rsid w:val="00F23175"/>
    <w:rsid w:val="00F236C7"/>
    <w:rsid w:val="00F23FB0"/>
    <w:rsid w:val="00F2480A"/>
    <w:rsid w:val="00F24891"/>
    <w:rsid w:val="00F24B9F"/>
    <w:rsid w:val="00F24CA6"/>
    <w:rsid w:val="00F256AE"/>
    <w:rsid w:val="00F25773"/>
    <w:rsid w:val="00F257FA"/>
    <w:rsid w:val="00F26004"/>
    <w:rsid w:val="00F26D61"/>
    <w:rsid w:val="00F270E8"/>
    <w:rsid w:val="00F27EF5"/>
    <w:rsid w:val="00F27FDB"/>
    <w:rsid w:val="00F30251"/>
    <w:rsid w:val="00F305CC"/>
    <w:rsid w:val="00F3179A"/>
    <w:rsid w:val="00F31D54"/>
    <w:rsid w:val="00F32357"/>
    <w:rsid w:val="00F32C70"/>
    <w:rsid w:val="00F34E02"/>
    <w:rsid w:val="00F3549E"/>
    <w:rsid w:val="00F365A7"/>
    <w:rsid w:val="00F3681C"/>
    <w:rsid w:val="00F36E92"/>
    <w:rsid w:val="00F371C1"/>
    <w:rsid w:val="00F3769D"/>
    <w:rsid w:val="00F404F4"/>
    <w:rsid w:val="00F4143E"/>
    <w:rsid w:val="00F41A87"/>
    <w:rsid w:val="00F41CC5"/>
    <w:rsid w:val="00F41D25"/>
    <w:rsid w:val="00F423C2"/>
    <w:rsid w:val="00F42E84"/>
    <w:rsid w:val="00F433F8"/>
    <w:rsid w:val="00F433FE"/>
    <w:rsid w:val="00F43627"/>
    <w:rsid w:val="00F43781"/>
    <w:rsid w:val="00F4463C"/>
    <w:rsid w:val="00F46FF7"/>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57CD5"/>
    <w:rsid w:val="00F606F3"/>
    <w:rsid w:val="00F608AB"/>
    <w:rsid w:val="00F60BE7"/>
    <w:rsid w:val="00F6150C"/>
    <w:rsid w:val="00F6159C"/>
    <w:rsid w:val="00F61714"/>
    <w:rsid w:val="00F6238F"/>
    <w:rsid w:val="00F63E59"/>
    <w:rsid w:val="00F64915"/>
    <w:rsid w:val="00F64A5F"/>
    <w:rsid w:val="00F64BE0"/>
    <w:rsid w:val="00F64DC3"/>
    <w:rsid w:val="00F65B68"/>
    <w:rsid w:val="00F67846"/>
    <w:rsid w:val="00F67B42"/>
    <w:rsid w:val="00F70B72"/>
    <w:rsid w:val="00F70DEF"/>
    <w:rsid w:val="00F70EA3"/>
    <w:rsid w:val="00F70F28"/>
    <w:rsid w:val="00F71398"/>
    <w:rsid w:val="00F7285F"/>
    <w:rsid w:val="00F7294C"/>
    <w:rsid w:val="00F72C5F"/>
    <w:rsid w:val="00F73549"/>
    <w:rsid w:val="00F73FB2"/>
    <w:rsid w:val="00F7451B"/>
    <w:rsid w:val="00F75782"/>
    <w:rsid w:val="00F759E0"/>
    <w:rsid w:val="00F802AD"/>
    <w:rsid w:val="00F806AF"/>
    <w:rsid w:val="00F80C1D"/>
    <w:rsid w:val="00F81130"/>
    <w:rsid w:val="00F81176"/>
    <w:rsid w:val="00F81469"/>
    <w:rsid w:val="00F818F7"/>
    <w:rsid w:val="00F81ED0"/>
    <w:rsid w:val="00F8325D"/>
    <w:rsid w:val="00F832A9"/>
    <w:rsid w:val="00F832B0"/>
    <w:rsid w:val="00F83307"/>
    <w:rsid w:val="00F833A5"/>
    <w:rsid w:val="00F844D3"/>
    <w:rsid w:val="00F84629"/>
    <w:rsid w:val="00F84B71"/>
    <w:rsid w:val="00F84F0E"/>
    <w:rsid w:val="00F8519E"/>
    <w:rsid w:val="00F85FF5"/>
    <w:rsid w:val="00F86B4E"/>
    <w:rsid w:val="00F86BB4"/>
    <w:rsid w:val="00F86E69"/>
    <w:rsid w:val="00F870F5"/>
    <w:rsid w:val="00F902D2"/>
    <w:rsid w:val="00F90B12"/>
    <w:rsid w:val="00F90CBD"/>
    <w:rsid w:val="00F9109E"/>
    <w:rsid w:val="00F91485"/>
    <w:rsid w:val="00F9177E"/>
    <w:rsid w:val="00F91E4F"/>
    <w:rsid w:val="00F91FDF"/>
    <w:rsid w:val="00F92AA1"/>
    <w:rsid w:val="00F92E5B"/>
    <w:rsid w:val="00F92FDC"/>
    <w:rsid w:val="00F931D2"/>
    <w:rsid w:val="00F93431"/>
    <w:rsid w:val="00F93A4A"/>
    <w:rsid w:val="00F93D27"/>
    <w:rsid w:val="00F94BF1"/>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96"/>
    <w:rsid w:val="00FC00F3"/>
    <w:rsid w:val="00FC0A33"/>
    <w:rsid w:val="00FC1416"/>
    <w:rsid w:val="00FC14B2"/>
    <w:rsid w:val="00FC1823"/>
    <w:rsid w:val="00FC2198"/>
    <w:rsid w:val="00FC26A4"/>
    <w:rsid w:val="00FC2C93"/>
    <w:rsid w:val="00FC325A"/>
    <w:rsid w:val="00FC33ED"/>
    <w:rsid w:val="00FC43AD"/>
    <w:rsid w:val="00FC5491"/>
    <w:rsid w:val="00FC5876"/>
    <w:rsid w:val="00FC62F5"/>
    <w:rsid w:val="00FC68FA"/>
    <w:rsid w:val="00FC731E"/>
    <w:rsid w:val="00FC7F3E"/>
    <w:rsid w:val="00FD035A"/>
    <w:rsid w:val="00FD03D7"/>
    <w:rsid w:val="00FD19F1"/>
    <w:rsid w:val="00FD1A7E"/>
    <w:rsid w:val="00FD2437"/>
    <w:rsid w:val="00FD2CC3"/>
    <w:rsid w:val="00FD2FD4"/>
    <w:rsid w:val="00FD31BF"/>
    <w:rsid w:val="00FD3CC7"/>
    <w:rsid w:val="00FD4148"/>
    <w:rsid w:val="00FD43EA"/>
    <w:rsid w:val="00FD4D5B"/>
    <w:rsid w:val="00FD54D0"/>
    <w:rsid w:val="00FD6453"/>
    <w:rsid w:val="00FD67FD"/>
    <w:rsid w:val="00FD7CB2"/>
    <w:rsid w:val="00FD7D46"/>
    <w:rsid w:val="00FD7D8B"/>
    <w:rsid w:val="00FE02D7"/>
    <w:rsid w:val="00FE0AF2"/>
    <w:rsid w:val="00FE0E83"/>
    <w:rsid w:val="00FE1C47"/>
    <w:rsid w:val="00FE22DD"/>
    <w:rsid w:val="00FE2CFB"/>
    <w:rsid w:val="00FE4979"/>
    <w:rsid w:val="00FE4A60"/>
    <w:rsid w:val="00FE4DF3"/>
    <w:rsid w:val="00FE4F91"/>
    <w:rsid w:val="00FE54E0"/>
    <w:rsid w:val="00FE55F0"/>
    <w:rsid w:val="00FE6331"/>
    <w:rsid w:val="00FE685B"/>
    <w:rsid w:val="00FE6C12"/>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247222AD"/>
    <w:rsid w:val="29347EAB"/>
    <w:rsid w:val="29A74DDD"/>
    <w:rsid w:val="3895C501"/>
    <w:rsid w:val="4B9AA9BA"/>
    <w:rsid w:val="52297C76"/>
    <w:rsid w:val="5EFE3B00"/>
    <w:rsid w:val="6CE369E1"/>
    <w:rsid w:val="72F48F40"/>
    <w:rsid w:val="7EFC3DE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77C33"/>
  <w15:docId w15:val="{4FD4DE32-8408-4ED6-B672-695408C1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4278E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F10B09"/>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F10B09"/>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F10B09"/>
    <w:rPr>
      <w:rFonts w:ascii="Georgia" w:eastAsiaTheme="majorEastAsia" w:hAnsi="Georgia" w:cstheme="majorBidi"/>
      <w:b/>
      <w:bCs/>
      <w:sz w:val="28"/>
      <w:szCs w:val="22"/>
    </w:rPr>
  </w:style>
  <w:style w:type="character" w:customStyle="1" w:styleId="Heading4Char">
    <w:name w:val="Heading 4 Char"/>
    <w:link w:val="Heading4"/>
    <w:rsid w:val="00F10B09"/>
    <w:rPr>
      <w:rFonts w:ascii="Georgia" w:eastAsiaTheme="majorEastAsia" w:hAnsi="Georgia" w:cstheme="majorBidi"/>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2"/>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4278EC"/>
    <w:rPr>
      <w:rFonts w:ascii="Calibri" w:hAnsi="Calibri"/>
      <w:color w:val="auto"/>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E551B2"/>
    <w:pPr>
      <w:spacing w:before="0" w:after="240" w:line="680" w:lineRule="atLeast"/>
      <w:ind w:right="-23"/>
      <w:jc w:val="left"/>
    </w:pPr>
    <w:rPr>
      <w:rFonts w:ascii="Georgia" w:hAnsi="Georgia"/>
      <w:b/>
      <w:color w:val="FFFFFF" w:themeColor="background1"/>
      <w:sz w:val="56"/>
      <w:szCs w:val="56"/>
    </w:rPr>
  </w:style>
  <w:style w:type="character" w:customStyle="1" w:styleId="TitleChar">
    <w:name w:val="Title Char"/>
    <w:link w:val="Title"/>
    <w:uiPriority w:val="2"/>
    <w:rsid w:val="00E551B2"/>
    <w:rPr>
      <w:rFonts w:ascii="Georgia" w:eastAsia="Times New Roman" w:hAnsi="Georgia"/>
      <w:b/>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link w:val="TableTextChar"/>
    <w:uiPriority w:val="1"/>
    <w:qFormat/>
    <w:rsid w:val="007326CB"/>
    <w:pPr>
      <w:spacing w:before="60" w:after="60" w:line="240" w:lineRule="atLeast"/>
      <w:jc w:val="left"/>
    </w:pPr>
    <w:rPr>
      <w:sz w:val="18"/>
    </w:rPr>
  </w:style>
  <w:style w:type="paragraph" w:customStyle="1" w:styleId="TableTextbold">
    <w:name w:val="TableText bold"/>
    <w:basedOn w:val="Normal"/>
    <w:link w:val="TableTextboldChar"/>
    <w:uiPriority w:val="1"/>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uiPriority w:val="1"/>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Webdings" w:eastAsia="Times New Roman" w:hAnsi="Webding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Webdings" w:eastAsia="Times New Roman" w:hAnsi="Webding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Webdings" w:eastAsia="Times New Roman" w:hAnsi="Webdings" w:cs="Times New Roman"/>
        <w:b/>
        <w:bCs/>
      </w:rPr>
    </w:tblStylePr>
    <w:tblStylePr w:type="lastCol">
      <w:rPr>
        <w:rFonts w:ascii="Webdings" w:eastAsia="Times New Roman" w:hAnsi="Webding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Webdings" w:eastAsia="Times New Roman" w:hAnsi="Webding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val="0"/>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ub-list">
    <w:name w:val="Sub-list"/>
    <w:basedOn w:val="Normal"/>
    <w:qFormat/>
    <w:rsid w:val="009A3006"/>
    <w:pPr>
      <w:tabs>
        <w:tab w:val="num" w:pos="397"/>
        <w:tab w:val="left" w:pos="794"/>
      </w:tabs>
      <w:spacing w:before="0"/>
      <w:ind w:left="397"/>
      <w:jc w:val="left"/>
    </w:pPr>
    <w:rPr>
      <w:rFonts w:eastAsiaTheme="minorEastAsia" w:cstheme="minorBidi"/>
    </w:rPr>
  </w:style>
  <w:style w:type="paragraph" w:customStyle="1" w:styleId="Listnumbered">
    <w:name w:val="List–numbered"/>
    <w:basedOn w:val="Normal"/>
    <w:uiPriority w:val="9"/>
    <w:qFormat/>
    <w:rsid w:val="006E2049"/>
    <w:pPr>
      <w:numPr>
        <w:ilvl w:val="1"/>
        <w:numId w:val="41"/>
      </w:numPr>
      <w:spacing w:before="0" w:after="240" w:line="264" w:lineRule="auto"/>
      <w:jc w:val="left"/>
    </w:pPr>
    <w:rPr>
      <w:rFonts w:ascii="Arial" w:eastAsiaTheme="minorHAnsi" w:hAnsi="Arial" w:cs="Arial"/>
      <w:szCs w:val="23"/>
      <w:lang w:eastAsia="en-US"/>
    </w:rPr>
  </w:style>
  <w:style w:type="paragraph" w:customStyle="1" w:styleId="Paragraph-numbered">
    <w:name w:val="Paragraph-numbered"/>
    <w:basedOn w:val="Normal"/>
    <w:uiPriority w:val="6"/>
    <w:qFormat/>
    <w:rsid w:val="006E2049"/>
    <w:pPr>
      <w:numPr>
        <w:numId w:val="41"/>
      </w:numPr>
      <w:spacing w:before="80" w:after="240" w:line="264" w:lineRule="auto"/>
      <w:jc w:val="left"/>
    </w:pPr>
    <w:rPr>
      <w:rFonts w:ascii="Arial" w:eastAsiaTheme="minorHAnsi" w:hAnsi="Arial" w:cs="Arial"/>
      <w:szCs w:val="23"/>
      <w:lang w:eastAsia="en-US"/>
    </w:rPr>
  </w:style>
  <w:style w:type="numbering" w:customStyle="1" w:styleId="MfEParagraph-numberedtoList-numbered">
    <w:name w:val="MfE Paragraph-numbered to List-numbered"/>
    <w:uiPriority w:val="99"/>
    <w:rsid w:val="006E2049"/>
    <w:pPr>
      <w:numPr>
        <w:numId w:val="42"/>
      </w:numPr>
    </w:pPr>
  </w:style>
  <w:style w:type="table" w:customStyle="1" w:styleId="ACGrey-BasicTable21">
    <w:name w:val="A+C Grey - Basic Table21"/>
    <w:basedOn w:val="TableNormal"/>
    <w:uiPriority w:val="99"/>
    <w:rsid w:val="00ED36CF"/>
    <w:rPr>
      <w:rFonts w:ascii="Calibri Light" w:hAnsi="Calibri Light" w:cs="Arial"/>
      <w:sz w:val="21"/>
      <w:szCs w:val="22"/>
      <w:lang w:val="en-US" w:eastAsia="en-US"/>
    </w:rPr>
    <w:tblPr>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28" w:type="dxa"/>
        <w:bottom w:w="57" w:type="dxa"/>
        <w:right w:w="28" w:type="dxa"/>
      </w:tblCellMar>
    </w:tblPr>
    <w:tblStylePr w:type="firstRow">
      <w:rPr>
        <w:rFonts w:ascii="Calibri Light" w:hAnsi="Calibri Light"/>
        <w:b/>
        <w:color w:val="FFFFFF"/>
        <w:sz w:val="20"/>
      </w:rPr>
      <w:tblPr/>
      <w:trPr>
        <w:cantSplit/>
        <w:tblHeader/>
      </w:trPr>
      <w:tcPr>
        <w:shd w:val="clear" w:color="auto" w:fill="44546A"/>
      </w:tcPr>
    </w:tblStylePr>
  </w:style>
  <w:style w:type="table" w:customStyle="1" w:styleId="QuestionTable">
    <w:name w:val="QuestionTable"/>
    <w:basedOn w:val="TableNormal"/>
    <w:uiPriority w:val="99"/>
    <w:rsid w:val="004C20AE"/>
    <w:rPr>
      <w:rFonts w:asciiTheme="minorHAnsi" w:eastAsiaTheme="minorHAnsi" w:hAnsiTheme="minorHAnsi" w:cstheme="minorBidi"/>
      <w:sz w:val="22"/>
      <w:szCs w:val="22"/>
      <w:lang w:eastAsia="en-US"/>
    </w:rPr>
    <w:tblPr>
      <w:tblInd w:w="85" w:type="dxa"/>
      <w:tblBorders>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val="0"/>
        <w:color w:val="FFFFFF"/>
        <w:sz w:val="22"/>
      </w:rPr>
      <w:tblPr/>
      <w:tcPr>
        <w:tcBorders>
          <w:top w:val="nil"/>
          <w:left w:val="single" w:sz="4" w:space="0" w:color="auto"/>
          <w:bottom w:val="nil"/>
          <w:right w:val="single" w:sz="4" w:space="0" w:color="auto"/>
          <w:insideH w:val="nil"/>
          <w:insideV w:val="nil"/>
          <w:tl2br w:val="nil"/>
          <w:tr2bl w:val="nil"/>
        </w:tcBorders>
        <w:shd w:val="clear" w:color="auto" w:fill="1C556C"/>
      </w:tcPr>
    </w:tblStylePr>
  </w:style>
  <w:style w:type="character" w:customStyle="1" w:styleId="TableTextboldChar">
    <w:name w:val="TableText bold Char"/>
    <w:basedOn w:val="DefaultParagraphFont"/>
    <w:link w:val="TableTextbold"/>
    <w:uiPriority w:val="1"/>
    <w:rsid w:val="004C20AE"/>
    <w:rPr>
      <w:rFonts w:eastAsia="Times New Roman"/>
      <w:b/>
      <w:sz w:val="18"/>
      <w:szCs w:val="22"/>
    </w:rPr>
  </w:style>
  <w:style w:type="character" w:customStyle="1" w:styleId="TableTextChar">
    <w:name w:val="TableText Char"/>
    <w:link w:val="TableText"/>
    <w:uiPriority w:val="1"/>
    <w:rsid w:val="004C20AE"/>
    <w:rPr>
      <w:rFonts w:eastAsia="Times New Roman"/>
      <w:sz w:val="18"/>
      <w:szCs w:val="22"/>
    </w:rPr>
  </w:style>
  <w:style w:type="character" w:styleId="Mention">
    <w:name w:val="Mention"/>
    <w:basedOn w:val="DefaultParagraphFont"/>
    <w:uiPriority w:val="99"/>
    <w:unhideWhenUsed/>
    <w:rsid w:val="00DD4368"/>
    <w:rPr>
      <w:color w:val="2B579A"/>
      <w:shd w:val="clear" w:color="auto" w:fill="E1DFDD"/>
    </w:rPr>
  </w:style>
  <w:style w:type="paragraph" w:customStyle="1" w:styleId="Boxfeedback">
    <w:name w:val="Box feedback"/>
    <w:basedOn w:val="Boxsub-bullet"/>
    <w:qFormat/>
    <w:rsid w:val="00D23FA3"/>
    <w:pPr>
      <w:framePr w:hSpace="180" w:wrap="around" w:vAnchor="text" w:hAnchor="text" w:x="108" w:y="1"/>
      <w:numPr>
        <w:numId w:val="0"/>
      </w:numPr>
      <w:ind w:left="1191"/>
      <w:suppressOverlap/>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810976938">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publications/agrichemicals-their-containers-and-farm-plastics-discussion-docu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ps@mfe.govt.nz" TargetMode="External"/><Relationship Id="rId2" Type="http://schemas.openxmlformats.org/officeDocument/2006/relationships/customXml" Target="../customXml/item2.xml"/><Relationship Id="rId16" Type="http://schemas.openxmlformats.org/officeDocument/2006/relationships/hyperlink" Target="https://consult.environment.govt.nz/waste/agrichemicals-their-containers-and-farm-plastic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environment.govt.nz/waste/agrichemicals-their-containers-and-farm-plastic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vironment.govt.nz/publications/agrichemicals-their-containers-and-farm-plastics-discussion-docu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gazette.govt.nz/notice/id/2020-go45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shk\AppData\Local\Microsoft\Windows\INetCache\Content.Outlook\B9812ML8\MfE%20Information%20sheet%20template%20(003).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Sender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MTS_x0020_ID xmlns="4a94300e-a927-4b92-9d3a-682523035cb6" xsi:nil="true"/>
    <Email_x0020_Table xmlns="4a94300e-a927-4b92-9d3a-682523035cb6" xsi:nil="true"/>
    <MTS_x0020_Type xmlns="4a94300e-a927-4b92-9d3a-682523035cb6" xsi:nil="true"/>
    <Receiver xmlns="4a94300e-a927-4b92-9d3a-682523035cb6" xsi:nil="true"/>
    <Other_x0020_Details_2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ECM-1122293896-125534</_dlc_DocId>
    <_dlc_DocIdUrl xmlns="58a6f171-52cb-4404-b47d-af1c8daf8fd1">
      <Url>https://ministryforenvironment.sharepoint.com/sites/ECM-ER-Comms/_layouts/15/DocIdRedir.aspx?ID=ECM-1122293896-125534</Url>
      <Description>ECM-1122293896-125534</Description>
    </_dlc_DocIdUrl>
    <From xmlns="4a94300e-a927-4b92-9d3a-682523035cb6" xsi:nil="true"/>
    <IconOverlay xmlns="http://schemas.microsoft.com/sharepoint/v4" xsi:nil="true"/>
    <Sent_x002f_Received xmlns="4a94300e-a927-4b92-9d3a-682523035cb6" xsi:nil="true"/>
    <To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documentManagement>
</p:propertie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A3BB4C22-6A0E-4486-AFD7-2FE38DE29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4.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5.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MfE Information sheet template (003).dotx</Template>
  <TotalTime>18</TotalTime>
  <Pages>1</Pages>
  <Words>2184</Words>
  <Characters>12455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CharactersWithSpaces>
  <SharedDoc>false</SharedDoc>
  <HLinks>
    <vt:vector size="42" baseType="variant">
      <vt:variant>
        <vt:i4>3014727</vt:i4>
      </vt:variant>
      <vt:variant>
        <vt:i4>18</vt:i4>
      </vt:variant>
      <vt:variant>
        <vt:i4>0</vt:i4>
      </vt:variant>
      <vt:variant>
        <vt:i4>5</vt:i4>
      </vt:variant>
      <vt:variant>
        <vt:lpwstr>mailto:rps@mfe.govt.nz</vt:lpwstr>
      </vt:variant>
      <vt:variant>
        <vt:lpwstr/>
      </vt:variant>
      <vt:variant>
        <vt:i4>3276911</vt:i4>
      </vt:variant>
      <vt:variant>
        <vt:i4>15</vt:i4>
      </vt:variant>
      <vt:variant>
        <vt:i4>0</vt:i4>
      </vt:variant>
      <vt:variant>
        <vt:i4>5</vt:i4>
      </vt:variant>
      <vt:variant>
        <vt:lpwstr>https://consult.environment.govt.nz/waste/agrichemicals-their-containers-and-farm-plastics</vt:lpwstr>
      </vt:variant>
      <vt:variant>
        <vt:lpwstr/>
      </vt:variant>
      <vt:variant>
        <vt:i4>3276911</vt:i4>
      </vt:variant>
      <vt:variant>
        <vt:i4>12</vt:i4>
      </vt:variant>
      <vt:variant>
        <vt:i4>0</vt:i4>
      </vt:variant>
      <vt:variant>
        <vt:i4>5</vt:i4>
      </vt:variant>
      <vt:variant>
        <vt:lpwstr>https://consult.environment.govt.nz/waste/agrichemicals-their-containers-and-farm-plastics</vt:lpwstr>
      </vt:variant>
      <vt:variant>
        <vt:lpwstr/>
      </vt:variant>
      <vt:variant>
        <vt:i4>4128883</vt:i4>
      </vt:variant>
      <vt:variant>
        <vt:i4>9</vt:i4>
      </vt:variant>
      <vt:variant>
        <vt:i4>0</vt:i4>
      </vt:variant>
      <vt:variant>
        <vt:i4>5</vt:i4>
      </vt:variant>
      <vt:variant>
        <vt:lpwstr/>
      </vt:variant>
      <vt:variant>
        <vt:lpwstr>Table2</vt:lpwstr>
      </vt:variant>
      <vt:variant>
        <vt:i4>5374045</vt:i4>
      </vt:variant>
      <vt:variant>
        <vt:i4>6</vt:i4>
      </vt:variant>
      <vt:variant>
        <vt:i4>0</vt:i4>
      </vt:variant>
      <vt:variant>
        <vt:i4>5</vt:i4>
      </vt:variant>
      <vt:variant>
        <vt:lpwstr>https://environment.govt.nz/publications/agrichemicals-their-containers-and-farm-plastics-discussion-document</vt:lpwstr>
      </vt:variant>
      <vt:variant>
        <vt:lpwstr/>
      </vt:variant>
      <vt:variant>
        <vt:i4>5374045</vt:i4>
      </vt:variant>
      <vt:variant>
        <vt:i4>0</vt:i4>
      </vt:variant>
      <vt:variant>
        <vt:i4>0</vt:i4>
      </vt:variant>
      <vt:variant>
        <vt:i4>5</vt:i4>
      </vt:variant>
      <vt:variant>
        <vt:lpwstr>https://environment.govt.nz/publications/agrichemicals-their-containers-and-farm-plastics-discussion-document</vt:lpwstr>
      </vt:variant>
      <vt:variant>
        <vt:lpwstr/>
      </vt:variant>
      <vt:variant>
        <vt:i4>5242956</vt:i4>
      </vt:variant>
      <vt:variant>
        <vt:i4>0</vt:i4>
      </vt:variant>
      <vt:variant>
        <vt:i4>0</vt:i4>
      </vt:variant>
      <vt:variant>
        <vt:i4>5</vt:i4>
      </vt:variant>
      <vt:variant>
        <vt:lpwstr>https://gazette.govt.nz/notice/id/2020-go4533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Lisette Du Plessis</cp:lastModifiedBy>
  <cp:revision>17</cp:revision>
  <cp:lastPrinted>2025-03-28T19:19:00Z</cp:lastPrinted>
  <dcterms:created xsi:type="dcterms:W3CDTF">2025-03-29T12:40:00Z</dcterms:created>
  <dcterms:modified xsi:type="dcterms:W3CDTF">2025-03-27T23:19:00Z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8ce34590-6d67-4593-9eff-8a8f028c0418</vt:lpwstr>
  </property>
  <property fmtid="{D5CDD505-2E9C-101B-9397-08002B2CF9AE}" pid="11" name="MediaServiceImageTags">
    <vt:lpwstr/>
  </property>
</Properties>
</file>