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1F6" w:rsidRPr="00EE736F" w:rsidRDefault="00C811F6" w:rsidP="00C811F6">
      <w:pPr>
        <w:pStyle w:val="Title"/>
        <w:rPr>
          <w:sz w:val="40"/>
          <w:szCs w:val="40"/>
        </w:rPr>
      </w:pPr>
      <w:bookmarkStart w:id="0" w:name="_Toc156874346"/>
      <w:bookmarkStart w:id="1" w:name="_Toc156904419"/>
      <w:bookmarkStart w:id="2" w:name="_Toc156904803"/>
      <w:bookmarkStart w:id="3" w:name="_Toc164049500"/>
      <w:bookmarkStart w:id="4" w:name="_GoBack"/>
      <w:bookmarkEnd w:id="4"/>
      <w:r w:rsidRPr="00EE736F">
        <w:rPr>
          <w:sz w:val="40"/>
          <w:szCs w:val="40"/>
        </w:rPr>
        <w:t>Regulatory Impact Statement</w:t>
      </w:r>
      <w:bookmarkEnd w:id="0"/>
      <w:bookmarkEnd w:id="1"/>
      <w:bookmarkEnd w:id="2"/>
      <w:bookmarkEnd w:id="3"/>
      <w:r w:rsidRPr="00EE736F">
        <w:rPr>
          <w:sz w:val="40"/>
          <w:szCs w:val="40"/>
        </w:rPr>
        <w:t>: Regulation of deposit of jettisoned material from space vehicle launches under the Exclusive Economic Zone and Continental Shelf (Environmental Effects) Act 2012</w:t>
      </w:r>
    </w:p>
    <w:p w:rsidR="00C811F6" w:rsidRPr="00EE736F" w:rsidRDefault="00C811F6" w:rsidP="00C811F6">
      <w:pPr>
        <w:pStyle w:val="RISTitle"/>
      </w:pPr>
    </w:p>
    <w:p w:rsidR="00C811F6" w:rsidRPr="00EE736F" w:rsidRDefault="00C811F6" w:rsidP="00C811F6">
      <w:pPr>
        <w:pStyle w:val="Heading2"/>
        <w:rPr>
          <w:rFonts w:cs="Arial"/>
        </w:rPr>
      </w:pPr>
      <w:bookmarkStart w:id="5" w:name="_Toc362434943"/>
      <w:bookmarkStart w:id="6" w:name="_Toc362589329"/>
      <w:bookmarkStart w:id="7" w:name="_Toc362619029"/>
      <w:bookmarkStart w:id="8" w:name="_Toc362940593"/>
      <w:bookmarkStart w:id="9" w:name="_Toc363047101"/>
      <w:r w:rsidRPr="00EE736F">
        <w:rPr>
          <w:rFonts w:cs="Arial"/>
        </w:rPr>
        <w:t>Agency Disclosure Statement</w:t>
      </w:r>
      <w:bookmarkEnd w:id="5"/>
      <w:bookmarkEnd w:id="6"/>
      <w:bookmarkEnd w:id="7"/>
      <w:bookmarkEnd w:id="8"/>
      <w:bookmarkEnd w:id="9"/>
      <w:r w:rsidRPr="00EE736F">
        <w:rPr>
          <w:rFonts w:cs="Arial"/>
        </w:rPr>
        <w:t xml:space="preserve"> </w:t>
      </w:r>
    </w:p>
    <w:p w:rsidR="00C811F6" w:rsidRPr="00EE736F" w:rsidRDefault="00C811F6" w:rsidP="002920D0">
      <w:pPr>
        <w:pStyle w:val="Default"/>
        <w:jc w:val="both"/>
        <w:rPr>
          <w:rFonts w:ascii="Arial" w:hAnsi="Arial" w:cs="Arial"/>
          <w:color w:val="auto"/>
          <w:sz w:val="22"/>
          <w:szCs w:val="22"/>
        </w:rPr>
      </w:pPr>
      <w:r w:rsidRPr="00EE736F">
        <w:rPr>
          <w:rFonts w:ascii="Arial" w:hAnsi="Arial" w:cs="Arial"/>
          <w:color w:val="auto"/>
          <w:sz w:val="22"/>
          <w:szCs w:val="22"/>
        </w:rPr>
        <w:t>This Regulatory Impact Statement (RIS) has been prepared by the Ministry for the Environment (</w:t>
      </w:r>
      <w:proofErr w:type="spellStart"/>
      <w:r w:rsidRPr="00EE736F">
        <w:rPr>
          <w:rFonts w:ascii="Arial" w:hAnsi="Arial" w:cs="Arial"/>
          <w:color w:val="auto"/>
          <w:sz w:val="22"/>
          <w:szCs w:val="22"/>
        </w:rPr>
        <w:t>MfE</w:t>
      </w:r>
      <w:proofErr w:type="spellEnd"/>
      <w:r w:rsidRPr="00EE736F">
        <w:rPr>
          <w:rFonts w:ascii="Arial" w:hAnsi="Arial" w:cs="Arial"/>
          <w:color w:val="auto"/>
          <w:sz w:val="22"/>
          <w:szCs w:val="22"/>
        </w:rPr>
        <w:t xml:space="preserve">). It provides an analysis of options for </w:t>
      </w:r>
      <w:r w:rsidR="004C13F0" w:rsidRPr="00EE736F">
        <w:rPr>
          <w:rFonts w:ascii="Arial" w:hAnsi="Arial" w:cs="Arial"/>
          <w:color w:val="auto"/>
          <w:sz w:val="22"/>
          <w:szCs w:val="22"/>
        </w:rPr>
        <w:t>regulating</w:t>
      </w:r>
      <w:r w:rsidRPr="00EE736F">
        <w:rPr>
          <w:rFonts w:ascii="Arial" w:hAnsi="Arial" w:cs="Arial"/>
          <w:color w:val="auto"/>
          <w:sz w:val="22"/>
          <w:szCs w:val="22"/>
        </w:rPr>
        <w:t xml:space="preserve"> the deposit of jettisoned material from space vehicle launches under the Exclusive Economic Zone and Continental Shelf (Environmental Effects) Act 2012 (the Act). The </w:t>
      </w:r>
      <w:r w:rsidR="00D04BCC" w:rsidRPr="00EE736F">
        <w:rPr>
          <w:rFonts w:ascii="Arial" w:hAnsi="Arial" w:cs="Arial"/>
          <w:color w:val="auto"/>
          <w:sz w:val="22"/>
          <w:szCs w:val="22"/>
        </w:rPr>
        <w:t>consultation document</w:t>
      </w:r>
      <w:r w:rsidRPr="00EE736F">
        <w:rPr>
          <w:rFonts w:ascii="Arial" w:hAnsi="Arial" w:cs="Arial"/>
          <w:color w:val="auto"/>
          <w:sz w:val="22"/>
          <w:szCs w:val="22"/>
        </w:rPr>
        <w:t xml:space="preserve"> propose</w:t>
      </w:r>
      <w:r w:rsidR="00D04BCC" w:rsidRPr="00EE736F">
        <w:rPr>
          <w:rFonts w:ascii="Arial" w:hAnsi="Arial" w:cs="Arial"/>
          <w:color w:val="auto"/>
          <w:sz w:val="22"/>
          <w:szCs w:val="22"/>
        </w:rPr>
        <w:t>s</w:t>
      </w:r>
      <w:r w:rsidRPr="00EE736F">
        <w:rPr>
          <w:rFonts w:ascii="Arial" w:hAnsi="Arial" w:cs="Arial"/>
          <w:color w:val="auto"/>
          <w:sz w:val="22"/>
          <w:szCs w:val="22"/>
        </w:rPr>
        <w:t xml:space="preserve"> to classify the deposit of jettisoned material from space vehicle launches</w:t>
      </w:r>
      <w:r w:rsidR="004C13F0" w:rsidRPr="00EE736F">
        <w:rPr>
          <w:rFonts w:ascii="Arial" w:hAnsi="Arial" w:cs="Arial"/>
          <w:color w:val="auto"/>
          <w:sz w:val="22"/>
          <w:szCs w:val="22"/>
        </w:rPr>
        <w:t xml:space="preserve"> in a wider area of the EEZ </w:t>
      </w:r>
      <w:r w:rsidR="00497866">
        <w:rPr>
          <w:rFonts w:ascii="Arial" w:hAnsi="Arial" w:cs="Arial"/>
          <w:color w:val="auto"/>
          <w:sz w:val="22"/>
          <w:szCs w:val="22"/>
        </w:rPr>
        <w:t xml:space="preserve">and continental shelf </w:t>
      </w:r>
      <w:r w:rsidR="004C13F0" w:rsidRPr="00EE736F">
        <w:rPr>
          <w:rFonts w:ascii="Arial" w:hAnsi="Arial" w:cs="Arial"/>
          <w:color w:val="auto"/>
          <w:sz w:val="22"/>
          <w:szCs w:val="22"/>
        </w:rPr>
        <w:t>than currently authorised</w:t>
      </w:r>
      <w:r w:rsidRPr="00EE736F">
        <w:rPr>
          <w:rFonts w:ascii="Arial" w:hAnsi="Arial" w:cs="Arial"/>
          <w:color w:val="auto"/>
          <w:sz w:val="22"/>
          <w:szCs w:val="22"/>
        </w:rPr>
        <w:t xml:space="preserve"> as </w:t>
      </w:r>
      <w:r w:rsidR="000D4DE6" w:rsidRPr="00EE736F">
        <w:rPr>
          <w:rFonts w:ascii="Arial" w:hAnsi="Arial" w:cs="Arial"/>
          <w:color w:val="auto"/>
          <w:sz w:val="22"/>
          <w:szCs w:val="22"/>
        </w:rPr>
        <w:t xml:space="preserve">a </w:t>
      </w:r>
      <w:r w:rsidRPr="00EE736F">
        <w:rPr>
          <w:rFonts w:ascii="Arial" w:hAnsi="Arial" w:cs="Arial"/>
          <w:color w:val="auto"/>
          <w:sz w:val="22"/>
          <w:szCs w:val="22"/>
        </w:rPr>
        <w:t>“permitted</w:t>
      </w:r>
      <w:r w:rsidR="000D4DE6" w:rsidRPr="00EE736F">
        <w:rPr>
          <w:rFonts w:ascii="Arial" w:hAnsi="Arial" w:cs="Arial"/>
          <w:color w:val="auto"/>
          <w:sz w:val="22"/>
          <w:szCs w:val="22"/>
        </w:rPr>
        <w:t xml:space="preserve"> activity</w:t>
      </w:r>
      <w:r w:rsidRPr="00EE736F">
        <w:rPr>
          <w:rFonts w:ascii="Arial" w:hAnsi="Arial" w:cs="Arial"/>
          <w:color w:val="auto"/>
          <w:sz w:val="22"/>
          <w:szCs w:val="22"/>
        </w:rPr>
        <w:t>”</w:t>
      </w:r>
      <w:r w:rsidR="000D4DE6" w:rsidRPr="00EE736F">
        <w:rPr>
          <w:rFonts w:ascii="Arial" w:hAnsi="Arial" w:cs="Arial"/>
          <w:color w:val="auto"/>
          <w:sz w:val="22"/>
          <w:szCs w:val="22"/>
        </w:rPr>
        <w:t xml:space="preserve"> under the EEZ Act</w:t>
      </w:r>
      <w:r w:rsidRPr="00EE736F">
        <w:rPr>
          <w:rFonts w:ascii="Arial" w:hAnsi="Arial" w:cs="Arial"/>
          <w:color w:val="auto"/>
          <w:sz w:val="22"/>
          <w:szCs w:val="22"/>
        </w:rPr>
        <w:t xml:space="preserve">. </w:t>
      </w:r>
    </w:p>
    <w:p w:rsidR="00C811F6" w:rsidRPr="00EE736F" w:rsidRDefault="00C811F6" w:rsidP="002920D0">
      <w:pPr>
        <w:pStyle w:val="Default"/>
        <w:jc w:val="both"/>
        <w:rPr>
          <w:rFonts w:ascii="Arial" w:hAnsi="Arial" w:cs="Arial"/>
          <w:color w:val="auto"/>
          <w:sz w:val="22"/>
          <w:szCs w:val="22"/>
        </w:rPr>
      </w:pPr>
    </w:p>
    <w:p w:rsidR="00C811F6" w:rsidRPr="00EE736F" w:rsidRDefault="00C811F6" w:rsidP="002920D0">
      <w:pPr>
        <w:pStyle w:val="Default"/>
        <w:jc w:val="both"/>
        <w:rPr>
          <w:rFonts w:ascii="Arial" w:hAnsi="Arial" w:cs="Arial"/>
          <w:color w:val="auto"/>
          <w:sz w:val="22"/>
          <w:szCs w:val="22"/>
        </w:rPr>
      </w:pPr>
      <w:r w:rsidRPr="00EE736F">
        <w:rPr>
          <w:rFonts w:ascii="Arial" w:hAnsi="Arial" w:cs="Arial"/>
          <w:color w:val="auto"/>
          <w:sz w:val="22"/>
          <w:szCs w:val="22"/>
        </w:rPr>
        <w:t xml:space="preserve">There are a number of limitations associated with the analysis. There is uncertainty about some of the quantifiable benefits and costs of the options assessed in the RIS. Benefits and costs have been quantified as far as possible but depend on a range of unknown factors. The environmental risk assessment used to inform the assessment of environmental effects in the RIS has a number of limitations arising from the limited data on habitats and biota in the EEZ. </w:t>
      </w:r>
      <w:r w:rsidR="00EC59DC" w:rsidRPr="00EE736F">
        <w:rPr>
          <w:rFonts w:ascii="Arial" w:hAnsi="Arial" w:cs="Arial"/>
          <w:color w:val="auto"/>
          <w:sz w:val="22"/>
          <w:szCs w:val="22"/>
        </w:rPr>
        <w:t xml:space="preserve">Public consultation will </w:t>
      </w:r>
      <w:r w:rsidR="00D059F1" w:rsidRPr="00EE736F">
        <w:rPr>
          <w:rFonts w:ascii="Arial" w:hAnsi="Arial" w:cs="Arial"/>
          <w:color w:val="auto"/>
          <w:sz w:val="22"/>
          <w:szCs w:val="22"/>
        </w:rPr>
        <w:t>h</w:t>
      </w:r>
      <w:r w:rsidR="00EC59DC" w:rsidRPr="00EE736F">
        <w:rPr>
          <w:rFonts w:ascii="Arial" w:hAnsi="Arial" w:cs="Arial"/>
          <w:color w:val="auto"/>
          <w:sz w:val="22"/>
          <w:szCs w:val="22"/>
        </w:rPr>
        <w:t xml:space="preserve">elp </w:t>
      </w:r>
      <w:r w:rsidR="00115AAD" w:rsidRPr="00EE736F">
        <w:rPr>
          <w:rFonts w:ascii="Arial" w:hAnsi="Arial" w:cs="Arial"/>
          <w:color w:val="auto"/>
          <w:sz w:val="22"/>
          <w:szCs w:val="22"/>
        </w:rPr>
        <w:t xml:space="preserve">further </w:t>
      </w:r>
      <w:r w:rsidR="00D059F1" w:rsidRPr="00EE736F">
        <w:rPr>
          <w:rFonts w:ascii="Arial" w:hAnsi="Arial" w:cs="Arial"/>
          <w:color w:val="auto"/>
          <w:sz w:val="22"/>
          <w:szCs w:val="22"/>
        </w:rPr>
        <w:t xml:space="preserve">inform </w:t>
      </w:r>
      <w:r w:rsidR="00EC59DC" w:rsidRPr="00EE736F">
        <w:rPr>
          <w:rFonts w:ascii="Arial" w:hAnsi="Arial" w:cs="Arial"/>
          <w:color w:val="auto"/>
          <w:sz w:val="22"/>
          <w:szCs w:val="22"/>
        </w:rPr>
        <w:t>our understanding of the risks and information</w:t>
      </w:r>
      <w:r w:rsidR="00D059F1" w:rsidRPr="00EE736F">
        <w:rPr>
          <w:rFonts w:ascii="Arial" w:hAnsi="Arial" w:cs="Arial"/>
          <w:color w:val="auto"/>
          <w:sz w:val="22"/>
          <w:szCs w:val="22"/>
        </w:rPr>
        <w:t xml:space="preserve"> limitations</w:t>
      </w:r>
      <w:r w:rsidR="00EC59DC" w:rsidRPr="00EE736F">
        <w:rPr>
          <w:rFonts w:ascii="Arial" w:hAnsi="Arial" w:cs="Arial"/>
          <w:color w:val="auto"/>
          <w:sz w:val="22"/>
          <w:szCs w:val="22"/>
        </w:rPr>
        <w:t xml:space="preserve">.  </w:t>
      </w:r>
    </w:p>
    <w:p w:rsidR="00C811F6" w:rsidRPr="00EE736F" w:rsidRDefault="00C811F6" w:rsidP="002920D0">
      <w:pPr>
        <w:pStyle w:val="Default"/>
        <w:jc w:val="both"/>
        <w:rPr>
          <w:rFonts w:ascii="Arial" w:hAnsi="Arial" w:cs="Arial"/>
          <w:color w:val="auto"/>
          <w:sz w:val="22"/>
          <w:szCs w:val="22"/>
        </w:rPr>
      </w:pPr>
      <w:r w:rsidRPr="00EE736F">
        <w:rPr>
          <w:rFonts w:ascii="Arial" w:hAnsi="Arial" w:cs="Arial"/>
          <w:color w:val="auto"/>
          <w:sz w:val="22"/>
          <w:szCs w:val="22"/>
        </w:rPr>
        <w:t xml:space="preserve"> </w:t>
      </w:r>
    </w:p>
    <w:p w:rsidR="00C811F6" w:rsidRPr="00EE736F" w:rsidRDefault="00C811F6" w:rsidP="002920D0">
      <w:pPr>
        <w:pStyle w:val="Default"/>
        <w:jc w:val="both"/>
        <w:rPr>
          <w:rFonts w:ascii="Arial" w:hAnsi="Arial" w:cs="Arial"/>
          <w:color w:val="auto"/>
          <w:sz w:val="22"/>
          <w:szCs w:val="22"/>
        </w:rPr>
      </w:pPr>
      <w:r w:rsidRPr="00EE736F">
        <w:rPr>
          <w:rFonts w:ascii="Arial" w:hAnsi="Arial" w:cs="Arial"/>
          <w:color w:val="auto"/>
          <w:sz w:val="22"/>
          <w:szCs w:val="22"/>
        </w:rPr>
        <w:t xml:space="preserve">Given the minor or less than minor environmental impacts of space vehicles launches, there is likely to be no difference in environmental outcomes between the different options considered. Compared to the status quo, the options proposed are likely to reduce costs to businesses and improve the economic benefits to New Zealand from the development of a space </w:t>
      </w:r>
      <w:r w:rsidR="002C0078" w:rsidRPr="00EE736F">
        <w:rPr>
          <w:rFonts w:ascii="Arial" w:hAnsi="Arial" w:cs="Arial"/>
          <w:color w:val="auto"/>
          <w:sz w:val="22"/>
          <w:szCs w:val="22"/>
        </w:rPr>
        <w:t>launch</w:t>
      </w:r>
      <w:r w:rsidRPr="00EE736F">
        <w:rPr>
          <w:rFonts w:ascii="Arial" w:hAnsi="Arial" w:cs="Arial"/>
          <w:color w:val="auto"/>
          <w:sz w:val="22"/>
          <w:szCs w:val="22"/>
        </w:rPr>
        <w:t xml:space="preserve"> industry. They are not likely to impair incentives for businesses to innovate, override fundamental common law principles, or impact on market competition in New Zealand. </w:t>
      </w:r>
    </w:p>
    <w:p w:rsidR="00C811F6" w:rsidRPr="00EE736F" w:rsidRDefault="00C811F6" w:rsidP="002920D0">
      <w:pPr>
        <w:pStyle w:val="Default"/>
        <w:jc w:val="both"/>
        <w:rPr>
          <w:rFonts w:ascii="Arial" w:hAnsi="Arial" w:cs="Arial"/>
          <w:color w:val="auto"/>
          <w:sz w:val="22"/>
          <w:szCs w:val="22"/>
        </w:rPr>
      </w:pPr>
    </w:p>
    <w:p w:rsidR="00C811F6" w:rsidRPr="00EE736F" w:rsidRDefault="00C811F6" w:rsidP="002920D0">
      <w:pPr>
        <w:pStyle w:val="Default"/>
        <w:jc w:val="both"/>
        <w:rPr>
          <w:rFonts w:ascii="Arial" w:hAnsi="Arial" w:cs="Arial"/>
          <w:color w:val="auto"/>
          <w:sz w:val="22"/>
          <w:szCs w:val="22"/>
        </w:rPr>
      </w:pPr>
      <w:r w:rsidRPr="00EE736F">
        <w:rPr>
          <w:rFonts w:ascii="Arial" w:hAnsi="Arial" w:cs="Arial"/>
          <w:color w:val="auto"/>
          <w:sz w:val="22"/>
          <w:szCs w:val="22"/>
        </w:rPr>
        <w:t>Government agencies have been consulted on the proposal and the RIS.</w:t>
      </w:r>
      <w:r w:rsidR="00801874" w:rsidRPr="00EE736F">
        <w:rPr>
          <w:rFonts w:ascii="Arial" w:hAnsi="Arial" w:cs="Arial"/>
          <w:color w:val="auto"/>
          <w:sz w:val="22"/>
          <w:szCs w:val="22"/>
        </w:rPr>
        <w:t xml:space="preserve"> </w:t>
      </w:r>
    </w:p>
    <w:p w:rsidR="00C811F6" w:rsidRPr="00EE736F" w:rsidRDefault="00C811F6" w:rsidP="002920D0">
      <w:pPr>
        <w:pStyle w:val="Default"/>
        <w:jc w:val="both"/>
        <w:rPr>
          <w:rFonts w:ascii="Arial" w:hAnsi="Arial" w:cs="Arial"/>
          <w:color w:val="auto"/>
          <w:sz w:val="22"/>
          <w:szCs w:val="22"/>
        </w:rPr>
      </w:pPr>
    </w:p>
    <w:p w:rsidR="00C811F6" w:rsidRPr="00EE736F" w:rsidRDefault="00C811F6" w:rsidP="002920D0">
      <w:pPr>
        <w:pStyle w:val="Default"/>
        <w:jc w:val="both"/>
        <w:rPr>
          <w:rFonts w:ascii="Arial" w:hAnsi="Arial" w:cs="Arial"/>
          <w:color w:val="auto"/>
          <w:sz w:val="22"/>
          <w:szCs w:val="22"/>
        </w:rPr>
      </w:pPr>
      <w:r w:rsidRPr="00EE736F">
        <w:rPr>
          <w:rFonts w:ascii="Arial" w:hAnsi="Arial" w:cs="Arial"/>
          <w:color w:val="auto"/>
          <w:sz w:val="22"/>
          <w:szCs w:val="22"/>
        </w:rPr>
        <w:t xml:space="preserve">Glenn </w:t>
      </w:r>
      <w:proofErr w:type="spellStart"/>
      <w:r w:rsidRPr="00EE736F">
        <w:rPr>
          <w:rFonts w:ascii="Arial" w:hAnsi="Arial" w:cs="Arial"/>
          <w:color w:val="auto"/>
          <w:sz w:val="22"/>
          <w:szCs w:val="22"/>
        </w:rPr>
        <w:t>Wigley</w:t>
      </w:r>
      <w:proofErr w:type="spellEnd"/>
      <w:r w:rsidRPr="00EE736F">
        <w:rPr>
          <w:rFonts w:ascii="Arial" w:hAnsi="Arial" w:cs="Arial"/>
          <w:color w:val="auto"/>
          <w:sz w:val="22"/>
          <w:szCs w:val="22"/>
        </w:rPr>
        <w:t>, Director, Ministry for the Environment</w:t>
      </w:r>
    </w:p>
    <w:p w:rsidR="00C811F6" w:rsidRPr="00EE736F" w:rsidRDefault="00C811F6" w:rsidP="00C811F6">
      <w:pPr>
        <w:pStyle w:val="Default"/>
        <w:rPr>
          <w:rFonts w:ascii="Arial" w:hAnsi="Arial" w:cs="Arial"/>
          <w:color w:val="auto"/>
          <w:sz w:val="22"/>
          <w:szCs w:val="22"/>
        </w:rPr>
      </w:pPr>
    </w:p>
    <w:p w:rsidR="00C811F6" w:rsidRPr="00EE736F" w:rsidRDefault="00C811F6" w:rsidP="00C811F6">
      <w:pPr>
        <w:pStyle w:val="RISheading"/>
      </w:pPr>
    </w:p>
    <w:p w:rsidR="00C811F6" w:rsidRPr="00EE736F" w:rsidRDefault="00C811F6" w:rsidP="00C811F6">
      <w:pPr>
        <w:pStyle w:val="Default"/>
        <w:rPr>
          <w:rFonts w:ascii="Arial" w:hAnsi="Arial" w:cs="Arial"/>
        </w:rPr>
      </w:pPr>
      <w:r w:rsidRPr="00EE736F">
        <w:rPr>
          <w:rFonts w:ascii="Arial" w:hAnsi="Arial" w:cs="Arial"/>
          <w:color w:val="auto"/>
          <w:sz w:val="22"/>
          <w:szCs w:val="22"/>
        </w:rPr>
        <w:t>Date:</w:t>
      </w:r>
      <w:r w:rsidRPr="00EE736F">
        <w:rPr>
          <w:rFonts w:ascii="Arial" w:hAnsi="Arial" w:cs="Arial"/>
        </w:rPr>
        <w:br w:type="page"/>
      </w:r>
    </w:p>
    <w:p w:rsidR="00C811F6" w:rsidRPr="00EE736F" w:rsidRDefault="00C811F6" w:rsidP="00932E61">
      <w:pPr>
        <w:pStyle w:val="Heading2"/>
        <w:rPr>
          <w:rFonts w:cs="Arial"/>
        </w:rPr>
      </w:pPr>
      <w:r w:rsidRPr="00EE736F">
        <w:rPr>
          <w:rFonts w:cs="Arial"/>
        </w:rPr>
        <w:lastRenderedPageBreak/>
        <w:t>Background and Context</w:t>
      </w:r>
    </w:p>
    <w:p w:rsidR="00C811F6" w:rsidRPr="00EE736F" w:rsidRDefault="00056DFD" w:rsidP="00CC4DFB">
      <w:pPr>
        <w:numPr>
          <w:ilvl w:val="0"/>
          <w:numId w:val="4"/>
        </w:numPr>
        <w:autoSpaceDE w:val="0"/>
        <w:autoSpaceDN w:val="0"/>
        <w:adjustRightInd w:val="0"/>
        <w:spacing w:before="120" w:after="120"/>
        <w:jc w:val="both"/>
        <w:rPr>
          <w:color w:val="000000"/>
          <w:szCs w:val="22"/>
          <w:lang w:val="en-NZ"/>
        </w:rPr>
      </w:pPr>
      <w:r w:rsidRPr="00EE736F">
        <w:t>The Government is consulting on a proposal to make the deposit of jettisoned material from space vehicle launches on the seabed in the wider E</w:t>
      </w:r>
      <w:r w:rsidR="00070385" w:rsidRPr="00EE736F">
        <w:t xml:space="preserve">xclusive </w:t>
      </w:r>
      <w:r w:rsidRPr="00EE736F">
        <w:t>E</w:t>
      </w:r>
      <w:r w:rsidR="00070385" w:rsidRPr="00EE736F">
        <w:t xml:space="preserve">conomic </w:t>
      </w:r>
      <w:r w:rsidRPr="00EE736F">
        <w:t>Z</w:t>
      </w:r>
      <w:r w:rsidR="00070385" w:rsidRPr="00EE736F">
        <w:t>one (EEZ)</w:t>
      </w:r>
      <w:r w:rsidRPr="00EE736F">
        <w:t xml:space="preserve"> and continental shelf a permitted activity</w:t>
      </w:r>
      <w:r w:rsidRPr="00EE736F">
        <w:rPr>
          <w:color w:val="000000"/>
          <w:szCs w:val="22"/>
          <w:lang w:val="en-NZ"/>
        </w:rPr>
        <w:t xml:space="preserve"> under the </w:t>
      </w:r>
      <w:r w:rsidR="00A31CC2" w:rsidRPr="00EE736F">
        <w:rPr>
          <w:color w:val="000000"/>
          <w:szCs w:val="22"/>
          <w:lang w:val="en-NZ"/>
        </w:rPr>
        <w:t xml:space="preserve">Exclusive Economic Zone and Continental Shelf (Environmental Effects) Act (the Act). </w:t>
      </w:r>
      <w:r w:rsidR="00C811F6" w:rsidRPr="00EE736F">
        <w:rPr>
          <w:color w:val="000000"/>
          <w:szCs w:val="22"/>
          <w:lang w:val="en-NZ"/>
        </w:rPr>
        <w:t>This Regulatory Impact Statement (RIS) summarises the regulatory impacts</w:t>
      </w:r>
      <w:r w:rsidR="00F81D6D" w:rsidRPr="00EE736F">
        <w:rPr>
          <w:color w:val="000000"/>
          <w:szCs w:val="22"/>
          <w:lang w:val="en-NZ"/>
        </w:rPr>
        <w:t xml:space="preserve"> of all policy options considered for managing the activity under the Act. </w:t>
      </w:r>
      <w:r w:rsidR="00C811F6" w:rsidRPr="00EE736F">
        <w:rPr>
          <w:color w:val="000000"/>
          <w:szCs w:val="22"/>
          <w:lang w:val="en-NZ"/>
        </w:rPr>
        <w:t xml:space="preserve"> . </w:t>
      </w:r>
    </w:p>
    <w:p w:rsidR="00C811F6" w:rsidRPr="00EE736F" w:rsidRDefault="00C811F6" w:rsidP="00932E61">
      <w:pPr>
        <w:pStyle w:val="Heading3"/>
        <w:rPr>
          <w:rFonts w:ascii="Arial" w:hAnsi="Arial" w:cs="Arial"/>
          <w:lang w:val="en-NZ"/>
        </w:rPr>
      </w:pPr>
      <w:r w:rsidRPr="00EE736F">
        <w:rPr>
          <w:rFonts w:ascii="Arial" w:hAnsi="Arial" w:cs="Arial"/>
          <w:lang w:val="en-NZ"/>
        </w:rPr>
        <w:t>Legislation</w:t>
      </w:r>
    </w:p>
    <w:p w:rsidR="00C811F6" w:rsidRPr="00EE736F" w:rsidRDefault="00C811F6" w:rsidP="005C796C">
      <w:pPr>
        <w:numPr>
          <w:ilvl w:val="0"/>
          <w:numId w:val="4"/>
        </w:numPr>
        <w:autoSpaceDE w:val="0"/>
        <w:autoSpaceDN w:val="0"/>
        <w:adjustRightInd w:val="0"/>
        <w:spacing w:before="120" w:after="120"/>
        <w:jc w:val="both"/>
        <w:rPr>
          <w:color w:val="000000"/>
          <w:szCs w:val="22"/>
          <w:lang w:val="en-NZ"/>
        </w:rPr>
      </w:pPr>
      <w:r w:rsidRPr="00EE736F">
        <w:rPr>
          <w:color w:val="000000"/>
          <w:szCs w:val="22"/>
          <w:lang w:val="en-NZ"/>
        </w:rPr>
        <w:t xml:space="preserve">The area of jurisdiction covered by the Act is New Zealand’s Exclusive Economic Zone (EEZ) and continental shelf. The EEZ is the water column extending from 12 to 200 nautical miles offshore and the continental shelf is the seabed and subsoil beneath the EEZ, extending to the outer edge of the continental margin (the point where the shelf drops into deeper water). </w:t>
      </w:r>
    </w:p>
    <w:p w:rsidR="00C811F6" w:rsidRPr="00EE736F" w:rsidRDefault="00C811F6" w:rsidP="005C796C">
      <w:pPr>
        <w:numPr>
          <w:ilvl w:val="0"/>
          <w:numId w:val="4"/>
        </w:numPr>
        <w:autoSpaceDE w:val="0"/>
        <w:autoSpaceDN w:val="0"/>
        <w:adjustRightInd w:val="0"/>
        <w:spacing w:before="120" w:after="120"/>
        <w:jc w:val="both"/>
        <w:rPr>
          <w:color w:val="000000"/>
          <w:szCs w:val="22"/>
          <w:lang w:val="en-NZ"/>
        </w:rPr>
      </w:pPr>
      <w:r w:rsidRPr="00EE736F">
        <w:rPr>
          <w:color w:val="000000"/>
          <w:szCs w:val="22"/>
          <w:lang w:val="en-NZ"/>
        </w:rPr>
        <w:t xml:space="preserve">The purpose of the Act is to promote the sustainable management of the natural resources of the EEZ and continental shelf.  </w:t>
      </w:r>
      <w:r w:rsidR="00E65C98" w:rsidRPr="00EE736F">
        <w:rPr>
          <w:color w:val="000000"/>
          <w:szCs w:val="22"/>
          <w:lang w:val="en-NZ"/>
        </w:rPr>
        <w:t>T</w:t>
      </w:r>
      <w:r w:rsidRPr="00EE736F">
        <w:rPr>
          <w:color w:val="000000"/>
          <w:szCs w:val="22"/>
          <w:lang w:val="en-NZ"/>
        </w:rPr>
        <w:t>he Act is restricted to managing those environmental effects of activities that were not previously subject to environmental regulations, including depositing anything in, on or under the seabed</w:t>
      </w:r>
      <w:r w:rsidR="00D554F8" w:rsidRPr="00EE736F">
        <w:rPr>
          <w:color w:val="000000"/>
          <w:szCs w:val="22"/>
          <w:lang w:val="en-NZ"/>
        </w:rPr>
        <w:t>.</w:t>
      </w:r>
    </w:p>
    <w:p w:rsidR="003031CA" w:rsidRPr="00EE736F" w:rsidRDefault="002920D0" w:rsidP="005C796C">
      <w:pPr>
        <w:pStyle w:val="ListParagraph"/>
        <w:numPr>
          <w:ilvl w:val="0"/>
          <w:numId w:val="4"/>
        </w:numPr>
        <w:autoSpaceDE w:val="0"/>
        <w:autoSpaceDN w:val="0"/>
        <w:adjustRightInd w:val="0"/>
        <w:spacing w:before="120" w:after="120"/>
        <w:rPr>
          <w:b/>
          <w:color w:val="000000"/>
          <w:szCs w:val="22"/>
          <w:lang w:val="en-NZ"/>
        </w:rPr>
      </w:pPr>
      <w:r w:rsidRPr="00EE736F">
        <w:rPr>
          <w:szCs w:val="22"/>
        </w:rPr>
        <w:t xml:space="preserve">Last year, the Exclusive Economic Zone and Continental Shelf (Environmental Effects—Permitted Activities) Regulations 2013 (Permitted Activities Regulations) were amended to provide for the deposit of material jettisoned from space vehicle launches on the seabed in the EEZ and on the extended continental shelf as a permitted activity, within </w:t>
      </w:r>
      <w:r w:rsidR="00425977" w:rsidRPr="00EE736F">
        <w:rPr>
          <w:szCs w:val="22"/>
        </w:rPr>
        <w:t xml:space="preserve">four </w:t>
      </w:r>
      <w:r w:rsidRPr="00EE736F">
        <w:rPr>
          <w:szCs w:val="22"/>
        </w:rPr>
        <w:t>authorised zo</w:t>
      </w:r>
      <w:r w:rsidR="005C796C" w:rsidRPr="00EE736F">
        <w:rPr>
          <w:szCs w:val="22"/>
        </w:rPr>
        <w:t>nes</w:t>
      </w:r>
      <w:r w:rsidR="00425977" w:rsidRPr="00EE736F">
        <w:rPr>
          <w:szCs w:val="22"/>
        </w:rPr>
        <w:t xml:space="preserve"> (two test </w:t>
      </w:r>
      <w:r w:rsidR="004C13F0" w:rsidRPr="00EE736F">
        <w:rPr>
          <w:szCs w:val="22"/>
        </w:rPr>
        <w:t>trajectories</w:t>
      </w:r>
      <w:r w:rsidR="00425977" w:rsidRPr="00EE736F">
        <w:rPr>
          <w:szCs w:val="22"/>
        </w:rPr>
        <w:t xml:space="preserve"> and two launch trajectories)</w:t>
      </w:r>
      <w:r w:rsidR="005C796C" w:rsidRPr="00EE736F">
        <w:rPr>
          <w:szCs w:val="22"/>
        </w:rPr>
        <w:t xml:space="preserve"> </w:t>
      </w:r>
      <w:r w:rsidR="004C13F0" w:rsidRPr="00EE736F">
        <w:rPr>
          <w:szCs w:val="22"/>
        </w:rPr>
        <w:t>which are</w:t>
      </w:r>
      <w:r w:rsidR="005C796C" w:rsidRPr="00EE736F">
        <w:rPr>
          <w:szCs w:val="22"/>
        </w:rPr>
        <w:t xml:space="preserve"> subject to conditions. </w:t>
      </w:r>
    </w:p>
    <w:p w:rsidR="002920D0" w:rsidRPr="00EE736F" w:rsidRDefault="002920D0" w:rsidP="00932E61">
      <w:pPr>
        <w:pStyle w:val="Heading3"/>
        <w:rPr>
          <w:rFonts w:ascii="Arial" w:hAnsi="Arial" w:cs="Arial"/>
          <w:lang w:val="en-NZ"/>
        </w:rPr>
      </w:pPr>
      <w:r w:rsidRPr="00EE736F">
        <w:rPr>
          <w:rFonts w:ascii="Arial" w:hAnsi="Arial" w:cs="Arial"/>
          <w:lang w:val="en-NZ"/>
        </w:rPr>
        <w:t>Space vehicle launches</w:t>
      </w:r>
    </w:p>
    <w:p w:rsidR="000A5FBA" w:rsidRPr="00EE736F" w:rsidRDefault="00C811F6" w:rsidP="000A5FBA">
      <w:pPr>
        <w:pStyle w:val="NoSpacing"/>
        <w:numPr>
          <w:ilvl w:val="0"/>
          <w:numId w:val="24"/>
        </w:numPr>
        <w:rPr>
          <w:rFonts w:cs="Arial"/>
          <w:lang w:val="en"/>
        </w:rPr>
      </w:pPr>
      <w:r w:rsidRPr="00EE736F">
        <w:rPr>
          <w:rFonts w:cs="Arial"/>
          <w:color w:val="000000"/>
          <w:szCs w:val="22"/>
        </w:rPr>
        <w:t>Space vehicle launches are a new activity in New Zealand</w:t>
      </w:r>
      <w:r w:rsidR="00F27A76" w:rsidRPr="00EE736F">
        <w:rPr>
          <w:rFonts w:cs="Arial"/>
          <w:color w:val="000000"/>
          <w:szCs w:val="22"/>
        </w:rPr>
        <w:t xml:space="preserve">. </w:t>
      </w:r>
      <w:r w:rsidR="000A5FBA" w:rsidRPr="00EE736F">
        <w:rPr>
          <w:rFonts w:cs="Arial"/>
          <w:color w:val="000000"/>
          <w:szCs w:val="22"/>
        </w:rPr>
        <w:t xml:space="preserve">New Zealand’s location provides access to particular launch angles, relatively uncongested seas and airspace to enable frequent launches. </w:t>
      </w:r>
    </w:p>
    <w:p w:rsidR="000A5FBA" w:rsidRPr="00EE736F" w:rsidRDefault="00020321"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T</w:t>
      </w:r>
      <w:r w:rsidR="000A5FBA" w:rsidRPr="00EE736F">
        <w:rPr>
          <w:color w:val="000000"/>
          <w:szCs w:val="22"/>
          <w:lang w:val="en-NZ"/>
        </w:rPr>
        <w:t>he Government has developed a new regulatory regime for outer space and high-altitude activities conducted from New Zealand or by New Zealanders overseas. The Outer Space and High-altitude Activities Act (the OSHAA Act) was passed into law in July 2017 and will come into force on 21 December 2017.</w:t>
      </w:r>
    </w:p>
    <w:p w:rsidR="000A5FBA" w:rsidRPr="00EE736F" w:rsidRDefault="000A5FBA"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 xml:space="preserve">The new regulatory regime will enable the development of a peaceful, safe, responsible and secure space industry that meets New Zealand’s international obligations. </w:t>
      </w:r>
    </w:p>
    <w:p w:rsidR="00C811F6" w:rsidRPr="00EE736F" w:rsidRDefault="008D69E9" w:rsidP="00D469CB">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 xml:space="preserve">The first company set to undertake commercial launches in New Zealand is </w:t>
      </w:r>
      <w:r w:rsidR="00F27A76" w:rsidRPr="00EE736F">
        <w:rPr>
          <w:color w:val="000000"/>
          <w:szCs w:val="22"/>
          <w:lang w:val="en-NZ"/>
        </w:rPr>
        <w:t>Rocket Lab, a US aerospace business with a New Zealand subsidiary</w:t>
      </w:r>
      <w:r w:rsidR="00C94AD0" w:rsidRPr="00EE736F">
        <w:rPr>
          <w:color w:val="000000"/>
          <w:szCs w:val="22"/>
          <w:lang w:val="en-NZ"/>
        </w:rPr>
        <w:t>,</w:t>
      </w:r>
      <w:r w:rsidR="00FD5674">
        <w:rPr>
          <w:color w:val="000000"/>
          <w:szCs w:val="22"/>
          <w:lang w:val="en-NZ"/>
        </w:rPr>
        <w:t xml:space="preserve"> with plans </w:t>
      </w:r>
      <w:r w:rsidR="00F27A76" w:rsidRPr="00EE736F">
        <w:rPr>
          <w:color w:val="000000"/>
          <w:szCs w:val="22"/>
          <w:lang w:val="en-NZ"/>
        </w:rPr>
        <w:t>to de</w:t>
      </w:r>
      <w:r w:rsidR="00FD5674">
        <w:rPr>
          <w:color w:val="000000"/>
          <w:szCs w:val="22"/>
          <w:lang w:val="en-NZ"/>
        </w:rPr>
        <w:t>liver</w:t>
      </w:r>
      <w:r w:rsidR="00F27A76" w:rsidRPr="00EE736F">
        <w:rPr>
          <w:color w:val="000000"/>
          <w:szCs w:val="22"/>
          <w:lang w:val="en-NZ"/>
        </w:rPr>
        <w:t xml:space="preserve"> lightweight, cost-effective commercial launch services from New Zealand.</w:t>
      </w:r>
      <w:r w:rsidR="00755A63" w:rsidRPr="00EE736F">
        <w:rPr>
          <w:color w:val="000000"/>
          <w:szCs w:val="22"/>
          <w:lang w:val="en-NZ"/>
        </w:rPr>
        <w:t xml:space="preserve"> </w:t>
      </w:r>
      <w:r w:rsidR="0024195B" w:rsidRPr="00EE736F">
        <w:rPr>
          <w:color w:val="000000"/>
          <w:szCs w:val="22"/>
          <w:lang w:val="en-NZ"/>
        </w:rPr>
        <w:t xml:space="preserve">Rocket Lab’s launch </w:t>
      </w:r>
      <w:r w:rsidR="00FD635D" w:rsidRPr="00EE736F">
        <w:rPr>
          <w:color w:val="000000"/>
          <w:szCs w:val="22"/>
          <w:lang w:val="en-NZ"/>
        </w:rPr>
        <w:t xml:space="preserve">operation is </w:t>
      </w:r>
      <w:r w:rsidR="0024195B" w:rsidRPr="00EE736F">
        <w:rPr>
          <w:color w:val="000000"/>
          <w:szCs w:val="22"/>
          <w:lang w:val="en-NZ"/>
        </w:rPr>
        <w:t>regulated by the United States Federal Aviation Autho</w:t>
      </w:r>
      <w:r w:rsidR="00807A5F" w:rsidRPr="00EE736F">
        <w:rPr>
          <w:color w:val="000000"/>
          <w:szCs w:val="22"/>
          <w:lang w:val="en-NZ"/>
        </w:rPr>
        <w:t>r</w:t>
      </w:r>
      <w:r w:rsidR="0024195B" w:rsidRPr="00EE736F">
        <w:rPr>
          <w:color w:val="000000"/>
          <w:szCs w:val="22"/>
          <w:lang w:val="en-NZ"/>
        </w:rPr>
        <w:t xml:space="preserve">ity (FAA) </w:t>
      </w:r>
      <w:r w:rsidR="001B0E93" w:rsidRPr="00EE736F">
        <w:rPr>
          <w:color w:val="000000"/>
          <w:szCs w:val="22"/>
        </w:rPr>
        <w:t>which is responsible for licensing launch activities for US registered companies even for launches in New Zealand</w:t>
      </w:r>
      <w:r w:rsidR="001B0E93" w:rsidRPr="00EE736F">
        <w:t>.</w:t>
      </w:r>
      <w:r w:rsidR="00FD635D" w:rsidRPr="00EE736F">
        <w:rPr>
          <w:color w:val="000000"/>
          <w:szCs w:val="22"/>
          <w:lang w:val="en-NZ"/>
        </w:rPr>
        <w:t xml:space="preserve"> </w:t>
      </w:r>
    </w:p>
    <w:p w:rsidR="00C811F6" w:rsidRPr="00EE736F" w:rsidRDefault="00993F51"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 xml:space="preserve">Commercial </w:t>
      </w:r>
      <w:r w:rsidR="007C658F" w:rsidRPr="00EE736F">
        <w:rPr>
          <w:color w:val="000000"/>
          <w:szCs w:val="22"/>
          <w:lang w:val="en-NZ"/>
        </w:rPr>
        <w:t xml:space="preserve">launch vehicles </w:t>
      </w:r>
      <w:r w:rsidRPr="00EE736F">
        <w:rPr>
          <w:color w:val="000000"/>
          <w:szCs w:val="22"/>
          <w:lang w:val="en-NZ"/>
        </w:rPr>
        <w:t xml:space="preserve">will primarily </w:t>
      </w:r>
      <w:r w:rsidR="007C658F" w:rsidRPr="00EE736F">
        <w:rPr>
          <w:color w:val="000000"/>
          <w:szCs w:val="22"/>
          <w:lang w:val="en-NZ"/>
        </w:rPr>
        <w:t>deliver s</w:t>
      </w:r>
      <w:r w:rsidR="00C811F6" w:rsidRPr="00EE736F">
        <w:rPr>
          <w:color w:val="000000"/>
          <w:szCs w:val="22"/>
          <w:lang w:val="en-NZ"/>
        </w:rPr>
        <w:t>atellites</w:t>
      </w:r>
      <w:r w:rsidR="007C658F" w:rsidRPr="00EE736F">
        <w:rPr>
          <w:color w:val="000000"/>
          <w:szCs w:val="22"/>
          <w:lang w:val="en-NZ"/>
        </w:rPr>
        <w:t xml:space="preserve"> into </w:t>
      </w:r>
      <w:r w:rsidR="00D94234" w:rsidRPr="00EE736F">
        <w:rPr>
          <w:color w:val="000000"/>
          <w:szCs w:val="22"/>
          <w:lang w:val="en-NZ"/>
        </w:rPr>
        <w:t>orbit. Satellites</w:t>
      </w:r>
      <w:r w:rsidR="00C811F6" w:rsidRPr="00EE736F">
        <w:rPr>
          <w:color w:val="000000"/>
          <w:szCs w:val="22"/>
          <w:lang w:val="en-NZ"/>
        </w:rPr>
        <w:t xml:space="preserve"> enable the provision of every day services and infrastructure including banking, transportation, electricity, telecommunications, navigation, remote sensing (with applications ranging from agriculture and land-use monitoring to disaster management and climate change) and national security.</w:t>
      </w:r>
    </w:p>
    <w:p w:rsidR="00A4090C" w:rsidRDefault="00C811F6" w:rsidP="000A5FBA">
      <w:pPr>
        <w:pStyle w:val="NoSpacing"/>
        <w:numPr>
          <w:ilvl w:val="0"/>
          <w:numId w:val="24"/>
        </w:numPr>
        <w:rPr>
          <w:rFonts w:cs="Arial"/>
          <w:lang w:val="en"/>
        </w:rPr>
      </w:pPr>
      <w:r w:rsidRPr="00EE736F">
        <w:rPr>
          <w:rFonts w:cs="Arial"/>
          <w:color w:val="000000"/>
          <w:szCs w:val="22"/>
        </w:rPr>
        <w:lastRenderedPageBreak/>
        <w:t xml:space="preserve">Rocket Lab </w:t>
      </w:r>
      <w:r w:rsidR="000D4DE6" w:rsidRPr="00EE736F">
        <w:rPr>
          <w:rFonts w:cs="Arial"/>
          <w:color w:val="000000"/>
          <w:szCs w:val="22"/>
        </w:rPr>
        <w:t>has</w:t>
      </w:r>
      <w:r w:rsidR="00295C57" w:rsidRPr="00EE736F">
        <w:rPr>
          <w:rFonts w:cs="Arial"/>
          <w:color w:val="000000"/>
          <w:szCs w:val="22"/>
        </w:rPr>
        <w:t xml:space="preserve"> </w:t>
      </w:r>
      <w:r w:rsidR="00D57765" w:rsidRPr="00EE736F">
        <w:rPr>
          <w:rFonts w:cs="Arial"/>
          <w:color w:val="000000"/>
          <w:szCs w:val="22"/>
        </w:rPr>
        <w:t xml:space="preserve">a private orbital launch range in </w:t>
      </w:r>
      <w:proofErr w:type="spellStart"/>
      <w:r w:rsidR="00D57765" w:rsidRPr="00EE736F">
        <w:rPr>
          <w:rFonts w:cs="Arial"/>
          <w:color w:val="000000"/>
          <w:szCs w:val="22"/>
        </w:rPr>
        <w:t>Mahia</w:t>
      </w:r>
      <w:proofErr w:type="spellEnd"/>
      <w:r w:rsidR="00D57765" w:rsidRPr="00EE736F">
        <w:rPr>
          <w:rFonts w:cs="Arial"/>
          <w:color w:val="000000"/>
          <w:szCs w:val="22"/>
        </w:rPr>
        <w:t xml:space="preserve"> which can accommodate a launch rate of 120 </w:t>
      </w:r>
      <w:r w:rsidR="00D84A16" w:rsidRPr="00EE736F">
        <w:rPr>
          <w:rFonts w:cs="Arial"/>
          <w:color w:val="000000"/>
          <w:szCs w:val="22"/>
        </w:rPr>
        <w:t>flights per year (see</w:t>
      </w:r>
      <w:r w:rsidR="001A739C">
        <w:rPr>
          <w:rFonts w:cs="Arial"/>
          <w:color w:val="000000"/>
          <w:szCs w:val="22"/>
        </w:rPr>
        <w:t xml:space="preserve"> </w:t>
      </w:r>
      <w:r w:rsidR="001A739C">
        <w:rPr>
          <w:rFonts w:cs="Arial"/>
          <w:color w:val="000000"/>
          <w:szCs w:val="22"/>
        </w:rPr>
        <w:fldChar w:fldCharType="begin"/>
      </w:r>
      <w:r w:rsidR="001A739C">
        <w:rPr>
          <w:rFonts w:cs="Arial"/>
          <w:color w:val="000000"/>
          <w:szCs w:val="22"/>
        </w:rPr>
        <w:instrText xml:space="preserve"> REF _Ref489528783 \h </w:instrText>
      </w:r>
      <w:r w:rsidR="001A739C">
        <w:rPr>
          <w:rFonts w:cs="Arial"/>
          <w:color w:val="000000"/>
          <w:szCs w:val="22"/>
        </w:rPr>
      </w:r>
      <w:r w:rsidR="001A739C">
        <w:rPr>
          <w:rFonts w:cs="Arial"/>
          <w:color w:val="000000"/>
          <w:szCs w:val="22"/>
        </w:rPr>
        <w:fldChar w:fldCharType="separate"/>
      </w:r>
      <w:r w:rsidR="001A739C">
        <w:t xml:space="preserve">Figure </w:t>
      </w:r>
      <w:r w:rsidR="001A739C">
        <w:rPr>
          <w:noProof/>
        </w:rPr>
        <w:t>1</w:t>
      </w:r>
      <w:r w:rsidR="001A739C">
        <w:rPr>
          <w:rFonts w:cs="Arial"/>
          <w:color w:val="000000"/>
          <w:szCs w:val="22"/>
        </w:rPr>
        <w:fldChar w:fldCharType="end"/>
      </w:r>
      <w:r w:rsidR="00D84A16" w:rsidRPr="00EE736F">
        <w:rPr>
          <w:rFonts w:cs="Arial"/>
          <w:color w:val="000000"/>
          <w:szCs w:val="22"/>
        </w:rPr>
        <w:t>)</w:t>
      </w:r>
      <w:r w:rsidRPr="00EE736F">
        <w:rPr>
          <w:rFonts w:cs="Arial"/>
          <w:color w:val="000000"/>
          <w:szCs w:val="22"/>
        </w:rPr>
        <w:t>.</w:t>
      </w:r>
      <w:r w:rsidR="00A4090C" w:rsidRPr="00EE736F">
        <w:rPr>
          <w:rFonts w:cs="Arial"/>
        </w:rPr>
        <w:t xml:space="preserve"> Rocket Lab aim</w:t>
      </w:r>
      <w:r w:rsidR="002A3707" w:rsidRPr="00EE736F">
        <w:rPr>
          <w:rFonts w:cs="Arial"/>
        </w:rPr>
        <w:t>s</w:t>
      </w:r>
      <w:r w:rsidR="00A4090C" w:rsidRPr="00EE736F">
        <w:rPr>
          <w:rFonts w:cs="Arial"/>
        </w:rPr>
        <w:t xml:space="preserve"> to </w:t>
      </w:r>
      <w:r w:rsidR="000A7939" w:rsidRPr="00EE736F">
        <w:rPr>
          <w:rFonts w:cs="Arial"/>
        </w:rPr>
        <w:t xml:space="preserve">scale up its launch activities over time </w:t>
      </w:r>
      <w:r w:rsidR="00A4090C" w:rsidRPr="00EE736F">
        <w:rPr>
          <w:rFonts w:cs="Arial"/>
          <w:lang w:val="en"/>
        </w:rPr>
        <w:t xml:space="preserve">towards the maximum of one launch per week. In comparison, there were 22 launches in 2016 from the United </w:t>
      </w:r>
      <w:r w:rsidR="001549F7" w:rsidRPr="00EE736F">
        <w:rPr>
          <w:rFonts w:cs="Arial"/>
          <w:lang w:val="en"/>
        </w:rPr>
        <w:t>States</w:t>
      </w:r>
      <w:r w:rsidR="00A4090C" w:rsidRPr="00EE736F">
        <w:rPr>
          <w:rFonts w:cs="Arial"/>
          <w:lang w:val="en"/>
        </w:rPr>
        <w:t xml:space="preserve"> and 82 internationally.</w:t>
      </w:r>
    </w:p>
    <w:p w:rsidR="006506F3" w:rsidRDefault="006506F3" w:rsidP="00AD1F7A">
      <w:pPr>
        <w:pStyle w:val="NoSpacing"/>
        <w:numPr>
          <w:ilvl w:val="0"/>
          <w:numId w:val="24"/>
        </w:numPr>
      </w:pPr>
      <w:r>
        <w:t>T</w:t>
      </w:r>
      <w:r w:rsidRPr="000E2B35">
        <w:t xml:space="preserve">he </w:t>
      </w:r>
      <w:r>
        <w:t>only</w:t>
      </w:r>
      <w:r w:rsidRPr="000E2B35">
        <w:t xml:space="preserve"> test launch </w:t>
      </w:r>
      <w:r>
        <w:t>in New Zealand so far took place</w:t>
      </w:r>
      <w:r w:rsidRPr="000E2B35">
        <w:t xml:space="preserve"> on 25 May 2017. The final post-activity report will be submitted to the EPA on </w:t>
      </w:r>
      <w:r>
        <w:t>24 August 2017</w:t>
      </w:r>
      <w:r w:rsidR="00592494">
        <w:t>.</w:t>
      </w:r>
      <w:r w:rsidRPr="000E2B35">
        <w:t xml:space="preserve">  </w:t>
      </w:r>
      <w:r>
        <w:t>Early</w:t>
      </w:r>
      <w:r w:rsidRPr="000E2B35">
        <w:t xml:space="preserve"> information from Rocket Lab indicates that while the space vehicle followed the predicted flight path, it did not reach orbit and </w:t>
      </w:r>
      <w:r>
        <w:t>part of the material was jettisoned slightly earlier than expected</w:t>
      </w:r>
      <w:r w:rsidRPr="00AD1F7A">
        <w:t>.</w:t>
      </w:r>
      <w:r w:rsidRPr="000E2B35">
        <w:t xml:space="preserve"> </w:t>
      </w:r>
      <w:r w:rsidR="003321F9">
        <w:t xml:space="preserve">Rocket Lab’s information indicates no </w:t>
      </w:r>
      <w:r w:rsidRPr="000E2B35">
        <w:t xml:space="preserve">materials </w:t>
      </w:r>
      <w:r w:rsidR="003321F9">
        <w:t xml:space="preserve">were known to have </w:t>
      </w:r>
      <w:r w:rsidRPr="000E2B35">
        <w:t>landed in the Bounty Islands marine reserve</w:t>
      </w:r>
      <w:r>
        <w:t xml:space="preserve"> or other marine reserve areas</w:t>
      </w:r>
      <w:r w:rsidRPr="000E2B35">
        <w:t>.</w:t>
      </w:r>
      <w:r>
        <w:t xml:space="preserve">  </w:t>
      </w:r>
    </w:p>
    <w:p w:rsidR="006506F3" w:rsidRPr="000E2B35" w:rsidRDefault="006506F3" w:rsidP="00AD1F7A">
      <w:pPr>
        <w:pStyle w:val="NoSpacing"/>
        <w:numPr>
          <w:ilvl w:val="0"/>
          <w:numId w:val="24"/>
        </w:numPr>
      </w:pPr>
      <w:r>
        <w:t xml:space="preserve">Rocket Lab </w:t>
      </w:r>
      <w:r w:rsidR="009C5FD6">
        <w:t>a</w:t>
      </w:r>
      <w:r>
        <w:t xml:space="preserve">ccurately predicted the flight path of the launch vehicle and was able to reasonably estimate where jettisoned material fell, which will be helpful information for understanding the scale and impacts of the activity in the future.   </w:t>
      </w:r>
    </w:p>
    <w:p w:rsidR="006506F3" w:rsidRDefault="006506F3" w:rsidP="00AD1F7A">
      <w:pPr>
        <w:pStyle w:val="NoSpacing"/>
        <w:numPr>
          <w:ilvl w:val="0"/>
          <w:numId w:val="24"/>
        </w:numPr>
      </w:pPr>
      <w:r w:rsidRPr="000E2B35">
        <w:t>The maximum amount of material that could have been deposited from the launch (assuming no</w:t>
      </w:r>
      <w:r>
        <w:t>thing</w:t>
      </w:r>
      <w:r w:rsidRPr="000E2B35">
        <w:t xml:space="preserve"> burned up) is significantly less than the volume assumed in the latest risk assessment and the materials deposited were those assessed in the risk assessment. </w:t>
      </w:r>
    </w:p>
    <w:p w:rsidR="006506F3" w:rsidRPr="00F83158" w:rsidRDefault="007C370D" w:rsidP="007C370D">
      <w:pPr>
        <w:pStyle w:val="NoSpacing"/>
        <w:numPr>
          <w:ilvl w:val="0"/>
          <w:numId w:val="24"/>
        </w:numPr>
      </w:pPr>
      <w:r w:rsidRPr="007C370D">
        <w:t>Systems for notifying vessels of potential hazards are managed by Maritime NZ and operated for the test launch on 25 May 2017. A Notice to Mariners (NOTMAR) was published on the Land Information New Zealand (LINZ) website on 12 May with details of the launch. In addition, the Rescue Coordination Centre NZ (RCCNZ) and Maritime NZ broadcasted navigation warnings to shipping in the area six times per day for five days before launch and published the warning online. Two vessels inside or near the area in the NOTMAR were contacted by Royal NZ Air Force aircraft on 23 May, but none were known to be in the vicinity on the day of launch.  Rocket Lab and relevant authorities are reviewing aspects of the launch, including how well the notification system operated.</w:t>
      </w:r>
      <w:r>
        <w:t xml:space="preserve"> </w:t>
      </w:r>
    </w:p>
    <w:p w:rsidR="006506F3" w:rsidRPr="00EE736F" w:rsidRDefault="006506F3" w:rsidP="00597D2B">
      <w:pPr>
        <w:pStyle w:val="NoSpacing"/>
        <w:numPr>
          <w:ilvl w:val="0"/>
          <w:numId w:val="0"/>
        </w:numPr>
        <w:ind w:left="502"/>
        <w:rPr>
          <w:rFonts w:cs="Arial"/>
          <w:lang w:val="en"/>
        </w:rPr>
      </w:pPr>
    </w:p>
    <w:p w:rsidR="00E77A0E" w:rsidRPr="00EE736F" w:rsidRDefault="00D84A16" w:rsidP="005E41C6">
      <w:pPr>
        <w:autoSpaceDE w:val="0"/>
        <w:autoSpaceDN w:val="0"/>
        <w:adjustRightInd w:val="0"/>
        <w:spacing w:after="173"/>
        <w:ind w:left="720"/>
        <w:jc w:val="center"/>
        <w:rPr>
          <w:color w:val="000000"/>
          <w:szCs w:val="22"/>
          <w:lang w:val="en-NZ"/>
        </w:rPr>
      </w:pPr>
      <w:r w:rsidRPr="00EE736F">
        <w:rPr>
          <w:noProof/>
          <w:lang w:val="en-NZ"/>
        </w:rPr>
        <mc:AlternateContent>
          <mc:Choice Requires="wps">
            <w:drawing>
              <wp:anchor distT="0" distB="0" distL="114300" distR="114300" simplePos="0" relativeHeight="251660288" behindDoc="0" locked="0" layoutInCell="1" allowOverlap="1" wp14:anchorId="588BC4EB" wp14:editId="050E625C">
                <wp:simplePos x="0" y="0"/>
                <wp:positionH relativeFrom="column">
                  <wp:posOffset>457200</wp:posOffset>
                </wp:positionH>
                <wp:positionV relativeFrom="paragraph">
                  <wp:posOffset>2941955</wp:posOffset>
                </wp:positionV>
                <wp:extent cx="5274310" cy="635"/>
                <wp:effectExtent l="0" t="0" r="2540" b="8255"/>
                <wp:wrapNone/>
                <wp:docPr id="3" name="Text Box 3"/>
                <wp:cNvGraphicFramePr/>
                <a:graphic xmlns:a="http://schemas.openxmlformats.org/drawingml/2006/main">
                  <a:graphicData uri="http://schemas.microsoft.com/office/word/2010/wordprocessingShape">
                    <wps:wsp>
                      <wps:cNvSpPr txBox="1"/>
                      <wps:spPr>
                        <a:xfrm>
                          <a:off x="0" y="0"/>
                          <a:ext cx="5274310" cy="635"/>
                        </a:xfrm>
                        <a:prstGeom prst="rect">
                          <a:avLst/>
                        </a:prstGeom>
                        <a:solidFill>
                          <a:prstClr val="white"/>
                        </a:solidFill>
                        <a:ln>
                          <a:noFill/>
                        </a:ln>
                        <a:effectLst/>
                      </wps:spPr>
                      <wps:txbx>
                        <w:txbxContent>
                          <w:p w:rsidR="00D53F23" w:rsidRPr="005E39C1" w:rsidRDefault="00D53F23" w:rsidP="00D21029">
                            <w:pPr>
                              <w:pStyle w:val="Caption"/>
                              <w:rPr>
                                <w:noProof/>
                                <w:color w:val="000000"/>
                              </w:rPr>
                            </w:pPr>
                            <w:bookmarkStart w:id="10" w:name="_Ref489528783"/>
                            <w:r>
                              <w:t xml:space="preserve">Figure </w:t>
                            </w:r>
                            <w:r>
                              <w:fldChar w:fldCharType="begin"/>
                            </w:r>
                            <w:r>
                              <w:instrText xml:space="preserve"> SEQ Figure \* ARABIC </w:instrText>
                            </w:r>
                            <w:r>
                              <w:fldChar w:fldCharType="separate"/>
                            </w:r>
                            <w:r w:rsidR="00770989">
                              <w:rPr>
                                <w:noProof/>
                              </w:rPr>
                              <w:t>1</w:t>
                            </w:r>
                            <w:r>
                              <w:fldChar w:fldCharType="end"/>
                            </w:r>
                            <w:bookmarkEnd w:id="10"/>
                            <w:r>
                              <w:t xml:space="preserve">: Rocket Lab Launch Complex on the </w:t>
                            </w:r>
                            <w:proofErr w:type="spellStart"/>
                            <w:r>
                              <w:t>Mahia</w:t>
                            </w:r>
                            <w:proofErr w:type="spellEnd"/>
                            <w:r>
                              <w:t xml:space="preserve"> Peninsula, Hawkes Bay, New Zealand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36pt;margin-top:231.65pt;width:415.3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" stroked="f">
                <v:textbox style="mso-fit-shape-to-text:t" inset="0,0,0,0">
                  <w:txbxContent>
                    <w:p w:rsidR="00D53F23" w:rsidRPr="005E39C1" w:rsidRDefault="00D53F23" w:rsidP="00D21029">
                      <w:pPr>
                        <w:pStyle w:val="Caption"/>
                        <w:rPr>
                          <w:noProof/>
                          <w:color w:val="000000"/>
                        </w:rPr>
                      </w:pPr>
                      <w:bookmarkStart w:id="11" w:name="_Ref489528783"/>
                      <w:r>
                        <w:t xml:space="preserve">Figure </w:t>
                      </w:r>
                      <w:r>
                        <w:fldChar w:fldCharType="begin"/>
                      </w:r>
                      <w:r>
                        <w:instrText xml:space="preserve"> SEQ Figure \* ARABIC </w:instrText>
                      </w:r>
                      <w:r>
                        <w:fldChar w:fldCharType="separate"/>
                      </w:r>
                      <w:r w:rsidR="00770989">
                        <w:rPr>
                          <w:noProof/>
                        </w:rPr>
                        <w:t>1</w:t>
                      </w:r>
                      <w:r>
                        <w:fldChar w:fldCharType="end"/>
                      </w:r>
                      <w:bookmarkEnd w:id="11"/>
                      <w:r>
                        <w:t>: Rock</w:t>
                      </w:r>
                      <w:bookmarkStart w:id="12" w:name="_GoBack"/>
                      <w:bookmarkEnd w:id="12"/>
                      <w:r>
                        <w:t xml:space="preserve">et Lab Launch Complex on the </w:t>
                      </w:r>
                      <w:proofErr w:type="spellStart"/>
                      <w:r>
                        <w:t>Mahia</w:t>
                      </w:r>
                      <w:proofErr w:type="spellEnd"/>
                      <w:r>
                        <w:t xml:space="preserve"> Peninsula, Hawkes Bay, New Zealand</w:t>
                      </w:r>
                    </w:p>
                  </w:txbxContent>
                </v:textbox>
              </v:shape>
            </w:pict>
          </mc:Fallback>
        </mc:AlternateContent>
      </w:r>
      <w:r w:rsidR="00D57765" w:rsidRPr="00EE736F">
        <w:rPr>
          <w:noProof/>
          <w:color w:val="000000"/>
          <w:szCs w:val="22"/>
          <w:lang w:val="en-NZ"/>
        </w:rPr>
        <w:drawing>
          <wp:inline distT="0" distB="0" distL="0" distR="0" wp14:anchorId="13E027FC" wp14:editId="196AA9BE">
            <wp:extent cx="4848225" cy="3152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hia_launch_site.jpg"/>
                    <pic:cNvPicPr/>
                  </pic:nvPicPr>
                  <pic:blipFill rotWithShape="1">
                    <a:blip r:embed="rId9" cstate="print">
                      <a:extLst>
                        <a:ext uri="{28A0092B-C50C-407E-A947-70E740481C1C}">
                          <a14:useLocalDpi xmlns:a14="http://schemas.microsoft.com/office/drawing/2010/main" val="0"/>
                        </a:ext>
                      </a:extLst>
                    </a:blip>
                    <a:srcRect r="8115"/>
                    <a:stretch/>
                  </pic:blipFill>
                  <pic:spPr bwMode="auto">
                    <a:xfrm>
                      <a:off x="0" y="0"/>
                      <a:ext cx="4846272" cy="3151505"/>
                    </a:xfrm>
                    <a:prstGeom prst="rect">
                      <a:avLst/>
                    </a:prstGeom>
                    <a:ln>
                      <a:noFill/>
                    </a:ln>
                    <a:extLst>
                      <a:ext uri="{53640926-AAD7-44D8-BBD7-CCE9431645EC}">
                        <a14:shadowObscured xmlns:a14="http://schemas.microsoft.com/office/drawing/2010/main"/>
                      </a:ext>
                    </a:extLst>
                  </pic:spPr>
                </pic:pic>
              </a:graphicData>
            </a:graphic>
          </wp:inline>
        </w:drawing>
      </w:r>
    </w:p>
    <w:p w:rsidR="00C811F6" w:rsidRPr="00EE736F" w:rsidRDefault="00C811F6" w:rsidP="00932E61">
      <w:pPr>
        <w:pStyle w:val="Heading2"/>
        <w:rPr>
          <w:rFonts w:cs="Arial"/>
        </w:rPr>
      </w:pPr>
      <w:r w:rsidRPr="00EE736F">
        <w:rPr>
          <w:rFonts w:cs="Arial"/>
        </w:rPr>
        <w:lastRenderedPageBreak/>
        <w:t>Status Quo and Problem Definition</w:t>
      </w:r>
    </w:p>
    <w:p w:rsidR="00214908" w:rsidRPr="00EE736F" w:rsidRDefault="00C811F6"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 xml:space="preserve">After lift-off, rockets generally jettison parts, which fall back towards the Earth. The jettisoned material may burn up in the atmosphere but some of it may reach the earth’s surface. </w:t>
      </w:r>
      <w:r w:rsidR="000C5438" w:rsidRPr="00EE736F">
        <w:rPr>
          <w:color w:val="000000"/>
          <w:szCs w:val="22"/>
          <w:lang w:val="en-NZ"/>
        </w:rPr>
        <w:t xml:space="preserve">Any </w:t>
      </w:r>
      <w:r w:rsidRPr="00EE736F">
        <w:rPr>
          <w:color w:val="000000"/>
          <w:szCs w:val="22"/>
          <w:lang w:val="en-NZ"/>
        </w:rPr>
        <w:t xml:space="preserve">jettisoned material </w:t>
      </w:r>
      <w:r w:rsidR="000C5438" w:rsidRPr="00EE736F">
        <w:rPr>
          <w:color w:val="000000"/>
          <w:szCs w:val="22"/>
          <w:lang w:val="en-NZ"/>
        </w:rPr>
        <w:t xml:space="preserve">that lands </w:t>
      </w:r>
      <w:r w:rsidRPr="00EE736F">
        <w:rPr>
          <w:color w:val="000000"/>
          <w:szCs w:val="22"/>
          <w:lang w:val="en-NZ"/>
        </w:rPr>
        <w:t>in the sea is likely to sink, either immediately or over time, to the seabed. The jettisoned material that reaches the seabed constitutes a deposit under the</w:t>
      </w:r>
      <w:r w:rsidR="00D5722B" w:rsidRPr="00EE736F">
        <w:rPr>
          <w:color w:val="000000"/>
          <w:szCs w:val="22"/>
          <w:lang w:val="en-NZ"/>
        </w:rPr>
        <w:t xml:space="preserve"> EEZ</w:t>
      </w:r>
      <w:r w:rsidRPr="00EE736F">
        <w:rPr>
          <w:color w:val="000000"/>
          <w:szCs w:val="22"/>
          <w:lang w:val="en-NZ"/>
        </w:rPr>
        <w:t xml:space="preserve"> Act.</w:t>
      </w:r>
      <w:r w:rsidR="00535863" w:rsidRPr="00EE736F">
        <w:rPr>
          <w:color w:val="000000"/>
          <w:szCs w:val="22"/>
          <w:lang w:val="en-NZ"/>
        </w:rPr>
        <w:t xml:space="preserve"> </w:t>
      </w:r>
      <w:r w:rsidR="00214908" w:rsidRPr="00EE736F">
        <w:rPr>
          <w:color w:val="000000"/>
          <w:szCs w:val="22"/>
          <w:lang w:val="en-NZ"/>
        </w:rPr>
        <w:t>Deposit of material on the seabed is a restricted activity under section 20 of the Act.</w:t>
      </w:r>
    </w:p>
    <w:p w:rsidR="009B0DAC" w:rsidRPr="00EE736F" w:rsidRDefault="009B0DAC" w:rsidP="000A5FBA">
      <w:pPr>
        <w:pStyle w:val="ListParagraph"/>
        <w:numPr>
          <w:ilvl w:val="0"/>
          <w:numId w:val="24"/>
        </w:numPr>
      </w:pPr>
      <w:bookmarkStart w:id="11" w:name="_Ref487535721"/>
      <w:r w:rsidRPr="00EE736F">
        <w:t>Under the EEZ Act, regulations can classify activities in four different ways:</w:t>
      </w:r>
      <w:bookmarkEnd w:id="11"/>
    </w:p>
    <w:p w:rsidR="009B0DAC" w:rsidRPr="00EE736F" w:rsidRDefault="00DB495F" w:rsidP="00932E61">
      <w:pPr>
        <w:pStyle w:val="BodyText"/>
        <w:numPr>
          <w:ilvl w:val="0"/>
          <w:numId w:val="15"/>
        </w:numPr>
        <w:spacing w:before="120" w:after="120" w:line="280" w:lineRule="atLeast"/>
        <w:jc w:val="left"/>
        <w:rPr>
          <w:rFonts w:ascii="Arial" w:hAnsi="Arial" w:cs="Arial"/>
        </w:rPr>
      </w:pPr>
      <w:r w:rsidRPr="00EE736F">
        <w:rPr>
          <w:rFonts w:ascii="Arial" w:hAnsi="Arial" w:cs="Arial"/>
          <w:b/>
        </w:rPr>
        <w:t>P</w:t>
      </w:r>
      <w:r w:rsidR="009B0DAC" w:rsidRPr="00EE736F">
        <w:rPr>
          <w:rFonts w:ascii="Arial" w:hAnsi="Arial" w:cs="Arial"/>
          <w:b/>
        </w:rPr>
        <w:t>rohibited</w:t>
      </w:r>
      <w:r w:rsidR="009B0DAC" w:rsidRPr="00EE736F">
        <w:rPr>
          <w:rFonts w:ascii="Arial" w:hAnsi="Arial" w:cs="Arial"/>
        </w:rPr>
        <w:t xml:space="preserve"> </w:t>
      </w:r>
      <w:r w:rsidR="009B0DAC" w:rsidRPr="00EE736F">
        <w:rPr>
          <w:rFonts w:ascii="Arial" w:hAnsi="Arial" w:cs="Arial"/>
          <w:b/>
        </w:rPr>
        <w:t>activities</w:t>
      </w:r>
      <w:r w:rsidR="009B0DAC" w:rsidRPr="00EE736F">
        <w:rPr>
          <w:rFonts w:ascii="Arial" w:hAnsi="Arial" w:cs="Arial"/>
        </w:rPr>
        <w:t xml:space="preserve"> must not be undertaken. For example, dumping of waste not listed in the Act is prohibited.</w:t>
      </w:r>
    </w:p>
    <w:p w:rsidR="009B0DAC" w:rsidRPr="00EE736F" w:rsidRDefault="00DB495F" w:rsidP="00932E61">
      <w:pPr>
        <w:pStyle w:val="BodyText"/>
        <w:numPr>
          <w:ilvl w:val="0"/>
          <w:numId w:val="15"/>
        </w:numPr>
        <w:spacing w:before="120" w:after="120" w:line="280" w:lineRule="atLeast"/>
        <w:jc w:val="left"/>
        <w:rPr>
          <w:rFonts w:ascii="Arial" w:hAnsi="Arial" w:cs="Arial"/>
        </w:rPr>
      </w:pPr>
      <w:r w:rsidRPr="00EE736F">
        <w:rPr>
          <w:rFonts w:ascii="Arial" w:hAnsi="Arial" w:cs="Arial"/>
          <w:b/>
        </w:rPr>
        <w:t>D</w:t>
      </w:r>
      <w:r w:rsidR="009B0DAC" w:rsidRPr="00EE736F">
        <w:rPr>
          <w:rFonts w:ascii="Arial" w:hAnsi="Arial" w:cs="Arial"/>
          <w:b/>
        </w:rPr>
        <w:t>iscretionary activities</w:t>
      </w:r>
      <w:r w:rsidR="009B0DAC" w:rsidRPr="00EE736F">
        <w:rPr>
          <w:rFonts w:ascii="Arial" w:hAnsi="Arial" w:cs="Arial"/>
        </w:rPr>
        <w:t xml:space="preserve"> require marine consent. The marine consent can set out conditions to manage the way the activity is undertaken. </w:t>
      </w:r>
      <w:r w:rsidR="00A03013" w:rsidRPr="00EE736F">
        <w:rPr>
          <w:rFonts w:ascii="Arial" w:hAnsi="Arial" w:cs="Arial"/>
        </w:rPr>
        <w:t>Marine consent may be either notified or non-notified. A fully-notified marine consent</w:t>
      </w:r>
      <w:r w:rsidR="009B0DAC" w:rsidRPr="00EE736F">
        <w:rPr>
          <w:rFonts w:ascii="Arial" w:hAnsi="Arial" w:cs="Arial"/>
        </w:rPr>
        <w:t xml:space="preserve"> is the default requirement for activities that have not been otherwise classified.</w:t>
      </w:r>
      <w:r w:rsidR="00A03013" w:rsidRPr="00EE736F">
        <w:rPr>
          <w:rFonts w:ascii="Arial" w:hAnsi="Arial" w:cs="Arial"/>
        </w:rPr>
        <w:t xml:space="preserve"> Regulations may provide for the consent for a discretionary activity to be non-notified—exploration drilling for petroleum is managed under this classification.</w:t>
      </w:r>
      <w:r w:rsidR="009B0DAC" w:rsidRPr="00EE736F">
        <w:rPr>
          <w:rFonts w:ascii="Arial" w:hAnsi="Arial" w:cs="Arial"/>
        </w:rPr>
        <w:t xml:space="preserve"> </w:t>
      </w:r>
    </w:p>
    <w:p w:rsidR="009B0DAC" w:rsidRPr="00EE736F" w:rsidRDefault="00DB495F" w:rsidP="00932E61">
      <w:pPr>
        <w:pStyle w:val="BodyText"/>
        <w:numPr>
          <w:ilvl w:val="0"/>
          <w:numId w:val="15"/>
        </w:numPr>
        <w:spacing w:before="120" w:after="120" w:line="280" w:lineRule="atLeast"/>
        <w:jc w:val="left"/>
        <w:rPr>
          <w:rFonts w:ascii="Arial" w:hAnsi="Arial" w:cs="Arial"/>
        </w:rPr>
      </w:pPr>
      <w:r w:rsidRPr="00EE736F">
        <w:rPr>
          <w:rFonts w:ascii="Arial" w:hAnsi="Arial" w:cs="Arial"/>
          <w:b/>
        </w:rPr>
        <w:t>P</w:t>
      </w:r>
      <w:r w:rsidR="009B0DAC" w:rsidRPr="00EE736F">
        <w:rPr>
          <w:rFonts w:ascii="Arial" w:hAnsi="Arial" w:cs="Arial"/>
          <w:b/>
        </w:rPr>
        <w:t>ermitted activities</w:t>
      </w:r>
      <w:r w:rsidR="009B0DAC" w:rsidRPr="00EE736F">
        <w:rPr>
          <w:rFonts w:ascii="Arial" w:hAnsi="Arial" w:cs="Arial"/>
        </w:rPr>
        <w:t xml:space="preserve"> may be undertaken without a marine consent, and the regulations can specify terms and conditions that apply to the activity. Marine scientific research, and prospecting and exploration for petroleum (excluding exploration drilling) are managed under this classification, as is the deposit of jettisoned material from a space vehicle, within authorised zones.</w:t>
      </w:r>
    </w:p>
    <w:p w:rsidR="00A03013" w:rsidRPr="00EE736F" w:rsidRDefault="00172D81"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fldChar w:fldCharType="begin"/>
      </w:r>
      <w:r w:rsidRPr="00EE736F">
        <w:rPr>
          <w:color w:val="000000"/>
          <w:szCs w:val="22"/>
          <w:lang w:val="en-NZ"/>
        </w:rPr>
        <w:instrText xml:space="preserve"> REF _Ref487535097 \h </w:instrText>
      </w:r>
      <w:r w:rsidR="00425977" w:rsidRPr="00EE736F">
        <w:rPr>
          <w:color w:val="000000"/>
          <w:szCs w:val="22"/>
          <w:lang w:val="en-NZ"/>
        </w:rPr>
        <w:instrText xml:space="preserve"> \* MERGEFORMAT </w:instrText>
      </w:r>
      <w:r w:rsidRPr="00EE736F">
        <w:rPr>
          <w:color w:val="000000"/>
          <w:szCs w:val="22"/>
          <w:lang w:val="en-NZ"/>
        </w:rPr>
      </w:r>
      <w:r w:rsidRPr="00EE736F">
        <w:rPr>
          <w:color w:val="000000"/>
          <w:szCs w:val="22"/>
          <w:lang w:val="en-NZ"/>
        </w:rPr>
        <w:fldChar w:fldCharType="separate"/>
      </w:r>
      <w:r w:rsidR="00E25114" w:rsidRPr="00EE736F">
        <w:t xml:space="preserve">Figure </w:t>
      </w:r>
      <w:r w:rsidR="00E25114" w:rsidRPr="00EE736F">
        <w:rPr>
          <w:noProof/>
        </w:rPr>
        <w:t>2</w:t>
      </w:r>
      <w:r w:rsidRPr="00EE736F">
        <w:rPr>
          <w:color w:val="000000"/>
          <w:szCs w:val="22"/>
          <w:lang w:val="en-NZ"/>
        </w:rPr>
        <w:fldChar w:fldCharType="end"/>
      </w:r>
      <w:r w:rsidRPr="00EE736F">
        <w:rPr>
          <w:color w:val="000000"/>
          <w:szCs w:val="22"/>
          <w:lang w:val="en-NZ"/>
        </w:rPr>
        <w:t xml:space="preserve"> </w:t>
      </w:r>
      <w:r w:rsidR="00A03013" w:rsidRPr="00EE736F">
        <w:rPr>
          <w:color w:val="000000"/>
          <w:szCs w:val="22"/>
          <w:lang w:val="en-NZ"/>
        </w:rPr>
        <w:t>shows the framework for classifying activities.</w:t>
      </w:r>
      <w:r w:rsidR="00214908" w:rsidRPr="00EE736F">
        <w:rPr>
          <w:color w:val="000000"/>
          <w:szCs w:val="22"/>
          <w:lang w:val="en-NZ"/>
        </w:rPr>
        <w:t xml:space="preserve"> </w:t>
      </w:r>
    </w:p>
    <w:p w:rsidR="00172D81" w:rsidRPr="00EE736F" w:rsidRDefault="00172D81" w:rsidP="00932E61">
      <w:pPr>
        <w:keepNext/>
        <w:autoSpaceDE w:val="0"/>
        <w:autoSpaceDN w:val="0"/>
        <w:adjustRightInd w:val="0"/>
        <w:spacing w:before="120" w:after="120"/>
        <w:ind w:left="502"/>
        <w:jc w:val="both"/>
      </w:pPr>
      <w:r w:rsidRPr="00EE736F">
        <w:rPr>
          <w:noProof/>
          <w:lang w:val="en-NZ"/>
        </w:rPr>
        <w:lastRenderedPageBreak/>
        <w:drawing>
          <wp:inline distT="0" distB="0" distL="0" distR="0" wp14:anchorId="2BFEA488" wp14:editId="62FACC52">
            <wp:extent cx="5267325" cy="4391025"/>
            <wp:effectExtent l="0" t="0" r="9525" b="9525"/>
            <wp:docPr id="5" name="Picture 5" descr="MFE Diagram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FE Diagrams_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7325" cy="4391025"/>
                    </a:xfrm>
                    <a:prstGeom prst="rect">
                      <a:avLst/>
                    </a:prstGeom>
                    <a:noFill/>
                    <a:ln>
                      <a:noFill/>
                    </a:ln>
                  </pic:spPr>
                </pic:pic>
              </a:graphicData>
            </a:graphic>
          </wp:inline>
        </w:drawing>
      </w:r>
    </w:p>
    <w:p w:rsidR="00172D81" w:rsidRPr="00EE736F" w:rsidRDefault="00172D81" w:rsidP="00932E61">
      <w:pPr>
        <w:pStyle w:val="Caption"/>
        <w:jc w:val="center"/>
        <w:rPr>
          <w:color w:val="000000"/>
          <w:szCs w:val="22"/>
          <w:lang w:val="en-NZ"/>
        </w:rPr>
      </w:pPr>
      <w:bookmarkStart w:id="12" w:name="_Ref487535097"/>
      <w:proofErr w:type="gramStart"/>
      <w:r w:rsidRPr="00EE736F">
        <w:t xml:space="preserve">Figure </w:t>
      </w:r>
      <w:r w:rsidRPr="00EE736F">
        <w:fldChar w:fldCharType="begin"/>
      </w:r>
      <w:r w:rsidRPr="00EE736F">
        <w:instrText xml:space="preserve"> SEQ Figure \* ARABIC </w:instrText>
      </w:r>
      <w:r w:rsidRPr="00EE736F">
        <w:fldChar w:fldCharType="separate"/>
      </w:r>
      <w:r w:rsidR="00770989">
        <w:rPr>
          <w:noProof/>
        </w:rPr>
        <w:t>2</w:t>
      </w:r>
      <w:r w:rsidRPr="00EE736F">
        <w:fldChar w:fldCharType="end"/>
      </w:r>
      <w:bookmarkEnd w:id="12"/>
      <w:r w:rsidRPr="00EE736F">
        <w:t>.</w:t>
      </w:r>
      <w:proofErr w:type="gramEnd"/>
      <w:r w:rsidRPr="00EE736F">
        <w:t xml:space="preserve"> Framework for classifying activities under the EEZ Act</w:t>
      </w:r>
    </w:p>
    <w:p w:rsidR="006B3F84" w:rsidRPr="00EE736F" w:rsidRDefault="0011753E"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 xml:space="preserve">On </w:t>
      </w:r>
      <w:r w:rsidR="006B3F84" w:rsidRPr="00EE736F">
        <w:rPr>
          <w:color w:val="000000"/>
          <w:szCs w:val="22"/>
          <w:lang w:val="en-NZ"/>
        </w:rPr>
        <w:t>21 October 2016</w:t>
      </w:r>
      <w:r w:rsidR="002A3707" w:rsidRPr="00EE736F">
        <w:rPr>
          <w:color w:val="000000"/>
          <w:szCs w:val="22"/>
          <w:lang w:val="en-NZ"/>
        </w:rPr>
        <w:t>,</w:t>
      </w:r>
      <w:r w:rsidR="006B3F84" w:rsidRPr="00EE736F">
        <w:rPr>
          <w:color w:val="000000"/>
          <w:szCs w:val="22"/>
          <w:lang w:val="en-NZ"/>
        </w:rPr>
        <w:t xml:space="preserve"> the EEZ Permitted Activities Regulations were amended to </w:t>
      </w:r>
      <w:r w:rsidR="008B203D" w:rsidRPr="00EE736F">
        <w:rPr>
          <w:color w:val="000000"/>
          <w:szCs w:val="22"/>
          <w:lang w:val="en-NZ"/>
        </w:rPr>
        <w:t>permit</w:t>
      </w:r>
      <w:r w:rsidR="006B3F84" w:rsidRPr="00EE736F">
        <w:rPr>
          <w:color w:val="000000"/>
          <w:szCs w:val="22"/>
          <w:lang w:val="en-NZ"/>
        </w:rPr>
        <w:t xml:space="preserve"> the deposit of material on the seabed from space launch vehicles (section 8A)</w:t>
      </w:r>
      <w:r w:rsidR="006A2A1C" w:rsidRPr="00EE736F">
        <w:rPr>
          <w:color w:val="000000"/>
          <w:szCs w:val="22"/>
          <w:lang w:val="en-NZ"/>
        </w:rPr>
        <w:t xml:space="preserve">. There are conditions </w:t>
      </w:r>
      <w:r w:rsidR="00D170AA" w:rsidRPr="00EE736F">
        <w:rPr>
          <w:color w:val="000000"/>
          <w:szCs w:val="22"/>
          <w:lang w:val="en-NZ"/>
        </w:rPr>
        <w:t>on the activity</w:t>
      </w:r>
      <w:r w:rsidR="004B3688" w:rsidRPr="00EE736F">
        <w:rPr>
          <w:color w:val="000000"/>
          <w:szCs w:val="22"/>
          <w:lang w:val="en-NZ"/>
        </w:rPr>
        <w:t>, including pre-</w:t>
      </w:r>
      <w:r w:rsidR="006A2A1C" w:rsidRPr="00EE736F">
        <w:rPr>
          <w:color w:val="000000"/>
          <w:szCs w:val="22"/>
          <w:lang w:val="en-NZ"/>
        </w:rPr>
        <w:t xml:space="preserve"> and post</w:t>
      </w:r>
      <w:r w:rsidR="004B3688" w:rsidRPr="00EE736F">
        <w:rPr>
          <w:color w:val="000000"/>
          <w:szCs w:val="22"/>
          <w:lang w:val="en-NZ"/>
        </w:rPr>
        <w:t>-</w:t>
      </w:r>
      <w:r w:rsidR="006A2A1C" w:rsidRPr="00EE736F">
        <w:rPr>
          <w:color w:val="000000"/>
          <w:szCs w:val="22"/>
          <w:lang w:val="en-NZ"/>
        </w:rPr>
        <w:t>activity report</w:t>
      </w:r>
      <w:r w:rsidR="004B3688" w:rsidRPr="00EE736F">
        <w:rPr>
          <w:color w:val="000000"/>
          <w:szCs w:val="22"/>
          <w:lang w:val="en-NZ"/>
        </w:rPr>
        <w:t>ing</w:t>
      </w:r>
      <w:r w:rsidR="006A2A1C" w:rsidRPr="00EE736F">
        <w:rPr>
          <w:color w:val="000000"/>
          <w:szCs w:val="22"/>
          <w:lang w:val="en-NZ"/>
        </w:rPr>
        <w:t xml:space="preserve"> requirements </w:t>
      </w:r>
      <w:r w:rsidR="004B3688" w:rsidRPr="00EE736F">
        <w:rPr>
          <w:color w:val="000000"/>
          <w:szCs w:val="22"/>
          <w:lang w:val="en-NZ"/>
        </w:rPr>
        <w:t>and caps on the number and frequency of launches.</w:t>
      </w:r>
      <w:r w:rsidR="006A2A1C" w:rsidRPr="00EE736F">
        <w:rPr>
          <w:color w:val="000000"/>
          <w:szCs w:val="22"/>
          <w:lang w:val="en-NZ"/>
        </w:rPr>
        <w:t xml:space="preserve"> </w:t>
      </w:r>
      <w:r w:rsidR="004B3688" w:rsidRPr="00EE736F">
        <w:rPr>
          <w:color w:val="000000"/>
          <w:szCs w:val="22"/>
          <w:lang w:val="en-NZ"/>
        </w:rPr>
        <w:t xml:space="preserve">There is also a restriction on where </w:t>
      </w:r>
      <w:r w:rsidR="0088266F" w:rsidRPr="00EE736F">
        <w:rPr>
          <w:color w:val="000000"/>
          <w:szCs w:val="22"/>
          <w:lang w:val="en-NZ"/>
        </w:rPr>
        <w:t>the activity</w:t>
      </w:r>
      <w:r w:rsidR="004B3688" w:rsidRPr="00EE736F">
        <w:rPr>
          <w:color w:val="000000"/>
          <w:szCs w:val="22"/>
          <w:lang w:val="en-NZ"/>
        </w:rPr>
        <w:t xml:space="preserve"> may occur—</w:t>
      </w:r>
      <w:r w:rsidR="0088266F" w:rsidRPr="00EE736F">
        <w:rPr>
          <w:color w:val="000000"/>
          <w:szCs w:val="22"/>
          <w:lang w:val="en-NZ"/>
        </w:rPr>
        <w:t xml:space="preserve">deposits are </w:t>
      </w:r>
      <w:r w:rsidR="004B3688" w:rsidRPr="00EE736F">
        <w:rPr>
          <w:color w:val="000000"/>
          <w:szCs w:val="22"/>
          <w:lang w:val="en-NZ"/>
        </w:rPr>
        <w:t>permitted only in two test launch deposit area</w:t>
      </w:r>
      <w:r w:rsidR="00C5799C" w:rsidRPr="00EE736F">
        <w:rPr>
          <w:color w:val="000000"/>
          <w:szCs w:val="22"/>
          <w:lang w:val="en-NZ"/>
        </w:rPr>
        <w:t xml:space="preserve">s and two launch deposit areas, shown in </w:t>
      </w:r>
      <w:r w:rsidR="00C5799C" w:rsidRPr="00EE736F">
        <w:rPr>
          <w:color w:val="000000"/>
          <w:szCs w:val="22"/>
          <w:lang w:val="en-NZ"/>
        </w:rPr>
        <w:fldChar w:fldCharType="begin"/>
      </w:r>
      <w:r w:rsidR="00C5799C" w:rsidRPr="00EE736F">
        <w:rPr>
          <w:color w:val="000000"/>
          <w:szCs w:val="22"/>
          <w:lang w:val="en-NZ"/>
        </w:rPr>
        <w:instrText xml:space="preserve"> REF _Ref487543118 \h </w:instrText>
      </w:r>
      <w:r w:rsidR="00425977" w:rsidRPr="00EE736F">
        <w:rPr>
          <w:color w:val="000000"/>
          <w:szCs w:val="22"/>
          <w:lang w:val="en-NZ"/>
        </w:rPr>
        <w:instrText xml:space="preserve"> \* MERGEFORMAT </w:instrText>
      </w:r>
      <w:r w:rsidR="00C5799C" w:rsidRPr="00EE736F">
        <w:rPr>
          <w:color w:val="000000"/>
          <w:szCs w:val="22"/>
          <w:lang w:val="en-NZ"/>
        </w:rPr>
      </w:r>
      <w:r w:rsidR="00C5799C" w:rsidRPr="00EE736F">
        <w:rPr>
          <w:color w:val="000000"/>
          <w:szCs w:val="22"/>
          <w:lang w:val="en-NZ"/>
        </w:rPr>
        <w:fldChar w:fldCharType="separate"/>
      </w:r>
      <w:r w:rsidR="00E25114" w:rsidRPr="00EE736F">
        <w:t xml:space="preserve">Figure </w:t>
      </w:r>
      <w:r w:rsidR="00E25114" w:rsidRPr="00EE736F">
        <w:rPr>
          <w:noProof/>
        </w:rPr>
        <w:t>3</w:t>
      </w:r>
      <w:r w:rsidR="00C5799C" w:rsidRPr="00EE736F">
        <w:rPr>
          <w:color w:val="000000"/>
          <w:szCs w:val="22"/>
          <w:lang w:val="en-NZ"/>
        </w:rPr>
        <w:fldChar w:fldCharType="end"/>
      </w:r>
      <w:r w:rsidR="00C5799C" w:rsidRPr="00EE736F">
        <w:rPr>
          <w:color w:val="000000"/>
          <w:szCs w:val="22"/>
          <w:lang w:val="en-NZ"/>
        </w:rPr>
        <w:t>.</w:t>
      </w:r>
    </w:p>
    <w:p w:rsidR="00C5799C" w:rsidRPr="00EE736F" w:rsidRDefault="000A1419" w:rsidP="00932E61">
      <w:pPr>
        <w:keepNext/>
        <w:autoSpaceDE w:val="0"/>
        <w:autoSpaceDN w:val="0"/>
        <w:adjustRightInd w:val="0"/>
        <w:spacing w:before="120" w:after="120"/>
        <w:ind w:left="142"/>
        <w:jc w:val="center"/>
      </w:pPr>
      <w:r w:rsidRPr="00B33369">
        <w:rPr>
          <w:noProof/>
          <w:lang w:val="en-NZ"/>
        </w:rPr>
        <w:lastRenderedPageBreak/>
        <w:drawing>
          <wp:inline distT="0" distB="0" distL="0" distR="0" wp14:anchorId="3C80337F" wp14:editId="1D4462D6">
            <wp:extent cx="4943475" cy="6134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1_JettisonZones_oceanbackground_210717.jpg"/>
                    <pic:cNvPicPr/>
                  </pic:nvPicPr>
                  <pic:blipFill rotWithShape="1">
                    <a:blip r:embed="rId11">
                      <a:extLst>
                        <a:ext uri="{28A0092B-C50C-407E-A947-70E740481C1C}">
                          <a14:useLocalDpi xmlns:a14="http://schemas.microsoft.com/office/drawing/2010/main" val="0"/>
                        </a:ext>
                      </a:extLst>
                    </a:blip>
                    <a:srcRect l="2534" t="5887" r="3542" b="11637"/>
                    <a:stretch/>
                  </pic:blipFill>
                  <pic:spPr bwMode="auto">
                    <a:xfrm>
                      <a:off x="0" y="0"/>
                      <a:ext cx="4953849" cy="6146972"/>
                    </a:xfrm>
                    <a:prstGeom prst="rect">
                      <a:avLst/>
                    </a:prstGeom>
                    <a:ln>
                      <a:noFill/>
                    </a:ln>
                    <a:extLst>
                      <a:ext uri="{53640926-AAD7-44D8-BBD7-CCE9431645EC}">
                        <a14:shadowObscured xmlns:a14="http://schemas.microsoft.com/office/drawing/2010/main"/>
                      </a:ext>
                    </a:extLst>
                  </pic:spPr>
                </pic:pic>
              </a:graphicData>
            </a:graphic>
          </wp:inline>
        </w:drawing>
      </w:r>
    </w:p>
    <w:p w:rsidR="00C5799C" w:rsidRPr="00EE736F" w:rsidRDefault="00C5799C" w:rsidP="00932E61">
      <w:pPr>
        <w:pStyle w:val="Caption"/>
        <w:ind w:left="142"/>
        <w:jc w:val="center"/>
      </w:pPr>
      <w:bookmarkStart w:id="13" w:name="_Ref487543118"/>
      <w:r w:rsidRPr="00EE736F">
        <w:t xml:space="preserve">Figure </w:t>
      </w:r>
      <w:r w:rsidRPr="00EE736F">
        <w:fldChar w:fldCharType="begin"/>
      </w:r>
      <w:r w:rsidRPr="00EE736F">
        <w:instrText xml:space="preserve"> SEQ Figure \* ARABIC </w:instrText>
      </w:r>
      <w:r w:rsidRPr="00EE736F">
        <w:fldChar w:fldCharType="separate"/>
      </w:r>
      <w:r w:rsidR="00770989">
        <w:rPr>
          <w:noProof/>
        </w:rPr>
        <w:t>3</w:t>
      </w:r>
      <w:r w:rsidRPr="00EE736F">
        <w:fldChar w:fldCharType="end"/>
      </w:r>
      <w:bookmarkEnd w:id="13"/>
      <w:r w:rsidRPr="00EE736F">
        <w:t>: Authorised launch deposit areas under the Permitted Activities Regulations</w:t>
      </w:r>
    </w:p>
    <w:p w:rsidR="00895C95" w:rsidRPr="00EE736F" w:rsidRDefault="00FF15DF" w:rsidP="000A5FBA">
      <w:pPr>
        <w:numPr>
          <w:ilvl w:val="0"/>
          <w:numId w:val="24"/>
        </w:numPr>
        <w:autoSpaceDE w:val="0"/>
        <w:autoSpaceDN w:val="0"/>
        <w:adjustRightInd w:val="0"/>
        <w:spacing w:before="120" w:after="120"/>
        <w:jc w:val="both"/>
        <w:rPr>
          <w:color w:val="000000"/>
          <w:szCs w:val="22"/>
          <w:lang w:val="en-NZ"/>
        </w:rPr>
      </w:pPr>
      <w:r w:rsidRPr="00EE736F">
        <w:rPr>
          <w:szCs w:val="22"/>
        </w:rPr>
        <w:t xml:space="preserve">Based on best available information on </w:t>
      </w:r>
      <w:r w:rsidR="00A55790">
        <w:rPr>
          <w:szCs w:val="22"/>
        </w:rPr>
        <w:t>future</w:t>
      </w:r>
      <w:r w:rsidR="00895B64" w:rsidRPr="00EE736F">
        <w:rPr>
          <w:szCs w:val="22"/>
        </w:rPr>
        <w:t xml:space="preserve"> flight paths </w:t>
      </w:r>
      <w:r w:rsidRPr="00EE736F">
        <w:rPr>
          <w:szCs w:val="22"/>
        </w:rPr>
        <w:t>at the time</w:t>
      </w:r>
      <w:r w:rsidR="00ED677D" w:rsidRPr="00EE736F">
        <w:rPr>
          <w:szCs w:val="22"/>
        </w:rPr>
        <w:t>, t</w:t>
      </w:r>
      <w:r w:rsidR="002E0518" w:rsidRPr="00EE736F">
        <w:rPr>
          <w:szCs w:val="22"/>
        </w:rPr>
        <w:t xml:space="preserve">he areas were delimited to account for test and some commercial launches from Rocket Lab’s facility on </w:t>
      </w:r>
      <w:proofErr w:type="spellStart"/>
      <w:r w:rsidR="002E0518" w:rsidRPr="00EE736F">
        <w:rPr>
          <w:szCs w:val="22"/>
        </w:rPr>
        <w:t>Mahia</w:t>
      </w:r>
      <w:proofErr w:type="spellEnd"/>
      <w:r w:rsidR="002E0518" w:rsidRPr="00EE736F">
        <w:rPr>
          <w:szCs w:val="22"/>
        </w:rPr>
        <w:t xml:space="preserve"> Peninsula</w:t>
      </w:r>
      <w:r w:rsidR="00ED677D" w:rsidRPr="00EE736F">
        <w:rPr>
          <w:szCs w:val="22"/>
        </w:rPr>
        <w:t xml:space="preserve">. </w:t>
      </w:r>
      <w:r w:rsidR="002E0518" w:rsidRPr="00EE736F">
        <w:rPr>
          <w:szCs w:val="22"/>
        </w:rPr>
        <w:t xml:space="preserve">It is anticipated that, as the space industry develops, operators will undertake launches on other </w:t>
      </w:r>
      <w:r w:rsidR="00A55790">
        <w:rPr>
          <w:szCs w:val="22"/>
        </w:rPr>
        <w:t>flight paths</w:t>
      </w:r>
      <w:r w:rsidR="002E0518" w:rsidRPr="00EE736F">
        <w:rPr>
          <w:szCs w:val="22"/>
        </w:rPr>
        <w:t xml:space="preserve">, which could deposit material outside the authorised areas. </w:t>
      </w:r>
    </w:p>
    <w:p w:rsidR="00A40EF5" w:rsidRPr="00EE736F" w:rsidRDefault="00214908" w:rsidP="00EC0D67">
      <w:pPr>
        <w:numPr>
          <w:ilvl w:val="0"/>
          <w:numId w:val="24"/>
        </w:numPr>
        <w:autoSpaceDE w:val="0"/>
        <w:autoSpaceDN w:val="0"/>
        <w:adjustRightInd w:val="0"/>
        <w:spacing w:before="120" w:after="120"/>
        <w:jc w:val="both"/>
        <w:rPr>
          <w:szCs w:val="20"/>
          <w:lang w:val="en-NZ"/>
        </w:rPr>
      </w:pPr>
      <w:r w:rsidRPr="00EE736F">
        <w:rPr>
          <w:szCs w:val="22"/>
        </w:rPr>
        <w:t xml:space="preserve">Because the deposit of jettisoned material outside the </w:t>
      </w:r>
      <w:r w:rsidR="008B203D" w:rsidRPr="00EE736F">
        <w:rPr>
          <w:szCs w:val="22"/>
        </w:rPr>
        <w:t>authorised areas has not been classified, it is a discretionary activity requiring a fully notified marine consent</w:t>
      </w:r>
      <w:r w:rsidR="00D5722B" w:rsidRPr="00EE736F">
        <w:rPr>
          <w:szCs w:val="22"/>
        </w:rPr>
        <w:t>.</w:t>
      </w:r>
      <w:r w:rsidR="00E651D2" w:rsidRPr="00EE736F">
        <w:rPr>
          <w:szCs w:val="22"/>
        </w:rPr>
        <w:t xml:space="preserve"> </w:t>
      </w:r>
      <w:r w:rsidR="00432636" w:rsidRPr="00EE736F">
        <w:rPr>
          <w:color w:val="000000"/>
          <w:szCs w:val="22"/>
          <w:lang w:val="en-NZ"/>
        </w:rPr>
        <w:t>A marine consent can be sought for a programme of launches, rather than each launch being individually consented.</w:t>
      </w:r>
      <w:r w:rsidR="00881114" w:rsidRPr="00EE736F">
        <w:rPr>
          <w:color w:val="000000"/>
          <w:szCs w:val="22"/>
          <w:lang w:val="en-NZ"/>
        </w:rPr>
        <w:t xml:space="preserve"> The process for a marine consent can take up to </w:t>
      </w:r>
      <w:r w:rsidR="00914B9F" w:rsidRPr="00EE736F">
        <w:rPr>
          <w:color w:val="000000"/>
          <w:szCs w:val="22"/>
          <w:lang w:val="en-NZ"/>
        </w:rPr>
        <w:t>9 months</w:t>
      </w:r>
      <w:r w:rsidR="00881114" w:rsidRPr="00EE736F">
        <w:rPr>
          <w:color w:val="000000"/>
          <w:szCs w:val="22"/>
          <w:lang w:val="en-NZ"/>
        </w:rPr>
        <w:t xml:space="preserve"> and costs the applicant anywhere from</w:t>
      </w:r>
      <w:r w:rsidR="004738A8" w:rsidRPr="00EE736F">
        <w:rPr>
          <w:color w:val="000000"/>
          <w:szCs w:val="22"/>
          <w:lang w:val="en-NZ"/>
        </w:rPr>
        <w:t xml:space="preserve"> </w:t>
      </w:r>
      <w:r w:rsidR="00881114" w:rsidRPr="00EE736F">
        <w:rPr>
          <w:color w:val="000000"/>
          <w:szCs w:val="22"/>
          <w:lang w:val="en-NZ"/>
        </w:rPr>
        <w:t xml:space="preserve">$350,000 to $1.2 million, </w:t>
      </w:r>
      <w:r w:rsidR="00F72707" w:rsidRPr="00EE736F">
        <w:rPr>
          <w:color w:val="000000"/>
          <w:szCs w:val="22"/>
          <w:lang w:val="en-NZ"/>
        </w:rPr>
        <w:t xml:space="preserve">dependent on number of submissions and hearing process.  A marine consent </w:t>
      </w:r>
      <w:r w:rsidR="00881114" w:rsidRPr="00EE736F">
        <w:rPr>
          <w:color w:val="000000"/>
          <w:szCs w:val="22"/>
          <w:lang w:val="en-NZ"/>
        </w:rPr>
        <w:t>is designed to enable consideration of activities that have the potential for significant and ongoing adverse effects</w:t>
      </w:r>
      <w:r w:rsidR="00F72707" w:rsidRPr="00EE736F">
        <w:rPr>
          <w:color w:val="000000"/>
          <w:szCs w:val="22"/>
          <w:lang w:val="en-NZ"/>
        </w:rPr>
        <w:t>.</w:t>
      </w:r>
      <w:r w:rsidR="00763193" w:rsidRPr="00EE736F">
        <w:rPr>
          <w:color w:val="000000"/>
          <w:szCs w:val="22"/>
          <w:lang w:val="en-NZ"/>
        </w:rPr>
        <w:t xml:space="preserve"> </w:t>
      </w:r>
    </w:p>
    <w:p w:rsidR="00C811F6" w:rsidRPr="00EE736F" w:rsidRDefault="00C811F6" w:rsidP="000A5FBA">
      <w:pPr>
        <w:numPr>
          <w:ilvl w:val="0"/>
          <w:numId w:val="24"/>
        </w:numPr>
        <w:autoSpaceDE w:val="0"/>
        <w:autoSpaceDN w:val="0"/>
        <w:adjustRightInd w:val="0"/>
        <w:spacing w:before="120" w:after="120"/>
        <w:rPr>
          <w:color w:val="000000"/>
          <w:szCs w:val="22"/>
          <w:lang w:val="en-NZ"/>
        </w:rPr>
      </w:pPr>
      <w:r w:rsidRPr="00EE736F">
        <w:rPr>
          <w:color w:val="000000"/>
          <w:szCs w:val="22"/>
          <w:lang w:val="en-NZ"/>
        </w:rPr>
        <w:lastRenderedPageBreak/>
        <w:t xml:space="preserve">Table 1 below sets out the steps and potential costs involved in the marine consent process: </w:t>
      </w:r>
    </w:p>
    <w:p w:rsidR="00C811F6" w:rsidRPr="00EE736F" w:rsidRDefault="00C811F6" w:rsidP="00C811F6">
      <w:pPr>
        <w:pStyle w:val="Default"/>
        <w:rPr>
          <w:rFonts w:ascii="Arial" w:hAnsi="Arial" w:cs="Arial"/>
          <w:color w:val="auto"/>
          <w:sz w:val="22"/>
          <w:szCs w:val="22"/>
        </w:rPr>
      </w:pPr>
    </w:p>
    <w:p w:rsidR="00C811F6" w:rsidRPr="00EE736F" w:rsidRDefault="00C811F6" w:rsidP="00DB495F">
      <w:pPr>
        <w:pStyle w:val="Default"/>
        <w:keepNext/>
        <w:rPr>
          <w:rFonts w:ascii="Arial" w:hAnsi="Arial" w:cs="Arial"/>
          <w:b/>
          <w:color w:val="auto"/>
          <w:sz w:val="22"/>
          <w:szCs w:val="22"/>
        </w:rPr>
      </w:pPr>
      <w:r w:rsidRPr="00EE736F">
        <w:rPr>
          <w:rFonts w:ascii="Arial" w:hAnsi="Arial" w:cs="Arial"/>
          <w:b/>
          <w:color w:val="auto"/>
          <w:sz w:val="22"/>
          <w:szCs w:val="22"/>
        </w:rPr>
        <w:t>Table 1: Steps and potential costs of the marine consent process</w:t>
      </w:r>
    </w:p>
    <w:tbl>
      <w:tblPr>
        <w:tblStyle w:val="LightList-Accent1"/>
        <w:tblW w:w="0" w:type="auto"/>
        <w:tblLook w:val="04A0" w:firstRow="1" w:lastRow="0" w:firstColumn="1" w:lastColumn="0" w:noHBand="0" w:noVBand="1"/>
      </w:tblPr>
      <w:tblGrid>
        <w:gridCol w:w="5495"/>
        <w:gridCol w:w="3027"/>
      </w:tblGrid>
      <w:tr w:rsidR="00C811F6" w:rsidRPr="00EE736F" w:rsidTr="00DB49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C811F6" w:rsidRPr="00EE736F" w:rsidRDefault="00C811F6" w:rsidP="00C24B15">
            <w:pPr>
              <w:pStyle w:val="Default"/>
              <w:rPr>
                <w:rFonts w:ascii="Arial" w:hAnsi="Arial" w:cs="Arial"/>
                <w:b w:val="0"/>
                <w:color w:val="auto"/>
                <w:sz w:val="22"/>
                <w:szCs w:val="22"/>
              </w:rPr>
            </w:pPr>
            <w:r w:rsidRPr="00EE736F">
              <w:rPr>
                <w:rFonts w:ascii="Arial" w:hAnsi="Arial" w:cs="Arial"/>
                <w:color w:val="auto"/>
                <w:sz w:val="22"/>
                <w:szCs w:val="22"/>
              </w:rPr>
              <w:t>Process</w:t>
            </w:r>
          </w:p>
        </w:tc>
        <w:tc>
          <w:tcPr>
            <w:tcW w:w="3027" w:type="dxa"/>
          </w:tcPr>
          <w:p w:rsidR="00C811F6" w:rsidRPr="00EE736F" w:rsidRDefault="00C811F6" w:rsidP="00C24B15">
            <w:pPr>
              <w:pStyle w:val="Default"/>
              <w:cnfStyle w:val="100000000000" w:firstRow="1" w:lastRow="0" w:firstColumn="0" w:lastColumn="0" w:oddVBand="0" w:evenVBand="0" w:oddHBand="0" w:evenHBand="0" w:firstRowFirstColumn="0" w:firstRowLastColumn="0" w:lastRowFirstColumn="0" w:lastRowLastColumn="0"/>
              <w:rPr>
                <w:rFonts w:ascii="Arial" w:hAnsi="Arial" w:cs="Arial"/>
                <w:b w:val="0"/>
                <w:color w:val="auto"/>
                <w:sz w:val="22"/>
                <w:szCs w:val="22"/>
              </w:rPr>
            </w:pPr>
            <w:r w:rsidRPr="00EE736F">
              <w:rPr>
                <w:rFonts w:ascii="Arial" w:hAnsi="Arial" w:cs="Arial"/>
                <w:color w:val="auto"/>
                <w:sz w:val="22"/>
                <w:szCs w:val="22"/>
              </w:rPr>
              <w:t>Potential cost</w:t>
            </w:r>
          </w:p>
        </w:tc>
      </w:tr>
      <w:tr w:rsidR="00C811F6" w:rsidRPr="00EE736F" w:rsidTr="00DB4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C811F6" w:rsidRPr="00EE736F" w:rsidRDefault="00C811F6" w:rsidP="00C24B15">
            <w:pPr>
              <w:pStyle w:val="Default"/>
              <w:rPr>
                <w:rFonts w:ascii="Arial" w:hAnsi="Arial" w:cs="Arial"/>
                <w:color w:val="auto"/>
                <w:sz w:val="22"/>
                <w:szCs w:val="22"/>
              </w:rPr>
            </w:pPr>
            <w:r w:rsidRPr="00EE736F">
              <w:rPr>
                <w:rFonts w:ascii="Arial" w:hAnsi="Arial" w:cs="Arial"/>
                <w:color w:val="auto"/>
                <w:sz w:val="22"/>
                <w:szCs w:val="22"/>
              </w:rPr>
              <w:t>The applicant submitting an environmental impact assessment (EIA) to the EPA outlining the likely impacts of the activity and proposals to mitigate them</w:t>
            </w:r>
          </w:p>
        </w:tc>
        <w:tc>
          <w:tcPr>
            <w:tcW w:w="3027" w:type="dxa"/>
          </w:tcPr>
          <w:p w:rsidR="00C811F6" w:rsidRPr="00EE736F" w:rsidRDefault="00C811F6" w:rsidP="00C24B15">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r w:rsidRPr="00EE736F">
              <w:rPr>
                <w:rFonts w:ascii="Arial" w:hAnsi="Arial" w:cs="Arial"/>
                <w:color w:val="auto"/>
                <w:sz w:val="22"/>
                <w:szCs w:val="22"/>
              </w:rPr>
              <w:t>$100,000 - $500,000 (all costs met directly by the applicant)</w:t>
            </w:r>
          </w:p>
        </w:tc>
      </w:tr>
      <w:tr w:rsidR="00C811F6" w:rsidRPr="00EE736F" w:rsidTr="00DB495F">
        <w:tc>
          <w:tcPr>
            <w:cnfStyle w:val="001000000000" w:firstRow="0" w:lastRow="0" w:firstColumn="1" w:lastColumn="0" w:oddVBand="0" w:evenVBand="0" w:oddHBand="0" w:evenHBand="0" w:firstRowFirstColumn="0" w:firstRowLastColumn="0" w:lastRowFirstColumn="0" w:lastRowLastColumn="0"/>
            <w:tcW w:w="5495" w:type="dxa"/>
          </w:tcPr>
          <w:p w:rsidR="00C811F6" w:rsidRPr="00EE736F" w:rsidRDefault="00C811F6" w:rsidP="00C24B15">
            <w:pPr>
              <w:pStyle w:val="Default"/>
              <w:rPr>
                <w:rFonts w:ascii="Arial" w:hAnsi="Arial" w:cs="Arial"/>
                <w:color w:val="auto"/>
                <w:sz w:val="22"/>
                <w:szCs w:val="22"/>
              </w:rPr>
            </w:pPr>
            <w:r w:rsidRPr="00EE736F">
              <w:rPr>
                <w:rFonts w:ascii="Arial" w:hAnsi="Arial" w:cs="Arial"/>
                <w:color w:val="auto"/>
                <w:sz w:val="22"/>
                <w:szCs w:val="22"/>
              </w:rPr>
              <w:t>The EPA assessing the adequacy of the EIA and requesting further advice if necessary</w:t>
            </w:r>
          </w:p>
        </w:tc>
        <w:tc>
          <w:tcPr>
            <w:tcW w:w="3027" w:type="dxa"/>
            <w:vMerge w:val="restart"/>
          </w:tcPr>
          <w:p w:rsidR="00C811F6" w:rsidRPr="00EE736F" w:rsidRDefault="00C811F6" w:rsidP="00C24B15">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E736F">
              <w:rPr>
                <w:rFonts w:ascii="Arial" w:hAnsi="Arial" w:cs="Arial"/>
                <w:color w:val="auto"/>
                <w:sz w:val="22"/>
                <w:szCs w:val="22"/>
              </w:rPr>
              <w:t>$250,000 - $700,000 (costs met initially by the EPA and recovered from the applicant)</w:t>
            </w:r>
          </w:p>
        </w:tc>
      </w:tr>
      <w:tr w:rsidR="00C811F6" w:rsidRPr="00EE736F" w:rsidTr="00DB4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C811F6" w:rsidRPr="00EE736F" w:rsidRDefault="00C811F6" w:rsidP="00C24B15">
            <w:pPr>
              <w:pStyle w:val="Default"/>
              <w:rPr>
                <w:rFonts w:ascii="Arial" w:hAnsi="Arial" w:cs="Arial"/>
                <w:color w:val="auto"/>
                <w:sz w:val="22"/>
                <w:szCs w:val="22"/>
              </w:rPr>
            </w:pPr>
            <w:r w:rsidRPr="00EE736F">
              <w:rPr>
                <w:rFonts w:ascii="Arial" w:hAnsi="Arial" w:cs="Arial"/>
                <w:color w:val="auto"/>
                <w:sz w:val="22"/>
                <w:szCs w:val="22"/>
              </w:rPr>
              <w:t xml:space="preserve">The EPA publicly notifying the application for consent </w:t>
            </w:r>
          </w:p>
          <w:p w:rsidR="00C811F6" w:rsidRPr="00EE736F" w:rsidRDefault="00C811F6" w:rsidP="00C24B15">
            <w:pPr>
              <w:pStyle w:val="Default"/>
              <w:rPr>
                <w:rFonts w:ascii="Arial" w:hAnsi="Arial" w:cs="Arial"/>
                <w:color w:val="auto"/>
                <w:sz w:val="22"/>
                <w:szCs w:val="22"/>
              </w:rPr>
            </w:pPr>
          </w:p>
        </w:tc>
        <w:tc>
          <w:tcPr>
            <w:tcW w:w="3027" w:type="dxa"/>
            <w:vMerge/>
          </w:tcPr>
          <w:p w:rsidR="00C811F6" w:rsidRPr="00EE736F" w:rsidRDefault="00C811F6" w:rsidP="00C24B15">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tc>
      </w:tr>
      <w:tr w:rsidR="00C811F6" w:rsidRPr="00EE736F" w:rsidTr="00DB495F">
        <w:tc>
          <w:tcPr>
            <w:cnfStyle w:val="001000000000" w:firstRow="0" w:lastRow="0" w:firstColumn="1" w:lastColumn="0" w:oddVBand="0" w:evenVBand="0" w:oddHBand="0" w:evenHBand="0" w:firstRowFirstColumn="0" w:firstRowLastColumn="0" w:lastRowFirstColumn="0" w:lastRowLastColumn="0"/>
            <w:tcW w:w="5495" w:type="dxa"/>
          </w:tcPr>
          <w:p w:rsidR="00C811F6" w:rsidRPr="00EE736F" w:rsidRDefault="00C811F6" w:rsidP="00C24B15">
            <w:pPr>
              <w:pStyle w:val="Default"/>
              <w:rPr>
                <w:rFonts w:ascii="Arial" w:hAnsi="Arial" w:cs="Arial"/>
                <w:color w:val="auto"/>
                <w:sz w:val="22"/>
                <w:szCs w:val="22"/>
              </w:rPr>
            </w:pPr>
            <w:r w:rsidRPr="00EE736F">
              <w:rPr>
                <w:rFonts w:ascii="Arial" w:hAnsi="Arial" w:cs="Arial"/>
                <w:color w:val="auto"/>
                <w:sz w:val="22"/>
                <w:szCs w:val="22"/>
              </w:rPr>
              <w:t>Hearings if deemed necessary by the EPA or requested by the applicant or a submitter</w:t>
            </w:r>
          </w:p>
        </w:tc>
        <w:tc>
          <w:tcPr>
            <w:tcW w:w="3027" w:type="dxa"/>
            <w:vMerge/>
          </w:tcPr>
          <w:p w:rsidR="00C811F6" w:rsidRPr="00EE736F" w:rsidRDefault="00C811F6" w:rsidP="00C24B15">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p>
        </w:tc>
      </w:tr>
      <w:tr w:rsidR="00C811F6" w:rsidRPr="00EE736F" w:rsidTr="00DB495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rsidR="00C811F6" w:rsidRPr="00EE736F" w:rsidRDefault="00C811F6" w:rsidP="00C24B15">
            <w:pPr>
              <w:pStyle w:val="Default"/>
              <w:rPr>
                <w:rFonts w:ascii="Arial" w:hAnsi="Arial" w:cs="Arial"/>
                <w:color w:val="auto"/>
                <w:sz w:val="22"/>
                <w:szCs w:val="22"/>
              </w:rPr>
            </w:pPr>
            <w:r w:rsidRPr="00EE736F">
              <w:rPr>
                <w:rFonts w:ascii="Arial" w:hAnsi="Arial" w:cs="Arial"/>
                <w:color w:val="auto"/>
                <w:sz w:val="22"/>
                <w:szCs w:val="22"/>
              </w:rPr>
              <w:t>The EPA deciding to grant or decline a marine consent.</w:t>
            </w:r>
          </w:p>
        </w:tc>
        <w:tc>
          <w:tcPr>
            <w:tcW w:w="3027" w:type="dxa"/>
            <w:vMerge/>
          </w:tcPr>
          <w:p w:rsidR="00C811F6" w:rsidRPr="00EE736F" w:rsidRDefault="00C811F6" w:rsidP="00C24B15">
            <w:pPr>
              <w:pStyle w:val="Default"/>
              <w:cnfStyle w:val="000000100000" w:firstRow="0" w:lastRow="0" w:firstColumn="0" w:lastColumn="0" w:oddVBand="0" w:evenVBand="0" w:oddHBand="1" w:evenHBand="0" w:firstRowFirstColumn="0" w:firstRowLastColumn="0" w:lastRowFirstColumn="0" w:lastRowLastColumn="0"/>
              <w:rPr>
                <w:rFonts w:ascii="Arial" w:hAnsi="Arial" w:cs="Arial"/>
                <w:color w:val="auto"/>
                <w:sz w:val="22"/>
                <w:szCs w:val="22"/>
              </w:rPr>
            </w:pPr>
          </w:p>
        </w:tc>
      </w:tr>
      <w:tr w:rsidR="00C811F6" w:rsidRPr="00EE736F" w:rsidTr="00DB495F">
        <w:tc>
          <w:tcPr>
            <w:cnfStyle w:val="001000000000" w:firstRow="0" w:lastRow="0" w:firstColumn="1" w:lastColumn="0" w:oddVBand="0" w:evenVBand="0" w:oddHBand="0" w:evenHBand="0" w:firstRowFirstColumn="0" w:firstRowLastColumn="0" w:lastRowFirstColumn="0" w:lastRowLastColumn="0"/>
            <w:tcW w:w="5495" w:type="dxa"/>
          </w:tcPr>
          <w:p w:rsidR="00C811F6" w:rsidRPr="00EE736F" w:rsidRDefault="00C811F6" w:rsidP="00C24B15">
            <w:pPr>
              <w:pStyle w:val="Default"/>
              <w:rPr>
                <w:rFonts w:ascii="Arial" w:hAnsi="Arial" w:cs="Arial"/>
                <w:color w:val="auto"/>
                <w:sz w:val="22"/>
                <w:szCs w:val="22"/>
              </w:rPr>
            </w:pPr>
          </w:p>
        </w:tc>
        <w:tc>
          <w:tcPr>
            <w:tcW w:w="3027" w:type="dxa"/>
          </w:tcPr>
          <w:p w:rsidR="00C811F6" w:rsidRPr="00EE736F" w:rsidRDefault="00C811F6" w:rsidP="00C24B15">
            <w:pPr>
              <w:pStyle w:val="Default"/>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EE736F">
              <w:rPr>
                <w:rFonts w:ascii="Arial" w:hAnsi="Arial" w:cs="Arial"/>
                <w:b/>
                <w:color w:val="auto"/>
                <w:sz w:val="22"/>
                <w:szCs w:val="22"/>
              </w:rPr>
              <w:t>Total</w:t>
            </w:r>
            <w:r w:rsidRPr="00EE736F">
              <w:rPr>
                <w:rFonts w:ascii="Arial" w:hAnsi="Arial" w:cs="Arial"/>
                <w:color w:val="auto"/>
                <w:sz w:val="22"/>
                <w:szCs w:val="22"/>
              </w:rPr>
              <w:t>: $350,000-$1,200,000</w:t>
            </w:r>
          </w:p>
        </w:tc>
      </w:tr>
    </w:tbl>
    <w:p w:rsidR="00C811F6" w:rsidRPr="00EE736F" w:rsidRDefault="00C811F6" w:rsidP="00932E61">
      <w:pPr>
        <w:pStyle w:val="Heading3"/>
        <w:rPr>
          <w:rFonts w:ascii="Arial" w:hAnsi="Arial" w:cs="Arial"/>
          <w:lang w:val="en-NZ"/>
        </w:rPr>
      </w:pPr>
      <w:r w:rsidRPr="00EE736F">
        <w:rPr>
          <w:rFonts w:ascii="Arial" w:hAnsi="Arial" w:cs="Arial"/>
          <w:lang w:val="en-NZ"/>
        </w:rPr>
        <w:t>Benefit of space vehicle launch activity</w:t>
      </w:r>
    </w:p>
    <w:p w:rsidR="00C811F6" w:rsidRPr="00EE736F" w:rsidRDefault="00C811F6" w:rsidP="000A5FBA">
      <w:pPr>
        <w:numPr>
          <w:ilvl w:val="0"/>
          <w:numId w:val="24"/>
        </w:numPr>
        <w:autoSpaceDE w:val="0"/>
        <w:autoSpaceDN w:val="0"/>
        <w:adjustRightInd w:val="0"/>
        <w:spacing w:before="120" w:after="120"/>
        <w:jc w:val="both"/>
        <w:rPr>
          <w:color w:val="000000"/>
          <w:szCs w:val="22"/>
          <w:lang w:val="en-NZ"/>
        </w:rPr>
      </w:pPr>
      <w:proofErr w:type="spellStart"/>
      <w:r w:rsidRPr="00EE736F">
        <w:rPr>
          <w:color w:val="000000"/>
          <w:szCs w:val="22"/>
          <w:lang w:val="en-NZ"/>
        </w:rPr>
        <w:t>Sapere</w:t>
      </w:r>
      <w:proofErr w:type="spellEnd"/>
      <w:r w:rsidRPr="00EE736F">
        <w:rPr>
          <w:color w:val="000000"/>
          <w:szCs w:val="22"/>
          <w:lang w:val="en-NZ"/>
        </w:rPr>
        <w:t xml:space="preserve"> have undertaken an economic impact analysis of the development of a space vehicle industry in New Zealand</w:t>
      </w:r>
      <w:r w:rsidRPr="00EE736F">
        <w:rPr>
          <w:szCs w:val="22"/>
          <w:vertAlign w:val="superscript"/>
        </w:rPr>
        <w:footnoteReference w:id="1"/>
      </w:r>
      <w:r w:rsidRPr="00EE736F">
        <w:rPr>
          <w:color w:val="000000"/>
          <w:szCs w:val="22"/>
          <w:lang w:val="en-NZ"/>
        </w:rPr>
        <w:t xml:space="preserve">. They estimate that in the base case scenario establishing a space vehicle launch industry </w:t>
      </w:r>
      <w:r w:rsidR="00C664FB" w:rsidRPr="00EE736F">
        <w:rPr>
          <w:color w:val="000000"/>
          <w:szCs w:val="22"/>
          <w:lang w:val="en-NZ"/>
        </w:rPr>
        <w:t>could</w:t>
      </w:r>
      <w:r w:rsidRPr="00EE736F">
        <w:rPr>
          <w:color w:val="000000"/>
          <w:szCs w:val="22"/>
          <w:lang w:val="en-NZ"/>
        </w:rPr>
        <w:t xml:space="preserve"> contribute between $</w:t>
      </w:r>
      <w:r w:rsidR="00091AF3" w:rsidRPr="00EE736F">
        <w:rPr>
          <w:color w:val="000000"/>
          <w:szCs w:val="22"/>
          <w:lang w:val="en-NZ"/>
        </w:rPr>
        <w:t xml:space="preserve">400 million to $1,150 million </w:t>
      </w:r>
      <w:r w:rsidR="000E2BBC" w:rsidRPr="00EE736F">
        <w:rPr>
          <w:color w:val="000000"/>
          <w:szCs w:val="22"/>
          <w:lang w:val="en-NZ"/>
        </w:rPr>
        <w:t xml:space="preserve">of value add </w:t>
      </w:r>
      <w:r w:rsidRPr="00EE736F">
        <w:rPr>
          <w:color w:val="000000"/>
          <w:szCs w:val="22"/>
          <w:lang w:val="en-NZ"/>
        </w:rPr>
        <w:t>to New Zealand</w:t>
      </w:r>
      <w:r w:rsidR="000E2BBC" w:rsidRPr="00EE736F">
        <w:rPr>
          <w:color w:val="000000"/>
          <w:szCs w:val="22"/>
          <w:lang w:val="en-NZ"/>
        </w:rPr>
        <w:t xml:space="preserve"> </w:t>
      </w:r>
      <w:r w:rsidR="00C5641F" w:rsidRPr="00EE736F">
        <w:rPr>
          <w:color w:val="000000"/>
          <w:szCs w:val="22"/>
          <w:lang w:val="en-NZ"/>
        </w:rPr>
        <w:t>over a twenty year period</w:t>
      </w:r>
      <w:r w:rsidRPr="00EE736F">
        <w:rPr>
          <w:color w:val="000000"/>
          <w:szCs w:val="22"/>
          <w:lang w:val="en-NZ"/>
        </w:rPr>
        <w:t xml:space="preserve">. </w:t>
      </w:r>
    </w:p>
    <w:p w:rsidR="00C811F6" w:rsidRPr="00EE736F" w:rsidRDefault="000034A3" w:rsidP="00254061">
      <w:pPr>
        <w:pStyle w:val="Heading2"/>
        <w:rPr>
          <w:rFonts w:cs="Arial"/>
        </w:rPr>
      </w:pPr>
      <w:r w:rsidRPr="00EE736F">
        <w:rPr>
          <w:rFonts w:cs="Arial"/>
          <w:color w:val="000000"/>
          <w:sz w:val="22"/>
          <w:szCs w:val="22"/>
          <w:lang w:val="en-NZ"/>
        </w:rPr>
        <w:t xml:space="preserve"> </w:t>
      </w:r>
      <w:r w:rsidR="00C811F6" w:rsidRPr="00EE736F">
        <w:rPr>
          <w:rFonts w:cs="Arial"/>
        </w:rPr>
        <w:t>Objectives</w:t>
      </w:r>
    </w:p>
    <w:p w:rsidR="00A524F0" w:rsidRPr="00EE736F" w:rsidRDefault="00D0221E"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 xml:space="preserve">This analysis concerns the deposit of jettisoned material from space vehicle launches on the seabed in New Zealand’s Exclusive Economic Zone and on the extended continental shelf (“the activity”). </w:t>
      </w:r>
      <w:r w:rsidR="00D702F0" w:rsidRPr="00EE736F">
        <w:rPr>
          <w:color w:val="000000"/>
          <w:szCs w:val="22"/>
          <w:lang w:val="en-NZ"/>
        </w:rPr>
        <w:t>The cur</w:t>
      </w:r>
      <w:r w:rsidRPr="00EE736F">
        <w:rPr>
          <w:color w:val="000000"/>
          <w:szCs w:val="22"/>
          <w:lang w:val="en-NZ"/>
        </w:rPr>
        <w:t>rent regime deals with</w:t>
      </w:r>
      <w:r w:rsidR="006568BC" w:rsidRPr="00EE736F">
        <w:rPr>
          <w:color w:val="000000"/>
          <w:szCs w:val="22"/>
          <w:lang w:val="en-NZ"/>
        </w:rPr>
        <w:t xml:space="preserve"> a narrow </w:t>
      </w:r>
      <w:r w:rsidR="00364B58" w:rsidRPr="00EE736F">
        <w:rPr>
          <w:color w:val="000000"/>
          <w:szCs w:val="22"/>
          <w:lang w:val="en-NZ"/>
        </w:rPr>
        <w:t>instance</w:t>
      </w:r>
      <w:r w:rsidR="006E1107" w:rsidRPr="00EE736F">
        <w:rPr>
          <w:color w:val="000000"/>
          <w:szCs w:val="22"/>
          <w:lang w:val="en-NZ"/>
        </w:rPr>
        <w:t xml:space="preserve"> of the activity</w:t>
      </w:r>
      <w:r w:rsidR="00D702F0" w:rsidRPr="00EE736F">
        <w:rPr>
          <w:color w:val="000000"/>
          <w:szCs w:val="22"/>
          <w:lang w:val="en-NZ"/>
        </w:rPr>
        <w:t xml:space="preserve">—previous analysis </w:t>
      </w:r>
      <w:r w:rsidR="00A524F0" w:rsidRPr="00EE736F">
        <w:rPr>
          <w:color w:val="000000"/>
          <w:szCs w:val="22"/>
          <w:lang w:val="en-NZ"/>
        </w:rPr>
        <w:t>consid</w:t>
      </w:r>
      <w:r w:rsidR="00752C86">
        <w:rPr>
          <w:color w:val="000000"/>
          <w:szCs w:val="22"/>
          <w:lang w:val="en-NZ"/>
        </w:rPr>
        <w:t>ered only two commercial flight paths</w:t>
      </w:r>
      <w:r w:rsidR="00A524F0" w:rsidRPr="00EE736F">
        <w:rPr>
          <w:color w:val="000000"/>
          <w:szCs w:val="22"/>
          <w:lang w:val="en-NZ"/>
        </w:rPr>
        <w:t xml:space="preserve"> and one type of small rocket (the Electron).</w:t>
      </w:r>
      <w:r w:rsidR="00D702F0" w:rsidRPr="00EE736F">
        <w:rPr>
          <w:color w:val="000000"/>
          <w:szCs w:val="22"/>
          <w:lang w:val="en-NZ"/>
        </w:rPr>
        <w:t xml:space="preserve"> </w:t>
      </w:r>
    </w:p>
    <w:p w:rsidR="0053087A" w:rsidRPr="00EE736F" w:rsidRDefault="0053087A"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 xml:space="preserve">We seek to </w:t>
      </w:r>
      <w:r w:rsidR="00C91EAC" w:rsidRPr="00EE736F">
        <w:rPr>
          <w:color w:val="000000"/>
          <w:szCs w:val="22"/>
          <w:lang w:val="en-NZ"/>
        </w:rPr>
        <w:t xml:space="preserve">ensure that the </w:t>
      </w:r>
      <w:r w:rsidR="00D702F0" w:rsidRPr="00EE736F">
        <w:rPr>
          <w:color w:val="000000"/>
          <w:szCs w:val="22"/>
          <w:lang w:val="en-NZ"/>
        </w:rPr>
        <w:t>regime</w:t>
      </w:r>
      <w:r w:rsidR="00C91EAC" w:rsidRPr="00EE736F">
        <w:rPr>
          <w:color w:val="000000"/>
          <w:szCs w:val="22"/>
          <w:lang w:val="en-NZ"/>
        </w:rPr>
        <w:t xml:space="preserve"> appropriately manages </w:t>
      </w:r>
      <w:r w:rsidR="00D702F0" w:rsidRPr="00EE736F">
        <w:rPr>
          <w:color w:val="000000"/>
          <w:szCs w:val="22"/>
          <w:lang w:val="en-NZ"/>
        </w:rPr>
        <w:t xml:space="preserve">the </w:t>
      </w:r>
      <w:r w:rsidR="00C91EAC" w:rsidRPr="00EE736F">
        <w:rPr>
          <w:color w:val="000000"/>
          <w:szCs w:val="22"/>
          <w:lang w:val="en-NZ"/>
        </w:rPr>
        <w:t xml:space="preserve">environmental effects of </w:t>
      </w:r>
      <w:r w:rsidR="00A524F0" w:rsidRPr="00EE736F">
        <w:rPr>
          <w:color w:val="000000"/>
          <w:szCs w:val="22"/>
          <w:lang w:val="en-NZ"/>
        </w:rPr>
        <w:t xml:space="preserve">the </w:t>
      </w:r>
      <w:r w:rsidR="00D0221E" w:rsidRPr="00EE736F">
        <w:rPr>
          <w:color w:val="000000"/>
          <w:szCs w:val="22"/>
          <w:lang w:val="en-NZ"/>
        </w:rPr>
        <w:t>activity</w:t>
      </w:r>
      <w:r w:rsidR="00A524F0" w:rsidRPr="00EE736F">
        <w:rPr>
          <w:color w:val="000000"/>
          <w:szCs w:val="22"/>
          <w:lang w:val="en-NZ"/>
        </w:rPr>
        <w:t xml:space="preserve"> well into the future</w:t>
      </w:r>
      <w:r w:rsidR="00C91EAC" w:rsidRPr="00EE736F">
        <w:rPr>
          <w:color w:val="000000"/>
          <w:szCs w:val="22"/>
          <w:lang w:val="en-NZ"/>
        </w:rPr>
        <w:t xml:space="preserve">, including </w:t>
      </w:r>
      <w:r w:rsidR="00A524F0" w:rsidRPr="00EE736F">
        <w:rPr>
          <w:color w:val="000000"/>
          <w:szCs w:val="22"/>
          <w:lang w:val="en-NZ"/>
        </w:rPr>
        <w:t>deposits from new trajectories and from larger vehicles</w:t>
      </w:r>
      <w:r w:rsidR="00D702F0" w:rsidRPr="00EE736F">
        <w:rPr>
          <w:color w:val="000000"/>
          <w:szCs w:val="22"/>
          <w:lang w:val="en-NZ"/>
        </w:rPr>
        <w:t>.</w:t>
      </w:r>
    </w:p>
    <w:p w:rsidR="001F0C86" w:rsidRPr="00EE736F" w:rsidRDefault="00C811F6"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Through public consultation, a set of objectives have previously been developed for regulations under the Act</w:t>
      </w:r>
      <w:r w:rsidRPr="00EE736F">
        <w:rPr>
          <w:rStyle w:val="FootnoteReference"/>
          <w:color w:val="000000"/>
          <w:szCs w:val="22"/>
          <w:lang w:val="en-NZ"/>
        </w:rPr>
        <w:footnoteReference w:id="2"/>
      </w:r>
      <w:r w:rsidRPr="00EE736F">
        <w:rPr>
          <w:color w:val="000000"/>
          <w:szCs w:val="22"/>
          <w:lang w:val="en-NZ"/>
        </w:rPr>
        <w:t xml:space="preserve">. These objectives draw on the purpose of the Act and matters required to be considered when making regulations under the Act. </w:t>
      </w:r>
    </w:p>
    <w:p w:rsidR="001F0C86" w:rsidRPr="00EE736F" w:rsidRDefault="001F0C86"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 xml:space="preserve">In order to meet these objectives, this analysis seeks that </w:t>
      </w:r>
      <w:r w:rsidRPr="00EE736F">
        <w:rPr>
          <w:b/>
          <w:color w:val="000000"/>
          <w:szCs w:val="22"/>
          <w:lang w:val="en-NZ"/>
        </w:rPr>
        <w:t>the deposit of jettisoned material from space launch vehicles</w:t>
      </w:r>
      <w:r w:rsidR="00364B58" w:rsidRPr="00EE736F">
        <w:rPr>
          <w:b/>
          <w:color w:val="000000"/>
          <w:szCs w:val="22"/>
          <w:lang w:val="en-NZ"/>
        </w:rPr>
        <w:t xml:space="preserve"> on the seabed</w:t>
      </w:r>
      <w:r w:rsidRPr="00EE736F">
        <w:rPr>
          <w:b/>
          <w:color w:val="000000"/>
          <w:szCs w:val="22"/>
          <w:lang w:val="en-NZ"/>
        </w:rPr>
        <w:t xml:space="preserve"> in New </w:t>
      </w:r>
      <w:r w:rsidRPr="00EE736F">
        <w:rPr>
          <w:b/>
          <w:color w:val="000000"/>
          <w:szCs w:val="22"/>
          <w:lang w:val="en-NZ"/>
        </w:rPr>
        <w:lastRenderedPageBreak/>
        <w:t>Zealand’s EEZ and continental shelf is appropriately managed, now and into the future</w:t>
      </w:r>
      <w:r w:rsidRPr="00EE736F">
        <w:rPr>
          <w:color w:val="000000"/>
          <w:szCs w:val="22"/>
          <w:lang w:val="en-NZ"/>
        </w:rPr>
        <w:t>, such that</w:t>
      </w:r>
      <w:r w:rsidR="00DA5C77" w:rsidRPr="00EE736F">
        <w:rPr>
          <w:color w:val="000000"/>
          <w:szCs w:val="22"/>
          <w:lang w:val="en-NZ"/>
        </w:rPr>
        <w:t>—</w:t>
      </w:r>
    </w:p>
    <w:p w:rsidR="00C811F6" w:rsidRPr="00EE736F" w:rsidRDefault="00C811F6" w:rsidP="0085120D">
      <w:pPr>
        <w:pStyle w:val="Bullet-list"/>
        <w:rPr>
          <w:rFonts w:cs="Arial"/>
          <w:lang w:val="en-NZ"/>
        </w:rPr>
      </w:pPr>
      <w:r w:rsidRPr="00EE736F">
        <w:rPr>
          <w:rFonts w:cs="Arial"/>
          <w:lang w:val="en-NZ"/>
        </w:rPr>
        <w:t>New Zealand fulfils its obligations under relevant international conventions relating to the marine environment, such as United Nations Convention on the Law of the Sea (UNCLOS)</w:t>
      </w:r>
      <w:r w:rsidR="00FC11AC" w:rsidRPr="00EE736F">
        <w:rPr>
          <w:rFonts w:cs="Arial"/>
          <w:lang w:val="en-NZ"/>
        </w:rPr>
        <w:t>,</w:t>
      </w:r>
    </w:p>
    <w:p w:rsidR="00C811F6" w:rsidRPr="00EE736F" w:rsidRDefault="00C811F6" w:rsidP="0085120D">
      <w:pPr>
        <w:pStyle w:val="Bullet-list"/>
        <w:rPr>
          <w:rFonts w:cs="Arial"/>
          <w:lang w:val="en-NZ"/>
        </w:rPr>
      </w:pPr>
      <w:r w:rsidRPr="00EE736F">
        <w:rPr>
          <w:rFonts w:cs="Arial"/>
          <w:lang w:val="en-NZ"/>
        </w:rPr>
        <w:t>the natural resources of the EEZ and continental shelf are sustainably managed</w:t>
      </w:r>
      <w:r w:rsidR="00FC11AC" w:rsidRPr="00EE736F">
        <w:rPr>
          <w:rFonts w:cs="Arial"/>
          <w:lang w:val="en-NZ"/>
        </w:rPr>
        <w:t>,</w:t>
      </w:r>
    </w:p>
    <w:p w:rsidR="00C811F6" w:rsidRPr="00EE736F" w:rsidRDefault="006E1107" w:rsidP="0085120D">
      <w:pPr>
        <w:pStyle w:val="Bullet-list"/>
        <w:rPr>
          <w:rFonts w:cs="Arial"/>
          <w:lang w:val="en-NZ"/>
        </w:rPr>
      </w:pPr>
      <w:r w:rsidRPr="00EE736F">
        <w:rPr>
          <w:rFonts w:cs="Arial"/>
          <w:lang w:val="en-NZ"/>
        </w:rPr>
        <w:t>activities are regulated in a manner proportionate to the level of effects and processes are cost-effective</w:t>
      </w:r>
      <w:r w:rsidR="00FC11AC" w:rsidRPr="00EE736F">
        <w:rPr>
          <w:rFonts w:cs="Arial"/>
          <w:lang w:val="en-NZ"/>
        </w:rPr>
        <w:t>,</w:t>
      </w:r>
      <w:r w:rsidR="00C811F6" w:rsidRPr="00EE736F">
        <w:rPr>
          <w:rFonts w:cs="Arial"/>
          <w:lang w:val="en-NZ"/>
        </w:rPr>
        <w:t xml:space="preserve"> </w:t>
      </w:r>
      <w:r w:rsidR="00DA5C77" w:rsidRPr="00EE736F">
        <w:rPr>
          <w:rFonts w:cs="Arial"/>
          <w:lang w:val="en-NZ"/>
        </w:rPr>
        <w:t>and</w:t>
      </w:r>
    </w:p>
    <w:p w:rsidR="00C811F6" w:rsidRPr="00EE736F" w:rsidRDefault="00C811F6" w:rsidP="0085120D">
      <w:pPr>
        <w:pStyle w:val="Bullet-list"/>
        <w:rPr>
          <w:rFonts w:cs="Arial"/>
          <w:lang w:val="en-NZ"/>
        </w:rPr>
      </w:pPr>
      <w:proofErr w:type="gramStart"/>
      <w:r w:rsidRPr="00EE736F">
        <w:rPr>
          <w:rFonts w:cs="Arial"/>
          <w:lang w:val="en-NZ"/>
        </w:rPr>
        <w:t>non-environmental</w:t>
      </w:r>
      <w:proofErr w:type="gramEnd"/>
      <w:r w:rsidRPr="00EE736F">
        <w:rPr>
          <w:rFonts w:cs="Arial"/>
          <w:lang w:val="en-NZ"/>
        </w:rPr>
        <w:t xml:space="preserve"> impacts</w:t>
      </w:r>
      <w:r w:rsidR="00DA5C77" w:rsidRPr="00EE736F">
        <w:rPr>
          <w:rFonts w:cs="Arial"/>
          <w:lang w:val="en-NZ"/>
        </w:rPr>
        <w:t xml:space="preserve"> are considered</w:t>
      </w:r>
      <w:r w:rsidR="0053087A" w:rsidRPr="00EE736F">
        <w:rPr>
          <w:rFonts w:cs="Arial"/>
          <w:lang w:val="en-NZ"/>
        </w:rPr>
        <w:t>—</w:t>
      </w:r>
      <w:r w:rsidRPr="00EE736F">
        <w:rPr>
          <w:rFonts w:cs="Arial"/>
          <w:lang w:val="en-NZ"/>
        </w:rPr>
        <w:t xml:space="preserve">including </w:t>
      </w:r>
      <w:r w:rsidR="00DA5C77" w:rsidRPr="00EE736F">
        <w:rPr>
          <w:rFonts w:cs="Arial"/>
          <w:lang w:val="en-NZ"/>
        </w:rPr>
        <w:t xml:space="preserve">impacts </w:t>
      </w:r>
      <w:r w:rsidRPr="00EE736F">
        <w:rPr>
          <w:rFonts w:cs="Arial"/>
          <w:lang w:val="en-NZ"/>
        </w:rPr>
        <w:t>on existing interests, iwi and other matters set out in the EEZ Act</w:t>
      </w:r>
      <w:r w:rsidR="0053087A" w:rsidRPr="00EE736F">
        <w:rPr>
          <w:rFonts w:cs="Arial"/>
          <w:lang w:val="en-NZ"/>
        </w:rPr>
        <w:t>—</w:t>
      </w:r>
      <w:r w:rsidRPr="00EE736F">
        <w:rPr>
          <w:rFonts w:cs="Arial"/>
          <w:lang w:val="en-NZ"/>
        </w:rPr>
        <w:t>in a manner proportionate to the scale and effects of activities.</w:t>
      </w:r>
    </w:p>
    <w:p w:rsidR="00C811F6" w:rsidRPr="00EE736F" w:rsidRDefault="00C811F6" w:rsidP="00932E61">
      <w:pPr>
        <w:pStyle w:val="Heading2"/>
        <w:rPr>
          <w:rFonts w:cs="Arial"/>
        </w:rPr>
      </w:pPr>
      <w:r w:rsidRPr="00EE736F">
        <w:rPr>
          <w:rFonts w:cs="Arial"/>
        </w:rPr>
        <w:t>Options and Impact Analysis</w:t>
      </w:r>
    </w:p>
    <w:p w:rsidR="00C811F6" w:rsidRPr="00EE736F" w:rsidRDefault="00C811F6" w:rsidP="00932E61">
      <w:pPr>
        <w:pStyle w:val="Heading3"/>
        <w:rPr>
          <w:rFonts w:ascii="Arial" w:hAnsi="Arial" w:cs="Arial"/>
          <w:lang w:val="en-NZ"/>
        </w:rPr>
      </w:pPr>
      <w:r w:rsidRPr="00EE736F">
        <w:rPr>
          <w:rFonts w:ascii="Arial" w:hAnsi="Arial" w:cs="Arial"/>
          <w:lang w:val="en-NZ"/>
        </w:rPr>
        <w:t>Approach</w:t>
      </w:r>
    </w:p>
    <w:p w:rsidR="00C811F6" w:rsidRPr="00EE736F" w:rsidRDefault="00C811F6"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This RIS presents the assessment against the high level objectives</w:t>
      </w:r>
      <w:r w:rsidR="009776DA" w:rsidRPr="00EE736F">
        <w:rPr>
          <w:color w:val="000000"/>
          <w:szCs w:val="22"/>
          <w:lang w:val="en-NZ"/>
        </w:rPr>
        <w:t>.</w:t>
      </w:r>
      <w:r w:rsidR="00B339F8" w:rsidRPr="00EE736F">
        <w:rPr>
          <w:color w:val="000000"/>
          <w:szCs w:val="22"/>
          <w:lang w:val="en-NZ"/>
        </w:rPr>
        <w:t xml:space="preserve"> </w:t>
      </w:r>
      <w:r w:rsidR="00F3217C" w:rsidRPr="00EE736F">
        <w:rPr>
          <w:color w:val="000000"/>
          <w:szCs w:val="22"/>
          <w:lang w:val="en-NZ"/>
        </w:rPr>
        <w:t>The options were also</w:t>
      </w:r>
      <w:r w:rsidRPr="00EE736F">
        <w:rPr>
          <w:color w:val="000000"/>
          <w:szCs w:val="22"/>
          <w:lang w:val="en-NZ"/>
        </w:rPr>
        <w:t xml:space="preserve"> assessed for their impacts (costs and benefits). Where possible, quantitative analysis was used to determine the magnitude of the impacts. Where this was not possible</w:t>
      </w:r>
      <w:r w:rsidR="001C621E" w:rsidRPr="00EE736F">
        <w:rPr>
          <w:color w:val="000000"/>
          <w:szCs w:val="22"/>
          <w:lang w:val="en-NZ"/>
        </w:rPr>
        <w:t>,</w:t>
      </w:r>
      <w:r w:rsidRPr="00EE736F">
        <w:rPr>
          <w:color w:val="000000"/>
          <w:szCs w:val="22"/>
          <w:lang w:val="en-NZ"/>
        </w:rPr>
        <w:t xml:space="preserve"> qualitative analysis and judgement were exercised. Policy conclusions were based on a combination of assessment of impacts and assessment against objectives. </w:t>
      </w:r>
    </w:p>
    <w:p w:rsidR="00C811F6" w:rsidRPr="00EE736F" w:rsidRDefault="00C811F6"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The environmental effects and impacts on other users are the same for the st</w:t>
      </w:r>
      <w:r w:rsidR="00E9586B" w:rsidRPr="00EE736F">
        <w:rPr>
          <w:color w:val="000000"/>
          <w:szCs w:val="22"/>
          <w:lang w:val="en-NZ"/>
        </w:rPr>
        <w:t>atus quo and the other options (</w:t>
      </w:r>
      <w:r w:rsidRPr="00EE736F">
        <w:rPr>
          <w:color w:val="000000"/>
          <w:szCs w:val="22"/>
          <w:lang w:val="en-NZ"/>
        </w:rPr>
        <w:t>further analysis below</w:t>
      </w:r>
      <w:r w:rsidR="00E9586B" w:rsidRPr="00EE736F">
        <w:rPr>
          <w:color w:val="000000"/>
          <w:szCs w:val="22"/>
          <w:lang w:val="en-NZ"/>
        </w:rPr>
        <w:t>)</w:t>
      </w:r>
      <w:r w:rsidRPr="00EE736F">
        <w:rPr>
          <w:color w:val="000000"/>
          <w:szCs w:val="22"/>
          <w:lang w:val="en-NZ"/>
        </w:rPr>
        <w:t>. The status quo and all options fulfil New Zeala</w:t>
      </w:r>
      <w:r w:rsidR="00E9586B" w:rsidRPr="00EE736F">
        <w:rPr>
          <w:color w:val="000000"/>
          <w:szCs w:val="22"/>
          <w:lang w:val="en-NZ"/>
        </w:rPr>
        <w:t>nd’s international obligations (further analysis below)</w:t>
      </w:r>
      <w:r w:rsidRPr="00EE736F">
        <w:rPr>
          <w:color w:val="000000"/>
          <w:szCs w:val="22"/>
          <w:lang w:val="en-NZ"/>
        </w:rPr>
        <w:t xml:space="preserve">. For these reasons, the </w:t>
      </w:r>
      <w:r w:rsidR="00CB0ECC" w:rsidRPr="00EE736F">
        <w:rPr>
          <w:color w:val="000000"/>
          <w:szCs w:val="22"/>
          <w:lang w:val="en-NZ"/>
        </w:rPr>
        <w:t>first</w:t>
      </w:r>
      <w:r w:rsidRPr="00EE736F">
        <w:rPr>
          <w:color w:val="000000"/>
          <w:szCs w:val="22"/>
          <w:lang w:val="en-NZ"/>
        </w:rPr>
        <w:t xml:space="preserve"> two objectives provide the only distinctions between the options.</w:t>
      </w:r>
    </w:p>
    <w:p w:rsidR="003B4974" w:rsidRPr="00EE736F" w:rsidRDefault="004D3E30" w:rsidP="00932E61">
      <w:pPr>
        <w:pStyle w:val="Heading3"/>
        <w:rPr>
          <w:rFonts w:ascii="Arial" w:hAnsi="Arial" w:cs="Arial"/>
          <w:lang w:val="en-NZ"/>
        </w:rPr>
      </w:pPr>
      <w:r w:rsidRPr="00EE736F">
        <w:rPr>
          <w:rFonts w:ascii="Arial" w:hAnsi="Arial" w:cs="Arial"/>
          <w:lang w:val="en-NZ"/>
        </w:rPr>
        <w:t>Scope</w:t>
      </w:r>
    </w:p>
    <w:p w:rsidR="005A508B" w:rsidRPr="00EE736F" w:rsidRDefault="005A508B" w:rsidP="000A5FBA">
      <w:pPr>
        <w:pStyle w:val="NoSpacing"/>
        <w:numPr>
          <w:ilvl w:val="0"/>
          <w:numId w:val="24"/>
        </w:numPr>
        <w:rPr>
          <w:rFonts w:cs="Arial"/>
        </w:rPr>
      </w:pPr>
      <w:r w:rsidRPr="00EE736F">
        <w:rPr>
          <w:rFonts w:cs="Arial"/>
        </w:rPr>
        <w:t xml:space="preserve">It is very unlikely that rockets will be launched westward (due to the effects of the rotation of the Earth), but rockets could feasibly be launched on </w:t>
      </w:r>
      <w:r w:rsidR="00B32BB5">
        <w:rPr>
          <w:rFonts w:cs="Arial"/>
        </w:rPr>
        <w:t xml:space="preserve">flight paths </w:t>
      </w:r>
      <w:r w:rsidRPr="00EE736F">
        <w:rPr>
          <w:rFonts w:cs="Arial"/>
        </w:rPr>
        <w:t xml:space="preserve">to the north, east and south of New Zealand. We have considered what the likely effects of the activity would be throughout the area of the EEZ and extended continental shelf over which space vehicle launches could reasonably occur in the future. The area </w:t>
      </w:r>
      <w:r w:rsidR="0017414F" w:rsidRPr="00EE736F">
        <w:rPr>
          <w:rFonts w:cs="Arial"/>
        </w:rPr>
        <w:t xml:space="preserve">considered </w:t>
      </w:r>
      <w:r w:rsidRPr="00EE736F">
        <w:rPr>
          <w:rFonts w:cs="Arial"/>
        </w:rPr>
        <w:t xml:space="preserve">in </w:t>
      </w:r>
      <w:r w:rsidR="0017414F" w:rsidRPr="00EE736F">
        <w:rPr>
          <w:rFonts w:cs="Arial"/>
        </w:rPr>
        <w:t xml:space="preserve">NIWA’s ecological risk </w:t>
      </w:r>
      <w:r w:rsidRPr="00EE736F">
        <w:rPr>
          <w:rFonts w:cs="Arial"/>
        </w:rPr>
        <w:t>assessment is shown in</w:t>
      </w:r>
      <w:r w:rsidR="00CA1700" w:rsidRPr="00EE736F">
        <w:rPr>
          <w:rFonts w:cs="Arial"/>
        </w:rPr>
        <w:t xml:space="preserve"> </w:t>
      </w:r>
      <w:r w:rsidR="00CA1700" w:rsidRPr="00EE736F">
        <w:rPr>
          <w:rFonts w:cs="Arial"/>
        </w:rPr>
        <w:fldChar w:fldCharType="begin"/>
      </w:r>
      <w:r w:rsidR="00CA1700" w:rsidRPr="00EE736F">
        <w:rPr>
          <w:rFonts w:cs="Arial"/>
        </w:rPr>
        <w:instrText xml:space="preserve"> REF _Ref487543573 \h </w:instrText>
      </w:r>
      <w:r w:rsidR="00A33FCE" w:rsidRPr="00EE736F">
        <w:rPr>
          <w:rFonts w:cs="Arial"/>
        </w:rPr>
        <w:instrText xml:space="preserve"> \* MERGEFORMAT </w:instrText>
      </w:r>
      <w:r w:rsidR="00CA1700" w:rsidRPr="00EE736F">
        <w:rPr>
          <w:rFonts w:cs="Arial"/>
        </w:rPr>
      </w:r>
      <w:r w:rsidR="00CA1700" w:rsidRPr="00EE736F">
        <w:rPr>
          <w:rFonts w:cs="Arial"/>
        </w:rPr>
        <w:fldChar w:fldCharType="separate"/>
      </w:r>
      <w:r w:rsidR="00E25114" w:rsidRPr="00EE736F">
        <w:rPr>
          <w:rFonts w:cs="Arial"/>
        </w:rPr>
        <w:t>Figure 4</w:t>
      </w:r>
      <w:r w:rsidR="00CA1700" w:rsidRPr="00EE736F">
        <w:rPr>
          <w:rFonts w:cs="Arial"/>
        </w:rPr>
        <w:fldChar w:fldCharType="end"/>
      </w:r>
      <w:r w:rsidR="00CA1700" w:rsidRPr="00EE736F">
        <w:rPr>
          <w:rFonts w:cs="Arial"/>
        </w:rPr>
        <w:t>.</w:t>
      </w:r>
    </w:p>
    <w:p w:rsidR="005A508B" w:rsidRPr="00EE736F" w:rsidRDefault="005A508B" w:rsidP="00932E61">
      <w:pPr>
        <w:keepNext/>
        <w:jc w:val="center"/>
      </w:pPr>
      <w:r w:rsidRPr="00EE736F">
        <w:rPr>
          <w:noProof/>
          <w:lang w:val="en-NZ"/>
        </w:rPr>
        <w:lastRenderedPageBreak/>
        <w:drawing>
          <wp:inline distT="0" distB="0" distL="0" distR="0" wp14:anchorId="03FDE4FB" wp14:editId="3E462F60">
            <wp:extent cx="2941889" cy="37939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43351" cy="3795797"/>
                    </a:xfrm>
                    <a:prstGeom prst="rect">
                      <a:avLst/>
                    </a:prstGeom>
                  </pic:spPr>
                </pic:pic>
              </a:graphicData>
            </a:graphic>
          </wp:inline>
        </w:drawing>
      </w:r>
    </w:p>
    <w:p w:rsidR="005A508B" w:rsidRPr="00EE736F" w:rsidRDefault="005A508B" w:rsidP="00932E61">
      <w:pPr>
        <w:pStyle w:val="Caption"/>
        <w:jc w:val="center"/>
        <w:rPr>
          <w:lang w:val="en-NZ"/>
        </w:rPr>
      </w:pPr>
      <w:bookmarkStart w:id="14" w:name="_Ref487543573"/>
      <w:proofErr w:type="gramStart"/>
      <w:r w:rsidRPr="00EE736F">
        <w:t xml:space="preserve">Figure </w:t>
      </w:r>
      <w:r w:rsidRPr="00EE736F">
        <w:fldChar w:fldCharType="begin"/>
      </w:r>
      <w:r w:rsidRPr="00EE736F">
        <w:instrText xml:space="preserve"> SEQ Figure \* ARABIC </w:instrText>
      </w:r>
      <w:r w:rsidRPr="00EE736F">
        <w:fldChar w:fldCharType="separate"/>
      </w:r>
      <w:r w:rsidR="00770989">
        <w:rPr>
          <w:noProof/>
        </w:rPr>
        <w:t>4</w:t>
      </w:r>
      <w:r w:rsidRPr="00EE736F">
        <w:fldChar w:fldCharType="end"/>
      </w:r>
      <w:bookmarkEnd w:id="14"/>
      <w:r w:rsidR="00CA1700" w:rsidRPr="00EE736F">
        <w:t>.</w:t>
      </w:r>
      <w:proofErr w:type="gramEnd"/>
      <w:r w:rsidR="00CA1700" w:rsidRPr="00EE736F">
        <w:t xml:space="preserve"> Area considered in assess</w:t>
      </w:r>
      <w:r w:rsidRPr="00EE736F">
        <w:t>ment (shaded area not included)</w:t>
      </w:r>
      <w:r w:rsidR="00CA1700" w:rsidRPr="00EE736F">
        <w:t>. Source: NIWA</w:t>
      </w:r>
    </w:p>
    <w:p w:rsidR="00C811F6" w:rsidRPr="00EE736F" w:rsidRDefault="00C811F6" w:rsidP="00932E61">
      <w:pPr>
        <w:pStyle w:val="Heading3"/>
        <w:rPr>
          <w:rFonts w:ascii="Arial" w:hAnsi="Arial" w:cs="Arial"/>
          <w:lang w:val="en-NZ"/>
        </w:rPr>
      </w:pPr>
      <w:r w:rsidRPr="00EE736F">
        <w:rPr>
          <w:rFonts w:ascii="Arial" w:hAnsi="Arial" w:cs="Arial"/>
          <w:lang w:val="en-NZ"/>
        </w:rPr>
        <w:t>Options</w:t>
      </w:r>
    </w:p>
    <w:p w:rsidR="00C811F6" w:rsidRPr="00EE736F" w:rsidRDefault="00C811F6" w:rsidP="000A5FBA">
      <w:pPr>
        <w:numPr>
          <w:ilvl w:val="0"/>
          <w:numId w:val="24"/>
        </w:numPr>
        <w:autoSpaceDE w:val="0"/>
        <w:autoSpaceDN w:val="0"/>
        <w:adjustRightInd w:val="0"/>
        <w:spacing w:before="120" w:after="120"/>
        <w:rPr>
          <w:color w:val="000000"/>
          <w:szCs w:val="22"/>
          <w:lang w:val="en-NZ"/>
        </w:rPr>
      </w:pPr>
      <w:r w:rsidRPr="00EE736F">
        <w:rPr>
          <w:color w:val="000000"/>
          <w:szCs w:val="22"/>
          <w:lang w:val="en-NZ"/>
        </w:rPr>
        <w:t xml:space="preserve">The possible options to </w:t>
      </w:r>
      <w:r w:rsidR="00F34F72" w:rsidRPr="00EE736F">
        <w:rPr>
          <w:color w:val="000000"/>
          <w:szCs w:val="22"/>
          <w:lang w:val="en-NZ"/>
        </w:rPr>
        <w:t>manage the environmental effects of deposits of jettisoned material outside the currently</w:t>
      </w:r>
      <w:r w:rsidR="00944D11" w:rsidRPr="00EE736F">
        <w:rPr>
          <w:color w:val="000000"/>
          <w:szCs w:val="22"/>
          <w:lang w:val="en-NZ"/>
        </w:rPr>
        <w:t xml:space="preserve"> authorised launch </w:t>
      </w:r>
      <w:r w:rsidRPr="00EE736F">
        <w:rPr>
          <w:color w:val="000000"/>
          <w:szCs w:val="22"/>
          <w:lang w:val="en-NZ"/>
        </w:rPr>
        <w:t xml:space="preserve">deposit </w:t>
      </w:r>
      <w:r w:rsidR="00944D11" w:rsidRPr="00EE736F">
        <w:rPr>
          <w:color w:val="000000"/>
          <w:szCs w:val="22"/>
          <w:lang w:val="en-NZ"/>
        </w:rPr>
        <w:t xml:space="preserve">areas </w:t>
      </w:r>
      <w:r w:rsidRPr="00EE736F">
        <w:rPr>
          <w:color w:val="000000"/>
          <w:szCs w:val="22"/>
          <w:lang w:val="en-NZ"/>
        </w:rPr>
        <w:t xml:space="preserve">are set out below. </w:t>
      </w:r>
      <w:r w:rsidR="009354BA">
        <w:rPr>
          <w:color w:val="000000"/>
          <w:szCs w:val="22"/>
          <w:lang w:val="en-NZ"/>
        </w:rPr>
        <w:t xml:space="preserve">With the exception of </w:t>
      </w:r>
      <w:r w:rsidR="00157323" w:rsidRPr="00EE736F">
        <w:rPr>
          <w:color w:val="000000"/>
          <w:szCs w:val="22"/>
          <w:lang w:val="en-NZ"/>
        </w:rPr>
        <w:t>status quo, the other two options</w:t>
      </w:r>
      <w:r w:rsidR="00245FA8" w:rsidRPr="00EE736F">
        <w:rPr>
          <w:color w:val="000000"/>
          <w:szCs w:val="22"/>
          <w:lang w:val="en-NZ"/>
        </w:rPr>
        <w:t xml:space="preserve"> </w:t>
      </w:r>
      <w:r w:rsidR="00F34F72" w:rsidRPr="00EE736F">
        <w:rPr>
          <w:color w:val="000000"/>
          <w:szCs w:val="22"/>
          <w:lang w:val="en-NZ"/>
        </w:rPr>
        <w:t>would</w:t>
      </w:r>
      <w:r w:rsidRPr="00EE736F">
        <w:rPr>
          <w:color w:val="000000"/>
          <w:szCs w:val="22"/>
          <w:lang w:val="en-NZ"/>
        </w:rPr>
        <w:t xml:space="preserve"> require implementation through the promulgation of new regulations. </w:t>
      </w:r>
    </w:p>
    <w:p w:rsidR="00CC4DFB" w:rsidRPr="00EE736F" w:rsidRDefault="00F34F72" w:rsidP="0085120D">
      <w:pPr>
        <w:pStyle w:val="Bullet-list"/>
        <w:rPr>
          <w:rFonts w:cs="Arial"/>
          <w:b/>
          <w:lang w:val="en-NZ"/>
        </w:rPr>
      </w:pPr>
      <w:r w:rsidRPr="00EE736F">
        <w:rPr>
          <w:rFonts w:cs="Arial"/>
          <w:lang w:val="en-NZ"/>
        </w:rPr>
        <w:t xml:space="preserve">Classify the activity as </w:t>
      </w:r>
      <w:r w:rsidRPr="00EE736F">
        <w:rPr>
          <w:rFonts w:cs="Arial"/>
          <w:b/>
          <w:lang w:val="en-NZ"/>
        </w:rPr>
        <w:t>p</w:t>
      </w:r>
      <w:r w:rsidR="00CC4DFB" w:rsidRPr="00EE736F">
        <w:rPr>
          <w:rFonts w:cs="Arial"/>
          <w:b/>
          <w:lang w:val="en-NZ"/>
        </w:rPr>
        <w:t>ermitted</w:t>
      </w:r>
      <w:r w:rsidR="00BD2235" w:rsidRPr="00EE736F">
        <w:rPr>
          <w:rFonts w:cs="Arial"/>
          <w:b/>
          <w:lang w:val="en-NZ"/>
        </w:rPr>
        <w:t>, subject to conditions</w:t>
      </w:r>
      <w:r w:rsidR="006339BA" w:rsidRPr="00EE736F">
        <w:rPr>
          <w:rFonts w:cs="Arial"/>
          <w:b/>
          <w:lang w:val="en-NZ"/>
        </w:rPr>
        <w:t xml:space="preserve"> </w:t>
      </w:r>
      <w:r w:rsidR="006339BA" w:rsidRPr="00EE736F">
        <w:rPr>
          <w:rFonts w:cs="Arial"/>
          <w:lang w:val="en-NZ"/>
        </w:rPr>
        <w:t>in regulations under the EEZ Act</w:t>
      </w:r>
      <w:r w:rsidR="00445187" w:rsidRPr="00EE736F">
        <w:rPr>
          <w:rFonts w:cs="Arial"/>
          <w:lang w:val="en-NZ"/>
        </w:rPr>
        <w:t>—</w:t>
      </w:r>
      <w:r w:rsidR="006339BA" w:rsidRPr="00EE736F">
        <w:rPr>
          <w:rFonts w:cs="Arial"/>
          <w:lang w:val="en-NZ"/>
        </w:rPr>
        <w:t>t</w:t>
      </w:r>
      <w:r w:rsidR="00CC4DFB" w:rsidRPr="00EE736F">
        <w:rPr>
          <w:rFonts w:cs="Arial"/>
          <w:lang w:val="en-NZ"/>
        </w:rPr>
        <w:t>he regulations</w:t>
      </w:r>
      <w:r w:rsidR="006339BA" w:rsidRPr="00EE736F">
        <w:rPr>
          <w:rFonts w:cs="Arial"/>
          <w:lang w:val="en-NZ"/>
        </w:rPr>
        <w:t xml:space="preserve"> </w:t>
      </w:r>
      <w:r w:rsidR="00CC4DFB" w:rsidRPr="00EE736F">
        <w:rPr>
          <w:rFonts w:cs="Arial"/>
          <w:lang w:val="en-NZ"/>
        </w:rPr>
        <w:t xml:space="preserve">enable </w:t>
      </w:r>
      <w:r w:rsidR="00445187" w:rsidRPr="00EE736F">
        <w:rPr>
          <w:rFonts w:cs="Arial"/>
          <w:lang w:val="en-NZ"/>
        </w:rPr>
        <w:t>any operator</w:t>
      </w:r>
      <w:r w:rsidR="00CC4DFB" w:rsidRPr="00EE736F">
        <w:rPr>
          <w:rFonts w:cs="Arial"/>
          <w:lang w:val="en-NZ"/>
        </w:rPr>
        <w:t xml:space="preserve"> to </w:t>
      </w:r>
      <w:r w:rsidR="00445187" w:rsidRPr="00EE736F">
        <w:rPr>
          <w:rFonts w:cs="Arial"/>
          <w:lang w:val="en-NZ"/>
        </w:rPr>
        <w:t>launch rockets on new</w:t>
      </w:r>
      <w:r w:rsidR="00CC4DFB" w:rsidRPr="00EE736F">
        <w:rPr>
          <w:rFonts w:cs="Arial"/>
          <w:lang w:val="en-NZ"/>
        </w:rPr>
        <w:t xml:space="preserve"> trajectories</w:t>
      </w:r>
      <w:r w:rsidR="00445187" w:rsidRPr="00EE736F">
        <w:rPr>
          <w:rFonts w:cs="Arial"/>
          <w:lang w:val="en-NZ"/>
        </w:rPr>
        <w:t xml:space="preserve"> with potential to deposit jettisoned material in the EEZ and extended continental shelf</w:t>
      </w:r>
      <w:r w:rsidR="00CC4DFB" w:rsidRPr="00EE736F">
        <w:rPr>
          <w:rFonts w:cs="Arial"/>
          <w:lang w:val="en-NZ"/>
        </w:rPr>
        <w:t xml:space="preserve"> to the north, east, and south of New Zealand. </w:t>
      </w:r>
      <w:r w:rsidR="00BD2235" w:rsidRPr="00EE736F">
        <w:rPr>
          <w:rFonts w:cs="Arial"/>
          <w:lang w:val="en-NZ"/>
        </w:rPr>
        <w:t>Conditions are set out in regulations to manage any potential adverse effects.</w:t>
      </w:r>
      <w:r w:rsidR="00CC4DFB" w:rsidRPr="00EE736F">
        <w:rPr>
          <w:rFonts w:cs="Arial"/>
          <w:lang w:val="en-NZ"/>
        </w:rPr>
        <w:t xml:space="preserve"> </w:t>
      </w:r>
    </w:p>
    <w:p w:rsidR="00C811F6" w:rsidRPr="00EE736F" w:rsidRDefault="00445187" w:rsidP="0085120D">
      <w:pPr>
        <w:pStyle w:val="Bullet-list"/>
        <w:rPr>
          <w:rFonts w:cs="Arial"/>
          <w:b/>
          <w:lang w:val="en-NZ"/>
        </w:rPr>
      </w:pPr>
      <w:r w:rsidRPr="00EE736F">
        <w:rPr>
          <w:rFonts w:cs="Arial"/>
          <w:lang w:val="en-NZ"/>
        </w:rPr>
        <w:t>Classify the activity as</w:t>
      </w:r>
      <w:r w:rsidRPr="00EE736F">
        <w:rPr>
          <w:rFonts w:cs="Arial"/>
          <w:b/>
          <w:lang w:val="en-NZ"/>
        </w:rPr>
        <w:t xml:space="preserve"> </w:t>
      </w:r>
      <w:r w:rsidR="00C811F6" w:rsidRPr="00EE736F">
        <w:rPr>
          <w:rFonts w:cs="Arial"/>
          <w:b/>
          <w:lang w:val="en-NZ"/>
        </w:rPr>
        <w:t>non-notified</w:t>
      </w:r>
      <w:r w:rsidR="006339BA" w:rsidRPr="00EE736F">
        <w:rPr>
          <w:rFonts w:cs="Arial"/>
          <w:b/>
          <w:lang w:val="en-NZ"/>
        </w:rPr>
        <w:t xml:space="preserve"> </w:t>
      </w:r>
      <w:r w:rsidR="006339BA" w:rsidRPr="00EE736F">
        <w:rPr>
          <w:rFonts w:cs="Arial"/>
          <w:lang w:val="en-NZ"/>
        </w:rPr>
        <w:t>in regulations under the EEZ Act</w:t>
      </w:r>
      <w:r w:rsidRPr="00EE736F">
        <w:rPr>
          <w:rFonts w:cs="Arial"/>
          <w:lang w:val="en-NZ"/>
        </w:rPr>
        <w:t>—</w:t>
      </w:r>
      <w:r w:rsidR="00C811F6" w:rsidRPr="00EE736F">
        <w:rPr>
          <w:rFonts w:cs="Arial"/>
          <w:lang w:val="en-NZ"/>
        </w:rPr>
        <w:t xml:space="preserve">a marine consent is still required but </w:t>
      </w:r>
      <w:r w:rsidR="006339BA" w:rsidRPr="00EE736F">
        <w:rPr>
          <w:rFonts w:cs="Arial"/>
          <w:lang w:val="en-NZ"/>
        </w:rPr>
        <w:t>does not require public notification or hearings</w:t>
      </w:r>
      <w:r w:rsidR="00C811F6" w:rsidRPr="00EE736F">
        <w:rPr>
          <w:rFonts w:cs="Arial"/>
          <w:lang w:val="en-NZ"/>
        </w:rPr>
        <w:t>. Rocket Lab</w:t>
      </w:r>
      <w:r w:rsidR="00041712" w:rsidRPr="00EE736F">
        <w:rPr>
          <w:rFonts w:cs="Arial"/>
          <w:lang w:val="en-NZ"/>
        </w:rPr>
        <w:t xml:space="preserve"> or any future operator</w:t>
      </w:r>
      <w:r w:rsidR="00C811F6" w:rsidRPr="00EE736F">
        <w:rPr>
          <w:rFonts w:cs="Arial"/>
          <w:lang w:val="en-NZ"/>
        </w:rPr>
        <w:t xml:space="preserve"> would apply for a marine consent</w:t>
      </w:r>
      <w:r w:rsidR="00AE198B" w:rsidRPr="00EE736F">
        <w:rPr>
          <w:rFonts w:cs="Arial"/>
          <w:lang w:val="en-NZ"/>
        </w:rPr>
        <w:t xml:space="preserve">, costing around </w:t>
      </w:r>
      <w:r w:rsidR="00C811F6" w:rsidRPr="00EE736F">
        <w:rPr>
          <w:rFonts w:cs="Arial"/>
          <w:lang w:val="en-NZ"/>
        </w:rPr>
        <w:t>$350,000 and tak</w:t>
      </w:r>
      <w:r w:rsidR="006339BA" w:rsidRPr="00EE736F">
        <w:rPr>
          <w:rFonts w:cs="Arial"/>
          <w:lang w:val="en-NZ"/>
        </w:rPr>
        <w:t>ing</w:t>
      </w:r>
      <w:r w:rsidR="00C811F6" w:rsidRPr="00EE736F">
        <w:rPr>
          <w:rFonts w:cs="Arial"/>
          <w:lang w:val="en-NZ"/>
        </w:rPr>
        <w:t xml:space="preserve"> up to 60 working days (roughly three months), after regulations have been put in place.</w:t>
      </w:r>
      <w:r w:rsidR="00BD2235" w:rsidRPr="00EE736F">
        <w:rPr>
          <w:rFonts w:cs="Arial"/>
          <w:lang w:val="en-NZ"/>
        </w:rPr>
        <w:t xml:space="preserve"> The EPA may impose conditions on the marine consent to manage any potential adverse effects.</w:t>
      </w:r>
    </w:p>
    <w:p w:rsidR="00C24B15" w:rsidRPr="00EE736F" w:rsidRDefault="00BD2235" w:rsidP="00A53EE3">
      <w:pPr>
        <w:pStyle w:val="Bullet-list"/>
        <w:rPr>
          <w:rFonts w:cs="Arial"/>
          <w:b/>
          <w:lang w:val="en-NZ"/>
        </w:rPr>
      </w:pPr>
      <w:r w:rsidRPr="00EE736F">
        <w:rPr>
          <w:rFonts w:cs="Arial"/>
          <w:lang w:val="en-NZ"/>
        </w:rPr>
        <w:t xml:space="preserve">The </w:t>
      </w:r>
      <w:r w:rsidRPr="00EE736F">
        <w:rPr>
          <w:rFonts w:cs="Arial"/>
          <w:b/>
          <w:lang w:val="en-NZ"/>
        </w:rPr>
        <w:t>s</w:t>
      </w:r>
      <w:r w:rsidR="00CC4DFB" w:rsidRPr="00EE736F">
        <w:rPr>
          <w:rFonts w:cs="Arial"/>
          <w:b/>
          <w:lang w:val="en-NZ"/>
        </w:rPr>
        <w:t>tatus quo</w:t>
      </w:r>
      <w:r w:rsidRPr="00EE736F">
        <w:rPr>
          <w:rFonts w:cs="Arial"/>
          <w:lang w:val="en-NZ"/>
        </w:rPr>
        <w:t xml:space="preserve"> is allowed to continue—</w:t>
      </w:r>
      <w:r w:rsidR="00CC4DFB" w:rsidRPr="00EE736F">
        <w:rPr>
          <w:rFonts w:cs="Arial"/>
          <w:lang w:val="en-NZ"/>
        </w:rPr>
        <w:t xml:space="preserve">the activity is a fully notified discretionary activity requiring a marine consent from </w:t>
      </w:r>
      <w:r w:rsidR="00117CC3" w:rsidRPr="00EE736F">
        <w:rPr>
          <w:rFonts w:cs="Arial"/>
          <w:lang w:val="en-NZ"/>
        </w:rPr>
        <w:t>a Board of Inquiry</w:t>
      </w:r>
      <w:r w:rsidR="00CC4DFB" w:rsidRPr="00EE736F">
        <w:rPr>
          <w:rFonts w:cs="Arial"/>
          <w:lang w:val="en-NZ"/>
        </w:rPr>
        <w:t>. Rocket Lab would apply for a marine consent and this would cost them somewhere between $350,000</w:t>
      </w:r>
      <w:r w:rsidR="006339BA" w:rsidRPr="00EE736F">
        <w:rPr>
          <w:rFonts w:cs="Arial"/>
          <w:lang w:val="en-NZ"/>
        </w:rPr>
        <w:t xml:space="preserve"> and </w:t>
      </w:r>
      <w:r w:rsidR="00CC4DFB" w:rsidRPr="00EE736F">
        <w:rPr>
          <w:rFonts w:cs="Arial"/>
          <w:lang w:val="en-NZ"/>
        </w:rPr>
        <w:t xml:space="preserve">$1,200,000 and take up to 140 working days (roughly </w:t>
      </w:r>
      <w:r w:rsidR="00F54E52" w:rsidRPr="00EE736F">
        <w:rPr>
          <w:rFonts w:cs="Arial"/>
          <w:lang w:val="en-NZ"/>
        </w:rPr>
        <w:t>nine</w:t>
      </w:r>
      <w:r w:rsidR="009E153A" w:rsidRPr="00EE736F">
        <w:rPr>
          <w:rFonts w:cs="Arial"/>
          <w:lang w:val="en-NZ"/>
        </w:rPr>
        <w:t xml:space="preserve"> </w:t>
      </w:r>
      <w:r w:rsidR="00CC4DFB" w:rsidRPr="00EE736F">
        <w:rPr>
          <w:rFonts w:cs="Arial"/>
          <w:lang w:val="en-NZ"/>
        </w:rPr>
        <w:t xml:space="preserve">months). </w:t>
      </w:r>
      <w:r w:rsidR="00117CC3" w:rsidRPr="00EE736F">
        <w:rPr>
          <w:rFonts w:cs="Arial"/>
          <w:lang w:val="en-NZ"/>
        </w:rPr>
        <w:t>The BOI</w:t>
      </w:r>
      <w:r w:rsidR="00307D3B" w:rsidRPr="00EE736F">
        <w:rPr>
          <w:rFonts w:cs="Arial"/>
          <w:lang w:val="en-NZ"/>
        </w:rPr>
        <w:t xml:space="preserve"> may impose conditions on the marine consent to manage any potential adverse effects.</w:t>
      </w:r>
    </w:p>
    <w:p w:rsidR="00CC4DFB" w:rsidRPr="00EE736F" w:rsidRDefault="00C24B15" w:rsidP="000A5FBA">
      <w:pPr>
        <w:pStyle w:val="Bullet-list"/>
        <w:numPr>
          <w:ilvl w:val="0"/>
          <w:numId w:val="24"/>
        </w:numPr>
        <w:rPr>
          <w:rFonts w:cs="Arial"/>
          <w:b/>
          <w:lang w:val="en-NZ"/>
        </w:rPr>
      </w:pPr>
      <w:r w:rsidRPr="00EE736F">
        <w:rPr>
          <w:rFonts w:cs="Arial"/>
          <w:lang w:val="en-NZ"/>
        </w:rPr>
        <w:t>Under either the non-notified or status quo options, i</w:t>
      </w:r>
      <w:r w:rsidR="00CC4DFB" w:rsidRPr="00EE736F">
        <w:rPr>
          <w:rFonts w:cs="Arial"/>
          <w:lang w:val="en-NZ"/>
        </w:rPr>
        <w:t xml:space="preserve">f a marine consent </w:t>
      </w:r>
      <w:r w:rsidR="00307D3B" w:rsidRPr="00EE736F">
        <w:rPr>
          <w:rFonts w:cs="Arial"/>
          <w:lang w:val="en-NZ"/>
        </w:rPr>
        <w:t>were</w:t>
      </w:r>
      <w:r w:rsidR="00CC4DFB" w:rsidRPr="00EE736F">
        <w:rPr>
          <w:rFonts w:cs="Arial"/>
          <w:lang w:val="en-NZ"/>
        </w:rPr>
        <w:t xml:space="preserve"> </w:t>
      </w:r>
      <w:r w:rsidRPr="00EE736F">
        <w:rPr>
          <w:rFonts w:cs="Arial"/>
          <w:lang w:val="en-NZ"/>
        </w:rPr>
        <w:t xml:space="preserve">not </w:t>
      </w:r>
      <w:r w:rsidR="00041712" w:rsidRPr="00EE736F">
        <w:rPr>
          <w:rFonts w:cs="Arial"/>
          <w:lang w:val="en-NZ"/>
        </w:rPr>
        <w:t xml:space="preserve">applied for or </w:t>
      </w:r>
      <w:r w:rsidR="00CC4DFB" w:rsidRPr="00EE736F">
        <w:rPr>
          <w:rFonts w:cs="Arial"/>
          <w:lang w:val="en-NZ"/>
        </w:rPr>
        <w:t xml:space="preserve">not granted, Rocket Lab </w:t>
      </w:r>
      <w:r w:rsidR="00307D3B" w:rsidRPr="00EE736F">
        <w:rPr>
          <w:rFonts w:cs="Arial"/>
          <w:lang w:val="en-NZ"/>
        </w:rPr>
        <w:t>would be</w:t>
      </w:r>
      <w:r w:rsidR="004469E2">
        <w:rPr>
          <w:rFonts w:cs="Arial"/>
          <w:lang w:val="en-NZ"/>
        </w:rPr>
        <w:t xml:space="preserve"> confined to launch </w:t>
      </w:r>
      <w:r w:rsidR="00CC4DFB" w:rsidRPr="00EE736F">
        <w:rPr>
          <w:rFonts w:cs="Arial"/>
          <w:lang w:val="en-NZ"/>
        </w:rPr>
        <w:t xml:space="preserve">in the </w:t>
      </w:r>
      <w:r w:rsidR="00CC4DFB" w:rsidRPr="00EE736F">
        <w:rPr>
          <w:rFonts w:cs="Arial"/>
          <w:lang w:val="en-NZ"/>
        </w:rPr>
        <w:lastRenderedPageBreak/>
        <w:t>current approved trajectories under the Permitted Activities Regulations.</w:t>
      </w:r>
      <w:r w:rsidR="00041712" w:rsidRPr="00EE736F">
        <w:rPr>
          <w:rFonts w:cs="Arial"/>
          <w:lang w:val="en-NZ"/>
        </w:rPr>
        <w:t xml:space="preserve"> </w:t>
      </w:r>
      <w:r w:rsidR="00307D3B" w:rsidRPr="00EE736F">
        <w:rPr>
          <w:rFonts w:cs="Arial"/>
          <w:lang w:val="en-NZ"/>
        </w:rPr>
        <w:t>Rockets could</w:t>
      </w:r>
      <w:r w:rsidR="002508A3" w:rsidRPr="00EE736F">
        <w:rPr>
          <w:rFonts w:cs="Arial"/>
          <w:lang w:val="en-NZ"/>
        </w:rPr>
        <w:t xml:space="preserve"> not be launched from any other facility without a marine consent.</w:t>
      </w:r>
    </w:p>
    <w:p w:rsidR="00C811F6" w:rsidRPr="00EE736F" w:rsidRDefault="00C811F6" w:rsidP="000A5FBA">
      <w:pPr>
        <w:numPr>
          <w:ilvl w:val="0"/>
          <w:numId w:val="24"/>
        </w:numPr>
        <w:autoSpaceDE w:val="0"/>
        <w:autoSpaceDN w:val="0"/>
        <w:adjustRightInd w:val="0"/>
        <w:spacing w:before="120" w:after="120"/>
        <w:rPr>
          <w:color w:val="000000"/>
          <w:szCs w:val="22"/>
          <w:lang w:val="en-NZ"/>
        </w:rPr>
      </w:pPr>
      <w:r w:rsidRPr="00EE736F">
        <w:rPr>
          <w:color w:val="000000"/>
          <w:szCs w:val="22"/>
          <w:lang w:val="en-NZ"/>
        </w:rPr>
        <w:t xml:space="preserve">For </w:t>
      </w:r>
      <w:r w:rsidR="00041712" w:rsidRPr="00EE736F">
        <w:rPr>
          <w:color w:val="000000"/>
          <w:szCs w:val="22"/>
          <w:lang w:val="en-NZ"/>
        </w:rPr>
        <w:t xml:space="preserve">the </w:t>
      </w:r>
      <w:r w:rsidRPr="00EE736F">
        <w:rPr>
          <w:color w:val="000000"/>
          <w:szCs w:val="22"/>
          <w:lang w:val="en-NZ"/>
        </w:rPr>
        <w:t>purposes of the analysis, we have assumed that a marine consent is granted under the</w:t>
      </w:r>
      <w:r w:rsidR="00B162CB">
        <w:rPr>
          <w:color w:val="000000"/>
          <w:szCs w:val="22"/>
          <w:lang w:val="en-NZ"/>
        </w:rPr>
        <w:t xml:space="preserve"> </w:t>
      </w:r>
      <w:r w:rsidRPr="00EE736F">
        <w:rPr>
          <w:color w:val="000000"/>
          <w:szCs w:val="22"/>
          <w:lang w:val="en-NZ"/>
        </w:rPr>
        <w:t xml:space="preserve">options that require one. </w:t>
      </w:r>
    </w:p>
    <w:p w:rsidR="00C811F6" w:rsidRPr="00EE736F" w:rsidRDefault="00C811F6" w:rsidP="000A5FBA">
      <w:pPr>
        <w:pStyle w:val="Bullet-list"/>
        <w:numPr>
          <w:ilvl w:val="0"/>
          <w:numId w:val="24"/>
        </w:numPr>
        <w:rPr>
          <w:rFonts w:cs="Arial"/>
          <w:szCs w:val="22"/>
          <w:lang w:val="en-NZ"/>
        </w:rPr>
      </w:pPr>
      <w:r w:rsidRPr="00EE736F">
        <w:rPr>
          <w:rFonts w:cs="Arial"/>
          <w:color w:val="000000"/>
          <w:szCs w:val="22"/>
          <w:lang w:val="en-NZ" w:eastAsia="en-NZ"/>
        </w:rPr>
        <w:t>Under all options, there would be pre</w:t>
      </w:r>
      <w:r w:rsidR="00307D3B" w:rsidRPr="00EE736F">
        <w:rPr>
          <w:rFonts w:cs="Arial"/>
          <w:color w:val="000000"/>
          <w:szCs w:val="22"/>
          <w:lang w:val="en-NZ" w:eastAsia="en-NZ"/>
        </w:rPr>
        <w:t>-</w:t>
      </w:r>
      <w:r w:rsidRPr="00EE736F">
        <w:rPr>
          <w:rFonts w:cs="Arial"/>
          <w:color w:val="000000"/>
          <w:szCs w:val="22"/>
          <w:lang w:val="en-NZ" w:eastAsia="en-NZ"/>
        </w:rPr>
        <w:t xml:space="preserve"> and post-activity reporting to the EPA to monitor compliance with conditions of the activity. </w:t>
      </w:r>
    </w:p>
    <w:p w:rsidR="001E1BC8" w:rsidRPr="00EE736F" w:rsidRDefault="001E1BC8" w:rsidP="00932E61">
      <w:pPr>
        <w:pStyle w:val="Heading3"/>
        <w:rPr>
          <w:rFonts w:ascii="Arial" w:hAnsi="Arial" w:cs="Arial"/>
          <w:lang w:val="en-NZ"/>
        </w:rPr>
      </w:pPr>
      <w:r w:rsidRPr="00EE736F">
        <w:rPr>
          <w:rFonts w:ascii="Arial" w:hAnsi="Arial" w:cs="Arial"/>
          <w:lang w:val="en-NZ"/>
        </w:rPr>
        <w:t>Classifying new activities</w:t>
      </w:r>
    </w:p>
    <w:p w:rsidR="001E1BC8" w:rsidRPr="00EE736F" w:rsidRDefault="001E1BC8" w:rsidP="000A5FBA">
      <w:pPr>
        <w:numPr>
          <w:ilvl w:val="0"/>
          <w:numId w:val="24"/>
        </w:numPr>
        <w:autoSpaceDE w:val="0"/>
        <w:autoSpaceDN w:val="0"/>
        <w:adjustRightInd w:val="0"/>
        <w:spacing w:before="120" w:after="0"/>
        <w:jc w:val="both"/>
        <w:rPr>
          <w:color w:val="000000"/>
          <w:szCs w:val="22"/>
          <w:lang w:val="en-NZ"/>
        </w:rPr>
      </w:pPr>
      <w:r w:rsidRPr="00EE736F">
        <w:rPr>
          <w:color w:val="000000"/>
          <w:szCs w:val="22"/>
          <w:lang w:val="en-NZ"/>
        </w:rPr>
        <w:t xml:space="preserve">As described in paragraph </w:t>
      </w:r>
      <w:r w:rsidR="00391723">
        <w:rPr>
          <w:color w:val="000000"/>
          <w:szCs w:val="22"/>
          <w:lang w:val="en-NZ"/>
        </w:rPr>
        <w:t>16</w:t>
      </w:r>
      <w:r w:rsidRPr="00EE736F">
        <w:rPr>
          <w:color w:val="000000"/>
          <w:szCs w:val="22"/>
          <w:lang w:val="en-NZ"/>
        </w:rPr>
        <w:t>, new activities are treated by default as discretionary (and fully-notified), and the Act provides for regulations to be made to classify activities as prohibited, non-notified discretionary, or permitted, on the recommendation of the Minister.</w:t>
      </w:r>
    </w:p>
    <w:p w:rsidR="001E1BC8" w:rsidRPr="00EE736F" w:rsidRDefault="001E1BC8" w:rsidP="000A5FBA">
      <w:pPr>
        <w:numPr>
          <w:ilvl w:val="0"/>
          <w:numId w:val="24"/>
        </w:numPr>
        <w:autoSpaceDE w:val="0"/>
        <w:autoSpaceDN w:val="0"/>
        <w:adjustRightInd w:val="0"/>
        <w:spacing w:before="120" w:after="0"/>
        <w:jc w:val="both"/>
        <w:rPr>
          <w:color w:val="000000"/>
          <w:szCs w:val="22"/>
          <w:lang w:val="en-NZ"/>
        </w:rPr>
      </w:pPr>
      <w:r w:rsidRPr="00EE736F">
        <w:rPr>
          <w:color w:val="000000"/>
          <w:szCs w:val="22"/>
          <w:lang w:val="en-NZ"/>
        </w:rPr>
        <w:t xml:space="preserve">The Act allows that regulations may classify activities as </w:t>
      </w:r>
      <w:r w:rsidRPr="00EE736F">
        <w:rPr>
          <w:b/>
          <w:color w:val="000000"/>
          <w:szCs w:val="22"/>
          <w:lang w:val="en-NZ"/>
        </w:rPr>
        <w:t>permitted</w:t>
      </w:r>
      <w:r w:rsidRPr="00EE736F">
        <w:rPr>
          <w:color w:val="000000"/>
          <w:szCs w:val="22"/>
          <w:lang w:val="en-NZ"/>
        </w:rPr>
        <w:t xml:space="preserve"> if they are not likely to have adverse effects on the environment or existing users that are significant in the circumstances. </w:t>
      </w:r>
    </w:p>
    <w:p w:rsidR="001E1BC8" w:rsidRPr="00EE736F" w:rsidRDefault="001E1BC8" w:rsidP="000A5FBA">
      <w:pPr>
        <w:numPr>
          <w:ilvl w:val="0"/>
          <w:numId w:val="24"/>
        </w:numPr>
        <w:autoSpaceDE w:val="0"/>
        <w:autoSpaceDN w:val="0"/>
        <w:adjustRightInd w:val="0"/>
        <w:spacing w:before="120" w:after="0"/>
        <w:jc w:val="both"/>
        <w:rPr>
          <w:color w:val="000000"/>
          <w:szCs w:val="22"/>
          <w:lang w:val="en-NZ"/>
        </w:rPr>
      </w:pPr>
      <w:r w:rsidRPr="00EE736F">
        <w:rPr>
          <w:color w:val="000000"/>
          <w:szCs w:val="22"/>
          <w:lang w:val="en-NZ"/>
        </w:rPr>
        <w:t xml:space="preserve">To be classified as </w:t>
      </w:r>
      <w:r w:rsidRPr="00EE736F">
        <w:rPr>
          <w:b/>
          <w:color w:val="000000"/>
          <w:szCs w:val="22"/>
          <w:lang w:val="en-NZ"/>
        </w:rPr>
        <w:t>non-notified</w:t>
      </w:r>
      <w:r w:rsidRPr="00EE736F">
        <w:rPr>
          <w:color w:val="000000"/>
          <w:szCs w:val="22"/>
          <w:lang w:val="en-NZ"/>
        </w:rPr>
        <w:t xml:space="preserve"> a section 20 activity (restricted activity other than discharge or dumping) must: </w:t>
      </w:r>
    </w:p>
    <w:p w:rsidR="001E1BC8" w:rsidRPr="00EE736F" w:rsidRDefault="001E1BC8" w:rsidP="001E1BC8">
      <w:pPr>
        <w:pStyle w:val="Bullet-list"/>
        <w:rPr>
          <w:rFonts w:cs="Arial"/>
          <w:lang w:val="en-NZ"/>
        </w:rPr>
      </w:pPr>
      <w:r w:rsidRPr="00EE736F">
        <w:rPr>
          <w:rFonts w:cs="Arial"/>
          <w:lang w:val="en-NZ"/>
        </w:rPr>
        <w:t>have a low probability of significant adverse effects on the environment or existing interests, and either</w:t>
      </w:r>
    </w:p>
    <w:p w:rsidR="001E1BC8" w:rsidRPr="00EE736F" w:rsidRDefault="001E1BC8" w:rsidP="001E1BC8">
      <w:pPr>
        <w:pStyle w:val="Bullet-list"/>
        <w:rPr>
          <w:rFonts w:cs="Arial"/>
          <w:lang w:val="en-NZ"/>
        </w:rPr>
      </w:pPr>
      <w:r w:rsidRPr="00EE736F">
        <w:rPr>
          <w:rFonts w:cs="Arial"/>
          <w:lang w:val="en-NZ"/>
        </w:rPr>
        <w:t>be routine or exploratory in nature, or</w:t>
      </w:r>
    </w:p>
    <w:p w:rsidR="001E1BC8" w:rsidRPr="00EE736F" w:rsidRDefault="001E1BC8" w:rsidP="001E1BC8">
      <w:pPr>
        <w:pStyle w:val="Bullet-list"/>
        <w:rPr>
          <w:rFonts w:cs="Arial"/>
          <w:lang w:val="en-NZ"/>
        </w:rPr>
      </w:pPr>
      <w:proofErr w:type="gramStart"/>
      <w:r w:rsidRPr="00EE736F">
        <w:rPr>
          <w:rFonts w:cs="Arial"/>
          <w:lang w:val="en-NZ"/>
        </w:rPr>
        <w:t>be</w:t>
      </w:r>
      <w:proofErr w:type="gramEnd"/>
      <w:r w:rsidRPr="00EE736F">
        <w:rPr>
          <w:rFonts w:cs="Arial"/>
          <w:lang w:val="en-NZ"/>
        </w:rPr>
        <w:t xml:space="preserve"> brief in duration.</w:t>
      </w:r>
      <w:r w:rsidRPr="00EE736F">
        <w:rPr>
          <w:rFonts w:cs="Arial"/>
          <w:color w:val="000000"/>
          <w:szCs w:val="22"/>
          <w:lang w:val="en-NZ"/>
        </w:rPr>
        <w:t xml:space="preserve"> </w:t>
      </w:r>
    </w:p>
    <w:p w:rsidR="001E1BC8" w:rsidRPr="00EE736F" w:rsidRDefault="001E1BC8" w:rsidP="000A5FBA">
      <w:pPr>
        <w:pStyle w:val="Bullet-list"/>
        <w:numPr>
          <w:ilvl w:val="0"/>
          <w:numId w:val="24"/>
        </w:numPr>
        <w:rPr>
          <w:rFonts w:cs="Arial"/>
          <w:lang w:val="en-NZ"/>
        </w:rPr>
      </w:pPr>
      <w:r w:rsidRPr="00EE736F">
        <w:rPr>
          <w:rFonts w:cs="Arial"/>
          <w:color w:val="000000"/>
          <w:szCs w:val="22"/>
          <w:lang w:val="en-NZ"/>
        </w:rPr>
        <w:t xml:space="preserve">In developing regulations, the Minister must take into account the matters set out in section 33 of the Act. </w:t>
      </w:r>
    </w:p>
    <w:p w:rsidR="001E1BC8" w:rsidRPr="00EE736F" w:rsidRDefault="001E1BC8" w:rsidP="000A5FBA">
      <w:pPr>
        <w:pStyle w:val="Bullet-list"/>
        <w:numPr>
          <w:ilvl w:val="0"/>
          <w:numId w:val="24"/>
        </w:numPr>
        <w:rPr>
          <w:rFonts w:cs="Arial"/>
          <w:lang w:val="en-NZ"/>
        </w:rPr>
      </w:pPr>
      <w:r w:rsidRPr="00EE736F">
        <w:rPr>
          <w:rFonts w:cs="Arial"/>
          <w:color w:val="000000"/>
          <w:szCs w:val="22"/>
          <w:lang w:val="en-NZ"/>
        </w:rPr>
        <w:t>The Act requires the Minister to take a precautionary approach to decisions—favouring caution and environmental protection when information is uncertain or inadequate.</w:t>
      </w:r>
    </w:p>
    <w:p w:rsidR="00C811F6" w:rsidRPr="00EE736F" w:rsidRDefault="00C811F6" w:rsidP="00932E61">
      <w:pPr>
        <w:pStyle w:val="Heading3"/>
        <w:rPr>
          <w:rFonts w:ascii="Arial" w:hAnsi="Arial" w:cs="Arial"/>
          <w:lang w:val="en-NZ"/>
        </w:rPr>
      </w:pPr>
      <w:r w:rsidRPr="00EE736F">
        <w:rPr>
          <w:rFonts w:ascii="Arial" w:hAnsi="Arial" w:cs="Arial"/>
          <w:lang w:val="en-NZ"/>
        </w:rPr>
        <w:t>Environmental effects</w:t>
      </w:r>
    </w:p>
    <w:p w:rsidR="00962A83" w:rsidRPr="00EE736F" w:rsidRDefault="004029A6" w:rsidP="000A5FBA">
      <w:pPr>
        <w:pStyle w:val="NoSpacing"/>
        <w:numPr>
          <w:ilvl w:val="0"/>
          <w:numId w:val="24"/>
        </w:numPr>
        <w:rPr>
          <w:rFonts w:cs="Arial"/>
        </w:rPr>
      </w:pPr>
      <w:r w:rsidRPr="00EE736F">
        <w:rPr>
          <w:rFonts w:cs="Arial"/>
        </w:rPr>
        <w:t>To better understand the e</w:t>
      </w:r>
      <w:r w:rsidR="00C57E88" w:rsidRPr="00EE736F">
        <w:rPr>
          <w:rFonts w:cs="Arial"/>
        </w:rPr>
        <w:t xml:space="preserve">nvironmental effects </w:t>
      </w:r>
      <w:r w:rsidRPr="00EE736F">
        <w:rPr>
          <w:rFonts w:cs="Arial"/>
        </w:rPr>
        <w:t>from the deposit of jettisoned material in the EEZ and extended continental shelf, the</w:t>
      </w:r>
      <w:r w:rsidR="00C57E88" w:rsidRPr="00EE736F">
        <w:rPr>
          <w:rFonts w:cs="Arial"/>
        </w:rPr>
        <w:t xml:space="preserve"> Ministry for the Environment </w:t>
      </w:r>
      <w:r w:rsidRPr="00EE736F">
        <w:rPr>
          <w:rFonts w:cs="Arial"/>
        </w:rPr>
        <w:t xml:space="preserve">commissioned </w:t>
      </w:r>
      <w:r w:rsidR="00B60534" w:rsidRPr="00EE736F">
        <w:rPr>
          <w:rFonts w:cs="Arial"/>
        </w:rPr>
        <w:t xml:space="preserve">the National Institute of Water and Atmospheric Research (NIWA) to undertake </w:t>
      </w:r>
      <w:r w:rsidR="00AD3ACD" w:rsidRPr="00EE736F">
        <w:rPr>
          <w:rFonts w:cs="Arial"/>
        </w:rPr>
        <w:t>two</w:t>
      </w:r>
      <w:r w:rsidR="00B60534" w:rsidRPr="00EE736F">
        <w:rPr>
          <w:rFonts w:cs="Arial"/>
        </w:rPr>
        <w:t xml:space="preserve"> marine ecological risk assessment</w:t>
      </w:r>
      <w:r w:rsidR="00AD3ACD" w:rsidRPr="00EE736F">
        <w:rPr>
          <w:rFonts w:cs="Arial"/>
        </w:rPr>
        <w:t>s</w:t>
      </w:r>
      <w:r w:rsidR="00B60534" w:rsidRPr="00EE736F">
        <w:rPr>
          <w:rFonts w:cs="Arial"/>
        </w:rPr>
        <w:t xml:space="preserve"> of the effects of </w:t>
      </w:r>
      <w:r w:rsidR="003E581B" w:rsidRPr="00EE736F">
        <w:rPr>
          <w:rFonts w:cs="Arial"/>
        </w:rPr>
        <w:t xml:space="preserve">future launching </w:t>
      </w:r>
      <w:r w:rsidR="00B60534" w:rsidRPr="00EE736F">
        <w:rPr>
          <w:rFonts w:cs="Arial"/>
        </w:rPr>
        <w:t>activities</w:t>
      </w:r>
      <w:r w:rsidR="00AD3ACD" w:rsidRPr="00EE736F">
        <w:rPr>
          <w:rFonts w:cs="Arial"/>
        </w:rPr>
        <w:t>—</w:t>
      </w:r>
      <w:r w:rsidR="00962A83" w:rsidRPr="00EE736F">
        <w:rPr>
          <w:rFonts w:cs="Arial"/>
        </w:rPr>
        <w:t>in 2016 and 2017</w:t>
      </w:r>
      <w:r w:rsidR="00B60534" w:rsidRPr="00EE736F">
        <w:rPr>
          <w:rFonts w:cs="Arial"/>
        </w:rPr>
        <w:t xml:space="preserve">.  </w:t>
      </w:r>
    </w:p>
    <w:p w:rsidR="00962A83" w:rsidRPr="00EE736F" w:rsidRDefault="00B60534" w:rsidP="00C527BA">
      <w:pPr>
        <w:pStyle w:val="Bullet-list"/>
        <w:rPr>
          <w:rFonts w:cs="Arial"/>
        </w:rPr>
      </w:pPr>
      <w:r w:rsidRPr="00EE736F">
        <w:rPr>
          <w:rFonts w:cs="Arial"/>
        </w:rPr>
        <w:t xml:space="preserve">The 2016 report assessed the risk to ecosystem components </w:t>
      </w:r>
      <w:r w:rsidR="00962A83" w:rsidRPr="00EE736F">
        <w:rPr>
          <w:rFonts w:cs="Arial"/>
        </w:rPr>
        <w:t xml:space="preserve">of multiple launches </w:t>
      </w:r>
      <w:r w:rsidRPr="00EE736F">
        <w:rPr>
          <w:rFonts w:cs="Arial"/>
        </w:rPr>
        <w:t xml:space="preserve">within two specific </w:t>
      </w:r>
      <w:r w:rsidR="00962A83" w:rsidRPr="00EE736F">
        <w:rPr>
          <w:rFonts w:cs="Arial"/>
        </w:rPr>
        <w:t>jettison</w:t>
      </w:r>
      <w:r w:rsidRPr="00EE736F">
        <w:rPr>
          <w:rFonts w:cs="Arial"/>
        </w:rPr>
        <w:t xml:space="preserve"> zones: The sun synchronous and eastern jettison zones. </w:t>
      </w:r>
      <w:r w:rsidR="008B0843" w:rsidRPr="00EE736F">
        <w:rPr>
          <w:rFonts w:cs="Arial"/>
        </w:rPr>
        <w:t>This study considered a single splashdown to consist of 1 tonne of debris, the most that could be deposited by an Electron-type vehicle if none of it burned up in descent.</w:t>
      </w:r>
    </w:p>
    <w:p w:rsidR="00B60534" w:rsidRPr="00EE736F" w:rsidRDefault="00962A83" w:rsidP="00C527BA">
      <w:pPr>
        <w:pStyle w:val="Bullet-list"/>
        <w:rPr>
          <w:rFonts w:cs="Arial"/>
        </w:rPr>
      </w:pPr>
      <w:r w:rsidRPr="00EE736F">
        <w:rPr>
          <w:rFonts w:cs="Arial"/>
        </w:rPr>
        <w:t>The 2017 report</w:t>
      </w:r>
      <w:r w:rsidR="0035181A" w:rsidRPr="00EE736F">
        <w:rPr>
          <w:rStyle w:val="FootnoteReference"/>
          <w:rFonts w:cs="Arial"/>
        </w:rPr>
        <w:footnoteReference w:id="3"/>
      </w:r>
      <w:r w:rsidRPr="00EE736F">
        <w:rPr>
          <w:rFonts w:cs="Arial"/>
        </w:rPr>
        <w:t xml:space="preserve"> assessed the risk to ecosystem components for a single splashdown of jettison material </w:t>
      </w:r>
      <w:r w:rsidR="009406C6" w:rsidRPr="00EE736F">
        <w:rPr>
          <w:rFonts w:cs="Arial"/>
        </w:rPr>
        <w:t>in a wider geographic area of the EEZ and extended continental shelf</w:t>
      </w:r>
      <w:r w:rsidR="007F7854" w:rsidRPr="00EE736F">
        <w:rPr>
          <w:rFonts w:cs="Arial"/>
        </w:rPr>
        <w:t xml:space="preserve"> (</w:t>
      </w:r>
      <w:r w:rsidR="005A4E1C" w:rsidRPr="00EE736F">
        <w:rPr>
          <w:rFonts w:cs="Arial"/>
        </w:rPr>
        <w:t xml:space="preserve">to the north, east and south of New Zealand, as </w:t>
      </w:r>
      <w:r w:rsidR="007F7854" w:rsidRPr="00EE736F">
        <w:rPr>
          <w:rFonts w:cs="Arial"/>
        </w:rPr>
        <w:t xml:space="preserve">shown in </w:t>
      </w:r>
      <w:r w:rsidR="007F7854" w:rsidRPr="00EE736F">
        <w:rPr>
          <w:rFonts w:cs="Arial"/>
        </w:rPr>
        <w:fldChar w:fldCharType="begin"/>
      </w:r>
      <w:r w:rsidR="007F7854" w:rsidRPr="00EE736F">
        <w:rPr>
          <w:rFonts w:cs="Arial"/>
        </w:rPr>
        <w:instrText xml:space="preserve"> REF _Ref487543573 \h </w:instrText>
      </w:r>
      <w:r w:rsidR="00425977" w:rsidRPr="00EE736F">
        <w:rPr>
          <w:rFonts w:cs="Arial"/>
        </w:rPr>
        <w:instrText xml:space="preserve"> \* MERGEFORMAT </w:instrText>
      </w:r>
      <w:r w:rsidR="007F7854" w:rsidRPr="00EE736F">
        <w:rPr>
          <w:rFonts w:cs="Arial"/>
        </w:rPr>
      </w:r>
      <w:r w:rsidR="007F7854" w:rsidRPr="00EE736F">
        <w:rPr>
          <w:rFonts w:cs="Arial"/>
        </w:rPr>
        <w:fldChar w:fldCharType="separate"/>
      </w:r>
      <w:r w:rsidR="00E25114" w:rsidRPr="00EE736F">
        <w:rPr>
          <w:rFonts w:cs="Arial"/>
        </w:rPr>
        <w:t xml:space="preserve">Figure </w:t>
      </w:r>
      <w:r w:rsidR="00E25114" w:rsidRPr="00EE736F">
        <w:rPr>
          <w:rFonts w:cs="Arial"/>
          <w:noProof/>
        </w:rPr>
        <w:t>4</w:t>
      </w:r>
      <w:r w:rsidR="007F7854" w:rsidRPr="00EE736F">
        <w:rPr>
          <w:rFonts w:cs="Arial"/>
        </w:rPr>
        <w:fldChar w:fldCharType="end"/>
      </w:r>
      <w:r w:rsidR="007F7854" w:rsidRPr="00EE736F">
        <w:rPr>
          <w:rFonts w:cs="Arial"/>
        </w:rPr>
        <w:t>), and estimated the cumulative effects of multiple launches and combined effects with other activities.</w:t>
      </w:r>
      <w:r w:rsidR="009406C6" w:rsidRPr="00EE736F">
        <w:rPr>
          <w:rFonts w:cs="Arial"/>
        </w:rPr>
        <w:t xml:space="preserve"> </w:t>
      </w:r>
      <w:r w:rsidR="008B0843" w:rsidRPr="00EE736F">
        <w:rPr>
          <w:rFonts w:cs="Arial"/>
        </w:rPr>
        <w:t xml:space="preserve">This study considered </w:t>
      </w:r>
      <w:r w:rsidR="008B0843" w:rsidRPr="00EE736F">
        <w:rPr>
          <w:rFonts w:cs="Arial"/>
        </w:rPr>
        <w:lastRenderedPageBreak/>
        <w:t xml:space="preserve">a single splashdown to consist of 40 tonne of debris, the most that could be deposited by the largest space vehicle proposed to be launched </w:t>
      </w:r>
      <w:r w:rsidR="004A6EAF" w:rsidRPr="00EE736F">
        <w:rPr>
          <w:rFonts w:cs="Arial"/>
        </w:rPr>
        <w:t xml:space="preserve">in </w:t>
      </w:r>
      <w:r w:rsidR="008B0843" w:rsidRPr="00EE736F">
        <w:rPr>
          <w:rFonts w:cs="Arial"/>
        </w:rPr>
        <w:t>the foreseeable future if none of it burned up in descent.</w:t>
      </w:r>
    </w:p>
    <w:p w:rsidR="00592524" w:rsidRPr="00EE736F" w:rsidRDefault="00592524" w:rsidP="000A5FBA">
      <w:pPr>
        <w:pStyle w:val="NoSpacing"/>
        <w:numPr>
          <w:ilvl w:val="0"/>
          <w:numId w:val="24"/>
        </w:numPr>
        <w:rPr>
          <w:rFonts w:cs="Arial"/>
        </w:rPr>
      </w:pPr>
      <w:r w:rsidRPr="00EE736F">
        <w:rPr>
          <w:rFonts w:cs="Arial"/>
        </w:rPr>
        <w:t xml:space="preserve">Both </w:t>
      </w:r>
      <w:r w:rsidR="002A790A" w:rsidRPr="00EE736F">
        <w:rPr>
          <w:rFonts w:cs="Arial"/>
        </w:rPr>
        <w:t>studie</w:t>
      </w:r>
      <w:r w:rsidRPr="00EE736F">
        <w:rPr>
          <w:rFonts w:cs="Arial"/>
        </w:rPr>
        <w:t>s considered a range of threats</w:t>
      </w:r>
      <w:r w:rsidR="002A790A" w:rsidRPr="00EE736F">
        <w:rPr>
          <w:rFonts w:cs="Arial"/>
        </w:rPr>
        <w:t xml:space="preserve"> that deposited material could pose</w:t>
      </w:r>
      <w:r w:rsidRPr="00EE736F">
        <w:rPr>
          <w:rFonts w:cs="Arial"/>
        </w:rPr>
        <w:t xml:space="preserve"> (direct strike causing mortality, noise disturbance, toxic contaminants, ingestion of debris, smothering of seafloor organisms, provision of biota attachment sites, floating debris).</w:t>
      </w:r>
      <w:r w:rsidR="00A84AE0" w:rsidRPr="00EE736F">
        <w:rPr>
          <w:rFonts w:cs="Arial"/>
        </w:rPr>
        <w:t xml:space="preserve"> </w:t>
      </w:r>
    </w:p>
    <w:p w:rsidR="009406C6" w:rsidRPr="00EE736F" w:rsidRDefault="002A790A" w:rsidP="000A5FBA">
      <w:pPr>
        <w:pStyle w:val="NoSpacing"/>
        <w:numPr>
          <w:ilvl w:val="0"/>
          <w:numId w:val="24"/>
        </w:numPr>
        <w:rPr>
          <w:rFonts w:cs="Arial"/>
        </w:rPr>
      </w:pPr>
      <w:r w:rsidRPr="00EE736F">
        <w:rPr>
          <w:rFonts w:cs="Arial"/>
        </w:rPr>
        <w:t>They considered the risk that these posed to a number of ecosystem components (benthic invertebrate community, demersal fish and mobile invertebrates, air-breathing fauna, sensitive environments,</w:t>
      </w:r>
      <w:r w:rsidR="005A4E1C" w:rsidRPr="00EE736F">
        <w:rPr>
          <w:rFonts w:cs="Arial"/>
        </w:rPr>
        <w:t xml:space="preserve"> and/or</w:t>
      </w:r>
      <w:r w:rsidRPr="00EE736F">
        <w:rPr>
          <w:rFonts w:cs="Arial"/>
        </w:rPr>
        <w:t xml:space="preserve"> pelagic community) of </w:t>
      </w:r>
      <w:r w:rsidR="009E67D9" w:rsidRPr="00EE736F">
        <w:rPr>
          <w:rFonts w:cs="Arial"/>
        </w:rPr>
        <w:t>the</w:t>
      </w:r>
      <w:r w:rsidRPr="00EE736F">
        <w:rPr>
          <w:rFonts w:cs="Arial"/>
        </w:rPr>
        <w:t xml:space="preserve"> environmental classes</w:t>
      </w:r>
      <w:r w:rsidR="009E67D9" w:rsidRPr="00EE736F">
        <w:rPr>
          <w:rFonts w:cs="Arial"/>
        </w:rPr>
        <w:t xml:space="preserve"> found in the assessment area </w:t>
      </w:r>
      <w:r w:rsidRPr="00EE736F">
        <w:rPr>
          <w:rFonts w:cs="Arial"/>
        </w:rPr>
        <w:t xml:space="preserve"> (shelf, upper slope, northern mid-depths, southern mid-depths, deep and very deep waters,</w:t>
      </w:r>
      <w:r w:rsidR="005A4E1C" w:rsidRPr="00EE736F">
        <w:rPr>
          <w:rFonts w:cs="Arial"/>
        </w:rPr>
        <w:t xml:space="preserve"> and/or</w:t>
      </w:r>
      <w:r w:rsidRPr="00EE736F">
        <w:rPr>
          <w:rFonts w:cs="Arial"/>
        </w:rPr>
        <w:t xml:space="preserve"> seamounts).</w:t>
      </w:r>
    </w:p>
    <w:p w:rsidR="007B3140" w:rsidRDefault="000114CD" w:rsidP="000A5FBA">
      <w:pPr>
        <w:pStyle w:val="NoSpacing"/>
        <w:numPr>
          <w:ilvl w:val="0"/>
          <w:numId w:val="24"/>
        </w:numPr>
        <w:rPr>
          <w:rFonts w:cs="Arial"/>
        </w:rPr>
      </w:pPr>
      <w:r w:rsidRPr="00EE736F">
        <w:rPr>
          <w:rFonts w:cs="Arial"/>
        </w:rPr>
        <w:t>Both reports concluded that the risk to all ecosystem components from a single deposit was low.</w:t>
      </w:r>
      <w:r w:rsidR="009E67D9" w:rsidRPr="00EE736F">
        <w:rPr>
          <w:rFonts w:cs="Arial"/>
        </w:rPr>
        <w:t xml:space="preserve"> </w:t>
      </w:r>
      <w:r w:rsidR="007B3140" w:rsidRPr="00EE736F">
        <w:rPr>
          <w:rFonts w:cs="Arial"/>
        </w:rPr>
        <w:t xml:space="preserve">This was mainly because the consequence from a single splashdown of 40 tonnes of debris at any point was not severe—on a scale of 0 to 5, the consequences of potential effects were scored as either 0 (negligible) or 1 (minor). </w:t>
      </w:r>
    </w:p>
    <w:p w:rsidR="00070779" w:rsidRPr="00195E4D" w:rsidRDefault="00070779" w:rsidP="00070779">
      <w:pPr>
        <w:pStyle w:val="Paragraphbody"/>
        <w:numPr>
          <w:ilvl w:val="0"/>
          <w:numId w:val="24"/>
        </w:numPr>
        <w:rPr>
          <w:rFonts w:ascii="Arial" w:hAnsi="Arial" w:cs="Arial"/>
        </w:rPr>
      </w:pPr>
      <w:r w:rsidRPr="00121689">
        <w:rPr>
          <w:rFonts w:ascii="Arial" w:hAnsi="Arial" w:cs="Arial"/>
        </w:rPr>
        <w:t>The main aspects of risk were direct strike and smothering impacts on sensitive benthic environments, and the effects of noise on marine mammals. The study found that although some threats are likely to occur, the consequences to the various ecosystem components at a population, community or habitat scale would be negligible to minor</w:t>
      </w:r>
      <w:r>
        <w:rPr>
          <w:rFonts w:ascii="Arial" w:hAnsi="Arial" w:cs="Arial"/>
        </w:rPr>
        <w:t xml:space="preserve">. </w:t>
      </w:r>
    </w:p>
    <w:p w:rsidR="009E67D9" w:rsidRPr="00EE736F" w:rsidRDefault="005A4E1C" w:rsidP="000A5FBA">
      <w:pPr>
        <w:pStyle w:val="NoSpacing"/>
        <w:numPr>
          <w:ilvl w:val="0"/>
          <w:numId w:val="24"/>
        </w:numPr>
        <w:rPr>
          <w:rFonts w:cs="Arial"/>
        </w:rPr>
      </w:pPr>
      <w:r w:rsidRPr="00EE736F">
        <w:rPr>
          <w:rFonts w:cs="Arial"/>
        </w:rPr>
        <w:t>The studies</w:t>
      </w:r>
      <w:r w:rsidR="009E67D9" w:rsidRPr="00EE736F">
        <w:rPr>
          <w:rFonts w:cs="Arial"/>
        </w:rPr>
        <w:t xml:space="preserve"> acknowledged that there is considerable uncertainty about the way the environmental effects would accumulate with repeated launches, since this is a new activity, and recommended reviewing the effects when more data is available (i.e. when a number of actual launches and deposits have taken place).</w:t>
      </w:r>
    </w:p>
    <w:p w:rsidR="007C4D0E" w:rsidRPr="00EE736F" w:rsidRDefault="00ED1C01" w:rsidP="000A5FBA">
      <w:pPr>
        <w:pStyle w:val="NoSpacing"/>
        <w:numPr>
          <w:ilvl w:val="0"/>
          <w:numId w:val="24"/>
        </w:numPr>
        <w:rPr>
          <w:rFonts w:cs="Arial"/>
        </w:rPr>
      </w:pPr>
      <w:r w:rsidRPr="00EE736F">
        <w:rPr>
          <w:rFonts w:cs="Arial"/>
        </w:rPr>
        <w:t>However, the 2016 study estimated that</w:t>
      </w:r>
      <w:r w:rsidR="000B20DC" w:rsidRPr="00EE736F">
        <w:rPr>
          <w:rFonts w:cs="Arial"/>
        </w:rPr>
        <w:t>,</w:t>
      </w:r>
      <w:r w:rsidRPr="00EE736F">
        <w:rPr>
          <w:rFonts w:cs="Arial"/>
        </w:rPr>
        <w:t xml:space="preserve"> in the two z</w:t>
      </w:r>
      <w:r w:rsidR="000B20DC" w:rsidRPr="00EE736F">
        <w:rPr>
          <w:rFonts w:cs="Arial"/>
        </w:rPr>
        <w:t>ones considered</w:t>
      </w:r>
      <w:r w:rsidRPr="00EE736F">
        <w:rPr>
          <w:rFonts w:cs="Arial"/>
        </w:rPr>
        <w:t xml:space="preserve"> and for the small deposits considered, the ecological risk was low for all ecosystem components for up to 100 launches. For some components of the ecosystem, the risk was low even up to 10 000 launches (or </w:t>
      </w:r>
      <w:r w:rsidR="000B20DC" w:rsidRPr="00EE736F">
        <w:rPr>
          <w:rFonts w:cs="Arial"/>
        </w:rPr>
        <w:t>200 years of once-weekly launches, the limit of the study).</w:t>
      </w:r>
      <w:r w:rsidRPr="00EE736F">
        <w:rPr>
          <w:rFonts w:cs="Arial"/>
        </w:rPr>
        <w:t xml:space="preserve"> </w:t>
      </w:r>
      <w:r w:rsidR="007C4D0E" w:rsidRPr="00EE736F">
        <w:rPr>
          <w:rFonts w:cs="Arial"/>
        </w:rPr>
        <w:t>The assessment panel</w:t>
      </w:r>
      <w:r w:rsidR="000B20DC" w:rsidRPr="00EE736F">
        <w:rPr>
          <w:rFonts w:cs="Arial"/>
        </w:rPr>
        <w:t xml:space="preserve"> ident</w:t>
      </w:r>
      <w:r w:rsidR="007C4D0E" w:rsidRPr="00EE736F">
        <w:rPr>
          <w:rFonts w:cs="Arial"/>
        </w:rPr>
        <w:t xml:space="preserve">ified some potential thresholds, where risks were anticipated to become moderate and then high. </w:t>
      </w:r>
    </w:p>
    <w:p w:rsidR="000B20DC" w:rsidRPr="00EE736F" w:rsidRDefault="007C4D0E" w:rsidP="000A5FBA">
      <w:pPr>
        <w:pStyle w:val="NoSpacing"/>
        <w:numPr>
          <w:ilvl w:val="0"/>
          <w:numId w:val="24"/>
        </w:numPr>
        <w:rPr>
          <w:rFonts w:cs="Arial"/>
        </w:rPr>
      </w:pPr>
      <w:r w:rsidRPr="00EE736F">
        <w:rPr>
          <w:rFonts w:cs="Arial"/>
        </w:rPr>
        <w:t>The lowest of these thresholds was for noise and disturbance to marine fauna above and below water, which was expected to pose a low risk for up to 100 and a moderate risk for up to 1000 launches.</w:t>
      </w:r>
    </w:p>
    <w:p w:rsidR="00566627" w:rsidRPr="00EE736F" w:rsidRDefault="00566627" w:rsidP="000A5FBA">
      <w:pPr>
        <w:pStyle w:val="NoSpacing"/>
        <w:numPr>
          <w:ilvl w:val="0"/>
          <w:numId w:val="24"/>
        </w:numPr>
        <w:rPr>
          <w:rFonts w:cs="Arial"/>
        </w:rPr>
      </w:pPr>
      <w:r w:rsidRPr="00EE736F">
        <w:rPr>
          <w:rFonts w:cs="Arial"/>
        </w:rPr>
        <w:t>The 2017 study considered that 10 repeated launches</w:t>
      </w:r>
      <w:r w:rsidR="0024462C" w:rsidRPr="00EE736F">
        <w:rPr>
          <w:rFonts w:cs="Arial"/>
        </w:rPr>
        <w:t>,</w:t>
      </w:r>
      <w:r w:rsidRPr="00EE736F">
        <w:rPr>
          <w:rFonts w:cs="Arial"/>
        </w:rPr>
        <w:t xml:space="preserve"> </w:t>
      </w:r>
      <w:r w:rsidR="005A4E1C" w:rsidRPr="00EE736F">
        <w:rPr>
          <w:rFonts w:cs="Arial"/>
        </w:rPr>
        <w:t>each depositing</w:t>
      </w:r>
      <w:r w:rsidRPr="00EE736F">
        <w:rPr>
          <w:rFonts w:cs="Arial"/>
        </w:rPr>
        <w:t xml:space="preserve"> 40 tonnes of debris </w:t>
      </w:r>
      <w:r w:rsidR="005A4E1C" w:rsidRPr="00EE736F">
        <w:rPr>
          <w:rFonts w:cs="Arial"/>
        </w:rPr>
        <w:t>in the same area</w:t>
      </w:r>
      <w:r w:rsidR="0024462C" w:rsidRPr="00EE736F">
        <w:rPr>
          <w:rFonts w:cs="Arial"/>
        </w:rPr>
        <w:t xml:space="preserve"> of the wider EEZ and continental shelf</w:t>
      </w:r>
      <w:r w:rsidRPr="00EE736F">
        <w:rPr>
          <w:rFonts w:cs="Arial"/>
        </w:rPr>
        <w:t xml:space="preserve"> would still have a minor risk, but at 100 launches the risks could be moderate, and with 1,000 launches could become high. </w:t>
      </w:r>
    </w:p>
    <w:p w:rsidR="00566627" w:rsidRPr="00EE736F" w:rsidRDefault="00017A9F" w:rsidP="000A5FBA">
      <w:pPr>
        <w:pStyle w:val="NoSpacing"/>
        <w:numPr>
          <w:ilvl w:val="0"/>
          <w:numId w:val="24"/>
        </w:numPr>
        <w:rPr>
          <w:rFonts w:cs="Arial"/>
        </w:rPr>
      </w:pPr>
      <w:r w:rsidRPr="00EE736F">
        <w:rPr>
          <w:rFonts w:cs="Arial"/>
        </w:rPr>
        <w:t>This report recommended re</w:t>
      </w:r>
      <w:r w:rsidR="007B3140" w:rsidRPr="00EE736F">
        <w:rPr>
          <w:rFonts w:cs="Arial"/>
        </w:rPr>
        <w:t>viewing</w:t>
      </w:r>
      <w:r w:rsidRPr="00EE736F">
        <w:rPr>
          <w:rFonts w:cs="Arial"/>
        </w:rPr>
        <w:t xml:space="preserve"> any management system </w:t>
      </w:r>
      <w:r w:rsidR="007B3140" w:rsidRPr="00EE736F">
        <w:rPr>
          <w:rFonts w:cs="Arial"/>
        </w:rPr>
        <w:t xml:space="preserve">when more data are available but </w:t>
      </w:r>
      <w:r w:rsidRPr="00EE736F">
        <w:rPr>
          <w:rFonts w:cs="Arial"/>
        </w:rPr>
        <w:t xml:space="preserve">before the 100-launch threshold was reached in any area, </w:t>
      </w:r>
      <w:r w:rsidR="007B3140" w:rsidRPr="00EE736F">
        <w:rPr>
          <w:rFonts w:cs="Arial"/>
        </w:rPr>
        <w:t xml:space="preserve">for instance, by </w:t>
      </w:r>
      <w:r w:rsidRPr="00EE736F">
        <w:rPr>
          <w:rFonts w:cs="Arial"/>
        </w:rPr>
        <w:t>requiring a reassessment of the environmental effects after 50 launches.</w:t>
      </w:r>
    </w:p>
    <w:p w:rsidR="00C811F6" w:rsidRPr="00EE736F" w:rsidRDefault="003F4E76" w:rsidP="00932E61">
      <w:pPr>
        <w:pStyle w:val="Heading3"/>
        <w:rPr>
          <w:rFonts w:ascii="Arial" w:hAnsi="Arial" w:cs="Arial"/>
          <w:lang w:val="en-NZ"/>
        </w:rPr>
      </w:pPr>
      <w:r w:rsidRPr="00EE736F">
        <w:rPr>
          <w:rFonts w:ascii="Arial" w:hAnsi="Arial" w:cs="Arial"/>
          <w:lang w:val="en-NZ"/>
        </w:rPr>
        <w:t xml:space="preserve">Effects on Existing Interests </w:t>
      </w:r>
    </w:p>
    <w:p w:rsidR="003B54AC" w:rsidRPr="00EE736F" w:rsidRDefault="003B54AC" w:rsidP="000A5FBA">
      <w:pPr>
        <w:pStyle w:val="NoSpacing"/>
        <w:numPr>
          <w:ilvl w:val="0"/>
          <w:numId w:val="24"/>
        </w:numPr>
        <w:rPr>
          <w:rFonts w:cs="Arial"/>
        </w:rPr>
      </w:pPr>
      <w:r w:rsidRPr="00EE736F">
        <w:rPr>
          <w:rFonts w:cs="Arial"/>
        </w:rPr>
        <w:t xml:space="preserve">The effects of the activity on existing interests will most likely be limited to shipping and fishing vessels, where there is a very low risk of impact from falling fragments. </w:t>
      </w:r>
    </w:p>
    <w:p w:rsidR="00E25C89" w:rsidRDefault="00E22F60" w:rsidP="000A5FBA">
      <w:pPr>
        <w:pStyle w:val="NoSpacing"/>
        <w:numPr>
          <w:ilvl w:val="0"/>
          <w:numId w:val="24"/>
        </w:numPr>
        <w:rPr>
          <w:rFonts w:cs="Arial"/>
        </w:rPr>
      </w:pPr>
      <w:r w:rsidRPr="00EE736F">
        <w:rPr>
          <w:rFonts w:cs="Arial"/>
        </w:rPr>
        <w:lastRenderedPageBreak/>
        <w:t>We consulted Maritime New Zealand (MNZ) and the Ministry for Primary Industries on whether broadening the deposit area will impact any lawfully established existing activity, whether or not authorised by or under any Act or regulations, including rights of access, navigation, and fishing.</w:t>
      </w:r>
    </w:p>
    <w:p w:rsidR="009C6119" w:rsidRPr="00EE736F" w:rsidRDefault="009C6119" w:rsidP="009C6119">
      <w:pPr>
        <w:pStyle w:val="NoSpacing"/>
        <w:numPr>
          <w:ilvl w:val="0"/>
          <w:numId w:val="24"/>
        </w:numPr>
        <w:rPr>
          <w:rFonts w:cs="Arial"/>
        </w:rPr>
      </w:pPr>
      <w:r w:rsidRPr="00EE736F">
        <w:rPr>
          <w:rFonts w:cs="Arial"/>
        </w:rPr>
        <w:t>Maritime New Zealand (MNZ) has created maps designating vessel tracks and density in New Zealand waters between July 2016 and June 2017. The density map (</w:t>
      </w:r>
      <w:r w:rsidR="00CD6E79">
        <w:rPr>
          <w:rFonts w:cs="Arial"/>
        </w:rPr>
        <w:fldChar w:fldCharType="begin"/>
      </w:r>
      <w:r w:rsidR="00CD6E79">
        <w:rPr>
          <w:rFonts w:cs="Arial"/>
        </w:rPr>
        <w:instrText xml:space="preserve"> REF _Ref489528711 \h </w:instrText>
      </w:r>
      <w:r w:rsidR="00CD6E79">
        <w:rPr>
          <w:rFonts w:cs="Arial"/>
        </w:rPr>
      </w:r>
      <w:r w:rsidR="00CD6E79">
        <w:rPr>
          <w:rFonts w:cs="Arial"/>
        </w:rPr>
        <w:fldChar w:fldCharType="separate"/>
      </w:r>
      <w:r w:rsidR="00CD6E79">
        <w:t xml:space="preserve">Figure </w:t>
      </w:r>
      <w:r w:rsidR="00CD6E79">
        <w:rPr>
          <w:noProof/>
        </w:rPr>
        <w:t>5</w:t>
      </w:r>
      <w:r w:rsidR="00CD6E79">
        <w:rPr>
          <w:rFonts w:cs="Arial"/>
        </w:rPr>
        <w:fldChar w:fldCharType="end"/>
      </w:r>
      <w:r w:rsidRPr="00EE736F">
        <w:rPr>
          <w:rFonts w:cs="Arial"/>
        </w:rPr>
        <w:t xml:space="preserve">) indicates that vessel density is highest at the ports (between 1,321 and 4,326 ships per grid section on a 5 nautical mile grid) and the territorial sea (between 19 and 109 ships). Ship density is generally lower in the EEZ, with most areas receiving fewer than 18 vessels per grid section annually. This low density, along with good existing warning systems, indicates that the scale of the effects will be small. </w:t>
      </w:r>
    </w:p>
    <w:p w:rsidR="009C6119" w:rsidRDefault="00770989" w:rsidP="009C6119">
      <w:pPr>
        <w:pStyle w:val="Caption"/>
        <w:spacing w:before="120" w:after="120"/>
        <w:ind w:left="502"/>
        <w:jc w:val="center"/>
      </w:pPr>
      <w:r>
        <w:rPr>
          <w:noProof/>
          <w:lang w:val="en-NZ"/>
        </w:rPr>
        <mc:AlternateContent>
          <mc:Choice Requires="wps">
            <w:drawing>
              <wp:anchor distT="0" distB="0" distL="114300" distR="114300" simplePos="0" relativeHeight="251664384" behindDoc="0" locked="0" layoutInCell="1" allowOverlap="1" wp14:anchorId="2E1E6880" wp14:editId="5F9BC77F">
                <wp:simplePos x="0" y="0"/>
                <wp:positionH relativeFrom="column">
                  <wp:posOffset>266065</wp:posOffset>
                </wp:positionH>
                <wp:positionV relativeFrom="paragraph">
                  <wp:posOffset>4438650</wp:posOffset>
                </wp:positionV>
                <wp:extent cx="4733925"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4733925" cy="635"/>
                        </a:xfrm>
                        <a:prstGeom prst="rect">
                          <a:avLst/>
                        </a:prstGeom>
                        <a:solidFill>
                          <a:prstClr val="white"/>
                        </a:solidFill>
                        <a:ln>
                          <a:noFill/>
                        </a:ln>
                        <a:effectLst/>
                      </wps:spPr>
                      <wps:txbx>
                        <w:txbxContent>
                          <w:p w:rsidR="00770989" w:rsidRPr="00030603" w:rsidRDefault="00770989" w:rsidP="00CD6E79">
                            <w:pPr>
                              <w:pStyle w:val="Caption"/>
                              <w:jc w:val="center"/>
                              <w:rPr>
                                <w:noProof/>
                              </w:rPr>
                            </w:pPr>
                            <w:bookmarkStart w:id="15" w:name="_Ref489528711"/>
                            <w:proofErr w:type="gramStart"/>
                            <w:r>
                              <w:t xml:space="preserve">Figure </w:t>
                            </w:r>
                            <w:r>
                              <w:fldChar w:fldCharType="begin"/>
                            </w:r>
                            <w:r>
                              <w:instrText xml:space="preserve"> SEQ Figure \* ARABIC </w:instrText>
                            </w:r>
                            <w:r>
                              <w:fldChar w:fldCharType="separate"/>
                            </w:r>
                            <w:r>
                              <w:rPr>
                                <w:noProof/>
                              </w:rPr>
                              <w:t>5</w:t>
                            </w:r>
                            <w:r>
                              <w:fldChar w:fldCharType="end"/>
                            </w:r>
                            <w:bookmarkEnd w:id="15"/>
                            <w:r>
                              <w:t>.</w:t>
                            </w:r>
                            <w:proofErr w:type="gramEnd"/>
                            <w:r>
                              <w:t xml:space="preserve"> Shipping density around New Zealand July 2016 - June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 o:spid="_x0000_s1027" type="#_x0000_t202" style="position:absolute;left:0;text-align:left;margin-left:20.95pt;margin-top:349.5pt;width:372.75pt;height:.0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" stroked="f">
                <v:textbox style="mso-fit-shape-to-text:t" inset="0,0,0,0">
                  <w:txbxContent>
                    <w:p w:rsidR="00770989" w:rsidRPr="00030603" w:rsidRDefault="00770989" w:rsidP="00CD6E79">
                      <w:pPr>
                        <w:pStyle w:val="Caption"/>
                        <w:jc w:val="center"/>
                        <w:rPr>
                          <w:noProof/>
                        </w:rPr>
                      </w:pPr>
                      <w:bookmarkStart w:id="14" w:name="_Ref489528711"/>
                      <w:proofErr w:type="gramStart"/>
                      <w:r>
                        <w:t xml:space="preserve">Figure </w:t>
                      </w:r>
                      <w:r>
                        <w:fldChar w:fldCharType="begin"/>
                      </w:r>
                      <w:r>
                        <w:instrText xml:space="preserve"> SEQ Figure \* ARABIC </w:instrText>
                      </w:r>
                      <w:r>
                        <w:fldChar w:fldCharType="separate"/>
                      </w:r>
                      <w:r>
                        <w:rPr>
                          <w:noProof/>
                        </w:rPr>
                        <w:t>5</w:t>
                      </w:r>
                      <w:r>
                        <w:fldChar w:fldCharType="end"/>
                      </w:r>
                      <w:bookmarkEnd w:id="14"/>
                      <w:r>
                        <w:t>.</w:t>
                      </w:r>
                      <w:proofErr w:type="gramEnd"/>
                      <w:r>
                        <w:t xml:space="preserve"> Shipping density around New Zealand July 2016 - June 2017</w:t>
                      </w:r>
                    </w:p>
                  </w:txbxContent>
                </v:textbox>
              </v:shape>
            </w:pict>
          </mc:Fallback>
        </mc:AlternateContent>
      </w:r>
      <w:r w:rsidR="00C963BD" w:rsidRPr="00EE736F">
        <w:rPr>
          <w:noProof/>
          <w:lang w:val="en-NZ"/>
        </w:rPr>
        <w:drawing>
          <wp:anchor distT="0" distB="0" distL="114300" distR="114300" simplePos="0" relativeHeight="251662336" behindDoc="0" locked="0" layoutInCell="1" allowOverlap="1" wp14:anchorId="08EF0115" wp14:editId="54094910">
            <wp:simplePos x="0" y="0"/>
            <wp:positionH relativeFrom="column">
              <wp:posOffset>266065</wp:posOffset>
            </wp:positionH>
            <wp:positionV relativeFrom="paragraph">
              <wp:posOffset>224790</wp:posOffset>
            </wp:positionV>
            <wp:extent cx="4733925" cy="415671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llSam\AppData\Local\Microsoft\Windows\Temporary Internet Files\Content.IE5\A54NF2GM\Shipping Maps- traffic density.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420"/>
                    <a:stretch/>
                  </pic:blipFill>
                  <pic:spPr bwMode="auto">
                    <a:xfrm>
                      <a:off x="0" y="0"/>
                      <a:ext cx="4733925" cy="4156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90573" w:rsidRPr="00EE736F" w:rsidRDefault="009C6119" w:rsidP="00D71FAE">
      <w:pPr>
        <w:pStyle w:val="Caption"/>
        <w:ind w:left="720"/>
      </w:pPr>
      <w:r w:rsidRPr="009C6119">
        <w:t xml:space="preserve"> </w:t>
      </w:r>
    </w:p>
    <w:p w:rsidR="004D0BD4" w:rsidRDefault="004D0BD4" w:rsidP="004D0BD4">
      <w:pPr>
        <w:pStyle w:val="Caption"/>
        <w:spacing w:before="120" w:after="120"/>
        <w:ind w:left="502"/>
        <w:jc w:val="center"/>
      </w:pPr>
      <w:r>
        <w:t xml:space="preserve">    </w:t>
      </w:r>
    </w:p>
    <w:p w:rsidR="00A76B08" w:rsidRPr="00EE736F" w:rsidRDefault="00A76B08" w:rsidP="00CB5089">
      <w:pPr>
        <w:pStyle w:val="NoSpacing"/>
        <w:numPr>
          <w:ilvl w:val="0"/>
          <w:numId w:val="24"/>
        </w:numPr>
      </w:pPr>
      <w:r w:rsidRPr="00EE736F">
        <w:t xml:space="preserve">The jettison zone for each space vehicle launch is long and very narrow. On the narrow axis, it will be no more than 30 nautical miles wide, although some of the jettison zones will be narrower than this. Rocket Lab has modelled the risk of a vessel in the jettison zone being directly impacted by a fragment from launch of an Electron vehicle as less than 1 in 100,000. Modelling of impacts in the jettison zone is based on NASA’s Debris Assessment Software suite, which meets the requirements of the United States’ Federal Aviation Authority and is based on NASA’s experience over the past 50 years. </w:t>
      </w:r>
    </w:p>
    <w:p w:rsidR="00A76B08" w:rsidRPr="00EE736F" w:rsidRDefault="00A76B08" w:rsidP="000A5FBA">
      <w:pPr>
        <w:pStyle w:val="NoSpacing"/>
        <w:numPr>
          <w:ilvl w:val="0"/>
          <w:numId w:val="24"/>
        </w:numPr>
        <w:rPr>
          <w:rFonts w:cs="Arial"/>
        </w:rPr>
      </w:pPr>
      <w:r w:rsidRPr="00EE736F">
        <w:rPr>
          <w:rFonts w:cs="Arial"/>
        </w:rPr>
        <w:t xml:space="preserve">Confidence in the impact modelling is supported by the fact no one has ever been injured by space debris or jettisoned material, even though more than </w:t>
      </w:r>
      <w:r w:rsidRPr="00EE736F">
        <w:rPr>
          <w:rFonts w:cs="Arial"/>
        </w:rPr>
        <w:lastRenderedPageBreak/>
        <w:t>5400 tonnes of it is believed to have reached Earth’s surface over the past 40 years.</w:t>
      </w:r>
      <w:r w:rsidRPr="00EE736F">
        <w:rPr>
          <w:rStyle w:val="FootnoteReference"/>
          <w:rFonts w:cs="Arial"/>
        </w:rPr>
        <w:footnoteReference w:id="4"/>
      </w:r>
    </w:p>
    <w:p w:rsidR="00A76B08" w:rsidRPr="00EE736F" w:rsidRDefault="00A76B08" w:rsidP="000A5FBA">
      <w:pPr>
        <w:pStyle w:val="NoSpacing"/>
        <w:numPr>
          <w:ilvl w:val="0"/>
          <w:numId w:val="24"/>
        </w:numPr>
        <w:rPr>
          <w:rFonts w:cs="Arial"/>
        </w:rPr>
      </w:pPr>
      <w:r w:rsidRPr="00EE736F">
        <w:rPr>
          <w:rFonts w:cs="Arial"/>
        </w:rPr>
        <w:t>There are already systems in place to notify other users of the sea of potential hazards.</w:t>
      </w:r>
    </w:p>
    <w:p w:rsidR="00A76B08" w:rsidRPr="00EE736F" w:rsidRDefault="00A76B08" w:rsidP="000A5FBA">
      <w:pPr>
        <w:pStyle w:val="NoSpacing"/>
        <w:numPr>
          <w:ilvl w:val="0"/>
          <w:numId w:val="24"/>
        </w:numPr>
        <w:rPr>
          <w:rFonts w:cs="Arial"/>
        </w:rPr>
      </w:pPr>
      <w:r w:rsidRPr="00EE736F">
        <w:rPr>
          <w:rFonts w:cs="Arial"/>
        </w:rPr>
        <w:t xml:space="preserve">MNZ (through the Maritime Operations Centre) is responsible for sending out coastal navigational warnings, while Land Information New Zealand (LINZ) coordinate, collect and issue long range radio navigational warnings that are broadcast to ships in New Zealand waters. </w:t>
      </w:r>
    </w:p>
    <w:p w:rsidR="00A76B08" w:rsidRPr="00EE736F" w:rsidRDefault="00A76B08" w:rsidP="000A5FBA">
      <w:pPr>
        <w:pStyle w:val="NoSpacing"/>
        <w:numPr>
          <w:ilvl w:val="0"/>
          <w:numId w:val="24"/>
        </w:numPr>
        <w:rPr>
          <w:rFonts w:cs="Arial"/>
        </w:rPr>
      </w:pPr>
      <w:r w:rsidRPr="00EE736F">
        <w:rPr>
          <w:rFonts w:cs="Arial"/>
        </w:rPr>
        <w:t xml:space="preserve">LINZ publishes fortnightly New Zealand notices to mariners to advise mariners of matters affecting navigational safety. These notices are available on the LINZ website and can be received via email. Rocket Lab also communicates directly with vessels in the vicinity of the launch site directly by radio using publically notified marine VHF channels. On the day of a launch, local authorities periodically notify maritime traffic of the current status of the marine exclusion zones. </w:t>
      </w:r>
    </w:p>
    <w:p w:rsidR="00A76B08" w:rsidRPr="00EE736F" w:rsidRDefault="00A76B08" w:rsidP="000A5FBA">
      <w:pPr>
        <w:pStyle w:val="NoSpacing"/>
        <w:numPr>
          <w:ilvl w:val="0"/>
          <w:numId w:val="24"/>
        </w:numPr>
        <w:rPr>
          <w:rFonts w:cs="Arial"/>
        </w:rPr>
      </w:pPr>
      <w:r w:rsidRPr="00EE736F">
        <w:rPr>
          <w:rFonts w:cs="Arial"/>
        </w:rPr>
        <w:t xml:space="preserve">Even though the possibility of impact with a vessel is extremely remote, vessels may choose to move out of the jettison zone during the brief period of time that fragments are expected to reach Earth’s surface. This could result in some relocation of fishing effort over time if the same jettison zone were continually used. </w:t>
      </w:r>
    </w:p>
    <w:p w:rsidR="00C811F6" w:rsidRPr="00EE736F" w:rsidRDefault="00C811F6" w:rsidP="00932E61">
      <w:pPr>
        <w:pStyle w:val="Heading3"/>
        <w:rPr>
          <w:rFonts w:ascii="Arial" w:hAnsi="Arial" w:cs="Arial"/>
          <w:lang w:val="en-NZ"/>
        </w:rPr>
      </w:pPr>
      <w:r w:rsidRPr="00EE736F">
        <w:rPr>
          <w:rFonts w:ascii="Arial" w:hAnsi="Arial" w:cs="Arial"/>
          <w:lang w:val="en-NZ"/>
        </w:rPr>
        <w:t>Costs to the Crown</w:t>
      </w:r>
    </w:p>
    <w:p w:rsidR="00C811F6" w:rsidRPr="00EE736F" w:rsidRDefault="00C811F6"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The costs to the EPA of monitoring would be cost recovered. The costs of monitoring of activity are 80% cost recovered. The 20% cost accruing to the EPA is likely to be too small to require any adjustments to the EPA’s Crown funding</w:t>
      </w:r>
      <w:r w:rsidR="00D952B9">
        <w:rPr>
          <w:color w:val="000000"/>
          <w:szCs w:val="22"/>
          <w:lang w:val="en-NZ"/>
        </w:rPr>
        <w:t>.</w:t>
      </w:r>
    </w:p>
    <w:p w:rsidR="00C811F6" w:rsidRPr="00EE736F" w:rsidRDefault="00C811F6"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There is obviously also a cost to government of making regulations. While it is difficult to estimate, a group of researchers have developed a methodology which gives an average of $530,000 to develop a set of regulations, and an estimate of $50,000 per page of regulations in New Zealand</w:t>
      </w:r>
      <w:r w:rsidRPr="00EE736F">
        <w:rPr>
          <w:rStyle w:val="FootnoteReference"/>
          <w:color w:val="000000"/>
          <w:szCs w:val="22"/>
          <w:lang w:val="en-NZ"/>
        </w:rPr>
        <w:footnoteReference w:id="5"/>
      </w:r>
      <w:r w:rsidRPr="00EE736F">
        <w:rPr>
          <w:color w:val="000000"/>
          <w:szCs w:val="22"/>
          <w:lang w:val="en-NZ"/>
        </w:rPr>
        <w:t xml:space="preserve">. </w:t>
      </w:r>
      <w:r w:rsidR="00D27CEB" w:rsidRPr="00EE736F">
        <w:rPr>
          <w:color w:val="000000"/>
          <w:szCs w:val="22"/>
          <w:lang w:val="en-NZ"/>
        </w:rPr>
        <w:t xml:space="preserve">Further, opportunity costs </w:t>
      </w:r>
      <w:r w:rsidR="003B2E34" w:rsidRPr="00EE736F">
        <w:rPr>
          <w:color w:val="000000"/>
          <w:szCs w:val="22"/>
          <w:lang w:val="en-NZ"/>
        </w:rPr>
        <w:t xml:space="preserve">are also borne by Government in undertaking regulation development. </w:t>
      </w:r>
      <w:r w:rsidR="00D27CEB" w:rsidRPr="00EE736F">
        <w:rPr>
          <w:color w:val="000000"/>
          <w:szCs w:val="22"/>
          <w:lang w:val="en-NZ"/>
        </w:rPr>
        <w:t xml:space="preserve"> </w:t>
      </w:r>
    </w:p>
    <w:p w:rsidR="00C811F6" w:rsidRPr="00EE736F" w:rsidRDefault="00C811F6" w:rsidP="00932E61">
      <w:pPr>
        <w:pStyle w:val="Heading3"/>
        <w:rPr>
          <w:rFonts w:ascii="Arial" w:hAnsi="Arial" w:cs="Arial"/>
          <w:lang w:val="en-NZ"/>
        </w:rPr>
      </w:pPr>
      <w:r w:rsidRPr="00EE736F">
        <w:rPr>
          <w:rFonts w:ascii="Arial" w:hAnsi="Arial" w:cs="Arial"/>
          <w:lang w:val="en-NZ"/>
        </w:rPr>
        <w:t>International Obligations</w:t>
      </w:r>
    </w:p>
    <w:p w:rsidR="00C811F6" w:rsidRPr="00EE736F" w:rsidRDefault="00C811F6"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 xml:space="preserve">There are no relevant international conventions that specifically regulate the deposit of material jettisoned from space vehicles on the seafloor. </w:t>
      </w:r>
      <w:r w:rsidR="00F54E52" w:rsidRPr="00EE736F">
        <w:rPr>
          <w:color w:val="000000"/>
          <w:szCs w:val="22"/>
          <w:lang w:val="en-NZ"/>
        </w:rPr>
        <w:t>There are</w:t>
      </w:r>
      <w:r w:rsidRPr="00EE736F">
        <w:rPr>
          <w:color w:val="000000"/>
          <w:szCs w:val="22"/>
          <w:lang w:val="en-NZ"/>
        </w:rPr>
        <w:t xml:space="preserve"> relevant international obligations under UNCLOS, the Convention on Biological Dive</w:t>
      </w:r>
      <w:r w:rsidR="009B275E" w:rsidRPr="00EE736F">
        <w:rPr>
          <w:color w:val="000000"/>
          <w:szCs w:val="22"/>
          <w:lang w:val="en-NZ"/>
        </w:rPr>
        <w:t xml:space="preserve">rsity and the </w:t>
      </w:r>
      <w:proofErr w:type="spellStart"/>
      <w:r w:rsidR="009B275E" w:rsidRPr="00EE736F">
        <w:rPr>
          <w:color w:val="000000"/>
          <w:szCs w:val="22"/>
          <w:lang w:val="en-NZ"/>
        </w:rPr>
        <w:t>Noumea</w:t>
      </w:r>
      <w:proofErr w:type="spellEnd"/>
      <w:r w:rsidR="009B275E" w:rsidRPr="00EE736F">
        <w:rPr>
          <w:color w:val="000000"/>
          <w:szCs w:val="22"/>
          <w:lang w:val="en-NZ"/>
        </w:rPr>
        <w:t xml:space="preserve"> Convention.</w:t>
      </w:r>
    </w:p>
    <w:p w:rsidR="00C811F6" w:rsidRPr="00EE736F" w:rsidRDefault="00C811F6" w:rsidP="000A5FBA">
      <w:pPr>
        <w:numPr>
          <w:ilvl w:val="0"/>
          <w:numId w:val="24"/>
        </w:numPr>
        <w:autoSpaceDE w:val="0"/>
        <w:autoSpaceDN w:val="0"/>
        <w:adjustRightInd w:val="0"/>
        <w:spacing w:before="120" w:after="120"/>
        <w:jc w:val="both"/>
        <w:rPr>
          <w:color w:val="000000"/>
          <w:szCs w:val="22"/>
          <w:lang w:val="en-NZ"/>
        </w:rPr>
      </w:pPr>
      <w:r w:rsidRPr="00EE736F">
        <w:rPr>
          <w:color w:val="000000"/>
          <w:szCs w:val="22"/>
          <w:lang w:val="en-NZ"/>
        </w:rPr>
        <w:t xml:space="preserve">In our view, all the options comply with these international obligations because: </w:t>
      </w:r>
    </w:p>
    <w:p w:rsidR="00C811F6" w:rsidRPr="00EE736F" w:rsidRDefault="00C811F6" w:rsidP="00C527BA">
      <w:pPr>
        <w:pStyle w:val="Bullet-list"/>
        <w:rPr>
          <w:rFonts w:cs="Arial"/>
          <w:lang w:val="en-NZ"/>
        </w:rPr>
      </w:pPr>
      <w:r w:rsidRPr="00EE736F">
        <w:rPr>
          <w:rFonts w:cs="Arial"/>
          <w:lang w:val="en-NZ"/>
        </w:rPr>
        <w:t>the probability of significant adverse effects from the activity is low, and conditions can be set in either a marine consent or regulations to avoid, remedy or mitigate effects on the environment, bio</w:t>
      </w:r>
      <w:r w:rsidR="001A28FC" w:rsidRPr="00EE736F">
        <w:rPr>
          <w:rFonts w:cs="Arial"/>
          <w:lang w:val="en-NZ"/>
        </w:rPr>
        <w:t>diversity and existing interest</w:t>
      </w:r>
    </w:p>
    <w:p w:rsidR="00C811F6" w:rsidRPr="00EE736F" w:rsidRDefault="003E663A" w:rsidP="00C527BA">
      <w:pPr>
        <w:pStyle w:val="Bullet-list"/>
        <w:rPr>
          <w:rFonts w:cs="Arial"/>
          <w:lang w:val="en-NZ"/>
        </w:rPr>
      </w:pPr>
      <w:proofErr w:type="gramStart"/>
      <w:r w:rsidRPr="00EE736F">
        <w:rPr>
          <w:rFonts w:cs="Arial"/>
          <w:lang w:val="en-NZ"/>
        </w:rPr>
        <w:t>for</w:t>
      </w:r>
      <w:proofErr w:type="gramEnd"/>
      <w:r w:rsidRPr="00EE736F">
        <w:rPr>
          <w:rFonts w:cs="Arial"/>
          <w:lang w:val="en-NZ"/>
        </w:rPr>
        <w:t xml:space="preserve"> the purpose of the </w:t>
      </w:r>
      <w:proofErr w:type="spellStart"/>
      <w:r w:rsidRPr="00EE736F">
        <w:rPr>
          <w:rFonts w:cs="Arial"/>
          <w:lang w:val="en-NZ"/>
        </w:rPr>
        <w:t>Noumea</w:t>
      </w:r>
      <w:proofErr w:type="spellEnd"/>
      <w:r w:rsidRPr="00EE736F">
        <w:rPr>
          <w:rFonts w:cs="Arial"/>
          <w:lang w:val="en-NZ"/>
        </w:rPr>
        <w:t xml:space="preserve"> Convention, </w:t>
      </w:r>
      <w:r w:rsidR="00C811F6" w:rsidRPr="00EE736F">
        <w:rPr>
          <w:rFonts w:cs="Arial"/>
          <w:lang w:val="en-NZ"/>
        </w:rPr>
        <w:t xml:space="preserve">the Minister needs to consider whether the activity is a ‘major project’. Through consultation with experts, </w:t>
      </w:r>
      <w:r w:rsidR="00C811F6" w:rsidRPr="00EE736F">
        <w:rPr>
          <w:rFonts w:cs="Arial"/>
          <w:lang w:val="en-NZ"/>
        </w:rPr>
        <w:lastRenderedPageBreak/>
        <w:t>including NIWA, officials have assessed the routine environmental effects of the activity as not significant, and concluded that the activity is therefore unlikely t</w:t>
      </w:r>
      <w:r w:rsidR="001A28FC" w:rsidRPr="00EE736F">
        <w:rPr>
          <w:rFonts w:cs="Arial"/>
          <w:lang w:val="en-NZ"/>
        </w:rPr>
        <w:t>o be considered a major project</w:t>
      </w:r>
    </w:p>
    <w:p w:rsidR="00C811F6" w:rsidRPr="00EE736F" w:rsidRDefault="00C811F6" w:rsidP="00C527BA">
      <w:pPr>
        <w:pStyle w:val="Bullet-list"/>
        <w:rPr>
          <w:rFonts w:cs="Arial"/>
          <w:lang w:val="en-NZ"/>
        </w:rPr>
      </w:pPr>
      <w:proofErr w:type="gramStart"/>
      <w:r w:rsidRPr="00EE736F">
        <w:rPr>
          <w:rFonts w:cs="Arial"/>
          <w:lang w:val="en-NZ"/>
        </w:rPr>
        <w:t>although</w:t>
      </w:r>
      <w:proofErr w:type="gramEnd"/>
      <w:r w:rsidRPr="00EE736F">
        <w:rPr>
          <w:rFonts w:cs="Arial"/>
          <w:lang w:val="en-NZ"/>
        </w:rPr>
        <w:t xml:space="preserve"> public participation is low with regulations or non-notified marine consents, this is proportionate to the likely level of effects on the interests of the public and iwi/Māori</w:t>
      </w:r>
      <w:r w:rsidR="003E663A" w:rsidRPr="00EE736F">
        <w:rPr>
          <w:rFonts w:cs="Arial"/>
          <w:lang w:val="en-NZ"/>
        </w:rPr>
        <w:t>.</w:t>
      </w:r>
    </w:p>
    <w:p w:rsidR="00C811F6" w:rsidRPr="00EE736F" w:rsidRDefault="00C811F6" w:rsidP="00A53EE3">
      <w:pPr>
        <w:autoSpaceDE w:val="0"/>
        <w:autoSpaceDN w:val="0"/>
        <w:adjustRightInd w:val="0"/>
        <w:spacing w:before="120" w:after="120"/>
        <w:ind w:leftChars="127" w:left="636" w:hanging="357"/>
        <w:jc w:val="both"/>
        <w:rPr>
          <w:color w:val="000000"/>
          <w:szCs w:val="22"/>
          <w:lang w:val="en-NZ"/>
        </w:rPr>
        <w:sectPr w:rsidR="00C811F6" w:rsidRPr="00EE736F">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708" w:footer="708" w:gutter="0"/>
          <w:cols w:space="708"/>
          <w:docGrid w:linePitch="360"/>
        </w:sectPr>
      </w:pPr>
    </w:p>
    <w:p w:rsidR="00C811F6" w:rsidRPr="00EE736F" w:rsidRDefault="00C811F6" w:rsidP="00932E61">
      <w:pPr>
        <w:pStyle w:val="Heading3"/>
        <w:rPr>
          <w:rFonts w:ascii="Arial" w:hAnsi="Arial" w:cs="Arial"/>
          <w:smallCaps/>
          <w:lang w:val="en-NZ"/>
        </w:rPr>
      </w:pPr>
      <w:r w:rsidRPr="00EE736F">
        <w:rPr>
          <w:rFonts w:ascii="Arial" w:hAnsi="Arial" w:cs="Arial"/>
          <w:lang w:val="en-NZ"/>
        </w:rPr>
        <w:lastRenderedPageBreak/>
        <w:t>Options analysis</w:t>
      </w:r>
    </w:p>
    <w:tbl>
      <w:tblPr>
        <w:tblStyle w:val="LightList-Accent1"/>
        <w:tblW w:w="5000" w:type="pct"/>
        <w:tblLook w:val="04A0" w:firstRow="1" w:lastRow="0" w:firstColumn="1" w:lastColumn="0" w:noHBand="0" w:noVBand="1"/>
      </w:tblPr>
      <w:tblGrid>
        <w:gridCol w:w="3342"/>
        <w:gridCol w:w="6055"/>
        <w:gridCol w:w="4777"/>
      </w:tblGrid>
      <w:tr w:rsidR="00F81784" w:rsidRPr="00EE736F" w:rsidTr="00D952B9">
        <w:trPr>
          <w:cnfStyle w:val="100000000000" w:firstRow="1" w:lastRow="0" w:firstColumn="0" w:lastColumn="0" w:oddVBand="0" w:evenVBand="0" w:oddHBand="0" w:evenHBand="0" w:firstRowFirstColumn="0" w:firstRowLastColumn="0" w:lastRowFirstColumn="0" w:lastRowLastColumn="0"/>
          <w:trHeight w:val="812"/>
          <w:tblHeader/>
        </w:trPr>
        <w:tc>
          <w:tcPr>
            <w:cnfStyle w:val="001000000000" w:firstRow="0" w:lastRow="0" w:firstColumn="1" w:lastColumn="0" w:oddVBand="0" w:evenVBand="0" w:oddHBand="0" w:evenHBand="0" w:firstRowFirstColumn="0" w:firstRowLastColumn="0" w:lastRowFirstColumn="0" w:lastRowLastColumn="0"/>
            <w:tcW w:w="1179" w:type="pct"/>
          </w:tcPr>
          <w:p w:rsidR="00F81784" w:rsidRPr="00EE736F" w:rsidRDefault="00F81784" w:rsidP="00D21029">
            <w:pPr>
              <w:pStyle w:val="RISheading"/>
              <w:jc w:val="both"/>
              <w:rPr>
                <w:b/>
                <w:bCs/>
                <w:smallCaps w:val="0"/>
                <w:lang w:val="en-NZ"/>
              </w:rPr>
            </w:pPr>
            <w:r w:rsidRPr="00EE736F">
              <w:rPr>
                <w:smallCaps w:val="0"/>
                <w:lang w:val="en-NZ"/>
              </w:rPr>
              <w:t>Option</w:t>
            </w:r>
          </w:p>
        </w:tc>
        <w:tc>
          <w:tcPr>
            <w:tcW w:w="2136" w:type="pct"/>
          </w:tcPr>
          <w:p w:rsidR="00F81784" w:rsidRPr="00EE736F" w:rsidRDefault="00F81784" w:rsidP="00D21029">
            <w:pPr>
              <w:pStyle w:val="RISheading"/>
              <w:jc w:val="both"/>
              <w:cnfStyle w:val="100000000000" w:firstRow="1" w:lastRow="0" w:firstColumn="0" w:lastColumn="0" w:oddVBand="0" w:evenVBand="0" w:oddHBand="0" w:evenHBand="0" w:firstRowFirstColumn="0" w:firstRowLastColumn="0" w:lastRowFirstColumn="0" w:lastRowLastColumn="0"/>
              <w:rPr>
                <w:b/>
                <w:bCs/>
                <w:smallCaps w:val="0"/>
                <w:lang w:val="en-NZ"/>
              </w:rPr>
            </w:pPr>
            <w:r w:rsidRPr="00EE736F">
              <w:rPr>
                <w:smallCaps w:val="0"/>
                <w:lang w:val="en-NZ"/>
              </w:rPr>
              <w:t xml:space="preserve">Assessment against objectives </w:t>
            </w:r>
          </w:p>
        </w:tc>
        <w:tc>
          <w:tcPr>
            <w:tcW w:w="1685" w:type="pct"/>
          </w:tcPr>
          <w:p w:rsidR="00F81784" w:rsidRPr="00EE736F" w:rsidRDefault="00F81784" w:rsidP="00C24B15">
            <w:pPr>
              <w:pStyle w:val="RISheading"/>
              <w:cnfStyle w:val="100000000000" w:firstRow="1" w:lastRow="0" w:firstColumn="0" w:lastColumn="0" w:oddVBand="0" w:evenVBand="0" w:oddHBand="0" w:evenHBand="0" w:firstRowFirstColumn="0" w:firstRowLastColumn="0" w:lastRowFirstColumn="0" w:lastRowLastColumn="0"/>
              <w:rPr>
                <w:b/>
                <w:bCs/>
                <w:smallCaps w:val="0"/>
                <w:lang w:val="en-NZ"/>
              </w:rPr>
            </w:pPr>
            <w:r w:rsidRPr="00EE736F">
              <w:rPr>
                <w:smallCaps w:val="0"/>
                <w:lang w:val="en-NZ"/>
              </w:rPr>
              <w:t>Net impact</w:t>
            </w:r>
          </w:p>
        </w:tc>
      </w:tr>
      <w:tr w:rsidR="00F81784" w:rsidRPr="00EE736F" w:rsidTr="00D952B9">
        <w:trPr>
          <w:cnfStyle w:val="000000100000" w:firstRow="0" w:lastRow="0" w:firstColumn="0" w:lastColumn="0" w:oddVBand="0" w:evenVBand="0" w:oddHBand="1" w:evenHBand="0" w:firstRowFirstColumn="0" w:firstRowLastColumn="0" w:lastRowFirstColumn="0" w:lastRowLastColumn="0"/>
          <w:trHeight w:val="2259"/>
        </w:trPr>
        <w:tc>
          <w:tcPr>
            <w:cnfStyle w:val="001000000000" w:firstRow="0" w:lastRow="0" w:firstColumn="1" w:lastColumn="0" w:oddVBand="0" w:evenVBand="0" w:oddHBand="0" w:evenHBand="0" w:firstRowFirstColumn="0" w:firstRowLastColumn="0" w:lastRowFirstColumn="0" w:lastRowLastColumn="0"/>
            <w:tcW w:w="1179" w:type="pct"/>
          </w:tcPr>
          <w:p w:rsidR="00F81784" w:rsidRPr="00EE736F" w:rsidRDefault="00F81784" w:rsidP="00932E61">
            <w:pPr>
              <w:pStyle w:val="Bullet-list"/>
              <w:numPr>
                <w:ilvl w:val="0"/>
                <w:numId w:val="0"/>
              </w:numPr>
              <w:jc w:val="left"/>
              <w:rPr>
                <w:rFonts w:cs="Arial"/>
                <w:b w:val="0"/>
              </w:rPr>
            </w:pPr>
            <w:r w:rsidRPr="00EE736F">
              <w:rPr>
                <w:rFonts w:cs="Arial"/>
              </w:rPr>
              <w:t xml:space="preserve">Option A: Classify the deposit of jettisoned material from space vehicle launches in a wider  area of the EEZ as a permitted activity, subject to conditions </w:t>
            </w:r>
          </w:p>
        </w:tc>
        <w:tc>
          <w:tcPr>
            <w:tcW w:w="2136" w:type="pct"/>
          </w:tcPr>
          <w:p w:rsidR="00F81784" w:rsidRPr="00EE736F" w:rsidRDefault="00F81784" w:rsidP="00932E6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color w:val="000000"/>
                <w:szCs w:val="22"/>
                <w:u w:val="single"/>
                <w:lang w:val="en-NZ"/>
              </w:rPr>
            </w:pPr>
            <w:r w:rsidRPr="00EE736F">
              <w:rPr>
                <w:color w:val="000000"/>
                <w:szCs w:val="22"/>
                <w:u w:val="single"/>
                <w:lang w:val="en-NZ"/>
              </w:rPr>
              <w:t>Sustainable management</w:t>
            </w:r>
          </w:p>
          <w:p w:rsidR="00F81784" w:rsidRPr="00EE736F" w:rsidRDefault="00F81784" w:rsidP="00932E61">
            <w:p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rsidRPr="00EE736F">
              <w:rPr>
                <w:color w:val="000000"/>
                <w:szCs w:val="22"/>
                <w:lang w:val="en-NZ"/>
              </w:rPr>
              <w:t>The potential for adverse environmental impacts from the activity is low. However, there is uncertainty about the likely scale of the cumulative effects of repeated launches. This uncertainty can be appropriately managed by conditions on the activity set in regulations including, as appropriate:</w:t>
            </w:r>
            <w:r w:rsidR="006E4505">
              <w:rPr>
                <w:color w:val="000000"/>
                <w:szCs w:val="22"/>
                <w:lang w:val="en-NZ"/>
              </w:rPr>
              <w:t xml:space="preserve">  </w:t>
            </w:r>
          </w:p>
          <w:p w:rsidR="006E4505" w:rsidRDefault="006E4505" w:rsidP="00932E61">
            <w:pPr>
              <w:pStyle w:val="ListParagraph"/>
              <w:numPr>
                <w:ilvl w:val="0"/>
                <w:numId w:val="19"/>
              </w:num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rPr>
                <w:color w:val="000000"/>
                <w:szCs w:val="22"/>
                <w:lang w:val="en-NZ"/>
              </w:rPr>
              <w:t>Pre-activity reporting</w:t>
            </w:r>
          </w:p>
          <w:p w:rsidR="006E4505" w:rsidRDefault="006E4505" w:rsidP="00932E61">
            <w:pPr>
              <w:pStyle w:val="ListParagraph"/>
              <w:numPr>
                <w:ilvl w:val="0"/>
                <w:numId w:val="19"/>
              </w:num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rPr>
                <w:color w:val="000000"/>
                <w:szCs w:val="22"/>
                <w:lang w:val="en-NZ"/>
              </w:rPr>
              <w:t xml:space="preserve">Post-activity reporting </w:t>
            </w:r>
          </w:p>
          <w:p w:rsidR="006E4505" w:rsidRDefault="006E4505" w:rsidP="006E4505">
            <w:pPr>
              <w:pStyle w:val="ListParagraph"/>
              <w:numPr>
                <w:ilvl w:val="1"/>
                <w:numId w:val="19"/>
              </w:num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rPr>
                <w:color w:val="000000"/>
                <w:szCs w:val="22"/>
                <w:lang w:val="en-NZ"/>
              </w:rPr>
              <w:t>Estimate of volume of material deposited</w:t>
            </w:r>
          </w:p>
          <w:p w:rsidR="006E4505" w:rsidRDefault="006E4505" w:rsidP="006E4505">
            <w:pPr>
              <w:pStyle w:val="ListParagraph"/>
              <w:numPr>
                <w:ilvl w:val="1"/>
                <w:numId w:val="19"/>
              </w:num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rPr>
                <w:color w:val="000000"/>
                <w:szCs w:val="22"/>
                <w:lang w:val="en-NZ"/>
              </w:rPr>
              <w:t>Estimate of location of material deposited</w:t>
            </w:r>
          </w:p>
          <w:p w:rsidR="004D0BD4" w:rsidRPr="004D0BD4" w:rsidRDefault="00E7177C" w:rsidP="0004028F">
            <w:pPr>
              <w:pStyle w:val="ListParagraph"/>
              <w:numPr>
                <w:ilvl w:val="0"/>
                <w:numId w:val="19"/>
              </w:num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t xml:space="preserve">Conditions for </w:t>
            </w:r>
            <w:r w:rsidR="00837052">
              <w:t xml:space="preserve">limiting the activity to either </w:t>
            </w:r>
            <w:r w:rsidR="004D0BD4">
              <w:t>50</w:t>
            </w:r>
            <w:r w:rsidR="00837052">
              <w:t xml:space="preserve"> or 100</w:t>
            </w:r>
            <w:r w:rsidR="004D0BD4">
              <w:t xml:space="preserve"> </w:t>
            </w:r>
            <w:r w:rsidR="00837052">
              <w:t xml:space="preserve">repeated </w:t>
            </w:r>
            <w:r w:rsidR="004D0BD4">
              <w:t xml:space="preserve">launches </w:t>
            </w:r>
            <w:r w:rsidR="00837052">
              <w:t xml:space="preserve">in a general area </w:t>
            </w:r>
            <w:r w:rsidRPr="00E7177C">
              <w:rPr>
                <w:i/>
              </w:rPr>
              <w:t>or</w:t>
            </w:r>
            <w:r w:rsidR="00837052">
              <w:t xml:space="preserve"> a limit of 100 launches total in the</w:t>
            </w:r>
            <w:r>
              <w:t xml:space="preserve"> area shown in </w:t>
            </w:r>
            <w:r w:rsidR="005D28EC">
              <w:fldChar w:fldCharType="begin"/>
            </w:r>
            <w:r w:rsidR="005D28EC">
              <w:instrText xml:space="preserve"> REF _Ref487543573 \h </w:instrText>
            </w:r>
            <w:r w:rsidR="005D28EC">
              <w:fldChar w:fldCharType="separate"/>
            </w:r>
            <w:r w:rsidR="005D28EC" w:rsidRPr="00EE736F">
              <w:t xml:space="preserve">Figure </w:t>
            </w:r>
            <w:r w:rsidR="005D28EC" w:rsidRPr="00EE736F">
              <w:rPr>
                <w:noProof/>
              </w:rPr>
              <w:t>4</w:t>
            </w:r>
            <w:r w:rsidR="005D28EC">
              <w:fldChar w:fldCharType="end"/>
            </w:r>
            <w:r w:rsidR="004D0BD4">
              <w:t xml:space="preserve">. </w:t>
            </w:r>
          </w:p>
          <w:p w:rsidR="00601AC5" w:rsidRPr="004D0BD4" w:rsidRDefault="00AD19A1" w:rsidP="0004028F">
            <w:pPr>
              <w:pStyle w:val="ListParagraph"/>
              <w:numPr>
                <w:ilvl w:val="0"/>
                <w:numId w:val="19"/>
              </w:num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rsidRPr="0004028F">
              <w:t xml:space="preserve">A requirement to avoid seamount </w:t>
            </w:r>
            <w:r>
              <w:t xml:space="preserve">closure areas in the vicinity of </w:t>
            </w:r>
            <w:r w:rsidRPr="0004028F">
              <w:t xml:space="preserve">the </w:t>
            </w:r>
            <w:proofErr w:type="spellStart"/>
            <w:r w:rsidRPr="0004028F">
              <w:t>Kermadec</w:t>
            </w:r>
            <w:proofErr w:type="spellEnd"/>
            <w:r w:rsidRPr="0004028F">
              <w:t xml:space="preserve"> Ridge and the eastern Chatham Rise</w:t>
            </w:r>
            <w:r>
              <w:t>.</w:t>
            </w:r>
            <w:r w:rsidRPr="0004028F">
              <w:t xml:space="preserve"> </w:t>
            </w:r>
            <w:r>
              <w:t xml:space="preserve"> </w:t>
            </w:r>
          </w:p>
          <w:p w:rsidR="00F81784" w:rsidRPr="00EE736F" w:rsidRDefault="00F81784" w:rsidP="00932E61">
            <w:p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rsidRPr="00EE736F">
              <w:rPr>
                <w:color w:val="000000"/>
                <w:szCs w:val="22"/>
                <w:lang w:val="en-NZ"/>
              </w:rPr>
              <w:t>This option would best provide for sustainable management, as it would pose fewer unnecessary barriers to use the area for economic activity than either the status quo or a non-notified classification, while sustaining the potential of the environment to meet future needs and safeguarding its life-supporting capacity, and managing any potential adverse effects of the activity.</w:t>
            </w:r>
          </w:p>
          <w:p w:rsidR="00FF2F6F" w:rsidRDefault="00FF2F6F" w:rsidP="00932E6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bCs/>
                <w:iCs/>
                <w:color w:val="000000"/>
                <w:szCs w:val="22"/>
                <w:u w:val="single"/>
                <w:lang w:val="en-NZ"/>
              </w:rPr>
            </w:pPr>
          </w:p>
          <w:p w:rsidR="00F81784" w:rsidRPr="00EE736F" w:rsidRDefault="00F81784" w:rsidP="00932E6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color w:val="000000"/>
                <w:szCs w:val="22"/>
                <w:u w:val="single"/>
                <w:lang w:val="en-NZ"/>
              </w:rPr>
            </w:pPr>
            <w:r w:rsidRPr="00EE736F">
              <w:rPr>
                <w:bCs/>
                <w:iCs/>
                <w:color w:val="000000"/>
                <w:szCs w:val="22"/>
                <w:u w:val="single"/>
                <w:lang w:val="en-NZ"/>
              </w:rPr>
              <w:lastRenderedPageBreak/>
              <w:t xml:space="preserve">Cost effectiveness and proportionality </w:t>
            </w:r>
          </w:p>
          <w:p w:rsidR="00F81784" w:rsidRPr="00EE736F" w:rsidRDefault="00F81784" w:rsidP="00932E61">
            <w:p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rsidRPr="00EE736F">
              <w:rPr>
                <w:color w:val="000000"/>
                <w:szCs w:val="22"/>
                <w:lang w:val="en-NZ"/>
              </w:rPr>
              <w:t xml:space="preserve">This option is cost effective for Government to monitor and would impose only low compliance costs on users such as Rocket Lab. </w:t>
            </w:r>
          </w:p>
          <w:p w:rsidR="00F81784" w:rsidRPr="00EE736F" w:rsidRDefault="00F81784" w:rsidP="00932E6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color w:val="000000"/>
                <w:szCs w:val="22"/>
                <w:u w:val="single"/>
                <w:lang w:val="en-NZ"/>
              </w:rPr>
            </w:pPr>
            <w:r w:rsidRPr="00EE736F">
              <w:rPr>
                <w:bCs/>
                <w:iCs/>
                <w:color w:val="000000"/>
                <w:szCs w:val="22"/>
                <w:u w:val="single"/>
                <w:lang w:val="en-NZ"/>
              </w:rPr>
              <w:t xml:space="preserve">Non-environmental impacts </w:t>
            </w:r>
          </w:p>
          <w:p w:rsidR="00F81784" w:rsidRPr="00EE736F" w:rsidRDefault="00F81784" w:rsidP="00932E61">
            <w:p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rsidRPr="00EE736F">
              <w:rPr>
                <w:color w:val="000000"/>
                <w:szCs w:val="22"/>
                <w:lang w:val="en-NZ"/>
              </w:rPr>
              <w:t xml:space="preserve">Non-environmental impacts, including on existing interests, iwi and other matters set out in the EEZ Act, are considered only during the preparation of regulations. As described in this analysis, the effects on existing interests are not likely to be significant in the circumstances. </w:t>
            </w:r>
          </w:p>
          <w:p w:rsidR="00F81784" w:rsidRPr="00EE736F" w:rsidRDefault="00F81784" w:rsidP="00932E61">
            <w:p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szCs w:val="22"/>
                <w:lang w:val="en-NZ"/>
              </w:rPr>
            </w:pPr>
            <w:r w:rsidRPr="00EE736F">
              <w:rPr>
                <w:color w:val="000000"/>
                <w:szCs w:val="22"/>
                <w:lang w:val="en-NZ"/>
              </w:rPr>
              <w:t xml:space="preserve">This option allows for public participation only through government consultation on the regulations. This is considered to be proportionate to a low level of public interest and likely level of effects on existing interests. </w:t>
            </w:r>
          </w:p>
        </w:tc>
        <w:tc>
          <w:tcPr>
            <w:tcW w:w="1685" w:type="pct"/>
          </w:tcPr>
          <w:p w:rsidR="00F81784" w:rsidRPr="00EE736F" w:rsidRDefault="00F81784" w:rsidP="00932E61">
            <w:pPr>
              <w:pStyle w:val="RISheading"/>
              <w:cnfStyle w:val="000000100000" w:firstRow="0" w:lastRow="0" w:firstColumn="0" w:lastColumn="0" w:oddVBand="0" w:evenVBand="0" w:oddHBand="1" w:evenHBand="0" w:firstRowFirstColumn="0" w:firstRowLastColumn="0" w:lastRowFirstColumn="0" w:lastRowLastColumn="0"/>
              <w:rPr>
                <w:b w:val="0"/>
                <w:bCs w:val="0"/>
                <w:smallCaps w:val="0"/>
                <w:sz w:val="22"/>
                <w:szCs w:val="22"/>
                <w:lang w:val="en-NZ"/>
              </w:rPr>
            </w:pPr>
            <w:r w:rsidRPr="00EE736F">
              <w:rPr>
                <w:b w:val="0"/>
                <w:bCs w:val="0"/>
                <w:smallCaps w:val="0"/>
                <w:sz w:val="22"/>
                <w:szCs w:val="22"/>
                <w:lang w:val="en-NZ"/>
              </w:rPr>
              <w:lastRenderedPageBreak/>
              <w:t>Option A will provide a good level of environmental protection. It has limited opportunity for public involvement, and the lowest compliance costs of the three options considered. The costs are considered to be most proportionate to the level of likely effects of the activity.</w:t>
            </w:r>
          </w:p>
        </w:tc>
      </w:tr>
      <w:tr w:rsidR="00F81784" w:rsidRPr="00EE736F" w:rsidTr="00D952B9">
        <w:trPr>
          <w:trHeight w:val="2259"/>
        </w:trPr>
        <w:tc>
          <w:tcPr>
            <w:cnfStyle w:val="001000000000" w:firstRow="0" w:lastRow="0" w:firstColumn="1" w:lastColumn="0" w:oddVBand="0" w:evenVBand="0" w:oddHBand="0" w:evenHBand="0" w:firstRowFirstColumn="0" w:firstRowLastColumn="0" w:lastRowFirstColumn="0" w:lastRowLastColumn="0"/>
            <w:tcW w:w="1179" w:type="pct"/>
          </w:tcPr>
          <w:p w:rsidR="00F81784" w:rsidRPr="00EE736F" w:rsidRDefault="00F81784" w:rsidP="00932E61">
            <w:pPr>
              <w:pStyle w:val="Bullet-list"/>
              <w:numPr>
                <w:ilvl w:val="0"/>
                <w:numId w:val="0"/>
              </w:numPr>
              <w:jc w:val="left"/>
              <w:rPr>
                <w:rFonts w:cs="Arial"/>
                <w:b w:val="0"/>
              </w:rPr>
            </w:pPr>
            <w:r w:rsidRPr="00EE736F">
              <w:rPr>
                <w:rFonts w:cs="Arial"/>
              </w:rPr>
              <w:lastRenderedPageBreak/>
              <w:t>Option B: Activity remains discretionary but is classified as non-notified</w:t>
            </w:r>
          </w:p>
        </w:tc>
        <w:tc>
          <w:tcPr>
            <w:tcW w:w="2136" w:type="pct"/>
          </w:tcPr>
          <w:p w:rsidR="00F81784" w:rsidRPr="00EE736F" w:rsidRDefault="00F81784" w:rsidP="00932E61">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color w:val="000000"/>
                <w:szCs w:val="22"/>
                <w:u w:val="single"/>
                <w:lang w:val="en-NZ"/>
              </w:rPr>
            </w:pPr>
            <w:r w:rsidRPr="00EE736F">
              <w:rPr>
                <w:color w:val="000000"/>
                <w:szCs w:val="22"/>
                <w:u w:val="single"/>
                <w:lang w:val="en-NZ"/>
              </w:rPr>
              <w:t>Sustainable management</w:t>
            </w:r>
          </w:p>
          <w:p w:rsidR="00F81784" w:rsidRPr="00EE736F" w:rsidRDefault="00F81784" w:rsidP="00932E61">
            <w:pPr>
              <w:autoSpaceDE w:val="0"/>
              <w:autoSpaceDN w:val="0"/>
              <w:adjustRightInd w:val="0"/>
              <w:spacing w:after="173"/>
              <w:cnfStyle w:val="000000000000" w:firstRow="0" w:lastRow="0" w:firstColumn="0" w:lastColumn="0" w:oddVBand="0" w:evenVBand="0" w:oddHBand="0" w:evenHBand="0" w:firstRowFirstColumn="0" w:firstRowLastColumn="0" w:lastRowFirstColumn="0" w:lastRowLastColumn="0"/>
              <w:rPr>
                <w:color w:val="000000"/>
                <w:szCs w:val="22"/>
                <w:lang w:val="en-NZ"/>
              </w:rPr>
            </w:pPr>
            <w:r w:rsidRPr="00EE736F">
              <w:rPr>
                <w:color w:val="000000"/>
                <w:szCs w:val="22"/>
                <w:lang w:val="en-NZ"/>
              </w:rPr>
              <w:t>Option B would allow any potential adverse effects on the environment to be managed, as in option A. In this case, conditions would be imposed by the EPA on a marine consent for a launch or number of launches, rather than across all instances of the activity. There is less certainty for both applicants and the public about what conditions might be imposed.</w:t>
            </w:r>
          </w:p>
          <w:p w:rsidR="00F81784" w:rsidRPr="00EE736F" w:rsidRDefault="00F81784" w:rsidP="00932E61">
            <w:pPr>
              <w:autoSpaceDE w:val="0"/>
              <w:autoSpaceDN w:val="0"/>
              <w:adjustRightInd w:val="0"/>
              <w:spacing w:after="173"/>
              <w:cnfStyle w:val="000000000000" w:firstRow="0" w:lastRow="0" w:firstColumn="0" w:lastColumn="0" w:oddVBand="0" w:evenVBand="0" w:oddHBand="0" w:evenHBand="0" w:firstRowFirstColumn="0" w:firstRowLastColumn="0" w:lastRowFirstColumn="0" w:lastRowLastColumn="0"/>
              <w:rPr>
                <w:color w:val="000000"/>
                <w:szCs w:val="22"/>
                <w:lang w:val="en-NZ"/>
              </w:rPr>
            </w:pPr>
            <w:r w:rsidRPr="00EE736F">
              <w:rPr>
                <w:color w:val="000000"/>
                <w:szCs w:val="22"/>
                <w:lang w:val="en-NZ"/>
              </w:rPr>
              <w:t xml:space="preserve">The resulting costs of applying for and deciding marine consent applications are higher than for option A, in terms of both time and money. There will be costs to both the </w:t>
            </w:r>
            <w:r w:rsidRPr="00EE736F">
              <w:rPr>
                <w:color w:val="000000"/>
                <w:szCs w:val="22"/>
                <w:lang w:val="en-NZ"/>
              </w:rPr>
              <w:lastRenderedPageBreak/>
              <w:t>government and the applicant.</w:t>
            </w:r>
          </w:p>
          <w:p w:rsidR="00F81784" w:rsidRPr="00EE736F" w:rsidRDefault="00F81784" w:rsidP="00932E61">
            <w:pPr>
              <w:autoSpaceDE w:val="0"/>
              <w:autoSpaceDN w:val="0"/>
              <w:adjustRightInd w:val="0"/>
              <w:spacing w:after="173"/>
              <w:cnfStyle w:val="000000000000" w:firstRow="0" w:lastRow="0" w:firstColumn="0" w:lastColumn="0" w:oddVBand="0" w:evenVBand="0" w:oddHBand="0" w:evenHBand="0" w:firstRowFirstColumn="0" w:firstRowLastColumn="0" w:lastRowFirstColumn="0" w:lastRowLastColumn="0"/>
              <w:rPr>
                <w:color w:val="000000"/>
                <w:szCs w:val="22"/>
                <w:lang w:val="en-NZ"/>
              </w:rPr>
            </w:pPr>
            <w:r w:rsidRPr="00EE736F">
              <w:rPr>
                <w:color w:val="000000"/>
                <w:szCs w:val="22"/>
                <w:lang w:val="en-NZ"/>
              </w:rPr>
              <w:t xml:space="preserve">Conditions may be imposed on a marine consent at the discretion of the EPA. These may be either more stringent than those proposed in option A (and therefore impose a greater compliance burden) or less stringent (and therefore provide a lesser degree of environmental protection). The uncertainty this creates for both the public and the applicant is considered to outweigh the benefits of the added flexibility. </w:t>
            </w:r>
          </w:p>
          <w:p w:rsidR="00F81784" w:rsidRPr="00EE736F" w:rsidRDefault="00F81784" w:rsidP="00932E61">
            <w:pPr>
              <w:autoSpaceDE w:val="0"/>
              <w:autoSpaceDN w:val="0"/>
              <w:adjustRightInd w:val="0"/>
              <w:spacing w:after="173"/>
              <w:cnfStyle w:val="000000000000" w:firstRow="0" w:lastRow="0" w:firstColumn="0" w:lastColumn="0" w:oddVBand="0" w:evenVBand="0" w:oddHBand="0" w:evenHBand="0" w:firstRowFirstColumn="0" w:firstRowLastColumn="0" w:lastRowFirstColumn="0" w:lastRowLastColumn="0"/>
              <w:rPr>
                <w:color w:val="000000"/>
                <w:szCs w:val="22"/>
                <w:lang w:val="en-NZ"/>
              </w:rPr>
            </w:pPr>
            <w:r w:rsidRPr="00EE736F">
              <w:rPr>
                <w:color w:val="000000"/>
                <w:szCs w:val="22"/>
                <w:lang w:val="en-NZ"/>
              </w:rPr>
              <w:t>This option will likely sustain the potential of the environment to meet future needs, safeguard its life-supporting capacity, and manage any potential adverse effects of the activity just as well as option A. However, it will impose some barriers on the use of the area for economic purposes, so is considered to promote sustainable management to a lesser extent.</w:t>
            </w:r>
          </w:p>
          <w:p w:rsidR="00F81784" w:rsidRPr="00EE736F" w:rsidRDefault="00F81784" w:rsidP="00932E61">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color w:val="000000"/>
                <w:szCs w:val="22"/>
                <w:u w:val="single"/>
                <w:lang w:val="en-NZ"/>
              </w:rPr>
            </w:pPr>
            <w:r w:rsidRPr="00EE736F">
              <w:rPr>
                <w:bCs/>
                <w:iCs/>
                <w:color w:val="000000"/>
                <w:szCs w:val="22"/>
                <w:u w:val="single"/>
                <w:lang w:val="en-NZ"/>
              </w:rPr>
              <w:t xml:space="preserve">Cost effectiveness and proportionality </w:t>
            </w:r>
          </w:p>
          <w:p w:rsidR="00F81784" w:rsidRPr="00EE736F" w:rsidRDefault="00F81784" w:rsidP="00932E61">
            <w:pPr>
              <w:autoSpaceDE w:val="0"/>
              <w:autoSpaceDN w:val="0"/>
              <w:adjustRightInd w:val="0"/>
              <w:spacing w:after="173"/>
              <w:cnfStyle w:val="000000000000" w:firstRow="0" w:lastRow="0" w:firstColumn="0" w:lastColumn="0" w:oddVBand="0" w:evenVBand="0" w:oddHBand="0" w:evenHBand="0" w:firstRowFirstColumn="0" w:firstRowLastColumn="0" w:lastRowFirstColumn="0" w:lastRowLastColumn="0"/>
              <w:rPr>
                <w:color w:val="000000"/>
                <w:szCs w:val="22"/>
                <w:lang w:val="en-NZ"/>
              </w:rPr>
            </w:pPr>
            <w:r w:rsidRPr="00EE736F">
              <w:rPr>
                <w:color w:val="000000"/>
                <w:szCs w:val="22"/>
                <w:lang w:val="en-NZ"/>
              </w:rPr>
              <w:t>The cost involved in applying for and deciding marine consent is considered to be disproportionate to the likely effects, which are not expected to be significant in the circumstances.</w:t>
            </w:r>
          </w:p>
          <w:p w:rsidR="00F81784" w:rsidRPr="00EE736F" w:rsidRDefault="00F81784" w:rsidP="00932E61">
            <w:pPr>
              <w:autoSpaceDE w:val="0"/>
              <w:autoSpaceDN w:val="0"/>
              <w:adjustRightInd w:val="0"/>
              <w:spacing w:after="120"/>
              <w:cnfStyle w:val="000000000000" w:firstRow="0" w:lastRow="0" w:firstColumn="0" w:lastColumn="0" w:oddVBand="0" w:evenVBand="0" w:oddHBand="0" w:evenHBand="0" w:firstRowFirstColumn="0" w:firstRowLastColumn="0" w:lastRowFirstColumn="0" w:lastRowLastColumn="0"/>
              <w:rPr>
                <w:color w:val="000000"/>
                <w:szCs w:val="22"/>
                <w:u w:val="single"/>
                <w:lang w:val="en-NZ"/>
              </w:rPr>
            </w:pPr>
            <w:r w:rsidRPr="00EE736F">
              <w:rPr>
                <w:bCs/>
                <w:iCs/>
                <w:color w:val="000000"/>
                <w:szCs w:val="22"/>
                <w:u w:val="single"/>
                <w:lang w:val="en-NZ"/>
              </w:rPr>
              <w:t xml:space="preserve">Non-environmental impacts </w:t>
            </w:r>
          </w:p>
          <w:p w:rsidR="00F81784" w:rsidRPr="00EE736F" w:rsidRDefault="00F81784" w:rsidP="00932E61">
            <w:pPr>
              <w:autoSpaceDE w:val="0"/>
              <w:autoSpaceDN w:val="0"/>
              <w:adjustRightInd w:val="0"/>
              <w:spacing w:after="173"/>
              <w:cnfStyle w:val="000000000000" w:firstRow="0" w:lastRow="0" w:firstColumn="0" w:lastColumn="0" w:oddVBand="0" w:evenVBand="0" w:oddHBand="0" w:evenHBand="0" w:firstRowFirstColumn="0" w:firstRowLastColumn="0" w:lastRowFirstColumn="0" w:lastRowLastColumn="0"/>
              <w:rPr>
                <w:color w:val="000000"/>
                <w:szCs w:val="22"/>
                <w:lang w:val="en-NZ"/>
              </w:rPr>
            </w:pPr>
            <w:r w:rsidRPr="00EE736F">
              <w:rPr>
                <w:color w:val="000000"/>
                <w:szCs w:val="22"/>
                <w:lang w:val="en-NZ"/>
              </w:rPr>
              <w:t>The non-environmental impacts, including effects on existing interests, are considered by the EPA when making a decision on a marine consent under s59 of the Act.</w:t>
            </w:r>
          </w:p>
          <w:p w:rsidR="00F81784" w:rsidRPr="00EE736F" w:rsidRDefault="00F81784" w:rsidP="00932E61">
            <w:pPr>
              <w:autoSpaceDE w:val="0"/>
              <w:autoSpaceDN w:val="0"/>
              <w:adjustRightInd w:val="0"/>
              <w:spacing w:after="173"/>
              <w:cnfStyle w:val="000000000000" w:firstRow="0" w:lastRow="0" w:firstColumn="0" w:lastColumn="0" w:oddVBand="0" w:evenVBand="0" w:oddHBand="0" w:evenHBand="0" w:firstRowFirstColumn="0" w:firstRowLastColumn="0" w:lastRowFirstColumn="0" w:lastRowLastColumn="0"/>
              <w:rPr>
                <w:szCs w:val="22"/>
                <w:lang w:val="en-NZ"/>
              </w:rPr>
            </w:pPr>
            <w:r w:rsidRPr="00EE736F">
              <w:rPr>
                <w:color w:val="000000"/>
                <w:szCs w:val="22"/>
                <w:lang w:val="en-NZ"/>
              </w:rPr>
              <w:lastRenderedPageBreak/>
              <w:t>This option offers no additional public involvement over option A, as the consents are not publically notifiable.</w:t>
            </w:r>
          </w:p>
        </w:tc>
        <w:tc>
          <w:tcPr>
            <w:tcW w:w="1685" w:type="pct"/>
          </w:tcPr>
          <w:p w:rsidR="00F81784" w:rsidRPr="00EE736F" w:rsidRDefault="00F81784" w:rsidP="00932E61">
            <w:pPr>
              <w:pStyle w:val="RISheading"/>
              <w:cnfStyle w:val="000000000000" w:firstRow="0" w:lastRow="0" w:firstColumn="0" w:lastColumn="0" w:oddVBand="0" w:evenVBand="0" w:oddHBand="0" w:evenHBand="0" w:firstRowFirstColumn="0" w:firstRowLastColumn="0" w:lastRowFirstColumn="0" w:lastRowLastColumn="0"/>
              <w:rPr>
                <w:b w:val="0"/>
                <w:bCs w:val="0"/>
                <w:smallCaps w:val="0"/>
                <w:sz w:val="22"/>
                <w:szCs w:val="22"/>
                <w:lang w:val="en-NZ"/>
              </w:rPr>
            </w:pPr>
            <w:r w:rsidRPr="00EE736F">
              <w:rPr>
                <w:b w:val="0"/>
                <w:bCs w:val="0"/>
                <w:smallCaps w:val="0"/>
                <w:sz w:val="22"/>
                <w:szCs w:val="22"/>
                <w:lang w:val="en-NZ"/>
              </w:rPr>
              <w:lastRenderedPageBreak/>
              <w:t>Option B will provide a good level of environmental protection. It has limited opportunity for public involvement, and significant compliance costs. The costs are considered to be disproportionate to the level of likely effects of the activity.</w:t>
            </w:r>
          </w:p>
        </w:tc>
      </w:tr>
      <w:tr w:rsidR="00F81784" w:rsidRPr="00EE736F" w:rsidTr="00D952B9">
        <w:trPr>
          <w:cnfStyle w:val="000000100000" w:firstRow="0" w:lastRow="0" w:firstColumn="0" w:lastColumn="0" w:oddVBand="0" w:evenVBand="0" w:oddHBand="1" w:evenHBand="0" w:firstRowFirstColumn="0" w:firstRowLastColumn="0" w:lastRowFirstColumn="0" w:lastRowLastColumn="0"/>
          <w:trHeight w:val="1825"/>
        </w:trPr>
        <w:tc>
          <w:tcPr>
            <w:cnfStyle w:val="001000000000" w:firstRow="0" w:lastRow="0" w:firstColumn="1" w:lastColumn="0" w:oddVBand="0" w:evenVBand="0" w:oddHBand="0" w:evenHBand="0" w:firstRowFirstColumn="0" w:firstRowLastColumn="0" w:lastRowFirstColumn="0" w:lastRowLastColumn="0"/>
            <w:tcW w:w="1179" w:type="pct"/>
          </w:tcPr>
          <w:p w:rsidR="00F81784" w:rsidRPr="00EE736F" w:rsidRDefault="00F81784" w:rsidP="00932E61">
            <w:pPr>
              <w:pStyle w:val="Bullet-list"/>
              <w:numPr>
                <w:ilvl w:val="0"/>
                <w:numId w:val="0"/>
              </w:numPr>
              <w:jc w:val="left"/>
              <w:rPr>
                <w:rFonts w:cs="Arial"/>
                <w:b w:val="0"/>
              </w:rPr>
            </w:pPr>
            <w:r w:rsidRPr="00EE736F">
              <w:rPr>
                <w:rFonts w:cs="Arial"/>
              </w:rPr>
              <w:lastRenderedPageBreak/>
              <w:t>Option C: Status quo</w:t>
            </w:r>
          </w:p>
        </w:tc>
        <w:tc>
          <w:tcPr>
            <w:tcW w:w="2136" w:type="pct"/>
          </w:tcPr>
          <w:p w:rsidR="00F81784" w:rsidRPr="00EE736F" w:rsidRDefault="00F81784" w:rsidP="00932E6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color w:val="000000"/>
                <w:szCs w:val="22"/>
                <w:u w:val="single"/>
                <w:lang w:val="en-NZ"/>
              </w:rPr>
            </w:pPr>
            <w:r w:rsidRPr="00EE736F">
              <w:rPr>
                <w:color w:val="000000"/>
                <w:szCs w:val="22"/>
                <w:u w:val="single"/>
                <w:lang w:val="en-NZ"/>
              </w:rPr>
              <w:t>Sustainable management</w:t>
            </w:r>
          </w:p>
          <w:p w:rsidR="00F81784" w:rsidRPr="00EE736F" w:rsidRDefault="00F81784" w:rsidP="005C6E89">
            <w:p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rsidRPr="00EE736F">
              <w:rPr>
                <w:color w:val="000000"/>
                <w:szCs w:val="22"/>
                <w:lang w:val="en-NZ"/>
              </w:rPr>
              <w:t>Option C would allow any potential adverse effects on the environment to be managed, as in the options above. In this case, conditions would be imposed on a marine consent for a launch or number of launches by a Board of Inquiry, rather than the EPA. There is a similar level of certainty for applicants and the public about what conditions might be imposed as in option B.</w:t>
            </w:r>
          </w:p>
          <w:p w:rsidR="00F81784" w:rsidRPr="00EE736F" w:rsidRDefault="00F81784" w:rsidP="00932E6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bCs/>
                <w:iCs/>
                <w:color w:val="000000"/>
                <w:szCs w:val="22"/>
                <w:u w:val="single"/>
                <w:lang w:val="en-NZ"/>
              </w:rPr>
            </w:pPr>
            <w:r w:rsidRPr="00EE736F">
              <w:rPr>
                <w:bCs/>
                <w:iCs/>
                <w:color w:val="000000"/>
                <w:szCs w:val="22"/>
                <w:u w:val="single"/>
                <w:lang w:val="en-NZ"/>
              </w:rPr>
              <w:t xml:space="preserve">Cost effectiveness and proportionality </w:t>
            </w:r>
          </w:p>
          <w:p w:rsidR="00F81784" w:rsidRPr="00EE736F" w:rsidRDefault="00F81784" w:rsidP="00932E6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bCs/>
                <w:iCs/>
                <w:color w:val="000000"/>
                <w:szCs w:val="22"/>
                <w:lang w:val="en-NZ"/>
              </w:rPr>
            </w:pPr>
            <w:r w:rsidRPr="00EE736F">
              <w:rPr>
                <w:bCs/>
                <w:iCs/>
                <w:color w:val="000000"/>
                <w:szCs w:val="22"/>
                <w:lang w:val="en-NZ"/>
              </w:rPr>
              <w:t>This option is the most costly to both industry users (such as Rocket Lab) and the government, in terms of time and money. The notification and BOI process add both time and expense to the process of obtaining marine consent, compared with option B. The scale of the cost is considered to be disproportionate to the level of the likely effects of the activity.</w:t>
            </w:r>
          </w:p>
          <w:p w:rsidR="00FF2F6F" w:rsidRDefault="00FF2F6F" w:rsidP="00932E6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bCs/>
                <w:iCs/>
                <w:color w:val="000000"/>
                <w:szCs w:val="22"/>
                <w:u w:val="single"/>
                <w:lang w:val="en-NZ"/>
              </w:rPr>
            </w:pPr>
          </w:p>
          <w:p w:rsidR="00F81784" w:rsidRPr="00EE736F" w:rsidRDefault="00F81784" w:rsidP="00932E61">
            <w:pPr>
              <w:autoSpaceDE w:val="0"/>
              <w:autoSpaceDN w:val="0"/>
              <w:adjustRightInd w:val="0"/>
              <w:spacing w:after="120"/>
              <w:cnfStyle w:val="000000100000" w:firstRow="0" w:lastRow="0" w:firstColumn="0" w:lastColumn="0" w:oddVBand="0" w:evenVBand="0" w:oddHBand="1" w:evenHBand="0" w:firstRowFirstColumn="0" w:firstRowLastColumn="0" w:lastRowFirstColumn="0" w:lastRowLastColumn="0"/>
              <w:rPr>
                <w:color w:val="000000"/>
                <w:szCs w:val="22"/>
                <w:u w:val="single"/>
                <w:lang w:val="en-NZ"/>
              </w:rPr>
            </w:pPr>
            <w:r w:rsidRPr="00EE736F">
              <w:rPr>
                <w:bCs/>
                <w:iCs/>
                <w:color w:val="000000"/>
                <w:szCs w:val="22"/>
                <w:u w:val="single"/>
                <w:lang w:val="en-NZ"/>
              </w:rPr>
              <w:lastRenderedPageBreak/>
              <w:t xml:space="preserve">Non-environmental impacts </w:t>
            </w:r>
          </w:p>
          <w:p w:rsidR="00F81784" w:rsidRPr="00EE736F" w:rsidRDefault="00F81784" w:rsidP="006E5964">
            <w:pPr>
              <w:autoSpaceDE w:val="0"/>
              <w:autoSpaceDN w:val="0"/>
              <w:adjustRightInd w:val="0"/>
              <w:spacing w:after="173"/>
              <w:cnfStyle w:val="000000100000" w:firstRow="0" w:lastRow="0" w:firstColumn="0" w:lastColumn="0" w:oddVBand="0" w:evenVBand="0" w:oddHBand="1" w:evenHBand="0" w:firstRowFirstColumn="0" w:firstRowLastColumn="0" w:lastRowFirstColumn="0" w:lastRowLastColumn="0"/>
              <w:rPr>
                <w:color w:val="000000"/>
                <w:szCs w:val="22"/>
                <w:lang w:val="en-NZ"/>
              </w:rPr>
            </w:pPr>
            <w:r w:rsidRPr="00EE736F">
              <w:rPr>
                <w:color w:val="000000"/>
                <w:szCs w:val="22"/>
                <w:lang w:val="en-NZ"/>
              </w:rPr>
              <w:t>The non-environmental impacts, including effects on existing interests, are considered by the BOI when making a decision on a marine consent under s59 of the Act.</w:t>
            </w:r>
          </w:p>
          <w:p w:rsidR="00F81784" w:rsidRPr="00EE736F" w:rsidRDefault="00F81784" w:rsidP="008A501A">
            <w:pPr>
              <w:cnfStyle w:val="000000100000" w:firstRow="0" w:lastRow="0" w:firstColumn="0" w:lastColumn="0" w:oddVBand="0" w:evenVBand="0" w:oddHBand="1" w:evenHBand="0" w:firstRowFirstColumn="0" w:firstRowLastColumn="0" w:lastRowFirstColumn="0" w:lastRowLastColumn="0"/>
              <w:rPr>
                <w:b/>
                <w:bCs/>
                <w:smallCaps/>
                <w:szCs w:val="22"/>
                <w:lang w:val="en-NZ"/>
              </w:rPr>
            </w:pPr>
            <w:r w:rsidRPr="00EE736F">
              <w:rPr>
                <w:color w:val="000000"/>
                <w:szCs w:val="22"/>
                <w:lang w:val="en-NZ"/>
              </w:rPr>
              <w:t>This option allows for more additional public involvement than either option A or option B, as the consents are publically notifiable, and the public will have the opportunity to submit on every application for marine consent. It is considered that the insignificant likely effects of the activity do not warrant this degree of public involvement.</w:t>
            </w:r>
          </w:p>
        </w:tc>
        <w:tc>
          <w:tcPr>
            <w:tcW w:w="1685" w:type="pct"/>
          </w:tcPr>
          <w:p w:rsidR="00F81784" w:rsidRPr="00EE736F" w:rsidRDefault="00F81784" w:rsidP="00932E61">
            <w:pPr>
              <w:pStyle w:val="RISheading"/>
              <w:cnfStyle w:val="000000100000" w:firstRow="0" w:lastRow="0" w:firstColumn="0" w:lastColumn="0" w:oddVBand="0" w:evenVBand="0" w:oddHBand="1" w:evenHBand="0" w:firstRowFirstColumn="0" w:firstRowLastColumn="0" w:lastRowFirstColumn="0" w:lastRowLastColumn="0"/>
              <w:rPr>
                <w:b w:val="0"/>
                <w:bCs w:val="0"/>
                <w:smallCaps w:val="0"/>
                <w:sz w:val="22"/>
                <w:szCs w:val="22"/>
                <w:lang w:val="en-NZ"/>
              </w:rPr>
            </w:pPr>
            <w:r w:rsidRPr="00EE736F">
              <w:rPr>
                <w:b w:val="0"/>
                <w:bCs w:val="0"/>
                <w:smallCaps w:val="0"/>
                <w:sz w:val="22"/>
                <w:szCs w:val="22"/>
                <w:lang w:val="en-NZ"/>
              </w:rPr>
              <w:lastRenderedPageBreak/>
              <w:t>Option C will provide a good level of environmental protection. It has considerable opportunity for public involvement, and the highest compliance costs of the three options considered. The costs are considered to be disproportionate to the level of likely effects of the activity.</w:t>
            </w:r>
          </w:p>
        </w:tc>
      </w:tr>
    </w:tbl>
    <w:p w:rsidR="00C811F6" w:rsidRPr="00EE736F" w:rsidRDefault="00C811F6" w:rsidP="00C811F6">
      <w:pPr>
        <w:pStyle w:val="RISheading"/>
        <w:rPr>
          <w:bCs w:val="0"/>
          <w:smallCaps w:val="0"/>
          <w:sz w:val="22"/>
          <w:szCs w:val="22"/>
          <w:lang w:val="en-NZ"/>
        </w:rPr>
      </w:pPr>
    </w:p>
    <w:p w:rsidR="00C811F6" w:rsidRPr="00EE736F" w:rsidRDefault="00C811F6" w:rsidP="00C811F6">
      <w:pPr>
        <w:autoSpaceDE w:val="0"/>
        <w:autoSpaceDN w:val="0"/>
        <w:adjustRightInd w:val="0"/>
        <w:spacing w:after="0"/>
        <w:rPr>
          <w:color w:val="000000"/>
          <w:szCs w:val="22"/>
          <w:lang w:val="en-NZ"/>
        </w:rPr>
      </w:pPr>
    </w:p>
    <w:p w:rsidR="00C811F6" w:rsidRPr="00EE736F" w:rsidRDefault="00C811F6" w:rsidP="00C811F6">
      <w:pPr>
        <w:autoSpaceDE w:val="0"/>
        <w:autoSpaceDN w:val="0"/>
        <w:adjustRightInd w:val="0"/>
        <w:spacing w:after="173"/>
        <w:ind w:left="720"/>
        <w:rPr>
          <w:color w:val="000000"/>
          <w:szCs w:val="22"/>
          <w:lang w:val="en-NZ"/>
        </w:rPr>
      </w:pPr>
    </w:p>
    <w:p w:rsidR="00C811F6" w:rsidRPr="00EE736F" w:rsidRDefault="00C811F6" w:rsidP="00C811F6">
      <w:pPr>
        <w:autoSpaceDE w:val="0"/>
        <w:autoSpaceDN w:val="0"/>
        <w:adjustRightInd w:val="0"/>
        <w:spacing w:after="173"/>
        <w:ind w:left="720"/>
        <w:rPr>
          <w:color w:val="000000"/>
          <w:szCs w:val="22"/>
          <w:lang w:val="en-NZ"/>
        </w:rPr>
      </w:pPr>
    </w:p>
    <w:p w:rsidR="00C811F6" w:rsidRPr="00EE736F" w:rsidRDefault="00C811F6" w:rsidP="00C811F6">
      <w:pPr>
        <w:autoSpaceDE w:val="0"/>
        <w:autoSpaceDN w:val="0"/>
        <w:adjustRightInd w:val="0"/>
        <w:spacing w:after="173"/>
        <w:ind w:left="720"/>
        <w:rPr>
          <w:color w:val="000000"/>
          <w:szCs w:val="22"/>
          <w:lang w:val="en-NZ"/>
        </w:rPr>
      </w:pPr>
    </w:p>
    <w:p w:rsidR="00C811F6" w:rsidRPr="00EE736F" w:rsidRDefault="00C811F6" w:rsidP="00D21029">
      <w:pPr>
        <w:autoSpaceDE w:val="0"/>
        <w:autoSpaceDN w:val="0"/>
        <w:adjustRightInd w:val="0"/>
        <w:spacing w:after="173"/>
        <w:rPr>
          <w:color w:val="000000"/>
          <w:szCs w:val="22"/>
          <w:lang w:val="en-NZ"/>
        </w:rPr>
        <w:sectPr w:rsidR="00C811F6" w:rsidRPr="00EE736F" w:rsidSect="00C24B15">
          <w:pgSz w:w="16838" w:h="11906" w:orient="landscape"/>
          <w:pgMar w:top="1797" w:right="1440" w:bottom="1797" w:left="1440" w:header="709" w:footer="709" w:gutter="0"/>
          <w:cols w:space="708"/>
          <w:docGrid w:linePitch="360"/>
        </w:sectPr>
      </w:pPr>
    </w:p>
    <w:p w:rsidR="00C811F6" w:rsidRPr="00EE736F" w:rsidRDefault="00C811F6" w:rsidP="00932E61">
      <w:pPr>
        <w:pStyle w:val="Heading2"/>
        <w:rPr>
          <w:rFonts w:cs="Arial"/>
        </w:rPr>
      </w:pPr>
      <w:r w:rsidRPr="00EE736F">
        <w:rPr>
          <w:rFonts w:cs="Arial"/>
        </w:rPr>
        <w:lastRenderedPageBreak/>
        <w:t>Conclusions and Recommendations</w:t>
      </w:r>
    </w:p>
    <w:p w:rsidR="00BB212D" w:rsidRPr="00EE736F" w:rsidRDefault="00C811F6" w:rsidP="000A5FBA">
      <w:pPr>
        <w:pStyle w:val="NoSpacing"/>
        <w:numPr>
          <w:ilvl w:val="0"/>
          <w:numId w:val="24"/>
        </w:numPr>
        <w:rPr>
          <w:rFonts w:cs="Arial"/>
        </w:rPr>
      </w:pPr>
      <w:r w:rsidRPr="00EE736F">
        <w:rPr>
          <w:rFonts w:cs="Arial"/>
        </w:rPr>
        <w:t xml:space="preserve">The </w:t>
      </w:r>
      <w:r w:rsidR="00D550A8" w:rsidRPr="00EE736F">
        <w:rPr>
          <w:rFonts w:cs="Arial"/>
        </w:rPr>
        <w:t>effects on the environ</w:t>
      </w:r>
      <w:r w:rsidR="00BB212D" w:rsidRPr="00EE736F">
        <w:rPr>
          <w:rFonts w:cs="Arial"/>
        </w:rPr>
        <w:t>ment and existing interests of</w:t>
      </w:r>
      <w:r w:rsidR="00D550A8" w:rsidRPr="00EE736F">
        <w:rPr>
          <w:rFonts w:cs="Arial"/>
        </w:rPr>
        <w:t xml:space="preserve"> the </w:t>
      </w:r>
      <w:r w:rsidRPr="00EE736F">
        <w:rPr>
          <w:rFonts w:cs="Arial"/>
        </w:rPr>
        <w:t>deposit of</w:t>
      </w:r>
      <w:r w:rsidR="00D550A8" w:rsidRPr="00EE736F">
        <w:rPr>
          <w:rFonts w:cs="Arial"/>
        </w:rPr>
        <w:t xml:space="preserve"> material</w:t>
      </w:r>
      <w:r w:rsidRPr="00EE736F">
        <w:rPr>
          <w:rFonts w:cs="Arial"/>
        </w:rPr>
        <w:t xml:space="preserve"> jettisoned </w:t>
      </w:r>
      <w:r w:rsidR="00D550A8" w:rsidRPr="00EE736F">
        <w:rPr>
          <w:rFonts w:cs="Arial"/>
        </w:rPr>
        <w:t xml:space="preserve">from space launch vehicles on the seabed </w:t>
      </w:r>
      <w:r w:rsidRPr="00EE736F">
        <w:rPr>
          <w:rFonts w:cs="Arial"/>
        </w:rPr>
        <w:t xml:space="preserve">in the EEZ </w:t>
      </w:r>
      <w:r w:rsidR="00D550A8" w:rsidRPr="00EE736F">
        <w:rPr>
          <w:rFonts w:cs="Arial"/>
        </w:rPr>
        <w:t xml:space="preserve">and extended continental shelf </w:t>
      </w:r>
      <w:r w:rsidR="00BB212D" w:rsidRPr="00EE736F">
        <w:rPr>
          <w:rFonts w:cs="Arial"/>
        </w:rPr>
        <w:t>are not expected to be significant in the circumstances.</w:t>
      </w:r>
      <w:r w:rsidR="00B52E48" w:rsidRPr="00EE736F">
        <w:rPr>
          <w:rFonts w:cs="Arial"/>
        </w:rPr>
        <w:t xml:space="preserve"> </w:t>
      </w:r>
      <w:r w:rsidR="00DA1D95" w:rsidRPr="00EE736F">
        <w:rPr>
          <w:rFonts w:cs="Arial"/>
        </w:rPr>
        <w:t>At this stage of the analysis, t</w:t>
      </w:r>
      <w:r w:rsidR="00B52E48" w:rsidRPr="00EE736F">
        <w:rPr>
          <w:rFonts w:cs="Arial"/>
        </w:rPr>
        <w:t xml:space="preserve">he preferred approach is to make the activity </w:t>
      </w:r>
      <w:r w:rsidR="00B52E48" w:rsidRPr="00EE736F">
        <w:rPr>
          <w:rFonts w:cs="Arial"/>
          <w:b/>
        </w:rPr>
        <w:t>permitted</w:t>
      </w:r>
      <w:r w:rsidR="00B52E48" w:rsidRPr="00EE736F">
        <w:rPr>
          <w:rFonts w:cs="Arial"/>
        </w:rPr>
        <w:t xml:space="preserve"> in regulations under the EEZ Act, and officials recommend inviting public consultation on that proposal.</w:t>
      </w:r>
    </w:p>
    <w:p w:rsidR="005B6C19" w:rsidRPr="00EE736F" w:rsidRDefault="00BB212D" w:rsidP="000A5FBA">
      <w:pPr>
        <w:pStyle w:val="NoSpacing"/>
        <w:numPr>
          <w:ilvl w:val="0"/>
          <w:numId w:val="24"/>
        </w:numPr>
        <w:rPr>
          <w:rFonts w:cs="Arial"/>
        </w:rPr>
      </w:pPr>
      <w:r w:rsidRPr="00EE736F">
        <w:rPr>
          <w:rFonts w:cs="Arial"/>
        </w:rPr>
        <w:t>Since this is a new activity, there is some uncertainty about the potential for effects to accumulate over time, and officials recommend that</w:t>
      </w:r>
      <w:r w:rsidR="00DA1D95" w:rsidRPr="00EE736F">
        <w:rPr>
          <w:rFonts w:cs="Arial"/>
        </w:rPr>
        <w:t>, if the activity is made permitted, the</w:t>
      </w:r>
      <w:r w:rsidRPr="00EE736F">
        <w:rPr>
          <w:rFonts w:cs="Arial"/>
        </w:rPr>
        <w:t xml:space="preserve"> management approach favours caution and environmental protection by </w:t>
      </w:r>
      <w:r w:rsidRPr="00EE736F">
        <w:rPr>
          <w:rFonts w:cs="Arial"/>
          <w:b/>
        </w:rPr>
        <w:t>imposing appropriate conditions</w:t>
      </w:r>
      <w:r w:rsidRPr="00EE736F">
        <w:rPr>
          <w:rFonts w:cs="Arial"/>
        </w:rPr>
        <w:t xml:space="preserve"> on the </w:t>
      </w:r>
      <w:r w:rsidR="005B6C19" w:rsidRPr="00EE736F">
        <w:rPr>
          <w:rFonts w:cs="Arial"/>
        </w:rPr>
        <w:t>activity in regulations.</w:t>
      </w:r>
    </w:p>
    <w:p w:rsidR="005B6C19" w:rsidRPr="00EE736F" w:rsidRDefault="005B6C19" w:rsidP="000A5FBA">
      <w:pPr>
        <w:pStyle w:val="NoSpacing"/>
        <w:numPr>
          <w:ilvl w:val="0"/>
          <w:numId w:val="24"/>
        </w:numPr>
        <w:rPr>
          <w:rFonts w:cs="Arial"/>
        </w:rPr>
      </w:pPr>
      <w:r w:rsidRPr="00EE736F">
        <w:rPr>
          <w:rFonts w:cs="Arial"/>
        </w:rPr>
        <w:t>Appropriate conditions could include</w:t>
      </w:r>
      <w:r w:rsidR="006A2068">
        <w:rPr>
          <w:rFonts w:cs="Arial"/>
        </w:rPr>
        <w:t>, at a minimum</w:t>
      </w:r>
      <w:r w:rsidRPr="00EE736F">
        <w:rPr>
          <w:rFonts w:cs="Arial"/>
        </w:rPr>
        <w:t>:</w:t>
      </w:r>
    </w:p>
    <w:p w:rsidR="006A2068" w:rsidRDefault="006A2068" w:rsidP="002F5E8A">
      <w:pPr>
        <w:pStyle w:val="Paragraphbody"/>
        <w:numPr>
          <w:ilvl w:val="1"/>
          <w:numId w:val="24"/>
        </w:numPr>
        <w:ind w:left="720" w:hanging="357"/>
        <w:jc w:val="left"/>
        <w:rPr>
          <w:rFonts w:ascii="Arial" w:hAnsi="Arial"/>
        </w:rPr>
      </w:pPr>
      <w:r>
        <w:rPr>
          <w:rFonts w:ascii="Arial" w:hAnsi="Arial"/>
        </w:rPr>
        <w:t>Pre-activity reporting</w:t>
      </w:r>
      <w:r w:rsidR="002F5E8A">
        <w:rPr>
          <w:rFonts w:ascii="Arial" w:hAnsi="Arial"/>
        </w:rPr>
        <w:t xml:space="preserve"> at least 14 calendar days before a launch</w:t>
      </w:r>
      <w:r w:rsidR="00D57B14">
        <w:rPr>
          <w:rFonts w:ascii="Arial" w:hAnsi="Arial"/>
        </w:rPr>
        <w:t>.</w:t>
      </w:r>
    </w:p>
    <w:p w:rsidR="006A2068" w:rsidRDefault="006A2068" w:rsidP="002F5E8A">
      <w:pPr>
        <w:pStyle w:val="Paragraphbody"/>
        <w:numPr>
          <w:ilvl w:val="1"/>
          <w:numId w:val="24"/>
        </w:numPr>
        <w:ind w:left="720" w:hanging="357"/>
        <w:jc w:val="left"/>
        <w:rPr>
          <w:rFonts w:ascii="Arial" w:hAnsi="Arial"/>
        </w:rPr>
      </w:pPr>
      <w:r>
        <w:rPr>
          <w:rFonts w:ascii="Arial" w:hAnsi="Arial"/>
        </w:rPr>
        <w:t>Post-event reporting to the EPA including:</w:t>
      </w:r>
    </w:p>
    <w:p w:rsidR="00CB5089" w:rsidRPr="00DE4A17" w:rsidRDefault="00DE4A17" w:rsidP="002F5E8A">
      <w:pPr>
        <w:pStyle w:val="BodyText"/>
        <w:numPr>
          <w:ilvl w:val="2"/>
          <w:numId w:val="24"/>
        </w:numPr>
        <w:ind w:left="1440" w:hanging="720"/>
        <w:rPr>
          <w:rFonts w:ascii="Arial" w:hAnsi="Arial" w:cs="Arial"/>
        </w:rPr>
      </w:pPr>
      <w:r>
        <w:rPr>
          <w:rFonts w:ascii="Arial" w:hAnsi="Arial" w:cs="Arial"/>
        </w:rPr>
        <w:t>Confirming the final date and time of the launch n</w:t>
      </w:r>
      <w:r w:rsidR="00CB5089" w:rsidRPr="00DE4A17">
        <w:rPr>
          <w:rFonts w:ascii="Arial" w:hAnsi="Arial" w:cs="Arial"/>
        </w:rPr>
        <w:t xml:space="preserve">o more than 5 working days after </w:t>
      </w:r>
      <w:r>
        <w:rPr>
          <w:rFonts w:ascii="Arial" w:hAnsi="Arial" w:cs="Arial"/>
        </w:rPr>
        <w:t>the launch</w:t>
      </w:r>
      <w:r w:rsidR="00D57B14">
        <w:rPr>
          <w:rFonts w:ascii="Arial" w:hAnsi="Arial" w:cs="Arial"/>
        </w:rPr>
        <w:t>.</w:t>
      </w:r>
    </w:p>
    <w:p w:rsidR="00CB5089" w:rsidRPr="00DE4A17" w:rsidRDefault="00DE4A17" w:rsidP="002F5E8A">
      <w:pPr>
        <w:pStyle w:val="BodyText"/>
        <w:numPr>
          <w:ilvl w:val="0"/>
          <w:numId w:val="26"/>
        </w:numPr>
        <w:spacing w:line="280" w:lineRule="atLeast"/>
        <w:ind w:left="1440" w:hanging="720"/>
        <w:jc w:val="left"/>
        <w:rPr>
          <w:rFonts w:ascii="Arial" w:hAnsi="Arial" w:cs="Arial"/>
        </w:rPr>
      </w:pPr>
      <w:r>
        <w:rPr>
          <w:rFonts w:ascii="Arial" w:hAnsi="Arial" w:cs="Arial"/>
        </w:rPr>
        <w:t>Report</w:t>
      </w:r>
      <w:r w:rsidR="00746DC1">
        <w:rPr>
          <w:rFonts w:ascii="Arial" w:hAnsi="Arial" w:cs="Arial"/>
        </w:rPr>
        <w:t>ing</w:t>
      </w:r>
      <w:r>
        <w:rPr>
          <w:rFonts w:ascii="Arial" w:hAnsi="Arial" w:cs="Arial"/>
        </w:rPr>
        <w:t xml:space="preserve"> q</w:t>
      </w:r>
      <w:r w:rsidR="00CB5089" w:rsidRPr="00DE4A17">
        <w:rPr>
          <w:rFonts w:ascii="Arial" w:hAnsi="Arial" w:cs="Arial"/>
        </w:rPr>
        <w:t>uarterly or after 10 launches on the date and time of each launch, observed flight path(s), volume of material and the area where jettisoned material landed</w:t>
      </w:r>
      <w:r w:rsidR="001D6490" w:rsidRPr="00DE4A17">
        <w:rPr>
          <w:rFonts w:ascii="Arial" w:hAnsi="Arial" w:cs="Arial"/>
        </w:rPr>
        <w:t xml:space="preserve">, and </w:t>
      </w:r>
      <w:r w:rsidR="00CB5089" w:rsidRPr="00DE4A17">
        <w:rPr>
          <w:rFonts w:ascii="Arial" w:hAnsi="Arial" w:cs="Arial"/>
        </w:rPr>
        <w:t>summary of any complaints of breach of conditions that were received and how they were addressed.</w:t>
      </w:r>
    </w:p>
    <w:p w:rsidR="00D57B14" w:rsidRDefault="00D57B14" w:rsidP="002F5E8A">
      <w:pPr>
        <w:pStyle w:val="Paragraphbody"/>
        <w:numPr>
          <w:ilvl w:val="1"/>
          <w:numId w:val="24"/>
        </w:numPr>
        <w:ind w:left="720" w:hanging="357"/>
        <w:jc w:val="left"/>
        <w:rPr>
          <w:rFonts w:ascii="Arial" w:hAnsi="Arial"/>
        </w:rPr>
      </w:pPr>
      <w:r>
        <w:rPr>
          <w:rFonts w:ascii="Arial" w:hAnsi="Arial"/>
        </w:rPr>
        <w:t>A requirement for the EPA to publically publish the post-activity reports.</w:t>
      </w:r>
    </w:p>
    <w:p w:rsidR="006A2068" w:rsidRPr="00CF1609" w:rsidRDefault="006A2068" w:rsidP="002F5E8A">
      <w:pPr>
        <w:pStyle w:val="Paragraphbody"/>
        <w:numPr>
          <w:ilvl w:val="1"/>
          <w:numId w:val="24"/>
        </w:numPr>
        <w:ind w:left="720" w:hanging="357"/>
        <w:jc w:val="left"/>
        <w:rPr>
          <w:rFonts w:ascii="Arial" w:hAnsi="Arial"/>
        </w:rPr>
      </w:pPr>
      <w:r>
        <w:rPr>
          <w:rFonts w:ascii="Arial" w:hAnsi="Arial"/>
        </w:rPr>
        <w:t xml:space="preserve">A requirement to avoid seamount </w:t>
      </w:r>
      <w:r w:rsidR="00FF2F6F">
        <w:rPr>
          <w:rFonts w:ascii="Arial" w:hAnsi="Arial"/>
        </w:rPr>
        <w:t xml:space="preserve">closure areas </w:t>
      </w:r>
      <w:r>
        <w:rPr>
          <w:rFonts w:ascii="Arial" w:hAnsi="Arial"/>
        </w:rPr>
        <w:t xml:space="preserve">in the </w:t>
      </w:r>
      <w:r w:rsidR="00FF2F6F">
        <w:rPr>
          <w:rFonts w:ascii="Arial" w:hAnsi="Arial"/>
        </w:rPr>
        <w:t xml:space="preserve">vicinity of the </w:t>
      </w:r>
      <w:proofErr w:type="spellStart"/>
      <w:r>
        <w:rPr>
          <w:rFonts w:ascii="Arial" w:hAnsi="Arial"/>
        </w:rPr>
        <w:t>Kermadec</w:t>
      </w:r>
      <w:proofErr w:type="spellEnd"/>
      <w:r>
        <w:rPr>
          <w:rFonts w:ascii="Arial" w:hAnsi="Arial"/>
        </w:rPr>
        <w:t xml:space="preserve"> Ridge and the eastern Chatham Rise. </w:t>
      </w:r>
    </w:p>
    <w:p w:rsidR="005B6C19" w:rsidRPr="00EE736F" w:rsidRDefault="002F5E8A" w:rsidP="002F5E8A">
      <w:pPr>
        <w:pStyle w:val="Bullet"/>
        <w:numPr>
          <w:ilvl w:val="0"/>
          <w:numId w:val="21"/>
        </w:numPr>
        <w:ind w:left="720" w:hanging="357"/>
        <w:rPr>
          <w:rFonts w:ascii="Arial" w:hAnsi="Arial" w:cs="Arial"/>
        </w:rPr>
      </w:pPr>
      <w:r>
        <w:rPr>
          <w:rFonts w:ascii="Arial" w:hAnsi="Arial" w:cs="Arial"/>
        </w:rPr>
        <w:t>C</w:t>
      </w:r>
      <w:r w:rsidR="00023249" w:rsidRPr="00EE736F">
        <w:rPr>
          <w:rFonts w:ascii="Arial" w:hAnsi="Arial" w:cs="Arial"/>
        </w:rPr>
        <w:t>onditions similar to those in the current classification</w:t>
      </w:r>
      <w:r w:rsidR="005B6C19" w:rsidRPr="00EE736F">
        <w:rPr>
          <w:rFonts w:ascii="Arial" w:hAnsi="Arial" w:cs="Arial"/>
        </w:rPr>
        <w:t xml:space="preserve"> (</w:t>
      </w:r>
      <w:r w:rsidR="00023249" w:rsidRPr="00EE736F">
        <w:rPr>
          <w:rFonts w:ascii="Arial" w:hAnsi="Arial" w:cs="Arial"/>
        </w:rPr>
        <w:t xml:space="preserve">requirements for </w:t>
      </w:r>
      <w:r w:rsidR="005B6C19" w:rsidRPr="00EE736F">
        <w:rPr>
          <w:rFonts w:ascii="Arial" w:hAnsi="Arial" w:cs="Arial"/>
        </w:rPr>
        <w:t>pre- and post-activity reporting, and publication of reports</w:t>
      </w:r>
      <w:r w:rsidR="00D57B14">
        <w:rPr>
          <w:rFonts w:ascii="Arial" w:hAnsi="Arial" w:cs="Arial"/>
        </w:rPr>
        <w:t>)</w:t>
      </w:r>
    </w:p>
    <w:p w:rsidR="000C2F7E" w:rsidRDefault="0057126C" w:rsidP="002F5E8A">
      <w:pPr>
        <w:pStyle w:val="Bullet"/>
        <w:numPr>
          <w:ilvl w:val="0"/>
          <w:numId w:val="21"/>
        </w:numPr>
        <w:ind w:left="720" w:hanging="357"/>
        <w:rPr>
          <w:rFonts w:ascii="Arial" w:hAnsi="Arial" w:cs="Arial"/>
        </w:rPr>
      </w:pPr>
      <w:r>
        <w:rPr>
          <w:rFonts w:ascii="Arial" w:hAnsi="Arial" w:cs="Arial"/>
        </w:rPr>
        <w:t xml:space="preserve">Conditions </w:t>
      </w:r>
      <w:r w:rsidR="000C2F7E">
        <w:rPr>
          <w:rFonts w:ascii="Arial" w:hAnsi="Arial" w:cs="Arial"/>
        </w:rPr>
        <w:t xml:space="preserve">for </w:t>
      </w:r>
      <w:r w:rsidR="004F34A8">
        <w:rPr>
          <w:rFonts w:ascii="Arial" w:hAnsi="Arial" w:cs="Arial"/>
        </w:rPr>
        <w:t xml:space="preserve"> addressing uncertainties </w:t>
      </w:r>
      <w:r>
        <w:rPr>
          <w:rFonts w:ascii="Arial" w:hAnsi="Arial" w:cs="Arial"/>
        </w:rPr>
        <w:t xml:space="preserve">of </w:t>
      </w:r>
      <w:r w:rsidR="004F34A8">
        <w:rPr>
          <w:rFonts w:ascii="Arial" w:hAnsi="Arial" w:cs="Arial"/>
        </w:rPr>
        <w:t xml:space="preserve">how much material is likely to be deposited by </w:t>
      </w:r>
      <w:r w:rsidR="000C2F7E">
        <w:rPr>
          <w:rFonts w:ascii="Arial" w:hAnsi="Arial" w:cs="Arial"/>
        </w:rPr>
        <w:t>limiting the number of launches that can deposit material on the seabed</w:t>
      </w:r>
      <w:r w:rsidR="00DB0BC6">
        <w:rPr>
          <w:rFonts w:ascii="Arial" w:hAnsi="Arial" w:cs="Arial"/>
        </w:rPr>
        <w:t xml:space="preserve"> to either </w:t>
      </w:r>
      <w:r w:rsidR="000C2F7E">
        <w:rPr>
          <w:rFonts w:ascii="Arial" w:hAnsi="Arial" w:cs="Arial"/>
        </w:rPr>
        <w:t xml:space="preserve"> </w:t>
      </w:r>
    </w:p>
    <w:p w:rsidR="00DB0BC6" w:rsidRDefault="00DB0BC6" w:rsidP="00DB0BC6">
      <w:pPr>
        <w:pStyle w:val="ListParagraph"/>
        <w:numPr>
          <w:ilvl w:val="0"/>
          <w:numId w:val="21"/>
        </w:numPr>
        <w:rPr>
          <w:szCs w:val="20"/>
          <w:lang w:val="en-NZ"/>
        </w:rPr>
      </w:pPr>
      <w:r w:rsidRPr="00DB0BC6">
        <w:rPr>
          <w:szCs w:val="20"/>
          <w:lang w:val="en-NZ"/>
        </w:rPr>
        <w:t>a number of launches that deposit material within the same general area – either 50 or 100, or</w:t>
      </w:r>
    </w:p>
    <w:p w:rsidR="00DB0BC6" w:rsidRPr="00DB0BC6" w:rsidRDefault="00DB0BC6" w:rsidP="00DB0BC6">
      <w:pPr>
        <w:pStyle w:val="ListParagraph"/>
        <w:numPr>
          <w:ilvl w:val="0"/>
          <w:numId w:val="21"/>
        </w:numPr>
        <w:rPr>
          <w:szCs w:val="20"/>
          <w:lang w:val="en-NZ"/>
        </w:rPr>
      </w:pPr>
      <w:r w:rsidRPr="00DB0BC6">
        <w:rPr>
          <w:iCs/>
          <w:szCs w:val="20"/>
          <w:lang w:val="en-NZ"/>
        </w:rPr>
        <w:t>limited</w:t>
      </w:r>
      <w:r w:rsidR="003A548B">
        <w:rPr>
          <w:iCs/>
          <w:szCs w:val="20"/>
          <w:lang w:val="en-NZ"/>
        </w:rPr>
        <w:t xml:space="preserve"> to 100 launches in total in the area shown in </w:t>
      </w:r>
      <w:r w:rsidR="003A548B">
        <w:rPr>
          <w:iCs/>
          <w:szCs w:val="20"/>
          <w:lang w:val="en-NZ"/>
        </w:rPr>
        <w:fldChar w:fldCharType="begin"/>
      </w:r>
      <w:r w:rsidR="003A548B">
        <w:rPr>
          <w:iCs/>
          <w:szCs w:val="20"/>
          <w:lang w:val="en-NZ"/>
        </w:rPr>
        <w:instrText xml:space="preserve"> REF _Ref487543573 \h </w:instrText>
      </w:r>
      <w:r w:rsidR="003A548B">
        <w:rPr>
          <w:iCs/>
          <w:szCs w:val="20"/>
          <w:lang w:val="en-NZ"/>
        </w:rPr>
      </w:r>
      <w:r w:rsidR="003A548B">
        <w:rPr>
          <w:iCs/>
          <w:szCs w:val="20"/>
          <w:lang w:val="en-NZ"/>
        </w:rPr>
        <w:fldChar w:fldCharType="separate"/>
      </w:r>
      <w:r w:rsidR="003A548B" w:rsidRPr="00EE736F">
        <w:t xml:space="preserve">Figure </w:t>
      </w:r>
      <w:r w:rsidR="003A548B" w:rsidRPr="00EE736F">
        <w:rPr>
          <w:noProof/>
        </w:rPr>
        <w:t>4</w:t>
      </w:r>
      <w:r w:rsidR="003A548B">
        <w:rPr>
          <w:iCs/>
          <w:szCs w:val="20"/>
          <w:lang w:val="en-NZ"/>
        </w:rPr>
        <w:fldChar w:fldCharType="end"/>
      </w:r>
    </w:p>
    <w:p w:rsidR="005B6C19" w:rsidRPr="00EE736F" w:rsidRDefault="00F61B43" w:rsidP="000A5FBA">
      <w:pPr>
        <w:pStyle w:val="NoSpacing"/>
        <w:numPr>
          <w:ilvl w:val="0"/>
          <w:numId w:val="24"/>
        </w:numPr>
        <w:rPr>
          <w:rFonts w:cs="Arial"/>
        </w:rPr>
      </w:pPr>
      <w:r w:rsidRPr="00EE736F">
        <w:rPr>
          <w:rFonts w:cs="Arial"/>
        </w:rPr>
        <w:t>The proposals for</w:t>
      </w:r>
      <w:r w:rsidR="00D213C9" w:rsidRPr="00EE736F">
        <w:rPr>
          <w:rFonts w:cs="Arial"/>
        </w:rPr>
        <w:t xml:space="preserve"> conditions should be developed further </w:t>
      </w:r>
      <w:r w:rsidRPr="00EE736F">
        <w:rPr>
          <w:rFonts w:cs="Arial"/>
        </w:rPr>
        <w:t xml:space="preserve">through </w:t>
      </w:r>
      <w:r w:rsidR="00DA1D95" w:rsidRPr="00EE736F">
        <w:rPr>
          <w:rFonts w:cs="Arial"/>
        </w:rPr>
        <w:t>the public consultation</w:t>
      </w:r>
      <w:r w:rsidR="00D213C9" w:rsidRPr="00EE736F">
        <w:rPr>
          <w:rFonts w:cs="Arial"/>
        </w:rPr>
        <w:t xml:space="preserve"> and </w:t>
      </w:r>
      <w:r w:rsidR="00DA1D95" w:rsidRPr="00EE736F">
        <w:rPr>
          <w:rFonts w:cs="Arial"/>
        </w:rPr>
        <w:t xml:space="preserve">consultation with </w:t>
      </w:r>
      <w:r w:rsidR="00D213C9" w:rsidRPr="00EE736F">
        <w:rPr>
          <w:rFonts w:cs="Arial"/>
        </w:rPr>
        <w:t>the EPA.</w:t>
      </w:r>
    </w:p>
    <w:p w:rsidR="00C811F6" w:rsidRPr="00EE736F" w:rsidRDefault="00C811F6" w:rsidP="00932E61">
      <w:pPr>
        <w:pStyle w:val="Heading2"/>
        <w:rPr>
          <w:rFonts w:cs="Arial"/>
        </w:rPr>
      </w:pPr>
      <w:r w:rsidRPr="00EE736F">
        <w:rPr>
          <w:rFonts w:cs="Arial"/>
        </w:rPr>
        <w:t>Consultation</w:t>
      </w:r>
    </w:p>
    <w:p w:rsidR="000214CB" w:rsidRPr="00EE736F" w:rsidRDefault="000214CB" w:rsidP="000214CB">
      <w:pPr>
        <w:pStyle w:val="Bullet-list"/>
        <w:numPr>
          <w:ilvl w:val="0"/>
          <w:numId w:val="24"/>
        </w:numPr>
        <w:rPr>
          <w:rFonts w:cs="Arial"/>
          <w:color w:val="000000"/>
          <w:szCs w:val="22"/>
          <w:lang w:val="en-NZ"/>
        </w:rPr>
      </w:pPr>
      <w:proofErr w:type="spellStart"/>
      <w:r w:rsidRPr="00EE736F">
        <w:rPr>
          <w:rFonts w:cs="Arial"/>
          <w:color w:val="000000"/>
          <w:szCs w:val="22"/>
          <w:lang w:val="en-NZ"/>
        </w:rPr>
        <w:t>MfE</w:t>
      </w:r>
      <w:proofErr w:type="spellEnd"/>
      <w:r w:rsidRPr="00EE736F">
        <w:rPr>
          <w:rFonts w:cs="Arial"/>
          <w:color w:val="000000"/>
          <w:szCs w:val="22"/>
          <w:lang w:val="en-NZ"/>
        </w:rPr>
        <w:t xml:space="preserve"> consulted with the following agencies to discuss the problems identified with the status quo and the proposals in this RIS:</w:t>
      </w:r>
    </w:p>
    <w:p w:rsidR="000214CB" w:rsidRPr="00EE736F" w:rsidRDefault="000214CB" w:rsidP="002F5E8A">
      <w:pPr>
        <w:pStyle w:val="Bullet-list"/>
        <w:rPr>
          <w:rFonts w:cs="Arial"/>
        </w:rPr>
      </w:pPr>
      <w:r w:rsidRPr="00EE736F">
        <w:rPr>
          <w:rFonts w:cs="Arial"/>
        </w:rPr>
        <w:t>Ministry of Business, Innovation and Employment</w:t>
      </w:r>
    </w:p>
    <w:p w:rsidR="000214CB" w:rsidRPr="00EE736F" w:rsidRDefault="000214CB" w:rsidP="002F5E8A">
      <w:pPr>
        <w:pStyle w:val="Bullet-list"/>
        <w:rPr>
          <w:rFonts w:cs="Arial"/>
        </w:rPr>
      </w:pPr>
      <w:r w:rsidRPr="00EE736F">
        <w:rPr>
          <w:rFonts w:cs="Arial"/>
        </w:rPr>
        <w:t>Environmental Protection Authority</w:t>
      </w:r>
    </w:p>
    <w:p w:rsidR="000214CB" w:rsidRPr="00EE736F" w:rsidRDefault="000214CB" w:rsidP="002F5E8A">
      <w:pPr>
        <w:pStyle w:val="Bullet-list"/>
        <w:rPr>
          <w:rFonts w:cs="Arial"/>
        </w:rPr>
      </w:pPr>
      <w:r w:rsidRPr="00EE736F">
        <w:rPr>
          <w:rFonts w:cs="Arial"/>
        </w:rPr>
        <w:t>Maritime New Zealand</w:t>
      </w:r>
    </w:p>
    <w:p w:rsidR="000214CB" w:rsidRPr="00EE736F" w:rsidRDefault="000214CB" w:rsidP="002F5E8A">
      <w:pPr>
        <w:pStyle w:val="Bullet-list"/>
        <w:rPr>
          <w:rFonts w:cs="Arial"/>
        </w:rPr>
      </w:pPr>
      <w:r w:rsidRPr="00EE736F">
        <w:rPr>
          <w:rFonts w:cs="Arial"/>
        </w:rPr>
        <w:t>Department of Conservation</w:t>
      </w:r>
    </w:p>
    <w:p w:rsidR="000214CB" w:rsidRPr="00EE736F" w:rsidRDefault="000214CB" w:rsidP="002F5E8A">
      <w:pPr>
        <w:pStyle w:val="Bullet-list"/>
        <w:rPr>
          <w:rFonts w:cs="Arial"/>
        </w:rPr>
      </w:pPr>
      <w:r w:rsidRPr="00EE736F">
        <w:rPr>
          <w:rFonts w:cs="Arial"/>
        </w:rPr>
        <w:t>Ministry of Primary Industries</w:t>
      </w:r>
    </w:p>
    <w:p w:rsidR="000214CB" w:rsidRPr="00EE736F" w:rsidRDefault="000214CB" w:rsidP="002F5E8A">
      <w:pPr>
        <w:pStyle w:val="Bullet-list"/>
        <w:rPr>
          <w:rFonts w:cs="Arial"/>
        </w:rPr>
      </w:pPr>
      <w:r w:rsidRPr="00EE736F">
        <w:rPr>
          <w:rFonts w:cs="Arial"/>
        </w:rPr>
        <w:lastRenderedPageBreak/>
        <w:t>Ministry of Foreign Affairs and Trade</w:t>
      </w:r>
    </w:p>
    <w:p w:rsidR="000214CB" w:rsidRPr="00EE736F" w:rsidRDefault="000214CB" w:rsidP="002F5E8A">
      <w:pPr>
        <w:pStyle w:val="Bullet-list"/>
        <w:rPr>
          <w:rFonts w:cs="Arial"/>
        </w:rPr>
      </w:pPr>
      <w:proofErr w:type="spellStart"/>
      <w:r w:rsidRPr="00EE736F">
        <w:rPr>
          <w:rFonts w:cs="Arial"/>
        </w:rPr>
        <w:t>Te</w:t>
      </w:r>
      <w:proofErr w:type="spellEnd"/>
      <w:r w:rsidRPr="00EE736F">
        <w:rPr>
          <w:rFonts w:cs="Arial"/>
        </w:rPr>
        <w:t xml:space="preserve"> </w:t>
      </w:r>
      <w:proofErr w:type="spellStart"/>
      <w:r w:rsidRPr="00EE736F">
        <w:rPr>
          <w:rFonts w:cs="Arial"/>
        </w:rPr>
        <w:t>Puni</w:t>
      </w:r>
      <w:proofErr w:type="spellEnd"/>
      <w:r w:rsidRPr="00EE736F">
        <w:rPr>
          <w:rFonts w:cs="Arial"/>
        </w:rPr>
        <w:t xml:space="preserve"> </w:t>
      </w:r>
      <w:proofErr w:type="spellStart"/>
      <w:r w:rsidRPr="00EE736F">
        <w:rPr>
          <w:rFonts w:cs="Arial"/>
        </w:rPr>
        <w:t>Kōkiri</w:t>
      </w:r>
      <w:proofErr w:type="spellEnd"/>
    </w:p>
    <w:p w:rsidR="000214CB" w:rsidRPr="00EE736F" w:rsidRDefault="000214CB" w:rsidP="002F5E8A">
      <w:pPr>
        <w:pStyle w:val="Bullet-list"/>
        <w:rPr>
          <w:rFonts w:cs="Arial"/>
        </w:rPr>
      </w:pPr>
      <w:r w:rsidRPr="00EE736F">
        <w:rPr>
          <w:rFonts w:cs="Arial"/>
        </w:rPr>
        <w:t>Treasury</w:t>
      </w:r>
    </w:p>
    <w:p w:rsidR="000214CB" w:rsidRPr="00EE736F" w:rsidRDefault="000214CB" w:rsidP="000214CB">
      <w:pPr>
        <w:pStyle w:val="Paragraphbody"/>
        <w:numPr>
          <w:ilvl w:val="0"/>
          <w:numId w:val="24"/>
        </w:numPr>
        <w:rPr>
          <w:rFonts w:ascii="Arial" w:hAnsi="Arial" w:cs="Arial"/>
          <w:color w:val="000000"/>
          <w:szCs w:val="22"/>
        </w:rPr>
      </w:pPr>
      <w:r w:rsidRPr="00EE736F">
        <w:rPr>
          <w:rFonts w:ascii="Arial" w:hAnsi="Arial" w:cs="Arial"/>
          <w:color w:val="000000"/>
          <w:szCs w:val="22"/>
        </w:rPr>
        <w:t>All are broadly supportive of the proposal. The Department of Prime Minister and Cabinet have been informed about the proposals.</w:t>
      </w:r>
    </w:p>
    <w:p w:rsidR="000214CB" w:rsidRPr="00EE736F" w:rsidRDefault="000214CB" w:rsidP="000214CB">
      <w:pPr>
        <w:pStyle w:val="Paragraphbody"/>
        <w:numPr>
          <w:ilvl w:val="0"/>
          <w:numId w:val="24"/>
        </w:numPr>
        <w:rPr>
          <w:rFonts w:ascii="Arial" w:hAnsi="Arial" w:cs="Arial"/>
          <w:color w:val="000000"/>
          <w:szCs w:val="22"/>
        </w:rPr>
      </w:pPr>
      <w:r w:rsidRPr="00EE736F">
        <w:rPr>
          <w:rFonts w:ascii="Arial" w:hAnsi="Arial" w:cs="Arial"/>
          <w:color w:val="000000"/>
          <w:szCs w:val="22"/>
        </w:rPr>
        <w:t xml:space="preserve">DOC suggested the </w:t>
      </w:r>
      <w:r w:rsidR="00F37682">
        <w:rPr>
          <w:rFonts w:ascii="Arial" w:hAnsi="Arial" w:cs="Arial"/>
          <w:color w:val="000000"/>
          <w:szCs w:val="22"/>
        </w:rPr>
        <w:t xml:space="preserve">Cabinet paper, Discussion document and </w:t>
      </w:r>
      <w:r w:rsidRPr="00EE736F">
        <w:rPr>
          <w:rFonts w:ascii="Arial" w:hAnsi="Arial" w:cs="Arial"/>
          <w:color w:val="000000"/>
          <w:szCs w:val="22"/>
        </w:rPr>
        <w:t xml:space="preserve">RIS more clearly describe how the likelihood </w:t>
      </w:r>
      <w:r w:rsidR="00FE7902">
        <w:rPr>
          <w:rFonts w:ascii="Arial" w:hAnsi="Arial" w:cs="Arial"/>
          <w:color w:val="000000"/>
          <w:szCs w:val="22"/>
        </w:rPr>
        <w:t xml:space="preserve">and consequence </w:t>
      </w:r>
      <w:r w:rsidRPr="00EE736F">
        <w:rPr>
          <w:rFonts w:ascii="Arial" w:hAnsi="Arial" w:cs="Arial"/>
          <w:color w:val="000000"/>
          <w:szCs w:val="22"/>
        </w:rPr>
        <w:t>contribute</w:t>
      </w:r>
      <w:r w:rsidR="00F37682">
        <w:rPr>
          <w:rFonts w:ascii="Arial" w:hAnsi="Arial" w:cs="Arial"/>
          <w:color w:val="000000"/>
          <w:szCs w:val="22"/>
        </w:rPr>
        <w:t>s</w:t>
      </w:r>
      <w:r w:rsidRPr="00EE736F">
        <w:rPr>
          <w:rFonts w:ascii="Arial" w:hAnsi="Arial" w:cs="Arial"/>
          <w:color w:val="000000"/>
          <w:szCs w:val="22"/>
        </w:rPr>
        <w:t xml:space="preserve"> to the</w:t>
      </w:r>
      <w:r w:rsidR="00F37682">
        <w:rPr>
          <w:rFonts w:ascii="Arial" w:hAnsi="Arial" w:cs="Arial"/>
          <w:color w:val="000000"/>
          <w:szCs w:val="22"/>
        </w:rPr>
        <w:t xml:space="preserve"> overall risk assessment score of ‘minor</w:t>
      </w:r>
      <w:r w:rsidR="00EB3284">
        <w:rPr>
          <w:rFonts w:ascii="Arial" w:hAnsi="Arial" w:cs="Arial"/>
          <w:color w:val="000000"/>
          <w:szCs w:val="22"/>
        </w:rPr>
        <w:t xml:space="preserve"> or less than minor</w:t>
      </w:r>
      <w:r w:rsidR="00F37682">
        <w:rPr>
          <w:rFonts w:ascii="Arial" w:hAnsi="Arial" w:cs="Arial"/>
          <w:color w:val="000000"/>
          <w:szCs w:val="22"/>
        </w:rPr>
        <w:t xml:space="preserve">’. </w:t>
      </w:r>
      <w:r w:rsidRPr="00EE736F">
        <w:rPr>
          <w:rFonts w:ascii="Arial" w:hAnsi="Arial" w:cs="Arial"/>
          <w:color w:val="000000"/>
          <w:szCs w:val="22"/>
        </w:rPr>
        <w:t xml:space="preserve">This </w:t>
      </w:r>
      <w:r w:rsidR="00F37682">
        <w:rPr>
          <w:rFonts w:ascii="Arial" w:hAnsi="Arial" w:cs="Arial"/>
          <w:color w:val="000000"/>
          <w:szCs w:val="22"/>
        </w:rPr>
        <w:t>clarification has been made</w:t>
      </w:r>
      <w:r w:rsidRPr="00EE736F">
        <w:rPr>
          <w:rFonts w:ascii="Arial" w:hAnsi="Arial" w:cs="Arial"/>
          <w:color w:val="000000"/>
          <w:szCs w:val="22"/>
        </w:rPr>
        <w:t xml:space="preserve"> in the </w:t>
      </w:r>
      <w:r w:rsidR="00F37682">
        <w:rPr>
          <w:rFonts w:ascii="Arial" w:hAnsi="Arial" w:cs="Arial"/>
          <w:color w:val="000000"/>
          <w:szCs w:val="22"/>
        </w:rPr>
        <w:t>documents</w:t>
      </w:r>
      <w:r w:rsidRPr="00EE736F">
        <w:rPr>
          <w:rFonts w:ascii="Arial" w:hAnsi="Arial" w:cs="Arial"/>
          <w:color w:val="000000"/>
          <w:szCs w:val="22"/>
        </w:rPr>
        <w:t>.</w:t>
      </w:r>
      <w:r w:rsidR="00070779">
        <w:rPr>
          <w:rFonts w:ascii="Arial" w:hAnsi="Arial" w:cs="Arial"/>
          <w:color w:val="000000"/>
          <w:szCs w:val="22"/>
        </w:rPr>
        <w:t xml:space="preserve"> </w:t>
      </w:r>
    </w:p>
    <w:p w:rsidR="000214CB" w:rsidRPr="00EE736F" w:rsidRDefault="000214CB" w:rsidP="000214CB">
      <w:pPr>
        <w:pStyle w:val="Paragraphbody"/>
        <w:numPr>
          <w:ilvl w:val="0"/>
          <w:numId w:val="24"/>
        </w:numPr>
        <w:rPr>
          <w:rFonts w:ascii="Arial" w:hAnsi="Arial" w:cs="Arial"/>
          <w:color w:val="000000"/>
          <w:szCs w:val="22"/>
        </w:rPr>
      </w:pPr>
      <w:r w:rsidRPr="00EE736F">
        <w:rPr>
          <w:rFonts w:ascii="Arial" w:hAnsi="Arial" w:cs="Arial"/>
          <w:color w:val="000000"/>
          <w:szCs w:val="22"/>
        </w:rPr>
        <w:t xml:space="preserve">The EPA requested that the Cabinet paper include a recommendation to share the draft regulations with the EPA.  This recommendation has been included in the Cabinet paper. </w:t>
      </w:r>
    </w:p>
    <w:p w:rsidR="00D53F23" w:rsidRPr="00EE736F" w:rsidRDefault="000214CB" w:rsidP="00636B88">
      <w:pPr>
        <w:pStyle w:val="Paragraphbody"/>
        <w:numPr>
          <w:ilvl w:val="0"/>
          <w:numId w:val="24"/>
        </w:numPr>
        <w:rPr>
          <w:rFonts w:ascii="Arial" w:hAnsi="Arial" w:cs="Arial"/>
        </w:rPr>
      </w:pPr>
      <w:r w:rsidRPr="00EE736F">
        <w:rPr>
          <w:rFonts w:ascii="Arial" w:hAnsi="Arial" w:cs="Arial"/>
          <w:color w:val="000000"/>
          <w:szCs w:val="22"/>
        </w:rPr>
        <w:t xml:space="preserve">In response to a proposed condition to identify and avoid sensitive environments, the EPA noted implementation challenges with that condition, and as a result, we have modified the proposed condition to avoid sensitive seamount environments in the Bay of Plenty, the </w:t>
      </w:r>
      <w:proofErr w:type="spellStart"/>
      <w:r w:rsidRPr="00EE736F">
        <w:rPr>
          <w:rFonts w:ascii="Arial" w:hAnsi="Arial" w:cs="Arial"/>
          <w:color w:val="000000"/>
          <w:szCs w:val="22"/>
        </w:rPr>
        <w:t>Kermadec</w:t>
      </w:r>
      <w:proofErr w:type="spellEnd"/>
      <w:r w:rsidRPr="00EE736F">
        <w:rPr>
          <w:rFonts w:ascii="Arial" w:hAnsi="Arial" w:cs="Arial"/>
          <w:color w:val="000000"/>
          <w:szCs w:val="22"/>
        </w:rPr>
        <w:t xml:space="preserve"> Ridge, and the eastern Chatham Rise</w:t>
      </w:r>
      <w:r w:rsidR="006B00E6">
        <w:rPr>
          <w:rFonts w:ascii="Arial" w:hAnsi="Arial" w:cs="Arial"/>
          <w:color w:val="000000"/>
          <w:szCs w:val="22"/>
        </w:rPr>
        <w:t>, as noted in the 2017 NIWA assessment</w:t>
      </w:r>
      <w:r w:rsidRPr="00EE736F">
        <w:rPr>
          <w:rFonts w:ascii="Arial" w:hAnsi="Arial" w:cs="Arial"/>
          <w:color w:val="000000"/>
          <w:szCs w:val="22"/>
        </w:rPr>
        <w:t xml:space="preserve">. </w:t>
      </w:r>
    </w:p>
    <w:p w:rsidR="00D53F23" w:rsidRPr="00EE736F" w:rsidRDefault="00121D17" w:rsidP="000A5FBA">
      <w:pPr>
        <w:pStyle w:val="NoSpacing"/>
        <w:numPr>
          <w:ilvl w:val="0"/>
          <w:numId w:val="24"/>
        </w:numPr>
        <w:rPr>
          <w:rFonts w:cs="Arial"/>
        </w:rPr>
      </w:pPr>
      <w:r w:rsidRPr="00EE736F">
        <w:rPr>
          <w:rFonts w:cs="Arial"/>
        </w:rPr>
        <w:t xml:space="preserve">Following </w:t>
      </w:r>
      <w:r w:rsidR="00F7538F" w:rsidRPr="00EE736F">
        <w:rPr>
          <w:rFonts w:cs="Arial"/>
        </w:rPr>
        <w:t>public consultation, any submissions will be reviewed and taken into account in policy decisions.</w:t>
      </w:r>
    </w:p>
    <w:p w:rsidR="00C811F6" w:rsidRPr="00EE736F" w:rsidRDefault="00C811F6" w:rsidP="00932E61">
      <w:pPr>
        <w:pStyle w:val="Heading2"/>
        <w:rPr>
          <w:rFonts w:cs="Arial"/>
        </w:rPr>
      </w:pPr>
      <w:r w:rsidRPr="00EE736F">
        <w:rPr>
          <w:rFonts w:cs="Arial"/>
        </w:rPr>
        <w:t xml:space="preserve">Implementation </w:t>
      </w:r>
    </w:p>
    <w:p w:rsidR="00EE736F" w:rsidRPr="00EE736F" w:rsidRDefault="00EE736F" w:rsidP="00636B88">
      <w:pPr>
        <w:pStyle w:val="NoSpacing"/>
        <w:numPr>
          <w:ilvl w:val="0"/>
          <w:numId w:val="24"/>
        </w:numPr>
      </w:pPr>
      <w:r w:rsidRPr="00EE736F">
        <w:t xml:space="preserve">The EPA would incur administrative costs if the deposit on the seabed of jettisoned material from space launch vehicles in the wider EEZ and continental shelf is classified as a permitted activity. Costs would include evaluation of reports and notification of activities on the EPA website, and would partly be recovered from the person undertaking the activity. These costs are not likely to be greater than the costs of administrating the discretionary process for marine consent decisions, which the EPA would be required to do under the current system. </w:t>
      </w:r>
    </w:p>
    <w:p w:rsidR="00EE736F" w:rsidRPr="00EE736F" w:rsidRDefault="00EE736F" w:rsidP="00636B88">
      <w:pPr>
        <w:pStyle w:val="NoSpacing"/>
        <w:numPr>
          <w:ilvl w:val="0"/>
          <w:numId w:val="24"/>
        </w:numPr>
      </w:pPr>
      <w:r w:rsidRPr="00EE736F">
        <w:t>The costs to the person undertaking the activity of complying with conditions are unlikely to be significant given that much of the necessary information would be produced as part of normal business operations.</w:t>
      </w:r>
    </w:p>
    <w:p w:rsidR="00201079" w:rsidRPr="00EE736F" w:rsidRDefault="00201079" w:rsidP="000A5FBA">
      <w:pPr>
        <w:pStyle w:val="NoSpacing"/>
        <w:numPr>
          <w:ilvl w:val="0"/>
          <w:numId w:val="24"/>
        </w:numPr>
        <w:rPr>
          <w:rFonts w:cs="Arial"/>
        </w:rPr>
      </w:pPr>
      <w:r w:rsidRPr="00EE736F">
        <w:rPr>
          <w:rFonts w:cs="Arial"/>
          <w:color w:val="000000"/>
          <w:szCs w:val="22"/>
        </w:rPr>
        <w:t>This analysis concerns the deposit of jettisoned material from space vehicle launches on the seabed in New Zealand’s Exclusive Economic Zone and on the extended continental shelf.</w:t>
      </w:r>
      <w:r w:rsidRPr="00EE736F">
        <w:rPr>
          <w:rFonts w:cs="Arial"/>
        </w:rPr>
        <w:t xml:space="preserve"> If</w:t>
      </w:r>
      <w:r w:rsidR="00582737" w:rsidRPr="00EE736F">
        <w:rPr>
          <w:rFonts w:cs="Arial"/>
        </w:rPr>
        <w:t>, after consultation,</w:t>
      </w:r>
      <w:r w:rsidRPr="00EE736F">
        <w:rPr>
          <w:rFonts w:cs="Arial"/>
        </w:rPr>
        <w:t xml:space="preserve"> it is decided to continue with the preferred option, work will continue to develop regulations to classify the activity as permitted, subject to conditions in a wider area to the north, east and south of New Zealand in regulations under the Exclusive Economic Zone and Continental Shelf (Environmental Effects) Act 2012.</w:t>
      </w:r>
    </w:p>
    <w:p w:rsidR="00C811F6" w:rsidRPr="00EE736F" w:rsidRDefault="00C811F6" w:rsidP="00932E61">
      <w:pPr>
        <w:pStyle w:val="Heading2"/>
        <w:rPr>
          <w:rFonts w:cs="Arial"/>
        </w:rPr>
      </w:pPr>
      <w:r w:rsidRPr="00EE736F">
        <w:rPr>
          <w:rFonts w:cs="Arial"/>
        </w:rPr>
        <w:t>Monitoring, Evaluation and Review</w:t>
      </w:r>
    </w:p>
    <w:p w:rsidR="00B32C7F" w:rsidRPr="00EE736F" w:rsidRDefault="00B32C7F" w:rsidP="00B32C7F">
      <w:pPr>
        <w:pStyle w:val="Bullet-list"/>
        <w:numPr>
          <w:ilvl w:val="0"/>
          <w:numId w:val="24"/>
        </w:numPr>
        <w:rPr>
          <w:rFonts w:cs="Arial"/>
          <w:color w:val="000000"/>
          <w:szCs w:val="22"/>
          <w:lang w:val="en-NZ"/>
        </w:rPr>
      </w:pPr>
      <w:r w:rsidRPr="00EE736F">
        <w:rPr>
          <w:rFonts w:cs="Arial"/>
          <w:color w:val="000000"/>
          <w:szCs w:val="22"/>
          <w:lang w:val="en-NZ"/>
        </w:rPr>
        <w:t xml:space="preserve">As the responsible policy agency, </w:t>
      </w:r>
      <w:proofErr w:type="spellStart"/>
      <w:r w:rsidRPr="00EE736F">
        <w:rPr>
          <w:rFonts w:cs="Arial"/>
          <w:color w:val="000000"/>
          <w:szCs w:val="22"/>
          <w:lang w:val="en-NZ"/>
        </w:rPr>
        <w:t>MfE</w:t>
      </w:r>
      <w:proofErr w:type="spellEnd"/>
      <w:r w:rsidRPr="00EE736F">
        <w:rPr>
          <w:rFonts w:cs="Arial"/>
          <w:color w:val="000000"/>
          <w:szCs w:val="22"/>
          <w:lang w:val="en-NZ"/>
        </w:rPr>
        <w:t xml:space="preserve"> monitors the effectiveness of the overall EEZ regime. Part of this ongoing monitoring, evaluation and review may include:</w:t>
      </w:r>
    </w:p>
    <w:p w:rsidR="00B32C7F" w:rsidRPr="00EE736F" w:rsidRDefault="00B32C7F" w:rsidP="00B32C7F">
      <w:pPr>
        <w:pStyle w:val="Bullet-list"/>
        <w:rPr>
          <w:rFonts w:cs="Arial"/>
        </w:rPr>
      </w:pPr>
      <w:r w:rsidRPr="00EE736F">
        <w:rPr>
          <w:rFonts w:cs="Arial"/>
        </w:rPr>
        <w:t>evaluation of costs and the effectiv</w:t>
      </w:r>
      <w:r>
        <w:rPr>
          <w:rFonts w:cs="Arial"/>
        </w:rPr>
        <w:t>e</w:t>
      </w:r>
      <w:r w:rsidRPr="00EE736F">
        <w:rPr>
          <w:rFonts w:cs="Arial"/>
        </w:rPr>
        <w:t>ne</w:t>
      </w:r>
      <w:r>
        <w:rPr>
          <w:rFonts w:cs="Arial"/>
        </w:rPr>
        <w:t>ss</w:t>
      </w:r>
      <w:r w:rsidRPr="00EE736F">
        <w:rPr>
          <w:rFonts w:cs="Arial"/>
        </w:rPr>
        <w:t xml:space="preserve"> of all EEZ functions including permitted activities</w:t>
      </w:r>
    </w:p>
    <w:p w:rsidR="00B32C7F" w:rsidRPr="00EE736F" w:rsidRDefault="00B32C7F" w:rsidP="00B32C7F">
      <w:pPr>
        <w:pStyle w:val="Bullet-list"/>
        <w:rPr>
          <w:rFonts w:cs="Arial"/>
        </w:rPr>
      </w:pPr>
      <w:proofErr w:type="gramStart"/>
      <w:r w:rsidRPr="00EE736F">
        <w:rPr>
          <w:rFonts w:cs="Arial"/>
        </w:rPr>
        <w:lastRenderedPageBreak/>
        <w:t>evaluation</w:t>
      </w:r>
      <w:proofErr w:type="gramEnd"/>
      <w:r w:rsidRPr="00EE736F">
        <w:rPr>
          <w:rFonts w:cs="Arial"/>
        </w:rPr>
        <w:t xml:space="preserve"> of how effective the EPA and other management agencies are in meeting the purpose of the Act.</w:t>
      </w:r>
    </w:p>
    <w:p w:rsidR="00B00580" w:rsidRPr="00EE736F" w:rsidRDefault="00C811F6" w:rsidP="007C1000">
      <w:pPr>
        <w:pStyle w:val="Bullet-list"/>
        <w:numPr>
          <w:ilvl w:val="0"/>
          <w:numId w:val="24"/>
        </w:numPr>
        <w:rPr>
          <w:rFonts w:cs="Arial"/>
          <w:color w:val="000000"/>
          <w:szCs w:val="22"/>
          <w:lang w:val="en-NZ"/>
        </w:rPr>
      </w:pPr>
      <w:r w:rsidRPr="00EE736F">
        <w:rPr>
          <w:rFonts w:cs="Arial"/>
          <w:color w:val="000000"/>
          <w:szCs w:val="22"/>
          <w:lang w:val="en-NZ"/>
        </w:rPr>
        <w:t>As this is a new activity</w:t>
      </w:r>
      <w:r w:rsidR="00293A0E">
        <w:rPr>
          <w:rFonts w:cs="Arial"/>
          <w:color w:val="000000"/>
          <w:szCs w:val="22"/>
          <w:lang w:val="en-NZ"/>
        </w:rPr>
        <w:t>,</w:t>
      </w:r>
      <w:r w:rsidRPr="00EE736F">
        <w:rPr>
          <w:rFonts w:cs="Arial"/>
          <w:color w:val="000000"/>
          <w:szCs w:val="22"/>
          <w:lang w:val="en-NZ"/>
        </w:rPr>
        <w:t xml:space="preserve"> the Government considers </w:t>
      </w:r>
      <w:r w:rsidR="00B32C7F">
        <w:rPr>
          <w:rFonts w:cs="Arial"/>
          <w:color w:val="000000"/>
          <w:szCs w:val="22"/>
          <w:lang w:val="en-NZ"/>
        </w:rPr>
        <w:t xml:space="preserve">more information on the activity will be available after 50 launches </w:t>
      </w:r>
      <w:r w:rsidR="00293A0E">
        <w:rPr>
          <w:rFonts w:cs="Arial"/>
          <w:color w:val="000000"/>
          <w:szCs w:val="22"/>
          <w:lang w:val="en-NZ"/>
        </w:rPr>
        <w:t xml:space="preserve">to help inform future assessments of the scale and impact of the activity. </w:t>
      </w:r>
      <w:r w:rsidR="00B32C7F">
        <w:rPr>
          <w:rFonts w:cs="Arial"/>
          <w:color w:val="000000"/>
          <w:szCs w:val="22"/>
          <w:lang w:val="en-NZ"/>
        </w:rPr>
        <w:t xml:space="preserve"> </w:t>
      </w:r>
    </w:p>
    <w:p w:rsidR="00C811F6" w:rsidRPr="00EE736F" w:rsidRDefault="00C811F6" w:rsidP="000A5FBA">
      <w:pPr>
        <w:pStyle w:val="Bullet-list"/>
        <w:numPr>
          <w:ilvl w:val="0"/>
          <w:numId w:val="24"/>
        </w:numPr>
        <w:rPr>
          <w:rFonts w:cs="Arial"/>
          <w:color w:val="000000"/>
          <w:szCs w:val="22"/>
          <w:lang w:val="en-NZ"/>
        </w:rPr>
      </w:pPr>
      <w:r w:rsidRPr="00EE736F">
        <w:rPr>
          <w:rFonts w:cs="Arial"/>
          <w:color w:val="000000"/>
          <w:szCs w:val="22"/>
          <w:lang w:val="en-NZ"/>
        </w:rPr>
        <w:t>As the regulator, the EPA will be gathering information on the impacts of space vehicle launches through post-activity reporting.</w:t>
      </w:r>
    </w:p>
    <w:p w:rsidR="00C811F6" w:rsidRPr="00EE736F" w:rsidRDefault="00C811F6" w:rsidP="00D21029">
      <w:pPr>
        <w:autoSpaceDE w:val="0"/>
        <w:autoSpaceDN w:val="0"/>
        <w:adjustRightInd w:val="0"/>
        <w:spacing w:after="173"/>
        <w:ind w:left="360"/>
        <w:jc w:val="both"/>
        <w:rPr>
          <w:color w:val="000000"/>
          <w:szCs w:val="22"/>
          <w:lang w:val="en-NZ"/>
        </w:rPr>
      </w:pPr>
    </w:p>
    <w:p w:rsidR="00C24B15" w:rsidRPr="00EE736F" w:rsidRDefault="00C24B15"/>
    <w:sectPr w:rsidR="00C24B15" w:rsidRPr="00EE736F" w:rsidSect="00C24B15">
      <w:pgSz w:w="11906" w:h="16838"/>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3F0F" w:rsidRDefault="00233F0F" w:rsidP="00C811F6">
      <w:pPr>
        <w:spacing w:after="0"/>
      </w:pPr>
      <w:r>
        <w:separator/>
      </w:r>
    </w:p>
  </w:endnote>
  <w:endnote w:type="continuationSeparator" w:id="0">
    <w:p w:rsidR="00233F0F" w:rsidRDefault="00233F0F" w:rsidP="00C811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7D3" w:rsidRDefault="00F947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F23" w:rsidRPr="004B5D38" w:rsidRDefault="00D53F23" w:rsidP="00C24B15">
    <w:pPr>
      <w:pStyle w:val="Footer"/>
      <w:jc w:val="right"/>
      <w:rPr>
        <w:rFonts w:ascii="Trebuchet MS" w:hAnsi="Trebuchet MS"/>
        <w:color w:val="808080"/>
        <w:sz w:val="18"/>
        <w:szCs w:val="18"/>
      </w:rPr>
    </w:pPr>
    <w:r w:rsidRPr="00CA22C0">
      <w:rPr>
        <w:color w:val="FFFFFF"/>
      </w:rPr>
      <w:t>617695</w:t>
    </w:r>
    <w:r>
      <w:rPr>
        <w:color w:val="FFFFFF"/>
      </w:rPr>
      <w:t>R</w:t>
    </w:r>
    <w:r w:rsidRPr="000C6DB6">
      <w:rPr>
        <w:rStyle w:val="PageNumber"/>
        <w:rFonts w:ascii="Trebuchet MS" w:hAnsi="Trebuchet MS"/>
        <w:color w:val="808080"/>
        <w:sz w:val="18"/>
        <w:szCs w:val="18"/>
      </w:rPr>
      <w:fldChar w:fldCharType="begin"/>
    </w:r>
    <w:r w:rsidRPr="000C6DB6">
      <w:rPr>
        <w:rStyle w:val="PageNumber"/>
        <w:rFonts w:ascii="Trebuchet MS" w:hAnsi="Trebuchet MS"/>
        <w:color w:val="808080"/>
        <w:sz w:val="18"/>
        <w:szCs w:val="18"/>
      </w:rPr>
      <w:instrText xml:space="preserve"> PAGE </w:instrText>
    </w:r>
    <w:r w:rsidRPr="000C6DB6">
      <w:rPr>
        <w:rStyle w:val="PageNumber"/>
        <w:rFonts w:ascii="Trebuchet MS" w:hAnsi="Trebuchet MS"/>
        <w:color w:val="808080"/>
        <w:sz w:val="18"/>
        <w:szCs w:val="18"/>
      </w:rPr>
      <w:fldChar w:fldCharType="separate"/>
    </w:r>
    <w:r w:rsidR="00A85964">
      <w:rPr>
        <w:rStyle w:val="PageNumber"/>
        <w:rFonts w:ascii="Trebuchet MS" w:hAnsi="Trebuchet MS"/>
        <w:noProof/>
        <w:color w:val="808080"/>
        <w:sz w:val="18"/>
        <w:szCs w:val="18"/>
      </w:rPr>
      <w:t>14</w:t>
    </w:r>
    <w:r w:rsidRPr="000C6DB6">
      <w:rPr>
        <w:rStyle w:val="PageNumber"/>
        <w:rFonts w:ascii="Trebuchet MS" w:hAnsi="Trebuchet MS"/>
        <w:color w:val="808080"/>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7D3" w:rsidRDefault="00F947D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3F0F" w:rsidRDefault="00233F0F" w:rsidP="00C811F6">
      <w:pPr>
        <w:spacing w:after="0"/>
      </w:pPr>
      <w:r>
        <w:separator/>
      </w:r>
    </w:p>
  </w:footnote>
  <w:footnote w:type="continuationSeparator" w:id="0">
    <w:p w:rsidR="00233F0F" w:rsidRDefault="00233F0F" w:rsidP="00C811F6">
      <w:pPr>
        <w:spacing w:after="0"/>
      </w:pPr>
      <w:r>
        <w:continuationSeparator/>
      </w:r>
    </w:p>
  </w:footnote>
  <w:footnote w:id="1">
    <w:p w:rsidR="00D53F23" w:rsidRPr="00E9586B" w:rsidRDefault="00D53F23" w:rsidP="00C811F6">
      <w:pPr>
        <w:pStyle w:val="FootnoteText"/>
        <w:rPr>
          <w:sz w:val="16"/>
          <w:szCs w:val="16"/>
          <w:lang w:val="en-NZ"/>
        </w:rPr>
      </w:pPr>
      <w:r w:rsidRPr="00E9586B">
        <w:rPr>
          <w:rStyle w:val="FootnoteReference"/>
          <w:sz w:val="16"/>
          <w:szCs w:val="16"/>
        </w:rPr>
        <w:footnoteRef/>
      </w:r>
      <w:r w:rsidRPr="00E9586B">
        <w:rPr>
          <w:sz w:val="16"/>
          <w:szCs w:val="16"/>
        </w:rPr>
        <w:t xml:space="preserve"> </w:t>
      </w:r>
      <w:r w:rsidRPr="00E9586B">
        <w:rPr>
          <w:sz w:val="16"/>
          <w:szCs w:val="16"/>
          <w:lang w:val="en-NZ"/>
        </w:rPr>
        <w:t xml:space="preserve">Moore, D; Ryan, M and Davies-Colley, M </w:t>
      </w:r>
      <w:r w:rsidRPr="00E9586B">
        <w:rPr>
          <w:i/>
          <w:sz w:val="16"/>
          <w:szCs w:val="16"/>
          <w:lang w:val="en-NZ"/>
        </w:rPr>
        <w:t>Report prepared for the Ministry of Business, Innovation and Employment: Economic Impact Analysis of the Development of a Rocket Industry in New Zealand</w:t>
      </w:r>
      <w:r w:rsidRPr="00E9586B">
        <w:rPr>
          <w:sz w:val="16"/>
          <w:szCs w:val="16"/>
          <w:lang w:val="en-NZ"/>
        </w:rPr>
        <w:t xml:space="preserve"> Updated Report 9 June 2016. </w:t>
      </w:r>
      <w:hyperlink r:id="rId1" w:history="1">
        <w:r w:rsidRPr="00E9586B">
          <w:rPr>
            <w:rStyle w:val="Hyperlink"/>
            <w:sz w:val="16"/>
            <w:szCs w:val="16"/>
            <w:lang w:val="en-NZ"/>
          </w:rPr>
          <w:t>http://www.mbie.govt.nz/info-services/sectors-industries/space/new-zealand-space-agency/document-image-library/folder-pdf-library/Sapere%20Economic%20Impact%20Analysis%20of%20the%20Development%20of%20a%20Rocket%20Launch%20Industry%20-June%202016.pdf</w:t>
        </w:r>
      </w:hyperlink>
      <w:r w:rsidRPr="00E9586B">
        <w:rPr>
          <w:sz w:val="16"/>
          <w:szCs w:val="16"/>
          <w:lang w:val="en-NZ"/>
        </w:rPr>
        <w:t xml:space="preserve"> </w:t>
      </w:r>
    </w:p>
  </w:footnote>
  <w:footnote w:id="2">
    <w:p w:rsidR="00D53F23" w:rsidRPr="00E9586B" w:rsidRDefault="00D53F23" w:rsidP="00C811F6">
      <w:pPr>
        <w:pStyle w:val="FootnoteText"/>
        <w:rPr>
          <w:sz w:val="16"/>
          <w:szCs w:val="16"/>
          <w:lang w:val="en-NZ"/>
        </w:rPr>
      </w:pPr>
      <w:r w:rsidRPr="00E9586B">
        <w:rPr>
          <w:rStyle w:val="FootnoteReference"/>
          <w:sz w:val="16"/>
          <w:szCs w:val="16"/>
        </w:rPr>
        <w:footnoteRef/>
      </w:r>
      <w:r w:rsidRPr="00E9586B">
        <w:rPr>
          <w:sz w:val="16"/>
          <w:szCs w:val="16"/>
        </w:rPr>
        <w:t xml:space="preserve"> </w:t>
      </w:r>
      <w:proofErr w:type="gramStart"/>
      <w:r w:rsidRPr="00E9586B">
        <w:rPr>
          <w:sz w:val="16"/>
          <w:szCs w:val="16"/>
        </w:rPr>
        <w:t>Ministry for the Environment.</w:t>
      </w:r>
      <w:proofErr w:type="gramEnd"/>
      <w:r w:rsidRPr="00E9586B">
        <w:rPr>
          <w:sz w:val="16"/>
          <w:szCs w:val="16"/>
        </w:rPr>
        <w:t xml:space="preserve"> 2012. </w:t>
      </w:r>
      <w:r w:rsidRPr="00E9586B">
        <w:rPr>
          <w:i/>
          <w:sz w:val="16"/>
          <w:szCs w:val="16"/>
        </w:rPr>
        <w:t>Managing our oceans: A discussion document on the regulations proposed under the Exclusive Economic Zone and Continental Shelf (Environmental Effects) Bill</w:t>
      </w:r>
      <w:r w:rsidRPr="00E9586B">
        <w:rPr>
          <w:sz w:val="16"/>
          <w:szCs w:val="16"/>
        </w:rPr>
        <w:t>. Wellington: Ministry for the Environment.</w:t>
      </w:r>
    </w:p>
  </w:footnote>
  <w:footnote w:id="3">
    <w:p w:rsidR="00D53F23" w:rsidRPr="00514519" w:rsidRDefault="00D53F23" w:rsidP="0035181A">
      <w:pPr>
        <w:pStyle w:val="FootnoteText"/>
        <w:rPr>
          <w:lang w:val="en-NZ"/>
        </w:rPr>
      </w:pPr>
      <w:r>
        <w:rPr>
          <w:rStyle w:val="FootnoteReference"/>
        </w:rPr>
        <w:footnoteRef/>
      </w:r>
      <w:r>
        <w:t xml:space="preserve"> </w:t>
      </w:r>
      <w:proofErr w:type="gramStart"/>
      <w:r w:rsidRPr="00695442">
        <w:rPr>
          <w:sz w:val="18"/>
          <w:szCs w:val="18"/>
        </w:rPr>
        <w:t>National Institute of W</w:t>
      </w:r>
      <w:r>
        <w:rPr>
          <w:sz w:val="18"/>
          <w:szCs w:val="18"/>
        </w:rPr>
        <w:t>ater and Atmospheric Research.</w:t>
      </w:r>
      <w:proofErr w:type="gramEnd"/>
      <w:r>
        <w:rPr>
          <w:sz w:val="18"/>
          <w:szCs w:val="18"/>
        </w:rPr>
        <w:t xml:space="preserve"> April 2017</w:t>
      </w:r>
      <w:r w:rsidRPr="00695442">
        <w:rPr>
          <w:sz w:val="18"/>
          <w:szCs w:val="18"/>
        </w:rPr>
        <w:t xml:space="preserve">. </w:t>
      </w:r>
      <w:r w:rsidRPr="00514519">
        <w:rPr>
          <w:i/>
          <w:sz w:val="18"/>
          <w:szCs w:val="18"/>
        </w:rPr>
        <w:t>Ecological Risk Assessment of the impact of debris from space launches on the marine environment.</w:t>
      </w:r>
      <w:r>
        <w:rPr>
          <w:sz w:val="18"/>
          <w:szCs w:val="18"/>
        </w:rPr>
        <w:t xml:space="preserve">  </w:t>
      </w:r>
      <w:proofErr w:type="gramStart"/>
      <w:r w:rsidRPr="00695442">
        <w:rPr>
          <w:sz w:val="18"/>
          <w:szCs w:val="18"/>
        </w:rPr>
        <w:t>Prepared for the Ministry for the Environment by the National Institute of Water and Atmospheric Research.</w:t>
      </w:r>
      <w:proofErr w:type="gramEnd"/>
      <w:r w:rsidRPr="00695442">
        <w:rPr>
          <w:sz w:val="18"/>
          <w:szCs w:val="18"/>
        </w:rPr>
        <w:t xml:space="preserve"> Wellington: Ministry for the Environment.</w:t>
      </w:r>
    </w:p>
  </w:footnote>
  <w:footnote w:id="4">
    <w:p w:rsidR="00D53F23" w:rsidRDefault="00D53F23" w:rsidP="00A76B08">
      <w:pPr>
        <w:pStyle w:val="FootnoteText"/>
      </w:pPr>
      <w:r>
        <w:rPr>
          <w:rStyle w:val="FootnoteReference"/>
        </w:rPr>
        <w:footnoteRef/>
      </w:r>
      <w:r>
        <w:t xml:space="preserve"> </w:t>
      </w:r>
      <w:sdt>
        <w:sdtPr>
          <w:id w:val="981819429"/>
          <w:citation/>
        </w:sdtPr>
        <w:sdtEndPr/>
        <w:sdtContent>
          <w:r>
            <w:fldChar w:fldCharType="begin"/>
          </w:r>
          <w:r>
            <w:instrText xml:space="preserve"> CITATION Mac16 \l 5129 </w:instrText>
          </w:r>
          <w:r>
            <w:fldChar w:fldCharType="separate"/>
          </w:r>
          <w:r>
            <w:rPr>
              <w:noProof/>
            </w:rPr>
            <w:t>(MacDiarmid, et al., August 2016)</w:t>
          </w:r>
          <w:r>
            <w:fldChar w:fldCharType="end"/>
          </w:r>
        </w:sdtContent>
      </w:sdt>
    </w:p>
  </w:footnote>
  <w:footnote w:id="5">
    <w:p w:rsidR="00D53F23" w:rsidRPr="005F1E70" w:rsidRDefault="00D53F23" w:rsidP="00C811F6">
      <w:pPr>
        <w:pStyle w:val="FootnoteText"/>
        <w:rPr>
          <w:lang w:val="en-NZ"/>
        </w:rPr>
      </w:pPr>
      <w:r>
        <w:rPr>
          <w:rStyle w:val="FootnoteReference"/>
        </w:rPr>
        <w:footnoteRef/>
      </w:r>
      <w:r>
        <w:t xml:space="preserve"> Wilson, N et al </w:t>
      </w:r>
      <w:r>
        <w:rPr>
          <w:i/>
        </w:rPr>
        <w:t xml:space="preserve">Estimating the Cost of New Public Health Legislation </w:t>
      </w:r>
      <w:r w:rsidRPr="005F1E70">
        <w:t>Bull</w:t>
      </w:r>
      <w:r>
        <w:t>etin of the</w:t>
      </w:r>
      <w:r w:rsidRPr="005F1E70">
        <w:t xml:space="preserve"> World Health Organ</w:t>
      </w:r>
      <w:r>
        <w:t>ization</w:t>
      </w:r>
      <w:r w:rsidRPr="005F1E70">
        <w:t xml:space="preserve"> 2012;90:532–539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7D3" w:rsidRDefault="00F947D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F23" w:rsidRDefault="00D53F23" w:rsidP="00C24B15">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7D3" w:rsidRDefault="00F947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6FA4"/>
    <w:multiLevelType w:val="hybridMultilevel"/>
    <w:tmpl w:val="6E984568"/>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04CC2F58"/>
    <w:multiLevelType w:val="hybridMultilevel"/>
    <w:tmpl w:val="33640B92"/>
    <w:lvl w:ilvl="0" w:tplc="14090001">
      <w:start w:val="1"/>
      <w:numFmt w:val="bullet"/>
      <w:lvlText w:val=""/>
      <w:lvlJc w:val="left"/>
      <w:pPr>
        <w:ind w:left="1222" w:hanging="360"/>
      </w:pPr>
      <w:rPr>
        <w:rFonts w:ascii="Symbol" w:hAnsi="Symbol" w:hint="default"/>
      </w:rPr>
    </w:lvl>
    <w:lvl w:ilvl="1" w:tplc="14090003">
      <w:start w:val="1"/>
      <w:numFmt w:val="bullet"/>
      <w:lvlText w:val="o"/>
      <w:lvlJc w:val="left"/>
      <w:pPr>
        <w:ind w:left="1942" w:hanging="360"/>
      </w:pPr>
      <w:rPr>
        <w:rFonts w:ascii="Courier New" w:hAnsi="Courier New" w:cs="Courier New" w:hint="default"/>
      </w:rPr>
    </w:lvl>
    <w:lvl w:ilvl="2" w:tplc="14090005" w:tentative="1">
      <w:start w:val="1"/>
      <w:numFmt w:val="bullet"/>
      <w:lvlText w:val=""/>
      <w:lvlJc w:val="left"/>
      <w:pPr>
        <w:ind w:left="2662" w:hanging="360"/>
      </w:pPr>
      <w:rPr>
        <w:rFonts w:ascii="Wingdings" w:hAnsi="Wingdings" w:hint="default"/>
      </w:rPr>
    </w:lvl>
    <w:lvl w:ilvl="3" w:tplc="14090001" w:tentative="1">
      <w:start w:val="1"/>
      <w:numFmt w:val="bullet"/>
      <w:lvlText w:val=""/>
      <w:lvlJc w:val="left"/>
      <w:pPr>
        <w:ind w:left="3382" w:hanging="360"/>
      </w:pPr>
      <w:rPr>
        <w:rFonts w:ascii="Symbol" w:hAnsi="Symbol" w:hint="default"/>
      </w:rPr>
    </w:lvl>
    <w:lvl w:ilvl="4" w:tplc="14090003" w:tentative="1">
      <w:start w:val="1"/>
      <w:numFmt w:val="bullet"/>
      <w:lvlText w:val="o"/>
      <w:lvlJc w:val="left"/>
      <w:pPr>
        <w:ind w:left="4102" w:hanging="360"/>
      </w:pPr>
      <w:rPr>
        <w:rFonts w:ascii="Courier New" w:hAnsi="Courier New" w:cs="Courier New" w:hint="default"/>
      </w:rPr>
    </w:lvl>
    <w:lvl w:ilvl="5" w:tplc="14090005" w:tentative="1">
      <w:start w:val="1"/>
      <w:numFmt w:val="bullet"/>
      <w:lvlText w:val=""/>
      <w:lvlJc w:val="left"/>
      <w:pPr>
        <w:ind w:left="4822" w:hanging="360"/>
      </w:pPr>
      <w:rPr>
        <w:rFonts w:ascii="Wingdings" w:hAnsi="Wingdings" w:hint="default"/>
      </w:rPr>
    </w:lvl>
    <w:lvl w:ilvl="6" w:tplc="14090001" w:tentative="1">
      <w:start w:val="1"/>
      <w:numFmt w:val="bullet"/>
      <w:lvlText w:val=""/>
      <w:lvlJc w:val="left"/>
      <w:pPr>
        <w:ind w:left="5542" w:hanging="360"/>
      </w:pPr>
      <w:rPr>
        <w:rFonts w:ascii="Symbol" w:hAnsi="Symbol" w:hint="default"/>
      </w:rPr>
    </w:lvl>
    <w:lvl w:ilvl="7" w:tplc="14090003" w:tentative="1">
      <w:start w:val="1"/>
      <w:numFmt w:val="bullet"/>
      <w:lvlText w:val="o"/>
      <w:lvlJc w:val="left"/>
      <w:pPr>
        <w:ind w:left="6262" w:hanging="360"/>
      </w:pPr>
      <w:rPr>
        <w:rFonts w:ascii="Courier New" w:hAnsi="Courier New" w:cs="Courier New" w:hint="default"/>
      </w:rPr>
    </w:lvl>
    <w:lvl w:ilvl="8" w:tplc="14090005" w:tentative="1">
      <w:start w:val="1"/>
      <w:numFmt w:val="bullet"/>
      <w:lvlText w:val=""/>
      <w:lvlJc w:val="left"/>
      <w:pPr>
        <w:ind w:left="6982" w:hanging="360"/>
      </w:pPr>
      <w:rPr>
        <w:rFonts w:ascii="Wingdings" w:hAnsi="Wingdings" w:hint="default"/>
      </w:rPr>
    </w:lvl>
  </w:abstractNum>
  <w:abstractNum w:abstractNumId="2">
    <w:nsid w:val="05250185"/>
    <w:multiLevelType w:val="hybridMultilevel"/>
    <w:tmpl w:val="D07E11A8"/>
    <w:lvl w:ilvl="0" w:tplc="4ACA89CC">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052A495D"/>
    <w:multiLevelType w:val="hybridMultilevel"/>
    <w:tmpl w:val="4E1C063E"/>
    <w:lvl w:ilvl="0" w:tplc="99223DC2">
      <w:start w:val="1"/>
      <w:numFmt w:val="decimal"/>
      <w:lvlText w:val="%1."/>
      <w:lvlJc w:val="left"/>
      <w:pPr>
        <w:ind w:left="502" w:hanging="360"/>
      </w:pPr>
      <w:rPr>
        <w:b w:val="0"/>
      </w:rPr>
    </w:lvl>
    <w:lvl w:ilvl="1" w:tplc="14090001">
      <w:start w:val="1"/>
      <w:numFmt w:val="bullet"/>
      <w:lvlText w:val=""/>
      <w:lvlJc w:val="left"/>
      <w:pPr>
        <w:ind w:left="1440" w:hanging="360"/>
      </w:pPr>
      <w:rPr>
        <w:rFonts w:ascii="Symbol" w:hAnsi="Symbol" w:hint="default"/>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064F3B68"/>
    <w:multiLevelType w:val="hybridMultilevel"/>
    <w:tmpl w:val="F1BC4536"/>
    <w:lvl w:ilvl="0" w:tplc="99223DC2">
      <w:start w:val="1"/>
      <w:numFmt w:val="decimal"/>
      <w:lvlText w:val="%1."/>
      <w:lvlJc w:val="left"/>
      <w:pPr>
        <w:ind w:left="502" w:hanging="360"/>
      </w:pPr>
      <w:rPr>
        <w:b w:val="0"/>
      </w:rPr>
    </w:lvl>
    <w:lvl w:ilvl="1" w:tplc="14090001">
      <w:start w:val="1"/>
      <w:numFmt w:val="bullet"/>
      <w:lvlText w:val=""/>
      <w:lvlJc w:val="left"/>
      <w:pPr>
        <w:ind w:left="1440" w:hanging="360"/>
      </w:pPr>
      <w:rPr>
        <w:rFonts w:ascii="Symbol" w:hAnsi="Symbol" w:hint="default"/>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0A63334D"/>
    <w:multiLevelType w:val="hybridMultilevel"/>
    <w:tmpl w:val="D0D2B16A"/>
    <w:lvl w:ilvl="0" w:tplc="14090001">
      <w:start w:val="1"/>
      <w:numFmt w:val="bullet"/>
      <w:lvlText w:val=""/>
      <w:lvlJc w:val="left"/>
      <w:pPr>
        <w:ind w:left="2535" w:hanging="360"/>
      </w:pPr>
      <w:rPr>
        <w:rFonts w:ascii="Symbol" w:hAnsi="Symbol" w:hint="default"/>
      </w:rPr>
    </w:lvl>
    <w:lvl w:ilvl="1" w:tplc="14090003" w:tentative="1">
      <w:start w:val="1"/>
      <w:numFmt w:val="bullet"/>
      <w:lvlText w:val="o"/>
      <w:lvlJc w:val="left"/>
      <w:pPr>
        <w:ind w:left="3255" w:hanging="360"/>
      </w:pPr>
      <w:rPr>
        <w:rFonts w:ascii="Courier New" w:hAnsi="Courier New" w:cs="Courier New" w:hint="default"/>
      </w:rPr>
    </w:lvl>
    <w:lvl w:ilvl="2" w:tplc="14090005" w:tentative="1">
      <w:start w:val="1"/>
      <w:numFmt w:val="bullet"/>
      <w:lvlText w:val=""/>
      <w:lvlJc w:val="left"/>
      <w:pPr>
        <w:ind w:left="3975" w:hanging="360"/>
      </w:pPr>
      <w:rPr>
        <w:rFonts w:ascii="Wingdings" w:hAnsi="Wingdings" w:hint="default"/>
      </w:rPr>
    </w:lvl>
    <w:lvl w:ilvl="3" w:tplc="14090001" w:tentative="1">
      <w:start w:val="1"/>
      <w:numFmt w:val="bullet"/>
      <w:lvlText w:val=""/>
      <w:lvlJc w:val="left"/>
      <w:pPr>
        <w:ind w:left="4695" w:hanging="360"/>
      </w:pPr>
      <w:rPr>
        <w:rFonts w:ascii="Symbol" w:hAnsi="Symbol" w:hint="default"/>
      </w:rPr>
    </w:lvl>
    <w:lvl w:ilvl="4" w:tplc="14090003" w:tentative="1">
      <w:start w:val="1"/>
      <w:numFmt w:val="bullet"/>
      <w:lvlText w:val="o"/>
      <w:lvlJc w:val="left"/>
      <w:pPr>
        <w:ind w:left="5415" w:hanging="360"/>
      </w:pPr>
      <w:rPr>
        <w:rFonts w:ascii="Courier New" w:hAnsi="Courier New" w:cs="Courier New" w:hint="default"/>
      </w:rPr>
    </w:lvl>
    <w:lvl w:ilvl="5" w:tplc="14090005" w:tentative="1">
      <w:start w:val="1"/>
      <w:numFmt w:val="bullet"/>
      <w:lvlText w:val=""/>
      <w:lvlJc w:val="left"/>
      <w:pPr>
        <w:ind w:left="6135" w:hanging="360"/>
      </w:pPr>
      <w:rPr>
        <w:rFonts w:ascii="Wingdings" w:hAnsi="Wingdings" w:hint="default"/>
      </w:rPr>
    </w:lvl>
    <w:lvl w:ilvl="6" w:tplc="14090001" w:tentative="1">
      <w:start w:val="1"/>
      <w:numFmt w:val="bullet"/>
      <w:lvlText w:val=""/>
      <w:lvlJc w:val="left"/>
      <w:pPr>
        <w:ind w:left="6855" w:hanging="360"/>
      </w:pPr>
      <w:rPr>
        <w:rFonts w:ascii="Symbol" w:hAnsi="Symbol" w:hint="default"/>
      </w:rPr>
    </w:lvl>
    <w:lvl w:ilvl="7" w:tplc="14090003" w:tentative="1">
      <w:start w:val="1"/>
      <w:numFmt w:val="bullet"/>
      <w:lvlText w:val="o"/>
      <w:lvlJc w:val="left"/>
      <w:pPr>
        <w:ind w:left="7575" w:hanging="360"/>
      </w:pPr>
      <w:rPr>
        <w:rFonts w:ascii="Courier New" w:hAnsi="Courier New" w:cs="Courier New" w:hint="default"/>
      </w:rPr>
    </w:lvl>
    <w:lvl w:ilvl="8" w:tplc="14090005" w:tentative="1">
      <w:start w:val="1"/>
      <w:numFmt w:val="bullet"/>
      <w:lvlText w:val=""/>
      <w:lvlJc w:val="left"/>
      <w:pPr>
        <w:ind w:left="8295" w:hanging="360"/>
      </w:pPr>
      <w:rPr>
        <w:rFonts w:ascii="Wingdings" w:hAnsi="Wingdings" w:hint="default"/>
      </w:rPr>
    </w:lvl>
  </w:abstractNum>
  <w:abstractNum w:abstractNumId="6">
    <w:nsid w:val="106C2E5C"/>
    <w:multiLevelType w:val="hybridMultilevel"/>
    <w:tmpl w:val="7C9CE4CE"/>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7">
    <w:nsid w:val="1F9C54E7"/>
    <w:multiLevelType w:val="hybridMultilevel"/>
    <w:tmpl w:val="E8582530"/>
    <w:lvl w:ilvl="0" w:tplc="14090001">
      <w:start w:val="1"/>
      <w:numFmt w:val="bullet"/>
      <w:lvlText w:val=""/>
      <w:lvlJc w:val="left"/>
      <w:pPr>
        <w:ind w:left="1222" w:hanging="360"/>
      </w:pPr>
      <w:rPr>
        <w:rFonts w:ascii="Symbol" w:hAnsi="Symbol" w:hint="default"/>
      </w:rPr>
    </w:lvl>
    <w:lvl w:ilvl="1" w:tplc="14090003" w:tentative="1">
      <w:start w:val="1"/>
      <w:numFmt w:val="bullet"/>
      <w:lvlText w:val="o"/>
      <w:lvlJc w:val="left"/>
      <w:pPr>
        <w:ind w:left="1942" w:hanging="360"/>
      </w:pPr>
      <w:rPr>
        <w:rFonts w:ascii="Courier New" w:hAnsi="Courier New" w:cs="Courier New" w:hint="default"/>
      </w:rPr>
    </w:lvl>
    <w:lvl w:ilvl="2" w:tplc="14090005" w:tentative="1">
      <w:start w:val="1"/>
      <w:numFmt w:val="bullet"/>
      <w:lvlText w:val=""/>
      <w:lvlJc w:val="left"/>
      <w:pPr>
        <w:ind w:left="2662" w:hanging="360"/>
      </w:pPr>
      <w:rPr>
        <w:rFonts w:ascii="Wingdings" w:hAnsi="Wingdings" w:hint="default"/>
      </w:rPr>
    </w:lvl>
    <w:lvl w:ilvl="3" w:tplc="14090001" w:tentative="1">
      <w:start w:val="1"/>
      <w:numFmt w:val="bullet"/>
      <w:lvlText w:val=""/>
      <w:lvlJc w:val="left"/>
      <w:pPr>
        <w:ind w:left="3382" w:hanging="360"/>
      </w:pPr>
      <w:rPr>
        <w:rFonts w:ascii="Symbol" w:hAnsi="Symbol" w:hint="default"/>
      </w:rPr>
    </w:lvl>
    <w:lvl w:ilvl="4" w:tplc="14090003" w:tentative="1">
      <w:start w:val="1"/>
      <w:numFmt w:val="bullet"/>
      <w:lvlText w:val="o"/>
      <w:lvlJc w:val="left"/>
      <w:pPr>
        <w:ind w:left="4102" w:hanging="360"/>
      </w:pPr>
      <w:rPr>
        <w:rFonts w:ascii="Courier New" w:hAnsi="Courier New" w:cs="Courier New" w:hint="default"/>
      </w:rPr>
    </w:lvl>
    <w:lvl w:ilvl="5" w:tplc="14090005" w:tentative="1">
      <w:start w:val="1"/>
      <w:numFmt w:val="bullet"/>
      <w:lvlText w:val=""/>
      <w:lvlJc w:val="left"/>
      <w:pPr>
        <w:ind w:left="4822" w:hanging="360"/>
      </w:pPr>
      <w:rPr>
        <w:rFonts w:ascii="Wingdings" w:hAnsi="Wingdings" w:hint="default"/>
      </w:rPr>
    </w:lvl>
    <w:lvl w:ilvl="6" w:tplc="14090001" w:tentative="1">
      <w:start w:val="1"/>
      <w:numFmt w:val="bullet"/>
      <w:lvlText w:val=""/>
      <w:lvlJc w:val="left"/>
      <w:pPr>
        <w:ind w:left="5542" w:hanging="360"/>
      </w:pPr>
      <w:rPr>
        <w:rFonts w:ascii="Symbol" w:hAnsi="Symbol" w:hint="default"/>
      </w:rPr>
    </w:lvl>
    <w:lvl w:ilvl="7" w:tplc="14090003" w:tentative="1">
      <w:start w:val="1"/>
      <w:numFmt w:val="bullet"/>
      <w:lvlText w:val="o"/>
      <w:lvlJc w:val="left"/>
      <w:pPr>
        <w:ind w:left="6262" w:hanging="360"/>
      </w:pPr>
      <w:rPr>
        <w:rFonts w:ascii="Courier New" w:hAnsi="Courier New" w:cs="Courier New" w:hint="default"/>
      </w:rPr>
    </w:lvl>
    <w:lvl w:ilvl="8" w:tplc="14090005" w:tentative="1">
      <w:start w:val="1"/>
      <w:numFmt w:val="bullet"/>
      <w:lvlText w:val=""/>
      <w:lvlJc w:val="left"/>
      <w:pPr>
        <w:ind w:left="6982" w:hanging="360"/>
      </w:pPr>
      <w:rPr>
        <w:rFonts w:ascii="Wingdings" w:hAnsi="Wingdings" w:hint="default"/>
      </w:rPr>
    </w:lvl>
  </w:abstractNum>
  <w:abstractNum w:abstractNumId="8">
    <w:nsid w:val="2DCB0828"/>
    <w:multiLevelType w:val="hybridMultilevel"/>
    <w:tmpl w:val="DCD45D70"/>
    <w:lvl w:ilvl="0" w:tplc="EFCE5C12">
      <w:start w:val="1"/>
      <w:numFmt w:val="bullet"/>
      <w:pStyle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33EA5E1F"/>
    <w:multiLevelType w:val="hybridMultilevel"/>
    <w:tmpl w:val="FF1CA34A"/>
    <w:lvl w:ilvl="0" w:tplc="04BC1646">
      <w:start w:val="1"/>
      <w:numFmt w:val="decimal"/>
      <w:lvlText w:val="%1."/>
      <w:lvlJc w:val="left"/>
      <w:pPr>
        <w:ind w:left="360" w:hanging="360"/>
      </w:pPr>
      <w:rPr>
        <w:sz w:val="20"/>
        <w:szCs w:val="20"/>
      </w:rPr>
    </w:lvl>
    <w:lvl w:ilvl="1" w:tplc="14090001">
      <w:start w:val="1"/>
      <w:numFmt w:val="bullet"/>
      <w:lvlText w:val=""/>
      <w:lvlJc w:val="left"/>
      <w:pPr>
        <w:ind w:left="1080" w:hanging="360"/>
      </w:pPr>
      <w:rPr>
        <w:rFonts w:ascii="Symbol" w:hAnsi="Symbol" w:hint="default"/>
      </w:r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10">
    <w:nsid w:val="382B1B88"/>
    <w:multiLevelType w:val="hybridMultilevel"/>
    <w:tmpl w:val="8EDE7F54"/>
    <w:lvl w:ilvl="0" w:tplc="14090001">
      <w:start w:val="1"/>
      <w:numFmt w:val="bullet"/>
      <w:lvlText w:val=""/>
      <w:lvlJc w:val="left"/>
      <w:pPr>
        <w:ind w:left="1222" w:hanging="360"/>
      </w:pPr>
      <w:rPr>
        <w:rFonts w:ascii="Symbol" w:hAnsi="Symbol" w:hint="default"/>
      </w:rPr>
    </w:lvl>
    <w:lvl w:ilvl="1" w:tplc="14090003" w:tentative="1">
      <w:start w:val="1"/>
      <w:numFmt w:val="bullet"/>
      <w:lvlText w:val="o"/>
      <w:lvlJc w:val="left"/>
      <w:pPr>
        <w:ind w:left="1942" w:hanging="360"/>
      </w:pPr>
      <w:rPr>
        <w:rFonts w:ascii="Courier New" w:hAnsi="Courier New" w:cs="Courier New" w:hint="default"/>
      </w:rPr>
    </w:lvl>
    <w:lvl w:ilvl="2" w:tplc="14090005" w:tentative="1">
      <w:start w:val="1"/>
      <w:numFmt w:val="bullet"/>
      <w:lvlText w:val=""/>
      <w:lvlJc w:val="left"/>
      <w:pPr>
        <w:ind w:left="2662" w:hanging="360"/>
      </w:pPr>
      <w:rPr>
        <w:rFonts w:ascii="Wingdings" w:hAnsi="Wingdings" w:hint="default"/>
      </w:rPr>
    </w:lvl>
    <w:lvl w:ilvl="3" w:tplc="14090001" w:tentative="1">
      <w:start w:val="1"/>
      <w:numFmt w:val="bullet"/>
      <w:lvlText w:val=""/>
      <w:lvlJc w:val="left"/>
      <w:pPr>
        <w:ind w:left="3382" w:hanging="360"/>
      </w:pPr>
      <w:rPr>
        <w:rFonts w:ascii="Symbol" w:hAnsi="Symbol" w:hint="default"/>
      </w:rPr>
    </w:lvl>
    <w:lvl w:ilvl="4" w:tplc="14090003" w:tentative="1">
      <w:start w:val="1"/>
      <w:numFmt w:val="bullet"/>
      <w:lvlText w:val="o"/>
      <w:lvlJc w:val="left"/>
      <w:pPr>
        <w:ind w:left="4102" w:hanging="360"/>
      </w:pPr>
      <w:rPr>
        <w:rFonts w:ascii="Courier New" w:hAnsi="Courier New" w:cs="Courier New" w:hint="default"/>
      </w:rPr>
    </w:lvl>
    <w:lvl w:ilvl="5" w:tplc="14090005" w:tentative="1">
      <w:start w:val="1"/>
      <w:numFmt w:val="bullet"/>
      <w:lvlText w:val=""/>
      <w:lvlJc w:val="left"/>
      <w:pPr>
        <w:ind w:left="4822" w:hanging="360"/>
      </w:pPr>
      <w:rPr>
        <w:rFonts w:ascii="Wingdings" w:hAnsi="Wingdings" w:hint="default"/>
      </w:rPr>
    </w:lvl>
    <w:lvl w:ilvl="6" w:tplc="14090001" w:tentative="1">
      <w:start w:val="1"/>
      <w:numFmt w:val="bullet"/>
      <w:lvlText w:val=""/>
      <w:lvlJc w:val="left"/>
      <w:pPr>
        <w:ind w:left="5542" w:hanging="360"/>
      </w:pPr>
      <w:rPr>
        <w:rFonts w:ascii="Symbol" w:hAnsi="Symbol" w:hint="default"/>
      </w:rPr>
    </w:lvl>
    <w:lvl w:ilvl="7" w:tplc="14090003" w:tentative="1">
      <w:start w:val="1"/>
      <w:numFmt w:val="bullet"/>
      <w:lvlText w:val="o"/>
      <w:lvlJc w:val="left"/>
      <w:pPr>
        <w:ind w:left="6262" w:hanging="360"/>
      </w:pPr>
      <w:rPr>
        <w:rFonts w:ascii="Courier New" w:hAnsi="Courier New" w:cs="Courier New" w:hint="default"/>
      </w:rPr>
    </w:lvl>
    <w:lvl w:ilvl="8" w:tplc="14090005" w:tentative="1">
      <w:start w:val="1"/>
      <w:numFmt w:val="bullet"/>
      <w:lvlText w:val=""/>
      <w:lvlJc w:val="left"/>
      <w:pPr>
        <w:ind w:left="6982" w:hanging="360"/>
      </w:pPr>
      <w:rPr>
        <w:rFonts w:ascii="Wingdings" w:hAnsi="Wingdings" w:hint="default"/>
      </w:rPr>
    </w:lvl>
  </w:abstractNum>
  <w:abstractNum w:abstractNumId="11">
    <w:nsid w:val="38DE5A8D"/>
    <w:multiLevelType w:val="hybridMultilevel"/>
    <w:tmpl w:val="1BE440D0"/>
    <w:lvl w:ilvl="0" w:tplc="E2C8BEB8">
      <w:start w:val="1"/>
      <w:numFmt w:val="bullet"/>
      <w:pStyle w:val="Bullet-lis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9D67A92"/>
    <w:multiLevelType w:val="hybridMultilevel"/>
    <w:tmpl w:val="D5F8229A"/>
    <w:lvl w:ilvl="0" w:tplc="99223DC2">
      <w:start w:val="1"/>
      <w:numFmt w:val="decimal"/>
      <w:lvlText w:val="%1."/>
      <w:lvlJc w:val="left"/>
      <w:pPr>
        <w:ind w:left="502" w:hanging="360"/>
      </w:pPr>
      <w:rPr>
        <w:b w:val="0"/>
      </w:rPr>
    </w:lvl>
    <w:lvl w:ilvl="1" w:tplc="14090001">
      <w:start w:val="1"/>
      <w:numFmt w:val="bullet"/>
      <w:lvlText w:val=""/>
      <w:lvlJc w:val="left"/>
      <w:pPr>
        <w:ind w:left="1440" w:hanging="360"/>
      </w:pPr>
      <w:rPr>
        <w:rFonts w:ascii="Symbol" w:hAnsi="Symbol" w:hint="default"/>
        <w:b w:val="0"/>
      </w:rPr>
    </w:lvl>
    <w:lvl w:ilvl="2" w:tplc="14090001">
      <w:start w:val="1"/>
      <w:numFmt w:val="bullet"/>
      <w:lvlText w:val=""/>
      <w:lvlJc w:val="left"/>
      <w:pPr>
        <w:ind w:left="2160" w:hanging="180"/>
      </w:pPr>
      <w:rPr>
        <w:rFonts w:ascii="Symbol" w:hAnsi="Symbol" w:hint="default"/>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nsid w:val="3A73200E"/>
    <w:multiLevelType w:val="hybridMultilevel"/>
    <w:tmpl w:val="972E415E"/>
    <w:lvl w:ilvl="0" w:tplc="FFBC9EB8">
      <w:start w:val="1"/>
      <w:numFmt w:val="decimal"/>
      <w:lvlText w:val="%1."/>
      <w:lvlJc w:val="left"/>
      <w:pPr>
        <w:ind w:left="644" w:hanging="360"/>
      </w:pPr>
      <w:rPr>
        <w:rFonts w:hint="default"/>
      </w:rPr>
    </w:lvl>
    <w:lvl w:ilvl="1" w:tplc="14090019" w:tentative="1">
      <w:start w:val="1"/>
      <w:numFmt w:val="lowerLetter"/>
      <w:lvlText w:val="%2."/>
      <w:lvlJc w:val="left"/>
      <w:pPr>
        <w:ind w:left="1364" w:hanging="360"/>
      </w:p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14">
    <w:nsid w:val="3B6F53F5"/>
    <w:multiLevelType w:val="hybridMultilevel"/>
    <w:tmpl w:val="4D448A20"/>
    <w:lvl w:ilvl="0" w:tplc="14090001">
      <w:start w:val="1"/>
      <w:numFmt w:val="bullet"/>
      <w:lvlText w:val=""/>
      <w:lvlJc w:val="left"/>
      <w:pPr>
        <w:ind w:left="2340" w:hanging="360"/>
      </w:pPr>
      <w:rPr>
        <w:rFonts w:ascii="Symbol" w:hAnsi="Symbol" w:hint="default"/>
      </w:rPr>
    </w:lvl>
    <w:lvl w:ilvl="1" w:tplc="14090003" w:tentative="1">
      <w:start w:val="1"/>
      <w:numFmt w:val="bullet"/>
      <w:lvlText w:val="o"/>
      <w:lvlJc w:val="left"/>
      <w:pPr>
        <w:ind w:left="3060" w:hanging="360"/>
      </w:pPr>
      <w:rPr>
        <w:rFonts w:ascii="Courier New" w:hAnsi="Courier New" w:cs="Courier New" w:hint="default"/>
      </w:rPr>
    </w:lvl>
    <w:lvl w:ilvl="2" w:tplc="14090005" w:tentative="1">
      <w:start w:val="1"/>
      <w:numFmt w:val="bullet"/>
      <w:lvlText w:val=""/>
      <w:lvlJc w:val="left"/>
      <w:pPr>
        <w:ind w:left="3780" w:hanging="360"/>
      </w:pPr>
      <w:rPr>
        <w:rFonts w:ascii="Wingdings" w:hAnsi="Wingdings" w:hint="default"/>
      </w:rPr>
    </w:lvl>
    <w:lvl w:ilvl="3" w:tplc="14090001" w:tentative="1">
      <w:start w:val="1"/>
      <w:numFmt w:val="bullet"/>
      <w:lvlText w:val=""/>
      <w:lvlJc w:val="left"/>
      <w:pPr>
        <w:ind w:left="4500" w:hanging="360"/>
      </w:pPr>
      <w:rPr>
        <w:rFonts w:ascii="Symbol" w:hAnsi="Symbol" w:hint="default"/>
      </w:rPr>
    </w:lvl>
    <w:lvl w:ilvl="4" w:tplc="14090003" w:tentative="1">
      <w:start w:val="1"/>
      <w:numFmt w:val="bullet"/>
      <w:lvlText w:val="o"/>
      <w:lvlJc w:val="left"/>
      <w:pPr>
        <w:ind w:left="5220" w:hanging="360"/>
      </w:pPr>
      <w:rPr>
        <w:rFonts w:ascii="Courier New" w:hAnsi="Courier New" w:cs="Courier New" w:hint="default"/>
      </w:rPr>
    </w:lvl>
    <w:lvl w:ilvl="5" w:tplc="14090005" w:tentative="1">
      <w:start w:val="1"/>
      <w:numFmt w:val="bullet"/>
      <w:lvlText w:val=""/>
      <w:lvlJc w:val="left"/>
      <w:pPr>
        <w:ind w:left="5940" w:hanging="360"/>
      </w:pPr>
      <w:rPr>
        <w:rFonts w:ascii="Wingdings" w:hAnsi="Wingdings" w:hint="default"/>
      </w:rPr>
    </w:lvl>
    <w:lvl w:ilvl="6" w:tplc="14090001" w:tentative="1">
      <w:start w:val="1"/>
      <w:numFmt w:val="bullet"/>
      <w:lvlText w:val=""/>
      <w:lvlJc w:val="left"/>
      <w:pPr>
        <w:ind w:left="6660" w:hanging="360"/>
      </w:pPr>
      <w:rPr>
        <w:rFonts w:ascii="Symbol" w:hAnsi="Symbol" w:hint="default"/>
      </w:rPr>
    </w:lvl>
    <w:lvl w:ilvl="7" w:tplc="14090003" w:tentative="1">
      <w:start w:val="1"/>
      <w:numFmt w:val="bullet"/>
      <w:lvlText w:val="o"/>
      <w:lvlJc w:val="left"/>
      <w:pPr>
        <w:ind w:left="7380" w:hanging="360"/>
      </w:pPr>
      <w:rPr>
        <w:rFonts w:ascii="Courier New" w:hAnsi="Courier New" w:cs="Courier New" w:hint="default"/>
      </w:rPr>
    </w:lvl>
    <w:lvl w:ilvl="8" w:tplc="14090005" w:tentative="1">
      <w:start w:val="1"/>
      <w:numFmt w:val="bullet"/>
      <w:lvlText w:val=""/>
      <w:lvlJc w:val="left"/>
      <w:pPr>
        <w:ind w:left="8100" w:hanging="360"/>
      </w:pPr>
      <w:rPr>
        <w:rFonts w:ascii="Wingdings" w:hAnsi="Wingdings" w:hint="default"/>
      </w:rPr>
    </w:lvl>
  </w:abstractNum>
  <w:abstractNum w:abstractNumId="15">
    <w:nsid w:val="3B8E0941"/>
    <w:multiLevelType w:val="hybridMultilevel"/>
    <w:tmpl w:val="49DE370A"/>
    <w:lvl w:ilvl="0" w:tplc="14090001">
      <w:start w:val="1"/>
      <w:numFmt w:val="bullet"/>
      <w:lvlText w:val=""/>
      <w:lvlJc w:val="left"/>
      <w:pPr>
        <w:ind w:left="1222" w:hanging="360"/>
      </w:pPr>
      <w:rPr>
        <w:rFonts w:ascii="Symbol" w:hAnsi="Symbol" w:hint="default"/>
      </w:rPr>
    </w:lvl>
    <w:lvl w:ilvl="1" w:tplc="14090003" w:tentative="1">
      <w:start w:val="1"/>
      <w:numFmt w:val="bullet"/>
      <w:lvlText w:val="o"/>
      <w:lvlJc w:val="left"/>
      <w:pPr>
        <w:ind w:left="1942" w:hanging="360"/>
      </w:pPr>
      <w:rPr>
        <w:rFonts w:ascii="Courier New" w:hAnsi="Courier New" w:cs="Courier New" w:hint="default"/>
      </w:rPr>
    </w:lvl>
    <w:lvl w:ilvl="2" w:tplc="14090005" w:tentative="1">
      <w:start w:val="1"/>
      <w:numFmt w:val="bullet"/>
      <w:lvlText w:val=""/>
      <w:lvlJc w:val="left"/>
      <w:pPr>
        <w:ind w:left="2662" w:hanging="360"/>
      </w:pPr>
      <w:rPr>
        <w:rFonts w:ascii="Wingdings" w:hAnsi="Wingdings" w:hint="default"/>
      </w:rPr>
    </w:lvl>
    <w:lvl w:ilvl="3" w:tplc="14090001" w:tentative="1">
      <w:start w:val="1"/>
      <w:numFmt w:val="bullet"/>
      <w:lvlText w:val=""/>
      <w:lvlJc w:val="left"/>
      <w:pPr>
        <w:ind w:left="3382" w:hanging="360"/>
      </w:pPr>
      <w:rPr>
        <w:rFonts w:ascii="Symbol" w:hAnsi="Symbol" w:hint="default"/>
      </w:rPr>
    </w:lvl>
    <w:lvl w:ilvl="4" w:tplc="14090003" w:tentative="1">
      <w:start w:val="1"/>
      <w:numFmt w:val="bullet"/>
      <w:lvlText w:val="o"/>
      <w:lvlJc w:val="left"/>
      <w:pPr>
        <w:ind w:left="4102" w:hanging="360"/>
      </w:pPr>
      <w:rPr>
        <w:rFonts w:ascii="Courier New" w:hAnsi="Courier New" w:cs="Courier New" w:hint="default"/>
      </w:rPr>
    </w:lvl>
    <w:lvl w:ilvl="5" w:tplc="14090005" w:tentative="1">
      <w:start w:val="1"/>
      <w:numFmt w:val="bullet"/>
      <w:lvlText w:val=""/>
      <w:lvlJc w:val="left"/>
      <w:pPr>
        <w:ind w:left="4822" w:hanging="360"/>
      </w:pPr>
      <w:rPr>
        <w:rFonts w:ascii="Wingdings" w:hAnsi="Wingdings" w:hint="default"/>
      </w:rPr>
    </w:lvl>
    <w:lvl w:ilvl="6" w:tplc="14090001" w:tentative="1">
      <w:start w:val="1"/>
      <w:numFmt w:val="bullet"/>
      <w:lvlText w:val=""/>
      <w:lvlJc w:val="left"/>
      <w:pPr>
        <w:ind w:left="5542" w:hanging="360"/>
      </w:pPr>
      <w:rPr>
        <w:rFonts w:ascii="Symbol" w:hAnsi="Symbol" w:hint="default"/>
      </w:rPr>
    </w:lvl>
    <w:lvl w:ilvl="7" w:tplc="14090003" w:tentative="1">
      <w:start w:val="1"/>
      <w:numFmt w:val="bullet"/>
      <w:lvlText w:val="o"/>
      <w:lvlJc w:val="left"/>
      <w:pPr>
        <w:ind w:left="6262" w:hanging="360"/>
      </w:pPr>
      <w:rPr>
        <w:rFonts w:ascii="Courier New" w:hAnsi="Courier New" w:cs="Courier New" w:hint="default"/>
      </w:rPr>
    </w:lvl>
    <w:lvl w:ilvl="8" w:tplc="14090005" w:tentative="1">
      <w:start w:val="1"/>
      <w:numFmt w:val="bullet"/>
      <w:lvlText w:val=""/>
      <w:lvlJc w:val="left"/>
      <w:pPr>
        <w:ind w:left="6982" w:hanging="360"/>
      </w:pPr>
      <w:rPr>
        <w:rFonts w:ascii="Wingdings" w:hAnsi="Wingdings" w:hint="default"/>
      </w:rPr>
    </w:lvl>
  </w:abstractNum>
  <w:abstractNum w:abstractNumId="16">
    <w:nsid w:val="443C646A"/>
    <w:multiLevelType w:val="hybridMultilevel"/>
    <w:tmpl w:val="507C00E8"/>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nsid w:val="45DC5CA9"/>
    <w:multiLevelType w:val="hybridMultilevel"/>
    <w:tmpl w:val="032E68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nsid w:val="490A53DC"/>
    <w:multiLevelType w:val="hybridMultilevel"/>
    <w:tmpl w:val="3ACC2D20"/>
    <w:lvl w:ilvl="0" w:tplc="9A5C4F1C">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nsid w:val="534C55E4"/>
    <w:multiLevelType w:val="hybridMultilevel"/>
    <w:tmpl w:val="D0608CF8"/>
    <w:lvl w:ilvl="0" w:tplc="A1420A94">
      <w:start w:val="1"/>
      <w:numFmt w:val="decimal"/>
      <w:pStyle w:val="Paragraphbody"/>
      <w:lvlText w:val="%1."/>
      <w:lvlJc w:val="left"/>
      <w:pPr>
        <w:tabs>
          <w:tab w:val="num" w:pos="1419"/>
        </w:tabs>
        <w:ind w:left="1419" w:hanging="567"/>
      </w:pPr>
      <w:rPr>
        <w:rFonts w:ascii="Arial" w:hAnsi="Arial" w:cs="Arial" w:hint="default"/>
        <w:b w:val="0"/>
        <w:i w:val="0"/>
      </w:rPr>
    </w:lvl>
    <w:lvl w:ilvl="1" w:tplc="14090001">
      <w:start w:val="1"/>
      <w:numFmt w:val="bullet"/>
      <w:lvlText w:val=""/>
      <w:lvlJc w:val="left"/>
      <w:pPr>
        <w:tabs>
          <w:tab w:val="num" w:pos="1440"/>
        </w:tabs>
        <w:ind w:left="1440" w:hanging="360"/>
      </w:pPr>
      <w:rPr>
        <w:rFonts w:ascii="Symbol" w:hAnsi="Symbol" w:hint="default"/>
      </w:rPr>
    </w:lvl>
    <w:lvl w:ilvl="2" w:tplc="AF38854A">
      <w:start w:val="1"/>
      <w:numFmt w:val="lowerRoman"/>
      <w:lvlText w:val="%3."/>
      <w:lvlJc w:val="left"/>
      <w:pPr>
        <w:tabs>
          <w:tab w:val="num" w:pos="2160"/>
        </w:tabs>
        <w:ind w:left="2160" w:hanging="18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BD24DA2"/>
    <w:multiLevelType w:val="hybridMultilevel"/>
    <w:tmpl w:val="A83EBEA4"/>
    <w:lvl w:ilvl="0" w:tplc="14090001">
      <w:start w:val="1"/>
      <w:numFmt w:val="bullet"/>
      <w:lvlText w:val=""/>
      <w:lvlJc w:val="left"/>
      <w:pPr>
        <w:ind w:left="1222" w:hanging="360"/>
      </w:pPr>
      <w:rPr>
        <w:rFonts w:ascii="Symbol" w:hAnsi="Symbol" w:hint="default"/>
      </w:rPr>
    </w:lvl>
    <w:lvl w:ilvl="1" w:tplc="14090003" w:tentative="1">
      <w:start w:val="1"/>
      <w:numFmt w:val="bullet"/>
      <w:lvlText w:val="o"/>
      <w:lvlJc w:val="left"/>
      <w:pPr>
        <w:ind w:left="1942" w:hanging="360"/>
      </w:pPr>
      <w:rPr>
        <w:rFonts w:ascii="Courier New" w:hAnsi="Courier New" w:cs="Courier New" w:hint="default"/>
      </w:rPr>
    </w:lvl>
    <w:lvl w:ilvl="2" w:tplc="14090005" w:tentative="1">
      <w:start w:val="1"/>
      <w:numFmt w:val="bullet"/>
      <w:lvlText w:val=""/>
      <w:lvlJc w:val="left"/>
      <w:pPr>
        <w:ind w:left="2662" w:hanging="360"/>
      </w:pPr>
      <w:rPr>
        <w:rFonts w:ascii="Wingdings" w:hAnsi="Wingdings" w:hint="default"/>
      </w:rPr>
    </w:lvl>
    <w:lvl w:ilvl="3" w:tplc="14090001" w:tentative="1">
      <w:start w:val="1"/>
      <w:numFmt w:val="bullet"/>
      <w:lvlText w:val=""/>
      <w:lvlJc w:val="left"/>
      <w:pPr>
        <w:ind w:left="3382" w:hanging="360"/>
      </w:pPr>
      <w:rPr>
        <w:rFonts w:ascii="Symbol" w:hAnsi="Symbol" w:hint="default"/>
      </w:rPr>
    </w:lvl>
    <w:lvl w:ilvl="4" w:tplc="14090003" w:tentative="1">
      <w:start w:val="1"/>
      <w:numFmt w:val="bullet"/>
      <w:lvlText w:val="o"/>
      <w:lvlJc w:val="left"/>
      <w:pPr>
        <w:ind w:left="4102" w:hanging="360"/>
      </w:pPr>
      <w:rPr>
        <w:rFonts w:ascii="Courier New" w:hAnsi="Courier New" w:cs="Courier New" w:hint="default"/>
      </w:rPr>
    </w:lvl>
    <w:lvl w:ilvl="5" w:tplc="14090005" w:tentative="1">
      <w:start w:val="1"/>
      <w:numFmt w:val="bullet"/>
      <w:lvlText w:val=""/>
      <w:lvlJc w:val="left"/>
      <w:pPr>
        <w:ind w:left="4822" w:hanging="360"/>
      </w:pPr>
      <w:rPr>
        <w:rFonts w:ascii="Wingdings" w:hAnsi="Wingdings" w:hint="default"/>
      </w:rPr>
    </w:lvl>
    <w:lvl w:ilvl="6" w:tplc="14090001" w:tentative="1">
      <w:start w:val="1"/>
      <w:numFmt w:val="bullet"/>
      <w:lvlText w:val=""/>
      <w:lvlJc w:val="left"/>
      <w:pPr>
        <w:ind w:left="5542" w:hanging="360"/>
      </w:pPr>
      <w:rPr>
        <w:rFonts w:ascii="Symbol" w:hAnsi="Symbol" w:hint="default"/>
      </w:rPr>
    </w:lvl>
    <w:lvl w:ilvl="7" w:tplc="14090003" w:tentative="1">
      <w:start w:val="1"/>
      <w:numFmt w:val="bullet"/>
      <w:lvlText w:val="o"/>
      <w:lvlJc w:val="left"/>
      <w:pPr>
        <w:ind w:left="6262" w:hanging="360"/>
      </w:pPr>
      <w:rPr>
        <w:rFonts w:ascii="Courier New" w:hAnsi="Courier New" w:cs="Courier New" w:hint="default"/>
      </w:rPr>
    </w:lvl>
    <w:lvl w:ilvl="8" w:tplc="14090005" w:tentative="1">
      <w:start w:val="1"/>
      <w:numFmt w:val="bullet"/>
      <w:lvlText w:val=""/>
      <w:lvlJc w:val="left"/>
      <w:pPr>
        <w:ind w:left="6982" w:hanging="360"/>
      </w:pPr>
      <w:rPr>
        <w:rFonts w:ascii="Wingdings" w:hAnsi="Wingdings" w:hint="default"/>
      </w:rPr>
    </w:lvl>
  </w:abstractNum>
  <w:abstractNum w:abstractNumId="21">
    <w:nsid w:val="60F605CE"/>
    <w:multiLevelType w:val="hybridMultilevel"/>
    <w:tmpl w:val="2F32ECA6"/>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674C0F6B"/>
    <w:multiLevelType w:val="hybridMultilevel"/>
    <w:tmpl w:val="226AAA02"/>
    <w:lvl w:ilvl="0" w:tplc="1409000F">
      <w:start w:val="1"/>
      <w:numFmt w:val="decimal"/>
      <w:lvlText w:val="%1."/>
      <w:lvlJc w:val="left"/>
      <w:pPr>
        <w:ind w:left="644" w:hanging="360"/>
      </w:pPr>
    </w:lvl>
    <w:lvl w:ilvl="1" w:tplc="084A6CA4">
      <w:start w:val="1"/>
      <w:numFmt w:val="lowerLetter"/>
      <w:lvlText w:val="%2."/>
      <w:lvlJc w:val="left"/>
      <w:pPr>
        <w:ind w:left="1364" w:hanging="360"/>
      </w:pPr>
      <w:rPr>
        <w:b w:val="0"/>
      </w:rPr>
    </w:lvl>
    <w:lvl w:ilvl="2" w:tplc="1409001B" w:tentative="1">
      <w:start w:val="1"/>
      <w:numFmt w:val="lowerRoman"/>
      <w:lvlText w:val="%3."/>
      <w:lvlJc w:val="right"/>
      <w:pPr>
        <w:ind w:left="2084" w:hanging="180"/>
      </w:pPr>
    </w:lvl>
    <w:lvl w:ilvl="3" w:tplc="1409000F" w:tentative="1">
      <w:start w:val="1"/>
      <w:numFmt w:val="decimal"/>
      <w:lvlText w:val="%4."/>
      <w:lvlJc w:val="left"/>
      <w:pPr>
        <w:ind w:left="2804" w:hanging="360"/>
      </w:pPr>
    </w:lvl>
    <w:lvl w:ilvl="4" w:tplc="14090019" w:tentative="1">
      <w:start w:val="1"/>
      <w:numFmt w:val="lowerLetter"/>
      <w:lvlText w:val="%5."/>
      <w:lvlJc w:val="left"/>
      <w:pPr>
        <w:ind w:left="3524" w:hanging="360"/>
      </w:pPr>
    </w:lvl>
    <w:lvl w:ilvl="5" w:tplc="1409001B" w:tentative="1">
      <w:start w:val="1"/>
      <w:numFmt w:val="lowerRoman"/>
      <w:lvlText w:val="%6."/>
      <w:lvlJc w:val="right"/>
      <w:pPr>
        <w:ind w:left="4244" w:hanging="180"/>
      </w:pPr>
    </w:lvl>
    <w:lvl w:ilvl="6" w:tplc="1409000F" w:tentative="1">
      <w:start w:val="1"/>
      <w:numFmt w:val="decimal"/>
      <w:lvlText w:val="%7."/>
      <w:lvlJc w:val="left"/>
      <w:pPr>
        <w:ind w:left="4964" w:hanging="360"/>
      </w:pPr>
    </w:lvl>
    <w:lvl w:ilvl="7" w:tplc="14090019" w:tentative="1">
      <w:start w:val="1"/>
      <w:numFmt w:val="lowerLetter"/>
      <w:lvlText w:val="%8."/>
      <w:lvlJc w:val="left"/>
      <w:pPr>
        <w:ind w:left="5684" w:hanging="360"/>
      </w:pPr>
    </w:lvl>
    <w:lvl w:ilvl="8" w:tplc="1409001B" w:tentative="1">
      <w:start w:val="1"/>
      <w:numFmt w:val="lowerRoman"/>
      <w:lvlText w:val="%9."/>
      <w:lvlJc w:val="right"/>
      <w:pPr>
        <w:ind w:left="6404" w:hanging="180"/>
      </w:pPr>
    </w:lvl>
  </w:abstractNum>
  <w:abstractNum w:abstractNumId="23">
    <w:nsid w:val="682A6067"/>
    <w:multiLevelType w:val="hybridMultilevel"/>
    <w:tmpl w:val="25F446F4"/>
    <w:lvl w:ilvl="0" w:tplc="1CFC35D4">
      <w:start w:val="1"/>
      <w:numFmt w:val="decimal"/>
      <w:pStyle w:val="NoSpacing"/>
      <w:lvlText w:val="%1."/>
      <w:lvlJc w:val="left"/>
      <w:pPr>
        <w:ind w:left="7165" w:hanging="360"/>
      </w:pPr>
      <w:rPr>
        <w:b w:val="0"/>
        <w:color w:val="auto"/>
      </w:rPr>
    </w:lvl>
    <w:lvl w:ilvl="1" w:tplc="14090019">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24">
    <w:nsid w:val="6ADE1559"/>
    <w:multiLevelType w:val="hybridMultilevel"/>
    <w:tmpl w:val="7C180422"/>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5">
    <w:nsid w:val="73CF11EE"/>
    <w:multiLevelType w:val="hybridMultilevel"/>
    <w:tmpl w:val="2BF2390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6">
    <w:nsid w:val="740E1050"/>
    <w:multiLevelType w:val="hybridMultilevel"/>
    <w:tmpl w:val="AF36260E"/>
    <w:lvl w:ilvl="0" w:tplc="1409000F">
      <w:start w:val="1"/>
      <w:numFmt w:val="decimal"/>
      <w:lvlText w:val="%1."/>
      <w:lvlJc w:val="left"/>
      <w:pPr>
        <w:ind w:left="720" w:hanging="360"/>
      </w:pPr>
    </w:lvl>
    <w:lvl w:ilvl="1" w:tplc="14090001">
      <w:start w:val="1"/>
      <w:numFmt w:val="bullet"/>
      <w:lvlText w:val=""/>
      <w:lvlJc w:val="left"/>
      <w:pPr>
        <w:ind w:left="1440" w:hanging="360"/>
      </w:pPr>
      <w:rPr>
        <w:rFonts w:ascii="Symbol" w:hAnsi="Symbol" w:hint="default"/>
        <w:b w:val="0"/>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1"/>
  </w:num>
  <w:num w:numId="2">
    <w:abstractNumId w:val="16"/>
  </w:num>
  <w:num w:numId="3">
    <w:abstractNumId w:val="24"/>
  </w:num>
  <w:num w:numId="4">
    <w:abstractNumId w:val="3"/>
  </w:num>
  <w:num w:numId="5">
    <w:abstractNumId w:val="18"/>
  </w:num>
  <w:num w:numId="6">
    <w:abstractNumId w:val="22"/>
  </w:num>
  <w:num w:numId="7">
    <w:abstractNumId w:val="19"/>
  </w:num>
  <w:num w:numId="8">
    <w:abstractNumId w:val="6"/>
  </w:num>
  <w:num w:numId="9">
    <w:abstractNumId w:val="26"/>
  </w:num>
  <w:num w:numId="10">
    <w:abstractNumId w:val="23"/>
  </w:num>
  <w:num w:numId="11">
    <w:abstractNumId w:val="21"/>
  </w:num>
  <w:num w:numId="12">
    <w:abstractNumId w:val="25"/>
  </w:num>
  <w:num w:numId="13">
    <w:abstractNumId w:val="15"/>
  </w:num>
  <w:num w:numId="14">
    <w:abstractNumId w:val="2"/>
  </w:num>
  <w:num w:numId="15">
    <w:abstractNumId w:val="10"/>
  </w:num>
  <w:num w:numId="16">
    <w:abstractNumId w:val="0"/>
  </w:num>
  <w:num w:numId="17">
    <w:abstractNumId w:val="7"/>
  </w:num>
  <w:num w:numId="18">
    <w:abstractNumId w:val="20"/>
  </w:num>
  <w:num w:numId="19">
    <w:abstractNumId w:val="17"/>
  </w:num>
  <w:num w:numId="20">
    <w:abstractNumId w:val="8"/>
  </w:num>
  <w:num w:numId="21">
    <w:abstractNumId w:val="1"/>
  </w:num>
  <w:num w:numId="22">
    <w:abstractNumId w:val="13"/>
  </w:num>
  <w:num w:numId="23">
    <w:abstractNumId w:val="4"/>
  </w:num>
  <w:num w:numId="24">
    <w:abstractNumId w:val="12"/>
  </w:num>
  <w:num w:numId="25">
    <w:abstractNumId w:val="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num>
  <w:num w:numId="2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11F6"/>
    <w:rsid w:val="000034A3"/>
    <w:rsid w:val="00005481"/>
    <w:rsid w:val="00007830"/>
    <w:rsid w:val="000114CD"/>
    <w:rsid w:val="000154A4"/>
    <w:rsid w:val="00017A39"/>
    <w:rsid w:val="00017A9F"/>
    <w:rsid w:val="00017F5A"/>
    <w:rsid w:val="00020321"/>
    <w:rsid w:val="000214CB"/>
    <w:rsid w:val="000223F5"/>
    <w:rsid w:val="00022ED8"/>
    <w:rsid w:val="00023249"/>
    <w:rsid w:val="00024410"/>
    <w:rsid w:val="00030DFB"/>
    <w:rsid w:val="00032695"/>
    <w:rsid w:val="0004028F"/>
    <w:rsid w:val="00041712"/>
    <w:rsid w:val="0004375C"/>
    <w:rsid w:val="000512B4"/>
    <w:rsid w:val="00056981"/>
    <w:rsid w:val="00056DFD"/>
    <w:rsid w:val="0006431E"/>
    <w:rsid w:val="00064F0E"/>
    <w:rsid w:val="0006580E"/>
    <w:rsid w:val="000675A1"/>
    <w:rsid w:val="00070385"/>
    <w:rsid w:val="00070779"/>
    <w:rsid w:val="00075FC2"/>
    <w:rsid w:val="00091AF3"/>
    <w:rsid w:val="000A1419"/>
    <w:rsid w:val="000A5471"/>
    <w:rsid w:val="000A5FBA"/>
    <w:rsid w:val="000A7939"/>
    <w:rsid w:val="000B1BF7"/>
    <w:rsid w:val="000B20DC"/>
    <w:rsid w:val="000B21AD"/>
    <w:rsid w:val="000C2F7E"/>
    <w:rsid w:val="000C527C"/>
    <w:rsid w:val="000C5438"/>
    <w:rsid w:val="000D10C1"/>
    <w:rsid w:val="000D4DE6"/>
    <w:rsid w:val="000E077E"/>
    <w:rsid w:val="000E2BBC"/>
    <w:rsid w:val="000E5D19"/>
    <w:rsid w:val="00110633"/>
    <w:rsid w:val="00115AAD"/>
    <w:rsid w:val="0011753E"/>
    <w:rsid w:val="00117CC3"/>
    <w:rsid w:val="00121D17"/>
    <w:rsid w:val="001238B3"/>
    <w:rsid w:val="001244C9"/>
    <w:rsid w:val="00126DB9"/>
    <w:rsid w:val="00127A57"/>
    <w:rsid w:val="0013055F"/>
    <w:rsid w:val="00144C8C"/>
    <w:rsid w:val="00154518"/>
    <w:rsid w:val="001549F7"/>
    <w:rsid w:val="0015731E"/>
    <w:rsid w:val="00157323"/>
    <w:rsid w:val="001579B6"/>
    <w:rsid w:val="00160440"/>
    <w:rsid w:val="00162790"/>
    <w:rsid w:val="001642A1"/>
    <w:rsid w:val="00172D49"/>
    <w:rsid w:val="00172D81"/>
    <w:rsid w:val="0017414F"/>
    <w:rsid w:val="00177AA8"/>
    <w:rsid w:val="00190069"/>
    <w:rsid w:val="0019751D"/>
    <w:rsid w:val="001A28FC"/>
    <w:rsid w:val="001A71AC"/>
    <w:rsid w:val="001A739C"/>
    <w:rsid w:val="001B0E93"/>
    <w:rsid w:val="001C5459"/>
    <w:rsid w:val="001C621E"/>
    <w:rsid w:val="001C7972"/>
    <w:rsid w:val="001D55BE"/>
    <w:rsid w:val="001D60C3"/>
    <w:rsid w:val="001D6490"/>
    <w:rsid w:val="001E1BC8"/>
    <w:rsid w:val="001E5BA6"/>
    <w:rsid w:val="001E5D0E"/>
    <w:rsid w:val="001E616D"/>
    <w:rsid w:val="001E743E"/>
    <w:rsid w:val="001F0C86"/>
    <w:rsid w:val="00201079"/>
    <w:rsid w:val="002014F6"/>
    <w:rsid w:val="002022F5"/>
    <w:rsid w:val="00214908"/>
    <w:rsid w:val="00230DB4"/>
    <w:rsid w:val="00233E10"/>
    <w:rsid w:val="00233F0F"/>
    <w:rsid w:val="0024195B"/>
    <w:rsid w:val="00243F0C"/>
    <w:rsid w:val="0024462C"/>
    <w:rsid w:val="00245FA8"/>
    <w:rsid w:val="00247D58"/>
    <w:rsid w:val="002508A3"/>
    <w:rsid w:val="00254061"/>
    <w:rsid w:val="00286DD6"/>
    <w:rsid w:val="002920D0"/>
    <w:rsid w:val="00293085"/>
    <w:rsid w:val="00293A0E"/>
    <w:rsid w:val="00295C57"/>
    <w:rsid w:val="00296030"/>
    <w:rsid w:val="002A3707"/>
    <w:rsid w:val="002A3AF1"/>
    <w:rsid w:val="002A679E"/>
    <w:rsid w:val="002A6C9E"/>
    <w:rsid w:val="002A790A"/>
    <w:rsid w:val="002B08F6"/>
    <w:rsid w:val="002B36B4"/>
    <w:rsid w:val="002B48C9"/>
    <w:rsid w:val="002B7260"/>
    <w:rsid w:val="002C0078"/>
    <w:rsid w:val="002D3EAE"/>
    <w:rsid w:val="002E0518"/>
    <w:rsid w:val="002E18CE"/>
    <w:rsid w:val="002E43CB"/>
    <w:rsid w:val="002E5321"/>
    <w:rsid w:val="002E5A79"/>
    <w:rsid w:val="002E7202"/>
    <w:rsid w:val="002E7209"/>
    <w:rsid w:val="002F5E8A"/>
    <w:rsid w:val="003010B1"/>
    <w:rsid w:val="003031CA"/>
    <w:rsid w:val="00307D3B"/>
    <w:rsid w:val="00311D36"/>
    <w:rsid w:val="00311EC0"/>
    <w:rsid w:val="003210F0"/>
    <w:rsid w:val="00326EE3"/>
    <w:rsid w:val="00330E20"/>
    <w:rsid w:val="003321F9"/>
    <w:rsid w:val="003355C6"/>
    <w:rsid w:val="003434FB"/>
    <w:rsid w:val="00345F6B"/>
    <w:rsid w:val="0035181A"/>
    <w:rsid w:val="0035488C"/>
    <w:rsid w:val="00364B58"/>
    <w:rsid w:val="00373696"/>
    <w:rsid w:val="00374904"/>
    <w:rsid w:val="003809E0"/>
    <w:rsid w:val="00391723"/>
    <w:rsid w:val="00394F31"/>
    <w:rsid w:val="003A3844"/>
    <w:rsid w:val="003A548B"/>
    <w:rsid w:val="003A61B1"/>
    <w:rsid w:val="003B2E34"/>
    <w:rsid w:val="003B4974"/>
    <w:rsid w:val="003B54AC"/>
    <w:rsid w:val="003B5EDD"/>
    <w:rsid w:val="003D7686"/>
    <w:rsid w:val="003E581B"/>
    <w:rsid w:val="003E663A"/>
    <w:rsid w:val="003F321F"/>
    <w:rsid w:val="003F4E76"/>
    <w:rsid w:val="00401B91"/>
    <w:rsid w:val="004029A6"/>
    <w:rsid w:val="00415CD8"/>
    <w:rsid w:val="004208CB"/>
    <w:rsid w:val="00421E28"/>
    <w:rsid w:val="00425902"/>
    <w:rsid w:val="00425977"/>
    <w:rsid w:val="00432636"/>
    <w:rsid w:val="00445187"/>
    <w:rsid w:val="00446079"/>
    <w:rsid w:val="00446234"/>
    <w:rsid w:val="004469E2"/>
    <w:rsid w:val="004532E5"/>
    <w:rsid w:val="00455E6A"/>
    <w:rsid w:val="004738A8"/>
    <w:rsid w:val="004809CF"/>
    <w:rsid w:val="0048641B"/>
    <w:rsid w:val="004872D0"/>
    <w:rsid w:val="00497866"/>
    <w:rsid w:val="004A047D"/>
    <w:rsid w:val="004A0AF1"/>
    <w:rsid w:val="004A6EAF"/>
    <w:rsid w:val="004B1546"/>
    <w:rsid w:val="004B3688"/>
    <w:rsid w:val="004B5947"/>
    <w:rsid w:val="004C13F0"/>
    <w:rsid w:val="004D0BD4"/>
    <w:rsid w:val="004D1A24"/>
    <w:rsid w:val="004D23FE"/>
    <w:rsid w:val="004D3E30"/>
    <w:rsid w:val="004D7C75"/>
    <w:rsid w:val="004E3F0F"/>
    <w:rsid w:val="004F2129"/>
    <w:rsid w:val="004F34A8"/>
    <w:rsid w:val="004F6B70"/>
    <w:rsid w:val="004F7320"/>
    <w:rsid w:val="00500581"/>
    <w:rsid w:val="00510268"/>
    <w:rsid w:val="00510B4D"/>
    <w:rsid w:val="00512D1B"/>
    <w:rsid w:val="005136E7"/>
    <w:rsid w:val="00514519"/>
    <w:rsid w:val="005174B7"/>
    <w:rsid w:val="005304E8"/>
    <w:rsid w:val="0053087A"/>
    <w:rsid w:val="00535863"/>
    <w:rsid w:val="005363C4"/>
    <w:rsid w:val="00541663"/>
    <w:rsid w:val="005420D1"/>
    <w:rsid w:val="0055081E"/>
    <w:rsid w:val="0055754E"/>
    <w:rsid w:val="0056137E"/>
    <w:rsid w:val="00565C8A"/>
    <w:rsid w:val="00566627"/>
    <w:rsid w:val="00567B6E"/>
    <w:rsid w:val="0057126C"/>
    <w:rsid w:val="0057144D"/>
    <w:rsid w:val="005727C6"/>
    <w:rsid w:val="00580E76"/>
    <w:rsid w:val="00582737"/>
    <w:rsid w:val="00582C7E"/>
    <w:rsid w:val="005876E5"/>
    <w:rsid w:val="00590573"/>
    <w:rsid w:val="00592494"/>
    <w:rsid w:val="00592524"/>
    <w:rsid w:val="005958A9"/>
    <w:rsid w:val="00596201"/>
    <w:rsid w:val="00597D2B"/>
    <w:rsid w:val="005A3D79"/>
    <w:rsid w:val="005A4E1C"/>
    <w:rsid w:val="005A508B"/>
    <w:rsid w:val="005B6C19"/>
    <w:rsid w:val="005C1CA9"/>
    <w:rsid w:val="005C6543"/>
    <w:rsid w:val="005C6E89"/>
    <w:rsid w:val="005C796C"/>
    <w:rsid w:val="005D15B0"/>
    <w:rsid w:val="005D28EC"/>
    <w:rsid w:val="005E41C6"/>
    <w:rsid w:val="005F5B18"/>
    <w:rsid w:val="00601AC5"/>
    <w:rsid w:val="00603257"/>
    <w:rsid w:val="006061A0"/>
    <w:rsid w:val="00606B75"/>
    <w:rsid w:val="00614937"/>
    <w:rsid w:val="006157D1"/>
    <w:rsid w:val="0061799D"/>
    <w:rsid w:val="006339BA"/>
    <w:rsid w:val="00636B88"/>
    <w:rsid w:val="00637704"/>
    <w:rsid w:val="00642A7B"/>
    <w:rsid w:val="00645BFF"/>
    <w:rsid w:val="006506F3"/>
    <w:rsid w:val="00655C24"/>
    <w:rsid w:val="006568BC"/>
    <w:rsid w:val="006733F3"/>
    <w:rsid w:val="00675CAE"/>
    <w:rsid w:val="00677281"/>
    <w:rsid w:val="00684619"/>
    <w:rsid w:val="00694855"/>
    <w:rsid w:val="006962EB"/>
    <w:rsid w:val="00697D91"/>
    <w:rsid w:val="006A2068"/>
    <w:rsid w:val="006A2A1C"/>
    <w:rsid w:val="006A2DCD"/>
    <w:rsid w:val="006B00E6"/>
    <w:rsid w:val="006B0DCC"/>
    <w:rsid w:val="006B35D8"/>
    <w:rsid w:val="006B3F84"/>
    <w:rsid w:val="006B7C76"/>
    <w:rsid w:val="006D1E1F"/>
    <w:rsid w:val="006D44EE"/>
    <w:rsid w:val="006D5F24"/>
    <w:rsid w:val="006E1107"/>
    <w:rsid w:val="006E1C0E"/>
    <w:rsid w:val="006E4505"/>
    <w:rsid w:val="006E5964"/>
    <w:rsid w:val="006F3C7E"/>
    <w:rsid w:val="00700FB3"/>
    <w:rsid w:val="00712AA7"/>
    <w:rsid w:val="00725AF8"/>
    <w:rsid w:val="00746DC1"/>
    <w:rsid w:val="00752C86"/>
    <w:rsid w:val="00754F1E"/>
    <w:rsid w:val="00755A63"/>
    <w:rsid w:val="00757A86"/>
    <w:rsid w:val="00763193"/>
    <w:rsid w:val="00770989"/>
    <w:rsid w:val="00771B35"/>
    <w:rsid w:val="00771EAA"/>
    <w:rsid w:val="007740B6"/>
    <w:rsid w:val="0078074E"/>
    <w:rsid w:val="007B2512"/>
    <w:rsid w:val="007B2DC4"/>
    <w:rsid w:val="007B3140"/>
    <w:rsid w:val="007C1000"/>
    <w:rsid w:val="007C316E"/>
    <w:rsid w:val="007C370D"/>
    <w:rsid w:val="007C4D0E"/>
    <w:rsid w:val="007C658F"/>
    <w:rsid w:val="007D75FC"/>
    <w:rsid w:val="007E173F"/>
    <w:rsid w:val="007E401E"/>
    <w:rsid w:val="007E730A"/>
    <w:rsid w:val="007F42AF"/>
    <w:rsid w:val="007F4563"/>
    <w:rsid w:val="007F7854"/>
    <w:rsid w:val="00801874"/>
    <w:rsid w:val="00807A5F"/>
    <w:rsid w:val="00813266"/>
    <w:rsid w:val="008247EF"/>
    <w:rsid w:val="0083651B"/>
    <w:rsid w:val="00837052"/>
    <w:rsid w:val="0085120D"/>
    <w:rsid w:val="008554F9"/>
    <w:rsid w:val="008562D9"/>
    <w:rsid w:val="00861F77"/>
    <w:rsid w:val="00870D79"/>
    <w:rsid w:val="00881114"/>
    <w:rsid w:val="0088225D"/>
    <w:rsid w:val="0088266F"/>
    <w:rsid w:val="00884A5B"/>
    <w:rsid w:val="00895B64"/>
    <w:rsid w:val="00895C95"/>
    <w:rsid w:val="00896E52"/>
    <w:rsid w:val="008A12F0"/>
    <w:rsid w:val="008A2903"/>
    <w:rsid w:val="008A501A"/>
    <w:rsid w:val="008B0843"/>
    <w:rsid w:val="008B203D"/>
    <w:rsid w:val="008B3ACD"/>
    <w:rsid w:val="008C5993"/>
    <w:rsid w:val="008D16C1"/>
    <w:rsid w:val="008D69E9"/>
    <w:rsid w:val="008D7A1A"/>
    <w:rsid w:val="008E2033"/>
    <w:rsid w:val="008F2DF5"/>
    <w:rsid w:val="009050FE"/>
    <w:rsid w:val="00913304"/>
    <w:rsid w:val="00914B9F"/>
    <w:rsid w:val="009211E5"/>
    <w:rsid w:val="00922F47"/>
    <w:rsid w:val="00927659"/>
    <w:rsid w:val="00931527"/>
    <w:rsid w:val="009324BF"/>
    <w:rsid w:val="00932E61"/>
    <w:rsid w:val="009354BA"/>
    <w:rsid w:val="009406C6"/>
    <w:rsid w:val="00942331"/>
    <w:rsid w:val="00944D11"/>
    <w:rsid w:val="00945A37"/>
    <w:rsid w:val="009543A9"/>
    <w:rsid w:val="00957657"/>
    <w:rsid w:val="00957D91"/>
    <w:rsid w:val="00962A83"/>
    <w:rsid w:val="009732D2"/>
    <w:rsid w:val="009776DA"/>
    <w:rsid w:val="00983202"/>
    <w:rsid w:val="00992541"/>
    <w:rsid w:val="00993924"/>
    <w:rsid w:val="00993E68"/>
    <w:rsid w:val="00993F51"/>
    <w:rsid w:val="009B0DAC"/>
    <w:rsid w:val="009B275E"/>
    <w:rsid w:val="009B2E74"/>
    <w:rsid w:val="009C5FD6"/>
    <w:rsid w:val="009C6119"/>
    <w:rsid w:val="009D4F71"/>
    <w:rsid w:val="009E07D7"/>
    <w:rsid w:val="009E153A"/>
    <w:rsid w:val="009E6053"/>
    <w:rsid w:val="009E67D9"/>
    <w:rsid w:val="009E6CB4"/>
    <w:rsid w:val="009F5877"/>
    <w:rsid w:val="00A03013"/>
    <w:rsid w:val="00A053D0"/>
    <w:rsid w:val="00A223A5"/>
    <w:rsid w:val="00A23DC5"/>
    <w:rsid w:val="00A31A6E"/>
    <w:rsid w:val="00A31CC2"/>
    <w:rsid w:val="00A321E4"/>
    <w:rsid w:val="00A33FCE"/>
    <w:rsid w:val="00A35083"/>
    <w:rsid w:val="00A37C1C"/>
    <w:rsid w:val="00A40516"/>
    <w:rsid w:val="00A4090C"/>
    <w:rsid w:val="00A40EF5"/>
    <w:rsid w:val="00A45878"/>
    <w:rsid w:val="00A524F0"/>
    <w:rsid w:val="00A53EE3"/>
    <w:rsid w:val="00A55790"/>
    <w:rsid w:val="00A56226"/>
    <w:rsid w:val="00A7327E"/>
    <w:rsid w:val="00A75C8B"/>
    <w:rsid w:val="00A76B08"/>
    <w:rsid w:val="00A8146E"/>
    <w:rsid w:val="00A84AE0"/>
    <w:rsid w:val="00A85964"/>
    <w:rsid w:val="00A873B7"/>
    <w:rsid w:val="00A8791B"/>
    <w:rsid w:val="00A91790"/>
    <w:rsid w:val="00A93F4E"/>
    <w:rsid w:val="00A95292"/>
    <w:rsid w:val="00A9730E"/>
    <w:rsid w:val="00AC25BB"/>
    <w:rsid w:val="00AC4879"/>
    <w:rsid w:val="00AD0995"/>
    <w:rsid w:val="00AD19A1"/>
    <w:rsid w:val="00AD1F7A"/>
    <w:rsid w:val="00AD3ACD"/>
    <w:rsid w:val="00AE198B"/>
    <w:rsid w:val="00AE4712"/>
    <w:rsid w:val="00AF056B"/>
    <w:rsid w:val="00B00580"/>
    <w:rsid w:val="00B10590"/>
    <w:rsid w:val="00B162CB"/>
    <w:rsid w:val="00B32BB5"/>
    <w:rsid w:val="00B32C7F"/>
    <w:rsid w:val="00B32D57"/>
    <w:rsid w:val="00B339F8"/>
    <w:rsid w:val="00B378CC"/>
    <w:rsid w:val="00B41D8A"/>
    <w:rsid w:val="00B42FB2"/>
    <w:rsid w:val="00B52E48"/>
    <w:rsid w:val="00B54A40"/>
    <w:rsid w:val="00B60534"/>
    <w:rsid w:val="00B61B58"/>
    <w:rsid w:val="00B92AD1"/>
    <w:rsid w:val="00B944B3"/>
    <w:rsid w:val="00B97E9B"/>
    <w:rsid w:val="00BB212D"/>
    <w:rsid w:val="00BB7F23"/>
    <w:rsid w:val="00BC1BE9"/>
    <w:rsid w:val="00BC5242"/>
    <w:rsid w:val="00BD2235"/>
    <w:rsid w:val="00BD2427"/>
    <w:rsid w:val="00BE4D1B"/>
    <w:rsid w:val="00BF0799"/>
    <w:rsid w:val="00BF312C"/>
    <w:rsid w:val="00BF75D1"/>
    <w:rsid w:val="00C01677"/>
    <w:rsid w:val="00C03229"/>
    <w:rsid w:val="00C0616E"/>
    <w:rsid w:val="00C06E1F"/>
    <w:rsid w:val="00C21995"/>
    <w:rsid w:val="00C23EBC"/>
    <w:rsid w:val="00C24321"/>
    <w:rsid w:val="00C24B15"/>
    <w:rsid w:val="00C3054B"/>
    <w:rsid w:val="00C471AA"/>
    <w:rsid w:val="00C505DA"/>
    <w:rsid w:val="00C527BA"/>
    <w:rsid w:val="00C547B2"/>
    <w:rsid w:val="00C5641F"/>
    <w:rsid w:val="00C5799C"/>
    <w:rsid w:val="00C57E88"/>
    <w:rsid w:val="00C62D4F"/>
    <w:rsid w:val="00C664FB"/>
    <w:rsid w:val="00C712E8"/>
    <w:rsid w:val="00C71849"/>
    <w:rsid w:val="00C811F6"/>
    <w:rsid w:val="00C83168"/>
    <w:rsid w:val="00C853A7"/>
    <w:rsid w:val="00C91EAC"/>
    <w:rsid w:val="00C94AD0"/>
    <w:rsid w:val="00C963BD"/>
    <w:rsid w:val="00CA1700"/>
    <w:rsid w:val="00CA4295"/>
    <w:rsid w:val="00CA5475"/>
    <w:rsid w:val="00CB0ECC"/>
    <w:rsid w:val="00CB19CB"/>
    <w:rsid w:val="00CB5089"/>
    <w:rsid w:val="00CC2F83"/>
    <w:rsid w:val="00CC4D00"/>
    <w:rsid w:val="00CC4DFB"/>
    <w:rsid w:val="00CD6E79"/>
    <w:rsid w:val="00CE1CE7"/>
    <w:rsid w:val="00CE2590"/>
    <w:rsid w:val="00CE415E"/>
    <w:rsid w:val="00CE4FAD"/>
    <w:rsid w:val="00CF6118"/>
    <w:rsid w:val="00D0221E"/>
    <w:rsid w:val="00D04BCC"/>
    <w:rsid w:val="00D059F1"/>
    <w:rsid w:val="00D1447F"/>
    <w:rsid w:val="00D15C03"/>
    <w:rsid w:val="00D170AA"/>
    <w:rsid w:val="00D21029"/>
    <w:rsid w:val="00D213C9"/>
    <w:rsid w:val="00D270F6"/>
    <w:rsid w:val="00D27CEB"/>
    <w:rsid w:val="00D334B7"/>
    <w:rsid w:val="00D3501B"/>
    <w:rsid w:val="00D36135"/>
    <w:rsid w:val="00D37363"/>
    <w:rsid w:val="00D469CB"/>
    <w:rsid w:val="00D53F23"/>
    <w:rsid w:val="00D550A8"/>
    <w:rsid w:val="00D554F8"/>
    <w:rsid w:val="00D5722B"/>
    <w:rsid w:val="00D57765"/>
    <w:rsid w:val="00D57B14"/>
    <w:rsid w:val="00D66959"/>
    <w:rsid w:val="00D676FE"/>
    <w:rsid w:val="00D702F0"/>
    <w:rsid w:val="00D71FAE"/>
    <w:rsid w:val="00D75BA7"/>
    <w:rsid w:val="00D7742B"/>
    <w:rsid w:val="00D83D84"/>
    <w:rsid w:val="00D83F59"/>
    <w:rsid w:val="00D84A16"/>
    <w:rsid w:val="00D94234"/>
    <w:rsid w:val="00D952B9"/>
    <w:rsid w:val="00DA1D95"/>
    <w:rsid w:val="00DA2935"/>
    <w:rsid w:val="00DA3B54"/>
    <w:rsid w:val="00DA5C77"/>
    <w:rsid w:val="00DA7E19"/>
    <w:rsid w:val="00DB0BC6"/>
    <w:rsid w:val="00DB495F"/>
    <w:rsid w:val="00DB6C0C"/>
    <w:rsid w:val="00DC0228"/>
    <w:rsid w:val="00DC39B2"/>
    <w:rsid w:val="00DC470F"/>
    <w:rsid w:val="00DD6C3F"/>
    <w:rsid w:val="00DD75CE"/>
    <w:rsid w:val="00DE379A"/>
    <w:rsid w:val="00DE4A17"/>
    <w:rsid w:val="00DE6227"/>
    <w:rsid w:val="00DF4269"/>
    <w:rsid w:val="00DF7489"/>
    <w:rsid w:val="00E011FD"/>
    <w:rsid w:val="00E03EE0"/>
    <w:rsid w:val="00E10BF7"/>
    <w:rsid w:val="00E10C46"/>
    <w:rsid w:val="00E1736A"/>
    <w:rsid w:val="00E20E2B"/>
    <w:rsid w:val="00E219B3"/>
    <w:rsid w:val="00E22F60"/>
    <w:rsid w:val="00E25114"/>
    <w:rsid w:val="00E25C89"/>
    <w:rsid w:val="00E3288F"/>
    <w:rsid w:val="00E356F0"/>
    <w:rsid w:val="00E43B52"/>
    <w:rsid w:val="00E44335"/>
    <w:rsid w:val="00E46E1C"/>
    <w:rsid w:val="00E47DF9"/>
    <w:rsid w:val="00E508C9"/>
    <w:rsid w:val="00E53B4F"/>
    <w:rsid w:val="00E576D8"/>
    <w:rsid w:val="00E60408"/>
    <w:rsid w:val="00E651D2"/>
    <w:rsid w:val="00E65C98"/>
    <w:rsid w:val="00E66289"/>
    <w:rsid w:val="00E7177C"/>
    <w:rsid w:val="00E74FA8"/>
    <w:rsid w:val="00E77A0E"/>
    <w:rsid w:val="00E86262"/>
    <w:rsid w:val="00E901D4"/>
    <w:rsid w:val="00E9586B"/>
    <w:rsid w:val="00E96C53"/>
    <w:rsid w:val="00E9728D"/>
    <w:rsid w:val="00EA01F7"/>
    <w:rsid w:val="00EA780F"/>
    <w:rsid w:val="00EB3284"/>
    <w:rsid w:val="00EB4AB8"/>
    <w:rsid w:val="00EC0D67"/>
    <w:rsid w:val="00EC59DC"/>
    <w:rsid w:val="00EC6F3A"/>
    <w:rsid w:val="00ED1C01"/>
    <w:rsid w:val="00ED677D"/>
    <w:rsid w:val="00EE0E5D"/>
    <w:rsid w:val="00EE736F"/>
    <w:rsid w:val="00EF7D05"/>
    <w:rsid w:val="00F11F68"/>
    <w:rsid w:val="00F14E83"/>
    <w:rsid w:val="00F241C7"/>
    <w:rsid w:val="00F27A76"/>
    <w:rsid w:val="00F3217C"/>
    <w:rsid w:val="00F33369"/>
    <w:rsid w:val="00F33E3A"/>
    <w:rsid w:val="00F3424F"/>
    <w:rsid w:val="00F34F72"/>
    <w:rsid w:val="00F37682"/>
    <w:rsid w:val="00F54E52"/>
    <w:rsid w:val="00F551EC"/>
    <w:rsid w:val="00F608D7"/>
    <w:rsid w:val="00F61B43"/>
    <w:rsid w:val="00F715A2"/>
    <w:rsid w:val="00F72707"/>
    <w:rsid w:val="00F7538F"/>
    <w:rsid w:val="00F77132"/>
    <w:rsid w:val="00F81784"/>
    <w:rsid w:val="00F81D6D"/>
    <w:rsid w:val="00F84F26"/>
    <w:rsid w:val="00F947D3"/>
    <w:rsid w:val="00FA0CDF"/>
    <w:rsid w:val="00FA3106"/>
    <w:rsid w:val="00FA4253"/>
    <w:rsid w:val="00FA60F8"/>
    <w:rsid w:val="00FA7487"/>
    <w:rsid w:val="00FB1D5D"/>
    <w:rsid w:val="00FC11AC"/>
    <w:rsid w:val="00FD5591"/>
    <w:rsid w:val="00FD5674"/>
    <w:rsid w:val="00FD635D"/>
    <w:rsid w:val="00FE7902"/>
    <w:rsid w:val="00FF15DF"/>
    <w:rsid w:val="00FF2F6F"/>
    <w:rsid w:val="00FF7615"/>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013"/>
    <w:pPr>
      <w:spacing w:after="240" w:line="240" w:lineRule="auto"/>
    </w:pPr>
    <w:rPr>
      <w:rFonts w:ascii="Arial" w:eastAsia="Times New Roman" w:hAnsi="Arial" w:cs="Arial"/>
      <w:szCs w:val="24"/>
      <w:lang w:val="en-AU" w:eastAsia="en-NZ"/>
    </w:rPr>
  </w:style>
  <w:style w:type="paragraph" w:styleId="Heading2">
    <w:name w:val="heading 2"/>
    <w:basedOn w:val="Normal"/>
    <w:next w:val="Normal"/>
    <w:link w:val="Heading2Char"/>
    <w:qFormat/>
    <w:rsid w:val="00C811F6"/>
    <w:pPr>
      <w:keepNext/>
      <w:tabs>
        <w:tab w:val="left" w:pos="567"/>
      </w:tabs>
      <w:spacing w:before="240" w:after="180"/>
      <w:ind w:left="567" w:hanging="567"/>
      <w:outlineLvl w:val="1"/>
    </w:pPr>
    <w:rPr>
      <w:rFonts w:cs="Times New Roman"/>
      <w:b/>
      <w:color w:val="335087"/>
      <w:spacing w:val="20"/>
      <w:w w:val="90"/>
      <w:sz w:val="32"/>
      <w:lang w:val="en-GB" w:eastAsia="en-GB"/>
    </w:rPr>
  </w:style>
  <w:style w:type="paragraph" w:styleId="Heading3">
    <w:name w:val="heading 3"/>
    <w:basedOn w:val="Normal"/>
    <w:next w:val="Normal"/>
    <w:link w:val="Heading3Char"/>
    <w:uiPriority w:val="9"/>
    <w:unhideWhenUsed/>
    <w:qFormat/>
    <w:rsid w:val="003B49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53F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811F6"/>
    <w:rPr>
      <w:rFonts w:ascii="Arial" w:eastAsia="Times New Roman" w:hAnsi="Arial" w:cs="Times New Roman"/>
      <w:b/>
      <w:color w:val="335087"/>
      <w:spacing w:val="20"/>
      <w:w w:val="90"/>
      <w:sz w:val="32"/>
      <w:szCs w:val="24"/>
      <w:lang w:val="en-GB" w:eastAsia="en-GB"/>
    </w:rPr>
  </w:style>
  <w:style w:type="paragraph" w:styleId="Header">
    <w:name w:val="header"/>
    <w:basedOn w:val="Normal"/>
    <w:link w:val="HeaderChar"/>
    <w:rsid w:val="00C811F6"/>
    <w:pPr>
      <w:tabs>
        <w:tab w:val="center" w:pos="4153"/>
        <w:tab w:val="right" w:pos="8306"/>
      </w:tabs>
    </w:pPr>
  </w:style>
  <w:style w:type="character" w:customStyle="1" w:styleId="HeaderChar">
    <w:name w:val="Header Char"/>
    <w:basedOn w:val="DefaultParagraphFont"/>
    <w:link w:val="Header"/>
    <w:rsid w:val="00C811F6"/>
    <w:rPr>
      <w:rFonts w:ascii="Arial" w:eastAsia="Times New Roman" w:hAnsi="Arial" w:cs="Arial"/>
      <w:sz w:val="24"/>
      <w:szCs w:val="24"/>
      <w:lang w:val="en-AU" w:eastAsia="en-NZ"/>
    </w:rPr>
  </w:style>
  <w:style w:type="paragraph" w:styleId="Footer">
    <w:name w:val="footer"/>
    <w:basedOn w:val="Normal"/>
    <w:link w:val="FooterChar"/>
    <w:rsid w:val="00C811F6"/>
    <w:pPr>
      <w:tabs>
        <w:tab w:val="center" w:pos="4153"/>
        <w:tab w:val="right" w:pos="8306"/>
      </w:tabs>
    </w:pPr>
  </w:style>
  <w:style w:type="character" w:customStyle="1" w:styleId="FooterChar">
    <w:name w:val="Footer Char"/>
    <w:basedOn w:val="DefaultParagraphFont"/>
    <w:link w:val="Footer"/>
    <w:rsid w:val="00C811F6"/>
    <w:rPr>
      <w:rFonts w:ascii="Arial" w:eastAsia="Times New Roman" w:hAnsi="Arial" w:cs="Arial"/>
      <w:sz w:val="24"/>
      <w:szCs w:val="24"/>
      <w:lang w:val="en-AU" w:eastAsia="en-NZ"/>
    </w:rPr>
  </w:style>
  <w:style w:type="paragraph" w:customStyle="1" w:styleId="RISheading">
    <w:name w:val="RIS heading"/>
    <w:basedOn w:val="Normal"/>
    <w:rsid w:val="00C811F6"/>
    <w:rPr>
      <w:b/>
      <w:bCs/>
      <w:smallCaps/>
      <w:sz w:val="28"/>
      <w:szCs w:val="28"/>
    </w:rPr>
  </w:style>
  <w:style w:type="paragraph" w:styleId="Title">
    <w:name w:val="Title"/>
    <w:basedOn w:val="Normal"/>
    <w:link w:val="TitleChar"/>
    <w:qFormat/>
    <w:rsid w:val="00C811F6"/>
    <w:pPr>
      <w:jc w:val="center"/>
    </w:pPr>
    <w:rPr>
      <w:b/>
      <w:bCs/>
      <w:kern w:val="28"/>
      <w:sz w:val="56"/>
      <w:szCs w:val="56"/>
    </w:rPr>
  </w:style>
  <w:style w:type="character" w:customStyle="1" w:styleId="TitleChar">
    <w:name w:val="Title Char"/>
    <w:basedOn w:val="DefaultParagraphFont"/>
    <w:link w:val="Title"/>
    <w:rsid w:val="00C811F6"/>
    <w:rPr>
      <w:rFonts w:ascii="Arial" w:eastAsia="Times New Roman" w:hAnsi="Arial" w:cs="Arial"/>
      <w:b/>
      <w:bCs/>
      <w:kern w:val="28"/>
      <w:sz w:val="56"/>
      <w:szCs w:val="56"/>
      <w:lang w:val="en-AU" w:eastAsia="en-NZ"/>
    </w:rPr>
  </w:style>
  <w:style w:type="paragraph" w:customStyle="1" w:styleId="RISTitle">
    <w:name w:val="RIS Title"/>
    <w:basedOn w:val="Normal"/>
    <w:rsid w:val="00C811F6"/>
    <w:rPr>
      <w:b/>
      <w:bCs/>
      <w:sz w:val="32"/>
      <w:szCs w:val="32"/>
    </w:rPr>
  </w:style>
  <w:style w:type="character" w:styleId="PageNumber">
    <w:name w:val="page number"/>
    <w:rsid w:val="00C811F6"/>
    <w:rPr>
      <w:rFonts w:ascii="Arial" w:hAnsi="Arial" w:cs="Arial"/>
    </w:rPr>
  </w:style>
  <w:style w:type="paragraph" w:customStyle="1" w:styleId="Default">
    <w:name w:val="Default"/>
    <w:rsid w:val="00C811F6"/>
    <w:pPr>
      <w:autoSpaceDE w:val="0"/>
      <w:autoSpaceDN w:val="0"/>
      <w:adjustRightInd w:val="0"/>
      <w:spacing w:after="0" w:line="240" w:lineRule="auto"/>
    </w:pPr>
    <w:rPr>
      <w:rFonts w:ascii="Calibri" w:eastAsia="Times New Roman" w:hAnsi="Calibri" w:cs="Calibri"/>
      <w:color w:val="000000"/>
      <w:sz w:val="24"/>
      <w:szCs w:val="24"/>
      <w:lang w:eastAsia="en-NZ"/>
    </w:rPr>
  </w:style>
  <w:style w:type="paragraph" w:customStyle="1" w:styleId="Bullet-list">
    <w:name w:val="Bullet-list"/>
    <w:qFormat/>
    <w:rsid w:val="00C527BA"/>
    <w:pPr>
      <w:numPr>
        <w:numId w:val="1"/>
      </w:numPr>
      <w:spacing w:before="120" w:after="120" w:line="240" w:lineRule="auto"/>
      <w:ind w:left="1077" w:hanging="357"/>
      <w:jc w:val="both"/>
    </w:pPr>
    <w:rPr>
      <w:rFonts w:ascii="Arial" w:eastAsia="Times New Roman" w:hAnsi="Arial" w:cs="Times New Roman"/>
      <w:szCs w:val="20"/>
      <w:lang w:val="en-AU"/>
    </w:rPr>
  </w:style>
  <w:style w:type="paragraph" w:styleId="FootnoteText">
    <w:name w:val="footnote text"/>
    <w:basedOn w:val="Normal"/>
    <w:link w:val="FootnoteTextChar"/>
    <w:uiPriority w:val="99"/>
    <w:rsid w:val="00C811F6"/>
    <w:rPr>
      <w:sz w:val="20"/>
      <w:szCs w:val="20"/>
    </w:rPr>
  </w:style>
  <w:style w:type="character" w:customStyle="1" w:styleId="FootnoteTextChar">
    <w:name w:val="Footnote Text Char"/>
    <w:basedOn w:val="DefaultParagraphFont"/>
    <w:link w:val="FootnoteText"/>
    <w:uiPriority w:val="99"/>
    <w:rsid w:val="00C811F6"/>
    <w:rPr>
      <w:rFonts w:ascii="Arial" w:eastAsia="Times New Roman" w:hAnsi="Arial" w:cs="Arial"/>
      <w:sz w:val="20"/>
      <w:szCs w:val="20"/>
      <w:lang w:val="en-AU" w:eastAsia="en-NZ"/>
    </w:rPr>
  </w:style>
  <w:style w:type="character" w:styleId="FootnoteReference">
    <w:name w:val="footnote reference"/>
    <w:rsid w:val="00C811F6"/>
    <w:rPr>
      <w:vertAlign w:val="superscript"/>
    </w:rPr>
  </w:style>
  <w:style w:type="paragraph" w:styleId="BodyText">
    <w:name w:val="Body Text"/>
    <w:basedOn w:val="Normal"/>
    <w:link w:val="BodyTextChar"/>
    <w:rsid w:val="00C811F6"/>
    <w:pPr>
      <w:spacing w:after="0"/>
      <w:jc w:val="both"/>
    </w:pPr>
    <w:rPr>
      <w:rFonts w:ascii="Times New Roman" w:hAnsi="Times New Roman" w:cs="Times New Roman"/>
      <w:szCs w:val="20"/>
      <w:lang w:val="en-NZ" w:eastAsia="en-US"/>
    </w:rPr>
  </w:style>
  <w:style w:type="character" w:customStyle="1" w:styleId="BodyTextChar">
    <w:name w:val="Body Text Char"/>
    <w:basedOn w:val="DefaultParagraphFont"/>
    <w:link w:val="BodyText"/>
    <w:rsid w:val="00C811F6"/>
    <w:rPr>
      <w:rFonts w:ascii="Times New Roman" w:eastAsia="Times New Roman" w:hAnsi="Times New Roman" w:cs="Times New Roman"/>
      <w:szCs w:val="20"/>
    </w:rPr>
  </w:style>
  <w:style w:type="paragraph" w:customStyle="1" w:styleId="Paragraphbody">
    <w:name w:val="Paragraph body"/>
    <w:basedOn w:val="Normal"/>
    <w:link w:val="ParagraphbodyChar"/>
    <w:rsid w:val="00C811F6"/>
    <w:pPr>
      <w:numPr>
        <w:numId w:val="7"/>
      </w:numPr>
      <w:spacing w:before="120" w:after="120"/>
      <w:jc w:val="both"/>
    </w:pPr>
    <w:rPr>
      <w:rFonts w:ascii="Times New Roman" w:hAnsi="Times New Roman" w:cs="Times New Roman"/>
      <w:lang w:val="en-NZ" w:eastAsia="en-US"/>
    </w:rPr>
  </w:style>
  <w:style w:type="character" w:customStyle="1" w:styleId="ParagraphbodyChar">
    <w:name w:val="Paragraph body Char"/>
    <w:link w:val="Paragraphbody"/>
    <w:locked/>
    <w:rsid w:val="00C811F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F42A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2AF"/>
    <w:rPr>
      <w:rFonts w:ascii="Tahoma" w:eastAsia="Times New Roman" w:hAnsi="Tahoma" w:cs="Tahoma"/>
      <w:sz w:val="16"/>
      <w:szCs w:val="16"/>
      <w:lang w:val="en-AU" w:eastAsia="en-NZ"/>
    </w:rPr>
  </w:style>
  <w:style w:type="character" w:styleId="CommentReference">
    <w:name w:val="annotation reference"/>
    <w:basedOn w:val="DefaultParagraphFont"/>
    <w:uiPriority w:val="99"/>
    <w:semiHidden/>
    <w:unhideWhenUsed/>
    <w:rsid w:val="00D04BCC"/>
    <w:rPr>
      <w:sz w:val="16"/>
      <w:szCs w:val="16"/>
    </w:rPr>
  </w:style>
  <w:style w:type="paragraph" w:styleId="CommentText">
    <w:name w:val="annotation text"/>
    <w:basedOn w:val="Normal"/>
    <w:link w:val="CommentTextChar"/>
    <w:uiPriority w:val="99"/>
    <w:semiHidden/>
    <w:unhideWhenUsed/>
    <w:rsid w:val="00D04BCC"/>
    <w:rPr>
      <w:sz w:val="20"/>
      <w:szCs w:val="20"/>
    </w:rPr>
  </w:style>
  <w:style w:type="character" w:customStyle="1" w:styleId="CommentTextChar">
    <w:name w:val="Comment Text Char"/>
    <w:basedOn w:val="DefaultParagraphFont"/>
    <w:link w:val="CommentText"/>
    <w:uiPriority w:val="99"/>
    <w:semiHidden/>
    <w:rsid w:val="00D04BCC"/>
    <w:rPr>
      <w:rFonts w:ascii="Arial" w:eastAsia="Times New Roman" w:hAnsi="Arial" w:cs="Arial"/>
      <w:sz w:val="20"/>
      <w:szCs w:val="20"/>
      <w:lang w:val="en-AU" w:eastAsia="en-NZ"/>
    </w:rPr>
  </w:style>
  <w:style w:type="paragraph" w:styleId="CommentSubject">
    <w:name w:val="annotation subject"/>
    <w:basedOn w:val="CommentText"/>
    <w:next w:val="CommentText"/>
    <w:link w:val="CommentSubjectChar"/>
    <w:uiPriority w:val="99"/>
    <w:semiHidden/>
    <w:unhideWhenUsed/>
    <w:rsid w:val="00D04BCC"/>
    <w:rPr>
      <w:b/>
      <w:bCs/>
    </w:rPr>
  </w:style>
  <w:style w:type="character" w:customStyle="1" w:styleId="CommentSubjectChar">
    <w:name w:val="Comment Subject Char"/>
    <w:basedOn w:val="CommentTextChar"/>
    <w:link w:val="CommentSubject"/>
    <w:uiPriority w:val="99"/>
    <w:semiHidden/>
    <w:rsid w:val="00D04BCC"/>
    <w:rPr>
      <w:rFonts w:ascii="Arial" w:eastAsia="Times New Roman" w:hAnsi="Arial" w:cs="Arial"/>
      <w:b/>
      <w:bCs/>
      <w:sz w:val="20"/>
      <w:szCs w:val="20"/>
      <w:lang w:val="en-AU" w:eastAsia="en-NZ"/>
    </w:rPr>
  </w:style>
  <w:style w:type="paragraph" w:styleId="NoSpacing">
    <w:name w:val="No Spacing"/>
    <w:aliases w:val="Numbered Paragraphs"/>
    <w:uiPriority w:val="1"/>
    <w:qFormat/>
    <w:rsid w:val="009B275E"/>
    <w:pPr>
      <w:numPr>
        <w:numId w:val="10"/>
      </w:numPr>
      <w:spacing w:before="120" w:after="120" w:line="240" w:lineRule="auto"/>
      <w:ind w:left="499" w:hanging="357"/>
      <w:jc w:val="both"/>
    </w:pPr>
    <w:rPr>
      <w:rFonts w:ascii="Arial" w:eastAsia="Times New Roman" w:hAnsi="Arial" w:cs="Times New Roman"/>
      <w:szCs w:val="20"/>
    </w:rPr>
  </w:style>
  <w:style w:type="paragraph" w:styleId="EndnoteText">
    <w:name w:val="endnote text"/>
    <w:basedOn w:val="Normal"/>
    <w:link w:val="EndnoteTextChar"/>
    <w:uiPriority w:val="99"/>
    <w:semiHidden/>
    <w:unhideWhenUsed/>
    <w:rsid w:val="00BD2427"/>
    <w:pPr>
      <w:spacing w:after="0"/>
    </w:pPr>
    <w:rPr>
      <w:sz w:val="20"/>
      <w:szCs w:val="20"/>
    </w:rPr>
  </w:style>
  <w:style w:type="character" w:customStyle="1" w:styleId="EndnoteTextChar">
    <w:name w:val="Endnote Text Char"/>
    <w:basedOn w:val="DefaultParagraphFont"/>
    <w:link w:val="EndnoteText"/>
    <w:uiPriority w:val="99"/>
    <w:semiHidden/>
    <w:rsid w:val="00BD2427"/>
    <w:rPr>
      <w:rFonts w:ascii="Arial" w:eastAsia="Times New Roman" w:hAnsi="Arial" w:cs="Arial"/>
      <w:sz w:val="20"/>
      <w:szCs w:val="20"/>
      <w:lang w:val="en-AU" w:eastAsia="en-NZ"/>
    </w:rPr>
  </w:style>
  <w:style w:type="character" w:styleId="EndnoteReference">
    <w:name w:val="endnote reference"/>
    <w:basedOn w:val="DefaultParagraphFont"/>
    <w:uiPriority w:val="99"/>
    <w:semiHidden/>
    <w:unhideWhenUsed/>
    <w:rsid w:val="00BD2427"/>
    <w:rPr>
      <w:vertAlign w:val="superscript"/>
    </w:rPr>
  </w:style>
  <w:style w:type="paragraph" w:styleId="ListParagraph">
    <w:name w:val="List Paragraph"/>
    <w:basedOn w:val="Normal"/>
    <w:uiPriority w:val="34"/>
    <w:qFormat/>
    <w:rsid w:val="006D5F24"/>
    <w:pPr>
      <w:ind w:left="720"/>
      <w:contextualSpacing/>
    </w:pPr>
  </w:style>
  <w:style w:type="paragraph" w:styleId="NormalWeb">
    <w:name w:val="Normal (Web)"/>
    <w:basedOn w:val="Normal"/>
    <w:uiPriority w:val="99"/>
    <w:semiHidden/>
    <w:unhideWhenUsed/>
    <w:rsid w:val="00A95292"/>
    <w:pPr>
      <w:spacing w:before="100" w:beforeAutospacing="1" w:after="100" w:afterAutospacing="1"/>
    </w:pPr>
    <w:rPr>
      <w:rFonts w:ascii="Times New Roman" w:hAnsi="Times New Roman" w:cs="Times New Roman"/>
      <w:lang w:val="en-NZ"/>
    </w:rPr>
  </w:style>
  <w:style w:type="paragraph" w:styleId="Caption">
    <w:name w:val="caption"/>
    <w:basedOn w:val="Normal"/>
    <w:next w:val="Normal"/>
    <w:uiPriority w:val="35"/>
    <w:unhideWhenUsed/>
    <w:qFormat/>
    <w:rsid w:val="00D57765"/>
    <w:pPr>
      <w:spacing w:after="200"/>
    </w:pPr>
    <w:rPr>
      <w:b/>
      <w:bCs/>
      <w:color w:val="4F81BD" w:themeColor="accent1"/>
      <w:sz w:val="18"/>
      <w:szCs w:val="18"/>
    </w:rPr>
  </w:style>
  <w:style w:type="character" w:styleId="Hyperlink">
    <w:name w:val="Hyperlink"/>
    <w:basedOn w:val="DefaultParagraphFont"/>
    <w:uiPriority w:val="99"/>
    <w:unhideWhenUsed/>
    <w:rsid w:val="00C5641F"/>
    <w:rPr>
      <w:color w:val="0000FF" w:themeColor="hyperlink"/>
      <w:u w:val="single"/>
    </w:rPr>
  </w:style>
  <w:style w:type="character" w:styleId="FollowedHyperlink">
    <w:name w:val="FollowedHyperlink"/>
    <w:basedOn w:val="DefaultParagraphFont"/>
    <w:uiPriority w:val="99"/>
    <w:semiHidden/>
    <w:unhideWhenUsed/>
    <w:rsid w:val="00C5641F"/>
    <w:rPr>
      <w:color w:val="800080" w:themeColor="followedHyperlink"/>
      <w:u w:val="single"/>
    </w:rPr>
  </w:style>
  <w:style w:type="paragraph" w:styleId="Revision">
    <w:name w:val="Revision"/>
    <w:hidden/>
    <w:uiPriority w:val="99"/>
    <w:semiHidden/>
    <w:rsid w:val="00A37C1C"/>
    <w:pPr>
      <w:spacing w:after="0" w:line="240" w:lineRule="auto"/>
    </w:pPr>
    <w:rPr>
      <w:rFonts w:ascii="Arial" w:eastAsia="Times New Roman" w:hAnsi="Arial" w:cs="Arial"/>
      <w:sz w:val="24"/>
      <w:szCs w:val="24"/>
      <w:lang w:val="en-AU" w:eastAsia="en-NZ"/>
    </w:rPr>
  </w:style>
  <w:style w:type="table" w:styleId="LightList-Accent1">
    <w:name w:val="Light List Accent 1"/>
    <w:basedOn w:val="TableNormal"/>
    <w:uiPriority w:val="61"/>
    <w:rsid w:val="000E07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9"/>
    <w:rsid w:val="003B4974"/>
    <w:rPr>
      <w:rFonts w:asciiTheme="majorHAnsi" w:eastAsiaTheme="majorEastAsia" w:hAnsiTheme="majorHAnsi" w:cstheme="majorBidi"/>
      <w:b/>
      <w:bCs/>
      <w:color w:val="4F81BD" w:themeColor="accent1"/>
      <w:szCs w:val="24"/>
      <w:lang w:val="en-AU" w:eastAsia="en-NZ"/>
    </w:rPr>
  </w:style>
  <w:style w:type="paragraph" w:customStyle="1" w:styleId="Bullet">
    <w:name w:val="Bullet"/>
    <w:basedOn w:val="Normal"/>
    <w:link w:val="BulletChar"/>
    <w:qFormat/>
    <w:rsid w:val="005B6C19"/>
    <w:pPr>
      <w:numPr>
        <w:numId w:val="20"/>
      </w:numPr>
      <w:tabs>
        <w:tab w:val="num" w:pos="397"/>
      </w:tabs>
      <w:spacing w:after="120" w:line="280" w:lineRule="exact"/>
      <w:ind w:left="397" w:hanging="397"/>
    </w:pPr>
    <w:rPr>
      <w:rFonts w:ascii="Calibri" w:hAnsi="Calibri" w:cs="Times New Roman"/>
      <w:szCs w:val="20"/>
      <w:lang w:val="en-NZ"/>
    </w:rPr>
  </w:style>
  <w:style w:type="character" w:customStyle="1" w:styleId="BulletChar">
    <w:name w:val="Bullet Char"/>
    <w:basedOn w:val="DefaultParagraphFont"/>
    <w:link w:val="Bullet"/>
    <w:locked/>
    <w:rsid w:val="005B6C19"/>
    <w:rPr>
      <w:rFonts w:ascii="Calibri" w:eastAsia="Times New Roman" w:hAnsi="Calibri" w:cs="Times New Roman"/>
      <w:szCs w:val="20"/>
      <w:lang w:eastAsia="en-NZ"/>
    </w:rPr>
  </w:style>
  <w:style w:type="character" w:customStyle="1" w:styleId="Heading4Char">
    <w:name w:val="Heading 4 Char"/>
    <w:basedOn w:val="DefaultParagraphFont"/>
    <w:link w:val="Heading4"/>
    <w:uiPriority w:val="9"/>
    <w:semiHidden/>
    <w:rsid w:val="00D53F23"/>
    <w:rPr>
      <w:rFonts w:asciiTheme="majorHAnsi" w:eastAsiaTheme="majorEastAsia" w:hAnsiTheme="majorHAnsi" w:cstheme="majorBidi"/>
      <w:b/>
      <w:bCs/>
      <w:i/>
      <w:iCs/>
      <w:color w:val="4F81BD" w:themeColor="accent1"/>
      <w:szCs w:val="24"/>
      <w:lang w:val="en-AU" w:eastAsia="en-NZ"/>
    </w:rPr>
  </w:style>
  <w:style w:type="paragraph" w:customStyle="1" w:styleId="Box">
    <w:name w:val="Box"/>
    <w:basedOn w:val="Normal"/>
    <w:uiPriority w:val="1"/>
    <w:qFormat/>
    <w:rsid w:val="00D53F23"/>
    <w:pPr>
      <w:pBdr>
        <w:top w:val="single" w:sz="4" w:space="15" w:color="D2DDE2"/>
        <w:left w:val="single" w:sz="4" w:space="15" w:color="D2DDE2"/>
        <w:bottom w:val="single" w:sz="4" w:space="15" w:color="D2DDE2"/>
        <w:right w:val="single" w:sz="4" w:space="15" w:color="D2DDE2"/>
      </w:pBdr>
      <w:shd w:val="clear" w:color="auto" w:fill="D2DDE2"/>
      <w:spacing w:before="120" w:after="120" w:line="280" w:lineRule="atLeast"/>
      <w:ind w:left="284" w:right="284"/>
    </w:pPr>
    <w:rPr>
      <w:rFonts w:ascii="Calibri" w:eastAsiaTheme="minorEastAsia" w:hAnsi="Calibri" w:cstheme="minorBidi"/>
      <w:color w:val="1C556C"/>
      <w:sz w:val="20"/>
      <w:szCs w:val="22"/>
      <w:lang w:val="en-NZ"/>
    </w:rPr>
  </w:style>
  <w:style w:type="paragraph" w:customStyle="1" w:styleId="text5">
    <w:name w:val="text5"/>
    <w:basedOn w:val="Normal"/>
    <w:rsid w:val="00EF7D05"/>
    <w:pPr>
      <w:spacing w:before="83" w:after="216" w:line="288" w:lineRule="atLeast"/>
    </w:pPr>
    <w:rPr>
      <w:rFonts w:ascii="Times New Roman" w:hAnsi="Times New Roman" w:cs="Times New Roman"/>
      <w:sz w:val="24"/>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3013"/>
    <w:pPr>
      <w:spacing w:after="240" w:line="240" w:lineRule="auto"/>
    </w:pPr>
    <w:rPr>
      <w:rFonts w:ascii="Arial" w:eastAsia="Times New Roman" w:hAnsi="Arial" w:cs="Arial"/>
      <w:szCs w:val="24"/>
      <w:lang w:val="en-AU" w:eastAsia="en-NZ"/>
    </w:rPr>
  </w:style>
  <w:style w:type="paragraph" w:styleId="Heading2">
    <w:name w:val="heading 2"/>
    <w:basedOn w:val="Normal"/>
    <w:next w:val="Normal"/>
    <w:link w:val="Heading2Char"/>
    <w:qFormat/>
    <w:rsid w:val="00C811F6"/>
    <w:pPr>
      <w:keepNext/>
      <w:tabs>
        <w:tab w:val="left" w:pos="567"/>
      </w:tabs>
      <w:spacing w:before="240" w:after="180"/>
      <w:ind w:left="567" w:hanging="567"/>
      <w:outlineLvl w:val="1"/>
    </w:pPr>
    <w:rPr>
      <w:rFonts w:cs="Times New Roman"/>
      <w:b/>
      <w:color w:val="335087"/>
      <w:spacing w:val="20"/>
      <w:w w:val="90"/>
      <w:sz w:val="32"/>
      <w:lang w:val="en-GB" w:eastAsia="en-GB"/>
    </w:rPr>
  </w:style>
  <w:style w:type="paragraph" w:styleId="Heading3">
    <w:name w:val="heading 3"/>
    <w:basedOn w:val="Normal"/>
    <w:next w:val="Normal"/>
    <w:link w:val="Heading3Char"/>
    <w:uiPriority w:val="9"/>
    <w:unhideWhenUsed/>
    <w:qFormat/>
    <w:rsid w:val="003B497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53F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C811F6"/>
    <w:rPr>
      <w:rFonts w:ascii="Arial" w:eastAsia="Times New Roman" w:hAnsi="Arial" w:cs="Times New Roman"/>
      <w:b/>
      <w:color w:val="335087"/>
      <w:spacing w:val="20"/>
      <w:w w:val="90"/>
      <w:sz w:val="32"/>
      <w:szCs w:val="24"/>
      <w:lang w:val="en-GB" w:eastAsia="en-GB"/>
    </w:rPr>
  </w:style>
  <w:style w:type="paragraph" w:styleId="Header">
    <w:name w:val="header"/>
    <w:basedOn w:val="Normal"/>
    <w:link w:val="HeaderChar"/>
    <w:rsid w:val="00C811F6"/>
    <w:pPr>
      <w:tabs>
        <w:tab w:val="center" w:pos="4153"/>
        <w:tab w:val="right" w:pos="8306"/>
      </w:tabs>
    </w:pPr>
  </w:style>
  <w:style w:type="character" w:customStyle="1" w:styleId="HeaderChar">
    <w:name w:val="Header Char"/>
    <w:basedOn w:val="DefaultParagraphFont"/>
    <w:link w:val="Header"/>
    <w:rsid w:val="00C811F6"/>
    <w:rPr>
      <w:rFonts w:ascii="Arial" w:eastAsia="Times New Roman" w:hAnsi="Arial" w:cs="Arial"/>
      <w:sz w:val="24"/>
      <w:szCs w:val="24"/>
      <w:lang w:val="en-AU" w:eastAsia="en-NZ"/>
    </w:rPr>
  </w:style>
  <w:style w:type="paragraph" w:styleId="Footer">
    <w:name w:val="footer"/>
    <w:basedOn w:val="Normal"/>
    <w:link w:val="FooterChar"/>
    <w:rsid w:val="00C811F6"/>
    <w:pPr>
      <w:tabs>
        <w:tab w:val="center" w:pos="4153"/>
        <w:tab w:val="right" w:pos="8306"/>
      </w:tabs>
    </w:pPr>
  </w:style>
  <w:style w:type="character" w:customStyle="1" w:styleId="FooterChar">
    <w:name w:val="Footer Char"/>
    <w:basedOn w:val="DefaultParagraphFont"/>
    <w:link w:val="Footer"/>
    <w:rsid w:val="00C811F6"/>
    <w:rPr>
      <w:rFonts w:ascii="Arial" w:eastAsia="Times New Roman" w:hAnsi="Arial" w:cs="Arial"/>
      <w:sz w:val="24"/>
      <w:szCs w:val="24"/>
      <w:lang w:val="en-AU" w:eastAsia="en-NZ"/>
    </w:rPr>
  </w:style>
  <w:style w:type="paragraph" w:customStyle="1" w:styleId="RISheading">
    <w:name w:val="RIS heading"/>
    <w:basedOn w:val="Normal"/>
    <w:rsid w:val="00C811F6"/>
    <w:rPr>
      <w:b/>
      <w:bCs/>
      <w:smallCaps/>
      <w:sz w:val="28"/>
      <w:szCs w:val="28"/>
    </w:rPr>
  </w:style>
  <w:style w:type="paragraph" w:styleId="Title">
    <w:name w:val="Title"/>
    <w:basedOn w:val="Normal"/>
    <w:link w:val="TitleChar"/>
    <w:qFormat/>
    <w:rsid w:val="00C811F6"/>
    <w:pPr>
      <w:jc w:val="center"/>
    </w:pPr>
    <w:rPr>
      <w:b/>
      <w:bCs/>
      <w:kern w:val="28"/>
      <w:sz w:val="56"/>
      <w:szCs w:val="56"/>
    </w:rPr>
  </w:style>
  <w:style w:type="character" w:customStyle="1" w:styleId="TitleChar">
    <w:name w:val="Title Char"/>
    <w:basedOn w:val="DefaultParagraphFont"/>
    <w:link w:val="Title"/>
    <w:rsid w:val="00C811F6"/>
    <w:rPr>
      <w:rFonts w:ascii="Arial" w:eastAsia="Times New Roman" w:hAnsi="Arial" w:cs="Arial"/>
      <w:b/>
      <w:bCs/>
      <w:kern w:val="28"/>
      <w:sz w:val="56"/>
      <w:szCs w:val="56"/>
      <w:lang w:val="en-AU" w:eastAsia="en-NZ"/>
    </w:rPr>
  </w:style>
  <w:style w:type="paragraph" w:customStyle="1" w:styleId="RISTitle">
    <w:name w:val="RIS Title"/>
    <w:basedOn w:val="Normal"/>
    <w:rsid w:val="00C811F6"/>
    <w:rPr>
      <w:b/>
      <w:bCs/>
      <w:sz w:val="32"/>
      <w:szCs w:val="32"/>
    </w:rPr>
  </w:style>
  <w:style w:type="character" w:styleId="PageNumber">
    <w:name w:val="page number"/>
    <w:rsid w:val="00C811F6"/>
    <w:rPr>
      <w:rFonts w:ascii="Arial" w:hAnsi="Arial" w:cs="Arial"/>
    </w:rPr>
  </w:style>
  <w:style w:type="paragraph" w:customStyle="1" w:styleId="Default">
    <w:name w:val="Default"/>
    <w:rsid w:val="00C811F6"/>
    <w:pPr>
      <w:autoSpaceDE w:val="0"/>
      <w:autoSpaceDN w:val="0"/>
      <w:adjustRightInd w:val="0"/>
      <w:spacing w:after="0" w:line="240" w:lineRule="auto"/>
    </w:pPr>
    <w:rPr>
      <w:rFonts w:ascii="Calibri" w:eastAsia="Times New Roman" w:hAnsi="Calibri" w:cs="Calibri"/>
      <w:color w:val="000000"/>
      <w:sz w:val="24"/>
      <w:szCs w:val="24"/>
      <w:lang w:eastAsia="en-NZ"/>
    </w:rPr>
  </w:style>
  <w:style w:type="paragraph" w:customStyle="1" w:styleId="Bullet-list">
    <w:name w:val="Bullet-list"/>
    <w:qFormat/>
    <w:rsid w:val="00C527BA"/>
    <w:pPr>
      <w:numPr>
        <w:numId w:val="1"/>
      </w:numPr>
      <w:spacing w:before="120" w:after="120" w:line="240" w:lineRule="auto"/>
      <w:ind w:left="1077" w:hanging="357"/>
      <w:jc w:val="both"/>
    </w:pPr>
    <w:rPr>
      <w:rFonts w:ascii="Arial" w:eastAsia="Times New Roman" w:hAnsi="Arial" w:cs="Times New Roman"/>
      <w:szCs w:val="20"/>
      <w:lang w:val="en-AU"/>
    </w:rPr>
  </w:style>
  <w:style w:type="paragraph" w:styleId="FootnoteText">
    <w:name w:val="footnote text"/>
    <w:basedOn w:val="Normal"/>
    <w:link w:val="FootnoteTextChar"/>
    <w:uiPriority w:val="99"/>
    <w:rsid w:val="00C811F6"/>
    <w:rPr>
      <w:sz w:val="20"/>
      <w:szCs w:val="20"/>
    </w:rPr>
  </w:style>
  <w:style w:type="character" w:customStyle="1" w:styleId="FootnoteTextChar">
    <w:name w:val="Footnote Text Char"/>
    <w:basedOn w:val="DefaultParagraphFont"/>
    <w:link w:val="FootnoteText"/>
    <w:uiPriority w:val="99"/>
    <w:rsid w:val="00C811F6"/>
    <w:rPr>
      <w:rFonts w:ascii="Arial" w:eastAsia="Times New Roman" w:hAnsi="Arial" w:cs="Arial"/>
      <w:sz w:val="20"/>
      <w:szCs w:val="20"/>
      <w:lang w:val="en-AU" w:eastAsia="en-NZ"/>
    </w:rPr>
  </w:style>
  <w:style w:type="character" w:styleId="FootnoteReference">
    <w:name w:val="footnote reference"/>
    <w:rsid w:val="00C811F6"/>
    <w:rPr>
      <w:vertAlign w:val="superscript"/>
    </w:rPr>
  </w:style>
  <w:style w:type="paragraph" w:styleId="BodyText">
    <w:name w:val="Body Text"/>
    <w:basedOn w:val="Normal"/>
    <w:link w:val="BodyTextChar"/>
    <w:rsid w:val="00C811F6"/>
    <w:pPr>
      <w:spacing w:after="0"/>
      <w:jc w:val="both"/>
    </w:pPr>
    <w:rPr>
      <w:rFonts w:ascii="Times New Roman" w:hAnsi="Times New Roman" w:cs="Times New Roman"/>
      <w:szCs w:val="20"/>
      <w:lang w:val="en-NZ" w:eastAsia="en-US"/>
    </w:rPr>
  </w:style>
  <w:style w:type="character" w:customStyle="1" w:styleId="BodyTextChar">
    <w:name w:val="Body Text Char"/>
    <w:basedOn w:val="DefaultParagraphFont"/>
    <w:link w:val="BodyText"/>
    <w:rsid w:val="00C811F6"/>
    <w:rPr>
      <w:rFonts w:ascii="Times New Roman" w:eastAsia="Times New Roman" w:hAnsi="Times New Roman" w:cs="Times New Roman"/>
      <w:szCs w:val="20"/>
    </w:rPr>
  </w:style>
  <w:style w:type="paragraph" w:customStyle="1" w:styleId="Paragraphbody">
    <w:name w:val="Paragraph body"/>
    <w:basedOn w:val="Normal"/>
    <w:link w:val="ParagraphbodyChar"/>
    <w:rsid w:val="00C811F6"/>
    <w:pPr>
      <w:numPr>
        <w:numId w:val="7"/>
      </w:numPr>
      <w:spacing w:before="120" w:after="120"/>
      <w:jc w:val="both"/>
    </w:pPr>
    <w:rPr>
      <w:rFonts w:ascii="Times New Roman" w:hAnsi="Times New Roman" w:cs="Times New Roman"/>
      <w:lang w:val="en-NZ" w:eastAsia="en-US"/>
    </w:rPr>
  </w:style>
  <w:style w:type="character" w:customStyle="1" w:styleId="ParagraphbodyChar">
    <w:name w:val="Paragraph body Char"/>
    <w:link w:val="Paragraphbody"/>
    <w:locked/>
    <w:rsid w:val="00C811F6"/>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F42A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42AF"/>
    <w:rPr>
      <w:rFonts w:ascii="Tahoma" w:eastAsia="Times New Roman" w:hAnsi="Tahoma" w:cs="Tahoma"/>
      <w:sz w:val="16"/>
      <w:szCs w:val="16"/>
      <w:lang w:val="en-AU" w:eastAsia="en-NZ"/>
    </w:rPr>
  </w:style>
  <w:style w:type="character" w:styleId="CommentReference">
    <w:name w:val="annotation reference"/>
    <w:basedOn w:val="DefaultParagraphFont"/>
    <w:uiPriority w:val="99"/>
    <w:semiHidden/>
    <w:unhideWhenUsed/>
    <w:rsid w:val="00D04BCC"/>
    <w:rPr>
      <w:sz w:val="16"/>
      <w:szCs w:val="16"/>
    </w:rPr>
  </w:style>
  <w:style w:type="paragraph" w:styleId="CommentText">
    <w:name w:val="annotation text"/>
    <w:basedOn w:val="Normal"/>
    <w:link w:val="CommentTextChar"/>
    <w:uiPriority w:val="99"/>
    <w:semiHidden/>
    <w:unhideWhenUsed/>
    <w:rsid w:val="00D04BCC"/>
    <w:rPr>
      <w:sz w:val="20"/>
      <w:szCs w:val="20"/>
    </w:rPr>
  </w:style>
  <w:style w:type="character" w:customStyle="1" w:styleId="CommentTextChar">
    <w:name w:val="Comment Text Char"/>
    <w:basedOn w:val="DefaultParagraphFont"/>
    <w:link w:val="CommentText"/>
    <w:uiPriority w:val="99"/>
    <w:semiHidden/>
    <w:rsid w:val="00D04BCC"/>
    <w:rPr>
      <w:rFonts w:ascii="Arial" w:eastAsia="Times New Roman" w:hAnsi="Arial" w:cs="Arial"/>
      <w:sz w:val="20"/>
      <w:szCs w:val="20"/>
      <w:lang w:val="en-AU" w:eastAsia="en-NZ"/>
    </w:rPr>
  </w:style>
  <w:style w:type="paragraph" w:styleId="CommentSubject">
    <w:name w:val="annotation subject"/>
    <w:basedOn w:val="CommentText"/>
    <w:next w:val="CommentText"/>
    <w:link w:val="CommentSubjectChar"/>
    <w:uiPriority w:val="99"/>
    <w:semiHidden/>
    <w:unhideWhenUsed/>
    <w:rsid w:val="00D04BCC"/>
    <w:rPr>
      <w:b/>
      <w:bCs/>
    </w:rPr>
  </w:style>
  <w:style w:type="character" w:customStyle="1" w:styleId="CommentSubjectChar">
    <w:name w:val="Comment Subject Char"/>
    <w:basedOn w:val="CommentTextChar"/>
    <w:link w:val="CommentSubject"/>
    <w:uiPriority w:val="99"/>
    <w:semiHidden/>
    <w:rsid w:val="00D04BCC"/>
    <w:rPr>
      <w:rFonts w:ascii="Arial" w:eastAsia="Times New Roman" w:hAnsi="Arial" w:cs="Arial"/>
      <w:b/>
      <w:bCs/>
      <w:sz w:val="20"/>
      <w:szCs w:val="20"/>
      <w:lang w:val="en-AU" w:eastAsia="en-NZ"/>
    </w:rPr>
  </w:style>
  <w:style w:type="paragraph" w:styleId="NoSpacing">
    <w:name w:val="No Spacing"/>
    <w:aliases w:val="Numbered Paragraphs"/>
    <w:uiPriority w:val="1"/>
    <w:qFormat/>
    <w:rsid w:val="009B275E"/>
    <w:pPr>
      <w:numPr>
        <w:numId w:val="10"/>
      </w:numPr>
      <w:spacing w:before="120" w:after="120" w:line="240" w:lineRule="auto"/>
      <w:ind w:left="499" w:hanging="357"/>
      <w:jc w:val="both"/>
    </w:pPr>
    <w:rPr>
      <w:rFonts w:ascii="Arial" w:eastAsia="Times New Roman" w:hAnsi="Arial" w:cs="Times New Roman"/>
      <w:szCs w:val="20"/>
    </w:rPr>
  </w:style>
  <w:style w:type="paragraph" w:styleId="EndnoteText">
    <w:name w:val="endnote text"/>
    <w:basedOn w:val="Normal"/>
    <w:link w:val="EndnoteTextChar"/>
    <w:uiPriority w:val="99"/>
    <w:semiHidden/>
    <w:unhideWhenUsed/>
    <w:rsid w:val="00BD2427"/>
    <w:pPr>
      <w:spacing w:after="0"/>
    </w:pPr>
    <w:rPr>
      <w:sz w:val="20"/>
      <w:szCs w:val="20"/>
    </w:rPr>
  </w:style>
  <w:style w:type="character" w:customStyle="1" w:styleId="EndnoteTextChar">
    <w:name w:val="Endnote Text Char"/>
    <w:basedOn w:val="DefaultParagraphFont"/>
    <w:link w:val="EndnoteText"/>
    <w:uiPriority w:val="99"/>
    <w:semiHidden/>
    <w:rsid w:val="00BD2427"/>
    <w:rPr>
      <w:rFonts w:ascii="Arial" w:eastAsia="Times New Roman" w:hAnsi="Arial" w:cs="Arial"/>
      <w:sz w:val="20"/>
      <w:szCs w:val="20"/>
      <w:lang w:val="en-AU" w:eastAsia="en-NZ"/>
    </w:rPr>
  </w:style>
  <w:style w:type="character" w:styleId="EndnoteReference">
    <w:name w:val="endnote reference"/>
    <w:basedOn w:val="DefaultParagraphFont"/>
    <w:uiPriority w:val="99"/>
    <w:semiHidden/>
    <w:unhideWhenUsed/>
    <w:rsid w:val="00BD2427"/>
    <w:rPr>
      <w:vertAlign w:val="superscript"/>
    </w:rPr>
  </w:style>
  <w:style w:type="paragraph" w:styleId="ListParagraph">
    <w:name w:val="List Paragraph"/>
    <w:basedOn w:val="Normal"/>
    <w:uiPriority w:val="34"/>
    <w:qFormat/>
    <w:rsid w:val="006D5F24"/>
    <w:pPr>
      <w:ind w:left="720"/>
      <w:contextualSpacing/>
    </w:pPr>
  </w:style>
  <w:style w:type="paragraph" w:styleId="NormalWeb">
    <w:name w:val="Normal (Web)"/>
    <w:basedOn w:val="Normal"/>
    <w:uiPriority w:val="99"/>
    <w:semiHidden/>
    <w:unhideWhenUsed/>
    <w:rsid w:val="00A95292"/>
    <w:pPr>
      <w:spacing w:before="100" w:beforeAutospacing="1" w:after="100" w:afterAutospacing="1"/>
    </w:pPr>
    <w:rPr>
      <w:rFonts w:ascii="Times New Roman" w:hAnsi="Times New Roman" w:cs="Times New Roman"/>
      <w:lang w:val="en-NZ"/>
    </w:rPr>
  </w:style>
  <w:style w:type="paragraph" w:styleId="Caption">
    <w:name w:val="caption"/>
    <w:basedOn w:val="Normal"/>
    <w:next w:val="Normal"/>
    <w:uiPriority w:val="35"/>
    <w:unhideWhenUsed/>
    <w:qFormat/>
    <w:rsid w:val="00D57765"/>
    <w:pPr>
      <w:spacing w:after="200"/>
    </w:pPr>
    <w:rPr>
      <w:b/>
      <w:bCs/>
      <w:color w:val="4F81BD" w:themeColor="accent1"/>
      <w:sz w:val="18"/>
      <w:szCs w:val="18"/>
    </w:rPr>
  </w:style>
  <w:style w:type="character" w:styleId="Hyperlink">
    <w:name w:val="Hyperlink"/>
    <w:basedOn w:val="DefaultParagraphFont"/>
    <w:uiPriority w:val="99"/>
    <w:unhideWhenUsed/>
    <w:rsid w:val="00C5641F"/>
    <w:rPr>
      <w:color w:val="0000FF" w:themeColor="hyperlink"/>
      <w:u w:val="single"/>
    </w:rPr>
  </w:style>
  <w:style w:type="character" w:styleId="FollowedHyperlink">
    <w:name w:val="FollowedHyperlink"/>
    <w:basedOn w:val="DefaultParagraphFont"/>
    <w:uiPriority w:val="99"/>
    <w:semiHidden/>
    <w:unhideWhenUsed/>
    <w:rsid w:val="00C5641F"/>
    <w:rPr>
      <w:color w:val="800080" w:themeColor="followedHyperlink"/>
      <w:u w:val="single"/>
    </w:rPr>
  </w:style>
  <w:style w:type="paragraph" w:styleId="Revision">
    <w:name w:val="Revision"/>
    <w:hidden/>
    <w:uiPriority w:val="99"/>
    <w:semiHidden/>
    <w:rsid w:val="00A37C1C"/>
    <w:pPr>
      <w:spacing w:after="0" w:line="240" w:lineRule="auto"/>
    </w:pPr>
    <w:rPr>
      <w:rFonts w:ascii="Arial" w:eastAsia="Times New Roman" w:hAnsi="Arial" w:cs="Arial"/>
      <w:sz w:val="24"/>
      <w:szCs w:val="24"/>
      <w:lang w:val="en-AU" w:eastAsia="en-NZ"/>
    </w:rPr>
  </w:style>
  <w:style w:type="table" w:styleId="LightList-Accent1">
    <w:name w:val="Light List Accent 1"/>
    <w:basedOn w:val="TableNormal"/>
    <w:uiPriority w:val="61"/>
    <w:rsid w:val="000E077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Heading3Char">
    <w:name w:val="Heading 3 Char"/>
    <w:basedOn w:val="DefaultParagraphFont"/>
    <w:link w:val="Heading3"/>
    <w:uiPriority w:val="9"/>
    <w:rsid w:val="003B4974"/>
    <w:rPr>
      <w:rFonts w:asciiTheme="majorHAnsi" w:eastAsiaTheme="majorEastAsia" w:hAnsiTheme="majorHAnsi" w:cstheme="majorBidi"/>
      <w:b/>
      <w:bCs/>
      <w:color w:val="4F81BD" w:themeColor="accent1"/>
      <w:szCs w:val="24"/>
      <w:lang w:val="en-AU" w:eastAsia="en-NZ"/>
    </w:rPr>
  </w:style>
  <w:style w:type="paragraph" w:customStyle="1" w:styleId="Bullet">
    <w:name w:val="Bullet"/>
    <w:basedOn w:val="Normal"/>
    <w:link w:val="BulletChar"/>
    <w:qFormat/>
    <w:rsid w:val="005B6C19"/>
    <w:pPr>
      <w:numPr>
        <w:numId w:val="20"/>
      </w:numPr>
      <w:tabs>
        <w:tab w:val="num" w:pos="397"/>
      </w:tabs>
      <w:spacing w:after="120" w:line="280" w:lineRule="exact"/>
      <w:ind w:left="397" w:hanging="397"/>
    </w:pPr>
    <w:rPr>
      <w:rFonts w:ascii="Calibri" w:hAnsi="Calibri" w:cs="Times New Roman"/>
      <w:szCs w:val="20"/>
      <w:lang w:val="en-NZ"/>
    </w:rPr>
  </w:style>
  <w:style w:type="character" w:customStyle="1" w:styleId="BulletChar">
    <w:name w:val="Bullet Char"/>
    <w:basedOn w:val="DefaultParagraphFont"/>
    <w:link w:val="Bullet"/>
    <w:locked/>
    <w:rsid w:val="005B6C19"/>
    <w:rPr>
      <w:rFonts w:ascii="Calibri" w:eastAsia="Times New Roman" w:hAnsi="Calibri" w:cs="Times New Roman"/>
      <w:szCs w:val="20"/>
      <w:lang w:eastAsia="en-NZ"/>
    </w:rPr>
  </w:style>
  <w:style w:type="character" w:customStyle="1" w:styleId="Heading4Char">
    <w:name w:val="Heading 4 Char"/>
    <w:basedOn w:val="DefaultParagraphFont"/>
    <w:link w:val="Heading4"/>
    <w:uiPriority w:val="9"/>
    <w:semiHidden/>
    <w:rsid w:val="00D53F23"/>
    <w:rPr>
      <w:rFonts w:asciiTheme="majorHAnsi" w:eastAsiaTheme="majorEastAsia" w:hAnsiTheme="majorHAnsi" w:cstheme="majorBidi"/>
      <w:b/>
      <w:bCs/>
      <w:i/>
      <w:iCs/>
      <w:color w:val="4F81BD" w:themeColor="accent1"/>
      <w:szCs w:val="24"/>
      <w:lang w:val="en-AU" w:eastAsia="en-NZ"/>
    </w:rPr>
  </w:style>
  <w:style w:type="paragraph" w:customStyle="1" w:styleId="Box">
    <w:name w:val="Box"/>
    <w:basedOn w:val="Normal"/>
    <w:uiPriority w:val="1"/>
    <w:qFormat/>
    <w:rsid w:val="00D53F23"/>
    <w:pPr>
      <w:pBdr>
        <w:top w:val="single" w:sz="4" w:space="15" w:color="D2DDE2"/>
        <w:left w:val="single" w:sz="4" w:space="15" w:color="D2DDE2"/>
        <w:bottom w:val="single" w:sz="4" w:space="15" w:color="D2DDE2"/>
        <w:right w:val="single" w:sz="4" w:space="15" w:color="D2DDE2"/>
      </w:pBdr>
      <w:shd w:val="clear" w:color="auto" w:fill="D2DDE2"/>
      <w:spacing w:before="120" w:after="120" w:line="280" w:lineRule="atLeast"/>
      <w:ind w:left="284" w:right="284"/>
    </w:pPr>
    <w:rPr>
      <w:rFonts w:ascii="Calibri" w:eastAsiaTheme="minorEastAsia" w:hAnsi="Calibri" w:cstheme="minorBidi"/>
      <w:color w:val="1C556C"/>
      <w:sz w:val="20"/>
      <w:szCs w:val="22"/>
      <w:lang w:val="en-NZ"/>
    </w:rPr>
  </w:style>
  <w:style w:type="paragraph" w:customStyle="1" w:styleId="text5">
    <w:name w:val="text5"/>
    <w:basedOn w:val="Normal"/>
    <w:rsid w:val="00EF7D05"/>
    <w:pPr>
      <w:spacing w:before="83" w:after="216" w:line="288" w:lineRule="atLeast"/>
    </w:pPr>
    <w:rPr>
      <w:rFonts w:ascii="Times New Roman" w:hAnsi="Times New Roman" w:cs="Times New Roman"/>
      <w:sz w:val="24"/>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291071">
      <w:bodyDiv w:val="1"/>
      <w:marLeft w:val="0"/>
      <w:marRight w:val="0"/>
      <w:marTop w:val="0"/>
      <w:marBottom w:val="0"/>
      <w:divBdr>
        <w:top w:val="none" w:sz="0" w:space="0" w:color="auto"/>
        <w:left w:val="none" w:sz="0" w:space="0" w:color="auto"/>
        <w:bottom w:val="none" w:sz="0" w:space="0" w:color="auto"/>
        <w:right w:val="none" w:sz="0" w:space="0" w:color="auto"/>
      </w:divBdr>
    </w:div>
    <w:div w:id="785080261">
      <w:bodyDiv w:val="1"/>
      <w:marLeft w:val="0"/>
      <w:marRight w:val="0"/>
      <w:marTop w:val="0"/>
      <w:marBottom w:val="0"/>
      <w:divBdr>
        <w:top w:val="none" w:sz="0" w:space="0" w:color="auto"/>
        <w:left w:val="none" w:sz="0" w:space="0" w:color="auto"/>
        <w:bottom w:val="none" w:sz="0" w:space="0" w:color="auto"/>
        <w:right w:val="none" w:sz="0" w:space="0" w:color="auto"/>
      </w:divBdr>
      <w:divsChild>
        <w:div w:id="205797935">
          <w:marLeft w:val="0"/>
          <w:marRight w:val="0"/>
          <w:marTop w:val="0"/>
          <w:marBottom w:val="0"/>
          <w:divBdr>
            <w:top w:val="none" w:sz="0" w:space="0" w:color="auto"/>
            <w:left w:val="none" w:sz="0" w:space="0" w:color="auto"/>
            <w:bottom w:val="none" w:sz="0" w:space="0" w:color="auto"/>
            <w:right w:val="none" w:sz="0" w:space="0" w:color="auto"/>
          </w:divBdr>
          <w:divsChild>
            <w:div w:id="2039042804">
              <w:marLeft w:val="0"/>
              <w:marRight w:val="0"/>
              <w:marTop w:val="0"/>
              <w:marBottom w:val="0"/>
              <w:divBdr>
                <w:top w:val="none" w:sz="0" w:space="0" w:color="auto"/>
                <w:left w:val="none" w:sz="0" w:space="0" w:color="auto"/>
                <w:bottom w:val="none" w:sz="0" w:space="0" w:color="auto"/>
                <w:right w:val="none" w:sz="0" w:space="0" w:color="auto"/>
              </w:divBdr>
              <w:divsChild>
                <w:div w:id="1108425735">
                  <w:marLeft w:val="0"/>
                  <w:marRight w:val="0"/>
                  <w:marTop w:val="0"/>
                  <w:marBottom w:val="0"/>
                  <w:divBdr>
                    <w:top w:val="none" w:sz="0" w:space="0" w:color="auto"/>
                    <w:left w:val="none" w:sz="0" w:space="0" w:color="auto"/>
                    <w:bottom w:val="none" w:sz="0" w:space="0" w:color="auto"/>
                    <w:right w:val="none" w:sz="0" w:space="0" w:color="auto"/>
                  </w:divBdr>
                  <w:divsChild>
                    <w:div w:id="662126188">
                      <w:marLeft w:val="0"/>
                      <w:marRight w:val="0"/>
                      <w:marTop w:val="0"/>
                      <w:marBottom w:val="0"/>
                      <w:divBdr>
                        <w:top w:val="none" w:sz="0" w:space="0" w:color="auto"/>
                        <w:left w:val="none" w:sz="0" w:space="0" w:color="auto"/>
                        <w:bottom w:val="none" w:sz="0" w:space="0" w:color="auto"/>
                        <w:right w:val="none" w:sz="0" w:space="0" w:color="auto"/>
                      </w:divBdr>
                      <w:divsChild>
                        <w:div w:id="353459768">
                          <w:marLeft w:val="0"/>
                          <w:marRight w:val="0"/>
                          <w:marTop w:val="0"/>
                          <w:marBottom w:val="0"/>
                          <w:divBdr>
                            <w:top w:val="none" w:sz="0" w:space="0" w:color="auto"/>
                            <w:left w:val="none" w:sz="0" w:space="0" w:color="auto"/>
                            <w:bottom w:val="none" w:sz="0" w:space="0" w:color="auto"/>
                            <w:right w:val="none" w:sz="0" w:space="0" w:color="auto"/>
                          </w:divBdr>
                          <w:divsChild>
                            <w:div w:id="446311424">
                              <w:marLeft w:val="0"/>
                              <w:marRight w:val="0"/>
                              <w:marTop w:val="0"/>
                              <w:marBottom w:val="0"/>
                              <w:divBdr>
                                <w:top w:val="none" w:sz="0" w:space="0" w:color="auto"/>
                                <w:left w:val="none" w:sz="0" w:space="0" w:color="auto"/>
                                <w:bottom w:val="none" w:sz="0" w:space="0" w:color="auto"/>
                                <w:right w:val="none" w:sz="0" w:space="0" w:color="auto"/>
                              </w:divBdr>
                              <w:divsChild>
                                <w:div w:id="208086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mbie.govt.nz/info-services/sectors-industries/space/new-zealand-space-agency/document-image-library/folder-pdf-library/Sapere%20Economic%20Impact%20Analysis%20of%20the%20Development%20of%20a%20Rocket%20Launch%20Industry%20-June%20201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BAA43-9500-4914-9765-C0392CD14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22</Pages>
  <Words>6128</Words>
  <Characters>32603</Characters>
  <Application>Microsoft Office Word</Application>
  <DocSecurity>0</DocSecurity>
  <Lines>740</Lines>
  <Paragraphs>416</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38315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Fowler</dc:creator>
  <cp:lastModifiedBy>Zinal Bhadra</cp:lastModifiedBy>
  <cp:revision>45</cp:revision>
  <cp:lastPrinted>2017-07-25T08:51:00Z</cp:lastPrinted>
  <dcterms:created xsi:type="dcterms:W3CDTF">2017-07-26T00:30:00Z</dcterms:created>
  <dcterms:modified xsi:type="dcterms:W3CDTF">2017-08-15T22:52:00Z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