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C732" w14:textId="5C74AF0E" w:rsidR="0080531E" w:rsidRPr="00D74A63" w:rsidRDefault="00B57318" w:rsidP="00576093">
      <w:pPr>
        <w:pStyle w:val="BodyText"/>
        <w:rPr>
          <w:rFonts w:cs="Calibri"/>
        </w:rPr>
      </w:pPr>
      <w:r>
        <w:rPr>
          <w:rFonts w:cs="Calibri"/>
          <w:noProof/>
        </w:rPr>
        <w:drawing>
          <wp:anchor distT="0" distB="0" distL="114300" distR="114300" simplePos="0" relativeHeight="251658240" behindDoc="0" locked="0" layoutInCell="1" allowOverlap="1" wp14:anchorId="036C8B79" wp14:editId="5CC02B67">
            <wp:simplePos x="0" y="0"/>
            <wp:positionH relativeFrom="column">
              <wp:posOffset>-1075055</wp:posOffset>
            </wp:positionH>
            <wp:positionV relativeFrom="paragraph">
              <wp:posOffset>-3600450</wp:posOffset>
            </wp:positionV>
            <wp:extent cx="7572997" cy="1071248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997" cy="10712480"/>
                    </a:xfrm>
                    <a:prstGeom prst="rect">
                      <a:avLst/>
                    </a:prstGeom>
                  </pic:spPr>
                </pic:pic>
              </a:graphicData>
            </a:graphic>
            <wp14:sizeRelH relativeFrom="margin">
              <wp14:pctWidth>0</wp14:pctWidth>
            </wp14:sizeRelH>
            <wp14:sizeRelV relativeFrom="margin">
              <wp14:pctHeight>0</wp14:pctHeight>
            </wp14:sizeRelV>
          </wp:anchor>
        </w:drawing>
      </w:r>
    </w:p>
    <w:p w14:paraId="0AFF979E" w14:textId="77777777" w:rsidR="0003640E" w:rsidRPr="00D74A63" w:rsidRDefault="0003640E" w:rsidP="00576093">
      <w:pPr>
        <w:pStyle w:val="BodyText"/>
        <w:rPr>
          <w:rFonts w:cs="Calibri"/>
        </w:rPr>
      </w:pPr>
    </w:p>
    <w:p w14:paraId="0A6842B2" w14:textId="77777777" w:rsidR="0003640E" w:rsidRPr="00D74A63" w:rsidRDefault="0003640E" w:rsidP="00576093">
      <w:pPr>
        <w:jc w:val="left"/>
        <w:rPr>
          <w:rFonts w:cs="Calibri"/>
          <w:color w:val="FF0000"/>
        </w:rPr>
        <w:sectPr w:rsidR="0003640E" w:rsidRPr="00D74A63" w:rsidSect="005A3EF7">
          <w:headerReference w:type="default" r:id="rId12"/>
          <w:footerReference w:type="default" r:id="rId13"/>
          <w:pgSz w:w="11907" w:h="16840" w:code="9"/>
          <w:pgMar w:top="5670" w:right="1701" w:bottom="1418" w:left="1701" w:header="567" w:footer="1134" w:gutter="0"/>
          <w:cols w:space="720"/>
        </w:sectPr>
      </w:pPr>
    </w:p>
    <w:p w14:paraId="5CD36647" w14:textId="77777777" w:rsidR="00452EC4" w:rsidRPr="00D74A63" w:rsidRDefault="00452EC4" w:rsidP="000609B5">
      <w:pPr>
        <w:pStyle w:val="BodyText"/>
        <w:rPr>
          <w:rFonts w:cs="Calibri"/>
          <w:b/>
          <w:bCs/>
        </w:rPr>
      </w:pPr>
      <w:r w:rsidRPr="00D74A63">
        <w:rPr>
          <w:rFonts w:cs="Calibri"/>
          <w:b/>
          <w:bCs/>
        </w:rPr>
        <w:lastRenderedPageBreak/>
        <w:t>Disclaimer</w:t>
      </w:r>
    </w:p>
    <w:p w14:paraId="17E0728D" w14:textId="77777777" w:rsidR="00492CCC" w:rsidRDefault="00492CCC" w:rsidP="00492CCC">
      <w:pPr>
        <w:pStyle w:val="BodyTex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189747D8" w14:textId="77777777" w:rsidR="00492CCC" w:rsidRDefault="00492CCC" w:rsidP="00492CCC">
      <w:pPr>
        <w:pStyle w:val="Bullets"/>
      </w:pPr>
      <w:r>
        <w:t xml:space="preserve">The information does not alter the laws of New Zealand, other official guidelines, or requirements. </w:t>
      </w:r>
    </w:p>
    <w:p w14:paraId="7EABDAEB" w14:textId="77777777" w:rsidR="00492CCC" w:rsidRDefault="00492CCC" w:rsidP="00492CCC">
      <w:pPr>
        <w:pStyle w:val="Bullets"/>
      </w:pPr>
      <w:r>
        <w:t xml:space="preserve">It does not constitute legal advice, and users should take specific advice from qualified professionals before taking any action based on information in this publication. </w:t>
      </w:r>
    </w:p>
    <w:p w14:paraId="21FA6514" w14:textId="77777777" w:rsidR="00492CCC" w:rsidRDefault="00492CCC" w:rsidP="00492CCC">
      <w:pPr>
        <w:pStyle w:val="Bullets"/>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1E0485E9" w14:textId="77777777" w:rsidR="00492CCC" w:rsidRDefault="00492CCC" w:rsidP="00492CCC">
      <w:pPr>
        <w:pStyle w:val="Bullets"/>
        <w:spacing w:after="240"/>
      </w:pPr>
      <w:r>
        <w:t xml:space="preserve">All references to websites, organisations or people not within the Ministry are for convenience only and should not be taken as endorsement of those websites or information contained in those websites nor of organisations or people referred to. </w:t>
      </w:r>
    </w:p>
    <w:p w14:paraId="7EBDE96C" w14:textId="1ADBAAE1" w:rsidR="00452EC4" w:rsidRPr="00D74A63" w:rsidRDefault="00452EC4" w:rsidP="00492CCC">
      <w:pPr>
        <w:pStyle w:val="BodyText"/>
        <w:rPr>
          <w:rFonts w:cs="Calibri"/>
        </w:rPr>
      </w:pPr>
    </w:p>
    <w:p w14:paraId="3C6CEEEB" w14:textId="77777777" w:rsidR="00452EC4" w:rsidRPr="00D74A63" w:rsidRDefault="00452EC4" w:rsidP="000609B5">
      <w:pPr>
        <w:pStyle w:val="BodyText"/>
        <w:rPr>
          <w:rFonts w:cs="Calibri"/>
        </w:rPr>
      </w:pPr>
    </w:p>
    <w:p w14:paraId="3A168291" w14:textId="7C888ABE" w:rsidR="00452EC4" w:rsidRPr="00D74A63" w:rsidRDefault="00452EC4" w:rsidP="00623C23">
      <w:pPr>
        <w:pStyle w:val="BodyText"/>
        <w:rPr>
          <w:rFonts w:cs="Calibri"/>
        </w:rPr>
      </w:pPr>
      <w:r w:rsidRPr="00D74A63">
        <w:rPr>
          <w:rFonts w:cs="Calibri"/>
        </w:rPr>
        <w:t xml:space="preserve">This </w:t>
      </w:r>
      <w:r w:rsidR="00775F57" w:rsidRPr="00D74A63">
        <w:rPr>
          <w:rFonts w:cs="Calibri"/>
        </w:rPr>
        <w:t>document</w:t>
      </w:r>
      <w:r w:rsidRPr="00D74A63">
        <w:rPr>
          <w:rFonts w:cs="Calibri"/>
        </w:rPr>
        <w:t xml:space="preserve"> may be cited as:</w:t>
      </w:r>
      <w:r w:rsidR="00775F57" w:rsidRPr="00D74A63">
        <w:rPr>
          <w:rFonts w:cs="Calibri"/>
        </w:rPr>
        <w:t xml:space="preserve"> Ministry for the Environment. </w:t>
      </w:r>
      <w:r w:rsidR="00623C23" w:rsidRPr="00D74A63">
        <w:rPr>
          <w:rFonts w:cs="Calibri"/>
        </w:rPr>
        <w:t>2021</w:t>
      </w:r>
      <w:r w:rsidR="00775F57" w:rsidRPr="00D74A63">
        <w:rPr>
          <w:rFonts w:cs="Calibri"/>
        </w:rPr>
        <w:t xml:space="preserve">. </w:t>
      </w:r>
      <w:r w:rsidR="00623C23" w:rsidRPr="00EE60CF">
        <w:rPr>
          <w:rFonts w:cs="Calibri"/>
          <w:i/>
          <w:iCs/>
        </w:rPr>
        <w:t>National Environmental Standards for Storing Tyres Outdoors: Evaluation report under section 32 of the Resource Management Act 1991</w:t>
      </w:r>
      <w:r w:rsidR="00775F57" w:rsidRPr="00D74A63">
        <w:rPr>
          <w:rFonts w:cs="Calibri"/>
        </w:rPr>
        <w:t>. Wellington: Ministry for the Environment.</w:t>
      </w:r>
    </w:p>
    <w:p w14:paraId="13EB42E9" w14:textId="77777777" w:rsidR="0080531E" w:rsidRPr="00D74A63" w:rsidRDefault="0080531E" w:rsidP="000609B5">
      <w:pPr>
        <w:pStyle w:val="BodyText"/>
        <w:rPr>
          <w:rFonts w:cs="Calibri"/>
        </w:rPr>
      </w:pPr>
    </w:p>
    <w:p w14:paraId="437295CC" w14:textId="77777777" w:rsidR="0080531E" w:rsidRPr="00D74A63" w:rsidRDefault="0080531E" w:rsidP="000609B5">
      <w:pPr>
        <w:pStyle w:val="BodyText"/>
        <w:rPr>
          <w:rFonts w:cs="Calibri"/>
        </w:rPr>
      </w:pPr>
    </w:p>
    <w:p w14:paraId="1DE992F2" w14:textId="77777777" w:rsidR="0080531E" w:rsidRPr="00D74A63" w:rsidRDefault="0080531E" w:rsidP="000609B5">
      <w:pPr>
        <w:pStyle w:val="BodyText"/>
        <w:rPr>
          <w:rFonts w:cs="Calibri"/>
        </w:rPr>
      </w:pPr>
    </w:p>
    <w:p w14:paraId="5E44D2D0" w14:textId="77777777" w:rsidR="0012540B" w:rsidRPr="00D74A63" w:rsidRDefault="0012540B" w:rsidP="000609B5">
      <w:pPr>
        <w:pStyle w:val="BodyText"/>
        <w:rPr>
          <w:rFonts w:cs="Calibri"/>
        </w:rPr>
      </w:pPr>
    </w:p>
    <w:p w14:paraId="75D9739A" w14:textId="77777777" w:rsidR="00760C00" w:rsidRPr="00D74A63" w:rsidRDefault="00760C00" w:rsidP="000609B5">
      <w:pPr>
        <w:pStyle w:val="BodyText"/>
        <w:rPr>
          <w:rFonts w:cs="Calibri"/>
        </w:rPr>
      </w:pPr>
    </w:p>
    <w:p w14:paraId="4FA76801" w14:textId="77777777" w:rsidR="0085000C" w:rsidRPr="00D74A63" w:rsidRDefault="0085000C" w:rsidP="00576093">
      <w:pPr>
        <w:pStyle w:val="Imprint"/>
        <w:rPr>
          <w:rFonts w:cs="Calibri"/>
        </w:rPr>
      </w:pPr>
    </w:p>
    <w:p w14:paraId="3234CE90" w14:textId="1666E6BA" w:rsidR="0080531E" w:rsidRPr="00D74A63" w:rsidRDefault="0080531E" w:rsidP="0085000C">
      <w:pPr>
        <w:pStyle w:val="Imprint"/>
        <w:spacing w:before="0"/>
        <w:rPr>
          <w:rFonts w:cs="Calibri"/>
        </w:rPr>
      </w:pPr>
      <w:r w:rsidRPr="00D74A63">
        <w:rPr>
          <w:rFonts w:cs="Calibri"/>
        </w:rPr>
        <w:t xml:space="preserve">Published in </w:t>
      </w:r>
      <w:r w:rsidR="00767B49" w:rsidRPr="00D74A63">
        <w:rPr>
          <w:rFonts w:cs="Calibri"/>
        </w:rPr>
        <w:t>May</w:t>
      </w:r>
      <w:r w:rsidR="00623C23" w:rsidRPr="00D74A63">
        <w:rPr>
          <w:rFonts w:cs="Calibri"/>
        </w:rPr>
        <w:t xml:space="preserve"> 2021</w:t>
      </w:r>
      <w:r w:rsidRPr="00D74A63">
        <w:rPr>
          <w:rFonts w:cs="Calibri"/>
        </w:rPr>
        <w:t xml:space="preserve"> by the</w:t>
      </w:r>
      <w:r w:rsidRPr="00D74A63">
        <w:rPr>
          <w:rFonts w:cs="Calibri"/>
        </w:rPr>
        <w:br/>
        <w:t xml:space="preserve">Ministry for the Environment </w:t>
      </w:r>
      <w:r w:rsidRPr="00D74A63">
        <w:rPr>
          <w:rFonts w:cs="Calibri"/>
        </w:rPr>
        <w:br/>
      </w:r>
      <w:proofErr w:type="spellStart"/>
      <w:r w:rsidRPr="00D74A63">
        <w:rPr>
          <w:rFonts w:cs="Calibri"/>
        </w:rPr>
        <w:t>Manatū</w:t>
      </w:r>
      <w:proofErr w:type="spellEnd"/>
      <w:r w:rsidRPr="00D74A63">
        <w:rPr>
          <w:rFonts w:cs="Calibri"/>
        </w:rPr>
        <w:t xml:space="preserve"> </w:t>
      </w:r>
      <w:proofErr w:type="spellStart"/>
      <w:r w:rsidRPr="00D74A63">
        <w:rPr>
          <w:rFonts w:cs="Calibri"/>
        </w:rPr>
        <w:t>Mō</w:t>
      </w:r>
      <w:proofErr w:type="spellEnd"/>
      <w:r w:rsidRPr="00D74A63">
        <w:rPr>
          <w:rFonts w:cs="Calibri"/>
        </w:rPr>
        <w:t xml:space="preserve"> </w:t>
      </w:r>
      <w:proofErr w:type="spellStart"/>
      <w:r w:rsidRPr="00D74A63">
        <w:rPr>
          <w:rFonts w:cs="Calibri"/>
        </w:rPr>
        <w:t>Te</w:t>
      </w:r>
      <w:proofErr w:type="spellEnd"/>
      <w:r w:rsidRPr="00D74A63">
        <w:rPr>
          <w:rFonts w:cs="Calibri"/>
        </w:rPr>
        <w:t xml:space="preserve"> </w:t>
      </w:r>
      <w:proofErr w:type="spellStart"/>
      <w:r w:rsidRPr="00D74A63">
        <w:rPr>
          <w:rFonts w:cs="Calibri"/>
        </w:rPr>
        <w:t>Taiao</w:t>
      </w:r>
      <w:proofErr w:type="spellEnd"/>
      <w:r w:rsidRPr="00D74A63">
        <w:rPr>
          <w:rFonts w:cs="Calibri"/>
        </w:rPr>
        <w:br/>
        <w:t>PO Box 10362, Wellington 6143, New Zealand</w:t>
      </w:r>
    </w:p>
    <w:p w14:paraId="28470DF3" w14:textId="03E1429D" w:rsidR="0080531E" w:rsidRPr="00D74A63" w:rsidRDefault="0080531E" w:rsidP="00576093">
      <w:pPr>
        <w:pStyle w:val="Imprint"/>
        <w:rPr>
          <w:rFonts w:cs="Calibri"/>
        </w:rPr>
      </w:pPr>
      <w:r w:rsidRPr="00D74A63">
        <w:rPr>
          <w:rFonts w:cs="Calibri"/>
        </w:rPr>
        <w:t>ISBN</w:t>
      </w:r>
      <w:r w:rsidR="00623C23" w:rsidRPr="00D74A63">
        <w:rPr>
          <w:rFonts w:cs="Calibri"/>
        </w:rPr>
        <w:t>:</w:t>
      </w:r>
      <w:r w:rsidRPr="00D74A63">
        <w:rPr>
          <w:rFonts w:cs="Calibri"/>
        </w:rPr>
        <w:t xml:space="preserve"> </w:t>
      </w:r>
      <w:r w:rsidR="00DB5BC4" w:rsidRPr="00DB5BC4">
        <w:rPr>
          <w:rFonts w:cs="Calibri"/>
        </w:rPr>
        <w:t>978-1-99-003354-4</w:t>
      </w:r>
      <w:r w:rsidR="0012540B">
        <w:rPr>
          <w:rFonts w:cs="Calibri"/>
        </w:rPr>
        <w:br/>
      </w:r>
      <w:r w:rsidRPr="00D74A63">
        <w:rPr>
          <w:rFonts w:cs="Calibri"/>
        </w:rPr>
        <w:t>Publication number: M</w:t>
      </w:r>
      <w:r w:rsidR="004C48F2">
        <w:rPr>
          <w:rFonts w:cs="Calibri"/>
        </w:rPr>
        <w:t>F</w:t>
      </w:r>
      <w:r w:rsidRPr="00D74A63">
        <w:rPr>
          <w:rFonts w:cs="Calibri"/>
        </w:rPr>
        <w:t xml:space="preserve">E </w:t>
      </w:r>
      <w:r w:rsidR="00DB5BC4">
        <w:rPr>
          <w:rFonts w:cs="Calibri"/>
        </w:rPr>
        <w:t>1563</w:t>
      </w:r>
    </w:p>
    <w:p w14:paraId="48EEFB2B" w14:textId="359D9A9B" w:rsidR="0080531E" w:rsidRPr="004C48F2" w:rsidRDefault="0080531E" w:rsidP="00576093">
      <w:pPr>
        <w:pStyle w:val="Imprint"/>
        <w:rPr>
          <w:rFonts w:cs="Calibri"/>
        </w:rPr>
      </w:pPr>
      <w:r w:rsidRPr="00D74A63">
        <w:rPr>
          <w:rFonts w:cs="Calibri"/>
        </w:rPr>
        <w:t xml:space="preserve">© Crown copyright New Zealand </w:t>
      </w:r>
      <w:r w:rsidR="00623C23" w:rsidRPr="00D74A63">
        <w:rPr>
          <w:rFonts w:cs="Calibri"/>
        </w:rPr>
        <w:t>2021</w:t>
      </w:r>
    </w:p>
    <w:p w14:paraId="13267CF0" w14:textId="0EDAB10C" w:rsidR="00C04705" w:rsidRPr="00D74A63" w:rsidRDefault="0080531E" w:rsidP="00576093">
      <w:pPr>
        <w:pStyle w:val="Imprint"/>
        <w:rPr>
          <w:rStyle w:val="Hyperlink"/>
          <w:rFonts w:cs="Calibri"/>
          <w:noProof w:val="0"/>
          <w:color w:val="auto"/>
        </w:rPr>
      </w:pPr>
      <w:r w:rsidRPr="00D74A63">
        <w:rPr>
          <w:rFonts w:cs="Calibri"/>
        </w:rPr>
        <w:t>This document is available on the Ministry for</w:t>
      </w:r>
      <w:r w:rsidR="004C4E8A" w:rsidRPr="00D74A63">
        <w:rPr>
          <w:rFonts w:cs="Calibri"/>
        </w:rPr>
        <w:t xml:space="preserve"> the Environment </w:t>
      </w:r>
      <w:r w:rsidR="00CB557F" w:rsidRPr="00D74A63">
        <w:rPr>
          <w:rFonts w:cs="Calibri"/>
        </w:rPr>
        <w:t>website</w:t>
      </w:r>
      <w:r w:rsidRPr="00D74A63">
        <w:rPr>
          <w:rFonts w:cs="Calibri"/>
        </w:rPr>
        <w:t xml:space="preserve">: </w:t>
      </w:r>
      <w:hyperlink r:id="rId14" w:history="1">
        <w:r w:rsidR="00492CCC">
          <w:rPr>
            <w:rStyle w:val="Hyperlink"/>
            <w:rFonts w:cs="Calibri"/>
            <w:noProof w:val="0"/>
          </w:rPr>
          <w:t>environment</w:t>
        </w:r>
        <w:r w:rsidRPr="00D74A63">
          <w:rPr>
            <w:rStyle w:val="Hyperlink"/>
            <w:rFonts w:cs="Calibri"/>
            <w:noProof w:val="0"/>
          </w:rPr>
          <w:t>.govt.nz</w:t>
        </w:r>
      </w:hyperlink>
      <w:r w:rsidR="00B51610" w:rsidRPr="00D74A63">
        <w:rPr>
          <w:rStyle w:val="Hyperlink"/>
          <w:rFonts w:cs="Calibri"/>
          <w:noProof w:val="0"/>
          <w:color w:val="auto"/>
        </w:rPr>
        <w:t>.</w:t>
      </w:r>
    </w:p>
    <w:p w14:paraId="2A9177EA" w14:textId="4F56FE92" w:rsidR="0080531E" w:rsidRPr="00D74A63" w:rsidRDefault="0080531E" w:rsidP="00576093">
      <w:pPr>
        <w:pStyle w:val="Imprint"/>
        <w:rPr>
          <w:rFonts w:cs="Calibri"/>
        </w:rPr>
        <w:sectPr w:rsidR="0080531E" w:rsidRPr="00D74A63" w:rsidSect="005A3EF7">
          <w:headerReference w:type="even" r:id="rId15"/>
          <w:headerReference w:type="default" r:id="rId16"/>
          <w:footerReference w:type="even" r:id="rId17"/>
          <w:footerReference w:type="default" r:id="rId18"/>
          <w:headerReference w:type="first" r:id="rId19"/>
          <w:pgSz w:w="11907" w:h="16840" w:code="9"/>
          <w:pgMar w:top="1418" w:right="1701" w:bottom="1418" w:left="1701" w:header="567" w:footer="567" w:gutter="0"/>
          <w:pgNumType w:fmt="lowerRoman"/>
          <w:cols w:space="720"/>
        </w:sectPr>
      </w:pPr>
    </w:p>
    <w:p w14:paraId="59BCF092" w14:textId="533E6509" w:rsidR="00321FEF" w:rsidRPr="00D74A63" w:rsidRDefault="00321FEF" w:rsidP="00321FEF">
      <w:pPr>
        <w:pStyle w:val="Heading"/>
      </w:pPr>
      <w:r w:rsidRPr="00D74A63">
        <w:lastRenderedPageBreak/>
        <w:t>Contents</w:t>
      </w:r>
    </w:p>
    <w:p w14:paraId="104E2225" w14:textId="727A5E47" w:rsidR="004C48F2" w:rsidRDefault="00775F57">
      <w:pPr>
        <w:pStyle w:val="TOC1"/>
        <w:rPr>
          <w:rFonts w:asciiTheme="minorHAnsi" w:hAnsiTheme="minorHAnsi"/>
          <w:noProof/>
        </w:rPr>
      </w:pPr>
      <w:r w:rsidRPr="00D74A63">
        <w:rPr>
          <w:b/>
          <w:bCs/>
        </w:rPr>
        <w:fldChar w:fldCharType="begin"/>
      </w:r>
      <w:r w:rsidRPr="00D74A63">
        <w:instrText xml:space="preserve"> TOC \h \z \t "Heading 1,1,Heading 2,2" </w:instrText>
      </w:r>
      <w:r w:rsidRPr="00D74A63">
        <w:rPr>
          <w:b/>
          <w:bCs/>
        </w:rPr>
        <w:fldChar w:fldCharType="separate"/>
      </w:r>
      <w:hyperlink w:anchor="_Toc71706244" w:history="1">
        <w:r w:rsidR="004C48F2" w:rsidRPr="004C02A8">
          <w:rPr>
            <w:rStyle w:val="Hyperlink"/>
            <w:rFonts w:cs="Calibri"/>
          </w:rPr>
          <w:t>Introduction</w:t>
        </w:r>
        <w:r w:rsidR="004C48F2">
          <w:rPr>
            <w:noProof/>
            <w:webHidden/>
          </w:rPr>
          <w:tab/>
        </w:r>
        <w:r w:rsidR="004C48F2">
          <w:rPr>
            <w:noProof/>
            <w:webHidden/>
          </w:rPr>
          <w:fldChar w:fldCharType="begin"/>
        </w:r>
        <w:r w:rsidR="004C48F2">
          <w:rPr>
            <w:noProof/>
            <w:webHidden/>
          </w:rPr>
          <w:instrText xml:space="preserve"> PAGEREF _Toc71706244 \h </w:instrText>
        </w:r>
        <w:r w:rsidR="004C48F2">
          <w:rPr>
            <w:noProof/>
            <w:webHidden/>
          </w:rPr>
        </w:r>
        <w:r w:rsidR="004C48F2">
          <w:rPr>
            <w:noProof/>
            <w:webHidden/>
          </w:rPr>
          <w:fldChar w:fldCharType="separate"/>
        </w:r>
        <w:r w:rsidR="005C5E7B">
          <w:rPr>
            <w:noProof/>
            <w:webHidden/>
          </w:rPr>
          <w:t>5</w:t>
        </w:r>
        <w:r w:rsidR="004C48F2">
          <w:rPr>
            <w:noProof/>
            <w:webHidden/>
          </w:rPr>
          <w:fldChar w:fldCharType="end"/>
        </w:r>
      </w:hyperlink>
    </w:p>
    <w:p w14:paraId="20809BB1" w14:textId="0F4CFAE6" w:rsidR="004C48F2" w:rsidRDefault="005C5E7B">
      <w:pPr>
        <w:pStyle w:val="TOC1"/>
        <w:rPr>
          <w:rFonts w:asciiTheme="minorHAnsi" w:hAnsiTheme="minorHAnsi"/>
          <w:noProof/>
        </w:rPr>
      </w:pPr>
      <w:hyperlink w:anchor="_Toc71706245" w:history="1">
        <w:r w:rsidR="004C48F2" w:rsidRPr="004C02A8">
          <w:rPr>
            <w:rStyle w:val="Hyperlink"/>
            <w:rFonts w:cs="Calibri"/>
          </w:rPr>
          <w:t>Executive summary</w:t>
        </w:r>
        <w:r w:rsidR="004C48F2">
          <w:rPr>
            <w:noProof/>
            <w:webHidden/>
          </w:rPr>
          <w:tab/>
        </w:r>
        <w:r w:rsidR="004C48F2">
          <w:rPr>
            <w:noProof/>
            <w:webHidden/>
          </w:rPr>
          <w:fldChar w:fldCharType="begin"/>
        </w:r>
        <w:r w:rsidR="004C48F2">
          <w:rPr>
            <w:noProof/>
            <w:webHidden/>
          </w:rPr>
          <w:instrText xml:space="preserve"> PAGEREF _Toc71706245 \h </w:instrText>
        </w:r>
        <w:r w:rsidR="004C48F2">
          <w:rPr>
            <w:noProof/>
            <w:webHidden/>
          </w:rPr>
        </w:r>
        <w:r w:rsidR="004C48F2">
          <w:rPr>
            <w:noProof/>
            <w:webHidden/>
          </w:rPr>
          <w:fldChar w:fldCharType="separate"/>
        </w:r>
        <w:r>
          <w:rPr>
            <w:noProof/>
            <w:webHidden/>
          </w:rPr>
          <w:t>6</w:t>
        </w:r>
        <w:r w:rsidR="004C48F2">
          <w:rPr>
            <w:noProof/>
            <w:webHidden/>
          </w:rPr>
          <w:fldChar w:fldCharType="end"/>
        </w:r>
      </w:hyperlink>
    </w:p>
    <w:p w14:paraId="00E19C43" w14:textId="5BAE7565" w:rsidR="004C48F2" w:rsidRDefault="005C5E7B">
      <w:pPr>
        <w:pStyle w:val="TOC1"/>
        <w:rPr>
          <w:rFonts w:asciiTheme="minorHAnsi" w:hAnsiTheme="minorHAnsi"/>
          <w:noProof/>
        </w:rPr>
      </w:pPr>
      <w:hyperlink w:anchor="_Toc71706246" w:history="1">
        <w:r w:rsidR="004C48F2" w:rsidRPr="004C02A8">
          <w:rPr>
            <w:rStyle w:val="Hyperlink"/>
            <w:rFonts w:cs="Calibri"/>
          </w:rPr>
          <w:t>Part 1 – Overview</w:t>
        </w:r>
        <w:r w:rsidR="004C48F2">
          <w:rPr>
            <w:noProof/>
            <w:webHidden/>
          </w:rPr>
          <w:tab/>
        </w:r>
        <w:r w:rsidR="004C48F2">
          <w:rPr>
            <w:noProof/>
            <w:webHidden/>
          </w:rPr>
          <w:fldChar w:fldCharType="begin"/>
        </w:r>
        <w:r w:rsidR="004C48F2">
          <w:rPr>
            <w:noProof/>
            <w:webHidden/>
          </w:rPr>
          <w:instrText xml:space="preserve"> PAGEREF _Toc71706246 \h </w:instrText>
        </w:r>
        <w:r w:rsidR="004C48F2">
          <w:rPr>
            <w:noProof/>
            <w:webHidden/>
          </w:rPr>
        </w:r>
        <w:r w:rsidR="004C48F2">
          <w:rPr>
            <w:noProof/>
            <w:webHidden/>
          </w:rPr>
          <w:fldChar w:fldCharType="separate"/>
        </w:r>
        <w:r>
          <w:rPr>
            <w:noProof/>
            <w:webHidden/>
          </w:rPr>
          <w:t>9</w:t>
        </w:r>
        <w:r w:rsidR="004C48F2">
          <w:rPr>
            <w:noProof/>
            <w:webHidden/>
          </w:rPr>
          <w:fldChar w:fldCharType="end"/>
        </w:r>
      </w:hyperlink>
    </w:p>
    <w:p w14:paraId="6A346A56" w14:textId="2E7C02AD" w:rsidR="004C48F2" w:rsidRDefault="005C5E7B">
      <w:pPr>
        <w:pStyle w:val="TOC2"/>
        <w:rPr>
          <w:rFonts w:asciiTheme="minorHAnsi" w:hAnsiTheme="minorHAnsi"/>
          <w:noProof/>
        </w:rPr>
      </w:pPr>
      <w:hyperlink w:anchor="_Toc71706247" w:history="1">
        <w:r w:rsidR="004C48F2" w:rsidRPr="004C02A8">
          <w:rPr>
            <w:rStyle w:val="Hyperlink"/>
            <w:rFonts w:cs="Calibri"/>
          </w:rPr>
          <w:t>Purpose of report</w:t>
        </w:r>
        <w:r w:rsidR="004C48F2">
          <w:rPr>
            <w:noProof/>
            <w:webHidden/>
          </w:rPr>
          <w:tab/>
        </w:r>
        <w:r w:rsidR="004C48F2">
          <w:rPr>
            <w:noProof/>
            <w:webHidden/>
          </w:rPr>
          <w:fldChar w:fldCharType="begin"/>
        </w:r>
        <w:r w:rsidR="004C48F2">
          <w:rPr>
            <w:noProof/>
            <w:webHidden/>
          </w:rPr>
          <w:instrText xml:space="preserve"> PAGEREF _Toc71706247 \h </w:instrText>
        </w:r>
        <w:r w:rsidR="004C48F2">
          <w:rPr>
            <w:noProof/>
            <w:webHidden/>
          </w:rPr>
        </w:r>
        <w:r w:rsidR="004C48F2">
          <w:rPr>
            <w:noProof/>
            <w:webHidden/>
          </w:rPr>
          <w:fldChar w:fldCharType="separate"/>
        </w:r>
        <w:r>
          <w:rPr>
            <w:noProof/>
            <w:webHidden/>
          </w:rPr>
          <w:t>9</w:t>
        </w:r>
        <w:r w:rsidR="004C48F2">
          <w:rPr>
            <w:noProof/>
            <w:webHidden/>
          </w:rPr>
          <w:fldChar w:fldCharType="end"/>
        </w:r>
      </w:hyperlink>
    </w:p>
    <w:p w14:paraId="77E067B1" w14:textId="4167F4EA" w:rsidR="004C48F2" w:rsidRDefault="005C5E7B">
      <w:pPr>
        <w:pStyle w:val="TOC2"/>
        <w:rPr>
          <w:rFonts w:asciiTheme="minorHAnsi" w:hAnsiTheme="minorHAnsi"/>
          <w:noProof/>
        </w:rPr>
      </w:pPr>
      <w:hyperlink w:anchor="_Toc71706248" w:history="1">
        <w:r w:rsidR="004C48F2" w:rsidRPr="004C02A8">
          <w:rPr>
            <w:rStyle w:val="Hyperlink"/>
            <w:rFonts w:cs="Calibri"/>
          </w:rPr>
          <w:t>Background</w:t>
        </w:r>
        <w:r w:rsidR="004C48F2">
          <w:rPr>
            <w:noProof/>
            <w:webHidden/>
          </w:rPr>
          <w:tab/>
        </w:r>
        <w:r w:rsidR="004C48F2">
          <w:rPr>
            <w:noProof/>
            <w:webHidden/>
          </w:rPr>
          <w:fldChar w:fldCharType="begin"/>
        </w:r>
        <w:r w:rsidR="004C48F2">
          <w:rPr>
            <w:noProof/>
            <w:webHidden/>
          </w:rPr>
          <w:instrText xml:space="preserve"> PAGEREF _Toc71706248 \h </w:instrText>
        </w:r>
        <w:r w:rsidR="004C48F2">
          <w:rPr>
            <w:noProof/>
            <w:webHidden/>
          </w:rPr>
        </w:r>
        <w:r w:rsidR="004C48F2">
          <w:rPr>
            <w:noProof/>
            <w:webHidden/>
          </w:rPr>
          <w:fldChar w:fldCharType="separate"/>
        </w:r>
        <w:r>
          <w:rPr>
            <w:noProof/>
            <w:webHidden/>
          </w:rPr>
          <w:t>9</w:t>
        </w:r>
        <w:r w:rsidR="004C48F2">
          <w:rPr>
            <w:noProof/>
            <w:webHidden/>
          </w:rPr>
          <w:fldChar w:fldCharType="end"/>
        </w:r>
      </w:hyperlink>
    </w:p>
    <w:p w14:paraId="76F6DFAB" w14:textId="3FE2B7AF" w:rsidR="004C48F2" w:rsidRDefault="005C5E7B">
      <w:pPr>
        <w:pStyle w:val="TOC2"/>
        <w:rPr>
          <w:rFonts w:asciiTheme="minorHAnsi" w:hAnsiTheme="minorHAnsi"/>
          <w:noProof/>
        </w:rPr>
      </w:pPr>
      <w:hyperlink w:anchor="_Toc71706249" w:history="1">
        <w:r w:rsidR="004C48F2" w:rsidRPr="004C02A8">
          <w:rPr>
            <w:rStyle w:val="Hyperlink"/>
            <w:rFonts w:cs="Calibri"/>
          </w:rPr>
          <w:t>Purpose and scope of the proposal</w:t>
        </w:r>
        <w:r w:rsidR="004C48F2">
          <w:rPr>
            <w:noProof/>
            <w:webHidden/>
          </w:rPr>
          <w:tab/>
        </w:r>
        <w:r w:rsidR="004C48F2">
          <w:rPr>
            <w:noProof/>
            <w:webHidden/>
          </w:rPr>
          <w:fldChar w:fldCharType="begin"/>
        </w:r>
        <w:r w:rsidR="004C48F2">
          <w:rPr>
            <w:noProof/>
            <w:webHidden/>
          </w:rPr>
          <w:instrText xml:space="preserve"> PAGEREF _Toc71706249 \h </w:instrText>
        </w:r>
        <w:r w:rsidR="004C48F2">
          <w:rPr>
            <w:noProof/>
            <w:webHidden/>
          </w:rPr>
        </w:r>
        <w:r w:rsidR="004C48F2">
          <w:rPr>
            <w:noProof/>
            <w:webHidden/>
          </w:rPr>
          <w:fldChar w:fldCharType="separate"/>
        </w:r>
        <w:r>
          <w:rPr>
            <w:noProof/>
            <w:webHidden/>
          </w:rPr>
          <w:t>10</w:t>
        </w:r>
        <w:r w:rsidR="004C48F2">
          <w:rPr>
            <w:noProof/>
            <w:webHidden/>
          </w:rPr>
          <w:fldChar w:fldCharType="end"/>
        </w:r>
      </w:hyperlink>
    </w:p>
    <w:p w14:paraId="77EF9263" w14:textId="5679FE7C" w:rsidR="004C48F2" w:rsidRDefault="005C5E7B">
      <w:pPr>
        <w:pStyle w:val="TOC2"/>
        <w:rPr>
          <w:rFonts w:asciiTheme="minorHAnsi" w:hAnsiTheme="minorHAnsi"/>
          <w:noProof/>
        </w:rPr>
      </w:pPr>
      <w:hyperlink w:anchor="_Toc71706250" w:history="1">
        <w:r w:rsidR="004C48F2" w:rsidRPr="004C02A8">
          <w:rPr>
            <w:rStyle w:val="Hyperlink"/>
            <w:rFonts w:cs="Calibri"/>
          </w:rPr>
          <w:t>Requirements under section 32</w:t>
        </w:r>
        <w:r w:rsidR="004C48F2">
          <w:rPr>
            <w:noProof/>
            <w:webHidden/>
          </w:rPr>
          <w:tab/>
        </w:r>
        <w:r w:rsidR="004C48F2">
          <w:rPr>
            <w:noProof/>
            <w:webHidden/>
          </w:rPr>
          <w:fldChar w:fldCharType="begin"/>
        </w:r>
        <w:r w:rsidR="004C48F2">
          <w:rPr>
            <w:noProof/>
            <w:webHidden/>
          </w:rPr>
          <w:instrText xml:space="preserve"> PAGEREF _Toc71706250 \h </w:instrText>
        </w:r>
        <w:r w:rsidR="004C48F2">
          <w:rPr>
            <w:noProof/>
            <w:webHidden/>
          </w:rPr>
        </w:r>
        <w:r w:rsidR="004C48F2">
          <w:rPr>
            <w:noProof/>
            <w:webHidden/>
          </w:rPr>
          <w:fldChar w:fldCharType="separate"/>
        </w:r>
        <w:r>
          <w:rPr>
            <w:noProof/>
            <w:webHidden/>
          </w:rPr>
          <w:t>12</w:t>
        </w:r>
        <w:r w:rsidR="004C48F2">
          <w:rPr>
            <w:noProof/>
            <w:webHidden/>
          </w:rPr>
          <w:fldChar w:fldCharType="end"/>
        </w:r>
      </w:hyperlink>
    </w:p>
    <w:p w14:paraId="3CCFD621" w14:textId="176783B6" w:rsidR="004C48F2" w:rsidRDefault="005C5E7B">
      <w:pPr>
        <w:pStyle w:val="TOC2"/>
        <w:rPr>
          <w:rFonts w:asciiTheme="minorHAnsi" w:hAnsiTheme="minorHAnsi"/>
          <w:noProof/>
        </w:rPr>
      </w:pPr>
      <w:hyperlink w:anchor="_Toc71706251" w:history="1">
        <w:r w:rsidR="004C48F2" w:rsidRPr="004C02A8">
          <w:rPr>
            <w:rStyle w:val="Hyperlink"/>
            <w:rFonts w:cs="Calibri"/>
          </w:rPr>
          <w:t>National environment standards</w:t>
        </w:r>
        <w:r w:rsidR="004C48F2">
          <w:rPr>
            <w:noProof/>
            <w:webHidden/>
          </w:rPr>
          <w:tab/>
        </w:r>
        <w:r w:rsidR="004C48F2">
          <w:rPr>
            <w:noProof/>
            <w:webHidden/>
          </w:rPr>
          <w:fldChar w:fldCharType="begin"/>
        </w:r>
        <w:r w:rsidR="004C48F2">
          <w:rPr>
            <w:noProof/>
            <w:webHidden/>
          </w:rPr>
          <w:instrText xml:space="preserve"> PAGEREF _Toc71706251 \h </w:instrText>
        </w:r>
        <w:r w:rsidR="004C48F2">
          <w:rPr>
            <w:noProof/>
            <w:webHidden/>
          </w:rPr>
        </w:r>
        <w:r w:rsidR="004C48F2">
          <w:rPr>
            <w:noProof/>
            <w:webHidden/>
          </w:rPr>
          <w:fldChar w:fldCharType="separate"/>
        </w:r>
        <w:r>
          <w:rPr>
            <w:noProof/>
            <w:webHidden/>
          </w:rPr>
          <w:t>13</w:t>
        </w:r>
        <w:r w:rsidR="004C48F2">
          <w:rPr>
            <w:noProof/>
            <w:webHidden/>
          </w:rPr>
          <w:fldChar w:fldCharType="end"/>
        </w:r>
      </w:hyperlink>
    </w:p>
    <w:p w14:paraId="0C5674B3" w14:textId="703FED07" w:rsidR="004C48F2" w:rsidRDefault="005C5E7B">
      <w:pPr>
        <w:pStyle w:val="TOC2"/>
        <w:rPr>
          <w:rFonts w:asciiTheme="minorHAnsi" w:hAnsiTheme="minorHAnsi"/>
          <w:noProof/>
        </w:rPr>
      </w:pPr>
      <w:hyperlink w:anchor="_Toc71706252" w:history="1">
        <w:r w:rsidR="004C48F2" w:rsidRPr="004C02A8">
          <w:rPr>
            <w:rStyle w:val="Hyperlink"/>
            <w:rFonts w:cs="Calibri"/>
          </w:rPr>
          <w:t>Approach to evaluation</w:t>
        </w:r>
        <w:r w:rsidR="004C48F2">
          <w:rPr>
            <w:noProof/>
            <w:webHidden/>
          </w:rPr>
          <w:tab/>
        </w:r>
        <w:r w:rsidR="004C48F2">
          <w:rPr>
            <w:noProof/>
            <w:webHidden/>
          </w:rPr>
          <w:fldChar w:fldCharType="begin"/>
        </w:r>
        <w:r w:rsidR="004C48F2">
          <w:rPr>
            <w:noProof/>
            <w:webHidden/>
          </w:rPr>
          <w:instrText xml:space="preserve"> PAGEREF _Toc71706252 \h </w:instrText>
        </w:r>
        <w:r w:rsidR="004C48F2">
          <w:rPr>
            <w:noProof/>
            <w:webHidden/>
          </w:rPr>
        </w:r>
        <w:r w:rsidR="004C48F2">
          <w:rPr>
            <w:noProof/>
            <w:webHidden/>
          </w:rPr>
          <w:fldChar w:fldCharType="separate"/>
        </w:r>
        <w:r>
          <w:rPr>
            <w:noProof/>
            <w:webHidden/>
          </w:rPr>
          <w:t>14</w:t>
        </w:r>
        <w:r w:rsidR="004C48F2">
          <w:rPr>
            <w:noProof/>
            <w:webHidden/>
          </w:rPr>
          <w:fldChar w:fldCharType="end"/>
        </w:r>
      </w:hyperlink>
    </w:p>
    <w:p w14:paraId="6BC7C028" w14:textId="28EE87E6" w:rsidR="004C48F2" w:rsidRDefault="005C5E7B">
      <w:pPr>
        <w:pStyle w:val="TOC1"/>
        <w:rPr>
          <w:rFonts w:asciiTheme="minorHAnsi" w:hAnsiTheme="minorHAnsi"/>
          <w:noProof/>
        </w:rPr>
      </w:pPr>
      <w:hyperlink w:anchor="_Toc71706253" w:history="1">
        <w:r w:rsidR="004C48F2" w:rsidRPr="004C02A8">
          <w:rPr>
            <w:rStyle w:val="Hyperlink"/>
            <w:rFonts w:cs="Calibri"/>
          </w:rPr>
          <w:t>Part 2 – Evaluation of the proposal</w:t>
        </w:r>
        <w:r w:rsidR="004C48F2">
          <w:rPr>
            <w:noProof/>
            <w:webHidden/>
          </w:rPr>
          <w:tab/>
        </w:r>
        <w:r w:rsidR="004C48F2">
          <w:rPr>
            <w:noProof/>
            <w:webHidden/>
          </w:rPr>
          <w:fldChar w:fldCharType="begin"/>
        </w:r>
        <w:r w:rsidR="004C48F2">
          <w:rPr>
            <w:noProof/>
            <w:webHidden/>
          </w:rPr>
          <w:instrText xml:space="preserve"> PAGEREF _Toc71706253 \h </w:instrText>
        </w:r>
        <w:r w:rsidR="004C48F2">
          <w:rPr>
            <w:noProof/>
            <w:webHidden/>
          </w:rPr>
        </w:r>
        <w:r w:rsidR="004C48F2">
          <w:rPr>
            <w:noProof/>
            <w:webHidden/>
          </w:rPr>
          <w:fldChar w:fldCharType="separate"/>
        </w:r>
        <w:r>
          <w:rPr>
            <w:noProof/>
            <w:webHidden/>
          </w:rPr>
          <w:t>20</w:t>
        </w:r>
        <w:r w:rsidR="004C48F2">
          <w:rPr>
            <w:noProof/>
            <w:webHidden/>
          </w:rPr>
          <w:fldChar w:fldCharType="end"/>
        </w:r>
      </w:hyperlink>
    </w:p>
    <w:p w14:paraId="6923A328" w14:textId="749C1F03" w:rsidR="004C48F2" w:rsidRDefault="005C5E7B">
      <w:pPr>
        <w:pStyle w:val="TOC2"/>
        <w:rPr>
          <w:rFonts w:asciiTheme="minorHAnsi" w:hAnsiTheme="minorHAnsi"/>
          <w:noProof/>
        </w:rPr>
      </w:pPr>
      <w:hyperlink w:anchor="_Toc71706254" w:history="1">
        <w:r w:rsidR="004C48F2" w:rsidRPr="004C02A8">
          <w:rPr>
            <w:rStyle w:val="Hyperlink"/>
            <w:rFonts w:cs="Calibri"/>
          </w:rPr>
          <w:t>Statutory and policy context</w:t>
        </w:r>
        <w:r w:rsidR="004C48F2">
          <w:rPr>
            <w:noProof/>
            <w:webHidden/>
          </w:rPr>
          <w:tab/>
        </w:r>
        <w:r w:rsidR="004C48F2">
          <w:rPr>
            <w:noProof/>
            <w:webHidden/>
          </w:rPr>
          <w:fldChar w:fldCharType="begin"/>
        </w:r>
        <w:r w:rsidR="004C48F2">
          <w:rPr>
            <w:noProof/>
            <w:webHidden/>
          </w:rPr>
          <w:instrText xml:space="preserve"> PAGEREF _Toc71706254 \h </w:instrText>
        </w:r>
        <w:r w:rsidR="004C48F2">
          <w:rPr>
            <w:noProof/>
            <w:webHidden/>
          </w:rPr>
        </w:r>
        <w:r w:rsidR="004C48F2">
          <w:rPr>
            <w:noProof/>
            <w:webHidden/>
          </w:rPr>
          <w:fldChar w:fldCharType="separate"/>
        </w:r>
        <w:r>
          <w:rPr>
            <w:noProof/>
            <w:webHidden/>
          </w:rPr>
          <w:t>20</w:t>
        </w:r>
        <w:r w:rsidR="004C48F2">
          <w:rPr>
            <w:noProof/>
            <w:webHidden/>
          </w:rPr>
          <w:fldChar w:fldCharType="end"/>
        </w:r>
      </w:hyperlink>
    </w:p>
    <w:p w14:paraId="173733A3" w14:textId="5D56B184" w:rsidR="004C48F2" w:rsidRDefault="005C5E7B">
      <w:pPr>
        <w:pStyle w:val="TOC2"/>
        <w:rPr>
          <w:rFonts w:asciiTheme="minorHAnsi" w:hAnsiTheme="minorHAnsi"/>
          <w:noProof/>
        </w:rPr>
      </w:pPr>
      <w:hyperlink w:anchor="_Toc71706255" w:history="1">
        <w:r w:rsidR="004C48F2" w:rsidRPr="004C02A8">
          <w:rPr>
            <w:rStyle w:val="Hyperlink"/>
            <w:rFonts w:cs="Calibri"/>
          </w:rPr>
          <w:t>Resource management issues</w:t>
        </w:r>
        <w:r w:rsidR="004C48F2">
          <w:rPr>
            <w:noProof/>
            <w:webHidden/>
          </w:rPr>
          <w:tab/>
        </w:r>
        <w:r w:rsidR="004C48F2">
          <w:rPr>
            <w:noProof/>
            <w:webHidden/>
          </w:rPr>
          <w:fldChar w:fldCharType="begin"/>
        </w:r>
        <w:r w:rsidR="004C48F2">
          <w:rPr>
            <w:noProof/>
            <w:webHidden/>
          </w:rPr>
          <w:instrText xml:space="preserve"> PAGEREF _Toc71706255 \h </w:instrText>
        </w:r>
        <w:r w:rsidR="004C48F2">
          <w:rPr>
            <w:noProof/>
            <w:webHidden/>
          </w:rPr>
        </w:r>
        <w:r w:rsidR="004C48F2">
          <w:rPr>
            <w:noProof/>
            <w:webHidden/>
          </w:rPr>
          <w:fldChar w:fldCharType="separate"/>
        </w:r>
        <w:r>
          <w:rPr>
            <w:noProof/>
            <w:webHidden/>
          </w:rPr>
          <w:t>26</w:t>
        </w:r>
        <w:r w:rsidR="004C48F2">
          <w:rPr>
            <w:noProof/>
            <w:webHidden/>
          </w:rPr>
          <w:fldChar w:fldCharType="end"/>
        </w:r>
      </w:hyperlink>
    </w:p>
    <w:p w14:paraId="3BC4C297" w14:textId="28E5B9AF" w:rsidR="004C48F2" w:rsidRDefault="005C5E7B">
      <w:pPr>
        <w:pStyle w:val="TOC2"/>
        <w:rPr>
          <w:rFonts w:asciiTheme="minorHAnsi" w:hAnsiTheme="minorHAnsi"/>
          <w:noProof/>
        </w:rPr>
      </w:pPr>
      <w:hyperlink w:anchor="_Toc71706256" w:history="1">
        <w:r w:rsidR="004C48F2" w:rsidRPr="004C02A8">
          <w:rPr>
            <w:rStyle w:val="Hyperlink"/>
            <w:rFonts w:cs="Calibri"/>
          </w:rPr>
          <w:t>Evaluation of objectives</w:t>
        </w:r>
        <w:r w:rsidR="004C48F2">
          <w:rPr>
            <w:noProof/>
            <w:webHidden/>
          </w:rPr>
          <w:tab/>
        </w:r>
        <w:r w:rsidR="004C48F2">
          <w:rPr>
            <w:noProof/>
            <w:webHidden/>
          </w:rPr>
          <w:fldChar w:fldCharType="begin"/>
        </w:r>
        <w:r w:rsidR="004C48F2">
          <w:rPr>
            <w:noProof/>
            <w:webHidden/>
          </w:rPr>
          <w:instrText xml:space="preserve"> PAGEREF _Toc71706256 \h </w:instrText>
        </w:r>
        <w:r w:rsidR="004C48F2">
          <w:rPr>
            <w:noProof/>
            <w:webHidden/>
          </w:rPr>
        </w:r>
        <w:r w:rsidR="004C48F2">
          <w:rPr>
            <w:noProof/>
            <w:webHidden/>
          </w:rPr>
          <w:fldChar w:fldCharType="separate"/>
        </w:r>
        <w:r>
          <w:rPr>
            <w:noProof/>
            <w:webHidden/>
          </w:rPr>
          <w:t>32</w:t>
        </w:r>
        <w:r w:rsidR="004C48F2">
          <w:rPr>
            <w:noProof/>
            <w:webHidden/>
          </w:rPr>
          <w:fldChar w:fldCharType="end"/>
        </w:r>
      </w:hyperlink>
    </w:p>
    <w:p w14:paraId="0669F48C" w14:textId="7FD7D5E9" w:rsidR="004C48F2" w:rsidRDefault="005C5E7B">
      <w:pPr>
        <w:pStyle w:val="TOC2"/>
        <w:rPr>
          <w:rFonts w:asciiTheme="minorHAnsi" w:hAnsiTheme="minorHAnsi"/>
          <w:noProof/>
        </w:rPr>
      </w:pPr>
      <w:hyperlink w:anchor="_Toc71706257" w:history="1">
        <w:r w:rsidR="004C48F2" w:rsidRPr="004C02A8">
          <w:rPr>
            <w:rStyle w:val="Hyperlink"/>
            <w:rFonts w:cs="Calibri"/>
          </w:rPr>
          <w:t>Evaluation of provisions</w:t>
        </w:r>
        <w:r w:rsidR="004C48F2">
          <w:rPr>
            <w:noProof/>
            <w:webHidden/>
          </w:rPr>
          <w:tab/>
        </w:r>
        <w:r w:rsidR="004C48F2">
          <w:rPr>
            <w:noProof/>
            <w:webHidden/>
          </w:rPr>
          <w:fldChar w:fldCharType="begin"/>
        </w:r>
        <w:r w:rsidR="004C48F2">
          <w:rPr>
            <w:noProof/>
            <w:webHidden/>
          </w:rPr>
          <w:instrText xml:space="preserve"> PAGEREF _Toc71706257 \h </w:instrText>
        </w:r>
        <w:r w:rsidR="004C48F2">
          <w:rPr>
            <w:noProof/>
            <w:webHidden/>
          </w:rPr>
        </w:r>
        <w:r w:rsidR="004C48F2">
          <w:rPr>
            <w:noProof/>
            <w:webHidden/>
          </w:rPr>
          <w:fldChar w:fldCharType="separate"/>
        </w:r>
        <w:r>
          <w:rPr>
            <w:noProof/>
            <w:webHidden/>
          </w:rPr>
          <w:t>37</w:t>
        </w:r>
        <w:r w:rsidR="004C48F2">
          <w:rPr>
            <w:noProof/>
            <w:webHidden/>
          </w:rPr>
          <w:fldChar w:fldCharType="end"/>
        </w:r>
      </w:hyperlink>
    </w:p>
    <w:p w14:paraId="29D76299" w14:textId="3E221D78" w:rsidR="004C48F2" w:rsidRDefault="005C5E7B">
      <w:pPr>
        <w:pStyle w:val="TOC2"/>
        <w:rPr>
          <w:rFonts w:asciiTheme="minorHAnsi" w:hAnsiTheme="minorHAnsi"/>
          <w:noProof/>
        </w:rPr>
      </w:pPr>
      <w:hyperlink w:anchor="_Toc71706258" w:history="1">
        <w:r w:rsidR="004C48F2" w:rsidRPr="004C02A8">
          <w:rPr>
            <w:rStyle w:val="Hyperlink"/>
            <w:rFonts w:cs="Calibri"/>
          </w:rPr>
          <w:t>Conclusion</w:t>
        </w:r>
        <w:r w:rsidR="004C48F2">
          <w:rPr>
            <w:noProof/>
            <w:webHidden/>
          </w:rPr>
          <w:tab/>
        </w:r>
        <w:r w:rsidR="004C48F2">
          <w:rPr>
            <w:noProof/>
            <w:webHidden/>
          </w:rPr>
          <w:fldChar w:fldCharType="begin"/>
        </w:r>
        <w:r w:rsidR="004C48F2">
          <w:rPr>
            <w:noProof/>
            <w:webHidden/>
          </w:rPr>
          <w:instrText xml:space="preserve"> PAGEREF _Toc71706258 \h </w:instrText>
        </w:r>
        <w:r w:rsidR="004C48F2">
          <w:rPr>
            <w:noProof/>
            <w:webHidden/>
          </w:rPr>
        </w:r>
        <w:r w:rsidR="004C48F2">
          <w:rPr>
            <w:noProof/>
            <w:webHidden/>
          </w:rPr>
          <w:fldChar w:fldCharType="separate"/>
        </w:r>
        <w:r>
          <w:rPr>
            <w:noProof/>
            <w:webHidden/>
          </w:rPr>
          <w:t>51</w:t>
        </w:r>
        <w:r w:rsidR="004C48F2">
          <w:rPr>
            <w:noProof/>
            <w:webHidden/>
          </w:rPr>
          <w:fldChar w:fldCharType="end"/>
        </w:r>
      </w:hyperlink>
    </w:p>
    <w:p w14:paraId="46EE42DA" w14:textId="25A4A88A" w:rsidR="004C48F2" w:rsidRDefault="005C5E7B">
      <w:pPr>
        <w:pStyle w:val="TOC1"/>
        <w:rPr>
          <w:rFonts w:asciiTheme="minorHAnsi" w:hAnsiTheme="minorHAnsi"/>
          <w:noProof/>
        </w:rPr>
      </w:pPr>
      <w:hyperlink w:anchor="_Toc71706259" w:history="1">
        <w:r w:rsidR="004C48F2" w:rsidRPr="004C02A8">
          <w:rPr>
            <w:rStyle w:val="Hyperlink"/>
            <w:rFonts w:cs="Calibri"/>
          </w:rPr>
          <w:t>Appendix – Relevant RMA provisions</w:t>
        </w:r>
        <w:r w:rsidR="004C48F2">
          <w:rPr>
            <w:noProof/>
            <w:webHidden/>
          </w:rPr>
          <w:tab/>
        </w:r>
        <w:r w:rsidR="004C48F2">
          <w:rPr>
            <w:noProof/>
            <w:webHidden/>
          </w:rPr>
          <w:fldChar w:fldCharType="begin"/>
        </w:r>
        <w:r w:rsidR="004C48F2">
          <w:rPr>
            <w:noProof/>
            <w:webHidden/>
          </w:rPr>
          <w:instrText xml:space="preserve"> PAGEREF _Toc71706259 \h </w:instrText>
        </w:r>
        <w:r w:rsidR="004C48F2">
          <w:rPr>
            <w:noProof/>
            <w:webHidden/>
          </w:rPr>
        </w:r>
        <w:r w:rsidR="004C48F2">
          <w:rPr>
            <w:noProof/>
            <w:webHidden/>
          </w:rPr>
          <w:fldChar w:fldCharType="separate"/>
        </w:r>
        <w:r>
          <w:rPr>
            <w:noProof/>
            <w:webHidden/>
          </w:rPr>
          <w:t>52</w:t>
        </w:r>
        <w:r w:rsidR="004C48F2">
          <w:rPr>
            <w:noProof/>
            <w:webHidden/>
          </w:rPr>
          <w:fldChar w:fldCharType="end"/>
        </w:r>
      </w:hyperlink>
    </w:p>
    <w:p w14:paraId="3D8772AC" w14:textId="63C61724" w:rsidR="004C48F2" w:rsidRDefault="005C5E7B">
      <w:pPr>
        <w:pStyle w:val="TOC1"/>
        <w:rPr>
          <w:rFonts w:asciiTheme="minorHAnsi" w:hAnsiTheme="minorHAnsi"/>
          <w:noProof/>
        </w:rPr>
      </w:pPr>
      <w:hyperlink w:anchor="_Toc71706260" w:history="1">
        <w:r w:rsidR="004C48F2" w:rsidRPr="004C02A8">
          <w:rPr>
            <w:rStyle w:val="Hyperlink"/>
            <w:rFonts w:cs="Calibri"/>
          </w:rPr>
          <w:t>References</w:t>
        </w:r>
        <w:r w:rsidR="004C48F2">
          <w:rPr>
            <w:noProof/>
            <w:webHidden/>
          </w:rPr>
          <w:tab/>
        </w:r>
        <w:r w:rsidR="004C48F2">
          <w:rPr>
            <w:noProof/>
            <w:webHidden/>
          </w:rPr>
          <w:fldChar w:fldCharType="begin"/>
        </w:r>
        <w:r w:rsidR="004C48F2">
          <w:rPr>
            <w:noProof/>
            <w:webHidden/>
          </w:rPr>
          <w:instrText xml:space="preserve"> PAGEREF _Toc71706260 \h </w:instrText>
        </w:r>
        <w:r w:rsidR="004C48F2">
          <w:rPr>
            <w:noProof/>
            <w:webHidden/>
          </w:rPr>
        </w:r>
        <w:r w:rsidR="004C48F2">
          <w:rPr>
            <w:noProof/>
            <w:webHidden/>
          </w:rPr>
          <w:fldChar w:fldCharType="separate"/>
        </w:r>
        <w:r>
          <w:rPr>
            <w:noProof/>
            <w:webHidden/>
          </w:rPr>
          <w:t>58</w:t>
        </w:r>
        <w:r w:rsidR="004C48F2">
          <w:rPr>
            <w:noProof/>
            <w:webHidden/>
          </w:rPr>
          <w:fldChar w:fldCharType="end"/>
        </w:r>
      </w:hyperlink>
    </w:p>
    <w:p w14:paraId="10470349" w14:textId="65E92E22" w:rsidR="004C48F2" w:rsidRDefault="005C5E7B">
      <w:pPr>
        <w:pStyle w:val="TOC1"/>
        <w:rPr>
          <w:rFonts w:asciiTheme="minorHAnsi" w:hAnsiTheme="minorHAnsi"/>
          <w:noProof/>
        </w:rPr>
      </w:pPr>
      <w:hyperlink w:anchor="_Toc71706261" w:history="1">
        <w:r w:rsidR="004C48F2" w:rsidRPr="004C02A8">
          <w:rPr>
            <w:rStyle w:val="Hyperlink"/>
          </w:rPr>
          <w:t>Abbreviations</w:t>
        </w:r>
        <w:r w:rsidR="004C48F2">
          <w:rPr>
            <w:noProof/>
            <w:webHidden/>
          </w:rPr>
          <w:tab/>
        </w:r>
        <w:r w:rsidR="004C48F2">
          <w:rPr>
            <w:noProof/>
            <w:webHidden/>
          </w:rPr>
          <w:fldChar w:fldCharType="begin"/>
        </w:r>
        <w:r w:rsidR="004C48F2">
          <w:rPr>
            <w:noProof/>
            <w:webHidden/>
          </w:rPr>
          <w:instrText xml:space="preserve"> PAGEREF _Toc71706261 \h </w:instrText>
        </w:r>
        <w:r w:rsidR="004C48F2">
          <w:rPr>
            <w:noProof/>
            <w:webHidden/>
          </w:rPr>
        </w:r>
        <w:r w:rsidR="004C48F2">
          <w:rPr>
            <w:noProof/>
            <w:webHidden/>
          </w:rPr>
          <w:fldChar w:fldCharType="separate"/>
        </w:r>
        <w:r>
          <w:rPr>
            <w:noProof/>
            <w:webHidden/>
          </w:rPr>
          <w:t>59</w:t>
        </w:r>
        <w:r w:rsidR="004C48F2">
          <w:rPr>
            <w:noProof/>
            <w:webHidden/>
          </w:rPr>
          <w:fldChar w:fldCharType="end"/>
        </w:r>
      </w:hyperlink>
    </w:p>
    <w:p w14:paraId="02F445E3" w14:textId="0F55AFFC" w:rsidR="0080531E" w:rsidRPr="00D74A63" w:rsidRDefault="00775F57" w:rsidP="00576093">
      <w:pPr>
        <w:pStyle w:val="Glossary"/>
        <w:rPr>
          <w:rFonts w:cs="Calibri"/>
        </w:rPr>
      </w:pPr>
      <w:r w:rsidRPr="00D74A63">
        <w:rPr>
          <w:rFonts w:cs="Calibri"/>
          <w:color w:val="0092CF"/>
        </w:rPr>
        <w:fldChar w:fldCharType="end"/>
      </w:r>
    </w:p>
    <w:p w14:paraId="50A3CC8A" w14:textId="77777777" w:rsidR="002C1E5C" w:rsidRPr="00D74A63" w:rsidRDefault="002C1E5C" w:rsidP="00CB027F">
      <w:pPr>
        <w:pStyle w:val="BodyText"/>
        <w:rPr>
          <w:rFonts w:cs="Calibri"/>
        </w:rPr>
      </w:pPr>
      <w:r w:rsidRPr="00D74A63">
        <w:rPr>
          <w:rFonts w:cs="Calibri"/>
        </w:rPr>
        <w:br w:type="page"/>
      </w:r>
    </w:p>
    <w:p w14:paraId="0F5088BE" w14:textId="3D0DAC9D" w:rsidR="00532334" w:rsidRPr="00D74A63" w:rsidRDefault="00532334" w:rsidP="00576093">
      <w:pPr>
        <w:pStyle w:val="Heading"/>
        <w:rPr>
          <w:rFonts w:cs="Calibri"/>
        </w:rPr>
      </w:pPr>
      <w:r w:rsidRPr="00D74A63">
        <w:rPr>
          <w:rFonts w:cs="Calibri"/>
        </w:rPr>
        <w:lastRenderedPageBreak/>
        <w:t>Tables</w:t>
      </w:r>
    </w:p>
    <w:bookmarkStart w:id="0" w:name="_Toc215561202"/>
    <w:p w14:paraId="3A9C46C0" w14:textId="187243E7" w:rsidR="006E25B6" w:rsidRPr="00D74A63" w:rsidRDefault="00671496">
      <w:pPr>
        <w:pStyle w:val="TableofFigures"/>
        <w:tabs>
          <w:tab w:val="right" w:pos="8495"/>
        </w:tabs>
        <w:rPr>
          <w:rFonts w:asciiTheme="minorHAnsi" w:hAnsiTheme="minorHAnsi"/>
          <w:noProof/>
        </w:rPr>
      </w:pPr>
      <w:r w:rsidRPr="00D74A63">
        <w:rPr>
          <w:rFonts w:cs="Calibri"/>
        </w:rPr>
        <w:fldChar w:fldCharType="begin"/>
      </w:r>
      <w:r w:rsidRPr="00D74A63">
        <w:rPr>
          <w:rFonts w:cs="Calibri"/>
        </w:rPr>
        <w:instrText xml:space="preserve"> TOC \h \z \t "Table heading" \c </w:instrText>
      </w:r>
      <w:r w:rsidRPr="00D74A63">
        <w:rPr>
          <w:rFonts w:cs="Calibri"/>
        </w:rPr>
        <w:fldChar w:fldCharType="separate"/>
      </w:r>
      <w:hyperlink w:anchor="_Toc70860140" w:history="1">
        <w:r w:rsidR="006E25B6" w:rsidRPr="00D74A63">
          <w:rPr>
            <w:rStyle w:val="Hyperlink"/>
            <w:rFonts w:cs="Calibri"/>
          </w:rPr>
          <w:t xml:space="preserve">Table 1: </w:t>
        </w:r>
        <w:r w:rsidR="006E25B6" w:rsidRPr="00D74A63">
          <w:rPr>
            <w:rFonts w:asciiTheme="minorHAnsi" w:hAnsiTheme="minorHAnsi"/>
            <w:noProof/>
          </w:rPr>
          <w:tab/>
        </w:r>
        <w:r w:rsidR="006E25B6" w:rsidRPr="00D74A63">
          <w:rPr>
            <w:rStyle w:val="Hyperlink"/>
            <w:rFonts w:cs="Calibri"/>
          </w:rPr>
          <w:t>Assessment of the scale and significance of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_Toc70860140 \h </w:instrText>
        </w:r>
        <w:r w:rsidR="006E25B6" w:rsidRPr="00D74A63">
          <w:rPr>
            <w:noProof/>
            <w:webHidden/>
          </w:rPr>
        </w:r>
        <w:r w:rsidR="006E25B6" w:rsidRPr="00D74A63">
          <w:rPr>
            <w:noProof/>
            <w:webHidden/>
          </w:rPr>
          <w:fldChar w:fldCharType="separate"/>
        </w:r>
        <w:r w:rsidR="005C5E7B">
          <w:rPr>
            <w:noProof/>
            <w:webHidden/>
          </w:rPr>
          <w:t>15</w:t>
        </w:r>
        <w:r w:rsidR="006E25B6" w:rsidRPr="00D74A63">
          <w:rPr>
            <w:noProof/>
            <w:webHidden/>
          </w:rPr>
          <w:fldChar w:fldCharType="end"/>
        </w:r>
      </w:hyperlink>
    </w:p>
    <w:p w14:paraId="18530A98" w14:textId="0B5D7DEB" w:rsidR="006E25B6" w:rsidRPr="00D74A63" w:rsidRDefault="005C5E7B">
      <w:pPr>
        <w:pStyle w:val="TableofFigures"/>
        <w:tabs>
          <w:tab w:val="right" w:pos="8495"/>
        </w:tabs>
        <w:rPr>
          <w:rFonts w:asciiTheme="minorHAnsi" w:hAnsiTheme="minorHAnsi"/>
          <w:noProof/>
        </w:rPr>
      </w:pPr>
      <w:hyperlink w:anchor="_Toc70860141" w:history="1">
        <w:r w:rsidR="006E25B6" w:rsidRPr="00D74A63">
          <w:rPr>
            <w:rStyle w:val="Hyperlink"/>
            <w:rFonts w:cs="Calibri"/>
          </w:rPr>
          <w:t xml:space="preserve">Table 2: </w:t>
        </w:r>
        <w:r w:rsidR="006E25B6" w:rsidRPr="00D74A63">
          <w:rPr>
            <w:rFonts w:asciiTheme="minorHAnsi" w:hAnsiTheme="minorHAnsi"/>
            <w:noProof/>
          </w:rPr>
          <w:tab/>
        </w:r>
        <w:r w:rsidR="006E25B6" w:rsidRPr="00D74A63">
          <w:rPr>
            <w:rStyle w:val="Hyperlink"/>
            <w:rFonts w:cs="Calibri"/>
          </w:rPr>
          <w:t>Section 6 matters relevant to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_Toc70860141 \h </w:instrText>
        </w:r>
        <w:r w:rsidR="006E25B6" w:rsidRPr="00D74A63">
          <w:rPr>
            <w:noProof/>
            <w:webHidden/>
          </w:rPr>
        </w:r>
        <w:r w:rsidR="006E25B6" w:rsidRPr="00D74A63">
          <w:rPr>
            <w:noProof/>
            <w:webHidden/>
          </w:rPr>
          <w:fldChar w:fldCharType="separate"/>
        </w:r>
        <w:r>
          <w:rPr>
            <w:noProof/>
            <w:webHidden/>
          </w:rPr>
          <w:t>20</w:t>
        </w:r>
        <w:r w:rsidR="006E25B6" w:rsidRPr="00D74A63">
          <w:rPr>
            <w:noProof/>
            <w:webHidden/>
          </w:rPr>
          <w:fldChar w:fldCharType="end"/>
        </w:r>
      </w:hyperlink>
    </w:p>
    <w:p w14:paraId="44CA30B3" w14:textId="4E9F6AE1" w:rsidR="006E25B6" w:rsidRPr="00D74A63" w:rsidRDefault="005C5E7B">
      <w:pPr>
        <w:pStyle w:val="TableofFigures"/>
        <w:tabs>
          <w:tab w:val="right" w:pos="8495"/>
        </w:tabs>
        <w:rPr>
          <w:rFonts w:asciiTheme="minorHAnsi" w:hAnsiTheme="minorHAnsi"/>
          <w:noProof/>
        </w:rPr>
      </w:pPr>
      <w:hyperlink w:anchor="_Toc70860142" w:history="1">
        <w:r w:rsidR="006E25B6" w:rsidRPr="00D74A63">
          <w:rPr>
            <w:rStyle w:val="Hyperlink"/>
            <w:rFonts w:cs="Calibri"/>
          </w:rPr>
          <w:t xml:space="preserve">Table 3: </w:t>
        </w:r>
        <w:r w:rsidR="006E25B6" w:rsidRPr="00D74A63">
          <w:rPr>
            <w:rFonts w:asciiTheme="minorHAnsi" w:hAnsiTheme="minorHAnsi"/>
            <w:noProof/>
          </w:rPr>
          <w:tab/>
        </w:r>
        <w:r w:rsidR="006E25B6" w:rsidRPr="00D74A63">
          <w:rPr>
            <w:rStyle w:val="Hyperlink"/>
            <w:rFonts w:cs="Calibri"/>
          </w:rPr>
          <w:t>Section 7 matters relevant to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_Toc70860142 \h </w:instrText>
        </w:r>
        <w:r w:rsidR="006E25B6" w:rsidRPr="00D74A63">
          <w:rPr>
            <w:noProof/>
            <w:webHidden/>
          </w:rPr>
        </w:r>
        <w:r w:rsidR="006E25B6" w:rsidRPr="00D74A63">
          <w:rPr>
            <w:noProof/>
            <w:webHidden/>
          </w:rPr>
          <w:fldChar w:fldCharType="separate"/>
        </w:r>
        <w:r>
          <w:rPr>
            <w:noProof/>
            <w:webHidden/>
          </w:rPr>
          <w:t>21</w:t>
        </w:r>
        <w:r w:rsidR="006E25B6" w:rsidRPr="00D74A63">
          <w:rPr>
            <w:noProof/>
            <w:webHidden/>
          </w:rPr>
          <w:fldChar w:fldCharType="end"/>
        </w:r>
      </w:hyperlink>
    </w:p>
    <w:p w14:paraId="1BBB27CF" w14:textId="69FC8409" w:rsidR="006E25B6" w:rsidRPr="00D74A63" w:rsidRDefault="005C5E7B">
      <w:pPr>
        <w:pStyle w:val="TableofFigures"/>
        <w:tabs>
          <w:tab w:val="right" w:pos="8495"/>
        </w:tabs>
        <w:rPr>
          <w:rFonts w:asciiTheme="minorHAnsi" w:hAnsiTheme="minorHAnsi"/>
          <w:noProof/>
        </w:rPr>
      </w:pPr>
      <w:hyperlink w:anchor="_Toc70860143" w:history="1">
        <w:r w:rsidR="006E25B6" w:rsidRPr="00D74A63">
          <w:rPr>
            <w:rStyle w:val="Hyperlink"/>
            <w:rFonts w:cs="Calibri"/>
          </w:rPr>
          <w:t xml:space="preserve">Table 4: </w:t>
        </w:r>
        <w:r w:rsidR="006E25B6" w:rsidRPr="00D74A63">
          <w:rPr>
            <w:rFonts w:asciiTheme="minorHAnsi" w:hAnsiTheme="minorHAnsi"/>
            <w:noProof/>
          </w:rPr>
          <w:tab/>
        </w:r>
        <w:r w:rsidR="006E25B6" w:rsidRPr="00D74A63">
          <w:rPr>
            <w:rStyle w:val="Hyperlink"/>
            <w:rFonts w:cs="Calibri"/>
          </w:rPr>
          <w:t>National policy statements relevant to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_Toc70860143 \h </w:instrText>
        </w:r>
        <w:r w:rsidR="006E25B6" w:rsidRPr="00D74A63">
          <w:rPr>
            <w:noProof/>
            <w:webHidden/>
          </w:rPr>
        </w:r>
        <w:r w:rsidR="006E25B6" w:rsidRPr="00D74A63">
          <w:rPr>
            <w:noProof/>
            <w:webHidden/>
          </w:rPr>
          <w:fldChar w:fldCharType="separate"/>
        </w:r>
        <w:r>
          <w:rPr>
            <w:noProof/>
            <w:webHidden/>
          </w:rPr>
          <w:t>23</w:t>
        </w:r>
        <w:r w:rsidR="006E25B6" w:rsidRPr="00D74A63">
          <w:rPr>
            <w:noProof/>
            <w:webHidden/>
          </w:rPr>
          <w:fldChar w:fldCharType="end"/>
        </w:r>
      </w:hyperlink>
    </w:p>
    <w:p w14:paraId="75F2EF70" w14:textId="2DE4936E" w:rsidR="006E25B6" w:rsidRPr="00D74A63" w:rsidRDefault="005C5E7B">
      <w:pPr>
        <w:pStyle w:val="TableofFigures"/>
        <w:tabs>
          <w:tab w:val="right" w:pos="8495"/>
        </w:tabs>
        <w:rPr>
          <w:rFonts w:asciiTheme="minorHAnsi" w:hAnsiTheme="minorHAnsi"/>
          <w:noProof/>
        </w:rPr>
      </w:pPr>
      <w:hyperlink w:anchor="_Toc70860144" w:history="1">
        <w:r w:rsidR="006E25B6" w:rsidRPr="00D74A63">
          <w:rPr>
            <w:rStyle w:val="Hyperlink"/>
            <w:rFonts w:cs="Calibri"/>
          </w:rPr>
          <w:t xml:space="preserve">Table 5: </w:t>
        </w:r>
        <w:r w:rsidR="006E25B6" w:rsidRPr="00D74A63">
          <w:rPr>
            <w:rFonts w:asciiTheme="minorHAnsi" w:hAnsiTheme="minorHAnsi"/>
            <w:noProof/>
          </w:rPr>
          <w:tab/>
        </w:r>
        <w:r w:rsidR="006E25B6" w:rsidRPr="00D74A63">
          <w:rPr>
            <w:rStyle w:val="Hyperlink"/>
            <w:rFonts w:cs="Calibri"/>
          </w:rPr>
          <w:t>National environmental standards relevant to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_Toc70860144 \h </w:instrText>
        </w:r>
        <w:r w:rsidR="006E25B6" w:rsidRPr="00D74A63">
          <w:rPr>
            <w:noProof/>
            <w:webHidden/>
          </w:rPr>
        </w:r>
        <w:r w:rsidR="006E25B6" w:rsidRPr="00D74A63">
          <w:rPr>
            <w:noProof/>
            <w:webHidden/>
          </w:rPr>
          <w:fldChar w:fldCharType="separate"/>
        </w:r>
        <w:r>
          <w:rPr>
            <w:noProof/>
            <w:webHidden/>
          </w:rPr>
          <w:t>24</w:t>
        </w:r>
        <w:r w:rsidR="006E25B6" w:rsidRPr="00D74A63">
          <w:rPr>
            <w:noProof/>
            <w:webHidden/>
          </w:rPr>
          <w:fldChar w:fldCharType="end"/>
        </w:r>
      </w:hyperlink>
    </w:p>
    <w:p w14:paraId="03D88138" w14:textId="40EC4A22" w:rsidR="006E25B6" w:rsidRPr="00D74A63" w:rsidRDefault="005C5E7B">
      <w:pPr>
        <w:pStyle w:val="TableofFigures"/>
        <w:tabs>
          <w:tab w:val="right" w:pos="8495"/>
        </w:tabs>
        <w:rPr>
          <w:rFonts w:asciiTheme="minorHAnsi" w:hAnsiTheme="minorHAnsi"/>
          <w:noProof/>
        </w:rPr>
      </w:pPr>
      <w:hyperlink w:anchor="_Toc70860145" w:history="1">
        <w:r w:rsidR="006E25B6" w:rsidRPr="00D74A63">
          <w:rPr>
            <w:rStyle w:val="Hyperlink"/>
            <w:rFonts w:cs="Calibri"/>
          </w:rPr>
          <w:t xml:space="preserve">Table 6: </w:t>
        </w:r>
        <w:r w:rsidR="006E25B6" w:rsidRPr="00D74A63">
          <w:rPr>
            <w:rFonts w:asciiTheme="minorHAnsi" w:hAnsiTheme="minorHAnsi"/>
            <w:noProof/>
          </w:rPr>
          <w:tab/>
        </w:r>
        <w:r w:rsidR="006E25B6" w:rsidRPr="00D74A63">
          <w:rPr>
            <w:rStyle w:val="Hyperlink"/>
            <w:rFonts w:cs="Calibri"/>
          </w:rPr>
          <w:t>Other legislation relevant to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_Toc70860145 \h </w:instrText>
        </w:r>
        <w:r w:rsidR="006E25B6" w:rsidRPr="00D74A63">
          <w:rPr>
            <w:noProof/>
            <w:webHidden/>
          </w:rPr>
        </w:r>
        <w:r w:rsidR="006E25B6" w:rsidRPr="00D74A63">
          <w:rPr>
            <w:noProof/>
            <w:webHidden/>
          </w:rPr>
          <w:fldChar w:fldCharType="separate"/>
        </w:r>
        <w:r>
          <w:rPr>
            <w:noProof/>
            <w:webHidden/>
          </w:rPr>
          <w:t>25</w:t>
        </w:r>
        <w:r w:rsidR="006E25B6" w:rsidRPr="00D74A63">
          <w:rPr>
            <w:noProof/>
            <w:webHidden/>
          </w:rPr>
          <w:fldChar w:fldCharType="end"/>
        </w:r>
      </w:hyperlink>
    </w:p>
    <w:p w14:paraId="23E1F99E" w14:textId="3DAA2218" w:rsidR="006E25B6" w:rsidRPr="00D74A63" w:rsidRDefault="005C5E7B">
      <w:pPr>
        <w:pStyle w:val="TableofFigures"/>
        <w:tabs>
          <w:tab w:val="right" w:pos="8495"/>
        </w:tabs>
        <w:rPr>
          <w:rFonts w:asciiTheme="minorHAnsi" w:hAnsiTheme="minorHAnsi"/>
          <w:noProof/>
        </w:rPr>
      </w:pPr>
      <w:hyperlink w:anchor="_Toc70860146" w:history="1">
        <w:r w:rsidR="006E25B6" w:rsidRPr="00D74A63">
          <w:rPr>
            <w:rStyle w:val="Hyperlink"/>
            <w:rFonts w:cs="Calibri"/>
          </w:rPr>
          <w:t xml:space="preserve">Table 7: </w:t>
        </w:r>
        <w:r w:rsidR="006E25B6" w:rsidRPr="00D74A63">
          <w:rPr>
            <w:rFonts w:asciiTheme="minorHAnsi" w:hAnsiTheme="minorHAnsi"/>
            <w:noProof/>
          </w:rPr>
          <w:tab/>
        </w:r>
        <w:r w:rsidR="006E25B6" w:rsidRPr="00D74A63">
          <w:rPr>
            <w:rStyle w:val="Hyperlink"/>
            <w:rFonts w:cs="Calibri"/>
          </w:rPr>
          <w:t>Research and technical advice supporting the development and evaluation of the proposal</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_Toc70860146 \h </w:instrText>
        </w:r>
        <w:r w:rsidR="006E25B6" w:rsidRPr="00D74A63">
          <w:rPr>
            <w:noProof/>
            <w:webHidden/>
          </w:rPr>
        </w:r>
        <w:r w:rsidR="006E25B6" w:rsidRPr="00D74A63">
          <w:rPr>
            <w:noProof/>
            <w:webHidden/>
          </w:rPr>
          <w:fldChar w:fldCharType="separate"/>
        </w:r>
        <w:r>
          <w:rPr>
            <w:noProof/>
            <w:webHidden/>
          </w:rPr>
          <w:t>29</w:t>
        </w:r>
        <w:r w:rsidR="006E25B6" w:rsidRPr="00D74A63">
          <w:rPr>
            <w:noProof/>
            <w:webHidden/>
          </w:rPr>
          <w:fldChar w:fldCharType="end"/>
        </w:r>
      </w:hyperlink>
    </w:p>
    <w:p w14:paraId="2F31E5AF" w14:textId="420A3A67" w:rsidR="006E25B6" w:rsidRPr="00D74A63" w:rsidRDefault="005C5E7B">
      <w:pPr>
        <w:pStyle w:val="TableofFigures"/>
        <w:tabs>
          <w:tab w:val="right" w:pos="8495"/>
        </w:tabs>
        <w:rPr>
          <w:rFonts w:asciiTheme="minorHAnsi" w:hAnsiTheme="minorHAnsi"/>
          <w:noProof/>
        </w:rPr>
      </w:pPr>
      <w:hyperlink w:anchor="_Toc70860147" w:history="1">
        <w:r w:rsidR="006E25B6" w:rsidRPr="00D74A63">
          <w:rPr>
            <w:rStyle w:val="Hyperlink"/>
            <w:rFonts w:cs="Calibri"/>
          </w:rPr>
          <w:t xml:space="preserve">Table 8: </w:t>
        </w:r>
        <w:r w:rsidR="006E25B6" w:rsidRPr="00D74A63">
          <w:rPr>
            <w:rFonts w:asciiTheme="minorHAnsi" w:hAnsiTheme="minorHAnsi"/>
            <w:noProof/>
          </w:rPr>
          <w:tab/>
        </w:r>
        <w:r w:rsidR="006E25B6" w:rsidRPr="00D74A63">
          <w:rPr>
            <w:rStyle w:val="Hyperlink"/>
            <w:rFonts w:cs="Calibri"/>
          </w:rPr>
          <w:t>Summary of resource management issues</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_Toc70860147 \h </w:instrText>
        </w:r>
        <w:r w:rsidR="006E25B6" w:rsidRPr="00D74A63">
          <w:rPr>
            <w:noProof/>
            <w:webHidden/>
          </w:rPr>
        </w:r>
        <w:r w:rsidR="006E25B6" w:rsidRPr="00D74A63">
          <w:rPr>
            <w:noProof/>
            <w:webHidden/>
          </w:rPr>
          <w:fldChar w:fldCharType="separate"/>
        </w:r>
        <w:r>
          <w:rPr>
            <w:noProof/>
            <w:webHidden/>
          </w:rPr>
          <w:t>31</w:t>
        </w:r>
        <w:r w:rsidR="006E25B6" w:rsidRPr="00D74A63">
          <w:rPr>
            <w:noProof/>
            <w:webHidden/>
          </w:rPr>
          <w:fldChar w:fldCharType="end"/>
        </w:r>
      </w:hyperlink>
    </w:p>
    <w:p w14:paraId="284548C3" w14:textId="517D6222" w:rsidR="006E25B6" w:rsidRPr="00D74A63" w:rsidRDefault="005C5E7B">
      <w:pPr>
        <w:pStyle w:val="TableofFigures"/>
        <w:tabs>
          <w:tab w:val="right" w:pos="8495"/>
        </w:tabs>
        <w:rPr>
          <w:rFonts w:asciiTheme="minorHAnsi" w:hAnsiTheme="minorHAnsi"/>
          <w:noProof/>
        </w:rPr>
      </w:pPr>
      <w:hyperlink w:anchor="_Toc70860148" w:history="1">
        <w:r w:rsidR="006E25B6" w:rsidRPr="00D74A63">
          <w:rPr>
            <w:rStyle w:val="Hyperlink"/>
          </w:rPr>
          <w:t xml:space="preserve">Table 9: </w:t>
        </w:r>
        <w:r w:rsidR="006E25B6" w:rsidRPr="00D74A63">
          <w:rPr>
            <w:rFonts w:asciiTheme="minorHAnsi" w:hAnsiTheme="minorHAnsi"/>
            <w:noProof/>
          </w:rPr>
          <w:tab/>
        </w:r>
        <w:r w:rsidR="006E25B6" w:rsidRPr="00D74A63">
          <w:rPr>
            <w:rStyle w:val="Hyperlink"/>
          </w:rPr>
          <w:t>Criteria to assess the appropriateness of the objectives</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_Toc70860148 \h </w:instrText>
        </w:r>
        <w:r w:rsidR="006E25B6" w:rsidRPr="00D74A63">
          <w:rPr>
            <w:noProof/>
            <w:webHidden/>
          </w:rPr>
        </w:r>
        <w:r w:rsidR="006E25B6" w:rsidRPr="00D74A63">
          <w:rPr>
            <w:noProof/>
            <w:webHidden/>
          </w:rPr>
          <w:fldChar w:fldCharType="separate"/>
        </w:r>
        <w:r>
          <w:rPr>
            <w:noProof/>
            <w:webHidden/>
          </w:rPr>
          <w:t>32</w:t>
        </w:r>
        <w:r w:rsidR="006E25B6" w:rsidRPr="00D74A63">
          <w:rPr>
            <w:noProof/>
            <w:webHidden/>
          </w:rPr>
          <w:fldChar w:fldCharType="end"/>
        </w:r>
      </w:hyperlink>
    </w:p>
    <w:p w14:paraId="050520AF" w14:textId="481425A9" w:rsidR="006E25B6" w:rsidRPr="00D74A63" w:rsidRDefault="005C5E7B">
      <w:pPr>
        <w:pStyle w:val="TableofFigures"/>
        <w:tabs>
          <w:tab w:val="right" w:pos="8495"/>
        </w:tabs>
        <w:rPr>
          <w:rFonts w:asciiTheme="minorHAnsi" w:hAnsiTheme="minorHAnsi"/>
          <w:noProof/>
        </w:rPr>
      </w:pPr>
      <w:hyperlink w:anchor="_Toc70860149" w:history="1">
        <w:r w:rsidR="006E25B6" w:rsidRPr="00D74A63">
          <w:rPr>
            <w:rStyle w:val="Hyperlink"/>
          </w:rPr>
          <w:t xml:space="preserve">Table 10: </w:t>
        </w:r>
        <w:r w:rsidR="006E25B6" w:rsidRPr="00D74A63">
          <w:rPr>
            <w:rFonts w:asciiTheme="minorHAnsi" w:hAnsiTheme="minorHAnsi"/>
            <w:noProof/>
          </w:rPr>
          <w:tab/>
        </w:r>
        <w:r w:rsidR="006E25B6" w:rsidRPr="00D74A63">
          <w:rPr>
            <w:rStyle w:val="Hyperlink"/>
          </w:rPr>
          <w:t>Assessment of Objective 1</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_Toc70860149 \h </w:instrText>
        </w:r>
        <w:r w:rsidR="006E25B6" w:rsidRPr="00D74A63">
          <w:rPr>
            <w:noProof/>
            <w:webHidden/>
          </w:rPr>
        </w:r>
        <w:r w:rsidR="006E25B6" w:rsidRPr="00D74A63">
          <w:rPr>
            <w:noProof/>
            <w:webHidden/>
          </w:rPr>
          <w:fldChar w:fldCharType="separate"/>
        </w:r>
        <w:r>
          <w:rPr>
            <w:noProof/>
            <w:webHidden/>
          </w:rPr>
          <w:t>33</w:t>
        </w:r>
        <w:r w:rsidR="006E25B6" w:rsidRPr="00D74A63">
          <w:rPr>
            <w:noProof/>
            <w:webHidden/>
          </w:rPr>
          <w:fldChar w:fldCharType="end"/>
        </w:r>
      </w:hyperlink>
    </w:p>
    <w:p w14:paraId="30C383C3" w14:textId="32405270" w:rsidR="006E25B6" w:rsidRPr="00D74A63" w:rsidRDefault="005C5E7B">
      <w:pPr>
        <w:pStyle w:val="TableofFigures"/>
        <w:tabs>
          <w:tab w:val="right" w:pos="8495"/>
        </w:tabs>
        <w:rPr>
          <w:rFonts w:asciiTheme="minorHAnsi" w:hAnsiTheme="minorHAnsi"/>
          <w:noProof/>
        </w:rPr>
      </w:pPr>
      <w:hyperlink w:anchor="_Toc70860150" w:history="1">
        <w:r w:rsidR="006E25B6" w:rsidRPr="00D74A63">
          <w:rPr>
            <w:rStyle w:val="Hyperlink"/>
          </w:rPr>
          <w:t xml:space="preserve">Table 11: </w:t>
        </w:r>
        <w:r w:rsidR="006E25B6" w:rsidRPr="00D74A63">
          <w:rPr>
            <w:rFonts w:asciiTheme="minorHAnsi" w:hAnsiTheme="minorHAnsi"/>
            <w:noProof/>
          </w:rPr>
          <w:tab/>
        </w:r>
        <w:r w:rsidR="006E25B6" w:rsidRPr="00D74A63">
          <w:rPr>
            <w:rStyle w:val="Hyperlink"/>
          </w:rPr>
          <w:t>Assessment of Objective 2</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_Toc70860150 \h </w:instrText>
        </w:r>
        <w:r w:rsidR="006E25B6" w:rsidRPr="00D74A63">
          <w:rPr>
            <w:noProof/>
            <w:webHidden/>
          </w:rPr>
        </w:r>
        <w:r w:rsidR="006E25B6" w:rsidRPr="00D74A63">
          <w:rPr>
            <w:noProof/>
            <w:webHidden/>
          </w:rPr>
          <w:fldChar w:fldCharType="separate"/>
        </w:r>
        <w:r>
          <w:rPr>
            <w:noProof/>
            <w:webHidden/>
          </w:rPr>
          <w:t>35</w:t>
        </w:r>
        <w:r w:rsidR="006E25B6" w:rsidRPr="00D74A63">
          <w:rPr>
            <w:noProof/>
            <w:webHidden/>
          </w:rPr>
          <w:fldChar w:fldCharType="end"/>
        </w:r>
      </w:hyperlink>
    </w:p>
    <w:p w14:paraId="57A28D6E" w14:textId="7A460559" w:rsidR="006E25B6" w:rsidRPr="00D74A63" w:rsidRDefault="005C5E7B">
      <w:pPr>
        <w:pStyle w:val="TableofFigures"/>
        <w:tabs>
          <w:tab w:val="right" w:pos="8495"/>
        </w:tabs>
        <w:rPr>
          <w:rFonts w:asciiTheme="minorHAnsi" w:hAnsiTheme="minorHAnsi"/>
          <w:noProof/>
        </w:rPr>
      </w:pPr>
      <w:hyperlink w:anchor="_Toc70860151" w:history="1">
        <w:r w:rsidR="006E25B6" w:rsidRPr="00D74A63">
          <w:rPr>
            <w:rStyle w:val="Hyperlink"/>
            <w:rFonts w:cs="Calibri"/>
          </w:rPr>
          <w:t>Table 12:</w:t>
        </w:r>
        <w:r w:rsidR="006E25B6" w:rsidRPr="00D74A63">
          <w:rPr>
            <w:rFonts w:asciiTheme="minorHAnsi" w:hAnsiTheme="minorHAnsi"/>
            <w:noProof/>
          </w:rPr>
          <w:tab/>
        </w:r>
        <w:r w:rsidR="006E25B6" w:rsidRPr="00D74A63">
          <w:rPr>
            <w:rStyle w:val="Hyperlink"/>
            <w:rFonts w:cs="Calibri"/>
          </w:rPr>
          <w:t>Assessment of reasonably practicable options</w:t>
        </w:r>
        <w:r w:rsidR="006E25B6" w:rsidRPr="00D74A63">
          <w:rPr>
            <w:noProof/>
            <w:webHidden/>
          </w:rPr>
          <w:tab/>
        </w:r>
        <w:r w:rsidR="006E25B6" w:rsidRPr="00D74A63">
          <w:rPr>
            <w:noProof/>
            <w:webHidden/>
          </w:rPr>
          <w:fldChar w:fldCharType="begin"/>
        </w:r>
        <w:r w:rsidR="006E25B6" w:rsidRPr="00D74A63">
          <w:rPr>
            <w:noProof/>
            <w:webHidden/>
          </w:rPr>
          <w:instrText xml:space="preserve"> PAGEREF _Toc70860151 \h </w:instrText>
        </w:r>
        <w:r w:rsidR="006E25B6" w:rsidRPr="00D74A63">
          <w:rPr>
            <w:noProof/>
            <w:webHidden/>
          </w:rPr>
        </w:r>
        <w:r w:rsidR="006E25B6" w:rsidRPr="00D74A63">
          <w:rPr>
            <w:noProof/>
            <w:webHidden/>
          </w:rPr>
          <w:fldChar w:fldCharType="separate"/>
        </w:r>
        <w:r>
          <w:rPr>
            <w:noProof/>
            <w:webHidden/>
          </w:rPr>
          <w:t>42</w:t>
        </w:r>
        <w:r w:rsidR="006E25B6" w:rsidRPr="00D74A63">
          <w:rPr>
            <w:noProof/>
            <w:webHidden/>
          </w:rPr>
          <w:fldChar w:fldCharType="end"/>
        </w:r>
      </w:hyperlink>
    </w:p>
    <w:p w14:paraId="442E0D2E" w14:textId="7E63FE61" w:rsidR="00EC233A" w:rsidRPr="00D74A63" w:rsidRDefault="00671496" w:rsidP="00576093">
      <w:pPr>
        <w:rPr>
          <w:rFonts w:cs="Calibri"/>
        </w:rPr>
      </w:pPr>
      <w:r w:rsidRPr="00D74A63">
        <w:rPr>
          <w:rFonts w:cs="Calibri"/>
        </w:rPr>
        <w:fldChar w:fldCharType="end"/>
      </w:r>
    </w:p>
    <w:p w14:paraId="6FE3CCBE" w14:textId="77777777" w:rsidR="00EC233A" w:rsidRPr="00D74A63" w:rsidRDefault="00EC233A">
      <w:pPr>
        <w:spacing w:before="0" w:after="200" w:line="276" w:lineRule="auto"/>
        <w:jc w:val="left"/>
        <w:rPr>
          <w:rFonts w:cs="Calibri"/>
        </w:rPr>
      </w:pPr>
      <w:r w:rsidRPr="00D74A63">
        <w:rPr>
          <w:rFonts w:cs="Calibri"/>
        </w:rPr>
        <w:br w:type="page"/>
      </w:r>
    </w:p>
    <w:p w14:paraId="46397F4F" w14:textId="77777777" w:rsidR="004C48F2" w:rsidRPr="00D74A63" w:rsidRDefault="004C48F2" w:rsidP="004C48F2">
      <w:pPr>
        <w:pStyle w:val="Heading1"/>
        <w:rPr>
          <w:rFonts w:cs="Calibri"/>
        </w:rPr>
      </w:pPr>
      <w:bookmarkStart w:id="1" w:name="_Toc71706244"/>
      <w:bookmarkStart w:id="2" w:name="_Toc345760336"/>
      <w:bookmarkEnd w:id="0"/>
      <w:r w:rsidRPr="00D74A63">
        <w:rPr>
          <w:rStyle w:val="Heading1Char"/>
          <w:rFonts w:cs="Calibri"/>
          <w:b/>
          <w:bCs/>
        </w:rPr>
        <w:lastRenderedPageBreak/>
        <w:t>Introduction</w:t>
      </w:r>
      <w:bookmarkEnd w:id="1"/>
    </w:p>
    <w:p w14:paraId="26D5E154" w14:textId="77777777" w:rsidR="004C48F2" w:rsidRPr="00D74A63" w:rsidRDefault="004C48F2" w:rsidP="004C48F2">
      <w:pPr>
        <w:pStyle w:val="BodyText"/>
        <w:rPr>
          <w:rFonts w:cs="Calibri"/>
        </w:rPr>
      </w:pPr>
      <w:r w:rsidRPr="00D74A63">
        <w:rPr>
          <w:rFonts w:cs="Calibri"/>
        </w:rPr>
        <w:t>This report provides a section 32 evaluation for the proposed National Environmental Standards for Storing Tyres Outdoors (</w:t>
      </w:r>
      <w:r w:rsidRPr="00EE60CF">
        <w:rPr>
          <w:rFonts w:cs="Calibri"/>
        </w:rPr>
        <w:t>NES-STO</w:t>
      </w:r>
      <w:r w:rsidRPr="00D74A63">
        <w:rPr>
          <w:rFonts w:cs="Calibri"/>
          <w:b/>
          <w:bCs/>
        </w:rPr>
        <w:t xml:space="preserve"> </w:t>
      </w:r>
      <w:r w:rsidRPr="00D74A63">
        <w:rPr>
          <w:rFonts w:cs="Calibri"/>
        </w:rPr>
        <w:t>or</w:t>
      </w:r>
      <w:r w:rsidRPr="00D74A63">
        <w:rPr>
          <w:rFonts w:cs="Calibri"/>
          <w:b/>
          <w:bCs/>
        </w:rPr>
        <w:t xml:space="preserve"> </w:t>
      </w:r>
      <w:r w:rsidRPr="00EE60CF">
        <w:rPr>
          <w:rFonts w:cs="Calibri"/>
        </w:rPr>
        <w:t>proposal</w:t>
      </w:r>
      <w:r w:rsidRPr="00D74A63">
        <w:rPr>
          <w:rFonts w:cs="Calibri"/>
        </w:rPr>
        <w:t>). The Ministry for the Environment (the Ministry) has undertaken this evaluation, which has been prepared in accordance with section 32 of the Resource Management Act 1991 (</w:t>
      </w:r>
      <w:r w:rsidRPr="00EE60CF">
        <w:rPr>
          <w:rFonts w:cs="Calibri"/>
        </w:rPr>
        <w:t>RMA</w:t>
      </w:r>
      <w:r w:rsidRPr="00D74A63">
        <w:rPr>
          <w:rFonts w:cs="Calibri"/>
        </w:rPr>
        <w:t>).</w:t>
      </w:r>
    </w:p>
    <w:p w14:paraId="76320F01" w14:textId="1952A8F0" w:rsidR="004C48F2" w:rsidRPr="00D74A63" w:rsidRDefault="004C48F2" w:rsidP="004C48F2">
      <w:pPr>
        <w:pStyle w:val="BodyText"/>
        <w:rPr>
          <w:rFonts w:cs="Calibri"/>
        </w:rPr>
      </w:pPr>
      <w:r w:rsidRPr="00D74A63">
        <w:rPr>
          <w:rFonts w:cs="Calibri"/>
        </w:rPr>
        <w:t>The report is structured in two parts.</w:t>
      </w:r>
    </w:p>
    <w:p w14:paraId="7976A21B" w14:textId="77777777" w:rsidR="004C48F2" w:rsidRPr="00D74A63" w:rsidRDefault="004C48F2" w:rsidP="004C48F2">
      <w:pPr>
        <w:pStyle w:val="BodyText"/>
        <w:spacing w:after="0"/>
        <w:rPr>
          <w:rFonts w:cs="Calibri"/>
          <w:b/>
        </w:rPr>
      </w:pPr>
      <w:r w:rsidRPr="00D74A63">
        <w:rPr>
          <w:rFonts w:cs="Calibri"/>
          <w:b/>
        </w:rPr>
        <w:t>Part 1 – Overview of the evaluation</w:t>
      </w:r>
    </w:p>
    <w:p w14:paraId="5735D2AE" w14:textId="77777777" w:rsidR="004C48F2" w:rsidRPr="00D74A63" w:rsidRDefault="004C48F2" w:rsidP="004C48F2">
      <w:pPr>
        <w:pStyle w:val="BodyText"/>
        <w:rPr>
          <w:rFonts w:cs="Calibri"/>
          <w:bCs/>
        </w:rPr>
      </w:pPr>
      <w:r w:rsidRPr="00D74A63">
        <w:rPr>
          <w:rFonts w:cs="Calibri"/>
          <w:bCs/>
        </w:rPr>
        <w:t xml:space="preserve">Part 1 provides background to the NES-STO, </w:t>
      </w:r>
      <w:r w:rsidRPr="00D74A63">
        <w:rPr>
          <w:rFonts w:cs="Calibri"/>
        </w:rPr>
        <w:t xml:space="preserve">the purpose of the section 32 evaluation and the legislative requirements for section 32 evaluations and national direction under the RMA. It explains the approach used to undertake the section 32 evaluation for the NES-STO and </w:t>
      </w:r>
      <w:r w:rsidRPr="00D74A63">
        <w:rPr>
          <w:rFonts w:cs="Calibri"/>
          <w:bCs/>
        </w:rPr>
        <w:t>includes an assessment of the scale and significance of the environmental, economic, social and cultural effects anticipated from the proposal’s implementation</w:t>
      </w:r>
      <w:r w:rsidRPr="00D74A63">
        <w:rPr>
          <w:rFonts w:cs="Calibri"/>
        </w:rPr>
        <w:t xml:space="preserve">. </w:t>
      </w:r>
    </w:p>
    <w:p w14:paraId="46E03434" w14:textId="77777777" w:rsidR="004C48F2" w:rsidRPr="00D74A63" w:rsidRDefault="004C48F2" w:rsidP="004C48F2">
      <w:pPr>
        <w:pStyle w:val="BodyText"/>
        <w:spacing w:after="0"/>
        <w:rPr>
          <w:rFonts w:cs="Calibri"/>
          <w:b/>
        </w:rPr>
      </w:pPr>
      <w:r w:rsidRPr="00D74A63">
        <w:rPr>
          <w:rFonts w:cs="Calibri"/>
          <w:b/>
        </w:rPr>
        <w:t>Part 2 – Evaluation of the proposal</w:t>
      </w:r>
    </w:p>
    <w:p w14:paraId="223F8450" w14:textId="5709463F" w:rsidR="004C48F2" w:rsidRPr="00D74A63" w:rsidRDefault="004C48F2" w:rsidP="004C48F2">
      <w:pPr>
        <w:pStyle w:val="BodyText"/>
        <w:rPr>
          <w:rFonts w:cs="Calibri"/>
          <w:bCs/>
        </w:rPr>
      </w:pPr>
      <w:r w:rsidRPr="00D74A63">
        <w:rPr>
          <w:rFonts w:cs="Calibri"/>
          <w:bCs/>
        </w:rPr>
        <w:t>Part 2 provides an evaluation of the NES-STO and is structured as follows:</w:t>
      </w:r>
    </w:p>
    <w:p w14:paraId="79C3A73C" w14:textId="6EC357B9" w:rsidR="004C48F2" w:rsidRPr="00D74A63" w:rsidRDefault="004C48F2" w:rsidP="004C48F2">
      <w:pPr>
        <w:pStyle w:val="Bullet"/>
        <w:rPr>
          <w:rFonts w:cs="Calibri"/>
        </w:rPr>
      </w:pPr>
      <w:r w:rsidRPr="00D74A63">
        <w:rPr>
          <w:rFonts w:cs="Calibri"/>
        </w:rPr>
        <w:t xml:space="preserve">overview of relevant statutory and policy context that has informed the </w:t>
      </w:r>
      <w:proofErr w:type="gramStart"/>
      <w:r w:rsidRPr="00D74A63">
        <w:rPr>
          <w:rFonts w:cs="Calibri"/>
        </w:rPr>
        <w:t>proposal</w:t>
      </w:r>
      <w:proofErr w:type="gramEnd"/>
    </w:p>
    <w:p w14:paraId="61F38F26" w14:textId="68BB2690" w:rsidR="004C48F2" w:rsidRPr="00D74A63" w:rsidRDefault="004C48F2" w:rsidP="004C48F2">
      <w:pPr>
        <w:pStyle w:val="Bullet"/>
        <w:rPr>
          <w:rFonts w:cs="Calibri"/>
        </w:rPr>
      </w:pPr>
      <w:r w:rsidRPr="00D74A63">
        <w:rPr>
          <w:rFonts w:cs="Calibri"/>
        </w:rPr>
        <w:t xml:space="preserve">overview of problems and resource management issues the proposal seeks to </w:t>
      </w:r>
      <w:proofErr w:type="gramStart"/>
      <w:r w:rsidRPr="00D74A63">
        <w:rPr>
          <w:rFonts w:cs="Calibri"/>
        </w:rPr>
        <w:t>address</w:t>
      </w:r>
      <w:proofErr w:type="gramEnd"/>
    </w:p>
    <w:p w14:paraId="57C78370" w14:textId="77777777" w:rsidR="004C48F2" w:rsidRPr="00D74A63" w:rsidRDefault="004C48F2" w:rsidP="004C48F2">
      <w:pPr>
        <w:pStyle w:val="Bullet"/>
        <w:rPr>
          <w:rFonts w:cs="Calibri"/>
        </w:rPr>
      </w:pPr>
      <w:r w:rsidRPr="00D74A63">
        <w:rPr>
          <w:rFonts w:cs="Calibri"/>
        </w:rPr>
        <w:t xml:space="preserve">assessment of the extent to which the objectives of the proposal are the most appropriate way to achieve the purpose of the </w:t>
      </w:r>
      <w:proofErr w:type="gramStart"/>
      <w:r w:rsidRPr="00D74A63">
        <w:rPr>
          <w:rFonts w:cs="Calibri"/>
        </w:rPr>
        <w:t>RMA</w:t>
      </w:r>
      <w:proofErr w:type="gramEnd"/>
      <w:r w:rsidRPr="00D74A63">
        <w:rPr>
          <w:rFonts w:cs="Calibri"/>
        </w:rPr>
        <w:t xml:space="preserve"> </w:t>
      </w:r>
    </w:p>
    <w:p w14:paraId="1C0A4957" w14:textId="77777777" w:rsidR="004C48F2" w:rsidRPr="00D74A63" w:rsidRDefault="004C48F2" w:rsidP="004C48F2">
      <w:pPr>
        <w:pStyle w:val="Bullet"/>
        <w:rPr>
          <w:rFonts w:cs="Calibri"/>
        </w:rPr>
      </w:pPr>
      <w:r w:rsidRPr="00D74A63">
        <w:rPr>
          <w:rFonts w:cs="Calibri"/>
        </w:rPr>
        <w:t>assessment of whether the provisions are the most appropriate way to achieve the objectives by:</w:t>
      </w:r>
    </w:p>
    <w:p w14:paraId="51AC466D" w14:textId="1327C9D2" w:rsidR="004C48F2" w:rsidRPr="00D74A63" w:rsidRDefault="004C48F2" w:rsidP="004C48F2">
      <w:pPr>
        <w:pStyle w:val="Sub-list"/>
        <w:rPr>
          <w:rFonts w:cs="Calibri"/>
        </w:rPr>
      </w:pPr>
      <w:r w:rsidRPr="00D74A63">
        <w:rPr>
          <w:rFonts w:cs="Calibri"/>
        </w:rPr>
        <w:t>identifying reasonably practicable options for achieving the objectives</w:t>
      </w:r>
    </w:p>
    <w:p w14:paraId="5916A9CC" w14:textId="78762D77" w:rsidR="004C48F2" w:rsidRPr="00D74A63" w:rsidRDefault="004C48F2" w:rsidP="004C48F2">
      <w:pPr>
        <w:pStyle w:val="Sub-list"/>
        <w:rPr>
          <w:rFonts w:cs="Calibri"/>
        </w:rPr>
      </w:pPr>
      <w:r w:rsidRPr="00D74A63">
        <w:rPr>
          <w:rFonts w:cs="Calibri"/>
        </w:rPr>
        <w:t xml:space="preserve">assessing the benefits, costs, effectiveness and efficiency of the options and associated provisions, and the risks of acting or not acting where there is uncertain or insufficient </w:t>
      </w:r>
      <w:proofErr w:type="gramStart"/>
      <w:r w:rsidRPr="00D74A63">
        <w:rPr>
          <w:rFonts w:cs="Calibri"/>
        </w:rPr>
        <w:t>information</w:t>
      </w:r>
      <w:proofErr w:type="gramEnd"/>
    </w:p>
    <w:p w14:paraId="557CEE05" w14:textId="19D8CA69" w:rsidR="004C48F2" w:rsidRPr="00D74A63" w:rsidRDefault="004C48F2" w:rsidP="004C48F2">
      <w:pPr>
        <w:pStyle w:val="Bullet"/>
        <w:rPr>
          <w:rFonts w:cs="Calibri"/>
        </w:rPr>
      </w:pPr>
      <w:r w:rsidRPr="00D74A63">
        <w:rPr>
          <w:rFonts w:cs="Calibri"/>
        </w:rPr>
        <w:t>an overall conclusion summarising the reasons for the proposal.</w:t>
      </w:r>
    </w:p>
    <w:p w14:paraId="34C419C6" w14:textId="77777777" w:rsidR="004C48F2" w:rsidRPr="00D74A63" w:rsidRDefault="004C48F2" w:rsidP="004C48F2">
      <w:pPr>
        <w:pStyle w:val="Bullet"/>
        <w:numPr>
          <w:ilvl w:val="0"/>
          <w:numId w:val="0"/>
        </w:numPr>
        <w:ind w:left="426" w:hanging="426"/>
        <w:rPr>
          <w:rFonts w:cs="Calibri"/>
        </w:rPr>
      </w:pPr>
    </w:p>
    <w:p w14:paraId="621D803E" w14:textId="77777777" w:rsidR="004C48F2" w:rsidRPr="00D74A63" w:rsidRDefault="004C48F2" w:rsidP="004C48F2">
      <w:pPr>
        <w:pStyle w:val="BodyText"/>
        <w:spacing w:after="0"/>
        <w:rPr>
          <w:rFonts w:cs="Calibri"/>
          <w:b/>
          <w:color w:val="A6A6A6" w:themeColor="background1" w:themeShade="A6"/>
          <w:highlight w:val="yellow"/>
        </w:rPr>
      </w:pPr>
      <w:r w:rsidRPr="00D74A63">
        <w:rPr>
          <w:rFonts w:cs="Calibri"/>
        </w:rPr>
        <w:br w:type="page"/>
      </w:r>
    </w:p>
    <w:p w14:paraId="40F50BFD" w14:textId="77777777" w:rsidR="00300E6E" w:rsidRPr="00D74A63" w:rsidRDefault="00E637E6" w:rsidP="00576093">
      <w:pPr>
        <w:pStyle w:val="Heading1"/>
        <w:spacing w:before="120" w:after="120"/>
        <w:rPr>
          <w:rStyle w:val="Heading1Char"/>
          <w:rFonts w:cs="Calibri"/>
          <w:b/>
        </w:rPr>
      </w:pPr>
      <w:bookmarkStart w:id="3" w:name="_Toc71706245"/>
      <w:r w:rsidRPr="00D74A63">
        <w:rPr>
          <w:rStyle w:val="Heading1Char"/>
          <w:rFonts w:cs="Calibri"/>
          <w:b/>
        </w:rPr>
        <w:lastRenderedPageBreak/>
        <w:t>Executive summary</w:t>
      </w:r>
      <w:bookmarkEnd w:id="3"/>
    </w:p>
    <w:p w14:paraId="52A8C215" w14:textId="5F45AF87" w:rsidR="005C1F31" w:rsidRPr="00D74A63" w:rsidRDefault="005C1F31" w:rsidP="006F0110">
      <w:pPr>
        <w:pStyle w:val="Heading3"/>
        <w:spacing w:before="240"/>
        <w:rPr>
          <w:rFonts w:cs="Calibri"/>
          <w:color w:val="0F7B7D"/>
          <w:sz w:val="36"/>
          <w:szCs w:val="36"/>
        </w:rPr>
      </w:pPr>
      <w:bookmarkStart w:id="4" w:name="_Toc66887141"/>
      <w:r w:rsidRPr="00D74A63">
        <w:rPr>
          <w:rFonts w:cs="Calibri"/>
          <w:color w:val="0F7B7D"/>
          <w:sz w:val="36"/>
          <w:szCs w:val="36"/>
        </w:rPr>
        <w:t>National Environmental Standard</w:t>
      </w:r>
      <w:r w:rsidR="000059B5" w:rsidRPr="00D74A63">
        <w:rPr>
          <w:rFonts w:cs="Calibri"/>
          <w:color w:val="0F7B7D"/>
          <w:sz w:val="36"/>
          <w:szCs w:val="36"/>
        </w:rPr>
        <w:t>s</w:t>
      </w:r>
      <w:r w:rsidRPr="00D74A63">
        <w:rPr>
          <w:rFonts w:cs="Calibri"/>
          <w:color w:val="0F7B7D"/>
          <w:sz w:val="36"/>
          <w:szCs w:val="36"/>
        </w:rPr>
        <w:t xml:space="preserve"> for </w:t>
      </w:r>
      <w:r w:rsidR="00C3781A" w:rsidRPr="00D74A63">
        <w:rPr>
          <w:rFonts w:cs="Calibri"/>
          <w:color w:val="0F7B7D"/>
          <w:sz w:val="36"/>
          <w:szCs w:val="36"/>
        </w:rPr>
        <w:br/>
      </w:r>
      <w:r w:rsidRPr="00D74A63">
        <w:rPr>
          <w:rFonts w:cs="Calibri"/>
          <w:color w:val="0F7B7D"/>
          <w:sz w:val="36"/>
          <w:szCs w:val="36"/>
        </w:rPr>
        <w:t>Storage of Tyres</w:t>
      </w:r>
      <w:r w:rsidR="00CB027F" w:rsidRPr="00D74A63">
        <w:rPr>
          <w:rFonts w:cs="Calibri"/>
          <w:color w:val="0F7B7D"/>
          <w:sz w:val="36"/>
          <w:szCs w:val="36"/>
        </w:rPr>
        <w:t> </w:t>
      </w:r>
      <w:r w:rsidRPr="00D74A63">
        <w:rPr>
          <w:rFonts w:cs="Calibri"/>
          <w:color w:val="0F7B7D"/>
          <w:sz w:val="36"/>
          <w:szCs w:val="36"/>
        </w:rPr>
        <w:t>Outdoors</w:t>
      </w:r>
      <w:bookmarkEnd w:id="4"/>
    </w:p>
    <w:p w14:paraId="24D192F3" w14:textId="629C75DF" w:rsidR="008909EF" w:rsidRPr="00D74A63" w:rsidRDefault="008909EF" w:rsidP="00A32681">
      <w:pPr>
        <w:pStyle w:val="BodyText"/>
        <w:rPr>
          <w:rFonts w:cs="Calibri"/>
        </w:rPr>
      </w:pPr>
      <w:r w:rsidRPr="00D74A63">
        <w:rPr>
          <w:rFonts w:cs="Calibri"/>
        </w:rPr>
        <w:t xml:space="preserve">The storage of end-of-life tyres outdoors can pose significant adverse environmental and human health risks that are not </w:t>
      </w:r>
      <w:r w:rsidR="00687BD7" w:rsidRPr="00D74A63">
        <w:rPr>
          <w:rFonts w:cs="Calibri"/>
        </w:rPr>
        <w:t xml:space="preserve">effectively </w:t>
      </w:r>
      <w:r w:rsidRPr="00D74A63">
        <w:rPr>
          <w:rFonts w:cs="Calibri"/>
        </w:rPr>
        <w:t xml:space="preserve">regulated under the </w:t>
      </w:r>
      <w:r w:rsidR="006F0110" w:rsidRPr="00D74A63">
        <w:rPr>
          <w:rFonts w:cs="Calibri"/>
        </w:rPr>
        <w:t>Resource Management Act 1991 (</w:t>
      </w:r>
      <w:r w:rsidRPr="00D74A63">
        <w:rPr>
          <w:rFonts w:cs="Calibri"/>
        </w:rPr>
        <w:t>RMA</w:t>
      </w:r>
      <w:r w:rsidR="006F0110" w:rsidRPr="00D74A63">
        <w:rPr>
          <w:rFonts w:cs="Calibri"/>
        </w:rPr>
        <w:t>)</w:t>
      </w:r>
      <w:r w:rsidR="00687BD7" w:rsidRPr="00D74A63">
        <w:rPr>
          <w:rFonts w:cs="Calibri"/>
        </w:rPr>
        <w:t xml:space="preserve"> at present</w:t>
      </w:r>
      <w:r w:rsidRPr="00D74A63">
        <w:rPr>
          <w:rFonts w:cs="Calibri"/>
        </w:rPr>
        <w:t>. The storing and stockpiling of tyres no longer suitable for use on vehicles or equipment is increasing each year</w:t>
      </w:r>
      <w:r w:rsidR="00F92291" w:rsidRPr="00D74A63">
        <w:rPr>
          <w:rFonts w:cs="Calibri"/>
        </w:rPr>
        <w:t>,</w:t>
      </w:r>
      <w:r w:rsidRPr="00D74A63">
        <w:rPr>
          <w:rFonts w:cs="Calibri"/>
        </w:rPr>
        <w:t xml:space="preserve"> and few options </w:t>
      </w:r>
      <w:r w:rsidR="00CB6FDF" w:rsidRPr="00D74A63">
        <w:rPr>
          <w:rFonts w:cs="Calibri"/>
        </w:rPr>
        <w:t xml:space="preserve">are available </w:t>
      </w:r>
      <w:r w:rsidRPr="00D74A63">
        <w:rPr>
          <w:rFonts w:cs="Calibri"/>
        </w:rPr>
        <w:t xml:space="preserve">for reusing or recycling tyres once they reach the end of their usable life. This means end-of-life tyres are typically stored outdoors, </w:t>
      </w:r>
      <w:r w:rsidR="00F62FDB" w:rsidRPr="00D74A63">
        <w:rPr>
          <w:rFonts w:cs="Calibri"/>
        </w:rPr>
        <w:t>because</w:t>
      </w:r>
      <w:r w:rsidRPr="00D74A63">
        <w:rPr>
          <w:rFonts w:cs="Calibri"/>
        </w:rPr>
        <w:t xml:space="preserve"> this is the most cost</w:t>
      </w:r>
      <w:r w:rsidR="00E32A65" w:rsidRPr="00D74A63">
        <w:rPr>
          <w:rFonts w:cs="Calibri"/>
        </w:rPr>
        <w:t>-</w:t>
      </w:r>
      <w:r w:rsidRPr="00D74A63">
        <w:rPr>
          <w:rFonts w:cs="Calibri"/>
        </w:rPr>
        <w:t xml:space="preserve">effective solution, resulting in </w:t>
      </w:r>
      <w:r w:rsidR="005C1F31" w:rsidRPr="00D74A63">
        <w:rPr>
          <w:rFonts w:cs="Calibri"/>
        </w:rPr>
        <w:t>large volumes of tyres accumulating over time.</w:t>
      </w:r>
    </w:p>
    <w:p w14:paraId="19066246" w14:textId="33EA62D5" w:rsidR="005C1F31" w:rsidRPr="00D74A63" w:rsidRDefault="00DA2665" w:rsidP="00A32681">
      <w:pPr>
        <w:pStyle w:val="BodyText"/>
        <w:rPr>
          <w:rFonts w:cs="Calibri"/>
        </w:rPr>
      </w:pPr>
      <w:r w:rsidRPr="00D74A63">
        <w:rPr>
          <w:rFonts w:cs="Calibri"/>
        </w:rPr>
        <w:t>E</w:t>
      </w:r>
      <w:r w:rsidR="008909EF" w:rsidRPr="00D74A63">
        <w:rPr>
          <w:rFonts w:cs="Calibri"/>
        </w:rPr>
        <w:t xml:space="preserve">ffective regulation </w:t>
      </w:r>
      <w:r w:rsidR="00463048" w:rsidRPr="00D74A63">
        <w:rPr>
          <w:rFonts w:cs="Calibri"/>
        </w:rPr>
        <w:t xml:space="preserve">is </w:t>
      </w:r>
      <w:r w:rsidRPr="00D74A63">
        <w:rPr>
          <w:rFonts w:cs="Calibri"/>
        </w:rPr>
        <w:t xml:space="preserve">currently </w:t>
      </w:r>
      <w:r w:rsidR="00463048" w:rsidRPr="00D74A63">
        <w:rPr>
          <w:rFonts w:cs="Calibri"/>
        </w:rPr>
        <w:t xml:space="preserve">lacking </w:t>
      </w:r>
      <w:r w:rsidR="008909EF" w:rsidRPr="00D74A63">
        <w:rPr>
          <w:rFonts w:cs="Calibri"/>
        </w:rPr>
        <w:t>under the RMA to manage the adverse environmental effects and risks associated with outdoor tyre storage. Regional councils and territorial authorities have the ability to introduce plan rules for outdoor tyre storage under the RMA</w:t>
      </w:r>
      <w:r w:rsidR="005C1F31" w:rsidRPr="00D74A63">
        <w:rPr>
          <w:rFonts w:cs="Calibri"/>
        </w:rPr>
        <w:t xml:space="preserve">, </w:t>
      </w:r>
      <w:r w:rsidR="00463048" w:rsidRPr="00D74A63">
        <w:rPr>
          <w:rFonts w:cs="Calibri"/>
        </w:rPr>
        <w:t>but</w:t>
      </w:r>
      <w:r w:rsidR="005C1F31" w:rsidRPr="00D74A63">
        <w:rPr>
          <w:rFonts w:cs="Calibri"/>
        </w:rPr>
        <w:t xml:space="preserve"> few regional or district </w:t>
      </w:r>
      <w:r w:rsidR="008909EF" w:rsidRPr="00D74A63">
        <w:rPr>
          <w:rFonts w:cs="Calibri"/>
        </w:rPr>
        <w:t>plan rules specifically focus on outdoor tyre storage</w:t>
      </w:r>
      <w:r w:rsidR="005C1F31" w:rsidRPr="00D74A63">
        <w:rPr>
          <w:rFonts w:cs="Calibri"/>
        </w:rPr>
        <w:t>. Th</w:t>
      </w:r>
      <w:r w:rsidR="00A0508E" w:rsidRPr="00D74A63">
        <w:rPr>
          <w:rFonts w:cs="Calibri"/>
        </w:rPr>
        <w:t>e</w:t>
      </w:r>
      <w:r w:rsidR="005C1F31" w:rsidRPr="00D74A63">
        <w:rPr>
          <w:rFonts w:cs="Calibri"/>
        </w:rPr>
        <w:t xml:space="preserve"> lack of specific provisions </w:t>
      </w:r>
      <w:r w:rsidR="008909EF" w:rsidRPr="00D74A63">
        <w:rPr>
          <w:rFonts w:cs="Calibri"/>
        </w:rPr>
        <w:t>is preventing the effective management of this issue in some circumstances</w:t>
      </w:r>
      <w:r w:rsidR="001C363A" w:rsidRPr="00D74A63">
        <w:rPr>
          <w:rFonts w:cs="Calibri"/>
        </w:rPr>
        <w:t xml:space="preserve"> and </w:t>
      </w:r>
      <w:r w:rsidR="008909EF" w:rsidRPr="00D74A63">
        <w:rPr>
          <w:rFonts w:cs="Calibri"/>
        </w:rPr>
        <w:t>regions</w:t>
      </w:r>
      <w:r w:rsidR="00DA1C67" w:rsidRPr="00D74A63">
        <w:rPr>
          <w:rFonts w:cs="Calibri"/>
        </w:rPr>
        <w:t>.</w:t>
      </w:r>
      <w:r w:rsidR="008909EF" w:rsidRPr="00D74A63">
        <w:rPr>
          <w:rFonts w:cs="Calibri"/>
        </w:rPr>
        <w:t xml:space="preserve"> </w:t>
      </w:r>
      <w:r w:rsidR="00DA1C67" w:rsidRPr="00D74A63">
        <w:rPr>
          <w:rFonts w:cs="Calibri"/>
        </w:rPr>
        <w:t xml:space="preserve">This is </w:t>
      </w:r>
      <w:r w:rsidR="008909EF" w:rsidRPr="00D74A63">
        <w:rPr>
          <w:rFonts w:cs="Calibri"/>
        </w:rPr>
        <w:t>limiting the ability of councils to undertake effective and efficient compliance, monitoring and enforcement to address the risks posed by unmanaged outdoor tyre storage.</w:t>
      </w:r>
    </w:p>
    <w:p w14:paraId="1411A0B6" w14:textId="77777777" w:rsidR="005C1F31" w:rsidRPr="00D74A63" w:rsidRDefault="005C1F31" w:rsidP="0000632D">
      <w:pPr>
        <w:pStyle w:val="BodyText"/>
        <w:rPr>
          <w:rFonts w:cs="Calibri"/>
        </w:rPr>
      </w:pPr>
      <w:bookmarkStart w:id="5" w:name="_Toc66887142"/>
      <w:r w:rsidRPr="00D74A63">
        <w:rPr>
          <w:rFonts w:cs="Calibri"/>
        </w:rPr>
        <w:t>To address these issues, the Minister for the Environment proposes to introduce the National Environmental Standards for Storing Tyres Outdoors (NES-STO), pursuant to sections 43 and 43A of the RMA. The policy objectives of the NES-STO are to:</w:t>
      </w:r>
      <w:bookmarkEnd w:id="5"/>
    </w:p>
    <w:p w14:paraId="2064CDB8" w14:textId="41DE60DE" w:rsidR="005C1F31" w:rsidRPr="0005359C" w:rsidRDefault="00BC5B7E" w:rsidP="00A32681">
      <w:pPr>
        <w:pStyle w:val="Sub-lista"/>
        <w:ind w:left="397"/>
        <w:rPr>
          <w:rFonts w:cs="Calibri"/>
        </w:rPr>
      </w:pPr>
      <w:r w:rsidRPr="0005359C">
        <w:rPr>
          <w:rFonts w:cs="Calibri"/>
        </w:rPr>
        <w:t>e</w:t>
      </w:r>
      <w:r w:rsidR="005C1F31" w:rsidRPr="0005359C">
        <w:rPr>
          <w:rFonts w:cs="Calibri"/>
        </w:rPr>
        <w:t xml:space="preserve">nsure the risks of harm to the environment, human health and local communities from outdoor tyre storage are appropriately </w:t>
      </w:r>
      <w:proofErr w:type="gramStart"/>
      <w:r w:rsidR="005C1F31" w:rsidRPr="0005359C">
        <w:rPr>
          <w:rFonts w:cs="Calibri"/>
        </w:rPr>
        <w:t>managed</w:t>
      </w:r>
      <w:proofErr w:type="gramEnd"/>
    </w:p>
    <w:p w14:paraId="5634BD68" w14:textId="0B36F62D" w:rsidR="005C1F31" w:rsidRPr="0005359C" w:rsidRDefault="00B7683D" w:rsidP="00A32681">
      <w:pPr>
        <w:pStyle w:val="Sub-lista"/>
        <w:ind w:left="397"/>
        <w:rPr>
          <w:rFonts w:cs="Calibri"/>
        </w:rPr>
      </w:pPr>
      <w:r w:rsidRPr="00D74A63">
        <w:rPr>
          <w:rFonts w:cs="Calibri"/>
        </w:rPr>
        <w:t>s</w:t>
      </w:r>
      <w:r w:rsidR="005C1F31" w:rsidRPr="0005359C">
        <w:rPr>
          <w:rFonts w:cs="Calibri"/>
        </w:rPr>
        <w:t>upport more consistent management practices across New Zealand, filling gaps in regulatory settings that create incentives to move tyres between regions.</w:t>
      </w:r>
    </w:p>
    <w:p w14:paraId="2AD4BAE1" w14:textId="3D9FBC28" w:rsidR="005C1F31" w:rsidRPr="00D74A63" w:rsidRDefault="005C1F31" w:rsidP="009276F5">
      <w:pPr>
        <w:pStyle w:val="BodyText"/>
        <w:rPr>
          <w:rFonts w:cs="Calibri"/>
        </w:rPr>
      </w:pPr>
      <w:bookmarkStart w:id="6" w:name="_Toc66887143"/>
      <w:r w:rsidRPr="00D74A63">
        <w:rPr>
          <w:rFonts w:cs="Calibri"/>
        </w:rPr>
        <w:t>The NES-STO has been refined since it was originally consulted on in 2017</w:t>
      </w:r>
      <w:r w:rsidR="00B7683D" w:rsidRPr="00D74A63">
        <w:rPr>
          <w:rFonts w:cs="Calibri"/>
        </w:rPr>
        <w:t>,</w:t>
      </w:r>
      <w:r w:rsidRPr="00D74A63">
        <w:rPr>
          <w:rFonts w:cs="Calibri"/>
        </w:rPr>
        <w:t xml:space="preserve"> to ensure </w:t>
      </w:r>
      <w:r w:rsidR="00B7683D" w:rsidRPr="00D74A63">
        <w:rPr>
          <w:rFonts w:cs="Calibri"/>
        </w:rPr>
        <w:t xml:space="preserve">its </w:t>
      </w:r>
      <w:r w:rsidRPr="00D74A63">
        <w:rPr>
          <w:rFonts w:cs="Calibri"/>
        </w:rPr>
        <w:t>provisions (rules and conditions) are efficient, effective and achieve the policy objective</w:t>
      </w:r>
      <w:r w:rsidR="007B4E09" w:rsidRPr="00D74A63">
        <w:rPr>
          <w:rFonts w:cs="Calibri"/>
        </w:rPr>
        <w:t>s</w:t>
      </w:r>
      <w:r w:rsidRPr="00D74A63">
        <w:rPr>
          <w:rFonts w:cs="Calibri"/>
        </w:rPr>
        <w:t xml:space="preserve"> by:</w:t>
      </w:r>
      <w:bookmarkEnd w:id="6"/>
    </w:p>
    <w:p w14:paraId="6EA7412D" w14:textId="6E8D6538" w:rsidR="00CC6BFA" w:rsidRPr="00D74A63" w:rsidRDefault="00B7683D" w:rsidP="0014502B">
      <w:pPr>
        <w:pStyle w:val="Bullet"/>
        <w:rPr>
          <w:rFonts w:eastAsiaTheme="minorEastAsia" w:cs="Calibri"/>
        </w:rPr>
      </w:pPr>
      <w:bookmarkStart w:id="7" w:name="_Toc66887144"/>
      <w:r w:rsidRPr="00D74A63">
        <w:rPr>
          <w:rFonts w:eastAsiaTheme="minorEastAsia" w:cs="Calibri"/>
        </w:rPr>
        <w:t>p</w:t>
      </w:r>
      <w:r w:rsidR="005C1F31" w:rsidRPr="00D74A63">
        <w:rPr>
          <w:rFonts w:eastAsiaTheme="minorEastAsia" w:cs="Calibri"/>
        </w:rPr>
        <w:t>roviding nationally consistent rules that address the current regulatory gap in outdoor tyre storage rules nationally</w:t>
      </w:r>
      <w:r w:rsidR="00CC6BFA" w:rsidRPr="00D74A63">
        <w:rPr>
          <w:rFonts w:eastAsiaTheme="minorEastAsia" w:cs="Calibri"/>
        </w:rPr>
        <w:t xml:space="preserve"> and remov</w:t>
      </w:r>
      <w:r w:rsidR="004A1761" w:rsidRPr="00D74A63">
        <w:rPr>
          <w:rFonts w:eastAsiaTheme="minorEastAsia" w:cs="Calibri"/>
        </w:rPr>
        <w:t>ing</w:t>
      </w:r>
      <w:r w:rsidR="00CC6BFA" w:rsidRPr="00D74A63">
        <w:rPr>
          <w:rFonts w:eastAsiaTheme="minorEastAsia" w:cs="Calibri"/>
        </w:rPr>
        <w:t xml:space="preserve"> incentives for transfer of tyres to regions with more favourable </w:t>
      </w:r>
      <w:r w:rsidR="004A1761" w:rsidRPr="00D74A63">
        <w:rPr>
          <w:rFonts w:eastAsiaTheme="minorEastAsia" w:cs="Calibri"/>
        </w:rPr>
        <w:t xml:space="preserve">storage </w:t>
      </w:r>
      <w:proofErr w:type="gramStart"/>
      <w:r w:rsidR="00CC6BFA" w:rsidRPr="00D74A63">
        <w:rPr>
          <w:rFonts w:eastAsiaTheme="minorEastAsia" w:cs="Calibri"/>
        </w:rPr>
        <w:t>provisions</w:t>
      </w:r>
      <w:bookmarkEnd w:id="7"/>
      <w:proofErr w:type="gramEnd"/>
    </w:p>
    <w:p w14:paraId="4CD691E2" w14:textId="69284D4A" w:rsidR="00021425" w:rsidRPr="00D74A63" w:rsidRDefault="001A5EFB" w:rsidP="009276F5">
      <w:pPr>
        <w:pStyle w:val="Bullet"/>
        <w:rPr>
          <w:rFonts w:eastAsiaTheme="minorEastAsia" w:cs="Calibri"/>
        </w:rPr>
      </w:pPr>
      <w:bookmarkStart w:id="8" w:name="_Toc66887145"/>
      <w:r w:rsidRPr="00D74A63">
        <w:rPr>
          <w:rFonts w:eastAsiaTheme="minorEastAsia" w:cs="Calibri"/>
        </w:rPr>
        <w:t>e</w:t>
      </w:r>
      <w:r w:rsidR="00CC6BFA" w:rsidRPr="00D74A63">
        <w:rPr>
          <w:rFonts w:eastAsiaTheme="minorEastAsia" w:cs="Calibri"/>
        </w:rPr>
        <w:t>stablishing rules that permit all storage of tyres outdoors below 20</w:t>
      </w:r>
      <w:r w:rsidRPr="00D74A63">
        <w:rPr>
          <w:rFonts w:eastAsiaTheme="minorEastAsia" w:cs="Calibri"/>
        </w:rPr>
        <w:t> cubic metres</w:t>
      </w:r>
      <w:r w:rsidR="00E71EC8" w:rsidRPr="00D74A63">
        <w:rPr>
          <w:rFonts w:eastAsiaTheme="minorEastAsia" w:cs="Calibri"/>
        </w:rPr>
        <w:t xml:space="preserve"> (</w:t>
      </w:r>
      <w:r w:rsidR="00CC6BFA" w:rsidRPr="00D74A63">
        <w:rPr>
          <w:rFonts w:eastAsiaTheme="minorEastAsia" w:cs="Calibri"/>
        </w:rPr>
        <w:t>m³</w:t>
      </w:r>
      <w:r w:rsidR="00E71EC8" w:rsidRPr="00D74A63">
        <w:rPr>
          <w:rFonts w:eastAsiaTheme="minorEastAsia" w:cs="Calibri"/>
        </w:rPr>
        <w:t>)</w:t>
      </w:r>
      <w:r w:rsidR="00021425" w:rsidRPr="00D74A63">
        <w:rPr>
          <w:rFonts w:eastAsiaTheme="minorEastAsia" w:cs="Calibri"/>
        </w:rPr>
        <w:t xml:space="preserve"> and allow a permitted pathway for tyre piles 20</w:t>
      </w:r>
      <w:r w:rsidR="00CA2FF4" w:rsidRPr="00D74A63">
        <w:rPr>
          <w:rFonts w:eastAsiaTheme="minorEastAsia" w:cs="Calibri"/>
        </w:rPr>
        <w:t> </w:t>
      </w:r>
      <w:r w:rsidR="00021425" w:rsidRPr="00D74A63">
        <w:rPr>
          <w:rFonts w:eastAsiaTheme="minorEastAsia" w:cs="Calibri"/>
        </w:rPr>
        <w:t>m³ or more but less than 100</w:t>
      </w:r>
      <w:r w:rsidR="009B5B3E" w:rsidRPr="00D74A63">
        <w:rPr>
          <w:rFonts w:eastAsiaTheme="minorEastAsia" w:cs="Calibri"/>
        </w:rPr>
        <w:t> </w:t>
      </w:r>
      <w:r w:rsidR="00021425" w:rsidRPr="00D74A63">
        <w:rPr>
          <w:rFonts w:eastAsiaTheme="minorEastAsia" w:cs="Calibri"/>
        </w:rPr>
        <w:t xml:space="preserve">m³, provided specific conditions are complied with to manage the location, height and proximity </w:t>
      </w:r>
      <w:r w:rsidR="006A580C" w:rsidRPr="00D74A63">
        <w:rPr>
          <w:rFonts w:eastAsiaTheme="minorEastAsia" w:cs="Calibri"/>
        </w:rPr>
        <w:t xml:space="preserve">of tyre piles </w:t>
      </w:r>
      <w:r w:rsidR="00021425" w:rsidRPr="00D74A63">
        <w:rPr>
          <w:rFonts w:eastAsiaTheme="minorEastAsia" w:cs="Calibri"/>
        </w:rPr>
        <w:t>to sensitive environments. This also includes exemptions from the upper volume thresholds for activities that have a legitimate need to store larger volumes of tyres on-site</w:t>
      </w:r>
      <w:r w:rsidR="007070A7" w:rsidRPr="00D74A63">
        <w:rPr>
          <w:rFonts w:eastAsiaTheme="minorEastAsia" w:cs="Calibri"/>
        </w:rPr>
        <w:t>, for example,</w:t>
      </w:r>
      <w:r w:rsidR="00021425" w:rsidRPr="00D74A63">
        <w:rPr>
          <w:rFonts w:eastAsiaTheme="minorEastAsia" w:cs="Calibri"/>
        </w:rPr>
        <w:t xml:space="preserve"> farmers storing tyres for use on silage </w:t>
      </w:r>
      <w:proofErr w:type="gramStart"/>
      <w:r w:rsidR="00021425" w:rsidRPr="00D74A63">
        <w:rPr>
          <w:rFonts w:eastAsiaTheme="minorEastAsia" w:cs="Calibri"/>
        </w:rPr>
        <w:t>stacks</w:t>
      </w:r>
      <w:bookmarkEnd w:id="8"/>
      <w:proofErr w:type="gramEnd"/>
    </w:p>
    <w:p w14:paraId="160A712A" w14:textId="7B18C351" w:rsidR="00021425" w:rsidRPr="00D74A63" w:rsidRDefault="007070A7" w:rsidP="009276F5">
      <w:pPr>
        <w:pStyle w:val="Bullet"/>
        <w:rPr>
          <w:rFonts w:eastAsiaTheme="minorEastAsia" w:cs="Calibri"/>
        </w:rPr>
      </w:pPr>
      <w:bookmarkStart w:id="9" w:name="_Toc66887146"/>
      <w:r w:rsidRPr="00D74A63">
        <w:rPr>
          <w:rFonts w:eastAsiaTheme="minorEastAsia" w:cs="Calibri"/>
        </w:rPr>
        <w:t>r</w:t>
      </w:r>
      <w:r w:rsidR="00021425" w:rsidRPr="00D74A63">
        <w:rPr>
          <w:rFonts w:eastAsiaTheme="minorEastAsia" w:cs="Calibri"/>
        </w:rPr>
        <w:t>equiring resource consent for larger stockpiles of tyres 100</w:t>
      </w:r>
      <w:r w:rsidR="006B00B1" w:rsidRPr="00D74A63">
        <w:rPr>
          <w:rFonts w:eastAsiaTheme="minorEastAsia" w:cs="Calibri"/>
        </w:rPr>
        <w:t> </w:t>
      </w:r>
      <w:r w:rsidR="00021425" w:rsidRPr="00D74A63">
        <w:rPr>
          <w:rFonts w:eastAsiaTheme="minorEastAsia" w:cs="Calibri"/>
        </w:rPr>
        <w:t>m³ and above</w:t>
      </w:r>
      <w:r w:rsidR="00D81FB7" w:rsidRPr="00D74A63">
        <w:rPr>
          <w:rFonts w:eastAsiaTheme="minorEastAsia" w:cs="Calibri"/>
        </w:rPr>
        <w:t>,</w:t>
      </w:r>
      <w:r w:rsidR="00021425" w:rsidRPr="00D74A63">
        <w:rPr>
          <w:rFonts w:eastAsiaTheme="minorEastAsia" w:cs="Calibri"/>
        </w:rPr>
        <w:t xml:space="preserve"> in recognition of the increased environmental risks associated with larger volumes of tyres, or for tyre piles where permitted conditions are not complied with</w:t>
      </w:r>
      <w:bookmarkEnd w:id="9"/>
      <w:r w:rsidR="00D81FB7" w:rsidRPr="00D74A63">
        <w:rPr>
          <w:rFonts w:eastAsiaTheme="minorEastAsia" w:cs="Calibri"/>
        </w:rPr>
        <w:t>.</w:t>
      </w:r>
    </w:p>
    <w:p w14:paraId="41924ED4" w14:textId="0A646995" w:rsidR="00021425" w:rsidRPr="00D74A63" w:rsidRDefault="007B6CFF" w:rsidP="009276F5">
      <w:pPr>
        <w:pStyle w:val="Heading3"/>
        <w:rPr>
          <w:rFonts w:cs="Calibri"/>
          <w:color w:val="0F7B7D"/>
          <w:sz w:val="36"/>
          <w:szCs w:val="36"/>
        </w:rPr>
      </w:pPr>
      <w:bookmarkStart w:id="10" w:name="_Toc66887147"/>
      <w:r w:rsidRPr="00D74A63">
        <w:rPr>
          <w:rFonts w:cs="Calibri"/>
          <w:color w:val="0F7B7D"/>
          <w:sz w:val="36"/>
          <w:szCs w:val="36"/>
        </w:rPr>
        <w:lastRenderedPageBreak/>
        <w:t>Section 32 eva</w:t>
      </w:r>
      <w:r w:rsidR="00021425" w:rsidRPr="00D74A63">
        <w:rPr>
          <w:rFonts w:cs="Calibri"/>
          <w:color w:val="0F7B7D"/>
          <w:sz w:val="36"/>
          <w:szCs w:val="36"/>
        </w:rPr>
        <w:t>luation of the NES-STO</w:t>
      </w:r>
      <w:bookmarkEnd w:id="10"/>
    </w:p>
    <w:p w14:paraId="0966BBF8" w14:textId="235C5E34" w:rsidR="00021425" w:rsidRPr="00D74A63" w:rsidRDefault="003F211E" w:rsidP="009276F5">
      <w:pPr>
        <w:pStyle w:val="BodyText"/>
        <w:rPr>
          <w:rStyle w:val="Heading1Char"/>
          <w:rFonts w:eastAsiaTheme="minorEastAsia" w:cs="Calibri"/>
          <w:color w:val="auto"/>
          <w:sz w:val="22"/>
          <w:szCs w:val="22"/>
        </w:rPr>
      </w:pPr>
      <w:bookmarkStart w:id="11" w:name="_Toc66887148"/>
      <w:r w:rsidRPr="00D74A63">
        <w:rPr>
          <w:rFonts w:cs="Calibri"/>
        </w:rPr>
        <w:t>T</w:t>
      </w:r>
      <w:r w:rsidR="00021425" w:rsidRPr="00D74A63">
        <w:rPr>
          <w:rFonts w:cs="Calibri"/>
        </w:rPr>
        <w:t>his report provide</w:t>
      </w:r>
      <w:r w:rsidRPr="00D74A63">
        <w:rPr>
          <w:rFonts w:cs="Calibri"/>
        </w:rPr>
        <w:t>s</w:t>
      </w:r>
      <w:r w:rsidR="00021425" w:rsidRPr="00D74A63">
        <w:rPr>
          <w:rFonts w:cs="Calibri"/>
        </w:rPr>
        <w:t xml:space="preserve"> an evaluation of the NES-STO in accordance with</w:t>
      </w:r>
      <w:r w:rsidR="007B6CFF" w:rsidRPr="00D74A63">
        <w:rPr>
          <w:rFonts w:cs="Calibri"/>
        </w:rPr>
        <w:t xml:space="preserve"> </w:t>
      </w:r>
      <w:r w:rsidR="00021425" w:rsidRPr="00D74A63">
        <w:rPr>
          <w:rFonts w:cs="Calibri"/>
        </w:rPr>
        <w:t>section 32 of the RMA. Section 32 requires an evaluation of a proposal (including a proposed</w:t>
      </w:r>
      <w:r w:rsidR="007B6CFF" w:rsidRPr="00D74A63">
        <w:rPr>
          <w:rFonts w:cs="Calibri"/>
        </w:rPr>
        <w:t xml:space="preserve"> </w:t>
      </w:r>
      <w:r w:rsidR="00021425" w:rsidRPr="00D74A63">
        <w:rPr>
          <w:rFonts w:cs="Calibri"/>
        </w:rPr>
        <w:t>national environment standard) to determine</w:t>
      </w:r>
      <w:r w:rsidR="00021425" w:rsidRPr="00D74A63">
        <w:rPr>
          <w:rStyle w:val="Heading1Char"/>
          <w:rFonts w:eastAsiaTheme="minorEastAsia" w:cs="Calibri"/>
          <w:color w:val="auto"/>
          <w:sz w:val="22"/>
          <w:szCs w:val="22"/>
        </w:rPr>
        <w:t xml:space="preserve"> </w:t>
      </w:r>
      <w:r w:rsidR="00021425" w:rsidRPr="00D74A63">
        <w:rPr>
          <w:rFonts w:cs="Calibri"/>
        </w:rPr>
        <w:t>whether</w:t>
      </w:r>
      <w:r w:rsidR="00021425" w:rsidRPr="00D74A63">
        <w:rPr>
          <w:rStyle w:val="Heading1Char"/>
          <w:rFonts w:eastAsiaTheme="minorEastAsia" w:cs="Calibri"/>
          <w:color w:val="auto"/>
          <w:sz w:val="22"/>
          <w:szCs w:val="22"/>
        </w:rPr>
        <w:t>:</w:t>
      </w:r>
      <w:bookmarkEnd w:id="11"/>
    </w:p>
    <w:p w14:paraId="4545D15D" w14:textId="7505100B" w:rsidR="00021425" w:rsidRPr="00D74A63" w:rsidRDefault="00CF4909" w:rsidP="001F4828">
      <w:pPr>
        <w:pStyle w:val="Bullet"/>
        <w:rPr>
          <w:rFonts w:eastAsiaTheme="minorEastAsia" w:cs="Calibri"/>
        </w:rPr>
      </w:pPr>
      <w:bookmarkStart w:id="12" w:name="_Toc66887149"/>
      <w:r w:rsidRPr="00D74A63">
        <w:rPr>
          <w:rFonts w:cs="Calibri"/>
        </w:rPr>
        <w:t>the proposal’s</w:t>
      </w:r>
      <w:r w:rsidRPr="00D74A63" w:rsidDel="00793724">
        <w:rPr>
          <w:rFonts w:eastAsiaTheme="minorEastAsia" w:cs="Calibri"/>
        </w:rPr>
        <w:t xml:space="preserve"> </w:t>
      </w:r>
      <w:r w:rsidR="00021425" w:rsidRPr="00D74A63">
        <w:rPr>
          <w:rFonts w:eastAsiaTheme="minorEastAsia" w:cs="Calibri"/>
        </w:rPr>
        <w:t>objectives are appropriate to achieve the purpose of the RMA; and</w:t>
      </w:r>
      <w:bookmarkEnd w:id="12"/>
    </w:p>
    <w:p w14:paraId="4E326E82" w14:textId="26551C88" w:rsidR="00021425" w:rsidRPr="00D74A63" w:rsidRDefault="00CF4909" w:rsidP="001F4828">
      <w:pPr>
        <w:pStyle w:val="Bullet"/>
        <w:rPr>
          <w:rFonts w:eastAsiaTheme="minorEastAsia" w:cs="Calibri"/>
        </w:rPr>
      </w:pPr>
      <w:bookmarkStart w:id="13" w:name="_Toc66887150"/>
      <w:r w:rsidRPr="00D74A63">
        <w:rPr>
          <w:rFonts w:cs="Calibri"/>
        </w:rPr>
        <w:t>the proposal’s</w:t>
      </w:r>
      <w:r w:rsidRPr="00D74A63" w:rsidDel="00793724">
        <w:rPr>
          <w:rFonts w:eastAsiaTheme="minorEastAsia" w:cs="Calibri"/>
        </w:rPr>
        <w:t xml:space="preserve"> </w:t>
      </w:r>
      <w:r w:rsidR="00021425" w:rsidRPr="00D74A63">
        <w:rPr>
          <w:rFonts w:eastAsiaTheme="minorEastAsia" w:cs="Calibri"/>
        </w:rPr>
        <w:t>provisions are the most appropriate to achieve those objectives based</w:t>
      </w:r>
      <w:r w:rsidR="007B6CFF" w:rsidRPr="00D74A63">
        <w:rPr>
          <w:rFonts w:eastAsiaTheme="minorEastAsia" w:cs="Calibri"/>
        </w:rPr>
        <w:t xml:space="preserve"> </w:t>
      </w:r>
      <w:r w:rsidR="00021425" w:rsidRPr="00D74A63">
        <w:rPr>
          <w:rFonts w:eastAsiaTheme="minorEastAsia" w:cs="Calibri"/>
        </w:rPr>
        <w:t>on an assessment of efficiency, effectiveness, benefits, costs and risks.</w:t>
      </w:r>
      <w:bookmarkEnd w:id="13"/>
    </w:p>
    <w:p w14:paraId="68E19AFA" w14:textId="404A4913" w:rsidR="00CE0268" w:rsidRPr="00D74A63" w:rsidRDefault="00B75D54" w:rsidP="001F4828">
      <w:pPr>
        <w:pStyle w:val="BodyText"/>
        <w:rPr>
          <w:rFonts w:cs="Calibri"/>
        </w:rPr>
      </w:pPr>
      <w:bookmarkStart w:id="14" w:name="_Toc66887151"/>
      <w:r w:rsidRPr="00D74A63">
        <w:rPr>
          <w:rFonts w:cs="Calibri"/>
        </w:rPr>
        <w:t>Several</w:t>
      </w:r>
      <w:r w:rsidR="00CE0268" w:rsidRPr="00D74A63">
        <w:rPr>
          <w:rFonts w:cs="Calibri"/>
        </w:rPr>
        <w:t xml:space="preserve"> reasonably practical options were considered to achieve these policy objectives. The evaluation found that a N</w:t>
      </w:r>
      <w:r w:rsidR="00D86483" w:rsidRPr="00D74A63">
        <w:rPr>
          <w:rFonts w:cs="Calibri"/>
        </w:rPr>
        <w:t xml:space="preserve">ational </w:t>
      </w:r>
      <w:r w:rsidR="00CE0268" w:rsidRPr="00D74A63">
        <w:rPr>
          <w:rFonts w:cs="Calibri"/>
        </w:rPr>
        <w:t>E</w:t>
      </w:r>
      <w:r w:rsidR="00D86483" w:rsidRPr="00D74A63">
        <w:rPr>
          <w:rFonts w:cs="Calibri"/>
        </w:rPr>
        <w:t xml:space="preserve">nvironment </w:t>
      </w:r>
      <w:r w:rsidR="00CE0268" w:rsidRPr="00D74A63">
        <w:rPr>
          <w:rFonts w:cs="Calibri"/>
        </w:rPr>
        <w:t>S</w:t>
      </w:r>
      <w:r w:rsidR="00D86483" w:rsidRPr="00D74A63">
        <w:rPr>
          <w:rFonts w:cs="Calibri"/>
        </w:rPr>
        <w:t>tandard (NES)</w:t>
      </w:r>
      <w:r w:rsidR="00CE0268" w:rsidRPr="00D74A63">
        <w:rPr>
          <w:rFonts w:cs="Calibri"/>
        </w:rPr>
        <w:t xml:space="preserve"> is the most appropriate option </w:t>
      </w:r>
      <w:r w:rsidR="002D1EC4" w:rsidRPr="00D74A63">
        <w:rPr>
          <w:rFonts w:cs="Calibri"/>
        </w:rPr>
        <w:t xml:space="preserve">because </w:t>
      </w:r>
      <w:r w:rsidR="00CE0268" w:rsidRPr="00D74A63">
        <w:rPr>
          <w:rFonts w:cs="Calibri"/>
        </w:rPr>
        <w:t>the relatively narrow scope of the issue warranted a clear and targeted set of provisions rather than higher level policy guidance. A</w:t>
      </w:r>
      <w:r w:rsidR="00EF6037" w:rsidRPr="00D74A63">
        <w:rPr>
          <w:rFonts w:cs="Calibri"/>
        </w:rPr>
        <w:t>n</w:t>
      </w:r>
      <w:r w:rsidR="00CE0268" w:rsidRPr="00D74A63">
        <w:rPr>
          <w:rFonts w:cs="Calibri"/>
        </w:rPr>
        <w:t xml:space="preserve"> NES was found to be the most effective and certain option to provide greater national consistency, remove unwarranted variation and deliver economic and environmental benefits</w:t>
      </w:r>
      <w:r w:rsidR="005D0B8E" w:rsidRPr="00D74A63">
        <w:rPr>
          <w:rFonts w:cs="Calibri"/>
        </w:rPr>
        <w:t xml:space="preserve"> for both councils</w:t>
      </w:r>
      <w:r w:rsidR="005E1A32" w:rsidRPr="00D74A63">
        <w:rPr>
          <w:rFonts w:cs="Calibri"/>
        </w:rPr>
        <w:t xml:space="preserve"> and the community</w:t>
      </w:r>
      <w:r w:rsidR="00CE0268" w:rsidRPr="00D74A63">
        <w:rPr>
          <w:rFonts w:cs="Calibri"/>
        </w:rPr>
        <w:t>.</w:t>
      </w:r>
      <w:bookmarkEnd w:id="14"/>
    </w:p>
    <w:p w14:paraId="57B300FE" w14:textId="2D70FCEF" w:rsidR="007B6CFF" w:rsidRPr="00D74A63" w:rsidRDefault="007B6CFF" w:rsidP="001F4828">
      <w:pPr>
        <w:pStyle w:val="BodyText"/>
        <w:rPr>
          <w:rFonts w:cs="Calibri"/>
        </w:rPr>
      </w:pPr>
      <w:bookmarkStart w:id="15" w:name="_Toc66887152"/>
      <w:r w:rsidRPr="00D74A63">
        <w:rPr>
          <w:rFonts w:cs="Calibri"/>
        </w:rPr>
        <w:t xml:space="preserve">The </w:t>
      </w:r>
      <w:r w:rsidR="00EF6037" w:rsidRPr="00D74A63">
        <w:rPr>
          <w:rFonts w:cs="Calibri"/>
        </w:rPr>
        <w:t xml:space="preserve">main </w:t>
      </w:r>
      <w:r w:rsidRPr="00D74A63">
        <w:rPr>
          <w:rFonts w:cs="Calibri"/>
        </w:rPr>
        <w:t>findings of this evaluation are as follows</w:t>
      </w:r>
      <w:bookmarkEnd w:id="15"/>
      <w:r w:rsidR="00EF6037" w:rsidRPr="00D74A63">
        <w:rPr>
          <w:rFonts w:cs="Calibri"/>
        </w:rPr>
        <w:t>.</w:t>
      </w:r>
    </w:p>
    <w:p w14:paraId="64180E68" w14:textId="5492BE22" w:rsidR="008F5F38" w:rsidRPr="00D74A63" w:rsidRDefault="008F5F38" w:rsidP="001F4828">
      <w:pPr>
        <w:pStyle w:val="Heading3"/>
        <w:rPr>
          <w:rFonts w:cs="Calibri"/>
        </w:rPr>
      </w:pPr>
      <w:bookmarkStart w:id="16" w:name="_Toc66887153"/>
      <w:r w:rsidRPr="00D74A63">
        <w:rPr>
          <w:rFonts w:cs="Calibri"/>
        </w:rPr>
        <w:t>Policy objective</w:t>
      </w:r>
      <w:bookmarkEnd w:id="16"/>
    </w:p>
    <w:p w14:paraId="047069F1" w14:textId="0F859FBA" w:rsidR="00AF52BF" w:rsidRPr="00D74A63" w:rsidRDefault="008F5F38" w:rsidP="001F4828">
      <w:pPr>
        <w:pStyle w:val="BodyText"/>
        <w:rPr>
          <w:rFonts w:cs="Calibri"/>
        </w:rPr>
      </w:pPr>
      <w:bookmarkStart w:id="17" w:name="_Toc66887154"/>
      <w:r w:rsidRPr="00D74A63">
        <w:rPr>
          <w:rFonts w:cs="Calibri"/>
        </w:rPr>
        <w:t>T</w:t>
      </w:r>
      <w:r w:rsidR="007B6CFF" w:rsidRPr="00D74A63">
        <w:rPr>
          <w:rFonts w:cs="Calibri"/>
        </w:rPr>
        <w:t>he policy objective</w:t>
      </w:r>
      <w:r w:rsidRPr="00D74A63">
        <w:rPr>
          <w:rFonts w:cs="Calibri"/>
        </w:rPr>
        <w:t>s</w:t>
      </w:r>
      <w:r w:rsidR="007B6CFF" w:rsidRPr="00D74A63">
        <w:rPr>
          <w:rFonts w:cs="Calibri"/>
        </w:rPr>
        <w:t xml:space="preserve"> of the NES-</w:t>
      </w:r>
      <w:r w:rsidRPr="00D74A63">
        <w:rPr>
          <w:rFonts w:cs="Calibri"/>
        </w:rPr>
        <w:t>STO</w:t>
      </w:r>
      <w:r w:rsidR="007B6CFF" w:rsidRPr="00D74A63">
        <w:rPr>
          <w:rFonts w:cs="Calibri"/>
        </w:rPr>
        <w:t xml:space="preserve"> </w:t>
      </w:r>
      <w:r w:rsidRPr="00D74A63">
        <w:rPr>
          <w:rFonts w:cs="Calibri"/>
        </w:rPr>
        <w:t xml:space="preserve">are considered </w:t>
      </w:r>
      <w:r w:rsidR="007B6CFF" w:rsidRPr="00D74A63">
        <w:rPr>
          <w:rFonts w:cs="Calibri"/>
        </w:rPr>
        <w:t>to be the most appropriate to achieve the purpose of the RMA.</w:t>
      </w:r>
    </w:p>
    <w:p w14:paraId="14E16C72" w14:textId="77777777" w:rsidR="0026073D" w:rsidRPr="00D74A63" w:rsidRDefault="007B6CFF" w:rsidP="001F4828">
      <w:pPr>
        <w:pStyle w:val="BodyText"/>
        <w:rPr>
          <w:rFonts w:cs="Calibri"/>
        </w:rPr>
      </w:pPr>
      <w:r w:rsidRPr="00D74A63">
        <w:rPr>
          <w:rFonts w:cs="Calibri"/>
        </w:rPr>
        <w:t xml:space="preserve">The </w:t>
      </w:r>
      <w:r w:rsidR="008F5F38" w:rsidRPr="00D74A63">
        <w:rPr>
          <w:rFonts w:cs="Calibri"/>
        </w:rPr>
        <w:t xml:space="preserve">first </w:t>
      </w:r>
      <w:r w:rsidRPr="00D74A63">
        <w:rPr>
          <w:rFonts w:cs="Calibri"/>
        </w:rPr>
        <w:t>policy objective seek</w:t>
      </w:r>
      <w:r w:rsidR="008F5F38" w:rsidRPr="00D74A63">
        <w:rPr>
          <w:rFonts w:cs="Calibri"/>
        </w:rPr>
        <w:t>s</w:t>
      </w:r>
      <w:r w:rsidRPr="00D74A63">
        <w:rPr>
          <w:rFonts w:cs="Calibri"/>
        </w:rPr>
        <w:t xml:space="preserve"> to </w:t>
      </w:r>
      <w:r w:rsidR="008F5F38" w:rsidRPr="00D74A63">
        <w:rPr>
          <w:rFonts w:cs="Calibri"/>
        </w:rPr>
        <w:t>appropriately manage the risks of harm to the environment, human health and local communities from outdoor tyre storage</w:t>
      </w:r>
      <w:r w:rsidRPr="00D74A63">
        <w:rPr>
          <w:rFonts w:cs="Calibri"/>
        </w:rPr>
        <w:t xml:space="preserve">, consistent with the environmental directives in Part 2 of the RMA. </w:t>
      </w:r>
    </w:p>
    <w:p w14:paraId="3089007B" w14:textId="5FFFC89E" w:rsidR="00DD3054" w:rsidRPr="00D74A63" w:rsidRDefault="007B6CFF" w:rsidP="001F4828">
      <w:pPr>
        <w:pStyle w:val="BodyText"/>
        <w:rPr>
          <w:rFonts w:cs="Calibri"/>
        </w:rPr>
      </w:pPr>
      <w:r w:rsidRPr="00D74A63">
        <w:rPr>
          <w:rFonts w:cs="Calibri"/>
        </w:rPr>
        <w:t>The</w:t>
      </w:r>
      <w:r w:rsidR="008F5F38" w:rsidRPr="00D74A63">
        <w:rPr>
          <w:rFonts w:cs="Calibri"/>
        </w:rPr>
        <w:t xml:space="preserve"> second</w:t>
      </w:r>
      <w:r w:rsidRPr="00D74A63">
        <w:rPr>
          <w:rFonts w:cs="Calibri"/>
        </w:rPr>
        <w:t xml:space="preserve"> policy objective directly responds to a nationally important resource management issue</w:t>
      </w:r>
      <w:r w:rsidR="00FC46E5" w:rsidRPr="00D74A63">
        <w:rPr>
          <w:rFonts w:cs="Calibri"/>
        </w:rPr>
        <w:t>,</w:t>
      </w:r>
      <w:r w:rsidRPr="00D74A63">
        <w:rPr>
          <w:rFonts w:cs="Calibri"/>
        </w:rPr>
        <w:t xml:space="preserve"> </w:t>
      </w:r>
      <w:r w:rsidR="008F5F38" w:rsidRPr="00D74A63">
        <w:rPr>
          <w:rFonts w:cs="Calibri"/>
        </w:rPr>
        <w:t>supporting consistent management practices across New Zealand with respect to storing tyres outdoors to avoid incentivising the movement of tyres between regions</w:t>
      </w:r>
      <w:r w:rsidRPr="00D74A63">
        <w:rPr>
          <w:rFonts w:cs="Calibri"/>
        </w:rPr>
        <w:t>.</w:t>
      </w:r>
    </w:p>
    <w:p w14:paraId="2F3A6D7A" w14:textId="74724CF8" w:rsidR="007B6CFF" w:rsidRPr="00D74A63" w:rsidRDefault="007B6CFF" w:rsidP="001F4828">
      <w:pPr>
        <w:pStyle w:val="BodyText"/>
        <w:rPr>
          <w:rFonts w:cs="Calibri"/>
        </w:rPr>
      </w:pPr>
      <w:r w:rsidRPr="00D74A63">
        <w:rPr>
          <w:rFonts w:cs="Calibri"/>
        </w:rPr>
        <w:t xml:space="preserve">The </w:t>
      </w:r>
      <w:r w:rsidR="00D94AB9" w:rsidRPr="00D74A63">
        <w:rPr>
          <w:rFonts w:cs="Calibri"/>
        </w:rPr>
        <w:t xml:space="preserve">combined </w:t>
      </w:r>
      <w:r w:rsidRPr="00D74A63">
        <w:rPr>
          <w:rFonts w:cs="Calibri"/>
        </w:rPr>
        <w:t>policy objective</w:t>
      </w:r>
      <w:r w:rsidR="008F5F38" w:rsidRPr="00D74A63">
        <w:rPr>
          <w:rFonts w:cs="Calibri"/>
        </w:rPr>
        <w:t xml:space="preserve">s </w:t>
      </w:r>
      <w:r w:rsidRPr="00D74A63">
        <w:rPr>
          <w:rFonts w:cs="Calibri"/>
        </w:rPr>
        <w:t xml:space="preserve">aim to achieve greater certainty and efficiency in the management of </w:t>
      </w:r>
      <w:r w:rsidR="008F5F38" w:rsidRPr="00D74A63">
        <w:rPr>
          <w:rFonts w:cs="Calibri"/>
        </w:rPr>
        <w:t>tyre piles stored outdoors</w:t>
      </w:r>
      <w:r w:rsidRPr="00D74A63">
        <w:rPr>
          <w:rFonts w:cs="Calibri"/>
        </w:rPr>
        <w:t xml:space="preserve"> under the RMA</w:t>
      </w:r>
      <w:r w:rsidR="00D94AB9" w:rsidRPr="00D74A63">
        <w:rPr>
          <w:rFonts w:cs="Calibri"/>
        </w:rPr>
        <w:t>.</w:t>
      </w:r>
      <w:r w:rsidRPr="00D74A63">
        <w:rPr>
          <w:rFonts w:cs="Calibri"/>
        </w:rPr>
        <w:t xml:space="preserve"> </w:t>
      </w:r>
      <w:r w:rsidR="00D94AB9" w:rsidRPr="00D74A63">
        <w:rPr>
          <w:rFonts w:cs="Calibri"/>
        </w:rPr>
        <w:t xml:space="preserve">This </w:t>
      </w:r>
      <w:r w:rsidRPr="00D74A63">
        <w:rPr>
          <w:rFonts w:cs="Calibri"/>
        </w:rPr>
        <w:t xml:space="preserve">will enable </w:t>
      </w:r>
      <w:r w:rsidR="008F5F38" w:rsidRPr="00D74A63">
        <w:rPr>
          <w:rFonts w:cs="Calibri"/>
        </w:rPr>
        <w:t>councils</w:t>
      </w:r>
      <w:r w:rsidRPr="00D74A63">
        <w:rPr>
          <w:rFonts w:cs="Calibri"/>
        </w:rPr>
        <w:t xml:space="preserve"> to better </w:t>
      </w:r>
      <w:r w:rsidR="008F5F38" w:rsidRPr="00D74A63">
        <w:rPr>
          <w:rFonts w:cs="Calibri"/>
        </w:rPr>
        <w:t>respond to environmental risks and give certainty to tyre businesses to support their economic wellbeing,</w:t>
      </w:r>
      <w:r w:rsidRPr="00D74A63">
        <w:rPr>
          <w:rFonts w:cs="Calibri"/>
        </w:rPr>
        <w:t xml:space="preserve"> consistent with section 5(2) of the RMA</w:t>
      </w:r>
      <w:bookmarkEnd w:id="17"/>
      <w:r w:rsidR="00534057">
        <w:rPr>
          <w:rFonts w:cs="Calibri"/>
        </w:rPr>
        <w:t>.</w:t>
      </w:r>
    </w:p>
    <w:p w14:paraId="1380E244" w14:textId="717D5CCA" w:rsidR="008F5F38" w:rsidRPr="00D74A63" w:rsidRDefault="008F5F38" w:rsidP="001F4828">
      <w:pPr>
        <w:pStyle w:val="Heading3"/>
        <w:rPr>
          <w:rFonts w:cs="Calibri"/>
        </w:rPr>
      </w:pPr>
      <w:r w:rsidRPr="00D74A63">
        <w:rPr>
          <w:rFonts w:cs="Calibri"/>
        </w:rPr>
        <w:t>Effective</w:t>
      </w:r>
      <w:r w:rsidR="00CE0268" w:rsidRPr="00D74A63">
        <w:rPr>
          <w:rFonts w:cs="Calibri"/>
        </w:rPr>
        <w:t>ness</w:t>
      </w:r>
      <w:r w:rsidRPr="00D74A63">
        <w:rPr>
          <w:rFonts w:cs="Calibri"/>
        </w:rPr>
        <w:t xml:space="preserve"> and efficien</w:t>
      </w:r>
      <w:r w:rsidR="00CE0268" w:rsidRPr="00D74A63">
        <w:rPr>
          <w:rFonts w:cs="Calibri"/>
        </w:rPr>
        <w:t>cy assessment</w:t>
      </w:r>
    </w:p>
    <w:p w14:paraId="6D6E6A33" w14:textId="14A6072E" w:rsidR="00CE0268" w:rsidRPr="00D74A63" w:rsidRDefault="00CE0268" w:rsidP="001F4828">
      <w:pPr>
        <w:pStyle w:val="BodyText"/>
        <w:rPr>
          <w:rFonts w:cs="Calibri"/>
        </w:rPr>
      </w:pPr>
      <w:r w:rsidRPr="00D74A63">
        <w:rPr>
          <w:rFonts w:cs="Calibri"/>
        </w:rPr>
        <w:t xml:space="preserve">The evaluation found that the NES-STO provisions will be ‘effective’ </w:t>
      </w:r>
      <w:r w:rsidR="00A945EC" w:rsidRPr="00D74A63">
        <w:rPr>
          <w:rFonts w:cs="Calibri"/>
        </w:rPr>
        <w:t xml:space="preserve">for </w:t>
      </w:r>
      <w:r w:rsidRPr="00D74A63">
        <w:rPr>
          <w:rFonts w:cs="Calibri"/>
        </w:rPr>
        <w:t>maintain</w:t>
      </w:r>
      <w:r w:rsidR="00A945EC" w:rsidRPr="00D74A63">
        <w:rPr>
          <w:rFonts w:cs="Calibri"/>
        </w:rPr>
        <w:t>ing</w:t>
      </w:r>
      <w:r w:rsidRPr="00D74A63">
        <w:rPr>
          <w:rFonts w:cs="Calibri"/>
        </w:rPr>
        <w:t xml:space="preserve"> or improv</w:t>
      </w:r>
      <w:r w:rsidR="00A945EC" w:rsidRPr="00D74A63">
        <w:rPr>
          <w:rFonts w:cs="Calibri"/>
        </w:rPr>
        <w:t>ing</w:t>
      </w:r>
      <w:r w:rsidRPr="00D74A63">
        <w:rPr>
          <w:rFonts w:cs="Calibri"/>
        </w:rPr>
        <w:t xml:space="preserve"> environmental outcomes and increase certainty in the management of outdoor tyre piles under the RMA. In particular, lowering the application of the NES-STO threshold to 20</w:t>
      </w:r>
      <w:r w:rsidR="009B5B3E" w:rsidRPr="00D74A63">
        <w:rPr>
          <w:rFonts w:cs="Calibri"/>
        </w:rPr>
        <w:t> </w:t>
      </w:r>
      <w:r w:rsidRPr="00D74A63">
        <w:rPr>
          <w:rFonts w:cs="Calibri"/>
        </w:rPr>
        <w:t xml:space="preserve">m³ </w:t>
      </w:r>
      <w:r w:rsidR="008F7D03" w:rsidRPr="00D74A63">
        <w:rPr>
          <w:rFonts w:cs="Calibri"/>
        </w:rPr>
        <w:t xml:space="preserve">would </w:t>
      </w:r>
      <w:r w:rsidRPr="00D74A63">
        <w:rPr>
          <w:rFonts w:cs="Calibri"/>
        </w:rPr>
        <w:t xml:space="preserve">mean </w:t>
      </w:r>
      <w:r w:rsidR="009D11DD" w:rsidRPr="00D74A63">
        <w:rPr>
          <w:rFonts w:cs="Calibri"/>
        </w:rPr>
        <w:t>most</w:t>
      </w:r>
      <w:r w:rsidRPr="00D74A63">
        <w:rPr>
          <w:rFonts w:cs="Calibri"/>
        </w:rPr>
        <w:t xml:space="preserve"> potentially problematic tyre piles would be </w:t>
      </w:r>
      <w:r w:rsidR="002C48CA" w:rsidRPr="00D74A63">
        <w:rPr>
          <w:rFonts w:cs="Calibri"/>
        </w:rPr>
        <w:t>consistently regulated at a national level</w:t>
      </w:r>
      <w:r w:rsidR="009B7912" w:rsidRPr="00D74A63">
        <w:rPr>
          <w:rFonts w:cs="Calibri"/>
        </w:rPr>
        <w:t>. This</w:t>
      </w:r>
      <w:r w:rsidR="002C48CA" w:rsidRPr="00D74A63">
        <w:rPr>
          <w:rFonts w:cs="Calibri"/>
        </w:rPr>
        <w:t xml:space="preserve"> is the most likely option to reduce the risks that tyre piles present to the environment, human health and communities. A</w:t>
      </w:r>
      <w:r w:rsidR="009B7912" w:rsidRPr="00D74A63">
        <w:rPr>
          <w:rFonts w:cs="Calibri"/>
        </w:rPr>
        <w:t>n</w:t>
      </w:r>
      <w:r w:rsidR="002C48CA" w:rsidRPr="00D74A63">
        <w:rPr>
          <w:rFonts w:cs="Calibri"/>
        </w:rPr>
        <w:t xml:space="preserve"> NES approach was also considered to be the most effective way to remedy the regulatory gap in regional plan rules for outdoor tyre storage and </w:t>
      </w:r>
      <w:r w:rsidR="001B1225" w:rsidRPr="00D74A63">
        <w:rPr>
          <w:rFonts w:cs="Calibri"/>
        </w:rPr>
        <w:t xml:space="preserve">would </w:t>
      </w:r>
      <w:r w:rsidR="002C48CA" w:rsidRPr="00D74A63">
        <w:rPr>
          <w:rFonts w:cs="Calibri"/>
        </w:rPr>
        <w:t>ha</w:t>
      </w:r>
      <w:r w:rsidR="001B1225" w:rsidRPr="00D74A63">
        <w:rPr>
          <w:rFonts w:cs="Calibri"/>
        </w:rPr>
        <w:t>ve</w:t>
      </w:r>
      <w:r w:rsidR="002C48CA" w:rsidRPr="00D74A63">
        <w:rPr>
          <w:rFonts w:cs="Calibri"/>
        </w:rPr>
        <w:t xml:space="preserve"> the benefit of addressing the issue of legacy stockpiles </w:t>
      </w:r>
      <w:r w:rsidR="00973F88" w:rsidRPr="00D74A63">
        <w:rPr>
          <w:rFonts w:cs="Calibri"/>
        </w:rPr>
        <w:t>because</w:t>
      </w:r>
      <w:r w:rsidR="002C48CA" w:rsidRPr="00D74A63">
        <w:rPr>
          <w:rFonts w:cs="Calibri"/>
        </w:rPr>
        <w:t xml:space="preserve"> section 20A</w:t>
      </w:r>
      <w:r w:rsidR="00973F88" w:rsidRPr="00D74A63">
        <w:rPr>
          <w:rFonts w:cs="Calibri"/>
        </w:rPr>
        <w:t>,</w:t>
      </w:r>
      <w:r w:rsidR="002C48CA" w:rsidRPr="00D74A63">
        <w:rPr>
          <w:rFonts w:cs="Calibri"/>
        </w:rPr>
        <w:t xml:space="preserve"> covering existing use rights for regional activities</w:t>
      </w:r>
      <w:r w:rsidR="00973F88" w:rsidRPr="00D74A63">
        <w:rPr>
          <w:rFonts w:cs="Calibri"/>
        </w:rPr>
        <w:t>,</w:t>
      </w:r>
      <w:r w:rsidR="002C48CA" w:rsidRPr="00D74A63">
        <w:rPr>
          <w:rFonts w:cs="Calibri"/>
        </w:rPr>
        <w:t xml:space="preserve"> would apply.</w:t>
      </w:r>
    </w:p>
    <w:p w14:paraId="32BE826E" w14:textId="4C86054D" w:rsidR="002C48CA" w:rsidRPr="00D74A63" w:rsidRDefault="002C48CA" w:rsidP="001F4828">
      <w:pPr>
        <w:pStyle w:val="BodyText"/>
        <w:rPr>
          <w:rFonts w:cs="Calibri"/>
        </w:rPr>
      </w:pPr>
      <w:r w:rsidRPr="00D74A63">
        <w:rPr>
          <w:rFonts w:cs="Calibri"/>
        </w:rPr>
        <w:lastRenderedPageBreak/>
        <w:t>The evaluation also found that the NES-STO provisions will be ‘efficient’</w:t>
      </w:r>
      <w:r w:rsidR="0099394B" w:rsidRPr="00D74A63">
        <w:rPr>
          <w:rFonts w:cs="Calibri"/>
        </w:rPr>
        <w:t>,</w:t>
      </w:r>
      <w:r w:rsidRPr="00D74A63">
        <w:rPr>
          <w:rFonts w:cs="Calibri"/>
        </w:rPr>
        <w:t xml:space="preserve"> based on an assessment of the benefits and costs anticipated from the implementation of the provisions. In</w:t>
      </w:r>
      <w:r w:rsidR="006C4986" w:rsidRPr="00D74A63">
        <w:rPr>
          <w:rFonts w:cs="Calibri"/>
        </w:rPr>
        <w:t> </w:t>
      </w:r>
      <w:r w:rsidRPr="00D74A63">
        <w:rPr>
          <w:rFonts w:cs="Calibri"/>
        </w:rPr>
        <w:t xml:space="preserve">particular, the NES-STO is a relatively straightforward regulatory solution </w:t>
      </w:r>
      <w:r w:rsidR="006313F7" w:rsidRPr="00D74A63">
        <w:rPr>
          <w:rFonts w:cs="Calibri"/>
        </w:rPr>
        <w:t xml:space="preserve">that </w:t>
      </w:r>
      <w:r w:rsidRPr="00D74A63">
        <w:rPr>
          <w:rFonts w:cs="Calibri"/>
        </w:rPr>
        <w:t xml:space="preserve">will be the most efficient way to address the regulatory gap and avoid the need for councils to develop their own rules. It provides regulatory certainty for businesses and </w:t>
      </w:r>
      <w:proofErr w:type="gramStart"/>
      <w:r w:rsidRPr="00D74A63">
        <w:rPr>
          <w:rFonts w:cs="Calibri"/>
        </w:rPr>
        <w:t>land</w:t>
      </w:r>
      <w:r w:rsidR="0099394B" w:rsidRPr="00D74A63">
        <w:rPr>
          <w:rFonts w:cs="Calibri"/>
        </w:rPr>
        <w:t xml:space="preserve"> </w:t>
      </w:r>
      <w:r w:rsidRPr="00D74A63">
        <w:rPr>
          <w:rFonts w:cs="Calibri"/>
        </w:rPr>
        <w:t>owners</w:t>
      </w:r>
      <w:proofErr w:type="gramEnd"/>
      <w:r w:rsidRPr="00D74A63">
        <w:rPr>
          <w:rFonts w:cs="Calibri"/>
        </w:rPr>
        <w:t xml:space="preserve"> who need to store tyres outdoors and </w:t>
      </w:r>
      <w:r w:rsidR="002E48A6" w:rsidRPr="00D74A63">
        <w:rPr>
          <w:rFonts w:cs="Calibri"/>
        </w:rPr>
        <w:t xml:space="preserve">gives </w:t>
      </w:r>
      <w:r w:rsidRPr="00D74A63">
        <w:rPr>
          <w:rFonts w:cs="Calibri"/>
        </w:rPr>
        <w:t xml:space="preserve">a clear framework within which regional councils can monitor compliance and enforce provisions when necessary. Costs associated with both applying for and processing resource consents are expected to be low </w:t>
      </w:r>
      <w:r w:rsidR="00F85885" w:rsidRPr="00D74A63">
        <w:rPr>
          <w:rFonts w:cs="Calibri"/>
        </w:rPr>
        <w:t xml:space="preserve">because the </w:t>
      </w:r>
      <w:r w:rsidR="00711EE2" w:rsidRPr="00D74A63">
        <w:rPr>
          <w:rFonts w:cs="Calibri"/>
        </w:rPr>
        <w:t xml:space="preserve">rule regime is relatively simple </w:t>
      </w:r>
      <w:r w:rsidR="005E4BA2" w:rsidRPr="00D74A63">
        <w:rPr>
          <w:rFonts w:cs="Calibri"/>
        </w:rPr>
        <w:t>to administer</w:t>
      </w:r>
      <w:r w:rsidR="00327442" w:rsidRPr="00D74A63">
        <w:rPr>
          <w:rFonts w:cs="Calibri"/>
        </w:rPr>
        <w:t>,</w:t>
      </w:r>
      <w:r w:rsidR="005E4BA2" w:rsidRPr="00D74A63">
        <w:rPr>
          <w:rFonts w:cs="Calibri"/>
        </w:rPr>
        <w:t xml:space="preserve"> </w:t>
      </w:r>
      <w:r w:rsidR="00711EE2" w:rsidRPr="00D74A63">
        <w:rPr>
          <w:rFonts w:cs="Calibri"/>
        </w:rPr>
        <w:t xml:space="preserve">and applicants are not required to provide extensive input </w:t>
      </w:r>
      <w:r w:rsidR="00AD34AC" w:rsidRPr="00D74A63">
        <w:rPr>
          <w:rFonts w:cs="Calibri"/>
        </w:rPr>
        <w:t xml:space="preserve">from experts </w:t>
      </w:r>
      <w:r w:rsidR="00711EE2" w:rsidRPr="00D74A63">
        <w:rPr>
          <w:rFonts w:cs="Calibri"/>
        </w:rPr>
        <w:t xml:space="preserve">to complete their applications. </w:t>
      </w:r>
      <w:r w:rsidR="00790FA9" w:rsidRPr="00D74A63">
        <w:rPr>
          <w:rFonts w:cs="Calibri"/>
        </w:rPr>
        <w:t xml:space="preserve">It is anticipated that many </w:t>
      </w:r>
      <w:r w:rsidR="00292459" w:rsidRPr="00D74A63">
        <w:rPr>
          <w:rFonts w:cs="Calibri"/>
        </w:rPr>
        <w:t>businesses and property owners storing tyres will be able to com</w:t>
      </w:r>
      <w:r w:rsidR="006E40AA" w:rsidRPr="00D74A63">
        <w:rPr>
          <w:rFonts w:cs="Calibri"/>
        </w:rPr>
        <w:t>ply with the permitted activity conditions</w:t>
      </w:r>
      <w:r w:rsidR="00FE7338" w:rsidRPr="00D74A63">
        <w:rPr>
          <w:rFonts w:cs="Calibri"/>
        </w:rPr>
        <w:t xml:space="preserve">, avoiding the need for a </w:t>
      </w:r>
      <w:r w:rsidR="006E40AA" w:rsidRPr="00D74A63">
        <w:rPr>
          <w:rFonts w:cs="Calibri"/>
        </w:rPr>
        <w:t xml:space="preserve">resource </w:t>
      </w:r>
      <w:r w:rsidR="00FE7338" w:rsidRPr="00D74A63">
        <w:rPr>
          <w:rFonts w:cs="Calibri"/>
        </w:rPr>
        <w:t>consent application</w:t>
      </w:r>
      <w:r w:rsidR="006E40AA" w:rsidRPr="00D74A63">
        <w:rPr>
          <w:rFonts w:cs="Calibri"/>
        </w:rPr>
        <w:t xml:space="preserve"> and associated costs</w:t>
      </w:r>
      <w:r w:rsidR="00FE7338" w:rsidRPr="00D74A63">
        <w:rPr>
          <w:rFonts w:cs="Calibri"/>
        </w:rPr>
        <w:t>. M</w:t>
      </w:r>
      <w:r w:rsidRPr="00D74A63">
        <w:rPr>
          <w:rFonts w:cs="Calibri"/>
        </w:rPr>
        <w:t>onitoring costs also expected to be minimal</w:t>
      </w:r>
      <w:r w:rsidR="00A34418" w:rsidRPr="00D74A63">
        <w:rPr>
          <w:rFonts w:cs="Calibri"/>
        </w:rPr>
        <w:t xml:space="preserve"> given the low numbers of resource consents anticipated</w:t>
      </w:r>
      <w:r w:rsidRPr="00D74A63">
        <w:rPr>
          <w:rFonts w:cs="Calibri"/>
        </w:rPr>
        <w:t>.</w:t>
      </w:r>
    </w:p>
    <w:p w14:paraId="16CC1FD4" w14:textId="544DECE6" w:rsidR="008F5F38" w:rsidRPr="00D74A63" w:rsidRDefault="008F5F38" w:rsidP="00CE0268">
      <w:pPr>
        <w:pStyle w:val="Heading3"/>
        <w:rPr>
          <w:rFonts w:cs="Calibri"/>
        </w:rPr>
      </w:pPr>
      <w:r w:rsidRPr="00D74A63">
        <w:rPr>
          <w:rFonts w:cs="Calibri"/>
        </w:rPr>
        <w:t xml:space="preserve">Risks of acting where </w:t>
      </w:r>
      <w:r w:rsidR="00D44F89" w:rsidRPr="00D74A63">
        <w:rPr>
          <w:rFonts w:cs="Calibri"/>
        </w:rPr>
        <w:t>information</w:t>
      </w:r>
      <w:r w:rsidRPr="00D74A63">
        <w:rPr>
          <w:rFonts w:cs="Calibri"/>
        </w:rPr>
        <w:t xml:space="preserve"> is uncertain or </w:t>
      </w:r>
      <w:proofErr w:type="gramStart"/>
      <w:r w:rsidRPr="00D74A63">
        <w:rPr>
          <w:rFonts w:cs="Calibri"/>
        </w:rPr>
        <w:t>insufficient</w:t>
      </w:r>
      <w:proofErr w:type="gramEnd"/>
    </w:p>
    <w:p w14:paraId="496C68CD" w14:textId="6FC1C00E" w:rsidR="008F5F38" w:rsidRPr="00D74A63" w:rsidRDefault="002C48CA" w:rsidP="001F4828">
      <w:pPr>
        <w:pStyle w:val="BodyText"/>
        <w:rPr>
          <w:rFonts w:cs="Calibri"/>
        </w:rPr>
      </w:pPr>
      <w:r w:rsidRPr="00D74A63">
        <w:rPr>
          <w:rFonts w:cs="Calibri"/>
        </w:rPr>
        <w:t>The evaluation found that</w:t>
      </w:r>
      <w:r w:rsidR="00D5611E" w:rsidRPr="00D74A63">
        <w:rPr>
          <w:rFonts w:cs="Calibri"/>
        </w:rPr>
        <w:t>, at present,</w:t>
      </w:r>
      <w:r w:rsidRPr="00D74A63">
        <w:rPr>
          <w:rFonts w:cs="Calibri"/>
        </w:rPr>
        <w:t xml:space="preserve"> insufficient information </w:t>
      </w:r>
      <w:r w:rsidR="00972783" w:rsidRPr="00D74A63">
        <w:rPr>
          <w:rFonts w:cs="Calibri"/>
        </w:rPr>
        <w:t xml:space="preserve">is </w:t>
      </w:r>
      <w:r w:rsidRPr="00D74A63">
        <w:rPr>
          <w:rFonts w:cs="Calibri"/>
        </w:rPr>
        <w:t xml:space="preserve">available to confirm the scale of outdoor tyre storage and the actual impact this is having on the environment at the national, regional and local level. </w:t>
      </w:r>
      <w:r w:rsidR="00C106E5" w:rsidRPr="00D74A63">
        <w:rPr>
          <w:rFonts w:cs="Calibri"/>
        </w:rPr>
        <w:t>E</w:t>
      </w:r>
      <w:r w:rsidR="000059B5" w:rsidRPr="00D74A63">
        <w:rPr>
          <w:rFonts w:cs="Calibri"/>
        </w:rPr>
        <w:t xml:space="preserve">nough evidence </w:t>
      </w:r>
      <w:r w:rsidR="004A340C" w:rsidRPr="00D74A63">
        <w:rPr>
          <w:rFonts w:cs="Calibri"/>
        </w:rPr>
        <w:t>is available</w:t>
      </w:r>
      <w:r w:rsidR="00C106E5" w:rsidRPr="00D74A63">
        <w:rPr>
          <w:rFonts w:cs="Calibri"/>
        </w:rPr>
        <w:t>, however,</w:t>
      </w:r>
      <w:r w:rsidR="004A340C" w:rsidRPr="00D74A63">
        <w:rPr>
          <w:rFonts w:cs="Calibri"/>
        </w:rPr>
        <w:t xml:space="preserve"> </w:t>
      </w:r>
      <w:r w:rsidR="000059B5" w:rsidRPr="00D74A63">
        <w:rPr>
          <w:rFonts w:cs="Calibri"/>
        </w:rPr>
        <w:t xml:space="preserve">from local authorities </w:t>
      </w:r>
      <w:r w:rsidR="00195858" w:rsidRPr="00D74A63">
        <w:rPr>
          <w:rFonts w:cs="Calibri"/>
        </w:rPr>
        <w:t xml:space="preserve">showing </w:t>
      </w:r>
      <w:r w:rsidR="000059B5" w:rsidRPr="00D74A63">
        <w:rPr>
          <w:rFonts w:cs="Calibri"/>
        </w:rPr>
        <w:t xml:space="preserve">there are issues </w:t>
      </w:r>
      <w:r w:rsidR="006827DD" w:rsidRPr="00D74A63">
        <w:rPr>
          <w:rFonts w:cs="Calibri"/>
        </w:rPr>
        <w:t xml:space="preserve">with tyre piles </w:t>
      </w:r>
      <w:r w:rsidR="000059B5" w:rsidRPr="00D74A63">
        <w:rPr>
          <w:rFonts w:cs="Calibri"/>
        </w:rPr>
        <w:t xml:space="preserve">and difficulties </w:t>
      </w:r>
      <w:r w:rsidR="006827DD" w:rsidRPr="00D74A63">
        <w:rPr>
          <w:rFonts w:cs="Calibri"/>
        </w:rPr>
        <w:t xml:space="preserve">with </w:t>
      </w:r>
      <w:r w:rsidR="000059B5" w:rsidRPr="00D74A63">
        <w:rPr>
          <w:rFonts w:cs="Calibri"/>
        </w:rPr>
        <w:t>addressing the environmental, human health and community effects to justify implementing a regulatory solution. The risks of acting, despite acknowledged information gaps, are considered to be low, particularly when considered against the ‘do nothing’ status quo option.</w:t>
      </w:r>
    </w:p>
    <w:p w14:paraId="1D582194" w14:textId="2584299A" w:rsidR="000059B5" w:rsidRPr="00D74A63" w:rsidRDefault="000059B5" w:rsidP="00945ED7">
      <w:pPr>
        <w:pStyle w:val="Heading3"/>
        <w:jc w:val="both"/>
        <w:rPr>
          <w:rFonts w:cs="Calibri"/>
        </w:rPr>
      </w:pPr>
      <w:r w:rsidRPr="00D74A63">
        <w:rPr>
          <w:rFonts w:cs="Calibri"/>
        </w:rPr>
        <w:t>Summary</w:t>
      </w:r>
    </w:p>
    <w:p w14:paraId="0C07C433" w14:textId="72C03F6B" w:rsidR="008F5F38" w:rsidRPr="00D74A63" w:rsidRDefault="008F5F38" w:rsidP="001F4828">
      <w:pPr>
        <w:pStyle w:val="BodyText"/>
        <w:rPr>
          <w:rFonts w:cs="Calibri"/>
        </w:rPr>
      </w:pPr>
      <w:r w:rsidRPr="00D74A63">
        <w:rPr>
          <w:rFonts w:cs="Calibri"/>
        </w:rPr>
        <w:t xml:space="preserve">Overall, this evaluation has </w:t>
      </w:r>
      <w:r w:rsidR="00984D17" w:rsidRPr="00D74A63">
        <w:rPr>
          <w:rFonts w:cs="Calibri"/>
        </w:rPr>
        <w:t xml:space="preserve">shown </w:t>
      </w:r>
      <w:r w:rsidRPr="00D74A63">
        <w:rPr>
          <w:rFonts w:cs="Calibri"/>
        </w:rPr>
        <w:t>that the NES-STO policy objectives are the most appropriate to achieve the purpose of the RMA</w:t>
      </w:r>
      <w:r w:rsidR="00124CF7" w:rsidRPr="00D74A63">
        <w:rPr>
          <w:rFonts w:cs="Calibri"/>
        </w:rPr>
        <w:t>.</w:t>
      </w:r>
      <w:r w:rsidRPr="00D74A63">
        <w:rPr>
          <w:rFonts w:cs="Calibri"/>
        </w:rPr>
        <w:t xml:space="preserve"> </w:t>
      </w:r>
      <w:r w:rsidR="00124CF7" w:rsidRPr="00D74A63">
        <w:rPr>
          <w:rFonts w:cs="Calibri"/>
        </w:rPr>
        <w:t>T</w:t>
      </w:r>
      <w:r w:rsidRPr="00D74A63">
        <w:rPr>
          <w:rFonts w:cs="Calibri"/>
        </w:rPr>
        <w:t>he NES-STO provisions will be effective and efficient to maintain or improve the environmental outcomes associated with the storage of tyres outdoors, while increasing efficiency and certainty in the management of these activities under</w:t>
      </w:r>
      <w:r w:rsidR="00DB7ADA">
        <w:rPr>
          <w:rFonts w:cs="Calibri"/>
        </w:rPr>
        <w:t> </w:t>
      </w:r>
      <w:r w:rsidRPr="00D74A63">
        <w:rPr>
          <w:rFonts w:cs="Calibri"/>
        </w:rPr>
        <w:t>the RMA.</w:t>
      </w:r>
    </w:p>
    <w:p w14:paraId="13D9C2FB" w14:textId="41D8C631" w:rsidR="00300E6E" w:rsidRPr="00D74A63" w:rsidRDefault="00300E6E" w:rsidP="001F4828">
      <w:pPr>
        <w:pStyle w:val="BodyText"/>
        <w:rPr>
          <w:rStyle w:val="Heading1Char"/>
          <w:rFonts w:eastAsiaTheme="minorEastAsia" w:cs="Calibri"/>
          <w:b w:val="0"/>
          <w:bCs w:val="0"/>
          <w:color w:val="auto"/>
          <w:sz w:val="22"/>
          <w:szCs w:val="22"/>
          <w:highlight w:val="yellow"/>
        </w:rPr>
      </w:pPr>
      <w:r w:rsidRPr="00D74A63">
        <w:rPr>
          <w:rStyle w:val="Heading1Char"/>
          <w:rFonts w:eastAsiaTheme="minorEastAsia" w:cs="Calibri"/>
          <w:b w:val="0"/>
          <w:bCs w:val="0"/>
          <w:color w:val="auto"/>
          <w:sz w:val="22"/>
          <w:szCs w:val="22"/>
        </w:rPr>
        <w:br w:type="page"/>
      </w:r>
    </w:p>
    <w:p w14:paraId="054DDBDF" w14:textId="54347CC6" w:rsidR="00EE5ABB" w:rsidRPr="00D74A63" w:rsidRDefault="00EE5ABB" w:rsidP="00576093">
      <w:pPr>
        <w:pStyle w:val="Heading1"/>
        <w:spacing w:before="120" w:after="120"/>
        <w:rPr>
          <w:rFonts w:cs="Calibri"/>
          <w:sz w:val="56"/>
          <w:szCs w:val="56"/>
        </w:rPr>
      </w:pPr>
      <w:bookmarkStart w:id="18" w:name="_Toc71706246"/>
      <w:r w:rsidRPr="00D74A63">
        <w:rPr>
          <w:rFonts w:cs="Calibri"/>
          <w:sz w:val="56"/>
          <w:szCs w:val="56"/>
        </w:rPr>
        <w:lastRenderedPageBreak/>
        <w:t>Part 1</w:t>
      </w:r>
      <w:r w:rsidR="00B812B4" w:rsidRPr="00D74A63">
        <w:rPr>
          <w:rFonts w:cs="Calibri"/>
          <w:sz w:val="56"/>
          <w:szCs w:val="56"/>
        </w:rPr>
        <w:t xml:space="preserve"> </w:t>
      </w:r>
      <w:r w:rsidR="0009240C" w:rsidRPr="00D74A63">
        <w:rPr>
          <w:rFonts w:cs="Calibri"/>
          <w:sz w:val="56"/>
          <w:szCs w:val="56"/>
        </w:rPr>
        <w:t>–</w:t>
      </w:r>
      <w:r w:rsidR="00B812B4" w:rsidRPr="00D74A63">
        <w:rPr>
          <w:rFonts w:cs="Calibri"/>
          <w:sz w:val="56"/>
          <w:szCs w:val="56"/>
        </w:rPr>
        <w:t xml:space="preserve"> Overview</w:t>
      </w:r>
      <w:bookmarkEnd w:id="18"/>
    </w:p>
    <w:p w14:paraId="2419C80A" w14:textId="146E054E" w:rsidR="0080531E" w:rsidRPr="00D74A63" w:rsidRDefault="000665FC" w:rsidP="006C4986">
      <w:pPr>
        <w:pStyle w:val="Heading2"/>
        <w:spacing w:before="240"/>
        <w:rPr>
          <w:rFonts w:cs="Calibri"/>
        </w:rPr>
      </w:pPr>
      <w:bookmarkStart w:id="19" w:name="_Toc71706247"/>
      <w:r w:rsidRPr="00D74A63">
        <w:rPr>
          <w:rFonts w:cs="Calibri"/>
        </w:rPr>
        <w:t xml:space="preserve">Purpose of </w:t>
      </w:r>
      <w:r w:rsidR="00D63168" w:rsidRPr="00D74A63">
        <w:rPr>
          <w:rFonts w:cs="Calibri"/>
        </w:rPr>
        <w:t>report</w:t>
      </w:r>
      <w:bookmarkEnd w:id="19"/>
    </w:p>
    <w:p w14:paraId="64EF35BC" w14:textId="1CD3DAB3" w:rsidR="00E74BFF" w:rsidRPr="00D74A63" w:rsidRDefault="00D63168" w:rsidP="00E74BFF">
      <w:pPr>
        <w:pStyle w:val="BodyText"/>
        <w:rPr>
          <w:rFonts w:cs="Calibri"/>
        </w:rPr>
      </w:pPr>
      <w:r w:rsidRPr="00D74A63">
        <w:rPr>
          <w:rFonts w:cs="Calibri"/>
        </w:rPr>
        <w:t xml:space="preserve">The report provides an evaluation of the proposed </w:t>
      </w:r>
      <w:r w:rsidR="000971B7" w:rsidRPr="00D74A63">
        <w:rPr>
          <w:rFonts w:cs="Calibri"/>
        </w:rPr>
        <w:t>National Environmental Standards for Storing Tyres Outdoors (</w:t>
      </w:r>
      <w:r w:rsidRPr="00D74A63">
        <w:rPr>
          <w:rFonts w:cs="Calibri"/>
        </w:rPr>
        <w:t>NES-STO</w:t>
      </w:r>
      <w:r w:rsidR="000971B7" w:rsidRPr="00D74A63">
        <w:rPr>
          <w:rFonts w:cs="Calibri"/>
        </w:rPr>
        <w:t>)</w:t>
      </w:r>
      <w:r w:rsidR="006140F3" w:rsidRPr="00D74A63">
        <w:rPr>
          <w:rFonts w:cs="Calibri"/>
        </w:rPr>
        <w:t xml:space="preserve"> in accordance with section 32 of</w:t>
      </w:r>
      <w:r w:rsidR="006C4986" w:rsidRPr="00D74A63">
        <w:rPr>
          <w:rFonts w:cs="Calibri"/>
        </w:rPr>
        <w:t> </w:t>
      </w:r>
      <w:r w:rsidR="006140F3" w:rsidRPr="00D74A63">
        <w:rPr>
          <w:rFonts w:cs="Calibri"/>
        </w:rPr>
        <w:t xml:space="preserve">the </w:t>
      </w:r>
      <w:r w:rsidR="000971B7" w:rsidRPr="00D74A63">
        <w:rPr>
          <w:rFonts w:cs="Calibri"/>
        </w:rPr>
        <w:t>Resource Management Act 1991 (</w:t>
      </w:r>
      <w:r w:rsidR="006140F3" w:rsidRPr="00D74A63">
        <w:rPr>
          <w:rFonts w:cs="Calibri"/>
        </w:rPr>
        <w:t>RMA</w:t>
      </w:r>
      <w:r w:rsidR="000971B7" w:rsidRPr="00D74A63">
        <w:rPr>
          <w:rFonts w:cs="Calibri"/>
        </w:rPr>
        <w:t>)</w:t>
      </w:r>
      <w:r w:rsidR="006140F3" w:rsidRPr="00D74A63">
        <w:rPr>
          <w:rFonts w:cs="Calibri"/>
        </w:rPr>
        <w:t xml:space="preserve">. </w:t>
      </w:r>
      <w:r w:rsidR="0032231D" w:rsidRPr="00D74A63">
        <w:rPr>
          <w:rFonts w:cs="Calibri"/>
        </w:rPr>
        <w:t xml:space="preserve">The NES-STO </w:t>
      </w:r>
      <w:r w:rsidR="00B4145C" w:rsidRPr="00D74A63">
        <w:rPr>
          <w:rFonts w:cs="Calibri"/>
        </w:rPr>
        <w:t xml:space="preserve">will </w:t>
      </w:r>
      <w:r w:rsidR="0032231D" w:rsidRPr="00D74A63">
        <w:rPr>
          <w:rFonts w:cs="Calibri"/>
        </w:rPr>
        <w:t xml:space="preserve">provide nationally consistent rules and standards for the </w:t>
      </w:r>
      <w:r w:rsidR="00671D76" w:rsidRPr="00D74A63">
        <w:rPr>
          <w:rFonts w:cs="Calibri"/>
        </w:rPr>
        <w:t>storage of</w:t>
      </w:r>
      <w:r w:rsidR="006C4986" w:rsidRPr="00D74A63">
        <w:rPr>
          <w:rFonts w:cs="Calibri"/>
        </w:rPr>
        <w:t> </w:t>
      </w:r>
      <w:r w:rsidR="00671D76" w:rsidRPr="00D74A63">
        <w:rPr>
          <w:rFonts w:cs="Calibri"/>
        </w:rPr>
        <w:t xml:space="preserve">tyres outdoors to address </w:t>
      </w:r>
      <w:r w:rsidR="008B58B2" w:rsidRPr="00D74A63">
        <w:rPr>
          <w:rFonts w:cs="Calibri"/>
        </w:rPr>
        <w:t xml:space="preserve">the risks </w:t>
      </w:r>
      <w:r w:rsidR="00777A4E" w:rsidRPr="00D74A63">
        <w:rPr>
          <w:rFonts w:cs="Calibri"/>
        </w:rPr>
        <w:t xml:space="preserve">this </w:t>
      </w:r>
      <w:r w:rsidR="005405B7" w:rsidRPr="00D74A63">
        <w:rPr>
          <w:rFonts w:cs="Calibri"/>
        </w:rPr>
        <w:t xml:space="preserve">can </w:t>
      </w:r>
      <w:r w:rsidR="0057799D" w:rsidRPr="00D74A63">
        <w:rPr>
          <w:rFonts w:cs="Calibri"/>
        </w:rPr>
        <w:t xml:space="preserve">pose to </w:t>
      </w:r>
      <w:r w:rsidR="00ED450D" w:rsidRPr="00D74A63">
        <w:rPr>
          <w:rFonts w:cs="Calibri"/>
        </w:rPr>
        <w:t>the environment</w:t>
      </w:r>
      <w:r w:rsidR="00777A4E" w:rsidRPr="00D74A63">
        <w:rPr>
          <w:rFonts w:cs="Calibri"/>
        </w:rPr>
        <w:t>, human health and communities</w:t>
      </w:r>
      <w:r w:rsidR="00A8189C" w:rsidRPr="00D74A63">
        <w:rPr>
          <w:rFonts w:cs="Calibri"/>
        </w:rPr>
        <w:t xml:space="preserve">. </w:t>
      </w:r>
      <w:r w:rsidR="0002472B" w:rsidRPr="00D74A63">
        <w:rPr>
          <w:rFonts w:cs="Calibri"/>
        </w:rPr>
        <w:t xml:space="preserve">The NES-STO provisions target </w:t>
      </w:r>
      <w:r w:rsidR="004F4BEB" w:rsidRPr="00D74A63">
        <w:rPr>
          <w:rFonts w:cs="Calibri"/>
        </w:rPr>
        <w:t xml:space="preserve">the storage of </w:t>
      </w:r>
      <w:r w:rsidR="004C1D4D" w:rsidRPr="00D74A63">
        <w:rPr>
          <w:rFonts w:cs="Calibri"/>
        </w:rPr>
        <w:t>end-of-life tyres</w:t>
      </w:r>
      <w:r w:rsidR="0092197C" w:rsidRPr="00D74A63">
        <w:rPr>
          <w:rFonts w:cs="Calibri"/>
        </w:rPr>
        <w:t xml:space="preserve">, </w:t>
      </w:r>
      <w:r w:rsidR="00E74BFF" w:rsidRPr="00D74A63">
        <w:rPr>
          <w:rFonts w:cs="Calibri"/>
        </w:rPr>
        <w:t>which are used</w:t>
      </w:r>
      <w:r w:rsidR="006C4986" w:rsidRPr="00D74A63">
        <w:rPr>
          <w:rFonts w:cs="Calibri"/>
        </w:rPr>
        <w:t> </w:t>
      </w:r>
      <w:r w:rsidR="00E74BFF" w:rsidRPr="00D74A63">
        <w:rPr>
          <w:rFonts w:cs="Calibri"/>
        </w:rPr>
        <w:t>tyres that are not or cannot be reused for their originally</w:t>
      </w:r>
      <w:r w:rsidR="006F3679" w:rsidRPr="00D74A63">
        <w:rPr>
          <w:rFonts w:cs="Calibri"/>
        </w:rPr>
        <w:t xml:space="preserve"> </w:t>
      </w:r>
      <w:r w:rsidR="00E74BFF" w:rsidRPr="00D74A63">
        <w:rPr>
          <w:rFonts w:cs="Calibri"/>
        </w:rPr>
        <w:t xml:space="preserve">intended </w:t>
      </w:r>
      <w:proofErr w:type="gramStart"/>
      <w:r w:rsidR="00E74BFF" w:rsidRPr="00D74A63">
        <w:rPr>
          <w:rFonts w:cs="Calibri"/>
        </w:rPr>
        <w:t>purpose, and</w:t>
      </w:r>
      <w:proofErr w:type="gramEnd"/>
      <w:r w:rsidR="00E74BFF" w:rsidRPr="00D74A63">
        <w:rPr>
          <w:rFonts w:cs="Calibri"/>
        </w:rPr>
        <w:t xml:space="preserve"> are not</w:t>
      </w:r>
      <w:r w:rsidR="006C4986" w:rsidRPr="00D74A63">
        <w:rPr>
          <w:rFonts w:cs="Calibri"/>
        </w:rPr>
        <w:t> </w:t>
      </w:r>
      <w:proofErr w:type="spellStart"/>
      <w:r w:rsidR="00E74BFF" w:rsidRPr="00D74A63">
        <w:rPr>
          <w:rFonts w:cs="Calibri"/>
        </w:rPr>
        <w:t>retreaded</w:t>
      </w:r>
      <w:proofErr w:type="spellEnd"/>
      <w:r w:rsidR="00CA0370" w:rsidRPr="00D74A63">
        <w:rPr>
          <w:rFonts w:cs="Calibri"/>
        </w:rPr>
        <w:t xml:space="preserve">. </w:t>
      </w:r>
    </w:p>
    <w:p w14:paraId="7C30F74F" w14:textId="315F95AD" w:rsidR="00070ABB" w:rsidRPr="00D74A63" w:rsidRDefault="00692A69" w:rsidP="00D63168">
      <w:pPr>
        <w:pStyle w:val="BodyText"/>
        <w:rPr>
          <w:rFonts w:cs="Calibri"/>
        </w:rPr>
      </w:pPr>
      <w:r w:rsidRPr="00D74A63">
        <w:rPr>
          <w:rFonts w:cs="Calibri"/>
        </w:rPr>
        <w:t>End-of-life tyres stored outdoors</w:t>
      </w:r>
      <w:r w:rsidR="00676177" w:rsidRPr="00D74A63">
        <w:rPr>
          <w:rFonts w:cs="Calibri"/>
        </w:rPr>
        <w:t xml:space="preserve"> </w:t>
      </w:r>
      <w:r w:rsidR="006D15B3" w:rsidRPr="00D74A63">
        <w:rPr>
          <w:rFonts w:cs="Calibri"/>
        </w:rPr>
        <w:t xml:space="preserve">can </w:t>
      </w:r>
      <w:r w:rsidR="00676177" w:rsidRPr="00D74A63">
        <w:rPr>
          <w:rFonts w:cs="Calibri"/>
        </w:rPr>
        <w:t xml:space="preserve">present </w:t>
      </w:r>
      <w:r w:rsidR="00741A86" w:rsidRPr="00D74A63">
        <w:rPr>
          <w:rFonts w:cs="Calibri"/>
        </w:rPr>
        <w:t xml:space="preserve">particular </w:t>
      </w:r>
      <w:r w:rsidR="00676177" w:rsidRPr="00D74A63">
        <w:rPr>
          <w:rFonts w:cs="Calibri"/>
        </w:rPr>
        <w:t xml:space="preserve">risks </w:t>
      </w:r>
      <w:r w:rsidR="009E115E" w:rsidRPr="00D74A63">
        <w:rPr>
          <w:rFonts w:cs="Calibri"/>
        </w:rPr>
        <w:t xml:space="preserve">to the </w:t>
      </w:r>
      <w:r w:rsidR="00741A86" w:rsidRPr="00D74A63">
        <w:rPr>
          <w:rFonts w:cs="Calibri"/>
        </w:rPr>
        <w:t>environment</w:t>
      </w:r>
      <w:r w:rsidR="009E115E" w:rsidRPr="00D74A63">
        <w:rPr>
          <w:rFonts w:cs="Calibri"/>
        </w:rPr>
        <w:t xml:space="preserve"> when </w:t>
      </w:r>
      <w:r w:rsidR="00620D96" w:rsidRPr="00D74A63">
        <w:rPr>
          <w:rFonts w:cs="Calibri"/>
        </w:rPr>
        <w:t xml:space="preserve">they </w:t>
      </w:r>
      <w:r w:rsidR="009E115E" w:rsidRPr="00D74A63">
        <w:rPr>
          <w:rFonts w:cs="Calibri"/>
        </w:rPr>
        <w:t xml:space="preserve">are </w:t>
      </w:r>
      <w:r w:rsidR="00DF71B5" w:rsidRPr="00D74A63">
        <w:rPr>
          <w:rFonts w:cs="Calibri"/>
        </w:rPr>
        <w:t>stockpiled and poorly managed</w:t>
      </w:r>
      <w:r w:rsidR="008B02D6" w:rsidRPr="00D74A63">
        <w:rPr>
          <w:rFonts w:cs="Calibri"/>
        </w:rPr>
        <w:t>, and these risks can be significant in the event of a fire</w:t>
      </w:r>
      <w:r w:rsidR="00DF71B5" w:rsidRPr="00D74A63">
        <w:rPr>
          <w:rFonts w:cs="Calibri"/>
        </w:rPr>
        <w:t>. The</w:t>
      </w:r>
      <w:r w:rsidR="0017045E" w:rsidRPr="00D74A63">
        <w:rPr>
          <w:rFonts w:cs="Calibri"/>
        </w:rPr>
        <w:t> </w:t>
      </w:r>
      <w:r w:rsidR="00DF71B5" w:rsidRPr="00D74A63">
        <w:rPr>
          <w:rFonts w:cs="Calibri"/>
        </w:rPr>
        <w:t xml:space="preserve">current RMA framework does not address these </w:t>
      </w:r>
      <w:r w:rsidR="00ED450D" w:rsidRPr="00D74A63">
        <w:rPr>
          <w:rFonts w:cs="Calibri"/>
        </w:rPr>
        <w:t xml:space="preserve">environmental </w:t>
      </w:r>
      <w:r w:rsidR="00DF71B5" w:rsidRPr="00D74A63">
        <w:rPr>
          <w:rFonts w:cs="Calibri"/>
        </w:rPr>
        <w:t>risks adequately</w:t>
      </w:r>
      <w:r w:rsidR="00B36C72" w:rsidRPr="00D74A63">
        <w:rPr>
          <w:rFonts w:cs="Calibri"/>
        </w:rPr>
        <w:t>,</w:t>
      </w:r>
      <w:r w:rsidR="003A17F2" w:rsidRPr="00D74A63">
        <w:rPr>
          <w:rFonts w:cs="Calibri"/>
        </w:rPr>
        <w:t xml:space="preserve"> and t</w:t>
      </w:r>
      <w:r w:rsidR="0007475E" w:rsidRPr="00D74A63">
        <w:rPr>
          <w:rFonts w:cs="Calibri"/>
        </w:rPr>
        <w:t xml:space="preserve">he proposed NES-STO </w:t>
      </w:r>
      <w:r w:rsidR="00965A00" w:rsidRPr="00D74A63">
        <w:rPr>
          <w:rFonts w:cs="Calibri"/>
        </w:rPr>
        <w:t>seeks to address th</w:t>
      </w:r>
      <w:r w:rsidR="009726A4" w:rsidRPr="00D74A63">
        <w:rPr>
          <w:rFonts w:cs="Calibri"/>
        </w:rPr>
        <w:t xml:space="preserve">e </w:t>
      </w:r>
      <w:r w:rsidR="00965A00" w:rsidRPr="00D74A63">
        <w:rPr>
          <w:rFonts w:cs="Calibri"/>
        </w:rPr>
        <w:t xml:space="preserve">current </w:t>
      </w:r>
      <w:r w:rsidR="009726A4" w:rsidRPr="00D74A63">
        <w:rPr>
          <w:rFonts w:cs="Calibri"/>
        </w:rPr>
        <w:t xml:space="preserve">regulatory </w:t>
      </w:r>
      <w:r w:rsidR="00965A00" w:rsidRPr="00D74A63">
        <w:rPr>
          <w:rFonts w:cs="Calibri"/>
        </w:rPr>
        <w:t xml:space="preserve">gap in the management of outdoor tyre storage under the RMA. </w:t>
      </w:r>
    </w:p>
    <w:p w14:paraId="028B672F" w14:textId="714F90AC" w:rsidR="0007475E" w:rsidRPr="00D74A63" w:rsidRDefault="00965A00" w:rsidP="00D63168">
      <w:pPr>
        <w:pStyle w:val="BodyText"/>
        <w:rPr>
          <w:rFonts w:cs="Calibri"/>
        </w:rPr>
      </w:pPr>
      <w:r w:rsidRPr="00D74A63">
        <w:rPr>
          <w:rFonts w:cs="Calibri"/>
        </w:rPr>
        <w:t xml:space="preserve">The proposed NES-STO </w:t>
      </w:r>
      <w:r w:rsidR="0007475E" w:rsidRPr="00D74A63">
        <w:rPr>
          <w:rFonts w:cs="Calibri"/>
        </w:rPr>
        <w:t>was prepared in accordance with section</w:t>
      </w:r>
      <w:r w:rsidR="00D30A5E" w:rsidRPr="00D74A63">
        <w:rPr>
          <w:rFonts w:cs="Calibri"/>
        </w:rPr>
        <w:t>s</w:t>
      </w:r>
      <w:r w:rsidR="0007475E" w:rsidRPr="00D74A63">
        <w:rPr>
          <w:rFonts w:cs="Calibri"/>
        </w:rPr>
        <w:t xml:space="preserve"> </w:t>
      </w:r>
      <w:r w:rsidR="00106D81" w:rsidRPr="00D74A63">
        <w:rPr>
          <w:rFonts w:cs="Calibri"/>
        </w:rPr>
        <w:t>43</w:t>
      </w:r>
      <w:r w:rsidR="00C0394A" w:rsidRPr="00D74A63">
        <w:rPr>
          <w:rFonts w:cs="Calibri"/>
        </w:rPr>
        <w:t xml:space="preserve"> to </w:t>
      </w:r>
      <w:r w:rsidR="007E270E" w:rsidRPr="00D74A63">
        <w:rPr>
          <w:rFonts w:cs="Calibri"/>
        </w:rPr>
        <w:t>44</w:t>
      </w:r>
      <w:r w:rsidR="00106D81" w:rsidRPr="00D74A63">
        <w:rPr>
          <w:rFonts w:cs="Calibri"/>
        </w:rPr>
        <w:t xml:space="preserve"> and 46A of the RMA</w:t>
      </w:r>
      <w:r w:rsidR="00A43361" w:rsidRPr="00D74A63">
        <w:rPr>
          <w:rFonts w:cs="Calibri"/>
        </w:rPr>
        <w:t>,</w:t>
      </w:r>
      <w:r w:rsidR="00B57DA6" w:rsidRPr="00D74A63">
        <w:rPr>
          <w:rFonts w:cs="Calibri"/>
        </w:rPr>
        <w:t xml:space="preserve"> which set out the legislative requirements for </w:t>
      </w:r>
      <w:r w:rsidR="00070ABB" w:rsidRPr="00D74A63">
        <w:rPr>
          <w:rFonts w:cs="Calibri"/>
        </w:rPr>
        <w:t>National Environmental Standards (</w:t>
      </w:r>
      <w:r w:rsidR="00070ABB" w:rsidRPr="00E968EF">
        <w:rPr>
          <w:rFonts w:cs="Calibri"/>
        </w:rPr>
        <w:t>NES</w:t>
      </w:r>
      <w:r w:rsidR="00070ABB" w:rsidRPr="00D74A63">
        <w:rPr>
          <w:rFonts w:cs="Calibri"/>
        </w:rPr>
        <w:t>)</w:t>
      </w:r>
      <w:r w:rsidR="00106D81" w:rsidRPr="00D74A63">
        <w:rPr>
          <w:rFonts w:cs="Calibri"/>
        </w:rPr>
        <w:t xml:space="preserve">. </w:t>
      </w:r>
      <w:r w:rsidR="00DC04C2" w:rsidRPr="00D74A63">
        <w:rPr>
          <w:rFonts w:cs="Calibri"/>
        </w:rPr>
        <w:t>Before</w:t>
      </w:r>
      <w:r w:rsidR="000C44C1" w:rsidRPr="00D74A63">
        <w:rPr>
          <w:rFonts w:cs="Calibri"/>
        </w:rPr>
        <w:t xml:space="preserve"> recommending </w:t>
      </w:r>
      <w:r w:rsidR="0002094B" w:rsidRPr="00D74A63">
        <w:rPr>
          <w:rFonts w:cs="Calibri"/>
        </w:rPr>
        <w:t>a</w:t>
      </w:r>
      <w:r w:rsidR="00EE7AFF" w:rsidRPr="00D74A63">
        <w:rPr>
          <w:rFonts w:cs="Calibri"/>
        </w:rPr>
        <w:t>n</w:t>
      </w:r>
      <w:r w:rsidR="0002094B" w:rsidRPr="00D74A63">
        <w:rPr>
          <w:rFonts w:cs="Calibri"/>
        </w:rPr>
        <w:t xml:space="preserve"> NES to </w:t>
      </w:r>
      <w:r w:rsidR="000C44C1" w:rsidRPr="00D74A63">
        <w:rPr>
          <w:rFonts w:cs="Calibri"/>
        </w:rPr>
        <w:t xml:space="preserve">the Governor-General, the Minister </w:t>
      </w:r>
      <w:r w:rsidR="00B77171" w:rsidRPr="00D74A63">
        <w:rPr>
          <w:rFonts w:cs="Calibri"/>
        </w:rPr>
        <w:t>for the Environment (</w:t>
      </w:r>
      <w:r w:rsidR="00B77171" w:rsidRPr="00E968EF">
        <w:rPr>
          <w:rFonts w:cs="Calibri"/>
        </w:rPr>
        <w:t>the Minister</w:t>
      </w:r>
      <w:r w:rsidR="00B77171" w:rsidRPr="00D74A63">
        <w:rPr>
          <w:rFonts w:cs="Calibri"/>
        </w:rPr>
        <w:t xml:space="preserve">) </w:t>
      </w:r>
      <w:r w:rsidR="000C44C1" w:rsidRPr="00D74A63">
        <w:rPr>
          <w:rFonts w:cs="Calibri"/>
        </w:rPr>
        <w:t>is require</w:t>
      </w:r>
      <w:r w:rsidR="00B77171" w:rsidRPr="00D74A63">
        <w:rPr>
          <w:rFonts w:cs="Calibri"/>
        </w:rPr>
        <w:t>d</w:t>
      </w:r>
      <w:r w:rsidR="000C44C1" w:rsidRPr="00D74A63">
        <w:rPr>
          <w:rFonts w:cs="Calibri"/>
        </w:rPr>
        <w:t xml:space="preserve"> to prepare an evaluation </w:t>
      </w:r>
      <w:r w:rsidR="00B77171" w:rsidRPr="00D74A63">
        <w:rPr>
          <w:rFonts w:cs="Calibri"/>
        </w:rPr>
        <w:t xml:space="preserve">report under </w:t>
      </w:r>
      <w:r w:rsidR="002934D4" w:rsidRPr="00D74A63">
        <w:rPr>
          <w:rFonts w:cs="Calibri"/>
        </w:rPr>
        <w:t xml:space="preserve">section 32 </w:t>
      </w:r>
      <w:r w:rsidR="004375C5" w:rsidRPr="00D74A63">
        <w:rPr>
          <w:rFonts w:cs="Calibri"/>
        </w:rPr>
        <w:t xml:space="preserve">of the RMA and have particular regard to that evaluation </w:t>
      </w:r>
      <w:r w:rsidR="004629D9" w:rsidRPr="00D74A63">
        <w:rPr>
          <w:rFonts w:cs="Calibri"/>
        </w:rPr>
        <w:t xml:space="preserve">when deciding whether to recommend </w:t>
      </w:r>
      <w:r w:rsidR="00E50849" w:rsidRPr="00D74A63">
        <w:rPr>
          <w:rFonts w:cs="Calibri"/>
        </w:rPr>
        <w:t xml:space="preserve">that standard (section 44(1)(b) and (c)). The </w:t>
      </w:r>
      <w:r w:rsidR="009A3377" w:rsidRPr="00D74A63">
        <w:rPr>
          <w:rFonts w:cs="Calibri"/>
        </w:rPr>
        <w:t xml:space="preserve">legislative requirement to </w:t>
      </w:r>
      <w:r w:rsidR="00A579A4" w:rsidRPr="00D74A63">
        <w:rPr>
          <w:rFonts w:cs="Calibri"/>
        </w:rPr>
        <w:t xml:space="preserve">prepare </w:t>
      </w:r>
      <w:r w:rsidR="00E50849" w:rsidRPr="00D74A63">
        <w:rPr>
          <w:rFonts w:cs="Calibri"/>
        </w:rPr>
        <w:t xml:space="preserve">section 32 </w:t>
      </w:r>
      <w:r w:rsidR="00302ED1" w:rsidRPr="00D74A63">
        <w:rPr>
          <w:rFonts w:cs="Calibri"/>
        </w:rPr>
        <w:t>evaluation</w:t>
      </w:r>
      <w:r w:rsidR="000B4976" w:rsidRPr="00D74A63">
        <w:rPr>
          <w:rFonts w:cs="Calibri"/>
        </w:rPr>
        <w:t>s</w:t>
      </w:r>
      <w:r w:rsidR="00B92E19" w:rsidRPr="00D74A63">
        <w:rPr>
          <w:rFonts w:cs="Calibri"/>
        </w:rPr>
        <w:t xml:space="preserve"> </w:t>
      </w:r>
      <w:r w:rsidR="00623D02" w:rsidRPr="00D74A63">
        <w:rPr>
          <w:rFonts w:cs="Calibri"/>
        </w:rPr>
        <w:t xml:space="preserve">under the RMA </w:t>
      </w:r>
      <w:r w:rsidR="00B5051F" w:rsidRPr="00D74A63">
        <w:rPr>
          <w:rFonts w:cs="Calibri"/>
        </w:rPr>
        <w:t xml:space="preserve">is to </w:t>
      </w:r>
      <w:r w:rsidR="00623D02" w:rsidRPr="00D74A63">
        <w:rPr>
          <w:rFonts w:cs="Calibri"/>
        </w:rPr>
        <w:t xml:space="preserve">ensure all proposals are the most appropriate way to achieve the purpose of the RMA </w:t>
      </w:r>
      <w:r w:rsidR="002D3101" w:rsidRPr="00D74A63">
        <w:rPr>
          <w:rFonts w:cs="Calibri"/>
        </w:rPr>
        <w:t xml:space="preserve">and that the provisions </w:t>
      </w:r>
      <w:r w:rsidR="00C50B49" w:rsidRPr="00D74A63">
        <w:rPr>
          <w:rFonts w:cs="Calibri"/>
        </w:rPr>
        <w:t xml:space="preserve">in the proposal </w:t>
      </w:r>
      <w:r w:rsidR="002D3101" w:rsidRPr="00D74A63">
        <w:rPr>
          <w:rFonts w:cs="Calibri"/>
        </w:rPr>
        <w:t xml:space="preserve">are </w:t>
      </w:r>
      <w:r w:rsidR="00C50B49" w:rsidRPr="00D74A63">
        <w:rPr>
          <w:rFonts w:cs="Calibri"/>
        </w:rPr>
        <w:t xml:space="preserve">the most </w:t>
      </w:r>
      <w:r w:rsidR="002D3101" w:rsidRPr="00D74A63">
        <w:rPr>
          <w:rFonts w:cs="Calibri"/>
        </w:rPr>
        <w:t>effective and efficient</w:t>
      </w:r>
      <w:r w:rsidR="00464795" w:rsidRPr="00D74A63">
        <w:rPr>
          <w:rFonts w:cs="Calibri"/>
        </w:rPr>
        <w:t xml:space="preserve"> way to achieve the objectives</w:t>
      </w:r>
      <w:r w:rsidR="002D3101" w:rsidRPr="00D74A63">
        <w:rPr>
          <w:rFonts w:cs="Calibri"/>
        </w:rPr>
        <w:t>. This report fulfils this legislative requirement.</w:t>
      </w:r>
    </w:p>
    <w:p w14:paraId="2629F665" w14:textId="549EF5FB" w:rsidR="000C6A46" w:rsidRPr="00D74A63" w:rsidRDefault="000C6A46" w:rsidP="0014728D">
      <w:pPr>
        <w:pStyle w:val="Heading2"/>
        <w:rPr>
          <w:rFonts w:cs="Calibri"/>
        </w:rPr>
      </w:pPr>
      <w:bookmarkStart w:id="20" w:name="_Toc71706248"/>
      <w:r w:rsidRPr="00D74A63">
        <w:rPr>
          <w:rFonts w:cs="Calibri"/>
        </w:rPr>
        <w:t>Background</w:t>
      </w:r>
      <w:bookmarkEnd w:id="20"/>
    </w:p>
    <w:p w14:paraId="0CE6C7FF" w14:textId="3EED7CC1" w:rsidR="00883899" w:rsidRPr="00D74A63" w:rsidRDefault="00883899" w:rsidP="002776C3">
      <w:pPr>
        <w:pStyle w:val="BodyText"/>
        <w:rPr>
          <w:rFonts w:cs="Calibri"/>
        </w:rPr>
      </w:pPr>
      <w:bookmarkStart w:id="21" w:name="_Hlk42691688"/>
      <w:r w:rsidRPr="00D74A63">
        <w:rPr>
          <w:rFonts w:cs="Calibri"/>
        </w:rPr>
        <w:t xml:space="preserve">In 2017, the Government </w:t>
      </w:r>
      <w:r w:rsidR="00FB12D0" w:rsidRPr="00D74A63">
        <w:rPr>
          <w:rFonts w:cs="Calibri"/>
        </w:rPr>
        <w:t>consulted on a proposed NES for Outdoor Storage of Tyres (</w:t>
      </w:r>
      <w:r w:rsidR="00BD50D0" w:rsidRPr="00677EEA">
        <w:rPr>
          <w:rFonts w:cs="Calibri"/>
        </w:rPr>
        <w:t>2017</w:t>
      </w:r>
      <w:r w:rsidR="006B4072" w:rsidRPr="00D74A63">
        <w:rPr>
          <w:rFonts w:cs="Calibri"/>
        </w:rPr>
        <w:t> </w:t>
      </w:r>
      <w:r w:rsidR="00BD50D0" w:rsidRPr="00677EEA">
        <w:rPr>
          <w:rFonts w:cs="Calibri"/>
        </w:rPr>
        <w:t>NES</w:t>
      </w:r>
      <w:r w:rsidR="00BD50D0" w:rsidRPr="00D74A63">
        <w:rPr>
          <w:rFonts w:cs="Calibri"/>
        </w:rPr>
        <w:t xml:space="preserve">). </w:t>
      </w:r>
      <w:r w:rsidR="002D4DCF" w:rsidRPr="00D74A63">
        <w:rPr>
          <w:rFonts w:cs="Calibri"/>
        </w:rPr>
        <w:t>Thirty-five</w:t>
      </w:r>
      <w:r w:rsidR="002776C3" w:rsidRPr="00D74A63">
        <w:rPr>
          <w:rFonts w:cs="Calibri"/>
        </w:rPr>
        <w:t xml:space="preserve"> submissions </w:t>
      </w:r>
      <w:r w:rsidR="002D4DCF" w:rsidRPr="00D74A63">
        <w:rPr>
          <w:rFonts w:cs="Calibri"/>
        </w:rPr>
        <w:t xml:space="preserve">were </w:t>
      </w:r>
      <w:r w:rsidR="002776C3" w:rsidRPr="00D74A63">
        <w:rPr>
          <w:rFonts w:cs="Calibri"/>
        </w:rPr>
        <w:t xml:space="preserve">received on the 2017 NES, most of which were supportive of the proposal in principle. However, submissions identified </w:t>
      </w:r>
      <w:r w:rsidR="00A102E1" w:rsidRPr="00D74A63">
        <w:rPr>
          <w:rFonts w:cs="Calibri"/>
        </w:rPr>
        <w:t>several</w:t>
      </w:r>
      <w:r w:rsidR="002776C3" w:rsidRPr="00D74A63">
        <w:rPr>
          <w:rFonts w:cs="Calibri"/>
        </w:rPr>
        <w:t xml:space="preserve"> issues with the proposal. In particular, concerns </w:t>
      </w:r>
      <w:r w:rsidR="002D4DCF" w:rsidRPr="00D74A63">
        <w:rPr>
          <w:rFonts w:cs="Calibri"/>
        </w:rPr>
        <w:t xml:space="preserve">were raised </w:t>
      </w:r>
      <w:r w:rsidR="002776C3" w:rsidRPr="00D74A63">
        <w:rPr>
          <w:rFonts w:cs="Calibri"/>
        </w:rPr>
        <w:t xml:space="preserve">that the proposed threshold for resource consent </w:t>
      </w:r>
      <w:r w:rsidR="0002094B" w:rsidRPr="00D74A63">
        <w:rPr>
          <w:rFonts w:cs="Calibri"/>
        </w:rPr>
        <w:t>(200</w:t>
      </w:r>
      <w:r w:rsidR="0014425A" w:rsidRPr="00D74A63">
        <w:rPr>
          <w:rFonts w:cs="Calibri"/>
        </w:rPr>
        <w:t> cubic metres</w:t>
      </w:r>
      <w:r w:rsidR="00456B2A" w:rsidRPr="00D74A63">
        <w:rPr>
          <w:rFonts w:cs="Calibri"/>
        </w:rPr>
        <w:t xml:space="preserve"> (</w:t>
      </w:r>
      <w:r w:rsidR="0002094B" w:rsidRPr="00D74A63">
        <w:rPr>
          <w:rFonts w:cs="Calibri"/>
        </w:rPr>
        <w:t>m³</w:t>
      </w:r>
      <w:r w:rsidR="00456B2A" w:rsidRPr="00D74A63">
        <w:rPr>
          <w:rFonts w:cs="Calibri"/>
        </w:rPr>
        <w:t>)</w:t>
      </w:r>
      <w:r w:rsidR="0002094B" w:rsidRPr="00D74A63">
        <w:rPr>
          <w:rFonts w:cs="Calibri"/>
        </w:rPr>
        <w:t xml:space="preserve">) </w:t>
      </w:r>
      <w:r w:rsidR="002776C3" w:rsidRPr="00D74A63">
        <w:rPr>
          <w:rFonts w:cs="Calibri"/>
        </w:rPr>
        <w:t>was too high and</w:t>
      </w:r>
      <w:r w:rsidR="00EA41A9" w:rsidRPr="00D74A63">
        <w:rPr>
          <w:rFonts w:cs="Calibri"/>
        </w:rPr>
        <w:t xml:space="preserve"> that the proposal did not adequately address the risks of smaller volumes </w:t>
      </w:r>
      <w:r w:rsidR="00CC012C" w:rsidRPr="00D74A63">
        <w:rPr>
          <w:rFonts w:cs="Calibri"/>
        </w:rPr>
        <w:t>of tyres</w:t>
      </w:r>
      <w:r w:rsidR="002776C3" w:rsidRPr="00D74A63">
        <w:rPr>
          <w:rFonts w:cs="Calibri"/>
        </w:rPr>
        <w:t xml:space="preserve">. </w:t>
      </w:r>
    </w:p>
    <w:p w14:paraId="15381C6A" w14:textId="4C863B54" w:rsidR="002D636A" w:rsidRPr="00D74A63" w:rsidRDefault="002D636A" w:rsidP="00F94958">
      <w:pPr>
        <w:pStyle w:val="BodyText"/>
        <w:rPr>
          <w:rFonts w:cs="Calibri"/>
        </w:rPr>
      </w:pPr>
      <w:r w:rsidRPr="00D74A63">
        <w:rPr>
          <w:rFonts w:cs="Calibri"/>
        </w:rPr>
        <w:t xml:space="preserve">The Ministry subsequently undertook further analysis and research to address issues </w:t>
      </w:r>
      <w:r w:rsidR="00DB2085" w:rsidRPr="00D74A63">
        <w:rPr>
          <w:rFonts w:cs="Calibri"/>
        </w:rPr>
        <w:t xml:space="preserve">identified with the 2017 NES. </w:t>
      </w:r>
      <w:r w:rsidR="00DA26BE" w:rsidRPr="00D74A63">
        <w:rPr>
          <w:rFonts w:cs="Calibri"/>
        </w:rPr>
        <w:t>Th</w:t>
      </w:r>
      <w:r w:rsidR="001B4C14" w:rsidRPr="00D74A63">
        <w:rPr>
          <w:rFonts w:cs="Calibri"/>
        </w:rPr>
        <w:t>is</w:t>
      </w:r>
      <w:r w:rsidR="00DA26BE" w:rsidRPr="00D74A63">
        <w:rPr>
          <w:rFonts w:cs="Calibri"/>
        </w:rPr>
        <w:t xml:space="preserve"> led to the development of the proposed NES-STO</w:t>
      </w:r>
      <w:r w:rsidR="00C278F7" w:rsidRPr="00D74A63">
        <w:rPr>
          <w:rFonts w:cs="Calibri"/>
        </w:rPr>
        <w:t xml:space="preserve">. </w:t>
      </w:r>
      <w:r w:rsidR="00024FDC" w:rsidRPr="00D74A63">
        <w:rPr>
          <w:rFonts w:cs="Calibri"/>
        </w:rPr>
        <w:t xml:space="preserve">Consultation on the proposed NES-STO was undertaken </w:t>
      </w:r>
      <w:r w:rsidR="001E49DF" w:rsidRPr="00D74A63">
        <w:rPr>
          <w:rFonts w:cs="Calibri"/>
        </w:rPr>
        <w:t xml:space="preserve">from </w:t>
      </w:r>
      <w:r w:rsidR="00024FDC" w:rsidRPr="00D74A63">
        <w:rPr>
          <w:rFonts w:cs="Calibri"/>
        </w:rPr>
        <w:t xml:space="preserve">25 February to 8 April 2020. </w:t>
      </w:r>
      <w:r w:rsidR="001E49DF" w:rsidRPr="00D74A63">
        <w:rPr>
          <w:rFonts w:cs="Calibri"/>
        </w:rPr>
        <w:t>Fifty</w:t>
      </w:r>
      <w:r w:rsidR="000400C8" w:rsidRPr="00D74A63">
        <w:rPr>
          <w:rFonts w:cs="Calibri"/>
        </w:rPr>
        <w:t> </w:t>
      </w:r>
      <w:r w:rsidR="00024FDC" w:rsidRPr="00D74A63">
        <w:rPr>
          <w:rFonts w:cs="Calibri"/>
        </w:rPr>
        <w:t>submissions were received on the proposed NES-STO</w:t>
      </w:r>
      <w:r w:rsidR="001E49DF" w:rsidRPr="00D74A63">
        <w:rPr>
          <w:rFonts w:cs="Calibri"/>
        </w:rPr>
        <w:t>,</w:t>
      </w:r>
      <w:r w:rsidR="00024FDC" w:rsidRPr="00D74A63">
        <w:rPr>
          <w:rFonts w:cs="Calibri"/>
        </w:rPr>
        <w:t xml:space="preserve"> with stakeholders generally supportive of the intent of the proposal and proposed changes from the 2017 NES</w:t>
      </w:r>
      <w:r w:rsidR="006805BB" w:rsidRPr="00D74A63">
        <w:rPr>
          <w:rFonts w:cs="Calibri"/>
        </w:rPr>
        <w:t>.</w:t>
      </w:r>
      <w:r w:rsidR="00024FDC" w:rsidRPr="00D74A63">
        <w:rPr>
          <w:rFonts w:cs="Calibri"/>
          <w:vertAlign w:val="superscript"/>
        </w:rPr>
        <w:footnoteReference w:id="2"/>
      </w:r>
      <w:r w:rsidR="00024FDC" w:rsidRPr="00D74A63">
        <w:rPr>
          <w:rFonts w:cs="Calibri"/>
        </w:rPr>
        <w:t xml:space="preserve"> </w:t>
      </w:r>
      <w:r w:rsidR="006805BB" w:rsidRPr="00D74A63">
        <w:rPr>
          <w:rFonts w:cs="Calibri"/>
        </w:rPr>
        <w:t xml:space="preserve">Significant </w:t>
      </w:r>
      <w:r w:rsidR="00825E7C" w:rsidRPr="00D74A63">
        <w:rPr>
          <w:rFonts w:cs="Calibri"/>
        </w:rPr>
        <w:t>changes in the proposed NES-STO include changing responsibility</w:t>
      </w:r>
      <w:r w:rsidR="00C356BE" w:rsidRPr="00D74A63">
        <w:rPr>
          <w:rFonts w:cs="Calibri"/>
        </w:rPr>
        <w:t xml:space="preserve"> for implementation from territorial authorities</w:t>
      </w:r>
      <w:r w:rsidR="00825E7C" w:rsidRPr="00D74A63">
        <w:rPr>
          <w:rFonts w:cs="Calibri"/>
        </w:rPr>
        <w:t xml:space="preserve"> to regional </w:t>
      </w:r>
      <w:r w:rsidR="00825E7C" w:rsidRPr="00D74A63">
        <w:rPr>
          <w:rFonts w:cs="Calibri"/>
        </w:rPr>
        <w:lastRenderedPageBreak/>
        <w:t>councils, introduc</w:t>
      </w:r>
      <w:r w:rsidR="002F56FF" w:rsidRPr="00D74A63">
        <w:rPr>
          <w:rFonts w:cs="Calibri"/>
        </w:rPr>
        <w:t>ing</w:t>
      </w:r>
      <w:r w:rsidR="00825E7C" w:rsidRPr="00D74A63">
        <w:rPr>
          <w:rFonts w:cs="Calibri"/>
        </w:rPr>
        <w:t xml:space="preserve"> a permitted activity rule, </w:t>
      </w:r>
      <w:r w:rsidR="00030BC3" w:rsidRPr="00D74A63">
        <w:rPr>
          <w:rFonts w:cs="Calibri"/>
        </w:rPr>
        <w:t>reducing the</w:t>
      </w:r>
      <w:r w:rsidR="00825E7C" w:rsidRPr="00D74A63">
        <w:rPr>
          <w:rFonts w:cs="Calibri"/>
        </w:rPr>
        <w:t xml:space="preserve"> resource consent</w:t>
      </w:r>
      <w:r w:rsidR="00030BC3" w:rsidRPr="00D74A63">
        <w:rPr>
          <w:rFonts w:cs="Calibri"/>
        </w:rPr>
        <w:t xml:space="preserve"> threshold</w:t>
      </w:r>
      <w:r w:rsidR="00ED326F" w:rsidRPr="00D74A63">
        <w:rPr>
          <w:rFonts w:cs="Calibri"/>
        </w:rPr>
        <w:t xml:space="preserve"> (</w:t>
      </w:r>
      <w:r w:rsidR="00783B9B" w:rsidRPr="00D74A63">
        <w:rPr>
          <w:rFonts w:cs="Calibri"/>
        </w:rPr>
        <w:t>from 200</w:t>
      </w:r>
      <w:r w:rsidR="00456B2A" w:rsidRPr="00D74A63">
        <w:rPr>
          <w:rFonts w:cs="Calibri"/>
        </w:rPr>
        <w:t> </w:t>
      </w:r>
      <w:r w:rsidR="00783B9B" w:rsidRPr="00D74A63">
        <w:rPr>
          <w:rFonts w:cs="Calibri"/>
        </w:rPr>
        <w:t xml:space="preserve">m³ to </w:t>
      </w:r>
      <w:r w:rsidR="00ED326F" w:rsidRPr="00D74A63">
        <w:rPr>
          <w:rFonts w:cs="Calibri"/>
        </w:rPr>
        <w:t>100</w:t>
      </w:r>
      <w:r w:rsidR="00456B2A" w:rsidRPr="00D74A63">
        <w:rPr>
          <w:rFonts w:cs="Calibri"/>
        </w:rPr>
        <w:t> </w:t>
      </w:r>
      <w:r w:rsidR="00ED326F" w:rsidRPr="00D74A63">
        <w:rPr>
          <w:rFonts w:cs="Calibri"/>
        </w:rPr>
        <w:t>m³)</w:t>
      </w:r>
      <w:r w:rsidR="00825E7C" w:rsidRPr="00D74A63">
        <w:rPr>
          <w:rFonts w:cs="Calibri"/>
        </w:rPr>
        <w:t xml:space="preserve">, and </w:t>
      </w:r>
      <w:r w:rsidR="002F56FF" w:rsidRPr="00D74A63">
        <w:rPr>
          <w:rFonts w:cs="Calibri"/>
        </w:rPr>
        <w:t xml:space="preserve">introducing </w:t>
      </w:r>
      <w:r w:rsidR="00825E7C" w:rsidRPr="00D74A63">
        <w:rPr>
          <w:rFonts w:cs="Calibri"/>
        </w:rPr>
        <w:t xml:space="preserve">an exemption </w:t>
      </w:r>
      <w:r w:rsidR="0097094F" w:rsidRPr="00D74A63">
        <w:rPr>
          <w:rFonts w:cs="Calibri"/>
        </w:rPr>
        <w:t xml:space="preserve">from the discretionary activity rule </w:t>
      </w:r>
      <w:r w:rsidR="00825E7C" w:rsidRPr="00D74A63">
        <w:rPr>
          <w:rFonts w:cs="Calibri"/>
        </w:rPr>
        <w:t>for farm silage tyres</w:t>
      </w:r>
      <w:r w:rsidR="008959AA" w:rsidRPr="00D74A63">
        <w:rPr>
          <w:rFonts w:cs="Calibri"/>
        </w:rPr>
        <w:t xml:space="preserve"> and businesses </w:t>
      </w:r>
      <w:r w:rsidR="0097094F" w:rsidRPr="00D74A63">
        <w:rPr>
          <w:rFonts w:cs="Calibri"/>
        </w:rPr>
        <w:t xml:space="preserve">where the primary activity </w:t>
      </w:r>
      <w:r w:rsidR="00D12583" w:rsidRPr="00D74A63">
        <w:rPr>
          <w:rFonts w:cs="Calibri"/>
        </w:rPr>
        <w:t>is the supply or servicing of tyres</w:t>
      </w:r>
      <w:r w:rsidR="00825E7C" w:rsidRPr="00D74A63">
        <w:rPr>
          <w:rFonts w:cs="Calibri"/>
        </w:rPr>
        <w:t>.</w:t>
      </w:r>
    </w:p>
    <w:p w14:paraId="48F7DD58" w14:textId="2B4C4F0F" w:rsidR="004C7E13" w:rsidRPr="00D74A63" w:rsidRDefault="004C7E13" w:rsidP="0014728D">
      <w:pPr>
        <w:pStyle w:val="Heading2"/>
        <w:rPr>
          <w:rFonts w:cs="Calibri"/>
        </w:rPr>
      </w:pPr>
      <w:bookmarkStart w:id="22" w:name="_Toc71706249"/>
      <w:bookmarkEnd w:id="21"/>
      <w:r w:rsidRPr="00D74A63">
        <w:rPr>
          <w:rFonts w:cs="Calibri"/>
        </w:rPr>
        <w:t>Purpose and scope</w:t>
      </w:r>
      <w:r w:rsidR="007A108F" w:rsidRPr="00D74A63">
        <w:rPr>
          <w:rFonts w:cs="Calibri"/>
        </w:rPr>
        <w:t xml:space="preserve"> of </w:t>
      </w:r>
      <w:r w:rsidR="00B87142" w:rsidRPr="00D74A63">
        <w:rPr>
          <w:rFonts w:cs="Calibri"/>
        </w:rPr>
        <w:t xml:space="preserve">the </w:t>
      </w:r>
      <w:r w:rsidR="007A108F" w:rsidRPr="00D74A63">
        <w:rPr>
          <w:rFonts w:cs="Calibri"/>
        </w:rPr>
        <w:t>proposal</w:t>
      </w:r>
      <w:bookmarkEnd w:id="22"/>
    </w:p>
    <w:p w14:paraId="1E3AE64F" w14:textId="37920AEA" w:rsidR="008D08A7" w:rsidRPr="00D74A63" w:rsidRDefault="0024648D" w:rsidP="00BE2B8C">
      <w:pPr>
        <w:pStyle w:val="BodyText"/>
        <w:rPr>
          <w:rFonts w:cs="Calibri"/>
        </w:rPr>
      </w:pPr>
      <w:r w:rsidRPr="00D74A63">
        <w:rPr>
          <w:rFonts w:cs="Calibri"/>
        </w:rPr>
        <w:t>Around 4 </w:t>
      </w:r>
      <w:r w:rsidR="00D46856" w:rsidRPr="00D74A63">
        <w:rPr>
          <w:rFonts w:cs="Calibri"/>
        </w:rPr>
        <w:t xml:space="preserve">million used car tyres and </w:t>
      </w:r>
      <w:r w:rsidRPr="00D74A63">
        <w:rPr>
          <w:rFonts w:cs="Calibri"/>
        </w:rPr>
        <w:t>1 </w:t>
      </w:r>
      <w:r w:rsidR="00D46856" w:rsidRPr="00D74A63">
        <w:rPr>
          <w:rFonts w:cs="Calibri"/>
        </w:rPr>
        <w:t>million used truck and other tyres are generated annually in New Zealand, and the total number of tyres entering New Zealand each year is increasing.</w:t>
      </w:r>
      <w:r w:rsidR="00B84F6A" w:rsidRPr="00D74A63">
        <w:rPr>
          <w:rFonts w:cs="Calibri"/>
        </w:rPr>
        <w:t xml:space="preserve"> This is generating</w:t>
      </w:r>
      <w:r w:rsidR="00443569" w:rsidRPr="00D74A63">
        <w:rPr>
          <w:rFonts w:cs="Calibri"/>
        </w:rPr>
        <w:t xml:space="preserve"> a large number of ‘end-of-life’ tyres.</w:t>
      </w:r>
      <w:r w:rsidR="00C57F34" w:rsidRPr="00D74A63">
        <w:rPr>
          <w:rFonts w:cs="Calibri"/>
        </w:rPr>
        <w:t xml:space="preserve"> </w:t>
      </w:r>
      <w:r w:rsidR="008D08A7" w:rsidRPr="00D74A63">
        <w:rPr>
          <w:rFonts w:cs="Calibri"/>
        </w:rPr>
        <w:t xml:space="preserve">End-of-life tyres include all air-filled tyres for cars, motorcycles, trucks, buses, off-road vehicles, aircraft </w:t>
      </w:r>
      <w:r w:rsidR="00D4394D" w:rsidRPr="00D74A63">
        <w:rPr>
          <w:rFonts w:cs="Calibri"/>
        </w:rPr>
        <w:t>and so on</w:t>
      </w:r>
      <w:r w:rsidR="008D08A7" w:rsidRPr="00D74A63">
        <w:rPr>
          <w:rFonts w:cs="Calibri"/>
        </w:rPr>
        <w:t>, and certain solid tyres</w:t>
      </w:r>
      <w:r w:rsidR="00D4394D" w:rsidRPr="00D74A63">
        <w:rPr>
          <w:rFonts w:cs="Calibri"/>
        </w:rPr>
        <w:t>,</w:t>
      </w:r>
      <w:r w:rsidR="008D08A7" w:rsidRPr="00D74A63">
        <w:rPr>
          <w:rFonts w:cs="Calibri"/>
        </w:rPr>
        <w:t xml:space="preserve"> such as forklift tyres. In New Zealand, truck tyres and larger tyres are </w:t>
      </w:r>
      <w:proofErr w:type="spellStart"/>
      <w:r w:rsidR="008D08A7" w:rsidRPr="00D74A63">
        <w:rPr>
          <w:rFonts w:cs="Calibri"/>
        </w:rPr>
        <w:t>retreaded</w:t>
      </w:r>
      <w:proofErr w:type="spellEnd"/>
      <w:r w:rsidR="008D08A7" w:rsidRPr="00D74A63">
        <w:rPr>
          <w:rFonts w:cs="Calibri"/>
        </w:rPr>
        <w:t xml:space="preserve"> (it is not currently commercially economical to </w:t>
      </w:r>
      <w:proofErr w:type="spellStart"/>
      <w:r w:rsidR="008D08A7" w:rsidRPr="00D74A63">
        <w:rPr>
          <w:rFonts w:cs="Calibri"/>
        </w:rPr>
        <w:t>retread</w:t>
      </w:r>
      <w:proofErr w:type="spellEnd"/>
      <w:r w:rsidR="008D08A7" w:rsidRPr="00D74A63">
        <w:rPr>
          <w:rFonts w:cs="Calibri"/>
        </w:rPr>
        <w:t xml:space="preserve"> car tyres). Some large, industry-specific tyres are </w:t>
      </w:r>
      <w:proofErr w:type="spellStart"/>
      <w:r w:rsidR="008D08A7" w:rsidRPr="00D74A63">
        <w:rPr>
          <w:rFonts w:cs="Calibri"/>
        </w:rPr>
        <w:t>retreaded</w:t>
      </w:r>
      <w:proofErr w:type="spellEnd"/>
      <w:r w:rsidR="008D08A7" w:rsidRPr="00D74A63">
        <w:rPr>
          <w:rFonts w:cs="Calibri"/>
        </w:rPr>
        <w:t xml:space="preserve"> several times. Once tyres can no longer be </w:t>
      </w:r>
      <w:proofErr w:type="spellStart"/>
      <w:r w:rsidR="008D08A7" w:rsidRPr="00D74A63">
        <w:rPr>
          <w:rFonts w:cs="Calibri"/>
        </w:rPr>
        <w:t>retreaded</w:t>
      </w:r>
      <w:proofErr w:type="spellEnd"/>
      <w:r w:rsidR="008D08A7" w:rsidRPr="00D74A63">
        <w:rPr>
          <w:rFonts w:cs="Calibri"/>
        </w:rPr>
        <w:t xml:space="preserve"> they are considered to be end-of-life tyres.</w:t>
      </w:r>
    </w:p>
    <w:p w14:paraId="057403B0" w14:textId="299857B8" w:rsidR="001420D9" w:rsidRPr="00D74A63" w:rsidRDefault="00BD0715" w:rsidP="00BE2B8C">
      <w:pPr>
        <w:pStyle w:val="BodyText"/>
        <w:rPr>
          <w:rFonts w:eastAsiaTheme="minorHAnsi" w:cs="Calibri"/>
          <w:lang w:eastAsia="en-US"/>
        </w:rPr>
      </w:pPr>
      <w:r w:rsidRPr="00D74A63">
        <w:rPr>
          <w:rFonts w:cs="Calibri"/>
        </w:rPr>
        <w:t>As noted, s</w:t>
      </w:r>
      <w:r w:rsidR="006D77A9" w:rsidRPr="00D74A63">
        <w:rPr>
          <w:rFonts w:cs="Calibri"/>
        </w:rPr>
        <w:t xml:space="preserve">toring </w:t>
      </w:r>
      <w:r w:rsidR="00581848" w:rsidRPr="00D74A63">
        <w:rPr>
          <w:rFonts w:cs="Calibri"/>
        </w:rPr>
        <w:t xml:space="preserve">and </w:t>
      </w:r>
      <w:r w:rsidR="006D77A9" w:rsidRPr="00D74A63">
        <w:rPr>
          <w:rFonts w:cs="Calibri"/>
        </w:rPr>
        <w:t xml:space="preserve">stockpiling tyres outdoors </w:t>
      </w:r>
      <w:r w:rsidR="00581848" w:rsidRPr="00D74A63">
        <w:rPr>
          <w:rFonts w:cs="Calibri"/>
        </w:rPr>
        <w:t xml:space="preserve">can </w:t>
      </w:r>
      <w:r w:rsidR="006D77A9" w:rsidRPr="00D74A63">
        <w:rPr>
          <w:rFonts w:cs="Calibri"/>
        </w:rPr>
        <w:t>pose risks to the environment, human health and communities</w:t>
      </w:r>
      <w:r w:rsidR="00581848" w:rsidRPr="00D74A63">
        <w:rPr>
          <w:rFonts w:cs="Calibri"/>
        </w:rPr>
        <w:t>, particularly</w:t>
      </w:r>
      <w:r w:rsidR="00382CB1" w:rsidRPr="00D74A63">
        <w:rPr>
          <w:rFonts w:cs="Calibri"/>
        </w:rPr>
        <w:t xml:space="preserve"> from toxic smoke and contaminated </w:t>
      </w:r>
      <w:r w:rsidR="00CE5B0E" w:rsidRPr="00D74A63">
        <w:rPr>
          <w:rFonts w:cs="Calibri"/>
        </w:rPr>
        <w:t>liquid discharged</w:t>
      </w:r>
      <w:r w:rsidR="00581848" w:rsidRPr="00D74A63">
        <w:rPr>
          <w:rFonts w:cs="Calibri"/>
        </w:rPr>
        <w:t xml:space="preserve"> in the event of a fire</w:t>
      </w:r>
      <w:r w:rsidR="00277073" w:rsidRPr="00D74A63">
        <w:rPr>
          <w:rFonts w:cs="Calibri"/>
        </w:rPr>
        <w:t xml:space="preserve"> or when leachate from </w:t>
      </w:r>
      <w:r w:rsidR="0011500D" w:rsidRPr="00D74A63">
        <w:rPr>
          <w:rFonts w:cs="Calibri"/>
        </w:rPr>
        <w:t>stored tyres contaminates land or water</w:t>
      </w:r>
      <w:r w:rsidR="009A2262" w:rsidRPr="00D74A63">
        <w:rPr>
          <w:rFonts w:cs="Calibri"/>
        </w:rPr>
        <w:t xml:space="preserve"> </w:t>
      </w:r>
      <w:r w:rsidR="0011500D" w:rsidRPr="00D74A63">
        <w:rPr>
          <w:rFonts w:cs="Calibri"/>
        </w:rPr>
        <w:t>bodies.</w:t>
      </w:r>
      <w:r w:rsidR="004E6DEE" w:rsidRPr="00D74A63">
        <w:rPr>
          <w:rFonts w:cs="Calibri"/>
        </w:rPr>
        <w:t xml:space="preserve"> </w:t>
      </w:r>
      <w:r w:rsidR="00347664" w:rsidRPr="00D74A63">
        <w:rPr>
          <w:rFonts w:cs="Calibri"/>
        </w:rPr>
        <w:t>Most end-of-life tyres are stockpiled outdoors</w:t>
      </w:r>
      <w:r w:rsidR="00061041" w:rsidRPr="00D74A63">
        <w:rPr>
          <w:rFonts w:cs="Calibri"/>
        </w:rPr>
        <w:t xml:space="preserve"> </w:t>
      </w:r>
      <w:r w:rsidR="00944BB2" w:rsidRPr="00D74A63">
        <w:rPr>
          <w:rFonts w:cs="Calibri"/>
        </w:rPr>
        <w:t xml:space="preserve">because the </w:t>
      </w:r>
      <w:r w:rsidR="004E6DEE" w:rsidRPr="00D74A63">
        <w:rPr>
          <w:rFonts w:cs="Calibri"/>
        </w:rPr>
        <w:t xml:space="preserve">market </w:t>
      </w:r>
      <w:r w:rsidR="00944BB2" w:rsidRPr="00D74A63">
        <w:rPr>
          <w:rFonts w:cs="Calibri"/>
        </w:rPr>
        <w:t xml:space="preserve">is limited </w:t>
      </w:r>
      <w:r w:rsidR="004E6DEE" w:rsidRPr="00D74A63">
        <w:rPr>
          <w:rFonts w:cs="Calibri"/>
        </w:rPr>
        <w:t>for resource recovery of tyres once they reach the end of their usable life</w:t>
      </w:r>
      <w:r w:rsidR="00A96BC6" w:rsidRPr="00D74A63">
        <w:rPr>
          <w:rFonts w:cs="Calibri"/>
        </w:rPr>
        <w:t xml:space="preserve"> and it is more </w:t>
      </w:r>
      <w:r w:rsidR="009A0759" w:rsidRPr="00D74A63">
        <w:rPr>
          <w:rFonts w:cs="Calibri"/>
        </w:rPr>
        <w:t>expensive</w:t>
      </w:r>
      <w:r w:rsidR="00A96BC6" w:rsidRPr="00D74A63">
        <w:rPr>
          <w:rFonts w:cs="Calibri"/>
        </w:rPr>
        <w:t xml:space="preserve"> to store these tyres</w:t>
      </w:r>
      <w:r w:rsidR="001D3D95" w:rsidRPr="00D74A63">
        <w:rPr>
          <w:rFonts w:cs="Calibri"/>
        </w:rPr>
        <w:t xml:space="preserve"> </w:t>
      </w:r>
      <w:r w:rsidR="009A0759" w:rsidRPr="00D74A63">
        <w:rPr>
          <w:rFonts w:cs="Calibri"/>
        </w:rPr>
        <w:t>indoors</w:t>
      </w:r>
      <w:r w:rsidR="004E6DEE" w:rsidRPr="00D74A63">
        <w:rPr>
          <w:rFonts w:cs="Calibri"/>
        </w:rPr>
        <w:t xml:space="preserve">. As a consequence, end-of-life tyres </w:t>
      </w:r>
      <w:proofErr w:type="gramStart"/>
      <w:r w:rsidR="004E6DEE" w:rsidRPr="00D74A63">
        <w:rPr>
          <w:rFonts w:cs="Calibri"/>
        </w:rPr>
        <w:t>accumulate</w:t>
      </w:r>
      <w:proofErr w:type="gramEnd"/>
      <w:r w:rsidR="004E6DEE" w:rsidRPr="00D74A63">
        <w:rPr>
          <w:rFonts w:cs="Calibri"/>
        </w:rPr>
        <w:t xml:space="preserve"> and </w:t>
      </w:r>
      <w:r w:rsidR="00EB3FEF" w:rsidRPr="00D74A63">
        <w:rPr>
          <w:rFonts w:cs="Calibri"/>
        </w:rPr>
        <w:t xml:space="preserve">the </w:t>
      </w:r>
      <w:r w:rsidR="004E6DEE" w:rsidRPr="00D74A63">
        <w:rPr>
          <w:rFonts w:cs="Calibri"/>
        </w:rPr>
        <w:t xml:space="preserve">incentives </w:t>
      </w:r>
      <w:r w:rsidR="00EB3FEF" w:rsidRPr="00D74A63">
        <w:rPr>
          <w:rFonts w:cs="Calibri"/>
        </w:rPr>
        <w:t xml:space="preserve">are </w:t>
      </w:r>
      <w:r w:rsidR="004E6DEE" w:rsidRPr="00D74A63">
        <w:rPr>
          <w:rFonts w:cs="Calibri"/>
        </w:rPr>
        <w:t>to dispose tyres in the cheapest way possible.</w:t>
      </w:r>
    </w:p>
    <w:p w14:paraId="1882F9E7" w14:textId="38B8C49F" w:rsidR="006D77A9" w:rsidRPr="00D74A63" w:rsidRDefault="00A045DD" w:rsidP="00BE2B8C">
      <w:pPr>
        <w:pStyle w:val="BodyText"/>
        <w:rPr>
          <w:rFonts w:cs="Calibri"/>
        </w:rPr>
      </w:pPr>
      <w:r w:rsidRPr="00D74A63">
        <w:rPr>
          <w:rFonts w:cs="Calibri"/>
        </w:rPr>
        <w:t>E</w:t>
      </w:r>
      <w:r w:rsidR="00BE2B8C" w:rsidRPr="00D74A63">
        <w:rPr>
          <w:rFonts w:cs="Calibri"/>
        </w:rPr>
        <w:t xml:space="preserve">ffective regulation </w:t>
      </w:r>
      <w:r w:rsidR="0076314A" w:rsidRPr="00D74A63">
        <w:rPr>
          <w:rFonts w:cs="Calibri"/>
        </w:rPr>
        <w:t xml:space="preserve">is </w:t>
      </w:r>
      <w:r w:rsidRPr="00D74A63">
        <w:rPr>
          <w:rFonts w:cs="Calibri"/>
        </w:rPr>
        <w:t xml:space="preserve">currently </w:t>
      </w:r>
      <w:r w:rsidR="0076314A" w:rsidRPr="00D74A63">
        <w:rPr>
          <w:rFonts w:cs="Calibri"/>
        </w:rPr>
        <w:t xml:space="preserve">lacking </w:t>
      </w:r>
      <w:r w:rsidR="007D0E03" w:rsidRPr="00D74A63">
        <w:rPr>
          <w:rFonts w:cs="Calibri"/>
        </w:rPr>
        <w:t xml:space="preserve">under the RMA </w:t>
      </w:r>
      <w:r w:rsidR="00BE2B8C" w:rsidRPr="00D74A63">
        <w:rPr>
          <w:rFonts w:cs="Calibri"/>
        </w:rPr>
        <w:t xml:space="preserve">to manage the adverse </w:t>
      </w:r>
      <w:r w:rsidR="007D0E03" w:rsidRPr="00D74A63">
        <w:rPr>
          <w:rFonts w:cs="Calibri"/>
        </w:rPr>
        <w:t xml:space="preserve">environmental </w:t>
      </w:r>
      <w:r w:rsidR="00BE2B8C" w:rsidRPr="00D74A63">
        <w:rPr>
          <w:rFonts w:cs="Calibri"/>
        </w:rPr>
        <w:t xml:space="preserve">effects and risks associated with outdoor tyre storage. </w:t>
      </w:r>
      <w:r w:rsidR="00706C0B" w:rsidRPr="00D74A63">
        <w:rPr>
          <w:rFonts w:cs="Calibri"/>
        </w:rPr>
        <w:t xml:space="preserve">Regional councils and territorial authorities </w:t>
      </w:r>
      <w:r w:rsidR="00BE2B8C" w:rsidRPr="00D74A63">
        <w:rPr>
          <w:rFonts w:cs="Calibri"/>
        </w:rPr>
        <w:t xml:space="preserve">have the ability to introduce </w:t>
      </w:r>
      <w:r w:rsidR="00E94647" w:rsidRPr="00D74A63">
        <w:rPr>
          <w:rFonts w:cs="Calibri"/>
        </w:rPr>
        <w:t xml:space="preserve">plan </w:t>
      </w:r>
      <w:r w:rsidR="00BE2B8C" w:rsidRPr="00D74A63">
        <w:rPr>
          <w:rFonts w:cs="Calibri"/>
        </w:rPr>
        <w:t xml:space="preserve">rules for outdoor tyre storage under the RMA </w:t>
      </w:r>
      <w:r w:rsidR="00E94647" w:rsidRPr="00D74A63">
        <w:rPr>
          <w:rFonts w:cs="Calibri"/>
        </w:rPr>
        <w:t>to address effects</w:t>
      </w:r>
      <w:r w:rsidR="00295F8E" w:rsidRPr="00D74A63">
        <w:rPr>
          <w:rFonts w:cs="Calibri"/>
        </w:rPr>
        <w:t xml:space="preserve"> that fall</w:t>
      </w:r>
      <w:r w:rsidR="00E94647" w:rsidRPr="00D74A63">
        <w:rPr>
          <w:rFonts w:cs="Calibri"/>
        </w:rPr>
        <w:t xml:space="preserve"> within their respective RMA functions</w:t>
      </w:r>
      <w:r w:rsidR="00770F6C" w:rsidRPr="00D74A63">
        <w:rPr>
          <w:rFonts w:cs="Calibri"/>
        </w:rPr>
        <w:t xml:space="preserve">. </w:t>
      </w:r>
      <w:r w:rsidR="00BE2B8C" w:rsidRPr="00D74A63">
        <w:rPr>
          <w:rFonts w:cs="Calibri"/>
        </w:rPr>
        <w:t xml:space="preserve">However, </w:t>
      </w:r>
      <w:r w:rsidR="00AE014E" w:rsidRPr="00D74A63">
        <w:rPr>
          <w:rFonts w:cs="Calibri"/>
        </w:rPr>
        <w:t xml:space="preserve">plan rules </w:t>
      </w:r>
      <w:r w:rsidR="00977A48" w:rsidRPr="00D74A63">
        <w:rPr>
          <w:rFonts w:cs="Calibri"/>
        </w:rPr>
        <w:t xml:space="preserve">that </w:t>
      </w:r>
      <w:r w:rsidR="00BE2B8C" w:rsidRPr="00D74A63">
        <w:rPr>
          <w:rFonts w:cs="Calibri"/>
        </w:rPr>
        <w:t>specifically focus on outdoor tyre storage</w:t>
      </w:r>
      <w:r w:rsidR="007456BC" w:rsidRPr="00D74A63">
        <w:rPr>
          <w:rFonts w:cs="Calibri"/>
        </w:rPr>
        <w:t xml:space="preserve"> </w:t>
      </w:r>
      <w:r w:rsidR="00E40B56" w:rsidRPr="00D74A63">
        <w:rPr>
          <w:rFonts w:cs="Calibri"/>
        </w:rPr>
        <w:t>are absent</w:t>
      </w:r>
      <w:r w:rsidR="00B459CC" w:rsidRPr="00D74A63">
        <w:rPr>
          <w:rFonts w:cs="Calibri"/>
        </w:rPr>
        <w:t>.</w:t>
      </w:r>
      <w:r w:rsidR="00E40B56" w:rsidRPr="00D74A63">
        <w:rPr>
          <w:rFonts w:cs="Calibri"/>
        </w:rPr>
        <w:t xml:space="preserve"> </w:t>
      </w:r>
      <w:r w:rsidR="00B459CC" w:rsidRPr="00D74A63">
        <w:rPr>
          <w:rFonts w:cs="Calibri"/>
        </w:rPr>
        <w:t xml:space="preserve">This </w:t>
      </w:r>
      <w:r w:rsidR="007456BC" w:rsidRPr="00D74A63">
        <w:rPr>
          <w:rFonts w:cs="Calibri"/>
        </w:rPr>
        <w:t xml:space="preserve">is </w:t>
      </w:r>
      <w:r w:rsidR="00EC5FBB" w:rsidRPr="00D74A63">
        <w:rPr>
          <w:rFonts w:cs="Calibri"/>
        </w:rPr>
        <w:t>preventing the effective management of th</w:t>
      </w:r>
      <w:r w:rsidR="005A2268" w:rsidRPr="00D74A63">
        <w:rPr>
          <w:rFonts w:cs="Calibri"/>
        </w:rPr>
        <w:t>e</w:t>
      </w:r>
      <w:r w:rsidR="00EC5FBB" w:rsidRPr="00D74A63">
        <w:rPr>
          <w:rFonts w:cs="Calibri"/>
        </w:rPr>
        <w:t xml:space="preserve"> issue in some circumstances</w:t>
      </w:r>
      <w:r w:rsidR="00B459CC" w:rsidRPr="00D74A63">
        <w:rPr>
          <w:rFonts w:cs="Calibri"/>
        </w:rPr>
        <w:t xml:space="preserve"> and </w:t>
      </w:r>
      <w:r w:rsidR="00EC5FBB" w:rsidRPr="00D74A63">
        <w:rPr>
          <w:rFonts w:cs="Calibri"/>
        </w:rPr>
        <w:t xml:space="preserve">regions and </w:t>
      </w:r>
      <w:r w:rsidR="0098110E" w:rsidRPr="00D74A63">
        <w:rPr>
          <w:rFonts w:cs="Calibri"/>
        </w:rPr>
        <w:t xml:space="preserve">limiting </w:t>
      </w:r>
      <w:r w:rsidR="00BC19CE" w:rsidRPr="00D74A63">
        <w:rPr>
          <w:rFonts w:cs="Calibri"/>
        </w:rPr>
        <w:t xml:space="preserve">councils’ </w:t>
      </w:r>
      <w:r w:rsidR="0098110E" w:rsidRPr="00D74A63">
        <w:rPr>
          <w:rFonts w:cs="Calibri"/>
        </w:rPr>
        <w:t xml:space="preserve">ability to undertake effective and efficient </w:t>
      </w:r>
      <w:r w:rsidR="006F5FA6" w:rsidRPr="00D74A63">
        <w:rPr>
          <w:rFonts w:cs="Calibri"/>
        </w:rPr>
        <w:t>compliance, monitoring and enforcement (</w:t>
      </w:r>
      <w:r w:rsidR="006F5FA6" w:rsidRPr="00E60FA3">
        <w:rPr>
          <w:rFonts w:cs="Calibri"/>
        </w:rPr>
        <w:t>CME</w:t>
      </w:r>
      <w:r w:rsidR="006F5FA6" w:rsidRPr="00D74A63">
        <w:rPr>
          <w:rFonts w:cs="Calibri"/>
        </w:rPr>
        <w:t>)</w:t>
      </w:r>
      <w:r w:rsidR="005B1F05" w:rsidRPr="00D74A63">
        <w:rPr>
          <w:rFonts w:cs="Calibri"/>
        </w:rPr>
        <w:t xml:space="preserve"> to address the risks posed by unmanaged outdoor tyre storage</w:t>
      </w:r>
      <w:r w:rsidR="00BE2B8C" w:rsidRPr="00D74A63">
        <w:rPr>
          <w:rFonts w:cs="Calibri"/>
        </w:rPr>
        <w:t>.</w:t>
      </w:r>
    </w:p>
    <w:p w14:paraId="1B13F1E2" w14:textId="2298A2CC" w:rsidR="006A5606" w:rsidRPr="00D74A63" w:rsidRDefault="00BE2B8C" w:rsidP="006A5606">
      <w:pPr>
        <w:pStyle w:val="BodyText"/>
        <w:rPr>
          <w:rFonts w:cs="Calibri"/>
        </w:rPr>
      </w:pPr>
      <w:r w:rsidRPr="00D74A63">
        <w:rPr>
          <w:rFonts w:cs="Calibri"/>
        </w:rPr>
        <w:t xml:space="preserve">The NES-STO seeks to address this regulatory gap through </w:t>
      </w:r>
      <w:r w:rsidR="00435CF1" w:rsidRPr="00D74A63">
        <w:rPr>
          <w:rFonts w:cs="Calibri"/>
        </w:rPr>
        <w:t xml:space="preserve">introducing </w:t>
      </w:r>
      <w:r w:rsidRPr="00D74A63">
        <w:rPr>
          <w:rFonts w:cs="Calibri"/>
        </w:rPr>
        <w:t>nationally consistent rules and standard</w:t>
      </w:r>
      <w:r w:rsidR="001955E2" w:rsidRPr="00D74A63">
        <w:rPr>
          <w:rFonts w:cs="Calibri"/>
        </w:rPr>
        <w:t xml:space="preserve">s to manage outdoor tyre storage. </w:t>
      </w:r>
      <w:r w:rsidR="00DF62F2" w:rsidRPr="00D74A63">
        <w:rPr>
          <w:rFonts w:cs="Calibri"/>
        </w:rPr>
        <w:t xml:space="preserve">The </w:t>
      </w:r>
      <w:r w:rsidR="00B112C9" w:rsidRPr="00D74A63">
        <w:rPr>
          <w:rFonts w:cs="Calibri"/>
        </w:rPr>
        <w:t xml:space="preserve">objectives of the </w:t>
      </w:r>
      <w:r w:rsidR="00CF0C16" w:rsidRPr="00D74A63">
        <w:rPr>
          <w:rFonts w:cs="Calibri"/>
        </w:rPr>
        <w:t>NES-</w:t>
      </w:r>
      <w:r w:rsidR="00A23E80" w:rsidRPr="00D74A63">
        <w:rPr>
          <w:rFonts w:cs="Calibri"/>
        </w:rPr>
        <w:t xml:space="preserve">STO </w:t>
      </w:r>
      <w:r w:rsidR="00B112C9" w:rsidRPr="00D74A63">
        <w:rPr>
          <w:rFonts w:cs="Calibri"/>
        </w:rPr>
        <w:t xml:space="preserve">are </w:t>
      </w:r>
      <w:r w:rsidR="006A5606" w:rsidRPr="00D74A63">
        <w:rPr>
          <w:rFonts w:cs="Calibri"/>
        </w:rPr>
        <w:t xml:space="preserve">to: </w:t>
      </w:r>
    </w:p>
    <w:p w14:paraId="2D720F44" w14:textId="133271EB" w:rsidR="00152704" w:rsidRPr="00D74A63" w:rsidRDefault="005A2268" w:rsidP="0004013F">
      <w:pPr>
        <w:pStyle w:val="Sub-lista"/>
        <w:numPr>
          <w:ilvl w:val="0"/>
          <w:numId w:val="29"/>
        </w:numPr>
        <w:ind w:left="397"/>
        <w:rPr>
          <w:rFonts w:cs="Calibri"/>
        </w:rPr>
      </w:pPr>
      <w:r w:rsidRPr="00D74A63">
        <w:rPr>
          <w:rFonts w:cs="Calibri"/>
        </w:rPr>
        <w:t>e</w:t>
      </w:r>
      <w:r w:rsidR="000036E1" w:rsidRPr="00D74A63">
        <w:rPr>
          <w:rFonts w:cs="Calibri"/>
        </w:rPr>
        <w:t xml:space="preserve">nsure the risks of harm to the environment, human health and local communities from outdoor tyre storage are appropriately </w:t>
      </w:r>
      <w:proofErr w:type="gramStart"/>
      <w:r w:rsidR="000036E1" w:rsidRPr="00D74A63">
        <w:rPr>
          <w:rFonts w:cs="Calibri"/>
        </w:rPr>
        <w:t>managed</w:t>
      </w:r>
      <w:proofErr w:type="gramEnd"/>
    </w:p>
    <w:p w14:paraId="5165824E" w14:textId="11490590" w:rsidR="006A5606" w:rsidRPr="00D74A63" w:rsidRDefault="005A2268" w:rsidP="0004013F">
      <w:pPr>
        <w:pStyle w:val="Sub-lista"/>
        <w:numPr>
          <w:ilvl w:val="0"/>
          <w:numId w:val="29"/>
        </w:numPr>
        <w:ind w:left="397"/>
        <w:rPr>
          <w:rFonts w:cs="Calibri"/>
        </w:rPr>
      </w:pPr>
      <w:r w:rsidRPr="00D74A63">
        <w:rPr>
          <w:rFonts w:cs="Calibri"/>
        </w:rPr>
        <w:t>s</w:t>
      </w:r>
      <w:r w:rsidR="000036E1" w:rsidRPr="00D74A63">
        <w:rPr>
          <w:rFonts w:cs="Calibri"/>
        </w:rPr>
        <w:t>upport more consistent management practices across New Zealand, filling gaps</w:t>
      </w:r>
      <w:r w:rsidR="00152704" w:rsidRPr="00D74A63">
        <w:rPr>
          <w:rFonts w:cs="Calibri"/>
        </w:rPr>
        <w:t xml:space="preserve"> </w:t>
      </w:r>
      <w:r w:rsidR="000036E1" w:rsidRPr="00D74A63">
        <w:rPr>
          <w:rFonts w:cs="Calibri"/>
        </w:rPr>
        <w:t>in regulatory settings that create incentives to move tyres between regions.</w:t>
      </w:r>
    </w:p>
    <w:p w14:paraId="0FF83025" w14:textId="43570D3F" w:rsidR="00965F6D" w:rsidRPr="00D74A63" w:rsidRDefault="00965F6D" w:rsidP="0014728D">
      <w:pPr>
        <w:pStyle w:val="BodyText"/>
        <w:rPr>
          <w:rFonts w:cs="Calibri"/>
        </w:rPr>
      </w:pPr>
      <w:r w:rsidRPr="00D74A63">
        <w:rPr>
          <w:rFonts w:cs="Calibri"/>
        </w:rPr>
        <w:t>The NES</w:t>
      </w:r>
      <w:r w:rsidR="00A20F6C" w:rsidRPr="00D74A63">
        <w:rPr>
          <w:rFonts w:cs="Calibri"/>
        </w:rPr>
        <w:t>-STO</w:t>
      </w:r>
      <w:r w:rsidRPr="00D74A63">
        <w:rPr>
          <w:rFonts w:cs="Calibri"/>
        </w:rPr>
        <w:t xml:space="preserve"> seeks to achieve this through nationally consistent rules and standards that apply to the storage of tyres outdoors in any volume greater than 20</w:t>
      </w:r>
      <w:r w:rsidR="00F5447B" w:rsidRPr="00D74A63">
        <w:rPr>
          <w:rFonts w:cs="Calibri"/>
        </w:rPr>
        <w:t> </w:t>
      </w:r>
      <w:r w:rsidRPr="00D74A63">
        <w:rPr>
          <w:rFonts w:cs="Calibri"/>
        </w:rPr>
        <w:t>m³ within a property</w:t>
      </w:r>
      <w:r w:rsidR="00F5447B" w:rsidRPr="00D74A63">
        <w:rPr>
          <w:rFonts w:cs="Calibri"/>
        </w:rPr>
        <w:t>.</w:t>
      </w:r>
      <w:r w:rsidRPr="00D74A63">
        <w:rPr>
          <w:rFonts w:cs="Calibri"/>
          <w:vertAlign w:val="superscript"/>
        </w:rPr>
        <w:footnoteReference w:id="3"/>
      </w:r>
      <w:r w:rsidRPr="00D74A63">
        <w:rPr>
          <w:rFonts w:cs="Calibri"/>
        </w:rPr>
        <w:t xml:space="preserve"> The NES</w:t>
      </w:r>
      <w:r w:rsidR="009614DF" w:rsidRPr="00D74A63">
        <w:rPr>
          <w:rFonts w:cs="Calibri"/>
        </w:rPr>
        <w:noBreakHyphen/>
      </w:r>
      <w:r w:rsidR="00F5447B" w:rsidRPr="00D74A63">
        <w:rPr>
          <w:rFonts w:cs="Calibri"/>
        </w:rPr>
        <w:t>STO</w:t>
      </w:r>
      <w:r w:rsidRPr="00D74A63">
        <w:rPr>
          <w:rFonts w:cs="Calibri"/>
        </w:rPr>
        <w:t xml:space="preserve"> is based on the following thresholds with specified exemptions</w:t>
      </w:r>
      <w:r w:rsidR="006F7194" w:rsidRPr="00D74A63">
        <w:rPr>
          <w:rFonts w:cs="Calibri"/>
        </w:rPr>
        <w:t>.</w:t>
      </w:r>
    </w:p>
    <w:p w14:paraId="3F5BB3B7" w14:textId="3BA6A6E0" w:rsidR="00965F6D" w:rsidRPr="00D74A63" w:rsidRDefault="00965F6D" w:rsidP="0014728D">
      <w:pPr>
        <w:pStyle w:val="Bullet"/>
        <w:rPr>
          <w:rFonts w:cs="Calibri"/>
        </w:rPr>
      </w:pPr>
      <w:r w:rsidRPr="00D74A63">
        <w:rPr>
          <w:rFonts w:cs="Calibri"/>
          <w:b/>
          <w:bCs/>
        </w:rPr>
        <w:t>Outdoor tyre storage less than 20</w:t>
      </w:r>
      <w:r w:rsidR="00337832" w:rsidRPr="00D74A63">
        <w:rPr>
          <w:rFonts w:cs="Calibri"/>
          <w:b/>
          <w:bCs/>
        </w:rPr>
        <w:t> </w:t>
      </w:r>
      <w:r w:rsidRPr="00D74A63">
        <w:rPr>
          <w:rFonts w:cs="Calibri"/>
          <w:b/>
          <w:bCs/>
        </w:rPr>
        <w:t xml:space="preserve">m³ </w:t>
      </w:r>
      <w:r w:rsidR="00012BEA" w:rsidRPr="00D74A63">
        <w:rPr>
          <w:rFonts w:cs="Calibri"/>
          <w:b/>
          <w:bCs/>
        </w:rPr>
        <w:t>–</w:t>
      </w:r>
      <w:r w:rsidR="00217CF5" w:rsidRPr="00D74A63">
        <w:rPr>
          <w:rFonts w:cs="Calibri"/>
          <w:b/>
          <w:bCs/>
        </w:rPr>
        <w:t xml:space="preserve"> </w:t>
      </w:r>
      <w:r w:rsidR="00217CF5" w:rsidRPr="00D74A63">
        <w:rPr>
          <w:rFonts w:cs="Calibri"/>
        </w:rPr>
        <w:t>is</w:t>
      </w:r>
      <w:r w:rsidRPr="00D74A63">
        <w:rPr>
          <w:rFonts w:cs="Calibri"/>
        </w:rPr>
        <w:t xml:space="preserve"> a permitted activity and not subject to any permitted activity conditions. </w:t>
      </w:r>
    </w:p>
    <w:p w14:paraId="3C0A36C4" w14:textId="14E45F8E" w:rsidR="00965F6D" w:rsidRPr="00D74A63" w:rsidRDefault="00965F6D" w:rsidP="0014728D">
      <w:pPr>
        <w:pStyle w:val="Bullet"/>
        <w:rPr>
          <w:rFonts w:cs="Calibri"/>
        </w:rPr>
      </w:pPr>
      <w:r w:rsidRPr="00D74A63">
        <w:rPr>
          <w:rFonts w:cs="Calibri"/>
          <w:b/>
          <w:bCs/>
        </w:rPr>
        <w:lastRenderedPageBreak/>
        <w:t>Outdoor tyre storage 20</w:t>
      </w:r>
      <w:r w:rsidR="00337832" w:rsidRPr="00D74A63">
        <w:rPr>
          <w:rFonts w:cs="Calibri"/>
          <w:b/>
          <w:bCs/>
        </w:rPr>
        <w:t> </w:t>
      </w:r>
      <w:r w:rsidRPr="00D74A63">
        <w:rPr>
          <w:rFonts w:cs="Calibri"/>
          <w:b/>
          <w:bCs/>
        </w:rPr>
        <w:t>m³ or more but less than 100</w:t>
      </w:r>
      <w:r w:rsidR="00337832" w:rsidRPr="00D74A63">
        <w:rPr>
          <w:rFonts w:cs="Calibri"/>
          <w:b/>
          <w:bCs/>
        </w:rPr>
        <w:t> </w:t>
      </w:r>
      <w:r w:rsidRPr="00D74A63">
        <w:rPr>
          <w:rFonts w:cs="Calibri"/>
          <w:b/>
          <w:bCs/>
        </w:rPr>
        <w:t>m³</w:t>
      </w:r>
      <w:r w:rsidRPr="00D74A63">
        <w:rPr>
          <w:rFonts w:cs="Calibri"/>
        </w:rPr>
        <w:t xml:space="preserve"> </w:t>
      </w:r>
      <w:r w:rsidRPr="00D74A63">
        <w:rPr>
          <w:rFonts w:cs="Calibri"/>
          <w:b/>
          <w:bCs/>
        </w:rPr>
        <w:t xml:space="preserve">– </w:t>
      </w:r>
      <w:r w:rsidRPr="00D74A63">
        <w:rPr>
          <w:rFonts w:cs="Calibri"/>
        </w:rPr>
        <w:t>is a permitted activity subject</w:t>
      </w:r>
      <w:r w:rsidR="009D6C3A" w:rsidRPr="00D74A63">
        <w:rPr>
          <w:rFonts w:cs="Calibri"/>
        </w:rPr>
        <w:t> </w:t>
      </w:r>
      <w:r w:rsidRPr="00D74A63">
        <w:rPr>
          <w:rFonts w:cs="Calibri"/>
        </w:rPr>
        <w:t>to compliance with general conditions (</w:t>
      </w:r>
      <w:r w:rsidR="00337832" w:rsidRPr="00D74A63">
        <w:rPr>
          <w:rFonts w:cs="Calibri"/>
        </w:rPr>
        <w:t>r</w:t>
      </w:r>
      <w:r w:rsidRPr="00D74A63">
        <w:rPr>
          <w:rFonts w:cs="Calibri"/>
        </w:rPr>
        <w:t>egulation 11) controlling the height of tyre</w:t>
      </w:r>
      <w:r w:rsidR="009D6C3A" w:rsidRPr="00D74A63">
        <w:rPr>
          <w:rFonts w:cs="Calibri"/>
        </w:rPr>
        <w:t> </w:t>
      </w:r>
      <w:r w:rsidRPr="00D74A63">
        <w:rPr>
          <w:rFonts w:cs="Calibri"/>
        </w:rPr>
        <w:t>storage and proximity to sensitive areas through minimum setback distances. Non</w:t>
      </w:r>
      <w:r w:rsidR="009D6C3A" w:rsidRPr="00D74A63">
        <w:rPr>
          <w:rFonts w:cs="Calibri"/>
        </w:rPr>
        <w:noBreakHyphen/>
      </w:r>
      <w:r w:rsidRPr="00D74A63">
        <w:rPr>
          <w:rFonts w:cs="Calibri"/>
        </w:rPr>
        <w:t xml:space="preserve">compliance with the permitted activity conditions will require resource consent as </w:t>
      </w:r>
      <w:r w:rsidR="00B42155" w:rsidRPr="00D74A63">
        <w:rPr>
          <w:rFonts w:cs="Calibri"/>
        </w:rPr>
        <w:t>a</w:t>
      </w:r>
      <w:r w:rsidR="009D6C3A" w:rsidRPr="00D74A63">
        <w:rPr>
          <w:rFonts w:cs="Calibri"/>
        </w:rPr>
        <w:t> </w:t>
      </w:r>
      <w:r w:rsidRPr="00D74A63">
        <w:rPr>
          <w:rFonts w:cs="Calibri"/>
        </w:rPr>
        <w:t>restricted discretionary activity. A restricted discretionary activity status means the consent authorities</w:t>
      </w:r>
      <w:r w:rsidR="000A6080" w:rsidRPr="00D74A63">
        <w:rPr>
          <w:rFonts w:cs="Calibri"/>
        </w:rPr>
        <w:t>’</w:t>
      </w:r>
      <w:r w:rsidRPr="00D74A63">
        <w:rPr>
          <w:rFonts w:cs="Calibri"/>
        </w:rPr>
        <w:t xml:space="preserve"> power to grant or decline a consent or impose conditions is restricted</w:t>
      </w:r>
      <w:r w:rsidR="009D6C3A" w:rsidRPr="00D74A63">
        <w:rPr>
          <w:rFonts w:cs="Calibri"/>
        </w:rPr>
        <w:t> </w:t>
      </w:r>
      <w:r w:rsidRPr="00D74A63">
        <w:rPr>
          <w:rFonts w:cs="Calibri"/>
        </w:rPr>
        <w:t xml:space="preserve">to the matters over which direction is restricted to (as set out in </w:t>
      </w:r>
      <w:r w:rsidR="000A6080" w:rsidRPr="00D74A63">
        <w:rPr>
          <w:rFonts w:cs="Calibri"/>
        </w:rPr>
        <w:t>r</w:t>
      </w:r>
      <w:r w:rsidRPr="00D74A63">
        <w:rPr>
          <w:rFonts w:cs="Calibri"/>
        </w:rPr>
        <w:t>egulation 13 of</w:t>
      </w:r>
      <w:r w:rsidR="009D6C3A" w:rsidRPr="00D74A63">
        <w:rPr>
          <w:rFonts w:cs="Calibri"/>
        </w:rPr>
        <w:t> </w:t>
      </w:r>
      <w:r w:rsidRPr="00D74A63">
        <w:rPr>
          <w:rFonts w:cs="Calibri"/>
        </w:rPr>
        <w:t>the NES</w:t>
      </w:r>
      <w:r w:rsidR="00862830" w:rsidRPr="00D74A63">
        <w:rPr>
          <w:rFonts w:cs="Calibri"/>
        </w:rPr>
        <w:noBreakHyphen/>
        <w:t>STO</w:t>
      </w:r>
      <w:r w:rsidRPr="00D74A63">
        <w:rPr>
          <w:rFonts w:cs="Calibri"/>
        </w:rPr>
        <w:t>).</w:t>
      </w:r>
    </w:p>
    <w:p w14:paraId="6EE3DB63" w14:textId="6603A77F" w:rsidR="00965F6D" w:rsidRPr="00D74A63" w:rsidRDefault="00965F6D" w:rsidP="0014728D">
      <w:pPr>
        <w:pStyle w:val="Bullet"/>
        <w:rPr>
          <w:rFonts w:cs="Calibri"/>
        </w:rPr>
      </w:pPr>
      <w:r w:rsidRPr="00D74A63">
        <w:rPr>
          <w:rFonts w:cs="Calibri"/>
          <w:b/>
          <w:bCs/>
        </w:rPr>
        <w:t>Outdoor tyre storage 100</w:t>
      </w:r>
      <w:r w:rsidR="004C644C" w:rsidRPr="00D74A63">
        <w:rPr>
          <w:rFonts w:cs="Calibri"/>
          <w:b/>
          <w:bCs/>
        </w:rPr>
        <w:t> </w:t>
      </w:r>
      <w:r w:rsidRPr="00D74A63">
        <w:rPr>
          <w:rFonts w:cs="Calibri"/>
          <w:b/>
          <w:bCs/>
        </w:rPr>
        <w:t>m³ and greater</w:t>
      </w:r>
      <w:r w:rsidRPr="00D74A63">
        <w:rPr>
          <w:rFonts w:cs="Calibri"/>
          <w:b/>
          <w:bCs/>
          <w:vertAlign w:val="superscript"/>
        </w:rPr>
        <w:footnoteReference w:id="4"/>
      </w:r>
      <w:r w:rsidRPr="00D74A63">
        <w:rPr>
          <w:rFonts w:cs="Calibri"/>
          <w:b/>
          <w:bCs/>
        </w:rPr>
        <w:t xml:space="preserve"> – </w:t>
      </w:r>
      <w:r w:rsidRPr="00D74A63">
        <w:rPr>
          <w:rFonts w:cs="Calibri"/>
        </w:rPr>
        <w:t xml:space="preserve">resource consent is required as a restricted discretionary activity. Discretion is restricted to the matters set out in </w:t>
      </w:r>
      <w:r w:rsidR="009614DF" w:rsidRPr="00D74A63">
        <w:rPr>
          <w:rFonts w:cs="Calibri"/>
        </w:rPr>
        <w:t>r</w:t>
      </w:r>
      <w:r w:rsidRPr="00D74A63">
        <w:rPr>
          <w:rFonts w:cs="Calibri"/>
        </w:rPr>
        <w:t>egulation 13 of the</w:t>
      </w:r>
      <w:r w:rsidR="009D6C3A" w:rsidRPr="00D74A63">
        <w:rPr>
          <w:rFonts w:cs="Calibri"/>
        </w:rPr>
        <w:t> </w:t>
      </w:r>
      <w:r w:rsidRPr="00D74A63">
        <w:rPr>
          <w:rFonts w:cs="Calibri"/>
        </w:rPr>
        <w:t>NES</w:t>
      </w:r>
      <w:r w:rsidR="009614DF" w:rsidRPr="00D74A63">
        <w:rPr>
          <w:rFonts w:cs="Calibri"/>
        </w:rPr>
        <w:noBreakHyphen/>
        <w:t>STO</w:t>
      </w:r>
      <w:r w:rsidRPr="00D74A63">
        <w:rPr>
          <w:rFonts w:cs="Calibri"/>
        </w:rPr>
        <w:t xml:space="preserve">. </w:t>
      </w:r>
    </w:p>
    <w:p w14:paraId="2B62E803" w14:textId="18EAE4C8" w:rsidR="00283953" w:rsidRPr="00D74A63" w:rsidRDefault="00283953" w:rsidP="0014728D">
      <w:pPr>
        <w:pStyle w:val="BodyText"/>
        <w:rPr>
          <w:rFonts w:cs="Calibri"/>
        </w:rPr>
      </w:pPr>
      <w:r w:rsidRPr="00D74A63">
        <w:rPr>
          <w:rFonts w:cs="Calibri"/>
        </w:rPr>
        <w:t>Regional councils are responsible for implementing the NES</w:t>
      </w:r>
      <w:r w:rsidR="00414FF3">
        <w:rPr>
          <w:rFonts w:cs="Calibri"/>
        </w:rPr>
        <w:t>-STO</w:t>
      </w:r>
      <w:r w:rsidRPr="00D74A63">
        <w:rPr>
          <w:rFonts w:cs="Calibri"/>
        </w:rPr>
        <w:t xml:space="preserve"> in accordance with section 44</w:t>
      </w:r>
      <w:proofErr w:type="gramStart"/>
      <w:r w:rsidRPr="00D74A63">
        <w:rPr>
          <w:rFonts w:cs="Calibri"/>
        </w:rPr>
        <w:t>A(</w:t>
      </w:r>
      <w:proofErr w:type="gramEnd"/>
      <w:r w:rsidRPr="00D74A63">
        <w:rPr>
          <w:rFonts w:cs="Calibri"/>
        </w:rPr>
        <w:t xml:space="preserve">7) </w:t>
      </w:r>
      <w:r w:rsidR="003E1CE4" w:rsidRPr="00D74A63">
        <w:rPr>
          <w:rFonts w:cs="Calibri"/>
        </w:rPr>
        <w:t>and</w:t>
      </w:r>
      <w:r w:rsidRPr="00D74A63">
        <w:rPr>
          <w:rFonts w:cs="Calibri"/>
        </w:rPr>
        <w:t xml:space="preserve"> </w:t>
      </w:r>
      <w:r w:rsidR="00926BF9" w:rsidRPr="00D74A63">
        <w:rPr>
          <w:rFonts w:cs="Calibri"/>
        </w:rPr>
        <w:t>section 44</w:t>
      </w:r>
      <w:r w:rsidRPr="00D74A63">
        <w:rPr>
          <w:rFonts w:cs="Calibri"/>
        </w:rPr>
        <w:t>(8) of the RMA. These sections require regional councils to observe the NES and enforce that observation to the extent that their powers enable them to do so. Regulation 14 of the NES</w:t>
      </w:r>
      <w:r w:rsidR="00414FF3">
        <w:rPr>
          <w:rFonts w:cs="Calibri"/>
        </w:rPr>
        <w:t>-STO</w:t>
      </w:r>
      <w:r w:rsidRPr="00D74A63">
        <w:rPr>
          <w:rFonts w:cs="Calibri"/>
        </w:rPr>
        <w:t xml:space="preserve"> allows rules and bylaws to be more stringent as follows:</w:t>
      </w:r>
    </w:p>
    <w:p w14:paraId="0C6B87D2" w14:textId="4744C213" w:rsidR="00283953" w:rsidRPr="00D74A63" w:rsidRDefault="00274C68" w:rsidP="0014728D">
      <w:pPr>
        <w:pStyle w:val="Bullet"/>
        <w:rPr>
          <w:rFonts w:cs="Calibri"/>
        </w:rPr>
      </w:pPr>
      <w:r w:rsidRPr="00D74A63">
        <w:rPr>
          <w:rFonts w:cs="Calibri"/>
        </w:rPr>
        <w:t>r</w:t>
      </w:r>
      <w:r w:rsidR="00283953" w:rsidRPr="00D74A63">
        <w:rPr>
          <w:rFonts w:cs="Calibri"/>
        </w:rPr>
        <w:t>egional rules</w:t>
      </w:r>
      <w:r w:rsidR="00906061" w:rsidRPr="00D74A63">
        <w:rPr>
          <w:rFonts w:cs="Calibri"/>
        </w:rPr>
        <w:t>,</w:t>
      </w:r>
      <w:r w:rsidR="00283953" w:rsidRPr="00D74A63">
        <w:rPr>
          <w:rFonts w:cs="Calibri"/>
        </w:rPr>
        <w:t xml:space="preserve"> where these give effect to other national direction instruments</w:t>
      </w:r>
    </w:p>
    <w:p w14:paraId="144636C5" w14:textId="33D62600" w:rsidR="00283953" w:rsidRPr="00D74A63" w:rsidRDefault="00274C68" w:rsidP="0014728D">
      <w:pPr>
        <w:pStyle w:val="Bullet"/>
        <w:rPr>
          <w:rFonts w:cs="Calibri"/>
        </w:rPr>
      </w:pPr>
      <w:r w:rsidRPr="00D74A63">
        <w:rPr>
          <w:rFonts w:cs="Calibri"/>
        </w:rPr>
        <w:t>d</w:t>
      </w:r>
      <w:r w:rsidR="00283953" w:rsidRPr="00D74A63">
        <w:rPr>
          <w:rFonts w:cs="Calibri"/>
        </w:rPr>
        <w:t xml:space="preserve">istrict rules </w:t>
      </w:r>
    </w:p>
    <w:p w14:paraId="64AFCEE0" w14:textId="7B06B9E4" w:rsidR="00283953" w:rsidRPr="00D74A63" w:rsidRDefault="00274C68" w:rsidP="0014728D">
      <w:pPr>
        <w:pStyle w:val="Bullet"/>
        <w:rPr>
          <w:rFonts w:cs="Calibri"/>
        </w:rPr>
      </w:pPr>
      <w:r w:rsidRPr="00D74A63">
        <w:rPr>
          <w:rFonts w:cs="Calibri"/>
        </w:rPr>
        <w:t>b</w:t>
      </w:r>
      <w:r w:rsidR="00283953" w:rsidRPr="00D74A63">
        <w:rPr>
          <w:rFonts w:cs="Calibri"/>
        </w:rPr>
        <w:t xml:space="preserve">ylaws made by regional councils or territorial authorities. </w:t>
      </w:r>
    </w:p>
    <w:p w14:paraId="47A040C4" w14:textId="7CE03485" w:rsidR="00283953" w:rsidRPr="00D74A63" w:rsidRDefault="00283953" w:rsidP="0014728D">
      <w:pPr>
        <w:pStyle w:val="BodyText"/>
        <w:rPr>
          <w:rFonts w:cs="Calibri"/>
        </w:rPr>
      </w:pPr>
      <w:r w:rsidRPr="00D74A63">
        <w:rPr>
          <w:rFonts w:cs="Calibri"/>
        </w:rPr>
        <w:t>Regulation 15 of the NES</w:t>
      </w:r>
      <w:r w:rsidR="00EF04DC">
        <w:rPr>
          <w:rFonts w:cs="Calibri"/>
        </w:rPr>
        <w:t>-STO</w:t>
      </w:r>
      <w:r w:rsidRPr="00D74A63">
        <w:rPr>
          <w:rFonts w:cs="Calibri"/>
        </w:rPr>
        <w:t xml:space="preserve"> enables regional councils to charge for the monitoring of permitted activities under the NES</w:t>
      </w:r>
      <w:r w:rsidR="00EF04DC">
        <w:rPr>
          <w:rFonts w:cs="Calibri"/>
        </w:rPr>
        <w:t>-STO</w:t>
      </w:r>
      <w:r w:rsidRPr="00D74A63">
        <w:rPr>
          <w:rFonts w:cs="Calibri"/>
        </w:rPr>
        <w:t xml:space="preserve"> in accordance with section 43</w:t>
      </w:r>
      <w:proofErr w:type="gramStart"/>
      <w:r w:rsidRPr="00D74A63">
        <w:rPr>
          <w:rFonts w:cs="Calibri"/>
        </w:rPr>
        <w:t>A(</w:t>
      </w:r>
      <w:proofErr w:type="gramEnd"/>
      <w:r w:rsidRPr="00D74A63">
        <w:rPr>
          <w:rFonts w:cs="Calibri"/>
        </w:rPr>
        <w:t>8) of the RMA.</w:t>
      </w:r>
      <w:r w:rsidR="00C57F34" w:rsidRPr="00D74A63">
        <w:rPr>
          <w:rFonts w:cs="Calibri"/>
        </w:rPr>
        <w:t xml:space="preserve"> </w:t>
      </w:r>
    </w:p>
    <w:p w14:paraId="46C4E01B" w14:textId="36487BF7" w:rsidR="005035A2" w:rsidRPr="00D74A63" w:rsidRDefault="005035A2" w:rsidP="0014728D">
      <w:pPr>
        <w:pStyle w:val="Heading3"/>
        <w:rPr>
          <w:rFonts w:cs="Calibri"/>
        </w:rPr>
      </w:pPr>
      <w:r w:rsidRPr="00D74A63">
        <w:rPr>
          <w:rFonts w:cs="Calibri"/>
        </w:rPr>
        <w:t xml:space="preserve">Regulatory </w:t>
      </w:r>
      <w:r w:rsidR="001861C6" w:rsidRPr="00D74A63">
        <w:rPr>
          <w:rFonts w:cs="Calibri"/>
        </w:rPr>
        <w:t>i</w:t>
      </w:r>
      <w:r w:rsidRPr="00D74A63">
        <w:rPr>
          <w:rFonts w:cs="Calibri"/>
        </w:rPr>
        <w:t xml:space="preserve">mpact </w:t>
      </w:r>
      <w:r w:rsidR="001861C6" w:rsidRPr="00D74A63">
        <w:rPr>
          <w:rFonts w:cs="Calibri"/>
        </w:rPr>
        <w:t>s</w:t>
      </w:r>
      <w:r w:rsidRPr="00D74A63">
        <w:rPr>
          <w:rFonts w:cs="Calibri"/>
        </w:rPr>
        <w:t>tatement</w:t>
      </w:r>
      <w:r w:rsidR="00C57F34" w:rsidRPr="00D74A63">
        <w:rPr>
          <w:rFonts w:cs="Calibri"/>
        </w:rPr>
        <w:t xml:space="preserve"> </w:t>
      </w:r>
    </w:p>
    <w:p w14:paraId="09D63D2F" w14:textId="68269C2B" w:rsidR="005035A2" w:rsidRPr="00D74A63" w:rsidRDefault="005035A2" w:rsidP="005035A2">
      <w:pPr>
        <w:pStyle w:val="BodyText"/>
        <w:rPr>
          <w:rFonts w:cs="Calibri"/>
        </w:rPr>
      </w:pPr>
      <w:r w:rsidRPr="00D74A63">
        <w:rPr>
          <w:rFonts w:cs="Calibri"/>
        </w:rPr>
        <w:t xml:space="preserve">In addition to this section 32 evaluation, a </w:t>
      </w:r>
      <w:r w:rsidR="00787BB2" w:rsidRPr="00D74A63">
        <w:rPr>
          <w:rFonts w:cs="Calibri"/>
        </w:rPr>
        <w:t>r</w:t>
      </w:r>
      <w:r w:rsidRPr="00D74A63">
        <w:rPr>
          <w:rFonts w:cs="Calibri"/>
        </w:rPr>
        <w:t xml:space="preserve">egulatory </w:t>
      </w:r>
      <w:r w:rsidR="00787BB2" w:rsidRPr="00D74A63">
        <w:rPr>
          <w:rFonts w:cs="Calibri"/>
        </w:rPr>
        <w:t>i</w:t>
      </w:r>
      <w:r w:rsidRPr="00D74A63">
        <w:rPr>
          <w:rFonts w:cs="Calibri"/>
        </w:rPr>
        <w:t xml:space="preserve">mpact </w:t>
      </w:r>
      <w:r w:rsidR="00787BB2" w:rsidRPr="00D74A63">
        <w:rPr>
          <w:rFonts w:cs="Calibri"/>
        </w:rPr>
        <w:t>a</w:t>
      </w:r>
      <w:r w:rsidRPr="00D74A63">
        <w:rPr>
          <w:rFonts w:cs="Calibri"/>
        </w:rPr>
        <w:t xml:space="preserve">ssessment has also been undertaken by the Ministry for the proposal. The assessment and associated </w:t>
      </w:r>
      <w:r w:rsidR="00117EBF" w:rsidRPr="00D74A63">
        <w:rPr>
          <w:rFonts w:cs="Calibri"/>
        </w:rPr>
        <w:t>r</w:t>
      </w:r>
      <w:r w:rsidRPr="00D74A63">
        <w:rPr>
          <w:rFonts w:cs="Calibri"/>
        </w:rPr>
        <w:t xml:space="preserve">egulatory </w:t>
      </w:r>
      <w:r w:rsidR="00117EBF" w:rsidRPr="00D74A63">
        <w:rPr>
          <w:rFonts w:cs="Calibri"/>
        </w:rPr>
        <w:t>i</w:t>
      </w:r>
      <w:r w:rsidRPr="00D74A63">
        <w:rPr>
          <w:rFonts w:cs="Calibri"/>
        </w:rPr>
        <w:t xml:space="preserve">mpact </w:t>
      </w:r>
      <w:r w:rsidR="00117EBF" w:rsidRPr="00D74A63">
        <w:rPr>
          <w:rFonts w:cs="Calibri"/>
        </w:rPr>
        <w:t>s</w:t>
      </w:r>
      <w:r w:rsidRPr="00D74A63">
        <w:rPr>
          <w:rFonts w:cs="Calibri"/>
        </w:rPr>
        <w:t>tatement (</w:t>
      </w:r>
      <w:r w:rsidRPr="00EF04DC">
        <w:rPr>
          <w:rFonts w:cs="Calibri"/>
        </w:rPr>
        <w:t>RIS</w:t>
      </w:r>
      <w:r w:rsidRPr="00D74A63">
        <w:rPr>
          <w:rFonts w:cs="Calibri"/>
        </w:rPr>
        <w:t>) have been prepared to support Ministerial and Cabinet consideration of the regulatory proposals contained in the NES-STO. In contrast to this report, the RIS focuses on the overall policy package, provides a high-level summary of the problem</w:t>
      </w:r>
      <w:r w:rsidR="008B773D" w:rsidRPr="00D74A63">
        <w:rPr>
          <w:rFonts w:cs="Calibri"/>
        </w:rPr>
        <w:t>(</w:t>
      </w:r>
      <w:r w:rsidRPr="00D74A63">
        <w:rPr>
          <w:rFonts w:cs="Calibri"/>
        </w:rPr>
        <w:t>s</w:t>
      </w:r>
      <w:r w:rsidR="008B773D" w:rsidRPr="00D74A63">
        <w:rPr>
          <w:rFonts w:cs="Calibri"/>
        </w:rPr>
        <w:t>)</w:t>
      </w:r>
      <w:r w:rsidRPr="00D74A63">
        <w:rPr>
          <w:rFonts w:cs="Calibri"/>
        </w:rPr>
        <w:t xml:space="preserve"> to be resolved, the options to address them along with their associated costs and benefits, the consultation undertaken and the proposed arrangements for implementation and review. </w:t>
      </w:r>
    </w:p>
    <w:p w14:paraId="7AF5F196" w14:textId="56807D30" w:rsidR="005035A2" w:rsidRPr="00D74A63" w:rsidRDefault="005035A2" w:rsidP="005035A2">
      <w:pPr>
        <w:pStyle w:val="BodyText"/>
        <w:rPr>
          <w:rFonts w:cs="Calibri"/>
        </w:rPr>
      </w:pPr>
      <w:r w:rsidRPr="00D74A63">
        <w:rPr>
          <w:rFonts w:cs="Calibri"/>
        </w:rPr>
        <w:t>The RIS is available on the Ministry’s website</w:t>
      </w:r>
      <w:r w:rsidR="00D1767B">
        <w:rPr>
          <w:rFonts w:cs="Calibri"/>
        </w:rPr>
        <w:t xml:space="preserve"> </w:t>
      </w:r>
      <w:hyperlink r:id="rId20" w:history="1">
        <w:r w:rsidR="00D1767B" w:rsidRPr="005C3010">
          <w:rPr>
            <w:rStyle w:val="Hyperlink"/>
            <w:noProof w:val="0"/>
          </w:rPr>
          <w:t>https://environment.govt.nz/publications/regulatory-impact-statement-nes-for-outdoor-storage-of-tyres/</w:t>
        </w:r>
      </w:hyperlink>
      <w:r w:rsidR="00DA25AD">
        <w:t xml:space="preserve"> </w:t>
      </w:r>
      <w:r w:rsidRPr="00D74A63">
        <w:rPr>
          <w:rFonts w:cs="Calibri"/>
        </w:rPr>
        <w:t>and should be read in conjunction with this report.</w:t>
      </w:r>
    </w:p>
    <w:p w14:paraId="152B3E83" w14:textId="040A6A39" w:rsidR="00C235DC" w:rsidRPr="00D74A63" w:rsidRDefault="00C235DC" w:rsidP="007B449E">
      <w:pPr>
        <w:pStyle w:val="Heading2"/>
        <w:rPr>
          <w:rFonts w:cs="Calibri"/>
        </w:rPr>
      </w:pPr>
      <w:bookmarkStart w:id="23" w:name="_Toc71706250"/>
      <w:r w:rsidRPr="00D74A63">
        <w:rPr>
          <w:rFonts w:cs="Calibri"/>
        </w:rPr>
        <w:lastRenderedPageBreak/>
        <w:t xml:space="preserve">Requirements </w:t>
      </w:r>
      <w:r w:rsidR="00A0274E" w:rsidRPr="00D74A63">
        <w:rPr>
          <w:rFonts w:cs="Calibri"/>
        </w:rPr>
        <w:t>under</w:t>
      </w:r>
      <w:r w:rsidRPr="00D74A63">
        <w:rPr>
          <w:rFonts w:cs="Calibri"/>
        </w:rPr>
        <w:t xml:space="preserve"> section 32</w:t>
      </w:r>
      <w:bookmarkEnd w:id="23"/>
    </w:p>
    <w:p w14:paraId="05FE48BB" w14:textId="06515E78" w:rsidR="00C235DC" w:rsidRPr="00D74A63" w:rsidRDefault="6F6A7D18" w:rsidP="00376454">
      <w:pPr>
        <w:pStyle w:val="BodyText"/>
        <w:keepLines/>
        <w:rPr>
          <w:rFonts w:cs="Calibri"/>
        </w:rPr>
      </w:pPr>
      <w:r w:rsidRPr="00D74A63">
        <w:rPr>
          <w:rFonts w:cs="Calibri"/>
        </w:rPr>
        <w:t>The overarching purpose of s</w:t>
      </w:r>
      <w:r w:rsidR="00867327" w:rsidRPr="00D74A63">
        <w:rPr>
          <w:rFonts w:cs="Calibri"/>
        </w:rPr>
        <w:t xml:space="preserve">ection </w:t>
      </w:r>
      <w:r w:rsidRPr="00D74A63">
        <w:rPr>
          <w:rFonts w:cs="Calibri"/>
        </w:rPr>
        <w:t>32 of the RMA is to ensure all</w:t>
      </w:r>
      <w:r w:rsidR="4D8B78B6" w:rsidRPr="00D74A63">
        <w:rPr>
          <w:rFonts w:cs="Calibri"/>
        </w:rPr>
        <w:t xml:space="preserve"> proposed</w:t>
      </w:r>
      <w:r w:rsidRPr="00D74A63">
        <w:rPr>
          <w:rFonts w:cs="Calibri"/>
        </w:rPr>
        <w:t xml:space="preserve"> statements,</w:t>
      </w:r>
      <w:r w:rsidR="4D8B78B6" w:rsidRPr="00D74A63">
        <w:rPr>
          <w:rFonts w:cs="Calibri"/>
        </w:rPr>
        <w:t xml:space="preserve"> standards</w:t>
      </w:r>
      <w:r w:rsidRPr="00D74A63">
        <w:rPr>
          <w:rFonts w:cs="Calibri"/>
        </w:rPr>
        <w:t xml:space="preserve">, regulations, plans or changes are robust, evidence-based and </w:t>
      </w:r>
      <w:r w:rsidR="004B1532" w:rsidRPr="00D74A63">
        <w:rPr>
          <w:rFonts w:cs="Calibri"/>
        </w:rPr>
        <w:t xml:space="preserve">are the most appropriate, efficient and effective </w:t>
      </w:r>
      <w:r w:rsidRPr="00D74A63">
        <w:rPr>
          <w:rFonts w:cs="Calibri"/>
        </w:rPr>
        <w:t xml:space="preserve">means to achieve the purpose of the </w:t>
      </w:r>
      <w:r w:rsidR="0615C4E3" w:rsidRPr="00D74A63">
        <w:rPr>
          <w:rFonts w:cs="Calibri"/>
        </w:rPr>
        <w:t>RMA</w:t>
      </w:r>
      <w:r w:rsidRPr="00D74A63">
        <w:rPr>
          <w:rFonts w:cs="Calibri"/>
        </w:rPr>
        <w:t xml:space="preserve">. </w:t>
      </w:r>
      <w:r w:rsidR="00C235DC" w:rsidRPr="00D74A63">
        <w:rPr>
          <w:rFonts w:cs="Calibri"/>
        </w:rPr>
        <w:t xml:space="preserve">Section 5 sets out the purpose of the RMA, to </w:t>
      </w:r>
      <w:r w:rsidR="004C52D6" w:rsidRPr="00D74A63">
        <w:rPr>
          <w:rFonts w:cs="Calibri"/>
        </w:rPr>
        <w:t>“</w:t>
      </w:r>
      <w:r w:rsidR="00C235DC" w:rsidRPr="00D74A63">
        <w:rPr>
          <w:rFonts w:cs="Calibri"/>
        </w:rPr>
        <w:t>promote the sustainable management of natural and physical resources</w:t>
      </w:r>
      <w:r w:rsidR="004C52D6" w:rsidRPr="00D74A63">
        <w:rPr>
          <w:rFonts w:cs="Calibri"/>
        </w:rPr>
        <w:t>”</w:t>
      </w:r>
      <w:r w:rsidR="00BD4252" w:rsidRPr="00D74A63">
        <w:rPr>
          <w:rFonts w:cs="Calibri"/>
        </w:rPr>
        <w:t xml:space="preserve">, with </w:t>
      </w:r>
      <w:r w:rsidR="00C235DC" w:rsidRPr="00D74A63">
        <w:rPr>
          <w:rFonts w:cs="Calibri"/>
        </w:rPr>
        <w:t>sustainable management</w:t>
      </w:r>
      <w:r w:rsidR="003B647A" w:rsidRPr="00D74A63">
        <w:rPr>
          <w:rFonts w:cs="Calibri"/>
        </w:rPr>
        <w:t xml:space="preserve"> further defined </w:t>
      </w:r>
      <w:r w:rsidR="007E33D0" w:rsidRPr="00D74A63">
        <w:rPr>
          <w:rFonts w:cs="Calibri"/>
        </w:rPr>
        <w:t xml:space="preserve">in section 5(2) </w:t>
      </w:r>
      <w:r w:rsidR="003B647A" w:rsidRPr="00D74A63">
        <w:rPr>
          <w:rFonts w:cs="Calibri"/>
        </w:rPr>
        <w:t>as</w:t>
      </w:r>
      <w:r w:rsidR="00C235DC" w:rsidRPr="00D74A63">
        <w:rPr>
          <w:rFonts w:cs="Calibri"/>
        </w:rPr>
        <w:t xml:space="preserve">: </w:t>
      </w:r>
    </w:p>
    <w:p w14:paraId="0738EB61" w14:textId="2D8EE42E" w:rsidR="00C235DC" w:rsidRPr="00D74A63" w:rsidRDefault="00C235DC" w:rsidP="0014728D">
      <w:pPr>
        <w:pStyle w:val="Quote"/>
        <w:rPr>
          <w:rFonts w:cs="Calibri"/>
        </w:rPr>
      </w:pPr>
      <w:r w:rsidRPr="00D74A63">
        <w:rPr>
          <w:rFonts w:cs="Calibri"/>
        </w:rPr>
        <w:t>Managing the use, development and protection of natural and physical resources in a way, or at a rate, which enables people and communities to provide for their social, economic, and cultural well-being and for their health and safety while</w:t>
      </w:r>
      <w:r w:rsidR="00840437" w:rsidRPr="00D74A63">
        <w:rPr>
          <w:rFonts w:cs="Calibri"/>
        </w:rPr>
        <w:t>—</w:t>
      </w:r>
      <w:r w:rsidRPr="00D74A63">
        <w:rPr>
          <w:rFonts w:cs="Calibri"/>
        </w:rPr>
        <w:t xml:space="preserve"> </w:t>
      </w:r>
    </w:p>
    <w:p w14:paraId="2DAA999E" w14:textId="5DD47148" w:rsidR="00C235DC" w:rsidRPr="00D74A63" w:rsidRDefault="0014728D" w:rsidP="0014728D">
      <w:pPr>
        <w:pStyle w:val="Quote"/>
        <w:spacing w:before="0"/>
        <w:ind w:left="964" w:hanging="397"/>
        <w:rPr>
          <w:rFonts w:cs="Calibri"/>
        </w:rPr>
      </w:pPr>
      <w:r w:rsidRPr="00D74A63">
        <w:rPr>
          <w:rFonts w:cs="Calibri"/>
        </w:rPr>
        <w:t>(a)</w:t>
      </w:r>
      <w:r w:rsidRPr="00D74A63">
        <w:rPr>
          <w:rFonts w:cs="Calibri"/>
        </w:rPr>
        <w:tab/>
      </w:r>
      <w:r w:rsidR="00E23F8B" w:rsidRPr="00D74A63">
        <w:rPr>
          <w:rFonts w:cs="Calibri"/>
        </w:rPr>
        <w:t>s</w:t>
      </w:r>
      <w:r w:rsidR="00C235DC" w:rsidRPr="00D74A63">
        <w:rPr>
          <w:rFonts w:cs="Calibri"/>
        </w:rPr>
        <w:t xml:space="preserve">ustaining the potential of natural and physical resources (excluding minerals) to meet the reasonably foreseeable needs of future generations; and </w:t>
      </w:r>
    </w:p>
    <w:p w14:paraId="04D410C7" w14:textId="3A0AB651" w:rsidR="00C235DC" w:rsidRPr="00D74A63" w:rsidRDefault="0014728D" w:rsidP="0014728D">
      <w:pPr>
        <w:pStyle w:val="Quote"/>
        <w:spacing w:before="0"/>
        <w:ind w:left="964" w:hanging="397"/>
        <w:rPr>
          <w:rFonts w:cs="Calibri"/>
        </w:rPr>
      </w:pPr>
      <w:r w:rsidRPr="00D74A63">
        <w:rPr>
          <w:rFonts w:cs="Calibri"/>
        </w:rPr>
        <w:t>(b)</w:t>
      </w:r>
      <w:r w:rsidRPr="00D74A63">
        <w:rPr>
          <w:rFonts w:cs="Calibri"/>
        </w:rPr>
        <w:tab/>
      </w:r>
      <w:r w:rsidR="00E23F8B" w:rsidRPr="00D74A63">
        <w:rPr>
          <w:rFonts w:cs="Calibri"/>
        </w:rPr>
        <w:t>s</w:t>
      </w:r>
      <w:r w:rsidR="00C235DC" w:rsidRPr="00D74A63">
        <w:rPr>
          <w:rFonts w:cs="Calibri"/>
        </w:rPr>
        <w:t xml:space="preserve">afeguarding the life-supporting capacity of air, water, soil and ecosystems; and </w:t>
      </w:r>
    </w:p>
    <w:p w14:paraId="5694559E" w14:textId="6BAE2653" w:rsidR="00C235DC" w:rsidRPr="00D74A63" w:rsidRDefault="0014728D" w:rsidP="0014728D">
      <w:pPr>
        <w:pStyle w:val="Quote"/>
        <w:spacing w:before="0"/>
        <w:ind w:left="964" w:hanging="397"/>
        <w:rPr>
          <w:rFonts w:cs="Calibri"/>
        </w:rPr>
      </w:pPr>
      <w:r w:rsidRPr="00D74A63">
        <w:rPr>
          <w:rFonts w:cs="Calibri"/>
        </w:rPr>
        <w:t>(c)</w:t>
      </w:r>
      <w:r w:rsidRPr="00D74A63">
        <w:rPr>
          <w:rFonts w:cs="Calibri"/>
        </w:rPr>
        <w:tab/>
      </w:r>
      <w:r w:rsidR="00E23F8B" w:rsidRPr="00D74A63">
        <w:rPr>
          <w:rFonts w:cs="Calibri"/>
        </w:rPr>
        <w:t>a</w:t>
      </w:r>
      <w:r w:rsidR="00C235DC" w:rsidRPr="00D74A63">
        <w:rPr>
          <w:rFonts w:cs="Calibri"/>
        </w:rPr>
        <w:t xml:space="preserve">voiding, remedying, or mitigating any adverse effects of activities on the environment. </w:t>
      </w:r>
    </w:p>
    <w:p w14:paraId="32B98864" w14:textId="6B9AE609" w:rsidR="00343BA0" w:rsidRPr="00D74A63" w:rsidRDefault="00C235DC" w:rsidP="0014728D">
      <w:pPr>
        <w:pStyle w:val="BodyText"/>
        <w:rPr>
          <w:rFonts w:cs="Calibri"/>
        </w:rPr>
      </w:pPr>
      <w:r w:rsidRPr="00D74A63">
        <w:rPr>
          <w:rFonts w:cs="Calibri"/>
        </w:rPr>
        <w:t>In achieving this purpose,</w:t>
      </w:r>
      <w:r w:rsidR="00343BA0" w:rsidRPr="00D74A63">
        <w:rPr>
          <w:rFonts w:cs="Calibri"/>
        </w:rPr>
        <w:t xml:space="preserve"> all those exercising functions and powers under the RMA are required to:</w:t>
      </w:r>
    </w:p>
    <w:p w14:paraId="396BE7B8" w14:textId="130126FB" w:rsidR="003B647A" w:rsidRPr="00D74A63" w:rsidRDefault="001033BD" w:rsidP="0014728D">
      <w:pPr>
        <w:pStyle w:val="Bullet"/>
        <w:rPr>
          <w:rFonts w:cs="Calibri"/>
        </w:rPr>
      </w:pPr>
      <w:r w:rsidRPr="00D74A63">
        <w:rPr>
          <w:rFonts w:cs="Calibri"/>
        </w:rPr>
        <w:t>r</w:t>
      </w:r>
      <w:r w:rsidR="00C235DC" w:rsidRPr="00D74A63">
        <w:rPr>
          <w:rFonts w:cs="Calibri"/>
        </w:rPr>
        <w:t xml:space="preserve">ecognise and provide for the matters of national importance in section </w:t>
      </w:r>
      <w:proofErr w:type="gramStart"/>
      <w:r w:rsidR="00C235DC" w:rsidRPr="00D74A63">
        <w:rPr>
          <w:rFonts w:cs="Calibri"/>
        </w:rPr>
        <w:t>6</w:t>
      </w:r>
      <w:proofErr w:type="gramEnd"/>
      <w:r w:rsidR="00C235DC" w:rsidRPr="00D74A63">
        <w:rPr>
          <w:rFonts w:cs="Calibri"/>
        </w:rPr>
        <w:t xml:space="preserve"> </w:t>
      </w:r>
    </w:p>
    <w:p w14:paraId="4E0C81C5" w14:textId="2E412328" w:rsidR="00C235DC" w:rsidRPr="00D74A63" w:rsidRDefault="001033BD" w:rsidP="0014728D">
      <w:pPr>
        <w:pStyle w:val="Bullet"/>
        <w:rPr>
          <w:rFonts w:cs="Calibri"/>
        </w:rPr>
      </w:pPr>
      <w:r w:rsidRPr="00D74A63">
        <w:rPr>
          <w:rFonts w:cs="Calibri"/>
        </w:rPr>
        <w:t>h</w:t>
      </w:r>
      <w:r w:rsidR="00C235DC" w:rsidRPr="00D74A63">
        <w:rPr>
          <w:rFonts w:cs="Calibri"/>
        </w:rPr>
        <w:t xml:space="preserve">ave particular regard to other matters in section </w:t>
      </w:r>
      <w:proofErr w:type="gramStart"/>
      <w:r w:rsidR="00C235DC" w:rsidRPr="00D74A63">
        <w:rPr>
          <w:rFonts w:cs="Calibri"/>
        </w:rPr>
        <w:t>7</w:t>
      </w:r>
      <w:proofErr w:type="gramEnd"/>
    </w:p>
    <w:p w14:paraId="2341FF79" w14:textId="40303601" w:rsidR="00C235DC" w:rsidRPr="00D74A63" w:rsidRDefault="001033BD" w:rsidP="0014728D">
      <w:pPr>
        <w:pStyle w:val="Bullet"/>
        <w:rPr>
          <w:rFonts w:cs="Calibri"/>
        </w:rPr>
      </w:pPr>
      <w:r w:rsidRPr="00D74A63">
        <w:rPr>
          <w:rFonts w:cs="Calibri"/>
        </w:rPr>
        <w:t>t</w:t>
      </w:r>
      <w:r w:rsidR="6F6A7D18" w:rsidRPr="00D74A63">
        <w:rPr>
          <w:rFonts w:cs="Calibri"/>
        </w:rPr>
        <w:t xml:space="preserve">ake into account the principles of Treaty of Waitangi </w:t>
      </w:r>
      <w:r w:rsidR="00C1733B" w:rsidRPr="00D74A63">
        <w:rPr>
          <w:rFonts w:cs="Calibri"/>
        </w:rPr>
        <w:t>(</w:t>
      </w:r>
      <w:proofErr w:type="spellStart"/>
      <w:r w:rsidR="00C1733B" w:rsidRPr="00D74A63">
        <w:rPr>
          <w:rFonts w:cs="Calibri"/>
        </w:rPr>
        <w:t>Te</w:t>
      </w:r>
      <w:proofErr w:type="spellEnd"/>
      <w:r w:rsidR="00C1733B" w:rsidRPr="00D74A63">
        <w:rPr>
          <w:rFonts w:cs="Calibri"/>
        </w:rPr>
        <w:t xml:space="preserve"> </w:t>
      </w:r>
      <w:proofErr w:type="spellStart"/>
      <w:r w:rsidR="00C1733B" w:rsidRPr="00D74A63">
        <w:rPr>
          <w:rFonts w:cs="Calibri"/>
        </w:rPr>
        <w:t>Tiriti</w:t>
      </w:r>
      <w:proofErr w:type="spellEnd"/>
      <w:r w:rsidR="00C1733B" w:rsidRPr="00D74A63">
        <w:rPr>
          <w:rFonts w:cs="Calibri"/>
        </w:rPr>
        <w:t xml:space="preserve"> o Waitangi) </w:t>
      </w:r>
      <w:r w:rsidR="00800C5E" w:rsidRPr="00D74A63">
        <w:rPr>
          <w:rFonts w:cs="Calibri"/>
        </w:rPr>
        <w:t>(</w:t>
      </w:r>
      <w:r w:rsidR="6F6A7D18" w:rsidRPr="00D74A63">
        <w:rPr>
          <w:rFonts w:cs="Calibri"/>
        </w:rPr>
        <w:t>section 8</w:t>
      </w:r>
      <w:r w:rsidR="00800C5E" w:rsidRPr="00D74A63">
        <w:rPr>
          <w:rFonts w:cs="Calibri"/>
        </w:rPr>
        <w:t>)</w:t>
      </w:r>
      <w:r w:rsidR="6F6A7D18" w:rsidRPr="00D74A63">
        <w:rPr>
          <w:rFonts w:cs="Calibri"/>
        </w:rPr>
        <w:t xml:space="preserve">. </w:t>
      </w:r>
    </w:p>
    <w:p w14:paraId="29CA00F9" w14:textId="36D2F7E8" w:rsidR="769ABD71" w:rsidRPr="00D74A63" w:rsidRDefault="04F7EA9D" w:rsidP="0014728D">
      <w:pPr>
        <w:pStyle w:val="BodyText"/>
        <w:rPr>
          <w:rFonts w:cs="Calibri"/>
        </w:rPr>
      </w:pPr>
      <w:r w:rsidRPr="00D74A63">
        <w:rPr>
          <w:rFonts w:cs="Calibri"/>
        </w:rPr>
        <w:t>Sections 6</w:t>
      </w:r>
      <w:r w:rsidR="00115786" w:rsidRPr="00D74A63">
        <w:rPr>
          <w:rFonts w:cs="Calibri"/>
        </w:rPr>
        <w:t xml:space="preserve"> to </w:t>
      </w:r>
      <w:r w:rsidRPr="00D74A63">
        <w:rPr>
          <w:rFonts w:cs="Calibri"/>
        </w:rPr>
        <w:t xml:space="preserve">8 </w:t>
      </w:r>
      <w:r w:rsidR="00AF3535" w:rsidRPr="00D74A63">
        <w:rPr>
          <w:rFonts w:cs="Calibri"/>
        </w:rPr>
        <w:t xml:space="preserve">of the RMA </w:t>
      </w:r>
      <w:r w:rsidRPr="00D74A63">
        <w:rPr>
          <w:rFonts w:cs="Calibri"/>
        </w:rPr>
        <w:t xml:space="preserve">are set out in full in </w:t>
      </w:r>
      <w:r w:rsidR="0081194C" w:rsidRPr="00D74A63">
        <w:rPr>
          <w:rFonts w:cs="Calibri"/>
        </w:rPr>
        <w:t xml:space="preserve">the </w:t>
      </w:r>
      <w:hyperlink w:anchor="_Appendix_–_Relevant" w:history="1">
        <w:r w:rsidR="001033BD" w:rsidRPr="00D219C4">
          <w:rPr>
            <w:rStyle w:val="Hyperlink"/>
            <w:rFonts w:cs="Calibri"/>
            <w:noProof w:val="0"/>
          </w:rPr>
          <w:t>a</w:t>
        </w:r>
        <w:r w:rsidRPr="00D219C4">
          <w:rPr>
            <w:rStyle w:val="Hyperlink"/>
            <w:rFonts w:cs="Calibri"/>
            <w:noProof w:val="0"/>
          </w:rPr>
          <w:t>ppendix</w:t>
        </w:r>
      </w:hyperlink>
      <w:r w:rsidRPr="00D74A63">
        <w:rPr>
          <w:rFonts w:cs="Calibri"/>
        </w:rPr>
        <w:t xml:space="preserve">. </w:t>
      </w:r>
    </w:p>
    <w:p w14:paraId="33C58292" w14:textId="1231EE16" w:rsidR="00C235DC" w:rsidRPr="00D74A63" w:rsidRDefault="00AF3535" w:rsidP="0014728D">
      <w:pPr>
        <w:pStyle w:val="BodyText"/>
        <w:rPr>
          <w:rFonts w:cs="Calibri"/>
        </w:rPr>
      </w:pPr>
      <w:r w:rsidRPr="00D74A63">
        <w:rPr>
          <w:rFonts w:cs="Calibri"/>
        </w:rPr>
        <w:t>S</w:t>
      </w:r>
      <w:r w:rsidR="0057797A" w:rsidRPr="00D74A63">
        <w:rPr>
          <w:rFonts w:cs="Calibri"/>
        </w:rPr>
        <w:t>ection</w:t>
      </w:r>
      <w:r w:rsidR="00DE2D67" w:rsidRPr="00D74A63">
        <w:rPr>
          <w:rFonts w:cs="Calibri"/>
        </w:rPr>
        <w:t>s</w:t>
      </w:r>
      <w:r w:rsidR="0057797A" w:rsidRPr="00D74A63">
        <w:rPr>
          <w:rFonts w:cs="Calibri"/>
        </w:rPr>
        <w:t xml:space="preserve"> </w:t>
      </w:r>
      <w:r w:rsidR="009A428E" w:rsidRPr="00D74A63">
        <w:rPr>
          <w:rFonts w:cs="Calibri"/>
        </w:rPr>
        <w:t>44</w:t>
      </w:r>
      <w:r w:rsidR="0039583D" w:rsidRPr="00D74A63">
        <w:rPr>
          <w:rFonts w:cs="Calibri"/>
        </w:rPr>
        <w:t>(1)(b) and 44(1)(c)</w:t>
      </w:r>
      <w:r w:rsidR="009A428E" w:rsidRPr="00D74A63">
        <w:rPr>
          <w:rFonts w:cs="Calibri"/>
        </w:rPr>
        <w:t xml:space="preserve"> of the RMA</w:t>
      </w:r>
      <w:r w:rsidR="00BB0455" w:rsidRPr="00D74A63">
        <w:rPr>
          <w:rFonts w:cs="Calibri"/>
        </w:rPr>
        <w:t xml:space="preserve"> </w:t>
      </w:r>
      <w:r w:rsidR="00136EB8" w:rsidRPr="00D74A63">
        <w:rPr>
          <w:rFonts w:cs="Calibri"/>
        </w:rPr>
        <w:t xml:space="preserve">require </w:t>
      </w:r>
      <w:r w:rsidR="00BB0455" w:rsidRPr="00D74A63">
        <w:rPr>
          <w:rFonts w:cs="Calibri"/>
        </w:rPr>
        <w:t xml:space="preserve">the Minister to prepare and </w:t>
      </w:r>
      <w:r w:rsidR="0049247B" w:rsidRPr="00D74A63">
        <w:rPr>
          <w:rFonts w:cs="Calibri"/>
        </w:rPr>
        <w:t xml:space="preserve">have regard to an </w:t>
      </w:r>
      <w:r w:rsidR="00BB0455" w:rsidRPr="00D74A63">
        <w:rPr>
          <w:rFonts w:cs="Calibri"/>
        </w:rPr>
        <w:t xml:space="preserve">evaluation report </w:t>
      </w:r>
      <w:r w:rsidR="003F6D5F" w:rsidRPr="00D74A63">
        <w:rPr>
          <w:rFonts w:cs="Calibri"/>
        </w:rPr>
        <w:t>prepared in accordance with section 32</w:t>
      </w:r>
      <w:r w:rsidR="00E34BBC" w:rsidRPr="00D74A63">
        <w:rPr>
          <w:rFonts w:cs="Calibri"/>
        </w:rPr>
        <w:t xml:space="preserve"> of the RMA</w:t>
      </w:r>
      <w:r w:rsidRPr="00D74A63">
        <w:rPr>
          <w:rFonts w:cs="Calibri"/>
        </w:rPr>
        <w:t xml:space="preserve"> </w:t>
      </w:r>
      <w:r w:rsidR="000768CC" w:rsidRPr="00D74A63">
        <w:rPr>
          <w:rFonts w:cs="Calibri"/>
        </w:rPr>
        <w:t>before</w:t>
      </w:r>
      <w:r w:rsidRPr="00D74A63">
        <w:rPr>
          <w:rFonts w:cs="Calibri"/>
        </w:rPr>
        <w:t xml:space="preserve"> deciding whether to recommend any proposed NES to the Governor-General</w:t>
      </w:r>
      <w:r w:rsidR="003F6D5F" w:rsidRPr="00D74A63">
        <w:rPr>
          <w:rFonts w:cs="Calibri"/>
        </w:rPr>
        <w:t xml:space="preserve">. Section </w:t>
      </w:r>
      <w:r w:rsidR="005E211B" w:rsidRPr="00D74A63">
        <w:rPr>
          <w:rFonts w:cs="Calibri"/>
        </w:rPr>
        <w:t>32(1)</w:t>
      </w:r>
      <w:r w:rsidR="003F6D5F" w:rsidRPr="00D74A63">
        <w:rPr>
          <w:rFonts w:cs="Calibri"/>
        </w:rPr>
        <w:t xml:space="preserve"> </w:t>
      </w:r>
      <w:r w:rsidR="00E34BBC" w:rsidRPr="00D74A63">
        <w:rPr>
          <w:rFonts w:cs="Calibri"/>
        </w:rPr>
        <w:t xml:space="preserve">of the RMA </w:t>
      </w:r>
      <w:r w:rsidR="003F6D5F" w:rsidRPr="00D74A63">
        <w:rPr>
          <w:rFonts w:cs="Calibri"/>
        </w:rPr>
        <w:t xml:space="preserve">states that </w:t>
      </w:r>
      <w:r w:rsidR="00E0646C" w:rsidRPr="00D74A63">
        <w:rPr>
          <w:rFonts w:cs="Calibri"/>
        </w:rPr>
        <w:t>evaluation reports required must</w:t>
      </w:r>
      <w:r w:rsidR="00C235DC" w:rsidRPr="00D74A63">
        <w:rPr>
          <w:rFonts w:cs="Calibri"/>
        </w:rPr>
        <w:t>:</w:t>
      </w:r>
    </w:p>
    <w:p w14:paraId="3B2EF82D" w14:textId="20878BF3" w:rsidR="00C235DC" w:rsidRPr="00D74A63" w:rsidRDefault="00810A0B" w:rsidP="00191C9B">
      <w:pPr>
        <w:pStyle w:val="Quote"/>
        <w:spacing w:line="260" w:lineRule="atLeast"/>
        <w:ind w:left="964" w:hanging="397"/>
        <w:rPr>
          <w:rFonts w:cs="Calibri"/>
        </w:rPr>
      </w:pPr>
      <w:r w:rsidRPr="00D74A63">
        <w:rPr>
          <w:rFonts w:cs="Calibri"/>
        </w:rPr>
        <w:t>(a)</w:t>
      </w:r>
      <w:r w:rsidRPr="00D74A63">
        <w:rPr>
          <w:rFonts w:cs="Calibri"/>
        </w:rPr>
        <w:tab/>
      </w:r>
      <w:r w:rsidR="007848D8" w:rsidRPr="00D74A63">
        <w:rPr>
          <w:rFonts w:cs="Calibri"/>
        </w:rPr>
        <w:t xml:space="preserve">examine </w:t>
      </w:r>
      <w:r w:rsidR="00C235DC" w:rsidRPr="00D74A63">
        <w:rPr>
          <w:rFonts w:cs="Calibri"/>
        </w:rPr>
        <w:t>the extent to which the objectives of the proposal being evaluated are the most appropriate way to achieve the purpose of this Act</w:t>
      </w:r>
      <w:r w:rsidR="007848D8" w:rsidRPr="00D74A63">
        <w:rPr>
          <w:rFonts w:cs="Calibri"/>
        </w:rPr>
        <w:t>; and</w:t>
      </w:r>
    </w:p>
    <w:p w14:paraId="13F3A7B9" w14:textId="64072068" w:rsidR="00C235DC" w:rsidRPr="00D74A63" w:rsidRDefault="00810A0B" w:rsidP="00191C9B">
      <w:pPr>
        <w:pStyle w:val="Quote"/>
        <w:spacing w:before="0" w:line="260" w:lineRule="atLeast"/>
        <w:ind w:left="964" w:hanging="397"/>
        <w:rPr>
          <w:rFonts w:cs="Calibri"/>
        </w:rPr>
      </w:pPr>
      <w:r w:rsidRPr="00D74A63">
        <w:rPr>
          <w:rFonts w:cs="Calibri"/>
        </w:rPr>
        <w:t>(b)</w:t>
      </w:r>
      <w:r w:rsidRPr="00D74A63">
        <w:rPr>
          <w:rFonts w:cs="Calibri"/>
        </w:rPr>
        <w:tab/>
      </w:r>
      <w:r w:rsidR="007848D8" w:rsidRPr="00D74A63">
        <w:rPr>
          <w:rFonts w:cs="Calibri"/>
        </w:rPr>
        <w:t xml:space="preserve">examine </w:t>
      </w:r>
      <w:r w:rsidR="00C235DC" w:rsidRPr="00D74A63">
        <w:rPr>
          <w:rFonts w:cs="Calibri"/>
        </w:rPr>
        <w:t>whether the provisions in the proposal are the most appropriate way to achieve the objectives by—</w:t>
      </w:r>
    </w:p>
    <w:p w14:paraId="057621BA" w14:textId="738780E9" w:rsidR="00C235DC" w:rsidRPr="00D74A63" w:rsidRDefault="00810A0B" w:rsidP="00191C9B">
      <w:pPr>
        <w:pStyle w:val="Quote"/>
        <w:spacing w:before="0" w:line="260" w:lineRule="atLeast"/>
        <w:ind w:left="1361" w:hanging="397"/>
        <w:rPr>
          <w:rFonts w:cs="Calibri"/>
        </w:rPr>
      </w:pPr>
      <w:r w:rsidRPr="00D74A63">
        <w:rPr>
          <w:rFonts w:cs="Calibri"/>
        </w:rPr>
        <w:t>(</w:t>
      </w:r>
      <w:proofErr w:type="spellStart"/>
      <w:r w:rsidRPr="00D74A63">
        <w:rPr>
          <w:rFonts w:cs="Calibri"/>
        </w:rPr>
        <w:t>i</w:t>
      </w:r>
      <w:proofErr w:type="spellEnd"/>
      <w:r w:rsidRPr="00D74A63">
        <w:rPr>
          <w:rFonts w:cs="Calibri"/>
        </w:rPr>
        <w:t>)</w:t>
      </w:r>
      <w:r w:rsidRPr="00D74A63">
        <w:rPr>
          <w:rFonts w:cs="Calibri"/>
        </w:rPr>
        <w:tab/>
      </w:r>
      <w:r w:rsidR="00C235DC" w:rsidRPr="00D74A63">
        <w:rPr>
          <w:rFonts w:cs="Calibri"/>
        </w:rPr>
        <w:t>identifying other reasonably practicable options for achieving the objectives</w:t>
      </w:r>
      <w:r w:rsidR="000C1910" w:rsidRPr="00D74A63">
        <w:rPr>
          <w:rFonts w:cs="Calibri"/>
        </w:rPr>
        <w:t>; and</w:t>
      </w:r>
    </w:p>
    <w:p w14:paraId="1FF894EB" w14:textId="0E56C2A0" w:rsidR="00C235DC" w:rsidRPr="00D74A63" w:rsidRDefault="00810A0B" w:rsidP="00191C9B">
      <w:pPr>
        <w:pStyle w:val="Quote"/>
        <w:spacing w:before="0" w:line="260" w:lineRule="atLeast"/>
        <w:ind w:left="1361" w:hanging="397"/>
        <w:rPr>
          <w:rFonts w:cs="Calibri"/>
        </w:rPr>
      </w:pPr>
      <w:r w:rsidRPr="00D74A63">
        <w:rPr>
          <w:rFonts w:cs="Calibri"/>
        </w:rPr>
        <w:t>(ii)</w:t>
      </w:r>
      <w:r w:rsidRPr="00D74A63">
        <w:rPr>
          <w:rFonts w:cs="Calibri"/>
        </w:rPr>
        <w:tab/>
      </w:r>
      <w:r w:rsidR="00C235DC" w:rsidRPr="00D74A63">
        <w:rPr>
          <w:rFonts w:cs="Calibri"/>
        </w:rPr>
        <w:t>assessing the efficiency and effectiveness of the provisions in achieving the objectives</w:t>
      </w:r>
      <w:r w:rsidR="000C1910" w:rsidRPr="00D74A63">
        <w:rPr>
          <w:rFonts w:cs="Calibri"/>
        </w:rPr>
        <w:t>; and</w:t>
      </w:r>
    </w:p>
    <w:p w14:paraId="272B6531" w14:textId="0B10A779" w:rsidR="00C235DC" w:rsidRPr="00D74A63" w:rsidRDefault="00810A0B" w:rsidP="00191C9B">
      <w:pPr>
        <w:pStyle w:val="Quote"/>
        <w:spacing w:before="0" w:line="260" w:lineRule="atLeast"/>
        <w:ind w:left="1361" w:hanging="397"/>
        <w:rPr>
          <w:rFonts w:cs="Calibri"/>
        </w:rPr>
      </w:pPr>
      <w:r w:rsidRPr="00D74A63">
        <w:rPr>
          <w:rFonts w:cs="Calibri"/>
        </w:rPr>
        <w:t>(iii)</w:t>
      </w:r>
      <w:r w:rsidRPr="00D74A63">
        <w:rPr>
          <w:rFonts w:cs="Calibri"/>
        </w:rPr>
        <w:tab/>
      </w:r>
      <w:r w:rsidR="00C235DC" w:rsidRPr="00D74A63">
        <w:rPr>
          <w:rFonts w:cs="Calibri"/>
        </w:rPr>
        <w:t>summarising the reasons for deciding on the provisions</w:t>
      </w:r>
      <w:r w:rsidR="000C1910" w:rsidRPr="00D74A63">
        <w:rPr>
          <w:rFonts w:cs="Calibri"/>
        </w:rPr>
        <w:t>; and</w:t>
      </w:r>
    </w:p>
    <w:p w14:paraId="56611D08" w14:textId="18F5774B" w:rsidR="00C235DC" w:rsidRPr="00D74A63" w:rsidRDefault="00810A0B" w:rsidP="00191C9B">
      <w:pPr>
        <w:pStyle w:val="Quote"/>
        <w:spacing w:after="120" w:line="260" w:lineRule="atLeast"/>
        <w:ind w:left="964" w:hanging="397"/>
        <w:rPr>
          <w:rFonts w:cs="Calibri"/>
          <w:color w:val="000000"/>
        </w:rPr>
      </w:pPr>
      <w:r w:rsidRPr="00D74A63">
        <w:rPr>
          <w:rFonts w:cs="Calibri"/>
        </w:rPr>
        <w:t>(c)</w:t>
      </w:r>
      <w:r w:rsidRPr="00D74A63">
        <w:rPr>
          <w:rFonts w:cs="Calibri"/>
        </w:rPr>
        <w:tab/>
      </w:r>
      <w:r w:rsidR="00282781" w:rsidRPr="00D74A63">
        <w:rPr>
          <w:rFonts w:cs="Calibri"/>
        </w:rPr>
        <w:t xml:space="preserve">contain a level of detail that </w:t>
      </w:r>
      <w:r w:rsidR="00C235DC" w:rsidRPr="00D74A63">
        <w:rPr>
          <w:rFonts w:cs="Calibri"/>
        </w:rPr>
        <w:t>corresponds to the scale and significance of the environmental, economic, social, and cultural effects that are anticipated from the implementation of the proposal</w:t>
      </w:r>
      <w:r w:rsidR="002B655A" w:rsidRPr="00D74A63">
        <w:rPr>
          <w:rFonts w:cs="Calibri"/>
        </w:rPr>
        <w:t>.</w:t>
      </w:r>
    </w:p>
    <w:p w14:paraId="66A3A375" w14:textId="4581FC70" w:rsidR="00C235DC" w:rsidRPr="00D74A63" w:rsidRDefault="00C235DC" w:rsidP="00785DAE">
      <w:pPr>
        <w:rPr>
          <w:rFonts w:cs="Calibri"/>
        </w:rPr>
      </w:pPr>
      <w:bookmarkStart w:id="24" w:name="_Hlk53130392"/>
      <w:r w:rsidRPr="00D74A63">
        <w:rPr>
          <w:rFonts w:cs="Calibri"/>
          <w:color w:val="000000"/>
          <w:bdr w:val="none" w:sz="0" w:space="0" w:color="auto" w:frame="1"/>
        </w:rPr>
        <w:t>When assessing</w:t>
      </w:r>
      <w:r w:rsidR="00FA1483" w:rsidRPr="00D74A63">
        <w:rPr>
          <w:rFonts w:cs="Calibri"/>
          <w:color w:val="000000"/>
          <w:bdr w:val="none" w:sz="0" w:space="0" w:color="auto" w:frame="1"/>
        </w:rPr>
        <w:t xml:space="preserve"> the</w:t>
      </w:r>
      <w:r w:rsidRPr="00D74A63">
        <w:rPr>
          <w:rFonts w:cs="Calibri"/>
          <w:color w:val="000000"/>
          <w:bdr w:val="none" w:sz="0" w:space="0" w:color="auto" w:frame="1"/>
        </w:rPr>
        <w:t xml:space="preserve"> </w:t>
      </w:r>
      <w:r w:rsidRPr="00D74A63">
        <w:rPr>
          <w:rFonts w:cs="Calibri"/>
        </w:rPr>
        <w:t xml:space="preserve">efficiency and effectiveness of the provisions in achieving the objectives of </w:t>
      </w:r>
      <w:r w:rsidR="00812AD6" w:rsidRPr="00D74A63">
        <w:rPr>
          <w:rFonts w:cs="Calibri"/>
        </w:rPr>
        <w:t xml:space="preserve">the proposal, section </w:t>
      </w:r>
      <w:r w:rsidRPr="00D74A63">
        <w:rPr>
          <w:rFonts w:cs="Calibri"/>
        </w:rPr>
        <w:t>32(2)</w:t>
      </w:r>
      <w:r w:rsidR="00812AD6" w:rsidRPr="00D74A63">
        <w:rPr>
          <w:rFonts w:cs="Calibri"/>
        </w:rPr>
        <w:t xml:space="preserve"> </w:t>
      </w:r>
      <w:r w:rsidR="00133976" w:rsidRPr="00D74A63">
        <w:rPr>
          <w:rFonts w:cs="Calibri"/>
        </w:rPr>
        <w:t>of the RMA requires that the assessment</w:t>
      </w:r>
      <w:r w:rsidRPr="00D74A63">
        <w:rPr>
          <w:rFonts w:cs="Calibri"/>
        </w:rPr>
        <w:t>:</w:t>
      </w:r>
    </w:p>
    <w:p w14:paraId="2EC29A65" w14:textId="1BEE43C7" w:rsidR="00C235DC" w:rsidRPr="00D74A63" w:rsidRDefault="007942AB" w:rsidP="007942AB">
      <w:pPr>
        <w:pStyle w:val="Quote"/>
        <w:ind w:left="964" w:hanging="397"/>
        <w:rPr>
          <w:rFonts w:cs="Calibri"/>
        </w:rPr>
      </w:pPr>
      <w:r w:rsidRPr="00D74A63">
        <w:rPr>
          <w:rFonts w:cs="Calibri"/>
        </w:rPr>
        <w:t>(a)</w:t>
      </w:r>
      <w:r w:rsidRPr="00D74A63">
        <w:rPr>
          <w:rFonts w:cs="Calibri"/>
        </w:rPr>
        <w:tab/>
      </w:r>
      <w:r w:rsidR="00C235DC" w:rsidRPr="00D74A63">
        <w:rPr>
          <w:rFonts w:cs="Calibri"/>
        </w:rPr>
        <w:t>identify and assess the benefits and costs of the environmental, economic, social, and cultural effects that are anticipated from the implementation of the provisions, including the opportunities for—</w:t>
      </w:r>
    </w:p>
    <w:p w14:paraId="7AA9D4D4" w14:textId="6BD4CD81" w:rsidR="00C235DC" w:rsidRPr="00D74A63" w:rsidRDefault="007942AB" w:rsidP="007942AB">
      <w:pPr>
        <w:pStyle w:val="Quote"/>
        <w:spacing w:before="0"/>
        <w:ind w:left="1361" w:hanging="397"/>
        <w:rPr>
          <w:rFonts w:cs="Calibri"/>
        </w:rPr>
      </w:pPr>
      <w:r w:rsidRPr="00D74A63">
        <w:rPr>
          <w:rFonts w:cs="Calibri"/>
        </w:rPr>
        <w:lastRenderedPageBreak/>
        <w:t>(</w:t>
      </w:r>
      <w:proofErr w:type="spellStart"/>
      <w:r w:rsidRPr="00D74A63">
        <w:rPr>
          <w:rFonts w:cs="Calibri"/>
        </w:rPr>
        <w:t>i</w:t>
      </w:r>
      <w:proofErr w:type="spellEnd"/>
      <w:r w:rsidRPr="00D74A63">
        <w:rPr>
          <w:rFonts w:cs="Calibri"/>
        </w:rPr>
        <w:t>)</w:t>
      </w:r>
      <w:r w:rsidRPr="00D74A63">
        <w:rPr>
          <w:rFonts w:cs="Calibri"/>
        </w:rPr>
        <w:tab/>
      </w:r>
      <w:r w:rsidR="00C235DC" w:rsidRPr="00D74A63">
        <w:rPr>
          <w:rFonts w:cs="Calibri"/>
        </w:rPr>
        <w:t>economic growth that are anticipated to be provided or reduced</w:t>
      </w:r>
      <w:r w:rsidR="00133976" w:rsidRPr="00D74A63">
        <w:rPr>
          <w:rFonts w:cs="Calibri"/>
        </w:rPr>
        <w:t>; and</w:t>
      </w:r>
    </w:p>
    <w:p w14:paraId="6056B56F" w14:textId="3AE0ECD5" w:rsidR="00C235DC" w:rsidRPr="00D74A63" w:rsidRDefault="007942AB" w:rsidP="007942AB">
      <w:pPr>
        <w:pStyle w:val="Quote"/>
        <w:spacing w:before="0"/>
        <w:ind w:left="1361" w:hanging="397"/>
        <w:rPr>
          <w:rFonts w:cs="Calibri"/>
        </w:rPr>
      </w:pPr>
      <w:r w:rsidRPr="00D74A63">
        <w:rPr>
          <w:rFonts w:cs="Calibri"/>
        </w:rPr>
        <w:t>(ii)</w:t>
      </w:r>
      <w:r w:rsidRPr="00D74A63">
        <w:rPr>
          <w:rFonts w:cs="Calibri"/>
        </w:rPr>
        <w:tab/>
      </w:r>
      <w:r w:rsidR="00C235DC" w:rsidRPr="00D74A63">
        <w:rPr>
          <w:rFonts w:cs="Calibri"/>
        </w:rPr>
        <w:t>employment that are anticipated to be provided or reduced</w:t>
      </w:r>
      <w:r w:rsidR="00133976" w:rsidRPr="00D74A63">
        <w:rPr>
          <w:rFonts w:cs="Calibri"/>
        </w:rPr>
        <w:t xml:space="preserve">; and </w:t>
      </w:r>
    </w:p>
    <w:p w14:paraId="797B5D3B" w14:textId="7A374794" w:rsidR="00C235DC" w:rsidRPr="00D74A63" w:rsidRDefault="007942AB" w:rsidP="007942AB">
      <w:pPr>
        <w:pStyle w:val="Quote"/>
        <w:ind w:left="964" w:hanging="397"/>
        <w:rPr>
          <w:rFonts w:cs="Calibri"/>
        </w:rPr>
      </w:pPr>
      <w:r w:rsidRPr="00D74A63">
        <w:rPr>
          <w:rFonts w:cs="Calibri"/>
        </w:rPr>
        <w:t>(b)</w:t>
      </w:r>
      <w:r w:rsidR="00AB24DD" w:rsidRPr="00D74A63">
        <w:rPr>
          <w:rFonts w:cs="Calibri"/>
        </w:rPr>
        <w:tab/>
      </w:r>
      <w:r w:rsidR="00C235DC" w:rsidRPr="00D74A63">
        <w:rPr>
          <w:rFonts w:cs="Calibri"/>
        </w:rPr>
        <w:t>if practicable, quantify the benefits and costs referred to in paragraph (a)</w:t>
      </w:r>
      <w:r w:rsidR="00540E3D" w:rsidRPr="00D74A63">
        <w:rPr>
          <w:rFonts w:cs="Calibri"/>
        </w:rPr>
        <w:t xml:space="preserve">; and </w:t>
      </w:r>
    </w:p>
    <w:p w14:paraId="6FF3E532" w14:textId="368F6A3B" w:rsidR="00FA1483" w:rsidRPr="00D74A63" w:rsidRDefault="00AB24DD" w:rsidP="007942AB">
      <w:pPr>
        <w:pStyle w:val="Quote"/>
        <w:ind w:left="964" w:hanging="397"/>
        <w:rPr>
          <w:rFonts w:cs="Calibri"/>
        </w:rPr>
      </w:pPr>
      <w:r w:rsidRPr="00D74A63">
        <w:rPr>
          <w:rFonts w:cs="Calibri"/>
        </w:rPr>
        <w:t>(c)</w:t>
      </w:r>
      <w:r w:rsidRPr="00D74A63">
        <w:rPr>
          <w:rFonts w:cs="Calibri"/>
        </w:rPr>
        <w:tab/>
      </w:r>
      <w:r w:rsidR="00C235DC" w:rsidRPr="00D74A63">
        <w:rPr>
          <w:rFonts w:cs="Calibri"/>
        </w:rPr>
        <w:t>assess the risk of acting or not acting if there is uncertain or insufficient information about the subject matter of the provisions.</w:t>
      </w:r>
    </w:p>
    <w:p w14:paraId="0352686B" w14:textId="5BCE4DB0" w:rsidR="00B558FE" w:rsidRPr="00D74A63" w:rsidRDefault="000A5E72" w:rsidP="00C757FA">
      <w:pPr>
        <w:pStyle w:val="Heading2"/>
        <w:spacing w:before="240"/>
        <w:rPr>
          <w:rFonts w:cs="Calibri"/>
        </w:rPr>
      </w:pPr>
      <w:bookmarkStart w:id="25" w:name="_Toc71706251"/>
      <w:bookmarkEnd w:id="24"/>
      <w:r w:rsidRPr="00D74A63">
        <w:rPr>
          <w:rFonts w:cs="Calibri"/>
        </w:rPr>
        <w:t xml:space="preserve">National </w:t>
      </w:r>
      <w:r w:rsidR="00D44199" w:rsidRPr="00D74A63">
        <w:rPr>
          <w:rFonts w:cs="Calibri"/>
        </w:rPr>
        <w:t>e</w:t>
      </w:r>
      <w:r w:rsidRPr="00D74A63">
        <w:rPr>
          <w:rFonts w:cs="Calibri"/>
        </w:rPr>
        <w:t xml:space="preserve">nvironment </w:t>
      </w:r>
      <w:r w:rsidR="00D44199" w:rsidRPr="00D74A63">
        <w:rPr>
          <w:rFonts w:cs="Calibri"/>
        </w:rPr>
        <w:t>s</w:t>
      </w:r>
      <w:r w:rsidRPr="00D74A63">
        <w:rPr>
          <w:rFonts w:cs="Calibri"/>
        </w:rPr>
        <w:t>tandards</w:t>
      </w:r>
      <w:bookmarkEnd w:id="25"/>
    </w:p>
    <w:p w14:paraId="25588B5D" w14:textId="02D96A2F" w:rsidR="005559F7" w:rsidRPr="00D74A63" w:rsidRDefault="005559F7" w:rsidP="00A64F4F">
      <w:pPr>
        <w:pStyle w:val="BodyText"/>
        <w:rPr>
          <w:rFonts w:cs="Calibri"/>
        </w:rPr>
      </w:pPr>
      <w:r w:rsidRPr="00677D96">
        <w:rPr>
          <w:rFonts w:cs="Calibri"/>
        </w:rPr>
        <w:t>NES</w:t>
      </w:r>
      <w:r w:rsidR="00B93C5E" w:rsidRPr="00D74A63">
        <w:rPr>
          <w:rFonts w:cs="Calibri"/>
        </w:rPr>
        <w:t>s</w:t>
      </w:r>
      <w:r w:rsidRPr="00D74A63">
        <w:rPr>
          <w:rFonts w:cs="Calibri"/>
        </w:rPr>
        <w:t xml:space="preserve"> are</w:t>
      </w:r>
      <w:r w:rsidR="00CD5EC8" w:rsidRPr="00D74A63">
        <w:rPr>
          <w:rFonts w:cs="Calibri"/>
        </w:rPr>
        <w:t xml:space="preserve"> regulations prepared in accordance wit</w:t>
      </w:r>
      <w:r w:rsidR="00A64F4F" w:rsidRPr="00D74A63">
        <w:rPr>
          <w:rFonts w:cs="Calibri"/>
        </w:rPr>
        <w:t>h s</w:t>
      </w:r>
      <w:r w:rsidR="000A5E72" w:rsidRPr="00D74A63">
        <w:rPr>
          <w:rFonts w:cs="Calibri"/>
        </w:rPr>
        <w:t>ection</w:t>
      </w:r>
      <w:r w:rsidR="00DD1F8D" w:rsidRPr="00D74A63">
        <w:rPr>
          <w:rFonts w:cs="Calibri"/>
        </w:rPr>
        <w:t>s</w:t>
      </w:r>
      <w:r w:rsidR="000A5E72" w:rsidRPr="00D74A63">
        <w:rPr>
          <w:rFonts w:cs="Calibri"/>
        </w:rPr>
        <w:t xml:space="preserve"> </w:t>
      </w:r>
      <w:r w:rsidR="00DD1F8D" w:rsidRPr="00D74A63">
        <w:rPr>
          <w:rFonts w:cs="Calibri"/>
        </w:rPr>
        <w:t>43</w:t>
      </w:r>
      <w:r w:rsidR="00191C9B" w:rsidRPr="00D74A63">
        <w:rPr>
          <w:rFonts w:cs="Calibri"/>
        </w:rPr>
        <w:t xml:space="preserve"> to </w:t>
      </w:r>
      <w:r w:rsidR="00F66EB4" w:rsidRPr="00D74A63">
        <w:rPr>
          <w:rFonts w:cs="Calibri"/>
        </w:rPr>
        <w:t>44 and</w:t>
      </w:r>
      <w:r w:rsidR="00DD1F8D" w:rsidRPr="00D74A63">
        <w:rPr>
          <w:rFonts w:cs="Calibri"/>
        </w:rPr>
        <w:t xml:space="preserve"> </w:t>
      </w:r>
      <w:r w:rsidR="00CD5EC8" w:rsidRPr="00D74A63">
        <w:rPr>
          <w:rFonts w:cs="Calibri"/>
        </w:rPr>
        <w:t xml:space="preserve">46A of the RMA. </w:t>
      </w:r>
      <w:r w:rsidR="00BD5BC8" w:rsidRPr="00D74A63">
        <w:rPr>
          <w:rFonts w:cs="Calibri"/>
        </w:rPr>
        <w:t>NES</w:t>
      </w:r>
      <w:r w:rsidR="00B93C5E" w:rsidRPr="00D74A63">
        <w:rPr>
          <w:rFonts w:cs="Calibri"/>
        </w:rPr>
        <w:t>s</w:t>
      </w:r>
      <w:r w:rsidR="00BD5BC8" w:rsidRPr="00D74A63">
        <w:rPr>
          <w:rFonts w:cs="Calibri"/>
        </w:rPr>
        <w:t xml:space="preserve"> </w:t>
      </w:r>
      <w:r w:rsidR="00CD5EC8" w:rsidRPr="00D74A63">
        <w:rPr>
          <w:rFonts w:cs="Calibri"/>
        </w:rPr>
        <w:t xml:space="preserve">can </w:t>
      </w:r>
      <w:r w:rsidRPr="00D74A63">
        <w:rPr>
          <w:rFonts w:cs="Calibri"/>
        </w:rPr>
        <w:t>prescribe technical and non-technical standards, methods or other requirements</w:t>
      </w:r>
      <w:r w:rsidR="004C762C" w:rsidRPr="00D74A63">
        <w:rPr>
          <w:rFonts w:cs="Calibri"/>
        </w:rPr>
        <w:t xml:space="preserve"> relating to</w:t>
      </w:r>
      <w:r w:rsidRPr="00D74A63">
        <w:rPr>
          <w:rFonts w:cs="Calibri"/>
        </w:rPr>
        <w:t xml:space="preserve"> land use and subdivision, use of the coastal marine area and beds of lakes and rivers, water take and use, </w:t>
      </w:r>
      <w:r w:rsidR="002E62DD" w:rsidRPr="00D74A63">
        <w:rPr>
          <w:rFonts w:cs="Calibri"/>
        </w:rPr>
        <w:t xml:space="preserve">and </w:t>
      </w:r>
      <w:r w:rsidR="0034172C" w:rsidRPr="00D74A63">
        <w:rPr>
          <w:rFonts w:cs="Calibri"/>
        </w:rPr>
        <w:t xml:space="preserve">the </w:t>
      </w:r>
      <w:r w:rsidRPr="00D74A63">
        <w:rPr>
          <w:rFonts w:cs="Calibri"/>
        </w:rPr>
        <w:t>discharge</w:t>
      </w:r>
      <w:r w:rsidR="002E62DD" w:rsidRPr="00D74A63">
        <w:rPr>
          <w:rFonts w:cs="Calibri"/>
        </w:rPr>
        <w:t xml:space="preserve"> of contaminants</w:t>
      </w:r>
      <w:r w:rsidRPr="00D74A63">
        <w:rPr>
          <w:rFonts w:cs="Calibri"/>
        </w:rPr>
        <w:t>.</w:t>
      </w:r>
      <w:r w:rsidR="00C57F34" w:rsidRPr="00D74A63">
        <w:rPr>
          <w:rFonts w:cs="Calibri"/>
        </w:rPr>
        <w:t xml:space="preserve"> </w:t>
      </w:r>
    </w:p>
    <w:p w14:paraId="3413D022" w14:textId="233FB9B7" w:rsidR="005559F7" w:rsidRPr="00D74A63" w:rsidRDefault="00B754B9" w:rsidP="00C757FA">
      <w:pPr>
        <w:pStyle w:val="BodyText"/>
        <w:spacing w:after="100"/>
        <w:rPr>
          <w:rFonts w:cs="Calibri"/>
        </w:rPr>
      </w:pPr>
      <w:r w:rsidRPr="00D74A63">
        <w:rPr>
          <w:rFonts w:cs="Calibri"/>
        </w:rPr>
        <w:t>NES</w:t>
      </w:r>
      <w:r w:rsidR="00B93C5E" w:rsidRPr="00D74A63">
        <w:rPr>
          <w:rFonts w:cs="Calibri"/>
        </w:rPr>
        <w:t>s</w:t>
      </w:r>
      <w:r w:rsidRPr="00D74A63">
        <w:rPr>
          <w:rFonts w:cs="Calibri"/>
        </w:rPr>
        <w:t xml:space="preserve"> can apply nationally or within a specified part of New Zealand (s</w:t>
      </w:r>
      <w:r w:rsidR="00443CC9" w:rsidRPr="00D74A63">
        <w:rPr>
          <w:rFonts w:cs="Calibri"/>
        </w:rPr>
        <w:t xml:space="preserve">ection </w:t>
      </w:r>
      <w:r w:rsidRPr="00D74A63">
        <w:rPr>
          <w:rFonts w:cs="Calibri"/>
        </w:rPr>
        <w:t>43(4)</w:t>
      </w:r>
      <w:r w:rsidR="00443CC9" w:rsidRPr="00D74A63">
        <w:rPr>
          <w:rFonts w:cs="Calibri"/>
        </w:rPr>
        <w:t xml:space="preserve">). </w:t>
      </w:r>
      <w:r w:rsidR="0078256A" w:rsidRPr="00D74A63">
        <w:rPr>
          <w:rFonts w:cs="Calibri"/>
        </w:rPr>
        <w:t>Under s</w:t>
      </w:r>
      <w:r w:rsidR="00443CC9" w:rsidRPr="00D74A63">
        <w:rPr>
          <w:rFonts w:cs="Calibri"/>
        </w:rPr>
        <w:t xml:space="preserve">ection </w:t>
      </w:r>
      <w:r w:rsidR="0078256A" w:rsidRPr="00D74A63">
        <w:rPr>
          <w:rFonts w:cs="Calibri"/>
        </w:rPr>
        <w:t>43</w:t>
      </w:r>
      <w:proofErr w:type="gramStart"/>
      <w:r w:rsidR="0078256A" w:rsidRPr="00D74A63">
        <w:rPr>
          <w:rFonts w:cs="Calibri"/>
        </w:rPr>
        <w:t>A</w:t>
      </w:r>
      <w:r w:rsidR="009B2ADD" w:rsidRPr="00D74A63">
        <w:rPr>
          <w:rFonts w:cs="Calibri"/>
        </w:rPr>
        <w:t>(</w:t>
      </w:r>
      <w:proofErr w:type="gramEnd"/>
      <w:r w:rsidR="009B2ADD" w:rsidRPr="00D74A63">
        <w:rPr>
          <w:rFonts w:cs="Calibri"/>
        </w:rPr>
        <w:t>1)</w:t>
      </w:r>
      <w:r w:rsidR="0078256A" w:rsidRPr="00D74A63">
        <w:rPr>
          <w:rFonts w:cs="Calibri"/>
        </w:rPr>
        <w:t xml:space="preserve"> </w:t>
      </w:r>
      <w:r w:rsidR="00443CC9" w:rsidRPr="00D74A63">
        <w:rPr>
          <w:rFonts w:cs="Calibri"/>
        </w:rPr>
        <w:t>of the RMA</w:t>
      </w:r>
      <w:r w:rsidR="00DC79B4" w:rsidRPr="00D74A63">
        <w:rPr>
          <w:rFonts w:cs="Calibri"/>
        </w:rPr>
        <w:t>,</w:t>
      </w:r>
      <w:r w:rsidR="00443CC9" w:rsidRPr="00D74A63">
        <w:rPr>
          <w:rFonts w:cs="Calibri"/>
        </w:rPr>
        <w:t xml:space="preserve"> </w:t>
      </w:r>
      <w:r w:rsidR="0078256A" w:rsidRPr="00D74A63">
        <w:rPr>
          <w:rFonts w:cs="Calibri"/>
        </w:rPr>
        <w:t xml:space="preserve">NES </w:t>
      </w:r>
      <w:r w:rsidR="00DC79B4" w:rsidRPr="00D74A63">
        <w:rPr>
          <w:rFonts w:cs="Calibri"/>
        </w:rPr>
        <w:t>may</w:t>
      </w:r>
      <w:r w:rsidR="0078256A" w:rsidRPr="00D74A63">
        <w:rPr>
          <w:rFonts w:cs="Calibri"/>
        </w:rPr>
        <w:t>:</w:t>
      </w:r>
    </w:p>
    <w:p w14:paraId="6F0B5229" w14:textId="69CB5048" w:rsidR="0034097E" w:rsidRPr="00D74A63" w:rsidRDefault="00EC2CC9" w:rsidP="00C757FA">
      <w:pPr>
        <w:pStyle w:val="Sub-lista"/>
        <w:numPr>
          <w:ilvl w:val="0"/>
          <w:numId w:val="30"/>
        </w:numPr>
        <w:spacing w:after="100"/>
        <w:ind w:left="397"/>
        <w:rPr>
          <w:rFonts w:cs="Calibri"/>
        </w:rPr>
      </w:pPr>
      <w:r w:rsidRPr="00D74A63">
        <w:rPr>
          <w:rFonts w:cs="Calibri"/>
        </w:rPr>
        <w:t>p</w:t>
      </w:r>
      <w:r w:rsidR="616B864C" w:rsidRPr="00D74A63">
        <w:rPr>
          <w:rFonts w:cs="Calibri"/>
        </w:rPr>
        <w:t xml:space="preserve">rohibit an </w:t>
      </w:r>
      <w:proofErr w:type="gramStart"/>
      <w:r w:rsidR="616B864C" w:rsidRPr="00D74A63">
        <w:rPr>
          <w:rFonts w:cs="Calibri"/>
        </w:rPr>
        <w:t>activity</w:t>
      </w:r>
      <w:proofErr w:type="gramEnd"/>
    </w:p>
    <w:p w14:paraId="3F4E2D00" w14:textId="37D3D7BD" w:rsidR="0078256A" w:rsidRPr="00D74A63" w:rsidRDefault="00EC2CC9" w:rsidP="00C757FA">
      <w:pPr>
        <w:pStyle w:val="Sub-lista"/>
        <w:numPr>
          <w:ilvl w:val="0"/>
          <w:numId w:val="30"/>
        </w:numPr>
        <w:spacing w:after="100"/>
        <w:ind w:left="397"/>
        <w:rPr>
          <w:rFonts w:cs="Calibri"/>
        </w:rPr>
      </w:pPr>
      <w:r w:rsidRPr="00D74A63">
        <w:rPr>
          <w:rFonts w:cs="Calibri"/>
        </w:rPr>
        <w:t>a</w:t>
      </w:r>
      <w:r w:rsidR="0078256A" w:rsidRPr="00D74A63">
        <w:rPr>
          <w:rFonts w:cs="Calibri"/>
        </w:rPr>
        <w:t xml:space="preserve">llow an </w:t>
      </w:r>
      <w:proofErr w:type="gramStart"/>
      <w:r w:rsidR="0078256A" w:rsidRPr="00D74A63">
        <w:rPr>
          <w:rFonts w:cs="Calibri"/>
        </w:rPr>
        <w:t>activity</w:t>
      </w:r>
      <w:proofErr w:type="gramEnd"/>
      <w:r w:rsidR="0078256A" w:rsidRPr="00D74A63">
        <w:rPr>
          <w:rFonts w:cs="Calibri"/>
        </w:rPr>
        <w:t xml:space="preserve"> </w:t>
      </w:r>
    </w:p>
    <w:p w14:paraId="56465B0D" w14:textId="5508489F" w:rsidR="0078256A" w:rsidRPr="00D74A63" w:rsidRDefault="00EC2CC9" w:rsidP="00C757FA">
      <w:pPr>
        <w:pStyle w:val="Sub-lista"/>
        <w:numPr>
          <w:ilvl w:val="0"/>
          <w:numId w:val="30"/>
        </w:numPr>
        <w:spacing w:after="100"/>
        <w:ind w:left="397"/>
        <w:rPr>
          <w:rFonts w:cs="Calibri"/>
        </w:rPr>
      </w:pPr>
      <w:r w:rsidRPr="00D74A63">
        <w:rPr>
          <w:rFonts w:cs="Calibri"/>
        </w:rPr>
        <w:t>r</w:t>
      </w:r>
      <w:r w:rsidR="0078256A" w:rsidRPr="00D74A63">
        <w:rPr>
          <w:rFonts w:cs="Calibri"/>
        </w:rPr>
        <w:t>estrict the making of rules and granting of resource consents</w:t>
      </w:r>
      <w:r w:rsidR="000E7566" w:rsidRPr="00D74A63">
        <w:rPr>
          <w:rFonts w:cs="Calibri"/>
        </w:rPr>
        <w:t xml:space="preserve"> to matters specified in the</w:t>
      </w:r>
      <w:r w:rsidR="00DC79B4" w:rsidRPr="00D74A63">
        <w:rPr>
          <w:rFonts w:cs="Calibri"/>
        </w:rPr>
        <w:t xml:space="preserve"> </w:t>
      </w:r>
      <w:proofErr w:type="gramStart"/>
      <w:r w:rsidR="00DC79B4" w:rsidRPr="00D74A63">
        <w:rPr>
          <w:rFonts w:cs="Calibri"/>
        </w:rPr>
        <w:t>standard</w:t>
      </w:r>
      <w:r w:rsidR="00AB5696" w:rsidRPr="00D74A63">
        <w:rPr>
          <w:rFonts w:cs="Calibri"/>
        </w:rPr>
        <w:t>s</w:t>
      </w:r>
      <w:proofErr w:type="gramEnd"/>
      <w:r w:rsidR="00DC79B4" w:rsidRPr="00D74A63">
        <w:rPr>
          <w:rFonts w:cs="Calibri"/>
        </w:rPr>
        <w:t xml:space="preserve"> </w:t>
      </w:r>
    </w:p>
    <w:p w14:paraId="34F4D7F6" w14:textId="39D6E93C" w:rsidR="0078256A" w:rsidRPr="00D74A63" w:rsidRDefault="00EC2CC9" w:rsidP="00C757FA">
      <w:pPr>
        <w:pStyle w:val="Sub-lista"/>
        <w:numPr>
          <w:ilvl w:val="0"/>
          <w:numId w:val="30"/>
        </w:numPr>
        <w:spacing w:after="100"/>
        <w:ind w:left="397"/>
        <w:rPr>
          <w:rFonts w:cs="Calibri"/>
        </w:rPr>
      </w:pPr>
      <w:r w:rsidRPr="00D74A63">
        <w:rPr>
          <w:rFonts w:cs="Calibri"/>
        </w:rPr>
        <w:t>r</w:t>
      </w:r>
      <w:r w:rsidR="0078256A" w:rsidRPr="00D74A63">
        <w:rPr>
          <w:rFonts w:cs="Calibri"/>
        </w:rPr>
        <w:t xml:space="preserve">equire </w:t>
      </w:r>
      <w:r w:rsidR="00B51B4B" w:rsidRPr="00D74A63">
        <w:rPr>
          <w:rFonts w:cs="Calibri"/>
        </w:rPr>
        <w:t xml:space="preserve">a person to obtain </w:t>
      </w:r>
      <w:r w:rsidR="00252EBC" w:rsidRPr="00D74A63">
        <w:rPr>
          <w:rFonts w:cs="Calibri"/>
        </w:rPr>
        <w:t xml:space="preserve">a </w:t>
      </w:r>
      <w:r w:rsidR="0078256A" w:rsidRPr="00D74A63">
        <w:rPr>
          <w:rFonts w:cs="Calibri"/>
        </w:rPr>
        <w:t xml:space="preserve">certification </w:t>
      </w:r>
      <w:r w:rsidR="00252EBC" w:rsidRPr="00D74A63">
        <w:rPr>
          <w:rFonts w:cs="Calibri"/>
        </w:rPr>
        <w:t xml:space="preserve">that an activity complies </w:t>
      </w:r>
      <w:r w:rsidR="0078256A" w:rsidRPr="00D74A63">
        <w:rPr>
          <w:rFonts w:cs="Calibri"/>
        </w:rPr>
        <w:t xml:space="preserve">with the </w:t>
      </w:r>
      <w:proofErr w:type="gramStart"/>
      <w:r w:rsidR="00AB5696" w:rsidRPr="00D74A63">
        <w:rPr>
          <w:rFonts w:cs="Calibri"/>
        </w:rPr>
        <w:t>standards</w:t>
      </w:r>
      <w:proofErr w:type="gramEnd"/>
    </w:p>
    <w:p w14:paraId="1A29D0C0" w14:textId="04BE64BD" w:rsidR="0078256A" w:rsidRPr="00D74A63" w:rsidRDefault="007D0F68" w:rsidP="00C757FA">
      <w:pPr>
        <w:pStyle w:val="Sub-lista"/>
        <w:numPr>
          <w:ilvl w:val="0"/>
          <w:numId w:val="30"/>
        </w:numPr>
        <w:spacing w:after="100"/>
        <w:ind w:left="397"/>
        <w:rPr>
          <w:rFonts w:cs="Calibri"/>
        </w:rPr>
      </w:pPr>
      <w:r w:rsidRPr="00D74A63">
        <w:rPr>
          <w:rFonts w:cs="Calibri"/>
        </w:rPr>
        <w:t>s</w:t>
      </w:r>
      <w:r w:rsidR="0078256A" w:rsidRPr="00D74A63">
        <w:rPr>
          <w:rFonts w:cs="Calibri"/>
        </w:rPr>
        <w:t xml:space="preserve">pecify the effect of the </w:t>
      </w:r>
      <w:r w:rsidR="00E156DF" w:rsidRPr="00D74A63">
        <w:rPr>
          <w:rFonts w:cs="Calibri"/>
        </w:rPr>
        <w:t xml:space="preserve">standards </w:t>
      </w:r>
      <w:r w:rsidR="0078256A" w:rsidRPr="00D74A63">
        <w:rPr>
          <w:rFonts w:cs="Calibri"/>
        </w:rPr>
        <w:t xml:space="preserve">on existing </w:t>
      </w:r>
      <w:proofErr w:type="gramStart"/>
      <w:r w:rsidR="0078256A" w:rsidRPr="00D74A63">
        <w:rPr>
          <w:rFonts w:cs="Calibri"/>
        </w:rPr>
        <w:t>rules</w:t>
      </w:r>
      <w:proofErr w:type="gramEnd"/>
      <w:r w:rsidR="0078256A" w:rsidRPr="00D74A63">
        <w:rPr>
          <w:rFonts w:cs="Calibri"/>
        </w:rPr>
        <w:t xml:space="preserve"> </w:t>
      </w:r>
    </w:p>
    <w:p w14:paraId="0F452BA6" w14:textId="172B5425" w:rsidR="0074427D" w:rsidRPr="00D74A63" w:rsidRDefault="007D0F68" w:rsidP="00C757FA">
      <w:pPr>
        <w:pStyle w:val="Sub-lista"/>
        <w:numPr>
          <w:ilvl w:val="0"/>
          <w:numId w:val="30"/>
        </w:numPr>
        <w:spacing w:after="100"/>
        <w:ind w:left="397"/>
        <w:rPr>
          <w:rFonts w:cs="Calibri"/>
        </w:rPr>
      </w:pPr>
      <w:r w:rsidRPr="00D74A63">
        <w:rPr>
          <w:rFonts w:cs="Calibri"/>
        </w:rPr>
        <w:t>r</w:t>
      </w:r>
      <w:r w:rsidR="616B864C" w:rsidRPr="00D74A63">
        <w:rPr>
          <w:rFonts w:cs="Calibri"/>
        </w:rPr>
        <w:t xml:space="preserve">equire local authorities to review existing </w:t>
      </w:r>
      <w:r w:rsidR="00DF2331" w:rsidRPr="00D74A63">
        <w:rPr>
          <w:rFonts w:cs="Calibri"/>
        </w:rPr>
        <w:t xml:space="preserve">permits </w:t>
      </w:r>
      <w:r w:rsidR="00B51B4B" w:rsidRPr="00D74A63">
        <w:rPr>
          <w:rFonts w:cs="Calibri"/>
        </w:rPr>
        <w:t xml:space="preserve">or </w:t>
      </w:r>
      <w:r w:rsidR="616B864C" w:rsidRPr="00D74A63">
        <w:rPr>
          <w:rFonts w:cs="Calibri"/>
        </w:rPr>
        <w:t xml:space="preserve">resource consents </w:t>
      </w:r>
      <w:r w:rsidR="00B51B4B" w:rsidRPr="00D74A63">
        <w:rPr>
          <w:rFonts w:cs="Calibri"/>
        </w:rPr>
        <w:t xml:space="preserve">as soon as practicable or </w:t>
      </w:r>
      <w:r w:rsidR="616B864C" w:rsidRPr="00D74A63">
        <w:rPr>
          <w:rFonts w:cs="Calibri"/>
        </w:rPr>
        <w:t>within specified timeframes</w:t>
      </w:r>
      <w:r w:rsidR="699A2091" w:rsidRPr="00D74A63">
        <w:rPr>
          <w:rFonts w:cs="Calibri"/>
        </w:rPr>
        <w:t>.</w:t>
      </w:r>
    </w:p>
    <w:p w14:paraId="4094DBA0" w14:textId="038B24E0" w:rsidR="007B7AAE" w:rsidRPr="00D74A63" w:rsidRDefault="007B7AAE" w:rsidP="00C757FA">
      <w:pPr>
        <w:pStyle w:val="BodyText"/>
        <w:spacing w:after="100"/>
        <w:rPr>
          <w:rFonts w:cs="Calibri"/>
        </w:rPr>
      </w:pPr>
      <w:r w:rsidRPr="00D74A63">
        <w:rPr>
          <w:rFonts w:cs="Calibri"/>
        </w:rPr>
        <w:t>Where a</w:t>
      </w:r>
      <w:r w:rsidR="007D0F68" w:rsidRPr="00D74A63">
        <w:rPr>
          <w:rFonts w:cs="Calibri"/>
        </w:rPr>
        <w:t>n</w:t>
      </w:r>
      <w:r w:rsidRPr="00D74A63">
        <w:rPr>
          <w:rFonts w:cs="Calibri"/>
        </w:rPr>
        <w:t xml:space="preserve"> NES allows an activity</w:t>
      </w:r>
      <w:r w:rsidR="000B42F1" w:rsidRPr="00D74A63">
        <w:rPr>
          <w:rFonts w:cs="Calibri"/>
        </w:rPr>
        <w:t>,</w:t>
      </w:r>
      <w:r w:rsidRPr="00D74A63">
        <w:rPr>
          <w:rFonts w:cs="Calibri"/>
        </w:rPr>
        <w:t xml:space="preserve"> section 43</w:t>
      </w:r>
      <w:proofErr w:type="gramStart"/>
      <w:r w:rsidRPr="00D74A63">
        <w:rPr>
          <w:rFonts w:cs="Calibri"/>
        </w:rPr>
        <w:t>A(</w:t>
      </w:r>
      <w:proofErr w:type="gramEnd"/>
      <w:r w:rsidRPr="00D74A63">
        <w:rPr>
          <w:rFonts w:cs="Calibri"/>
        </w:rPr>
        <w:t>6)</w:t>
      </w:r>
      <w:r w:rsidR="000B1C20" w:rsidRPr="00D74A63">
        <w:rPr>
          <w:rFonts w:cs="Calibri"/>
        </w:rPr>
        <w:t xml:space="preserve"> </w:t>
      </w:r>
      <w:r w:rsidR="00C2225D" w:rsidRPr="00D74A63">
        <w:rPr>
          <w:rFonts w:cs="Calibri"/>
        </w:rPr>
        <w:t>enables a</w:t>
      </w:r>
      <w:r w:rsidR="007D0F68" w:rsidRPr="00D74A63">
        <w:rPr>
          <w:rFonts w:cs="Calibri"/>
        </w:rPr>
        <w:t>n</w:t>
      </w:r>
      <w:r w:rsidR="00C2225D" w:rsidRPr="00D74A63">
        <w:rPr>
          <w:rFonts w:cs="Calibri"/>
        </w:rPr>
        <w:t xml:space="preserve"> NES to </w:t>
      </w:r>
      <w:r w:rsidRPr="00D74A63">
        <w:rPr>
          <w:rFonts w:cs="Calibri"/>
        </w:rPr>
        <w:t>s</w:t>
      </w:r>
      <w:r w:rsidR="000B1C20" w:rsidRPr="00D74A63">
        <w:rPr>
          <w:rFonts w:cs="Calibri"/>
        </w:rPr>
        <w:t>pecify</w:t>
      </w:r>
      <w:r w:rsidRPr="00D74A63">
        <w:rPr>
          <w:rFonts w:cs="Calibri"/>
        </w:rPr>
        <w:t xml:space="preserve"> whether the activity</w:t>
      </w:r>
      <w:r w:rsidR="00A56883" w:rsidRPr="00D74A63">
        <w:rPr>
          <w:rFonts w:cs="Calibri"/>
        </w:rPr>
        <w:t> </w:t>
      </w:r>
      <w:r w:rsidR="000B1C20" w:rsidRPr="00D74A63">
        <w:rPr>
          <w:rFonts w:cs="Calibri"/>
        </w:rPr>
        <w:t>is</w:t>
      </w:r>
      <w:r w:rsidRPr="00D74A63">
        <w:rPr>
          <w:rFonts w:cs="Calibri"/>
        </w:rPr>
        <w:t>:</w:t>
      </w:r>
    </w:p>
    <w:p w14:paraId="6BF82BFB" w14:textId="7447CCBB" w:rsidR="007B7AAE" w:rsidRPr="00D74A63" w:rsidRDefault="00A56883" w:rsidP="00C757FA">
      <w:pPr>
        <w:pStyle w:val="Sub-lista"/>
        <w:numPr>
          <w:ilvl w:val="0"/>
          <w:numId w:val="31"/>
        </w:numPr>
        <w:spacing w:after="100"/>
        <w:ind w:left="397"/>
        <w:rPr>
          <w:rFonts w:cs="Calibri"/>
        </w:rPr>
      </w:pPr>
      <w:r w:rsidRPr="00D74A63">
        <w:rPr>
          <w:rFonts w:cs="Calibri"/>
        </w:rPr>
        <w:t>a</w:t>
      </w:r>
      <w:r w:rsidR="105BFD9C" w:rsidRPr="00D74A63">
        <w:rPr>
          <w:rFonts w:cs="Calibri"/>
        </w:rPr>
        <w:t xml:space="preserve"> </w:t>
      </w:r>
      <w:r w:rsidR="69C2D789" w:rsidRPr="00D74A63">
        <w:rPr>
          <w:rFonts w:cs="Calibri"/>
        </w:rPr>
        <w:t>controlled activity</w:t>
      </w:r>
      <w:r w:rsidR="009B0C03" w:rsidRPr="00D74A63">
        <w:rPr>
          <w:rFonts w:cs="Calibri"/>
        </w:rPr>
        <w:t xml:space="preserve"> and state the </w:t>
      </w:r>
      <w:r w:rsidR="00EA7FC9" w:rsidRPr="00D74A63">
        <w:rPr>
          <w:rFonts w:cs="Calibri"/>
        </w:rPr>
        <w:t xml:space="preserve">matters over which control is </w:t>
      </w:r>
      <w:proofErr w:type="gramStart"/>
      <w:r w:rsidR="00EA7FC9" w:rsidRPr="00D74A63">
        <w:rPr>
          <w:rFonts w:cs="Calibri"/>
        </w:rPr>
        <w:t>reserved</w:t>
      </w:r>
      <w:proofErr w:type="gramEnd"/>
      <w:r w:rsidR="00EA7FC9" w:rsidRPr="00D74A63">
        <w:rPr>
          <w:rFonts w:cs="Calibri"/>
        </w:rPr>
        <w:t xml:space="preserve"> </w:t>
      </w:r>
    </w:p>
    <w:p w14:paraId="2ABC31F9" w14:textId="0186121B" w:rsidR="007B7AAE" w:rsidRPr="00D74A63" w:rsidRDefault="00A56883" w:rsidP="00C757FA">
      <w:pPr>
        <w:pStyle w:val="Sub-lista"/>
        <w:spacing w:after="100"/>
        <w:ind w:left="397"/>
        <w:rPr>
          <w:rFonts w:cs="Calibri"/>
        </w:rPr>
      </w:pPr>
      <w:r w:rsidRPr="00D74A63">
        <w:rPr>
          <w:rFonts w:cs="Calibri"/>
        </w:rPr>
        <w:t>a</w:t>
      </w:r>
      <w:r w:rsidR="000B1C20" w:rsidRPr="00D74A63">
        <w:rPr>
          <w:rFonts w:cs="Calibri"/>
        </w:rPr>
        <w:t xml:space="preserve"> </w:t>
      </w:r>
      <w:r w:rsidR="007B7AAE" w:rsidRPr="00D74A63">
        <w:rPr>
          <w:rFonts w:cs="Calibri"/>
        </w:rPr>
        <w:t>restricted discretionary activity</w:t>
      </w:r>
      <w:r w:rsidR="00EA7FC9" w:rsidRPr="00D74A63">
        <w:rPr>
          <w:rFonts w:cs="Calibri"/>
        </w:rPr>
        <w:t xml:space="preserve"> and state the matters over which discretion is </w:t>
      </w:r>
      <w:proofErr w:type="gramStart"/>
      <w:r w:rsidR="00EA7FC9" w:rsidRPr="00D74A63">
        <w:rPr>
          <w:rFonts w:cs="Calibri"/>
        </w:rPr>
        <w:t>restricted</w:t>
      </w:r>
      <w:proofErr w:type="gramEnd"/>
      <w:r w:rsidR="00EA7FC9" w:rsidRPr="00D74A63">
        <w:rPr>
          <w:rFonts w:cs="Calibri"/>
        </w:rPr>
        <w:t xml:space="preserve"> </w:t>
      </w:r>
    </w:p>
    <w:p w14:paraId="10D5E59E" w14:textId="0F714624" w:rsidR="007B7AAE" w:rsidRPr="00D74A63" w:rsidRDefault="00A56883" w:rsidP="00C757FA">
      <w:pPr>
        <w:pStyle w:val="Sub-lista"/>
        <w:spacing w:after="100"/>
        <w:ind w:left="397"/>
        <w:rPr>
          <w:rFonts w:cs="Calibri"/>
        </w:rPr>
      </w:pPr>
      <w:r w:rsidRPr="00D74A63">
        <w:rPr>
          <w:rFonts w:cs="Calibri"/>
        </w:rPr>
        <w:t>a</w:t>
      </w:r>
      <w:r w:rsidR="000B1C20" w:rsidRPr="00D74A63">
        <w:rPr>
          <w:rFonts w:cs="Calibri"/>
        </w:rPr>
        <w:t xml:space="preserve"> </w:t>
      </w:r>
      <w:r w:rsidR="007B7AAE" w:rsidRPr="00D74A63">
        <w:rPr>
          <w:rFonts w:cs="Calibri"/>
        </w:rPr>
        <w:t>discretionary activity</w:t>
      </w:r>
    </w:p>
    <w:p w14:paraId="78D68ECD" w14:textId="079C8CA1" w:rsidR="007B7AAE" w:rsidRPr="00D74A63" w:rsidRDefault="00A56883" w:rsidP="00C757FA">
      <w:pPr>
        <w:pStyle w:val="Sub-lista"/>
        <w:spacing w:after="100"/>
        <w:ind w:left="397"/>
        <w:rPr>
          <w:rFonts w:cs="Calibri"/>
        </w:rPr>
      </w:pPr>
      <w:r w:rsidRPr="00D74A63">
        <w:rPr>
          <w:rFonts w:cs="Calibri"/>
        </w:rPr>
        <w:t>a</w:t>
      </w:r>
      <w:r w:rsidR="105BFD9C" w:rsidRPr="00D74A63">
        <w:rPr>
          <w:rFonts w:cs="Calibri"/>
        </w:rPr>
        <w:t xml:space="preserve"> </w:t>
      </w:r>
      <w:r w:rsidR="69C2D789" w:rsidRPr="00D74A63">
        <w:rPr>
          <w:rFonts w:cs="Calibri"/>
        </w:rPr>
        <w:t>non-complying activity</w:t>
      </w:r>
      <w:r w:rsidR="0034172C" w:rsidRPr="00D74A63">
        <w:rPr>
          <w:rFonts w:cs="Calibri"/>
        </w:rPr>
        <w:t>.</w:t>
      </w:r>
      <w:r w:rsidR="00C57F34" w:rsidRPr="00D74A63">
        <w:rPr>
          <w:rFonts w:cs="Calibri"/>
        </w:rPr>
        <w:t xml:space="preserve"> </w:t>
      </w:r>
    </w:p>
    <w:p w14:paraId="4D9B97C1" w14:textId="1C961E73" w:rsidR="006B5D88" w:rsidRPr="00D74A63" w:rsidRDefault="00843079" w:rsidP="00C757FA">
      <w:pPr>
        <w:pStyle w:val="BodyText"/>
        <w:spacing w:after="100"/>
        <w:rPr>
          <w:rFonts w:cs="Calibri"/>
        </w:rPr>
      </w:pPr>
      <w:r w:rsidRPr="00D74A63">
        <w:rPr>
          <w:rFonts w:cs="Calibri"/>
        </w:rPr>
        <w:t>Every local authority and consent authority must observe a</w:t>
      </w:r>
      <w:r w:rsidR="00DC5295" w:rsidRPr="00D74A63">
        <w:rPr>
          <w:rFonts w:cs="Calibri"/>
        </w:rPr>
        <w:t>n</w:t>
      </w:r>
      <w:r w:rsidRPr="00D74A63">
        <w:rPr>
          <w:rFonts w:cs="Calibri"/>
        </w:rPr>
        <w:t xml:space="preserve"> NES and </w:t>
      </w:r>
      <w:r w:rsidR="00B22E71" w:rsidRPr="00D74A63">
        <w:rPr>
          <w:rFonts w:cs="Calibri"/>
        </w:rPr>
        <w:t>enforce the observation of that NES</w:t>
      </w:r>
      <w:r w:rsidR="001F2FA4" w:rsidRPr="00D74A63">
        <w:rPr>
          <w:rFonts w:cs="Calibri"/>
        </w:rPr>
        <w:t>,</w:t>
      </w:r>
      <w:r w:rsidR="00B22E71" w:rsidRPr="00D74A63">
        <w:rPr>
          <w:rFonts w:cs="Calibri"/>
        </w:rPr>
        <w:t xml:space="preserve"> to the extent that their powers enable them to </w:t>
      </w:r>
      <w:r w:rsidR="000156E8" w:rsidRPr="00D74A63">
        <w:rPr>
          <w:rFonts w:cs="Calibri"/>
        </w:rPr>
        <w:t>do so (section</w:t>
      </w:r>
      <w:r w:rsidR="00F13CDB" w:rsidRPr="00D74A63">
        <w:rPr>
          <w:rFonts w:cs="Calibri"/>
        </w:rPr>
        <w:t>s</w:t>
      </w:r>
      <w:r w:rsidR="000156E8" w:rsidRPr="00D74A63">
        <w:rPr>
          <w:rFonts w:cs="Calibri"/>
        </w:rPr>
        <w:t xml:space="preserve"> 44</w:t>
      </w:r>
      <w:proofErr w:type="gramStart"/>
      <w:r w:rsidR="000156E8" w:rsidRPr="00D74A63">
        <w:rPr>
          <w:rFonts w:cs="Calibri"/>
        </w:rPr>
        <w:t>A(</w:t>
      </w:r>
      <w:proofErr w:type="gramEnd"/>
      <w:r w:rsidR="000156E8" w:rsidRPr="00D74A63">
        <w:rPr>
          <w:rFonts w:cs="Calibri"/>
        </w:rPr>
        <w:t xml:space="preserve">7) and 44A(8)). </w:t>
      </w:r>
      <w:r w:rsidR="004D5313" w:rsidRPr="00D74A63">
        <w:rPr>
          <w:rFonts w:cs="Calibri"/>
        </w:rPr>
        <w:t>NES</w:t>
      </w:r>
      <w:r w:rsidR="00306AC1" w:rsidRPr="00D74A63">
        <w:rPr>
          <w:rFonts w:cs="Calibri"/>
        </w:rPr>
        <w:t>s</w:t>
      </w:r>
      <w:r w:rsidR="004D5313" w:rsidRPr="00D74A63">
        <w:rPr>
          <w:rFonts w:cs="Calibri"/>
        </w:rPr>
        <w:t xml:space="preserve"> typically set out the functions </w:t>
      </w:r>
      <w:r w:rsidR="00006ABD" w:rsidRPr="00D74A63">
        <w:rPr>
          <w:rFonts w:cs="Calibri"/>
        </w:rPr>
        <w:t xml:space="preserve">of regional councils and territorial authorities in relation to the regulations to clarify </w:t>
      </w:r>
      <w:r w:rsidR="007A167D" w:rsidRPr="00D74A63">
        <w:rPr>
          <w:rFonts w:cs="Calibri"/>
        </w:rPr>
        <w:t xml:space="preserve">their respective </w:t>
      </w:r>
      <w:r w:rsidR="00006ABD" w:rsidRPr="00D74A63">
        <w:rPr>
          <w:rFonts w:cs="Calibri"/>
        </w:rPr>
        <w:t xml:space="preserve">implementation </w:t>
      </w:r>
      <w:r w:rsidR="00CF727A" w:rsidRPr="00D74A63">
        <w:rPr>
          <w:rFonts w:cs="Calibri"/>
        </w:rPr>
        <w:t xml:space="preserve">requirements. </w:t>
      </w:r>
      <w:r w:rsidR="00C47E7E" w:rsidRPr="00D74A63">
        <w:rPr>
          <w:rFonts w:cs="Calibri"/>
        </w:rPr>
        <w:t xml:space="preserve">Local authorities must also </w:t>
      </w:r>
      <w:r w:rsidR="008B3F36" w:rsidRPr="00D74A63">
        <w:rPr>
          <w:rFonts w:cs="Calibri"/>
        </w:rPr>
        <w:t xml:space="preserve">identify where </w:t>
      </w:r>
      <w:r w:rsidR="007A4CDF" w:rsidRPr="00D74A63">
        <w:rPr>
          <w:rFonts w:cs="Calibri"/>
        </w:rPr>
        <w:t xml:space="preserve">a rule in their plan conflicts </w:t>
      </w:r>
      <w:r w:rsidR="00A43A0A" w:rsidRPr="00D74A63">
        <w:rPr>
          <w:rFonts w:cs="Calibri"/>
        </w:rPr>
        <w:t xml:space="preserve">with </w:t>
      </w:r>
      <w:r w:rsidR="007A4CDF" w:rsidRPr="00D74A63">
        <w:rPr>
          <w:rFonts w:cs="Calibri"/>
        </w:rPr>
        <w:t>or duplicates a provision in a</w:t>
      </w:r>
      <w:r w:rsidR="00A43A0A" w:rsidRPr="00D74A63">
        <w:rPr>
          <w:rFonts w:cs="Calibri"/>
        </w:rPr>
        <w:t>n</w:t>
      </w:r>
      <w:r w:rsidR="007A4CDF" w:rsidRPr="00D74A63">
        <w:rPr>
          <w:rFonts w:cs="Calibri"/>
        </w:rPr>
        <w:t xml:space="preserve"> NES and </w:t>
      </w:r>
      <w:r w:rsidR="00C47E7E" w:rsidRPr="00D74A63">
        <w:rPr>
          <w:rFonts w:cs="Calibri"/>
        </w:rPr>
        <w:t xml:space="preserve">amend their plans </w:t>
      </w:r>
      <w:r w:rsidR="008B3F36" w:rsidRPr="00D74A63">
        <w:rPr>
          <w:rFonts w:cs="Calibri"/>
        </w:rPr>
        <w:t>to</w:t>
      </w:r>
      <w:r w:rsidR="006C6A98" w:rsidRPr="00D74A63">
        <w:rPr>
          <w:rFonts w:cs="Calibri"/>
        </w:rPr>
        <w:t xml:space="preserve"> remove that duplication or conflict (section 44</w:t>
      </w:r>
      <w:proofErr w:type="gramStart"/>
      <w:r w:rsidR="006C6A98" w:rsidRPr="00D74A63">
        <w:rPr>
          <w:rFonts w:cs="Calibri"/>
        </w:rPr>
        <w:t>A(</w:t>
      </w:r>
      <w:proofErr w:type="gramEnd"/>
      <w:r w:rsidR="006C6A98" w:rsidRPr="00D74A63">
        <w:rPr>
          <w:rFonts w:cs="Calibri"/>
        </w:rPr>
        <w:t>1)</w:t>
      </w:r>
      <w:r w:rsidR="00A43A0A" w:rsidRPr="00D74A63">
        <w:rPr>
          <w:rFonts w:cs="Calibri"/>
        </w:rPr>
        <w:t>–</w:t>
      </w:r>
      <w:r w:rsidR="00143144" w:rsidRPr="00D74A63">
        <w:rPr>
          <w:rFonts w:cs="Calibri"/>
        </w:rPr>
        <w:t>(5)).</w:t>
      </w:r>
      <w:r w:rsidR="00C57F34" w:rsidRPr="00D74A63">
        <w:rPr>
          <w:rFonts w:cs="Calibri"/>
        </w:rPr>
        <w:t xml:space="preserve"> </w:t>
      </w:r>
    </w:p>
    <w:p w14:paraId="235F01A8" w14:textId="461ADB79" w:rsidR="00996133" w:rsidRPr="00D74A63" w:rsidRDefault="00A43A0A" w:rsidP="00C757FA">
      <w:pPr>
        <w:pStyle w:val="BodyText"/>
        <w:spacing w:after="100"/>
        <w:rPr>
          <w:rFonts w:cs="Calibri"/>
        </w:rPr>
      </w:pPr>
      <w:r w:rsidRPr="00D74A63">
        <w:rPr>
          <w:rFonts w:cs="Calibri"/>
        </w:rPr>
        <w:t>Before</w:t>
      </w:r>
      <w:r w:rsidR="00996133" w:rsidRPr="00D74A63">
        <w:rPr>
          <w:rFonts w:cs="Calibri"/>
        </w:rPr>
        <w:t xml:space="preserve"> </w:t>
      </w:r>
      <w:r w:rsidR="00645599" w:rsidRPr="00D74A63">
        <w:rPr>
          <w:rFonts w:cs="Calibri"/>
        </w:rPr>
        <w:t>recommending a</w:t>
      </w:r>
      <w:r w:rsidR="00552E9E" w:rsidRPr="00D74A63">
        <w:rPr>
          <w:rFonts w:cs="Calibri"/>
        </w:rPr>
        <w:t>n</w:t>
      </w:r>
      <w:r w:rsidR="00645599" w:rsidRPr="00D74A63">
        <w:rPr>
          <w:rFonts w:cs="Calibri"/>
        </w:rPr>
        <w:t xml:space="preserve"> </w:t>
      </w:r>
      <w:r w:rsidR="00996133" w:rsidRPr="00D74A63">
        <w:rPr>
          <w:rFonts w:cs="Calibri"/>
        </w:rPr>
        <w:t>NES t</w:t>
      </w:r>
      <w:r w:rsidR="00645599" w:rsidRPr="00D74A63">
        <w:rPr>
          <w:rFonts w:cs="Calibri"/>
        </w:rPr>
        <w:t xml:space="preserve">o the Governor-General, the Minister must </w:t>
      </w:r>
      <w:r w:rsidR="008317ED" w:rsidRPr="00D74A63">
        <w:rPr>
          <w:rFonts w:cs="Calibri"/>
        </w:rPr>
        <w:t xml:space="preserve">comply with </w:t>
      </w:r>
      <w:r w:rsidR="00996133" w:rsidRPr="00D74A63">
        <w:rPr>
          <w:rFonts w:cs="Calibri"/>
        </w:rPr>
        <w:t>the following requirements under s</w:t>
      </w:r>
      <w:r w:rsidR="008317ED" w:rsidRPr="00D74A63">
        <w:rPr>
          <w:rFonts w:cs="Calibri"/>
        </w:rPr>
        <w:t xml:space="preserve">ection </w:t>
      </w:r>
      <w:r w:rsidR="00996133" w:rsidRPr="00D74A63">
        <w:rPr>
          <w:rFonts w:cs="Calibri"/>
        </w:rPr>
        <w:t>44</w:t>
      </w:r>
      <w:r w:rsidR="00B812B4" w:rsidRPr="00D74A63">
        <w:rPr>
          <w:rFonts w:cs="Calibri"/>
        </w:rPr>
        <w:t>(1)</w:t>
      </w:r>
      <w:r w:rsidR="00BB4A35" w:rsidRPr="00D74A63">
        <w:rPr>
          <w:rFonts w:cs="Calibri"/>
        </w:rPr>
        <w:t>:</w:t>
      </w:r>
    </w:p>
    <w:p w14:paraId="70C4C154" w14:textId="2ECF6364" w:rsidR="00B812B4" w:rsidRPr="00D74A63" w:rsidRDefault="00552E9E" w:rsidP="00C757FA">
      <w:pPr>
        <w:pStyle w:val="Sub-lista"/>
        <w:numPr>
          <w:ilvl w:val="0"/>
          <w:numId w:val="32"/>
        </w:numPr>
        <w:spacing w:after="100"/>
        <w:ind w:left="397"/>
        <w:rPr>
          <w:rFonts w:cs="Calibri"/>
        </w:rPr>
      </w:pPr>
      <w:r w:rsidRPr="00D74A63">
        <w:rPr>
          <w:rFonts w:cs="Calibri"/>
        </w:rPr>
        <w:t>c</w:t>
      </w:r>
      <w:r w:rsidR="00B812B4" w:rsidRPr="00D74A63">
        <w:rPr>
          <w:rFonts w:cs="Calibri"/>
        </w:rPr>
        <w:t>omply with section 46</w:t>
      </w:r>
      <w:proofErr w:type="gramStart"/>
      <w:r w:rsidR="00B812B4" w:rsidRPr="00D74A63">
        <w:rPr>
          <w:rFonts w:cs="Calibri"/>
        </w:rPr>
        <w:t>A(</w:t>
      </w:r>
      <w:proofErr w:type="gramEnd"/>
      <w:r w:rsidR="00B812B4" w:rsidRPr="00D74A63">
        <w:rPr>
          <w:rFonts w:cs="Calibri"/>
        </w:rPr>
        <w:t>3</w:t>
      </w:r>
      <w:r w:rsidR="00104151" w:rsidRPr="00D74A63">
        <w:rPr>
          <w:rFonts w:cs="Calibri"/>
        </w:rPr>
        <w:t>)</w:t>
      </w:r>
      <w:r w:rsidR="00B2542F" w:rsidRPr="00D74A63">
        <w:rPr>
          <w:rFonts w:cs="Calibri"/>
        </w:rPr>
        <w:t xml:space="preserve"> </w:t>
      </w:r>
    </w:p>
    <w:p w14:paraId="4632CC8C" w14:textId="6524CF6A" w:rsidR="00B812B4" w:rsidRPr="00D74A63" w:rsidRDefault="000A288C" w:rsidP="0004013F">
      <w:pPr>
        <w:pStyle w:val="Sub-lista"/>
        <w:numPr>
          <w:ilvl w:val="0"/>
          <w:numId w:val="31"/>
        </w:numPr>
        <w:ind w:left="397"/>
        <w:rPr>
          <w:rFonts w:cs="Calibri"/>
        </w:rPr>
      </w:pPr>
      <w:r w:rsidRPr="00D74A63">
        <w:rPr>
          <w:rFonts w:cs="Calibri"/>
        </w:rPr>
        <w:t>p</w:t>
      </w:r>
      <w:r w:rsidR="00B812B4" w:rsidRPr="00D74A63">
        <w:rPr>
          <w:rFonts w:cs="Calibri"/>
        </w:rPr>
        <w:t xml:space="preserve">repare an evaluation report for the standard in accordance with section </w:t>
      </w:r>
      <w:proofErr w:type="gramStart"/>
      <w:r w:rsidR="00B812B4" w:rsidRPr="00D74A63">
        <w:rPr>
          <w:rFonts w:cs="Calibri"/>
        </w:rPr>
        <w:t>32</w:t>
      </w:r>
      <w:proofErr w:type="gramEnd"/>
    </w:p>
    <w:p w14:paraId="428F4FF6" w14:textId="5035F86A" w:rsidR="00B812B4" w:rsidRPr="00D74A63" w:rsidRDefault="000A288C" w:rsidP="0004013F">
      <w:pPr>
        <w:pStyle w:val="Sub-lista"/>
        <w:numPr>
          <w:ilvl w:val="0"/>
          <w:numId w:val="31"/>
        </w:numPr>
        <w:ind w:left="397"/>
        <w:rPr>
          <w:rFonts w:cs="Calibri"/>
        </w:rPr>
      </w:pPr>
      <w:r w:rsidRPr="00D74A63">
        <w:rPr>
          <w:rFonts w:cs="Calibri"/>
        </w:rPr>
        <w:t>h</w:t>
      </w:r>
      <w:r w:rsidR="00B812B4" w:rsidRPr="00D74A63">
        <w:rPr>
          <w:rFonts w:cs="Calibri"/>
        </w:rPr>
        <w:t>ave particular regard to th</w:t>
      </w:r>
      <w:r w:rsidR="00FD4DF3" w:rsidRPr="00D74A63">
        <w:rPr>
          <w:rFonts w:cs="Calibri"/>
        </w:rPr>
        <w:t xml:space="preserve">e evaluation </w:t>
      </w:r>
      <w:r w:rsidR="00B812B4" w:rsidRPr="00D74A63">
        <w:rPr>
          <w:rFonts w:cs="Calibri"/>
        </w:rPr>
        <w:t xml:space="preserve">report when deciding whether to recommend the making of the </w:t>
      </w:r>
      <w:proofErr w:type="gramStart"/>
      <w:r w:rsidR="00B812B4" w:rsidRPr="00D74A63">
        <w:rPr>
          <w:rFonts w:cs="Calibri"/>
        </w:rPr>
        <w:t>standard</w:t>
      </w:r>
      <w:proofErr w:type="gramEnd"/>
    </w:p>
    <w:p w14:paraId="28F7FD27" w14:textId="7FB025C0" w:rsidR="00B812B4" w:rsidRPr="00D74A63" w:rsidRDefault="003E1E46" w:rsidP="0004013F">
      <w:pPr>
        <w:pStyle w:val="Sub-lista"/>
        <w:numPr>
          <w:ilvl w:val="0"/>
          <w:numId w:val="31"/>
        </w:numPr>
        <w:ind w:left="397"/>
        <w:rPr>
          <w:rFonts w:cs="Calibri"/>
        </w:rPr>
      </w:pPr>
      <w:r w:rsidRPr="00D74A63">
        <w:rPr>
          <w:rFonts w:cs="Calibri"/>
        </w:rPr>
        <w:lastRenderedPageBreak/>
        <w:t>p</w:t>
      </w:r>
      <w:r w:rsidR="27F60A5A" w:rsidRPr="00D74A63">
        <w:rPr>
          <w:rFonts w:cs="Calibri"/>
        </w:rPr>
        <w:t xml:space="preserve">ublicly notify the report and recommendation made under section 46A(4)(c) or </w:t>
      </w:r>
      <w:r w:rsidR="00F15C2E" w:rsidRPr="00D74A63">
        <w:rPr>
          <w:rFonts w:cs="Calibri"/>
        </w:rPr>
        <w:t xml:space="preserve">section </w:t>
      </w:r>
      <w:r w:rsidR="27F60A5A" w:rsidRPr="00D74A63">
        <w:rPr>
          <w:rFonts w:cs="Calibri"/>
        </w:rPr>
        <w:t>51(2), as the case requires</w:t>
      </w:r>
      <w:r w:rsidR="00176E0C" w:rsidRPr="00D74A63">
        <w:rPr>
          <w:rFonts w:cs="Calibri"/>
        </w:rPr>
        <w:t xml:space="preserve"> (the report on submissions </w:t>
      </w:r>
      <w:r w:rsidR="006B5D88" w:rsidRPr="00D74A63">
        <w:rPr>
          <w:rFonts w:cs="Calibri"/>
        </w:rPr>
        <w:t>and recommendations</w:t>
      </w:r>
      <w:r w:rsidR="001B4BE2" w:rsidRPr="00D74A63">
        <w:rPr>
          <w:rFonts w:cs="Calibri"/>
        </w:rPr>
        <w:t>)</w:t>
      </w:r>
      <w:r w:rsidR="0FE5B037" w:rsidRPr="00D74A63">
        <w:rPr>
          <w:rFonts w:cs="Calibri"/>
        </w:rPr>
        <w:t>.</w:t>
      </w:r>
    </w:p>
    <w:p w14:paraId="226E2C43" w14:textId="10D3F5C5" w:rsidR="00291DEE" w:rsidRPr="00D74A63" w:rsidRDefault="7291F252" w:rsidP="0096010E">
      <w:pPr>
        <w:pStyle w:val="BodyText"/>
        <w:rPr>
          <w:rFonts w:cs="Calibri"/>
        </w:rPr>
      </w:pPr>
      <w:r w:rsidRPr="00D74A63">
        <w:rPr>
          <w:rFonts w:cs="Calibri"/>
        </w:rPr>
        <w:t>Sections 43</w:t>
      </w:r>
      <w:r w:rsidR="002C1385" w:rsidRPr="00D74A63">
        <w:rPr>
          <w:rFonts w:cs="Calibri"/>
        </w:rPr>
        <w:t xml:space="preserve"> to </w:t>
      </w:r>
      <w:r w:rsidRPr="00D74A63">
        <w:rPr>
          <w:rFonts w:cs="Calibri"/>
        </w:rPr>
        <w:t xml:space="preserve">44A are set out in full in </w:t>
      </w:r>
      <w:r w:rsidR="00EB7D32" w:rsidRPr="00D74A63">
        <w:rPr>
          <w:rFonts w:cs="Calibri"/>
        </w:rPr>
        <w:t xml:space="preserve">the </w:t>
      </w:r>
      <w:hyperlink w:anchor="_Appendix_–_Relevant" w:history="1">
        <w:r w:rsidR="003E1E46" w:rsidRPr="00A9679C">
          <w:rPr>
            <w:rStyle w:val="Hyperlink"/>
            <w:rFonts w:cs="Calibri"/>
            <w:noProof w:val="0"/>
          </w:rPr>
          <w:t>a</w:t>
        </w:r>
        <w:r w:rsidRPr="00A9679C">
          <w:rPr>
            <w:rStyle w:val="Hyperlink"/>
            <w:rFonts w:cs="Calibri"/>
            <w:noProof w:val="0"/>
          </w:rPr>
          <w:t>ppendix</w:t>
        </w:r>
        <w:r w:rsidR="6BDC48ED" w:rsidRPr="00A9679C">
          <w:rPr>
            <w:rStyle w:val="Hyperlink"/>
            <w:rFonts w:cs="Calibri"/>
            <w:noProof w:val="0"/>
          </w:rPr>
          <w:t>.</w:t>
        </w:r>
      </w:hyperlink>
      <w:r w:rsidRPr="00D74A63">
        <w:rPr>
          <w:rFonts w:cs="Calibri"/>
        </w:rPr>
        <w:t xml:space="preserve"> </w:t>
      </w:r>
    </w:p>
    <w:p w14:paraId="1E0F6368" w14:textId="24C1D0FE" w:rsidR="00C235DC" w:rsidRPr="00D74A63" w:rsidRDefault="009069F2" w:rsidP="0096010E">
      <w:pPr>
        <w:pStyle w:val="Heading2"/>
        <w:rPr>
          <w:rFonts w:cs="Calibri"/>
        </w:rPr>
      </w:pPr>
      <w:bookmarkStart w:id="26" w:name="_Toc71706252"/>
      <w:r w:rsidRPr="00D74A63">
        <w:rPr>
          <w:rFonts w:cs="Calibri"/>
        </w:rPr>
        <w:t>A</w:t>
      </w:r>
      <w:r w:rsidR="00C235DC" w:rsidRPr="00D74A63">
        <w:rPr>
          <w:rFonts w:cs="Calibri"/>
        </w:rPr>
        <w:t>pproach to evaluation</w:t>
      </w:r>
      <w:bookmarkEnd w:id="26"/>
    </w:p>
    <w:p w14:paraId="4F653D2F" w14:textId="27C5CA08" w:rsidR="00C235DC" w:rsidRPr="00D74A63" w:rsidRDefault="009069F2" w:rsidP="0096010E">
      <w:pPr>
        <w:pStyle w:val="Heading3"/>
        <w:spacing w:before="240"/>
        <w:rPr>
          <w:rFonts w:cs="Calibri"/>
        </w:rPr>
      </w:pPr>
      <w:r w:rsidRPr="00D74A63">
        <w:rPr>
          <w:rFonts w:cs="Calibri"/>
        </w:rPr>
        <w:t>Methodology</w:t>
      </w:r>
    </w:p>
    <w:p w14:paraId="60F6AE61" w14:textId="11241B2C" w:rsidR="004600EE" w:rsidRPr="00D74A63" w:rsidRDefault="009069F2" w:rsidP="0096010E">
      <w:pPr>
        <w:pStyle w:val="BodyText"/>
        <w:rPr>
          <w:rFonts w:cs="Calibri"/>
        </w:rPr>
      </w:pPr>
      <w:r w:rsidRPr="00D74A63">
        <w:rPr>
          <w:rFonts w:cs="Calibri"/>
        </w:rPr>
        <w:t xml:space="preserve">A structured approach to evaluating </w:t>
      </w:r>
      <w:r w:rsidR="00DD5F2C" w:rsidRPr="00D74A63">
        <w:rPr>
          <w:rFonts w:cs="Calibri"/>
        </w:rPr>
        <w:t xml:space="preserve">the </w:t>
      </w:r>
      <w:r w:rsidR="004F68C3" w:rsidRPr="00D74A63">
        <w:rPr>
          <w:rFonts w:cs="Calibri"/>
        </w:rPr>
        <w:t xml:space="preserve">proposed </w:t>
      </w:r>
      <w:r w:rsidR="00DD5F2C" w:rsidRPr="00D74A63">
        <w:rPr>
          <w:rFonts w:cs="Calibri"/>
        </w:rPr>
        <w:t>NES-S</w:t>
      </w:r>
      <w:r w:rsidR="004F68C3" w:rsidRPr="00D74A63">
        <w:rPr>
          <w:rFonts w:cs="Calibri"/>
        </w:rPr>
        <w:t>TO</w:t>
      </w:r>
      <w:r w:rsidR="00DD5F2C" w:rsidRPr="00D74A63">
        <w:rPr>
          <w:rFonts w:cs="Calibri"/>
        </w:rPr>
        <w:t xml:space="preserve"> </w:t>
      </w:r>
      <w:r w:rsidRPr="00D74A63">
        <w:rPr>
          <w:rFonts w:cs="Calibri"/>
        </w:rPr>
        <w:t>has been applied</w:t>
      </w:r>
      <w:r w:rsidR="009A1AC6" w:rsidRPr="00D74A63">
        <w:rPr>
          <w:rFonts w:cs="Calibri"/>
        </w:rPr>
        <w:t>,</w:t>
      </w:r>
      <w:r w:rsidRPr="00D74A63">
        <w:rPr>
          <w:rFonts w:cs="Calibri"/>
        </w:rPr>
        <w:t xml:space="preserve"> to ensure</w:t>
      </w:r>
      <w:r w:rsidR="004600EE" w:rsidRPr="00D74A63">
        <w:rPr>
          <w:rFonts w:cs="Calibri"/>
        </w:rPr>
        <w:t xml:space="preserve"> a consistent and proportionate assessment of the</w:t>
      </w:r>
      <w:r w:rsidRPr="00D74A63">
        <w:rPr>
          <w:rFonts w:cs="Calibri"/>
        </w:rPr>
        <w:t xml:space="preserve"> proposal.</w:t>
      </w:r>
      <w:r w:rsidR="004600EE" w:rsidRPr="00D74A63">
        <w:rPr>
          <w:rFonts w:cs="Calibri"/>
        </w:rPr>
        <w:t xml:space="preserve"> The approach </w:t>
      </w:r>
      <w:r w:rsidR="006E1848" w:rsidRPr="00D74A63">
        <w:rPr>
          <w:rFonts w:cs="Calibri"/>
        </w:rPr>
        <w:t>to evaluati</w:t>
      </w:r>
      <w:r w:rsidR="00025A77" w:rsidRPr="00D74A63">
        <w:rPr>
          <w:rFonts w:cs="Calibri"/>
        </w:rPr>
        <w:t>ng</w:t>
      </w:r>
      <w:r w:rsidR="006E1848" w:rsidRPr="00D74A63">
        <w:rPr>
          <w:rFonts w:cs="Calibri"/>
        </w:rPr>
        <w:t xml:space="preserve"> the NES</w:t>
      </w:r>
      <w:r w:rsidR="009A1AC6" w:rsidRPr="00D74A63">
        <w:rPr>
          <w:rFonts w:cs="Calibri"/>
        </w:rPr>
        <w:noBreakHyphen/>
      </w:r>
      <w:r w:rsidR="006E1848" w:rsidRPr="00D74A63">
        <w:rPr>
          <w:rFonts w:cs="Calibri"/>
        </w:rPr>
        <w:t xml:space="preserve">STO </w:t>
      </w:r>
      <w:r w:rsidR="004600EE" w:rsidRPr="00D74A63">
        <w:rPr>
          <w:rFonts w:cs="Calibri"/>
        </w:rPr>
        <w:t>broadly comprises the following elements:</w:t>
      </w:r>
    </w:p>
    <w:p w14:paraId="728CB732" w14:textId="628C10CD" w:rsidR="004600EE" w:rsidRPr="00D74A63" w:rsidRDefault="00903B94" w:rsidP="0096010E">
      <w:pPr>
        <w:pStyle w:val="Bullet"/>
        <w:rPr>
          <w:rFonts w:cs="Calibri"/>
        </w:rPr>
      </w:pPr>
      <w:r w:rsidRPr="00D74A63">
        <w:rPr>
          <w:rFonts w:cs="Calibri"/>
        </w:rPr>
        <w:t>a</w:t>
      </w:r>
      <w:r w:rsidR="04B14C77" w:rsidRPr="00D74A63">
        <w:rPr>
          <w:rFonts w:cs="Calibri"/>
        </w:rPr>
        <w:t xml:space="preserve">nalysing the relevant regulatory and policy context, including </w:t>
      </w:r>
      <w:r w:rsidR="00331899" w:rsidRPr="00D74A63">
        <w:rPr>
          <w:rFonts w:cs="Calibri"/>
        </w:rPr>
        <w:t>interactions with other national direction instruments</w:t>
      </w:r>
      <w:r w:rsidR="00C57F34" w:rsidRPr="00D74A63">
        <w:rPr>
          <w:rFonts w:cs="Calibri"/>
        </w:rPr>
        <w:t xml:space="preserve"> </w:t>
      </w:r>
    </w:p>
    <w:p w14:paraId="1B5CF1F3" w14:textId="326D6F6D" w:rsidR="004600EE" w:rsidRPr="00D74A63" w:rsidRDefault="00903B94" w:rsidP="0096010E">
      <w:pPr>
        <w:pStyle w:val="Bullet"/>
        <w:rPr>
          <w:rFonts w:cs="Calibri"/>
        </w:rPr>
      </w:pPr>
      <w:r w:rsidRPr="00D74A63">
        <w:rPr>
          <w:rFonts w:cs="Calibri"/>
        </w:rPr>
        <w:t>i</w:t>
      </w:r>
      <w:r w:rsidR="004600EE" w:rsidRPr="00D74A63">
        <w:rPr>
          <w:rFonts w:cs="Calibri"/>
        </w:rPr>
        <w:t>dentif</w:t>
      </w:r>
      <w:r w:rsidR="00FB731D" w:rsidRPr="00D74A63">
        <w:rPr>
          <w:rFonts w:cs="Calibri"/>
        </w:rPr>
        <w:t>ying</w:t>
      </w:r>
      <w:r w:rsidR="004600EE" w:rsidRPr="00D74A63">
        <w:rPr>
          <w:rFonts w:cs="Calibri"/>
        </w:rPr>
        <w:t xml:space="preserve"> and analysi</w:t>
      </w:r>
      <w:r w:rsidR="00FB731D" w:rsidRPr="00D74A63">
        <w:rPr>
          <w:rFonts w:cs="Calibri"/>
        </w:rPr>
        <w:t>ng</w:t>
      </w:r>
      <w:r w:rsidR="004600EE" w:rsidRPr="00D74A63">
        <w:rPr>
          <w:rFonts w:cs="Calibri"/>
        </w:rPr>
        <w:t xml:space="preserve"> the relevant </w:t>
      </w:r>
      <w:r w:rsidR="00BC4B97" w:rsidRPr="00D74A63">
        <w:rPr>
          <w:rFonts w:cs="Calibri"/>
        </w:rPr>
        <w:t xml:space="preserve">resource management </w:t>
      </w:r>
      <w:r w:rsidR="004600EE" w:rsidRPr="00D74A63">
        <w:rPr>
          <w:rFonts w:cs="Calibri"/>
        </w:rPr>
        <w:t>issues relating to the topic</w:t>
      </w:r>
      <w:r w:rsidR="004069CC" w:rsidRPr="00D74A63">
        <w:rPr>
          <w:rFonts w:cs="Calibri"/>
        </w:rPr>
        <w:t xml:space="preserve"> and the problems the proposal seeks to </w:t>
      </w:r>
      <w:proofErr w:type="gramStart"/>
      <w:r w:rsidR="004069CC" w:rsidRPr="00D74A63">
        <w:rPr>
          <w:rFonts w:cs="Calibri"/>
        </w:rPr>
        <w:t>address</w:t>
      </w:r>
      <w:proofErr w:type="gramEnd"/>
    </w:p>
    <w:p w14:paraId="57BAC99F" w14:textId="2B58721B" w:rsidR="004600EE" w:rsidRPr="00D74A63" w:rsidRDefault="00903B94" w:rsidP="0096010E">
      <w:pPr>
        <w:pStyle w:val="Bullet"/>
        <w:rPr>
          <w:rFonts w:cs="Calibri"/>
        </w:rPr>
      </w:pPr>
      <w:r w:rsidRPr="00D74A63">
        <w:rPr>
          <w:rFonts w:cs="Calibri"/>
        </w:rPr>
        <w:t>a</w:t>
      </w:r>
      <w:r w:rsidR="00FB731D" w:rsidRPr="00D74A63">
        <w:rPr>
          <w:rFonts w:cs="Calibri"/>
        </w:rPr>
        <w:t>ssessing</w:t>
      </w:r>
      <w:r w:rsidR="004600EE" w:rsidRPr="00D74A63">
        <w:rPr>
          <w:rFonts w:cs="Calibri"/>
        </w:rPr>
        <w:t xml:space="preserve"> the scale and significance of the anticipated environmental, economic, social and cultural effects </w:t>
      </w:r>
      <w:r w:rsidR="00F93388" w:rsidRPr="00D74A63">
        <w:rPr>
          <w:rFonts w:cs="Calibri"/>
        </w:rPr>
        <w:t xml:space="preserve">anticipated from </w:t>
      </w:r>
      <w:r w:rsidR="004600EE" w:rsidRPr="00D74A63">
        <w:rPr>
          <w:rFonts w:cs="Calibri"/>
        </w:rPr>
        <w:t xml:space="preserve">the </w:t>
      </w:r>
      <w:r w:rsidR="00310A83" w:rsidRPr="00D74A63">
        <w:rPr>
          <w:rFonts w:cs="Calibri"/>
        </w:rPr>
        <w:t xml:space="preserve">implementation of the </w:t>
      </w:r>
      <w:proofErr w:type="gramStart"/>
      <w:r w:rsidR="004600EE" w:rsidRPr="00D74A63">
        <w:rPr>
          <w:rFonts w:cs="Calibri"/>
        </w:rPr>
        <w:t>propos</w:t>
      </w:r>
      <w:r w:rsidR="00FB731D" w:rsidRPr="00D74A63">
        <w:rPr>
          <w:rFonts w:cs="Calibri"/>
        </w:rPr>
        <w:t>al</w:t>
      </w:r>
      <w:proofErr w:type="gramEnd"/>
    </w:p>
    <w:p w14:paraId="33D5CA81" w14:textId="7B1E308D" w:rsidR="004600EE" w:rsidRPr="00D74A63" w:rsidRDefault="00903B94" w:rsidP="0096010E">
      <w:pPr>
        <w:pStyle w:val="Bullet"/>
        <w:rPr>
          <w:rFonts w:cs="Calibri"/>
        </w:rPr>
      </w:pPr>
      <w:r w:rsidRPr="00D74A63">
        <w:rPr>
          <w:rFonts w:cs="Calibri"/>
        </w:rPr>
        <w:t>e</w:t>
      </w:r>
      <w:r w:rsidR="00FB731D" w:rsidRPr="00D74A63">
        <w:rPr>
          <w:rFonts w:cs="Calibri"/>
        </w:rPr>
        <w:t xml:space="preserve">valuating </w:t>
      </w:r>
      <w:r w:rsidR="004600EE" w:rsidRPr="00D74A63">
        <w:rPr>
          <w:rFonts w:cs="Calibri"/>
        </w:rPr>
        <w:t xml:space="preserve">the </w:t>
      </w:r>
      <w:r w:rsidR="00C67ECF" w:rsidRPr="00D74A63">
        <w:rPr>
          <w:rFonts w:cs="Calibri"/>
        </w:rPr>
        <w:t xml:space="preserve">extent to which the </w:t>
      </w:r>
      <w:r w:rsidR="004600EE" w:rsidRPr="00D74A63">
        <w:rPr>
          <w:rFonts w:cs="Calibri"/>
        </w:rPr>
        <w:t xml:space="preserve">objectives </w:t>
      </w:r>
      <w:r w:rsidR="00310A83" w:rsidRPr="00D74A63">
        <w:rPr>
          <w:rFonts w:cs="Calibri"/>
        </w:rPr>
        <w:t>of the proposal are the most appr</w:t>
      </w:r>
      <w:r w:rsidR="00C33C22" w:rsidRPr="00D74A63">
        <w:rPr>
          <w:rFonts w:cs="Calibri"/>
        </w:rPr>
        <w:t xml:space="preserve">opriate way to achieve </w:t>
      </w:r>
      <w:r w:rsidR="004600EE" w:rsidRPr="00D74A63">
        <w:rPr>
          <w:rFonts w:cs="Calibri"/>
        </w:rPr>
        <w:t xml:space="preserve">the purpose of the </w:t>
      </w:r>
      <w:proofErr w:type="gramStart"/>
      <w:r w:rsidR="004600EE" w:rsidRPr="00D74A63">
        <w:rPr>
          <w:rFonts w:cs="Calibri"/>
        </w:rPr>
        <w:t>RMA</w:t>
      </w:r>
      <w:proofErr w:type="gramEnd"/>
    </w:p>
    <w:p w14:paraId="3BA57CAB" w14:textId="50397AA5" w:rsidR="00744346" w:rsidRPr="00D74A63" w:rsidRDefault="00903B94" w:rsidP="0096010E">
      <w:pPr>
        <w:pStyle w:val="Bullet"/>
        <w:rPr>
          <w:rFonts w:cs="Calibri"/>
        </w:rPr>
      </w:pPr>
      <w:r w:rsidRPr="00D74A63">
        <w:rPr>
          <w:rFonts w:cs="Calibri"/>
        </w:rPr>
        <w:t>e</w:t>
      </w:r>
      <w:r w:rsidR="00FB731D" w:rsidRPr="00D74A63">
        <w:rPr>
          <w:rFonts w:cs="Calibri"/>
        </w:rPr>
        <w:t>valuat</w:t>
      </w:r>
      <w:r w:rsidR="002F38BA" w:rsidRPr="00D74A63">
        <w:rPr>
          <w:rFonts w:cs="Calibri"/>
        </w:rPr>
        <w:t>ing</w:t>
      </w:r>
      <w:r w:rsidR="004600EE" w:rsidRPr="00D74A63">
        <w:rPr>
          <w:rFonts w:cs="Calibri"/>
        </w:rPr>
        <w:t xml:space="preserve"> </w:t>
      </w:r>
      <w:r w:rsidR="00C34CF6" w:rsidRPr="00D74A63">
        <w:rPr>
          <w:rFonts w:cs="Calibri"/>
        </w:rPr>
        <w:t>whether the provisions of the NES-</w:t>
      </w:r>
      <w:r w:rsidR="004069CC" w:rsidRPr="00D74A63">
        <w:rPr>
          <w:rFonts w:cs="Calibri"/>
        </w:rPr>
        <w:t>STO</w:t>
      </w:r>
      <w:r w:rsidR="00C34CF6" w:rsidRPr="00D74A63">
        <w:rPr>
          <w:rFonts w:cs="Calibri"/>
        </w:rPr>
        <w:t xml:space="preserve"> are the most appropriate to achieve </w:t>
      </w:r>
      <w:r w:rsidR="00744346" w:rsidRPr="00D74A63">
        <w:rPr>
          <w:rFonts w:cs="Calibri"/>
        </w:rPr>
        <w:t>the objectives by:</w:t>
      </w:r>
    </w:p>
    <w:p w14:paraId="73431B36" w14:textId="4822FBA9" w:rsidR="000B6635" w:rsidRPr="00D74A63" w:rsidRDefault="008D28E5" w:rsidP="0096010E">
      <w:pPr>
        <w:pStyle w:val="Sub-list"/>
        <w:rPr>
          <w:rFonts w:cs="Calibri"/>
        </w:rPr>
      </w:pPr>
      <w:r w:rsidRPr="00D74A63">
        <w:rPr>
          <w:rFonts w:cs="Calibri"/>
        </w:rPr>
        <w:t>i</w:t>
      </w:r>
      <w:r w:rsidR="00744346" w:rsidRPr="00D74A63">
        <w:rPr>
          <w:rFonts w:cs="Calibri"/>
        </w:rPr>
        <w:t xml:space="preserve">dentifying other reasonably practicable </w:t>
      </w:r>
      <w:r w:rsidR="000B6635" w:rsidRPr="00D74A63">
        <w:rPr>
          <w:rFonts w:cs="Calibri"/>
        </w:rPr>
        <w:t xml:space="preserve">options for achieving the objectives </w:t>
      </w:r>
    </w:p>
    <w:p w14:paraId="5DC387AB" w14:textId="011D5592" w:rsidR="00F6761B" w:rsidRPr="00D74A63" w:rsidRDefault="008D28E5" w:rsidP="0096010E">
      <w:pPr>
        <w:pStyle w:val="Sub-list"/>
        <w:rPr>
          <w:rFonts w:cs="Calibri"/>
        </w:rPr>
      </w:pPr>
      <w:r w:rsidRPr="00D74A63">
        <w:rPr>
          <w:rFonts w:cs="Calibri"/>
        </w:rPr>
        <w:t>a</w:t>
      </w:r>
      <w:r w:rsidR="000B6635" w:rsidRPr="00D74A63">
        <w:rPr>
          <w:rFonts w:cs="Calibri"/>
        </w:rPr>
        <w:t xml:space="preserve">ssessing the efficiency and effectiveness of the provisions in achieving the </w:t>
      </w:r>
      <w:r w:rsidR="00FB731D" w:rsidRPr="00D74A63">
        <w:rPr>
          <w:rFonts w:cs="Calibri"/>
        </w:rPr>
        <w:t>objectives</w:t>
      </w:r>
      <w:r w:rsidR="004600EE" w:rsidRPr="00D74A63">
        <w:rPr>
          <w:rFonts w:cs="Calibri"/>
        </w:rPr>
        <w:t xml:space="preserve"> </w:t>
      </w:r>
      <w:r w:rsidR="00465579" w:rsidRPr="00D74A63">
        <w:rPr>
          <w:rFonts w:cs="Calibri"/>
        </w:rPr>
        <w:t xml:space="preserve">(including an assessment of </w:t>
      </w:r>
      <w:r w:rsidR="00F6761B" w:rsidRPr="00D74A63">
        <w:rPr>
          <w:rFonts w:cs="Calibri"/>
        </w:rPr>
        <w:t>benefits, costs, risks)</w:t>
      </w:r>
    </w:p>
    <w:p w14:paraId="627995C3" w14:textId="5D6866FA" w:rsidR="054674B2" w:rsidRPr="00D74A63" w:rsidRDefault="0078518B" w:rsidP="0096010E">
      <w:pPr>
        <w:pStyle w:val="Sub-list"/>
        <w:rPr>
          <w:rFonts w:cs="Calibri"/>
        </w:rPr>
      </w:pPr>
      <w:r w:rsidRPr="00D74A63">
        <w:rPr>
          <w:rFonts w:cs="Calibri"/>
        </w:rPr>
        <w:t>s</w:t>
      </w:r>
      <w:r w:rsidR="00F6761B" w:rsidRPr="00D74A63">
        <w:rPr>
          <w:rFonts w:cs="Calibri"/>
        </w:rPr>
        <w:t xml:space="preserve">ummarising the reasons for deciding on the provisions. </w:t>
      </w:r>
    </w:p>
    <w:p w14:paraId="363993B3" w14:textId="3B99769D" w:rsidR="003F0CDA" w:rsidRPr="00D74A63" w:rsidRDefault="003F0CDA" w:rsidP="0096010E">
      <w:pPr>
        <w:pStyle w:val="Heading3"/>
        <w:rPr>
          <w:rFonts w:cs="Calibri"/>
        </w:rPr>
      </w:pPr>
      <w:r w:rsidRPr="00D74A63">
        <w:rPr>
          <w:rFonts w:cs="Calibri"/>
        </w:rPr>
        <w:t xml:space="preserve">Scale and </w:t>
      </w:r>
      <w:r w:rsidR="00455CF0" w:rsidRPr="00D74A63">
        <w:rPr>
          <w:rFonts w:cs="Calibri"/>
        </w:rPr>
        <w:t>s</w:t>
      </w:r>
      <w:r w:rsidRPr="00D74A63">
        <w:rPr>
          <w:rFonts w:cs="Calibri"/>
        </w:rPr>
        <w:t>ignificance</w:t>
      </w:r>
    </w:p>
    <w:p w14:paraId="59E3FF09" w14:textId="433A5D5E" w:rsidR="003F0CDA" w:rsidRPr="00D74A63" w:rsidRDefault="003F0CDA" w:rsidP="0096010E">
      <w:pPr>
        <w:pStyle w:val="BodyText"/>
        <w:rPr>
          <w:rFonts w:cs="Calibri"/>
        </w:rPr>
      </w:pPr>
      <w:r w:rsidRPr="00D74A63">
        <w:rPr>
          <w:rFonts w:cs="Calibri"/>
        </w:rPr>
        <w:t>Under section 32(1)(c) of the RMA, evaluation report</w:t>
      </w:r>
      <w:r w:rsidR="00AB4EF7" w:rsidRPr="00D74A63">
        <w:rPr>
          <w:rFonts w:cs="Calibri"/>
        </w:rPr>
        <w:t>s</w:t>
      </w:r>
      <w:r w:rsidRPr="00D74A63">
        <w:rPr>
          <w:rFonts w:cs="Calibri"/>
        </w:rPr>
        <w:t xml:space="preserve"> </w:t>
      </w:r>
      <w:r w:rsidR="00AB4EF7" w:rsidRPr="00D74A63">
        <w:rPr>
          <w:rFonts w:cs="Calibri"/>
        </w:rPr>
        <w:t>must</w:t>
      </w:r>
      <w:r w:rsidRPr="00D74A63">
        <w:rPr>
          <w:rFonts w:cs="Calibri"/>
        </w:rPr>
        <w:t>:</w:t>
      </w:r>
    </w:p>
    <w:p w14:paraId="1ABBE147" w14:textId="7BBB1230" w:rsidR="003F0CDA" w:rsidRPr="00D74A63" w:rsidRDefault="003F0CDA" w:rsidP="0096010E">
      <w:pPr>
        <w:pStyle w:val="Quote"/>
        <w:rPr>
          <w:rFonts w:cs="Calibri"/>
          <w:iCs/>
          <w:lang w:eastAsia="en-GB"/>
        </w:rPr>
      </w:pPr>
      <w:r w:rsidRPr="00D74A63">
        <w:rPr>
          <w:rFonts w:cs="Calibri"/>
          <w:lang w:eastAsia="en-GB"/>
        </w:rPr>
        <w:t xml:space="preserve">Contain a level of detail that corresponds to the </w:t>
      </w:r>
      <w:r w:rsidRPr="00D74A63">
        <w:rPr>
          <w:rFonts w:cs="Calibri"/>
          <w:bCs/>
          <w:lang w:eastAsia="en-GB"/>
        </w:rPr>
        <w:t>scale and significance</w:t>
      </w:r>
      <w:r w:rsidRPr="00D74A63">
        <w:rPr>
          <w:rFonts w:cs="Calibri"/>
          <w:lang w:eastAsia="en-GB"/>
        </w:rPr>
        <w:t xml:space="preserve"> of the environmental, economic, social, and cultural effects that are anticipated from the implementation of the proposal</w:t>
      </w:r>
      <w:r w:rsidRPr="00D74A63">
        <w:rPr>
          <w:rFonts w:cs="Calibri"/>
          <w:iCs/>
          <w:lang w:eastAsia="en-GB"/>
        </w:rPr>
        <w:t>.</w:t>
      </w:r>
    </w:p>
    <w:p w14:paraId="34BE0E93" w14:textId="1E966F3A" w:rsidR="003F0CDA" w:rsidRPr="00D74A63" w:rsidRDefault="003F0CDA" w:rsidP="0096010E">
      <w:pPr>
        <w:pStyle w:val="BodyText"/>
        <w:rPr>
          <w:rFonts w:cs="Calibri"/>
        </w:rPr>
      </w:pPr>
      <w:r w:rsidRPr="00D74A63">
        <w:rPr>
          <w:rFonts w:cs="Calibri"/>
        </w:rPr>
        <w:t xml:space="preserve">In light of this requirement, </w:t>
      </w:r>
      <w:r w:rsidR="0078518B" w:rsidRPr="00D74A63">
        <w:rPr>
          <w:rFonts w:cs="Calibri"/>
        </w:rPr>
        <w:t>t</w:t>
      </w:r>
      <w:r w:rsidRPr="00D74A63">
        <w:rPr>
          <w:rFonts w:cs="Calibri"/>
        </w:rPr>
        <w:t xml:space="preserve">able </w:t>
      </w:r>
      <w:r w:rsidR="00E736A4" w:rsidRPr="00D74A63">
        <w:rPr>
          <w:rFonts w:cs="Calibri"/>
        </w:rPr>
        <w:t>1</w:t>
      </w:r>
      <w:r w:rsidRPr="00D74A63">
        <w:rPr>
          <w:rFonts w:cs="Calibri"/>
        </w:rPr>
        <w:t xml:space="preserve"> provides an assessment of the scale and significance of the effects anticipated from the </w:t>
      </w:r>
      <w:r w:rsidR="00E911DC" w:rsidRPr="00D74A63">
        <w:rPr>
          <w:rFonts w:cs="Calibri"/>
        </w:rPr>
        <w:t xml:space="preserve">proposal </w:t>
      </w:r>
      <w:r w:rsidRPr="00D74A63">
        <w:rPr>
          <w:rFonts w:cs="Calibri"/>
        </w:rPr>
        <w:t xml:space="preserve">against </w:t>
      </w:r>
      <w:r w:rsidR="00343337" w:rsidRPr="00D74A63">
        <w:rPr>
          <w:rFonts w:cs="Calibri"/>
        </w:rPr>
        <w:t xml:space="preserve">selected </w:t>
      </w:r>
      <w:r w:rsidRPr="00D74A63">
        <w:rPr>
          <w:rFonts w:cs="Calibri"/>
        </w:rPr>
        <w:t>criteria</w:t>
      </w:r>
      <w:r w:rsidR="00343337" w:rsidRPr="00D74A63">
        <w:rPr>
          <w:rFonts w:cs="Calibri"/>
        </w:rPr>
        <w:t>.</w:t>
      </w:r>
      <w:r w:rsidRPr="00D74A63">
        <w:rPr>
          <w:rFonts w:cs="Calibri"/>
        </w:rPr>
        <w:t xml:space="preserve"> </w:t>
      </w:r>
    </w:p>
    <w:p w14:paraId="06CEDD59" w14:textId="077CA751" w:rsidR="00AE4B2F" w:rsidRPr="00D74A63" w:rsidRDefault="00AE4B2F" w:rsidP="004A6337">
      <w:pPr>
        <w:pStyle w:val="Tableheading"/>
        <w:rPr>
          <w:rFonts w:cs="Calibri"/>
        </w:rPr>
      </w:pPr>
      <w:bookmarkStart w:id="27" w:name="_Toc70860140"/>
      <w:r w:rsidRPr="00D74A63">
        <w:rPr>
          <w:rFonts w:cs="Calibri"/>
        </w:rPr>
        <w:lastRenderedPageBreak/>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1</w:t>
      </w:r>
      <w:r w:rsidR="00831622" w:rsidRPr="00D74A63">
        <w:rPr>
          <w:rFonts w:cs="Calibri"/>
        </w:rPr>
        <w:fldChar w:fldCharType="end"/>
      </w:r>
      <w:r w:rsidRPr="00D74A63">
        <w:rPr>
          <w:rFonts w:cs="Calibri"/>
        </w:rPr>
        <w:t xml:space="preserve">: </w:t>
      </w:r>
      <w:r w:rsidR="004A6337" w:rsidRPr="00D74A63">
        <w:rPr>
          <w:rFonts w:cs="Calibri"/>
        </w:rPr>
        <w:tab/>
      </w:r>
      <w:r w:rsidRPr="00D74A63">
        <w:rPr>
          <w:rFonts w:cs="Calibri"/>
        </w:rPr>
        <w:t>Assessment of the scale and significance of the proposal</w:t>
      </w:r>
      <w:bookmarkEnd w:id="27"/>
      <w:r w:rsidRPr="00D74A63">
        <w:rPr>
          <w:rFonts w:cs="Calibri"/>
        </w:rPr>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694"/>
        <w:gridCol w:w="5811"/>
      </w:tblGrid>
      <w:tr w:rsidR="0096010E" w:rsidRPr="00D74A63" w14:paraId="53F0B99D" w14:textId="77777777" w:rsidTr="00985B23">
        <w:trPr>
          <w:tblHeader/>
        </w:trPr>
        <w:tc>
          <w:tcPr>
            <w:tcW w:w="1584" w:type="pct"/>
            <w:shd w:val="clear" w:color="auto" w:fill="1C556C"/>
          </w:tcPr>
          <w:p w14:paraId="7A41F690" w14:textId="77777777" w:rsidR="003F0CDA" w:rsidRPr="00D74A63" w:rsidRDefault="003F0CDA" w:rsidP="00301A14">
            <w:pPr>
              <w:pStyle w:val="TableTextbold"/>
              <w:keepNext/>
              <w:rPr>
                <w:rFonts w:cs="Calibri"/>
                <w:color w:val="FFFFFF" w:themeColor="background1"/>
              </w:rPr>
            </w:pPr>
            <w:r w:rsidRPr="00D74A63">
              <w:rPr>
                <w:rFonts w:cs="Calibri"/>
                <w:color w:val="FFFFFF" w:themeColor="background1"/>
              </w:rPr>
              <w:t xml:space="preserve">Criteria </w:t>
            </w:r>
          </w:p>
        </w:tc>
        <w:tc>
          <w:tcPr>
            <w:tcW w:w="3416" w:type="pct"/>
            <w:shd w:val="clear" w:color="auto" w:fill="1C556C"/>
          </w:tcPr>
          <w:p w14:paraId="4F9CF85C" w14:textId="77777777" w:rsidR="003F0CDA" w:rsidRPr="00D74A63" w:rsidRDefault="003F0CDA" w:rsidP="00301A14">
            <w:pPr>
              <w:pStyle w:val="TableTextbold"/>
              <w:keepNext/>
              <w:rPr>
                <w:rFonts w:cs="Calibri"/>
                <w:color w:val="FFFFFF" w:themeColor="background1"/>
              </w:rPr>
            </w:pPr>
            <w:r w:rsidRPr="00D74A63">
              <w:rPr>
                <w:rFonts w:cs="Calibri"/>
                <w:color w:val="FFFFFF" w:themeColor="background1"/>
              </w:rPr>
              <w:t xml:space="preserve">Assessment </w:t>
            </w:r>
          </w:p>
        </w:tc>
      </w:tr>
      <w:tr w:rsidR="003F0CDA" w:rsidRPr="00D74A63" w14:paraId="3FD75773" w14:textId="77777777" w:rsidTr="00985B23">
        <w:tc>
          <w:tcPr>
            <w:tcW w:w="1584" w:type="pct"/>
            <w:shd w:val="clear" w:color="auto" w:fill="auto"/>
          </w:tcPr>
          <w:p w14:paraId="550D8DDB" w14:textId="63F56938" w:rsidR="003F0CDA" w:rsidRPr="00D74A63" w:rsidRDefault="003F0CDA" w:rsidP="00B52B65">
            <w:pPr>
              <w:pStyle w:val="TableTextbold"/>
              <w:keepNext/>
              <w:rPr>
                <w:rFonts w:cs="Calibri"/>
              </w:rPr>
            </w:pPr>
            <w:r w:rsidRPr="00D74A63">
              <w:rPr>
                <w:rFonts w:cs="Calibri"/>
              </w:rPr>
              <w:t>Relate to a matter of national importance or of significance in terms of the Treaty of Waitangi</w:t>
            </w:r>
            <w:r w:rsidR="00A44C85" w:rsidRPr="00D74A63">
              <w:rPr>
                <w:rFonts w:cs="Calibri"/>
              </w:rPr>
              <w:t xml:space="preserve"> (</w:t>
            </w:r>
            <w:proofErr w:type="spellStart"/>
            <w:r w:rsidR="00A44C85" w:rsidRPr="00D74A63">
              <w:rPr>
                <w:rFonts w:cs="Calibri"/>
              </w:rPr>
              <w:t>Te</w:t>
            </w:r>
            <w:proofErr w:type="spellEnd"/>
            <w:r w:rsidR="00A44C85" w:rsidRPr="00D74A63">
              <w:rPr>
                <w:rFonts w:cs="Calibri"/>
              </w:rPr>
              <w:t xml:space="preserve"> </w:t>
            </w:r>
            <w:proofErr w:type="spellStart"/>
            <w:r w:rsidR="00A44C85" w:rsidRPr="00D74A63">
              <w:rPr>
                <w:rFonts w:cs="Calibri"/>
              </w:rPr>
              <w:t>Tiriti</w:t>
            </w:r>
            <w:proofErr w:type="spellEnd"/>
            <w:r w:rsidR="00A44C85" w:rsidRPr="00D74A63">
              <w:rPr>
                <w:rFonts w:cs="Calibri"/>
              </w:rPr>
              <w:t xml:space="preserve"> o Waitangi)</w:t>
            </w:r>
          </w:p>
        </w:tc>
        <w:tc>
          <w:tcPr>
            <w:tcW w:w="3416" w:type="pct"/>
            <w:shd w:val="clear" w:color="auto" w:fill="auto"/>
          </w:tcPr>
          <w:p w14:paraId="04E1EDBF" w14:textId="77777777" w:rsidR="005170FA" w:rsidRPr="00D74A63" w:rsidRDefault="005170FA" w:rsidP="00190757">
            <w:pPr>
              <w:pStyle w:val="TableText"/>
              <w:rPr>
                <w:rFonts w:cs="Calibri"/>
                <w:bCs/>
              </w:rPr>
            </w:pPr>
            <w:r w:rsidRPr="00D74A63">
              <w:rPr>
                <w:rFonts w:cs="Calibri"/>
                <w:bCs/>
              </w:rPr>
              <w:t>The proposal does not impede the ability of Māori to have a relationship with their ancestral lands, water and taonga or to exercise protected customary rights. The establishment of a regional regulatory framework is intended to reduce contamination risks associated with stockpiling tyres outdoors. Alongside the product stewardship scheme, the framework demonstrates a more active protection of the natural environment and Māori interests therein than the status quo.</w:t>
            </w:r>
          </w:p>
          <w:p w14:paraId="3BF7344C" w14:textId="73E49919" w:rsidR="00CC4164" w:rsidRPr="00D74A63" w:rsidRDefault="0012230C" w:rsidP="0096010E">
            <w:pPr>
              <w:pStyle w:val="TableText"/>
              <w:rPr>
                <w:rFonts w:cs="Calibri"/>
              </w:rPr>
            </w:pPr>
            <w:r w:rsidRPr="00D74A63">
              <w:rPr>
                <w:rFonts w:cs="Calibri"/>
              </w:rPr>
              <w:t>T</w:t>
            </w:r>
            <w:r w:rsidR="00CB3169" w:rsidRPr="00D74A63">
              <w:rPr>
                <w:rFonts w:cs="Calibri"/>
              </w:rPr>
              <w:t xml:space="preserve">wo </w:t>
            </w:r>
            <w:r w:rsidR="00AE5C85" w:rsidRPr="00D74A63">
              <w:rPr>
                <w:rFonts w:cs="Calibri"/>
              </w:rPr>
              <w:t xml:space="preserve">submissions </w:t>
            </w:r>
            <w:r w:rsidRPr="00D74A63">
              <w:rPr>
                <w:rFonts w:cs="Calibri"/>
              </w:rPr>
              <w:t xml:space="preserve">were </w:t>
            </w:r>
            <w:r w:rsidR="00AE5C85" w:rsidRPr="00D74A63">
              <w:rPr>
                <w:rFonts w:cs="Calibri"/>
              </w:rPr>
              <w:t xml:space="preserve">received from iwi on the proposed </w:t>
            </w:r>
            <w:r w:rsidR="00B80859" w:rsidRPr="00D74A63">
              <w:rPr>
                <w:rFonts w:cs="Calibri"/>
              </w:rPr>
              <w:t>National Environmental Standards for Storing Tyres Outdoors (</w:t>
            </w:r>
            <w:r w:rsidR="00AE5C85" w:rsidRPr="00D74A63">
              <w:rPr>
                <w:rFonts w:cs="Calibri"/>
              </w:rPr>
              <w:t>NES-</w:t>
            </w:r>
            <w:r w:rsidR="00460E98" w:rsidRPr="00D74A63">
              <w:rPr>
                <w:rFonts w:cs="Calibri"/>
              </w:rPr>
              <w:t>STO</w:t>
            </w:r>
            <w:r w:rsidR="00B80859" w:rsidRPr="00D74A63">
              <w:rPr>
                <w:rFonts w:cs="Calibri"/>
              </w:rPr>
              <w:t>)</w:t>
            </w:r>
            <w:r w:rsidR="00460E98" w:rsidRPr="00D74A63">
              <w:rPr>
                <w:rFonts w:cs="Calibri"/>
              </w:rPr>
              <w:t xml:space="preserve"> indicat</w:t>
            </w:r>
            <w:r w:rsidR="00476D27" w:rsidRPr="00D74A63">
              <w:rPr>
                <w:rFonts w:cs="Calibri"/>
              </w:rPr>
              <w:t>ing</w:t>
            </w:r>
            <w:r w:rsidR="00460E98" w:rsidRPr="00D74A63">
              <w:rPr>
                <w:rFonts w:cs="Calibri"/>
              </w:rPr>
              <w:t xml:space="preserve"> support for the lower </w:t>
            </w:r>
            <w:r w:rsidR="00CC4164" w:rsidRPr="00D74A63">
              <w:rPr>
                <w:rFonts w:cs="Calibri"/>
              </w:rPr>
              <w:t>100</w:t>
            </w:r>
            <w:r w:rsidR="00DD4825" w:rsidRPr="00D74A63">
              <w:rPr>
                <w:rFonts w:cs="Calibri"/>
              </w:rPr>
              <w:t> </w:t>
            </w:r>
            <w:r w:rsidR="00CC4164" w:rsidRPr="00D74A63">
              <w:rPr>
                <w:rFonts w:cs="Calibri"/>
              </w:rPr>
              <w:t>m</w:t>
            </w:r>
            <w:r w:rsidR="00CC4164" w:rsidRPr="00D74A63">
              <w:rPr>
                <w:rFonts w:cs="Calibri"/>
                <w:vertAlign w:val="superscript"/>
              </w:rPr>
              <w:t>3</w:t>
            </w:r>
            <w:r w:rsidR="00CC4164" w:rsidRPr="00D74A63">
              <w:rPr>
                <w:rFonts w:cs="Calibri"/>
              </w:rPr>
              <w:t xml:space="preserve"> threshold</w:t>
            </w:r>
            <w:r w:rsidR="00460E98" w:rsidRPr="00D74A63">
              <w:rPr>
                <w:rFonts w:cs="Calibri"/>
              </w:rPr>
              <w:t xml:space="preserve"> (compared </w:t>
            </w:r>
            <w:r w:rsidR="00DD4825" w:rsidRPr="00D74A63">
              <w:rPr>
                <w:rFonts w:cs="Calibri"/>
              </w:rPr>
              <w:t>with</w:t>
            </w:r>
            <w:r w:rsidR="00460E98" w:rsidRPr="00D74A63">
              <w:rPr>
                <w:rFonts w:cs="Calibri"/>
              </w:rPr>
              <w:t xml:space="preserve"> a higher 200</w:t>
            </w:r>
            <w:r w:rsidR="00DD4825" w:rsidRPr="00D74A63">
              <w:rPr>
                <w:rFonts w:cs="Calibri"/>
              </w:rPr>
              <w:t> </w:t>
            </w:r>
            <w:r w:rsidR="00460E98" w:rsidRPr="00D74A63">
              <w:rPr>
                <w:rFonts w:cs="Calibri"/>
              </w:rPr>
              <w:t>m</w:t>
            </w:r>
            <w:r w:rsidR="003A7E49" w:rsidRPr="00D74A63">
              <w:rPr>
                <w:rFonts w:cs="Calibri"/>
              </w:rPr>
              <w:t xml:space="preserve">³ alternative) and </w:t>
            </w:r>
            <w:r w:rsidR="00CC4164" w:rsidRPr="00D74A63">
              <w:rPr>
                <w:rFonts w:cs="Calibri"/>
              </w:rPr>
              <w:t>the proposed permitted activity rule</w:t>
            </w:r>
            <w:r w:rsidR="003777C3" w:rsidRPr="00D74A63">
              <w:rPr>
                <w:rFonts w:cs="Calibri"/>
              </w:rPr>
              <w:t xml:space="preserve">. </w:t>
            </w:r>
            <w:r w:rsidR="00ED2041" w:rsidRPr="00D74A63">
              <w:rPr>
                <w:rFonts w:cs="Calibri"/>
              </w:rPr>
              <w:t xml:space="preserve">This </w:t>
            </w:r>
            <w:r w:rsidR="00DD4825" w:rsidRPr="00D74A63">
              <w:rPr>
                <w:rFonts w:cs="Calibri"/>
              </w:rPr>
              <w:t xml:space="preserve">suggests </w:t>
            </w:r>
            <w:r w:rsidR="00753355" w:rsidRPr="00D74A63">
              <w:rPr>
                <w:rFonts w:cs="Calibri"/>
              </w:rPr>
              <w:t>a general preference</w:t>
            </w:r>
            <w:r w:rsidR="00ED2041" w:rsidRPr="00D74A63">
              <w:rPr>
                <w:rFonts w:cs="Calibri"/>
              </w:rPr>
              <w:t xml:space="preserve"> </w:t>
            </w:r>
            <w:r w:rsidR="00E24F5E" w:rsidRPr="00D74A63">
              <w:rPr>
                <w:rFonts w:cs="Calibri"/>
              </w:rPr>
              <w:t xml:space="preserve">for </w:t>
            </w:r>
            <w:r w:rsidR="00ED2041" w:rsidRPr="00D74A63">
              <w:rPr>
                <w:rFonts w:cs="Calibri"/>
              </w:rPr>
              <w:t xml:space="preserve">the more stringent requirements in the NES-STO compared </w:t>
            </w:r>
            <w:r w:rsidR="00F74E85" w:rsidRPr="00D74A63">
              <w:rPr>
                <w:rFonts w:cs="Calibri"/>
              </w:rPr>
              <w:t xml:space="preserve">with </w:t>
            </w:r>
            <w:r w:rsidR="00ED2041" w:rsidRPr="00D74A63">
              <w:rPr>
                <w:rFonts w:cs="Calibri"/>
              </w:rPr>
              <w:t xml:space="preserve">the 2017 </w:t>
            </w:r>
            <w:r w:rsidR="00B63968" w:rsidRPr="00D74A63">
              <w:rPr>
                <w:rFonts w:cs="Calibri"/>
              </w:rPr>
              <w:t xml:space="preserve">National Environmental Standards for Outdoor Storage of Tyres (2017 </w:t>
            </w:r>
            <w:r w:rsidR="00ED2041" w:rsidRPr="00D74A63">
              <w:rPr>
                <w:rFonts w:cs="Calibri"/>
              </w:rPr>
              <w:t>NES</w:t>
            </w:r>
            <w:r w:rsidR="00B63968" w:rsidRPr="00D74A63">
              <w:rPr>
                <w:rFonts w:cs="Calibri"/>
              </w:rPr>
              <w:t>)</w:t>
            </w:r>
            <w:r w:rsidR="00ED2041" w:rsidRPr="00D74A63">
              <w:rPr>
                <w:rFonts w:cs="Calibri"/>
              </w:rPr>
              <w:t xml:space="preserve">. </w:t>
            </w:r>
          </w:p>
          <w:p w14:paraId="0407F1E4" w14:textId="07D9E53A" w:rsidR="00864FA9" w:rsidRPr="00D74A63" w:rsidRDefault="000830E0" w:rsidP="0093154C">
            <w:pPr>
              <w:pStyle w:val="TableText"/>
              <w:rPr>
                <w:rFonts w:cs="Calibri"/>
                <w:bCs/>
              </w:rPr>
            </w:pPr>
            <w:r w:rsidRPr="00D74A63">
              <w:rPr>
                <w:rFonts w:cs="Calibri"/>
                <w:bCs/>
              </w:rPr>
              <w:t>The NES-STO rules and standards do not deal with the cultural effects of outdoor tyre storage</w:t>
            </w:r>
            <w:r w:rsidR="00620681" w:rsidRPr="00D74A63">
              <w:rPr>
                <w:rFonts w:cs="Calibri"/>
                <w:bCs/>
              </w:rPr>
              <w:t>,</w:t>
            </w:r>
            <w:r w:rsidRPr="00D74A63">
              <w:rPr>
                <w:rFonts w:cs="Calibri"/>
                <w:bCs/>
              </w:rPr>
              <w:t xml:space="preserve"> meaning regional and district plans can continue to address these effects in accordance with section 43A(5)(b) of the </w:t>
            </w:r>
            <w:r w:rsidR="009A1983" w:rsidRPr="00D74A63">
              <w:rPr>
                <w:rFonts w:cs="Calibri"/>
              </w:rPr>
              <w:t>Resource Management Act 1991</w:t>
            </w:r>
            <w:r w:rsidR="00151EAF" w:rsidRPr="00D74A63">
              <w:rPr>
                <w:rFonts w:cs="Calibri"/>
              </w:rPr>
              <w:t xml:space="preserve"> (</w:t>
            </w:r>
            <w:r w:rsidRPr="00D74A63">
              <w:rPr>
                <w:rFonts w:cs="Calibri"/>
                <w:bCs/>
              </w:rPr>
              <w:t>RMA</w:t>
            </w:r>
            <w:r w:rsidR="00151EAF" w:rsidRPr="00D74A63">
              <w:rPr>
                <w:rFonts w:cs="Calibri"/>
                <w:bCs/>
              </w:rPr>
              <w:t>)</w:t>
            </w:r>
            <w:r w:rsidRPr="00D74A63">
              <w:rPr>
                <w:rFonts w:cs="Calibri"/>
                <w:bCs/>
              </w:rPr>
              <w:t xml:space="preserve">. This means, for </w:t>
            </w:r>
            <w:r w:rsidR="00FF5694" w:rsidRPr="00D74A63">
              <w:rPr>
                <w:rFonts w:cs="Calibri"/>
                <w:bCs/>
              </w:rPr>
              <w:t xml:space="preserve">example, </w:t>
            </w:r>
            <w:r w:rsidRPr="00D74A63">
              <w:rPr>
                <w:rFonts w:cs="Calibri"/>
                <w:bCs/>
              </w:rPr>
              <w:t xml:space="preserve">that </w:t>
            </w:r>
            <w:r w:rsidR="00FF5694" w:rsidRPr="00D74A63">
              <w:rPr>
                <w:rFonts w:cs="Calibri"/>
                <w:bCs/>
              </w:rPr>
              <w:t>t</w:t>
            </w:r>
            <w:r w:rsidR="003777C3" w:rsidRPr="00D74A63">
              <w:rPr>
                <w:rFonts w:cs="Calibri"/>
                <w:bCs/>
              </w:rPr>
              <w:t xml:space="preserve">he </w:t>
            </w:r>
            <w:r w:rsidR="003A7E49" w:rsidRPr="00D74A63">
              <w:rPr>
                <w:rFonts w:cs="Calibri"/>
                <w:bCs/>
              </w:rPr>
              <w:t xml:space="preserve">proposed NES-STO will </w:t>
            </w:r>
            <w:r w:rsidR="00111F3F" w:rsidRPr="00D74A63">
              <w:rPr>
                <w:rFonts w:cs="Calibri"/>
                <w:bCs/>
              </w:rPr>
              <w:t xml:space="preserve">not affect </w:t>
            </w:r>
            <w:r w:rsidR="003777C3" w:rsidRPr="00D74A63">
              <w:rPr>
                <w:rFonts w:cs="Calibri"/>
                <w:bCs/>
              </w:rPr>
              <w:t xml:space="preserve">how </w:t>
            </w:r>
            <w:r w:rsidR="00111F3F" w:rsidRPr="00D74A63">
              <w:rPr>
                <w:rFonts w:cs="Calibri"/>
                <w:bCs/>
              </w:rPr>
              <w:t xml:space="preserve">sites of </w:t>
            </w:r>
            <w:r w:rsidR="003777C3" w:rsidRPr="00D74A63">
              <w:rPr>
                <w:rFonts w:cs="Calibri"/>
                <w:bCs/>
              </w:rPr>
              <w:t>significan</w:t>
            </w:r>
            <w:r w:rsidR="00111F3F" w:rsidRPr="00D74A63">
              <w:rPr>
                <w:rFonts w:cs="Calibri"/>
                <w:bCs/>
              </w:rPr>
              <w:t>ce to iwi</w:t>
            </w:r>
            <w:r w:rsidR="00C9024C" w:rsidRPr="00D74A63">
              <w:rPr>
                <w:rFonts w:cs="Calibri"/>
                <w:bCs/>
              </w:rPr>
              <w:t xml:space="preserve"> and </w:t>
            </w:r>
            <w:r w:rsidR="00111F3F" w:rsidRPr="00D74A63">
              <w:rPr>
                <w:rFonts w:cs="Calibri"/>
                <w:bCs/>
              </w:rPr>
              <w:t>Māori</w:t>
            </w:r>
            <w:r w:rsidR="003777C3" w:rsidRPr="00D74A63">
              <w:rPr>
                <w:rFonts w:cs="Calibri"/>
                <w:bCs/>
              </w:rPr>
              <w:t xml:space="preserve">, including </w:t>
            </w:r>
            <w:proofErr w:type="spellStart"/>
            <w:r w:rsidR="003777C3" w:rsidRPr="00D74A63">
              <w:rPr>
                <w:rFonts w:cs="Calibri"/>
                <w:bCs/>
              </w:rPr>
              <w:t>wāhi</w:t>
            </w:r>
            <w:proofErr w:type="spellEnd"/>
            <w:r w:rsidR="003777C3" w:rsidRPr="00D74A63">
              <w:rPr>
                <w:rFonts w:cs="Calibri"/>
                <w:bCs/>
              </w:rPr>
              <w:t xml:space="preserve"> </w:t>
            </w:r>
            <w:proofErr w:type="spellStart"/>
            <w:r w:rsidR="003777C3" w:rsidRPr="00D74A63">
              <w:rPr>
                <w:rFonts w:cs="Calibri"/>
                <w:bCs/>
              </w:rPr>
              <w:t>tapu</w:t>
            </w:r>
            <w:proofErr w:type="spellEnd"/>
            <w:r w:rsidR="003777C3" w:rsidRPr="00D74A63">
              <w:rPr>
                <w:rFonts w:cs="Calibri"/>
                <w:bCs/>
              </w:rPr>
              <w:t>, are</w:t>
            </w:r>
            <w:r w:rsidR="00F37F87" w:rsidRPr="00D74A63">
              <w:rPr>
                <w:rFonts w:cs="Calibri"/>
                <w:bCs/>
              </w:rPr>
              <w:t xml:space="preserve"> </w:t>
            </w:r>
            <w:r w:rsidR="003E2688" w:rsidRPr="00D74A63">
              <w:rPr>
                <w:rFonts w:cs="Calibri"/>
                <w:bCs/>
              </w:rPr>
              <w:t xml:space="preserve">currently </w:t>
            </w:r>
            <w:r w:rsidR="003777C3" w:rsidRPr="00D74A63">
              <w:rPr>
                <w:rFonts w:cs="Calibri"/>
                <w:bCs/>
              </w:rPr>
              <w:t xml:space="preserve">managed </w:t>
            </w:r>
            <w:r w:rsidR="003E2688" w:rsidRPr="00D74A63">
              <w:rPr>
                <w:rFonts w:cs="Calibri"/>
                <w:bCs/>
              </w:rPr>
              <w:t xml:space="preserve">under the RMA. </w:t>
            </w:r>
            <w:r w:rsidR="0059725C" w:rsidRPr="00D74A63">
              <w:rPr>
                <w:rFonts w:cs="Calibri"/>
                <w:bCs/>
              </w:rPr>
              <w:t xml:space="preserve">Local authorities also retain the ability to </w:t>
            </w:r>
            <w:r w:rsidR="00B94FF9" w:rsidRPr="00D74A63">
              <w:rPr>
                <w:rFonts w:cs="Calibri"/>
                <w:bCs/>
              </w:rPr>
              <w:t>impose</w:t>
            </w:r>
            <w:r w:rsidR="0059725C" w:rsidRPr="00D74A63">
              <w:rPr>
                <w:rFonts w:cs="Calibri"/>
                <w:bCs/>
              </w:rPr>
              <w:t xml:space="preserve"> more stringent rules </w:t>
            </w:r>
            <w:r w:rsidR="00B94FF9" w:rsidRPr="00D74A63">
              <w:rPr>
                <w:rFonts w:cs="Calibri"/>
                <w:bCs/>
              </w:rPr>
              <w:t xml:space="preserve">than the NES-STO </w:t>
            </w:r>
            <w:r w:rsidR="0046059D" w:rsidRPr="00D74A63">
              <w:rPr>
                <w:rFonts w:cs="Calibri"/>
                <w:bCs/>
              </w:rPr>
              <w:t>if this is deemed necessary in their region</w:t>
            </w:r>
            <w:r w:rsidR="00C9024C" w:rsidRPr="00D74A63">
              <w:rPr>
                <w:rFonts w:cs="Calibri"/>
                <w:bCs/>
              </w:rPr>
              <w:t xml:space="preserve"> or </w:t>
            </w:r>
            <w:r w:rsidR="00D43073" w:rsidRPr="00D74A63">
              <w:rPr>
                <w:rFonts w:cs="Calibri"/>
                <w:bCs/>
              </w:rPr>
              <w:t>district</w:t>
            </w:r>
            <w:r w:rsidR="00C9024C" w:rsidRPr="00D74A63">
              <w:rPr>
                <w:rFonts w:cs="Calibri"/>
                <w:bCs/>
              </w:rPr>
              <w:t xml:space="preserve">, </w:t>
            </w:r>
            <w:r w:rsidR="007E51AB" w:rsidRPr="00D74A63">
              <w:rPr>
                <w:rFonts w:cs="Calibri"/>
                <w:bCs/>
              </w:rPr>
              <w:t>iwi</w:t>
            </w:r>
            <w:r w:rsidR="00C9024C" w:rsidRPr="00D74A63">
              <w:rPr>
                <w:rFonts w:cs="Calibri"/>
                <w:bCs/>
              </w:rPr>
              <w:t xml:space="preserve"> and</w:t>
            </w:r>
            <w:r w:rsidR="007E51AB" w:rsidRPr="00D74A63">
              <w:rPr>
                <w:rFonts w:cs="Calibri"/>
                <w:bCs/>
              </w:rPr>
              <w:t xml:space="preserve"> Māori will </w:t>
            </w:r>
            <w:r w:rsidR="00E11D9D" w:rsidRPr="00D74A63">
              <w:rPr>
                <w:rFonts w:cs="Calibri"/>
                <w:bCs/>
              </w:rPr>
              <w:t>have the ability to be involved in the development of any such rules</w:t>
            </w:r>
            <w:r w:rsidR="00D421FE" w:rsidRPr="00D74A63">
              <w:rPr>
                <w:rFonts w:cs="Calibri"/>
                <w:bCs/>
              </w:rPr>
              <w:t xml:space="preserve"> through the Schedule 1 process</w:t>
            </w:r>
            <w:r w:rsidR="00D43073" w:rsidRPr="00D74A63">
              <w:rPr>
                <w:rFonts w:cs="Calibri"/>
                <w:bCs/>
              </w:rPr>
              <w:t xml:space="preserve">. </w:t>
            </w:r>
            <w:r w:rsidR="00864FA9" w:rsidRPr="00D74A63">
              <w:rPr>
                <w:rFonts w:cs="Calibri"/>
                <w:bCs/>
              </w:rPr>
              <w:t xml:space="preserve">As such, the proposal is assessed as having </w:t>
            </w:r>
            <w:r w:rsidR="00864FA9" w:rsidRPr="00D74A63">
              <w:rPr>
                <w:rFonts w:cs="Calibri"/>
                <w:b/>
              </w:rPr>
              <w:t>low significance</w:t>
            </w:r>
            <w:r w:rsidR="00864FA9" w:rsidRPr="00D74A63">
              <w:rPr>
                <w:rFonts w:cs="Calibri"/>
                <w:bCs/>
              </w:rPr>
              <w:t xml:space="preserve"> in terms of </w:t>
            </w:r>
            <w:proofErr w:type="spellStart"/>
            <w:r w:rsidR="00BC7B2B" w:rsidRPr="00D74A63">
              <w:rPr>
                <w:rFonts w:cs="Calibri"/>
              </w:rPr>
              <w:t>Te</w:t>
            </w:r>
            <w:proofErr w:type="spellEnd"/>
            <w:r w:rsidR="00BC7B2B" w:rsidRPr="00D74A63">
              <w:rPr>
                <w:rFonts w:cs="Calibri"/>
              </w:rPr>
              <w:t xml:space="preserve"> </w:t>
            </w:r>
            <w:proofErr w:type="spellStart"/>
            <w:r w:rsidR="00BC7B2B" w:rsidRPr="00D74A63">
              <w:rPr>
                <w:rFonts w:cs="Calibri"/>
              </w:rPr>
              <w:t>Tiriti</w:t>
            </w:r>
            <w:proofErr w:type="spellEnd"/>
            <w:r w:rsidR="00BC7B2B" w:rsidRPr="00D74A63">
              <w:rPr>
                <w:rFonts w:cs="Calibri"/>
              </w:rPr>
              <w:t xml:space="preserve"> o Waitangi</w:t>
            </w:r>
            <w:r w:rsidR="00864FA9" w:rsidRPr="00D74A63">
              <w:rPr>
                <w:rFonts w:cs="Calibri"/>
                <w:bCs/>
              </w:rPr>
              <w:t xml:space="preserve">. </w:t>
            </w:r>
          </w:p>
        </w:tc>
      </w:tr>
      <w:tr w:rsidR="003F0CDA" w:rsidRPr="00D74A63" w14:paraId="10823E65" w14:textId="77777777" w:rsidTr="00985B23">
        <w:tc>
          <w:tcPr>
            <w:tcW w:w="1584" w:type="pct"/>
            <w:shd w:val="clear" w:color="auto" w:fill="auto"/>
          </w:tcPr>
          <w:p w14:paraId="4342A347" w14:textId="4D3B8C8E" w:rsidR="003F0CDA" w:rsidRPr="00D74A63" w:rsidRDefault="003F0CDA" w:rsidP="00B52B65">
            <w:pPr>
              <w:pStyle w:val="TableTextbold"/>
              <w:rPr>
                <w:rFonts w:cs="Calibri"/>
              </w:rPr>
            </w:pPr>
            <w:r w:rsidRPr="00D74A63">
              <w:rPr>
                <w:rFonts w:cs="Calibri"/>
              </w:rPr>
              <w:t xml:space="preserve">Relate to a matter that affects or potentially affects any </w:t>
            </w:r>
            <w:bookmarkStart w:id="28" w:name="_Hlk53659983"/>
            <w:r w:rsidRPr="00D74A63">
              <w:rPr>
                <w:rFonts w:cs="Calibri"/>
              </w:rPr>
              <w:t>structure, feature, place or area of national significance</w:t>
            </w:r>
            <w:bookmarkEnd w:id="28"/>
          </w:p>
        </w:tc>
        <w:tc>
          <w:tcPr>
            <w:tcW w:w="3416" w:type="pct"/>
            <w:shd w:val="clear" w:color="auto" w:fill="auto"/>
          </w:tcPr>
          <w:p w14:paraId="465B67D8" w14:textId="16297419" w:rsidR="00C239EB" w:rsidRPr="00D74A63" w:rsidRDefault="00C239EB" w:rsidP="0096010E">
            <w:pPr>
              <w:pStyle w:val="TableText"/>
              <w:rPr>
                <w:rFonts w:cs="Calibri"/>
              </w:rPr>
            </w:pPr>
            <w:r w:rsidRPr="00D74A63">
              <w:rPr>
                <w:rFonts w:cs="Calibri"/>
              </w:rPr>
              <w:t xml:space="preserve">Storing </w:t>
            </w:r>
            <w:r w:rsidR="006A2B99" w:rsidRPr="00D74A63">
              <w:rPr>
                <w:rFonts w:cs="Calibri"/>
              </w:rPr>
              <w:t xml:space="preserve">and </w:t>
            </w:r>
            <w:r w:rsidRPr="00D74A63">
              <w:rPr>
                <w:rFonts w:cs="Calibri"/>
              </w:rPr>
              <w:t xml:space="preserve">stockpiling tyres outdoors pose a risk of harm to the environment through the discharge of contaminants, fire risk (a low probability event with </w:t>
            </w:r>
            <w:r w:rsidR="00E324D3" w:rsidRPr="00D74A63">
              <w:rPr>
                <w:rFonts w:cs="Calibri"/>
              </w:rPr>
              <w:t xml:space="preserve">the potential for </w:t>
            </w:r>
            <w:r w:rsidRPr="00D74A63">
              <w:rPr>
                <w:rFonts w:cs="Calibri"/>
              </w:rPr>
              <w:t xml:space="preserve">significant adverse effects), visual and amenity effects, </w:t>
            </w:r>
            <w:r w:rsidR="007378F5" w:rsidRPr="00D74A63">
              <w:rPr>
                <w:rFonts w:cs="Calibri"/>
              </w:rPr>
              <w:t xml:space="preserve">and </w:t>
            </w:r>
            <w:r w:rsidRPr="00D74A63">
              <w:rPr>
                <w:rFonts w:cs="Calibri"/>
              </w:rPr>
              <w:t xml:space="preserve">pests. </w:t>
            </w:r>
            <w:r w:rsidR="007378F5" w:rsidRPr="00D74A63">
              <w:rPr>
                <w:rFonts w:cs="Calibri"/>
              </w:rPr>
              <w:t xml:space="preserve">Outdoor tyre storage therefore has the </w:t>
            </w:r>
            <w:r w:rsidRPr="00D74A63">
              <w:rPr>
                <w:rFonts w:cs="Calibri"/>
              </w:rPr>
              <w:t xml:space="preserve">potential to </w:t>
            </w:r>
            <w:r w:rsidR="007378F5" w:rsidRPr="00D74A63">
              <w:rPr>
                <w:rFonts w:cs="Calibri"/>
              </w:rPr>
              <w:t xml:space="preserve">adversely </w:t>
            </w:r>
            <w:r w:rsidRPr="00D74A63">
              <w:rPr>
                <w:rFonts w:cs="Calibri"/>
              </w:rPr>
              <w:t>affect structures, features, places and areas of national significance</w:t>
            </w:r>
            <w:r w:rsidR="00BE041B" w:rsidRPr="00D74A63">
              <w:rPr>
                <w:rFonts w:cs="Calibri"/>
              </w:rPr>
              <w:t xml:space="preserve"> where current protections are inadequate to deal with outdoor tyre storage</w:t>
            </w:r>
            <w:r w:rsidR="00C73446" w:rsidRPr="00D74A63">
              <w:rPr>
                <w:rFonts w:cs="Calibri"/>
              </w:rPr>
              <w:t xml:space="preserve"> within </w:t>
            </w:r>
            <w:r w:rsidR="00155EC4" w:rsidRPr="00D74A63">
              <w:rPr>
                <w:rFonts w:cs="Calibri"/>
              </w:rPr>
              <w:t>or in close proximity to these places</w:t>
            </w:r>
            <w:r w:rsidR="00593CE5" w:rsidRPr="00D74A63">
              <w:rPr>
                <w:rFonts w:cs="Calibri"/>
              </w:rPr>
              <w:t xml:space="preserve"> and </w:t>
            </w:r>
            <w:r w:rsidR="00155EC4" w:rsidRPr="00D74A63">
              <w:rPr>
                <w:rFonts w:cs="Calibri"/>
              </w:rPr>
              <w:t>areas</w:t>
            </w:r>
            <w:r w:rsidRPr="00D74A63">
              <w:rPr>
                <w:rFonts w:cs="Calibri"/>
              </w:rPr>
              <w:t xml:space="preserve">. </w:t>
            </w:r>
          </w:p>
          <w:p w14:paraId="5B578CED" w14:textId="2582E188" w:rsidR="00A243E0" w:rsidRPr="00D74A63" w:rsidRDefault="005A1444" w:rsidP="0096010E">
            <w:pPr>
              <w:pStyle w:val="TableText"/>
              <w:rPr>
                <w:rFonts w:cs="Calibri"/>
              </w:rPr>
            </w:pPr>
            <w:r w:rsidRPr="00D74A63">
              <w:rPr>
                <w:rFonts w:cs="Calibri"/>
              </w:rPr>
              <w:t>T</w:t>
            </w:r>
            <w:r w:rsidR="00303B5B" w:rsidRPr="00D74A63">
              <w:rPr>
                <w:rFonts w:cs="Calibri"/>
              </w:rPr>
              <w:t xml:space="preserve">he likelihood of </w:t>
            </w:r>
            <w:r w:rsidR="00D75359" w:rsidRPr="00D74A63">
              <w:rPr>
                <w:rFonts w:cs="Calibri"/>
              </w:rPr>
              <w:t xml:space="preserve">outdoor storage of tyres </w:t>
            </w:r>
            <w:r w:rsidR="00303B5B" w:rsidRPr="00D74A63">
              <w:rPr>
                <w:rFonts w:cs="Calibri"/>
              </w:rPr>
              <w:t xml:space="preserve">adversely affecting </w:t>
            </w:r>
            <w:r w:rsidR="00D75359" w:rsidRPr="00D74A63">
              <w:rPr>
                <w:rFonts w:cs="Calibri"/>
              </w:rPr>
              <w:t>structures, features, places and areas of national significance</w:t>
            </w:r>
            <w:r w:rsidR="00692F44" w:rsidRPr="00D74A63">
              <w:rPr>
                <w:rFonts w:cs="Calibri"/>
              </w:rPr>
              <w:t xml:space="preserve"> is</w:t>
            </w:r>
            <w:r w:rsidRPr="00D74A63">
              <w:rPr>
                <w:rFonts w:cs="Calibri"/>
              </w:rPr>
              <w:t>, however,</w:t>
            </w:r>
            <w:r w:rsidR="00692F44" w:rsidRPr="00D74A63">
              <w:rPr>
                <w:rFonts w:cs="Calibri"/>
              </w:rPr>
              <w:t xml:space="preserve"> low</w:t>
            </w:r>
            <w:r w:rsidRPr="00D74A63">
              <w:rPr>
                <w:rFonts w:cs="Calibri"/>
              </w:rPr>
              <w:t>,</w:t>
            </w:r>
            <w:r w:rsidR="00155EC4" w:rsidRPr="00D74A63">
              <w:rPr>
                <w:rFonts w:cs="Calibri"/>
              </w:rPr>
              <w:t xml:space="preserve"> </w:t>
            </w:r>
            <w:r w:rsidR="00692F44" w:rsidRPr="00D74A63">
              <w:rPr>
                <w:rFonts w:cs="Calibri"/>
              </w:rPr>
              <w:t xml:space="preserve">both under the status quo and with the </w:t>
            </w:r>
            <w:r w:rsidR="001D1C8A" w:rsidRPr="00D74A63">
              <w:rPr>
                <w:rFonts w:cs="Calibri"/>
              </w:rPr>
              <w:t>implementation of the proposal</w:t>
            </w:r>
            <w:r w:rsidR="00D75359" w:rsidRPr="00D74A63">
              <w:rPr>
                <w:rFonts w:cs="Calibri"/>
              </w:rPr>
              <w:t>.</w:t>
            </w:r>
            <w:r w:rsidR="006E3EAB" w:rsidRPr="00D74A63">
              <w:rPr>
                <w:rFonts w:cs="Calibri"/>
              </w:rPr>
              <w:t xml:space="preserve"> </w:t>
            </w:r>
            <w:r w:rsidR="00692F44" w:rsidRPr="00D74A63">
              <w:rPr>
                <w:rFonts w:cs="Calibri"/>
              </w:rPr>
              <w:t xml:space="preserve">This is because </w:t>
            </w:r>
            <w:r w:rsidR="00E2522F" w:rsidRPr="00D74A63">
              <w:rPr>
                <w:rFonts w:cs="Calibri"/>
              </w:rPr>
              <w:t xml:space="preserve">end-of-life tyres are generally </w:t>
            </w:r>
            <w:r w:rsidR="009E6835" w:rsidRPr="00D74A63">
              <w:rPr>
                <w:rFonts w:cs="Calibri"/>
              </w:rPr>
              <w:t xml:space="preserve">stored and </w:t>
            </w:r>
            <w:r w:rsidR="00E2522F" w:rsidRPr="00D74A63">
              <w:rPr>
                <w:rFonts w:cs="Calibri"/>
              </w:rPr>
              <w:t>stockpiled</w:t>
            </w:r>
            <w:r w:rsidR="0008594A" w:rsidRPr="00D74A63">
              <w:rPr>
                <w:rFonts w:cs="Calibri"/>
              </w:rPr>
              <w:t xml:space="preserve"> </w:t>
            </w:r>
            <w:r w:rsidR="00E2522F" w:rsidRPr="00D74A63">
              <w:rPr>
                <w:rFonts w:cs="Calibri"/>
              </w:rPr>
              <w:t>in areas less visible to the public</w:t>
            </w:r>
            <w:r w:rsidR="00BD7D08" w:rsidRPr="00D74A63">
              <w:rPr>
                <w:rFonts w:cs="Calibri"/>
              </w:rPr>
              <w:t>,</w:t>
            </w:r>
            <w:r w:rsidR="00E2522F" w:rsidRPr="00D74A63">
              <w:rPr>
                <w:rFonts w:cs="Calibri"/>
              </w:rPr>
              <w:t xml:space="preserve"> </w:t>
            </w:r>
            <w:r w:rsidR="000F3B7B" w:rsidRPr="00D74A63">
              <w:rPr>
                <w:rFonts w:cs="Calibri"/>
              </w:rPr>
              <w:t xml:space="preserve">such as more remote rural and industrial sites. Storing tyres </w:t>
            </w:r>
            <w:r w:rsidR="00872CA2" w:rsidRPr="00D74A63">
              <w:rPr>
                <w:rFonts w:cs="Calibri"/>
              </w:rPr>
              <w:t xml:space="preserve">near or within a </w:t>
            </w:r>
            <w:r w:rsidR="005D6F4F" w:rsidRPr="00D74A63">
              <w:rPr>
                <w:rFonts w:cs="Calibri"/>
              </w:rPr>
              <w:t xml:space="preserve">structure, feature, </w:t>
            </w:r>
            <w:r w:rsidR="00872CA2" w:rsidRPr="00D74A63">
              <w:rPr>
                <w:rFonts w:cs="Calibri"/>
              </w:rPr>
              <w:t>place or area of significance is likely to</w:t>
            </w:r>
            <w:r w:rsidR="006621C6" w:rsidRPr="00D74A63">
              <w:rPr>
                <w:rFonts w:cs="Calibri"/>
              </w:rPr>
              <w:t xml:space="preserve"> attract</w:t>
            </w:r>
            <w:r w:rsidR="00365C78" w:rsidRPr="00D74A63">
              <w:rPr>
                <w:rFonts w:cs="Calibri"/>
              </w:rPr>
              <w:t xml:space="preserve"> a high-level of</w:t>
            </w:r>
            <w:r w:rsidR="006621C6" w:rsidRPr="00D74A63">
              <w:rPr>
                <w:rFonts w:cs="Calibri"/>
              </w:rPr>
              <w:t xml:space="preserve"> interest</w:t>
            </w:r>
            <w:r w:rsidR="00EA49F7" w:rsidRPr="00D74A63">
              <w:rPr>
                <w:rFonts w:cs="Calibri"/>
              </w:rPr>
              <w:t xml:space="preserve"> and </w:t>
            </w:r>
            <w:r w:rsidR="006621C6" w:rsidRPr="00D74A63">
              <w:rPr>
                <w:rFonts w:cs="Calibri"/>
              </w:rPr>
              <w:t xml:space="preserve">concern from </w:t>
            </w:r>
            <w:r w:rsidR="00EA49F7" w:rsidRPr="00D74A63">
              <w:rPr>
                <w:rFonts w:cs="Calibri"/>
              </w:rPr>
              <w:t xml:space="preserve">members of </w:t>
            </w:r>
            <w:r w:rsidR="006621C6" w:rsidRPr="00D74A63">
              <w:rPr>
                <w:rFonts w:cs="Calibri"/>
              </w:rPr>
              <w:t xml:space="preserve">the public and </w:t>
            </w:r>
            <w:r w:rsidR="00361E23" w:rsidRPr="00D74A63">
              <w:rPr>
                <w:rFonts w:cs="Calibri"/>
              </w:rPr>
              <w:t xml:space="preserve">could </w:t>
            </w:r>
            <w:r w:rsidR="005C49E1" w:rsidRPr="00D74A63">
              <w:rPr>
                <w:rFonts w:cs="Calibri"/>
              </w:rPr>
              <w:t xml:space="preserve">contravene underlying plan rules protecting the place or area </w:t>
            </w:r>
            <w:r w:rsidR="00480EC0" w:rsidRPr="00D74A63">
              <w:rPr>
                <w:rFonts w:cs="Calibri"/>
              </w:rPr>
              <w:t>(</w:t>
            </w:r>
            <w:proofErr w:type="spellStart"/>
            <w:r w:rsidR="00480EC0" w:rsidRPr="00D74A63">
              <w:rPr>
                <w:rFonts w:cs="Calibri"/>
              </w:rPr>
              <w:t>eg</w:t>
            </w:r>
            <w:proofErr w:type="spellEnd"/>
            <w:r w:rsidR="00EA49F7" w:rsidRPr="00D74A63">
              <w:rPr>
                <w:rFonts w:cs="Calibri"/>
              </w:rPr>
              <w:t>,</w:t>
            </w:r>
            <w:r w:rsidR="00480EC0" w:rsidRPr="00D74A63">
              <w:rPr>
                <w:rFonts w:cs="Calibri"/>
              </w:rPr>
              <w:t xml:space="preserve"> rules relating to register</w:t>
            </w:r>
            <w:r w:rsidR="00BD7D08" w:rsidRPr="00D74A63">
              <w:rPr>
                <w:rFonts w:cs="Calibri"/>
              </w:rPr>
              <w:t xml:space="preserve">ed </w:t>
            </w:r>
            <w:r w:rsidR="00480EC0" w:rsidRPr="00D74A63">
              <w:rPr>
                <w:rFonts w:cs="Calibri"/>
              </w:rPr>
              <w:t>historic heritage sites).</w:t>
            </w:r>
            <w:r w:rsidR="00E703F4" w:rsidRPr="00D74A63">
              <w:rPr>
                <w:rFonts w:cs="Calibri"/>
              </w:rPr>
              <w:t xml:space="preserve"> </w:t>
            </w:r>
            <w:r w:rsidR="002107D7" w:rsidRPr="00D74A63">
              <w:rPr>
                <w:rFonts w:cs="Calibri"/>
              </w:rPr>
              <w:t>Although few plans specifically regulate outdoor tyre storage as an activity (either at a regional or district level),</w:t>
            </w:r>
            <w:r w:rsidR="00BD7D08" w:rsidRPr="00D74A63">
              <w:rPr>
                <w:rFonts w:cs="Calibri"/>
              </w:rPr>
              <w:t xml:space="preserve"> </w:t>
            </w:r>
            <w:r w:rsidR="00FB704C" w:rsidRPr="00D74A63">
              <w:rPr>
                <w:rFonts w:cs="Calibri"/>
              </w:rPr>
              <w:t xml:space="preserve">a proposal for a tyre stockpile in close proximity </w:t>
            </w:r>
            <w:r w:rsidR="00C7178D" w:rsidRPr="00D74A63">
              <w:rPr>
                <w:rFonts w:cs="Calibri"/>
              </w:rPr>
              <w:t>to a protected feature or place would still likely</w:t>
            </w:r>
            <w:r w:rsidR="000C3F76" w:rsidRPr="00D74A63">
              <w:rPr>
                <w:rFonts w:cs="Calibri"/>
              </w:rPr>
              <w:t xml:space="preserve"> require consent under the rules designed to protect these</w:t>
            </w:r>
            <w:r w:rsidR="00AE7CE0" w:rsidRPr="00D74A63">
              <w:rPr>
                <w:rFonts w:cs="Calibri"/>
              </w:rPr>
              <w:t xml:space="preserve"> areas. </w:t>
            </w:r>
            <w:r w:rsidR="00486040" w:rsidRPr="00D74A63">
              <w:rPr>
                <w:rFonts w:cs="Calibri"/>
              </w:rPr>
              <w:t>As such, t</w:t>
            </w:r>
            <w:r w:rsidR="00AC0409" w:rsidRPr="00D74A63">
              <w:rPr>
                <w:rFonts w:cs="Calibri"/>
              </w:rPr>
              <w:t xml:space="preserve">yre collectors are </w:t>
            </w:r>
            <w:r w:rsidR="000619A7" w:rsidRPr="00D74A63">
              <w:rPr>
                <w:rFonts w:cs="Calibri"/>
              </w:rPr>
              <w:t xml:space="preserve">logically </w:t>
            </w:r>
            <w:r w:rsidR="00AC0409" w:rsidRPr="00D74A63">
              <w:rPr>
                <w:rFonts w:cs="Calibri"/>
              </w:rPr>
              <w:t xml:space="preserve">incentivised to avoid </w:t>
            </w:r>
            <w:r w:rsidR="003C566E" w:rsidRPr="00D74A63">
              <w:rPr>
                <w:rFonts w:cs="Calibri"/>
              </w:rPr>
              <w:t xml:space="preserve">stockpiling tyres </w:t>
            </w:r>
            <w:r w:rsidR="000619A7" w:rsidRPr="00D74A63">
              <w:rPr>
                <w:rFonts w:cs="Calibri"/>
              </w:rPr>
              <w:t xml:space="preserve">near or within </w:t>
            </w:r>
            <w:r w:rsidR="007B4430" w:rsidRPr="00D74A63">
              <w:rPr>
                <w:rFonts w:cs="Calibri"/>
              </w:rPr>
              <w:t xml:space="preserve">structures, features and </w:t>
            </w:r>
            <w:r w:rsidR="003C566E" w:rsidRPr="00D74A63">
              <w:rPr>
                <w:rFonts w:cs="Calibri"/>
              </w:rPr>
              <w:t>areas of national significance</w:t>
            </w:r>
            <w:r w:rsidR="00EB0BA7" w:rsidRPr="00D74A63">
              <w:rPr>
                <w:rFonts w:cs="Calibri"/>
              </w:rPr>
              <w:t>.</w:t>
            </w:r>
            <w:r w:rsidR="00C57F34" w:rsidRPr="00D74A63">
              <w:rPr>
                <w:rFonts w:cs="Calibri"/>
              </w:rPr>
              <w:t xml:space="preserve"> </w:t>
            </w:r>
          </w:p>
          <w:p w14:paraId="6E7EC616" w14:textId="1F658A4E" w:rsidR="00155324" w:rsidRPr="00D74A63" w:rsidRDefault="008D138D" w:rsidP="0096010E">
            <w:pPr>
              <w:pStyle w:val="TableText"/>
              <w:rPr>
                <w:rFonts w:cs="Calibri"/>
              </w:rPr>
            </w:pPr>
            <w:r w:rsidRPr="00D74A63">
              <w:rPr>
                <w:rFonts w:cs="Calibri"/>
              </w:rPr>
              <w:t>A</w:t>
            </w:r>
            <w:r w:rsidR="00534B0C" w:rsidRPr="00D74A63">
              <w:rPr>
                <w:rFonts w:cs="Calibri"/>
              </w:rPr>
              <w:t xml:space="preserve">ccordingly, </w:t>
            </w:r>
            <w:r w:rsidR="00155324" w:rsidRPr="00D74A63">
              <w:rPr>
                <w:rFonts w:cs="Calibri"/>
              </w:rPr>
              <w:t xml:space="preserve">the </w:t>
            </w:r>
            <w:r w:rsidR="007B4430" w:rsidRPr="00D74A63">
              <w:rPr>
                <w:rFonts w:cs="Calibri"/>
              </w:rPr>
              <w:t>propos</w:t>
            </w:r>
            <w:r w:rsidR="00380E66" w:rsidRPr="00D74A63">
              <w:rPr>
                <w:rFonts w:cs="Calibri"/>
              </w:rPr>
              <w:t xml:space="preserve">al </w:t>
            </w:r>
            <w:r w:rsidR="007B4430" w:rsidRPr="00D74A63">
              <w:rPr>
                <w:rFonts w:cs="Calibri"/>
              </w:rPr>
              <w:t xml:space="preserve">is assessed as having </w:t>
            </w:r>
            <w:r w:rsidR="00116F9C" w:rsidRPr="00D74A63">
              <w:rPr>
                <w:rFonts w:cs="Calibri"/>
                <w:b/>
                <w:bCs/>
              </w:rPr>
              <w:t>low significance</w:t>
            </w:r>
            <w:r w:rsidR="00116F9C" w:rsidRPr="00D74A63">
              <w:rPr>
                <w:rFonts w:cs="Calibri"/>
              </w:rPr>
              <w:t xml:space="preserve"> </w:t>
            </w:r>
            <w:r w:rsidR="00155324" w:rsidRPr="00D74A63">
              <w:rPr>
                <w:rFonts w:cs="Calibri"/>
              </w:rPr>
              <w:t xml:space="preserve">in </w:t>
            </w:r>
            <w:r w:rsidR="006C37B5" w:rsidRPr="00D74A63">
              <w:rPr>
                <w:rFonts w:cs="Calibri"/>
              </w:rPr>
              <w:t xml:space="preserve">terms of the potential effects on </w:t>
            </w:r>
            <w:r w:rsidR="00155324" w:rsidRPr="00D74A63">
              <w:rPr>
                <w:rFonts w:cs="Calibri"/>
              </w:rPr>
              <w:t>structures, features, places and areas of national significance.</w:t>
            </w:r>
          </w:p>
        </w:tc>
      </w:tr>
      <w:tr w:rsidR="003F0CDA" w:rsidRPr="00D74A63" w14:paraId="5C5D63F9" w14:textId="77777777" w:rsidTr="00985B23">
        <w:tc>
          <w:tcPr>
            <w:tcW w:w="1584" w:type="pct"/>
          </w:tcPr>
          <w:p w14:paraId="6FA05AAA" w14:textId="0D59A068" w:rsidR="003F0CDA" w:rsidRPr="00D74A63" w:rsidRDefault="00186E30" w:rsidP="00985B23">
            <w:pPr>
              <w:pStyle w:val="TableTextbold"/>
              <w:keepNext/>
              <w:rPr>
                <w:rFonts w:cs="Calibri"/>
              </w:rPr>
            </w:pPr>
            <w:r w:rsidRPr="00D74A63">
              <w:rPr>
                <w:rFonts w:cs="Calibri"/>
              </w:rPr>
              <w:lastRenderedPageBreak/>
              <w:t xml:space="preserve">Is </w:t>
            </w:r>
            <w:r w:rsidR="003F0CDA" w:rsidRPr="00D74A63">
              <w:rPr>
                <w:rFonts w:cs="Calibri"/>
              </w:rPr>
              <w:t>required to maintain or enhance New Zealand’s interests and obligations concerning aspects of the national or global environment</w:t>
            </w:r>
          </w:p>
        </w:tc>
        <w:tc>
          <w:tcPr>
            <w:tcW w:w="3416" w:type="pct"/>
          </w:tcPr>
          <w:p w14:paraId="12E3523F" w14:textId="72CA8A33" w:rsidR="008302A0" w:rsidRPr="00D74A63" w:rsidRDefault="008302A0" w:rsidP="0096010E">
            <w:pPr>
              <w:pStyle w:val="TableText"/>
              <w:rPr>
                <w:rFonts w:cs="Calibri"/>
              </w:rPr>
            </w:pPr>
            <w:r w:rsidRPr="00D74A63">
              <w:rPr>
                <w:rFonts w:cs="Calibri"/>
              </w:rPr>
              <w:t xml:space="preserve">The proposal is not directly related to </w:t>
            </w:r>
            <w:r w:rsidR="00CF1496" w:rsidRPr="00D74A63">
              <w:rPr>
                <w:rFonts w:cs="Calibri"/>
              </w:rPr>
              <w:t xml:space="preserve">any of New Zealand’s </w:t>
            </w:r>
            <w:r w:rsidR="009C27FF" w:rsidRPr="00D74A63">
              <w:rPr>
                <w:rFonts w:cs="Calibri"/>
              </w:rPr>
              <w:t>obligations in relation to the national or global environment.</w:t>
            </w:r>
            <w:r w:rsidR="0099423D" w:rsidRPr="00D74A63">
              <w:rPr>
                <w:rFonts w:cs="Calibri"/>
              </w:rPr>
              <w:t xml:space="preserve"> </w:t>
            </w:r>
            <w:r w:rsidR="00143172" w:rsidRPr="00D74A63">
              <w:rPr>
                <w:rFonts w:cs="Calibri"/>
              </w:rPr>
              <w:t>I</w:t>
            </w:r>
            <w:r w:rsidR="0099423D" w:rsidRPr="00D74A63">
              <w:rPr>
                <w:rFonts w:cs="Calibri"/>
              </w:rPr>
              <w:t>t will</w:t>
            </w:r>
            <w:r w:rsidR="00143172" w:rsidRPr="00D74A63">
              <w:rPr>
                <w:rFonts w:cs="Calibri"/>
              </w:rPr>
              <w:t>, however,</w:t>
            </w:r>
            <w:r w:rsidR="0099423D" w:rsidRPr="00D74A63">
              <w:rPr>
                <w:rFonts w:cs="Calibri"/>
              </w:rPr>
              <w:t xml:space="preserve"> </w:t>
            </w:r>
            <w:r w:rsidR="006F3B12" w:rsidRPr="00D74A63">
              <w:rPr>
                <w:rFonts w:cs="Calibri"/>
              </w:rPr>
              <w:t xml:space="preserve">help to solve the wider problem </w:t>
            </w:r>
            <w:r w:rsidR="008A3578" w:rsidRPr="00D74A63">
              <w:rPr>
                <w:rFonts w:cs="Calibri"/>
              </w:rPr>
              <w:t xml:space="preserve">of managing and disposing of end-of-life tyres in New Zealand and </w:t>
            </w:r>
            <w:r w:rsidR="00887FE1" w:rsidRPr="00D74A63">
              <w:rPr>
                <w:rFonts w:cs="Calibri"/>
              </w:rPr>
              <w:t xml:space="preserve">help </w:t>
            </w:r>
            <w:r w:rsidR="008A3578" w:rsidRPr="00D74A63">
              <w:rPr>
                <w:rFonts w:cs="Calibri"/>
              </w:rPr>
              <w:t xml:space="preserve">create a circular economy for tyres. The </w:t>
            </w:r>
            <w:r w:rsidR="009C43F5" w:rsidRPr="00D74A63">
              <w:rPr>
                <w:rFonts w:cs="Calibri"/>
              </w:rPr>
              <w:t>main</w:t>
            </w:r>
            <w:r w:rsidR="008A3578" w:rsidRPr="00D74A63">
              <w:rPr>
                <w:rFonts w:cs="Calibri"/>
              </w:rPr>
              <w:t xml:space="preserve"> initiative i</w:t>
            </w:r>
            <w:r w:rsidR="005617D5" w:rsidRPr="00D74A63">
              <w:rPr>
                <w:rFonts w:cs="Calibri"/>
              </w:rPr>
              <w:t>n</w:t>
            </w:r>
            <w:r w:rsidR="008A3578" w:rsidRPr="00D74A63">
              <w:rPr>
                <w:rFonts w:cs="Calibri"/>
              </w:rPr>
              <w:t xml:space="preserve"> this respect is the regulated product stewardship of tyres</w:t>
            </w:r>
            <w:r w:rsidR="00887FE1" w:rsidRPr="00D74A63">
              <w:rPr>
                <w:rFonts w:cs="Calibri"/>
              </w:rPr>
              <w:t xml:space="preserve"> through the Waste </w:t>
            </w:r>
            <w:r w:rsidR="00AD6118" w:rsidRPr="00D74A63">
              <w:rPr>
                <w:rFonts w:cs="Calibri"/>
              </w:rPr>
              <w:t>Minimisation Act 2008 (</w:t>
            </w:r>
            <w:r w:rsidR="00AD6118" w:rsidRPr="00E340E8">
              <w:rPr>
                <w:rFonts w:cs="Calibri"/>
                <w:bCs/>
              </w:rPr>
              <w:t>WMA</w:t>
            </w:r>
            <w:r w:rsidR="00AD6118" w:rsidRPr="00D74A63">
              <w:rPr>
                <w:rFonts w:cs="Calibri"/>
              </w:rPr>
              <w:t xml:space="preserve">). </w:t>
            </w:r>
            <w:r w:rsidR="00124831" w:rsidRPr="00D74A63">
              <w:rPr>
                <w:rFonts w:cs="Calibri"/>
              </w:rPr>
              <w:t xml:space="preserve">Regulated product stewardship aims to </w:t>
            </w:r>
            <w:r w:rsidR="00067A03" w:rsidRPr="00D74A63">
              <w:rPr>
                <w:rFonts w:cs="Calibri"/>
              </w:rPr>
              <w:t xml:space="preserve">make industry </w:t>
            </w:r>
            <w:r w:rsidR="009B684B" w:rsidRPr="00D74A63">
              <w:rPr>
                <w:rFonts w:cs="Calibri"/>
              </w:rPr>
              <w:t xml:space="preserve">responsible for </w:t>
            </w:r>
            <w:r w:rsidR="008A3578" w:rsidRPr="00D74A63">
              <w:rPr>
                <w:rFonts w:cs="Calibri"/>
              </w:rPr>
              <w:t>managing the whole</w:t>
            </w:r>
            <w:r w:rsidR="001467D9" w:rsidRPr="00D74A63">
              <w:rPr>
                <w:rFonts w:cs="Calibri"/>
              </w:rPr>
              <w:t>-</w:t>
            </w:r>
            <w:r w:rsidR="008A3578" w:rsidRPr="00D74A63">
              <w:rPr>
                <w:rFonts w:cs="Calibri"/>
              </w:rPr>
              <w:t>of</w:t>
            </w:r>
            <w:r w:rsidR="001467D9" w:rsidRPr="00D74A63">
              <w:rPr>
                <w:rFonts w:cs="Calibri"/>
              </w:rPr>
              <w:t>-</w:t>
            </w:r>
            <w:r w:rsidR="008A3578" w:rsidRPr="00D74A63">
              <w:rPr>
                <w:rFonts w:cs="Calibri"/>
              </w:rPr>
              <w:t>life environmental impacts of tyres.</w:t>
            </w:r>
            <w:r w:rsidR="008C38FE" w:rsidRPr="00D74A63">
              <w:rPr>
                <w:rFonts w:cs="Calibri"/>
              </w:rPr>
              <w:t xml:space="preserve"> Tyres have been identified as </w:t>
            </w:r>
            <w:r w:rsidR="00D52375" w:rsidRPr="00D74A63">
              <w:rPr>
                <w:rFonts w:cs="Calibri"/>
              </w:rPr>
              <w:t xml:space="preserve">one of the six priority products for </w:t>
            </w:r>
            <w:r w:rsidR="009B4229" w:rsidRPr="00D74A63">
              <w:rPr>
                <w:rFonts w:cs="Calibri"/>
              </w:rPr>
              <w:t>regulated product stewardship under the WMA</w:t>
            </w:r>
            <w:r w:rsidR="00D701E0" w:rsidRPr="00D74A63">
              <w:rPr>
                <w:rFonts w:cs="Calibri"/>
              </w:rPr>
              <w:t>,</w:t>
            </w:r>
            <w:r w:rsidR="009B4229" w:rsidRPr="00D74A63">
              <w:rPr>
                <w:rFonts w:cs="Calibri"/>
              </w:rPr>
              <w:t xml:space="preserve"> </w:t>
            </w:r>
            <w:r w:rsidR="008A5C79" w:rsidRPr="00D74A63">
              <w:rPr>
                <w:rFonts w:cs="Calibri"/>
              </w:rPr>
              <w:t xml:space="preserve">which was </w:t>
            </w:r>
            <w:r w:rsidR="00FF7332" w:rsidRPr="00D74A63">
              <w:rPr>
                <w:rFonts w:cs="Calibri"/>
              </w:rPr>
              <w:t xml:space="preserve">subject to public </w:t>
            </w:r>
            <w:r w:rsidR="008A5C79" w:rsidRPr="00D74A63">
              <w:rPr>
                <w:rFonts w:cs="Calibri"/>
              </w:rPr>
              <w:t>consult</w:t>
            </w:r>
            <w:r w:rsidR="00FF7332" w:rsidRPr="00D74A63">
              <w:rPr>
                <w:rFonts w:cs="Calibri"/>
              </w:rPr>
              <w:t xml:space="preserve">ation </w:t>
            </w:r>
            <w:r w:rsidR="008A5C79" w:rsidRPr="00D74A63">
              <w:rPr>
                <w:rFonts w:cs="Calibri"/>
              </w:rPr>
              <w:t xml:space="preserve">in </w:t>
            </w:r>
            <w:r w:rsidR="00673AF2" w:rsidRPr="00D74A63">
              <w:rPr>
                <w:rFonts w:cs="Calibri"/>
              </w:rPr>
              <w:t xml:space="preserve">2019. </w:t>
            </w:r>
            <w:r w:rsidR="000565E4" w:rsidRPr="00D74A63">
              <w:rPr>
                <w:rFonts w:cs="Calibri"/>
              </w:rPr>
              <w:t xml:space="preserve">The NES-STO will </w:t>
            </w:r>
            <w:r w:rsidR="006C2306" w:rsidRPr="00D74A63">
              <w:rPr>
                <w:rFonts w:cs="Calibri"/>
              </w:rPr>
              <w:t>complement the work being done under the WMA</w:t>
            </w:r>
            <w:r w:rsidR="00FA58BA" w:rsidRPr="00D74A63">
              <w:rPr>
                <w:rFonts w:cs="Calibri"/>
              </w:rPr>
              <w:t xml:space="preserve"> by </w:t>
            </w:r>
            <w:r w:rsidR="00052B39" w:rsidRPr="00D74A63">
              <w:rPr>
                <w:rFonts w:cs="Calibri"/>
              </w:rPr>
              <w:t xml:space="preserve">ensuring the </w:t>
            </w:r>
            <w:r w:rsidR="002E3D1D" w:rsidRPr="00D74A63">
              <w:rPr>
                <w:rFonts w:cs="Calibri"/>
              </w:rPr>
              <w:t xml:space="preserve">environmental effects associated with outdoor tyre storage </w:t>
            </w:r>
            <w:r w:rsidR="00052B39" w:rsidRPr="00D74A63">
              <w:rPr>
                <w:rFonts w:cs="Calibri"/>
              </w:rPr>
              <w:t xml:space="preserve">are managed in a </w:t>
            </w:r>
            <w:r w:rsidR="002E3D1D" w:rsidRPr="00D74A63">
              <w:rPr>
                <w:rFonts w:cs="Calibri"/>
              </w:rPr>
              <w:t>nationally consistent</w:t>
            </w:r>
            <w:r w:rsidR="00052B39" w:rsidRPr="00D74A63">
              <w:rPr>
                <w:rFonts w:cs="Calibri"/>
              </w:rPr>
              <w:t xml:space="preserve"> manner</w:t>
            </w:r>
            <w:r w:rsidR="00BB447A" w:rsidRPr="00D74A63">
              <w:rPr>
                <w:rFonts w:cs="Calibri"/>
              </w:rPr>
              <w:t>, which is a</w:t>
            </w:r>
            <w:r w:rsidR="001D5CBC" w:rsidRPr="00D74A63">
              <w:rPr>
                <w:rFonts w:cs="Calibri"/>
              </w:rPr>
              <w:t>n</w:t>
            </w:r>
            <w:r w:rsidR="00BB447A" w:rsidRPr="00D74A63">
              <w:rPr>
                <w:rFonts w:cs="Calibri"/>
              </w:rPr>
              <w:t xml:space="preserve"> </w:t>
            </w:r>
            <w:r w:rsidR="001D5CBC" w:rsidRPr="00D74A63">
              <w:rPr>
                <w:rFonts w:cs="Calibri"/>
              </w:rPr>
              <w:t xml:space="preserve">important </w:t>
            </w:r>
            <w:r w:rsidR="00BB447A" w:rsidRPr="00D74A63">
              <w:rPr>
                <w:rFonts w:cs="Calibri"/>
              </w:rPr>
              <w:t>part of</w:t>
            </w:r>
            <w:r w:rsidR="00B52265" w:rsidRPr="00D74A63">
              <w:rPr>
                <w:rFonts w:cs="Calibri"/>
              </w:rPr>
              <w:t xml:space="preserve"> the tyre life cycle.</w:t>
            </w:r>
          </w:p>
          <w:p w14:paraId="75C331E0" w14:textId="00240847" w:rsidR="007C5F15" w:rsidRPr="00D74A63" w:rsidRDefault="00907854" w:rsidP="00C8496A">
            <w:pPr>
              <w:pStyle w:val="TableText"/>
              <w:rPr>
                <w:rFonts w:cs="Calibri"/>
                <w:bCs/>
              </w:rPr>
            </w:pPr>
            <w:r w:rsidRPr="00D74A63">
              <w:rPr>
                <w:rFonts w:cs="Calibri"/>
                <w:bCs/>
              </w:rPr>
              <w:t xml:space="preserve">Overall, the proposal </w:t>
            </w:r>
            <w:r w:rsidR="006E47A7" w:rsidRPr="00D74A63">
              <w:rPr>
                <w:rFonts w:cs="Calibri"/>
                <w:bCs/>
              </w:rPr>
              <w:t xml:space="preserve">is assessed as having </w:t>
            </w:r>
            <w:r w:rsidR="006E47A7" w:rsidRPr="00D74A63">
              <w:rPr>
                <w:rFonts w:cs="Calibri"/>
                <w:b/>
              </w:rPr>
              <w:t>low significance</w:t>
            </w:r>
            <w:r w:rsidR="006E47A7" w:rsidRPr="00D74A63">
              <w:rPr>
                <w:rFonts w:cs="Calibri"/>
                <w:bCs/>
              </w:rPr>
              <w:t xml:space="preserve"> </w:t>
            </w:r>
            <w:r w:rsidRPr="00D74A63">
              <w:rPr>
                <w:rFonts w:cs="Calibri"/>
                <w:bCs/>
              </w:rPr>
              <w:t>in relation to New</w:t>
            </w:r>
            <w:r w:rsidR="00985B23" w:rsidRPr="00D74A63">
              <w:rPr>
                <w:rFonts w:cs="Calibri"/>
                <w:bCs/>
              </w:rPr>
              <w:t> </w:t>
            </w:r>
            <w:r w:rsidRPr="00D74A63">
              <w:rPr>
                <w:rFonts w:cs="Calibri"/>
                <w:bCs/>
              </w:rPr>
              <w:t>Zealand</w:t>
            </w:r>
            <w:r w:rsidR="0025326A" w:rsidRPr="00D74A63">
              <w:rPr>
                <w:rFonts w:cs="Calibri"/>
                <w:bCs/>
              </w:rPr>
              <w:t xml:space="preserve">’s </w:t>
            </w:r>
            <w:r w:rsidR="00F44476" w:rsidRPr="00D74A63">
              <w:rPr>
                <w:rFonts w:cs="Calibri"/>
                <w:bCs/>
              </w:rPr>
              <w:t xml:space="preserve">interests and </w:t>
            </w:r>
            <w:r w:rsidR="0025326A" w:rsidRPr="00D74A63">
              <w:rPr>
                <w:rFonts w:cs="Calibri"/>
                <w:bCs/>
              </w:rPr>
              <w:t>obligations</w:t>
            </w:r>
            <w:r w:rsidR="00F44476" w:rsidRPr="00D74A63">
              <w:rPr>
                <w:rFonts w:cs="Calibri"/>
                <w:bCs/>
              </w:rPr>
              <w:t xml:space="preserve"> in relation to the national or </w:t>
            </w:r>
            <w:r w:rsidR="00FD536D" w:rsidRPr="00D74A63">
              <w:rPr>
                <w:rFonts w:cs="Calibri"/>
                <w:bCs/>
              </w:rPr>
              <w:t>global environment</w:t>
            </w:r>
            <w:r w:rsidR="003532BA" w:rsidRPr="00D74A63">
              <w:rPr>
                <w:rFonts w:cs="Calibri"/>
                <w:bCs/>
              </w:rPr>
              <w:t>.</w:t>
            </w:r>
            <w:r w:rsidR="00050BD1" w:rsidRPr="00D74A63">
              <w:rPr>
                <w:rFonts w:cs="Calibri"/>
                <w:bCs/>
              </w:rPr>
              <w:t xml:space="preserve"> It will </w:t>
            </w:r>
            <w:r w:rsidR="00F44476" w:rsidRPr="00D74A63">
              <w:rPr>
                <w:rFonts w:cs="Calibri"/>
                <w:bCs/>
              </w:rPr>
              <w:t xml:space="preserve">help </w:t>
            </w:r>
            <w:r w:rsidR="00050BD1" w:rsidRPr="00D74A63">
              <w:rPr>
                <w:rFonts w:cs="Calibri"/>
                <w:bCs/>
              </w:rPr>
              <w:t xml:space="preserve">support </w:t>
            </w:r>
            <w:r w:rsidR="004C1C16" w:rsidRPr="00D74A63">
              <w:rPr>
                <w:rFonts w:cs="Calibri"/>
                <w:bCs/>
              </w:rPr>
              <w:t xml:space="preserve">New Zealand’s wider interests </w:t>
            </w:r>
            <w:r w:rsidR="004D4AC5" w:rsidRPr="00D74A63">
              <w:rPr>
                <w:rFonts w:cs="Calibri"/>
                <w:bCs/>
              </w:rPr>
              <w:t xml:space="preserve">and initiatives relating to waste minimisation and </w:t>
            </w:r>
            <w:r w:rsidR="00892036" w:rsidRPr="00D74A63">
              <w:rPr>
                <w:rFonts w:cs="Calibri"/>
                <w:bCs/>
              </w:rPr>
              <w:t>transitioning to a circular economy</w:t>
            </w:r>
            <w:r w:rsidR="00F44476" w:rsidRPr="00D74A63">
              <w:rPr>
                <w:rFonts w:cs="Calibri"/>
                <w:bCs/>
              </w:rPr>
              <w:t xml:space="preserve"> but is not </w:t>
            </w:r>
            <w:r w:rsidR="00103EC1" w:rsidRPr="00D74A63">
              <w:rPr>
                <w:rFonts w:cs="Calibri"/>
                <w:bCs/>
              </w:rPr>
              <w:t>required to</w:t>
            </w:r>
            <w:r w:rsidR="003B267E" w:rsidRPr="00D74A63">
              <w:rPr>
                <w:rFonts w:cs="Calibri"/>
                <w:bCs/>
              </w:rPr>
              <w:t xml:space="preserve"> meet any </w:t>
            </w:r>
            <w:r w:rsidR="00FD536D" w:rsidRPr="00D74A63">
              <w:rPr>
                <w:rFonts w:cs="Calibri"/>
                <w:bCs/>
              </w:rPr>
              <w:t>obligation</w:t>
            </w:r>
            <w:r w:rsidR="00F37866" w:rsidRPr="00D74A63">
              <w:rPr>
                <w:rFonts w:cs="Calibri"/>
                <w:bCs/>
              </w:rPr>
              <w:t>s in relation to the national or global environment.</w:t>
            </w:r>
            <w:r w:rsidR="00C57F34" w:rsidRPr="00D74A63">
              <w:rPr>
                <w:rFonts w:cs="Calibri"/>
                <w:bCs/>
              </w:rPr>
              <w:t xml:space="preserve"> </w:t>
            </w:r>
          </w:p>
        </w:tc>
      </w:tr>
      <w:tr w:rsidR="003F0CDA" w:rsidRPr="00D74A63" w14:paraId="559CACFB" w14:textId="77777777" w:rsidTr="00985B23">
        <w:tc>
          <w:tcPr>
            <w:tcW w:w="1584" w:type="pct"/>
          </w:tcPr>
          <w:p w14:paraId="05D11C34" w14:textId="28B0234C" w:rsidR="003F0CDA" w:rsidRPr="00D74A63" w:rsidRDefault="00E13B32" w:rsidP="00B52B65">
            <w:pPr>
              <w:pStyle w:val="TableTextbold"/>
              <w:rPr>
                <w:rFonts w:cs="Calibri"/>
              </w:rPr>
            </w:pPr>
            <w:r w:rsidRPr="00D74A63">
              <w:rPr>
                <w:rFonts w:cs="Calibri"/>
              </w:rPr>
              <w:t>Is</w:t>
            </w:r>
            <w:r w:rsidR="003F0CDA" w:rsidRPr="00D74A63">
              <w:rPr>
                <w:rFonts w:cs="Calibri"/>
              </w:rPr>
              <w:t xml:space="preserve"> required to resolve an issue that is localised or affects or potentially affects more than one region</w:t>
            </w:r>
          </w:p>
        </w:tc>
        <w:tc>
          <w:tcPr>
            <w:tcW w:w="3416" w:type="pct"/>
          </w:tcPr>
          <w:p w14:paraId="69C89BE3" w14:textId="27CA3694" w:rsidR="00FB3396" w:rsidRPr="00D74A63" w:rsidRDefault="003351C6" w:rsidP="00FB3396">
            <w:pPr>
              <w:pStyle w:val="TableText"/>
              <w:rPr>
                <w:rFonts w:cs="Calibri"/>
              </w:rPr>
            </w:pPr>
            <w:r w:rsidRPr="00D74A63">
              <w:rPr>
                <w:rFonts w:cs="Calibri"/>
              </w:rPr>
              <w:t>L</w:t>
            </w:r>
            <w:r w:rsidR="00C90AB1" w:rsidRPr="00D74A63">
              <w:rPr>
                <w:rFonts w:cs="Calibri"/>
              </w:rPr>
              <w:t xml:space="preserve">imited </w:t>
            </w:r>
            <w:r w:rsidR="0033003C" w:rsidRPr="00D74A63">
              <w:rPr>
                <w:rFonts w:cs="Calibri"/>
              </w:rPr>
              <w:t xml:space="preserve">information </w:t>
            </w:r>
            <w:r w:rsidRPr="00D74A63">
              <w:rPr>
                <w:rFonts w:cs="Calibri"/>
              </w:rPr>
              <w:t xml:space="preserve">is available </w:t>
            </w:r>
            <w:r w:rsidR="00C90AB1" w:rsidRPr="00D74A63">
              <w:rPr>
                <w:rFonts w:cs="Calibri"/>
              </w:rPr>
              <w:t>on the extent of the problem</w:t>
            </w:r>
            <w:r w:rsidR="00A52025" w:rsidRPr="00D74A63">
              <w:rPr>
                <w:rFonts w:cs="Calibri"/>
              </w:rPr>
              <w:t xml:space="preserve"> of outdoor tyre storage</w:t>
            </w:r>
            <w:r w:rsidR="004A6E32" w:rsidRPr="00D74A63">
              <w:rPr>
                <w:rFonts w:cs="Calibri"/>
              </w:rPr>
              <w:t xml:space="preserve"> within New Zealand</w:t>
            </w:r>
            <w:r w:rsidR="004C26F7" w:rsidRPr="00D74A63">
              <w:rPr>
                <w:rFonts w:cs="Calibri"/>
              </w:rPr>
              <w:t xml:space="preserve"> and much of the evidence is anecdotal in nature. </w:t>
            </w:r>
            <w:r w:rsidR="00646F6B" w:rsidRPr="00D74A63">
              <w:rPr>
                <w:rFonts w:cs="Calibri"/>
              </w:rPr>
              <w:t>I</w:t>
            </w:r>
            <w:r w:rsidR="00C1240B" w:rsidRPr="00D74A63">
              <w:rPr>
                <w:rFonts w:cs="Calibri"/>
              </w:rPr>
              <w:t>t is clear</w:t>
            </w:r>
            <w:r w:rsidR="00646F6B" w:rsidRPr="00D74A63">
              <w:rPr>
                <w:rFonts w:cs="Calibri"/>
              </w:rPr>
              <w:t>, however</w:t>
            </w:r>
            <w:r w:rsidR="00600EF8" w:rsidRPr="00D74A63">
              <w:rPr>
                <w:rFonts w:cs="Calibri"/>
              </w:rPr>
              <w:t>,</w:t>
            </w:r>
            <w:r w:rsidR="00C1240B" w:rsidRPr="00D74A63">
              <w:rPr>
                <w:rFonts w:cs="Calibri"/>
              </w:rPr>
              <w:t xml:space="preserve"> from ava</w:t>
            </w:r>
            <w:r w:rsidR="00064751" w:rsidRPr="00D74A63">
              <w:rPr>
                <w:rFonts w:cs="Calibri"/>
              </w:rPr>
              <w:t xml:space="preserve">ilable evidence </w:t>
            </w:r>
            <w:r w:rsidR="00327C98" w:rsidRPr="00D74A63">
              <w:rPr>
                <w:rFonts w:cs="Calibri"/>
              </w:rPr>
              <w:t xml:space="preserve">that this issue affects more than one region. </w:t>
            </w:r>
            <w:r w:rsidR="0052121A" w:rsidRPr="00D74A63">
              <w:rPr>
                <w:rFonts w:cs="Calibri"/>
              </w:rPr>
              <w:t xml:space="preserve">For example, feedback </w:t>
            </w:r>
            <w:r w:rsidR="00E03466" w:rsidRPr="00D74A63">
              <w:rPr>
                <w:rFonts w:cs="Calibri"/>
              </w:rPr>
              <w:t xml:space="preserve">from regional councils in 2019 </w:t>
            </w:r>
            <w:r w:rsidR="009C1392" w:rsidRPr="00D74A63">
              <w:rPr>
                <w:rFonts w:cs="Calibri"/>
              </w:rPr>
              <w:t xml:space="preserve">indicated that </w:t>
            </w:r>
            <w:r w:rsidR="00E03466" w:rsidRPr="00D74A63">
              <w:rPr>
                <w:rFonts w:cs="Calibri"/>
              </w:rPr>
              <w:t xml:space="preserve">outdoor tyre storage is a significant issue in </w:t>
            </w:r>
            <w:r w:rsidR="009C1392" w:rsidRPr="00D74A63">
              <w:rPr>
                <w:rFonts w:cs="Calibri"/>
              </w:rPr>
              <w:t xml:space="preserve">four </w:t>
            </w:r>
            <w:r w:rsidR="00E03466" w:rsidRPr="00D74A63">
              <w:rPr>
                <w:rFonts w:cs="Calibri"/>
              </w:rPr>
              <w:t xml:space="preserve">regions (Auckland, Waikato, Bay of Plenty and Canterbury) but is not </w:t>
            </w:r>
            <w:r w:rsidR="00C8496A" w:rsidRPr="00D74A63">
              <w:rPr>
                <w:rFonts w:cs="Calibri"/>
              </w:rPr>
              <w:t xml:space="preserve">in </w:t>
            </w:r>
            <w:r w:rsidR="00E03466" w:rsidRPr="00D74A63">
              <w:rPr>
                <w:rFonts w:cs="Calibri"/>
              </w:rPr>
              <w:t>other</w:t>
            </w:r>
            <w:r w:rsidR="00E03466" w:rsidRPr="00D74A63">
              <w:rPr>
                <w:rFonts w:cs="Calibri"/>
                <w:szCs w:val="18"/>
              </w:rPr>
              <w:t>s</w:t>
            </w:r>
            <w:r w:rsidR="003664CE" w:rsidRPr="00D74A63">
              <w:rPr>
                <w:rFonts w:cs="Calibri"/>
                <w:szCs w:val="18"/>
              </w:rPr>
              <w:t xml:space="preserve"> (</w:t>
            </w:r>
            <w:r w:rsidR="003664CE" w:rsidRPr="00D74A63">
              <w:rPr>
                <w:rFonts w:cs="Calibri"/>
              </w:rPr>
              <w:t>4Sight Consulting</w:t>
            </w:r>
            <w:r w:rsidR="000E34FF" w:rsidRPr="00D74A63">
              <w:rPr>
                <w:rFonts w:cs="Calibri"/>
              </w:rPr>
              <w:t>,</w:t>
            </w:r>
            <w:r w:rsidR="003664CE" w:rsidRPr="00D74A63">
              <w:rPr>
                <w:rFonts w:cs="Calibri"/>
              </w:rPr>
              <w:t xml:space="preserve"> 2019)</w:t>
            </w:r>
            <w:r w:rsidR="00991163" w:rsidRPr="00D74A63">
              <w:rPr>
                <w:rFonts w:cs="Calibri"/>
                <w:szCs w:val="18"/>
              </w:rPr>
              <w:t>.</w:t>
            </w:r>
            <w:r w:rsidR="00E03466" w:rsidRPr="00D74A63">
              <w:rPr>
                <w:rFonts w:cs="Calibri"/>
              </w:rPr>
              <w:t xml:space="preserve"> Feedback from submitters in 2017 and 2020 has also confirmed that outdoor tyre storage is an issue in </w:t>
            </w:r>
            <w:r w:rsidR="00FC475C" w:rsidRPr="00D74A63">
              <w:rPr>
                <w:rFonts w:cs="Calibri"/>
              </w:rPr>
              <w:t xml:space="preserve">more than one </w:t>
            </w:r>
            <w:r w:rsidR="00E03466" w:rsidRPr="00D74A63">
              <w:rPr>
                <w:rFonts w:cs="Calibri"/>
              </w:rPr>
              <w:t xml:space="preserve">region, although </w:t>
            </w:r>
            <w:r w:rsidR="00252A15" w:rsidRPr="00D74A63">
              <w:rPr>
                <w:rFonts w:cs="Calibri"/>
              </w:rPr>
              <w:t xml:space="preserve">the </w:t>
            </w:r>
            <w:r w:rsidR="00E03466" w:rsidRPr="00D74A63">
              <w:rPr>
                <w:rFonts w:cs="Calibri"/>
              </w:rPr>
              <w:t xml:space="preserve">scale of the issue </w:t>
            </w:r>
            <w:r w:rsidR="00C67791" w:rsidRPr="00D74A63">
              <w:rPr>
                <w:rFonts w:cs="Calibri"/>
              </w:rPr>
              <w:t>remains unclear</w:t>
            </w:r>
            <w:r w:rsidR="00E03466" w:rsidRPr="00D74A63">
              <w:rPr>
                <w:rFonts w:cs="Calibri"/>
              </w:rPr>
              <w:t>.</w:t>
            </w:r>
          </w:p>
          <w:p w14:paraId="0BDC44B9" w14:textId="282A14B6" w:rsidR="003B7690" w:rsidRPr="00D74A63" w:rsidRDefault="00765FEE" w:rsidP="0096010E">
            <w:pPr>
              <w:pStyle w:val="TableText"/>
              <w:rPr>
                <w:rFonts w:cs="Calibri"/>
                <w:sz w:val="20"/>
              </w:rPr>
            </w:pPr>
            <w:r w:rsidRPr="00D74A63">
              <w:rPr>
                <w:rFonts w:cs="Calibri"/>
              </w:rPr>
              <w:t xml:space="preserve">No regional plans, and few district plans, have specific provisions </w:t>
            </w:r>
            <w:r w:rsidR="00581C0A" w:rsidRPr="00D74A63">
              <w:rPr>
                <w:rFonts w:cs="Calibri"/>
              </w:rPr>
              <w:t xml:space="preserve">relating to </w:t>
            </w:r>
            <w:r w:rsidRPr="00D74A63">
              <w:rPr>
                <w:rFonts w:cs="Calibri"/>
              </w:rPr>
              <w:t xml:space="preserve">outdoor storage of tyres. A lack of specific </w:t>
            </w:r>
            <w:r w:rsidR="0014346D" w:rsidRPr="00D74A63">
              <w:rPr>
                <w:rFonts w:cs="Calibri"/>
              </w:rPr>
              <w:t xml:space="preserve">plan </w:t>
            </w:r>
            <w:r w:rsidRPr="00D74A63">
              <w:rPr>
                <w:rFonts w:cs="Calibri"/>
              </w:rPr>
              <w:t>provisions means the effectiveness of current regulatory approaches to manag</w:t>
            </w:r>
            <w:r w:rsidR="00C67791" w:rsidRPr="00D74A63">
              <w:rPr>
                <w:rFonts w:cs="Calibri"/>
              </w:rPr>
              <w:t>e</w:t>
            </w:r>
            <w:r w:rsidRPr="00D74A63">
              <w:rPr>
                <w:rFonts w:cs="Calibri"/>
              </w:rPr>
              <w:t xml:space="preserve"> the adverse effects </w:t>
            </w:r>
            <w:r w:rsidR="0014346D" w:rsidRPr="00D74A63">
              <w:rPr>
                <w:rFonts w:cs="Calibri"/>
              </w:rPr>
              <w:t xml:space="preserve">of </w:t>
            </w:r>
            <w:r w:rsidRPr="00D74A63">
              <w:rPr>
                <w:rFonts w:cs="Calibri"/>
              </w:rPr>
              <w:t xml:space="preserve">outdoor storage of tyres varies across the country. </w:t>
            </w:r>
            <w:r w:rsidR="00CF534D" w:rsidRPr="00D74A63">
              <w:rPr>
                <w:rFonts w:cs="Calibri"/>
                <w:szCs w:val="18"/>
              </w:rPr>
              <w:t>The proposal address</w:t>
            </w:r>
            <w:r w:rsidR="00EA3477" w:rsidRPr="00D74A63">
              <w:rPr>
                <w:rFonts w:cs="Calibri"/>
                <w:szCs w:val="18"/>
              </w:rPr>
              <w:t>es</w:t>
            </w:r>
            <w:r w:rsidR="00CF534D" w:rsidRPr="00D74A63">
              <w:rPr>
                <w:rFonts w:cs="Calibri"/>
                <w:szCs w:val="18"/>
              </w:rPr>
              <w:t xml:space="preserve"> </w:t>
            </w:r>
            <w:r w:rsidR="008D0D04" w:rsidRPr="00D74A63">
              <w:rPr>
                <w:rFonts w:cs="Calibri"/>
                <w:szCs w:val="18"/>
              </w:rPr>
              <w:t xml:space="preserve">this </w:t>
            </w:r>
            <w:r w:rsidR="00CF534D" w:rsidRPr="00D74A63">
              <w:rPr>
                <w:rFonts w:cs="Calibri"/>
                <w:szCs w:val="18"/>
              </w:rPr>
              <w:t xml:space="preserve">gap in the </w:t>
            </w:r>
            <w:r w:rsidR="008801A1" w:rsidRPr="00D74A63">
              <w:rPr>
                <w:rFonts w:cs="Calibri"/>
                <w:szCs w:val="18"/>
              </w:rPr>
              <w:t>regulatory</w:t>
            </w:r>
            <w:r w:rsidR="00CF534D" w:rsidRPr="00D74A63">
              <w:rPr>
                <w:rFonts w:cs="Calibri"/>
                <w:szCs w:val="18"/>
              </w:rPr>
              <w:t xml:space="preserve"> framework</w:t>
            </w:r>
            <w:r w:rsidR="009C5C90" w:rsidRPr="00D74A63">
              <w:rPr>
                <w:rFonts w:cs="Calibri"/>
                <w:szCs w:val="18"/>
              </w:rPr>
              <w:t xml:space="preserve"> and </w:t>
            </w:r>
            <w:r w:rsidR="008D0D04" w:rsidRPr="00D74A63">
              <w:rPr>
                <w:rFonts w:cs="Calibri"/>
                <w:szCs w:val="18"/>
              </w:rPr>
              <w:t>provide</w:t>
            </w:r>
            <w:r w:rsidR="00EA3477" w:rsidRPr="00D74A63">
              <w:rPr>
                <w:rFonts w:cs="Calibri"/>
                <w:szCs w:val="18"/>
              </w:rPr>
              <w:t>s</w:t>
            </w:r>
            <w:r w:rsidR="008D0D04" w:rsidRPr="00D74A63">
              <w:rPr>
                <w:rFonts w:cs="Calibri"/>
                <w:szCs w:val="18"/>
              </w:rPr>
              <w:t xml:space="preserve"> a nationally consistent approach to </w:t>
            </w:r>
            <w:r w:rsidR="009A1F69" w:rsidRPr="00D74A63">
              <w:rPr>
                <w:rFonts w:cs="Calibri"/>
                <w:szCs w:val="18"/>
              </w:rPr>
              <w:t xml:space="preserve">address an issue that affects more than one region. This will </w:t>
            </w:r>
            <w:r w:rsidR="009C5C90" w:rsidRPr="00D74A63">
              <w:rPr>
                <w:rFonts w:cs="Calibri"/>
                <w:szCs w:val="18"/>
              </w:rPr>
              <w:t xml:space="preserve">help </w:t>
            </w:r>
            <w:r w:rsidR="003B7690" w:rsidRPr="00D74A63">
              <w:rPr>
                <w:rFonts w:cs="Calibri"/>
                <w:szCs w:val="18"/>
              </w:rPr>
              <w:t xml:space="preserve">ensure </w:t>
            </w:r>
            <w:r w:rsidR="0073267C" w:rsidRPr="00D74A63">
              <w:rPr>
                <w:rFonts w:cs="Calibri"/>
                <w:szCs w:val="18"/>
              </w:rPr>
              <w:t xml:space="preserve">the </w:t>
            </w:r>
            <w:r w:rsidR="009C5C90" w:rsidRPr="00D74A63">
              <w:rPr>
                <w:rFonts w:cs="Calibri"/>
                <w:szCs w:val="18"/>
              </w:rPr>
              <w:t>adv</w:t>
            </w:r>
            <w:r w:rsidR="006763D1" w:rsidRPr="00D74A63">
              <w:rPr>
                <w:rFonts w:cs="Calibri"/>
                <w:szCs w:val="18"/>
              </w:rPr>
              <w:t xml:space="preserve">erse </w:t>
            </w:r>
            <w:r w:rsidR="003B7690" w:rsidRPr="00D74A63">
              <w:rPr>
                <w:rFonts w:cs="Calibri"/>
                <w:szCs w:val="18"/>
              </w:rPr>
              <w:t xml:space="preserve">environmental effects </w:t>
            </w:r>
            <w:r w:rsidR="006763D1" w:rsidRPr="00D74A63">
              <w:rPr>
                <w:rFonts w:cs="Calibri"/>
                <w:szCs w:val="18"/>
              </w:rPr>
              <w:t xml:space="preserve">of outdoor tyre storage </w:t>
            </w:r>
            <w:r w:rsidR="003B7690" w:rsidRPr="00D74A63">
              <w:rPr>
                <w:rFonts w:cs="Calibri"/>
                <w:szCs w:val="18"/>
              </w:rPr>
              <w:t xml:space="preserve">are </w:t>
            </w:r>
            <w:r w:rsidR="0073267C" w:rsidRPr="00D74A63">
              <w:rPr>
                <w:rFonts w:cs="Calibri"/>
                <w:szCs w:val="18"/>
              </w:rPr>
              <w:t xml:space="preserve">more consistently managed </w:t>
            </w:r>
            <w:r w:rsidR="003B7690" w:rsidRPr="00D74A63">
              <w:rPr>
                <w:rFonts w:cs="Calibri"/>
                <w:szCs w:val="18"/>
              </w:rPr>
              <w:t>throughout the country and provide more certain environmental outcomes.</w:t>
            </w:r>
            <w:r w:rsidR="003B7690" w:rsidRPr="00D74A63">
              <w:rPr>
                <w:rFonts w:cs="Calibri"/>
                <w:sz w:val="20"/>
              </w:rPr>
              <w:t xml:space="preserve"> </w:t>
            </w:r>
          </w:p>
          <w:p w14:paraId="31C723AE" w14:textId="4A82077C" w:rsidR="00796EB6" w:rsidRPr="00D74A63" w:rsidRDefault="00796EB6" w:rsidP="00FB3396">
            <w:pPr>
              <w:pStyle w:val="TableText"/>
              <w:rPr>
                <w:rFonts w:cs="Calibri"/>
              </w:rPr>
            </w:pPr>
            <w:r w:rsidRPr="00D74A63">
              <w:rPr>
                <w:rFonts w:cs="Calibri"/>
              </w:rPr>
              <w:t xml:space="preserve">A nationally consistent approach is also important </w:t>
            </w:r>
            <w:r w:rsidR="00C42364" w:rsidRPr="00D74A63">
              <w:rPr>
                <w:rFonts w:cs="Calibri"/>
              </w:rPr>
              <w:t>because</w:t>
            </w:r>
            <w:r w:rsidR="00C471EA" w:rsidRPr="00D74A63">
              <w:rPr>
                <w:rFonts w:cs="Calibri"/>
              </w:rPr>
              <w:t xml:space="preserve"> anecdotal evidence provided by councils indicates that tyres are often transported from region to region</w:t>
            </w:r>
            <w:r w:rsidR="002C2872" w:rsidRPr="00D74A63">
              <w:rPr>
                <w:rFonts w:cs="Calibri"/>
              </w:rPr>
              <w:t xml:space="preserve"> when enforcement action by a council is taken or threatened</w:t>
            </w:r>
            <w:r w:rsidR="005940FB" w:rsidRPr="00D74A63">
              <w:rPr>
                <w:rFonts w:cs="Calibri"/>
              </w:rPr>
              <w:t xml:space="preserve"> </w:t>
            </w:r>
            <w:r w:rsidR="005940FB" w:rsidRPr="00D74A63">
              <w:rPr>
                <w:rFonts w:cs="Calibri"/>
                <w:szCs w:val="18"/>
              </w:rPr>
              <w:t>(</w:t>
            </w:r>
            <w:r w:rsidR="005940FB" w:rsidRPr="00D74A63">
              <w:rPr>
                <w:rFonts w:cs="Calibri"/>
              </w:rPr>
              <w:t>4Sight Consulting, 2019)</w:t>
            </w:r>
            <w:r w:rsidR="00A15846" w:rsidRPr="00D74A63">
              <w:rPr>
                <w:rFonts w:cs="Calibri"/>
              </w:rPr>
              <w:t>.</w:t>
            </w:r>
            <w:r w:rsidR="002C2872" w:rsidRPr="00D74A63">
              <w:rPr>
                <w:rFonts w:cs="Calibri"/>
              </w:rPr>
              <w:t xml:space="preserve"> </w:t>
            </w:r>
            <w:r w:rsidR="00645432" w:rsidRPr="00D74A63">
              <w:rPr>
                <w:rFonts w:cs="Calibri"/>
              </w:rPr>
              <w:t xml:space="preserve">Imposing the same rules in every region reduces the </w:t>
            </w:r>
            <w:r w:rsidR="00321734" w:rsidRPr="00D74A63">
              <w:rPr>
                <w:rFonts w:cs="Calibri"/>
              </w:rPr>
              <w:t xml:space="preserve">potential incentives to move </w:t>
            </w:r>
            <w:r w:rsidR="00645432" w:rsidRPr="00D74A63">
              <w:rPr>
                <w:rFonts w:cs="Calibri"/>
              </w:rPr>
              <w:t>outdoor tyre storage</w:t>
            </w:r>
            <w:r w:rsidR="00D61296" w:rsidRPr="00D74A63">
              <w:rPr>
                <w:rFonts w:cs="Calibri"/>
              </w:rPr>
              <w:t xml:space="preserve"> to a different </w:t>
            </w:r>
            <w:r w:rsidR="00321734" w:rsidRPr="00D74A63">
              <w:rPr>
                <w:rFonts w:cs="Calibri"/>
              </w:rPr>
              <w:t xml:space="preserve">region </w:t>
            </w:r>
            <w:r w:rsidR="00D61296" w:rsidRPr="00D74A63">
              <w:rPr>
                <w:rFonts w:cs="Calibri"/>
              </w:rPr>
              <w:t>to avoid enforcement action.</w:t>
            </w:r>
          </w:p>
          <w:p w14:paraId="4233BB13" w14:textId="35CE9F35" w:rsidR="003F0CDA" w:rsidRPr="00D74A63" w:rsidRDefault="00FE2956" w:rsidP="00FE2956">
            <w:pPr>
              <w:pStyle w:val="TableText"/>
              <w:rPr>
                <w:rFonts w:cs="Calibri"/>
              </w:rPr>
            </w:pPr>
            <w:r w:rsidRPr="00D74A63">
              <w:rPr>
                <w:rFonts w:cs="Calibri"/>
                <w:bCs/>
              </w:rPr>
              <w:t xml:space="preserve">Overall, the </w:t>
            </w:r>
            <w:r w:rsidR="00E44A46" w:rsidRPr="00D74A63">
              <w:rPr>
                <w:rFonts w:cs="Calibri"/>
                <w:bCs/>
              </w:rPr>
              <w:t>propos</w:t>
            </w:r>
            <w:r w:rsidR="00670B83" w:rsidRPr="00D74A63">
              <w:rPr>
                <w:rFonts w:cs="Calibri"/>
                <w:bCs/>
              </w:rPr>
              <w:t>al</w:t>
            </w:r>
            <w:r w:rsidR="00E44A46" w:rsidRPr="00D74A63">
              <w:rPr>
                <w:rFonts w:cs="Calibri"/>
                <w:bCs/>
              </w:rPr>
              <w:t xml:space="preserve"> </w:t>
            </w:r>
            <w:r w:rsidR="00EA6C82" w:rsidRPr="00D74A63">
              <w:rPr>
                <w:rFonts w:cs="Calibri"/>
                <w:bCs/>
              </w:rPr>
              <w:t>a</w:t>
            </w:r>
            <w:r w:rsidRPr="00D74A63">
              <w:rPr>
                <w:rFonts w:cs="Calibri"/>
                <w:bCs/>
              </w:rPr>
              <w:t>ddress</w:t>
            </w:r>
            <w:r w:rsidR="00600EF8" w:rsidRPr="00D74A63">
              <w:rPr>
                <w:rFonts w:cs="Calibri"/>
                <w:bCs/>
              </w:rPr>
              <w:t>es</w:t>
            </w:r>
            <w:r w:rsidRPr="00D74A63">
              <w:rPr>
                <w:rFonts w:cs="Calibri"/>
                <w:bCs/>
              </w:rPr>
              <w:t xml:space="preserve"> </w:t>
            </w:r>
            <w:r w:rsidR="00CA76D4" w:rsidRPr="00D74A63">
              <w:rPr>
                <w:rFonts w:cs="Calibri"/>
                <w:bCs/>
              </w:rPr>
              <w:t xml:space="preserve">an </w:t>
            </w:r>
            <w:r w:rsidR="00AC6D11" w:rsidRPr="00D74A63">
              <w:rPr>
                <w:rFonts w:cs="Calibri"/>
                <w:bCs/>
              </w:rPr>
              <w:t xml:space="preserve">issue that affects more than </w:t>
            </w:r>
            <w:r w:rsidR="00A26F69" w:rsidRPr="00D74A63">
              <w:rPr>
                <w:rFonts w:cs="Calibri"/>
                <w:bCs/>
              </w:rPr>
              <w:t>one region</w:t>
            </w:r>
            <w:r w:rsidR="000E3035" w:rsidRPr="00D74A63">
              <w:rPr>
                <w:rFonts w:cs="Calibri"/>
                <w:bCs/>
              </w:rPr>
              <w:t xml:space="preserve"> but </w:t>
            </w:r>
            <w:r w:rsidR="00431063" w:rsidRPr="00D74A63">
              <w:rPr>
                <w:rFonts w:cs="Calibri"/>
                <w:bCs/>
              </w:rPr>
              <w:t xml:space="preserve">is not a significant issue in most regions. </w:t>
            </w:r>
            <w:r w:rsidR="00EA6C82" w:rsidRPr="00D74A63">
              <w:rPr>
                <w:rFonts w:cs="Calibri"/>
                <w:bCs/>
              </w:rPr>
              <w:t>As such</w:t>
            </w:r>
            <w:r w:rsidR="00237CF4" w:rsidRPr="00D74A63">
              <w:rPr>
                <w:rFonts w:cs="Calibri"/>
                <w:bCs/>
              </w:rPr>
              <w:t>,</w:t>
            </w:r>
            <w:r w:rsidR="00EA6C82" w:rsidRPr="00D74A63">
              <w:rPr>
                <w:rFonts w:cs="Calibri"/>
                <w:bCs/>
              </w:rPr>
              <w:t xml:space="preserve"> is it assessed as having </w:t>
            </w:r>
            <w:r w:rsidR="00EA6C82" w:rsidRPr="00D74A63">
              <w:rPr>
                <w:rFonts w:cs="Calibri"/>
                <w:b/>
              </w:rPr>
              <w:t>low</w:t>
            </w:r>
            <w:r w:rsidR="00237CF4" w:rsidRPr="00D74A63">
              <w:rPr>
                <w:rFonts w:cs="Calibri"/>
                <w:b/>
              </w:rPr>
              <w:t>–</w:t>
            </w:r>
            <w:r w:rsidR="00113736" w:rsidRPr="00D74A63">
              <w:rPr>
                <w:rFonts w:cs="Calibri"/>
                <w:b/>
              </w:rPr>
              <w:t>moderate</w:t>
            </w:r>
            <w:r w:rsidR="00EA6C82" w:rsidRPr="00D74A63">
              <w:rPr>
                <w:rFonts w:cs="Calibri"/>
                <w:b/>
              </w:rPr>
              <w:t xml:space="preserve"> significance</w:t>
            </w:r>
            <w:r w:rsidR="00EA6C82" w:rsidRPr="00D74A63">
              <w:rPr>
                <w:rFonts w:cs="Calibri"/>
                <w:bCs/>
              </w:rPr>
              <w:t xml:space="preserve"> in relation to </w:t>
            </w:r>
            <w:r w:rsidR="00942358" w:rsidRPr="00D74A63">
              <w:rPr>
                <w:rFonts w:cs="Calibri"/>
                <w:bCs/>
              </w:rPr>
              <w:t xml:space="preserve">this </w:t>
            </w:r>
            <w:proofErr w:type="gramStart"/>
            <w:r w:rsidR="00942358" w:rsidRPr="00D74A63">
              <w:rPr>
                <w:rFonts w:cs="Calibri"/>
                <w:bCs/>
              </w:rPr>
              <w:t>criterion</w:t>
            </w:r>
            <w:r w:rsidR="00EA6C82" w:rsidRPr="00D74A63">
              <w:rPr>
                <w:rFonts w:cs="Calibri"/>
                <w:bCs/>
              </w:rPr>
              <w:t>.</w:t>
            </w:r>
            <w:proofErr w:type="gramEnd"/>
            <w:r w:rsidR="00EA6C82" w:rsidRPr="00D74A63">
              <w:rPr>
                <w:rFonts w:cs="Calibri"/>
                <w:bCs/>
              </w:rPr>
              <w:t xml:space="preserve"> </w:t>
            </w:r>
          </w:p>
        </w:tc>
      </w:tr>
      <w:tr w:rsidR="003F0CDA" w:rsidRPr="00D74A63" w14:paraId="06E9D2CE" w14:textId="77777777" w:rsidTr="00985B23">
        <w:tc>
          <w:tcPr>
            <w:tcW w:w="1584" w:type="pct"/>
          </w:tcPr>
          <w:p w14:paraId="76A4F44B" w14:textId="3621A71D" w:rsidR="003F0CDA" w:rsidRPr="00D74A63" w:rsidRDefault="00E13B32" w:rsidP="0056211F">
            <w:pPr>
              <w:pStyle w:val="TableTextbold"/>
              <w:keepNext/>
              <w:spacing w:line="230" w:lineRule="atLeast"/>
              <w:rPr>
                <w:rFonts w:cs="Calibri"/>
              </w:rPr>
            </w:pPr>
            <w:r w:rsidRPr="00D74A63">
              <w:rPr>
                <w:rFonts w:cs="Calibri"/>
              </w:rPr>
              <w:lastRenderedPageBreak/>
              <w:t>Is</w:t>
            </w:r>
            <w:r w:rsidR="003F0CDA" w:rsidRPr="00D74A63">
              <w:rPr>
                <w:rFonts w:cs="Calibri"/>
              </w:rPr>
              <w:t xml:space="preserve"> required to resolve an issue that is of significance to</w:t>
            </w:r>
            <w:r w:rsidR="00FE5B84" w:rsidRPr="00D74A63">
              <w:rPr>
                <w:rFonts w:cs="Calibri"/>
              </w:rPr>
              <w:t xml:space="preserve"> or </w:t>
            </w:r>
            <w:r w:rsidR="003F0CDA" w:rsidRPr="00D74A63">
              <w:rPr>
                <w:rFonts w:cs="Calibri"/>
              </w:rPr>
              <w:t>could impact on the nation due to its scale or the nature or degree of uncertainty</w:t>
            </w:r>
            <w:r w:rsidR="000E214C" w:rsidRPr="00D74A63">
              <w:rPr>
                <w:rFonts w:cs="Calibri"/>
              </w:rPr>
              <w:t xml:space="preserve"> or </w:t>
            </w:r>
            <w:r w:rsidR="003F0CDA" w:rsidRPr="00D74A63">
              <w:rPr>
                <w:rFonts w:cs="Calibri"/>
              </w:rPr>
              <w:t>change to a community or to natural and physical resources</w:t>
            </w:r>
          </w:p>
        </w:tc>
        <w:tc>
          <w:tcPr>
            <w:tcW w:w="3416" w:type="pct"/>
          </w:tcPr>
          <w:p w14:paraId="35F00A25" w14:textId="0132FF09" w:rsidR="0078557B" w:rsidRPr="00D74A63" w:rsidRDefault="002B7CC1" w:rsidP="0056211F">
            <w:pPr>
              <w:pStyle w:val="TableText"/>
              <w:spacing w:line="230" w:lineRule="atLeast"/>
              <w:rPr>
                <w:rFonts w:cs="Calibri"/>
              </w:rPr>
            </w:pPr>
            <w:r w:rsidRPr="00D74A63">
              <w:rPr>
                <w:rFonts w:cs="Calibri"/>
              </w:rPr>
              <w:t xml:space="preserve">As discussed above, </w:t>
            </w:r>
            <w:r w:rsidR="00F12955" w:rsidRPr="00D74A63">
              <w:rPr>
                <w:rFonts w:cs="Calibri"/>
              </w:rPr>
              <w:t xml:space="preserve">information </w:t>
            </w:r>
            <w:r w:rsidR="000E214C" w:rsidRPr="00D74A63">
              <w:rPr>
                <w:rFonts w:cs="Calibri"/>
              </w:rPr>
              <w:t xml:space="preserve">is limited </w:t>
            </w:r>
            <w:r w:rsidR="00C9386E" w:rsidRPr="00D74A63">
              <w:rPr>
                <w:rFonts w:cs="Calibri"/>
              </w:rPr>
              <w:t xml:space="preserve">on the </w:t>
            </w:r>
            <w:r w:rsidR="00BB01CF" w:rsidRPr="00D74A63">
              <w:rPr>
                <w:rFonts w:cs="Calibri"/>
              </w:rPr>
              <w:t>number of outdoor</w:t>
            </w:r>
            <w:r w:rsidR="000C6ADE" w:rsidRPr="00D74A63">
              <w:rPr>
                <w:rFonts w:cs="Calibri"/>
              </w:rPr>
              <w:t xml:space="preserve"> tyre storage piles</w:t>
            </w:r>
            <w:r w:rsidR="004C3BA6" w:rsidRPr="00D74A63">
              <w:rPr>
                <w:rFonts w:cs="Calibri"/>
              </w:rPr>
              <w:t xml:space="preserve"> </w:t>
            </w:r>
            <w:r w:rsidR="00C9386E" w:rsidRPr="00D74A63">
              <w:rPr>
                <w:rFonts w:cs="Calibri"/>
              </w:rPr>
              <w:t>nationally</w:t>
            </w:r>
            <w:r w:rsidR="004C3BA6" w:rsidRPr="00D74A63">
              <w:rPr>
                <w:rFonts w:cs="Calibri"/>
              </w:rPr>
              <w:t xml:space="preserve"> and </w:t>
            </w:r>
            <w:r w:rsidR="00593B7D" w:rsidRPr="00D74A63">
              <w:rPr>
                <w:rFonts w:cs="Calibri"/>
              </w:rPr>
              <w:t xml:space="preserve">the potential impacts </w:t>
            </w:r>
            <w:r w:rsidR="000C6ADE" w:rsidRPr="00D74A63">
              <w:rPr>
                <w:rFonts w:cs="Calibri"/>
              </w:rPr>
              <w:t>they are</w:t>
            </w:r>
            <w:r w:rsidR="00BD0630" w:rsidRPr="00D74A63">
              <w:rPr>
                <w:rFonts w:cs="Calibri"/>
              </w:rPr>
              <w:t xml:space="preserve"> having on </w:t>
            </w:r>
            <w:r w:rsidR="0011404E" w:rsidRPr="00D74A63">
              <w:rPr>
                <w:rFonts w:cs="Calibri"/>
              </w:rPr>
              <w:t xml:space="preserve">natural and physical </w:t>
            </w:r>
            <w:r w:rsidR="007C6302" w:rsidRPr="00D74A63">
              <w:rPr>
                <w:rFonts w:cs="Calibri"/>
              </w:rPr>
              <w:t>resources</w:t>
            </w:r>
            <w:r w:rsidR="00C11160" w:rsidRPr="00D74A63">
              <w:rPr>
                <w:rFonts w:cs="Calibri"/>
              </w:rPr>
              <w:t xml:space="preserve"> and communities within each region</w:t>
            </w:r>
            <w:r w:rsidR="007C6302" w:rsidRPr="00D74A63">
              <w:rPr>
                <w:rFonts w:cs="Calibri"/>
              </w:rPr>
              <w:t>. This</w:t>
            </w:r>
            <w:r w:rsidR="002C3890" w:rsidRPr="00D74A63">
              <w:rPr>
                <w:rFonts w:cs="Calibri"/>
              </w:rPr>
              <w:t xml:space="preserve"> absence of information</w:t>
            </w:r>
            <w:r w:rsidR="007C6302" w:rsidRPr="00D74A63">
              <w:rPr>
                <w:rFonts w:cs="Calibri"/>
              </w:rPr>
              <w:t xml:space="preserve"> can be attributed to </w:t>
            </w:r>
            <w:r w:rsidR="00681868" w:rsidRPr="00D74A63">
              <w:rPr>
                <w:rFonts w:cs="Calibri"/>
              </w:rPr>
              <w:t>several</w:t>
            </w:r>
            <w:r w:rsidR="007C6302" w:rsidRPr="00D74A63">
              <w:rPr>
                <w:rFonts w:cs="Calibri"/>
              </w:rPr>
              <w:t xml:space="preserve"> </w:t>
            </w:r>
            <w:r w:rsidR="00707547" w:rsidRPr="00D74A63">
              <w:rPr>
                <w:rFonts w:cs="Calibri"/>
              </w:rPr>
              <w:t>factors</w:t>
            </w:r>
            <w:r w:rsidR="00846EBF" w:rsidRPr="00D74A63">
              <w:rPr>
                <w:rFonts w:cs="Calibri"/>
              </w:rPr>
              <w:t>,</w:t>
            </w:r>
            <w:r w:rsidR="00707547" w:rsidRPr="00D74A63">
              <w:rPr>
                <w:rFonts w:cs="Calibri"/>
              </w:rPr>
              <w:t xml:space="preserve"> </w:t>
            </w:r>
            <w:r w:rsidR="004F3F35" w:rsidRPr="00D74A63">
              <w:rPr>
                <w:rFonts w:cs="Calibri"/>
              </w:rPr>
              <w:t xml:space="preserve">including </w:t>
            </w:r>
            <w:r w:rsidR="00C9386E" w:rsidRPr="00D74A63">
              <w:rPr>
                <w:rFonts w:cs="Calibri"/>
              </w:rPr>
              <w:t>a lack of</w:t>
            </w:r>
            <w:r w:rsidR="0078557B" w:rsidRPr="00D74A63">
              <w:rPr>
                <w:rFonts w:cs="Calibri"/>
              </w:rPr>
              <w:t xml:space="preserve"> proactive compliance monitoring </w:t>
            </w:r>
            <w:r w:rsidR="004E5946" w:rsidRPr="00D74A63">
              <w:rPr>
                <w:rFonts w:cs="Calibri"/>
              </w:rPr>
              <w:t xml:space="preserve">of outdoor tyre storage </w:t>
            </w:r>
            <w:r w:rsidR="0078557B" w:rsidRPr="00D74A63">
              <w:rPr>
                <w:rFonts w:cs="Calibri"/>
              </w:rPr>
              <w:t>at the local level</w:t>
            </w:r>
            <w:r w:rsidR="007B023A" w:rsidRPr="00D74A63">
              <w:rPr>
                <w:rFonts w:cs="Calibri"/>
              </w:rPr>
              <w:t xml:space="preserve"> and the </w:t>
            </w:r>
            <w:r w:rsidR="00846EBF" w:rsidRPr="00D74A63">
              <w:rPr>
                <w:rFonts w:cs="Calibri"/>
              </w:rPr>
              <w:t>fact that</w:t>
            </w:r>
            <w:r w:rsidR="007B023A" w:rsidRPr="00D74A63">
              <w:rPr>
                <w:rFonts w:cs="Calibri"/>
              </w:rPr>
              <w:t xml:space="preserve"> tyre collectors</w:t>
            </w:r>
            <w:r w:rsidR="00846EBF" w:rsidRPr="00D74A63">
              <w:rPr>
                <w:rFonts w:cs="Calibri"/>
              </w:rPr>
              <w:t xml:space="preserve"> are</w:t>
            </w:r>
            <w:r w:rsidR="0087571A" w:rsidRPr="00D74A63">
              <w:rPr>
                <w:rFonts w:cs="Calibri"/>
              </w:rPr>
              <w:t xml:space="preserve"> indirectly</w:t>
            </w:r>
            <w:r w:rsidR="00846EBF" w:rsidRPr="00D74A63">
              <w:rPr>
                <w:rFonts w:cs="Calibri"/>
              </w:rPr>
              <w:t xml:space="preserve"> incentivised</w:t>
            </w:r>
            <w:r w:rsidR="007B023A" w:rsidRPr="00D74A63">
              <w:rPr>
                <w:rFonts w:cs="Calibri"/>
              </w:rPr>
              <w:t xml:space="preserve"> to store tyres </w:t>
            </w:r>
            <w:r w:rsidR="00CF603E" w:rsidRPr="00D74A63">
              <w:rPr>
                <w:rFonts w:cs="Calibri"/>
              </w:rPr>
              <w:t>in areas less visible to the public and regulators</w:t>
            </w:r>
            <w:r w:rsidR="0078557B" w:rsidRPr="00D74A63">
              <w:rPr>
                <w:rFonts w:cs="Calibri"/>
              </w:rPr>
              <w:t xml:space="preserve">. </w:t>
            </w:r>
          </w:p>
          <w:p w14:paraId="0F12E256" w14:textId="75FE23F7" w:rsidR="001F2B7E" w:rsidRPr="00D74A63" w:rsidRDefault="00013B76" w:rsidP="0056211F">
            <w:pPr>
              <w:pStyle w:val="TableText"/>
              <w:spacing w:line="230" w:lineRule="atLeast"/>
              <w:rPr>
                <w:rFonts w:cs="Calibri"/>
                <w:highlight w:val="yellow"/>
              </w:rPr>
            </w:pPr>
            <w:r w:rsidRPr="00D74A63">
              <w:rPr>
                <w:rFonts w:cs="Calibri"/>
              </w:rPr>
              <w:t xml:space="preserve">While evidence </w:t>
            </w:r>
            <w:r w:rsidR="00490A64" w:rsidRPr="00D74A63">
              <w:rPr>
                <w:rFonts w:cs="Calibri"/>
              </w:rPr>
              <w:t xml:space="preserve">is lacking </w:t>
            </w:r>
            <w:r w:rsidRPr="00D74A63">
              <w:rPr>
                <w:rFonts w:cs="Calibri"/>
              </w:rPr>
              <w:t xml:space="preserve">as to the scale of the problem, the potential adverse environmental effects </w:t>
            </w:r>
            <w:r w:rsidR="00A67A21" w:rsidRPr="00D74A63">
              <w:rPr>
                <w:rFonts w:cs="Calibri"/>
              </w:rPr>
              <w:t xml:space="preserve">from outdoor tyre storage can be </w:t>
            </w:r>
            <w:r w:rsidRPr="00D74A63">
              <w:rPr>
                <w:rFonts w:cs="Calibri"/>
              </w:rPr>
              <w:t>significant</w:t>
            </w:r>
            <w:r w:rsidR="00B30365" w:rsidRPr="00D74A63">
              <w:rPr>
                <w:rFonts w:cs="Calibri"/>
              </w:rPr>
              <w:t xml:space="preserve"> </w:t>
            </w:r>
            <w:r w:rsidR="00A67A21" w:rsidRPr="00D74A63">
              <w:rPr>
                <w:rFonts w:cs="Calibri"/>
              </w:rPr>
              <w:t>in the event of a fire</w:t>
            </w:r>
            <w:r w:rsidRPr="00D74A63">
              <w:rPr>
                <w:rFonts w:cs="Calibri"/>
              </w:rPr>
              <w:t>.</w:t>
            </w:r>
            <w:r w:rsidR="00A67A21" w:rsidRPr="00D74A63">
              <w:rPr>
                <w:rFonts w:cs="Calibri"/>
              </w:rPr>
              <w:t xml:space="preserve"> For example</w:t>
            </w:r>
            <w:r w:rsidR="0093121A" w:rsidRPr="00D74A63">
              <w:rPr>
                <w:rFonts w:cs="Calibri"/>
              </w:rPr>
              <w:t xml:space="preserve">, significant tyre fires </w:t>
            </w:r>
            <w:r w:rsidR="00490A64" w:rsidRPr="00D74A63">
              <w:rPr>
                <w:rFonts w:cs="Calibri"/>
              </w:rPr>
              <w:t xml:space="preserve">have occurred </w:t>
            </w:r>
            <w:r w:rsidR="0093121A" w:rsidRPr="00D74A63">
              <w:rPr>
                <w:rFonts w:cs="Calibri"/>
              </w:rPr>
              <w:t>in New Zealand</w:t>
            </w:r>
            <w:r w:rsidR="00902882" w:rsidRPr="00D74A63">
              <w:rPr>
                <w:rFonts w:cs="Calibri"/>
              </w:rPr>
              <w:t>,</w:t>
            </w:r>
            <w:r w:rsidR="0093121A" w:rsidRPr="00D74A63">
              <w:rPr>
                <w:rFonts w:cs="Calibri"/>
              </w:rPr>
              <w:t xml:space="preserve"> including one in Rolleston, Christchurch on 17 May 2020, </w:t>
            </w:r>
            <w:r w:rsidR="00A01886" w:rsidRPr="00D74A63">
              <w:rPr>
                <w:rFonts w:cs="Calibri"/>
              </w:rPr>
              <w:t>two fires in three years</w:t>
            </w:r>
            <w:r w:rsidR="0093121A" w:rsidRPr="00D74A63">
              <w:rPr>
                <w:rFonts w:cs="Calibri"/>
              </w:rPr>
              <w:t xml:space="preserve"> at a</w:t>
            </w:r>
            <w:r w:rsidR="00537F61" w:rsidRPr="00D74A63">
              <w:rPr>
                <w:rFonts w:cs="Calibri"/>
              </w:rPr>
              <w:t>n illegal</w:t>
            </w:r>
            <w:r w:rsidR="0093121A" w:rsidRPr="00D74A63">
              <w:rPr>
                <w:rFonts w:cs="Calibri"/>
              </w:rPr>
              <w:t xml:space="preserve"> stockpile</w:t>
            </w:r>
            <w:r w:rsidR="00537F61" w:rsidRPr="00D74A63">
              <w:rPr>
                <w:rFonts w:cs="Calibri"/>
              </w:rPr>
              <w:t xml:space="preserve"> on a racecourse</w:t>
            </w:r>
            <w:r w:rsidR="0093121A" w:rsidRPr="00D74A63">
              <w:rPr>
                <w:rFonts w:cs="Calibri"/>
              </w:rPr>
              <w:t xml:space="preserve"> in rural Amberley</w:t>
            </w:r>
            <w:r w:rsidR="00537F61" w:rsidRPr="00D74A63">
              <w:rPr>
                <w:rFonts w:cs="Calibri"/>
              </w:rPr>
              <w:t xml:space="preserve"> in Canterbury</w:t>
            </w:r>
            <w:r w:rsidR="00F95C03" w:rsidRPr="00D74A63">
              <w:rPr>
                <w:rFonts w:cs="Calibri"/>
              </w:rPr>
              <w:t xml:space="preserve"> (</w:t>
            </w:r>
            <w:r w:rsidR="00537F61" w:rsidRPr="00D74A63">
              <w:rPr>
                <w:rFonts w:cs="Calibri"/>
              </w:rPr>
              <w:t>fires were lit in</w:t>
            </w:r>
            <w:r w:rsidR="00CE73A1" w:rsidRPr="00D74A63">
              <w:rPr>
                <w:rFonts w:cs="Calibri"/>
              </w:rPr>
              <w:t xml:space="preserve"> February 2018 and in January 2021, </w:t>
            </w:r>
            <w:r w:rsidR="00F95C03" w:rsidRPr="00D74A63">
              <w:rPr>
                <w:rFonts w:cs="Calibri"/>
              </w:rPr>
              <w:t xml:space="preserve">both </w:t>
            </w:r>
            <w:r w:rsidR="00774792" w:rsidRPr="00D74A63">
              <w:rPr>
                <w:rFonts w:cs="Calibri"/>
              </w:rPr>
              <w:t>the result of</w:t>
            </w:r>
            <w:r w:rsidR="00F95C03" w:rsidRPr="00D74A63">
              <w:rPr>
                <w:rFonts w:cs="Calibri"/>
              </w:rPr>
              <w:t xml:space="preserve"> ar</w:t>
            </w:r>
            <w:r w:rsidR="00537F61" w:rsidRPr="00D74A63">
              <w:rPr>
                <w:rFonts w:cs="Calibri"/>
              </w:rPr>
              <w:t>son)</w:t>
            </w:r>
            <w:r w:rsidR="0093121A" w:rsidRPr="00D74A63">
              <w:rPr>
                <w:rFonts w:cs="Calibri"/>
              </w:rPr>
              <w:t xml:space="preserve">, and an accidental tyre fire on a farm in Taranaki. </w:t>
            </w:r>
            <w:r w:rsidR="00DF366B" w:rsidRPr="00D74A63">
              <w:rPr>
                <w:rFonts w:cs="Calibri"/>
              </w:rPr>
              <w:t xml:space="preserve">These fires resulted in significant adverse effects </w:t>
            </w:r>
            <w:r w:rsidR="00D7275D" w:rsidRPr="00D74A63">
              <w:rPr>
                <w:rFonts w:cs="Calibri"/>
              </w:rPr>
              <w:t xml:space="preserve">on </w:t>
            </w:r>
            <w:r w:rsidR="005A1FDB" w:rsidRPr="00D74A63">
              <w:rPr>
                <w:rFonts w:cs="Calibri"/>
              </w:rPr>
              <w:t>the surrounding area</w:t>
            </w:r>
            <w:r w:rsidR="005030E7" w:rsidRPr="00D74A63">
              <w:rPr>
                <w:rFonts w:cs="Calibri"/>
              </w:rPr>
              <w:t xml:space="preserve"> </w:t>
            </w:r>
            <w:r w:rsidR="00D7275D" w:rsidRPr="00D74A63">
              <w:rPr>
                <w:rFonts w:cs="Calibri"/>
              </w:rPr>
              <w:t xml:space="preserve">from </w:t>
            </w:r>
            <w:r w:rsidR="00DF366B" w:rsidRPr="00D74A63">
              <w:rPr>
                <w:rFonts w:cs="Calibri"/>
              </w:rPr>
              <w:t>tyre smoke</w:t>
            </w:r>
            <w:r w:rsidR="00497C11" w:rsidRPr="00D74A63">
              <w:rPr>
                <w:rFonts w:cs="Calibri"/>
              </w:rPr>
              <w:t xml:space="preserve"> and </w:t>
            </w:r>
            <w:r w:rsidR="00DF366B" w:rsidRPr="00D74A63">
              <w:rPr>
                <w:rFonts w:cs="Calibri"/>
              </w:rPr>
              <w:t>run-off</w:t>
            </w:r>
            <w:r w:rsidR="005030E7" w:rsidRPr="00D74A63">
              <w:rPr>
                <w:rFonts w:cs="Calibri"/>
              </w:rPr>
              <w:t>.</w:t>
            </w:r>
            <w:r w:rsidR="00C57F34" w:rsidRPr="00D74A63">
              <w:rPr>
                <w:rFonts w:cs="Calibri"/>
              </w:rPr>
              <w:t xml:space="preserve"> </w:t>
            </w:r>
            <w:r w:rsidR="00C4067B" w:rsidRPr="00D74A63">
              <w:rPr>
                <w:rFonts w:cs="Calibri"/>
              </w:rPr>
              <w:t xml:space="preserve">Therefore, </w:t>
            </w:r>
            <w:r w:rsidR="00E96210" w:rsidRPr="00D74A63">
              <w:rPr>
                <w:rFonts w:cs="Calibri"/>
              </w:rPr>
              <w:t xml:space="preserve">although the risk of tyre fires occurring </w:t>
            </w:r>
            <w:r w:rsidR="00C13B38" w:rsidRPr="00D74A63">
              <w:rPr>
                <w:rFonts w:cs="Calibri"/>
              </w:rPr>
              <w:t>is low, they are ‘low frequency, high impact’ events</w:t>
            </w:r>
            <w:r w:rsidR="00015EE3" w:rsidRPr="00D74A63">
              <w:rPr>
                <w:rFonts w:cs="Calibri"/>
              </w:rPr>
              <w:t xml:space="preserve"> that </w:t>
            </w:r>
            <w:r w:rsidR="00C4067B" w:rsidRPr="00D74A63">
              <w:rPr>
                <w:rFonts w:cs="Calibri"/>
              </w:rPr>
              <w:t xml:space="preserve">can </w:t>
            </w:r>
            <w:r w:rsidR="00015EE3" w:rsidRPr="00D74A63">
              <w:rPr>
                <w:rFonts w:cs="Calibri"/>
              </w:rPr>
              <w:t>cause significant environmental effects when they occur.</w:t>
            </w:r>
          </w:p>
          <w:p w14:paraId="313CDCA7" w14:textId="1EB0BBB7" w:rsidR="002D050E" w:rsidRPr="00D74A63" w:rsidRDefault="00B46E64" w:rsidP="0056211F">
            <w:pPr>
              <w:pStyle w:val="TableText"/>
              <w:spacing w:line="230" w:lineRule="atLeast"/>
              <w:rPr>
                <w:rFonts w:cs="Calibri"/>
                <w:bCs/>
              </w:rPr>
            </w:pPr>
            <w:r w:rsidRPr="00D74A63">
              <w:rPr>
                <w:rFonts w:cs="Calibri"/>
              </w:rPr>
              <w:t xml:space="preserve">Overall, the proposal is assessed as being of </w:t>
            </w:r>
            <w:r w:rsidRPr="00D74A63">
              <w:rPr>
                <w:rFonts w:cs="Calibri"/>
                <w:b/>
                <w:bCs/>
              </w:rPr>
              <w:t>low significance</w:t>
            </w:r>
            <w:r w:rsidRPr="00D74A63">
              <w:rPr>
                <w:rFonts w:cs="Calibri"/>
              </w:rPr>
              <w:t xml:space="preserve"> in terms of its potential impact on the nation due to its scale and degree of change. T</w:t>
            </w:r>
            <w:r w:rsidR="00556E37" w:rsidRPr="00D74A63">
              <w:rPr>
                <w:rFonts w:cs="Calibri"/>
              </w:rPr>
              <w:t xml:space="preserve">he proposal addresses </w:t>
            </w:r>
            <w:r w:rsidR="003525BF" w:rsidRPr="00D74A63">
              <w:rPr>
                <w:rFonts w:cs="Calibri"/>
              </w:rPr>
              <w:t xml:space="preserve">adverse effects </w:t>
            </w:r>
            <w:r w:rsidR="0045182A" w:rsidRPr="00D74A63">
              <w:rPr>
                <w:rFonts w:cs="Calibri"/>
              </w:rPr>
              <w:t xml:space="preserve">that are primarily </w:t>
            </w:r>
            <w:r w:rsidR="00191B88" w:rsidRPr="00D74A63">
              <w:rPr>
                <w:rFonts w:cs="Calibri"/>
              </w:rPr>
              <w:t>local in nature rather th</w:t>
            </w:r>
            <w:r w:rsidR="00F34DB6" w:rsidRPr="00D74A63">
              <w:rPr>
                <w:rFonts w:cs="Calibri"/>
              </w:rPr>
              <w:t>a</w:t>
            </w:r>
            <w:r w:rsidR="00DD49CB" w:rsidRPr="00D74A63">
              <w:rPr>
                <w:rFonts w:cs="Calibri"/>
              </w:rPr>
              <w:t xml:space="preserve">n </w:t>
            </w:r>
            <w:r w:rsidR="006E5031" w:rsidRPr="00D74A63">
              <w:rPr>
                <w:rFonts w:cs="Calibri"/>
              </w:rPr>
              <w:t xml:space="preserve">an issue </w:t>
            </w:r>
            <w:r w:rsidR="005030E7" w:rsidRPr="00D74A63">
              <w:rPr>
                <w:rFonts w:cs="Calibri"/>
              </w:rPr>
              <w:t xml:space="preserve">that could impact on </w:t>
            </w:r>
            <w:r w:rsidR="006E5031" w:rsidRPr="00D74A63">
              <w:rPr>
                <w:rFonts w:cs="Calibri"/>
              </w:rPr>
              <w:t xml:space="preserve">the nation at large. </w:t>
            </w:r>
            <w:r w:rsidR="00A339EF" w:rsidRPr="00D74A63">
              <w:rPr>
                <w:rFonts w:cs="Calibri"/>
              </w:rPr>
              <w:t xml:space="preserve">However, the </w:t>
            </w:r>
            <w:r w:rsidR="00815573" w:rsidRPr="00D74A63">
              <w:rPr>
                <w:rFonts w:cs="Calibri"/>
              </w:rPr>
              <w:t xml:space="preserve">scale of </w:t>
            </w:r>
            <w:r w:rsidR="006602AC" w:rsidRPr="00D74A63">
              <w:rPr>
                <w:rFonts w:cs="Calibri"/>
              </w:rPr>
              <w:t xml:space="preserve">adverse effects </w:t>
            </w:r>
            <w:r w:rsidR="00202BF9" w:rsidRPr="00D74A63">
              <w:rPr>
                <w:rFonts w:cs="Calibri"/>
              </w:rPr>
              <w:t xml:space="preserve">affecting </w:t>
            </w:r>
            <w:r w:rsidR="006602AC" w:rsidRPr="00D74A63">
              <w:rPr>
                <w:rFonts w:cs="Calibri"/>
              </w:rPr>
              <w:t xml:space="preserve">the </w:t>
            </w:r>
            <w:r w:rsidR="00815573" w:rsidRPr="00D74A63">
              <w:rPr>
                <w:rFonts w:cs="Calibri"/>
              </w:rPr>
              <w:t xml:space="preserve">local </w:t>
            </w:r>
            <w:r w:rsidR="006602AC" w:rsidRPr="00D74A63">
              <w:rPr>
                <w:rFonts w:cs="Calibri"/>
              </w:rPr>
              <w:t xml:space="preserve">environment </w:t>
            </w:r>
            <w:r w:rsidR="00847745" w:rsidRPr="00D74A63">
              <w:rPr>
                <w:rFonts w:cs="Calibri"/>
              </w:rPr>
              <w:t xml:space="preserve">and </w:t>
            </w:r>
            <w:r w:rsidR="00131113" w:rsidRPr="00D74A63">
              <w:rPr>
                <w:rFonts w:cs="Calibri"/>
              </w:rPr>
              <w:t>community from outdoor tyre storage can be a significant issue i</w:t>
            </w:r>
            <w:r w:rsidR="00BA6CBC" w:rsidRPr="00D74A63">
              <w:rPr>
                <w:rFonts w:cs="Calibri"/>
              </w:rPr>
              <w:t>n</w:t>
            </w:r>
            <w:r w:rsidR="00131113" w:rsidRPr="00D74A63">
              <w:rPr>
                <w:rFonts w:cs="Calibri"/>
              </w:rPr>
              <w:t xml:space="preserve"> certain </w:t>
            </w:r>
            <w:r w:rsidR="000E0432" w:rsidRPr="00D74A63">
              <w:rPr>
                <w:rFonts w:cs="Calibri"/>
              </w:rPr>
              <w:t xml:space="preserve">circumstances, as highlighted by the </w:t>
            </w:r>
            <w:r w:rsidR="002C410E" w:rsidRPr="00D74A63">
              <w:rPr>
                <w:rFonts w:cs="Calibri"/>
              </w:rPr>
              <w:t xml:space="preserve">recent examples of </w:t>
            </w:r>
            <w:r w:rsidR="0083545F" w:rsidRPr="00D74A63">
              <w:rPr>
                <w:rFonts w:cs="Calibri"/>
              </w:rPr>
              <w:t xml:space="preserve">significant tyre fires. </w:t>
            </w:r>
          </w:p>
        </w:tc>
      </w:tr>
      <w:tr w:rsidR="003F0CDA" w:rsidRPr="00D74A63" w14:paraId="5CB41B2C" w14:textId="77777777" w:rsidTr="00985B23">
        <w:tc>
          <w:tcPr>
            <w:tcW w:w="1584" w:type="pct"/>
          </w:tcPr>
          <w:p w14:paraId="5348DE09" w14:textId="42351504" w:rsidR="003F0CDA" w:rsidRPr="00D74A63" w:rsidRDefault="003F0CDA" w:rsidP="00B52B65">
            <w:pPr>
              <w:pStyle w:val="TableTextbold"/>
              <w:rPr>
                <w:rFonts w:cs="Calibri"/>
              </w:rPr>
            </w:pPr>
            <w:r w:rsidRPr="00D74A63">
              <w:rPr>
                <w:rFonts w:cs="Calibri"/>
              </w:rPr>
              <w:t>Involve</w:t>
            </w:r>
            <w:r w:rsidR="00E13B32" w:rsidRPr="00D74A63">
              <w:rPr>
                <w:rFonts w:cs="Calibri"/>
              </w:rPr>
              <w:t>s</w:t>
            </w:r>
            <w:r w:rsidRPr="00D74A63">
              <w:rPr>
                <w:rFonts w:cs="Calibri"/>
              </w:rPr>
              <w:t xml:space="preserve"> a minor or major change to the current situation (the status quo)</w:t>
            </w:r>
          </w:p>
        </w:tc>
        <w:tc>
          <w:tcPr>
            <w:tcW w:w="3416" w:type="pct"/>
          </w:tcPr>
          <w:p w14:paraId="32D6A1AA" w14:textId="12347292" w:rsidR="00657A8D" w:rsidRPr="00D74A63" w:rsidRDefault="004652D2" w:rsidP="00F92AB7">
            <w:pPr>
              <w:pStyle w:val="TableText"/>
              <w:rPr>
                <w:rFonts w:cs="Calibri"/>
              </w:rPr>
            </w:pPr>
            <w:r w:rsidRPr="00D74A63">
              <w:rPr>
                <w:rFonts w:cs="Calibri"/>
              </w:rPr>
              <w:t>S</w:t>
            </w:r>
            <w:r w:rsidR="00070A84" w:rsidRPr="00D74A63">
              <w:rPr>
                <w:rFonts w:cs="Calibri"/>
              </w:rPr>
              <w:t xml:space="preserve">pecific </w:t>
            </w:r>
            <w:r w:rsidR="003F35A1" w:rsidRPr="00D74A63">
              <w:rPr>
                <w:rFonts w:cs="Calibri"/>
              </w:rPr>
              <w:t xml:space="preserve">regional or </w:t>
            </w:r>
            <w:r w:rsidR="004D5F00" w:rsidRPr="00D74A63">
              <w:rPr>
                <w:rFonts w:cs="Calibri"/>
              </w:rPr>
              <w:t xml:space="preserve">district </w:t>
            </w:r>
            <w:r w:rsidR="00070A84" w:rsidRPr="00D74A63">
              <w:rPr>
                <w:rFonts w:cs="Calibri"/>
              </w:rPr>
              <w:t xml:space="preserve">plan provisions to deal with </w:t>
            </w:r>
            <w:r w:rsidR="001A6197" w:rsidRPr="00D74A63">
              <w:rPr>
                <w:rFonts w:cs="Calibri"/>
              </w:rPr>
              <w:t>outdoor tyre storage</w:t>
            </w:r>
            <w:r w:rsidR="0012346C" w:rsidRPr="00D74A63">
              <w:rPr>
                <w:rFonts w:cs="Calibri"/>
              </w:rPr>
              <w:t xml:space="preserve"> are currently lacking</w:t>
            </w:r>
            <w:r w:rsidR="00E5286B" w:rsidRPr="00D74A63">
              <w:rPr>
                <w:rFonts w:cs="Calibri"/>
              </w:rPr>
              <w:t>,</w:t>
            </w:r>
            <w:r w:rsidR="001A6197" w:rsidRPr="00D74A63">
              <w:rPr>
                <w:rFonts w:cs="Calibri"/>
              </w:rPr>
              <w:t xml:space="preserve"> and </w:t>
            </w:r>
            <w:r w:rsidR="00DD3B5D" w:rsidRPr="00D74A63">
              <w:rPr>
                <w:rFonts w:cs="Calibri"/>
              </w:rPr>
              <w:t xml:space="preserve">councils take variable approaches to </w:t>
            </w:r>
            <w:r w:rsidR="008E4506" w:rsidRPr="00D74A63">
              <w:rPr>
                <w:rFonts w:cs="Calibri"/>
              </w:rPr>
              <w:t xml:space="preserve">compliance, monitoring and enforcement </w:t>
            </w:r>
            <w:r w:rsidR="0012346C" w:rsidRPr="00D74A63">
              <w:rPr>
                <w:rFonts w:cs="Calibri"/>
              </w:rPr>
              <w:t xml:space="preserve">of </w:t>
            </w:r>
            <w:r w:rsidR="00F17722" w:rsidRPr="00D74A63">
              <w:rPr>
                <w:rFonts w:cs="Calibri"/>
              </w:rPr>
              <w:t xml:space="preserve">unauthorised outdoor tyre storage. </w:t>
            </w:r>
            <w:r w:rsidR="001751B9" w:rsidRPr="00D74A63">
              <w:rPr>
                <w:rFonts w:cs="Calibri"/>
              </w:rPr>
              <w:t xml:space="preserve">Feedback from regional councils suggests that outdoor tyre storage is not proactively monitored </w:t>
            </w:r>
            <w:r w:rsidR="00E922C8" w:rsidRPr="00D74A63">
              <w:rPr>
                <w:rFonts w:cs="Calibri"/>
              </w:rPr>
              <w:t xml:space="preserve">or </w:t>
            </w:r>
            <w:r w:rsidR="001751B9" w:rsidRPr="00D74A63">
              <w:rPr>
                <w:rFonts w:cs="Calibri"/>
              </w:rPr>
              <w:t>enforced within region</w:t>
            </w:r>
            <w:r w:rsidR="0011730A" w:rsidRPr="00D74A63">
              <w:rPr>
                <w:rFonts w:cs="Calibri"/>
              </w:rPr>
              <w:t>s</w:t>
            </w:r>
            <w:r w:rsidR="001751B9" w:rsidRPr="00D74A63">
              <w:rPr>
                <w:rFonts w:cs="Calibri"/>
              </w:rPr>
              <w:t xml:space="preserve">, and </w:t>
            </w:r>
            <w:r w:rsidR="0011730A" w:rsidRPr="00D74A63">
              <w:rPr>
                <w:rFonts w:cs="Calibri"/>
              </w:rPr>
              <w:t xml:space="preserve">councils </w:t>
            </w:r>
            <w:r w:rsidR="001751B9" w:rsidRPr="00D74A63">
              <w:rPr>
                <w:rFonts w:cs="Calibri"/>
              </w:rPr>
              <w:t>often rely on the general enforcement provisions in the RMA to deal with outdoor tyre storage if necessary</w:t>
            </w:r>
            <w:r w:rsidR="0011730A" w:rsidRPr="00D74A63">
              <w:rPr>
                <w:rFonts w:cs="Calibri"/>
              </w:rPr>
              <w:t xml:space="preserve"> (</w:t>
            </w:r>
            <w:r w:rsidR="00D1296E" w:rsidRPr="00D74A63">
              <w:rPr>
                <w:rFonts w:cs="Calibri"/>
              </w:rPr>
              <w:t>4Sight Consulting, 2019)</w:t>
            </w:r>
            <w:r w:rsidR="001751B9" w:rsidRPr="00D74A63">
              <w:rPr>
                <w:rFonts w:cs="Calibri"/>
              </w:rPr>
              <w:t>.</w:t>
            </w:r>
            <w:r w:rsidR="004460F4" w:rsidRPr="00D74A63">
              <w:rPr>
                <w:rFonts w:cs="Calibri"/>
              </w:rPr>
              <w:t xml:space="preserve"> </w:t>
            </w:r>
          </w:p>
          <w:p w14:paraId="320DFFE6" w14:textId="030358C8" w:rsidR="00404630" w:rsidRPr="00D74A63" w:rsidRDefault="004D5F00" w:rsidP="00026B55">
            <w:pPr>
              <w:pStyle w:val="TableText"/>
              <w:rPr>
                <w:rFonts w:cs="Calibri"/>
              </w:rPr>
            </w:pPr>
            <w:r w:rsidRPr="00D74A63">
              <w:rPr>
                <w:rFonts w:cs="Calibri"/>
              </w:rPr>
              <w:t>The proposal introduce</w:t>
            </w:r>
            <w:r w:rsidR="0011730A" w:rsidRPr="00D74A63">
              <w:rPr>
                <w:rFonts w:cs="Calibri"/>
              </w:rPr>
              <w:t>s</w:t>
            </w:r>
            <w:r w:rsidRPr="00D74A63">
              <w:rPr>
                <w:rFonts w:cs="Calibri"/>
              </w:rPr>
              <w:t xml:space="preserve"> </w:t>
            </w:r>
            <w:r w:rsidR="00E92C26" w:rsidRPr="00D74A63">
              <w:rPr>
                <w:rFonts w:cs="Calibri"/>
              </w:rPr>
              <w:t xml:space="preserve">new consenting and compliance monitoring functions </w:t>
            </w:r>
            <w:r w:rsidR="00F17722" w:rsidRPr="00D74A63">
              <w:rPr>
                <w:rFonts w:cs="Calibri"/>
              </w:rPr>
              <w:t xml:space="preserve">for </w:t>
            </w:r>
            <w:r w:rsidRPr="00D74A63">
              <w:rPr>
                <w:rFonts w:cs="Calibri"/>
              </w:rPr>
              <w:t xml:space="preserve">regional councils in relation to </w:t>
            </w:r>
            <w:r w:rsidR="00F17722" w:rsidRPr="00D74A63">
              <w:rPr>
                <w:rFonts w:cs="Calibri"/>
              </w:rPr>
              <w:t>outdoor tyre storage</w:t>
            </w:r>
            <w:r w:rsidR="000246E9" w:rsidRPr="00D74A63">
              <w:rPr>
                <w:rFonts w:cs="Calibri"/>
              </w:rPr>
              <w:t xml:space="preserve"> over 20</w:t>
            </w:r>
            <w:r w:rsidR="001D2BE4" w:rsidRPr="00D74A63">
              <w:rPr>
                <w:rFonts w:cs="Calibri"/>
              </w:rPr>
              <w:t> </w:t>
            </w:r>
            <w:r w:rsidR="000246E9" w:rsidRPr="00D74A63">
              <w:rPr>
                <w:rFonts w:cs="Calibri"/>
              </w:rPr>
              <w:t>m³ within a property</w:t>
            </w:r>
            <w:r w:rsidRPr="00D74A63">
              <w:rPr>
                <w:rFonts w:cs="Calibri"/>
              </w:rPr>
              <w:t>.</w:t>
            </w:r>
            <w:r w:rsidR="00F17722" w:rsidRPr="00D74A63">
              <w:rPr>
                <w:rFonts w:cs="Calibri"/>
              </w:rPr>
              <w:t xml:space="preserve"> </w:t>
            </w:r>
            <w:r w:rsidR="00026B55" w:rsidRPr="00D74A63">
              <w:rPr>
                <w:rFonts w:cs="Calibri"/>
              </w:rPr>
              <w:t xml:space="preserve">The proposal </w:t>
            </w:r>
            <w:r w:rsidR="00E92F18" w:rsidRPr="00D74A63">
              <w:rPr>
                <w:rFonts w:cs="Calibri"/>
              </w:rPr>
              <w:t>is expected to re</w:t>
            </w:r>
            <w:r w:rsidR="00026B55" w:rsidRPr="00D74A63">
              <w:rPr>
                <w:rFonts w:cs="Calibri"/>
              </w:rPr>
              <w:t xml:space="preserve">sult in more </w:t>
            </w:r>
            <w:r w:rsidR="00E92F18" w:rsidRPr="00D74A63">
              <w:rPr>
                <w:rFonts w:cs="Calibri"/>
              </w:rPr>
              <w:t>resource consent</w:t>
            </w:r>
            <w:r w:rsidR="00377400" w:rsidRPr="00D74A63">
              <w:rPr>
                <w:rFonts w:cs="Calibri"/>
              </w:rPr>
              <w:t>s</w:t>
            </w:r>
            <w:r w:rsidR="00E92F18" w:rsidRPr="00D74A63">
              <w:rPr>
                <w:rFonts w:cs="Calibri"/>
              </w:rPr>
              <w:t xml:space="preserve"> </w:t>
            </w:r>
            <w:r w:rsidR="00675918" w:rsidRPr="00D74A63">
              <w:rPr>
                <w:rFonts w:cs="Calibri"/>
              </w:rPr>
              <w:t>for outdoor tyre storage</w:t>
            </w:r>
            <w:r w:rsidR="00ED7307" w:rsidRPr="00D74A63">
              <w:rPr>
                <w:rFonts w:cs="Calibri"/>
              </w:rPr>
              <w:t>,</w:t>
            </w:r>
            <w:r w:rsidR="00675918" w:rsidRPr="00D74A63">
              <w:rPr>
                <w:rFonts w:cs="Calibri"/>
              </w:rPr>
              <w:t xml:space="preserve"> </w:t>
            </w:r>
            <w:r w:rsidR="003B3CB7" w:rsidRPr="00D74A63">
              <w:rPr>
                <w:rFonts w:cs="Calibri"/>
              </w:rPr>
              <w:t xml:space="preserve">compared </w:t>
            </w:r>
            <w:r w:rsidR="00ED7307" w:rsidRPr="00D74A63">
              <w:rPr>
                <w:rFonts w:cs="Calibri"/>
              </w:rPr>
              <w:t xml:space="preserve">with </w:t>
            </w:r>
            <w:r w:rsidR="006C729C" w:rsidRPr="00D74A63">
              <w:rPr>
                <w:rFonts w:cs="Calibri"/>
              </w:rPr>
              <w:t>under</w:t>
            </w:r>
            <w:r w:rsidR="003B3CB7" w:rsidRPr="00D74A63">
              <w:rPr>
                <w:rFonts w:cs="Calibri"/>
              </w:rPr>
              <w:t xml:space="preserve"> </w:t>
            </w:r>
            <w:r w:rsidR="00377400" w:rsidRPr="00D74A63">
              <w:rPr>
                <w:rFonts w:cs="Calibri"/>
              </w:rPr>
              <w:t>existing plan provisions</w:t>
            </w:r>
            <w:r w:rsidR="00026B55" w:rsidRPr="00D74A63">
              <w:rPr>
                <w:rFonts w:cs="Calibri"/>
              </w:rPr>
              <w:t xml:space="preserve">, although this </w:t>
            </w:r>
            <w:r w:rsidR="00210C89" w:rsidRPr="00D74A63">
              <w:rPr>
                <w:rFonts w:cs="Calibri"/>
              </w:rPr>
              <w:t xml:space="preserve">is </w:t>
            </w:r>
            <w:r w:rsidR="00B10992" w:rsidRPr="00D74A63">
              <w:rPr>
                <w:rFonts w:cs="Calibri"/>
              </w:rPr>
              <w:t>not expected to be significant and will</w:t>
            </w:r>
            <w:r w:rsidR="00026B55" w:rsidRPr="00D74A63">
              <w:rPr>
                <w:rFonts w:cs="Calibri"/>
              </w:rPr>
              <w:t xml:space="preserve"> vary </w:t>
            </w:r>
            <w:r w:rsidR="00B10992" w:rsidRPr="00D74A63">
              <w:rPr>
                <w:rFonts w:cs="Calibri"/>
              </w:rPr>
              <w:t>considerabl</w:t>
            </w:r>
            <w:r w:rsidR="008A0B87" w:rsidRPr="00D74A63">
              <w:rPr>
                <w:rFonts w:cs="Calibri"/>
              </w:rPr>
              <w:t>y between regions</w:t>
            </w:r>
            <w:r w:rsidR="008A5BE3" w:rsidRPr="00D74A63">
              <w:rPr>
                <w:rFonts w:cs="Calibri"/>
              </w:rPr>
              <w:t xml:space="preserve">. It </w:t>
            </w:r>
            <w:r w:rsidR="00377400" w:rsidRPr="00D74A63">
              <w:rPr>
                <w:rFonts w:cs="Calibri"/>
              </w:rPr>
              <w:t xml:space="preserve">will also require regional councils to more proactively monitor </w:t>
            </w:r>
            <w:r w:rsidR="00AF1C3C" w:rsidRPr="00D74A63">
              <w:rPr>
                <w:rFonts w:cs="Calibri"/>
              </w:rPr>
              <w:t xml:space="preserve">outdoor tyre storage through the </w:t>
            </w:r>
            <w:r w:rsidR="00081887" w:rsidRPr="00D74A63">
              <w:rPr>
                <w:rFonts w:cs="Calibri"/>
              </w:rPr>
              <w:t xml:space="preserve">general </w:t>
            </w:r>
            <w:r w:rsidR="008A5BE3" w:rsidRPr="00D74A63">
              <w:rPr>
                <w:rFonts w:cs="Calibri"/>
              </w:rPr>
              <w:t>requirements in section 44</w:t>
            </w:r>
            <w:proofErr w:type="gramStart"/>
            <w:r w:rsidR="008A5BE3" w:rsidRPr="00D74A63">
              <w:rPr>
                <w:rFonts w:cs="Calibri"/>
              </w:rPr>
              <w:t>A(</w:t>
            </w:r>
            <w:proofErr w:type="gramEnd"/>
            <w:r w:rsidR="008A5BE3" w:rsidRPr="00D74A63">
              <w:rPr>
                <w:rFonts w:cs="Calibri"/>
              </w:rPr>
              <w:t xml:space="preserve">7) and (8) </w:t>
            </w:r>
            <w:r w:rsidR="00D77794" w:rsidRPr="00D74A63">
              <w:rPr>
                <w:rFonts w:cs="Calibri"/>
              </w:rPr>
              <w:t xml:space="preserve">of the RMA </w:t>
            </w:r>
            <w:r w:rsidR="008A5BE3" w:rsidRPr="00D74A63">
              <w:rPr>
                <w:rFonts w:cs="Calibri"/>
              </w:rPr>
              <w:t>to observe a</w:t>
            </w:r>
            <w:r w:rsidR="00511439" w:rsidRPr="00D74A63">
              <w:rPr>
                <w:rFonts w:cs="Calibri"/>
              </w:rPr>
              <w:t>n</w:t>
            </w:r>
            <w:r w:rsidR="008A5BE3" w:rsidRPr="00D74A63">
              <w:rPr>
                <w:rFonts w:cs="Calibri"/>
              </w:rPr>
              <w:t xml:space="preserve"> NES and enforce that NES to the extent </w:t>
            </w:r>
            <w:r w:rsidR="00E02F84" w:rsidRPr="00D74A63">
              <w:rPr>
                <w:rFonts w:cs="Calibri"/>
              </w:rPr>
              <w:t xml:space="preserve">that their powers enable them to do so. </w:t>
            </w:r>
            <w:r w:rsidR="00996E36" w:rsidRPr="00D74A63">
              <w:rPr>
                <w:rFonts w:cs="Calibri"/>
              </w:rPr>
              <w:t xml:space="preserve">They will be able to recover their compliance monitoring costs both for </w:t>
            </w:r>
            <w:r w:rsidR="00F01466" w:rsidRPr="00D74A63">
              <w:rPr>
                <w:rFonts w:cs="Calibri"/>
              </w:rPr>
              <w:t xml:space="preserve">tyre storage </w:t>
            </w:r>
            <w:r w:rsidR="00B14EF1" w:rsidRPr="00D74A63">
              <w:rPr>
                <w:rFonts w:cs="Calibri"/>
              </w:rPr>
              <w:t xml:space="preserve">that requires a resource consent under the proposal and tyre storage that is a permitted activity under the proposal. </w:t>
            </w:r>
          </w:p>
          <w:p w14:paraId="2D7AD7C3" w14:textId="74AEDC9B" w:rsidR="003F0CDA" w:rsidRPr="00D74A63" w:rsidRDefault="00404630" w:rsidP="00026B55">
            <w:pPr>
              <w:pStyle w:val="TableText"/>
              <w:rPr>
                <w:rFonts w:cs="Calibri"/>
                <w:highlight w:val="yellow"/>
              </w:rPr>
            </w:pPr>
            <w:r w:rsidRPr="00D74A63">
              <w:rPr>
                <w:rFonts w:cs="Calibri"/>
              </w:rPr>
              <w:t xml:space="preserve">Overall, the proposal </w:t>
            </w:r>
            <w:r w:rsidR="00E02F84" w:rsidRPr="00D74A63">
              <w:rPr>
                <w:rFonts w:cs="Calibri"/>
              </w:rPr>
              <w:t>introduce</w:t>
            </w:r>
            <w:r w:rsidR="00D77794" w:rsidRPr="00D74A63">
              <w:rPr>
                <w:rFonts w:cs="Calibri"/>
              </w:rPr>
              <w:t>s</w:t>
            </w:r>
            <w:r w:rsidR="00E02F84" w:rsidRPr="00D74A63">
              <w:rPr>
                <w:rFonts w:cs="Calibri"/>
              </w:rPr>
              <w:t xml:space="preserve"> a more stringent regime for outdoor tyre storage than the status </w:t>
            </w:r>
            <w:r w:rsidR="009C6BCB" w:rsidRPr="00D74A63">
              <w:rPr>
                <w:rFonts w:cs="Calibri"/>
              </w:rPr>
              <w:t xml:space="preserve">quo </w:t>
            </w:r>
            <w:r w:rsidR="00160210" w:rsidRPr="00D74A63">
              <w:rPr>
                <w:rFonts w:cs="Calibri"/>
              </w:rPr>
              <w:t>and impose</w:t>
            </w:r>
            <w:r w:rsidR="006911BB" w:rsidRPr="00D74A63">
              <w:rPr>
                <w:rFonts w:cs="Calibri"/>
              </w:rPr>
              <w:t>s</w:t>
            </w:r>
            <w:r w:rsidR="00160210" w:rsidRPr="00D74A63">
              <w:rPr>
                <w:rFonts w:cs="Calibri"/>
              </w:rPr>
              <w:t xml:space="preserve"> new </w:t>
            </w:r>
            <w:r w:rsidRPr="00D74A63">
              <w:rPr>
                <w:rFonts w:cs="Calibri"/>
              </w:rPr>
              <w:t xml:space="preserve">consenting and compliance monitoring </w:t>
            </w:r>
            <w:r w:rsidR="007102C6" w:rsidRPr="00D74A63">
              <w:rPr>
                <w:rFonts w:cs="Calibri"/>
              </w:rPr>
              <w:t xml:space="preserve">requirements </w:t>
            </w:r>
            <w:r w:rsidR="001507B0" w:rsidRPr="00D74A63">
              <w:rPr>
                <w:rFonts w:cs="Calibri"/>
              </w:rPr>
              <w:t>for regional councils</w:t>
            </w:r>
            <w:r w:rsidR="009D573D" w:rsidRPr="00D74A63">
              <w:rPr>
                <w:rFonts w:cs="Calibri"/>
              </w:rPr>
              <w:t>. As such</w:t>
            </w:r>
            <w:r w:rsidR="00351B2D" w:rsidRPr="00D74A63">
              <w:rPr>
                <w:rFonts w:cs="Calibri"/>
              </w:rPr>
              <w:t xml:space="preserve">, </w:t>
            </w:r>
            <w:r w:rsidR="005E2A42" w:rsidRPr="00D74A63">
              <w:rPr>
                <w:rFonts w:cs="Calibri"/>
              </w:rPr>
              <w:t xml:space="preserve">the magnitude of change </w:t>
            </w:r>
            <w:r w:rsidR="005A4286" w:rsidRPr="00D74A63">
              <w:rPr>
                <w:rFonts w:cs="Calibri"/>
              </w:rPr>
              <w:t xml:space="preserve">anticipated </w:t>
            </w:r>
            <w:r w:rsidR="005E2A42" w:rsidRPr="00D74A63">
              <w:rPr>
                <w:rFonts w:cs="Calibri"/>
              </w:rPr>
              <w:t>from the proposal</w:t>
            </w:r>
            <w:r w:rsidR="006911BB" w:rsidRPr="00D74A63">
              <w:rPr>
                <w:rFonts w:cs="Calibri"/>
              </w:rPr>
              <w:t>,</w:t>
            </w:r>
            <w:r w:rsidR="005E2A42" w:rsidRPr="00D74A63">
              <w:rPr>
                <w:rFonts w:cs="Calibri"/>
              </w:rPr>
              <w:t xml:space="preserve"> compared </w:t>
            </w:r>
            <w:r w:rsidR="006911BB" w:rsidRPr="00D74A63">
              <w:rPr>
                <w:rFonts w:cs="Calibri"/>
              </w:rPr>
              <w:t>with</w:t>
            </w:r>
            <w:r w:rsidR="005E2A42" w:rsidRPr="00D74A63">
              <w:rPr>
                <w:rFonts w:cs="Calibri"/>
              </w:rPr>
              <w:t xml:space="preserve"> the status quo</w:t>
            </w:r>
            <w:r w:rsidR="006911BB" w:rsidRPr="00D74A63">
              <w:rPr>
                <w:rFonts w:cs="Calibri"/>
              </w:rPr>
              <w:t>,</w:t>
            </w:r>
            <w:r w:rsidR="005E2A42" w:rsidRPr="00D74A63">
              <w:rPr>
                <w:rFonts w:cs="Calibri"/>
              </w:rPr>
              <w:t xml:space="preserve"> is assessed as</w:t>
            </w:r>
            <w:r w:rsidR="008E67EA" w:rsidRPr="00D74A63">
              <w:rPr>
                <w:rFonts w:cs="Calibri"/>
              </w:rPr>
              <w:t xml:space="preserve"> </w:t>
            </w:r>
            <w:r w:rsidR="00DE1166" w:rsidRPr="00D74A63">
              <w:rPr>
                <w:rFonts w:cs="Calibri"/>
              </w:rPr>
              <w:t xml:space="preserve">being of </w:t>
            </w:r>
            <w:r w:rsidR="00DE1166" w:rsidRPr="00D74A63">
              <w:rPr>
                <w:rFonts w:cs="Calibri"/>
                <w:b/>
                <w:bCs/>
              </w:rPr>
              <w:t>low</w:t>
            </w:r>
            <w:r w:rsidR="006911BB" w:rsidRPr="00D74A63">
              <w:rPr>
                <w:rFonts w:cs="Calibri"/>
                <w:b/>
                <w:bCs/>
              </w:rPr>
              <w:t>–</w:t>
            </w:r>
            <w:r w:rsidR="008E67EA" w:rsidRPr="00D74A63">
              <w:rPr>
                <w:rFonts w:cs="Calibri"/>
                <w:b/>
                <w:bCs/>
              </w:rPr>
              <w:t>moderate</w:t>
            </w:r>
            <w:r w:rsidR="005E2A42" w:rsidRPr="00D74A63">
              <w:rPr>
                <w:rFonts w:cs="Calibri"/>
                <w:b/>
                <w:bCs/>
              </w:rPr>
              <w:t xml:space="preserve"> </w:t>
            </w:r>
            <w:r w:rsidR="00DE1166" w:rsidRPr="00D74A63">
              <w:rPr>
                <w:rFonts w:cs="Calibri"/>
                <w:b/>
                <w:bCs/>
              </w:rPr>
              <w:t>significance</w:t>
            </w:r>
            <w:r w:rsidR="00F14F89" w:rsidRPr="000F2C40">
              <w:rPr>
                <w:rFonts w:cs="Calibri"/>
              </w:rPr>
              <w:t>.</w:t>
            </w:r>
            <w:r w:rsidR="00F14F89" w:rsidRPr="00D74A63">
              <w:rPr>
                <w:rFonts w:cs="Calibri"/>
                <w:b/>
                <w:bCs/>
              </w:rPr>
              <w:t xml:space="preserve"> </w:t>
            </w:r>
          </w:p>
        </w:tc>
      </w:tr>
      <w:tr w:rsidR="003F0CDA" w:rsidRPr="00D74A63" w14:paraId="092AADEB" w14:textId="77777777" w:rsidTr="00985B23">
        <w:tc>
          <w:tcPr>
            <w:tcW w:w="1584" w:type="pct"/>
          </w:tcPr>
          <w:p w14:paraId="04833DD5" w14:textId="1FD04EE7" w:rsidR="003F0CDA" w:rsidRPr="00D74A63" w:rsidRDefault="00E13B32" w:rsidP="00B52B65">
            <w:pPr>
              <w:pStyle w:val="TableTextbold"/>
              <w:rPr>
                <w:rFonts w:cs="Calibri"/>
              </w:rPr>
            </w:pPr>
            <w:r w:rsidRPr="00D74A63">
              <w:rPr>
                <w:rFonts w:cs="Calibri"/>
              </w:rPr>
              <w:t xml:space="preserve">Is </w:t>
            </w:r>
            <w:r w:rsidR="003F0CDA" w:rsidRPr="00D74A63">
              <w:rPr>
                <w:rFonts w:cs="Calibri"/>
              </w:rPr>
              <w:t>likely to have a major impact on private property interests or associated compliance and/or administrative costs</w:t>
            </w:r>
          </w:p>
        </w:tc>
        <w:tc>
          <w:tcPr>
            <w:tcW w:w="3416" w:type="pct"/>
          </w:tcPr>
          <w:p w14:paraId="2B48D9DD" w14:textId="6122613A" w:rsidR="008E3C0D" w:rsidRPr="00D74A63" w:rsidRDefault="008A11B7" w:rsidP="00290D07">
            <w:pPr>
              <w:pStyle w:val="TableText"/>
              <w:rPr>
                <w:rFonts w:cs="Calibri"/>
              </w:rPr>
            </w:pPr>
            <w:r w:rsidRPr="00D74A63">
              <w:rPr>
                <w:rFonts w:cs="Calibri"/>
              </w:rPr>
              <w:t xml:space="preserve">The </w:t>
            </w:r>
            <w:r w:rsidR="00E13B32" w:rsidRPr="00D74A63">
              <w:rPr>
                <w:rFonts w:cs="Calibri"/>
              </w:rPr>
              <w:t xml:space="preserve">proposal </w:t>
            </w:r>
            <w:r w:rsidRPr="00D74A63">
              <w:rPr>
                <w:rFonts w:cs="Calibri"/>
              </w:rPr>
              <w:t>introduce</w:t>
            </w:r>
            <w:r w:rsidR="0056211F" w:rsidRPr="00D74A63">
              <w:rPr>
                <w:rFonts w:cs="Calibri"/>
              </w:rPr>
              <w:t>s</w:t>
            </w:r>
            <w:r w:rsidRPr="00D74A63">
              <w:rPr>
                <w:rFonts w:cs="Calibri"/>
              </w:rPr>
              <w:t xml:space="preserve"> </w:t>
            </w:r>
            <w:r w:rsidR="00974148" w:rsidRPr="00D74A63">
              <w:rPr>
                <w:rFonts w:cs="Calibri"/>
              </w:rPr>
              <w:t xml:space="preserve">rules </w:t>
            </w:r>
            <w:r w:rsidRPr="00D74A63">
              <w:rPr>
                <w:rFonts w:cs="Calibri"/>
              </w:rPr>
              <w:t xml:space="preserve">and permitted activity conditions </w:t>
            </w:r>
            <w:r w:rsidR="00064828" w:rsidRPr="00D74A63">
              <w:rPr>
                <w:rFonts w:cs="Calibri"/>
              </w:rPr>
              <w:t xml:space="preserve">for outdoor tyre storage </w:t>
            </w:r>
            <w:r w:rsidR="0056211F" w:rsidRPr="00D74A63">
              <w:rPr>
                <w:rFonts w:cs="Calibri"/>
              </w:rPr>
              <w:t xml:space="preserve">that </w:t>
            </w:r>
            <w:r w:rsidR="008A7B8C" w:rsidRPr="00D74A63">
              <w:rPr>
                <w:rFonts w:cs="Calibri"/>
              </w:rPr>
              <w:t>will</w:t>
            </w:r>
            <w:r w:rsidRPr="00D74A63">
              <w:rPr>
                <w:rFonts w:cs="Calibri"/>
              </w:rPr>
              <w:t xml:space="preserve"> </w:t>
            </w:r>
            <w:r w:rsidR="00B06A55" w:rsidRPr="00D74A63">
              <w:rPr>
                <w:rFonts w:cs="Calibri"/>
              </w:rPr>
              <w:t xml:space="preserve">affect </w:t>
            </w:r>
            <w:r w:rsidR="00D81F9A" w:rsidRPr="00D74A63">
              <w:rPr>
                <w:rFonts w:cs="Calibri"/>
              </w:rPr>
              <w:t>property interests and businesses in different wa</w:t>
            </w:r>
            <w:r w:rsidR="006710BD" w:rsidRPr="00D74A63">
              <w:rPr>
                <w:rFonts w:cs="Calibri"/>
              </w:rPr>
              <w:t xml:space="preserve">ys. </w:t>
            </w:r>
            <w:r w:rsidR="0059289A" w:rsidRPr="00D74A63">
              <w:rPr>
                <w:rFonts w:cs="Calibri"/>
              </w:rPr>
              <w:t xml:space="preserve">The impacts on </w:t>
            </w:r>
            <w:r w:rsidR="00266776" w:rsidRPr="00D74A63">
              <w:rPr>
                <w:rFonts w:cs="Calibri"/>
              </w:rPr>
              <w:t xml:space="preserve">businesses </w:t>
            </w:r>
            <w:r w:rsidR="0059289A" w:rsidRPr="00D74A63">
              <w:rPr>
                <w:rFonts w:cs="Calibri"/>
              </w:rPr>
              <w:t xml:space="preserve">and </w:t>
            </w:r>
            <w:proofErr w:type="gramStart"/>
            <w:r w:rsidR="00183A81" w:rsidRPr="00D74A63">
              <w:rPr>
                <w:rFonts w:cs="Calibri"/>
              </w:rPr>
              <w:t>land</w:t>
            </w:r>
            <w:r w:rsidR="0056211F" w:rsidRPr="00D74A63">
              <w:rPr>
                <w:rFonts w:cs="Calibri"/>
              </w:rPr>
              <w:t> </w:t>
            </w:r>
            <w:r w:rsidR="00183A81" w:rsidRPr="00D74A63">
              <w:rPr>
                <w:rFonts w:cs="Calibri"/>
              </w:rPr>
              <w:t>owners</w:t>
            </w:r>
            <w:proofErr w:type="gramEnd"/>
            <w:r w:rsidR="00183A81" w:rsidRPr="00D74A63">
              <w:rPr>
                <w:rFonts w:cs="Calibri"/>
              </w:rPr>
              <w:t xml:space="preserve"> </w:t>
            </w:r>
            <w:r w:rsidR="0056211F" w:rsidRPr="00D74A63">
              <w:rPr>
                <w:rFonts w:cs="Calibri"/>
              </w:rPr>
              <w:t xml:space="preserve">who </w:t>
            </w:r>
            <w:r w:rsidR="00280235" w:rsidRPr="00D74A63">
              <w:rPr>
                <w:rFonts w:cs="Calibri"/>
              </w:rPr>
              <w:t xml:space="preserve">store </w:t>
            </w:r>
            <w:r w:rsidR="00261D70" w:rsidRPr="00D74A63">
              <w:rPr>
                <w:rFonts w:cs="Calibri"/>
              </w:rPr>
              <w:t>tyres outdoor</w:t>
            </w:r>
            <w:r w:rsidR="00536B76" w:rsidRPr="00D74A63">
              <w:rPr>
                <w:rFonts w:cs="Calibri"/>
              </w:rPr>
              <w:t>s</w:t>
            </w:r>
            <w:r w:rsidR="00183A81" w:rsidRPr="00D74A63">
              <w:rPr>
                <w:rFonts w:cs="Calibri"/>
              </w:rPr>
              <w:t xml:space="preserve"> will vary based</w:t>
            </w:r>
            <w:r w:rsidR="007D2353" w:rsidRPr="00D74A63">
              <w:rPr>
                <w:rFonts w:cs="Calibri"/>
              </w:rPr>
              <w:t xml:space="preserve"> </w:t>
            </w:r>
            <w:r w:rsidR="00B773BB" w:rsidRPr="00D74A63">
              <w:rPr>
                <w:rFonts w:cs="Calibri"/>
              </w:rPr>
              <w:t>on the</w:t>
            </w:r>
            <w:r w:rsidR="00050AE4" w:rsidRPr="00D74A63">
              <w:rPr>
                <w:rFonts w:cs="Calibri"/>
              </w:rPr>
              <w:t xml:space="preserve">ir existing practices, the size of the operation and the environment they operate </w:t>
            </w:r>
            <w:r w:rsidR="003E2F98" w:rsidRPr="00D74A63">
              <w:rPr>
                <w:rFonts w:cs="Calibri"/>
              </w:rPr>
              <w:t xml:space="preserve">in. </w:t>
            </w:r>
          </w:p>
          <w:p w14:paraId="1159DDA0" w14:textId="37BAB959" w:rsidR="00B04B4E" w:rsidRPr="00D74A63" w:rsidRDefault="006048A0" w:rsidP="00290D07">
            <w:pPr>
              <w:pStyle w:val="TableText"/>
              <w:rPr>
                <w:rFonts w:cs="Calibri"/>
                <w:bCs/>
              </w:rPr>
            </w:pPr>
            <w:r w:rsidRPr="00D74A63">
              <w:rPr>
                <w:rFonts w:cs="Calibri"/>
                <w:bCs/>
              </w:rPr>
              <w:lastRenderedPageBreak/>
              <w:t>The group</w:t>
            </w:r>
            <w:r w:rsidR="003E2F98" w:rsidRPr="00D74A63">
              <w:rPr>
                <w:rFonts w:cs="Calibri"/>
                <w:bCs/>
              </w:rPr>
              <w:t>s</w:t>
            </w:r>
            <w:r w:rsidRPr="00D74A63">
              <w:rPr>
                <w:rFonts w:cs="Calibri"/>
                <w:bCs/>
              </w:rPr>
              <w:t xml:space="preserve"> most affected by the propos</w:t>
            </w:r>
            <w:r w:rsidR="00CE3994" w:rsidRPr="00D74A63">
              <w:rPr>
                <w:rFonts w:cs="Calibri"/>
                <w:bCs/>
              </w:rPr>
              <w:t xml:space="preserve">al </w:t>
            </w:r>
            <w:r w:rsidRPr="00D74A63">
              <w:rPr>
                <w:rFonts w:cs="Calibri"/>
                <w:bCs/>
              </w:rPr>
              <w:t xml:space="preserve">will be end-of-life tyre collectors, processors and recyclers. </w:t>
            </w:r>
            <w:r w:rsidR="00B22123" w:rsidRPr="00D74A63">
              <w:rPr>
                <w:rFonts w:cs="Calibri"/>
                <w:bCs/>
              </w:rPr>
              <w:t>Most</w:t>
            </w:r>
            <w:r w:rsidRPr="00D74A63">
              <w:rPr>
                <w:rFonts w:cs="Calibri"/>
                <w:bCs/>
              </w:rPr>
              <w:t xml:space="preserve"> of this sector would likely </w:t>
            </w:r>
            <w:r w:rsidR="005D385F" w:rsidRPr="00D74A63">
              <w:rPr>
                <w:rFonts w:cs="Calibri"/>
                <w:bCs/>
              </w:rPr>
              <w:t xml:space="preserve">store volumes of tyres </w:t>
            </w:r>
            <w:r w:rsidRPr="00D74A63">
              <w:rPr>
                <w:rFonts w:cs="Calibri"/>
                <w:bCs/>
              </w:rPr>
              <w:t xml:space="preserve">over the </w:t>
            </w:r>
            <w:r w:rsidR="00C96E59" w:rsidRPr="00D74A63">
              <w:rPr>
                <w:rFonts w:cs="Calibri"/>
                <w:bCs/>
              </w:rPr>
              <w:t xml:space="preserve">restricted </w:t>
            </w:r>
            <w:r w:rsidR="00F65525" w:rsidRPr="00D74A63">
              <w:rPr>
                <w:rFonts w:cs="Calibri"/>
                <w:bCs/>
              </w:rPr>
              <w:t xml:space="preserve">discretionary activity </w:t>
            </w:r>
            <w:r w:rsidRPr="00D74A63">
              <w:rPr>
                <w:rFonts w:cs="Calibri"/>
                <w:bCs/>
              </w:rPr>
              <w:t>resource consent threshold</w:t>
            </w:r>
            <w:r w:rsidR="00F65525" w:rsidRPr="00D74A63">
              <w:rPr>
                <w:rFonts w:cs="Calibri"/>
                <w:bCs/>
              </w:rPr>
              <w:t xml:space="preserve"> of 100</w:t>
            </w:r>
            <w:r w:rsidR="00B22123" w:rsidRPr="00D74A63">
              <w:rPr>
                <w:rFonts w:cs="Calibri"/>
                <w:bCs/>
              </w:rPr>
              <w:t> </w:t>
            </w:r>
            <w:r w:rsidR="00B4748D" w:rsidRPr="00D74A63">
              <w:rPr>
                <w:rFonts w:cs="Calibri"/>
                <w:bCs/>
              </w:rPr>
              <w:t>m³</w:t>
            </w:r>
            <w:r w:rsidR="008E3C0D" w:rsidRPr="00D74A63">
              <w:rPr>
                <w:rFonts w:cs="Calibri"/>
                <w:bCs/>
              </w:rPr>
              <w:t xml:space="preserve"> and </w:t>
            </w:r>
            <w:r w:rsidR="005D385F" w:rsidRPr="00D74A63">
              <w:rPr>
                <w:rFonts w:cs="Calibri"/>
                <w:bCs/>
              </w:rPr>
              <w:t xml:space="preserve">would </w:t>
            </w:r>
            <w:r w:rsidR="006F0E13" w:rsidRPr="00D74A63">
              <w:rPr>
                <w:rFonts w:cs="Calibri"/>
                <w:bCs/>
              </w:rPr>
              <w:t>need to obtain a resource consent from the relevant regional council. However, the</w:t>
            </w:r>
            <w:r w:rsidR="00D550FD" w:rsidRPr="00D74A63">
              <w:rPr>
                <w:rFonts w:cs="Calibri"/>
                <w:bCs/>
              </w:rPr>
              <w:t xml:space="preserve"> consenting costs </w:t>
            </w:r>
            <w:r w:rsidR="006B6B48" w:rsidRPr="00D74A63">
              <w:rPr>
                <w:rFonts w:cs="Calibri"/>
                <w:bCs/>
              </w:rPr>
              <w:t xml:space="preserve">(and monitoring costs likely </w:t>
            </w:r>
            <w:r w:rsidR="0017495B" w:rsidRPr="00D74A63">
              <w:rPr>
                <w:rFonts w:cs="Calibri"/>
                <w:bCs/>
              </w:rPr>
              <w:t>recovered</w:t>
            </w:r>
            <w:r w:rsidR="006B6B48" w:rsidRPr="00D74A63">
              <w:rPr>
                <w:rFonts w:cs="Calibri"/>
                <w:bCs/>
              </w:rPr>
              <w:t xml:space="preserve"> by the regional council) </w:t>
            </w:r>
            <w:r w:rsidR="00DC3F6D" w:rsidRPr="00D74A63">
              <w:rPr>
                <w:rFonts w:cs="Calibri"/>
                <w:bCs/>
              </w:rPr>
              <w:t xml:space="preserve">incurred under the proposal </w:t>
            </w:r>
            <w:r w:rsidR="00D550FD" w:rsidRPr="00D74A63">
              <w:rPr>
                <w:rFonts w:cs="Calibri"/>
                <w:bCs/>
              </w:rPr>
              <w:t xml:space="preserve">are not expected to have a major impact on </w:t>
            </w:r>
            <w:r w:rsidR="008568EE" w:rsidRPr="00D74A63">
              <w:rPr>
                <w:rFonts w:cs="Calibri"/>
                <w:bCs/>
              </w:rPr>
              <w:t>t</w:t>
            </w:r>
            <w:r w:rsidR="008E3C0D" w:rsidRPr="00D74A63">
              <w:rPr>
                <w:rFonts w:cs="Calibri"/>
                <w:bCs/>
              </w:rPr>
              <w:t>hese businesses</w:t>
            </w:r>
            <w:r w:rsidR="008568EE" w:rsidRPr="00D74A63">
              <w:rPr>
                <w:rFonts w:cs="Calibri"/>
                <w:bCs/>
              </w:rPr>
              <w:t>.</w:t>
            </w:r>
            <w:r w:rsidR="004B538A" w:rsidRPr="00D74A63">
              <w:rPr>
                <w:rFonts w:cs="Calibri"/>
                <w:bCs/>
              </w:rPr>
              <w:t xml:space="preserve"> The NES-STO regulations</w:t>
            </w:r>
            <w:r w:rsidR="007F2B66" w:rsidRPr="00D74A63">
              <w:rPr>
                <w:rFonts w:cs="Calibri"/>
                <w:bCs/>
              </w:rPr>
              <w:t xml:space="preserve"> are relatively straightforward</w:t>
            </w:r>
            <w:r w:rsidR="00BB319F" w:rsidRPr="00D74A63">
              <w:rPr>
                <w:rFonts w:cs="Calibri"/>
                <w:bCs/>
              </w:rPr>
              <w:t xml:space="preserve"> and</w:t>
            </w:r>
            <w:r w:rsidR="004B538A" w:rsidRPr="00D74A63">
              <w:rPr>
                <w:rFonts w:cs="Calibri"/>
                <w:bCs/>
              </w:rPr>
              <w:t xml:space="preserve"> </w:t>
            </w:r>
            <w:r w:rsidR="0080451D" w:rsidRPr="00D74A63">
              <w:rPr>
                <w:rFonts w:cs="Calibri"/>
                <w:bCs/>
              </w:rPr>
              <w:t xml:space="preserve">should </w:t>
            </w:r>
            <w:r w:rsidR="00960608" w:rsidRPr="00D74A63">
              <w:rPr>
                <w:rFonts w:cs="Calibri"/>
                <w:bCs/>
              </w:rPr>
              <w:t xml:space="preserve">generally </w:t>
            </w:r>
            <w:r w:rsidR="00BE0292" w:rsidRPr="00D74A63">
              <w:rPr>
                <w:rFonts w:cs="Calibri"/>
                <w:bCs/>
              </w:rPr>
              <w:t xml:space="preserve">not require expert input to </w:t>
            </w:r>
            <w:r w:rsidR="00762EC4" w:rsidRPr="00D74A63">
              <w:rPr>
                <w:rFonts w:cs="Calibri"/>
                <w:bCs/>
              </w:rPr>
              <w:t>apply for resource consent application</w:t>
            </w:r>
            <w:r w:rsidR="00E64D5C" w:rsidRPr="00D74A63">
              <w:rPr>
                <w:rFonts w:cs="Calibri"/>
                <w:bCs/>
              </w:rPr>
              <w:t>s</w:t>
            </w:r>
            <w:r w:rsidR="004064AA" w:rsidRPr="00D74A63">
              <w:rPr>
                <w:rFonts w:cs="Calibri"/>
                <w:bCs/>
              </w:rPr>
              <w:t>.</w:t>
            </w:r>
            <w:r w:rsidR="009205F1" w:rsidRPr="00D74A63">
              <w:rPr>
                <w:rFonts w:cs="Calibri"/>
                <w:bCs/>
              </w:rPr>
              <w:t xml:space="preserve"> Additional costs may be incurred if </w:t>
            </w:r>
            <w:r w:rsidR="00787750" w:rsidRPr="00D74A63">
              <w:rPr>
                <w:rFonts w:cs="Calibri"/>
                <w:bCs/>
              </w:rPr>
              <w:t>measures such as security fences</w:t>
            </w:r>
            <w:r w:rsidR="00C65BDE" w:rsidRPr="00D74A63">
              <w:rPr>
                <w:rFonts w:cs="Calibri"/>
                <w:bCs/>
              </w:rPr>
              <w:t xml:space="preserve">, construction of impermeable platforms </w:t>
            </w:r>
            <w:r w:rsidR="00F55CD0" w:rsidRPr="00D74A63">
              <w:rPr>
                <w:rFonts w:cs="Calibri"/>
                <w:bCs/>
              </w:rPr>
              <w:t xml:space="preserve">and so on </w:t>
            </w:r>
            <w:r w:rsidR="00C65BDE" w:rsidRPr="00D74A63">
              <w:rPr>
                <w:rFonts w:cs="Calibri"/>
                <w:bCs/>
              </w:rPr>
              <w:t>are required, but these costs are not seen as unreasonable in the context of</w:t>
            </w:r>
            <w:r w:rsidR="00BD485C" w:rsidRPr="00D74A63">
              <w:rPr>
                <w:rFonts w:cs="Calibri"/>
                <w:bCs/>
              </w:rPr>
              <w:t xml:space="preserve"> achieving</w:t>
            </w:r>
            <w:r w:rsidR="00C65BDE" w:rsidRPr="00D74A63">
              <w:rPr>
                <w:rFonts w:cs="Calibri"/>
                <w:bCs/>
              </w:rPr>
              <w:t xml:space="preserve"> best practice tyre storage.</w:t>
            </w:r>
            <w:r w:rsidR="008568EE" w:rsidRPr="00D74A63">
              <w:rPr>
                <w:rFonts w:cs="Calibri"/>
                <w:bCs/>
              </w:rPr>
              <w:t xml:space="preserve"> </w:t>
            </w:r>
          </w:p>
          <w:p w14:paraId="2F698FFD" w14:textId="5B3D6DF0" w:rsidR="006048A0" w:rsidRPr="00D74A63" w:rsidRDefault="00317027" w:rsidP="00317027">
            <w:pPr>
              <w:pStyle w:val="TableText"/>
              <w:rPr>
                <w:rFonts w:cs="Calibri"/>
                <w:bCs/>
              </w:rPr>
            </w:pPr>
            <w:r w:rsidRPr="00D74A63">
              <w:rPr>
                <w:rFonts w:cs="Calibri"/>
                <w:bCs/>
              </w:rPr>
              <w:t xml:space="preserve">The </w:t>
            </w:r>
            <w:r w:rsidR="00433E09" w:rsidRPr="00D74A63">
              <w:rPr>
                <w:rFonts w:cs="Calibri"/>
                <w:bCs/>
              </w:rPr>
              <w:t xml:space="preserve">impacts are </w:t>
            </w:r>
            <w:r w:rsidR="0008628D" w:rsidRPr="00D74A63">
              <w:rPr>
                <w:rFonts w:cs="Calibri"/>
                <w:bCs/>
              </w:rPr>
              <w:t xml:space="preserve">not </w:t>
            </w:r>
            <w:r w:rsidR="00433E09" w:rsidRPr="00D74A63">
              <w:rPr>
                <w:rFonts w:cs="Calibri"/>
                <w:bCs/>
              </w:rPr>
              <w:t xml:space="preserve">expected to be significant for tyre businesses </w:t>
            </w:r>
            <w:r w:rsidR="00564D60" w:rsidRPr="00D74A63">
              <w:rPr>
                <w:rFonts w:cs="Calibri"/>
                <w:bCs/>
              </w:rPr>
              <w:t>that are already</w:t>
            </w:r>
            <w:r w:rsidR="00433E09" w:rsidRPr="00D74A63">
              <w:rPr>
                <w:rFonts w:cs="Calibri"/>
                <w:bCs/>
              </w:rPr>
              <w:t xml:space="preserve"> </w:t>
            </w:r>
            <w:r w:rsidR="00A92126" w:rsidRPr="00D74A63">
              <w:rPr>
                <w:rFonts w:cs="Calibri"/>
                <w:bCs/>
              </w:rPr>
              <w:t xml:space="preserve">following appropriate management practices. </w:t>
            </w:r>
            <w:r w:rsidR="006048A0" w:rsidRPr="00D74A63">
              <w:rPr>
                <w:rFonts w:cs="Calibri"/>
                <w:bCs/>
              </w:rPr>
              <w:t>A well-managed site would typically store tyres on an impervious surface with security against unauthorised access</w:t>
            </w:r>
            <w:r w:rsidR="002731D4" w:rsidRPr="00D74A63">
              <w:rPr>
                <w:rFonts w:cs="Calibri"/>
                <w:bCs/>
              </w:rPr>
              <w:t>. It would ensure appropriate</w:t>
            </w:r>
            <w:r w:rsidR="006048A0" w:rsidRPr="00D74A63">
              <w:rPr>
                <w:rFonts w:cs="Calibri"/>
                <w:bCs/>
              </w:rPr>
              <w:t xml:space="preserve"> spacing between large tyre piles</w:t>
            </w:r>
            <w:r w:rsidR="008114D0" w:rsidRPr="00D74A63">
              <w:rPr>
                <w:rFonts w:cs="Calibri"/>
                <w:bCs/>
              </w:rPr>
              <w:t xml:space="preserve"> and </w:t>
            </w:r>
            <w:r w:rsidR="004457A2" w:rsidRPr="00D74A63">
              <w:rPr>
                <w:rFonts w:cs="Calibri"/>
                <w:bCs/>
              </w:rPr>
              <w:t xml:space="preserve">would </w:t>
            </w:r>
            <w:r w:rsidR="008114D0" w:rsidRPr="00D74A63">
              <w:rPr>
                <w:rFonts w:cs="Calibri"/>
                <w:bCs/>
              </w:rPr>
              <w:t>store tyres away from any water</w:t>
            </w:r>
            <w:r w:rsidR="00F61808" w:rsidRPr="00D74A63">
              <w:rPr>
                <w:rFonts w:cs="Calibri"/>
                <w:bCs/>
              </w:rPr>
              <w:t> </w:t>
            </w:r>
            <w:r w:rsidR="008114D0" w:rsidRPr="00D74A63">
              <w:rPr>
                <w:rFonts w:cs="Calibri"/>
                <w:bCs/>
              </w:rPr>
              <w:t>bodies or sensitive areas on-site</w:t>
            </w:r>
            <w:r w:rsidR="006048A0" w:rsidRPr="00D74A63">
              <w:rPr>
                <w:rFonts w:cs="Calibri"/>
                <w:bCs/>
              </w:rPr>
              <w:t xml:space="preserve">. Many responsible businesses will have at least some of these measures in place already, whereas </w:t>
            </w:r>
            <w:r w:rsidR="00DD69F7" w:rsidRPr="00D74A63">
              <w:rPr>
                <w:rFonts w:cs="Calibri"/>
                <w:bCs/>
              </w:rPr>
              <w:t xml:space="preserve">those stockpiling </w:t>
            </w:r>
            <w:r w:rsidR="00DC4743" w:rsidRPr="00D74A63">
              <w:rPr>
                <w:rFonts w:cs="Calibri"/>
                <w:bCs/>
              </w:rPr>
              <w:t xml:space="preserve">tyres </w:t>
            </w:r>
            <w:r w:rsidR="006048A0" w:rsidRPr="00D74A63">
              <w:rPr>
                <w:rFonts w:cs="Calibri"/>
                <w:bCs/>
              </w:rPr>
              <w:t>would not.</w:t>
            </w:r>
            <w:r w:rsidR="000D5233" w:rsidRPr="00D74A63">
              <w:rPr>
                <w:rFonts w:cs="Calibri"/>
                <w:bCs/>
              </w:rPr>
              <w:t xml:space="preserve"> The implementation guidance for the proposal will also outline appropriate </w:t>
            </w:r>
            <w:r w:rsidR="00B3542A" w:rsidRPr="00D74A63">
              <w:rPr>
                <w:rFonts w:cs="Calibri"/>
                <w:bCs/>
              </w:rPr>
              <w:t>methods to store tyres outdoors</w:t>
            </w:r>
            <w:r w:rsidR="00782C8E" w:rsidRPr="00D74A63">
              <w:rPr>
                <w:rFonts w:cs="Calibri"/>
                <w:bCs/>
              </w:rPr>
              <w:t>,</w:t>
            </w:r>
            <w:r w:rsidR="00B3542A" w:rsidRPr="00D74A63">
              <w:rPr>
                <w:rFonts w:cs="Calibri"/>
                <w:bCs/>
              </w:rPr>
              <w:t xml:space="preserve"> to help </w:t>
            </w:r>
            <w:r w:rsidR="00703A68" w:rsidRPr="00D74A63">
              <w:rPr>
                <w:rFonts w:cs="Calibri"/>
                <w:bCs/>
              </w:rPr>
              <w:t xml:space="preserve">ensure consent conditions imposed under the proposal are appropriate and </w:t>
            </w:r>
            <w:r w:rsidR="00DD010C" w:rsidRPr="00D74A63">
              <w:rPr>
                <w:rFonts w:cs="Calibri"/>
                <w:bCs/>
              </w:rPr>
              <w:t xml:space="preserve">do not impose </w:t>
            </w:r>
            <w:r w:rsidR="006474D6" w:rsidRPr="00D74A63">
              <w:rPr>
                <w:rFonts w:cs="Calibri"/>
                <w:bCs/>
              </w:rPr>
              <w:t>undue compliance costs on businesses</w:t>
            </w:r>
            <w:r w:rsidR="00DD010C" w:rsidRPr="00D74A63">
              <w:rPr>
                <w:rFonts w:cs="Calibri"/>
                <w:bCs/>
              </w:rPr>
              <w:t>.</w:t>
            </w:r>
            <w:r w:rsidR="00C57F34" w:rsidRPr="00D74A63">
              <w:rPr>
                <w:rFonts w:cs="Calibri"/>
                <w:bCs/>
              </w:rPr>
              <w:t xml:space="preserve"> </w:t>
            </w:r>
            <w:r w:rsidR="0079299D" w:rsidRPr="00D74A63">
              <w:rPr>
                <w:rFonts w:cs="Calibri"/>
                <w:bCs/>
              </w:rPr>
              <w:t xml:space="preserve">As such, although a cost </w:t>
            </w:r>
            <w:r w:rsidR="00A91832" w:rsidRPr="00D74A63">
              <w:rPr>
                <w:rFonts w:cs="Calibri"/>
                <w:bCs/>
              </w:rPr>
              <w:t xml:space="preserve">may be </w:t>
            </w:r>
            <w:r w:rsidR="00B37C25" w:rsidRPr="00D74A63">
              <w:rPr>
                <w:rFonts w:cs="Calibri"/>
                <w:bCs/>
              </w:rPr>
              <w:t xml:space="preserve">involved </w:t>
            </w:r>
            <w:r w:rsidR="0079299D" w:rsidRPr="00D74A63">
              <w:rPr>
                <w:rFonts w:cs="Calibri"/>
                <w:bCs/>
              </w:rPr>
              <w:t xml:space="preserve">for </w:t>
            </w:r>
            <w:r w:rsidR="001A2E54" w:rsidRPr="00D74A63">
              <w:rPr>
                <w:rFonts w:cs="Calibri"/>
                <w:bCs/>
              </w:rPr>
              <w:t>tyre businesses to obtain a resource consent if they store tyres over the permitted threshold</w:t>
            </w:r>
            <w:r w:rsidR="00D43CF4" w:rsidRPr="00D74A63">
              <w:rPr>
                <w:rFonts w:cs="Calibri"/>
                <w:bCs/>
              </w:rPr>
              <w:t xml:space="preserve">, few practical implementation costs </w:t>
            </w:r>
            <w:r w:rsidR="00E642C3" w:rsidRPr="00D74A63">
              <w:rPr>
                <w:rFonts w:cs="Calibri"/>
                <w:bCs/>
              </w:rPr>
              <w:t xml:space="preserve">will be </w:t>
            </w:r>
            <w:r w:rsidR="00953F26" w:rsidRPr="00D74A63">
              <w:rPr>
                <w:rFonts w:cs="Calibri"/>
                <w:bCs/>
              </w:rPr>
              <w:t>incurred</w:t>
            </w:r>
            <w:r w:rsidR="00E642C3" w:rsidRPr="00D74A63">
              <w:rPr>
                <w:rFonts w:cs="Calibri"/>
                <w:bCs/>
              </w:rPr>
              <w:t xml:space="preserve">, </w:t>
            </w:r>
            <w:r w:rsidR="00D43CF4" w:rsidRPr="00D74A63">
              <w:rPr>
                <w:rFonts w:cs="Calibri"/>
                <w:bCs/>
              </w:rPr>
              <w:t xml:space="preserve">if </w:t>
            </w:r>
            <w:r w:rsidR="00953F26" w:rsidRPr="00D74A63">
              <w:rPr>
                <w:rFonts w:cs="Calibri"/>
                <w:bCs/>
              </w:rPr>
              <w:t xml:space="preserve">businesses </w:t>
            </w:r>
            <w:r w:rsidR="00D43CF4" w:rsidRPr="00D74A63">
              <w:rPr>
                <w:rFonts w:cs="Calibri"/>
                <w:bCs/>
              </w:rPr>
              <w:t>are already</w:t>
            </w:r>
            <w:r w:rsidR="00434499" w:rsidRPr="00D74A63">
              <w:rPr>
                <w:rFonts w:cs="Calibri"/>
                <w:bCs/>
              </w:rPr>
              <w:t xml:space="preserve"> managing the site well.</w:t>
            </w:r>
          </w:p>
          <w:p w14:paraId="7196ADD0" w14:textId="535C79AF" w:rsidR="00767448" w:rsidRPr="00D74A63" w:rsidRDefault="003450B2" w:rsidP="00767448">
            <w:pPr>
              <w:pStyle w:val="TableText"/>
              <w:rPr>
                <w:rFonts w:cs="Calibri"/>
                <w:bCs/>
              </w:rPr>
            </w:pPr>
            <w:r w:rsidRPr="00D74A63">
              <w:rPr>
                <w:rFonts w:cs="Calibri"/>
                <w:bCs/>
              </w:rPr>
              <w:t xml:space="preserve">The implementation costs </w:t>
            </w:r>
            <w:r w:rsidR="002119EA" w:rsidRPr="00D74A63">
              <w:rPr>
                <w:rFonts w:cs="Calibri"/>
                <w:bCs/>
              </w:rPr>
              <w:t xml:space="preserve">will </w:t>
            </w:r>
            <w:r w:rsidRPr="00D74A63">
              <w:rPr>
                <w:rFonts w:cs="Calibri"/>
                <w:bCs/>
              </w:rPr>
              <w:t>fall primarily on regional councils</w:t>
            </w:r>
            <w:r w:rsidR="002A131A" w:rsidRPr="00D74A63">
              <w:rPr>
                <w:rFonts w:cs="Calibri"/>
                <w:bCs/>
              </w:rPr>
              <w:t>,</w:t>
            </w:r>
            <w:r w:rsidRPr="00D74A63">
              <w:rPr>
                <w:rFonts w:cs="Calibri"/>
                <w:bCs/>
              </w:rPr>
              <w:t xml:space="preserve"> </w:t>
            </w:r>
            <w:r w:rsidR="005319BA" w:rsidRPr="00D74A63">
              <w:rPr>
                <w:rFonts w:cs="Calibri"/>
                <w:bCs/>
              </w:rPr>
              <w:t>which</w:t>
            </w:r>
            <w:r w:rsidRPr="00D74A63">
              <w:rPr>
                <w:rFonts w:cs="Calibri"/>
                <w:bCs/>
              </w:rPr>
              <w:t xml:space="preserve"> will have the</w:t>
            </w:r>
            <w:r w:rsidR="00050AE4" w:rsidRPr="00D74A63">
              <w:rPr>
                <w:rFonts w:cs="Calibri"/>
                <w:bCs/>
              </w:rPr>
              <w:t xml:space="preserve"> </w:t>
            </w:r>
            <w:r w:rsidRPr="00D74A63">
              <w:rPr>
                <w:rFonts w:cs="Calibri"/>
                <w:bCs/>
              </w:rPr>
              <w:t>responsibility to implement and enforce the NES in accordance with section</w:t>
            </w:r>
            <w:r w:rsidR="006D173C" w:rsidRPr="00D74A63">
              <w:rPr>
                <w:rFonts w:cs="Calibri"/>
                <w:bCs/>
              </w:rPr>
              <w:t>s</w:t>
            </w:r>
            <w:r w:rsidRPr="00D74A63">
              <w:rPr>
                <w:rFonts w:cs="Calibri"/>
                <w:bCs/>
              </w:rPr>
              <w:t xml:space="preserve"> 44</w:t>
            </w:r>
            <w:proofErr w:type="gramStart"/>
            <w:r w:rsidRPr="00D74A63">
              <w:rPr>
                <w:rFonts w:cs="Calibri"/>
                <w:bCs/>
              </w:rPr>
              <w:t>A</w:t>
            </w:r>
            <w:r w:rsidR="00DD010C" w:rsidRPr="00D74A63">
              <w:rPr>
                <w:rFonts w:cs="Calibri"/>
                <w:bCs/>
              </w:rPr>
              <w:t>(</w:t>
            </w:r>
            <w:proofErr w:type="gramEnd"/>
            <w:r w:rsidR="00DD010C" w:rsidRPr="00D74A63">
              <w:rPr>
                <w:rFonts w:cs="Calibri"/>
                <w:bCs/>
              </w:rPr>
              <w:t>7)</w:t>
            </w:r>
            <w:r w:rsidRPr="00D74A63">
              <w:rPr>
                <w:rFonts w:cs="Calibri"/>
                <w:bCs/>
              </w:rPr>
              <w:t xml:space="preserve"> </w:t>
            </w:r>
            <w:r w:rsidR="00142DAA" w:rsidRPr="00D74A63">
              <w:rPr>
                <w:rFonts w:cs="Calibri"/>
                <w:bCs/>
              </w:rPr>
              <w:t xml:space="preserve">and 44A(8) </w:t>
            </w:r>
            <w:r w:rsidRPr="00D74A63">
              <w:rPr>
                <w:rFonts w:cs="Calibri"/>
                <w:bCs/>
              </w:rPr>
              <w:t>of the</w:t>
            </w:r>
            <w:r w:rsidR="00050AE4" w:rsidRPr="00D74A63">
              <w:rPr>
                <w:rFonts w:cs="Calibri"/>
                <w:bCs/>
              </w:rPr>
              <w:t xml:space="preserve"> </w:t>
            </w:r>
            <w:r w:rsidRPr="00D74A63">
              <w:rPr>
                <w:rFonts w:cs="Calibri"/>
                <w:bCs/>
              </w:rPr>
              <w:t xml:space="preserve">RMA. Resource consent processing and monitoring costs </w:t>
            </w:r>
            <w:r w:rsidR="00142DAA" w:rsidRPr="00D74A63">
              <w:rPr>
                <w:rFonts w:cs="Calibri"/>
                <w:bCs/>
              </w:rPr>
              <w:t xml:space="preserve">will be </w:t>
            </w:r>
            <w:r w:rsidRPr="00D74A63">
              <w:rPr>
                <w:rFonts w:cs="Calibri"/>
                <w:bCs/>
              </w:rPr>
              <w:t>recoverable</w:t>
            </w:r>
            <w:r w:rsidR="00434ED8" w:rsidRPr="00D74A63">
              <w:rPr>
                <w:rFonts w:cs="Calibri"/>
                <w:bCs/>
              </w:rPr>
              <w:t>,</w:t>
            </w:r>
            <w:r w:rsidRPr="00D74A63">
              <w:rPr>
                <w:rFonts w:cs="Calibri"/>
                <w:bCs/>
              </w:rPr>
              <w:t xml:space="preserve"> and the </w:t>
            </w:r>
            <w:r w:rsidR="0036123B" w:rsidRPr="00D74A63">
              <w:rPr>
                <w:rFonts w:cs="Calibri"/>
                <w:bCs/>
              </w:rPr>
              <w:t xml:space="preserve">proposal </w:t>
            </w:r>
            <w:r w:rsidRPr="00D74A63">
              <w:rPr>
                <w:rFonts w:cs="Calibri"/>
                <w:bCs/>
              </w:rPr>
              <w:t>empower</w:t>
            </w:r>
            <w:r w:rsidR="005F793C" w:rsidRPr="00D74A63">
              <w:rPr>
                <w:rFonts w:cs="Calibri"/>
                <w:bCs/>
              </w:rPr>
              <w:t>s</w:t>
            </w:r>
            <w:r w:rsidRPr="00D74A63">
              <w:rPr>
                <w:rFonts w:cs="Calibri"/>
                <w:bCs/>
              </w:rPr>
              <w:t xml:space="preserve"> regional councils to charge for monitoring activities that are permitted under</w:t>
            </w:r>
            <w:r w:rsidR="00050AE4" w:rsidRPr="00D74A63">
              <w:rPr>
                <w:rFonts w:cs="Calibri"/>
                <w:bCs/>
              </w:rPr>
              <w:t xml:space="preserve"> </w:t>
            </w:r>
            <w:r w:rsidRPr="00D74A63">
              <w:rPr>
                <w:rFonts w:cs="Calibri"/>
                <w:bCs/>
              </w:rPr>
              <w:t>the NES (section 43</w:t>
            </w:r>
            <w:proofErr w:type="gramStart"/>
            <w:r w:rsidRPr="00D74A63">
              <w:rPr>
                <w:rFonts w:cs="Calibri"/>
                <w:bCs/>
              </w:rPr>
              <w:t>A(</w:t>
            </w:r>
            <w:proofErr w:type="gramEnd"/>
            <w:r w:rsidRPr="00D74A63">
              <w:rPr>
                <w:rFonts w:cs="Calibri"/>
                <w:bCs/>
              </w:rPr>
              <w:t xml:space="preserve">8) of the RMA). </w:t>
            </w:r>
            <w:r w:rsidR="00316E82" w:rsidRPr="00D74A63">
              <w:rPr>
                <w:rFonts w:cs="Calibri"/>
                <w:bCs/>
              </w:rPr>
              <w:t xml:space="preserve">These </w:t>
            </w:r>
            <w:r w:rsidR="00086A07" w:rsidRPr="00D74A63">
              <w:rPr>
                <w:rFonts w:cs="Calibri"/>
                <w:bCs/>
              </w:rPr>
              <w:t xml:space="preserve">costs </w:t>
            </w:r>
            <w:r w:rsidR="00536BA5" w:rsidRPr="00D74A63">
              <w:rPr>
                <w:rFonts w:cs="Calibri"/>
                <w:bCs/>
              </w:rPr>
              <w:t xml:space="preserve">would primarily be </w:t>
            </w:r>
            <w:r w:rsidR="00E35C5C" w:rsidRPr="00D74A63">
              <w:rPr>
                <w:rFonts w:cs="Calibri"/>
                <w:bCs/>
              </w:rPr>
              <w:t xml:space="preserve">recovered from </w:t>
            </w:r>
            <w:r w:rsidR="00C35423" w:rsidRPr="00D74A63">
              <w:rPr>
                <w:rFonts w:cs="Calibri"/>
                <w:bCs/>
              </w:rPr>
              <w:t xml:space="preserve">tyre collectors and </w:t>
            </w:r>
            <w:r w:rsidRPr="00D74A63">
              <w:rPr>
                <w:rFonts w:cs="Calibri"/>
                <w:bCs/>
              </w:rPr>
              <w:t xml:space="preserve">other businesses with </w:t>
            </w:r>
            <w:r w:rsidR="0036123B" w:rsidRPr="00D74A63">
              <w:rPr>
                <w:rFonts w:cs="Calibri"/>
                <w:bCs/>
              </w:rPr>
              <w:t xml:space="preserve">volumes </w:t>
            </w:r>
            <w:r w:rsidR="00DA68CC" w:rsidRPr="00D74A63">
              <w:rPr>
                <w:rFonts w:cs="Calibri"/>
                <w:bCs/>
              </w:rPr>
              <w:t>of tyres stored outdoors</w:t>
            </w:r>
            <w:r w:rsidR="006E7558" w:rsidRPr="00D74A63">
              <w:rPr>
                <w:rFonts w:cs="Calibri"/>
                <w:bCs/>
              </w:rPr>
              <w:t xml:space="preserve"> over the discretionary activity resource consent threshold of 100</w:t>
            </w:r>
            <w:r w:rsidR="00434ED8" w:rsidRPr="00D74A63">
              <w:rPr>
                <w:rFonts w:cs="Calibri"/>
                <w:bCs/>
              </w:rPr>
              <w:t> </w:t>
            </w:r>
            <w:r w:rsidR="006E7558" w:rsidRPr="00D74A63">
              <w:rPr>
                <w:rFonts w:cs="Calibri"/>
                <w:bCs/>
              </w:rPr>
              <w:t>m³</w:t>
            </w:r>
            <w:r w:rsidR="00973280" w:rsidRPr="00D74A63">
              <w:rPr>
                <w:rFonts w:cs="Calibri"/>
                <w:bCs/>
              </w:rPr>
              <w:t>.</w:t>
            </w:r>
            <w:r w:rsidR="00C57F34" w:rsidRPr="00D74A63">
              <w:rPr>
                <w:rFonts w:cs="Calibri"/>
                <w:bCs/>
              </w:rPr>
              <w:t xml:space="preserve"> </w:t>
            </w:r>
            <w:r w:rsidR="00973280" w:rsidRPr="00D74A63">
              <w:rPr>
                <w:rFonts w:cs="Calibri"/>
                <w:bCs/>
              </w:rPr>
              <w:t>The administrative</w:t>
            </w:r>
            <w:r w:rsidR="00C96C53" w:rsidRPr="00D74A63">
              <w:rPr>
                <w:rFonts w:cs="Calibri"/>
                <w:bCs/>
              </w:rPr>
              <w:t xml:space="preserve"> and </w:t>
            </w:r>
            <w:r w:rsidR="00973280" w:rsidRPr="00D74A63">
              <w:rPr>
                <w:rFonts w:cs="Calibri"/>
                <w:bCs/>
              </w:rPr>
              <w:t xml:space="preserve">implementation costs for regional councils are </w:t>
            </w:r>
            <w:r w:rsidR="00BB527F" w:rsidRPr="00D74A63">
              <w:rPr>
                <w:rFonts w:cs="Calibri"/>
                <w:bCs/>
              </w:rPr>
              <w:t>therefore expected to be relatively minor and not have a major impact</w:t>
            </w:r>
            <w:r w:rsidR="008F78F8" w:rsidRPr="00D74A63">
              <w:rPr>
                <w:rFonts w:cs="Calibri"/>
                <w:bCs/>
              </w:rPr>
              <w:t xml:space="preserve"> on</w:t>
            </w:r>
            <w:r w:rsidR="002C0969" w:rsidRPr="00D74A63">
              <w:rPr>
                <w:rFonts w:cs="Calibri"/>
                <w:bCs/>
              </w:rPr>
              <w:t xml:space="preserve"> consenting</w:t>
            </w:r>
            <w:r w:rsidR="00C96C53" w:rsidRPr="00D74A63">
              <w:rPr>
                <w:rFonts w:cs="Calibri"/>
                <w:bCs/>
              </w:rPr>
              <w:t xml:space="preserve"> and </w:t>
            </w:r>
            <w:r w:rsidR="002C0969" w:rsidRPr="00D74A63">
              <w:rPr>
                <w:rFonts w:cs="Calibri"/>
                <w:bCs/>
              </w:rPr>
              <w:t>compliance resources</w:t>
            </w:r>
            <w:r w:rsidR="00BB527F" w:rsidRPr="00D74A63">
              <w:rPr>
                <w:rFonts w:cs="Calibri"/>
                <w:bCs/>
              </w:rPr>
              <w:t xml:space="preserve">. </w:t>
            </w:r>
          </w:p>
          <w:p w14:paraId="12F61E4B" w14:textId="1FD08107" w:rsidR="00797E80" w:rsidRPr="00D74A63" w:rsidRDefault="00C36F78" w:rsidP="00797E80">
            <w:pPr>
              <w:pStyle w:val="TableText"/>
              <w:rPr>
                <w:rFonts w:cs="Calibri"/>
                <w:bCs/>
              </w:rPr>
            </w:pPr>
            <w:r w:rsidRPr="00D74A63">
              <w:rPr>
                <w:rFonts w:cs="Calibri"/>
                <w:bCs/>
              </w:rPr>
              <w:t>A</w:t>
            </w:r>
            <w:r w:rsidR="00797E80" w:rsidRPr="00D74A63">
              <w:rPr>
                <w:rFonts w:cs="Calibri"/>
                <w:bCs/>
              </w:rPr>
              <w:t xml:space="preserve"> </w:t>
            </w:r>
            <w:r w:rsidRPr="00D74A63">
              <w:rPr>
                <w:rFonts w:cs="Calibri"/>
                <w:bCs/>
              </w:rPr>
              <w:t xml:space="preserve">possible </w:t>
            </w:r>
            <w:r w:rsidR="00797E80" w:rsidRPr="00D74A63">
              <w:rPr>
                <w:rFonts w:cs="Calibri"/>
                <w:bCs/>
              </w:rPr>
              <w:t xml:space="preserve">risk </w:t>
            </w:r>
            <w:r w:rsidR="002A131A" w:rsidRPr="00D74A63">
              <w:rPr>
                <w:rFonts w:cs="Calibri"/>
                <w:bCs/>
              </w:rPr>
              <w:t>in response to the NES-STO</w:t>
            </w:r>
            <w:r w:rsidR="002A131A" w:rsidRPr="00D74A63" w:rsidDel="00C36F78">
              <w:rPr>
                <w:rFonts w:cs="Calibri"/>
                <w:bCs/>
              </w:rPr>
              <w:t xml:space="preserve"> </w:t>
            </w:r>
            <w:r w:rsidRPr="00D74A63">
              <w:rPr>
                <w:rFonts w:cs="Calibri"/>
                <w:bCs/>
              </w:rPr>
              <w:t xml:space="preserve">is the </w:t>
            </w:r>
            <w:r w:rsidR="00797E80" w:rsidRPr="00D74A63">
              <w:rPr>
                <w:rFonts w:cs="Calibri"/>
                <w:bCs/>
              </w:rPr>
              <w:t xml:space="preserve">short-term increase in dumping and abandonment of end-of-life tyres. The costs associated with this would fall on </w:t>
            </w:r>
            <w:proofErr w:type="gramStart"/>
            <w:r w:rsidR="00797E80" w:rsidRPr="00D74A63">
              <w:rPr>
                <w:rFonts w:cs="Calibri"/>
                <w:bCs/>
              </w:rPr>
              <w:t>land</w:t>
            </w:r>
            <w:r w:rsidRPr="00D74A63">
              <w:rPr>
                <w:rFonts w:cs="Calibri"/>
                <w:bCs/>
              </w:rPr>
              <w:t> </w:t>
            </w:r>
            <w:r w:rsidR="00797E80" w:rsidRPr="00D74A63">
              <w:rPr>
                <w:rFonts w:cs="Calibri"/>
                <w:bCs/>
              </w:rPr>
              <w:t>owners</w:t>
            </w:r>
            <w:proofErr w:type="gramEnd"/>
            <w:r w:rsidR="00797E80" w:rsidRPr="00D74A63">
              <w:rPr>
                <w:rFonts w:cs="Calibri"/>
                <w:bCs/>
              </w:rPr>
              <w:t xml:space="preserve"> and regional councils. This risk is mitigated by the expectation of a regulated product stewardship scheme starting in 2022 </w:t>
            </w:r>
            <w:r w:rsidRPr="00D74A63">
              <w:rPr>
                <w:rFonts w:cs="Calibri"/>
                <w:bCs/>
              </w:rPr>
              <w:t xml:space="preserve">that </w:t>
            </w:r>
            <w:r w:rsidR="00797E80" w:rsidRPr="00D74A63">
              <w:rPr>
                <w:rFonts w:cs="Calibri"/>
                <w:bCs/>
              </w:rPr>
              <w:t xml:space="preserve">will incentivise demand for end-of-life tyres. </w:t>
            </w:r>
          </w:p>
          <w:p w14:paraId="36715DF2" w14:textId="33B0EAB2" w:rsidR="005C790B" w:rsidRPr="00D74A63" w:rsidRDefault="00767448" w:rsidP="00767448">
            <w:pPr>
              <w:pStyle w:val="TableText"/>
              <w:rPr>
                <w:rFonts w:cs="Calibri"/>
                <w:bCs/>
              </w:rPr>
            </w:pPr>
            <w:r w:rsidRPr="00D74A63">
              <w:rPr>
                <w:rFonts w:cs="Calibri"/>
                <w:bCs/>
              </w:rPr>
              <w:t xml:space="preserve">The </w:t>
            </w:r>
            <w:r w:rsidR="00B30C0D" w:rsidRPr="00D74A63">
              <w:rPr>
                <w:rFonts w:cs="Calibri"/>
                <w:bCs/>
              </w:rPr>
              <w:t>propos</w:t>
            </w:r>
            <w:r w:rsidR="00DA68CC" w:rsidRPr="00D74A63">
              <w:rPr>
                <w:rFonts w:cs="Calibri"/>
                <w:bCs/>
              </w:rPr>
              <w:t>al</w:t>
            </w:r>
            <w:r w:rsidR="00B30C0D" w:rsidRPr="00D74A63">
              <w:rPr>
                <w:rFonts w:cs="Calibri"/>
                <w:bCs/>
              </w:rPr>
              <w:t xml:space="preserve"> includes </w:t>
            </w:r>
            <w:r w:rsidRPr="00D74A63">
              <w:rPr>
                <w:rFonts w:cs="Calibri"/>
                <w:bCs/>
              </w:rPr>
              <w:t xml:space="preserve">exemptions </w:t>
            </w:r>
            <w:r w:rsidR="002F1BF8" w:rsidRPr="00D74A63">
              <w:rPr>
                <w:rFonts w:cs="Calibri"/>
                <w:bCs/>
              </w:rPr>
              <w:t xml:space="preserve">from the </w:t>
            </w:r>
            <w:r w:rsidR="00C96E59" w:rsidRPr="00D74A63">
              <w:rPr>
                <w:rFonts w:cs="Calibri"/>
                <w:bCs/>
              </w:rPr>
              <w:t xml:space="preserve">restricted discretionary </w:t>
            </w:r>
            <w:r w:rsidR="00C8032D" w:rsidRPr="00D74A63">
              <w:rPr>
                <w:rFonts w:cs="Calibri"/>
                <w:bCs/>
              </w:rPr>
              <w:t>activity volume threshold</w:t>
            </w:r>
            <w:r w:rsidR="002F1BF8" w:rsidRPr="00D74A63">
              <w:rPr>
                <w:rFonts w:cs="Calibri"/>
                <w:bCs/>
              </w:rPr>
              <w:t xml:space="preserve"> for </w:t>
            </w:r>
            <w:r w:rsidR="00414244" w:rsidRPr="00D74A63">
              <w:rPr>
                <w:rFonts w:cs="Calibri"/>
                <w:bCs/>
              </w:rPr>
              <w:t xml:space="preserve">storing tyres where </w:t>
            </w:r>
            <w:r w:rsidR="00724D42" w:rsidRPr="00D74A63">
              <w:rPr>
                <w:rFonts w:cs="Calibri"/>
                <w:bCs/>
              </w:rPr>
              <w:t xml:space="preserve">the primary business is the supply or servicing of </w:t>
            </w:r>
            <w:r w:rsidR="0080243D" w:rsidRPr="00D74A63">
              <w:rPr>
                <w:rFonts w:cs="Calibri"/>
                <w:bCs/>
              </w:rPr>
              <w:t xml:space="preserve">new or </w:t>
            </w:r>
            <w:proofErr w:type="spellStart"/>
            <w:r w:rsidR="0080243D" w:rsidRPr="00D74A63">
              <w:rPr>
                <w:rFonts w:cs="Calibri"/>
                <w:bCs/>
              </w:rPr>
              <w:t>retreaded</w:t>
            </w:r>
            <w:proofErr w:type="spellEnd"/>
            <w:r w:rsidR="0080243D" w:rsidRPr="00D74A63">
              <w:rPr>
                <w:rFonts w:cs="Calibri"/>
                <w:bCs/>
              </w:rPr>
              <w:t xml:space="preserve"> </w:t>
            </w:r>
            <w:r w:rsidR="00724D42" w:rsidRPr="00D74A63">
              <w:rPr>
                <w:rFonts w:cs="Calibri"/>
                <w:bCs/>
              </w:rPr>
              <w:t>tyres, and for t</w:t>
            </w:r>
            <w:r w:rsidR="006F6EAB" w:rsidRPr="00D74A63">
              <w:rPr>
                <w:rFonts w:cs="Calibri"/>
                <w:bCs/>
              </w:rPr>
              <w:t xml:space="preserve">yres used for </w:t>
            </w:r>
            <w:r w:rsidR="005C790B" w:rsidRPr="00D74A63">
              <w:rPr>
                <w:rFonts w:cs="Calibri"/>
                <w:bCs/>
              </w:rPr>
              <w:t xml:space="preserve">silage </w:t>
            </w:r>
            <w:r w:rsidR="006F6EAB" w:rsidRPr="00D74A63">
              <w:rPr>
                <w:rFonts w:cs="Calibri"/>
                <w:bCs/>
              </w:rPr>
              <w:t xml:space="preserve">stacks. </w:t>
            </w:r>
            <w:r w:rsidR="001228E7" w:rsidRPr="00D74A63">
              <w:rPr>
                <w:rFonts w:cs="Calibri"/>
                <w:bCs/>
              </w:rPr>
              <w:t xml:space="preserve">This will help to mitigate </w:t>
            </w:r>
            <w:r w:rsidR="006F6EAB" w:rsidRPr="00D74A63">
              <w:rPr>
                <w:rFonts w:cs="Calibri"/>
                <w:bCs/>
              </w:rPr>
              <w:t xml:space="preserve">the potential </w:t>
            </w:r>
            <w:r w:rsidR="001228E7" w:rsidRPr="00D74A63">
              <w:rPr>
                <w:rFonts w:cs="Calibri"/>
                <w:bCs/>
              </w:rPr>
              <w:t xml:space="preserve">impacts </w:t>
            </w:r>
            <w:r w:rsidR="006F6EAB" w:rsidRPr="00D74A63">
              <w:rPr>
                <w:rFonts w:cs="Calibri"/>
                <w:bCs/>
              </w:rPr>
              <w:t xml:space="preserve">of the proposal on </w:t>
            </w:r>
            <w:r w:rsidR="00FE4369" w:rsidRPr="00D74A63">
              <w:rPr>
                <w:rFonts w:cs="Calibri"/>
                <w:bCs/>
              </w:rPr>
              <w:t>businesses</w:t>
            </w:r>
            <w:r w:rsidR="006F6EAB" w:rsidRPr="00D74A63">
              <w:rPr>
                <w:rFonts w:cs="Calibri"/>
                <w:bCs/>
              </w:rPr>
              <w:t xml:space="preserve"> and farmers storing tyres for a legitimate purpose</w:t>
            </w:r>
            <w:r w:rsidR="00FE4369" w:rsidRPr="00D74A63">
              <w:rPr>
                <w:rFonts w:cs="Calibri"/>
                <w:bCs/>
              </w:rPr>
              <w:t xml:space="preserve">. </w:t>
            </w:r>
          </w:p>
          <w:p w14:paraId="39E7B57F" w14:textId="1CF2BFF0" w:rsidR="00702590" w:rsidRPr="00D74A63" w:rsidRDefault="00B8321D" w:rsidP="00D24EC9">
            <w:pPr>
              <w:pStyle w:val="TableText"/>
              <w:rPr>
                <w:rFonts w:cs="Calibri"/>
                <w:bCs/>
                <w:highlight w:val="yellow"/>
              </w:rPr>
            </w:pPr>
            <w:r w:rsidRPr="00D74A63">
              <w:rPr>
                <w:rFonts w:cs="Calibri"/>
                <w:bCs/>
              </w:rPr>
              <w:t xml:space="preserve">Overall, the </w:t>
            </w:r>
            <w:r w:rsidR="00D24EC9" w:rsidRPr="00D74A63">
              <w:rPr>
                <w:rFonts w:cs="Calibri"/>
                <w:bCs/>
              </w:rPr>
              <w:t xml:space="preserve">impact of the </w:t>
            </w:r>
            <w:r w:rsidR="006F6EAB" w:rsidRPr="00D74A63">
              <w:rPr>
                <w:rFonts w:cs="Calibri"/>
                <w:bCs/>
              </w:rPr>
              <w:t xml:space="preserve">proposal </w:t>
            </w:r>
            <w:r w:rsidRPr="00D74A63">
              <w:rPr>
                <w:rFonts w:cs="Calibri"/>
                <w:bCs/>
              </w:rPr>
              <w:t xml:space="preserve">on private property interests </w:t>
            </w:r>
            <w:r w:rsidR="00331FF2" w:rsidRPr="00D74A63">
              <w:rPr>
                <w:rFonts w:cs="Calibri"/>
                <w:bCs/>
              </w:rPr>
              <w:t xml:space="preserve">and associated compliance costs </w:t>
            </w:r>
            <w:r w:rsidR="006F6EAB" w:rsidRPr="00D74A63">
              <w:rPr>
                <w:rFonts w:cs="Calibri"/>
                <w:bCs/>
              </w:rPr>
              <w:t>is</w:t>
            </w:r>
            <w:r w:rsidR="0039079F" w:rsidRPr="00D74A63">
              <w:rPr>
                <w:rFonts w:cs="Calibri"/>
                <w:bCs/>
              </w:rPr>
              <w:t xml:space="preserve"> assessed as being of </w:t>
            </w:r>
            <w:r w:rsidR="0039079F" w:rsidRPr="00D74A63">
              <w:rPr>
                <w:rFonts w:cs="Calibri"/>
                <w:b/>
              </w:rPr>
              <w:t>low significance</w:t>
            </w:r>
            <w:r w:rsidR="00290E56" w:rsidRPr="00D74A63">
              <w:rPr>
                <w:rFonts w:cs="Calibri"/>
                <w:bCs/>
              </w:rPr>
              <w:t>,</w:t>
            </w:r>
            <w:r w:rsidR="0039079F" w:rsidRPr="00D74A63">
              <w:rPr>
                <w:rFonts w:cs="Calibri"/>
                <w:bCs/>
              </w:rPr>
              <w:t xml:space="preserve"> </w:t>
            </w:r>
            <w:r w:rsidR="004143CE" w:rsidRPr="00D74A63">
              <w:rPr>
                <w:rFonts w:cs="Calibri"/>
                <w:bCs/>
              </w:rPr>
              <w:t xml:space="preserve">and the </w:t>
            </w:r>
            <w:r w:rsidRPr="00D74A63">
              <w:rPr>
                <w:rFonts w:cs="Calibri"/>
                <w:bCs/>
              </w:rPr>
              <w:t>administrative costs</w:t>
            </w:r>
            <w:r w:rsidR="00331FF2" w:rsidRPr="00D74A63">
              <w:rPr>
                <w:rFonts w:cs="Calibri"/>
                <w:bCs/>
              </w:rPr>
              <w:t xml:space="preserve"> for regional councils</w:t>
            </w:r>
            <w:r w:rsidR="004143CE" w:rsidRPr="00D74A63">
              <w:rPr>
                <w:rFonts w:cs="Calibri"/>
                <w:bCs/>
              </w:rPr>
              <w:t xml:space="preserve"> </w:t>
            </w:r>
            <w:r w:rsidR="00810D24" w:rsidRPr="00D74A63">
              <w:rPr>
                <w:rFonts w:cs="Calibri"/>
                <w:bCs/>
              </w:rPr>
              <w:t xml:space="preserve">are </w:t>
            </w:r>
            <w:r w:rsidR="004143CE" w:rsidRPr="00D74A63">
              <w:rPr>
                <w:rFonts w:cs="Calibri"/>
                <w:bCs/>
              </w:rPr>
              <w:t xml:space="preserve">also assessed as being of </w:t>
            </w:r>
            <w:r w:rsidR="004143CE" w:rsidRPr="00D74A63">
              <w:rPr>
                <w:rFonts w:cs="Calibri"/>
                <w:b/>
              </w:rPr>
              <w:t>low</w:t>
            </w:r>
            <w:r w:rsidR="00290E56" w:rsidRPr="00D74A63">
              <w:rPr>
                <w:rFonts w:cs="Calibri"/>
                <w:b/>
              </w:rPr>
              <w:t> </w:t>
            </w:r>
            <w:r w:rsidR="004143CE" w:rsidRPr="00D74A63">
              <w:rPr>
                <w:rFonts w:cs="Calibri"/>
                <w:b/>
              </w:rPr>
              <w:t>significance</w:t>
            </w:r>
            <w:r w:rsidRPr="00D74A63">
              <w:rPr>
                <w:rFonts w:cs="Calibri"/>
                <w:bCs/>
              </w:rPr>
              <w:t>.</w:t>
            </w:r>
          </w:p>
        </w:tc>
      </w:tr>
    </w:tbl>
    <w:p w14:paraId="455ECF9C" w14:textId="0B7B8CBC" w:rsidR="003F0CDA" w:rsidRPr="00D74A63" w:rsidRDefault="003F0CDA" w:rsidP="00C757FA">
      <w:pPr>
        <w:pStyle w:val="BodyText"/>
        <w:spacing w:before="240" w:after="110"/>
        <w:rPr>
          <w:rFonts w:cs="Calibri"/>
        </w:rPr>
      </w:pPr>
      <w:r w:rsidRPr="00D74A63">
        <w:rPr>
          <w:rFonts w:cs="Calibri"/>
        </w:rPr>
        <w:lastRenderedPageBreak/>
        <w:t>Based on this assessment</w:t>
      </w:r>
      <w:r w:rsidR="00C61353" w:rsidRPr="00D74A63">
        <w:rPr>
          <w:rFonts w:cs="Calibri"/>
        </w:rPr>
        <w:t>,</w:t>
      </w:r>
      <w:r w:rsidRPr="00D74A63">
        <w:rPr>
          <w:rFonts w:cs="Calibri"/>
        </w:rPr>
        <w:t xml:space="preserve"> the scale and significance of the </w:t>
      </w:r>
      <w:r w:rsidR="007C321D" w:rsidRPr="00D74A63">
        <w:rPr>
          <w:rFonts w:cs="Calibri"/>
        </w:rPr>
        <w:t>environmental, economic, social</w:t>
      </w:r>
      <w:r w:rsidR="00C757FA" w:rsidRPr="00D74A63">
        <w:rPr>
          <w:rFonts w:cs="Calibri"/>
        </w:rPr>
        <w:t> </w:t>
      </w:r>
      <w:r w:rsidR="007C321D" w:rsidRPr="00D74A63">
        <w:rPr>
          <w:rFonts w:cs="Calibri"/>
        </w:rPr>
        <w:t xml:space="preserve">and cultural effects </w:t>
      </w:r>
      <w:r w:rsidR="00705460" w:rsidRPr="00D74A63">
        <w:rPr>
          <w:rFonts w:cs="Calibri"/>
        </w:rPr>
        <w:t xml:space="preserve">anticipated from the </w:t>
      </w:r>
      <w:r w:rsidRPr="00D74A63">
        <w:rPr>
          <w:rFonts w:cs="Calibri"/>
        </w:rPr>
        <w:t>propos</w:t>
      </w:r>
      <w:r w:rsidR="00C61353" w:rsidRPr="00D74A63">
        <w:rPr>
          <w:rFonts w:cs="Calibri"/>
        </w:rPr>
        <w:t xml:space="preserve">al </w:t>
      </w:r>
      <w:r w:rsidR="00BF5516" w:rsidRPr="00D74A63">
        <w:rPr>
          <w:rFonts w:cs="Calibri"/>
        </w:rPr>
        <w:t xml:space="preserve">are </w:t>
      </w:r>
      <w:r w:rsidRPr="00D74A63">
        <w:rPr>
          <w:rFonts w:cs="Calibri"/>
        </w:rPr>
        <w:t xml:space="preserve">considered to be </w:t>
      </w:r>
      <w:r w:rsidR="00CF336D" w:rsidRPr="00D74A63">
        <w:rPr>
          <w:rFonts w:cs="Calibri"/>
          <w:b/>
          <w:bCs/>
        </w:rPr>
        <w:t>low</w:t>
      </w:r>
      <w:r w:rsidR="00CF336D" w:rsidRPr="00D74A63">
        <w:rPr>
          <w:rFonts w:cs="Calibri"/>
        </w:rPr>
        <w:t xml:space="preserve"> </w:t>
      </w:r>
      <w:r w:rsidRPr="00D74A63">
        <w:rPr>
          <w:rFonts w:cs="Calibri"/>
        </w:rPr>
        <w:t>for the following reasons</w:t>
      </w:r>
      <w:r w:rsidR="00067F62" w:rsidRPr="00D74A63">
        <w:rPr>
          <w:rFonts w:cs="Calibri"/>
        </w:rPr>
        <w:t>.</w:t>
      </w:r>
      <w:r w:rsidRPr="00D74A63">
        <w:rPr>
          <w:rFonts w:cs="Calibri"/>
        </w:rPr>
        <w:t xml:space="preserve"> </w:t>
      </w:r>
    </w:p>
    <w:p w14:paraId="614F7933" w14:textId="3A7735B6" w:rsidR="003F0CDA" w:rsidRPr="00D74A63" w:rsidRDefault="00F40FF9" w:rsidP="00C757FA">
      <w:pPr>
        <w:pStyle w:val="Bullet"/>
        <w:spacing w:after="110"/>
        <w:rPr>
          <w:rFonts w:cs="Calibri"/>
        </w:rPr>
      </w:pPr>
      <w:r w:rsidRPr="00D74A63">
        <w:rPr>
          <w:rFonts w:cs="Calibri"/>
        </w:rPr>
        <w:t>Although</w:t>
      </w:r>
      <w:r w:rsidR="00B6492D" w:rsidRPr="00D74A63">
        <w:rPr>
          <w:rFonts w:cs="Calibri"/>
        </w:rPr>
        <w:t xml:space="preserve"> o</w:t>
      </w:r>
      <w:r w:rsidR="009C046D" w:rsidRPr="00D74A63">
        <w:rPr>
          <w:rFonts w:cs="Calibri"/>
        </w:rPr>
        <w:t>utdoor tyre storage is not a</w:t>
      </w:r>
      <w:r w:rsidR="00B15DBD" w:rsidRPr="00D74A63">
        <w:rPr>
          <w:rFonts w:cs="Calibri"/>
        </w:rPr>
        <w:t xml:space="preserve"> significant issue in most parts of the country</w:t>
      </w:r>
      <w:r w:rsidR="00B6492D" w:rsidRPr="00D74A63">
        <w:rPr>
          <w:rFonts w:cs="Calibri"/>
        </w:rPr>
        <w:t xml:space="preserve"> at present, </w:t>
      </w:r>
      <w:r w:rsidR="00D72CA6" w:rsidRPr="00D74A63">
        <w:rPr>
          <w:rFonts w:cs="Calibri"/>
        </w:rPr>
        <w:t xml:space="preserve">it </w:t>
      </w:r>
      <w:r w:rsidR="00D56176" w:rsidRPr="00D74A63">
        <w:rPr>
          <w:rFonts w:cs="Calibri"/>
        </w:rPr>
        <w:t xml:space="preserve">poses </w:t>
      </w:r>
      <w:r w:rsidR="00D72CA6" w:rsidRPr="00D74A63">
        <w:rPr>
          <w:rFonts w:cs="Calibri"/>
        </w:rPr>
        <w:t xml:space="preserve">a significant issue in </w:t>
      </w:r>
      <w:r w:rsidR="00344177" w:rsidRPr="00D74A63">
        <w:rPr>
          <w:rFonts w:cs="Calibri"/>
        </w:rPr>
        <w:t>isolated cases</w:t>
      </w:r>
      <w:r w:rsidR="004D51BF" w:rsidRPr="00D74A63">
        <w:rPr>
          <w:rFonts w:cs="Calibri"/>
        </w:rPr>
        <w:t xml:space="preserve"> with localised effects</w:t>
      </w:r>
      <w:r w:rsidR="00482A9C" w:rsidRPr="00D74A63">
        <w:rPr>
          <w:rFonts w:cs="Calibri"/>
        </w:rPr>
        <w:t>. It is also a</w:t>
      </w:r>
      <w:r w:rsidR="00F31BB0" w:rsidRPr="00D74A63">
        <w:rPr>
          <w:rFonts w:cs="Calibri"/>
        </w:rPr>
        <w:t xml:space="preserve"> ‘low risk, high impact’ issue with respect to </w:t>
      </w:r>
      <w:r w:rsidR="00A31BCF" w:rsidRPr="00D74A63">
        <w:rPr>
          <w:rFonts w:cs="Calibri"/>
        </w:rPr>
        <w:t>outdoor tyre fires</w:t>
      </w:r>
      <w:r w:rsidRPr="00D74A63">
        <w:rPr>
          <w:rFonts w:cs="Calibri"/>
        </w:rPr>
        <w:t xml:space="preserve">. </w:t>
      </w:r>
      <w:r w:rsidR="003C5F23" w:rsidRPr="00D74A63">
        <w:rPr>
          <w:rFonts w:cs="Calibri"/>
        </w:rPr>
        <w:t xml:space="preserve">Because </w:t>
      </w:r>
      <w:r w:rsidRPr="00D74A63">
        <w:rPr>
          <w:rFonts w:cs="Calibri"/>
        </w:rPr>
        <w:t>outdoor stockpiles of tyres have the potential to be established in any region</w:t>
      </w:r>
      <w:r w:rsidR="00482A9C" w:rsidRPr="00D74A63">
        <w:rPr>
          <w:rFonts w:cs="Calibri"/>
        </w:rPr>
        <w:t xml:space="preserve"> </w:t>
      </w:r>
      <w:r w:rsidR="00B6492D" w:rsidRPr="00D74A63">
        <w:rPr>
          <w:rFonts w:cs="Calibri"/>
        </w:rPr>
        <w:t xml:space="preserve">across New Zealand, </w:t>
      </w:r>
      <w:r w:rsidR="00D914F2" w:rsidRPr="00D74A63">
        <w:rPr>
          <w:rFonts w:cs="Calibri"/>
        </w:rPr>
        <w:t>it warrants a nationally consistent approach to managing these risks</w:t>
      </w:r>
      <w:r w:rsidR="00ED53F9" w:rsidRPr="00D74A63">
        <w:rPr>
          <w:rFonts w:cs="Calibri"/>
        </w:rPr>
        <w:t>,</w:t>
      </w:r>
      <w:r w:rsidR="00364A58" w:rsidRPr="00D74A63">
        <w:rPr>
          <w:rFonts w:cs="Calibri"/>
        </w:rPr>
        <w:t xml:space="preserve"> to ensure tyre stockpiles are not moved between regions to avoid stronger regulations in certain areas</w:t>
      </w:r>
      <w:r w:rsidR="00D914F2" w:rsidRPr="00D74A63">
        <w:rPr>
          <w:rFonts w:cs="Calibri"/>
        </w:rPr>
        <w:t>.</w:t>
      </w:r>
      <w:r w:rsidR="00FF081F" w:rsidRPr="00D74A63" w:rsidDel="00FF081F">
        <w:rPr>
          <w:rFonts w:cs="Calibri"/>
        </w:rPr>
        <w:t xml:space="preserve"> </w:t>
      </w:r>
    </w:p>
    <w:p w14:paraId="70406837" w14:textId="61F30A5B" w:rsidR="00163F49" w:rsidRPr="00D74A63" w:rsidRDefault="00163F49" w:rsidP="00C757FA">
      <w:pPr>
        <w:pStyle w:val="Bullet"/>
        <w:spacing w:after="110"/>
        <w:rPr>
          <w:rFonts w:cs="Calibri"/>
        </w:rPr>
      </w:pPr>
      <w:r w:rsidRPr="00D74A63">
        <w:rPr>
          <w:rFonts w:cs="Calibri"/>
        </w:rPr>
        <w:t xml:space="preserve">The implementation </w:t>
      </w:r>
      <w:r w:rsidR="00E471CF" w:rsidRPr="00D74A63">
        <w:rPr>
          <w:rFonts w:cs="Calibri"/>
        </w:rPr>
        <w:t xml:space="preserve">requirements </w:t>
      </w:r>
      <w:r w:rsidR="00DA4C00" w:rsidRPr="00D74A63">
        <w:rPr>
          <w:rFonts w:cs="Calibri"/>
        </w:rPr>
        <w:t xml:space="preserve">and associated administrative costs for regional councils are not expected to be </w:t>
      </w:r>
      <w:r w:rsidR="001075C4" w:rsidRPr="00D74A63">
        <w:rPr>
          <w:rFonts w:cs="Calibri"/>
        </w:rPr>
        <w:t>significan</w:t>
      </w:r>
      <w:r w:rsidR="00096890" w:rsidRPr="00D74A63">
        <w:rPr>
          <w:rFonts w:cs="Calibri"/>
        </w:rPr>
        <w:t>t</w:t>
      </w:r>
      <w:r w:rsidR="001075C4" w:rsidRPr="00D74A63">
        <w:rPr>
          <w:rFonts w:cs="Calibri"/>
        </w:rPr>
        <w:t xml:space="preserve"> and are consistent with </w:t>
      </w:r>
      <w:r w:rsidR="001B5F84" w:rsidRPr="00D74A63">
        <w:rPr>
          <w:rFonts w:cs="Calibri"/>
        </w:rPr>
        <w:t xml:space="preserve">councils’ </w:t>
      </w:r>
      <w:r w:rsidR="00521AFB" w:rsidRPr="00D74A63">
        <w:rPr>
          <w:rFonts w:cs="Calibri"/>
        </w:rPr>
        <w:t xml:space="preserve">standard </w:t>
      </w:r>
      <w:r w:rsidR="004D51BF" w:rsidRPr="00D74A63">
        <w:rPr>
          <w:rFonts w:cs="Calibri"/>
        </w:rPr>
        <w:t xml:space="preserve">RMA </w:t>
      </w:r>
      <w:r w:rsidR="00521AFB" w:rsidRPr="00D74A63">
        <w:rPr>
          <w:rFonts w:cs="Calibri"/>
        </w:rPr>
        <w:t>consenting, compliance monitoring</w:t>
      </w:r>
      <w:r w:rsidR="004D51BF" w:rsidRPr="00D74A63">
        <w:rPr>
          <w:rFonts w:cs="Calibri"/>
        </w:rPr>
        <w:t xml:space="preserve"> and enforcement functions</w:t>
      </w:r>
      <w:r w:rsidR="00D75789" w:rsidRPr="00D74A63">
        <w:rPr>
          <w:rFonts w:cs="Calibri"/>
        </w:rPr>
        <w:t>.</w:t>
      </w:r>
    </w:p>
    <w:p w14:paraId="40E97816" w14:textId="43E12DA9" w:rsidR="003F0CDA" w:rsidRPr="00D74A63" w:rsidRDefault="00344177" w:rsidP="00C757FA">
      <w:pPr>
        <w:pStyle w:val="Bullet"/>
        <w:spacing w:after="110"/>
        <w:rPr>
          <w:rFonts w:cs="Calibri"/>
        </w:rPr>
      </w:pPr>
      <w:r w:rsidRPr="00D74A63">
        <w:rPr>
          <w:rFonts w:cs="Calibri"/>
        </w:rPr>
        <w:t xml:space="preserve">The permitted activity conditions, thresholds for resource consent and exemptions will ensure </w:t>
      </w:r>
      <w:r w:rsidR="006B41F8" w:rsidRPr="00D74A63">
        <w:rPr>
          <w:rFonts w:cs="Calibri"/>
        </w:rPr>
        <w:t xml:space="preserve">the </w:t>
      </w:r>
      <w:r w:rsidR="00CC7F94" w:rsidRPr="00D74A63">
        <w:rPr>
          <w:rFonts w:cs="Calibri"/>
        </w:rPr>
        <w:t xml:space="preserve">impacts </w:t>
      </w:r>
      <w:r w:rsidR="0040366C" w:rsidRPr="00D74A63">
        <w:rPr>
          <w:rFonts w:cs="Calibri"/>
        </w:rPr>
        <w:t xml:space="preserve">on </w:t>
      </w:r>
      <w:r w:rsidR="00F60B31" w:rsidRPr="00D74A63">
        <w:rPr>
          <w:rFonts w:cs="Calibri"/>
        </w:rPr>
        <w:t xml:space="preserve">legitimate tyre </w:t>
      </w:r>
      <w:r w:rsidR="005C41E2" w:rsidRPr="00D74A63">
        <w:rPr>
          <w:rFonts w:cs="Calibri"/>
        </w:rPr>
        <w:t xml:space="preserve">businesses </w:t>
      </w:r>
      <w:r w:rsidR="003F60A3" w:rsidRPr="00D74A63">
        <w:rPr>
          <w:rFonts w:cs="Calibri"/>
        </w:rPr>
        <w:t>and farm</w:t>
      </w:r>
      <w:r w:rsidR="00F60B31" w:rsidRPr="00D74A63">
        <w:rPr>
          <w:rFonts w:cs="Calibri"/>
        </w:rPr>
        <w:t xml:space="preserve">ers </w:t>
      </w:r>
      <w:r w:rsidR="000A6CFE" w:rsidRPr="00D74A63">
        <w:rPr>
          <w:rFonts w:cs="Calibri"/>
        </w:rPr>
        <w:t xml:space="preserve">storing tyres for use on </w:t>
      </w:r>
      <w:r w:rsidR="00313700" w:rsidRPr="00D74A63">
        <w:rPr>
          <w:rFonts w:cs="Calibri"/>
        </w:rPr>
        <w:t xml:space="preserve">silage stacks </w:t>
      </w:r>
      <w:r w:rsidR="005C41E2" w:rsidRPr="00D74A63">
        <w:rPr>
          <w:rFonts w:cs="Calibri"/>
        </w:rPr>
        <w:t xml:space="preserve">are </w:t>
      </w:r>
      <w:r w:rsidR="003F60A3" w:rsidRPr="00D74A63">
        <w:rPr>
          <w:rFonts w:cs="Calibri"/>
        </w:rPr>
        <w:t>low</w:t>
      </w:r>
      <w:r w:rsidR="00DB20D2" w:rsidRPr="00D74A63">
        <w:rPr>
          <w:rFonts w:cs="Calibri"/>
        </w:rPr>
        <w:t>.</w:t>
      </w:r>
      <w:r w:rsidR="005C41E2" w:rsidRPr="00D74A63">
        <w:rPr>
          <w:rFonts w:cs="Calibri"/>
        </w:rPr>
        <w:t xml:space="preserve"> </w:t>
      </w:r>
    </w:p>
    <w:p w14:paraId="1669B7FE" w14:textId="3050A814" w:rsidR="00B545BF" w:rsidRPr="00D74A63" w:rsidRDefault="00B545BF" w:rsidP="00C757FA">
      <w:pPr>
        <w:pStyle w:val="Bullet"/>
        <w:spacing w:after="110"/>
        <w:rPr>
          <w:rFonts w:cs="Calibri"/>
        </w:rPr>
      </w:pPr>
      <w:r w:rsidRPr="00D74A63">
        <w:rPr>
          <w:rFonts w:cs="Calibri"/>
        </w:rPr>
        <w:t xml:space="preserve">The proposal is not </w:t>
      </w:r>
      <w:r w:rsidR="001404D2" w:rsidRPr="00D74A63">
        <w:rPr>
          <w:rFonts w:cs="Calibri"/>
        </w:rPr>
        <w:t xml:space="preserve">required to meet any obligation in relation to the </w:t>
      </w:r>
      <w:r w:rsidR="006B41F8" w:rsidRPr="00D74A63">
        <w:rPr>
          <w:rFonts w:cs="Calibri"/>
        </w:rPr>
        <w:t xml:space="preserve">national or global </w:t>
      </w:r>
      <w:r w:rsidR="001404D2" w:rsidRPr="00D74A63">
        <w:rPr>
          <w:rFonts w:cs="Calibri"/>
        </w:rPr>
        <w:t>environment</w:t>
      </w:r>
      <w:r w:rsidR="00DB20D2" w:rsidRPr="00D74A63">
        <w:rPr>
          <w:rFonts w:cs="Calibri"/>
        </w:rPr>
        <w:t>.</w:t>
      </w:r>
    </w:p>
    <w:p w14:paraId="1DD2DF77" w14:textId="30A175C0" w:rsidR="001404D2" w:rsidRPr="00D74A63" w:rsidRDefault="001404D2" w:rsidP="00C757FA">
      <w:pPr>
        <w:pStyle w:val="Bullet"/>
        <w:spacing w:after="110"/>
        <w:rPr>
          <w:rFonts w:cs="Calibri"/>
        </w:rPr>
      </w:pPr>
      <w:r w:rsidRPr="00D74A63">
        <w:rPr>
          <w:rFonts w:cs="Calibri"/>
        </w:rPr>
        <w:t>The proposal is expected to have limited impact on any structure, feature, place or area of national significance</w:t>
      </w:r>
      <w:r w:rsidR="00DB20D2" w:rsidRPr="00D74A63">
        <w:rPr>
          <w:rFonts w:cs="Calibri"/>
        </w:rPr>
        <w:t>.</w:t>
      </w:r>
    </w:p>
    <w:p w14:paraId="4CBBF171" w14:textId="53023E09" w:rsidR="0005655B" w:rsidRPr="00D74A63" w:rsidRDefault="001404D2" w:rsidP="00C757FA">
      <w:pPr>
        <w:pStyle w:val="Bullet"/>
        <w:spacing w:after="110"/>
        <w:rPr>
          <w:rFonts w:cs="Calibri"/>
        </w:rPr>
      </w:pPr>
      <w:r w:rsidRPr="00D74A63">
        <w:rPr>
          <w:rFonts w:cs="Calibri"/>
        </w:rPr>
        <w:t xml:space="preserve">The proposal has low significance in terms of </w:t>
      </w:r>
      <w:proofErr w:type="spellStart"/>
      <w:r w:rsidR="00BC7B2B" w:rsidRPr="00D74A63">
        <w:rPr>
          <w:rFonts w:cs="Calibri"/>
        </w:rPr>
        <w:t>Te</w:t>
      </w:r>
      <w:proofErr w:type="spellEnd"/>
      <w:r w:rsidR="00BC7B2B" w:rsidRPr="00D74A63">
        <w:rPr>
          <w:rFonts w:cs="Calibri"/>
        </w:rPr>
        <w:t xml:space="preserve"> </w:t>
      </w:r>
      <w:proofErr w:type="spellStart"/>
      <w:r w:rsidR="00BC7B2B" w:rsidRPr="00D74A63">
        <w:rPr>
          <w:rFonts w:cs="Calibri"/>
        </w:rPr>
        <w:t>Tiriti</w:t>
      </w:r>
      <w:proofErr w:type="spellEnd"/>
      <w:r w:rsidR="00BC7B2B" w:rsidRPr="00D74A63">
        <w:rPr>
          <w:rFonts w:cs="Calibri"/>
        </w:rPr>
        <w:t xml:space="preserve"> o Waitangi</w:t>
      </w:r>
      <w:r w:rsidR="001349E6" w:rsidRPr="00D74A63">
        <w:rPr>
          <w:rFonts w:cs="Calibri"/>
        </w:rPr>
        <w:t xml:space="preserve">. </w:t>
      </w:r>
    </w:p>
    <w:p w14:paraId="57B0C6AC" w14:textId="3D71A086" w:rsidR="003F0CDA" w:rsidRPr="00D74A63" w:rsidRDefault="003F0CDA" w:rsidP="00C757FA">
      <w:pPr>
        <w:pStyle w:val="BodyText"/>
        <w:spacing w:after="110"/>
        <w:rPr>
          <w:rFonts w:cs="Calibri"/>
        </w:rPr>
      </w:pPr>
      <w:r w:rsidRPr="00D74A63">
        <w:rPr>
          <w:rFonts w:cs="Calibri"/>
        </w:rPr>
        <w:t xml:space="preserve">Consequently, </w:t>
      </w:r>
      <w:r w:rsidR="005957B1" w:rsidRPr="00D74A63">
        <w:rPr>
          <w:rFonts w:cs="Calibri"/>
        </w:rPr>
        <w:t xml:space="preserve">this evaluation report </w:t>
      </w:r>
      <w:r w:rsidR="007310D5" w:rsidRPr="00D74A63">
        <w:rPr>
          <w:rFonts w:cs="Calibri"/>
        </w:rPr>
        <w:t xml:space="preserve">provides </w:t>
      </w:r>
      <w:r w:rsidR="00FE7860" w:rsidRPr="00D74A63">
        <w:rPr>
          <w:rFonts w:cs="Calibri"/>
        </w:rPr>
        <w:t xml:space="preserve">a </w:t>
      </w:r>
      <w:r w:rsidR="00062107" w:rsidRPr="00D74A63">
        <w:rPr>
          <w:rFonts w:cs="Calibri"/>
        </w:rPr>
        <w:t xml:space="preserve">corresponding level of detail when </w:t>
      </w:r>
      <w:r w:rsidR="00DD649E" w:rsidRPr="00D74A63">
        <w:rPr>
          <w:rFonts w:cs="Calibri"/>
        </w:rPr>
        <w:t xml:space="preserve">assessing the </w:t>
      </w:r>
      <w:r w:rsidR="00236C5A" w:rsidRPr="00D74A63">
        <w:rPr>
          <w:rFonts w:cs="Calibri"/>
        </w:rPr>
        <w:t xml:space="preserve">objectives and </w:t>
      </w:r>
      <w:r w:rsidRPr="00D74A63">
        <w:rPr>
          <w:rFonts w:cs="Calibri"/>
        </w:rPr>
        <w:t xml:space="preserve">provisions </w:t>
      </w:r>
      <w:r w:rsidR="00236C5A" w:rsidRPr="00D74A63">
        <w:rPr>
          <w:rFonts w:cs="Calibri"/>
        </w:rPr>
        <w:t xml:space="preserve">in the proposal. </w:t>
      </w:r>
    </w:p>
    <w:p w14:paraId="33C296CB" w14:textId="0A356965" w:rsidR="003F0CDA" w:rsidRPr="00D74A63" w:rsidRDefault="003F0CDA" w:rsidP="00C757FA">
      <w:pPr>
        <w:pStyle w:val="Heading3"/>
        <w:spacing w:before="240"/>
        <w:rPr>
          <w:rFonts w:cs="Calibri"/>
        </w:rPr>
      </w:pPr>
      <w:r w:rsidRPr="00D74A63">
        <w:rPr>
          <w:rFonts w:cs="Calibri"/>
        </w:rPr>
        <w:t xml:space="preserve">Quantification of </w:t>
      </w:r>
      <w:r w:rsidR="007C680A" w:rsidRPr="00D74A63">
        <w:rPr>
          <w:rFonts w:cs="Calibri"/>
        </w:rPr>
        <w:t>b</w:t>
      </w:r>
      <w:r w:rsidRPr="00D74A63">
        <w:rPr>
          <w:rFonts w:cs="Calibri"/>
        </w:rPr>
        <w:t xml:space="preserve">enefits and </w:t>
      </w:r>
      <w:r w:rsidR="007C680A" w:rsidRPr="00D74A63">
        <w:rPr>
          <w:rFonts w:cs="Calibri"/>
        </w:rPr>
        <w:t>c</w:t>
      </w:r>
      <w:r w:rsidRPr="00D74A63">
        <w:rPr>
          <w:rFonts w:cs="Calibri"/>
        </w:rPr>
        <w:t>osts</w:t>
      </w:r>
    </w:p>
    <w:p w14:paraId="682A2215" w14:textId="6FB443AC" w:rsidR="000C1CF7" w:rsidRPr="00D74A63" w:rsidRDefault="000C1CF7" w:rsidP="0096010E">
      <w:pPr>
        <w:pStyle w:val="BodyText"/>
        <w:rPr>
          <w:rFonts w:cs="Calibri"/>
        </w:rPr>
      </w:pPr>
      <w:r w:rsidRPr="00D74A63">
        <w:rPr>
          <w:rFonts w:cs="Calibri"/>
        </w:rPr>
        <w:t xml:space="preserve">Section 32(2)(b) </w:t>
      </w:r>
      <w:r w:rsidR="007D15A4" w:rsidRPr="00D74A63">
        <w:rPr>
          <w:rFonts w:cs="Calibri"/>
        </w:rPr>
        <w:t xml:space="preserve">of the RMA </w:t>
      </w:r>
      <w:r w:rsidRPr="00D74A63">
        <w:rPr>
          <w:rFonts w:cs="Calibri"/>
        </w:rPr>
        <w:t xml:space="preserve">requires that, where practicable, the benefits and costs </w:t>
      </w:r>
      <w:r w:rsidR="00AB1E1B" w:rsidRPr="00D74A63">
        <w:rPr>
          <w:rFonts w:cs="Calibri"/>
        </w:rPr>
        <w:t xml:space="preserve">(environmental, economic, social and cultural) </w:t>
      </w:r>
      <w:r w:rsidRPr="00D74A63">
        <w:rPr>
          <w:rFonts w:cs="Calibri"/>
        </w:rPr>
        <w:t xml:space="preserve">of a proposal are quantified. The requirement to quantify benefits and costs </w:t>
      </w:r>
      <w:r w:rsidRPr="00070D63">
        <w:rPr>
          <w:rFonts w:cs="Calibri"/>
          <w:b/>
          <w:bCs/>
        </w:rPr>
        <w:t>if practicable</w:t>
      </w:r>
      <w:r w:rsidRPr="00D74A63">
        <w:rPr>
          <w:rFonts w:cs="Calibri"/>
        </w:rPr>
        <w:t xml:space="preserve"> recognises it is </w:t>
      </w:r>
      <w:r w:rsidR="00485B0F" w:rsidRPr="00D74A63">
        <w:rPr>
          <w:rFonts w:cs="Calibri"/>
        </w:rPr>
        <w:t xml:space="preserve">often </w:t>
      </w:r>
      <w:r w:rsidRPr="00D74A63">
        <w:rPr>
          <w:rFonts w:cs="Calibri"/>
        </w:rPr>
        <w:t>difficult and, in some cases,</w:t>
      </w:r>
      <w:r w:rsidR="00C757FA" w:rsidRPr="00D74A63">
        <w:rPr>
          <w:rFonts w:cs="Calibri"/>
        </w:rPr>
        <w:t> </w:t>
      </w:r>
      <w:r w:rsidRPr="00D74A63">
        <w:rPr>
          <w:rFonts w:cs="Calibri"/>
        </w:rPr>
        <w:t>inappropriate to quantify certain costs and benefits through section 32 evaluations</w:t>
      </w:r>
      <w:r w:rsidR="00707D01" w:rsidRPr="00D74A63">
        <w:rPr>
          <w:rFonts w:cs="Calibri"/>
        </w:rPr>
        <w:t>,</w:t>
      </w:r>
      <w:r w:rsidRPr="00D74A63">
        <w:rPr>
          <w:rFonts w:cs="Calibri"/>
        </w:rPr>
        <w:t xml:space="preserve"> particularly those relating to non-market values. Accurately quantifying the costs and benefits</w:t>
      </w:r>
      <w:r w:rsidR="00C757FA" w:rsidRPr="00D74A63">
        <w:rPr>
          <w:rFonts w:cs="Calibri"/>
        </w:rPr>
        <w:t> </w:t>
      </w:r>
      <w:r w:rsidRPr="00D74A63">
        <w:rPr>
          <w:rFonts w:cs="Calibri"/>
        </w:rPr>
        <w:t xml:space="preserve">of provisions is particularly challenging for national direction </w:t>
      </w:r>
      <w:r w:rsidR="00707D01" w:rsidRPr="00D74A63">
        <w:rPr>
          <w:rFonts w:cs="Calibri"/>
        </w:rPr>
        <w:t>because</w:t>
      </w:r>
      <w:r w:rsidRPr="00D74A63">
        <w:rPr>
          <w:rFonts w:cs="Calibri"/>
        </w:rPr>
        <w:t xml:space="preserve"> the costs and benefits of the provisions typically vary regionally and locally due to </w:t>
      </w:r>
      <w:r w:rsidR="00814C62" w:rsidRPr="00D74A63">
        <w:rPr>
          <w:rFonts w:cs="Calibri"/>
        </w:rPr>
        <w:t>various</w:t>
      </w:r>
      <w:r w:rsidRPr="00D74A63">
        <w:rPr>
          <w:rFonts w:cs="Calibri"/>
        </w:rPr>
        <w:t xml:space="preserve"> factors</w:t>
      </w:r>
      <w:r w:rsidR="00A266B9" w:rsidRPr="00D74A63">
        <w:rPr>
          <w:rFonts w:cs="Calibri"/>
        </w:rPr>
        <w:t xml:space="preserve"> (</w:t>
      </w:r>
      <w:proofErr w:type="spellStart"/>
      <w:r w:rsidR="00A266B9" w:rsidRPr="00D74A63">
        <w:rPr>
          <w:rFonts w:cs="Calibri"/>
        </w:rPr>
        <w:t>eg</w:t>
      </w:r>
      <w:proofErr w:type="spellEnd"/>
      <w:r w:rsidR="00F10A4E" w:rsidRPr="00D74A63">
        <w:rPr>
          <w:rFonts w:cs="Calibri"/>
        </w:rPr>
        <w:t>,</w:t>
      </w:r>
      <w:r w:rsidR="00A266B9" w:rsidRPr="00D74A63">
        <w:rPr>
          <w:rFonts w:cs="Calibri"/>
        </w:rPr>
        <w:t xml:space="preserve"> existing provision</w:t>
      </w:r>
      <w:r w:rsidR="00312030" w:rsidRPr="00D74A63">
        <w:rPr>
          <w:rFonts w:cs="Calibri"/>
        </w:rPr>
        <w:t>s</w:t>
      </w:r>
      <w:r w:rsidR="00A266B9" w:rsidRPr="00D74A63">
        <w:rPr>
          <w:rFonts w:cs="Calibri"/>
        </w:rPr>
        <w:t>, implementation approach)</w:t>
      </w:r>
      <w:r w:rsidRPr="00D74A63">
        <w:rPr>
          <w:rFonts w:cs="Calibri"/>
        </w:rPr>
        <w:t>. Where quantified and</w:t>
      </w:r>
      <w:r w:rsidR="00D92E22" w:rsidRPr="00D74A63">
        <w:rPr>
          <w:rFonts w:cs="Calibri"/>
        </w:rPr>
        <w:t>/or</w:t>
      </w:r>
      <w:r w:rsidRPr="00D74A63">
        <w:rPr>
          <w:rFonts w:cs="Calibri"/>
        </w:rPr>
        <w:t xml:space="preserve"> monetised benefits and costs are included in a section 32 evaluation, it is important to clearly communicate all</w:t>
      </w:r>
      <w:r w:rsidR="00C757FA" w:rsidRPr="00D74A63">
        <w:rPr>
          <w:rFonts w:cs="Calibri"/>
        </w:rPr>
        <w:t> </w:t>
      </w:r>
      <w:r w:rsidRPr="00D74A63">
        <w:rPr>
          <w:rFonts w:cs="Calibri"/>
        </w:rPr>
        <w:t>underlying assumptions and limitations</w:t>
      </w:r>
      <w:r w:rsidR="00670D97" w:rsidRPr="00D74A63">
        <w:rPr>
          <w:rFonts w:cs="Calibri"/>
        </w:rPr>
        <w:t xml:space="preserve"> and where </w:t>
      </w:r>
      <w:r w:rsidR="00E84E0A" w:rsidRPr="00D74A63">
        <w:rPr>
          <w:rFonts w:cs="Calibri"/>
        </w:rPr>
        <w:t xml:space="preserve">information </w:t>
      </w:r>
      <w:r w:rsidR="00B1180A" w:rsidRPr="00D74A63">
        <w:rPr>
          <w:rFonts w:cs="Calibri"/>
        </w:rPr>
        <w:t xml:space="preserve">is insufficient or uncertain </w:t>
      </w:r>
      <w:r w:rsidR="00E84E0A" w:rsidRPr="00D74A63">
        <w:rPr>
          <w:rFonts w:cs="Calibri"/>
        </w:rPr>
        <w:t>on the provisions</w:t>
      </w:r>
      <w:r w:rsidRPr="00D74A63">
        <w:rPr>
          <w:rFonts w:cs="Calibri"/>
        </w:rPr>
        <w:t xml:space="preserve">. </w:t>
      </w:r>
    </w:p>
    <w:p w14:paraId="05F5DA12" w14:textId="4B833BDD" w:rsidR="00E82B60" w:rsidRPr="00D74A63" w:rsidRDefault="00D50532" w:rsidP="00E82B60">
      <w:pPr>
        <w:pStyle w:val="BodyText"/>
        <w:rPr>
          <w:rFonts w:cs="Calibri"/>
        </w:rPr>
      </w:pPr>
      <w:r w:rsidRPr="00D74A63">
        <w:rPr>
          <w:rFonts w:cs="Calibri"/>
        </w:rPr>
        <w:t xml:space="preserve">As outlined above, </w:t>
      </w:r>
      <w:r w:rsidR="003F0CDA" w:rsidRPr="00D74A63">
        <w:rPr>
          <w:rFonts w:cs="Calibri"/>
        </w:rPr>
        <w:t xml:space="preserve">the scale and significance of the </w:t>
      </w:r>
      <w:r w:rsidRPr="00D74A63">
        <w:rPr>
          <w:rFonts w:cs="Calibri"/>
        </w:rPr>
        <w:t xml:space="preserve">effects anticipated from the implementation </w:t>
      </w:r>
      <w:r w:rsidR="00B53584" w:rsidRPr="00D74A63">
        <w:rPr>
          <w:rFonts w:cs="Calibri"/>
        </w:rPr>
        <w:t xml:space="preserve">of the </w:t>
      </w:r>
      <w:r w:rsidR="003F0CDA" w:rsidRPr="00D74A63">
        <w:rPr>
          <w:rFonts w:cs="Calibri"/>
        </w:rPr>
        <w:t>proposal</w:t>
      </w:r>
      <w:r w:rsidR="00B53584" w:rsidRPr="00D74A63">
        <w:rPr>
          <w:rFonts w:cs="Calibri"/>
        </w:rPr>
        <w:t xml:space="preserve"> </w:t>
      </w:r>
      <w:r w:rsidR="00E84E0A" w:rsidRPr="00D74A63">
        <w:rPr>
          <w:rFonts w:cs="Calibri"/>
        </w:rPr>
        <w:t>ha</w:t>
      </w:r>
      <w:r w:rsidR="00E04FD0" w:rsidRPr="00D74A63">
        <w:rPr>
          <w:rFonts w:cs="Calibri"/>
        </w:rPr>
        <w:t>ve b</w:t>
      </w:r>
      <w:r w:rsidR="00E84E0A" w:rsidRPr="00D74A63">
        <w:rPr>
          <w:rFonts w:cs="Calibri"/>
        </w:rPr>
        <w:t xml:space="preserve">een </w:t>
      </w:r>
      <w:r w:rsidR="00B53584" w:rsidRPr="00D74A63">
        <w:rPr>
          <w:rFonts w:cs="Calibri"/>
        </w:rPr>
        <w:t>assessed as low. Therefore</w:t>
      </w:r>
      <w:r w:rsidR="003F0CDA" w:rsidRPr="00D74A63">
        <w:rPr>
          <w:rFonts w:cs="Calibri"/>
        </w:rPr>
        <w:t xml:space="preserve">, specific quantification of the benefits and costs </w:t>
      </w:r>
      <w:r w:rsidR="009D4FDF" w:rsidRPr="00D74A63">
        <w:rPr>
          <w:rFonts w:cs="Calibri"/>
        </w:rPr>
        <w:t xml:space="preserve">of the provisions </w:t>
      </w:r>
      <w:r w:rsidR="003F0CDA" w:rsidRPr="00D74A63">
        <w:rPr>
          <w:rFonts w:cs="Calibri"/>
        </w:rPr>
        <w:t xml:space="preserve">is </w:t>
      </w:r>
      <w:r w:rsidR="00640E7F" w:rsidRPr="00D74A63">
        <w:rPr>
          <w:rFonts w:cs="Calibri"/>
        </w:rPr>
        <w:t xml:space="preserve">not </w:t>
      </w:r>
      <w:r w:rsidR="003F0CDA" w:rsidRPr="00D74A63">
        <w:rPr>
          <w:rFonts w:cs="Calibri"/>
        </w:rPr>
        <w:t xml:space="preserve">considered </w:t>
      </w:r>
      <w:r w:rsidR="00640E7F" w:rsidRPr="00D74A63">
        <w:rPr>
          <w:rFonts w:cs="Calibri"/>
        </w:rPr>
        <w:t xml:space="preserve">to be </w:t>
      </w:r>
      <w:r w:rsidR="003F0CDA" w:rsidRPr="00D74A63">
        <w:rPr>
          <w:rFonts w:cs="Calibri"/>
        </w:rPr>
        <w:t>necessary</w:t>
      </w:r>
      <w:r w:rsidR="00C74D29" w:rsidRPr="00D74A63">
        <w:rPr>
          <w:rFonts w:cs="Calibri"/>
        </w:rPr>
        <w:t xml:space="preserve"> for this evaluation report</w:t>
      </w:r>
      <w:r w:rsidR="00AC6AA1" w:rsidRPr="00D74A63">
        <w:rPr>
          <w:rFonts w:cs="Calibri"/>
        </w:rPr>
        <w:t xml:space="preserve">. </w:t>
      </w:r>
      <w:r w:rsidR="00530AAE" w:rsidRPr="00D74A63">
        <w:rPr>
          <w:rFonts w:cs="Calibri"/>
        </w:rPr>
        <w:t>It is also not practicable</w:t>
      </w:r>
      <w:r w:rsidR="0088231F" w:rsidRPr="00D74A63">
        <w:rPr>
          <w:rFonts w:cs="Calibri"/>
        </w:rPr>
        <w:t>,</w:t>
      </w:r>
      <w:r w:rsidR="00530AAE" w:rsidRPr="00D74A63">
        <w:rPr>
          <w:rFonts w:cs="Calibri"/>
        </w:rPr>
        <w:t xml:space="preserve"> given the uncertainties </w:t>
      </w:r>
      <w:r w:rsidR="00424BEC" w:rsidRPr="00D74A63">
        <w:rPr>
          <w:rFonts w:cs="Calibri"/>
        </w:rPr>
        <w:t xml:space="preserve">about the </w:t>
      </w:r>
      <w:r w:rsidR="00A83981" w:rsidRPr="00D74A63">
        <w:rPr>
          <w:rFonts w:cs="Calibri"/>
        </w:rPr>
        <w:t xml:space="preserve">scale and </w:t>
      </w:r>
      <w:r w:rsidR="00424BEC" w:rsidRPr="00D74A63">
        <w:rPr>
          <w:rFonts w:cs="Calibri"/>
        </w:rPr>
        <w:t>extent of outdoor tyre storage in New Zealand</w:t>
      </w:r>
      <w:r w:rsidR="00A83981" w:rsidRPr="00D74A63">
        <w:rPr>
          <w:rFonts w:cs="Calibri"/>
        </w:rPr>
        <w:t xml:space="preserve">, the </w:t>
      </w:r>
      <w:r w:rsidR="00C8521A" w:rsidRPr="00D74A63">
        <w:rPr>
          <w:rFonts w:cs="Calibri"/>
        </w:rPr>
        <w:t xml:space="preserve">environmental </w:t>
      </w:r>
      <w:r w:rsidR="00A83981" w:rsidRPr="00D74A63">
        <w:rPr>
          <w:rFonts w:cs="Calibri"/>
        </w:rPr>
        <w:t>effects this is having at the regional</w:t>
      </w:r>
      <w:r w:rsidR="00BF2456" w:rsidRPr="00D74A63">
        <w:rPr>
          <w:rFonts w:cs="Calibri"/>
        </w:rPr>
        <w:t xml:space="preserve"> and </w:t>
      </w:r>
      <w:r w:rsidR="00A83981" w:rsidRPr="00D74A63">
        <w:rPr>
          <w:rFonts w:cs="Calibri"/>
        </w:rPr>
        <w:t>local level, and how tyre stor</w:t>
      </w:r>
      <w:r w:rsidR="00083A47" w:rsidRPr="00D74A63">
        <w:rPr>
          <w:rFonts w:cs="Calibri"/>
        </w:rPr>
        <w:t xml:space="preserve">age </w:t>
      </w:r>
      <w:r w:rsidR="00424BEC" w:rsidRPr="00D74A63">
        <w:rPr>
          <w:rFonts w:cs="Calibri"/>
        </w:rPr>
        <w:t xml:space="preserve">may change in the future in response to related </w:t>
      </w:r>
      <w:r w:rsidR="000B5724" w:rsidRPr="00D74A63">
        <w:rPr>
          <w:rFonts w:cs="Calibri"/>
        </w:rPr>
        <w:t xml:space="preserve">waste initiatives </w:t>
      </w:r>
      <w:r w:rsidR="00083A47" w:rsidRPr="00D74A63">
        <w:rPr>
          <w:rFonts w:cs="Calibri"/>
        </w:rPr>
        <w:t xml:space="preserve">to improve markets for end-of-life tyres </w:t>
      </w:r>
      <w:r w:rsidR="000B5724" w:rsidRPr="00D74A63">
        <w:rPr>
          <w:rFonts w:cs="Calibri"/>
        </w:rPr>
        <w:t xml:space="preserve">(discussed further below). </w:t>
      </w:r>
      <w:r w:rsidR="00AC6AA1" w:rsidRPr="00D74A63">
        <w:rPr>
          <w:rFonts w:cs="Calibri"/>
        </w:rPr>
        <w:t xml:space="preserve">Rather, this evaluation report </w:t>
      </w:r>
      <w:r w:rsidR="00055ED3" w:rsidRPr="00D74A63">
        <w:rPr>
          <w:rFonts w:cs="Calibri"/>
        </w:rPr>
        <w:t xml:space="preserve">seeks to </w:t>
      </w:r>
      <w:r w:rsidR="00803AE8" w:rsidRPr="00D74A63">
        <w:rPr>
          <w:rFonts w:cs="Calibri"/>
        </w:rPr>
        <w:t xml:space="preserve">accurately describe the </w:t>
      </w:r>
      <w:r w:rsidR="008C1B53" w:rsidRPr="00D74A63">
        <w:rPr>
          <w:rFonts w:cs="Calibri"/>
        </w:rPr>
        <w:t xml:space="preserve">environmental, economic, social and cultural </w:t>
      </w:r>
      <w:r w:rsidR="000971FB" w:rsidRPr="00D74A63">
        <w:rPr>
          <w:rFonts w:cs="Calibri"/>
        </w:rPr>
        <w:t>benefits and costs anticipated from the pro</w:t>
      </w:r>
      <w:r w:rsidR="00E2550A" w:rsidRPr="00D74A63">
        <w:rPr>
          <w:rFonts w:cs="Calibri"/>
        </w:rPr>
        <w:t xml:space="preserve">visions </w:t>
      </w:r>
      <w:r w:rsidR="00803AE8" w:rsidRPr="00D74A63">
        <w:rPr>
          <w:rFonts w:cs="Calibri"/>
        </w:rPr>
        <w:t xml:space="preserve">in a </w:t>
      </w:r>
      <w:r w:rsidR="00547ECA" w:rsidRPr="00D74A63">
        <w:rPr>
          <w:rFonts w:cs="Calibri"/>
        </w:rPr>
        <w:t>qualitative</w:t>
      </w:r>
      <w:r w:rsidR="00803AE8" w:rsidRPr="00D74A63">
        <w:rPr>
          <w:rFonts w:cs="Calibri"/>
        </w:rPr>
        <w:t xml:space="preserve"> manner</w:t>
      </w:r>
      <w:r w:rsidR="00B00782" w:rsidRPr="00D74A63">
        <w:rPr>
          <w:rFonts w:cs="Calibri"/>
        </w:rPr>
        <w:t>.</w:t>
      </w:r>
      <w:r w:rsidR="00803AE8" w:rsidRPr="00D74A63">
        <w:rPr>
          <w:rFonts w:cs="Calibri"/>
        </w:rPr>
        <w:t xml:space="preserve"> </w:t>
      </w:r>
      <w:r w:rsidR="00B00782" w:rsidRPr="00D74A63">
        <w:rPr>
          <w:rFonts w:cs="Calibri"/>
        </w:rPr>
        <w:t xml:space="preserve">It also aims to </w:t>
      </w:r>
      <w:r w:rsidR="008F2E0F" w:rsidRPr="00D74A63">
        <w:rPr>
          <w:rFonts w:cs="Calibri"/>
        </w:rPr>
        <w:t xml:space="preserve">assess </w:t>
      </w:r>
      <w:r w:rsidR="000D2DB2" w:rsidRPr="00D74A63">
        <w:rPr>
          <w:rFonts w:cs="Calibri"/>
        </w:rPr>
        <w:t xml:space="preserve">how the proposal </w:t>
      </w:r>
      <w:r w:rsidR="00AF62A3" w:rsidRPr="00D74A63">
        <w:rPr>
          <w:rFonts w:cs="Calibri"/>
        </w:rPr>
        <w:t xml:space="preserve">will </w:t>
      </w:r>
      <w:r w:rsidR="005044AB" w:rsidRPr="00D74A63">
        <w:rPr>
          <w:rFonts w:cs="Calibri"/>
        </w:rPr>
        <w:t xml:space="preserve">affect </w:t>
      </w:r>
      <w:r w:rsidR="005D2AD6" w:rsidRPr="00D74A63">
        <w:rPr>
          <w:rFonts w:cs="Calibri"/>
        </w:rPr>
        <w:t>different par</w:t>
      </w:r>
      <w:r w:rsidR="00E41CD3" w:rsidRPr="00D74A63">
        <w:rPr>
          <w:rFonts w:cs="Calibri"/>
        </w:rPr>
        <w:t>ties</w:t>
      </w:r>
      <w:r w:rsidR="00C7298F" w:rsidRPr="00D74A63">
        <w:rPr>
          <w:rFonts w:cs="Calibri"/>
        </w:rPr>
        <w:t xml:space="preserve"> (regulators, businesses, communities </w:t>
      </w:r>
      <w:r w:rsidR="005044AB" w:rsidRPr="00D74A63">
        <w:rPr>
          <w:rFonts w:cs="Calibri"/>
        </w:rPr>
        <w:t>and so on</w:t>
      </w:r>
      <w:r w:rsidR="00C7298F" w:rsidRPr="00D74A63">
        <w:rPr>
          <w:rFonts w:cs="Calibri"/>
        </w:rPr>
        <w:t>)</w:t>
      </w:r>
      <w:r w:rsidR="005044AB" w:rsidRPr="00D74A63">
        <w:rPr>
          <w:rFonts w:cs="Calibri"/>
        </w:rPr>
        <w:t>.</w:t>
      </w:r>
    </w:p>
    <w:p w14:paraId="2C6E33C4" w14:textId="53FF5893" w:rsidR="00EB49CC" w:rsidRPr="00D74A63" w:rsidRDefault="00EE5ABB" w:rsidP="005044AB">
      <w:pPr>
        <w:pStyle w:val="Heading1"/>
        <w:pageBreakBefore/>
        <w:rPr>
          <w:rFonts w:cs="Calibri"/>
          <w:sz w:val="56"/>
          <w:szCs w:val="56"/>
        </w:rPr>
      </w:pPr>
      <w:bookmarkStart w:id="29" w:name="_Toc71706253"/>
      <w:r w:rsidRPr="00D74A63">
        <w:rPr>
          <w:rFonts w:cs="Calibri"/>
          <w:sz w:val="56"/>
          <w:szCs w:val="56"/>
        </w:rPr>
        <w:lastRenderedPageBreak/>
        <w:t>Part 2</w:t>
      </w:r>
      <w:r w:rsidR="00B812B4" w:rsidRPr="00D74A63">
        <w:rPr>
          <w:rFonts w:cs="Calibri"/>
          <w:sz w:val="56"/>
          <w:szCs w:val="56"/>
        </w:rPr>
        <w:t xml:space="preserve"> – Evaluation</w:t>
      </w:r>
      <w:r w:rsidR="0066606D" w:rsidRPr="00D74A63">
        <w:rPr>
          <w:rFonts w:cs="Calibri"/>
          <w:sz w:val="56"/>
          <w:szCs w:val="56"/>
        </w:rPr>
        <w:t xml:space="preserve"> of the </w:t>
      </w:r>
      <w:r w:rsidR="008F46D8" w:rsidRPr="00D74A63">
        <w:rPr>
          <w:rFonts w:cs="Calibri"/>
          <w:sz w:val="56"/>
          <w:szCs w:val="56"/>
        </w:rPr>
        <w:t>p</w:t>
      </w:r>
      <w:r w:rsidR="0066606D" w:rsidRPr="00D74A63">
        <w:rPr>
          <w:rFonts w:cs="Calibri"/>
          <w:sz w:val="56"/>
          <w:szCs w:val="56"/>
        </w:rPr>
        <w:t>roposal</w:t>
      </w:r>
      <w:bookmarkEnd w:id="29"/>
    </w:p>
    <w:p w14:paraId="04D5DAAA" w14:textId="00ED7420" w:rsidR="00B812B4" w:rsidRPr="00D74A63" w:rsidRDefault="6C0809B6" w:rsidP="00E82B60">
      <w:pPr>
        <w:pStyle w:val="Heading2"/>
        <w:spacing w:before="240"/>
        <w:rPr>
          <w:rFonts w:cs="Calibri"/>
        </w:rPr>
      </w:pPr>
      <w:bookmarkStart w:id="30" w:name="_Toc71706254"/>
      <w:r w:rsidRPr="00D74A63">
        <w:rPr>
          <w:rFonts w:cs="Calibri"/>
        </w:rPr>
        <w:t>Statutory</w:t>
      </w:r>
      <w:r w:rsidR="00A31EA5" w:rsidRPr="00D74A63">
        <w:rPr>
          <w:rFonts w:cs="Calibri"/>
        </w:rPr>
        <w:t xml:space="preserve"> and </w:t>
      </w:r>
      <w:r w:rsidR="005044AB" w:rsidRPr="00D74A63">
        <w:rPr>
          <w:rFonts w:cs="Calibri"/>
        </w:rPr>
        <w:t>p</w:t>
      </w:r>
      <w:r w:rsidR="00A31EA5" w:rsidRPr="00D74A63">
        <w:rPr>
          <w:rFonts w:cs="Calibri"/>
        </w:rPr>
        <w:t>olicy</w:t>
      </w:r>
      <w:r w:rsidRPr="00D74A63">
        <w:rPr>
          <w:rFonts w:cs="Calibri"/>
        </w:rPr>
        <w:t xml:space="preserve"> </w:t>
      </w:r>
      <w:r w:rsidR="005044AB" w:rsidRPr="00D74A63">
        <w:rPr>
          <w:rFonts w:cs="Calibri"/>
        </w:rPr>
        <w:t>c</w:t>
      </w:r>
      <w:r w:rsidRPr="00D74A63">
        <w:rPr>
          <w:rFonts w:cs="Calibri"/>
        </w:rPr>
        <w:t>ontext</w:t>
      </w:r>
      <w:bookmarkEnd w:id="30"/>
    </w:p>
    <w:p w14:paraId="5C4FA851" w14:textId="0E2A37B8" w:rsidR="00A42D9E" w:rsidRPr="00D74A63" w:rsidRDefault="00A42D9E" w:rsidP="00E82B60">
      <w:pPr>
        <w:pStyle w:val="Heading3"/>
        <w:spacing w:before="240"/>
        <w:rPr>
          <w:rFonts w:cs="Calibri"/>
        </w:rPr>
      </w:pPr>
      <w:r w:rsidRPr="00D74A63">
        <w:rPr>
          <w:rFonts w:cs="Calibri"/>
        </w:rPr>
        <w:t>Part 2 of the R</w:t>
      </w:r>
      <w:r w:rsidR="005044AB" w:rsidRPr="00D74A63">
        <w:rPr>
          <w:rFonts w:cs="Calibri"/>
        </w:rPr>
        <w:t xml:space="preserve">esource </w:t>
      </w:r>
      <w:r w:rsidRPr="00D74A63">
        <w:rPr>
          <w:rFonts w:cs="Calibri"/>
        </w:rPr>
        <w:t>M</w:t>
      </w:r>
      <w:r w:rsidR="005044AB" w:rsidRPr="00D74A63">
        <w:rPr>
          <w:rFonts w:cs="Calibri"/>
        </w:rPr>
        <w:t>an</w:t>
      </w:r>
      <w:r w:rsidR="00575C3F" w:rsidRPr="00D74A63">
        <w:rPr>
          <w:rFonts w:cs="Calibri"/>
        </w:rPr>
        <w:t>a</w:t>
      </w:r>
      <w:r w:rsidR="005044AB" w:rsidRPr="00D74A63">
        <w:rPr>
          <w:rFonts w:cs="Calibri"/>
        </w:rPr>
        <w:t xml:space="preserve">gement </w:t>
      </w:r>
      <w:r w:rsidRPr="00D74A63">
        <w:rPr>
          <w:rFonts w:cs="Calibri"/>
        </w:rPr>
        <w:t>A</w:t>
      </w:r>
      <w:r w:rsidR="005044AB" w:rsidRPr="00D74A63">
        <w:rPr>
          <w:rFonts w:cs="Calibri"/>
        </w:rPr>
        <w:t>ct</w:t>
      </w:r>
    </w:p>
    <w:p w14:paraId="19DEAD4F" w14:textId="3A8DB2C6" w:rsidR="0006723B" w:rsidRPr="00D74A63" w:rsidRDefault="00F11DCD" w:rsidP="00E82B60">
      <w:pPr>
        <w:pStyle w:val="BodyText"/>
        <w:rPr>
          <w:rFonts w:cs="Calibri"/>
        </w:rPr>
      </w:pPr>
      <w:r w:rsidRPr="00D74A63">
        <w:rPr>
          <w:rFonts w:cs="Calibri"/>
        </w:rPr>
        <w:t xml:space="preserve">A fundamental </w:t>
      </w:r>
      <w:r w:rsidR="00410BF3" w:rsidRPr="00D74A63">
        <w:rPr>
          <w:rFonts w:cs="Calibri"/>
        </w:rPr>
        <w:t xml:space="preserve">requirement for any </w:t>
      </w:r>
      <w:r w:rsidR="005E441F" w:rsidRPr="00D74A63">
        <w:rPr>
          <w:rFonts w:cs="Calibri"/>
        </w:rPr>
        <w:t xml:space="preserve">evaluation </w:t>
      </w:r>
      <w:r w:rsidR="00410BF3" w:rsidRPr="00D74A63">
        <w:rPr>
          <w:rFonts w:cs="Calibri"/>
        </w:rPr>
        <w:t xml:space="preserve">report </w:t>
      </w:r>
      <w:r w:rsidR="005E441F" w:rsidRPr="00D74A63">
        <w:rPr>
          <w:rFonts w:cs="Calibri"/>
        </w:rPr>
        <w:t>under s</w:t>
      </w:r>
      <w:r w:rsidR="00410BF3" w:rsidRPr="00D74A63">
        <w:rPr>
          <w:rFonts w:cs="Calibri"/>
        </w:rPr>
        <w:t xml:space="preserve">ection </w:t>
      </w:r>
      <w:r w:rsidR="005E441F" w:rsidRPr="00D74A63">
        <w:rPr>
          <w:rFonts w:cs="Calibri"/>
        </w:rPr>
        <w:t>32</w:t>
      </w:r>
      <w:r w:rsidRPr="00D74A63">
        <w:rPr>
          <w:rFonts w:cs="Calibri"/>
        </w:rPr>
        <w:t xml:space="preserve"> is </w:t>
      </w:r>
      <w:r w:rsidR="003E7B0A" w:rsidRPr="00D74A63">
        <w:rPr>
          <w:rFonts w:cs="Calibri"/>
        </w:rPr>
        <w:t xml:space="preserve">an assessment of whether the proposal is the most </w:t>
      </w:r>
      <w:r w:rsidR="00D13758" w:rsidRPr="00D74A63">
        <w:rPr>
          <w:rFonts w:cs="Calibri"/>
        </w:rPr>
        <w:t xml:space="preserve">appropriate to </w:t>
      </w:r>
      <w:r w:rsidR="005E441F" w:rsidRPr="00D74A63">
        <w:rPr>
          <w:rFonts w:cs="Calibri"/>
        </w:rPr>
        <w:t>achieve the purpose and principles in Part 2 of the RMA.</w:t>
      </w:r>
      <w:r w:rsidR="00D13758" w:rsidRPr="00D74A63">
        <w:rPr>
          <w:rFonts w:cs="Calibri"/>
        </w:rPr>
        <w:t xml:space="preserve"> </w:t>
      </w:r>
      <w:r w:rsidR="005E441F" w:rsidRPr="00D74A63">
        <w:rPr>
          <w:rFonts w:cs="Calibri"/>
        </w:rPr>
        <w:t xml:space="preserve">Section 5 sets out the purpose of the RMA, which is to promote the sustainable management of natural and physical resources. </w:t>
      </w:r>
      <w:r w:rsidR="00343BA0" w:rsidRPr="00D74A63">
        <w:rPr>
          <w:rFonts w:cs="Calibri"/>
        </w:rPr>
        <w:t>To achieve this purpose</w:t>
      </w:r>
      <w:r w:rsidR="00D13758" w:rsidRPr="00D74A63">
        <w:rPr>
          <w:rFonts w:cs="Calibri"/>
        </w:rPr>
        <w:t xml:space="preserve">, all those exercising functions and powers under the RMA (including </w:t>
      </w:r>
      <w:r w:rsidR="00343BA0" w:rsidRPr="00D74A63">
        <w:rPr>
          <w:rFonts w:cs="Calibri"/>
        </w:rPr>
        <w:t>the Minister</w:t>
      </w:r>
      <w:r w:rsidR="00D13758" w:rsidRPr="00D74A63">
        <w:rPr>
          <w:rFonts w:cs="Calibri"/>
        </w:rPr>
        <w:t>) are required to</w:t>
      </w:r>
      <w:r w:rsidR="0006723B" w:rsidRPr="00D74A63">
        <w:rPr>
          <w:rFonts w:cs="Calibri"/>
        </w:rPr>
        <w:t>:</w:t>
      </w:r>
    </w:p>
    <w:p w14:paraId="4495107B" w14:textId="6660B0A5" w:rsidR="0006723B" w:rsidRPr="00D74A63" w:rsidRDefault="004A4591" w:rsidP="00E82B60">
      <w:pPr>
        <w:pStyle w:val="Bullet"/>
        <w:rPr>
          <w:rFonts w:cs="Calibri"/>
        </w:rPr>
      </w:pPr>
      <w:r w:rsidRPr="00D74A63">
        <w:rPr>
          <w:rFonts w:cs="Calibri"/>
        </w:rPr>
        <w:t>r</w:t>
      </w:r>
      <w:r w:rsidR="005E441F" w:rsidRPr="00D74A63">
        <w:rPr>
          <w:rFonts w:cs="Calibri"/>
        </w:rPr>
        <w:t xml:space="preserve">ecognise and provide for the </w:t>
      </w:r>
      <w:r w:rsidR="0076563D" w:rsidRPr="00D74A63">
        <w:rPr>
          <w:rFonts w:cs="Calibri"/>
        </w:rPr>
        <w:t>“</w:t>
      </w:r>
      <w:r w:rsidR="005E441F" w:rsidRPr="00D74A63">
        <w:rPr>
          <w:rFonts w:cs="Calibri"/>
        </w:rPr>
        <w:t>matters of national importance</w:t>
      </w:r>
      <w:r w:rsidR="0076563D" w:rsidRPr="00D74A63">
        <w:rPr>
          <w:rFonts w:cs="Calibri"/>
        </w:rPr>
        <w:t>”</w:t>
      </w:r>
      <w:r w:rsidR="005E441F" w:rsidRPr="00D74A63">
        <w:rPr>
          <w:rFonts w:cs="Calibri"/>
        </w:rPr>
        <w:t xml:space="preserve"> in s</w:t>
      </w:r>
      <w:r w:rsidR="0076563D" w:rsidRPr="00D74A63">
        <w:rPr>
          <w:rFonts w:cs="Calibri"/>
        </w:rPr>
        <w:t xml:space="preserve">ection </w:t>
      </w:r>
      <w:proofErr w:type="gramStart"/>
      <w:r w:rsidR="005E441F" w:rsidRPr="00D74A63">
        <w:rPr>
          <w:rFonts w:cs="Calibri"/>
        </w:rPr>
        <w:t>6</w:t>
      </w:r>
      <w:proofErr w:type="gramEnd"/>
    </w:p>
    <w:p w14:paraId="6F4CC6C1" w14:textId="26658A3A" w:rsidR="0006723B" w:rsidRPr="00D74A63" w:rsidRDefault="004A4591" w:rsidP="00E82B60">
      <w:pPr>
        <w:pStyle w:val="Bullet"/>
        <w:rPr>
          <w:rFonts w:cs="Calibri"/>
        </w:rPr>
      </w:pPr>
      <w:r w:rsidRPr="00D74A63">
        <w:rPr>
          <w:rFonts w:cs="Calibri"/>
        </w:rPr>
        <w:t>h</w:t>
      </w:r>
      <w:r w:rsidR="005E441F" w:rsidRPr="00D74A63">
        <w:rPr>
          <w:rFonts w:cs="Calibri"/>
        </w:rPr>
        <w:t>ave particular regard to</w:t>
      </w:r>
      <w:r w:rsidR="0006723B" w:rsidRPr="00D74A63">
        <w:rPr>
          <w:rFonts w:cs="Calibri"/>
        </w:rPr>
        <w:t xml:space="preserve"> </w:t>
      </w:r>
      <w:r w:rsidR="0076563D" w:rsidRPr="00D74A63">
        <w:rPr>
          <w:rFonts w:cs="Calibri"/>
        </w:rPr>
        <w:t>the “</w:t>
      </w:r>
      <w:r w:rsidR="005E441F" w:rsidRPr="00D74A63">
        <w:rPr>
          <w:rFonts w:cs="Calibri"/>
        </w:rPr>
        <w:t>other matters</w:t>
      </w:r>
      <w:r w:rsidR="00A964E6" w:rsidRPr="00D74A63">
        <w:rPr>
          <w:rFonts w:cs="Calibri"/>
        </w:rPr>
        <w:t>”</w:t>
      </w:r>
      <w:r w:rsidR="005E441F" w:rsidRPr="00D74A63">
        <w:rPr>
          <w:rFonts w:cs="Calibri"/>
        </w:rPr>
        <w:t xml:space="preserve"> in s</w:t>
      </w:r>
      <w:r w:rsidR="0076563D" w:rsidRPr="00D74A63">
        <w:rPr>
          <w:rFonts w:cs="Calibri"/>
        </w:rPr>
        <w:t xml:space="preserve">ection </w:t>
      </w:r>
      <w:proofErr w:type="gramStart"/>
      <w:r w:rsidR="005E441F" w:rsidRPr="00D74A63">
        <w:rPr>
          <w:rFonts w:cs="Calibri"/>
        </w:rPr>
        <w:t>7</w:t>
      </w:r>
      <w:proofErr w:type="gramEnd"/>
    </w:p>
    <w:p w14:paraId="52FEEFD3" w14:textId="7E97FFF1" w:rsidR="005E441F" w:rsidRPr="00D74A63" w:rsidRDefault="004A4591" w:rsidP="00E82B60">
      <w:pPr>
        <w:pStyle w:val="Bullet"/>
        <w:rPr>
          <w:rFonts w:cs="Calibri"/>
        </w:rPr>
      </w:pPr>
      <w:r w:rsidRPr="00D74A63">
        <w:rPr>
          <w:rFonts w:cs="Calibri"/>
        </w:rPr>
        <w:t>t</w:t>
      </w:r>
      <w:r w:rsidR="005E441F" w:rsidRPr="00D74A63">
        <w:rPr>
          <w:rFonts w:cs="Calibri"/>
        </w:rPr>
        <w:t xml:space="preserve">ake into account the principles of </w:t>
      </w:r>
      <w:proofErr w:type="spellStart"/>
      <w:r w:rsidR="00BC7B2B" w:rsidRPr="00D74A63">
        <w:rPr>
          <w:rFonts w:cs="Calibri"/>
        </w:rPr>
        <w:t>Te</w:t>
      </w:r>
      <w:proofErr w:type="spellEnd"/>
      <w:r w:rsidR="00BC7B2B" w:rsidRPr="00D74A63">
        <w:rPr>
          <w:rFonts w:cs="Calibri"/>
        </w:rPr>
        <w:t xml:space="preserve"> </w:t>
      </w:r>
      <w:proofErr w:type="spellStart"/>
      <w:r w:rsidR="00BC7B2B" w:rsidRPr="00D74A63">
        <w:rPr>
          <w:rFonts w:cs="Calibri"/>
        </w:rPr>
        <w:t>Tiriti</w:t>
      </w:r>
      <w:proofErr w:type="spellEnd"/>
      <w:r w:rsidR="00BC7B2B" w:rsidRPr="00D74A63">
        <w:rPr>
          <w:rFonts w:cs="Calibri"/>
        </w:rPr>
        <w:t xml:space="preserve"> o Waitangi</w:t>
      </w:r>
      <w:r w:rsidR="005E441F" w:rsidRPr="00D74A63">
        <w:rPr>
          <w:rFonts w:cs="Calibri"/>
        </w:rPr>
        <w:t xml:space="preserve"> </w:t>
      </w:r>
      <w:r w:rsidR="00A964E6" w:rsidRPr="00D74A63">
        <w:rPr>
          <w:rFonts w:cs="Calibri"/>
        </w:rPr>
        <w:t>(section 8).</w:t>
      </w:r>
      <w:r w:rsidR="00C57F34" w:rsidRPr="00D74A63">
        <w:rPr>
          <w:rFonts w:cs="Calibri"/>
        </w:rPr>
        <w:t xml:space="preserve"> </w:t>
      </w:r>
    </w:p>
    <w:p w14:paraId="175CDAB4" w14:textId="47048525" w:rsidR="0066606D" w:rsidRPr="00D74A63" w:rsidRDefault="775F37AD" w:rsidP="00E82B60">
      <w:pPr>
        <w:pStyle w:val="Heading4"/>
        <w:rPr>
          <w:rFonts w:cs="Calibri"/>
        </w:rPr>
      </w:pPr>
      <w:r w:rsidRPr="00D74A63">
        <w:rPr>
          <w:rFonts w:cs="Calibri"/>
        </w:rPr>
        <w:t>Section 6</w:t>
      </w:r>
    </w:p>
    <w:p w14:paraId="0CA06E36" w14:textId="16B2D3EF" w:rsidR="00587A49" w:rsidRPr="00D74A63" w:rsidRDefault="00587A49" w:rsidP="00E82B60">
      <w:pPr>
        <w:pStyle w:val="BodyText"/>
        <w:rPr>
          <w:rFonts w:cs="Calibri"/>
        </w:rPr>
      </w:pPr>
      <w:r w:rsidRPr="00D74A63">
        <w:rPr>
          <w:rFonts w:cs="Calibri"/>
        </w:rPr>
        <w:t xml:space="preserve">The matters </w:t>
      </w:r>
      <w:r w:rsidR="00A964E6" w:rsidRPr="00D74A63">
        <w:rPr>
          <w:rFonts w:cs="Calibri"/>
        </w:rPr>
        <w:t xml:space="preserve">of </w:t>
      </w:r>
      <w:r w:rsidR="00987F65" w:rsidRPr="00D74A63">
        <w:rPr>
          <w:rFonts w:cs="Calibri"/>
        </w:rPr>
        <w:t xml:space="preserve">national </w:t>
      </w:r>
      <w:r w:rsidR="00A964E6" w:rsidRPr="00D74A63">
        <w:rPr>
          <w:rFonts w:cs="Calibri"/>
        </w:rPr>
        <w:t xml:space="preserve">importance in section 6 </w:t>
      </w:r>
      <w:r w:rsidR="00987F65" w:rsidRPr="00D74A63">
        <w:rPr>
          <w:rFonts w:cs="Calibri"/>
        </w:rPr>
        <w:t xml:space="preserve">of the RMA </w:t>
      </w:r>
      <w:r w:rsidR="00833062" w:rsidRPr="00D74A63">
        <w:rPr>
          <w:rFonts w:cs="Calibri"/>
        </w:rPr>
        <w:t xml:space="preserve">that are </w:t>
      </w:r>
      <w:r w:rsidRPr="00D74A63">
        <w:rPr>
          <w:rFonts w:cs="Calibri"/>
        </w:rPr>
        <w:t xml:space="preserve">relevant to the </w:t>
      </w:r>
      <w:r w:rsidR="009A4AE4" w:rsidRPr="00D74A63">
        <w:rPr>
          <w:rFonts w:cs="Calibri"/>
        </w:rPr>
        <w:t>proposal</w:t>
      </w:r>
      <w:r w:rsidRPr="00D74A63">
        <w:rPr>
          <w:rFonts w:cs="Calibri"/>
        </w:rPr>
        <w:t xml:space="preserve"> are</w:t>
      </w:r>
      <w:r w:rsidR="00A964E6" w:rsidRPr="00D74A63">
        <w:rPr>
          <w:rFonts w:cs="Calibri"/>
        </w:rPr>
        <w:t xml:space="preserve"> set out in </w:t>
      </w:r>
      <w:r w:rsidR="004A4591" w:rsidRPr="00D74A63">
        <w:rPr>
          <w:rFonts w:cs="Calibri"/>
        </w:rPr>
        <w:t>t</w:t>
      </w:r>
      <w:r w:rsidR="00A964E6" w:rsidRPr="00D74A63">
        <w:rPr>
          <w:rFonts w:cs="Calibri"/>
        </w:rPr>
        <w:t xml:space="preserve">able </w:t>
      </w:r>
      <w:r w:rsidR="008F46D8" w:rsidRPr="00D74A63">
        <w:rPr>
          <w:rFonts w:cs="Calibri"/>
        </w:rPr>
        <w:t>2</w:t>
      </w:r>
      <w:r w:rsidR="004A4591" w:rsidRPr="00D74A63">
        <w:rPr>
          <w:rFonts w:cs="Calibri"/>
        </w:rPr>
        <w:t>.</w:t>
      </w:r>
    </w:p>
    <w:p w14:paraId="07F4C5FA" w14:textId="36294204" w:rsidR="00BB306D" w:rsidRPr="00D74A63" w:rsidRDefault="00BB306D" w:rsidP="00E82B60">
      <w:pPr>
        <w:pStyle w:val="Tableheading"/>
        <w:rPr>
          <w:rFonts w:cs="Calibri"/>
        </w:rPr>
      </w:pPr>
      <w:bookmarkStart w:id="31" w:name="_Toc70860141"/>
      <w:r w:rsidRPr="00D74A63">
        <w:rPr>
          <w:rFonts w:cs="Calibri"/>
        </w:rPr>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2</w:t>
      </w:r>
      <w:r w:rsidR="00831622" w:rsidRPr="00D74A63">
        <w:rPr>
          <w:rFonts w:cs="Calibri"/>
        </w:rPr>
        <w:fldChar w:fldCharType="end"/>
      </w:r>
      <w:r w:rsidRPr="00D74A63">
        <w:rPr>
          <w:rFonts w:cs="Calibri"/>
        </w:rPr>
        <w:t xml:space="preserve">: </w:t>
      </w:r>
      <w:r w:rsidR="00905424" w:rsidRPr="00D74A63">
        <w:rPr>
          <w:rFonts w:cs="Calibri"/>
        </w:rPr>
        <w:tab/>
      </w:r>
      <w:r w:rsidRPr="00D74A63">
        <w:rPr>
          <w:rFonts w:cs="Calibri"/>
        </w:rPr>
        <w:t>Section 6 matters relevant to the proposal</w:t>
      </w:r>
      <w:bookmarkEnd w:id="31"/>
      <w:r w:rsidRPr="00D74A63">
        <w:rPr>
          <w:rFonts w:cs="Calibri"/>
        </w:rPr>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342"/>
        <w:gridCol w:w="7163"/>
      </w:tblGrid>
      <w:tr w:rsidR="00587A49" w:rsidRPr="00D74A63" w14:paraId="1C2222B0" w14:textId="77777777" w:rsidTr="00E82B60">
        <w:trPr>
          <w:tblHeader/>
        </w:trPr>
        <w:tc>
          <w:tcPr>
            <w:tcW w:w="1418" w:type="dxa"/>
            <w:shd w:val="clear" w:color="auto" w:fill="1C556C"/>
          </w:tcPr>
          <w:p w14:paraId="191FCC30" w14:textId="342FCB1E" w:rsidR="00587A49" w:rsidRPr="00D74A63" w:rsidRDefault="00587A49" w:rsidP="00367372">
            <w:pPr>
              <w:pStyle w:val="TableTextbold"/>
              <w:rPr>
                <w:rFonts w:cs="Calibri"/>
                <w:color w:val="FFFFFF" w:themeColor="background1"/>
              </w:rPr>
            </w:pPr>
            <w:bookmarkStart w:id="32" w:name="_Hlk41405322"/>
            <w:r w:rsidRPr="00D74A63">
              <w:rPr>
                <w:rFonts w:cs="Calibri"/>
                <w:color w:val="FFFFFF" w:themeColor="background1"/>
              </w:rPr>
              <w:t>Section</w:t>
            </w:r>
          </w:p>
        </w:tc>
        <w:tc>
          <w:tcPr>
            <w:tcW w:w="7938" w:type="dxa"/>
            <w:shd w:val="clear" w:color="auto" w:fill="1C556C"/>
          </w:tcPr>
          <w:p w14:paraId="4C6D6756" w14:textId="3841ED03" w:rsidR="00587A49" w:rsidRPr="00D74A63" w:rsidRDefault="00587A49" w:rsidP="00367372">
            <w:pPr>
              <w:pStyle w:val="TableTextbold"/>
              <w:rPr>
                <w:rFonts w:cs="Calibri"/>
                <w:color w:val="FFFFFF" w:themeColor="background1"/>
              </w:rPr>
            </w:pPr>
            <w:r w:rsidRPr="00D74A63">
              <w:rPr>
                <w:rFonts w:cs="Calibri"/>
                <w:color w:val="FFFFFF" w:themeColor="background1"/>
              </w:rPr>
              <w:t>Relev</w:t>
            </w:r>
            <w:r w:rsidR="00D012EF" w:rsidRPr="00D74A63">
              <w:rPr>
                <w:rFonts w:cs="Calibri"/>
                <w:color w:val="FFFFFF" w:themeColor="background1"/>
              </w:rPr>
              <w:t>ance</w:t>
            </w:r>
          </w:p>
        </w:tc>
      </w:tr>
      <w:tr w:rsidR="00587A49" w:rsidRPr="00D74A63" w14:paraId="7E3AE845" w14:textId="77777777" w:rsidTr="00E82B60">
        <w:tc>
          <w:tcPr>
            <w:tcW w:w="1418" w:type="dxa"/>
            <w:shd w:val="clear" w:color="auto" w:fill="auto"/>
          </w:tcPr>
          <w:p w14:paraId="6499889C" w14:textId="52A0F243" w:rsidR="00587A49" w:rsidRPr="00D74A63" w:rsidRDefault="00677A67" w:rsidP="00367372">
            <w:pPr>
              <w:pStyle w:val="TableText"/>
              <w:rPr>
                <w:rFonts w:cs="Calibri"/>
              </w:rPr>
            </w:pPr>
            <w:r w:rsidRPr="00D74A63">
              <w:rPr>
                <w:rFonts w:cs="Calibri"/>
              </w:rPr>
              <w:t>6</w:t>
            </w:r>
            <w:r w:rsidR="00183368" w:rsidRPr="00D74A63">
              <w:rPr>
                <w:rFonts w:cs="Calibri"/>
              </w:rPr>
              <w:t>(a)</w:t>
            </w:r>
          </w:p>
        </w:tc>
        <w:tc>
          <w:tcPr>
            <w:tcW w:w="7938" w:type="dxa"/>
            <w:shd w:val="clear" w:color="auto" w:fill="auto"/>
          </w:tcPr>
          <w:p w14:paraId="30A648D7" w14:textId="072A393D" w:rsidR="00FB3E71" w:rsidRPr="00D74A63" w:rsidRDefault="00236DF3" w:rsidP="001E5819">
            <w:pPr>
              <w:pStyle w:val="TableText"/>
              <w:rPr>
                <w:rFonts w:cs="Calibri"/>
              </w:rPr>
            </w:pPr>
            <w:r w:rsidRPr="00D74A63">
              <w:rPr>
                <w:rFonts w:cs="Calibri"/>
                <w:i/>
                <w:iCs/>
              </w:rPr>
              <w:t>T</w:t>
            </w:r>
            <w:r w:rsidR="00593C8C" w:rsidRPr="00D74A63">
              <w:rPr>
                <w:rFonts w:cs="Calibri"/>
                <w:i/>
                <w:iCs/>
              </w:rPr>
              <w:t>he preservation</w:t>
            </w:r>
            <w:r w:rsidR="00A55DFA" w:rsidRPr="00D74A63">
              <w:rPr>
                <w:rFonts w:cs="Calibri"/>
                <w:i/>
                <w:iCs/>
              </w:rPr>
              <w:t xml:space="preserve"> of</w:t>
            </w:r>
            <w:r w:rsidR="00593C8C" w:rsidRPr="00D74A63">
              <w:rPr>
                <w:rFonts w:cs="Calibri"/>
                <w:i/>
                <w:iCs/>
              </w:rPr>
              <w:t xml:space="preserve"> </w:t>
            </w:r>
            <w:r w:rsidR="00183368" w:rsidRPr="00D74A63">
              <w:rPr>
                <w:rFonts w:cs="Calibri"/>
                <w:i/>
                <w:iCs/>
              </w:rPr>
              <w:t>the natural character of the coastal environment (including the coastal marine area), wetlands, and lakes and rivers and their margins, and the protect</w:t>
            </w:r>
            <w:r w:rsidR="00593C8C" w:rsidRPr="00D74A63">
              <w:rPr>
                <w:rFonts w:cs="Calibri"/>
                <w:i/>
                <w:iCs/>
              </w:rPr>
              <w:t xml:space="preserve">ion </w:t>
            </w:r>
            <w:r w:rsidR="0088163E" w:rsidRPr="00D74A63">
              <w:rPr>
                <w:rFonts w:cs="Calibri"/>
                <w:i/>
                <w:iCs/>
              </w:rPr>
              <w:t>of</w:t>
            </w:r>
            <w:r w:rsidR="00183368" w:rsidRPr="00D74A63">
              <w:rPr>
                <w:rFonts w:cs="Calibri"/>
                <w:i/>
                <w:iCs/>
              </w:rPr>
              <w:t xml:space="preserve"> them from inappropriate</w:t>
            </w:r>
            <w:r w:rsidR="00FF5B43" w:rsidRPr="00D74A63">
              <w:rPr>
                <w:rFonts w:cs="Calibri"/>
                <w:i/>
                <w:iCs/>
              </w:rPr>
              <w:t>, subdivision, use and development</w:t>
            </w:r>
            <w:r w:rsidR="00FB3E71" w:rsidRPr="00D74A63">
              <w:rPr>
                <w:rFonts w:cs="Calibri"/>
              </w:rPr>
              <w:t>.</w:t>
            </w:r>
          </w:p>
          <w:p w14:paraId="2A00DD6A" w14:textId="4461F48D" w:rsidR="00587A49" w:rsidRPr="00D74A63" w:rsidRDefault="00FB3E71" w:rsidP="001E5819">
            <w:pPr>
              <w:pStyle w:val="TableText"/>
              <w:rPr>
                <w:rFonts w:cs="Calibri"/>
              </w:rPr>
            </w:pPr>
            <w:r w:rsidRPr="00D74A63">
              <w:rPr>
                <w:rFonts w:cs="Calibri"/>
                <w:b/>
                <w:bCs/>
              </w:rPr>
              <w:t>Comment:</w:t>
            </w:r>
            <w:r w:rsidR="00C57F34" w:rsidRPr="00D74A63">
              <w:rPr>
                <w:rFonts w:cs="Calibri"/>
              </w:rPr>
              <w:t xml:space="preserve"> </w:t>
            </w:r>
            <w:r w:rsidR="00FF5B43" w:rsidRPr="00D74A63">
              <w:rPr>
                <w:rFonts w:cs="Calibri"/>
              </w:rPr>
              <w:t xml:space="preserve">this </w:t>
            </w:r>
            <w:r w:rsidR="0018095C" w:rsidRPr="00D74A63">
              <w:rPr>
                <w:rFonts w:cs="Calibri"/>
              </w:rPr>
              <w:t xml:space="preserve">section 6 </w:t>
            </w:r>
            <w:r w:rsidR="00FF5B43" w:rsidRPr="00D74A63">
              <w:rPr>
                <w:rFonts w:cs="Calibri"/>
              </w:rPr>
              <w:t xml:space="preserve">matter </w:t>
            </w:r>
            <w:r w:rsidR="00935512" w:rsidRPr="00D74A63">
              <w:rPr>
                <w:rFonts w:cs="Calibri"/>
              </w:rPr>
              <w:t>is relevant to th</w:t>
            </w:r>
            <w:r w:rsidR="0017305E" w:rsidRPr="00D74A63">
              <w:rPr>
                <w:rFonts w:cs="Calibri"/>
              </w:rPr>
              <w:t xml:space="preserve">e proposal </w:t>
            </w:r>
            <w:r w:rsidR="00236DF3" w:rsidRPr="00D74A63">
              <w:rPr>
                <w:rFonts w:cs="Calibri"/>
              </w:rPr>
              <w:t>because</w:t>
            </w:r>
            <w:r w:rsidR="00935512" w:rsidRPr="00D74A63">
              <w:rPr>
                <w:rFonts w:cs="Calibri"/>
              </w:rPr>
              <w:t xml:space="preserve"> </w:t>
            </w:r>
            <w:r w:rsidR="000372BD" w:rsidRPr="00D74A63">
              <w:rPr>
                <w:rFonts w:cs="Calibri"/>
              </w:rPr>
              <w:t>i</w:t>
            </w:r>
            <w:r w:rsidR="001E5819" w:rsidRPr="00D74A63">
              <w:rPr>
                <w:rFonts w:cs="Calibri"/>
              </w:rPr>
              <w:t>nappropriate storage of</w:t>
            </w:r>
            <w:r w:rsidR="00F61808" w:rsidRPr="00D74A63">
              <w:rPr>
                <w:rFonts w:cs="Calibri"/>
              </w:rPr>
              <w:t> </w:t>
            </w:r>
            <w:r w:rsidR="001E5819" w:rsidRPr="00D74A63">
              <w:rPr>
                <w:rFonts w:cs="Calibri"/>
              </w:rPr>
              <w:t xml:space="preserve">tyres can </w:t>
            </w:r>
            <w:r w:rsidR="00353067" w:rsidRPr="00D74A63">
              <w:rPr>
                <w:rFonts w:cs="Calibri"/>
              </w:rPr>
              <w:t>adversely affect the natural character of the coastal environment, water</w:t>
            </w:r>
            <w:r w:rsidR="00F61808" w:rsidRPr="00D74A63">
              <w:rPr>
                <w:rFonts w:cs="Calibri"/>
              </w:rPr>
              <w:t> </w:t>
            </w:r>
            <w:r w:rsidR="00353067" w:rsidRPr="00D74A63">
              <w:rPr>
                <w:rFonts w:cs="Calibri"/>
              </w:rPr>
              <w:t>bodies and their margin</w:t>
            </w:r>
            <w:r w:rsidR="00DD56FA" w:rsidRPr="00D74A63">
              <w:rPr>
                <w:rFonts w:cs="Calibri"/>
              </w:rPr>
              <w:t>s</w:t>
            </w:r>
            <w:r w:rsidR="00353067" w:rsidRPr="00D74A63">
              <w:rPr>
                <w:rFonts w:cs="Calibri"/>
              </w:rPr>
              <w:t xml:space="preserve"> when </w:t>
            </w:r>
            <w:r w:rsidR="0017305E" w:rsidRPr="00D74A63">
              <w:rPr>
                <w:rFonts w:cs="Calibri"/>
              </w:rPr>
              <w:t xml:space="preserve">located in proximity to these areas. </w:t>
            </w:r>
            <w:r w:rsidR="001F0927" w:rsidRPr="00D74A63">
              <w:rPr>
                <w:rFonts w:cs="Calibri"/>
              </w:rPr>
              <w:t xml:space="preserve">A tyre fire close to </w:t>
            </w:r>
            <w:r w:rsidR="007A3238" w:rsidRPr="00D74A63">
              <w:rPr>
                <w:rFonts w:cs="Calibri"/>
              </w:rPr>
              <w:t>either the</w:t>
            </w:r>
            <w:r w:rsidR="001F0927" w:rsidRPr="00D74A63">
              <w:rPr>
                <w:rFonts w:cs="Calibri"/>
              </w:rPr>
              <w:t xml:space="preserve"> </w:t>
            </w:r>
            <w:r w:rsidR="0063386A" w:rsidRPr="00D74A63">
              <w:rPr>
                <w:rFonts w:cs="Calibri"/>
              </w:rPr>
              <w:t xml:space="preserve">coastal environment </w:t>
            </w:r>
            <w:r w:rsidR="007A3238" w:rsidRPr="00D74A63">
              <w:rPr>
                <w:rFonts w:cs="Calibri"/>
              </w:rPr>
              <w:t xml:space="preserve">or </w:t>
            </w:r>
            <w:r w:rsidR="0063386A" w:rsidRPr="00D74A63">
              <w:rPr>
                <w:rFonts w:cs="Calibri"/>
              </w:rPr>
              <w:t>water</w:t>
            </w:r>
            <w:r w:rsidR="00F61808" w:rsidRPr="00D74A63">
              <w:rPr>
                <w:rFonts w:cs="Calibri"/>
              </w:rPr>
              <w:t> </w:t>
            </w:r>
            <w:r w:rsidR="0063386A" w:rsidRPr="00D74A63">
              <w:rPr>
                <w:rFonts w:cs="Calibri"/>
              </w:rPr>
              <w:t xml:space="preserve">bodies could also </w:t>
            </w:r>
            <w:r w:rsidR="001F0927" w:rsidRPr="00D74A63">
              <w:rPr>
                <w:rFonts w:cs="Calibri"/>
              </w:rPr>
              <w:t xml:space="preserve">have significant adverse effects on the natural </w:t>
            </w:r>
            <w:r w:rsidR="0063386A" w:rsidRPr="00D74A63">
              <w:rPr>
                <w:rFonts w:cs="Calibri"/>
              </w:rPr>
              <w:t xml:space="preserve">character of these </w:t>
            </w:r>
            <w:r w:rsidR="000C080F" w:rsidRPr="00D74A63">
              <w:rPr>
                <w:rFonts w:cs="Calibri"/>
              </w:rPr>
              <w:t xml:space="preserve">sensitive areas. </w:t>
            </w:r>
            <w:r w:rsidR="0017305E" w:rsidRPr="00D74A63">
              <w:rPr>
                <w:rFonts w:cs="Calibri"/>
              </w:rPr>
              <w:t>The propos</w:t>
            </w:r>
            <w:r w:rsidR="0018095C" w:rsidRPr="00D74A63">
              <w:rPr>
                <w:rFonts w:cs="Calibri"/>
              </w:rPr>
              <w:t xml:space="preserve">al </w:t>
            </w:r>
            <w:r w:rsidR="000C080F" w:rsidRPr="00D74A63">
              <w:rPr>
                <w:rFonts w:cs="Calibri"/>
              </w:rPr>
              <w:t>help</w:t>
            </w:r>
            <w:r w:rsidR="004B5040" w:rsidRPr="00D74A63">
              <w:rPr>
                <w:rFonts w:cs="Calibri"/>
              </w:rPr>
              <w:t>s</w:t>
            </w:r>
            <w:r w:rsidR="000C080F" w:rsidRPr="00D74A63">
              <w:rPr>
                <w:rFonts w:cs="Calibri"/>
              </w:rPr>
              <w:t xml:space="preserve"> recognise and provide for </w:t>
            </w:r>
            <w:r w:rsidR="0018095C" w:rsidRPr="00D74A63">
              <w:rPr>
                <w:rFonts w:cs="Calibri"/>
              </w:rPr>
              <w:t xml:space="preserve">section 6(a) </w:t>
            </w:r>
            <w:r w:rsidR="000C080F" w:rsidRPr="00D74A63">
              <w:rPr>
                <w:rFonts w:cs="Calibri"/>
              </w:rPr>
              <w:t>of</w:t>
            </w:r>
            <w:r w:rsidR="00C57F34" w:rsidRPr="00D74A63">
              <w:rPr>
                <w:rFonts w:cs="Calibri"/>
              </w:rPr>
              <w:t xml:space="preserve"> </w:t>
            </w:r>
            <w:r w:rsidR="000C080F" w:rsidRPr="00D74A63">
              <w:rPr>
                <w:rFonts w:cs="Calibri"/>
              </w:rPr>
              <w:t xml:space="preserve">the </w:t>
            </w:r>
            <w:r w:rsidR="009A4E29" w:rsidRPr="00D74A63">
              <w:rPr>
                <w:rFonts w:cs="Calibri"/>
              </w:rPr>
              <w:t>Resource Management Act 1991</w:t>
            </w:r>
            <w:r w:rsidR="000C080F" w:rsidRPr="00D74A63">
              <w:rPr>
                <w:rFonts w:cs="Calibri"/>
              </w:rPr>
              <w:t xml:space="preserve"> </w:t>
            </w:r>
            <w:r w:rsidR="0018095C" w:rsidRPr="00D74A63">
              <w:rPr>
                <w:rFonts w:cs="Calibri"/>
              </w:rPr>
              <w:t xml:space="preserve">through requirements </w:t>
            </w:r>
            <w:r w:rsidR="005F47C6" w:rsidRPr="00D74A63">
              <w:rPr>
                <w:rFonts w:cs="Calibri"/>
              </w:rPr>
              <w:t xml:space="preserve">for outdoor </w:t>
            </w:r>
            <w:r w:rsidR="0018095C" w:rsidRPr="00D74A63">
              <w:rPr>
                <w:rFonts w:cs="Calibri"/>
              </w:rPr>
              <w:t xml:space="preserve">tyre storage </w:t>
            </w:r>
            <w:r w:rsidR="00960376" w:rsidRPr="00D74A63">
              <w:rPr>
                <w:rFonts w:cs="Calibri"/>
              </w:rPr>
              <w:t xml:space="preserve">to </w:t>
            </w:r>
            <w:r w:rsidR="005F47C6" w:rsidRPr="00D74A63">
              <w:rPr>
                <w:rFonts w:cs="Calibri"/>
              </w:rPr>
              <w:t>be set</w:t>
            </w:r>
            <w:r w:rsidR="004B5040" w:rsidRPr="00D74A63">
              <w:rPr>
                <w:rFonts w:cs="Calibri"/>
              </w:rPr>
              <w:t xml:space="preserve"> </w:t>
            </w:r>
            <w:r w:rsidR="005F47C6" w:rsidRPr="00D74A63">
              <w:rPr>
                <w:rFonts w:cs="Calibri"/>
              </w:rPr>
              <w:t xml:space="preserve">back from </w:t>
            </w:r>
            <w:r w:rsidR="00960376" w:rsidRPr="00D74A63">
              <w:rPr>
                <w:rFonts w:cs="Calibri"/>
              </w:rPr>
              <w:t xml:space="preserve">the coastal marine area </w:t>
            </w:r>
            <w:r w:rsidR="00EA5226" w:rsidRPr="00D74A63">
              <w:rPr>
                <w:rFonts w:cs="Calibri"/>
              </w:rPr>
              <w:t>(</w:t>
            </w:r>
            <w:r w:rsidR="00EA5226" w:rsidRPr="00F34B50">
              <w:rPr>
                <w:rFonts w:cs="Calibri"/>
              </w:rPr>
              <w:t>CMA</w:t>
            </w:r>
            <w:r w:rsidR="00EA5226" w:rsidRPr="00D74A63">
              <w:rPr>
                <w:rFonts w:cs="Calibri"/>
              </w:rPr>
              <w:t xml:space="preserve">) </w:t>
            </w:r>
            <w:r w:rsidR="00960376" w:rsidRPr="00D74A63">
              <w:rPr>
                <w:rFonts w:cs="Calibri"/>
              </w:rPr>
              <w:t>and water</w:t>
            </w:r>
            <w:r w:rsidR="00F61808" w:rsidRPr="00D74A63">
              <w:rPr>
                <w:rFonts w:cs="Calibri"/>
              </w:rPr>
              <w:t> </w:t>
            </w:r>
            <w:r w:rsidR="00960376" w:rsidRPr="00D74A63">
              <w:rPr>
                <w:rFonts w:cs="Calibri"/>
              </w:rPr>
              <w:t>bodies.</w:t>
            </w:r>
            <w:r w:rsidR="00C57F34" w:rsidRPr="00D74A63">
              <w:rPr>
                <w:rFonts w:cs="Calibri"/>
              </w:rPr>
              <w:t xml:space="preserve"> </w:t>
            </w:r>
          </w:p>
        </w:tc>
      </w:tr>
      <w:tr w:rsidR="000372BD" w:rsidRPr="00D74A63" w14:paraId="372182F9" w14:textId="77777777" w:rsidTr="00E82B60">
        <w:tc>
          <w:tcPr>
            <w:tcW w:w="1418" w:type="dxa"/>
            <w:shd w:val="clear" w:color="auto" w:fill="auto"/>
          </w:tcPr>
          <w:p w14:paraId="31BBA9FE" w14:textId="269A01B7" w:rsidR="000372BD" w:rsidRPr="00D74A63" w:rsidRDefault="00960376" w:rsidP="00367372">
            <w:pPr>
              <w:pStyle w:val="TableText"/>
              <w:rPr>
                <w:rFonts w:cs="Calibri"/>
              </w:rPr>
            </w:pPr>
            <w:r w:rsidRPr="00D74A63">
              <w:rPr>
                <w:rFonts w:cs="Calibri"/>
              </w:rPr>
              <w:t>6</w:t>
            </w:r>
            <w:r w:rsidR="000372BD" w:rsidRPr="00D74A63">
              <w:rPr>
                <w:rFonts w:cs="Calibri"/>
              </w:rPr>
              <w:t>(</w:t>
            </w:r>
            <w:r w:rsidR="0002403C" w:rsidRPr="00D74A63">
              <w:rPr>
                <w:rFonts w:cs="Calibri"/>
              </w:rPr>
              <w:t>d</w:t>
            </w:r>
            <w:r w:rsidR="000372BD" w:rsidRPr="00D74A63">
              <w:rPr>
                <w:rFonts w:cs="Calibri"/>
              </w:rPr>
              <w:t>)</w:t>
            </w:r>
          </w:p>
        </w:tc>
        <w:tc>
          <w:tcPr>
            <w:tcW w:w="7938" w:type="dxa"/>
            <w:shd w:val="clear" w:color="auto" w:fill="auto"/>
          </w:tcPr>
          <w:p w14:paraId="0020D670" w14:textId="0D9C72AC" w:rsidR="00667D98" w:rsidRPr="00D74A63" w:rsidRDefault="00236DF3" w:rsidP="00667D98">
            <w:pPr>
              <w:pStyle w:val="TableText"/>
              <w:rPr>
                <w:rFonts w:cs="Calibri"/>
                <w:i/>
                <w:iCs/>
              </w:rPr>
            </w:pPr>
            <w:r w:rsidRPr="00D74A63">
              <w:rPr>
                <w:rFonts w:cs="Calibri"/>
                <w:i/>
                <w:iCs/>
              </w:rPr>
              <w:t>T</w:t>
            </w:r>
            <w:r w:rsidR="00667D98" w:rsidRPr="00D74A63">
              <w:rPr>
                <w:rFonts w:cs="Calibri"/>
                <w:i/>
                <w:iCs/>
              </w:rPr>
              <w:t>he maintenance and enhancement of public access to and along the coastal marine area, lakes and river</w:t>
            </w:r>
            <w:r w:rsidR="001A3E62" w:rsidRPr="00D74A63">
              <w:rPr>
                <w:rFonts w:cs="Calibri"/>
                <w:i/>
                <w:iCs/>
              </w:rPr>
              <w:t>s</w:t>
            </w:r>
            <w:r w:rsidR="009320A3" w:rsidRPr="00D74A63">
              <w:rPr>
                <w:rFonts w:cs="Calibri"/>
                <w:i/>
                <w:iCs/>
              </w:rPr>
              <w:t>.</w:t>
            </w:r>
          </w:p>
          <w:p w14:paraId="0775393D" w14:textId="19C623A0" w:rsidR="000372BD" w:rsidRPr="00D74A63" w:rsidRDefault="00667D98" w:rsidP="00367372">
            <w:pPr>
              <w:pStyle w:val="TableText"/>
              <w:rPr>
                <w:rFonts w:cs="Calibri"/>
                <w:b/>
                <w:bCs/>
              </w:rPr>
            </w:pPr>
            <w:r w:rsidRPr="00D74A63">
              <w:rPr>
                <w:rFonts w:cs="Calibri"/>
                <w:b/>
                <w:bCs/>
              </w:rPr>
              <w:t xml:space="preserve">Comment: </w:t>
            </w:r>
            <w:r w:rsidR="005A53FA" w:rsidRPr="00D74A63">
              <w:rPr>
                <w:rFonts w:cs="Calibri"/>
              </w:rPr>
              <w:t xml:space="preserve">the proposal will help to maintain public access to </w:t>
            </w:r>
            <w:r w:rsidR="00EA5226" w:rsidRPr="00D74A63">
              <w:rPr>
                <w:rFonts w:cs="Calibri"/>
              </w:rPr>
              <w:t>and along the CMA</w:t>
            </w:r>
            <w:r w:rsidR="00CA3E83" w:rsidRPr="00D74A63">
              <w:rPr>
                <w:rFonts w:cs="Calibri"/>
              </w:rPr>
              <w:t xml:space="preserve">, lakes and rivers through </w:t>
            </w:r>
            <w:r w:rsidR="00EA5226" w:rsidRPr="00D74A63">
              <w:rPr>
                <w:rFonts w:cs="Calibri"/>
              </w:rPr>
              <w:t xml:space="preserve">requirements for </w:t>
            </w:r>
            <w:r w:rsidR="005F47C6" w:rsidRPr="00D74A63">
              <w:rPr>
                <w:rFonts w:cs="Calibri"/>
              </w:rPr>
              <w:t xml:space="preserve">outdoor </w:t>
            </w:r>
            <w:r w:rsidR="00EA5226" w:rsidRPr="00D74A63">
              <w:rPr>
                <w:rFonts w:cs="Calibri"/>
              </w:rPr>
              <w:t xml:space="preserve">tyre </w:t>
            </w:r>
            <w:r w:rsidR="005F47C6" w:rsidRPr="00D74A63">
              <w:rPr>
                <w:rFonts w:cs="Calibri"/>
              </w:rPr>
              <w:t xml:space="preserve">storage </w:t>
            </w:r>
            <w:r w:rsidR="00EA5226" w:rsidRPr="00D74A63">
              <w:rPr>
                <w:rFonts w:cs="Calibri"/>
              </w:rPr>
              <w:t>to be set</w:t>
            </w:r>
            <w:r w:rsidR="009320A3" w:rsidRPr="00D74A63">
              <w:rPr>
                <w:rFonts w:cs="Calibri"/>
              </w:rPr>
              <w:t xml:space="preserve"> </w:t>
            </w:r>
            <w:r w:rsidR="00EA5226" w:rsidRPr="00D74A63">
              <w:rPr>
                <w:rFonts w:cs="Calibri"/>
              </w:rPr>
              <w:t>back from the</w:t>
            </w:r>
            <w:r w:rsidR="0067466B" w:rsidRPr="00D74A63">
              <w:rPr>
                <w:rFonts w:cs="Calibri"/>
              </w:rPr>
              <w:t xml:space="preserve"> CMA and water</w:t>
            </w:r>
            <w:r w:rsidR="00F61808" w:rsidRPr="00D74A63">
              <w:rPr>
                <w:rFonts w:cs="Calibri"/>
              </w:rPr>
              <w:t> </w:t>
            </w:r>
            <w:r w:rsidR="0067466B" w:rsidRPr="00D74A63">
              <w:rPr>
                <w:rFonts w:cs="Calibri"/>
              </w:rPr>
              <w:t>bodies</w:t>
            </w:r>
            <w:r w:rsidR="00E54A55" w:rsidRPr="00D74A63">
              <w:rPr>
                <w:rFonts w:cs="Calibri"/>
              </w:rPr>
              <w:t>.</w:t>
            </w:r>
            <w:r w:rsidR="00C57F34" w:rsidRPr="00D74A63">
              <w:rPr>
                <w:rFonts w:cs="Calibri"/>
                <w:b/>
                <w:bCs/>
              </w:rPr>
              <w:t xml:space="preserve"> </w:t>
            </w:r>
          </w:p>
        </w:tc>
      </w:tr>
    </w:tbl>
    <w:bookmarkEnd w:id="32"/>
    <w:p w14:paraId="0987E03C" w14:textId="23EC574E" w:rsidR="00406353" w:rsidRPr="00D74A63" w:rsidRDefault="775F37AD" w:rsidP="00F32EDB">
      <w:pPr>
        <w:pStyle w:val="Heading4"/>
        <w:rPr>
          <w:rFonts w:cs="Calibri"/>
          <w:szCs w:val="28"/>
        </w:rPr>
      </w:pPr>
      <w:r w:rsidRPr="00D74A63">
        <w:rPr>
          <w:rFonts w:cs="Calibri"/>
        </w:rPr>
        <w:lastRenderedPageBreak/>
        <w:t>Section 7</w:t>
      </w:r>
    </w:p>
    <w:p w14:paraId="33A8C5CE" w14:textId="603C94E9" w:rsidR="00587A49" w:rsidRPr="00D74A63" w:rsidRDefault="00587A49" w:rsidP="008C0FB1">
      <w:pPr>
        <w:pStyle w:val="BodyText"/>
        <w:keepNext/>
        <w:rPr>
          <w:rFonts w:cs="Calibri"/>
        </w:rPr>
      </w:pPr>
      <w:r w:rsidRPr="00D74A63">
        <w:rPr>
          <w:rFonts w:cs="Calibri"/>
        </w:rPr>
        <w:t xml:space="preserve">The </w:t>
      </w:r>
      <w:r w:rsidR="009F1622" w:rsidRPr="00D74A63">
        <w:rPr>
          <w:rFonts w:cs="Calibri"/>
        </w:rPr>
        <w:t>“</w:t>
      </w:r>
      <w:r w:rsidR="00B67F13" w:rsidRPr="00D74A63">
        <w:rPr>
          <w:rFonts w:cs="Calibri"/>
        </w:rPr>
        <w:t>other matters</w:t>
      </w:r>
      <w:r w:rsidR="009F1622" w:rsidRPr="00D74A63">
        <w:rPr>
          <w:rFonts w:cs="Calibri"/>
        </w:rPr>
        <w:t>”</w:t>
      </w:r>
      <w:r w:rsidR="00B67F13" w:rsidRPr="00D74A63">
        <w:rPr>
          <w:rFonts w:cs="Calibri"/>
        </w:rPr>
        <w:t xml:space="preserve"> in </w:t>
      </w:r>
      <w:r w:rsidRPr="00D74A63">
        <w:rPr>
          <w:rFonts w:cs="Calibri"/>
        </w:rPr>
        <w:t>s</w:t>
      </w:r>
      <w:r w:rsidR="00ED1B64" w:rsidRPr="00D74A63">
        <w:rPr>
          <w:rFonts w:cs="Calibri"/>
        </w:rPr>
        <w:t xml:space="preserve">ection </w:t>
      </w:r>
      <w:r w:rsidRPr="00D74A63">
        <w:rPr>
          <w:rFonts w:cs="Calibri"/>
        </w:rPr>
        <w:t xml:space="preserve">7 </w:t>
      </w:r>
      <w:r w:rsidR="00A13DEA" w:rsidRPr="00D74A63">
        <w:rPr>
          <w:rFonts w:cs="Calibri"/>
        </w:rPr>
        <w:t xml:space="preserve">of the RMA </w:t>
      </w:r>
      <w:r w:rsidR="00B67F13" w:rsidRPr="00D74A63">
        <w:rPr>
          <w:rFonts w:cs="Calibri"/>
        </w:rPr>
        <w:t xml:space="preserve">that are </w:t>
      </w:r>
      <w:r w:rsidRPr="00D74A63">
        <w:rPr>
          <w:rFonts w:cs="Calibri"/>
        </w:rPr>
        <w:t xml:space="preserve">relevant to the </w:t>
      </w:r>
      <w:r w:rsidR="009A4AE4" w:rsidRPr="00D74A63">
        <w:rPr>
          <w:rFonts w:cs="Calibri"/>
        </w:rPr>
        <w:t>proposal</w:t>
      </w:r>
      <w:r w:rsidRPr="00D74A63">
        <w:rPr>
          <w:rFonts w:cs="Calibri"/>
        </w:rPr>
        <w:t xml:space="preserve"> are</w:t>
      </w:r>
      <w:r w:rsidR="00B67F13" w:rsidRPr="00D74A63">
        <w:rPr>
          <w:rFonts w:cs="Calibri"/>
        </w:rPr>
        <w:t xml:space="preserve"> set out in </w:t>
      </w:r>
      <w:r w:rsidR="000B540E" w:rsidRPr="00D74A63">
        <w:rPr>
          <w:rFonts w:cs="Calibri"/>
        </w:rPr>
        <w:t>t</w:t>
      </w:r>
      <w:r w:rsidR="00B67F13" w:rsidRPr="00D74A63">
        <w:rPr>
          <w:rFonts w:cs="Calibri"/>
        </w:rPr>
        <w:t xml:space="preserve">able </w:t>
      </w:r>
      <w:r w:rsidR="00D77C68" w:rsidRPr="00D74A63">
        <w:rPr>
          <w:rFonts w:cs="Calibri"/>
        </w:rPr>
        <w:t>3</w:t>
      </w:r>
      <w:r w:rsidR="00A13DEA" w:rsidRPr="00D74A63">
        <w:rPr>
          <w:rFonts w:cs="Calibri"/>
        </w:rPr>
        <w:t xml:space="preserve">. </w:t>
      </w:r>
    </w:p>
    <w:p w14:paraId="53A701F8" w14:textId="7E3D0E5B" w:rsidR="00AE4B2F" w:rsidRPr="00D74A63" w:rsidRDefault="00AE4B2F" w:rsidP="001413FD">
      <w:pPr>
        <w:pStyle w:val="Tableheading"/>
        <w:rPr>
          <w:rFonts w:cs="Calibri"/>
        </w:rPr>
      </w:pPr>
      <w:bookmarkStart w:id="33" w:name="_Toc70860142"/>
      <w:r w:rsidRPr="00D74A63">
        <w:rPr>
          <w:rFonts w:cs="Calibri"/>
        </w:rPr>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3</w:t>
      </w:r>
      <w:r w:rsidR="00831622" w:rsidRPr="00D74A63">
        <w:rPr>
          <w:rFonts w:cs="Calibri"/>
        </w:rPr>
        <w:fldChar w:fldCharType="end"/>
      </w:r>
      <w:r w:rsidRPr="00D74A63">
        <w:rPr>
          <w:rFonts w:cs="Calibri"/>
        </w:rPr>
        <w:t xml:space="preserve">: </w:t>
      </w:r>
      <w:r w:rsidR="000B540E" w:rsidRPr="00D74A63">
        <w:rPr>
          <w:rFonts w:cs="Calibri"/>
        </w:rPr>
        <w:tab/>
      </w:r>
      <w:r w:rsidRPr="00D74A63">
        <w:rPr>
          <w:rFonts w:cs="Calibri"/>
        </w:rPr>
        <w:t>Section 7 matters relevant to the proposal</w:t>
      </w:r>
      <w:bookmarkEnd w:id="33"/>
      <w:r w:rsidRPr="00D74A63">
        <w:rPr>
          <w:rFonts w:cs="Calibri"/>
        </w:rPr>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342"/>
        <w:gridCol w:w="7163"/>
      </w:tblGrid>
      <w:tr w:rsidR="00587A49" w:rsidRPr="00D74A63" w14:paraId="39B61261" w14:textId="77777777" w:rsidTr="001413FD">
        <w:trPr>
          <w:tblHeader/>
        </w:trPr>
        <w:tc>
          <w:tcPr>
            <w:tcW w:w="1418" w:type="dxa"/>
            <w:shd w:val="clear" w:color="auto" w:fill="1C556C"/>
          </w:tcPr>
          <w:p w14:paraId="0619F6F1" w14:textId="77777777" w:rsidR="00587A49" w:rsidRPr="00D74A63" w:rsidRDefault="00587A49" w:rsidP="00367372">
            <w:pPr>
              <w:pStyle w:val="TableTextbold"/>
              <w:rPr>
                <w:rFonts w:cs="Calibri"/>
                <w:color w:val="FFFFFF" w:themeColor="background1"/>
              </w:rPr>
            </w:pPr>
            <w:bookmarkStart w:id="34" w:name="_Hlk41405838"/>
            <w:r w:rsidRPr="00D74A63">
              <w:rPr>
                <w:rFonts w:cs="Calibri"/>
                <w:color w:val="FFFFFF" w:themeColor="background1"/>
              </w:rPr>
              <w:t>Section</w:t>
            </w:r>
          </w:p>
        </w:tc>
        <w:tc>
          <w:tcPr>
            <w:tcW w:w="7938" w:type="dxa"/>
            <w:shd w:val="clear" w:color="auto" w:fill="1C556C"/>
          </w:tcPr>
          <w:p w14:paraId="2D232E5B" w14:textId="0238B494" w:rsidR="00587A49" w:rsidRPr="00D74A63" w:rsidRDefault="00587A49" w:rsidP="00367372">
            <w:pPr>
              <w:pStyle w:val="TableTextbold"/>
              <w:rPr>
                <w:rFonts w:cs="Calibri"/>
                <w:color w:val="FFFFFF" w:themeColor="background1"/>
              </w:rPr>
            </w:pPr>
            <w:r w:rsidRPr="00D74A63">
              <w:rPr>
                <w:rFonts w:cs="Calibri"/>
                <w:color w:val="FFFFFF" w:themeColor="background1"/>
              </w:rPr>
              <w:t>Releva</w:t>
            </w:r>
            <w:r w:rsidR="00D012EF" w:rsidRPr="00D74A63">
              <w:rPr>
                <w:rFonts w:cs="Calibri"/>
                <w:color w:val="FFFFFF" w:themeColor="background1"/>
              </w:rPr>
              <w:t>nce</w:t>
            </w:r>
            <w:r w:rsidRPr="00D74A63">
              <w:rPr>
                <w:rFonts w:cs="Calibri"/>
                <w:color w:val="FFFFFF" w:themeColor="background1"/>
              </w:rPr>
              <w:t xml:space="preserve"> </w:t>
            </w:r>
          </w:p>
        </w:tc>
      </w:tr>
      <w:tr w:rsidR="00587A49" w:rsidRPr="00D74A63" w14:paraId="72B1F217" w14:textId="77777777" w:rsidTr="001413FD">
        <w:tc>
          <w:tcPr>
            <w:tcW w:w="1418" w:type="dxa"/>
            <w:shd w:val="clear" w:color="auto" w:fill="auto"/>
          </w:tcPr>
          <w:p w14:paraId="18EBEB5B" w14:textId="36B8ACCB" w:rsidR="00587A49" w:rsidRPr="00D74A63" w:rsidRDefault="00634DDC" w:rsidP="00367372">
            <w:pPr>
              <w:pStyle w:val="TableText"/>
              <w:rPr>
                <w:rFonts w:cs="Calibri"/>
              </w:rPr>
            </w:pPr>
            <w:r w:rsidRPr="00D74A63">
              <w:rPr>
                <w:rFonts w:cs="Calibri"/>
              </w:rPr>
              <w:t>7</w:t>
            </w:r>
            <w:r w:rsidR="007D2D71" w:rsidRPr="00D74A63">
              <w:rPr>
                <w:rFonts w:cs="Calibri"/>
              </w:rPr>
              <w:t>(a) and (aa)</w:t>
            </w:r>
          </w:p>
        </w:tc>
        <w:tc>
          <w:tcPr>
            <w:tcW w:w="7938" w:type="dxa"/>
            <w:shd w:val="clear" w:color="auto" w:fill="auto"/>
          </w:tcPr>
          <w:p w14:paraId="593AC0BF" w14:textId="233290CE" w:rsidR="006D1FBB" w:rsidRPr="00D74A63" w:rsidRDefault="006D1FBB" w:rsidP="00FC4850">
            <w:pPr>
              <w:pStyle w:val="TableText"/>
              <w:spacing w:after="0"/>
              <w:rPr>
                <w:rFonts w:cs="Calibri"/>
                <w:i/>
                <w:iCs/>
              </w:rPr>
            </w:pPr>
            <w:r w:rsidRPr="00D74A63">
              <w:rPr>
                <w:rFonts w:cs="Calibri"/>
              </w:rPr>
              <w:t>(</w:t>
            </w:r>
            <w:r w:rsidRPr="00D74A63">
              <w:rPr>
                <w:rFonts w:cs="Calibri"/>
                <w:i/>
                <w:iCs/>
              </w:rPr>
              <w:t xml:space="preserve">a) </w:t>
            </w:r>
            <w:proofErr w:type="spellStart"/>
            <w:r w:rsidRPr="00D74A63">
              <w:rPr>
                <w:rFonts w:cs="Calibri"/>
                <w:i/>
                <w:iCs/>
              </w:rPr>
              <w:t>kaitiakitanga</w:t>
            </w:r>
            <w:proofErr w:type="spellEnd"/>
            <w:r w:rsidRPr="00D74A63">
              <w:rPr>
                <w:rFonts w:cs="Calibri"/>
                <w:i/>
                <w:iCs/>
              </w:rPr>
              <w:t>:</w:t>
            </w:r>
          </w:p>
          <w:p w14:paraId="52199F6E" w14:textId="6212457D" w:rsidR="006D1FBB" w:rsidRPr="00D74A63" w:rsidRDefault="006D1FBB" w:rsidP="006D1FBB">
            <w:pPr>
              <w:pStyle w:val="TableText"/>
              <w:rPr>
                <w:rFonts w:cs="Calibri"/>
                <w:i/>
                <w:iCs/>
              </w:rPr>
            </w:pPr>
            <w:r w:rsidRPr="00D74A63">
              <w:rPr>
                <w:rFonts w:cs="Calibri"/>
                <w:i/>
                <w:iCs/>
              </w:rPr>
              <w:t>(aa) the ethic of stewardship</w:t>
            </w:r>
          </w:p>
          <w:p w14:paraId="2DB0CCEA" w14:textId="16071737" w:rsidR="00587A49" w:rsidRPr="00D74A63" w:rsidRDefault="00A80939" w:rsidP="00367372">
            <w:pPr>
              <w:pStyle w:val="TableText"/>
              <w:rPr>
                <w:rFonts w:cs="Calibri"/>
              </w:rPr>
            </w:pPr>
            <w:r w:rsidRPr="00D74A63">
              <w:rPr>
                <w:rFonts w:cs="Calibri"/>
                <w:b/>
                <w:bCs/>
              </w:rPr>
              <w:t>Comment:</w:t>
            </w:r>
            <w:r w:rsidRPr="00D74A63">
              <w:rPr>
                <w:rFonts w:cs="Calibri"/>
              </w:rPr>
              <w:t xml:space="preserve"> The proposal is relevant to </w:t>
            </w:r>
            <w:r w:rsidR="000D7509" w:rsidRPr="00D74A63">
              <w:rPr>
                <w:rFonts w:cs="Calibri"/>
              </w:rPr>
              <w:t>section</w:t>
            </w:r>
            <w:r w:rsidR="00700824" w:rsidRPr="00D74A63">
              <w:rPr>
                <w:rFonts w:cs="Calibri"/>
              </w:rPr>
              <w:t>s</w:t>
            </w:r>
            <w:r w:rsidR="000D7509" w:rsidRPr="00D74A63">
              <w:rPr>
                <w:rFonts w:cs="Calibri"/>
              </w:rPr>
              <w:t xml:space="preserve"> 7(a) and 7(aa) </w:t>
            </w:r>
            <w:r w:rsidR="00413D56" w:rsidRPr="00D74A63">
              <w:rPr>
                <w:rFonts w:cs="Calibri"/>
              </w:rPr>
              <w:t>because</w:t>
            </w:r>
            <w:r w:rsidR="003B0738" w:rsidRPr="00D74A63">
              <w:rPr>
                <w:rFonts w:cs="Calibri"/>
              </w:rPr>
              <w:t xml:space="preserve"> it will encourage </w:t>
            </w:r>
            <w:proofErr w:type="gramStart"/>
            <w:r w:rsidR="00F36692" w:rsidRPr="00D74A63">
              <w:rPr>
                <w:rFonts w:cs="Calibri"/>
              </w:rPr>
              <w:t>land</w:t>
            </w:r>
            <w:r w:rsidR="00413D56" w:rsidRPr="00D74A63">
              <w:rPr>
                <w:rFonts w:cs="Calibri"/>
              </w:rPr>
              <w:t> </w:t>
            </w:r>
            <w:r w:rsidR="00F36692" w:rsidRPr="00D74A63">
              <w:rPr>
                <w:rFonts w:cs="Calibri"/>
              </w:rPr>
              <w:t>owners</w:t>
            </w:r>
            <w:proofErr w:type="gramEnd"/>
            <w:r w:rsidR="00F36692" w:rsidRPr="00D74A63">
              <w:rPr>
                <w:rFonts w:cs="Calibri"/>
              </w:rPr>
              <w:t xml:space="preserve"> to undertake good management practices </w:t>
            </w:r>
            <w:r w:rsidR="007D7FF7" w:rsidRPr="00D74A63">
              <w:rPr>
                <w:rFonts w:cs="Calibri"/>
              </w:rPr>
              <w:t xml:space="preserve">for outdoor </w:t>
            </w:r>
            <w:r w:rsidR="00FE00BC" w:rsidRPr="00D74A63">
              <w:rPr>
                <w:rFonts w:cs="Calibri"/>
              </w:rPr>
              <w:t xml:space="preserve">tyre storage </w:t>
            </w:r>
            <w:r w:rsidR="00EB4C31" w:rsidRPr="00D74A63">
              <w:rPr>
                <w:rFonts w:cs="Calibri"/>
              </w:rPr>
              <w:t xml:space="preserve">and </w:t>
            </w:r>
            <w:r w:rsidR="00FE00BC" w:rsidRPr="00D74A63">
              <w:rPr>
                <w:rFonts w:cs="Calibri"/>
              </w:rPr>
              <w:t xml:space="preserve">reduce the environmental risks </w:t>
            </w:r>
            <w:r w:rsidR="00EB4C31" w:rsidRPr="00D74A63">
              <w:rPr>
                <w:rFonts w:cs="Calibri"/>
              </w:rPr>
              <w:t xml:space="preserve">associated </w:t>
            </w:r>
            <w:r w:rsidR="008C73AA" w:rsidRPr="00D74A63">
              <w:rPr>
                <w:rFonts w:cs="Calibri"/>
              </w:rPr>
              <w:t xml:space="preserve">with </w:t>
            </w:r>
            <w:r w:rsidR="00FE00BC" w:rsidRPr="00D74A63">
              <w:rPr>
                <w:rFonts w:cs="Calibri"/>
              </w:rPr>
              <w:t>inappropriate</w:t>
            </w:r>
            <w:r w:rsidR="00E05B9D" w:rsidRPr="00D74A63">
              <w:rPr>
                <w:rFonts w:cs="Calibri"/>
              </w:rPr>
              <w:t xml:space="preserve"> </w:t>
            </w:r>
            <w:r w:rsidR="00EB156C" w:rsidRPr="00D74A63">
              <w:rPr>
                <w:rFonts w:cs="Calibri"/>
              </w:rPr>
              <w:t xml:space="preserve">storage and stockpiling of tyres </w:t>
            </w:r>
            <w:r w:rsidR="00E05B9D" w:rsidRPr="00D74A63">
              <w:rPr>
                <w:rFonts w:cs="Calibri"/>
              </w:rPr>
              <w:t>(</w:t>
            </w:r>
            <w:proofErr w:type="spellStart"/>
            <w:r w:rsidR="00E05B9D" w:rsidRPr="00D74A63">
              <w:rPr>
                <w:rFonts w:cs="Calibri"/>
              </w:rPr>
              <w:t>eg</w:t>
            </w:r>
            <w:proofErr w:type="spellEnd"/>
            <w:r w:rsidR="00F05E2D" w:rsidRPr="00D74A63">
              <w:rPr>
                <w:rFonts w:cs="Calibri"/>
              </w:rPr>
              <w:t>,</w:t>
            </w:r>
            <w:r w:rsidR="00E05B9D" w:rsidRPr="00D74A63">
              <w:rPr>
                <w:rFonts w:cs="Calibri"/>
              </w:rPr>
              <w:t xml:space="preserve"> </w:t>
            </w:r>
            <w:r w:rsidR="00B74B0A" w:rsidRPr="00D74A63">
              <w:rPr>
                <w:rFonts w:cs="Calibri"/>
              </w:rPr>
              <w:t xml:space="preserve">storing tyres </w:t>
            </w:r>
            <w:r w:rsidR="00E05B9D" w:rsidRPr="00D74A63">
              <w:rPr>
                <w:rFonts w:cs="Calibri"/>
              </w:rPr>
              <w:t>close to water</w:t>
            </w:r>
            <w:r w:rsidR="00863837" w:rsidRPr="00D74A63">
              <w:rPr>
                <w:rFonts w:cs="Calibri"/>
              </w:rPr>
              <w:t xml:space="preserve"> </w:t>
            </w:r>
            <w:r w:rsidR="00E05B9D" w:rsidRPr="00D74A63">
              <w:rPr>
                <w:rFonts w:cs="Calibri"/>
              </w:rPr>
              <w:t xml:space="preserve">bodies). </w:t>
            </w:r>
          </w:p>
        </w:tc>
      </w:tr>
      <w:tr w:rsidR="007919A7" w:rsidRPr="00D74A63" w14:paraId="7FE261BA" w14:textId="77777777" w:rsidTr="001413FD">
        <w:tc>
          <w:tcPr>
            <w:tcW w:w="1418" w:type="dxa"/>
          </w:tcPr>
          <w:p w14:paraId="1A1E1445" w14:textId="7200C052" w:rsidR="007919A7" w:rsidRPr="00D74A63" w:rsidRDefault="006D1FBB" w:rsidP="00367372">
            <w:pPr>
              <w:pStyle w:val="TableText"/>
              <w:rPr>
                <w:rFonts w:cs="Calibri"/>
              </w:rPr>
            </w:pPr>
            <w:r w:rsidRPr="00D74A63">
              <w:rPr>
                <w:rFonts w:cs="Calibri"/>
              </w:rPr>
              <w:t>7</w:t>
            </w:r>
            <w:r w:rsidR="0013386A" w:rsidRPr="00D74A63">
              <w:rPr>
                <w:rFonts w:cs="Calibri"/>
              </w:rPr>
              <w:t>(c)</w:t>
            </w:r>
          </w:p>
        </w:tc>
        <w:tc>
          <w:tcPr>
            <w:tcW w:w="7938" w:type="dxa"/>
          </w:tcPr>
          <w:p w14:paraId="785E89D0" w14:textId="12F0C6E4" w:rsidR="0047761C" w:rsidRPr="00D74A63" w:rsidRDefault="0047761C" w:rsidP="0047761C">
            <w:pPr>
              <w:pStyle w:val="TableText"/>
              <w:rPr>
                <w:rFonts w:cs="Calibri"/>
                <w:i/>
                <w:iCs/>
              </w:rPr>
            </w:pPr>
            <w:r w:rsidRPr="00D74A63">
              <w:rPr>
                <w:rFonts w:cs="Calibri"/>
                <w:i/>
                <w:iCs/>
              </w:rPr>
              <w:t>(c) the maintenance and enhancement of amenity values:</w:t>
            </w:r>
          </w:p>
          <w:p w14:paraId="0EFC4B53" w14:textId="30A60E86" w:rsidR="007919A7" w:rsidRPr="00D74A63" w:rsidRDefault="00601B22" w:rsidP="00367372">
            <w:pPr>
              <w:pStyle w:val="TableText"/>
              <w:rPr>
                <w:rFonts w:cs="Calibri"/>
              </w:rPr>
            </w:pPr>
            <w:r w:rsidRPr="00D74A63">
              <w:rPr>
                <w:rFonts w:cs="Calibri"/>
                <w:b/>
                <w:bCs/>
              </w:rPr>
              <w:t>Comment</w:t>
            </w:r>
            <w:r w:rsidRPr="00D74A63">
              <w:rPr>
                <w:rFonts w:cs="Calibri"/>
              </w:rPr>
              <w:t xml:space="preserve">: </w:t>
            </w:r>
            <w:r w:rsidR="0047761C" w:rsidRPr="00D74A63">
              <w:rPr>
                <w:rFonts w:cs="Calibri"/>
              </w:rPr>
              <w:t xml:space="preserve">The proposal does not directly address amenity effects </w:t>
            </w:r>
            <w:r w:rsidR="00F05E2D" w:rsidRPr="00D74A63">
              <w:rPr>
                <w:rFonts w:cs="Calibri"/>
              </w:rPr>
              <w:t>because</w:t>
            </w:r>
            <w:r w:rsidR="0047761C" w:rsidRPr="00D74A63">
              <w:rPr>
                <w:rFonts w:cs="Calibri"/>
              </w:rPr>
              <w:t xml:space="preserve"> </w:t>
            </w:r>
            <w:r w:rsidR="00342D1A" w:rsidRPr="00D74A63">
              <w:rPr>
                <w:rFonts w:cs="Calibri"/>
              </w:rPr>
              <w:t>territorial authorit</w:t>
            </w:r>
            <w:r w:rsidR="008C73AA" w:rsidRPr="00D74A63">
              <w:rPr>
                <w:rFonts w:cs="Calibri"/>
              </w:rPr>
              <w:t xml:space="preserve">ies have the primary function of </w:t>
            </w:r>
            <w:r w:rsidR="00B74B0A" w:rsidRPr="00D74A63">
              <w:rPr>
                <w:rFonts w:cs="Calibri"/>
              </w:rPr>
              <w:t>manag</w:t>
            </w:r>
            <w:r w:rsidR="008C73AA" w:rsidRPr="00D74A63">
              <w:rPr>
                <w:rFonts w:cs="Calibri"/>
              </w:rPr>
              <w:t xml:space="preserve">ing the adverse </w:t>
            </w:r>
            <w:r w:rsidR="00861F3E" w:rsidRPr="00D74A63">
              <w:rPr>
                <w:rFonts w:cs="Calibri"/>
              </w:rPr>
              <w:t xml:space="preserve">amenity </w:t>
            </w:r>
            <w:r w:rsidR="008C73AA" w:rsidRPr="00D74A63">
              <w:rPr>
                <w:rFonts w:cs="Calibri"/>
              </w:rPr>
              <w:t xml:space="preserve">effects of </w:t>
            </w:r>
            <w:r w:rsidR="00B74B0A" w:rsidRPr="00D74A63">
              <w:rPr>
                <w:rFonts w:cs="Calibri"/>
              </w:rPr>
              <w:t>land</w:t>
            </w:r>
            <w:r w:rsidR="00D625E9" w:rsidRPr="00D74A63">
              <w:rPr>
                <w:rFonts w:cs="Calibri"/>
              </w:rPr>
              <w:t xml:space="preserve"> </w:t>
            </w:r>
            <w:r w:rsidR="00B74B0A" w:rsidRPr="00D74A63">
              <w:rPr>
                <w:rFonts w:cs="Calibri"/>
              </w:rPr>
              <w:t>use</w:t>
            </w:r>
            <w:r w:rsidR="00662CDB" w:rsidRPr="00D74A63">
              <w:rPr>
                <w:rFonts w:cs="Calibri"/>
              </w:rPr>
              <w:t xml:space="preserve">. </w:t>
            </w:r>
            <w:r w:rsidR="00D625E9" w:rsidRPr="00D74A63">
              <w:rPr>
                <w:rFonts w:cs="Calibri"/>
              </w:rPr>
              <w:t>T</w:t>
            </w:r>
            <w:r w:rsidR="00662CDB" w:rsidRPr="00D74A63">
              <w:rPr>
                <w:rFonts w:cs="Calibri"/>
              </w:rPr>
              <w:t xml:space="preserve">he proposal may help to </w:t>
            </w:r>
            <w:r w:rsidR="006E209A" w:rsidRPr="00D74A63">
              <w:rPr>
                <w:rFonts w:cs="Calibri"/>
              </w:rPr>
              <w:t xml:space="preserve">indirectly maintain amenity values through greater control of the location, volume and height of </w:t>
            </w:r>
            <w:r w:rsidR="005F543C" w:rsidRPr="00D74A63">
              <w:rPr>
                <w:rFonts w:cs="Calibri"/>
              </w:rPr>
              <w:t>outdoor tyre storage</w:t>
            </w:r>
            <w:r w:rsidR="00551199" w:rsidRPr="00D74A63">
              <w:rPr>
                <w:rFonts w:cs="Calibri"/>
              </w:rPr>
              <w:t xml:space="preserve"> (</w:t>
            </w:r>
            <w:proofErr w:type="spellStart"/>
            <w:r w:rsidR="00551199" w:rsidRPr="00D74A63">
              <w:rPr>
                <w:rFonts w:cs="Calibri"/>
              </w:rPr>
              <w:t>eg</w:t>
            </w:r>
            <w:proofErr w:type="spellEnd"/>
            <w:r w:rsidR="002A2577" w:rsidRPr="00D74A63">
              <w:rPr>
                <w:rFonts w:cs="Calibri"/>
              </w:rPr>
              <w:t>,</w:t>
            </w:r>
            <w:r w:rsidR="00551199" w:rsidRPr="00D74A63">
              <w:rPr>
                <w:rFonts w:cs="Calibri"/>
              </w:rPr>
              <w:t xml:space="preserve"> avoiding large st</w:t>
            </w:r>
            <w:r w:rsidR="008A2758" w:rsidRPr="00D74A63">
              <w:rPr>
                <w:rFonts w:cs="Calibri"/>
              </w:rPr>
              <w:t>ockpiles through separation distances to manage fire risk)</w:t>
            </w:r>
            <w:r w:rsidR="00046D86" w:rsidRPr="00D74A63">
              <w:rPr>
                <w:rFonts w:cs="Calibri"/>
              </w:rPr>
              <w:t xml:space="preserve">. </w:t>
            </w:r>
          </w:p>
        </w:tc>
      </w:tr>
      <w:tr w:rsidR="007919A7" w:rsidRPr="00D74A63" w14:paraId="0EA0BD54" w14:textId="77777777" w:rsidTr="001413FD">
        <w:tc>
          <w:tcPr>
            <w:tcW w:w="1418" w:type="dxa"/>
          </w:tcPr>
          <w:p w14:paraId="61CBEE0D" w14:textId="363F9FAF" w:rsidR="007919A7" w:rsidRPr="00D74A63" w:rsidRDefault="00350582" w:rsidP="00367372">
            <w:pPr>
              <w:pStyle w:val="TableText"/>
              <w:rPr>
                <w:rFonts w:cs="Calibri"/>
              </w:rPr>
            </w:pPr>
            <w:r w:rsidRPr="00D74A63">
              <w:rPr>
                <w:rFonts w:cs="Calibri"/>
              </w:rPr>
              <w:t>7</w:t>
            </w:r>
            <w:r w:rsidR="00453E0A" w:rsidRPr="00D74A63">
              <w:rPr>
                <w:rFonts w:cs="Calibri"/>
              </w:rPr>
              <w:t>(f)</w:t>
            </w:r>
          </w:p>
        </w:tc>
        <w:tc>
          <w:tcPr>
            <w:tcW w:w="7938" w:type="dxa"/>
          </w:tcPr>
          <w:p w14:paraId="1CC4120B" w14:textId="33E98BA6" w:rsidR="00F9200C" w:rsidRPr="00D74A63" w:rsidRDefault="00D47D10" w:rsidP="00367372">
            <w:pPr>
              <w:pStyle w:val="TableText"/>
              <w:rPr>
                <w:rFonts w:cs="Calibri"/>
                <w:i/>
                <w:iCs/>
              </w:rPr>
            </w:pPr>
            <w:r w:rsidRPr="00D74A63">
              <w:rPr>
                <w:rFonts w:cs="Calibri"/>
                <w:i/>
                <w:iCs/>
              </w:rPr>
              <w:t>(f) maintenance and enhancement of the quality of the environment:</w:t>
            </w:r>
          </w:p>
          <w:p w14:paraId="677856A4" w14:textId="15841B1B" w:rsidR="007919A7" w:rsidRPr="00D74A63" w:rsidRDefault="00F9200C" w:rsidP="00367372">
            <w:pPr>
              <w:pStyle w:val="TableText"/>
              <w:rPr>
                <w:rFonts w:cs="Calibri"/>
              </w:rPr>
            </w:pPr>
            <w:r w:rsidRPr="00D74A63">
              <w:rPr>
                <w:rFonts w:cs="Calibri"/>
                <w:b/>
                <w:bCs/>
              </w:rPr>
              <w:t>Comment:</w:t>
            </w:r>
            <w:r w:rsidRPr="00D74A63">
              <w:rPr>
                <w:rFonts w:cs="Calibri"/>
              </w:rPr>
              <w:t xml:space="preserve"> </w:t>
            </w:r>
            <w:r w:rsidR="00877915" w:rsidRPr="00D74A63">
              <w:rPr>
                <w:rFonts w:cs="Calibri"/>
              </w:rPr>
              <w:t>T</w:t>
            </w:r>
            <w:r w:rsidRPr="00D74A63">
              <w:rPr>
                <w:rFonts w:cs="Calibri"/>
              </w:rPr>
              <w:t xml:space="preserve">he proposal is directly relevant to this matter </w:t>
            </w:r>
            <w:r w:rsidR="002A2577" w:rsidRPr="00D74A63">
              <w:rPr>
                <w:rFonts w:cs="Calibri"/>
              </w:rPr>
              <w:t>because</w:t>
            </w:r>
            <w:r w:rsidRPr="00D74A63">
              <w:rPr>
                <w:rFonts w:cs="Calibri"/>
              </w:rPr>
              <w:t xml:space="preserve"> </w:t>
            </w:r>
            <w:r w:rsidR="00275BDF" w:rsidRPr="00D74A63">
              <w:rPr>
                <w:rFonts w:cs="Calibri"/>
              </w:rPr>
              <w:t xml:space="preserve">tyres can result in adverse effects on </w:t>
            </w:r>
            <w:r w:rsidR="00D742BD" w:rsidRPr="00D74A63">
              <w:rPr>
                <w:rFonts w:cs="Calibri"/>
              </w:rPr>
              <w:t>the environment when</w:t>
            </w:r>
            <w:r w:rsidR="00C831C4" w:rsidRPr="00D74A63">
              <w:rPr>
                <w:rFonts w:cs="Calibri"/>
              </w:rPr>
              <w:t xml:space="preserve"> </w:t>
            </w:r>
            <w:r w:rsidR="00877915" w:rsidRPr="00D74A63">
              <w:rPr>
                <w:rFonts w:cs="Calibri"/>
              </w:rPr>
              <w:t xml:space="preserve">stockpiled and </w:t>
            </w:r>
            <w:r w:rsidR="00D742BD" w:rsidRPr="00D74A63">
              <w:rPr>
                <w:rFonts w:cs="Calibri"/>
              </w:rPr>
              <w:t>stored</w:t>
            </w:r>
            <w:r w:rsidR="00E3179B" w:rsidRPr="00D74A63">
              <w:rPr>
                <w:rFonts w:cs="Calibri"/>
              </w:rPr>
              <w:t xml:space="preserve"> </w:t>
            </w:r>
            <w:r w:rsidR="00C831C4" w:rsidRPr="00D74A63">
              <w:rPr>
                <w:rFonts w:cs="Calibri"/>
              </w:rPr>
              <w:t xml:space="preserve">in an inappropriate manner </w:t>
            </w:r>
            <w:r w:rsidR="00E3179B" w:rsidRPr="00D74A63">
              <w:rPr>
                <w:rFonts w:cs="Calibri"/>
              </w:rPr>
              <w:t>outdoors</w:t>
            </w:r>
            <w:r w:rsidR="00D742BD" w:rsidRPr="00D74A63">
              <w:rPr>
                <w:rFonts w:cs="Calibri"/>
              </w:rPr>
              <w:t>.</w:t>
            </w:r>
            <w:r w:rsidR="00E3179B" w:rsidRPr="00D74A63">
              <w:rPr>
                <w:rFonts w:cs="Calibri"/>
              </w:rPr>
              <w:t xml:space="preserve"> The proposal seeks to improve the way tyres are stored outdoors</w:t>
            </w:r>
            <w:r w:rsidR="00703BA4" w:rsidRPr="00D74A63">
              <w:rPr>
                <w:rFonts w:cs="Calibri"/>
              </w:rPr>
              <w:t>,</w:t>
            </w:r>
            <w:r w:rsidR="00E3179B" w:rsidRPr="00D74A63">
              <w:rPr>
                <w:rFonts w:cs="Calibri"/>
              </w:rPr>
              <w:t xml:space="preserve"> to reduce the risks th</w:t>
            </w:r>
            <w:r w:rsidR="00703BA4" w:rsidRPr="00D74A63">
              <w:rPr>
                <w:rFonts w:cs="Calibri"/>
              </w:rPr>
              <w:t>is</w:t>
            </w:r>
            <w:r w:rsidR="00E3179B" w:rsidRPr="00D74A63">
              <w:rPr>
                <w:rFonts w:cs="Calibri"/>
              </w:rPr>
              <w:t xml:space="preserve"> </w:t>
            </w:r>
            <w:r w:rsidR="00974D77" w:rsidRPr="00D74A63">
              <w:rPr>
                <w:rFonts w:cs="Calibri"/>
              </w:rPr>
              <w:t xml:space="preserve">storage </w:t>
            </w:r>
            <w:r w:rsidR="00E3179B" w:rsidRPr="00D74A63">
              <w:rPr>
                <w:rFonts w:cs="Calibri"/>
              </w:rPr>
              <w:t>present</w:t>
            </w:r>
            <w:r w:rsidR="00703BA4" w:rsidRPr="00D74A63">
              <w:rPr>
                <w:rFonts w:cs="Calibri"/>
              </w:rPr>
              <w:t>s</w:t>
            </w:r>
            <w:r w:rsidR="00E3179B" w:rsidRPr="00D74A63">
              <w:rPr>
                <w:rFonts w:cs="Calibri"/>
              </w:rPr>
              <w:t xml:space="preserve"> to </w:t>
            </w:r>
            <w:r w:rsidR="00350582" w:rsidRPr="00D74A63">
              <w:rPr>
                <w:rFonts w:cs="Calibri"/>
              </w:rPr>
              <w:t>the environment.</w:t>
            </w:r>
            <w:r w:rsidR="00C57F34" w:rsidRPr="00D74A63">
              <w:rPr>
                <w:rFonts w:cs="Calibri"/>
              </w:rPr>
              <w:t xml:space="preserve"> </w:t>
            </w:r>
          </w:p>
        </w:tc>
      </w:tr>
    </w:tbl>
    <w:bookmarkEnd w:id="34"/>
    <w:p w14:paraId="1E543F97" w14:textId="3F449465" w:rsidR="00406353" w:rsidRPr="00D74A63" w:rsidRDefault="775F37AD" w:rsidP="00234E7F">
      <w:pPr>
        <w:pStyle w:val="Heading4"/>
        <w:rPr>
          <w:rFonts w:cs="Calibri"/>
          <w:szCs w:val="28"/>
        </w:rPr>
      </w:pPr>
      <w:r w:rsidRPr="00D74A63">
        <w:rPr>
          <w:rFonts w:cs="Calibri"/>
        </w:rPr>
        <w:t>Section 8</w:t>
      </w:r>
    </w:p>
    <w:p w14:paraId="13D5090B" w14:textId="37A7260D" w:rsidR="00570774" w:rsidRPr="00D74A63" w:rsidRDefault="00570774" w:rsidP="00570774">
      <w:pPr>
        <w:pStyle w:val="BodyText"/>
        <w:rPr>
          <w:rFonts w:cs="Calibri"/>
        </w:rPr>
      </w:pPr>
      <w:r w:rsidRPr="00D74A63">
        <w:rPr>
          <w:rFonts w:cs="Calibri"/>
        </w:rPr>
        <w:t xml:space="preserve">The proposal is consistent with </w:t>
      </w:r>
      <w:proofErr w:type="spellStart"/>
      <w:r w:rsidRPr="00D74A63">
        <w:rPr>
          <w:rFonts w:cs="Calibri"/>
        </w:rPr>
        <w:t>Te</w:t>
      </w:r>
      <w:proofErr w:type="spellEnd"/>
      <w:r w:rsidRPr="00D74A63">
        <w:rPr>
          <w:rFonts w:cs="Calibri"/>
        </w:rPr>
        <w:t xml:space="preserve"> </w:t>
      </w:r>
      <w:proofErr w:type="spellStart"/>
      <w:r w:rsidRPr="00D74A63">
        <w:rPr>
          <w:rFonts w:cs="Calibri"/>
        </w:rPr>
        <w:t>Tiriti</w:t>
      </w:r>
      <w:proofErr w:type="spellEnd"/>
      <w:r w:rsidRPr="00D74A63">
        <w:rPr>
          <w:rFonts w:cs="Calibri"/>
        </w:rPr>
        <w:t xml:space="preserve"> principle of active protection (duty to protect Māori rights and interests) </w:t>
      </w:r>
      <w:r w:rsidR="00A131F1" w:rsidRPr="00D74A63">
        <w:rPr>
          <w:rFonts w:cs="Calibri"/>
        </w:rPr>
        <w:t>because</w:t>
      </w:r>
      <w:r w:rsidRPr="00D74A63">
        <w:rPr>
          <w:rFonts w:cs="Calibri"/>
        </w:rPr>
        <w:t xml:space="preserve"> it provides a national regulatory mechanism to reduce the risks</w:t>
      </w:r>
      <w:r w:rsidR="00C757FA" w:rsidRPr="00D74A63">
        <w:rPr>
          <w:rFonts w:cs="Calibri"/>
        </w:rPr>
        <w:t> </w:t>
      </w:r>
      <w:r w:rsidRPr="00D74A63">
        <w:rPr>
          <w:rFonts w:cs="Calibri"/>
        </w:rPr>
        <w:t xml:space="preserve">that inappropriate outdoor tyre storage can present to the environment, human health and communities. </w:t>
      </w:r>
    </w:p>
    <w:p w14:paraId="77D03F60" w14:textId="2A6B23FE" w:rsidR="009E10CF" w:rsidRPr="00D74A63" w:rsidRDefault="007C3BB0" w:rsidP="00570774">
      <w:pPr>
        <w:spacing w:before="60" w:after="60" w:line="240" w:lineRule="auto"/>
        <w:jc w:val="left"/>
        <w:rPr>
          <w:rFonts w:cs="Calibri"/>
        </w:rPr>
      </w:pPr>
      <w:r w:rsidRPr="00D74A63">
        <w:rPr>
          <w:rFonts w:cs="Calibri"/>
        </w:rPr>
        <w:t xml:space="preserve">All iwi authorities were </w:t>
      </w:r>
      <w:r w:rsidR="002B64FA" w:rsidRPr="00D74A63">
        <w:rPr>
          <w:rFonts w:cs="Calibri"/>
        </w:rPr>
        <w:t xml:space="preserve">given </w:t>
      </w:r>
      <w:r w:rsidR="00E61D6E" w:rsidRPr="00D74A63">
        <w:rPr>
          <w:rFonts w:cs="Calibri"/>
        </w:rPr>
        <w:t xml:space="preserve">notice </w:t>
      </w:r>
      <w:r w:rsidR="005C4DBD" w:rsidRPr="00D74A63">
        <w:rPr>
          <w:rFonts w:cs="Calibri"/>
        </w:rPr>
        <w:t xml:space="preserve">of </w:t>
      </w:r>
      <w:r w:rsidRPr="00D74A63">
        <w:rPr>
          <w:rFonts w:cs="Calibri"/>
        </w:rPr>
        <w:t>the proposed NES-STO in both 2017 and 2020</w:t>
      </w:r>
      <w:r w:rsidR="00FE02B8" w:rsidRPr="00D74A63">
        <w:rPr>
          <w:rFonts w:cs="Calibri"/>
        </w:rPr>
        <w:t>,</w:t>
      </w:r>
      <w:r w:rsidRPr="00D74A63">
        <w:rPr>
          <w:rFonts w:cs="Calibri"/>
        </w:rPr>
        <w:t xml:space="preserve"> as</w:t>
      </w:r>
      <w:r w:rsidR="00C757FA" w:rsidRPr="00D74A63">
        <w:rPr>
          <w:rFonts w:cs="Calibri"/>
        </w:rPr>
        <w:t> </w:t>
      </w:r>
      <w:r w:rsidRPr="00D74A63">
        <w:rPr>
          <w:rFonts w:cs="Calibri"/>
        </w:rPr>
        <w:t>per the requirements in section 46A</w:t>
      </w:r>
      <w:r w:rsidR="005359F3" w:rsidRPr="00D74A63">
        <w:rPr>
          <w:rFonts w:cs="Calibri"/>
        </w:rPr>
        <w:t>,</w:t>
      </w:r>
      <w:r w:rsidR="005C4DBD" w:rsidRPr="00D74A63">
        <w:rPr>
          <w:rFonts w:cs="Calibri"/>
        </w:rPr>
        <w:t xml:space="preserve"> to allow them time and opportunity to make a submission o</w:t>
      </w:r>
      <w:r w:rsidR="005359F3" w:rsidRPr="00D74A63">
        <w:rPr>
          <w:rFonts w:cs="Calibri"/>
        </w:rPr>
        <w:t>n</w:t>
      </w:r>
      <w:r w:rsidR="005C4DBD" w:rsidRPr="00D74A63">
        <w:rPr>
          <w:rFonts w:cs="Calibri"/>
        </w:rPr>
        <w:t xml:space="preserve"> the </w:t>
      </w:r>
      <w:r w:rsidR="00D90392" w:rsidRPr="00D74A63">
        <w:rPr>
          <w:rFonts w:cs="Calibri"/>
        </w:rPr>
        <w:t>proposal</w:t>
      </w:r>
      <w:r w:rsidR="005359F3" w:rsidRPr="00D74A63">
        <w:rPr>
          <w:rFonts w:cs="Calibri"/>
        </w:rPr>
        <w:t>. This</w:t>
      </w:r>
      <w:r w:rsidR="00D90392" w:rsidRPr="00D74A63">
        <w:rPr>
          <w:rFonts w:cs="Calibri"/>
        </w:rPr>
        <w:t xml:space="preserve"> </w:t>
      </w:r>
      <w:r w:rsidR="00570774" w:rsidRPr="00D74A63">
        <w:rPr>
          <w:rFonts w:cs="Calibri"/>
        </w:rPr>
        <w:t>generat</w:t>
      </w:r>
      <w:r w:rsidR="00D90392" w:rsidRPr="00D74A63">
        <w:rPr>
          <w:rFonts w:cs="Calibri"/>
        </w:rPr>
        <w:t>ed</w:t>
      </w:r>
      <w:r w:rsidR="00570774" w:rsidRPr="00D74A63">
        <w:rPr>
          <w:rFonts w:cs="Calibri"/>
        </w:rPr>
        <w:t xml:space="preserve"> two submission responses </w:t>
      </w:r>
      <w:r w:rsidR="00D90392" w:rsidRPr="00D74A63">
        <w:rPr>
          <w:rFonts w:cs="Calibri"/>
        </w:rPr>
        <w:t xml:space="preserve">from iwi in 2020 </w:t>
      </w:r>
      <w:r w:rsidR="00570774" w:rsidRPr="00D74A63">
        <w:rPr>
          <w:rFonts w:cs="Calibri"/>
        </w:rPr>
        <w:t xml:space="preserve">in support of the proposal. Granting of resource consents under the </w:t>
      </w:r>
      <w:r w:rsidR="0063194D" w:rsidRPr="00D74A63">
        <w:rPr>
          <w:rFonts w:cs="Calibri"/>
        </w:rPr>
        <w:t xml:space="preserve">restricted </w:t>
      </w:r>
      <w:r w:rsidR="00570774" w:rsidRPr="00D74A63">
        <w:rPr>
          <w:rFonts w:cs="Calibri"/>
        </w:rPr>
        <w:t>discretionary activity rule will also be subject to an assessment of the impact on statutory acknowledgement areas contained in multiple settlements and to the requirements contained in any other applicable statutory document.</w:t>
      </w:r>
    </w:p>
    <w:p w14:paraId="616A6FAC" w14:textId="40C9E421" w:rsidR="009E10CF" w:rsidRPr="00D74A63" w:rsidRDefault="009E10CF" w:rsidP="001413FD">
      <w:pPr>
        <w:pStyle w:val="Heading5"/>
        <w:rPr>
          <w:rFonts w:cs="Calibri"/>
        </w:rPr>
      </w:pPr>
      <w:proofErr w:type="spellStart"/>
      <w:r w:rsidRPr="00D74A63">
        <w:rPr>
          <w:rFonts w:cs="Calibri"/>
        </w:rPr>
        <w:t>Ngāti</w:t>
      </w:r>
      <w:proofErr w:type="spellEnd"/>
      <w:r w:rsidRPr="00D74A63">
        <w:rPr>
          <w:rFonts w:cs="Calibri"/>
        </w:rPr>
        <w:t xml:space="preserve"> </w:t>
      </w:r>
      <w:proofErr w:type="spellStart"/>
      <w:r w:rsidRPr="00D74A63">
        <w:rPr>
          <w:rFonts w:cs="Calibri"/>
        </w:rPr>
        <w:t>Rangi</w:t>
      </w:r>
      <w:proofErr w:type="spellEnd"/>
      <w:r w:rsidRPr="00D74A63">
        <w:rPr>
          <w:rFonts w:cs="Calibri"/>
        </w:rPr>
        <w:t xml:space="preserve"> Claims Settlement Act</w:t>
      </w:r>
      <w:r w:rsidR="0056449C" w:rsidRPr="00D74A63">
        <w:rPr>
          <w:rFonts w:cs="Calibri"/>
        </w:rPr>
        <w:t xml:space="preserve"> 2019</w:t>
      </w:r>
    </w:p>
    <w:p w14:paraId="4B4AF4E6" w14:textId="7AE47DB4" w:rsidR="009E10CF" w:rsidRPr="00D74A63" w:rsidRDefault="009E10CF" w:rsidP="00FF367F">
      <w:pPr>
        <w:pStyle w:val="BodyText"/>
        <w:rPr>
          <w:rFonts w:cs="Calibri"/>
        </w:rPr>
      </w:pPr>
      <w:r w:rsidRPr="00D74A63">
        <w:rPr>
          <w:rFonts w:cs="Calibri"/>
        </w:rPr>
        <w:t>This NES</w:t>
      </w:r>
      <w:r w:rsidR="00E0602D" w:rsidRPr="00D74A63">
        <w:rPr>
          <w:rFonts w:cs="Calibri"/>
        </w:rPr>
        <w:t>,</w:t>
      </w:r>
      <w:r w:rsidRPr="00D74A63">
        <w:rPr>
          <w:rFonts w:cs="Calibri"/>
        </w:rPr>
        <w:t xml:space="preserve"> as it relates to activities within </w:t>
      </w:r>
      <w:proofErr w:type="spellStart"/>
      <w:r w:rsidRPr="00D74A63">
        <w:rPr>
          <w:rFonts w:cs="Calibri"/>
        </w:rPr>
        <w:t>Te</w:t>
      </w:r>
      <w:proofErr w:type="spellEnd"/>
      <w:r w:rsidRPr="00D74A63">
        <w:rPr>
          <w:rFonts w:cs="Calibri"/>
        </w:rPr>
        <w:t xml:space="preserve"> </w:t>
      </w:r>
      <w:proofErr w:type="spellStart"/>
      <w:r w:rsidRPr="00D74A63">
        <w:rPr>
          <w:rFonts w:cs="Calibri"/>
        </w:rPr>
        <w:t>Waiū</w:t>
      </w:r>
      <w:proofErr w:type="spellEnd"/>
      <w:r w:rsidRPr="00D74A63">
        <w:rPr>
          <w:rFonts w:cs="Calibri"/>
        </w:rPr>
        <w:t>-o-</w:t>
      </w:r>
      <w:proofErr w:type="spellStart"/>
      <w:r w:rsidRPr="00D74A63">
        <w:rPr>
          <w:rFonts w:cs="Calibri"/>
        </w:rPr>
        <w:t>Te</w:t>
      </w:r>
      <w:proofErr w:type="spellEnd"/>
      <w:r w:rsidRPr="00D74A63">
        <w:rPr>
          <w:rFonts w:cs="Calibri"/>
        </w:rPr>
        <w:t>-</w:t>
      </w:r>
      <w:proofErr w:type="spellStart"/>
      <w:r w:rsidRPr="00D74A63">
        <w:rPr>
          <w:rFonts w:cs="Calibri"/>
        </w:rPr>
        <w:t>Ika</w:t>
      </w:r>
      <w:proofErr w:type="spellEnd"/>
      <w:r w:rsidRPr="00D74A63">
        <w:rPr>
          <w:rFonts w:cs="Calibri"/>
        </w:rPr>
        <w:t xml:space="preserve"> catchment that could affect the</w:t>
      </w:r>
      <w:r w:rsidR="00362C43" w:rsidRPr="00D74A63">
        <w:rPr>
          <w:rFonts w:cs="Calibri"/>
        </w:rPr>
        <w:t> </w:t>
      </w:r>
      <w:proofErr w:type="spellStart"/>
      <w:r w:rsidRPr="00D74A63">
        <w:rPr>
          <w:rFonts w:cs="Calibri"/>
        </w:rPr>
        <w:t>Whangaehu</w:t>
      </w:r>
      <w:proofErr w:type="spellEnd"/>
      <w:r w:rsidRPr="00D74A63">
        <w:rPr>
          <w:rFonts w:cs="Calibri"/>
        </w:rPr>
        <w:t xml:space="preserve"> River</w:t>
      </w:r>
      <w:r w:rsidR="00E0602D" w:rsidRPr="00D74A63">
        <w:rPr>
          <w:rFonts w:cs="Calibri"/>
        </w:rPr>
        <w:t>,</w:t>
      </w:r>
      <w:r w:rsidRPr="00D74A63">
        <w:rPr>
          <w:rFonts w:cs="Calibri"/>
        </w:rPr>
        <w:t xml:space="preserve"> must recognise and provide for </w:t>
      </w:r>
      <w:proofErr w:type="spellStart"/>
      <w:r w:rsidRPr="00D74A63">
        <w:rPr>
          <w:rFonts w:cs="Calibri"/>
        </w:rPr>
        <w:t>Te</w:t>
      </w:r>
      <w:proofErr w:type="spellEnd"/>
      <w:r w:rsidRPr="00D74A63">
        <w:rPr>
          <w:rFonts w:cs="Calibri"/>
        </w:rPr>
        <w:t xml:space="preserve"> Mana </w:t>
      </w:r>
      <w:proofErr w:type="spellStart"/>
      <w:r w:rsidRPr="00D74A63">
        <w:rPr>
          <w:rFonts w:cs="Calibri"/>
        </w:rPr>
        <w:t>Tūpua</w:t>
      </w:r>
      <w:proofErr w:type="spellEnd"/>
      <w:r w:rsidRPr="00D74A63">
        <w:rPr>
          <w:rFonts w:cs="Calibri"/>
        </w:rPr>
        <w:t xml:space="preserve"> (acknowledgement that</w:t>
      </w:r>
      <w:r w:rsidR="00362C43" w:rsidRPr="00D74A63">
        <w:rPr>
          <w:rFonts w:cs="Calibri"/>
        </w:rPr>
        <w:t> </w:t>
      </w:r>
      <w:proofErr w:type="spellStart"/>
      <w:r w:rsidRPr="00D74A63">
        <w:rPr>
          <w:rFonts w:cs="Calibri"/>
        </w:rPr>
        <w:t>Te</w:t>
      </w:r>
      <w:proofErr w:type="spellEnd"/>
      <w:r w:rsidR="00362C43" w:rsidRPr="00D74A63">
        <w:rPr>
          <w:rFonts w:cs="Calibri"/>
        </w:rPr>
        <w:t> </w:t>
      </w:r>
      <w:proofErr w:type="spellStart"/>
      <w:r w:rsidRPr="00D74A63">
        <w:rPr>
          <w:rFonts w:cs="Calibri"/>
        </w:rPr>
        <w:t>Waiū</w:t>
      </w:r>
      <w:proofErr w:type="spellEnd"/>
      <w:r w:rsidR="00721BBD" w:rsidRPr="00D74A63">
        <w:rPr>
          <w:rFonts w:cs="Calibri"/>
        </w:rPr>
        <w:t>-</w:t>
      </w:r>
      <w:r w:rsidRPr="00D74A63">
        <w:rPr>
          <w:rFonts w:cs="Calibri"/>
        </w:rPr>
        <w:t>o</w:t>
      </w:r>
      <w:r w:rsidR="00721BBD" w:rsidRPr="00D74A63">
        <w:rPr>
          <w:rFonts w:cs="Calibri"/>
        </w:rPr>
        <w:t>-</w:t>
      </w:r>
      <w:proofErr w:type="spellStart"/>
      <w:r w:rsidR="00721BBD" w:rsidRPr="00D74A63">
        <w:rPr>
          <w:rFonts w:cs="Calibri"/>
        </w:rPr>
        <w:t>T</w:t>
      </w:r>
      <w:r w:rsidRPr="00D74A63">
        <w:rPr>
          <w:rFonts w:cs="Calibri"/>
        </w:rPr>
        <w:t>e</w:t>
      </w:r>
      <w:proofErr w:type="spellEnd"/>
      <w:r w:rsidR="00721BBD" w:rsidRPr="00D74A63">
        <w:rPr>
          <w:rFonts w:cs="Calibri"/>
        </w:rPr>
        <w:t>-</w:t>
      </w:r>
      <w:proofErr w:type="spellStart"/>
      <w:r w:rsidRPr="00D74A63">
        <w:rPr>
          <w:rFonts w:cs="Calibri"/>
        </w:rPr>
        <w:t>Ika</w:t>
      </w:r>
      <w:proofErr w:type="spellEnd"/>
      <w:r w:rsidRPr="00D74A63">
        <w:rPr>
          <w:rFonts w:cs="Calibri"/>
        </w:rPr>
        <w:t xml:space="preserve"> is a living and indivisible whole from </w:t>
      </w:r>
      <w:proofErr w:type="spellStart"/>
      <w:r w:rsidRPr="00D74A63">
        <w:rPr>
          <w:rFonts w:cs="Calibri"/>
        </w:rPr>
        <w:t>Te</w:t>
      </w:r>
      <w:proofErr w:type="spellEnd"/>
      <w:r w:rsidRPr="00D74A63">
        <w:rPr>
          <w:rFonts w:cs="Calibri"/>
        </w:rPr>
        <w:t xml:space="preserve"> Wai ā-</w:t>
      </w:r>
      <w:proofErr w:type="spellStart"/>
      <w:r w:rsidRPr="00D74A63">
        <w:rPr>
          <w:rFonts w:cs="Calibri"/>
        </w:rPr>
        <w:t>moe</w:t>
      </w:r>
      <w:proofErr w:type="spellEnd"/>
      <w:r w:rsidRPr="00D74A63">
        <w:rPr>
          <w:rFonts w:cs="Calibri"/>
        </w:rPr>
        <w:t xml:space="preserve"> (crater lake) to the sea) and </w:t>
      </w:r>
      <w:proofErr w:type="spellStart"/>
      <w:r w:rsidRPr="00D74A63">
        <w:rPr>
          <w:rFonts w:cs="Calibri"/>
        </w:rPr>
        <w:t>Ngā</w:t>
      </w:r>
      <w:proofErr w:type="spellEnd"/>
      <w:r w:rsidRPr="00D74A63">
        <w:rPr>
          <w:rFonts w:cs="Calibri"/>
        </w:rPr>
        <w:t xml:space="preserve"> </w:t>
      </w:r>
      <w:proofErr w:type="spellStart"/>
      <w:r w:rsidRPr="00D74A63">
        <w:rPr>
          <w:rFonts w:cs="Calibri"/>
        </w:rPr>
        <w:t>Toka</w:t>
      </w:r>
      <w:proofErr w:type="spellEnd"/>
      <w:r w:rsidRPr="00D74A63">
        <w:rPr>
          <w:rFonts w:cs="Calibri"/>
        </w:rPr>
        <w:t xml:space="preserve"> </w:t>
      </w:r>
      <w:proofErr w:type="spellStart"/>
      <w:r w:rsidRPr="00D74A63">
        <w:rPr>
          <w:rFonts w:cs="Calibri"/>
        </w:rPr>
        <w:t>Tūpua</w:t>
      </w:r>
      <w:proofErr w:type="spellEnd"/>
      <w:r w:rsidRPr="00D74A63">
        <w:rPr>
          <w:rFonts w:cs="Calibri"/>
        </w:rPr>
        <w:t xml:space="preserve"> (the four values that represent </w:t>
      </w:r>
      <w:proofErr w:type="spellStart"/>
      <w:r w:rsidRPr="00D74A63">
        <w:rPr>
          <w:rFonts w:cs="Calibri"/>
        </w:rPr>
        <w:t>Te</w:t>
      </w:r>
      <w:proofErr w:type="spellEnd"/>
      <w:r w:rsidRPr="00D74A63">
        <w:rPr>
          <w:rFonts w:cs="Calibri"/>
        </w:rPr>
        <w:t xml:space="preserve"> </w:t>
      </w:r>
      <w:proofErr w:type="spellStart"/>
      <w:r w:rsidRPr="00D74A63">
        <w:rPr>
          <w:rFonts w:cs="Calibri"/>
        </w:rPr>
        <w:t>Waiū</w:t>
      </w:r>
      <w:proofErr w:type="spellEnd"/>
      <w:r w:rsidRPr="00D74A63">
        <w:rPr>
          <w:rFonts w:cs="Calibri"/>
        </w:rPr>
        <w:t>-o-</w:t>
      </w:r>
      <w:proofErr w:type="spellStart"/>
      <w:r w:rsidR="000E7ED8" w:rsidRPr="00D74A63">
        <w:rPr>
          <w:rFonts w:cs="Calibri"/>
        </w:rPr>
        <w:t>T</w:t>
      </w:r>
      <w:r w:rsidRPr="00D74A63">
        <w:rPr>
          <w:rFonts w:cs="Calibri"/>
        </w:rPr>
        <w:t>e</w:t>
      </w:r>
      <w:proofErr w:type="spellEnd"/>
      <w:r w:rsidRPr="00D74A63">
        <w:rPr>
          <w:rFonts w:cs="Calibri"/>
        </w:rPr>
        <w:t>-</w:t>
      </w:r>
      <w:proofErr w:type="spellStart"/>
      <w:r w:rsidRPr="00D74A63">
        <w:rPr>
          <w:rFonts w:cs="Calibri"/>
        </w:rPr>
        <w:t>Ika</w:t>
      </w:r>
      <w:proofErr w:type="spellEnd"/>
      <w:r w:rsidRPr="00D74A63">
        <w:rPr>
          <w:rFonts w:cs="Calibri"/>
        </w:rPr>
        <w:t>). The Minister</w:t>
      </w:r>
      <w:r w:rsidR="00E657DC" w:rsidRPr="00D74A63">
        <w:rPr>
          <w:rFonts w:cs="Calibri"/>
        </w:rPr>
        <w:t>,</w:t>
      </w:r>
      <w:r w:rsidRPr="00D74A63">
        <w:rPr>
          <w:rFonts w:cs="Calibri"/>
        </w:rPr>
        <w:t xml:space="preserve"> as decision-maker authorising the NES</w:t>
      </w:r>
      <w:r w:rsidR="00C24DA4">
        <w:rPr>
          <w:rFonts w:cs="Calibri"/>
        </w:rPr>
        <w:t>-STO</w:t>
      </w:r>
      <w:r w:rsidR="00E657DC" w:rsidRPr="00D74A63">
        <w:rPr>
          <w:rFonts w:cs="Calibri"/>
        </w:rPr>
        <w:t>,</w:t>
      </w:r>
      <w:r w:rsidRPr="00D74A63">
        <w:rPr>
          <w:rFonts w:cs="Calibri"/>
        </w:rPr>
        <w:t xml:space="preserve"> must have particular regard for </w:t>
      </w:r>
      <w:proofErr w:type="spellStart"/>
      <w:r w:rsidRPr="00D74A63">
        <w:rPr>
          <w:rFonts w:cs="Calibri"/>
        </w:rPr>
        <w:t>Te</w:t>
      </w:r>
      <w:proofErr w:type="spellEnd"/>
      <w:r w:rsidRPr="00D74A63">
        <w:rPr>
          <w:rFonts w:cs="Calibri"/>
        </w:rPr>
        <w:t xml:space="preserve"> Mana </w:t>
      </w:r>
      <w:proofErr w:type="spellStart"/>
      <w:r w:rsidRPr="00D74A63">
        <w:rPr>
          <w:rFonts w:cs="Calibri"/>
        </w:rPr>
        <w:t>Tūpua</w:t>
      </w:r>
      <w:proofErr w:type="spellEnd"/>
      <w:r w:rsidRPr="00D74A63">
        <w:rPr>
          <w:rFonts w:cs="Calibri"/>
        </w:rPr>
        <w:t xml:space="preserve"> and </w:t>
      </w:r>
      <w:proofErr w:type="spellStart"/>
      <w:r w:rsidRPr="00D74A63">
        <w:rPr>
          <w:rFonts w:cs="Calibri"/>
        </w:rPr>
        <w:t>Te</w:t>
      </w:r>
      <w:proofErr w:type="spellEnd"/>
      <w:r w:rsidR="00362C43" w:rsidRPr="00D74A63">
        <w:rPr>
          <w:rFonts w:cs="Calibri"/>
        </w:rPr>
        <w:t> </w:t>
      </w:r>
      <w:proofErr w:type="spellStart"/>
      <w:r w:rsidRPr="00D74A63">
        <w:rPr>
          <w:rFonts w:cs="Calibri"/>
        </w:rPr>
        <w:t>Waiū</w:t>
      </w:r>
      <w:proofErr w:type="spellEnd"/>
      <w:r w:rsidRPr="00D74A63">
        <w:rPr>
          <w:rFonts w:cs="Calibri"/>
        </w:rPr>
        <w:t>-o-</w:t>
      </w:r>
      <w:proofErr w:type="spellStart"/>
      <w:r w:rsidR="00BA4AF6" w:rsidRPr="00D74A63">
        <w:rPr>
          <w:rFonts w:cs="Calibri"/>
        </w:rPr>
        <w:t>T</w:t>
      </w:r>
      <w:r w:rsidRPr="00D74A63">
        <w:rPr>
          <w:rFonts w:cs="Calibri"/>
        </w:rPr>
        <w:t>e</w:t>
      </w:r>
      <w:proofErr w:type="spellEnd"/>
      <w:r w:rsidRPr="00D74A63">
        <w:rPr>
          <w:rFonts w:cs="Calibri"/>
        </w:rPr>
        <w:t>-</w:t>
      </w:r>
      <w:proofErr w:type="spellStart"/>
      <w:r w:rsidRPr="00D74A63">
        <w:rPr>
          <w:rFonts w:cs="Calibri"/>
        </w:rPr>
        <w:t>Ika</w:t>
      </w:r>
      <w:proofErr w:type="spellEnd"/>
      <w:r w:rsidRPr="00D74A63">
        <w:rPr>
          <w:rFonts w:cs="Calibri"/>
        </w:rPr>
        <w:t xml:space="preserve">. Discretionary activities under this proposal will trigger a resource consent process that must have regard for </w:t>
      </w:r>
      <w:proofErr w:type="spellStart"/>
      <w:r w:rsidRPr="00D74A63">
        <w:rPr>
          <w:rFonts w:cs="Calibri"/>
        </w:rPr>
        <w:t>Te</w:t>
      </w:r>
      <w:proofErr w:type="spellEnd"/>
      <w:r w:rsidRPr="00D74A63">
        <w:rPr>
          <w:rFonts w:cs="Calibri"/>
        </w:rPr>
        <w:t xml:space="preserve"> </w:t>
      </w:r>
      <w:proofErr w:type="spellStart"/>
      <w:r w:rsidRPr="00D74A63">
        <w:rPr>
          <w:rFonts w:cs="Calibri"/>
        </w:rPr>
        <w:t>Tāhoratanga</w:t>
      </w:r>
      <w:proofErr w:type="spellEnd"/>
      <w:r w:rsidRPr="00D74A63">
        <w:rPr>
          <w:rFonts w:cs="Calibri"/>
        </w:rPr>
        <w:t xml:space="preserve"> o </w:t>
      </w:r>
      <w:proofErr w:type="spellStart"/>
      <w:r w:rsidRPr="00D74A63">
        <w:rPr>
          <w:rFonts w:cs="Calibri"/>
        </w:rPr>
        <w:t>te</w:t>
      </w:r>
      <w:proofErr w:type="spellEnd"/>
      <w:r w:rsidRPr="00D74A63">
        <w:rPr>
          <w:rFonts w:cs="Calibri"/>
        </w:rPr>
        <w:t xml:space="preserve"> </w:t>
      </w:r>
      <w:proofErr w:type="spellStart"/>
      <w:r w:rsidRPr="00D74A63">
        <w:rPr>
          <w:rFonts w:cs="Calibri"/>
        </w:rPr>
        <w:t>Waiū</w:t>
      </w:r>
      <w:proofErr w:type="spellEnd"/>
      <w:r w:rsidR="00FF367F">
        <w:rPr>
          <w:rFonts w:eastAsia="Times New Roman"/>
          <w:lang w:eastAsia="en-US"/>
        </w:rPr>
        <w:t xml:space="preserve"> (the strategy to advance the health and wellbeing of the </w:t>
      </w:r>
      <w:proofErr w:type="spellStart"/>
      <w:r w:rsidR="00FF367F">
        <w:rPr>
          <w:rFonts w:eastAsia="Times New Roman"/>
          <w:lang w:eastAsia="en-US"/>
        </w:rPr>
        <w:t>Whangaehu</w:t>
      </w:r>
      <w:proofErr w:type="spellEnd"/>
      <w:r w:rsidR="00FF367F">
        <w:rPr>
          <w:rFonts w:eastAsia="Times New Roman"/>
          <w:lang w:eastAsia="en-US"/>
        </w:rPr>
        <w:t xml:space="preserve"> River catchment)</w:t>
      </w:r>
      <w:r w:rsidRPr="00D74A63">
        <w:rPr>
          <w:rFonts w:cs="Calibri"/>
        </w:rPr>
        <w:t xml:space="preserve">. </w:t>
      </w:r>
    </w:p>
    <w:p w14:paraId="15A1E61C" w14:textId="77777777" w:rsidR="009E10CF" w:rsidRPr="00D74A63" w:rsidRDefault="009E10CF" w:rsidP="00FF367F">
      <w:pPr>
        <w:pStyle w:val="Heading5"/>
        <w:rPr>
          <w:rFonts w:cs="Calibri"/>
        </w:rPr>
      </w:pPr>
      <w:proofErr w:type="spellStart"/>
      <w:r w:rsidRPr="00D74A63">
        <w:rPr>
          <w:rFonts w:cs="Calibri"/>
        </w:rPr>
        <w:lastRenderedPageBreak/>
        <w:t>Te</w:t>
      </w:r>
      <w:proofErr w:type="spellEnd"/>
      <w:r w:rsidRPr="00D74A63">
        <w:rPr>
          <w:rFonts w:cs="Calibri"/>
        </w:rPr>
        <w:t xml:space="preserve"> Awa </w:t>
      </w:r>
      <w:proofErr w:type="spellStart"/>
      <w:r w:rsidRPr="00D74A63">
        <w:rPr>
          <w:rFonts w:cs="Calibri"/>
        </w:rPr>
        <w:t>Tupua</w:t>
      </w:r>
      <w:proofErr w:type="spellEnd"/>
      <w:r w:rsidRPr="00D74A63">
        <w:rPr>
          <w:rFonts w:cs="Calibri"/>
        </w:rPr>
        <w:t xml:space="preserve"> (Whanganui River Claims Settlement) Act 2017</w:t>
      </w:r>
    </w:p>
    <w:p w14:paraId="7F058FBE" w14:textId="4DAB51E5" w:rsidR="009E10CF" w:rsidRPr="00D74A63" w:rsidRDefault="009E10CF" w:rsidP="00FF367F">
      <w:pPr>
        <w:pStyle w:val="BodyText"/>
        <w:rPr>
          <w:rFonts w:cs="Calibri"/>
        </w:rPr>
      </w:pPr>
      <w:r w:rsidRPr="00D74A63">
        <w:rPr>
          <w:rFonts w:cs="Calibri"/>
        </w:rPr>
        <w:t xml:space="preserve">The legal framework for the river is </w:t>
      </w:r>
      <w:proofErr w:type="spellStart"/>
      <w:r w:rsidRPr="00D74A63">
        <w:rPr>
          <w:rFonts w:cs="Calibri"/>
        </w:rPr>
        <w:t>Te</w:t>
      </w:r>
      <w:proofErr w:type="spellEnd"/>
      <w:r w:rsidRPr="00D74A63">
        <w:rPr>
          <w:rFonts w:cs="Calibri"/>
        </w:rPr>
        <w:t xml:space="preserve"> </w:t>
      </w:r>
      <w:proofErr w:type="spellStart"/>
      <w:r w:rsidRPr="00D74A63">
        <w:rPr>
          <w:rFonts w:cs="Calibri"/>
        </w:rPr>
        <w:t>Pā</w:t>
      </w:r>
      <w:proofErr w:type="spellEnd"/>
      <w:r w:rsidRPr="00D74A63">
        <w:rPr>
          <w:rFonts w:cs="Calibri"/>
        </w:rPr>
        <w:t xml:space="preserve"> </w:t>
      </w:r>
      <w:proofErr w:type="spellStart"/>
      <w:r w:rsidRPr="00D74A63">
        <w:rPr>
          <w:rFonts w:cs="Calibri"/>
        </w:rPr>
        <w:t>Auroa</w:t>
      </w:r>
      <w:proofErr w:type="spellEnd"/>
      <w:r w:rsidRPr="00D74A63">
        <w:rPr>
          <w:rFonts w:cs="Calibri"/>
        </w:rPr>
        <w:t xml:space="preserve"> </w:t>
      </w:r>
      <w:proofErr w:type="spellStart"/>
      <w:r w:rsidRPr="00D74A63">
        <w:rPr>
          <w:rFonts w:cs="Calibri"/>
        </w:rPr>
        <w:t>nā</w:t>
      </w:r>
      <w:proofErr w:type="spellEnd"/>
      <w:r w:rsidRPr="00D74A63">
        <w:rPr>
          <w:rFonts w:cs="Calibri"/>
        </w:rPr>
        <w:t xml:space="preserve"> </w:t>
      </w:r>
      <w:proofErr w:type="spellStart"/>
      <w:r w:rsidRPr="00D74A63">
        <w:rPr>
          <w:rFonts w:cs="Calibri"/>
        </w:rPr>
        <w:t>Te</w:t>
      </w:r>
      <w:proofErr w:type="spellEnd"/>
      <w:r w:rsidRPr="00D74A63">
        <w:rPr>
          <w:rFonts w:cs="Calibri"/>
        </w:rPr>
        <w:t xml:space="preserve"> Awa </w:t>
      </w:r>
      <w:proofErr w:type="spellStart"/>
      <w:r w:rsidRPr="00D74A63">
        <w:rPr>
          <w:rFonts w:cs="Calibri"/>
        </w:rPr>
        <w:t>Tupua</w:t>
      </w:r>
      <w:proofErr w:type="spellEnd"/>
      <w:r w:rsidRPr="00D74A63">
        <w:rPr>
          <w:rFonts w:cs="Calibri"/>
        </w:rPr>
        <w:t xml:space="preserve">. This recognises </w:t>
      </w:r>
      <w:r w:rsidR="00382174" w:rsidRPr="00D74A63">
        <w:rPr>
          <w:rFonts w:cs="Calibri"/>
        </w:rPr>
        <w:t xml:space="preserve">the </w:t>
      </w:r>
      <w:r w:rsidRPr="00D74A63">
        <w:rPr>
          <w:rFonts w:cs="Calibri"/>
        </w:rPr>
        <w:t xml:space="preserve">legal status </w:t>
      </w:r>
      <w:r w:rsidR="00382174" w:rsidRPr="00D74A63">
        <w:rPr>
          <w:rFonts w:cs="Calibri"/>
        </w:rPr>
        <w:t xml:space="preserve">of </w:t>
      </w:r>
      <w:proofErr w:type="spellStart"/>
      <w:r w:rsidR="00382174" w:rsidRPr="00D74A63">
        <w:rPr>
          <w:rFonts w:cs="Calibri"/>
        </w:rPr>
        <w:t>Te</w:t>
      </w:r>
      <w:proofErr w:type="spellEnd"/>
      <w:r w:rsidR="00382174" w:rsidRPr="00D74A63">
        <w:rPr>
          <w:rFonts w:cs="Calibri"/>
        </w:rPr>
        <w:t xml:space="preserve"> Awa </w:t>
      </w:r>
      <w:proofErr w:type="spellStart"/>
      <w:r w:rsidR="00382174" w:rsidRPr="00D74A63">
        <w:rPr>
          <w:rFonts w:cs="Calibri"/>
        </w:rPr>
        <w:t>Tupua</w:t>
      </w:r>
      <w:proofErr w:type="spellEnd"/>
      <w:r w:rsidR="00382174" w:rsidRPr="00D74A63">
        <w:rPr>
          <w:rFonts w:cs="Calibri"/>
        </w:rPr>
        <w:t xml:space="preserve"> </w:t>
      </w:r>
      <w:r w:rsidRPr="00D74A63">
        <w:rPr>
          <w:rFonts w:cs="Calibri"/>
        </w:rPr>
        <w:t xml:space="preserve">as a person </w:t>
      </w:r>
      <w:r w:rsidRPr="00D74A63">
        <w:rPr>
          <w:rFonts w:cs="Calibri"/>
          <w:lang w:eastAsia="en-US"/>
        </w:rPr>
        <w:t>and as an indivisible whole from the mountains to the sea. In making the NES under the RMA</w:t>
      </w:r>
      <w:r w:rsidR="003627A7" w:rsidRPr="00D74A63">
        <w:rPr>
          <w:rFonts w:cs="Calibri"/>
          <w:lang w:eastAsia="en-US"/>
        </w:rPr>
        <w:t>,</w:t>
      </w:r>
      <w:r w:rsidRPr="00D74A63">
        <w:rPr>
          <w:rFonts w:cs="Calibri"/>
          <w:lang w:eastAsia="en-US"/>
        </w:rPr>
        <w:t xml:space="preserve"> we must recognise and provide for </w:t>
      </w:r>
      <w:proofErr w:type="spellStart"/>
      <w:r w:rsidRPr="00D74A63">
        <w:rPr>
          <w:rFonts w:cs="Calibri"/>
          <w:lang w:eastAsia="en-US"/>
        </w:rPr>
        <w:t>Te</w:t>
      </w:r>
      <w:proofErr w:type="spellEnd"/>
      <w:r w:rsidRPr="00D74A63">
        <w:rPr>
          <w:rFonts w:cs="Calibri"/>
          <w:lang w:eastAsia="en-US"/>
        </w:rPr>
        <w:t xml:space="preserve"> Awa </w:t>
      </w:r>
      <w:proofErr w:type="spellStart"/>
      <w:r w:rsidRPr="00D74A63">
        <w:rPr>
          <w:rFonts w:cs="Calibri"/>
          <w:lang w:eastAsia="en-US"/>
        </w:rPr>
        <w:t>Tupua</w:t>
      </w:r>
      <w:proofErr w:type="spellEnd"/>
      <w:r w:rsidRPr="00D74A63">
        <w:rPr>
          <w:rFonts w:cs="Calibri"/>
          <w:lang w:eastAsia="en-US"/>
        </w:rPr>
        <w:t xml:space="preserve"> (including the catchment as it affects the river) and </w:t>
      </w:r>
      <w:proofErr w:type="spellStart"/>
      <w:r w:rsidRPr="00D74A63">
        <w:rPr>
          <w:rFonts w:cs="Calibri"/>
          <w:lang w:eastAsia="en-US"/>
        </w:rPr>
        <w:t>Tupua</w:t>
      </w:r>
      <w:proofErr w:type="spellEnd"/>
      <w:r w:rsidRPr="00D74A63">
        <w:rPr>
          <w:rFonts w:cs="Calibri"/>
          <w:lang w:eastAsia="en-US"/>
        </w:rPr>
        <w:t xml:space="preserve"> </w:t>
      </w:r>
      <w:proofErr w:type="spellStart"/>
      <w:r w:rsidRPr="00D74A63">
        <w:rPr>
          <w:rFonts w:cs="Calibri"/>
          <w:lang w:eastAsia="en-US"/>
        </w:rPr>
        <w:t>Te</w:t>
      </w:r>
      <w:proofErr w:type="spellEnd"/>
      <w:r w:rsidRPr="00D74A63">
        <w:rPr>
          <w:rFonts w:cs="Calibri"/>
          <w:lang w:eastAsia="en-US"/>
        </w:rPr>
        <w:t xml:space="preserve"> Kawa. As above, discretionary activities will trigger local authority provision for </w:t>
      </w:r>
      <w:proofErr w:type="spellStart"/>
      <w:r w:rsidRPr="00D74A63">
        <w:rPr>
          <w:rFonts w:cs="Calibri"/>
          <w:lang w:eastAsia="en-US"/>
        </w:rPr>
        <w:t>Te</w:t>
      </w:r>
      <w:proofErr w:type="spellEnd"/>
      <w:r w:rsidRPr="00D74A63">
        <w:rPr>
          <w:rFonts w:cs="Calibri"/>
          <w:lang w:eastAsia="en-US"/>
        </w:rPr>
        <w:t xml:space="preserve"> </w:t>
      </w:r>
      <w:proofErr w:type="spellStart"/>
      <w:r w:rsidRPr="00D74A63">
        <w:rPr>
          <w:rFonts w:cs="Calibri"/>
          <w:lang w:eastAsia="en-US"/>
        </w:rPr>
        <w:t>Pā</w:t>
      </w:r>
      <w:proofErr w:type="spellEnd"/>
      <w:r w:rsidRPr="00D74A63">
        <w:rPr>
          <w:rFonts w:cs="Calibri"/>
          <w:lang w:eastAsia="en-US"/>
        </w:rPr>
        <w:t xml:space="preserve"> </w:t>
      </w:r>
      <w:proofErr w:type="spellStart"/>
      <w:r w:rsidRPr="00D74A63">
        <w:rPr>
          <w:rFonts w:cs="Calibri"/>
          <w:lang w:eastAsia="en-US"/>
        </w:rPr>
        <w:t>Auroa</w:t>
      </w:r>
      <w:proofErr w:type="spellEnd"/>
      <w:r w:rsidRPr="00D74A63">
        <w:rPr>
          <w:rFonts w:cs="Calibri"/>
          <w:lang w:eastAsia="en-US"/>
        </w:rPr>
        <w:t xml:space="preserve">. </w:t>
      </w:r>
    </w:p>
    <w:p w14:paraId="1368687B" w14:textId="5EC665E2" w:rsidR="009E10CF" w:rsidRPr="00D74A63" w:rsidRDefault="009E10CF" w:rsidP="00362C43">
      <w:pPr>
        <w:pStyle w:val="Heading5"/>
        <w:rPr>
          <w:rFonts w:cs="Calibri"/>
        </w:rPr>
      </w:pPr>
      <w:r w:rsidRPr="00D74A63">
        <w:rPr>
          <w:rFonts w:cs="Calibri"/>
        </w:rPr>
        <w:t>Waikato</w:t>
      </w:r>
      <w:r w:rsidR="003627A7" w:rsidRPr="00D74A63">
        <w:rPr>
          <w:rFonts w:cs="Calibri"/>
        </w:rPr>
        <w:t>–</w:t>
      </w:r>
      <w:r w:rsidRPr="00D74A63">
        <w:rPr>
          <w:rFonts w:cs="Calibri"/>
        </w:rPr>
        <w:t xml:space="preserve">Tainui </w:t>
      </w:r>
      <w:proofErr w:type="spellStart"/>
      <w:r w:rsidRPr="00D74A63">
        <w:rPr>
          <w:rFonts w:cs="Calibri"/>
        </w:rPr>
        <w:t>Raupatu</w:t>
      </w:r>
      <w:proofErr w:type="spellEnd"/>
      <w:r w:rsidRPr="00D74A63">
        <w:rPr>
          <w:rFonts w:cs="Calibri"/>
        </w:rPr>
        <w:t xml:space="preserve"> Claims (Waikato River) Settlement Act 2010 </w:t>
      </w:r>
      <w:r w:rsidR="008862B5" w:rsidRPr="00D74A63">
        <w:rPr>
          <w:rFonts w:cs="Calibri"/>
        </w:rPr>
        <w:t>and</w:t>
      </w:r>
      <w:r w:rsidRPr="00D74A63">
        <w:rPr>
          <w:rFonts w:cs="Calibri"/>
        </w:rPr>
        <w:t xml:space="preserve"> </w:t>
      </w:r>
      <w:proofErr w:type="spellStart"/>
      <w:r w:rsidRPr="00D74A63">
        <w:rPr>
          <w:rFonts w:cs="Calibri"/>
        </w:rPr>
        <w:t>Ngāti</w:t>
      </w:r>
      <w:proofErr w:type="spellEnd"/>
      <w:r w:rsidR="008862B5" w:rsidRPr="00D74A63">
        <w:rPr>
          <w:rFonts w:cs="Calibri"/>
        </w:rPr>
        <w:t> </w:t>
      </w:r>
      <w:proofErr w:type="spellStart"/>
      <w:r w:rsidRPr="00D74A63">
        <w:rPr>
          <w:rFonts w:cs="Calibri"/>
        </w:rPr>
        <w:t>Tuwharetoa</w:t>
      </w:r>
      <w:proofErr w:type="spellEnd"/>
      <w:r w:rsidRPr="00D74A63">
        <w:rPr>
          <w:rFonts w:cs="Calibri"/>
        </w:rPr>
        <w:t xml:space="preserve">, Raukawa, and </w:t>
      </w:r>
      <w:proofErr w:type="spellStart"/>
      <w:r w:rsidRPr="00D74A63">
        <w:rPr>
          <w:rFonts w:cs="Calibri"/>
        </w:rPr>
        <w:t>Te</w:t>
      </w:r>
      <w:proofErr w:type="spellEnd"/>
      <w:r w:rsidRPr="00D74A63">
        <w:rPr>
          <w:rFonts w:cs="Calibri"/>
        </w:rPr>
        <w:t xml:space="preserve"> </w:t>
      </w:r>
      <w:proofErr w:type="spellStart"/>
      <w:r w:rsidRPr="00D74A63">
        <w:rPr>
          <w:rFonts w:cs="Calibri"/>
        </w:rPr>
        <w:t>Arawa</w:t>
      </w:r>
      <w:proofErr w:type="spellEnd"/>
      <w:r w:rsidRPr="00D74A63">
        <w:rPr>
          <w:rFonts w:cs="Calibri"/>
        </w:rPr>
        <w:t xml:space="preserve"> River Iwi Waikato River Act 2010 </w:t>
      </w:r>
      <w:r w:rsidR="008862B5" w:rsidRPr="00D74A63">
        <w:rPr>
          <w:rFonts w:cs="Calibri"/>
        </w:rPr>
        <w:t>and </w:t>
      </w:r>
      <w:r w:rsidRPr="00D74A63">
        <w:rPr>
          <w:rFonts w:cs="Calibri"/>
        </w:rPr>
        <w:t>Nga</w:t>
      </w:r>
      <w:r w:rsidR="008862B5" w:rsidRPr="00D74A63">
        <w:rPr>
          <w:rFonts w:cs="Calibri"/>
        </w:rPr>
        <w:t> </w:t>
      </w:r>
      <w:r w:rsidRPr="00D74A63">
        <w:rPr>
          <w:rFonts w:cs="Calibri"/>
        </w:rPr>
        <w:t>Wai o Maniapoto (</w:t>
      </w:r>
      <w:proofErr w:type="spellStart"/>
      <w:r w:rsidRPr="00D74A63">
        <w:rPr>
          <w:rFonts w:cs="Calibri"/>
        </w:rPr>
        <w:t>Waipa</w:t>
      </w:r>
      <w:proofErr w:type="spellEnd"/>
      <w:r w:rsidRPr="00D74A63">
        <w:rPr>
          <w:rFonts w:cs="Calibri"/>
        </w:rPr>
        <w:t xml:space="preserve"> River) Act 2012 </w:t>
      </w:r>
    </w:p>
    <w:p w14:paraId="277D0549" w14:textId="40B0E93B" w:rsidR="009E10CF" w:rsidRPr="00D74A63" w:rsidRDefault="009E10CF" w:rsidP="009E10CF">
      <w:pPr>
        <w:pStyle w:val="BodyText"/>
        <w:rPr>
          <w:rFonts w:cs="Calibri"/>
        </w:rPr>
      </w:pPr>
      <w:r w:rsidRPr="00D74A63">
        <w:rPr>
          <w:rFonts w:cs="Calibri"/>
        </w:rPr>
        <w:t xml:space="preserve">These Acts established </w:t>
      </w:r>
      <w:proofErr w:type="spellStart"/>
      <w:r w:rsidRPr="00D74A63">
        <w:rPr>
          <w:rFonts w:cs="Calibri"/>
        </w:rPr>
        <w:t>Te</w:t>
      </w:r>
      <w:proofErr w:type="spellEnd"/>
      <w:r w:rsidRPr="00D74A63">
        <w:rPr>
          <w:rFonts w:cs="Calibri"/>
        </w:rPr>
        <w:t xml:space="preserve"> Ture </w:t>
      </w:r>
      <w:proofErr w:type="spellStart"/>
      <w:r w:rsidRPr="00D74A63">
        <w:rPr>
          <w:rFonts w:cs="Calibri"/>
        </w:rPr>
        <w:t>Whaimana</w:t>
      </w:r>
      <w:proofErr w:type="spellEnd"/>
      <w:r w:rsidRPr="00D74A63">
        <w:rPr>
          <w:rFonts w:cs="Calibri"/>
        </w:rPr>
        <w:t xml:space="preserve"> o </w:t>
      </w:r>
      <w:proofErr w:type="spellStart"/>
      <w:r w:rsidRPr="00D74A63">
        <w:rPr>
          <w:rFonts w:cs="Calibri"/>
        </w:rPr>
        <w:t>Te</w:t>
      </w:r>
      <w:proofErr w:type="spellEnd"/>
      <w:r w:rsidRPr="00D74A63">
        <w:rPr>
          <w:rFonts w:cs="Calibri"/>
        </w:rPr>
        <w:t xml:space="preserve"> Awa o Waikato, Waikato River Strategy and Vision (which applies to activities within the Waikato River and the </w:t>
      </w:r>
      <w:proofErr w:type="spellStart"/>
      <w:r w:rsidRPr="00D74A63">
        <w:rPr>
          <w:rFonts w:cs="Calibri"/>
        </w:rPr>
        <w:t>Waipā</w:t>
      </w:r>
      <w:proofErr w:type="spellEnd"/>
      <w:r w:rsidRPr="00D74A63">
        <w:rPr>
          <w:rFonts w:cs="Calibri"/>
        </w:rPr>
        <w:t xml:space="preserve"> River catchments), and the co-management arrangements that provide for </w:t>
      </w:r>
      <w:proofErr w:type="spellStart"/>
      <w:r w:rsidRPr="00D74A63">
        <w:rPr>
          <w:rFonts w:cs="Calibri"/>
        </w:rPr>
        <w:t>tangata</w:t>
      </w:r>
      <w:proofErr w:type="spellEnd"/>
      <w:r w:rsidRPr="00D74A63">
        <w:rPr>
          <w:rFonts w:cs="Calibri"/>
        </w:rPr>
        <w:t xml:space="preserve"> whenua to exercise authority over their rivers. Regional and district plans must give effect to </w:t>
      </w:r>
      <w:proofErr w:type="spellStart"/>
      <w:r w:rsidRPr="00D74A63">
        <w:rPr>
          <w:rFonts w:cs="Calibri"/>
        </w:rPr>
        <w:t>Te</w:t>
      </w:r>
      <w:proofErr w:type="spellEnd"/>
      <w:r w:rsidRPr="00D74A63">
        <w:rPr>
          <w:rFonts w:cs="Calibri"/>
        </w:rPr>
        <w:t xml:space="preserve"> Ture </w:t>
      </w:r>
      <w:proofErr w:type="spellStart"/>
      <w:r w:rsidRPr="00D74A63">
        <w:rPr>
          <w:rFonts w:cs="Calibri"/>
        </w:rPr>
        <w:t>Whaimana</w:t>
      </w:r>
      <w:proofErr w:type="spellEnd"/>
      <w:r w:rsidRPr="00D74A63">
        <w:rPr>
          <w:rFonts w:cs="Calibri"/>
        </w:rPr>
        <w:t xml:space="preserve"> and it prevails over any conflicting provisions in </w:t>
      </w:r>
      <w:r w:rsidR="00D44DA2" w:rsidRPr="00D74A63">
        <w:rPr>
          <w:rFonts w:cs="Calibri"/>
        </w:rPr>
        <w:t xml:space="preserve">national policy statements </w:t>
      </w:r>
      <w:r w:rsidR="00365FF4" w:rsidRPr="00D74A63">
        <w:rPr>
          <w:rFonts w:cs="Calibri"/>
        </w:rPr>
        <w:t>(</w:t>
      </w:r>
      <w:r w:rsidRPr="00D74A63">
        <w:rPr>
          <w:rFonts w:cs="Calibri"/>
        </w:rPr>
        <w:t>NPSs</w:t>
      </w:r>
      <w:r w:rsidR="00365FF4" w:rsidRPr="00D74A63">
        <w:rPr>
          <w:rFonts w:cs="Calibri"/>
        </w:rPr>
        <w:t>)</w:t>
      </w:r>
      <w:r w:rsidRPr="00D74A63">
        <w:rPr>
          <w:rFonts w:cs="Calibri"/>
        </w:rPr>
        <w:t xml:space="preserve">, the </w:t>
      </w:r>
      <w:r w:rsidR="00350C20" w:rsidRPr="00D74A63">
        <w:rPr>
          <w:rFonts w:cs="Calibri"/>
        </w:rPr>
        <w:t xml:space="preserve">New Zealand Coastal Policy Statement </w:t>
      </w:r>
      <w:r w:rsidRPr="00D74A63">
        <w:rPr>
          <w:rFonts w:cs="Calibri"/>
        </w:rPr>
        <w:t xml:space="preserve">or a </w:t>
      </w:r>
      <w:r w:rsidR="00995D90" w:rsidRPr="00D74A63">
        <w:rPr>
          <w:rFonts w:cs="Calibri"/>
        </w:rPr>
        <w:t>n</w:t>
      </w:r>
      <w:r w:rsidRPr="00D74A63">
        <w:rPr>
          <w:rFonts w:cs="Calibri"/>
        </w:rPr>
        <w:t xml:space="preserve">ational </w:t>
      </w:r>
      <w:r w:rsidR="00995D90" w:rsidRPr="00D74A63">
        <w:rPr>
          <w:rFonts w:cs="Calibri"/>
        </w:rPr>
        <w:t>p</w:t>
      </w:r>
      <w:r w:rsidRPr="00D74A63">
        <w:rPr>
          <w:rFonts w:cs="Calibri"/>
        </w:rPr>
        <w:t xml:space="preserve">lanning standard. In making the NES, the Ministry and Minister must give </w:t>
      </w:r>
      <w:proofErr w:type="spellStart"/>
      <w:r w:rsidRPr="00D74A63">
        <w:rPr>
          <w:rFonts w:cs="Calibri"/>
        </w:rPr>
        <w:t>Te</w:t>
      </w:r>
      <w:proofErr w:type="spellEnd"/>
      <w:r w:rsidRPr="00D74A63">
        <w:rPr>
          <w:rFonts w:cs="Calibri"/>
        </w:rPr>
        <w:t xml:space="preserve"> Ture </w:t>
      </w:r>
      <w:proofErr w:type="spellStart"/>
      <w:r w:rsidRPr="00D74A63">
        <w:rPr>
          <w:rFonts w:cs="Calibri"/>
        </w:rPr>
        <w:t>Whaimana</w:t>
      </w:r>
      <w:proofErr w:type="spellEnd"/>
      <w:r w:rsidRPr="00D74A63">
        <w:rPr>
          <w:rFonts w:cs="Calibri"/>
        </w:rPr>
        <w:t xml:space="preserve"> particular regard, noting that </w:t>
      </w:r>
      <w:proofErr w:type="spellStart"/>
      <w:r w:rsidRPr="00D74A63">
        <w:rPr>
          <w:rFonts w:cs="Calibri"/>
        </w:rPr>
        <w:t>Te</w:t>
      </w:r>
      <w:proofErr w:type="spellEnd"/>
      <w:r w:rsidRPr="00D74A63">
        <w:rPr>
          <w:rFonts w:cs="Calibri"/>
        </w:rPr>
        <w:t xml:space="preserve"> Ture </w:t>
      </w:r>
      <w:proofErr w:type="spellStart"/>
      <w:r w:rsidRPr="00D74A63">
        <w:rPr>
          <w:rFonts w:cs="Calibri"/>
        </w:rPr>
        <w:t>Whaimana</w:t>
      </w:r>
      <w:proofErr w:type="spellEnd"/>
      <w:r w:rsidRPr="00D74A63">
        <w:rPr>
          <w:rFonts w:cs="Calibri"/>
        </w:rPr>
        <w:t xml:space="preserve"> has multiple strategies to achieve its objectives, including ensuring that the highest level of recognition is given to the restoration and protection of the Waikato River. The Waikato Regional Council would consider the NES against </w:t>
      </w:r>
      <w:proofErr w:type="spellStart"/>
      <w:r w:rsidRPr="00D74A63">
        <w:rPr>
          <w:rFonts w:cs="Calibri"/>
        </w:rPr>
        <w:t>Te</w:t>
      </w:r>
      <w:proofErr w:type="spellEnd"/>
      <w:r w:rsidRPr="00D74A63">
        <w:rPr>
          <w:rFonts w:cs="Calibri"/>
        </w:rPr>
        <w:t xml:space="preserve"> Ture </w:t>
      </w:r>
      <w:proofErr w:type="spellStart"/>
      <w:r w:rsidRPr="00D74A63">
        <w:rPr>
          <w:rFonts w:cs="Calibri"/>
        </w:rPr>
        <w:t>Whaimana</w:t>
      </w:r>
      <w:proofErr w:type="spellEnd"/>
      <w:r w:rsidRPr="00D74A63">
        <w:rPr>
          <w:rFonts w:cs="Calibri"/>
        </w:rPr>
        <w:t xml:space="preserve"> and the </w:t>
      </w:r>
      <w:r w:rsidR="001E4F20" w:rsidRPr="00D74A63">
        <w:rPr>
          <w:rFonts w:cs="Calibri"/>
        </w:rPr>
        <w:t>regional policy statement</w:t>
      </w:r>
      <w:r w:rsidR="00C42734" w:rsidRPr="00D74A63">
        <w:rPr>
          <w:rFonts w:cs="Calibri"/>
        </w:rPr>
        <w:t>,</w:t>
      </w:r>
      <w:r w:rsidR="001E4F20" w:rsidRPr="00D74A63">
        <w:rPr>
          <w:rFonts w:cs="Calibri"/>
        </w:rPr>
        <w:t xml:space="preserve"> </w:t>
      </w:r>
      <w:r w:rsidRPr="00D74A63">
        <w:rPr>
          <w:rFonts w:cs="Calibri"/>
        </w:rPr>
        <w:t>so this evaluation and decision-making process should ensure their alignment.</w:t>
      </w:r>
    </w:p>
    <w:p w14:paraId="393FA94B" w14:textId="262869C8" w:rsidR="009E10CF" w:rsidRPr="00D74A63" w:rsidRDefault="00587C3E" w:rsidP="00F927CC">
      <w:pPr>
        <w:pStyle w:val="BodyText"/>
        <w:rPr>
          <w:rFonts w:cs="Calibri"/>
        </w:rPr>
      </w:pPr>
      <w:r w:rsidRPr="00D74A63">
        <w:rPr>
          <w:rFonts w:cs="Calibri"/>
        </w:rPr>
        <w:t xml:space="preserve">With regard to the </w:t>
      </w:r>
      <w:r w:rsidR="00BE5F4A" w:rsidRPr="00D74A63">
        <w:rPr>
          <w:rFonts w:cs="Calibri"/>
        </w:rPr>
        <w:t>settlements above, the Ministry considered the minimum set</w:t>
      </w:r>
      <w:r w:rsidR="002C13E4" w:rsidRPr="00D74A63">
        <w:rPr>
          <w:rFonts w:cs="Calibri"/>
        </w:rPr>
        <w:t xml:space="preserve"> </w:t>
      </w:r>
      <w:r w:rsidR="00BE5F4A" w:rsidRPr="00D74A63">
        <w:rPr>
          <w:rFonts w:cs="Calibri"/>
        </w:rPr>
        <w:t>back of 20</w:t>
      </w:r>
      <w:r w:rsidR="00EA1881" w:rsidRPr="00D74A63">
        <w:rPr>
          <w:rFonts w:cs="Calibri"/>
        </w:rPr>
        <w:t> </w:t>
      </w:r>
      <w:r w:rsidR="00BE5F4A" w:rsidRPr="00D74A63">
        <w:rPr>
          <w:rFonts w:cs="Calibri"/>
        </w:rPr>
        <w:t>m</w:t>
      </w:r>
      <w:r w:rsidR="00BE5F4A" w:rsidRPr="00D74A63">
        <w:rPr>
          <w:rFonts w:cs="Calibri"/>
          <w:vertAlign w:val="superscript"/>
        </w:rPr>
        <w:t>3</w:t>
      </w:r>
      <w:r w:rsidR="00BE5F4A" w:rsidRPr="00D74A63">
        <w:rPr>
          <w:rFonts w:cs="Calibri"/>
        </w:rPr>
        <w:t xml:space="preserve"> from water bodies in the NES-STO </w:t>
      </w:r>
      <w:r w:rsidR="006C2E0D">
        <w:rPr>
          <w:rFonts w:cs="Calibri"/>
        </w:rPr>
        <w:t xml:space="preserve">to be </w:t>
      </w:r>
      <w:r w:rsidR="00BE5F4A" w:rsidRPr="00D74A63">
        <w:rPr>
          <w:rFonts w:cs="Calibri"/>
        </w:rPr>
        <w:t>a high enough environmental standard for rivers in recognition of the protection values expressed in the</w:t>
      </w:r>
      <w:r w:rsidR="00072383" w:rsidRPr="00D74A63">
        <w:rPr>
          <w:rFonts w:cs="Calibri"/>
        </w:rPr>
        <w:t>se</w:t>
      </w:r>
      <w:r w:rsidR="00BE5F4A" w:rsidRPr="00D74A63">
        <w:rPr>
          <w:rFonts w:cs="Calibri"/>
        </w:rPr>
        <w:t xml:space="preserve"> </w:t>
      </w:r>
      <w:r w:rsidR="00903CCC" w:rsidRPr="00D74A63">
        <w:rPr>
          <w:rFonts w:cs="Calibri"/>
        </w:rPr>
        <w:t>s</w:t>
      </w:r>
      <w:r w:rsidR="00BE5F4A" w:rsidRPr="00D74A63">
        <w:rPr>
          <w:rFonts w:cs="Calibri"/>
        </w:rPr>
        <w:t xml:space="preserve">ettlement Acts. </w:t>
      </w:r>
      <w:r w:rsidR="009E2F3E" w:rsidRPr="00D74A63">
        <w:rPr>
          <w:rFonts w:cs="Calibri"/>
        </w:rPr>
        <w:t>W</w:t>
      </w:r>
      <w:r w:rsidR="00BE5F4A" w:rsidRPr="00D74A63">
        <w:rPr>
          <w:rFonts w:cs="Calibri"/>
        </w:rPr>
        <w:t xml:space="preserve">e consider </w:t>
      </w:r>
      <w:r w:rsidR="00A9161D" w:rsidRPr="00D74A63">
        <w:rPr>
          <w:rFonts w:cs="Calibri"/>
        </w:rPr>
        <w:t>this</w:t>
      </w:r>
      <w:r w:rsidR="00BE5F4A" w:rsidRPr="00D74A63">
        <w:rPr>
          <w:rFonts w:cs="Calibri"/>
        </w:rPr>
        <w:t xml:space="preserve"> setback </w:t>
      </w:r>
      <w:r w:rsidR="00A9161D" w:rsidRPr="00D74A63">
        <w:rPr>
          <w:rFonts w:cs="Calibri"/>
        </w:rPr>
        <w:t xml:space="preserve">distance </w:t>
      </w:r>
      <w:r w:rsidR="00BE5F4A" w:rsidRPr="00D74A63">
        <w:rPr>
          <w:rFonts w:cs="Calibri"/>
        </w:rPr>
        <w:t xml:space="preserve">is appropriately balanced against the need to avoid unintended impacts of a stricter nationwide standard (such as dumping of tyres). </w:t>
      </w:r>
      <w:r w:rsidR="005D168E" w:rsidRPr="00D74A63">
        <w:rPr>
          <w:rFonts w:cs="Calibri"/>
        </w:rPr>
        <w:t>As noted, when a particular tyre pile triggers the requirement for a resource consent, effects on settlement river</w:t>
      </w:r>
      <w:r w:rsidR="006F4000" w:rsidRPr="00D74A63">
        <w:rPr>
          <w:rFonts w:cs="Calibri"/>
        </w:rPr>
        <w:t xml:space="preserve"> values should be considered. I</w:t>
      </w:r>
      <w:r w:rsidR="005D168E" w:rsidRPr="00D74A63">
        <w:rPr>
          <w:rFonts w:cs="Calibri"/>
        </w:rPr>
        <w:t>n addition, t</w:t>
      </w:r>
      <w:r w:rsidR="00A9161D" w:rsidRPr="00D74A63">
        <w:rPr>
          <w:rFonts w:cs="Calibri"/>
        </w:rPr>
        <w:t>he NES permits regional councils to make more stringent rules</w:t>
      </w:r>
      <w:r w:rsidR="004F6EB6">
        <w:rPr>
          <w:rFonts w:cs="Calibri"/>
        </w:rPr>
        <w:t xml:space="preserve">. </w:t>
      </w:r>
    </w:p>
    <w:p w14:paraId="16AD88FA" w14:textId="6EF9F393" w:rsidR="00514CFE" w:rsidRPr="00D74A63" w:rsidRDefault="00514CFE" w:rsidP="00BF019A">
      <w:pPr>
        <w:pStyle w:val="Heading3"/>
        <w:rPr>
          <w:rFonts w:cs="Calibri"/>
        </w:rPr>
      </w:pPr>
      <w:r w:rsidRPr="00D74A63">
        <w:rPr>
          <w:rFonts w:cs="Calibri"/>
        </w:rPr>
        <w:t xml:space="preserve">Section 30 – functions of regional councils </w:t>
      </w:r>
    </w:p>
    <w:p w14:paraId="2154E4A5" w14:textId="78E7AE97" w:rsidR="00514CFE" w:rsidRPr="00D74A63" w:rsidRDefault="00B1300A" w:rsidP="00514CFE">
      <w:pPr>
        <w:pStyle w:val="BodyText"/>
        <w:rPr>
          <w:rFonts w:cs="Calibri"/>
        </w:rPr>
      </w:pPr>
      <w:r w:rsidRPr="00D74A63">
        <w:rPr>
          <w:rFonts w:cs="Calibri"/>
        </w:rPr>
        <w:t xml:space="preserve">Section 30 of the RMA sets out the functions of regional councils. </w:t>
      </w:r>
      <w:r w:rsidR="004B73A7" w:rsidRPr="00D74A63">
        <w:rPr>
          <w:rFonts w:cs="Calibri"/>
        </w:rPr>
        <w:t xml:space="preserve">Regional council </w:t>
      </w:r>
      <w:r w:rsidRPr="00D74A63">
        <w:rPr>
          <w:rFonts w:cs="Calibri"/>
        </w:rPr>
        <w:t xml:space="preserve">functions </w:t>
      </w:r>
      <w:r w:rsidR="00A9102C" w:rsidRPr="00D74A63">
        <w:rPr>
          <w:rFonts w:cs="Calibri"/>
        </w:rPr>
        <w:t xml:space="preserve">under section 30(1) </w:t>
      </w:r>
      <w:r w:rsidRPr="00D74A63">
        <w:rPr>
          <w:rFonts w:cs="Calibri"/>
        </w:rPr>
        <w:t xml:space="preserve">include: </w:t>
      </w:r>
    </w:p>
    <w:p w14:paraId="6B9AC772" w14:textId="310ED81F" w:rsidR="009337EF" w:rsidRPr="00D74A63" w:rsidRDefault="009337EF" w:rsidP="00517EE0">
      <w:pPr>
        <w:pStyle w:val="Quote"/>
        <w:spacing w:after="0"/>
        <w:ind w:left="964" w:hanging="397"/>
        <w:rPr>
          <w:rFonts w:cs="Calibri"/>
        </w:rPr>
      </w:pPr>
      <w:r w:rsidRPr="00D74A63">
        <w:rPr>
          <w:rFonts w:cs="Calibri"/>
        </w:rPr>
        <w:t xml:space="preserve">(c) </w:t>
      </w:r>
      <w:r w:rsidR="00E657FF" w:rsidRPr="00D74A63">
        <w:rPr>
          <w:rFonts w:cs="Calibri"/>
        </w:rPr>
        <w:tab/>
      </w:r>
      <w:r w:rsidRPr="00D74A63">
        <w:rPr>
          <w:rFonts w:cs="Calibri"/>
        </w:rPr>
        <w:t>the control of the use of land for the purpose of—</w:t>
      </w:r>
    </w:p>
    <w:p w14:paraId="307A35A5" w14:textId="77777777" w:rsidR="00E70BE4" w:rsidRPr="00D74A63" w:rsidRDefault="00A9102C" w:rsidP="00517EE0">
      <w:pPr>
        <w:pStyle w:val="Quote"/>
        <w:spacing w:before="0"/>
        <w:ind w:left="1418" w:hanging="454"/>
        <w:rPr>
          <w:rFonts w:cs="Calibri"/>
        </w:rPr>
      </w:pPr>
      <w:r w:rsidRPr="00D74A63">
        <w:rPr>
          <w:rFonts w:cs="Calibri"/>
        </w:rPr>
        <w:t xml:space="preserve">… </w:t>
      </w:r>
    </w:p>
    <w:p w14:paraId="4CE7D7F1" w14:textId="6E182CC3" w:rsidR="009337EF" w:rsidRPr="00D74A63" w:rsidRDefault="009337EF" w:rsidP="00517EE0">
      <w:pPr>
        <w:pStyle w:val="Quote"/>
        <w:spacing w:before="0"/>
        <w:ind w:left="1418" w:hanging="454"/>
        <w:rPr>
          <w:rFonts w:cs="Calibri"/>
        </w:rPr>
      </w:pPr>
      <w:r w:rsidRPr="00D74A63">
        <w:rPr>
          <w:rFonts w:cs="Calibri"/>
        </w:rPr>
        <w:t>(ii)</w:t>
      </w:r>
      <w:r w:rsidR="00A9102C" w:rsidRPr="00D74A63">
        <w:rPr>
          <w:rFonts w:cs="Calibri"/>
        </w:rPr>
        <w:t xml:space="preserve"> </w:t>
      </w:r>
      <w:r w:rsidR="00E657FF" w:rsidRPr="00D74A63">
        <w:rPr>
          <w:rFonts w:cs="Calibri"/>
        </w:rPr>
        <w:tab/>
      </w:r>
      <w:r w:rsidRPr="00D74A63">
        <w:rPr>
          <w:rFonts w:cs="Calibri"/>
        </w:rPr>
        <w:t>the maintenance and enhancement of the quality of water in water bodies and coastal water:</w:t>
      </w:r>
    </w:p>
    <w:p w14:paraId="36522C7E" w14:textId="5D5A4ADE" w:rsidR="009337EF" w:rsidRPr="00D74A63" w:rsidRDefault="009337EF" w:rsidP="00517EE0">
      <w:pPr>
        <w:pStyle w:val="Quote"/>
        <w:spacing w:before="0"/>
        <w:ind w:left="1418" w:hanging="454"/>
        <w:rPr>
          <w:rFonts w:cs="Calibri"/>
        </w:rPr>
      </w:pPr>
      <w:r w:rsidRPr="00D74A63">
        <w:rPr>
          <w:rFonts w:cs="Calibri"/>
        </w:rPr>
        <w:t>(iii)</w:t>
      </w:r>
      <w:r w:rsidR="00A9102C" w:rsidRPr="00D74A63">
        <w:rPr>
          <w:rFonts w:cs="Calibri"/>
        </w:rPr>
        <w:t xml:space="preserve"> </w:t>
      </w:r>
      <w:r w:rsidR="00E657FF" w:rsidRPr="00D74A63">
        <w:rPr>
          <w:rFonts w:cs="Calibri"/>
        </w:rPr>
        <w:tab/>
      </w:r>
      <w:r w:rsidRPr="00D74A63">
        <w:rPr>
          <w:rFonts w:cs="Calibri"/>
        </w:rPr>
        <w:t>the maintenance of the quantity of water in water bodies and coastal water:</w:t>
      </w:r>
    </w:p>
    <w:p w14:paraId="3233BD55" w14:textId="77777777" w:rsidR="00517EE0" w:rsidRPr="00D74A63" w:rsidRDefault="009337EF" w:rsidP="00517EE0">
      <w:pPr>
        <w:pStyle w:val="Quote"/>
        <w:spacing w:before="0" w:after="0"/>
        <w:ind w:left="1418" w:hanging="454"/>
        <w:rPr>
          <w:rFonts w:cs="Calibri"/>
        </w:rPr>
      </w:pPr>
      <w:r w:rsidRPr="00D74A63">
        <w:rPr>
          <w:rFonts w:cs="Calibri"/>
        </w:rPr>
        <w:t>(</w:t>
      </w:r>
      <w:proofErr w:type="spellStart"/>
      <w:r w:rsidRPr="00D74A63">
        <w:rPr>
          <w:rFonts w:cs="Calibri"/>
        </w:rPr>
        <w:t>iiia</w:t>
      </w:r>
      <w:proofErr w:type="spellEnd"/>
      <w:r w:rsidRPr="00D74A63">
        <w:rPr>
          <w:rFonts w:cs="Calibri"/>
        </w:rPr>
        <w:t xml:space="preserve">) </w:t>
      </w:r>
      <w:r w:rsidR="00E657FF" w:rsidRPr="00D74A63">
        <w:rPr>
          <w:rFonts w:cs="Calibri"/>
        </w:rPr>
        <w:tab/>
      </w:r>
      <w:r w:rsidRPr="00D74A63">
        <w:rPr>
          <w:rFonts w:cs="Calibri"/>
        </w:rPr>
        <w:t>the maintenance and enhancement of ecosystems in water bodies and coastal water:</w:t>
      </w:r>
    </w:p>
    <w:p w14:paraId="4D267978" w14:textId="24001509" w:rsidR="009337EF" w:rsidRPr="00D74A63" w:rsidRDefault="003D47E9" w:rsidP="00517EE0">
      <w:pPr>
        <w:pStyle w:val="Quote"/>
        <w:spacing w:before="0"/>
        <w:ind w:left="1418" w:hanging="454"/>
        <w:rPr>
          <w:rFonts w:cs="Calibri"/>
        </w:rPr>
      </w:pPr>
      <w:r w:rsidRPr="00D74A63">
        <w:rPr>
          <w:rFonts w:cs="Calibri"/>
        </w:rPr>
        <w:t>…</w:t>
      </w:r>
    </w:p>
    <w:p w14:paraId="7EDEEE10" w14:textId="301611E9" w:rsidR="003D47E9" w:rsidRPr="00D74A63" w:rsidRDefault="003D47E9" w:rsidP="00E657FF">
      <w:pPr>
        <w:pStyle w:val="Quote"/>
        <w:spacing w:after="120"/>
        <w:ind w:left="964" w:hanging="397"/>
        <w:rPr>
          <w:rFonts w:cs="Calibri"/>
        </w:rPr>
      </w:pPr>
      <w:r w:rsidRPr="00D74A63">
        <w:rPr>
          <w:rFonts w:cs="Calibri"/>
        </w:rPr>
        <w:t xml:space="preserve">(f) </w:t>
      </w:r>
      <w:r w:rsidR="00E657FF" w:rsidRPr="00D74A63">
        <w:rPr>
          <w:rFonts w:cs="Calibri"/>
        </w:rPr>
        <w:tab/>
      </w:r>
      <w:r w:rsidRPr="00D74A63">
        <w:rPr>
          <w:rFonts w:cs="Calibri"/>
        </w:rPr>
        <w:t>the control of discharges of contaminants into or onto land, air, or water and discharges of water into water</w:t>
      </w:r>
      <w:r w:rsidR="00517EE0" w:rsidRPr="00D74A63">
        <w:rPr>
          <w:rFonts w:cs="Calibri"/>
        </w:rPr>
        <w:t>.</w:t>
      </w:r>
    </w:p>
    <w:p w14:paraId="2BFB19C4" w14:textId="4E768280" w:rsidR="00B1300A" w:rsidRPr="00D74A63" w:rsidRDefault="00122006" w:rsidP="00E657FF">
      <w:pPr>
        <w:pStyle w:val="BodyText"/>
        <w:rPr>
          <w:rFonts w:cs="Calibri"/>
        </w:rPr>
      </w:pPr>
      <w:r w:rsidRPr="00D74A63">
        <w:rPr>
          <w:rFonts w:cs="Calibri"/>
        </w:rPr>
        <w:lastRenderedPageBreak/>
        <w:t>T</w:t>
      </w:r>
      <w:r w:rsidR="007F7110" w:rsidRPr="00D74A63">
        <w:rPr>
          <w:rFonts w:cs="Calibri"/>
        </w:rPr>
        <w:t xml:space="preserve">he </w:t>
      </w:r>
      <w:r w:rsidR="00061BAA" w:rsidRPr="00D74A63">
        <w:rPr>
          <w:rFonts w:cs="Calibri"/>
        </w:rPr>
        <w:t xml:space="preserve">main </w:t>
      </w:r>
      <w:r w:rsidR="007F7110" w:rsidRPr="00D74A63">
        <w:rPr>
          <w:rFonts w:cs="Calibri"/>
        </w:rPr>
        <w:t xml:space="preserve">adverse effects associated with outdoor tyre storage are more </w:t>
      </w:r>
      <w:r w:rsidR="00E313D6" w:rsidRPr="00D74A63">
        <w:rPr>
          <w:rFonts w:cs="Calibri"/>
        </w:rPr>
        <w:t>align</w:t>
      </w:r>
      <w:r w:rsidR="007F7110" w:rsidRPr="00D74A63">
        <w:rPr>
          <w:rFonts w:cs="Calibri"/>
        </w:rPr>
        <w:t>ed</w:t>
      </w:r>
      <w:r w:rsidR="00E313D6" w:rsidRPr="00D74A63">
        <w:rPr>
          <w:rFonts w:cs="Calibri"/>
        </w:rPr>
        <w:t xml:space="preserve"> with </w:t>
      </w:r>
      <w:r w:rsidRPr="00D74A63">
        <w:rPr>
          <w:rFonts w:cs="Calibri"/>
        </w:rPr>
        <w:t xml:space="preserve">regional council </w:t>
      </w:r>
      <w:r w:rsidR="00E313D6" w:rsidRPr="00D74A63">
        <w:rPr>
          <w:rFonts w:cs="Calibri"/>
        </w:rPr>
        <w:t>functions to control land</w:t>
      </w:r>
      <w:r w:rsidR="000B5D87" w:rsidRPr="00D74A63">
        <w:rPr>
          <w:rFonts w:cs="Calibri"/>
        </w:rPr>
        <w:t xml:space="preserve"> </w:t>
      </w:r>
      <w:r w:rsidR="00E313D6" w:rsidRPr="00D74A63">
        <w:rPr>
          <w:rFonts w:cs="Calibri"/>
        </w:rPr>
        <w:t xml:space="preserve">use for the purposes of water quality and the discharges </w:t>
      </w:r>
      <w:r w:rsidR="00F41499" w:rsidRPr="00D74A63">
        <w:rPr>
          <w:rFonts w:cs="Calibri"/>
        </w:rPr>
        <w:t>of contaminants into land, air and water</w:t>
      </w:r>
      <w:r w:rsidR="0012031A" w:rsidRPr="00D74A63">
        <w:rPr>
          <w:rFonts w:cs="Calibri"/>
        </w:rPr>
        <w:t xml:space="preserve">. </w:t>
      </w:r>
      <w:r w:rsidR="00BB6FF6" w:rsidRPr="00D74A63">
        <w:rPr>
          <w:rFonts w:cs="Calibri"/>
        </w:rPr>
        <w:t xml:space="preserve">Regional councils </w:t>
      </w:r>
      <w:r w:rsidR="003066DA" w:rsidRPr="00D74A63">
        <w:rPr>
          <w:rFonts w:cs="Calibri"/>
        </w:rPr>
        <w:t xml:space="preserve">are also more </w:t>
      </w:r>
      <w:r w:rsidR="00BB6FF6" w:rsidRPr="00D74A63">
        <w:rPr>
          <w:rFonts w:cs="Calibri"/>
        </w:rPr>
        <w:t>actively involved in compliance monitoring and enforcement of unauthorised storage and disposal of tyres</w:t>
      </w:r>
      <w:r w:rsidR="00FB7D4E" w:rsidRPr="00D74A63">
        <w:rPr>
          <w:rFonts w:cs="Calibri"/>
        </w:rPr>
        <w:t>.</w:t>
      </w:r>
      <w:r w:rsidR="0024062E" w:rsidRPr="00D74A63">
        <w:rPr>
          <w:rStyle w:val="FootnoteReference"/>
          <w:rFonts w:cs="Calibri"/>
        </w:rPr>
        <w:footnoteReference w:id="5"/>
      </w:r>
      <w:r w:rsidR="003066DA" w:rsidRPr="00D74A63">
        <w:rPr>
          <w:rFonts w:cs="Calibri"/>
        </w:rPr>
        <w:t xml:space="preserve"> </w:t>
      </w:r>
      <w:r w:rsidR="00737CA5" w:rsidRPr="00D74A63">
        <w:rPr>
          <w:rFonts w:cs="Calibri"/>
        </w:rPr>
        <w:t>R</w:t>
      </w:r>
      <w:r w:rsidR="003A669E" w:rsidRPr="00D74A63">
        <w:rPr>
          <w:rFonts w:cs="Calibri"/>
        </w:rPr>
        <w:t>egional councils</w:t>
      </w:r>
      <w:r w:rsidR="00737CA5" w:rsidRPr="00D74A63">
        <w:rPr>
          <w:rFonts w:cs="Calibri"/>
        </w:rPr>
        <w:t>, therefore,</w:t>
      </w:r>
      <w:r w:rsidR="003A669E" w:rsidRPr="00D74A63">
        <w:rPr>
          <w:rFonts w:cs="Calibri"/>
        </w:rPr>
        <w:t xml:space="preserve"> will be responsible for implementing and enforcing the </w:t>
      </w:r>
      <w:r w:rsidR="00331259" w:rsidRPr="00D74A63">
        <w:rPr>
          <w:rFonts w:cs="Calibri"/>
        </w:rPr>
        <w:t>NES-STO</w:t>
      </w:r>
      <w:r w:rsidR="003A669E" w:rsidRPr="00D74A63">
        <w:rPr>
          <w:rFonts w:cs="Calibri"/>
        </w:rPr>
        <w:t xml:space="preserve">. </w:t>
      </w:r>
      <w:r w:rsidR="00850D5C" w:rsidRPr="00D74A63">
        <w:rPr>
          <w:rFonts w:cs="Calibri"/>
        </w:rPr>
        <w:t xml:space="preserve">Territorial authorities will still </w:t>
      </w:r>
      <w:r w:rsidR="00C85D4A" w:rsidRPr="00D74A63">
        <w:rPr>
          <w:rFonts w:cs="Calibri"/>
        </w:rPr>
        <w:t xml:space="preserve">be able to </w:t>
      </w:r>
      <w:r w:rsidR="00AF7C47" w:rsidRPr="00D74A63">
        <w:rPr>
          <w:rFonts w:cs="Calibri"/>
        </w:rPr>
        <w:t>manag</w:t>
      </w:r>
      <w:r w:rsidR="000D3BD5" w:rsidRPr="00D74A63">
        <w:rPr>
          <w:rFonts w:cs="Calibri"/>
        </w:rPr>
        <w:t>e</w:t>
      </w:r>
      <w:r w:rsidR="00AF7C47" w:rsidRPr="00D74A63">
        <w:rPr>
          <w:rFonts w:cs="Calibri"/>
        </w:rPr>
        <w:t xml:space="preserve"> effects </w:t>
      </w:r>
      <w:r w:rsidR="00850D5C" w:rsidRPr="00D74A63">
        <w:rPr>
          <w:rFonts w:cs="Calibri"/>
        </w:rPr>
        <w:t xml:space="preserve">of outdoor </w:t>
      </w:r>
      <w:r w:rsidR="00B75FA0" w:rsidRPr="00D74A63">
        <w:rPr>
          <w:rFonts w:cs="Calibri"/>
        </w:rPr>
        <w:t xml:space="preserve">tyre storage </w:t>
      </w:r>
      <w:r w:rsidR="00AF7C47" w:rsidRPr="00D74A63">
        <w:rPr>
          <w:rFonts w:cs="Calibri"/>
        </w:rPr>
        <w:t xml:space="preserve">that are not dealt with in the </w:t>
      </w:r>
      <w:r w:rsidR="00B75FA0" w:rsidRPr="00D74A63">
        <w:rPr>
          <w:rFonts w:cs="Calibri"/>
        </w:rPr>
        <w:t>proposal</w:t>
      </w:r>
      <w:r w:rsidR="000D3BD5" w:rsidRPr="00D74A63">
        <w:rPr>
          <w:rFonts w:cs="Calibri"/>
        </w:rPr>
        <w:t xml:space="preserve"> and </w:t>
      </w:r>
      <w:r w:rsidR="00D9680F" w:rsidRPr="00D74A63">
        <w:rPr>
          <w:rFonts w:cs="Calibri"/>
        </w:rPr>
        <w:t xml:space="preserve">fall </w:t>
      </w:r>
      <w:r w:rsidR="000D3BD5" w:rsidRPr="00D74A63">
        <w:rPr>
          <w:rFonts w:cs="Calibri"/>
        </w:rPr>
        <w:t>within their section 31 RMA functions</w:t>
      </w:r>
      <w:r w:rsidR="00B75FA0" w:rsidRPr="00D74A63">
        <w:rPr>
          <w:rFonts w:cs="Calibri"/>
        </w:rPr>
        <w:t xml:space="preserve">, </w:t>
      </w:r>
      <w:r w:rsidR="00AF7C47" w:rsidRPr="00D74A63">
        <w:rPr>
          <w:rFonts w:cs="Calibri"/>
        </w:rPr>
        <w:t>such as amenity and visual effects.</w:t>
      </w:r>
    </w:p>
    <w:p w14:paraId="1DA5E7CF" w14:textId="38AF54D6" w:rsidR="00D012EF" w:rsidRPr="00D74A63" w:rsidRDefault="3A138E6D" w:rsidP="00BF019A">
      <w:pPr>
        <w:pStyle w:val="Heading3"/>
        <w:rPr>
          <w:rFonts w:cs="Calibri"/>
          <w:highlight w:val="yellow"/>
        </w:rPr>
      </w:pPr>
      <w:r w:rsidRPr="00D74A63">
        <w:rPr>
          <w:rFonts w:cs="Calibri"/>
        </w:rPr>
        <w:t xml:space="preserve">National </w:t>
      </w:r>
      <w:r w:rsidR="00737CA5" w:rsidRPr="00D74A63">
        <w:rPr>
          <w:rFonts w:cs="Calibri"/>
        </w:rPr>
        <w:t>d</w:t>
      </w:r>
      <w:r w:rsidRPr="00D74A63">
        <w:rPr>
          <w:rFonts w:cs="Calibri"/>
        </w:rPr>
        <w:t>irection</w:t>
      </w:r>
      <w:r w:rsidR="2A359737" w:rsidRPr="00D74A63">
        <w:rPr>
          <w:rFonts w:cs="Calibri"/>
        </w:rPr>
        <w:t xml:space="preserve"> </w:t>
      </w:r>
      <w:bookmarkStart w:id="35" w:name="_Hlk41478833"/>
    </w:p>
    <w:bookmarkEnd w:id="35"/>
    <w:p w14:paraId="32F63C69" w14:textId="437F3EC0" w:rsidR="006D5B73" w:rsidRPr="00D74A63" w:rsidRDefault="006D5B73" w:rsidP="00E657FF">
      <w:pPr>
        <w:pStyle w:val="Heading4"/>
        <w:spacing w:before="240"/>
        <w:rPr>
          <w:rFonts w:cs="Calibri"/>
        </w:rPr>
      </w:pPr>
      <w:r w:rsidRPr="00D74A63">
        <w:rPr>
          <w:rFonts w:cs="Calibri"/>
        </w:rPr>
        <w:t xml:space="preserve">National </w:t>
      </w:r>
      <w:r w:rsidR="00737CA5" w:rsidRPr="00D74A63">
        <w:rPr>
          <w:rFonts w:cs="Calibri"/>
        </w:rPr>
        <w:t>p</w:t>
      </w:r>
      <w:r w:rsidRPr="00D74A63">
        <w:rPr>
          <w:rFonts w:cs="Calibri"/>
        </w:rPr>
        <w:t xml:space="preserve">olicy </w:t>
      </w:r>
      <w:r w:rsidR="00737CA5" w:rsidRPr="00D74A63">
        <w:rPr>
          <w:rFonts w:cs="Calibri"/>
        </w:rPr>
        <w:t>s</w:t>
      </w:r>
      <w:r w:rsidRPr="00D74A63">
        <w:rPr>
          <w:rFonts w:cs="Calibri"/>
        </w:rPr>
        <w:t xml:space="preserve">tatements </w:t>
      </w:r>
    </w:p>
    <w:p w14:paraId="590C42C5" w14:textId="65253D2A" w:rsidR="00FB3F3F" w:rsidRPr="00D74A63" w:rsidRDefault="00E62832" w:rsidP="00E657FF">
      <w:pPr>
        <w:pStyle w:val="BodyText"/>
        <w:rPr>
          <w:rFonts w:cs="Calibri"/>
          <w:i/>
          <w:iCs/>
        </w:rPr>
      </w:pPr>
      <w:r w:rsidRPr="00D74A63">
        <w:rPr>
          <w:rFonts w:cs="Calibri"/>
        </w:rPr>
        <w:t>F</w:t>
      </w:r>
      <w:r w:rsidR="00FB3F3F" w:rsidRPr="00D74A63">
        <w:rPr>
          <w:rFonts w:cs="Calibri"/>
        </w:rPr>
        <w:t xml:space="preserve">ive </w:t>
      </w:r>
      <w:r w:rsidR="006D5B73" w:rsidRPr="001108E7">
        <w:rPr>
          <w:rFonts w:cs="Calibri"/>
        </w:rPr>
        <w:t>NPS</w:t>
      </w:r>
      <w:r w:rsidR="00BD5C2B" w:rsidRPr="00D74A63">
        <w:rPr>
          <w:rFonts w:cs="Calibri"/>
        </w:rPr>
        <w:t>s</w:t>
      </w:r>
      <w:r w:rsidR="006D5B73" w:rsidRPr="00D74A63">
        <w:rPr>
          <w:rFonts w:cs="Calibri"/>
        </w:rPr>
        <w:t xml:space="preserve"> </w:t>
      </w:r>
      <w:r w:rsidRPr="00D74A63">
        <w:rPr>
          <w:rFonts w:cs="Calibri"/>
        </w:rPr>
        <w:t xml:space="preserve">are currently </w:t>
      </w:r>
      <w:r w:rsidR="00FB3F3F" w:rsidRPr="00D74A63">
        <w:rPr>
          <w:rFonts w:cs="Calibri"/>
        </w:rPr>
        <w:t xml:space="preserve">in </w:t>
      </w:r>
      <w:r w:rsidR="005A43BE" w:rsidRPr="00D74A63">
        <w:rPr>
          <w:rFonts w:cs="Calibri"/>
        </w:rPr>
        <w:t>effect</w:t>
      </w:r>
      <w:r w:rsidR="00FB3F3F" w:rsidRPr="00D74A63">
        <w:rPr>
          <w:rFonts w:cs="Calibri"/>
        </w:rPr>
        <w:t>:</w:t>
      </w:r>
      <w:bookmarkStart w:id="36" w:name="_Hlk41477652"/>
      <w:bookmarkEnd w:id="36"/>
    </w:p>
    <w:p w14:paraId="466A6A6A" w14:textId="253F7FAB" w:rsidR="00FB3F3F" w:rsidRPr="00D74A63" w:rsidRDefault="00FB3F3F" w:rsidP="00E657FF">
      <w:pPr>
        <w:pStyle w:val="Bullet"/>
        <w:rPr>
          <w:rFonts w:cs="Calibri"/>
        </w:rPr>
      </w:pPr>
      <w:r w:rsidRPr="00D74A63">
        <w:rPr>
          <w:rFonts w:cs="Calibri"/>
        </w:rPr>
        <w:t>New Zealand Coastal Policy Statement 2010</w:t>
      </w:r>
      <w:r w:rsidR="00997C94" w:rsidRPr="00D74A63">
        <w:rPr>
          <w:rFonts w:cs="Calibri"/>
        </w:rPr>
        <w:t xml:space="preserve"> </w:t>
      </w:r>
    </w:p>
    <w:p w14:paraId="7B813F18" w14:textId="2695AA13" w:rsidR="00FB3F3F" w:rsidRPr="00D74A63" w:rsidRDefault="00FB3F3F" w:rsidP="00E657FF">
      <w:pPr>
        <w:pStyle w:val="Bullet"/>
        <w:rPr>
          <w:rFonts w:cs="Calibri"/>
        </w:rPr>
      </w:pPr>
      <w:r w:rsidRPr="00D74A63">
        <w:rPr>
          <w:rFonts w:cs="Calibri"/>
        </w:rPr>
        <w:t xml:space="preserve">NPS </w:t>
      </w:r>
      <w:r w:rsidR="00F9371D" w:rsidRPr="00D74A63">
        <w:rPr>
          <w:rFonts w:cs="Calibri"/>
        </w:rPr>
        <w:t xml:space="preserve">on </w:t>
      </w:r>
      <w:r w:rsidRPr="00D74A63">
        <w:rPr>
          <w:rFonts w:cs="Calibri"/>
        </w:rPr>
        <w:t xml:space="preserve">Electricity Transmission 2008 </w:t>
      </w:r>
    </w:p>
    <w:p w14:paraId="285E6CB6" w14:textId="77777777" w:rsidR="00FB3F3F" w:rsidRPr="00D74A63" w:rsidRDefault="00FB3F3F" w:rsidP="00E657FF">
      <w:pPr>
        <w:pStyle w:val="Bullet"/>
        <w:rPr>
          <w:rFonts w:cs="Calibri"/>
        </w:rPr>
      </w:pPr>
      <w:r w:rsidRPr="00D74A63">
        <w:rPr>
          <w:rFonts w:cs="Calibri"/>
        </w:rPr>
        <w:t xml:space="preserve">NPS for Renewable Electricity Generation 2011 </w:t>
      </w:r>
    </w:p>
    <w:p w14:paraId="497D58A9" w14:textId="48C82721" w:rsidR="00FB3F3F" w:rsidRPr="00D74A63" w:rsidRDefault="00FB3F3F" w:rsidP="00E657FF">
      <w:pPr>
        <w:pStyle w:val="Bullet"/>
        <w:rPr>
          <w:rFonts w:cs="Calibri"/>
        </w:rPr>
      </w:pPr>
      <w:r w:rsidRPr="00D74A63">
        <w:rPr>
          <w:rFonts w:cs="Calibri"/>
        </w:rPr>
        <w:t>NPS for Freshwater Management 20</w:t>
      </w:r>
      <w:r w:rsidR="00311F29" w:rsidRPr="00D74A63">
        <w:rPr>
          <w:rFonts w:cs="Calibri"/>
        </w:rPr>
        <w:t>20</w:t>
      </w:r>
      <w:r w:rsidR="00224E4E" w:rsidRPr="00D74A63">
        <w:rPr>
          <w:rFonts w:cs="Calibri"/>
        </w:rPr>
        <w:t xml:space="preserve"> </w:t>
      </w:r>
    </w:p>
    <w:p w14:paraId="06D66E0D" w14:textId="2E897843" w:rsidR="00FB3F3F" w:rsidRPr="00D74A63" w:rsidRDefault="00FB3F3F" w:rsidP="00E657FF">
      <w:pPr>
        <w:pStyle w:val="Bullet"/>
        <w:rPr>
          <w:rFonts w:cs="Calibri"/>
        </w:rPr>
      </w:pPr>
      <w:r w:rsidRPr="00D74A63">
        <w:rPr>
          <w:rFonts w:cs="Calibri"/>
        </w:rPr>
        <w:t xml:space="preserve">NPS on Urban Development </w:t>
      </w:r>
      <w:r w:rsidR="00311F29" w:rsidRPr="00D74A63">
        <w:rPr>
          <w:rFonts w:cs="Calibri"/>
        </w:rPr>
        <w:t>2020</w:t>
      </w:r>
      <w:r w:rsidR="00D623C8" w:rsidRPr="00D74A63">
        <w:rPr>
          <w:rFonts w:cs="Calibri"/>
        </w:rPr>
        <w:t xml:space="preserve">. </w:t>
      </w:r>
    </w:p>
    <w:p w14:paraId="1C54A718" w14:textId="64E1DFAB" w:rsidR="21E55106" w:rsidRPr="00D74A63" w:rsidRDefault="69F4DDAC" w:rsidP="00E657FF">
      <w:pPr>
        <w:pStyle w:val="BodyText"/>
        <w:rPr>
          <w:rFonts w:cs="Calibri"/>
        </w:rPr>
      </w:pPr>
      <w:r w:rsidRPr="00D74A63">
        <w:rPr>
          <w:rFonts w:cs="Calibri"/>
        </w:rPr>
        <w:t xml:space="preserve">The </w:t>
      </w:r>
      <w:r w:rsidR="00D623C8" w:rsidRPr="00D74A63">
        <w:rPr>
          <w:rFonts w:cs="Calibri"/>
        </w:rPr>
        <w:t xml:space="preserve">NPSs </w:t>
      </w:r>
      <w:r w:rsidRPr="00D74A63">
        <w:rPr>
          <w:rFonts w:cs="Calibri"/>
        </w:rPr>
        <w:t>and associated provisions relevant to th</w:t>
      </w:r>
      <w:r w:rsidR="18832A0B" w:rsidRPr="00D74A63">
        <w:rPr>
          <w:rFonts w:cs="Calibri"/>
        </w:rPr>
        <w:t>e proposal</w:t>
      </w:r>
      <w:r w:rsidRPr="00D74A63">
        <w:rPr>
          <w:rFonts w:cs="Calibri"/>
        </w:rPr>
        <w:t xml:space="preserve"> are</w:t>
      </w:r>
      <w:r w:rsidR="00997C94" w:rsidRPr="00D74A63">
        <w:rPr>
          <w:rFonts w:cs="Calibri"/>
        </w:rPr>
        <w:t xml:space="preserve"> set out in </w:t>
      </w:r>
      <w:r w:rsidR="00041A16" w:rsidRPr="001108E7">
        <w:rPr>
          <w:rFonts w:cs="Calibri"/>
        </w:rPr>
        <w:t>t</w:t>
      </w:r>
      <w:r w:rsidR="00997C94" w:rsidRPr="001108E7">
        <w:rPr>
          <w:rFonts w:cs="Calibri"/>
        </w:rPr>
        <w:t xml:space="preserve">able </w:t>
      </w:r>
      <w:r w:rsidR="00A71FA6" w:rsidRPr="001108E7">
        <w:rPr>
          <w:rFonts w:cs="Calibri"/>
        </w:rPr>
        <w:t>4</w:t>
      </w:r>
      <w:r w:rsidR="00997C94" w:rsidRPr="00D74A63">
        <w:rPr>
          <w:rFonts w:cs="Calibri"/>
        </w:rPr>
        <w:t xml:space="preserve">. </w:t>
      </w:r>
    </w:p>
    <w:p w14:paraId="30D196FF" w14:textId="7CB4085E" w:rsidR="006F1D40" w:rsidRPr="00D74A63" w:rsidRDefault="006F1D40" w:rsidP="00E657FF">
      <w:pPr>
        <w:pStyle w:val="Tableheading"/>
        <w:rPr>
          <w:rFonts w:cs="Calibri"/>
        </w:rPr>
      </w:pPr>
      <w:bookmarkStart w:id="37" w:name="_Toc70860143"/>
      <w:r w:rsidRPr="00D74A63">
        <w:rPr>
          <w:rFonts w:cs="Calibri"/>
        </w:rPr>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4</w:t>
      </w:r>
      <w:r w:rsidR="00831622" w:rsidRPr="00D74A63">
        <w:rPr>
          <w:rFonts w:cs="Calibri"/>
        </w:rPr>
        <w:fldChar w:fldCharType="end"/>
      </w:r>
      <w:r w:rsidRPr="00D74A63">
        <w:rPr>
          <w:rFonts w:cs="Calibri"/>
        </w:rPr>
        <w:t xml:space="preserve">: </w:t>
      </w:r>
      <w:r w:rsidR="00E10FF0" w:rsidRPr="00D74A63">
        <w:rPr>
          <w:rFonts w:cs="Calibri"/>
        </w:rPr>
        <w:tab/>
      </w:r>
      <w:r w:rsidRPr="00D74A63">
        <w:rPr>
          <w:rFonts w:cs="Calibri"/>
        </w:rPr>
        <w:t>National policy statements relevant to the proposal</w:t>
      </w:r>
      <w:bookmarkEnd w:id="37"/>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407"/>
        <w:gridCol w:w="1642"/>
        <w:gridCol w:w="4456"/>
      </w:tblGrid>
      <w:tr w:rsidR="007A0E75" w:rsidRPr="00D74A63" w14:paraId="18FFFA30" w14:textId="77777777" w:rsidTr="00643050">
        <w:trPr>
          <w:tblHeader/>
        </w:trPr>
        <w:tc>
          <w:tcPr>
            <w:tcW w:w="2438" w:type="dxa"/>
            <w:shd w:val="clear" w:color="auto" w:fill="1C556C" w:themeFill="accent1"/>
          </w:tcPr>
          <w:p w14:paraId="11E537BE" w14:textId="7FE5263D" w:rsidR="00367372" w:rsidRPr="00D74A63" w:rsidRDefault="00367372" w:rsidP="00367372">
            <w:pPr>
              <w:pStyle w:val="TableTextbold"/>
              <w:rPr>
                <w:rFonts w:cs="Calibri"/>
                <w:color w:val="FFFFFF" w:themeColor="background1"/>
              </w:rPr>
            </w:pPr>
            <w:bookmarkStart w:id="38" w:name="_Hlk41477697"/>
            <w:r w:rsidRPr="00D74A63">
              <w:rPr>
                <w:rFonts w:cs="Calibri"/>
                <w:color w:val="FFFFFF" w:themeColor="background1"/>
              </w:rPr>
              <w:t>NPS</w:t>
            </w:r>
            <w:r w:rsidR="00C57F34" w:rsidRPr="00D74A63">
              <w:rPr>
                <w:rFonts w:cs="Calibri"/>
                <w:color w:val="FFFFFF" w:themeColor="background1"/>
              </w:rPr>
              <w:t xml:space="preserve"> </w:t>
            </w:r>
          </w:p>
        </w:tc>
        <w:tc>
          <w:tcPr>
            <w:tcW w:w="1474" w:type="dxa"/>
            <w:shd w:val="clear" w:color="auto" w:fill="1C556C" w:themeFill="accent1"/>
          </w:tcPr>
          <w:p w14:paraId="2198404D" w14:textId="6FBF7DCC" w:rsidR="00367372" w:rsidRPr="00D74A63" w:rsidRDefault="00367372" w:rsidP="00367372">
            <w:pPr>
              <w:pStyle w:val="TableTextbold"/>
              <w:rPr>
                <w:rFonts w:cs="Calibri"/>
                <w:color w:val="FFFFFF" w:themeColor="background1"/>
              </w:rPr>
            </w:pPr>
            <w:r w:rsidRPr="00D74A63">
              <w:rPr>
                <w:rFonts w:cs="Calibri"/>
                <w:color w:val="FFFFFF" w:themeColor="background1"/>
              </w:rPr>
              <w:t>Objectives/</w:t>
            </w:r>
            <w:r w:rsidR="00041A16" w:rsidRPr="00D74A63">
              <w:rPr>
                <w:rFonts w:cs="Calibri"/>
                <w:color w:val="FFFFFF" w:themeColor="background1"/>
              </w:rPr>
              <w:t>p</w:t>
            </w:r>
            <w:r w:rsidRPr="00D74A63">
              <w:rPr>
                <w:rFonts w:cs="Calibri"/>
                <w:color w:val="FFFFFF" w:themeColor="background1"/>
              </w:rPr>
              <w:t xml:space="preserve">olicies </w:t>
            </w:r>
          </w:p>
        </w:tc>
        <w:tc>
          <w:tcPr>
            <w:tcW w:w="4536" w:type="dxa"/>
            <w:shd w:val="clear" w:color="auto" w:fill="1C556C" w:themeFill="accent1"/>
          </w:tcPr>
          <w:p w14:paraId="68E7A05D" w14:textId="795E00FF" w:rsidR="00367372" w:rsidRPr="00D74A63" w:rsidRDefault="00367372" w:rsidP="00367372">
            <w:pPr>
              <w:pStyle w:val="TableTextbold"/>
              <w:rPr>
                <w:rFonts w:cs="Calibri"/>
                <w:color w:val="FFFFFF" w:themeColor="background1"/>
              </w:rPr>
            </w:pPr>
            <w:r w:rsidRPr="00D74A63">
              <w:rPr>
                <w:rFonts w:cs="Calibri"/>
                <w:color w:val="FFFFFF" w:themeColor="background1"/>
              </w:rPr>
              <w:t xml:space="preserve">Relevance </w:t>
            </w:r>
          </w:p>
        </w:tc>
      </w:tr>
      <w:tr w:rsidR="00A20F23" w:rsidRPr="00D74A63" w14:paraId="3D1B56DF" w14:textId="77777777" w:rsidTr="00643050">
        <w:tc>
          <w:tcPr>
            <w:tcW w:w="2438" w:type="dxa"/>
            <w:shd w:val="clear" w:color="auto" w:fill="auto"/>
          </w:tcPr>
          <w:p w14:paraId="2F2DB438" w14:textId="7D07044D" w:rsidR="00367372" w:rsidRPr="00D74A63" w:rsidRDefault="009D15D9" w:rsidP="00367372">
            <w:pPr>
              <w:pStyle w:val="TableText"/>
              <w:rPr>
                <w:rFonts w:cs="Calibri"/>
              </w:rPr>
            </w:pPr>
            <w:r w:rsidRPr="00D74A63">
              <w:rPr>
                <w:rFonts w:cs="Calibri"/>
              </w:rPr>
              <w:t>New Zealand Coastal Policy Statement 2010 (</w:t>
            </w:r>
            <w:r w:rsidR="008A717D" w:rsidRPr="00D74A63">
              <w:rPr>
                <w:rFonts w:cs="Calibri"/>
              </w:rPr>
              <w:t>NZCPS</w:t>
            </w:r>
            <w:r w:rsidRPr="00D74A63">
              <w:rPr>
                <w:rFonts w:cs="Calibri"/>
              </w:rPr>
              <w:t>)</w:t>
            </w:r>
          </w:p>
        </w:tc>
        <w:tc>
          <w:tcPr>
            <w:tcW w:w="1474" w:type="dxa"/>
            <w:shd w:val="clear" w:color="auto" w:fill="auto"/>
          </w:tcPr>
          <w:p w14:paraId="07678557" w14:textId="43D0A54C" w:rsidR="00367372" w:rsidRPr="00D74A63" w:rsidRDefault="008A717D" w:rsidP="00367372">
            <w:pPr>
              <w:pStyle w:val="TableText"/>
              <w:rPr>
                <w:rFonts w:cs="Calibri"/>
              </w:rPr>
            </w:pPr>
            <w:r w:rsidRPr="00D74A63">
              <w:rPr>
                <w:rFonts w:cs="Calibri"/>
              </w:rPr>
              <w:t xml:space="preserve">Various </w:t>
            </w:r>
          </w:p>
        </w:tc>
        <w:tc>
          <w:tcPr>
            <w:tcW w:w="4536" w:type="dxa"/>
          </w:tcPr>
          <w:p w14:paraId="2973088A" w14:textId="436FE25E" w:rsidR="00367372" w:rsidRPr="00D74A63" w:rsidRDefault="008A717D" w:rsidP="00367372">
            <w:pPr>
              <w:pStyle w:val="TableText"/>
              <w:rPr>
                <w:rFonts w:cs="Calibri"/>
              </w:rPr>
            </w:pPr>
            <w:r w:rsidRPr="00D74A63">
              <w:rPr>
                <w:rFonts w:cs="Calibri"/>
              </w:rPr>
              <w:t xml:space="preserve">The proposal </w:t>
            </w:r>
            <w:r w:rsidR="00E80BF1" w:rsidRPr="00D74A63">
              <w:rPr>
                <w:rFonts w:cs="Calibri"/>
              </w:rPr>
              <w:t>requires outdoor tyre storage to be set</w:t>
            </w:r>
            <w:r w:rsidR="00AA4726" w:rsidRPr="00D74A63">
              <w:rPr>
                <w:rFonts w:cs="Calibri"/>
              </w:rPr>
              <w:t> </w:t>
            </w:r>
            <w:r w:rsidR="00E80BF1" w:rsidRPr="00D74A63">
              <w:rPr>
                <w:rFonts w:cs="Calibri"/>
              </w:rPr>
              <w:t xml:space="preserve">back from the </w:t>
            </w:r>
            <w:r w:rsidR="000E6395" w:rsidRPr="00D74A63">
              <w:rPr>
                <w:rFonts w:cs="Calibri"/>
              </w:rPr>
              <w:t>coastal marine area</w:t>
            </w:r>
            <w:r w:rsidR="00E80BF1" w:rsidRPr="00D74A63">
              <w:rPr>
                <w:rFonts w:cs="Calibri"/>
              </w:rPr>
              <w:t xml:space="preserve">. This is </w:t>
            </w:r>
            <w:r w:rsidR="006B3B2E" w:rsidRPr="00D74A63">
              <w:rPr>
                <w:rFonts w:cs="Calibri"/>
              </w:rPr>
              <w:t>consistent with</w:t>
            </w:r>
            <w:r w:rsidR="00E80BF1" w:rsidRPr="00D74A63">
              <w:rPr>
                <w:rFonts w:cs="Calibri"/>
              </w:rPr>
              <w:t xml:space="preserve"> various objectives and policies in the NZCPS </w:t>
            </w:r>
            <w:r w:rsidR="0013587A" w:rsidRPr="00D74A63">
              <w:rPr>
                <w:rFonts w:cs="Calibri"/>
              </w:rPr>
              <w:t xml:space="preserve">that </w:t>
            </w:r>
            <w:r w:rsidR="00E80BF1" w:rsidRPr="00D74A63">
              <w:rPr>
                <w:rFonts w:cs="Calibri"/>
              </w:rPr>
              <w:t xml:space="preserve">seek to </w:t>
            </w:r>
            <w:r w:rsidR="00CB6782" w:rsidRPr="00D74A63">
              <w:rPr>
                <w:rFonts w:cs="Calibri"/>
              </w:rPr>
              <w:t>protect the natural character of the coastal environment</w:t>
            </w:r>
            <w:r w:rsidR="000D48E1" w:rsidRPr="00D74A63">
              <w:rPr>
                <w:rFonts w:cs="Calibri"/>
              </w:rPr>
              <w:t xml:space="preserve">, maintain coastal water quality </w:t>
            </w:r>
            <w:r w:rsidR="00AB1130" w:rsidRPr="00D74A63">
              <w:rPr>
                <w:rFonts w:cs="Calibri"/>
              </w:rPr>
              <w:t xml:space="preserve">and manage discharges to water in the coastal environment. </w:t>
            </w:r>
          </w:p>
        </w:tc>
      </w:tr>
      <w:tr w:rsidR="00A20F23" w:rsidRPr="00D74A63" w14:paraId="34EE135F" w14:textId="77777777" w:rsidTr="00643050">
        <w:tc>
          <w:tcPr>
            <w:tcW w:w="2438" w:type="dxa"/>
            <w:shd w:val="clear" w:color="auto" w:fill="auto"/>
          </w:tcPr>
          <w:p w14:paraId="5CE08074" w14:textId="696D1C90" w:rsidR="00367372" w:rsidRPr="00D74A63" w:rsidRDefault="009D15D9" w:rsidP="00367372">
            <w:pPr>
              <w:pStyle w:val="TableText"/>
              <w:rPr>
                <w:rFonts w:cs="Calibri"/>
              </w:rPr>
            </w:pPr>
            <w:r w:rsidRPr="00D74A63">
              <w:rPr>
                <w:rFonts w:cs="Calibri"/>
              </w:rPr>
              <w:t xml:space="preserve">NPS </w:t>
            </w:r>
            <w:r w:rsidR="00A807C9" w:rsidRPr="00D74A63">
              <w:rPr>
                <w:rFonts w:cs="Calibri"/>
              </w:rPr>
              <w:t>on</w:t>
            </w:r>
            <w:r w:rsidRPr="00D74A63">
              <w:rPr>
                <w:rFonts w:cs="Calibri"/>
              </w:rPr>
              <w:t xml:space="preserve"> Electricity Transmission 2008 (</w:t>
            </w:r>
            <w:r w:rsidR="00D623C8" w:rsidRPr="00D74A63">
              <w:rPr>
                <w:rFonts w:cs="Calibri"/>
              </w:rPr>
              <w:t>NPS-ET</w:t>
            </w:r>
            <w:r w:rsidRPr="00D74A63">
              <w:rPr>
                <w:rFonts w:cs="Calibri"/>
              </w:rPr>
              <w:t>)</w:t>
            </w:r>
          </w:p>
        </w:tc>
        <w:tc>
          <w:tcPr>
            <w:tcW w:w="1474" w:type="dxa"/>
            <w:shd w:val="clear" w:color="auto" w:fill="auto"/>
          </w:tcPr>
          <w:p w14:paraId="2BACBB02" w14:textId="4FCC369C" w:rsidR="00367372" w:rsidRPr="00D74A63" w:rsidRDefault="00D623C8" w:rsidP="00367372">
            <w:pPr>
              <w:pStyle w:val="TableText"/>
              <w:rPr>
                <w:rFonts w:cs="Calibri"/>
              </w:rPr>
            </w:pPr>
            <w:r w:rsidRPr="00D74A63">
              <w:rPr>
                <w:rFonts w:cs="Calibri"/>
              </w:rPr>
              <w:t xml:space="preserve">Various </w:t>
            </w:r>
          </w:p>
        </w:tc>
        <w:tc>
          <w:tcPr>
            <w:tcW w:w="4536" w:type="dxa"/>
          </w:tcPr>
          <w:p w14:paraId="1C8EFF8A" w14:textId="0D8D9199" w:rsidR="00367372" w:rsidRPr="00D74A63" w:rsidRDefault="00A90D61" w:rsidP="00367372">
            <w:pPr>
              <w:pStyle w:val="TableText"/>
              <w:rPr>
                <w:rFonts w:cs="Calibri"/>
              </w:rPr>
            </w:pPr>
            <w:r w:rsidRPr="00D74A63">
              <w:rPr>
                <w:rFonts w:cs="Calibri"/>
              </w:rPr>
              <w:t>The proposal requires outdoor tyre storage to be set</w:t>
            </w:r>
            <w:r w:rsidR="00B51360" w:rsidRPr="00D74A63">
              <w:rPr>
                <w:rFonts w:cs="Calibri"/>
              </w:rPr>
              <w:t> </w:t>
            </w:r>
            <w:r w:rsidRPr="00D74A63">
              <w:rPr>
                <w:rFonts w:cs="Calibri"/>
              </w:rPr>
              <w:t xml:space="preserve">back from transmission lines and other </w:t>
            </w:r>
            <w:r w:rsidR="00CB6128" w:rsidRPr="00D74A63">
              <w:rPr>
                <w:rFonts w:cs="Calibri"/>
              </w:rPr>
              <w:t xml:space="preserve">National Grid infrastructure. This is </w:t>
            </w:r>
            <w:r w:rsidR="009C6D7D" w:rsidRPr="00D74A63">
              <w:rPr>
                <w:rFonts w:cs="Calibri"/>
              </w:rPr>
              <w:t>consistent with</w:t>
            </w:r>
            <w:r w:rsidR="00CB6128" w:rsidRPr="00D74A63">
              <w:rPr>
                <w:rFonts w:cs="Calibri"/>
              </w:rPr>
              <w:t xml:space="preserve"> the objectives and policies in the NPS-ET </w:t>
            </w:r>
            <w:r w:rsidR="00F1463E" w:rsidRPr="00D74A63">
              <w:rPr>
                <w:rFonts w:cs="Calibri"/>
              </w:rPr>
              <w:t xml:space="preserve">that </w:t>
            </w:r>
            <w:r w:rsidR="00CB6128" w:rsidRPr="00D74A63">
              <w:rPr>
                <w:rFonts w:cs="Calibri"/>
              </w:rPr>
              <w:t xml:space="preserve">seek to </w:t>
            </w:r>
            <w:r w:rsidR="00E31C15" w:rsidRPr="00D74A63">
              <w:rPr>
                <w:rFonts w:cs="Calibri"/>
              </w:rPr>
              <w:t xml:space="preserve">provide for the effective operation </w:t>
            </w:r>
            <w:r w:rsidR="005F72D6" w:rsidRPr="00D74A63">
              <w:rPr>
                <w:rFonts w:cs="Calibri"/>
              </w:rPr>
              <w:t xml:space="preserve">of the electricity transmission network. </w:t>
            </w:r>
          </w:p>
        </w:tc>
      </w:tr>
      <w:tr w:rsidR="00A20F23" w:rsidRPr="00D74A63" w14:paraId="35C691D3" w14:textId="77777777" w:rsidTr="00643050">
        <w:tc>
          <w:tcPr>
            <w:tcW w:w="2438" w:type="dxa"/>
          </w:tcPr>
          <w:p w14:paraId="2C69ECDE" w14:textId="1F66345D" w:rsidR="00367372" w:rsidRPr="00D74A63" w:rsidRDefault="009D15D9" w:rsidP="00367372">
            <w:pPr>
              <w:pStyle w:val="TableText"/>
              <w:rPr>
                <w:rFonts w:cs="Calibri"/>
              </w:rPr>
            </w:pPr>
            <w:r w:rsidRPr="00D74A63">
              <w:rPr>
                <w:rFonts w:cs="Calibri"/>
              </w:rPr>
              <w:t>NPS for Freshwater Management 2020 (</w:t>
            </w:r>
            <w:r w:rsidR="005F72D6" w:rsidRPr="00D74A63">
              <w:rPr>
                <w:rFonts w:cs="Calibri"/>
              </w:rPr>
              <w:t>NPS-FM</w:t>
            </w:r>
            <w:r w:rsidRPr="00D74A63">
              <w:rPr>
                <w:rFonts w:cs="Calibri"/>
              </w:rPr>
              <w:t>)</w:t>
            </w:r>
          </w:p>
        </w:tc>
        <w:tc>
          <w:tcPr>
            <w:tcW w:w="1474" w:type="dxa"/>
          </w:tcPr>
          <w:p w14:paraId="76B0D3D1" w14:textId="2E286CC0" w:rsidR="00367372" w:rsidRPr="00D74A63" w:rsidRDefault="005F72D6" w:rsidP="00367372">
            <w:pPr>
              <w:pStyle w:val="TableText"/>
              <w:rPr>
                <w:rFonts w:cs="Calibri"/>
              </w:rPr>
            </w:pPr>
            <w:r w:rsidRPr="00D74A63">
              <w:rPr>
                <w:rFonts w:cs="Calibri"/>
              </w:rPr>
              <w:t xml:space="preserve">Various </w:t>
            </w:r>
          </w:p>
        </w:tc>
        <w:tc>
          <w:tcPr>
            <w:tcW w:w="4536" w:type="dxa"/>
          </w:tcPr>
          <w:p w14:paraId="78BAEA97" w14:textId="2B62E389" w:rsidR="00367372" w:rsidRPr="00D74A63" w:rsidRDefault="005F72D6" w:rsidP="00367372">
            <w:pPr>
              <w:pStyle w:val="TableText"/>
              <w:rPr>
                <w:rFonts w:cs="Calibri"/>
              </w:rPr>
            </w:pPr>
            <w:r w:rsidRPr="00D74A63">
              <w:rPr>
                <w:rFonts w:cs="Calibri"/>
              </w:rPr>
              <w:t>The proposal requires outdoor tyre storage to be set</w:t>
            </w:r>
            <w:r w:rsidR="00FA6390" w:rsidRPr="00D74A63">
              <w:rPr>
                <w:rFonts w:cs="Calibri"/>
              </w:rPr>
              <w:t> </w:t>
            </w:r>
            <w:r w:rsidRPr="00D74A63">
              <w:rPr>
                <w:rFonts w:cs="Calibri"/>
              </w:rPr>
              <w:t xml:space="preserve">back </w:t>
            </w:r>
            <w:r w:rsidR="00872566" w:rsidRPr="00D74A63">
              <w:rPr>
                <w:rFonts w:cs="Calibri"/>
              </w:rPr>
              <w:t>from</w:t>
            </w:r>
            <w:r w:rsidRPr="00D74A63">
              <w:rPr>
                <w:rFonts w:cs="Calibri"/>
              </w:rPr>
              <w:t xml:space="preserve"> water</w:t>
            </w:r>
            <w:r w:rsidR="00863837" w:rsidRPr="00D74A63">
              <w:rPr>
                <w:rFonts w:cs="Calibri"/>
              </w:rPr>
              <w:t xml:space="preserve"> </w:t>
            </w:r>
            <w:r w:rsidRPr="00D74A63">
              <w:rPr>
                <w:rFonts w:cs="Calibri"/>
              </w:rPr>
              <w:t>bodies</w:t>
            </w:r>
            <w:r w:rsidR="00C732C4" w:rsidRPr="00D74A63">
              <w:rPr>
                <w:rFonts w:cs="Calibri"/>
              </w:rPr>
              <w:t>.</w:t>
            </w:r>
            <w:r w:rsidR="00C57F34" w:rsidRPr="00D74A63">
              <w:rPr>
                <w:rFonts w:cs="Calibri"/>
              </w:rPr>
              <w:t xml:space="preserve"> </w:t>
            </w:r>
            <w:r w:rsidR="001B1864" w:rsidRPr="00D74A63">
              <w:rPr>
                <w:rFonts w:cs="Calibri"/>
              </w:rPr>
              <w:t xml:space="preserve">This is </w:t>
            </w:r>
            <w:r w:rsidR="00F1463E" w:rsidRPr="00D74A63">
              <w:rPr>
                <w:rFonts w:cs="Calibri"/>
              </w:rPr>
              <w:t>consistent with</w:t>
            </w:r>
            <w:r w:rsidR="00623433" w:rsidRPr="00D74A63">
              <w:rPr>
                <w:rFonts w:cs="Calibri"/>
              </w:rPr>
              <w:t xml:space="preserve"> the objectives and policies in the NPS-FM </w:t>
            </w:r>
            <w:r w:rsidR="00DF6C3C" w:rsidRPr="00D74A63">
              <w:rPr>
                <w:rFonts w:cs="Calibri"/>
              </w:rPr>
              <w:t xml:space="preserve">that </w:t>
            </w:r>
            <w:r w:rsidR="00623433" w:rsidRPr="00D74A63">
              <w:rPr>
                <w:rFonts w:cs="Calibri"/>
              </w:rPr>
              <w:t>seek to</w:t>
            </w:r>
            <w:r w:rsidR="00FB7B01" w:rsidRPr="00D74A63">
              <w:rPr>
                <w:rFonts w:cs="Calibri"/>
              </w:rPr>
              <w:t xml:space="preserve"> </w:t>
            </w:r>
            <w:r w:rsidR="00F1401A" w:rsidRPr="00D74A63">
              <w:rPr>
                <w:rFonts w:cs="Calibri"/>
              </w:rPr>
              <w:t>manage natural and physical resources in a way th</w:t>
            </w:r>
            <w:r w:rsidR="00006B23" w:rsidRPr="00D74A63">
              <w:rPr>
                <w:rFonts w:cs="Calibri"/>
              </w:rPr>
              <w:t>at</w:t>
            </w:r>
            <w:r w:rsidR="00F1401A" w:rsidRPr="00D74A63">
              <w:rPr>
                <w:rFonts w:cs="Calibri"/>
              </w:rPr>
              <w:t xml:space="preserve"> </w:t>
            </w:r>
            <w:r w:rsidR="00FB7B01" w:rsidRPr="00D74A63">
              <w:rPr>
                <w:rFonts w:cs="Calibri"/>
              </w:rPr>
              <w:t>prioritis</w:t>
            </w:r>
            <w:r w:rsidR="00006B23" w:rsidRPr="00D74A63">
              <w:rPr>
                <w:rFonts w:cs="Calibri"/>
              </w:rPr>
              <w:t>es</w:t>
            </w:r>
            <w:r w:rsidR="00E74E2B" w:rsidRPr="00D74A63">
              <w:rPr>
                <w:rFonts w:cs="Calibri"/>
              </w:rPr>
              <w:t xml:space="preserve"> the health and well-being of water</w:t>
            </w:r>
            <w:r w:rsidR="00863837" w:rsidRPr="00D74A63">
              <w:rPr>
                <w:rFonts w:cs="Calibri"/>
              </w:rPr>
              <w:t xml:space="preserve"> </w:t>
            </w:r>
            <w:r w:rsidR="00E74E2B" w:rsidRPr="00D74A63">
              <w:rPr>
                <w:rFonts w:cs="Calibri"/>
              </w:rPr>
              <w:t>bodies and freshwater ecosystems</w:t>
            </w:r>
            <w:r w:rsidR="00623433" w:rsidRPr="00D74A63">
              <w:rPr>
                <w:rFonts w:cs="Calibri"/>
              </w:rPr>
              <w:t xml:space="preserve">. </w:t>
            </w:r>
          </w:p>
        </w:tc>
      </w:tr>
    </w:tbl>
    <w:bookmarkEnd w:id="38"/>
    <w:p w14:paraId="45DA9857" w14:textId="1D4AAA8B" w:rsidR="00006B23" w:rsidRPr="00D74A63" w:rsidRDefault="00006B23" w:rsidP="00E657FF">
      <w:pPr>
        <w:pStyle w:val="Heading4"/>
        <w:spacing w:before="400"/>
        <w:rPr>
          <w:rFonts w:cs="Calibri"/>
        </w:rPr>
      </w:pPr>
      <w:r w:rsidRPr="00D74A63">
        <w:rPr>
          <w:rFonts w:cs="Calibri"/>
        </w:rPr>
        <w:lastRenderedPageBreak/>
        <w:t xml:space="preserve">National </w:t>
      </w:r>
      <w:r w:rsidR="00BD77FD" w:rsidRPr="00D74A63">
        <w:rPr>
          <w:rFonts w:cs="Calibri"/>
        </w:rPr>
        <w:t>e</w:t>
      </w:r>
      <w:r w:rsidR="00BD217D" w:rsidRPr="00D74A63">
        <w:rPr>
          <w:rFonts w:cs="Calibri"/>
        </w:rPr>
        <w:t xml:space="preserve">nvironment </w:t>
      </w:r>
      <w:r w:rsidR="00BD77FD" w:rsidRPr="00D74A63">
        <w:rPr>
          <w:rFonts w:cs="Calibri"/>
        </w:rPr>
        <w:t>s</w:t>
      </w:r>
      <w:r w:rsidR="00BD217D" w:rsidRPr="00D74A63">
        <w:rPr>
          <w:rFonts w:cs="Calibri"/>
        </w:rPr>
        <w:t xml:space="preserve">tandards </w:t>
      </w:r>
    </w:p>
    <w:p w14:paraId="2CC15AD7" w14:textId="0890C610" w:rsidR="00367372" w:rsidRPr="00D74A63" w:rsidRDefault="00BD77FD" w:rsidP="00E657FF">
      <w:pPr>
        <w:pStyle w:val="BodyText"/>
        <w:rPr>
          <w:rFonts w:cs="Calibri"/>
        </w:rPr>
      </w:pPr>
      <w:r w:rsidRPr="00D74A63">
        <w:rPr>
          <w:rFonts w:cs="Calibri"/>
        </w:rPr>
        <w:t>S</w:t>
      </w:r>
      <w:r w:rsidR="006F4000" w:rsidRPr="00D74A63">
        <w:rPr>
          <w:rFonts w:cs="Calibri"/>
        </w:rPr>
        <w:t>even</w:t>
      </w:r>
      <w:r w:rsidR="00367372" w:rsidRPr="00D74A63">
        <w:rPr>
          <w:rFonts w:cs="Calibri"/>
        </w:rPr>
        <w:t xml:space="preserve"> </w:t>
      </w:r>
      <w:proofErr w:type="gramStart"/>
      <w:r w:rsidR="00367372" w:rsidRPr="00D74A63">
        <w:rPr>
          <w:rFonts w:cs="Calibri"/>
        </w:rPr>
        <w:t>NES</w:t>
      </w:r>
      <w:r w:rsidR="00D4255E" w:rsidRPr="00D74A63">
        <w:rPr>
          <w:rFonts w:cs="Calibri"/>
        </w:rPr>
        <w:t>s</w:t>
      </w:r>
      <w:proofErr w:type="gramEnd"/>
      <w:r w:rsidR="00367372" w:rsidRPr="00D74A63">
        <w:rPr>
          <w:rFonts w:cs="Calibri"/>
        </w:rPr>
        <w:t xml:space="preserve"> </w:t>
      </w:r>
      <w:r w:rsidR="00ED0427" w:rsidRPr="00D74A63">
        <w:rPr>
          <w:rFonts w:cs="Calibri"/>
        </w:rPr>
        <w:t xml:space="preserve">are currently </w:t>
      </w:r>
      <w:r w:rsidR="00367372" w:rsidRPr="00D74A63">
        <w:rPr>
          <w:rFonts w:cs="Calibri"/>
        </w:rPr>
        <w:t xml:space="preserve">in effect: </w:t>
      </w:r>
    </w:p>
    <w:p w14:paraId="10C6B543" w14:textId="4EAFEC9B" w:rsidR="00367372" w:rsidRPr="00D74A63" w:rsidRDefault="00367372" w:rsidP="00E657FF">
      <w:pPr>
        <w:pStyle w:val="Bullet"/>
        <w:rPr>
          <w:rFonts w:cs="Calibri"/>
        </w:rPr>
      </w:pPr>
      <w:r w:rsidRPr="00D74A63">
        <w:rPr>
          <w:rFonts w:cs="Calibri"/>
        </w:rPr>
        <w:t>NES for Air Quality 2004</w:t>
      </w:r>
    </w:p>
    <w:p w14:paraId="322485EF" w14:textId="77777777" w:rsidR="00367372" w:rsidRPr="00D74A63" w:rsidRDefault="00367372" w:rsidP="00E657FF">
      <w:pPr>
        <w:pStyle w:val="Bullet"/>
        <w:rPr>
          <w:rFonts w:cs="Calibri"/>
        </w:rPr>
      </w:pPr>
      <w:r w:rsidRPr="00D74A63">
        <w:rPr>
          <w:rFonts w:cs="Calibri"/>
        </w:rPr>
        <w:t>NES for Sources of Human Drinking Water 2007</w:t>
      </w:r>
    </w:p>
    <w:p w14:paraId="452CB796" w14:textId="77777777" w:rsidR="00367372" w:rsidRPr="00D74A63" w:rsidRDefault="00367372" w:rsidP="00E657FF">
      <w:pPr>
        <w:pStyle w:val="Bullet"/>
        <w:rPr>
          <w:rFonts w:cs="Calibri"/>
        </w:rPr>
      </w:pPr>
      <w:r w:rsidRPr="00D74A63">
        <w:rPr>
          <w:rFonts w:cs="Calibri"/>
        </w:rPr>
        <w:t>NES for Electricity Transmission Activities 2009</w:t>
      </w:r>
    </w:p>
    <w:p w14:paraId="5F8BC0F2" w14:textId="77777777" w:rsidR="00367372" w:rsidRPr="00D74A63" w:rsidRDefault="00367372" w:rsidP="00E657FF">
      <w:pPr>
        <w:pStyle w:val="Bullet"/>
        <w:rPr>
          <w:rFonts w:cs="Calibri"/>
        </w:rPr>
      </w:pPr>
      <w:r w:rsidRPr="00D74A63">
        <w:rPr>
          <w:rFonts w:cs="Calibri"/>
        </w:rPr>
        <w:t>NES for Assessing and Managing Contaminants in Soil to Protect Human Health 2011</w:t>
      </w:r>
    </w:p>
    <w:p w14:paraId="51B68729" w14:textId="74237F32" w:rsidR="00BD58D5" w:rsidRPr="00D74A63" w:rsidRDefault="00BD58D5" w:rsidP="00E657FF">
      <w:pPr>
        <w:pStyle w:val="Bullet"/>
        <w:rPr>
          <w:rFonts w:cs="Calibri"/>
        </w:rPr>
      </w:pPr>
      <w:r w:rsidRPr="00D74A63">
        <w:rPr>
          <w:rFonts w:cs="Calibri"/>
        </w:rPr>
        <w:t>NES for Telecommunication Facilities 2016</w:t>
      </w:r>
    </w:p>
    <w:p w14:paraId="3747AC9B" w14:textId="10D38858" w:rsidR="00367372" w:rsidRPr="00D74A63" w:rsidRDefault="00367372" w:rsidP="00E657FF">
      <w:pPr>
        <w:pStyle w:val="Bullet"/>
        <w:rPr>
          <w:rFonts w:cs="Calibri"/>
        </w:rPr>
      </w:pPr>
      <w:r w:rsidRPr="00D74A63">
        <w:rPr>
          <w:rFonts w:cs="Calibri"/>
        </w:rPr>
        <w:t>NES for Plantation Forestry 2017</w:t>
      </w:r>
    </w:p>
    <w:p w14:paraId="1E225018" w14:textId="68A243E0" w:rsidR="00BD58D5" w:rsidRPr="00D74A63" w:rsidRDefault="00BD58D5" w:rsidP="00E657FF">
      <w:pPr>
        <w:pStyle w:val="Bullet"/>
        <w:rPr>
          <w:rFonts w:cs="Calibri"/>
        </w:rPr>
      </w:pPr>
      <w:r w:rsidRPr="00D74A63">
        <w:rPr>
          <w:rFonts w:cs="Calibri"/>
        </w:rPr>
        <w:t>NES for Freshwater 2020</w:t>
      </w:r>
      <w:r w:rsidR="00194934" w:rsidRPr="00D74A63">
        <w:rPr>
          <w:rFonts w:cs="Calibri"/>
        </w:rPr>
        <w:t>.</w:t>
      </w:r>
      <w:r w:rsidRPr="00D74A63">
        <w:rPr>
          <w:rFonts w:cs="Calibri"/>
        </w:rPr>
        <w:t xml:space="preserve"> </w:t>
      </w:r>
    </w:p>
    <w:p w14:paraId="0A0E33C8" w14:textId="39C33AC8" w:rsidR="00BF019A" w:rsidRPr="00D74A63" w:rsidRDefault="00367372" w:rsidP="00E657FF">
      <w:pPr>
        <w:pStyle w:val="BodyText"/>
        <w:rPr>
          <w:rFonts w:cs="Calibri"/>
        </w:rPr>
      </w:pPr>
      <w:r w:rsidRPr="00D74A63">
        <w:rPr>
          <w:rFonts w:cs="Calibri"/>
        </w:rPr>
        <w:t xml:space="preserve">The </w:t>
      </w:r>
      <w:r w:rsidR="00C10828" w:rsidRPr="00D74A63">
        <w:rPr>
          <w:rFonts w:cs="Calibri"/>
        </w:rPr>
        <w:t xml:space="preserve">NESs </w:t>
      </w:r>
      <w:r w:rsidRPr="00D74A63">
        <w:rPr>
          <w:rFonts w:cs="Calibri"/>
        </w:rPr>
        <w:t>and associated provisions relevant to th</w:t>
      </w:r>
      <w:r w:rsidR="009A4AE4" w:rsidRPr="00D74A63">
        <w:rPr>
          <w:rFonts w:cs="Calibri"/>
        </w:rPr>
        <w:t>e proposal</w:t>
      </w:r>
      <w:r w:rsidRPr="00D74A63">
        <w:rPr>
          <w:rFonts w:cs="Calibri"/>
        </w:rPr>
        <w:t xml:space="preserve"> are</w:t>
      </w:r>
      <w:r w:rsidR="00185E2B" w:rsidRPr="00D74A63">
        <w:rPr>
          <w:rFonts w:cs="Calibri"/>
        </w:rPr>
        <w:t xml:space="preserve"> outlined in </w:t>
      </w:r>
      <w:r w:rsidR="00194934" w:rsidRPr="00D74A63">
        <w:rPr>
          <w:rFonts w:cs="Calibri"/>
        </w:rPr>
        <w:t>t</w:t>
      </w:r>
      <w:r w:rsidR="00185E2B" w:rsidRPr="00D74A63">
        <w:rPr>
          <w:rFonts w:cs="Calibri"/>
        </w:rPr>
        <w:t xml:space="preserve">able </w:t>
      </w:r>
      <w:r w:rsidR="00546593" w:rsidRPr="00D74A63">
        <w:rPr>
          <w:rFonts w:cs="Calibri"/>
        </w:rPr>
        <w:t>5</w:t>
      </w:r>
      <w:r w:rsidR="00185E2B" w:rsidRPr="00D74A63">
        <w:rPr>
          <w:rFonts w:cs="Calibri"/>
        </w:rPr>
        <w:t xml:space="preserve">. </w:t>
      </w:r>
    </w:p>
    <w:p w14:paraId="7EE355E2" w14:textId="73A48211" w:rsidR="00BD217D" w:rsidRPr="00D74A63" w:rsidRDefault="00BD217D" w:rsidP="00E657FF">
      <w:pPr>
        <w:pStyle w:val="Tableheading"/>
        <w:rPr>
          <w:rFonts w:cs="Calibri"/>
        </w:rPr>
      </w:pPr>
      <w:bookmarkStart w:id="39" w:name="_Toc70860144"/>
      <w:r w:rsidRPr="00D74A63">
        <w:rPr>
          <w:rFonts w:cs="Calibri"/>
        </w:rPr>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5</w:t>
      </w:r>
      <w:r w:rsidR="00831622" w:rsidRPr="00D74A63">
        <w:rPr>
          <w:rFonts w:cs="Calibri"/>
        </w:rPr>
        <w:fldChar w:fldCharType="end"/>
      </w:r>
      <w:r w:rsidRPr="00D74A63">
        <w:rPr>
          <w:rFonts w:cs="Calibri"/>
        </w:rPr>
        <w:t xml:space="preserve">: </w:t>
      </w:r>
      <w:r w:rsidR="00194934" w:rsidRPr="00D74A63">
        <w:rPr>
          <w:rFonts w:cs="Calibri"/>
        </w:rPr>
        <w:tab/>
      </w:r>
      <w:r w:rsidRPr="00D74A63">
        <w:rPr>
          <w:rFonts w:cs="Calibri"/>
        </w:rPr>
        <w:t xml:space="preserve">National </w:t>
      </w:r>
      <w:r w:rsidR="002C7E47" w:rsidRPr="00D74A63">
        <w:rPr>
          <w:rFonts w:cs="Calibri"/>
        </w:rPr>
        <w:t>environmental standards relevant to the proposal</w:t>
      </w:r>
      <w:bookmarkEnd w:id="39"/>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701"/>
        <w:gridCol w:w="1276"/>
        <w:gridCol w:w="5528"/>
      </w:tblGrid>
      <w:tr w:rsidR="00367372" w:rsidRPr="00D74A63" w14:paraId="2361FFF0" w14:textId="77777777" w:rsidTr="00E657FF">
        <w:trPr>
          <w:tblHeader/>
        </w:trPr>
        <w:tc>
          <w:tcPr>
            <w:tcW w:w="1701" w:type="dxa"/>
            <w:shd w:val="clear" w:color="auto" w:fill="1C556C" w:themeFill="accent1"/>
          </w:tcPr>
          <w:p w14:paraId="5141E81D" w14:textId="55707DAF" w:rsidR="00367372" w:rsidRPr="00D74A63" w:rsidRDefault="00367372" w:rsidP="00367372">
            <w:pPr>
              <w:pStyle w:val="TableTextbold"/>
              <w:rPr>
                <w:rFonts w:cs="Calibri"/>
                <w:color w:val="FFFFFF" w:themeColor="background1"/>
              </w:rPr>
            </w:pPr>
            <w:bookmarkStart w:id="40" w:name="_Hlk42695746"/>
            <w:r w:rsidRPr="00D74A63">
              <w:rPr>
                <w:rFonts w:cs="Calibri"/>
                <w:color w:val="FFFFFF" w:themeColor="background1"/>
              </w:rPr>
              <w:t>NES</w:t>
            </w:r>
            <w:r w:rsidR="00C57F34" w:rsidRPr="00D74A63">
              <w:rPr>
                <w:rFonts w:cs="Calibri"/>
                <w:color w:val="FFFFFF" w:themeColor="background1"/>
              </w:rPr>
              <w:t xml:space="preserve"> </w:t>
            </w:r>
          </w:p>
        </w:tc>
        <w:tc>
          <w:tcPr>
            <w:tcW w:w="1276" w:type="dxa"/>
            <w:shd w:val="clear" w:color="auto" w:fill="1C556C" w:themeFill="accent1"/>
          </w:tcPr>
          <w:p w14:paraId="6872767A" w14:textId="0CFD934F" w:rsidR="00367372" w:rsidRPr="00D74A63" w:rsidRDefault="00BD757E" w:rsidP="00C757FA">
            <w:pPr>
              <w:pStyle w:val="TableTextbold"/>
              <w:jc w:val="center"/>
              <w:rPr>
                <w:rFonts w:cs="Calibri"/>
                <w:color w:val="FFFFFF" w:themeColor="background1"/>
              </w:rPr>
            </w:pPr>
            <w:r w:rsidRPr="00D74A63">
              <w:rPr>
                <w:rFonts w:cs="Calibri"/>
                <w:color w:val="FFFFFF" w:themeColor="background1"/>
              </w:rPr>
              <w:t>Regulation</w:t>
            </w:r>
          </w:p>
        </w:tc>
        <w:tc>
          <w:tcPr>
            <w:tcW w:w="5528" w:type="dxa"/>
            <w:shd w:val="clear" w:color="auto" w:fill="1C556C" w:themeFill="accent1"/>
          </w:tcPr>
          <w:p w14:paraId="0A380D47" w14:textId="77777777" w:rsidR="00367372" w:rsidRPr="00D74A63" w:rsidRDefault="00367372" w:rsidP="00367372">
            <w:pPr>
              <w:pStyle w:val="TableTextbold"/>
              <w:rPr>
                <w:rFonts w:cs="Calibri"/>
                <w:color w:val="FFFFFF" w:themeColor="background1"/>
              </w:rPr>
            </w:pPr>
            <w:r w:rsidRPr="00D74A63">
              <w:rPr>
                <w:rFonts w:cs="Calibri"/>
                <w:color w:val="FFFFFF" w:themeColor="background1"/>
              </w:rPr>
              <w:t xml:space="preserve">Relevance </w:t>
            </w:r>
          </w:p>
        </w:tc>
      </w:tr>
      <w:tr w:rsidR="00367372" w:rsidRPr="00D74A63" w14:paraId="7617FF16" w14:textId="77777777" w:rsidTr="00E657FF">
        <w:tc>
          <w:tcPr>
            <w:tcW w:w="1701" w:type="dxa"/>
            <w:shd w:val="clear" w:color="auto" w:fill="auto"/>
          </w:tcPr>
          <w:p w14:paraId="01A454EF" w14:textId="165C42D2" w:rsidR="00367372" w:rsidRPr="00D74A63" w:rsidRDefault="00BE48A1" w:rsidP="00367372">
            <w:pPr>
              <w:pStyle w:val="TableText"/>
              <w:rPr>
                <w:rFonts w:cs="Calibri"/>
              </w:rPr>
            </w:pPr>
            <w:r w:rsidRPr="00D74A63">
              <w:rPr>
                <w:rFonts w:cs="Calibri"/>
              </w:rPr>
              <w:t>NES for Air Quality 2004 (</w:t>
            </w:r>
            <w:r w:rsidR="00BD757E" w:rsidRPr="00D74A63">
              <w:rPr>
                <w:rFonts w:cs="Calibri"/>
              </w:rPr>
              <w:t>NES-AQ</w:t>
            </w:r>
            <w:r w:rsidRPr="00D74A63">
              <w:rPr>
                <w:rFonts w:cs="Calibri"/>
              </w:rPr>
              <w:t>)</w:t>
            </w:r>
          </w:p>
        </w:tc>
        <w:tc>
          <w:tcPr>
            <w:tcW w:w="1276" w:type="dxa"/>
            <w:shd w:val="clear" w:color="auto" w:fill="auto"/>
          </w:tcPr>
          <w:p w14:paraId="185B17E3" w14:textId="393C19B3" w:rsidR="00367372" w:rsidRPr="00D74A63" w:rsidRDefault="00BD757E" w:rsidP="00771979">
            <w:pPr>
              <w:pStyle w:val="TableText"/>
              <w:jc w:val="center"/>
              <w:rPr>
                <w:rFonts w:cs="Calibri"/>
              </w:rPr>
            </w:pPr>
            <w:r w:rsidRPr="00D74A63">
              <w:rPr>
                <w:rFonts w:cs="Calibri"/>
              </w:rPr>
              <w:t>7(1), 7(2)</w:t>
            </w:r>
          </w:p>
        </w:tc>
        <w:tc>
          <w:tcPr>
            <w:tcW w:w="5528" w:type="dxa"/>
          </w:tcPr>
          <w:p w14:paraId="3570D794" w14:textId="10114BFC" w:rsidR="006D4AB6" w:rsidRPr="00D74A63" w:rsidRDefault="00BD757E" w:rsidP="006D4AB6">
            <w:pPr>
              <w:pStyle w:val="TableText"/>
              <w:rPr>
                <w:rFonts w:cs="Calibri"/>
              </w:rPr>
            </w:pPr>
            <w:r w:rsidRPr="00D74A63">
              <w:rPr>
                <w:rFonts w:cs="Calibri"/>
              </w:rPr>
              <w:t xml:space="preserve">The NES-AQ </w:t>
            </w:r>
            <w:r w:rsidR="00820CB9" w:rsidRPr="00D74A63">
              <w:rPr>
                <w:rFonts w:cs="Calibri"/>
              </w:rPr>
              <w:t xml:space="preserve">prohibits the </w:t>
            </w:r>
            <w:r w:rsidRPr="00D74A63">
              <w:rPr>
                <w:rFonts w:cs="Calibri"/>
              </w:rPr>
              <w:t>burning of tyres unless</w:t>
            </w:r>
            <w:r w:rsidR="006D4AB6" w:rsidRPr="00D74A63">
              <w:rPr>
                <w:rFonts w:cs="Calibri"/>
              </w:rPr>
              <w:t xml:space="preserve"> t</w:t>
            </w:r>
            <w:r w:rsidR="00845628" w:rsidRPr="00D74A63">
              <w:rPr>
                <w:rFonts w:cs="Calibri"/>
              </w:rPr>
              <w:t>he ty</w:t>
            </w:r>
            <w:r w:rsidR="006D4AB6" w:rsidRPr="00D74A63">
              <w:rPr>
                <w:rFonts w:cs="Calibri"/>
              </w:rPr>
              <w:t xml:space="preserve">res are </w:t>
            </w:r>
            <w:r w:rsidRPr="00D74A63">
              <w:rPr>
                <w:rFonts w:cs="Calibri"/>
              </w:rPr>
              <w:t>bu</w:t>
            </w:r>
            <w:r w:rsidR="00B572A1" w:rsidRPr="00D74A63">
              <w:rPr>
                <w:rFonts w:cs="Calibri"/>
              </w:rPr>
              <w:t>r</w:t>
            </w:r>
            <w:r w:rsidRPr="00D74A63">
              <w:rPr>
                <w:rFonts w:cs="Calibri"/>
              </w:rPr>
              <w:t>nt at industrial and trade premises that ha</w:t>
            </w:r>
            <w:r w:rsidR="004E2195" w:rsidRPr="00D74A63">
              <w:rPr>
                <w:rFonts w:cs="Calibri"/>
              </w:rPr>
              <w:t>ve</w:t>
            </w:r>
            <w:r w:rsidR="006D4AB6" w:rsidRPr="00D74A63">
              <w:rPr>
                <w:rFonts w:cs="Calibri"/>
              </w:rPr>
              <w:t>:</w:t>
            </w:r>
          </w:p>
          <w:p w14:paraId="62464C5B" w14:textId="029CCDA1" w:rsidR="00B2260C" w:rsidRPr="00D74A63" w:rsidRDefault="004E2195" w:rsidP="00E657FF">
            <w:pPr>
              <w:pStyle w:val="TableBullet"/>
              <w:rPr>
                <w:rFonts w:cs="Calibri"/>
              </w:rPr>
            </w:pPr>
            <w:r w:rsidRPr="00D74A63">
              <w:rPr>
                <w:rFonts w:cs="Calibri"/>
              </w:rPr>
              <w:t>a</w:t>
            </w:r>
            <w:r w:rsidR="00BD757E" w:rsidRPr="00D74A63">
              <w:rPr>
                <w:rFonts w:cs="Calibri"/>
              </w:rPr>
              <w:t xml:space="preserve"> resource consent for the discharge </w:t>
            </w:r>
            <w:proofErr w:type="gramStart"/>
            <w:r w:rsidR="00BD757E" w:rsidRPr="00D74A63">
              <w:rPr>
                <w:rFonts w:cs="Calibri"/>
              </w:rPr>
              <w:t>produced</w:t>
            </w:r>
            <w:proofErr w:type="gramEnd"/>
            <w:r w:rsidR="00BD757E" w:rsidRPr="00D74A63">
              <w:rPr>
                <w:rFonts w:cs="Calibri"/>
              </w:rPr>
              <w:t xml:space="preserve"> </w:t>
            </w:r>
          </w:p>
          <w:p w14:paraId="3D4BFD8F" w14:textId="54894D1D" w:rsidR="00B2260C" w:rsidRPr="00D74A63" w:rsidRDefault="004E2195" w:rsidP="00E657FF">
            <w:pPr>
              <w:pStyle w:val="TableBullet"/>
              <w:rPr>
                <w:rFonts w:cs="Calibri"/>
              </w:rPr>
            </w:pPr>
            <w:r w:rsidRPr="00D74A63">
              <w:rPr>
                <w:rFonts w:cs="Calibri"/>
              </w:rPr>
              <w:t>e</w:t>
            </w:r>
            <w:r w:rsidR="00BD757E" w:rsidRPr="00D74A63">
              <w:rPr>
                <w:rFonts w:cs="Calibri"/>
              </w:rPr>
              <w:t>mission control equipment that is designed and operated to minimise emissions of dioxins and other toxics from the process</w:t>
            </w:r>
            <w:r w:rsidR="000E5A71" w:rsidRPr="00D74A63">
              <w:rPr>
                <w:rFonts w:cs="Calibri"/>
              </w:rPr>
              <w:t xml:space="preserve">. </w:t>
            </w:r>
          </w:p>
          <w:p w14:paraId="79B028BE" w14:textId="32603126" w:rsidR="00367372" w:rsidRPr="00D74A63" w:rsidRDefault="000E5A71" w:rsidP="00B2260C">
            <w:pPr>
              <w:pStyle w:val="TableText"/>
              <w:rPr>
                <w:rFonts w:cs="Calibri"/>
              </w:rPr>
            </w:pPr>
            <w:r w:rsidRPr="00D74A63">
              <w:rPr>
                <w:rFonts w:cs="Calibri"/>
              </w:rPr>
              <w:t xml:space="preserve">The proposal is relevant to </w:t>
            </w:r>
            <w:r w:rsidR="00171F54" w:rsidRPr="00D74A63">
              <w:rPr>
                <w:rFonts w:cs="Calibri"/>
              </w:rPr>
              <w:t xml:space="preserve">the NES-AQ </w:t>
            </w:r>
            <w:r w:rsidR="00D76228" w:rsidRPr="00D74A63">
              <w:rPr>
                <w:rFonts w:cs="Calibri"/>
              </w:rPr>
              <w:t xml:space="preserve">because </w:t>
            </w:r>
            <w:r w:rsidR="00171F54" w:rsidRPr="00D74A63">
              <w:rPr>
                <w:rFonts w:cs="Calibri"/>
              </w:rPr>
              <w:t xml:space="preserve">it will encourage improved </w:t>
            </w:r>
            <w:r w:rsidR="00AE1708" w:rsidRPr="00D74A63">
              <w:rPr>
                <w:rFonts w:cs="Calibri"/>
              </w:rPr>
              <w:t>management of outdoor tyre storage</w:t>
            </w:r>
            <w:r w:rsidR="00864DB6" w:rsidRPr="00D74A63">
              <w:rPr>
                <w:rFonts w:cs="Calibri"/>
              </w:rPr>
              <w:t>,</w:t>
            </w:r>
            <w:r w:rsidR="00AE1708" w:rsidRPr="00D74A63">
              <w:rPr>
                <w:rFonts w:cs="Calibri"/>
              </w:rPr>
              <w:t xml:space="preserve"> reducing the risk of </w:t>
            </w:r>
            <w:r w:rsidR="00864DB6" w:rsidRPr="00D74A63">
              <w:rPr>
                <w:rFonts w:cs="Calibri"/>
              </w:rPr>
              <w:t xml:space="preserve">a </w:t>
            </w:r>
            <w:r w:rsidR="00F56469" w:rsidRPr="00D74A63">
              <w:rPr>
                <w:rFonts w:cs="Calibri"/>
              </w:rPr>
              <w:t xml:space="preserve">tyre </w:t>
            </w:r>
            <w:r w:rsidR="00FE1569" w:rsidRPr="00D74A63">
              <w:rPr>
                <w:rFonts w:cs="Calibri"/>
              </w:rPr>
              <w:t>fire</w:t>
            </w:r>
            <w:r w:rsidR="005609F5" w:rsidRPr="00D74A63">
              <w:rPr>
                <w:rFonts w:cs="Calibri"/>
              </w:rPr>
              <w:t>.</w:t>
            </w:r>
            <w:r w:rsidR="00F56469" w:rsidRPr="00D74A63">
              <w:rPr>
                <w:rFonts w:cs="Calibri"/>
              </w:rPr>
              <w:t xml:space="preserve"> </w:t>
            </w:r>
          </w:p>
        </w:tc>
      </w:tr>
      <w:tr w:rsidR="00367372" w:rsidRPr="00D74A63" w14:paraId="5CFC8D3A" w14:textId="77777777" w:rsidTr="00E657FF">
        <w:tc>
          <w:tcPr>
            <w:tcW w:w="1701" w:type="dxa"/>
            <w:shd w:val="clear" w:color="auto" w:fill="auto"/>
          </w:tcPr>
          <w:p w14:paraId="11A1F38B" w14:textId="332C3E95" w:rsidR="00367372" w:rsidRPr="00D74A63" w:rsidRDefault="000B2053" w:rsidP="00367372">
            <w:pPr>
              <w:pStyle w:val="TableText"/>
              <w:rPr>
                <w:rFonts w:cs="Calibri"/>
              </w:rPr>
            </w:pPr>
            <w:r w:rsidRPr="00D74A63">
              <w:rPr>
                <w:rFonts w:cs="Calibri"/>
              </w:rPr>
              <w:t>NES for Sources of Human Drinking Water 2007</w:t>
            </w:r>
          </w:p>
        </w:tc>
        <w:tc>
          <w:tcPr>
            <w:tcW w:w="1276" w:type="dxa"/>
            <w:shd w:val="clear" w:color="auto" w:fill="auto"/>
          </w:tcPr>
          <w:p w14:paraId="0D08DB6A" w14:textId="20D3A942" w:rsidR="00367372" w:rsidRPr="00D74A63" w:rsidRDefault="000B2053" w:rsidP="00771979">
            <w:pPr>
              <w:pStyle w:val="TableText"/>
              <w:jc w:val="center"/>
              <w:rPr>
                <w:rFonts w:cs="Calibri"/>
              </w:rPr>
            </w:pPr>
            <w:r w:rsidRPr="00D74A63">
              <w:rPr>
                <w:rFonts w:cs="Calibri"/>
              </w:rPr>
              <w:t>Various</w:t>
            </w:r>
          </w:p>
        </w:tc>
        <w:tc>
          <w:tcPr>
            <w:tcW w:w="5528" w:type="dxa"/>
          </w:tcPr>
          <w:p w14:paraId="42C92165" w14:textId="29D5C6A1" w:rsidR="00367372" w:rsidRPr="00D74A63" w:rsidRDefault="00BD0ED8" w:rsidP="00367372">
            <w:pPr>
              <w:pStyle w:val="TableText"/>
              <w:rPr>
                <w:rFonts w:cs="Calibri"/>
              </w:rPr>
            </w:pPr>
            <w:r w:rsidRPr="00D74A63">
              <w:rPr>
                <w:rFonts w:cs="Calibri"/>
              </w:rPr>
              <w:t>The proposal requires outdoor tyre storage to be set</w:t>
            </w:r>
            <w:r w:rsidR="00D76228" w:rsidRPr="00D74A63">
              <w:rPr>
                <w:rFonts w:cs="Calibri"/>
              </w:rPr>
              <w:t xml:space="preserve"> </w:t>
            </w:r>
            <w:r w:rsidRPr="00D74A63">
              <w:rPr>
                <w:rFonts w:cs="Calibri"/>
              </w:rPr>
              <w:t xml:space="preserve">back from </w:t>
            </w:r>
            <w:r w:rsidR="00692FBC" w:rsidRPr="00D74A63">
              <w:rPr>
                <w:rFonts w:cs="Calibri"/>
              </w:rPr>
              <w:t>any surface water</w:t>
            </w:r>
            <w:r w:rsidR="00F62144" w:rsidRPr="00D74A63">
              <w:rPr>
                <w:rFonts w:cs="Calibri"/>
              </w:rPr>
              <w:t xml:space="preserve"> </w:t>
            </w:r>
            <w:r w:rsidR="00692FBC" w:rsidRPr="00D74A63">
              <w:rPr>
                <w:rFonts w:cs="Calibri"/>
              </w:rPr>
              <w:t>body or bore</w:t>
            </w:r>
            <w:r w:rsidR="000A0E88" w:rsidRPr="00D74A63">
              <w:rPr>
                <w:rFonts w:cs="Calibri"/>
              </w:rPr>
              <w:t xml:space="preserve"> </w:t>
            </w:r>
            <w:r w:rsidR="00275B3B" w:rsidRPr="00D74A63">
              <w:rPr>
                <w:rFonts w:cs="Calibri"/>
              </w:rPr>
              <w:t>that supplies drinking water to a registered drinking</w:t>
            </w:r>
            <w:r w:rsidR="0041676A" w:rsidRPr="00D74A63">
              <w:rPr>
                <w:rFonts w:cs="Calibri"/>
              </w:rPr>
              <w:t>-</w:t>
            </w:r>
            <w:r w:rsidR="00275B3B" w:rsidRPr="00D74A63">
              <w:rPr>
                <w:rFonts w:cs="Calibri"/>
              </w:rPr>
              <w:t>water supply or a dwelling</w:t>
            </w:r>
            <w:r w:rsidR="00AB4F1D">
              <w:rPr>
                <w:rFonts w:cs="Calibri"/>
              </w:rPr>
              <w:t xml:space="preserve"> house</w:t>
            </w:r>
            <w:r w:rsidR="000A0E88" w:rsidRPr="00D74A63">
              <w:rPr>
                <w:rFonts w:cs="Calibri"/>
              </w:rPr>
              <w:t xml:space="preserve">. </w:t>
            </w:r>
            <w:r w:rsidR="00B47EA6" w:rsidRPr="00D74A63">
              <w:rPr>
                <w:rFonts w:cs="Calibri"/>
              </w:rPr>
              <w:t xml:space="preserve">This is </w:t>
            </w:r>
            <w:r w:rsidR="00510BCE" w:rsidRPr="00D74A63">
              <w:rPr>
                <w:rFonts w:cs="Calibri"/>
              </w:rPr>
              <w:t>consistent with</w:t>
            </w:r>
            <w:r w:rsidR="00B47EA6" w:rsidRPr="00D74A63">
              <w:rPr>
                <w:rFonts w:cs="Calibri"/>
              </w:rPr>
              <w:t xml:space="preserve"> the </w:t>
            </w:r>
            <w:r w:rsidR="002A103C" w:rsidRPr="00D74A63">
              <w:rPr>
                <w:rFonts w:cs="Calibri"/>
              </w:rPr>
              <w:t xml:space="preserve">overall objective of the NES for Sources of Drinking Water </w:t>
            </w:r>
            <w:r w:rsidR="00536195" w:rsidRPr="00D74A63">
              <w:rPr>
                <w:rFonts w:cs="Calibri"/>
              </w:rPr>
              <w:t xml:space="preserve">2007 to protect sources of drinking water from becoming contaminated. </w:t>
            </w:r>
          </w:p>
          <w:p w14:paraId="27D622AA" w14:textId="35230308" w:rsidR="00072886" w:rsidRPr="00D74A63" w:rsidRDefault="00072886" w:rsidP="00367372">
            <w:pPr>
              <w:pStyle w:val="TableText"/>
              <w:rPr>
                <w:rFonts w:cs="Calibri"/>
              </w:rPr>
            </w:pPr>
            <w:r w:rsidRPr="00D74A63">
              <w:rPr>
                <w:rFonts w:cs="Calibri"/>
              </w:rPr>
              <w:t xml:space="preserve">The NES </w:t>
            </w:r>
            <w:r w:rsidR="001B7D3C" w:rsidRPr="00D74A63">
              <w:rPr>
                <w:rFonts w:cs="Calibri"/>
              </w:rPr>
              <w:t xml:space="preserve">for Sources </w:t>
            </w:r>
            <w:r w:rsidR="005609F5" w:rsidRPr="00D74A63">
              <w:rPr>
                <w:rFonts w:cs="Calibri"/>
              </w:rPr>
              <w:t>o</w:t>
            </w:r>
            <w:r w:rsidR="001B7D3C" w:rsidRPr="00D74A63">
              <w:rPr>
                <w:rFonts w:cs="Calibri"/>
              </w:rPr>
              <w:t xml:space="preserve">f Human Drinking Water 2007 </w:t>
            </w:r>
            <w:r w:rsidRPr="00D74A63">
              <w:rPr>
                <w:rFonts w:cs="Calibri"/>
              </w:rPr>
              <w:t xml:space="preserve">is currently being </w:t>
            </w:r>
            <w:r w:rsidR="00BD0ED8" w:rsidRPr="00D74A63">
              <w:rPr>
                <w:rFonts w:cs="Calibri"/>
              </w:rPr>
              <w:t xml:space="preserve">reviewed. </w:t>
            </w:r>
            <w:r w:rsidRPr="00D74A63">
              <w:rPr>
                <w:rFonts w:cs="Calibri"/>
              </w:rPr>
              <w:t xml:space="preserve">The </w:t>
            </w:r>
            <w:r w:rsidR="00BD0ED8" w:rsidRPr="00D74A63">
              <w:rPr>
                <w:rFonts w:cs="Calibri"/>
              </w:rPr>
              <w:t xml:space="preserve">review </w:t>
            </w:r>
            <w:r w:rsidR="00A7677A" w:rsidRPr="00D74A63">
              <w:rPr>
                <w:rFonts w:cs="Calibri"/>
              </w:rPr>
              <w:t xml:space="preserve">aims </w:t>
            </w:r>
            <w:r w:rsidRPr="00D74A63">
              <w:rPr>
                <w:rFonts w:cs="Calibri"/>
              </w:rPr>
              <w:t>to strengthen the ability of regional councils and territorial authorities to manage risks to drinking water posed by activities in drinking water catchments</w:t>
            </w:r>
            <w:r w:rsidR="00BD0ED8" w:rsidRPr="00D74A63">
              <w:rPr>
                <w:rFonts w:cs="Calibri"/>
              </w:rPr>
              <w:t>.</w:t>
            </w:r>
          </w:p>
        </w:tc>
      </w:tr>
      <w:tr w:rsidR="000059B5" w:rsidRPr="00D74A63" w14:paraId="6F619BD2" w14:textId="77777777" w:rsidTr="00E657FF">
        <w:tc>
          <w:tcPr>
            <w:tcW w:w="1701" w:type="dxa"/>
            <w:shd w:val="clear" w:color="auto" w:fill="auto"/>
          </w:tcPr>
          <w:p w14:paraId="08EE88E5" w14:textId="2184BCB6" w:rsidR="000059B5" w:rsidRPr="00D74A63" w:rsidRDefault="000059B5" w:rsidP="00367372">
            <w:pPr>
              <w:pStyle w:val="TableText"/>
              <w:rPr>
                <w:rFonts w:cs="Calibri"/>
              </w:rPr>
            </w:pPr>
            <w:r w:rsidRPr="00D74A63">
              <w:rPr>
                <w:rFonts w:cs="Calibri"/>
              </w:rPr>
              <w:t>NES for Assessing and Managing Contaminants in Soil to Protect Human Health 2011</w:t>
            </w:r>
            <w:r w:rsidR="00AD14B3" w:rsidRPr="00D74A63">
              <w:rPr>
                <w:rFonts w:cs="Calibri"/>
              </w:rPr>
              <w:t xml:space="preserve"> (NESCS)</w:t>
            </w:r>
          </w:p>
        </w:tc>
        <w:tc>
          <w:tcPr>
            <w:tcW w:w="1276" w:type="dxa"/>
            <w:shd w:val="clear" w:color="auto" w:fill="auto"/>
          </w:tcPr>
          <w:p w14:paraId="57BEA7A2" w14:textId="77777777" w:rsidR="000059B5" w:rsidRPr="00D74A63" w:rsidRDefault="000059B5" w:rsidP="00771979">
            <w:pPr>
              <w:pStyle w:val="TableText"/>
              <w:jc w:val="center"/>
              <w:rPr>
                <w:rFonts w:cs="Calibri"/>
              </w:rPr>
            </w:pPr>
            <w:r w:rsidRPr="00D74A63">
              <w:rPr>
                <w:rFonts w:cs="Calibri"/>
              </w:rPr>
              <w:t>Hazardous Activities and Industries List (HAIL)</w:t>
            </w:r>
          </w:p>
          <w:p w14:paraId="420668C5" w14:textId="795C3921" w:rsidR="00C47999" w:rsidRPr="00D74A63" w:rsidRDefault="00C47999" w:rsidP="00771979">
            <w:pPr>
              <w:pStyle w:val="TableText"/>
              <w:jc w:val="center"/>
              <w:rPr>
                <w:rFonts w:cs="Calibri"/>
              </w:rPr>
            </w:pPr>
            <w:r w:rsidRPr="00D74A63">
              <w:rPr>
                <w:rFonts w:cs="Calibri"/>
              </w:rPr>
              <w:t>Various</w:t>
            </w:r>
          </w:p>
        </w:tc>
        <w:tc>
          <w:tcPr>
            <w:tcW w:w="5528" w:type="dxa"/>
          </w:tcPr>
          <w:p w14:paraId="0AEE3485" w14:textId="2B6AB1B3" w:rsidR="000059B5" w:rsidRPr="00D74A63" w:rsidRDefault="001149E5" w:rsidP="00367372">
            <w:pPr>
              <w:pStyle w:val="TableText"/>
              <w:rPr>
                <w:rFonts w:cs="Calibri"/>
              </w:rPr>
            </w:pPr>
            <w:r w:rsidRPr="00D74A63">
              <w:rPr>
                <w:rFonts w:cs="Calibri"/>
              </w:rPr>
              <w:t>S</w:t>
            </w:r>
            <w:r w:rsidR="000059B5" w:rsidRPr="00D74A63">
              <w:rPr>
                <w:rFonts w:cs="Calibri"/>
              </w:rPr>
              <w:t xml:space="preserve">everal businesses </w:t>
            </w:r>
            <w:r w:rsidRPr="00D74A63">
              <w:rPr>
                <w:rFonts w:cs="Calibri"/>
              </w:rPr>
              <w:t xml:space="preserve">are </w:t>
            </w:r>
            <w:r w:rsidR="000059B5" w:rsidRPr="00D74A63">
              <w:rPr>
                <w:rFonts w:cs="Calibri"/>
              </w:rPr>
              <w:t>listed as HAIL activities under the NESCS that would likely store tyres outdoors, including motor vehicle workshops</w:t>
            </w:r>
            <w:r w:rsidR="00C47999" w:rsidRPr="00D74A63">
              <w:rPr>
                <w:rFonts w:cs="Calibri"/>
              </w:rPr>
              <w:t xml:space="preserve">, transport depots or yards and automotive dismantling or scrap yards. Owners of these businesses may be required to take particular measures to manage the storage of tyres as part of a wider strategy to minimise the discharge of contaminants to soil under the NESCS from their operations. However, </w:t>
            </w:r>
            <w:r w:rsidR="00EC7738" w:rsidRPr="00D74A63">
              <w:rPr>
                <w:rFonts w:cs="Calibri"/>
              </w:rPr>
              <w:t>because</w:t>
            </w:r>
            <w:r w:rsidR="00C47999" w:rsidRPr="00D74A63">
              <w:rPr>
                <w:rFonts w:cs="Calibri"/>
              </w:rPr>
              <w:t xml:space="preserve"> the NESCS primarily targets hazardous substances that could discharge directly into or onto land</w:t>
            </w:r>
            <w:r w:rsidR="007F290D" w:rsidRPr="00D74A63">
              <w:rPr>
                <w:rFonts w:cs="Calibri"/>
              </w:rPr>
              <w:t>, for example,</w:t>
            </w:r>
            <w:r w:rsidR="00C47999" w:rsidRPr="00D74A63">
              <w:rPr>
                <w:rFonts w:cs="Calibri"/>
              </w:rPr>
              <w:t xml:space="preserve"> petrol, diesel, oil, it is unlikely any management strategy under the NESCS would conflict with requirements imposed on the outdoor storage of tyres under the NES-STO. </w:t>
            </w:r>
          </w:p>
        </w:tc>
      </w:tr>
    </w:tbl>
    <w:bookmarkEnd w:id="40"/>
    <w:p w14:paraId="3D0CCF58" w14:textId="46C2E2A2" w:rsidR="00BF019A" w:rsidRPr="00D74A63" w:rsidRDefault="3A138E6D" w:rsidP="00E657FF">
      <w:pPr>
        <w:pStyle w:val="Heading3"/>
        <w:spacing w:before="440"/>
        <w:rPr>
          <w:rFonts w:cs="Calibri"/>
        </w:rPr>
      </w:pPr>
      <w:r w:rsidRPr="00D74A63">
        <w:rPr>
          <w:rFonts w:cs="Calibri"/>
        </w:rPr>
        <w:lastRenderedPageBreak/>
        <w:t xml:space="preserve">Other </w:t>
      </w:r>
      <w:r w:rsidR="0007322B" w:rsidRPr="00D74A63">
        <w:rPr>
          <w:rFonts w:cs="Calibri"/>
        </w:rPr>
        <w:t>r</w:t>
      </w:r>
      <w:r w:rsidRPr="00D74A63">
        <w:rPr>
          <w:rFonts w:cs="Calibri"/>
        </w:rPr>
        <w:t xml:space="preserve">elevant </w:t>
      </w:r>
      <w:r w:rsidR="0007322B" w:rsidRPr="00D74A63">
        <w:rPr>
          <w:rFonts w:cs="Calibri"/>
        </w:rPr>
        <w:t>l</w:t>
      </w:r>
      <w:r w:rsidRPr="00D74A63">
        <w:rPr>
          <w:rFonts w:cs="Calibri"/>
        </w:rPr>
        <w:t>egislation</w:t>
      </w:r>
      <w:r w:rsidR="7D406955" w:rsidRPr="00D74A63">
        <w:rPr>
          <w:rFonts w:cs="Calibri"/>
        </w:rPr>
        <w:t xml:space="preserve"> </w:t>
      </w:r>
      <w:bookmarkStart w:id="41" w:name="_Hlk41483220"/>
    </w:p>
    <w:bookmarkEnd w:id="41"/>
    <w:p w14:paraId="110F0273" w14:textId="0CBEA2BF" w:rsidR="009A4AE4" w:rsidRPr="00D74A63" w:rsidRDefault="00744DAF" w:rsidP="00850DB6">
      <w:pPr>
        <w:pStyle w:val="BodyText"/>
        <w:keepNext/>
        <w:rPr>
          <w:rFonts w:cs="Calibri"/>
        </w:rPr>
      </w:pPr>
      <w:r w:rsidRPr="00D74A63">
        <w:rPr>
          <w:rFonts w:cs="Calibri"/>
        </w:rPr>
        <w:t xml:space="preserve">Table </w:t>
      </w:r>
      <w:r w:rsidR="005F6C43" w:rsidRPr="00D74A63">
        <w:rPr>
          <w:rFonts w:cs="Calibri"/>
        </w:rPr>
        <w:t>6</w:t>
      </w:r>
      <w:r w:rsidRPr="00D74A63">
        <w:rPr>
          <w:rFonts w:cs="Calibri"/>
        </w:rPr>
        <w:t xml:space="preserve"> </w:t>
      </w:r>
      <w:r w:rsidR="00517026" w:rsidRPr="00D74A63">
        <w:rPr>
          <w:rFonts w:cs="Calibri"/>
        </w:rPr>
        <w:t>summar</w:t>
      </w:r>
      <w:r w:rsidR="007F290D" w:rsidRPr="00D74A63">
        <w:rPr>
          <w:rFonts w:cs="Calibri"/>
        </w:rPr>
        <w:t>ises</w:t>
      </w:r>
      <w:r w:rsidR="00517026" w:rsidRPr="00D74A63">
        <w:rPr>
          <w:rFonts w:cs="Calibri"/>
        </w:rPr>
        <w:t xml:space="preserve"> other legislation relevant to the proposal.</w:t>
      </w:r>
      <w:r w:rsidR="009A4AE4" w:rsidRPr="00D74A63">
        <w:rPr>
          <w:rFonts w:cs="Calibri"/>
        </w:rPr>
        <w:t xml:space="preserve"> </w:t>
      </w:r>
    </w:p>
    <w:p w14:paraId="740F92C1" w14:textId="353C281D" w:rsidR="00D037DE" w:rsidRPr="00D74A63" w:rsidRDefault="00D037DE" w:rsidP="00E657FF">
      <w:pPr>
        <w:pStyle w:val="Tableheading"/>
        <w:rPr>
          <w:rFonts w:cs="Calibri"/>
        </w:rPr>
      </w:pPr>
      <w:bookmarkStart w:id="42" w:name="_Toc70860145"/>
      <w:r w:rsidRPr="00D74A63">
        <w:rPr>
          <w:rFonts w:cs="Calibri"/>
        </w:rPr>
        <w:t xml:space="preserve">Table </w:t>
      </w:r>
      <w:r w:rsidR="00831622" w:rsidRPr="00D74A63">
        <w:rPr>
          <w:rFonts w:cs="Calibri"/>
        </w:rPr>
        <w:fldChar w:fldCharType="begin"/>
      </w:r>
      <w:r w:rsidR="00831622" w:rsidRPr="00D74A63">
        <w:rPr>
          <w:rFonts w:cs="Calibri"/>
        </w:rPr>
        <w:instrText xml:space="preserve"> SEQ Table \* ARABIC </w:instrText>
      </w:r>
      <w:r w:rsidR="00831622" w:rsidRPr="00D74A63">
        <w:rPr>
          <w:rFonts w:cs="Calibri"/>
        </w:rPr>
        <w:fldChar w:fldCharType="separate"/>
      </w:r>
      <w:r w:rsidR="005C5E7B">
        <w:rPr>
          <w:rFonts w:cs="Calibri"/>
          <w:noProof/>
        </w:rPr>
        <w:t>6</w:t>
      </w:r>
      <w:r w:rsidR="00831622" w:rsidRPr="00D74A63">
        <w:rPr>
          <w:rFonts w:cs="Calibri"/>
        </w:rPr>
        <w:fldChar w:fldCharType="end"/>
      </w:r>
      <w:r w:rsidRPr="00D74A63">
        <w:rPr>
          <w:rFonts w:cs="Calibri"/>
        </w:rPr>
        <w:t xml:space="preserve">: </w:t>
      </w:r>
      <w:r w:rsidR="00850DB6" w:rsidRPr="00D74A63">
        <w:rPr>
          <w:rFonts w:cs="Calibri"/>
        </w:rPr>
        <w:tab/>
      </w:r>
      <w:r w:rsidRPr="00D74A63">
        <w:rPr>
          <w:rFonts w:cs="Calibri"/>
        </w:rPr>
        <w:t>Other legislation relevant to the proposal</w:t>
      </w:r>
      <w:bookmarkEnd w:id="42"/>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701"/>
        <w:gridCol w:w="1134"/>
        <w:gridCol w:w="5670"/>
      </w:tblGrid>
      <w:tr w:rsidR="00C141D9" w:rsidRPr="00D74A63" w14:paraId="6A9E80BE" w14:textId="77777777" w:rsidTr="003D09AB">
        <w:trPr>
          <w:tblHeader/>
        </w:trPr>
        <w:tc>
          <w:tcPr>
            <w:tcW w:w="1701" w:type="dxa"/>
            <w:shd w:val="clear" w:color="auto" w:fill="1C556C" w:themeFill="accent1"/>
          </w:tcPr>
          <w:p w14:paraId="7899392C" w14:textId="2D61F626" w:rsidR="00C141D9" w:rsidRPr="00D74A63" w:rsidRDefault="00A31EA5" w:rsidP="00614700">
            <w:pPr>
              <w:pStyle w:val="TableTextbold"/>
              <w:rPr>
                <w:rFonts w:cs="Calibri"/>
                <w:color w:val="FFFFFF" w:themeColor="background1"/>
              </w:rPr>
            </w:pPr>
            <w:r w:rsidRPr="00D74A63">
              <w:rPr>
                <w:rFonts w:cs="Calibri"/>
                <w:color w:val="FFFFFF" w:themeColor="background1"/>
              </w:rPr>
              <w:t>Legislation</w:t>
            </w:r>
            <w:r w:rsidR="00C57F34" w:rsidRPr="00D74A63">
              <w:rPr>
                <w:rFonts w:cs="Calibri"/>
                <w:color w:val="FFFFFF" w:themeColor="background1"/>
              </w:rPr>
              <w:t xml:space="preserve"> </w:t>
            </w:r>
          </w:p>
        </w:tc>
        <w:tc>
          <w:tcPr>
            <w:tcW w:w="1134" w:type="dxa"/>
            <w:shd w:val="clear" w:color="auto" w:fill="1C556C" w:themeFill="accent1"/>
          </w:tcPr>
          <w:p w14:paraId="29334C4A" w14:textId="07F634BC" w:rsidR="00C141D9" w:rsidRPr="00D74A63" w:rsidRDefault="008C2D73" w:rsidP="003D09AB">
            <w:pPr>
              <w:pStyle w:val="TableTextbold"/>
              <w:jc w:val="center"/>
              <w:rPr>
                <w:rFonts w:cs="Calibri"/>
                <w:color w:val="FFFFFF" w:themeColor="background1"/>
              </w:rPr>
            </w:pPr>
            <w:r w:rsidRPr="00D74A63">
              <w:rPr>
                <w:rFonts w:cs="Calibri"/>
                <w:color w:val="FFFFFF" w:themeColor="background1"/>
              </w:rPr>
              <w:t>Section</w:t>
            </w:r>
            <w:r w:rsidR="003D09AB" w:rsidRPr="00D74A63">
              <w:rPr>
                <w:rFonts w:cs="Calibri"/>
                <w:color w:val="FFFFFF" w:themeColor="background1"/>
              </w:rPr>
              <w:t>(</w:t>
            </w:r>
            <w:r w:rsidR="0007322B" w:rsidRPr="00D74A63">
              <w:rPr>
                <w:rFonts w:cs="Calibri"/>
                <w:color w:val="FFFFFF" w:themeColor="background1"/>
              </w:rPr>
              <w:t>s</w:t>
            </w:r>
            <w:r w:rsidR="003D09AB" w:rsidRPr="00D74A63">
              <w:rPr>
                <w:rFonts w:cs="Calibri"/>
                <w:color w:val="FFFFFF" w:themeColor="background1"/>
              </w:rPr>
              <w:t>)</w:t>
            </w:r>
          </w:p>
        </w:tc>
        <w:tc>
          <w:tcPr>
            <w:tcW w:w="5670" w:type="dxa"/>
            <w:shd w:val="clear" w:color="auto" w:fill="1C556C" w:themeFill="accent1"/>
          </w:tcPr>
          <w:p w14:paraId="30027DBD" w14:textId="77777777" w:rsidR="00C141D9" w:rsidRPr="00D74A63" w:rsidRDefault="00C141D9" w:rsidP="00614700">
            <w:pPr>
              <w:pStyle w:val="TableTextbold"/>
              <w:rPr>
                <w:rFonts w:cs="Calibri"/>
                <w:color w:val="FFFFFF" w:themeColor="background1"/>
              </w:rPr>
            </w:pPr>
            <w:r w:rsidRPr="00D74A63">
              <w:rPr>
                <w:rFonts w:cs="Calibri"/>
                <w:color w:val="FFFFFF" w:themeColor="background1"/>
              </w:rPr>
              <w:t xml:space="preserve">Relevance </w:t>
            </w:r>
          </w:p>
        </w:tc>
      </w:tr>
      <w:tr w:rsidR="00C462A0" w:rsidRPr="00D74A63" w14:paraId="43015459" w14:textId="77777777" w:rsidTr="003D09AB">
        <w:tc>
          <w:tcPr>
            <w:tcW w:w="1701" w:type="dxa"/>
            <w:shd w:val="clear" w:color="auto" w:fill="auto"/>
          </w:tcPr>
          <w:p w14:paraId="2945945B" w14:textId="56D37F4A" w:rsidR="00C462A0" w:rsidRPr="00D74A63" w:rsidRDefault="00C462A0" w:rsidP="00C462A0">
            <w:pPr>
              <w:pStyle w:val="TableText"/>
              <w:rPr>
                <w:rFonts w:cs="Calibri"/>
              </w:rPr>
            </w:pPr>
            <w:r w:rsidRPr="00D74A63">
              <w:rPr>
                <w:rFonts w:cs="Calibri"/>
              </w:rPr>
              <w:t>Waste Minimisation Act 2008</w:t>
            </w:r>
            <w:r w:rsidR="00A87B92" w:rsidRPr="00D74A63">
              <w:rPr>
                <w:rFonts w:cs="Calibri"/>
              </w:rPr>
              <w:t xml:space="preserve"> (WMA)</w:t>
            </w:r>
          </w:p>
        </w:tc>
        <w:tc>
          <w:tcPr>
            <w:tcW w:w="1134" w:type="dxa"/>
            <w:shd w:val="clear" w:color="auto" w:fill="auto"/>
          </w:tcPr>
          <w:p w14:paraId="2C455E53" w14:textId="71FDF80D" w:rsidR="00303227" w:rsidRPr="00D74A63" w:rsidRDefault="00C462A0" w:rsidP="00771979">
            <w:pPr>
              <w:pStyle w:val="TableText"/>
              <w:jc w:val="center"/>
              <w:rPr>
                <w:rFonts w:cs="Calibri"/>
              </w:rPr>
            </w:pPr>
            <w:r w:rsidRPr="00D74A63">
              <w:rPr>
                <w:rFonts w:cs="Calibri"/>
              </w:rPr>
              <w:t>56(1)(a)</w:t>
            </w:r>
          </w:p>
          <w:p w14:paraId="017487AA" w14:textId="3721FB0B" w:rsidR="00C462A0" w:rsidRPr="00D74A63" w:rsidRDefault="00C462A0" w:rsidP="00771979">
            <w:pPr>
              <w:pStyle w:val="TableText"/>
              <w:jc w:val="center"/>
              <w:rPr>
                <w:rFonts w:cs="Calibri"/>
              </w:rPr>
            </w:pPr>
            <w:r w:rsidRPr="00D74A63">
              <w:rPr>
                <w:rFonts w:cs="Calibri"/>
              </w:rPr>
              <w:t>56(1)(b)</w:t>
            </w:r>
          </w:p>
          <w:p w14:paraId="6D5927B8" w14:textId="6E853D53" w:rsidR="00C462A0" w:rsidRPr="00D74A63" w:rsidRDefault="00C462A0" w:rsidP="00771979">
            <w:pPr>
              <w:pStyle w:val="TableText"/>
              <w:jc w:val="center"/>
              <w:rPr>
                <w:rFonts w:cs="Calibri"/>
              </w:rPr>
            </w:pPr>
            <w:r w:rsidRPr="00D74A63">
              <w:rPr>
                <w:rFonts w:cs="Calibri"/>
              </w:rPr>
              <w:t>56(2)</w:t>
            </w:r>
          </w:p>
        </w:tc>
        <w:tc>
          <w:tcPr>
            <w:tcW w:w="5670" w:type="dxa"/>
          </w:tcPr>
          <w:p w14:paraId="1055B4AF" w14:textId="52CB9922" w:rsidR="00C462A0" w:rsidRPr="00D74A63" w:rsidRDefault="00C462A0" w:rsidP="00C462A0">
            <w:pPr>
              <w:pStyle w:val="TableText"/>
              <w:rPr>
                <w:rFonts w:cs="Calibri"/>
              </w:rPr>
            </w:pPr>
            <w:r w:rsidRPr="00D74A63">
              <w:rPr>
                <w:rFonts w:cs="Calibri"/>
              </w:rPr>
              <w:t xml:space="preserve">The </w:t>
            </w:r>
            <w:r w:rsidRPr="00557623">
              <w:rPr>
                <w:rFonts w:cs="Calibri"/>
              </w:rPr>
              <w:t>WMA</w:t>
            </w:r>
            <w:r w:rsidRPr="00D74A63">
              <w:rPr>
                <w:rFonts w:cs="Calibri"/>
              </w:rPr>
              <w:t xml:space="preserve"> </w:t>
            </w:r>
            <w:r w:rsidR="00206C46" w:rsidRPr="00D74A63">
              <w:rPr>
                <w:rFonts w:cs="Calibri"/>
              </w:rPr>
              <w:t>seeks to encourage waste minimisation and decrea</w:t>
            </w:r>
            <w:r w:rsidR="00505444" w:rsidRPr="00D74A63">
              <w:rPr>
                <w:rFonts w:cs="Calibri"/>
              </w:rPr>
              <w:t>se waste</w:t>
            </w:r>
            <w:r w:rsidR="006C4DE6" w:rsidRPr="00D74A63">
              <w:rPr>
                <w:rFonts w:cs="Calibri"/>
              </w:rPr>
              <w:t> </w:t>
            </w:r>
            <w:r w:rsidR="00505444" w:rsidRPr="00D74A63">
              <w:rPr>
                <w:rFonts w:cs="Calibri"/>
              </w:rPr>
              <w:t>disposal</w:t>
            </w:r>
            <w:r w:rsidR="000D7EC0" w:rsidRPr="00D74A63">
              <w:rPr>
                <w:rFonts w:cs="Calibri"/>
              </w:rPr>
              <w:t>,</w:t>
            </w:r>
            <w:r w:rsidR="00505444" w:rsidRPr="00D74A63">
              <w:rPr>
                <w:rFonts w:cs="Calibri"/>
              </w:rPr>
              <w:t xml:space="preserve"> to protect the environment from harm and provide environmental, </w:t>
            </w:r>
            <w:r w:rsidR="00FE7461" w:rsidRPr="00D74A63">
              <w:rPr>
                <w:rFonts w:cs="Calibri"/>
              </w:rPr>
              <w:t xml:space="preserve">social, economic and cultural benefits. The WMA </w:t>
            </w:r>
            <w:r w:rsidRPr="00D74A63">
              <w:rPr>
                <w:rFonts w:cs="Calibri"/>
              </w:rPr>
              <w:t xml:space="preserve">does </w:t>
            </w:r>
            <w:r w:rsidR="001673A7" w:rsidRPr="00D74A63">
              <w:rPr>
                <w:rFonts w:cs="Calibri"/>
              </w:rPr>
              <w:t>not</w:t>
            </w:r>
            <w:r w:rsidR="006C4DE6" w:rsidRPr="00D74A63">
              <w:rPr>
                <w:rFonts w:cs="Calibri"/>
              </w:rPr>
              <w:t> </w:t>
            </w:r>
            <w:r w:rsidR="00965EDA" w:rsidRPr="00D74A63">
              <w:rPr>
                <w:rFonts w:cs="Calibri"/>
              </w:rPr>
              <w:t xml:space="preserve">specifically </w:t>
            </w:r>
            <w:r w:rsidR="001673A7" w:rsidRPr="00D74A63">
              <w:rPr>
                <w:rFonts w:cs="Calibri"/>
              </w:rPr>
              <w:t xml:space="preserve">enable the regulation of the </w:t>
            </w:r>
            <w:r w:rsidRPr="00557623">
              <w:rPr>
                <w:rFonts w:cs="Calibri"/>
                <w:b/>
                <w:bCs/>
              </w:rPr>
              <w:t>storage</w:t>
            </w:r>
            <w:r w:rsidRPr="00D74A63">
              <w:rPr>
                <w:rFonts w:cs="Calibri"/>
              </w:rPr>
              <w:t xml:space="preserve"> of </w:t>
            </w:r>
            <w:r w:rsidR="00965EDA" w:rsidRPr="00D74A63">
              <w:rPr>
                <w:rFonts w:cs="Calibri"/>
              </w:rPr>
              <w:t xml:space="preserve">waste (including end-of-life </w:t>
            </w:r>
            <w:r w:rsidRPr="00D74A63">
              <w:rPr>
                <w:rFonts w:cs="Calibri"/>
              </w:rPr>
              <w:t>tyres</w:t>
            </w:r>
            <w:proofErr w:type="gramStart"/>
            <w:r w:rsidR="00965EDA" w:rsidRPr="00D74A63">
              <w:rPr>
                <w:rFonts w:cs="Calibri"/>
              </w:rPr>
              <w:t>)</w:t>
            </w:r>
            <w:proofErr w:type="gramEnd"/>
            <w:r w:rsidR="001673A7" w:rsidRPr="00D74A63">
              <w:rPr>
                <w:rFonts w:cs="Calibri"/>
              </w:rPr>
              <w:t xml:space="preserve"> but it does enable territorial authorities to </w:t>
            </w:r>
            <w:r w:rsidR="00426D29" w:rsidRPr="00D74A63">
              <w:rPr>
                <w:rFonts w:cs="Calibri"/>
              </w:rPr>
              <w:t>ma</w:t>
            </w:r>
            <w:r w:rsidR="00AB091C" w:rsidRPr="00D74A63">
              <w:rPr>
                <w:rFonts w:cs="Calibri"/>
              </w:rPr>
              <w:t>ke</w:t>
            </w:r>
            <w:r w:rsidR="00426D29" w:rsidRPr="00D74A63">
              <w:rPr>
                <w:rFonts w:cs="Calibri"/>
              </w:rPr>
              <w:t xml:space="preserve"> bylaws for the purposes of regulating the </w:t>
            </w:r>
            <w:r w:rsidR="00426D29" w:rsidRPr="00557623">
              <w:rPr>
                <w:rFonts w:cs="Calibri"/>
                <w:b/>
                <w:bCs/>
              </w:rPr>
              <w:t>deposition</w:t>
            </w:r>
            <w:r w:rsidR="00426D29" w:rsidRPr="00D74A63">
              <w:rPr>
                <w:rFonts w:cs="Calibri"/>
              </w:rPr>
              <w:t xml:space="preserve"> of waste (section 56(1)(a)) and </w:t>
            </w:r>
            <w:r w:rsidR="00022224" w:rsidRPr="00D74A63">
              <w:rPr>
                <w:rFonts w:cs="Calibri"/>
              </w:rPr>
              <w:t xml:space="preserve">regulating the </w:t>
            </w:r>
            <w:r w:rsidR="00022224" w:rsidRPr="00557623">
              <w:rPr>
                <w:rFonts w:cs="Calibri"/>
                <w:b/>
                <w:bCs/>
              </w:rPr>
              <w:t>collection and transportation</w:t>
            </w:r>
            <w:r w:rsidR="00022224" w:rsidRPr="00D74A63">
              <w:rPr>
                <w:rFonts w:cs="Calibri"/>
              </w:rPr>
              <w:t xml:space="preserve"> of waste (section 56(1)(b)</w:t>
            </w:r>
            <w:r w:rsidR="001B0886" w:rsidRPr="00D74A63">
              <w:rPr>
                <w:rFonts w:cs="Calibri"/>
              </w:rPr>
              <w:t>)</w:t>
            </w:r>
            <w:r w:rsidR="00022224" w:rsidRPr="00D74A63">
              <w:rPr>
                <w:rFonts w:cs="Calibri"/>
              </w:rPr>
              <w:t xml:space="preserve">. </w:t>
            </w:r>
            <w:r w:rsidR="008B113F" w:rsidRPr="00D74A63">
              <w:rPr>
                <w:rFonts w:cs="Calibri"/>
              </w:rPr>
              <w:t xml:space="preserve">Any </w:t>
            </w:r>
            <w:r w:rsidRPr="00D74A63">
              <w:rPr>
                <w:rFonts w:cs="Calibri"/>
              </w:rPr>
              <w:t xml:space="preserve">bylaw </w:t>
            </w:r>
            <w:r w:rsidR="008B113F" w:rsidRPr="00D74A63">
              <w:rPr>
                <w:rFonts w:cs="Calibri"/>
              </w:rPr>
              <w:t xml:space="preserve">prepared under the WMA </w:t>
            </w:r>
            <w:r w:rsidRPr="00D74A63">
              <w:rPr>
                <w:rFonts w:cs="Calibri"/>
              </w:rPr>
              <w:t>must be consistent with the territorial authority’s waste management and minimisation plan</w:t>
            </w:r>
            <w:r w:rsidR="00022224" w:rsidRPr="00D74A63">
              <w:rPr>
                <w:rFonts w:cs="Calibri"/>
              </w:rPr>
              <w:t xml:space="preserve"> (section 56(2)</w:t>
            </w:r>
            <w:r w:rsidR="00303227" w:rsidRPr="00D74A63">
              <w:rPr>
                <w:rFonts w:cs="Calibri"/>
              </w:rPr>
              <w:t>)</w:t>
            </w:r>
            <w:r w:rsidRPr="00D74A63">
              <w:rPr>
                <w:rFonts w:cs="Calibri"/>
              </w:rPr>
              <w:t xml:space="preserve">. </w:t>
            </w:r>
            <w:r w:rsidR="009E5810" w:rsidRPr="00D74A63">
              <w:rPr>
                <w:rFonts w:cs="Calibri"/>
              </w:rPr>
              <w:t>To date, w</w:t>
            </w:r>
            <w:r w:rsidRPr="00D74A63">
              <w:rPr>
                <w:rFonts w:cs="Calibri"/>
              </w:rPr>
              <w:t xml:space="preserve">aste bylaws have tended to </w:t>
            </w:r>
            <w:r w:rsidR="009E5810" w:rsidRPr="00D74A63">
              <w:rPr>
                <w:rFonts w:cs="Calibri"/>
              </w:rPr>
              <w:t xml:space="preserve">focus on </w:t>
            </w:r>
            <w:r w:rsidRPr="00D74A63">
              <w:rPr>
                <w:rFonts w:cs="Calibri"/>
              </w:rPr>
              <w:t>regulat</w:t>
            </w:r>
            <w:r w:rsidR="009E5810" w:rsidRPr="00D74A63">
              <w:rPr>
                <w:rFonts w:cs="Calibri"/>
              </w:rPr>
              <w:t>ing</w:t>
            </w:r>
            <w:r w:rsidRPr="00D74A63">
              <w:rPr>
                <w:rFonts w:cs="Calibri"/>
              </w:rPr>
              <w:t xml:space="preserve"> recycling operations rather than outdoor storage</w:t>
            </w:r>
            <w:r w:rsidR="008B113F" w:rsidRPr="00D74A63">
              <w:rPr>
                <w:rFonts w:cs="Calibri"/>
              </w:rPr>
              <w:t xml:space="preserve"> of waste</w:t>
            </w:r>
            <w:r w:rsidRPr="00D74A63">
              <w:rPr>
                <w:rFonts w:cs="Calibri"/>
              </w:rPr>
              <w:t>.</w:t>
            </w:r>
          </w:p>
        </w:tc>
      </w:tr>
      <w:tr w:rsidR="00C462A0" w:rsidRPr="00D74A63" w14:paraId="48D32E61" w14:textId="77777777" w:rsidTr="003D09AB">
        <w:tc>
          <w:tcPr>
            <w:tcW w:w="1701" w:type="dxa"/>
          </w:tcPr>
          <w:p w14:paraId="3341A32C" w14:textId="4AC6BE51" w:rsidR="00C462A0" w:rsidRPr="00D74A63" w:rsidRDefault="00C462A0" w:rsidP="00C462A0">
            <w:pPr>
              <w:pStyle w:val="TableText"/>
              <w:rPr>
                <w:rFonts w:cs="Calibri"/>
              </w:rPr>
            </w:pPr>
            <w:r w:rsidRPr="00D74A63">
              <w:rPr>
                <w:rFonts w:cs="Calibri"/>
              </w:rPr>
              <w:t>Local Government Act 2002</w:t>
            </w:r>
          </w:p>
        </w:tc>
        <w:tc>
          <w:tcPr>
            <w:tcW w:w="1134" w:type="dxa"/>
          </w:tcPr>
          <w:p w14:paraId="781D9D48" w14:textId="5F5A644C" w:rsidR="00C462A0" w:rsidRPr="00D74A63" w:rsidRDefault="00C462A0" w:rsidP="00771979">
            <w:pPr>
              <w:pStyle w:val="TableText"/>
              <w:jc w:val="center"/>
              <w:rPr>
                <w:rFonts w:cs="Calibri"/>
              </w:rPr>
            </w:pPr>
            <w:r w:rsidRPr="00D74A63">
              <w:rPr>
                <w:rFonts w:cs="Calibri"/>
              </w:rPr>
              <w:t>145</w:t>
            </w:r>
            <w:r w:rsidR="00303227" w:rsidRPr="00D74A63">
              <w:rPr>
                <w:rFonts w:cs="Calibri"/>
              </w:rPr>
              <w:t xml:space="preserve">, </w:t>
            </w:r>
            <w:r w:rsidRPr="00D74A63">
              <w:rPr>
                <w:rFonts w:cs="Calibri"/>
              </w:rPr>
              <w:t>146</w:t>
            </w:r>
          </w:p>
        </w:tc>
        <w:tc>
          <w:tcPr>
            <w:tcW w:w="5670" w:type="dxa"/>
          </w:tcPr>
          <w:p w14:paraId="0CD04CD8" w14:textId="77777777" w:rsidR="00FD7013" w:rsidRPr="00D74A63" w:rsidRDefault="00CB7128" w:rsidP="00C462A0">
            <w:pPr>
              <w:pStyle w:val="TableText"/>
              <w:rPr>
                <w:rFonts w:cs="Calibri"/>
              </w:rPr>
            </w:pPr>
            <w:r w:rsidRPr="00D74A63">
              <w:rPr>
                <w:rFonts w:cs="Calibri"/>
              </w:rPr>
              <w:t xml:space="preserve">The Local Government Act 2002 provides </w:t>
            </w:r>
            <w:r w:rsidR="00FD7013" w:rsidRPr="00D74A63">
              <w:rPr>
                <w:rFonts w:cs="Calibri"/>
              </w:rPr>
              <w:t>t</w:t>
            </w:r>
            <w:r w:rsidR="00C462A0" w:rsidRPr="00D74A63">
              <w:rPr>
                <w:rFonts w:cs="Calibri"/>
              </w:rPr>
              <w:t xml:space="preserve">erritorial authorities </w:t>
            </w:r>
            <w:r w:rsidR="00FD7013" w:rsidRPr="00D74A63">
              <w:rPr>
                <w:rFonts w:cs="Calibri"/>
              </w:rPr>
              <w:t>with:</w:t>
            </w:r>
          </w:p>
          <w:p w14:paraId="64CC01B3" w14:textId="67BE8B29" w:rsidR="00677131" w:rsidRPr="00D74A63" w:rsidRDefault="00C76ED0" w:rsidP="00E657FF">
            <w:pPr>
              <w:pStyle w:val="TableBullet"/>
              <w:rPr>
                <w:rFonts w:cs="Calibri"/>
              </w:rPr>
            </w:pPr>
            <w:r w:rsidRPr="00D74A63">
              <w:rPr>
                <w:rFonts w:cs="Calibri"/>
              </w:rPr>
              <w:t>g</w:t>
            </w:r>
            <w:r w:rsidR="00301B28" w:rsidRPr="00D74A63">
              <w:rPr>
                <w:rFonts w:cs="Calibri"/>
              </w:rPr>
              <w:t>eneral bylaw</w:t>
            </w:r>
            <w:r w:rsidR="001E079A" w:rsidRPr="00D74A63">
              <w:rPr>
                <w:rFonts w:cs="Calibri"/>
              </w:rPr>
              <w:t>-</w:t>
            </w:r>
            <w:r w:rsidR="00301B28" w:rsidRPr="00D74A63">
              <w:rPr>
                <w:rFonts w:cs="Calibri"/>
              </w:rPr>
              <w:t xml:space="preserve">making </w:t>
            </w:r>
            <w:r w:rsidR="00C462A0" w:rsidRPr="00D74A63">
              <w:rPr>
                <w:rFonts w:cs="Calibri"/>
              </w:rPr>
              <w:t xml:space="preserve">powers for the purposes of protecting </w:t>
            </w:r>
            <w:r w:rsidR="00C73D32" w:rsidRPr="00D74A63">
              <w:rPr>
                <w:rFonts w:cs="Calibri"/>
              </w:rPr>
              <w:t xml:space="preserve">and maintaining </w:t>
            </w:r>
            <w:r w:rsidR="00C462A0" w:rsidRPr="00D74A63">
              <w:rPr>
                <w:rFonts w:cs="Calibri"/>
              </w:rPr>
              <w:t xml:space="preserve">health and safety </w:t>
            </w:r>
            <w:r w:rsidR="00FD7013" w:rsidRPr="00D74A63">
              <w:rPr>
                <w:rFonts w:cs="Calibri"/>
              </w:rPr>
              <w:t>(</w:t>
            </w:r>
            <w:r w:rsidR="00677131" w:rsidRPr="00D74A63">
              <w:rPr>
                <w:rFonts w:cs="Calibri"/>
              </w:rPr>
              <w:t>section 145(</w:t>
            </w:r>
            <w:r w:rsidR="00CB1135" w:rsidRPr="00D74A63">
              <w:rPr>
                <w:rFonts w:cs="Calibri"/>
              </w:rPr>
              <w:t>b</w:t>
            </w:r>
            <w:r w:rsidR="00677131" w:rsidRPr="00D74A63">
              <w:rPr>
                <w:rFonts w:cs="Calibri"/>
              </w:rPr>
              <w:t>)</w:t>
            </w:r>
            <w:r w:rsidR="0049015F" w:rsidRPr="00D74A63">
              <w:rPr>
                <w:rFonts w:cs="Calibri"/>
              </w:rPr>
              <w:t>)</w:t>
            </w:r>
          </w:p>
          <w:p w14:paraId="2AE55793" w14:textId="13ED8D9F" w:rsidR="0049015F" w:rsidRPr="00D74A63" w:rsidRDefault="00C76ED0" w:rsidP="00C76ED0">
            <w:pPr>
              <w:pStyle w:val="TableBullet"/>
              <w:rPr>
                <w:rFonts w:cs="Calibri"/>
              </w:rPr>
            </w:pPr>
            <w:r w:rsidRPr="00D74A63">
              <w:rPr>
                <w:rFonts w:cs="Calibri"/>
              </w:rPr>
              <w:t>s</w:t>
            </w:r>
            <w:r w:rsidR="004E7516" w:rsidRPr="00D74A63">
              <w:rPr>
                <w:rFonts w:cs="Calibri"/>
              </w:rPr>
              <w:t>pecific bylaw</w:t>
            </w:r>
            <w:r w:rsidR="001E079A" w:rsidRPr="00D74A63">
              <w:rPr>
                <w:rFonts w:cs="Calibri"/>
              </w:rPr>
              <w:t xml:space="preserve">-making powers </w:t>
            </w:r>
            <w:r w:rsidR="00515062" w:rsidRPr="00D74A63">
              <w:rPr>
                <w:rFonts w:cs="Calibri"/>
              </w:rPr>
              <w:t xml:space="preserve">for regulating </w:t>
            </w:r>
            <w:r w:rsidR="00C462A0" w:rsidRPr="00D74A63">
              <w:rPr>
                <w:rFonts w:cs="Calibri"/>
              </w:rPr>
              <w:t>waste management</w:t>
            </w:r>
            <w:r w:rsidR="00677131" w:rsidRPr="00D74A63">
              <w:rPr>
                <w:rFonts w:cs="Calibri"/>
              </w:rPr>
              <w:t xml:space="preserve"> (section 146(</w:t>
            </w:r>
            <w:r w:rsidR="00AB091C" w:rsidRPr="00D74A63">
              <w:rPr>
                <w:rFonts w:cs="Calibri"/>
              </w:rPr>
              <w:t>a</w:t>
            </w:r>
            <w:r w:rsidR="00677131" w:rsidRPr="00D74A63">
              <w:rPr>
                <w:rFonts w:cs="Calibri"/>
              </w:rPr>
              <w:t>)(ii))</w:t>
            </w:r>
            <w:r w:rsidR="00C462A0" w:rsidRPr="00D74A63">
              <w:rPr>
                <w:rFonts w:cs="Calibri"/>
              </w:rPr>
              <w:t>.</w:t>
            </w:r>
            <w:r w:rsidR="00F91415" w:rsidRPr="00D74A63">
              <w:rPr>
                <w:rFonts w:cs="Calibri"/>
              </w:rPr>
              <w:t xml:space="preserve"> </w:t>
            </w:r>
          </w:p>
          <w:p w14:paraId="2327CC3E" w14:textId="5F3FC34C" w:rsidR="00B87142" w:rsidRPr="00D74A63" w:rsidRDefault="00F91415" w:rsidP="0049015F">
            <w:pPr>
              <w:pStyle w:val="TableText"/>
              <w:rPr>
                <w:rFonts w:cs="Calibri"/>
              </w:rPr>
            </w:pPr>
            <w:r w:rsidRPr="00D74A63">
              <w:rPr>
                <w:rFonts w:cs="Calibri"/>
              </w:rPr>
              <w:t xml:space="preserve">These </w:t>
            </w:r>
            <w:r w:rsidR="0049015F" w:rsidRPr="00D74A63">
              <w:rPr>
                <w:rFonts w:cs="Calibri"/>
              </w:rPr>
              <w:t xml:space="preserve">bylaw-making </w:t>
            </w:r>
            <w:r w:rsidRPr="00D74A63">
              <w:rPr>
                <w:rFonts w:cs="Calibri"/>
              </w:rPr>
              <w:t xml:space="preserve">powers can </w:t>
            </w:r>
            <w:r w:rsidR="006F49B5" w:rsidRPr="00D74A63">
              <w:rPr>
                <w:rFonts w:cs="Calibri"/>
              </w:rPr>
              <w:t xml:space="preserve">potentially be used to </w:t>
            </w:r>
            <w:r w:rsidR="00EB4440" w:rsidRPr="00D74A63">
              <w:rPr>
                <w:rFonts w:cs="Calibri"/>
              </w:rPr>
              <w:t xml:space="preserve">regulate </w:t>
            </w:r>
            <w:r w:rsidR="00E727B8" w:rsidRPr="00D74A63">
              <w:rPr>
                <w:rFonts w:cs="Calibri"/>
              </w:rPr>
              <w:t xml:space="preserve">the disposal and storage of </w:t>
            </w:r>
            <w:r w:rsidR="00EB4440" w:rsidRPr="00D74A63">
              <w:rPr>
                <w:rFonts w:cs="Calibri"/>
              </w:rPr>
              <w:t>tyre</w:t>
            </w:r>
            <w:r w:rsidR="00E727B8" w:rsidRPr="00D74A63">
              <w:rPr>
                <w:rFonts w:cs="Calibri"/>
              </w:rPr>
              <w:t>s</w:t>
            </w:r>
            <w:r w:rsidR="00EB4440" w:rsidRPr="00D74A63">
              <w:rPr>
                <w:rFonts w:cs="Calibri"/>
              </w:rPr>
              <w:t xml:space="preserve"> </w:t>
            </w:r>
            <w:r w:rsidR="00E727B8" w:rsidRPr="00D74A63">
              <w:rPr>
                <w:rFonts w:cs="Calibri"/>
              </w:rPr>
              <w:t>(</w:t>
            </w:r>
            <w:r w:rsidR="00EB4440" w:rsidRPr="00D74A63">
              <w:rPr>
                <w:rFonts w:cs="Calibri"/>
              </w:rPr>
              <w:t>outdoors and indoors</w:t>
            </w:r>
            <w:r w:rsidR="00E727B8" w:rsidRPr="00D74A63">
              <w:rPr>
                <w:rFonts w:cs="Calibri"/>
              </w:rPr>
              <w:t>)</w:t>
            </w:r>
            <w:r w:rsidR="00EB4440" w:rsidRPr="00D74A63">
              <w:rPr>
                <w:rFonts w:cs="Calibri"/>
              </w:rPr>
              <w:t xml:space="preserve">. </w:t>
            </w:r>
          </w:p>
        </w:tc>
      </w:tr>
      <w:tr w:rsidR="00C462A0" w:rsidRPr="00D74A63" w14:paraId="028435E0" w14:textId="77777777" w:rsidTr="003D09AB">
        <w:tc>
          <w:tcPr>
            <w:tcW w:w="1701" w:type="dxa"/>
          </w:tcPr>
          <w:p w14:paraId="5537D669" w14:textId="1AA3823A" w:rsidR="00C462A0" w:rsidRPr="00D74A63" w:rsidRDefault="00C462A0" w:rsidP="00C462A0">
            <w:pPr>
              <w:pStyle w:val="TableText"/>
              <w:rPr>
                <w:rFonts w:cs="Calibri"/>
              </w:rPr>
            </w:pPr>
            <w:r w:rsidRPr="00D74A63">
              <w:rPr>
                <w:rFonts w:cs="Calibri"/>
              </w:rPr>
              <w:t>Litter Act 1979</w:t>
            </w:r>
          </w:p>
        </w:tc>
        <w:tc>
          <w:tcPr>
            <w:tcW w:w="1134" w:type="dxa"/>
          </w:tcPr>
          <w:p w14:paraId="5A296C8F" w14:textId="45EBC5FE" w:rsidR="00C462A0" w:rsidRPr="00D74A63" w:rsidRDefault="004C5210" w:rsidP="00771979">
            <w:pPr>
              <w:pStyle w:val="TableText"/>
              <w:jc w:val="center"/>
              <w:rPr>
                <w:rFonts w:cs="Calibri"/>
              </w:rPr>
            </w:pPr>
            <w:r w:rsidRPr="00D74A63">
              <w:rPr>
                <w:rFonts w:cs="Calibri"/>
              </w:rPr>
              <w:t>15</w:t>
            </w:r>
          </w:p>
        </w:tc>
        <w:tc>
          <w:tcPr>
            <w:tcW w:w="5670" w:type="dxa"/>
          </w:tcPr>
          <w:p w14:paraId="52558FCE" w14:textId="7131FB41" w:rsidR="006037B7" w:rsidRPr="00D74A63" w:rsidRDefault="00790DAB" w:rsidP="00F73C13">
            <w:pPr>
              <w:pStyle w:val="TableText"/>
              <w:rPr>
                <w:rFonts w:cs="Calibri"/>
              </w:rPr>
            </w:pPr>
            <w:r w:rsidRPr="00D74A63">
              <w:rPr>
                <w:rFonts w:cs="Calibri"/>
              </w:rPr>
              <w:t xml:space="preserve">The Litter Act </w:t>
            </w:r>
            <w:r w:rsidR="00DB312B" w:rsidRPr="00D74A63">
              <w:rPr>
                <w:rFonts w:cs="Calibri"/>
              </w:rPr>
              <w:t xml:space="preserve">1979 </w:t>
            </w:r>
            <w:r w:rsidRPr="00D74A63">
              <w:rPr>
                <w:rFonts w:cs="Calibri"/>
              </w:rPr>
              <w:t xml:space="preserve">provides for the abatement and control of litter. </w:t>
            </w:r>
            <w:r w:rsidR="00351365" w:rsidRPr="00D74A63">
              <w:rPr>
                <w:rFonts w:cs="Calibri"/>
              </w:rPr>
              <w:t>Under section 15</w:t>
            </w:r>
            <w:r w:rsidR="0051799B" w:rsidRPr="00D74A63">
              <w:rPr>
                <w:rFonts w:cs="Calibri"/>
              </w:rPr>
              <w:t xml:space="preserve"> of the Litter Act 1979</w:t>
            </w:r>
            <w:r w:rsidR="00351365" w:rsidRPr="00D74A63">
              <w:rPr>
                <w:rFonts w:cs="Calibri"/>
              </w:rPr>
              <w:t xml:space="preserve">, </w:t>
            </w:r>
            <w:r w:rsidR="00D97C52" w:rsidRPr="00D74A63">
              <w:rPr>
                <w:rFonts w:cs="Calibri"/>
              </w:rPr>
              <w:t xml:space="preserve">it is an offence to deposit </w:t>
            </w:r>
            <w:r w:rsidR="00AA45EF" w:rsidRPr="00D74A63">
              <w:rPr>
                <w:rFonts w:cs="Calibri"/>
              </w:rPr>
              <w:t xml:space="preserve">litter in </w:t>
            </w:r>
            <w:r w:rsidR="00DD3F9C" w:rsidRPr="00D74A63">
              <w:rPr>
                <w:rFonts w:cs="Calibri"/>
              </w:rPr>
              <w:t xml:space="preserve">a </w:t>
            </w:r>
            <w:r w:rsidR="00AA45EF" w:rsidRPr="00D74A63">
              <w:rPr>
                <w:rFonts w:cs="Calibri"/>
              </w:rPr>
              <w:t xml:space="preserve">public place or on private land </w:t>
            </w:r>
            <w:r w:rsidR="00846345" w:rsidRPr="00D74A63">
              <w:rPr>
                <w:rFonts w:cs="Calibri"/>
              </w:rPr>
              <w:t>without the consent of its occupier</w:t>
            </w:r>
            <w:r w:rsidR="00BA1864" w:rsidRPr="00D74A63">
              <w:rPr>
                <w:rFonts w:cs="Calibri"/>
              </w:rPr>
              <w:t xml:space="preserve">. </w:t>
            </w:r>
            <w:r w:rsidR="00047D45" w:rsidRPr="00D74A63">
              <w:rPr>
                <w:rFonts w:cs="Calibri"/>
              </w:rPr>
              <w:t xml:space="preserve">People </w:t>
            </w:r>
            <w:r w:rsidR="00BA1864" w:rsidRPr="00D74A63">
              <w:rPr>
                <w:rFonts w:cs="Calibri"/>
              </w:rPr>
              <w:t>committing an offen</w:t>
            </w:r>
            <w:r w:rsidR="00D97C52" w:rsidRPr="00D74A63">
              <w:rPr>
                <w:rFonts w:cs="Calibri"/>
              </w:rPr>
              <w:t>ce</w:t>
            </w:r>
            <w:r w:rsidR="00BA1864" w:rsidRPr="00D74A63">
              <w:rPr>
                <w:rFonts w:cs="Calibri"/>
              </w:rPr>
              <w:t xml:space="preserve"> </w:t>
            </w:r>
            <w:r w:rsidR="00D97C52" w:rsidRPr="00D74A63">
              <w:rPr>
                <w:rFonts w:cs="Calibri"/>
              </w:rPr>
              <w:t xml:space="preserve">under section 15 of the Litter Act 1979 </w:t>
            </w:r>
            <w:r w:rsidR="00A42F98" w:rsidRPr="00D74A63">
              <w:rPr>
                <w:rFonts w:cs="Calibri"/>
              </w:rPr>
              <w:t>are liable for fines up to $5,000</w:t>
            </w:r>
            <w:r w:rsidR="008C2B67" w:rsidRPr="00D74A63">
              <w:rPr>
                <w:rFonts w:cs="Calibri"/>
              </w:rPr>
              <w:t xml:space="preserve"> to </w:t>
            </w:r>
            <w:r w:rsidR="008B62B0" w:rsidRPr="00D74A63">
              <w:rPr>
                <w:rFonts w:cs="Calibri"/>
              </w:rPr>
              <w:t>$7,500</w:t>
            </w:r>
            <w:r w:rsidR="00A42F98" w:rsidRPr="00D74A63">
              <w:rPr>
                <w:rFonts w:cs="Calibri"/>
              </w:rPr>
              <w:t xml:space="preserve"> (individual) or $20,000</w:t>
            </w:r>
            <w:r w:rsidR="00813A19" w:rsidRPr="00D74A63">
              <w:rPr>
                <w:rFonts w:cs="Calibri"/>
              </w:rPr>
              <w:t xml:space="preserve"> to </w:t>
            </w:r>
            <w:r w:rsidR="008B62B0" w:rsidRPr="00D74A63">
              <w:rPr>
                <w:rFonts w:cs="Calibri"/>
              </w:rPr>
              <w:t xml:space="preserve">$30,000 (body corporate). </w:t>
            </w:r>
          </w:p>
          <w:p w14:paraId="023691CE" w14:textId="2CEDF26A" w:rsidR="00C462A0" w:rsidRPr="00D74A63" w:rsidRDefault="002264D7" w:rsidP="00F73C13">
            <w:pPr>
              <w:pStyle w:val="TableText"/>
              <w:rPr>
                <w:rFonts w:cs="Calibri"/>
              </w:rPr>
            </w:pPr>
            <w:r w:rsidRPr="00D74A63">
              <w:rPr>
                <w:rFonts w:cs="Calibri"/>
              </w:rPr>
              <w:t xml:space="preserve">Litter is defined </w:t>
            </w:r>
            <w:r w:rsidR="00B3298D" w:rsidRPr="00D74A63">
              <w:rPr>
                <w:rFonts w:cs="Calibri"/>
              </w:rPr>
              <w:t xml:space="preserve">in the </w:t>
            </w:r>
            <w:r w:rsidR="006037B7" w:rsidRPr="00D74A63">
              <w:rPr>
                <w:rFonts w:cs="Calibri"/>
              </w:rPr>
              <w:t xml:space="preserve">Litter </w:t>
            </w:r>
            <w:r w:rsidR="008B62B0" w:rsidRPr="00D74A63">
              <w:rPr>
                <w:rFonts w:cs="Calibri"/>
              </w:rPr>
              <w:t xml:space="preserve">Act </w:t>
            </w:r>
            <w:r w:rsidR="006037B7" w:rsidRPr="00D74A63">
              <w:rPr>
                <w:rFonts w:cs="Calibri"/>
              </w:rPr>
              <w:t xml:space="preserve">1979 </w:t>
            </w:r>
            <w:r w:rsidRPr="00D74A63">
              <w:rPr>
                <w:rFonts w:cs="Calibri"/>
              </w:rPr>
              <w:t>as “any refuse, rubbish, animal remains, glass, metal, garbage, debris, dirt, filth, rubble, ballast, stones, earth, or waste matter, or any other thing of a like nature”</w:t>
            </w:r>
            <w:r w:rsidR="006037B7" w:rsidRPr="00D74A63">
              <w:rPr>
                <w:rFonts w:cs="Calibri"/>
              </w:rPr>
              <w:t>. T</w:t>
            </w:r>
            <w:r w:rsidR="008F5F43" w:rsidRPr="00D74A63">
              <w:rPr>
                <w:rFonts w:cs="Calibri"/>
              </w:rPr>
              <w:t>herefore</w:t>
            </w:r>
            <w:r w:rsidR="00034A9A" w:rsidRPr="00D74A63">
              <w:rPr>
                <w:rFonts w:cs="Calibri"/>
              </w:rPr>
              <w:t>,</w:t>
            </w:r>
            <w:r w:rsidR="008F5F43" w:rsidRPr="00D74A63">
              <w:rPr>
                <w:rFonts w:cs="Calibri"/>
              </w:rPr>
              <w:t xml:space="preserve"> </w:t>
            </w:r>
            <w:r w:rsidR="006037B7" w:rsidRPr="00D74A63">
              <w:rPr>
                <w:rFonts w:cs="Calibri"/>
              </w:rPr>
              <w:t xml:space="preserve">the </w:t>
            </w:r>
            <w:r w:rsidR="00195ED5" w:rsidRPr="00D74A63">
              <w:rPr>
                <w:rFonts w:cs="Calibri"/>
              </w:rPr>
              <w:t>deposit</w:t>
            </w:r>
            <w:r w:rsidR="006037B7" w:rsidRPr="00D74A63">
              <w:rPr>
                <w:rFonts w:cs="Calibri"/>
              </w:rPr>
              <w:t xml:space="preserve">ion of tyres </w:t>
            </w:r>
            <w:r w:rsidR="005F254C" w:rsidRPr="00D74A63">
              <w:rPr>
                <w:rFonts w:cs="Calibri"/>
              </w:rPr>
              <w:t xml:space="preserve">in </w:t>
            </w:r>
            <w:r w:rsidR="006037B7" w:rsidRPr="00D74A63">
              <w:rPr>
                <w:rFonts w:cs="Calibri"/>
              </w:rPr>
              <w:t xml:space="preserve">a </w:t>
            </w:r>
            <w:r w:rsidR="005F254C" w:rsidRPr="00D74A63">
              <w:rPr>
                <w:rFonts w:cs="Calibri"/>
              </w:rPr>
              <w:t xml:space="preserve">public place or </w:t>
            </w:r>
            <w:r w:rsidR="000216DA" w:rsidRPr="00D74A63">
              <w:rPr>
                <w:rFonts w:cs="Calibri"/>
              </w:rPr>
              <w:t xml:space="preserve">on a private </w:t>
            </w:r>
            <w:r w:rsidR="005F254C" w:rsidRPr="00D74A63">
              <w:rPr>
                <w:rFonts w:cs="Calibri"/>
              </w:rPr>
              <w:t>property</w:t>
            </w:r>
            <w:r w:rsidR="000216DA" w:rsidRPr="00D74A63">
              <w:rPr>
                <w:rFonts w:cs="Calibri"/>
              </w:rPr>
              <w:t xml:space="preserve"> without consent of occupier is an </w:t>
            </w:r>
            <w:r w:rsidR="00034A9A" w:rsidRPr="00D74A63">
              <w:rPr>
                <w:rFonts w:cs="Calibri"/>
              </w:rPr>
              <w:t>offence under the Litter Act 1979</w:t>
            </w:r>
            <w:r w:rsidRPr="00D74A63">
              <w:rPr>
                <w:rFonts w:cs="Calibri"/>
              </w:rPr>
              <w:t>.</w:t>
            </w:r>
          </w:p>
        </w:tc>
      </w:tr>
      <w:tr w:rsidR="00C462A0" w:rsidRPr="00D74A63" w14:paraId="61658666" w14:textId="77777777" w:rsidTr="003D09AB">
        <w:tc>
          <w:tcPr>
            <w:tcW w:w="1701" w:type="dxa"/>
          </w:tcPr>
          <w:p w14:paraId="5E5BA13D" w14:textId="2580F369" w:rsidR="00C462A0" w:rsidRPr="00D74A63" w:rsidRDefault="00791B51" w:rsidP="00C462A0">
            <w:pPr>
              <w:pStyle w:val="TableText"/>
              <w:rPr>
                <w:rFonts w:cs="Calibri"/>
              </w:rPr>
            </w:pPr>
            <w:r w:rsidRPr="00D74A63">
              <w:rPr>
                <w:rFonts w:cs="Calibri"/>
              </w:rPr>
              <w:t xml:space="preserve">Fire and Emergency </w:t>
            </w:r>
            <w:r w:rsidR="007418B1" w:rsidRPr="00D74A63">
              <w:rPr>
                <w:rFonts w:cs="Calibri"/>
              </w:rPr>
              <w:t xml:space="preserve">New Zealand </w:t>
            </w:r>
            <w:r w:rsidRPr="00D74A63">
              <w:rPr>
                <w:rFonts w:cs="Calibri"/>
              </w:rPr>
              <w:t>Act</w:t>
            </w:r>
            <w:r w:rsidR="00706AC5" w:rsidRPr="00D74A63">
              <w:rPr>
                <w:rFonts w:cs="Calibri"/>
              </w:rPr>
              <w:t xml:space="preserve"> 2017</w:t>
            </w:r>
          </w:p>
        </w:tc>
        <w:tc>
          <w:tcPr>
            <w:tcW w:w="1134" w:type="dxa"/>
          </w:tcPr>
          <w:p w14:paraId="7C458197" w14:textId="738E16E5" w:rsidR="00C462A0" w:rsidRPr="00D74A63" w:rsidRDefault="00814295" w:rsidP="00771979">
            <w:pPr>
              <w:pStyle w:val="TableText"/>
              <w:jc w:val="center"/>
              <w:rPr>
                <w:rFonts w:cs="Calibri"/>
              </w:rPr>
            </w:pPr>
            <w:r w:rsidRPr="00D74A63">
              <w:rPr>
                <w:rFonts w:cs="Calibri"/>
              </w:rPr>
              <w:t>65</w:t>
            </w:r>
          </w:p>
        </w:tc>
        <w:tc>
          <w:tcPr>
            <w:tcW w:w="5670" w:type="dxa"/>
          </w:tcPr>
          <w:p w14:paraId="707841AD" w14:textId="240B1039" w:rsidR="00C75EA1" w:rsidRPr="00D74A63" w:rsidRDefault="00C462A0" w:rsidP="00C75EA1">
            <w:pPr>
              <w:pStyle w:val="TableText"/>
              <w:rPr>
                <w:rFonts w:cs="Calibri"/>
              </w:rPr>
            </w:pPr>
            <w:r w:rsidRPr="00D74A63">
              <w:rPr>
                <w:rFonts w:cs="Calibri"/>
              </w:rPr>
              <w:t xml:space="preserve">The Fire and Emergency </w:t>
            </w:r>
            <w:r w:rsidR="00DB14A3" w:rsidRPr="00D74A63">
              <w:rPr>
                <w:rFonts w:cs="Calibri"/>
              </w:rPr>
              <w:t xml:space="preserve">New Zealand </w:t>
            </w:r>
            <w:r w:rsidRPr="00D74A63">
              <w:rPr>
                <w:rFonts w:cs="Calibri"/>
              </w:rPr>
              <w:t xml:space="preserve">Act </w:t>
            </w:r>
            <w:r w:rsidR="00686352" w:rsidRPr="00D74A63">
              <w:rPr>
                <w:rFonts w:cs="Calibri"/>
              </w:rPr>
              <w:t>20</w:t>
            </w:r>
            <w:r w:rsidR="00E717A5" w:rsidRPr="00D74A63">
              <w:rPr>
                <w:rFonts w:cs="Calibri"/>
              </w:rPr>
              <w:t>17 sets out the role and powers of Fire and Emergency New Zealand</w:t>
            </w:r>
            <w:r w:rsidR="001850B9" w:rsidRPr="00D74A63">
              <w:rPr>
                <w:rFonts w:cs="Calibri"/>
              </w:rPr>
              <w:t>,</w:t>
            </w:r>
            <w:r w:rsidR="00E717A5" w:rsidRPr="00D74A63">
              <w:rPr>
                <w:rFonts w:cs="Calibri"/>
              </w:rPr>
              <w:t xml:space="preserve"> </w:t>
            </w:r>
            <w:r w:rsidR="00EF55EE" w:rsidRPr="00D74A63">
              <w:rPr>
                <w:rFonts w:cs="Calibri"/>
              </w:rPr>
              <w:t>wh</w:t>
            </w:r>
            <w:r w:rsidR="00DB14A3" w:rsidRPr="00D74A63">
              <w:rPr>
                <w:rFonts w:cs="Calibri"/>
              </w:rPr>
              <w:t>ich</w:t>
            </w:r>
            <w:r w:rsidR="00EF55EE" w:rsidRPr="00D74A63">
              <w:rPr>
                <w:rFonts w:cs="Calibri"/>
              </w:rPr>
              <w:t xml:space="preserve"> </w:t>
            </w:r>
            <w:r w:rsidR="00DB14A3" w:rsidRPr="00D74A63">
              <w:rPr>
                <w:rFonts w:cs="Calibri"/>
              </w:rPr>
              <w:t xml:space="preserve">has </w:t>
            </w:r>
            <w:r w:rsidR="00EF55EE" w:rsidRPr="00D74A63">
              <w:rPr>
                <w:rFonts w:cs="Calibri"/>
              </w:rPr>
              <w:t xml:space="preserve">the </w:t>
            </w:r>
            <w:proofErr w:type="gramStart"/>
            <w:r w:rsidR="00EF55EE" w:rsidRPr="00D74A63">
              <w:rPr>
                <w:rFonts w:cs="Calibri"/>
              </w:rPr>
              <w:t>principle</w:t>
            </w:r>
            <w:proofErr w:type="gramEnd"/>
            <w:r w:rsidR="00EF55EE" w:rsidRPr="00D74A63">
              <w:rPr>
                <w:rFonts w:cs="Calibri"/>
              </w:rPr>
              <w:t xml:space="preserve"> objectives of</w:t>
            </w:r>
            <w:r w:rsidR="00C75EA1" w:rsidRPr="00D74A63">
              <w:rPr>
                <w:rFonts w:cs="Calibri"/>
              </w:rPr>
              <w:t>:</w:t>
            </w:r>
          </w:p>
          <w:p w14:paraId="6FF02559" w14:textId="577A1F6A" w:rsidR="00C75EA1" w:rsidRPr="00D74A63" w:rsidRDefault="00DB14A3" w:rsidP="00E657FF">
            <w:pPr>
              <w:pStyle w:val="TableBullet"/>
              <w:rPr>
                <w:rFonts w:cs="Calibri"/>
              </w:rPr>
            </w:pPr>
            <w:r w:rsidRPr="00D74A63">
              <w:rPr>
                <w:rFonts w:cs="Calibri"/>
              </w:rPr>
              <w:t>r</w:t>
            </w:r>
            <w:r w:rsidR="00C75EA1" w:rsidRPr="00D74A63">
              <w:rPr>
                <w:rFonts w:cs="Calibri"/>
              </w:rPr>
              <w:t>educing the incidence of unwanted fires and the associated risk to life and property</w:t>
            </w:r>
          </w:p>
          <w:p w14:paraId="31485BE6" w14:textId="03141501" w:rsidR="00C75EA1" w:rsidRPr="00D74A63" w:rsidRDefault="00DB14A3" w:rsidP="00E657FF">
            <w:pPr>
              <w:pStyle w:val="TableBullet"/>
              <w:rPr>
                <w:rFonts w:cs="Calibri"/>
              </w:rPr>
            </w:pPr>
            <w:r w:rsidRPr="00D74A63">
              <w:rPr>
                <w:rFonts w:cs="Calibri"/>
              </w:rPr>
              <w:t>p</w:t>
            </w:r>
            <w:r w:rsidR="00C75EA1" w:rsidRPr="00D74A63">
              <w:rPr>
                <w:rFonts w:cs="Calibri"/>
              </w:rPr>
              <w:t>rotecting and preserving life, and preventing or limiting injury, damage to property, land and the environment.</w:t>
            </w:r>
          </w:p>
          <w:p w14:paraId="1189754B" w14:textId="22A51264" w:rsidR="00C462A0" w:rsidRPr="00D74A63" w:rsidRDefault="000A6C49" w:rsidP="00C462A0">
            <w:pPr>
              <w:pStyle w:val="TableText"/>
              <w:rPr>
                <w:rFonts w:cs="Calibri"/>
              </w:rPr>
            </w:pPr>
            <w:r w:rsidRPr="00D74A63">
              <w:rPr>
                <w:rFonts w:cs="Calibri"/>
              </w:rPr>
              <w:t xml:space="preserve">Section 65 of the Fire and Emergency </w:t>
            </w:r>
            <w:r w:rsidR="00DB14A3" w:rsidRPr="00D74A63">
              <w:rPr>
                <w:rFonts w:cs="Calibri"/>
              </w:rPr>
              <w:t xml:space="preserve">New Zealand </w:t>
            </w:r>
            <w:r w:rsidRPr="00D74A63">
              <w:rPr>
                <w:rFonts w:cs="Calibri"/>
              </w:rPr>
              <w:t xml:space="preserve">Act 2017 </w:t>
            </w:r>
            <w:r w:rsidR="002F137A" w:rsidRPr="00D74A63">
              <w:rPr>
                <w:rFonts w:cs="Calibri"/>
              </w:rPr>
              <w:t xml:space="preserve">enables Fire and Emergency New Zealand to </w:t>
            </w:r>
            <w:r w:rsidR="008C1FA6" w:rsidRPr="00D74A63">
              <w:rPr>
                <w:rFonts w:cs="Calibri"/>
              </w:rPr>
              <w:t xml:space="preserve">require occupiers to remove or destroy any </w:t>
            </w:r>
            <w:r w:rsidR="007C0872" w:rsidRPr="00D74A63">
              <w:rPr>
                <w:rFonts w:cs="Calibri"/>
              </w:rPr>
              <w:t>“</w:t>
            </w:r>
            <w:r w:rsidR="008C1FA6" w:rsidRPr="00D74A63">
              <w:rPr>
                <w:rFonts w:cs="Calibri"/>
              </w:rPr>
              <w:t>other thing</w:t>
            </w:r>
            <w:r w:rsidR="007C0872" w:rsidRPr="00D74A63">
              <w:rPr>
                <w:rFonts w:cs="Calibri"/>
              </w:rPr>
              <w:t>”</w:t>
            </w:r>
            <w:r w:rsidR="008C1FA6" w:rsidRPr="00D74A63">
              <w:rPr>
                <w:rFonts w:cs="Calibri"/>
              </w:rPr>
              <w:t xml:space="preserve"> </w:t>
            </w:r>
            <w:r w:rsidR="00D12CDF" w:rsidRPr="00D74A63">
              <w:rPr>
                <w:rFonts w:cs="Calibri"/>
              </w:rPr>
              <w:t xml:space="preserve">if </w:t>
            </w:r>
            <w:r w:rsidR="00210CFF" w:rsidRPr="00D74A63">
              <w:rPr>
                <w:rFonts w:cs="Calibri"/>
              </w:rPr>
              <w:t xml:space="preserve">it </w:t>
            </w:r>
            <w:r w:rsidR="00D12CDF" w:rsidRPr="00D74A63">
              <w:rPr>
                <w:rFonts w:cs="Calibri"/>
              </w:rPr>
              <w:t xml:space="preserve">“is likely to endanger persons or property by increasing the risk of the outbreak or spread of fire”. While this </w:t>
            </w:r>
            <w:r w:rsidR="003C2C8F" w:rsidRPr="00D74A63">
              <w:rPr>
                <w:rFonts w:cs="Calibri"/>
              </w:rPr>
              <w:t xml:space="preserve">provision in the Fire and Emergency </w:t>
            </w:r>
            <w:r w:rsidR="00802D20" w:rsidRPr="00D74A63">
              <w:rPr>
                <w:rFonts w:cs="Calibri"/>
              </w:rPr>
              <w:t xml:space="preserve">New Zealand </w:t>
            </w:r>
            <w:r w:rsidR="003C2C8F" w:rsidRPr="00D74A63">
              <w:rPr>
                <w:rFonts w:cs="Calibri"/>
              </w:rPr>
              <w:t xml:space="preserve">Act 2017 </w:t>
            </w:r>
            <w:r w:rsidR="00D12CDF" w:rsidRPr="00D74A63">
              <w:rPr>
                <w:rFonts w:cs="Calibri"/>
              </w:rPr>
              <w:t xml:space="preserve">could potentially </w:t>
            </w:r>
            <w:r w:rsidR="003C2C8F" w:rsidRPr="00D74A63">
              <w:rPr>
                <w:rFonts w:cs="Calibri"/>
              </w:rPr>
              <w:t xml:space="preserve">be applied to tyres, </w:t>
            </w:r>
            <w:r w:rsidR="00E054BF" w:rsidRPr="00D74A63">
              <w:rPr>
                <w:rFonts w:cs="Calibri"/>
              </w:rPr>
              <w:t xml:space="preserve">evidence </w:t>
            </w:r>
            <w:r w:rsidR="00802D20" w:rsidRPr="00D74A63">
              <w:rPr>
                <w:rFonts w:cs="Calibri"/>
              </w:rPr>
              <w:t xml:space="preserve">would be needed </w:t>
            </w:r>
            <w:r w:rsidR="00E054BF" w:rsidRPr="00D74A63">
              <w:rPr>
                <w:rFonts w:cs="Calibri"/>
              </w:rPr>
              <w:t>that a fire is likely</w:t>
            </w:r>
            <w:r w:rsidR="008871B3" w:rsidRPr="00D74A63">
              <w:rPr>
                <w:rFonts w:cs="Calibri"/>
              </w:rPr>
              <w:t xml:space="preserve"> to be lit</w:t>
            </w:r>
            <w:r w:rsidR="00500064" w:rsidRPr="00D74A63">
              <w:rPr>
                <w:rFonts w:cs="Calibri"/>
              </w:rPr>
              <w:t>,</w:t>
            </w:r>
            <w:r w:rsidR="003B6D8A" w:rsidRPr="00D74A63">
              <w:rPr>
                <w:rFonts w:cs="Calibri"/>
              </w:rPr>
              <w:t xml:space="preserve"> which is difficult to establish</w:t>
            </w:r>
            <w:r w:rsidR="008871B3" w:rsidRPr="00D74A63">
              <w:rPr>
                <w:rFonts w:cs="Calibri"/>
              </w:rPr>
              <w:t xml:space="preserve">. </w:t>
            </w:r>
            <w:r w:rsidR="00802D20" w:rsidRPr="00D74A63">
              <w:rPr>
                <w:rFonts w:cs="Calibri"/>
              </w:rPr>
              <w:t>T</w:t>
            </w:r>
            <w:r w:rsidR="00E84A00" w:rsidRPr="00D74A63">
              <w:rPr>
                <w:rFonts w:cs="Calibri"/>
              </w:rPr>
              <w:t>his provision</w:t>
            </w:r>
            <w:r w:rsidR="00802D20" w:rsidRPr="00D74A63">
              <w:rPr>
                <w:rFonts w:cs="Calibri"/>
              </w:rPr>
              <w:t>, therefore,</w:t>
            </w:r>
            <w:r w:rsidR="00E84A00" w:rsidRPr="00D74A63">
              <w:rPr>
                <w:rFonts w:cs="Calibri"/>
              </w:rPr>
              <w:t xml:space="preserve"> has not been used in relation to tyres.</w:t>
            </w:r>
          </w:p>
        </w:tc>
      </w:tr>
      <w:tr w:rsidR="00C462A0" w:rsidRPr="00D74A63" w14:paraId="6E95F182" w14:textId="77777777" w:rsidTr="003D09AB">
        <w:tc>
          <w:tcPr>
            <w:tcW w:w="1701" w:type="dxa"/>
          </w:tcPr>
          <w:p w14:paraId="1BC34D90" w14:textId="148BB24C" w:rsidR="00C462A0" w:rsidRPr="00D74A63" w:rsidRDefault="00C462A0" w:rsidP="00C462A0">
            <w:pPr>
              <w:pStyle w:val="TableText"/>
              <w:rPr>
                <w:rFonts w:cs="Calibri"/>
              </w:rPr>
            </w:pPr>
            <w:r w:rsidRPr="00D74A63">
              <w:rPr>
                <w:rFonts w:cs="Calibri"/>
              </w:rPr>
              <w:lastRenderedPageBreak/>
              <w:t>Heritage N</w:t>
            </w:r>
            <w:r w:rsidR="00543B82" w:rsidRPr="00D74A63">
              <w:rPr>
                <w:rFonts w:cs="Calibri"/>
              </w:rPr>
              <w:t xml:space="preserve">ew </w:t>
            </w:r>
            <w:r w:rsidRPr="00D74A63">
              <w:rPr>
                <w:rFonts w:cs="Calibri"/>
              </w:rPr>
              <w:t>Z</w:t>
            </w:r>
            <w:r w:rsidR="00543B82" w:rsidRPr="00D74A63">
              <w:rPr>
                <w:rFonts w:cs="Calibri"/>
              </w:rPr>
              <w:t xml:space="preserve">ealand </w:t>
            </w:r>
            <w:proofErr w:type="spellStart"/>
            <w:r w:rsidRPr="00D74A63">
              <w:rPr>
                <w:rFonts w:cs="Calibri"/>
              </w:rPr>
              <w:t>Pouhere</w:t>
            </w:r>
            <w:proofErr w:type="spellEnd"/>
            <w:r w:rsidRPr="00D74A63">
              <w:rPr>
                <w:rFonts w:cs="Calibri"/>
              </w:rPr>
              <w:t xml:space="preserve"> Taonga Act</w:t>
            </w:r>
            <w:r w:rsidR="00D16012" w:rsidRPr="00D74A63">
              <w:rPr>
                <w:rFonts w:cs="Calibri"/>
              </w:rPr>
              <w:t xml:space="preserve"> 2014</w:t>
            </w:r>
          </w:p>
        </w:tc>
        <w:tc>
          <w:tcPr>
            <w:tcW w:w="1134" w:type="dxa"/>
          </w:tcPr>
          <w:p w14:paraId="2E834BBB" w14:textId="100B694F" w:rsidR="00C462A0" w:rsidRPr="00D74A63" w:rsidRDefault="00DA473E" w:rsidP="00771979">
            <w:pPr>
              <w:pStyle w:val="TableText"/>
              <w:jc w:val="center"/>
              <w:rPr>
                <w:rFonts w:cs="Calibri"/>
              </w:rPr>
            </w:pPr>
            <w:r w:rsidRPr="00D74A63">
              <w:rPr>
                <w:rFonts w:cs="Calibri"/>
              </w:rPr>
              <w:t>42</w:t>
            </w:r>
          </w:p>
        </w:tc>
        <w:tc>
          <w:tcPr>
            <w:tcW w:w="5670" w:type="dxa"/>
          </w:tcPr>
          <w:p w14:paraId="7DFD042B" w14:textId="11D982FA" w:rsidR="00C462A0" w:rsidRPr="00D74A63" w:rsidRDefault="00BC5C33" w:rsidP="00CD40A9">
            <w:pPr>
              <w:pStyle w:val="TableText"/>
              <w:rPr>
                <w:rFonts w:cs="Calibri"/>
              </w:rPr>
            </w:pPr>
            <w:r w:rsidRPr="00D74A63">
              <w:rPr>
                <w:rFonts w:cs="Calibri"/>
              </w:rPr>
              <w:t xml:space="preserve">Section 42 of the </w:t>
            </w:r>
            <w:r w:rsidR="004E6C41" w:rsidRPr="00D74A63">
              <w:rPr>
                <w:rFonts w:cs="Calibri"/>
              </w:rPr>
              <w:t xml:space="preserve">Heritage New Zealand </w:t>
            </w:r>
            <w:proofErr w:type="spellStart"/>
            <w:r w:rsidR="004E6C41" w:rsidRPr="00D74A63">
              <w:rPr>
                <w:rFonts w:cs="Calibri"/>
              </w:rPr>
              <w:t>Pouhere</w:t>
            </w:r>
            <w:proofErr w:type="spellEnd"/>
            <w:r w:rsidR="004E6C41" w:rsidRPr="00D74A63">
              <w:rPr>
                <w:rFonts w:cs="Calibri"/>
              </w:rPr>
              <w:t xml:space="preserve"> Taonga Act 2014 </w:t>
            </w:r>
            <w:r w:rsidR="001825E7" w:rsidRPr="00D74A63">
              <w:rPr>
                <w:rFonts w:cs="Calibri"/>
              </w:rPr>
              <w:t xml:space="preserve">states that </w:t>
            </w:r>
            <w:r w:rsidR="00266EDF" w:rsidRPr="00D74A63">
              <w:rPr>
                <w:rFonts w:cs="Calibri"/>
              </w:rPr>
              <w:t xml:space="preserve">no </w:t>
            </w:r>
            <w:r w:rsidR="00817E5D" w:rsidRPr="00D74A63">
              <w:rPr>
                <w:rFonts w:cs="Calibri"/>
              </w:rPr>
              <w:t>one</w:t>
            </w:r>
            <w:r w:rsidR="005D24EE" w:rsidRPr="00D74A63">
              <w:rPr>
                <w:rFonts w:cs="Calibri"/>
              </w:rPr>
              <w:t xml:space="preserve"> may</w:t>
            </w:r>
            <w:r w:rsidR="00266EDF" w:rsidRPr="00D74A63">
              <w:rPr>
                <w:rFonts w:cs="Calibri"/>
              </w:rPr>
              <w:t xml:space="preserve"> modify or destroy any archaeological site with</w:t>
            </w:r>
            <w:r w:rsidR="00CD40A9" w:rsidRPr="00D74A63">
              <w:rPr>
                <w:rFonts w:cs="Calibri"/>
              </w:rPr>
              <w:t>ou</w:t>
            </w:r>
            <w:r w:rsidR="008461C1" w:rsidRPr="00D74A63">
              <w:rPr>
                <w:rFonts w:cs="Calibri"/>
              </w:rPr>
              <w:t>t</w:t>
            </w:r>
            <w:r w:rsidR="00266EDF" w:rsidRPr="00D74A63">
              <w:rPr>
                <w:rFonts w:cs="Calibri"/>
              </w:rPr>
              <w:t xml:space="preserve"> prior authority of Heritage N</w:t>
            </w:r>
            <w:r w:rsidR="00EA0C48" w:rsidRPr="00D74A63">
              <w:rPr>
                <w:rFonts w:cs="Calibri"/>
              </w:rPr>
              <w:t xml:space="preserve">ew </w:t>
            </w:r>
            <w:r w:rsidR="00266EDF" w:rsidRPr="00D74A63">
              <w:rPr>
                <w:rFonts w:cs="Calibri"/>
              </w:rPr>
              <w:t>Z</w:t>
            </w:r>
            <w:r w:rsidR="00EA0C48" w:rsidRPr="00D74A63">
              <w:rPr>
                <w:rFonts w:cs="Calibri"/>
              </w:rPr>
              <w:t>ealand</w:t>
            </w:r>
            <w:r w:rsidR="00266EDF" w:rsidRPr="00D74A63">
              <w:rPr>
                <w:rFonts w:cs="Calibri"/>
              </w:rPr>
              <w:t xml:space="preserve">. </w:t>
            </w:r>
            <w:r w:rsidR="005D24EE" w:rsidRPr="00D74A63">
              <w:rPr>
                <w:rFonts w:cs="Calibri"/>
              </w:rPr>
              <w:t>Th</w:t>
            </w:r>
            <w:r w:rsidR="00F26D7E" w:rsidRPr="00D74A63">
              <w:rPr>
                <w:rFonts w:cs="Calibri"/>
              </w:rPr>
              <w:t xml:space="preserve">is requirement </w:t>
            </w:r>
            <w:r w:rsidR="00500064" w:rsidRPr="00D74A63">
              <w:rPr>
                <w:rFonts w:cs="Calibri"/>
              </w:rPr>
              <w:t xml:space="preserve">would apply </w:t>
            </w:r>
            <w:r w:rsidR="00F26D7E" w:rsidRPr="00D74A63">
              <w:rPr>
                <w:rFonts w:cs="Calibri"/>
              </w:rPr>
              <w:t xml:space="preserve">to any outdoor tyre storage regulated under the </w:t>
            </w:r>
            <w:r w:rsidR="00AC020E" w:rsidRPr="00D74A63">
              <w:rPr>
                <w:rFonts w:cs="Calibri"/>
              </w:rPr>
              <w:t>National Environmental Standards for Storing Tyres Outdoors (</w:t>
            </w:r>
            <w:r w:rsidR="00F26D7E" w:rsidRPr="00D74A63">
              <w:rPr>
                <w:rFonts w:cs="Calibri"/>
              </w:rPr>
              <w:t>NES-STO</w:t>
            </w:r>
            <w:r w:rsidR="00AC020E" w:rsidRPr="00D74A63">
              <w:rPr>
                <w:rFonts w:cs="Calibri"/>
              </w:rPr>
              <w:t>)</w:t>
            </w:r>
            <w:r w:rsidR="00FE6196" w:rsidRPr="00D74A63">
              <w:rPr>
                <w:rFonts w:cs="Calibri"/>
              </w:rPr>
              <w:t xml:space="preserve">. Further, </w:t>
            </w:r>
            <w:r w:rsidR="00266EDF" w:rsidRPr="00D74A63">
              <w:rPr>
                <w:rFonts w:cs="Calibri"/>
              </w:rPr>
              <w:t xml:space="preserve">heritage sites </w:t>
            </w:r>
            <w:r w:rsidR="00FE6196" w:rsidRPr="00D74A63">
              <w:rPr>
                <w:rFonts w:cs="Calibri"/>
              </w:rPr>
              <w:t xml:space="preserve">registered under the Heritage New Zealand </w:t>
            </w:r>
            <w:proofErr w:type="spellStart"/>
            <w:r w:rsidR="00FE6196" w:rsidRPr="00D74A63">
              <w:rPr>
                <w:rFonts w:cs="Calibri"/>
              </w:rPr>
              <w:t>Pouhere</w:t>
            </w:r>
            <w:proofErr w:type="spellEnd"/>
            <w:r w:rsidR="00FE6196" w:rsidRPr="00D74A63">
              <w:rPr>
                <w:rFonts w:cs="Calibri"/>
              </w:rPr>
              <w:t xml:space="preserve"> Taonga Act 2014 </w:t>
            </w:r>
            <w:r w:rsidR="00266EDF" w:rsidRPr="00D74A63">
              <w:rPr>
                <w:rFonts w:cs="Calibri"/>
              </w:rPr>
              <w:t xml:space="preserve">are often protected through rules in </w:t>
            </w:r>
            <w:r w:rsidR="00FE6196" w:rsidRPr="00D74A63">
              <w:rPr>
                <w:rFonts w:cs="Calibri"/>
              </w:rPr>
              <w:t>district plans</w:t>
            </w:r>
            <w:r w:rsidR="00FD4A48" w:rsidRPr="00D74A63">
              <w:rPr>
                <w:rFonts w:cs="Calibri"/>
              </w:rPr>
              <w:t>,</w:t>
            </w:r>
            <w:r w:rsidR="00FE6196" w:rsidRPr="00D74A63">
              <w:rPr>
                <w:rFonts w:cs="Calibri"/>
              </w:rPr>
              <w:t xml:space="preserve"> </w:t>
            </w:r>
            <w:r w:rsidR="00266EDF" w:rsidRPr="00D74A63">
              <w:rPr>
                <w:rFonts w:cs="Calibri"/>
              </w:rPr>
              <w:t>and the NES</w:t>
            </w:r>
            <w:r w:rsidR="00FE6196" w:rsidRPr="00D74A63">
              <w:rPr>
                <w:rFonts w:cs="Calibri"/>
              </w:rPr>
              <w:t>-STO</w:t>
            </w:r>
            <w:r w:rsidR="00266EDF" w:rsidRPr="00D74A63">
              <w:rPr>
                <w:rFonts w:cs="Calibri"/>
              </w:rPr>
              <w:t xml:space="preserve"> </w:t>
            </w:r>
            <w:r w:rsidR="00500064" w:rsidRPr="00D74A63">
              <w:rPr>
                <w:rFonts w:cs="Calibri"/>
              </w:rPr>
              <w:t xml:space="preserve">would </w:t>
            </w:r>
            <w:r w:rsidR="00266EDF" w:rsidRPr="00D74A63">
              <w:rPr>
                <w:rFonts w:cs="Calibri"/>
              </w:rPr>
              <w:t>not override those protections (</w:t>
            </w:r>
            <w:r w:rsidR="00FD4A48" w:rsidRPr="00D74A63">
              <w:rPr>
                <w:rFonts w:cs="Calibri"/>
              </w:rPr>
              <w:t>because</w:t>
            </w:r>
            <w:r w:rsidR="00266EDF" w:rsidRPr="00D74A63">
              <w:rPr>
                <w:rFonts w:cs="Calibri"/>
              </w:rPr>
              <w:t xml:space="preserve"> they are addressing an effect not </w:t>
            </w:r>
            <w:r w:rsidR="00C631E2" w:rsidRPr="00D74A63">
              <w:rPr>
                <w:rFonts w:cs="Calibri"/>
              </w:rPr>
              <w:t xml:space="preserve">dealt with </w:t>
            </w:r>
            <w:r w:rsidR="00266EDF" w:rsidRPr="00D74A63">
              <w:rPr>
                <w:rFonts w:cs="Calibri"/>
              </w:rPr>
              <w:t xml:space="preserve">in </w:t>
            </w:r>
            <w:r w:rsidR="00FE6196" w:rsidRPr="00D74A63">
              <w:rPr>
                <w:rFonts w:cs="Calibri"/>
              </w:rPr>
              <w:t xml:space="preserve">the </w:t>
            </w:r>
            <w:r w:rsidR="00266EDF" w:rsidRPr="00D74A63">
              <w:rPr>
                <w:rFonts w:cs="Calibri"/>
              </w:rPr>
              <w:t>NES</w:t>
            </w:r>
            <w:r w:rsidR="00FE6196" w:rsidRPr="00D74A63">
              <w:rPr>
                <w:rFonts w:cs="Calibri"/>
              </w:rPr>
              <w:t>-STO</w:t>
            </w:r>
            <w:r w:rsidR="00266EDF" w:rsidRPr="00D74A63">
              <w:rPr>
                <w:rFonts w:cs="Calibri"/>
              </w:rPr>
              <w:t xml:space="preserve">). </w:t>
            </w:r>
          </w:p>
        </w:tc>
      </w:tr>
    </w:tbl>
    <w:p w14:paraId="4557FEB4" w14:textId="1E2B22C2" w:rsidR="00A31EA5" w:rsidRPr="00D74A63" w:rsidRDefault="00E12A46" w:rsidP="002B4AF3">
      <w:pPr>
        <w:pStyle w:val="Heading2"/>
        <w:rPr>
          <w:rFonts w:cs="Calibri"/>
        </w:rPr>
      </w:pPr>
      <w:bookmarkStart w:id="43" w:name="_Toc71706255"/>
      <w:r w:rsidRPr="00D74A63">
        <w:rPr>
          <w:rFonts w:cs="Calibri"/>
        </w:rPr>
        <w:t>R</w:t>
      </w:r>
      <w:r w:rsidR="002B4AF3" w:rsidRPr="00D74A63">
        <w:rPr>
          <w:rFonts w:cs="Calibri"/>
        </w:rPr>
        <w:t xml:space="preserve">esource </w:t>
      </w:r>
      <w:r w:rsidR="00C52777" w:rsidRPr="00D74A63">
        <w:rPr>
          <w:rFonts w:cs="Calibri"/>
        </w:rPr>
        <w:t>m</w:t>
      </w:r>
      <w:r w:rsidR="002B4AF3" w:rsidRPr="00D74A63">
        <w:rPr>
          <w:rFonts w:cs="Calibri"/>
        </w:rPr>
        <w:t xml:space="preserve">anagement </w:t>
      </w:r>
      <w:r w:rsidR="00C52777" w:rsidRPr="00D74A63">
        <w:rPr>
          <w:rFonts w:cs="Calibri"/>
        </w:rPr>
        <w:t>i</w:t>
      </w:r>
      <w:r w:rsidR="002B4AF3" w:rsidRPr="00D74A63">
        <w:rPr>
          <w:rFonts w:cs="Calibri"/>
        </w:rPr>
        <w:t>ssues</w:t>
      </w:r>
      <w:bookmarkEnd w:id="43"/>
    </w:p>
    <w:p w14:paraId="5EE4CCD2" w14:textId="14C07544" w:rsidR="002B4AF3" w:rsidRPr="00D74A63" w:rsidRDefault="002B4AF3" w:rsidP="002B4AF3">
      <w:pPr>
        <w:pStyle w:val="BodyText"/>
        <w:rPr>
          <w:rFonts w:cs="Calibri"/>
        </w:rPr>
      </w:pPr>
      <w:r w:rsidRPr="00D74A63">
        <w:rPr>
          <w:rFonts w:cs="Calibri"/>
        </w:rPr>
        <w:t xml:space="preserve">This section </w:t>
      </w:r>
      <w:r w:rsidR="0073702F" w:rsidRPr="00D74A63">
        <w:rPr>
          <w:rFonts w:cs="Calibri"/>
        </w:rPr>
        <w:t>outlines the current sta</w:t>
      </w:r>
      <w:r w:rsidR="00230761" w:rsidRPr="00D74A63">
        <w:rPr>
          <w:rFonts w:cs="Calibri"/>
        </w:rPr>
        <w:t>te</w:t>
      </w:r>
      <w:r w:rsidR="002E3EEF" w:rsidRPr="00D74A63">
        <w:rPr>
          <w:rFonts w:cs="Calibri"/>
        </w:rPr>
        <w:t xml:space="preserve"> </w:t>
      </w:r>
      <w:r w:rsidR="009354E2" w:rsidRPr="00D74A63">
        <w:rPr>
          <w:rFonts w:cs="Calibri"/>
        </w:rPr>
        <w:t xml:space="preserve">of </w:t>
      </w:r>
      <w:r w:rsidR="002E3EEF" w:rsidRPr="00D74A63">
        <w:rPr>
          <w:rFonts w:cs="Calibri"/>
        </w:rPr>
        <w:t xml:space="preserve">and </w:t>
      </w:r>
      <w:r w:rsidR="0073702F" w:rsidRPr="00D74A63">
        <w:rPr>
          <w:rFonts w:cs="Calibri"/>
        </w:rPr>
        <w:t xml:space="preserve">approach to addressing </w:t>
      </w:r>
      <w:r w:rsidR="00E12A46" w:rsidRPr="00D74A63">
        <w:rPr>
          <w:rFonts w:cs="Calibri"/>
        </w:rPr>
        <w:t xml:space="preserve">outdoor storage of </w:t>
      </w:r>
      <w:r w:rsidR="00684559" w:rsidRPr="00D74A63">
        <w:rPr>
          <w:rFonts w:cs="Calibri"/>
        </w:rPr>
        <w:t xml:space="preserve">tyres </w:t>
      </w:r>
      <w:r w:rsidR="00C218D8" w:rsidRPr="00D74A63">
        <w:rPr>
          <w:rFonts w:cs="Calibri"/>
        </w:rPr>
        <w:t xml:space="preserve">under the RMA </w:t>
      </w:r>
      <w:r w:rsidR="00684559" w:rsidRPr="00D74A63">
        <w:rPr>
          <w:rFonts w:cs="Calibri"/>
        </w:rPr>
        <w:t xml:space="preserve">and </w:t>
      </w:r>
      <w:r w:rsidR="00C218D8" w:rsidRPr="00D74A63">
        <w:rPr>
          <w:rFonts w:cs="Calibri"/>
        </w:rPr>
        <w:t xml:space="preserve">the </w:t>
      </w:r>
      <w:r w:rsidR="00684559" w:rsidRPr="00D74A63">
        <w:rPr>
          <w:rFonts w:cs="Calibri"/>
        </w:rPr>
        <w:t xml:space="preserve">resource management </w:t>
      </w:r>
      <w:r w:rsidRPr="00D74A63">
        <w:rPr>
          <w:rFonts w:cs="Calibri"/>
        </w:rPr>
        <w:t xml:space="preserve">issues relevant to the proposal. </w:t>
      </w:r>
    </w:p>
    <w:p w14:paraId="3398935D" w14:textId="7DC75546" w:rsidR="00230761" w:rsidRPr="00D74A63" w:rsidRDefault="00230761" w:rsidP="00230761">
      <w:pPr>
        <w:pStyle w:val="Heading3"/>
        <w:rPr>
          <w:rFonts w:cs="Calibri"/>
        </w:rPr>
      </w:pPr>
      <w:r w:rsidRPr="00D74A63">
        <w:rPr>
          <w:rFonts w:cs="Calibri"/>
        </w:rPr>
        <w:t xml:space="preserve">Current </w:t>
      </w:r>
      <w:r w:rsidR="00F9314E" w:rsidRPr="00D74A63">
        <w:rPr>
          <w:rFonts w:cs="Calibri"/>
        </w:rPr>
        <w:t>s</w:t>
      </w:r>
      <w:r w:rsidRPr="00D74A63">
        <w:rPr>
          <w:rFonts w:cs="Calibri"/>
        </w:rPr>
        <w:t>tate</w:t>
      </w:r>
    </w:p>
    <w:p w14:paraId="6E85696D" w14:textId="2D7A2693" w:rsidR="00425E03" w:rsidRPr="00D74A63" w:rsidRDefault="007E20AA" w:rsidP="00E657FF">
      <w:pPr>
        <w:pStyle w:val="BodyText"/>
        <w:rPr>
          <w:rFonts w:cs="Calibri"/>
        </w:rPr>
      </w:pPr>
      <w:r w:rsidRPr="00D74A63">
        <w:rPr>
          <w:rFonts w:cs="Calibri"/>
        </w:rPr>
        <w:t xml:space="preserve">The number of tyres </w:t>
      </w:r>
      <w:r w:rsidR="008A172A" w:rsidRPr="00D74A63">
        <w:rPr>
          <w:rFonts w:cs="Calibri"/>
        </w:rPr>
        <w:t>imported</w:t>
      </w:r>
      <w:r w:rsidRPr="00D74A63">
        <w:rPr>
          <w:rFonts w:cs="Calibri"/>
        </w:rPr>
        <w:t xml:space="preserve"> into the country each year</w:t>
      </w:r>
      <w:r w:rsidR="008A172A" w:rsidRPr="00D74A63">
        <w:rPr>
          <w:rFonts w:cs="Calibri"/>
        </w:rPr>
        <w:t xml:space="preserve"> </w:t>
      </w:r>
      <w:r w:rsidR="00CB3EB8" w:rsidRPr="00D74A63">
        <w:rPr>
          <w:rFonts w:cs="Calibri"/>
        </w:rPr>
        <w:t xml:space="preserve">is </w:t>
      </w:r>
      <w:r w:rsidR="008A172A" w:rsidRPr="00D74A63">
        <w:rPr>
          <w:rFonts w:cs="Calibri"/>
        </w:rPr>
        <w:t>increasing.</w:t>
      </w:r>
      <w:r w:rsidR="00930BC2" w:rsidRPr="00D74A63">
        <w:rPr>
          <w:rFonts w:cs="Calibri"/>
        </w:rPr>
        <w:t xml:space="preserve"> </w:t>
      </w:r>
      <w:r w:rsidR="00A35F4F" w:rsidRPr="00D74A63">
        <w:rPr>
          <w:rFonts w:cs="Calibri"/>
        </w:rPr>
        <w:t xml:space="preserve">Data from </w:t>
      </w:r>
      <w:r w:rsidR="00E073DB" w:rsidRPr="00D74A63">
        <w:rPr>
          <w:rFonts w:cs="Calibri"/>
        </w:rPr>
        <w:t xml:space="preserve">the New Zealand Customs Service </w:t>
      </w:r>
      <w:r w:rsidR="00A35F4F" w:rsidRPr="00D74A63">
        <w:rPr>
          <w:rFonts w:cs="Calibri"/>
        </w:rPr>
        <w:t xml:space="preserve">indicate </w:t>
      </w:r>
      <w:r w:rsidR="006159A0" w:rsidRPr="00D74A63">
        <w:rPr>
          <w:rFonts w:cs="Calibri"/>
        </w:rPr>
        <w:t xml:space="preserve">the amount of </w:t>
      </w:r>
      <w:r w:rsidR="0043692C" w:rsidRPr="00D74A63">
        <w:rPr>
          <w:rFonts w:cs="Calibri"/>
        </w:rPr>
        <w:t>car, truck and light truck tyres imported into New Zealand</w:t>
      </w:r>
      <w:r w:rsidR="008F6E97" w:rsidRPr="00D74A63">
        <w:rPr>
          <w:rFonts w:cs="Calibri"/>
        </w:rPr>
        <w:t xml:space="preserve"> </w:t>
      </w:r>
      <w:r w:rsidR="006159A0" w:rsidRPr="00D74A63">
        <w:rPr>
          <w:rFonts w:cs="Calibri"/>
        </w:rPr>
        <w:t xml:space="preserve">increased from </w:t>
      </w:r>
      <w:r w:rsidR="00996FE0" w:rsidRPr="00D74A63">
        <w:rPr>
          <w:rFonts w:cs="Calibri"/>
        </w:rPr>
        <w:t xml:space="preserve">around </w:t>
      </w:r>
      <w:r w:rsidR="008F6E97" w:rsidRPr="00D74A63">
        <w:rPr>
          <w:rFonts w:cs="Calibri"/>
        </w:rPr>
        <w:t>2.5 million in 2007</w:t>
      </w:r>
      <w:r w:rsidR="00445D85" w:rsidRPr="00D74A63">
        <w:rPr>
          <w:rFonts w:cs="Calibri"/>
        </w:rPr>
        <w:t xml:space="preserve"> to </w:t>
      </w:r>
      <w:r w:rsidR="00996FE0" w:rsidRPr="00D74A63">
        <w:rPr>
          <w:rFonts w:cs="Calibri"/>
        </w:rPr>
        <w:t xml:space="preserve">around </w:t>
      </w:r>
      <w:r w:rsidR="00EA1741" w:rsidRPr="00D74A63">
        <w:rPr>
          <w:rFonts w:cs="Calibri"/>
        </w:rPr>
        <w:t>4 million in 2016</w:t>
      </w:r>
      <w:r w:rsidR="008F6E97" w:rsidRPr="00D74A63">
        <w:rPr>
          <w:rFonts w:cs="Calibri"/>
        </w:rPr>
        <w:t xml:space="preserve">. </w:t>
      </w:r>
      <w:r w:rsidR="00EA1741" w:rsidRPr="00D74A63">
        <w:rPr>
          <w:rFonts w:cs="Calibri"/>
        </w:rPr>
        <w:t xml:space="preserve">A more recent estimate </w:t>
      </w:r>
      <w:r w:rsidR="009604D6" w:rsidRPr="00D74A63">
        <w:rPr>
          <w:rFonts w:cs="Calibri"/>
        </w:rPr>
        <w:t xml:space="preserve">from </w:t>
      </w:r>
      <w:r w:rsidR="001E5BDF" w:rsidRPr="00D74A63">
        <w:rPr>
          <w:rFonts w:cs="Calibri"/>
        </w:rPr>
        <w:t xml:space="preserve">the </w:t>
      </w:r>
      <w:proofErr w:type="spellStart"/>
      <w:r w:rsidR="00757CC0" w:rsidRPr="00D74A63">
        <w:rPr>
          <w:rFonts w:cs="Calibri"/>
        </w:rPr>
        <w:t>Tyrewise</w:t>
      </w:r>
      <w:proofErr w:type="spellEnd"/>
      <w:r w:rsidR="001E5BDF" w:rsidRPr="00D74A63">
        <w:rPr>
          <w:rFonts w:cs="Calibri"/>
        </w:rPr>
        <w:t xml:space="preserve"> Advisory Group</w:t>
      </w:r>
      <w:r w:rsidR="00BB7D89" w:rsidRPr="00D74A63">
        <w:rPr>
          <w:rFonts w:cs="Calibri"/>
        </w:rPr>
        <w:t xml:space="preserve"> (2020) </w:t>
      </w:r>
      <w:r w:rsidR="009604D6" w:rsidRPr="00D74A63">
        <w:rPr>
          <w:rFonts w:cs="Calibri"/>
        </w:rPr>
        <w:t>suggests a larger increase in the</w:t>
      </w:r>
      <w:r w:rsidR="009F556F" w:rsidRPr="00D74A63">
        <w:rPr>
          <w:rFonts w:cs="Calibri"/>
        </w:rPr>
        <w:t xml:space="preserve"> </w:t>
      </w:r>
      <w:r w:rsidR="00425E03" w:rsidRPr="00D74A63">
        <w:rPr>
          <w:rFonts w:cs="Calibri"/>
        </w:rPr>
        <w:t>volume of tyres entering New Zealand as follows:</w:t>
      </w:r>
    </w:p>
    <w:p w14:paraId="464DB545" w14:textId="08802776" w:rsidR="00CC46EC" w:rsidRPr="00D74A63" w:rsidRDefault="00CC46EC" w:rsidP="00E657FF">
      <w:pPr>
        <w:pStyle w:val="Bullet"/>
        <w:rPr>
          <w:rFonts w:cs="Calibri"/>
        </w:rPr>
      </w:pPr>
      <w:r w:rsidRPr="00D74A63">
        <w:rPr>
          <w:rFonts w:cs="Calibri"/>
        </w:rPr>
        <w:t xml:space="preserve">2011 </w:t>
      </w:r>
      <w:r w:rsidR="00EB3ACC" w:rsidRPr="00D74A63">
        <w:rPr>
          <w:rFonts w:cs="Calibri"/>
        </w:rPr>
        <w:t>–</w:t>
      </w:r>
      <w:r w:rsidRPr="00D74A63">
        <w:rPr>
          <w:rFonts w:cs="Calibri"/>
        </w:rPr>
        <w:t xml:space="preserve"> 4.8 million tyres (units) = 7.7 million </w:t>
      </w:r>
      <w:r w:rsidR="008F1560" w:rsidRPr="00D74A63">
        <w:rPr>
          <w:rFonts w:cs="Calibri"/>
        </w:rPr>
        <w:t>equivalent passenger units (</w:t>
      </w:r>
      <w:r w:rsidRPr="00D74A63">
        <w:rPr>
          <w:rFonts w:cs="Calibri"/>
        </w:rPr>
        <w:t>EPUs</w:t>
      </w:r>
      <w:r w:rsidR="008F1560" w:rsidRPr="00D74A63">
        <w:rPr>
          <w:rFonts w:cs="Calibri"/>
        </w:rPr>
        <w:t>)</w:t>
      </w:r>
      <w:r w:rsidRPr="00D74A63">
        <w:rPr>
          <w:rFonts w:cs="Calibri"/>
        </w:rPr>
        <w:t xml:space="preserve"> </w:t>
      </w:r>
      <w:r w:rsidR="00C37643" w:rsidRPr="00D74A63">
        <w:rPr>
          <w:rFonts w:cs="Calibri"/>
        </w:rPr>
        <w:br/>
      </w:r>
      <w:r w:rsidRPr="00D74A63">
        <w:rPr>
          <w:rFonts w:cs="Calibri"/>
        </w:rPr>
        <w:t xml:space="preserve">= 73,000 tonnes (new weight) </w:t>
      </w:r>
    </w:p>
    <w:p w14:paraId="0E12B5C8" w14:textId="37769164" w:rsidR="003872D3" w:rsidRPr="00D74A63" w:rsidRDefault="003872D3" w:rsidP="00E657FF">
      <w:pPr>
        <w:pStyle w:val="Bullet"/>
        <w:rPr>
          <w:rFonts w:cs="Calibri"/>
        </w:rPr>
      </w:pPr>
      <w:r w:rsidRPr="00D74A63">
        <w:rPr>
          <w:rFonts w:cs="Calibri"/>
        </w:rPr>
        <w:t xml:space="preserve">2019 </w:t>
      </w:r>
      <w:r w:rsidR="00EB3ACC" w:rsidRPr="00D74A63">
        <w:rPr>
          <w:rFonts w:cs="Calibri"/>
        </w:rPr>
        <w:t>–</w:t>
      </w:r>
      <w:r w:rsidRPr="00D74A63">
        <w:rPr>
          <w:rFonts w:cs="Calibri"/>
        </w:rPr>
        <w:t xml:space="preserve"> 6.3 million tyres (units) = 10.2 million EPUs = 96,000 tonnes (new weight)</w:t>
      </w:r>
      <w:r w:rsidR="009604D6" w:rsidRPr="00D74A63">
        <w:rPr>
          <w:rFonts w:cs="Calibri"/>
        </w:rPr>
        <w:t>.</w:t>
      </w:r>
      <w:r w:rsidRPr="00D74A63">
        <w:rPr>
          <w:rFonts w:cs="Calibri"/>
        </w:rPr>
        <w:t xml:space="preserve"> </w:t>
      </w:r>
    </w:p>
    <w:p w14:paraId="7FC44E38" w14:textId="5B8BA944" w:rsidR="002B660B" w:rsidRPr="00D74A63" w:rsidRDefault="002B660B" w:rsidP="00E657FF">
      <w:pPr>
        <w:pStyle w:val="BodyText"/>
        <w:rPr>
          <w:rFonts w:cs="Calibri"/>
        </w:rPr>
      </w:pPr>
      <w:r w:rsidRPr="00D74A63">
        <w:rPr>
          <w:rFonts w:cs="Calibri"/>
        </w:rPr>
        <w:t xml:space="preserve">Demand for tyres </w:t>
      </w:r>
      <w:r w:rsidR="00892AF3" w:rsidRPr="00D74A63">
        <w:rPr>
          <w:rFonts w:cs="Calibri"/>
        </w:rPr>
        <w:t>i</w:t>
      </w:r>
      <w:r w:rsidRPr="00D74A63">
        <w:rPr>
          <w:rFonts w:cs="Calibri"/>
        </w:rPr>
        <w:t xml:space="preserve">n New Zealand will continue to increase, </w:t>
      </w:r>
      <w:r w:rsidR="00C37643" w:rsidRPr="00D74A63">
        <w:rPr>
          <w:rFonts w:cs="Calibri"/>
        </w:rPr>
        <w:t>because</w:t>
      </w:r>
      <w:r w:rsidRPr="00D74A63">
        <w:rPr>
          <w:rFonts w:cs="Calibri"/>
        </w:rPr>
        <w:t xml:space="preserve"> tyres </w:t>
      </w:r>
      <w:r w:rsidR="00BA4E04" w:rsidRPr="00D74A63">
        <w:rPr>
          <w:rFonts w:cs="Calibri"/>
        </w:rPr>
        <w:t>are</w:t>
      </w:r>
      <w:r w:rsidRPr="00D74A63">
        <w:rPr>
          <w:rFonts w:cs="Calibri"/>
        </w:rPr>
        <w:t xml:space="preserve"> required for a</w:t>
      </w:r>
      <w:r w:rsidR="00E8342F" w:rsidRPr="00D74A63">
        <w:rPr>
          <w:rFonts w:cs="Calibri"/>
        </w:rPr>
        <w:t> </w:t>
      </w:r>
      <w:r w:rsidRPr="00D74A63">
        <w:rPr>
          <w:rFonts w:cs="Calibri"/>
        </w:rPr>
        <w:t xml:space="preserve">growing vehicle fleet. </w:t>
      </w:r>
    </w:p>
    <w:p w14:paraId="36F6022C" w14:textId="754B8C6B" w:rsidR="00960595" w:rsidRPr="00D74A63" w:rsidRDefault="009C2A13" w:rsidP="00E657FF">
      <w:pPr>
        <w:pStyle w:val="BodyText"/>
        <w:rPr>
          <w:rFonts w:cs="Calibri"/>
        </w:rPr>
      </w:pPr>
      <w:r w:rsidRPr="00D74A63">
        <w:rPr>
          <w:rFonts w:cs="Calibri"/>
        </w:rPr>
        <w:t xml:space="preserve">Tyres can be categorised as </w:t>
      </w:r>
      <w:r w:rsidR="005748F3" w:rsidRPr="00D74A63">
        <w:rPr>
          <w:rFonts w:cs="Calibri"/>
        </w:rPr>
        <w:t xml:space="preserve">new, </w:t>
      </w:r>
      <w:proofErr w:type="spellStart"/>
      <w:r w:rsidR="005748F3" w:rsidRPr="00D74A63">
        <w:rPr>
          <w:rFonts w:cs="Calibri"/>
        </w:rPr>
        <w:t>retread</w:t>
      </w:r>
      <w:proofErr w:type="spellEnd"/>
      <w:r w:rsidR="005748F3" w:rsidRPr="00D74A63">
        <w:rPr>
          <w:rFonts w:cs="Calibri"/>
        </w:rPr>
        <w:t xml:space="preserve"> or </w:t>
      </w:r>
      <w:r w:rsidR="00EB508E" w:rsidRPr="00D74A63">
        <w:rPr>
          <w:rFonts w:cs="Calibri"/>
        </w:rPr>
        <w:t>‘</w:t>
      </w:r>
      <w:r w:rsidR="005748F3" w:rsidRPr="00D74A63">
        <w:rPr>
          <w:rFonts w:cs="Calibri"/>
        </w:rPr>
        <w:t>end-of-life</w:t>
      </w:r>
      <w:r w:rsidR="00EB508E" w:rsidRPr="00D74A63">
        <w:rPr>
          <w:rFonts w:cs="Calibri"/>
        </w:rPr>
        <w:t>’</w:t>
      </w:r>
      <w:r w:rsidR="005748F3" w:rsidRPr="00D74A63">
        <w:rPr>
          <w:rFonts w:cs="Calibri"/>
        </w:rPr>
        <w:t xml:space="preserve"> tyres. </w:t>
      </w:r>
      <w:r w:rsidR="000F1D31" w:rsidRPr="00D74A63">
        <w:rPr>
          <w:rFonts w:cs="Calibri"/>
        </w:rPr>
        <w:t>E</w:t>
      </w:r>
      <w:r w:rsidR="000F4C9C" w:rsidRPr="00D74A63">
        <w:rPr>
          <w:rFonts w:cs="Calibri"/>
        </w:rPr>
        <w:t xml:space="preserve">nd-of-life tyres </w:t>
      </w:r>
      <w:r w:rsidR="000F1D31" w:rsidRPr="00D74A63">
        <w:rPr>
          <w:rFonts w:cs="Calibri"/>
        </w:rPr>
        <w:t>are used tyres</w:t>
      </w:r>
      <w:r w:rsidR="00E8342F" w:rsidRPr="00D74A63">
        <w:rPr>
          <w:rFonts w:cs="Calibri"/>
        </w:rPr>
        <w:t> </w:t>
      </w:r>
      <w:r w:rsidR="000F1D31" w:rsidRPr="00D74A63">
        <w:rPr>
          <w:rFonts w:cs="Calibri"/>
        </w:rPr>
        <w:t xml:space="preserve">that are not or cannot be reused for their originally intended purpose. </w:t>
      </w:r>
      <w:r w:rsidR="00960595" w:rsidRPr="00D74A63">
        <w:rPr>
          <w:rFonts w:cs="Calibri"/>
        </w:rPr>
        <w:t>End-of-life tyres</w:t>
      </w:r>
      <w:r w:rsidR="00E8342F" w:rsidRPr="00D74A63">
        <w:rPr>
          <w:rFonts w:cs="Calibri"/>
        </w:rPr>
        <w:t> </w:t>
      </w:r>
      <w:r w:rsidR="00960595" w:rsidRPr="00D74A63">
        <w:rPr>
          <w:rFonts w:cs="Calibri"/>
        </w:rPr>
        <w:t xml:space="preserve">come from: </w:t>
      </w:r>
    </w:p>
    <w:p w14:paraId="2EDA9BB8" w14:textId="6E56DE2D" w:rsidR="00960595" w:rsidRPr="00D74A63" w:rsidRDefault="00BA4E04" w:rsidP="00E657FF">
      <w:pPr>
        <w:pStyle w:val="Bullet"/>
        <w:rPr>
          <w:rFonts w:cs="Calibri"/>
        </w:rPr>
      </w:pPr>
      <w:r w:rsidRPr="00D74A63">
        <w:rPr>
          <w:rFonts w:cs="Calibri"/>
        </w:rPr>
        <w:t>r</w:t>
      </w:r>
      <w:r w:rsidR="00960595" w:rsidRPr="00D74A63">
        <w:rPr>
          <w:rFonts w:cs="Calibri"/>
        </w:rPr>
        <w:t xml:space="preserve">etail tyre shops and garages when new tyres are put on </w:t>
      </w:r>
      <w:proofErr w:type="gramStart"/>
      <w:r w:rsidR="00960595" w:rsidRPr="00D74A63">
        <w:rPr>
          <w:rFonts w:cs="Calibri"/>
        </w:rPr>
        <w:t>vehicles</w:t>
      </w:r>
      <w:proofErr w:type="gramEnd"/>
    </w:p>
    <w:p w14:paraId="1394B8C3" w14:textId="1596678D" w:rsidR="00960595" w:rsidRPr="00D74A63" w:rsidRDefault="00BA4E04" w:rsidP="00E657FF">
      <w:pPr>
        <w:pStyle w:val="Bullet"/>
        <w:rPr>
          <w:rFonts w:cs="Calibri"/>
        </w:rPr>
      </w:pPr>
      <w:r w:rsidRPr="00D74A63">
        <w:rPr>
          <w:rFonts w:cs="Calibri"/>
        </w:rPr>
        <w:t>a</w:t>
      </w:r>
      <w:r w:rsidR="00960595" w:rsidRPr="00D74A63">
        <w:rPr>
          <w:rFonts w:cs="Calibri"/>
        </w:rPr>
        <w:t>uto dismantlers</w:t>
      </w:r>
    </w:p>
    <w:p w14:paraId="4B80DF4A" w14:textId="460F41CC" w:rsidR="00960595" w:rsidRPr="00D74A63" w:rsidRDefault="00BA4E04" w:rsidP="00E657FF">
      <w:pPr>
        <w:pStyle w:val="Bullet"/>
        <w:rPr>
          <w:rFonts w:cs="Calibri"/>
        </w:rPr>
      </w:pPr>
      <w:r w:rsidRPr="00D74A63">
        <w:rPr>
          <w:rFonts w:cs="Calibri"/>
        </w:rPr>
        <w:t>n</w:t>
      </w:r>
      <w:r w:rsidR="00960595" w:rsidRPr="00D74A63">
        <w:rPr>
          <w:rFonts w:cs="Calibri"/>
        </w:rPr>
        <w:t>on-standard tyres on imported cars (unsuitable for New Zealand)</w:t>
      </w:r>
    </w:p>
    <w:p w14:paraId="4F52661C" w14:textId="525C0414" w:rsidR="00960595" w:rsidRPr="00D74A63" w:rsidRDefault="00BA4E04" w:rsidP="00E657FF">
      <w:pPr>
        <w:pStyle w:val="Bullet"/>
        <w:rPr>
          <w:rFonts w:cs="Calibri"/>
        </w:rPr>
      </w:pPr>
      <w:proofErr w:type="spellStart"/>
      <w:r w:rsidRPr="00D74A63">
        <w:rPr>
          <w:rFonts w:cs="Calibri"/>
        </w:rPr>
        <w:t>r</w:t>
      </w:r>
      <w:r w:rsidR="00960595" w:rsidRPr="00D74A63">
        <w:rPr>
          <w:rFonts w:cs="Calibri"/>
        </w:rPr>
        <w:t>etreaders</w:t>
      </w:r>
      <w:proofErr w:type="spellEnd"/>
      <w:r w:rsidR="00960595" w:rsidRPr="00D74A63">
        <w:rPr>
          <w:rFonts w:cs="Calibri"/>
        </w:rPr>
        <w:t xml:space="preserve"> and large vehicle companies, when the tyres can no longer be</w:t>
      </w:r>
      <w:r w:rsidR="00E263C7" w:rsidRPr="00D74A63">
        <w:rPr>
          <w:rFonts w:cs="Calibri"/>
        </w:rPr>
        <w:t xml:space="preserve"> </w:t>
      </w:r>
      <w:proofErr w:type="spellStart"/>
      <w:r w:rsidR="00960595" w:rsidRPr="00D74A63">
        <w:rPr>
          <w:rFonts w:cs="Calibri"/>
        </w:rPr>
        <w:t>retreaded</w:t>
      </w:r>
      <w:proofErr w:type="spellEnd"/>
      <w:r w:rsidR="00960595" w:rsidRPr="00D74A63">
        <w:rPr>
          <w:rFonts w:cs="Calibri"/>
        </w:rPr>
        <w:t xml:space="preserve"> (some</w:t>
      </w:r>
      <w:r w:rsidR="00E8342F" w:rsidRPr="00D74A63">
        <w:rPr>
          <w:rFonts w:cs="Calibri"/>
        </w:rPr>
        <w:t> </w:t>
      </w:r>
      <w:r w:rsidR="00960595" w:rsidRPr="00D74A63">
        <w:rPr>
          <w:rFonts w:cs="Calibri"/>
        </w:rPr>
        <w:t xml:space="preserve">types are </w:t>
      </w:r>
      <w:proofErr w:type="spellStart"/>
      <w:r w:rsidR="00960595" w:rsidRPr="00D74A63">
        <w:rPr>
          <w:rFonts w:cs="Calibri"/>
        </w:rPr>
        <w:t>retreaded</w:t>
      </w:r>
      <w:proofErr w:type="spellEnd"/>
      <w:r w:rsidR="00960595" w:rsidRPr="00D74A63">
        <w:rPr>
          <w:rFonts w:cs="Calibri"/>
        </w:rPr>
        <w:t xml:space="preserve"> several times)</w:t>
      </w:r>
    </w:p>
    <w:p w14:paraId="27AD62FF" w14:textId="2F154C5B" w:rsidR="00960595" w:rsidRPr="00D74A63" w:rsidRDefault="00BA4E04" w:rsidP="00E657FF">
      <w:pPr>
        <w:pStyle w:val="Bullet"/>
        <w:rPr>
          <w:rFonts w:cs="Calibri"/>
        </w:rPr>
      </w:pPr>
      <w:r w:rsidRPr="00D74A63">
        <w:rPr>
          <w:rFonts w:cs="Calibri"/>
        </w:rPr>
        <w:t>f</w:t>
      </w:r>
      <w:r w:rsidR="00960595" w:rsidRPr="00D74A63">
        <w:rPr>
          <w:rFonts w:cs="Calibri"/>
        </w:rPr>
        <w:t>armers with silage tyres that have become surplus to requirements</w:t>
      </w:r>
      <w:r w:rsidR="002F4C77" w:rsidRPr="00D74A63">
        <w:rPr>
          <w:rFonts w:cs="Calibri"/>
        </w:rPr>
        <w:t xml:space="preserve">. </w:t>
      </w:r>
    </w:p>
    <w:p w14:paraId="7550A754" w14:textId="3B5E1464" w:rsidR="009546EE" w:rsidRPr="00D74A63" w:rsidRDefault="009546EE" w:rsidP="00F13C23">
      <w:pPr>
        <w:pStyle w:val="BodyText"/>
        <w:rPr>
          <w:rFonts w:cs="Calibri"/>
        </w:rPr>
      </w:pPr>
      <w:r w:rsidRPr="00D74A63">
        <w:rPr>
          <w:rFonts w:cs="Calibri"/>
        </w:rPr>
        <w:t xml:space="preserve">The total volume of tyres (car, truck, aircraft </w:t>
      </w:r>
      <w:r w:rsidR="00FF6319" w:rsidRPr="00D74A63">
        <w:rPr>
          <w:rFonts w:cs="Calibri"/>
        </w:rPr>
        <w:t>and so on</w:t>
      </w:r>
      <w:r w:rsidRPr="00D74A63">
        <w:rPr>
          <w:rFonts w:cs="Calibri"/>
        </w:rPr>
        <w:t xml:space="preserve">) </w:t>
      </w:r>
      <w:r w:rsidR="00FF6319" w:rsidRPr="00D74A63">
        <w:rPr>
          <w:rFonts w:cs="Calibri"/>
        </w:rPr>
        <w:t xml:space="preserve">that </w:t>
      </w:r>
      <w:r w:rsidRPr="00D74A63">
        <w:rPr>
          <w:rFonts w:cs="Calibri"/>
        </w:rPr>
        <w:t xml:space="preserve">come to the end of their useful life in New Zealand each year </w:t>
      </w:r>
      <w:r w:rsidR="00EA22B8" w:rsidRPr="00D74A63">
        <w:rPr>
          <w:rFonts w:cs="Calibri"/>
        </w:rPr>
        <w:t xml:space="preserve">has been </w:t>
      </w:r>
      <w:r w:rsidR="000129EF" w:rsidRPr="00D74A63">
        <w:rPr>
          <w:rFonts w:cs="Calibri"/>
        </w:rPr>
        <w:t xml:space="preserve">estimated to be </w:t>
      </w:r>
      <w:r w:rsidRPr="00D74A63">
        <w:rPr>
          <w:rFonts w:cs="Calibri"/>
        </w:rPr>
        <w:t xml:space="preserve">over 7.75 million </w:t>
      </w:r>
      <w:r w:rsidR="003D6F81" w:rsidRPr="00D74A63">
        <w:rPr>
          <w:rFonts w:cs="Calibri"/>
        </w:rPr>
        <w:t xml:space="preserve">standard </w:t>
      </w:r>
      <w:r w:rsidRPr="00D74A63">
        <w:rPr>
          <w:rFonts w:cs="Calibri"/>
        </w:rPr>
        <w:t>passenger tyre equivalents</w:t>
      </w:r>
      <w:r w:rsidR="00B50FAA" w:rsidRPr="00D74A63">
        <w:rPr>
          <w:rFonts w:cs="Calibri"/>
        </w:rPr>
        <w:t>,</w:t>
      </w:r>
      <w:r w:rsidRPr="00D74A63">
        <w:rPr>
          <w:rFonts w:cs="Calibri"/>
        </w:rPr>
        <w:t xml:space="preserve"> </w:t>
      </w:r>
      <w:r w:rsidR="003D6F81" w:rsidRPr="00D74A63">
        <w:rPr>
          <w:rFonts w:cs="Calibri"/>
        </w:rPr>
        <w:t xml:space="preserve">which equates to </w:t>
      </w:r>
      <w:r w:rsidR="00B50FAA" w:rsidRPr="00D74A63">
        <w:rPr>
          <w:rFonts w:cs="Calibri"/>
        </w:rPr>
        <w:t xml:space="preserve">around </w:t>
      </w:r>
      <w:r w:rsidRPr="00D74A63">
        <w:rPr>
          <w:rFonts w:cs="Calibri"/>
        </w:rPr>
        <w:t>73,700 tonnes</w:t>
      </w:r>
      <w:r w:rsidR="00B50FAA" w:rsidRPr="00D74A63">
        <w:rPr>
          <w:rFonts w:cs="Calibri"/>
        </w:rPr>
        <w:t xml:space="preserve"> (</w:t>
      </w:r>
      <w:proofErr w:type="spellStart"/>
      <w:r w:rsidR="00B50FAA" w:rsidRPr="00D74A63">
        <w:rPr>
          <w:rFonts w:cs="Calibri"/>
        </w:rPr>
        <w:t>Tyrewise</w:t>
      </w:r>
      <w:proofErr w:type="spellEnd"/>
      <w:r w:rsidR="00B50FAA" w:rsidRPr="00D74A63">
        <w:rPr>
          <w:rFonts w:cs="Calibri"/>
        </w:rPr>
        <w:t xml:space="preserve"> Advisory Group, 2020)</w:t>
      </w:r>
      <w:r w:rsidR="001E0240" w:rsidRPr="00D74A63">
        <w:rPr>
          <w:rFonts w:cs="Calibri"/>
        </w:rPr>
        <w:t xml:space="preserve">. </w:t>
      </w:r>
    </w:p>
    <w:p w14:paraId="1AD3B829" w14:textId="3AB953AF" w:rsidR="00DB707C" w:rsidRPr="00D74A63" w:rsidRDefault="00EE7FFB" w:rsidP="00F13C23">
      <w:pPr>
        <w:pStyle w:val="BodyText"/>
        <w:rPr>
          <w:rFonts w:cs="Calibri"/>
        </w:rPr>
      </w:pPr>
      <w:r w:rsidRPr="00D74A63">
        <w:rPr>
          <w:rFonts w:cs="Calibri"/>
        </w:rPr>
        <w:t>N</w:t>
      </w:r>
      <w:r w:rsidR="0092684F" w:rsidRPr="00D74A63">
        <w:rPr>
          <w:rFonts w:cs="Calibri"/>
        </w:rPr>
        <w:t xml:space="preserve">o clear data </w:t>
      </w:r>
      <w:r w:rsidRPr="00D74A63">
        <w:rPr>
          <w:rFonts w:cs="Calibri"/>
        </w:rPr>
        <w:t xml:space="preserve">are available </w:t>
      </w:r>
      <w:r w:rsidR="0092684F" w:rsidRPr="00D74A63">
        <w:rPr>
          <w:rFonts w:cs="Calibri"/>
        </w:rPr>
        <w:t>on where tyres go when they reach their end of life. Research in 2015 estimated around 70</w:t>
      </w:r>
      <w:r w:rsidRPr="00D74A63">
        <w:rPr>
          <w:rFonts w:cs="Calibri"/>
        </w:rPr>
        <w:t> per cent</w:t>
      </w:r>
      <w:r w:rsidR="0092684F" w:rsidRPr="00D74A63">
        <w:rPr>
          <w:rFonts w:cs="Calibri"/>
        </w:rPr>
        <w:t xml:space="preserve"> of </w:t>
      </w:r>
      <w:r w:rsidR="000F3525" w:rsidRPr="00D74A63">
        <w:rPr>
          <w:rFonts w:cs="Calibri"/>
        </w:rPr>
        <w:t xml:space="preserve">end-of-life tyres </w:t>
      </w:r>
      <w:r w:rsidR="0092684F" w:rsidRPr="00D74A63">
        <w:rPr>
          <w:rFonts w:cs="Calibri"/>
        </w:rPr>
        <w:t>in New Zealand go to landfill, stockpiles</w:t>
      </w:r>
      <w:r w:rsidR="00FD4E84" w:rsidRPr="00D74A63">
        <w:rPr>
          <w:rFonts w:cs="Calibri"/>
        </w:rPr>
        <w:t>, are</w:t>
      </w:r>
      <w:r w:rsidR="0092684F" w:rsidRPr="00D74A63">
        <w:rPr>
          <w:rFonts w:cs="Calibri"/>
        </w:rPr>
        <w:t xml:space="preserve"> illegal</w:t>
      </w:r>
      <w:r w:rsidR="00FD4E84" w:rsidRPr="00D74A63">
        <w:rPr>
          <w:rFonts w:cs="Calibri"/>
        </w:rPr>
        <w:t>ly</w:t>
      </w:r>
      <w:r w:rsidR="0092684F" w:rsidRPr="00D74A63">
        <w:rPr>
          <w:rFonts w:cs="Calibri"/>
        </w:rPr>
        <w:t xml:space="preserve"> dump</w:t>
      </w:r>
      <w:r w:rsidR="00FD4E84" w:rsidRPr="00D74A63">
        <w:rPr>
          <w:rFonts w:cs="Calibri"/>
        </w:rPr>
        <w:t>ed</w:t>
      </w:r>
      <w:r w:rsidR="0092684F" w:rsidRPr="00D74A63">
        <w:rPr>
          <w:rFonts w:cs="Calibri"/>
        </w:rPr>
        <w:t>, or otherwise unaccounted for</w:t>
      </w:r>
      <w:r w:rsidR="00D4711A" w:rsidRPr="00D74A63">
        <w:rPr>
          <w:rFonts w:cs="Calibri"/>
        </w:rPr>
        <w:t xml:space="preserve"> (KPMG, 2015)</w:t>
      </w:r>
      <w:r w:rsidR="0092684F" w:rsidRPr="00D74A63">
        <w:rPr>
          <w:rFonts w:cs="Calibri"/>
        </w:rPr>
        <w:t xml:space="preserve">. </w:t>
      </w:r>
      <w:r w:rsidR="001C348C" w:rsidRPr="00D74A63">
        <w:rPr>
          <w:rFonts w:cs="Calibri"/>
        </w:rPr>
        <w:t>S</w:t>
      </w:r>
      <w:r w:rsidR="008A11DA" w:rsidRPr="00D74A63">
        <w:rPr>
          <w:rFonts w:cs="Calibri"/>
        </w:rPr>
        <w:t>ubsequently</w:t>
      </w:r>
      <w:r w:rsidR="001C348C" w:rsidRPr="00D74A63">
        <w:rPr>
          <w:rFonts w:cs="Calibri"/>
        </w:rPr>
        <w:t xml:space="preserve">, </w:t>
      </w:r>
      <w:r w:rsidR="00BB6348" w:rsidRPr="00D74A63">
        <w:rPr>
          <w:rFonts w:cs="Calibri"/>
        </w:rPr>
        <w:t>an</w:t>
      </w:r>
      <w:r w:rsidR="00AD41FA" w:rsidRPr="00D74A63">
        <w:rPr>
          <w:rFonts w:cs="Calibri"/>
        </w:rPr>
        <w:t xml:space="preserve"> increase </w:t>
      </w:r>
      <w:r w:rsidR="001C348C" w:rsidRPr="00D74A63">
        <w:rPr>
          <w:rFonts w:cs="Calibri"/>
        </w:rPr>
        <w:lastRenderedPageBreak/>
        <w:t xml:space="preserve">has occurred </w:t>
      </w:r>
      <w:r w:rsidR="00AD41FA" w:rsidRPr="00D74A63">
        <w:rPr>
          <w:rFonts w:cs="Calibri"/>
        </w:rPr>
        <w:t xml:space="preserve">in overseas </w:t>
      </w:r>
      <w:r w:rsidR="00825E5D" w:rsidRPr="00D74A63">
        <w:rPr>
          <w:rFonts w:cs="Calibri"/>
        </w:rPr>
        <w:t>demand for waste tyres for energy recovery</w:t>
      </w:r>
      <w:r w:rsidR="00924DE3" w:rsidRPr="00D74A63">
        <w:rPr>
          <w:rFonts w:cs="Calibri"/>
        </w:rPr>
        <w:t>, although thi</w:t>
      </w:r>
      <w:r w:rsidR="00F13C23" w:rsidRPr="00D74A63">
        <w:rPr>
          <w:rFonts w:cs="Calibri"/>
        </w:rPr>
        <w:t>s market fluctuates according to the price of other fuels and evolving environmental regulations in importing countries</w:t>
      </w:r>
      <w:r w:rsidR="00DB7321" w:rsidRPr="00D74A63">
        <w:rPr>
          <w:rFonts w:cs="Calibri"/>
        </w:rPr>
        <w:t xml:space="preserve"> (such as India)</w:t>
      </w:r>
      <w:r w:rsidR="00F13C23" w:rsidRPr="00D74A63">
        <w:rPr>
          <w:rFonts w:cs="Calibri"/>
        </w:rPr>
        <w:t xml:space="preserve">. </w:t>
      </w:r>
    </w:p>
    <w:p w14:paraId="3E422DF4" w14:textId="1E347E19" w:rsidR="00DB7321" w:rsidRPr="00D74A63" w:rsidRDefault="00DB7321" w:rsidP="00DB7321">
      <w:pPr>
        <w:pStyle w:val="BodyText"/>
        <w:rPr>
          <w:rFonts w:cs="Calibri"/>
        </w:rPr>
      </w:pPr>
      <w:r w:rsidRPr="00D74A63">
        <w:rPr>
          <w:rFonts w:cs="Calibri"/>
        </w:rPr>
        <w:t>Currently, when a new tyre is purchased in New Zealand</w:t>
      </w:r>
      <w:r w:rsidR="00CF7FF5" w:rsidRPr="00D74A63">
        <w:rPr>
          <w:rFonts w:cs="Calibri"/>
        </w:rPr>
        <w:t>,</w:t>
      </w:r>
      <w:r w:rsidRPr="00D74A63">
        <w:rPr>
          <w:rFonts w:cs="Calibri"/>
        </w:rPr>
        <w:t xml:space="preserve"> the price typically includes a disposal fee (this is a private arrangement). The fee is used to pay for someone to collect the tyre</w:t>
      </w:r>
      <w:r w:rsidR="004631C1" w:rsidRPr="00D74A63">
        <w:rPr>
          <w:rFonts w:cs="Calibri"/>
        </w:rPr>
        <w:t xml:space="preserve"> at the end of its life</w:t>
      </w:r>
      <w:r w:rsidRPr="00D74A63">
        <w:rPr>
          <w:rFonts w:cs="Calibri"/>
        </w:rPr>
        <w:t xml:space="preserve">. However, </w:t>
      </w:r>
      <w:r w:rsidR="00C674E8" w:rsidRPr="00D74A63">
        <w:rPr>
          <w:rFonts w:cs="Calibri"/>
        </w:rPr>
        <w:t xml:space="preserve">the owner or collector </w:t>
      </w:r>
      <w:r w:rsidR="00CF7FF5" w:rsidRPr="00D74A63">
        <w:rPr>
          <w:rFonts w:cs="Calibri"/>
        </w:rPr>
        <w:t xml:space="preserve">has no specific obligation </w:t>
      </w:r>
      <w:r w:rsidR="00C674E8" w:rsidRPr="00D74A63">
        <w:rPr>
          <w:rFonts w:cs="Calibri"/>
        </w:rPr>
        <w:t xml:space="preserve">to </w:t>
      </w:r>
      <w:r w:rsidRPr="00D74A63">
        <w:rPr>
          <w:rFonts w:cs="Calibri"/>
        </w:rPr>
        <w:t>dispos</w:t>
      </w:r>
      <w:r w:rsidR="00C674E8" w:rsidRPr="00D74A63">
        <w:rPr>
          <w:rFonts w:cs="Calibri"/>
        </w:rPr>
        <w:t xml:space="preserve">e </w:t>
      </w:r>
      <w:r w:rsidR="00795622" w:rsidRPr="00D74A63">
        <w:rPr>
          <w:rFonts w:cs="Calibri"/>
        </w:rPr>
        <w:t xml:space="preserve">or </w:t>
      </w:r>
      <w:r w:rsidR="00987275" w:rsidRPr="00D74A63">
        <w:rPr>
          <w:rFonts w:cs="Calibri"/>
        </w:rPr>
        <w:t>store these</w:t>
      </w:r>
      <w:r w:rsidR="00795622" w:rsidRPr="00D74A63">
        <w:rPr>
          <w:rFonts w:cs="Calibri"/>
        </w:rPr>
        <w:t xml:space="preserve"> </w:t>
      </w:r>
      <w:r w:rsidR="00C674E8" w:rsidRPr="00D74A63">
        <w:rPr>
          <w:rFonts w:cs="Calibri"/>
        </w:rPr>
        <w:t xml:space="preserve">tyres </w:t>
      </w:r>
      <w:r w:rsidRPr="00D74A63">
        <w:rPr>
          <w:rFonts w:cs="Calibri"/>
        </w:rPr>
        <w:t>in an environmentally sound manner.</w:t>
      </w:r>
      <w:r w:rsidR="002B7A22" w:rsidRPr="00D74A63">
        <w:rPr>
          <w:rFonts w:cs="Calibri"/>
        </w:rPr>
        <w:t xml:space="preserve"> </w:t>
      </w:r>
      <w:r w:rsidR="00987275" w:rsidRPr="00D74A63">
        <w:rPr>
          <w:rFonts w:cs="Calibri"/>
        </w:rPr>
        <w:t>C</w:t>
      </w:r>
      <w:r w:rsidR="00F768A9" w:rsidRPr="00D74A63">
        <w:rPr>
          <w:rFonts w:cs="Calibri"/>
        </w:rPr>
        <w:t xml:space="preserve">ombined with the lack of markets for end-of-life tyres, </w:t>
      </w:r>
      <w:r w:rsidR="00987275" w:rsidRPr="00D74A63">
        <w:rPr>
          <w:rFonts w:cs="Calibri"/>
        </w:rPr>
        <w:t xml:space="preserve">this </w:t>
      </w:r>
      <w:r w:rsidR="0093154A" w:rsidRPr="00D74A63">
        <w:rPr>
          <w:rFonts w:cs="Calibri"/>
        </w:rPr>
        <w:t xml:space="preserve">has created an incentive for </w:t>
      </w:r>
      <w:r w:rsidR="00053C22" w:rsidRPr="00D74A63">
        <w:rPr>
          <w:rFonts w:cs="Calibri"/>
        </w:rPr>
        <w:t xml:space="preserve">some </w:t>
      </w:r>
      <w:r w:rsidR="00794910" w:rsidRPr="00D74A63">
        <w:rPr>
          <w:rFonts w:cs="Calibri"/>
        </w:rPr>
        <w:t xml:space="preserve">tyre collectors </w:t>
      </w:r>
      <w:r w:rsidR="00427B43" w:rsidRPr="00D74A63">
        <w:rPr>
          <w:rFonts w:cs="Calibri"/>
        </w:rPr>
        <w:t xml:space="preserve">to </w:t>
      </w:r>
      <w:r w:rsidR="0093154A" w:rsidRPr="00D74A63">
        <w:rPr>
          <w:rFonts w:cs="Calibri"/>
        </w:rPr>
        <w:t xml:space="preserve">store and </w:t>
      </w:r>
      <w:r w:rsidR="0094741E" w:rsidRPr="00D74A63">
        <w:rPr>
          <w:rFonts w:cs="Calibri"/>
        </w:rPr>
        <w:t xml:space="preserve">dispose of tyres in the cheapest way possible. </w:t>
      </w:r>
      <w:r w:rsidR="00427B43" w:rsidRPr="00D74A63">
        <w:rPr>
          <w:rFonts w:cs="Calibri"/>
        </w:rPr>
        <w:t xml:space="preserve">For example, numerous examples </w:t>
      </w:r>
      <w:r w:rsidR="00661BB3" w:rsidRPr="00D74A63">
        <w:rPr>
          <w:rFonts w:cs="Calibri"/>
        </w:rPr>
        <w:t xml:space="preserve">are available </w:t>
      </w:r>
      <w:r w:rsidR="00427B43" w:rsidRPr="00D74A63">
        <w:rPr>
          <w:rFonts w:cs="Calibri"/>
        </w:rPr>
        <w:t xml:space="preserve">of </w:t>
      </w:r>
      <w:r w:rsidR="003C06A2" w:rsidRPr="00D74A63">
        <w:rPr>
          <w:rFonts w:cs="Calibri"/>
        </w:rPr>
        <w:t xml:space="preserve">tyre collectors storing tyres on </w:t>
      </w:r>
      <w:r w:rsidR="000D682F" w:rsidRPr="00D74A63">
        <w:rPr>
          <w:rFonts w:cs="Calibri"/>
        </w:rPr>
        <w:t xml:space="preserve">leased rural land with a view to recycling or exporting them in the future. </w:t>
      </w:r>
      <w:r w:rsidR="00A8279F" w:rsidRPr="00D74A63">
        <w:rPr>
          <w:rFonts w:cs="Calibri"/>
        </w:rPr>
        <w:t xml:space="preserve">When </w:t>
      </w:r>
      <w:r w:rsidR="00B275D4" w:rsidRPr="00D74A63">
        <w:rPr>
          <w:rFonts w:cs="Calibri"/>
        </w:rPr>
        <w:t>tyres are disposed</w:t>
      </w:r>
      <w:r w:rsidR="00AB49E5" w:rsidRPr="00D74A63">
        <w:rPr>
          <w:rFonts w:cs="Calibri"/>
        </w:rPr>
        <w:t xml:space="preserve">, </w:t>
      </w:r>
      <w:r w:rsidR="00B275D4" w:rsidRPr="00D74A63">
        <w:rPr>
          <w:rFonts w:cs="Calibri"/>
        </w:rPr>
        <w:t xml:space="preserve">stored </w:t>
      </w:r>
      <w:r w:rsidR="00AB49E5" w:rsidRPr="00D74A63">
        <w:rPr>
          <w:rFonts w:cs="Calibri"/>
        </w:rPr>
        <w:t>and</w:t>
      </w:r>
      <w:r w:rsidR="008460B1" w:rsidRPr="00D74A63">
        <w:rPr>
          <w:rFonts w:cs="Calibri"/>
        </w:rPr>
        <w:t>/or</w:t>
      </w:r>
      <w:r w:rsidR="00AB49E5" w:rsidRPr="00D74A63">
        <w:rPr>
          <w:rFonts w:cs="Calibri"/>
        </w:rPr>
        <w:t xml:space="preserve"> stockpiled </w:t>
      </w:r>
      <w:r w:rsidR="00B275D4" w:rsidRPr="00D74A63">
        <w:rPr>
          <w:rFonts w:cs="Calibri"/>
        </w:rPr>
        <w:t>in this manner, th</w:t>
      </w:r>
      <w:r w:rsidR="00AF557A" w:rsidRPr="00D74A63">
        <w:rPr>
          <w:rFonts w:cs="Calibri"/>
        </w:rPr>
        <w:t>ey can present significant risks to the environment, human health and communities</w:t>
      </w:r>
      <w:r w:rsidR="008460B1" w:rsidRPr="00D74A63">
        <w:rPr>
          <w:rFonts w:cs="Calibri"/>
        </w:rPr>
        <w:t>, especially in the event of a fire</w:t>
      </w:r>
      <w:r w:rsidR="00AF557A" w:rsidRPr="00D74A63">
        <w:rPr>
          <w:rFonts w:cs="Calibri"/>
        </w:rPr>
        <w:t xml:space="preserve">. </w:t>
      </w:r>
      <w:r w:rsidR="000C44FC" w:rsidRPr="00D74A63">
        <w:rPr>
          <w:rFonts w:cs="Calibri"/>
        </w:rPr>
        <w:t xml:space="preserve">The main </w:t>
      </w:r>
      <w:r w:rsidR="00AF557A" w:rsidRPr="00D74A63">
        <w:rPr>
          <w:rFonts w:cs="Calibri"/>
        </w:rPr>
        <w:t xml:space="preserve">risks and issues </w:t>
      </w:r>
      <w:r w:rsidR="00452DE9" w:rsidRPr="00D74A63">
        <w:rPr>
          <w:rFonts w:cs="Calibri"/>
        </w:rPr>
        <w:t xml:space="preserve">associated with outdoor types </w:t>
      </w:r>
      <w:r w:rsidR="000C44FC" w:rsidRPr="00D74A63">
        <w:rPr>
          <w:rFonts w:cs="Calibri"/>
        </w:rPr>
        <w:t xml:space="preserve">of </w:t>
      </w:r>
      <w:r w:rsidR="00452DE9" w:rsidRPr="00D74A63">
        <w:rPr>
          <w:rFonts w:cs="Calibri"/>
        </w:rPr>
        <w:t xml:space="preserve">storage include: </w:t>
      </w:r>
    </w:p>
    <w:p w14:paraId="07A7A287" w14:textId="34C95D80" w:rsidR="00EA684E" w:rsidRPr="00D74A63" w:rsidRDefault="005F1CEF" w:rsidP="00E657FF">
      <w:pPr>
        <w:pStyle w:val="Bullet"/>
        <w:rPr>
          <w:rFonts w:cs="Calibri"/>
        </w:rPr>
      </w:pPr>
      <w:r w:rsidRPr="00D74A63">
        <w:rPr>
          <w:rFonts w:cs="Calibri"/>
          <w:b/>
          <w:bCs/>
        </w:rPr>
        <w:t>f</w:t>
      </w:r>
      <w:r w:rsidR="00EA684E" w:rsidRPr="00D74A63">
        <w:rPr>
          <w:rFonts w:cs="Calibri"/>
          <w:b/>
          <w:bCs/>
        </w:rPr>
        <w:t>ire risk</w:t>
      </w:r>
      <w:r w:rsidR="00EA684E" w:rsidRPr="00D74A63">
        <w:rPr>
          <w:rFonts w:cs="Calibri"/>
        </w:rPr>
        <w:t xml:space="preserve"> </w:t>
      </w:r>
      <w:r w:rsidR="00E61444" w:rsidRPr="00D74A63">
        <w:rPr>
          <w:rFonts w:cs="Calibri"/>
        </w:rPr>
        <w:t>–</w:t>
      </w:r>
      <w:r w:rsidR="001D16DB" w:rsidRPr="00D74A63">
        <w:rPr>
          <w:rFonts w:cs="Calibri"/>
        </w:rPr>
        <w:t xml:space="preserve"> </w:t>
      </w:r>
      <w:r w:rsidR="00EA684E" w:rsidRPr="00D74A63">
        <w:rPr>
          <w:rFonts w:cs="Calibri"/>
        </w:rPr>
        <w:t xml:space="preserve">from </w:t>
      </w:r>
      <w:r w:rsidR="0002223B" w:rsidRPr="00D74A63">
        <w:rPr>
          <w:rFonts w:cs="Calibri"/>
        </w:rPr>
        <w:t>stockpiled tyres</w:t>
      </w:r>
      <w:r w:rsidR="00EA143E" w:rsidRPr="00D74A63">
        <w:rPr>
          <w:rFonts w:cs="Calibri"/>
        </w:rPr>
        <w:t>,</w:t>
      </w:r>
      <w:r w:rsidR="0002223B" w:rsidRPr="00D74A63">
        <w:rPr>
          <w:rFonts w:cs="Calibri"/>
        </w:rPr>
        <w:t xml:space="preserve"> </w:t>
      </w:r>
      <w:r w:rsidR="00611C0B" w:rsidRPr="00D74A63">
        <w:rPr>
          <w:rFonts w:cs="Calibri"/>
        </w:rPr>
        <w:t xml:space="preserve">which can result in toxic discharges and run-off and present a threat to </w:t>
      </w:r>
      <w:r w:rsidR="00D16140" w:rsidRPr="00D74A63">
        <w:rPr>
          <w:rFonts w:cs="Calibri"/>
        </w:rPr>
        <w:t>properties, communities and water supplies</w:t>
      </w:r>
      <w:r w:rsidR="00526DD3" w:rsidRPr="00D74A63">
        <w:rPr>
          <w:rFonts w:cs="Calibri"/>
        </w:rPr>
        <w:t xml:space="preserve"> (</w:t>
      </w:r>
      <w:proofErr w:type="spellStart"/>
      <w:r w:rsidR="00526DD3" w:rsidRPr="00D74A63">
        <w:rPr>
          <w:rFonts w:cs="Calibri"/>
        </w:rPr>
        <w:t>Firecone</w:t>
      </w:r>
      <w:proofErr w:type="spellEnd"/>
      <w:r w:rsidR="00526DD3" w:rsidRPr="00D74A63">
        <w:rPr>
          <w:rFonts w:cs="Calibri"/>
        </w:rPr>
        <w:t>, 2004)</w:t>
      </w:r>
    </w:p>
    <w:p w14:paraId="606F8821" w14:textId="0E68E28F" w:rsidR="00452DE9" w:rsidRPr="00D74A63" w:rsidRDefault="005F1CEF" w:rsidP="00E657FF">
      <w:pPr>
        <w:pStyle w:val="Bullet"/>
        <w:rPr>
          <w:rFonts w:cs="Calibri"/>
        </w:rPr>
      </w:pPr>
      <w:r w:rsidRPr="00D74A63">
        <w:rPr>
          <w:rFonts w:cs="Calibri"/>
          <w:b/>
          <w:bCs/>
        </w:rPr>
        <w:t>l</w:t>
      </w:r>
      <w:r w:rsidR="007209DD" w:rsidRPr="00D74A63">
        <w:rPr>
          <w:rFonts w:cs="Calibri"/>
          <w:b/>
          <w:bCs/>
        </w:rPr>
        <w:t>eaching of contaminants</w:t>
      </w:r>
      <w:r w:rsidR="007209DD" w:rsidRPr="00D74A63">
        <w:rPr>
          <w:rFonts w:cs="Calibri"/>
        </w:rPr>
        <w:t xml:space="preserve"> </w:t>
      </w:r>
      <w:r w:rsidR="00E61444" w:rsidRPr="00D74A63">
        <w:rPr>
          <w:rFonts w:cs="Calibri"/>
        </w:rPr>
        <w:t>–</w:t>
      </w:r>
      <w:r w:rsidR="002727FC" w:rsidRPr="00D74A63">
        <w:rPr>
          <w:rFonts w:cs="Calibri"/>
        </w:rPr>
        <w:t xml:space="preserve"> </w:t>
      </w:r>
      <w:r w:rsidR="007209DD" w:rsidRPr="00D74A63">
        <w:rPr>
          <w:rFonts w:cs="Calibri"/>
        </w:rPr>
        <w:t>into the environment (soil, groundwater, water</w:t>
      </w:r>
      <w:r w:rsidR="00DE1C93" w:rsidRPr="00D74A63">
        <w:rPr>
          <w:rFonts w:cs="Calibri"/>
        </w:rPr>
        <w:t xml:space="preserve"> </w:t>
      </w:r>
      <w:r w:rsidR="007209DD" w:rsidRPr="00D74A63">
        <w:rPr>
          <w:rFonts w:cs="Calibri"/>
        </w:rPr>
        <w:t>bodies)</w:t>
      </w:r>
      <w:r w:rsidR="00EA143E" w:rsidRPr="00D74A63">
        <w:rPr>
          <w:rFonts w:cs="Calibri"/>
        </w:rPr>
        <w:t>,</w:t>
      </w:r>
      <w:r w:rsidR="006335CC" w:rsidRPr="00D74A63">
        <w:rPr>
          <w:rFonts w:cs="Calibri"/>
        </w:rPr>
        <w:t xml:space="preserve"> which</w:t>
      </w:r>
      <w:r w:rsidR="00C757FA" w:rsidRPr="00D74A63">
        <w:rPr>
          <w:rFonts w:cs="Calibri"/>
        </w:rPr>
        <w:t> </w:t>
      </w:r>
      <w:r w:rsidR="006335CC" w:rsidRPr="00D74A63">
        <w:rPr>
          <w:rFonts w:cs="Calibri"/>
        </w:rPr>
        <w:t xml:space="preserve">can be toxic </w:t>
      </w:r>
      <w:r w:rsidR="00C057F9" w:rsidRPr="00D74A63">
        <w:rPr>
          <w:rFonts w:cs="Calibri"/>
        </w:rPr>
        <w:t>to certain fish species, invertebrates and algae</w:t>
      </w:r>
      <w:r w:rsidR="00AD0B27" w:rsidRPr="00D74A63">
        <w:rPr>
          <w:rFonts w:cs="Calibri"/>
        </w:rPr>
        <w:t xml:space="preserve"> (MWH New Zealand Limited, 2004)</w:t>
      </w:r>
      <w:r w:rsidR="00C057F9" w:rsidRPr="00D74A63">
        <w:rPr>
          <w:rFonts w:cs="Calibri"/>
        </w:rPr>
        <w:t xml:space="preserve"> </w:t>
      </w:r>
    </w:p>
    <w:p w14:paraId="5767D3DF" w14:textId="68C85366" w:rsidR="00032CFD" w:rsidRPr="00D74A63" w:rsidRDefault="005F1CEF" w:rsidP="00E657FF">
      <w:pPr>
        <w:pStyle w:val="Bullet"/>
        <w:rPr>
          <w:rFonts w:cs="Calibri"/>
        </w:rPr>
      </w:pPr>
      <w:r w:rsidRPr="00D74A63">
        <w:rPr>
          <w:rFonts w:cs="Calibri"/>
          <w:b/>
          <w:bCs/>
        </w:rPr>
        <w:t>f</w:t>
      </w:r>
      <w:r w:rsidR="00A439F6" w:rsidRPr="00D74A63">
        <w:rPr>
          <w:rFonts w:cs="Calibri"/>
          <w:b/>
          <w:bCs/>
        </w:rPr>
        <w:t>inancial liability</w:t>
      </w:r>
      <w:r w:rsidR="00A439F6" w:rsidRPr="00D74A63">
        <w:rPr>
          <w:rFonts w:cs="Calibri"/>
        </w:rPr>
        <w:t xml:space="preserve"> </w:t>
      </w:r>
      <w:r w:rsidR="00E61444" w:rsidRPr="00D74A63">
        <w:rPr>
          <w:rFonts w:cs="Calibri"/>
        </w:rPr>
        <w:t>–</w:t>
      </w:r>
      <w:r w:rsidR="00032CFD" w:rsidRPr="00D74A63">
        <w:rPr>
          <w:rFonts w:cs="Calibri"/>
        </w:rPr>
        <w:t xml:space="preserve"> </w:t>
      </w:r>
      <w:r w:rsidR="00831FAA" w:rsidRPr="00D74A63">
        <w:rPr>
          <w:rFonts w:cs="Calibri"/>
        </w:rPr>
        <w:t>costs</w:t>
      </w:r>
      <w:r w:rsidR="00957293" w:rsidRPr="00D74A63">
        <w:rPr>
          <w:rFonts w:cs="Calibri"/>
        </w:rPr>
        <w:t xml:space="preserve"> </w:t>
      </w:r>
      <w:r w:rsidR="00032CFD" w:rsidRPr="00D74A63">
        <w:rPr>
          <w:rFonts w:cs="Calibri"/>
        </w:rPr>
        <w:t xml:space="preserve">for councils and </w:t>
      </w:r>
      <w:proofErr w:type="gramStart"/>
      <w:r w:rsidR="00032CFD" w:rsidRPr="00D74A63">
        <w:rPr>
          <w:rFonts w:cs="Calibri"/>
        </w:rPr>
        <w:t>land</w:t>
      </w:r>
      <w:r w:rsidRPr="00D74A63">
        <w:rPr>
          <w:rFonts w:cs="Calibri"/>
        </w:rPr>
        <w:t xml:space="preserve"> </w:t>
      </w:r>
      <w:r w:rsidR="00032CFD" w:rsidRPr="00D74A63">
        <w:rPr>
          <w:rFonts w:cs="Calibri"/>
        </w:rPr>
        <w:t>owners</w:t>
      </w:r>
      <w:proofErr w:type="gramEnd"/>
      <w:r w:rsidR="00032CFD" w:rsidRPr="00D74A63">
        <w:rPr>
          <w:rFonts w:cs="Calibri"/>
        </w:rPr>
        <w:t xml:space="preserve"> </w:t>
      </w:r>
      <w:r w:rsidR="00A439F6" w:rsidRPr="00D74A63">
        <w:rPr>
          <w:rFonts w:cs="Calibri"/>
        </w:rPr>
        <w:t xml:space="preserve">to remove tyres that have been dumped and </w:t>
      </w:r>
      <w:r w:rsidR="009B789A" w:rsidRPr="00D74A63">
        <w:rPr>
          <w:rFonts w:cs="Calibri"/>
        </w:rPr>
        <w:t>abandoned</w:t>
      </w:r>
      <w:r w:rsidR="00A439F6" w:rsidRPr="00D74A63">
        <w:rPr>
          <w:rFonts w:cs="Calibri"/>
        </w:rPr>
        <w:t xml:space="preserve"> </w:t>
      </w:r>
      <w:r w:rsidR="009B789A" w:rsidRPr="00D74A63">
        <w:rPr>
          <w:rFonts w:cs="Calibri"/>
        </w:rPr>
        <w:t>on a site</w:t>
      </w:r>
      <w:r w:rsidR="00AD0B27" w:rsidRPr="00D74A63">
        <w:rPr>
          <w:rFonts w:cs="Calibri"/>
        </w:rPr>
        <w:t xml:space="preserve"> (MWH New Zealand Limited, 2004)</w:t>
      </w:r>
      <w:r w:rsidR="00042F74" w:rsidRPr="00D74A63">
        <w:rPr>
          <w:rStyle w:val="FootnoteReference"/>
          <w:rFonts w:cs="Calibri"/>
        </w:rPr>
        <w:footnoteReference w:id="6"/>
      </w:r>
    </w:p>
    <w:p w14:paraId="49F88F17" w14:textId="68346CE2" w:rsidR="00032CFD" w:rsidRPr="00D74A63" w:rsidRDefault="005F1CEF" w:rsidP="00E657FF">
      <w:pPr>
        <w:pStyle w:val="Bullet"/>
        <w:rPr>
          <w:rFonts w:cs="Calibri"/>
        </w:rPr>
      </w:pPr>
      <w:r w:rsidRPr="00D74A63">
        <w:rPr>
          <w:rFonts w:cs="Calibri"/>
          <w:b/>
          <w:bCs/>
        </w:rPr>
        <w:t>v</w:t>
      </w:r>
      <w:r w:rsidR="00032CFD" w:rsidRPr="00D74A63">
        <w:rPr>
          <w:rFonts w:cs="Calibri"/>
          <w:b/>
          <w:bCs/>
        </w:rPr>
        <w:t>isual</w:t>
      </w:r>
      <w:r w:rsidR="00760392" w:rsidRPr="00D74A63">
        <w:rPr>
          <w:rFonts w:cs="Calibri"/>
          <w:b/>
          <w:bCs/>
        </w:rPr>
        <w:t xml:space="preserve"> and amenity issues </w:t>
      </w:r>
      <w:r w:rsidR="00760392" w:rsidRPr="00D74A63">
        <w:rPr>
          <w:rFonts w:cs="Calibri"/>
        </w:rPr>
        <w:t>–</w:t>
      </w:r>
      <w:r w:rsidR="00760392" w:rsidRPr="00D74A63">
        <w:rPr>
          <w:rFonts w:cs="Calibri"/>
          <w:b/>
          <w:bCs/>
        </w:rPr>
        <w:t xml:space="preserve"> </w:t>
      </w:r>
      <w:r w:rsidR="00A3273A" w:rsidRPr="00D74A63">
        <w:rPr>
          <w:rFonts w:cs="Calibri"/>
        </w:rPr>
        <w:t xml:space="preserve">for surrounding </w:t>
      </w:r>
      <w:r w:rsidR="00BF12A3" w:rsidRPr="00D74A63">
        <w:rPr>
          <w:rFonts w:cs="Calibri"/>
        </w:rPr>
        <w:t>properties and communities</w:t>
      </w:r>
      <w:r w:rsidR="00537156" w:rsidRPr="00D74A63">
        <w:rPr>
          <w:rFonts w:cs="Calibri"/>
        </w:rPr>
        <w:t>,</w:t>
      </w:r>
      <w:r w:rsidR="00BF12A3" w:rsidRPr="00D74A63">
        <w:rPr>
          <w:rFonts w:cs="Calibri"/>
        </w:rPr>
        <w:t xml:space="preserve"> </w:t>
      </w:r>
      <w:r w:rsidR="00760392" w:rsidRPr="00D74A63">
        <w:rPr>
          <w:rFonts w:cs="Calibri"/>
        </w:rPr>
        <w:t xml:space="preserve">especially when types are deposited or stored </w:t>
      </w:r>
      <w:r w:rsidR="00BF12A3" w:rsidRPr="00D74A63">
        <w:rPr>
          <w:rFonts w:cs="Calibri"/>
        </w:rPr>
        <w:t xml:space="preserve">in </w:t>
      </w:r>
      <w:r w:rsidR="00D51C74" w:rsidRPr="00D74A63">
        <w:rPr>
          <w:rFonts w:cs="Calibri"/>
        </w:rPr>
        <w:t>public</w:t>
      </w:r>
      <w:r w:rsidR="00BF12A3" w:rsidRPr="00D74A63">
        <w:rPr>
          <w:rFonts w:cs="Calibri"/>
        </w:rPr>
        <w:t>ly</w:t>
      </w:r>
      <w:r w:rsidR="00D51C74" w:rsidRPr="00D74A63">
        <w:rPr>
          <w:rFonts w:cs="Calibri"/>
        </w:rPr>
        <w:t xml:space="preserve"> visible places or near residential areas. </w:t>
      </w:r>
    </w:p>
    <w:p w14:paraId="6D69E7B4" w14:textId="16233B27" w:rsidR="0086729F" w:rsidRPr="00D74A63" w:rsidRDefault="00550158" w:rsidP="00E657FF">
      <w:pPr>
        <w:pStyle w:val="BodyText"/>
        <w:rPr>
          <w:rFonts w:cs="Calibri"/>
        </w:rPr>
      </w:pPr>
      <w:r w:rsidRPr="00D74A63">
        <w:rPr>
          <w:rFonts w:cs="Calibri"/>
        </w:rPr>
        <w:t xml:space="preserve">The above </w:t>
      </w:r>
      <w:r w:rsidR="008F6A84" w:rsidRPr="00D74A63">
        <w:rPr>
          <w:rFonts w:cs="Calibri"/>
        </w:rPr>
        <w:t xml:space="preserve">issues have been identified through research, two rounds of </w:t>
      </w:r>
      <w:r w:rsidR="000724E4" w:rsidRPr="00D74A63">
        <w:rPr>
          <w:rFonts w:cs="Calibri"/>
        </w:rPr>
        <w:t xml:space="preserve">public </w:t>
      </w:r>
      <w:r w:rsidR="008F6A84" w:rsidRPr="00D74A63">
        <w:rPr>
          <w:rFonts w:cs="Calibri"/>
        </w:rPr>
        <w:t xml:space="preserve">consultation on </w:t>
      </w:r>
      <w:r w:rsidR="000724E4" w:rsidRPr="00D74A63">
        <w:rPr>
          <w:rFonts w:cs="Calibri"/>
        </w:rPr>
        <w:t xml:space="preserve">two </w:t>
      </w:r>
      <w:r w:rsidR="008F6A84" w:rsidRPr="00D74A63">
        <w:rPr>
          <w:rFonts w:cs="Calibri"/>
        </w:rPr>
        <w:t>NES</w:t>
      </w:r>
      <w:r w:rsidR="00670B98" w:rsidRPr="00D74A63">
        <w:rPr>
          <w:rFonts w:cs="Calibri"/>
        </w:rPr>
        <w:t xml:space="preserve"> proposals in 2017 and 2020</w:t>
      </w:r>
      <w:r w:rsidR="008F6A84" w:rsidRPr="00D74A63">
        <w:rPr>
          <w:rFonts w:cs="Calibri"/>
        </w:rPr>
        <w:t xml:space="preserve">, </w:t>
      </w:r>
      <w:r w:rsidR="00194A37" w:rsidRPr="00D74A63">
        <w:rPr>
          <w:rFonts w:cs="Calibri"/>
        </w:rPr>
        <w:t xml:space="preserve">and surveys with councils. However, </w:t>
      </w:r>
      <w:r w:rsidR="0086729F" w:rsidRPr="00D74A63">
        <w:rPr>
          <w:rFonts w:cs="Calibri"/>
        </w:rPr>
        <w:t xml:space="preserve">significant </w:t>
      </w:r>
      <w:r w:rsidR="00F55835" w:rsidRPr="00D74A63">
        <w:rPr>
          <w:rFonts w:cs="Calibri"/>
        </w:rPr>
        <w:t xml:space="preserve">evidence </w:t>
      </w:r>
      <w:r w:rsidR="0086729F" w:rsidRPr="00D74A63">
        <w:rPr>
          <w:rFonts w:cs="Calibri"/>
        </w:rPr>
        <w:t xml:space="preserve">gaps </w:t>
      </w:r>
      <w:r w:rsidR="00547A2D" w:rsidRPr="00D74A63">
        <w:rPr>
          <w:rFonts w:cs="Calibri"/>
        </w:rPr>
        <w:t xml:space="preserve">remain </w:t>
      </w:r>
      <w:r w:rsidR="00F55835" w:rsidRPr="00D74A63">
        <w:rPr>
          <w:rFonts w:cs="Calibri"/>
        </w:rPr>
        <w:t xml:space="preserve">on the </w:t>
      </w:r>
      <w:r w:rsidR="0086729F" w:rsidRPr="00D74A63">
        <w:rPr>
          <w:rFonts w:cs="Calibri"/>
        </w:rPr>
        <w:t>extent and scale of outdoor tyre storage in New Zealand</w:t>
      </w:r>
      <w:r w:rsidR="005564B9" w:rsidRPr="00D74A63">
        <w:rPr>
          <w:rFonts w:cs="Calibri"/>
        </w:rPr>
        <w:t xml:space="preserve"> and the </w:t>
      </w:r>
      <w:r w:rsidR="00AC65FA" w:rsidRPr="00D74A63">
        <w:rPr>
          <w:rFonts w:cs="Calibri"/>
        </w:rPr>
        <w:t>associated</w:t>
      </w:r>
      <w:r w:rsidR="00A24A83" w:rsidRPr="00D74A63">
        <w:rPr>
          <w:rFonts w:cs="Calibri"/>
        </w:rPr>
        <w:t xml:space="preserve"> </w:t>
      </w:r>
      <w:r w:rsidR="005564B9" w:rsidRPr="00D74A63">
        <w:rPr>
          <w:rFonts w:cs="Calibri"/>
        </w:rPr>
        <w:t xml:space="preserve">environmental issues </w:t>
      </w:r>
      <w:r w:rsidR="00966976" w:rsidRPr="00D74A63">
        <w:rPr>
          <w:rFonts w:cs="Calibri"/>
        </w:rPr>
        <w:t>at the national, regional and local level</w:t>
      </w:r>
      <w:r w:rsidR="0086729F" w:rsidRPr="00D74A63">
        <w:rPr>
          <w:rFonts w:cs="Calibri"/>
        </w:rPr>
        <w:t xml:space="preserve">. The evidence indicates that the extent of the tyre storage </w:t>
      </w:r>
      <w:r w:rsidR="00011B5A" w:rsidRPr="00D74A63">
        <w:rPr>
          <w:rFonts w:cs="Calibri"/>
        </w:rPr>
        <w:t>problem</w:t>
      </w:r>
      <w:r w:rsidR="0086729F" w:rsidRPr="00D74A63">
        <w:rPr>
          <w:rFonts w:cs="Calibri"/>
        </w:rPr>
        <w:t xml:space="preserve"> varies across the country</w:t>
      </w:r>
      <w:r w:rsidR="009F3FB9" w:rsidRPr="00D74A63">
        <w:rPr>
          <w:rFonts w:cs="Calibri"/>
        </w:rPr>
        <w:t xml:space="preserve"> and tends to present significant issues i</w:t>
      </w:r>
      <w:r w:rsidR="003C78B3" w:rsidRPr="00D74A63">
        <w:rPr>
          <w:rFonts w:cs="Calibri"/>
        </w:rPr>
        <w:t>n</w:t>
      </w:r>
      <w:r w:rsidR="009F3FB9" w:rsidRPr="00D74A63">
        <w:rPr>
          <w:rFonts w:cs="Calibri"/>
        </w:rPr>
        <w:t xml:space="preserve"> isolated cases</w:t>
      </w:r>
      <w:r w:rsidR="00966976" w:rsidRPr="00D74A63">
        <w:rPr>
          <w:rFonts w:cs="Calibri"/>
        </w:rPr>
        <w:t xml:space="preserve"> and in certain region</w:t>
      </w:r>
      <w:r w:rsidR="00571D2A" w:rsidRPr="00D74A63">
        <w:rPr>
          <w:rFonts w:cs="Calibri"/>
        </w:rPr>
        <w:t>s with</w:t>
      </w:r>
      <w:r w:rsidR="005713DB" w:rsidRPr="00D74A63">
        <w:rPr>
          <w:rFonts w:cs="Calibri"/>
        </w:rPr>
        <w:t>in</w:t>
      </w:r>
      <w:r w:rsidR="00571D2A" w:rsidRPr="00D74A63">
        <w:rPr>
          <w:rFonts w:cs="Calibri"/>
        </w:rPr>
        <w:t xml:space="preserve"> large urban centres</w:t>
      </w:r>
      <w:r w:rsidR="0086729F" w:rsidRPr="00D74A63">
        <w:rPr>
          <w:rFonts w:cs="Calibri"/>
        </w:rPr>
        <w:t>. For example, feedback from regional councils in 2019 suggests outdoor tyre storage is</w:t>
      </w:r>
      <w:r w:rsidR="00E657FF" w:rsidRPr="00D74A63">
        <w:rPr>
          <w:rFonts w:cs="Calibri"/>
        </w:rPr>
        <w:t> </w:t>
      </w:r>
      <w:r w:rsidR="0086729F" w:rsidRPr="00D74A63">
        <w:rPr>
          <w:rFonts w:cs="Calibri"/>
        </w:rPr>
        <w:t xml:space="preserve">a significant issue in </w:t>
      </w:r>
      <w:r w:rsidR="009F3FB9" w:rsidRPr="00D74A63">
        <w:rPr>
          <w:rFonts w:cs="Calibri"/>
        </w:rPr>
        <w:t xml:space="preserve">four </w:t>
      </w:r>
      <w:r w:rsidR="0086729F" w:rsidRPr="00D74A63">
        <w:rPr>
          <w:rFonts w:cs="Calibri"/>
        </w:rPr>
        <w:t>regions (Auckland, Waikato, Bay of Plenty and Canterbury),</w:t>
      </w:r>
      <w:r w:rsidR="003F4B38" w:rsidRPr="00D74A63">
        <w:rPr>
          <w:rFonts w:cs="Calibri"/>
        </w:rPr>
        <w:t xml:space="preserve"> although the</w:t>
      </w:r>
      <w:r w:rsidR="003C78B3" w:rsidRPr="00D74A63">
        <w:rPr>
          <w:rFonts w:cs="Calibri"/>
        </w:rPr>
        <w:t>se</w:t>
      </w:r>
      <w:r w:rsidR="00992D38" w:rsidRPr="00D74A63">
        <w:rPr>
          <w:rFonts w:cs="Calibri"/>
        </w:rPr>
        <w:t xml:space="preserve"> councils </w:t>
      </w:r>
      <w:r w:rsidR="003F4B38" w:rsidRPr="00D74A63">
        <w:rPr>
          <w:rFonts w:cs="Calibri"/>
        </w:rPr>
        <w:t xml:space="preserve">were not able to provide </w:t>
      </w:r>
      <w:r w:rsidR="00D90377" w:rsidRPr="00D74A63">
        <w:rPr>
          <w:rFonts w:cs="Calibri"/>
        </w:rPr>
        <w:t>accurate data on the scale of the problem</w:t>
      </w:r>
      <w:r w:rsidR="003C78B3" w:rsidRPr="00D74A63">
        <w:rPr>
          <w:rFonts w:cs="Calibri"/>
        </w:rPr>
        <w:t xml:space="preserve"> within their region</w:t>
      </w:r>
      <w:r w:rsidR="002256C7" w:rsidRPr="00D74A63">
        <w:rPr>
          <w:rFonts w:cs="Calibri"/>
        </w:rPr>
        <w:t>s</w:t>
      </w:r>
      <w:r w:rsidR="0056330B" w:rsidRPr="00D74A63">
        <w:rPr>
          <w:rFonts w:cs="Calibri"/>
        </w:rPr>
        <w:t xml:space="preserve"> (4Sight Consulting, 2019)</w:t>
      </w:r>
      <w:r w:rsidR="0086729F" w:rsidRPr="00D74A63">
        <w:rPr>
          <w:rFonts w:cs="Calibri"/>
        </w:rPr>
        <w:t>.</w:t>
      </w:r>
    </w:p>
    <w:p w14:paraId="7DDC30A8" w14:textId="1376198F" w:rsidR="00892AF3" w:rsidRPr="00D74A63" w:rsidRDefault="009C2A13" w:rsidP="009C2A13">
      <w:pPr>
        <w:pStyle w:val="Heading3"/>
        <w:rPr>
          <w:rFonts w:cs="Calibri"/>
        </w:rPr>
      </w:pPr>
      <w:r w:rsidRPr="00D74A63">
        <w:rPr>
          <w:rFonts w:cs="Calibri"/>
        </w:rPr>
        <w:t xml:space="preserve">Current </w:t>
      </w:r>
      <w:r w:rsidR="00E372C2" w:rsidRPr="00D74A63">
        <w:rPr>
          <w:rFonts w:cs="Calibri"/>
        </w:rPr>
        <w:t xml:space="preserve">management </w:t>
      </w:r>
      <w:r w:rsidRPr="00D74A63">
        <w:rPr>
          <w:rFonts w:cs="Calibri"/>
        </w:rPr>
        <w:t>approach</w:t>
      </w:r>
    </w:p>
    <w:p w14:paraId="520A1E08" w14:textId="46386251" w:rsidR="00E83C07" w:rsidRPr="00D74A63" w:rsidRDefault="001169AF" w:rsidP="0043692C">
      <w:pPr>
        <w:pStyle w:val="BodyText"/>
        <w:rPr>
          <w:rFonts w:cs="Calibri"/>
        </w:rPr>
      </w:pPr>
      <w:r w:rsidRPr="00D74A63">
        <w:rPr>
          <w:rFonts w:cs="Calibri"/>
        </w:rPr>
        <w:t>E</w:t>
      </w:r>
      <w:r w:rsidR="00E83C07" w:rsidRPr="00D74A63">
        <w:rPr>
          <w:rFonts w:cs="Calibri"/>
        </w:rPr>
        <w:t xml:space="preserve">xisting legislation and interventions </w:t>
      </w:r>
      <w:r w:rsidRPr="00D74A63">
        <w:rPr>
          <w:rFonts w:cs="Calibri"/>
        </w:rPr>
        <w:t xml:space="preserve">vary </w:t>
      </w:r>
      <w:r w:rsidR="00E83C07" w:rsidRPr="00D74A63">
        <w:rPr>
          <w:rFonts w:cs="Calibri"/>
        </w:rPr>
        <w:t>relating to tyres in New Zealand. Th</w:t>
      </w:r>
      <w:r w:rsidR="00545A23" w:rsidRPr="00D74A63">
        <w:rPr>
          <w:rFonts w:cs="Calibri"/>
        </w:rPr>
        <w:t>is</w:t>
      </w:r>
      <w:r w:rsidR="00E657FF" w:rsidRPr="00D74A63">
        <w:rPr>
          <w:rFonts w:cs="Calibri"/>
        </w:rPr>
        <w:t> </w:t>
      </w:r>
      <w:r w:rsidR="00545A23" w:rsidRPr="00D74A63">
        <w:rPr>
          <w:rFonts w:cs="Calibri"/>
        </w:rPr>
        <w:t xml:space="preserve">section </w:t>
      </w:r>
      <w:r w:rsidR="004F4B28" w:rsidRPr="00D74A63">
        <w:rPr>
          <w:rFonts w:cs="Calibri"/>
        </w:rPr>
        <w:t xml:space="preserve">focuses on current management approaches under the RMA </w:t>
      </w:r>
      <w:r w:rsidR="00113313" w:rsidRPr="00D74A63">
        <w:rPr>
          <w:rFonts w:cs="Calibri"/>
        </w:rPr>
        <w:t xml:space="preserve">as the </w:t>
      </w:r>
      <w:r w:rsidRPr="00D74A63">
        <w:rPr>
          <w:rFonts w:cs="Calibri"/>
        </w:rPr>
        <w:t xml:space="preserve">main </w:t>
      </w:r>
      <w:r w:rsidR="00113313" w:rsidRPr="00D74A63">
        <w:rPr>
          <w:rFonts w:cs="Calibri"/>
        </w:rPr>
        <w:t xml:space="preserve">piece </w:t>
      </w:r>
      <w:r w:rsidR="009F56CB" w:rsidRPr="00D74A63">
        <w:rPr>
          <w:rFonts w:cs="Calibri"/>
        </w:rPr>
        <w:t>of</w:t>
      </w:r>
      <w:r w:rsidR="00E657FF" w:rsidRPr="00D74A63">
        <w:rPr>
          <w:rFonts w:cs="Calibri"/>
        </w:rPr>
        <w:t> </w:t>
      </w:r>
      <w:r w:rsidR="009F56CB" w:rsidRPr="00D74A63">
        <w:rPr>
          <w:rFonts w:cs="Calibri"/>
        </w:rPr>
        <w:t>legislation to address adverse environmental effects of outdoor tyre storage</w:t>
      </w:r>
      <w:r w:rsidR="00D3395A" w:rsidRPr="00D74A63">
        <w:rPr>
          <w:rFonts w:cs="Calibri"/>
        </w:rPr>
        <w:t>. It also provides</w:t>
      </w:r>
      <w:r w:rsidR="00E657FF" w:rsidRPr="00D74A63">
        <w:rPr>
          <w:rFonts w:cs="Calibri"/>
        </w:rPr>
        <w:t> </w:t>
      </w:r>
      <w:r w:rsidR="00D3395A" w:rsidRPr="00D74A63">
        <w:rPr>
          <w:rFonts w:cs="Calibri"/>
        </w:rPr>
        <w:t xml:space="preserve">an overview of </w:t>
      </w:r>
      <w:r w:rsidR="00A636FF" w:rsidRPr="00D74A63">
        <w:rPr>
          <w:rFonts w:cs="Calibri"/>
        </w:rPr>
        <w:t xml:space="preserve">proposed regulated product stewardship for tyres under the </w:t>
      </w:r>
      <w:r w:rsidR="004F4B28" w:rsidRPr="00D74A63">
        <w:rPr>
          <w:rFonts w:cs="Calibri"/>
        </w:rPr>
        <w:t>WMA</w:t>
      </w:r>
      <w:r w:rsidR="00A636FF" w:rsidRPr="00D74A63">
        <w:rPr>
          <w:rFonts w:cs="Calibri"/>
        </w:rPr>
        <w:t>.</w:t>
      </w:r>
      <w:r w:rsidR="00C57F34" w:rsidRPr="00D74A63">
        <w:rPr>
          <w:rFonts w:cs="Calibri"/>
        </w:rPr>
        <w:t xml:space="preserve"> </w:t>
      </w:r>
    </w:p>
    <w:p w14:paraId="61EBD2F1" w14:textId="3C48DB19" w:rsidR="00C1238F" w:rsidRPr="00D74A63" w:rsidRDefault="00C1238F" w:rsidP="00E657FF">
      <w:pPr>
        <w:pStyle w:val="Heading4"/>
        <w:rPr>
          <w:rFonts w:cs="Calibri"/>
        </w:rPr>
      </w:pPr>
      <w:r w:rsidRPr="00D74A63">
        <w:rPr>
          <w:rFonts w:cs="Calibri"/>
        </w:rPr>
        <w:lastRenderedPageBreak/>
        <w:t>Resource Management Act 1991</w:t>
      </w:r>
    </w:p>
    <w:p w14:paraId="484BE76C" w14:textId="2D410C24" w:rsidR="00A53E34" w:rsidRPr="00D74A63" w:rsidRDefault="002E31E8" w:rsidP="00A53E34">
      <w:pPr>
        <w:pStyle w:val="BodyText"/>
        <w:rPr>
          <w:rFonts w:cs="Calibri"/>
        </w:rPr>
      </w:pPr>
      <w:r w:rsidRPr="00D74A63">
        <w:rPr>
          <w:rFonts w:cs="Calibri"/>
        </w:rPr>
        <w:t>R</w:t>
      </w:r>
      <w:r w:rsidR="00C1238F" w:rsidRPr="00D74A63">
        <w:rPr>
          <w:rFonts w:cs="Calibri"/>
        </w:rPr>
        <w:t xml:space="preserve">egional councils and territorial authorities </w:t>
      </w:r>
      <w:r w:rsidR="007C41BD" w:rsidRPr="00D74A63">
        <w:rPr>
          <w:rFonts w:cs="Calibri"/>
        </w:rPr>
        <w:t>have the ability to regulate the outdoor storage of</w:t>
      </w:r>
      <w:r w:rsidR="00E657FF" w:rsidRPr="00D74A63">
        <w:rPr>
          <w:rFonts w:cs="Calibri"/>
        </w:rPr>
        <w:t> </w:t>
      </w:r>
      <w:r w:rsidR="007C41BD" w:rsidRPr="00D74A63">
        <w:rPr>
          <w:rFonts w:cs="Calibri"/>
        </w:rPr>
        <w:t>tyres</w:t>
      </w:r>
      <w:r w:rsidR="000223CB" w:rsidRPr="00D74A63">
        <w:rPr>
          <w:rFonts w:cs="Calibri"/>
        </w:rPr>
        <w:t>,</w:t>
      </w:r>
      <w:r w:rsidR="007C41BD" w:rsidRPr="00D74A63">
        <w:rPr>
          <w:rFonts w:cs="Calibri"/>
        </w:rPr>
        <w:t xml:space="preserve"> </w:t>
      </w:r>
      <w:r w:rsidR="007A5E9B" w:rsidRPr="00D74A63">
        <w:rPr>
          <w:rFonts w:cs="Calibri"/>
        </w:rPr>
        <w:t xml:space="preserve">to address adverse effects </w:t>
      </w:r>
      <w:r w:rsidR="005D79E1" w:rsidRPr="00D74A63">
        <w:rPr>
          <w:rFonts w:cs="Calibri"/>
        </w:rPr>
        <w:t xml:space="preserve">of tyre storage </w:t>
      </w:r>
      <w:r w:rsidR="008E792F" w:rsidRPr="00D74A63">
        <w:rPr>
          <w:rFonts w:cs="Calibri"/>
        </w:rPr>
        <w:t xml:space="preserve">that </w:t>
      </w:r>
      <w:r w:rsidR="00A53E34" w:rsidRPr="00D74A63">
        <w:rPr>
          <w:rFonts w:cs="Calibri"/>
        </w:rPr>
        <w:t xml:space="preserve">relate to their </w:t>
      </w:r>
      <w:r w:rsidR="00AD6C30" w:rsidRPr="00D74A63">
        <w:rPr>
          <w:rFonts w:cs="Calibri"/>
        </w:rPr>
        <w:t xml:space="preserve">respective </w:t>
      </w:r>
      <w:r w:rsidR="00A53E34" w:rsidRPr="00D74A63">
        <w:rPr>
          <w:rFonts w:cs="Calibri"/>
        </w:rPr>
        <w:t>statutory functions under section</w:t>
      </w:r>
      <w:r w:rsidR="006B3C57" w:rsidRPr="00D74A63">
        <w:rPr>
          <w:rFonts w:cs="Calibri"/>
        </w:rPr>
        <w:t>s</w:t>
      </w:r>
      <w:r w:rsidR="00A53E34" w:rsidRPr="00D74A63">
        <w:rPr>
          <w:rFonts w:cs="Calibri"/>
        </w:rPr>
        <w:t xml:space="preserve"> 30 and 31 of the RMA. Regional council </w:t>
      </w:r>
      <w:r w:rsidR="00D2113E" w:rsidRPr="00D74A63">
        <w:rPr>
          <w:rFonts w:cs="Calibri"/>
        </w:rPr>
        <w:t xml:space="preserve">RMA </w:t>
      </w:r>
      <w:r w:rsidR="00A53E34" w:rsidRPr="00D74A63">
        <w:rPr>
          <w:rFonts w:cs="Calibri"/>
        </w:rPr>
        <w:t>functions include managing the discharge of contaminants into the environment (land, water, air, coastal marine</w:t>
      </w:r>
      <w:r w:rsidR="0009586A" w:rsidRPr="00D74A63">
        <w:rPr>
          <w:rFonts w:cs="Calibri"/>
        </w:rPr>
        <w:t> </w:t>
      </w:r>
      <w:r w:rsidR="00A53E34" w:rsidRPr="00D74A63">
        <w:rPr>
          <w:rFonts w:cs="Calibri"/>
        </w:rPr>
        <w:t>area) and the control of land for certain purposes (</w:t>
      </w:r>
      <w:proofErr w:type="spellStart"/>
      <w:r w:rsidR="00A53E34" w:rsidRPr="00D74A63">
        <w:rPr>
          <w:rFonts w:cs="Calibri"/>
        </w:rPr>
        <w:t>eg</w:t>
      </w:r>
      <w:proofErr w:type="spellEnd"/>
      <w:r w:rsidR="00FF689F" w:rsidRPr="00D74A63">
        <w:rPr>
          <w:rFonts w:cs="Calibri"/>
        </w:rPr>
        <w:t>,</w:t>
      </w:r>
      <w:r w:rsidR="00A53E34" w:rsidRPr="00D74A63">
        <w:rPr>
          <w:rFonts w:cs="Calibri"/>
        </w:rPr>
        <w:t xml:space="preserve"> </w:t>
      </w:r>
      <w:r w:rsidR="00AD6C30" w:rsidRPr="00D74A63">
        <w:rPr>
          <w:rFonts w:cs="Calibri"/>
        </w:rPr>
        <w:t>to maintain</w:t>
      </w:r>
      <w:r w:rsidR="00A53E34" w:rsidRPr="00D74A63">
        <w:rPr>
          <w:rFonts w:cs="Calibri"/>
        </w:rPr>
        <w:t xml:space="preserve"> water quality). </w:t>
      </w:r>
      <w:r w:rsidR="00E9459E" w:rsidRPr="00D74A63">
        <w:rPr>
          <w:rFonts w:cs="Calibri"/>
        </w:rPr>
        <w:t>The primary function of t</w:t>
      </w:r>
      <w:r w:rsidR="00A53E34" w:rsidRPr="00D74A63">
        <w:rPr>
          <w:rFonts w:cs="Calibri"/>
        </w:rPr>
        <w:t xml:space="preserve">erritorial authorities (city and district councils) </w:t>
      </w:r>
      <w:r w:rsidR="00FE0AAA" w:rsidRPr="00D74A63">
        <w:rPr>
          <w:rFonts w:cs="Calibri"/>
        </w:rPr>
        <w:t xml:space="preserve">under the RMA </w:t>
      </w:r>
      <w:r w:rsidR="00064753" w:rsidRPr="00D74A63">
        <w:rPr>
          <w:rFonts w:cs="Calibri"/>
        </w:rPr>
        <w:t>is</w:t>
      </w:r>
      <w:r w:rsidR="00FE0AAA" w:rsidRPr="00D74A63">
        <w:rPr>
          <w:rFonts w:cs="Calibri"/>
        </w:rPr>
        <w:t xml:space="preserve"> to </w:t>
      </w:r>
      <w:r w:rsidR="00A53E34" w:rsidRPr="00D74A63">
        <w:rPr>
          <w:rFonts w:cs="Calibri"/>
        </w:rPr>
        <w:t>manag</w:t>
      </w:r>
      <w:r w:rsidR="00E32EDA" w:rsidRPr="00D74A63">
        <w:rPr>
          <w:rFonts w:cs="Calibri"/>
        </w:rPr>
        <w:t>e</w:t>
      </w:r>
      <w:r w:rsidR="00A53E34" w:rsidRPr="00D74A63">
        <w:rPr>
          <w:rFonts w:cs="Calibri"/>
        </w:rPr>
        <w:t xml:space="preserve"> the effects of land</w:t>
      </w:r>
      <w:r w:rsidR="00AC085E" w:rsidRPr="00D74A63">
        <w:rPr>
          <w:rFonts w:cs="Calibri"/>
        </w:rPr>
        <w:t xml:space="preserve"> </w:t>
      </w:r>
      <w:r w:rsidR="00A53E34" w:rsidRPr="00D74A63">
        <w:rPr>
          <w:rFonts w:cs="Calibri"/>
        </w:rPr>
        <w:t xml:space="preserve">use, including amenity and visual effects associated with land-use activities. </w:t>
      </w:r>
    </w:p>
    <w:p w14:paraId="47FFC5C3" w14:textId="3D3BC4FE" w:rsidR="005C4296" w:rsidRPr="00D74A63" w:rsidRDefault="00F966BC" w:rsidP="00E657FF">
      <w:pPr>
        <w:pStyle w:val="BodyText"/>
        <w:rPr>
          <w:rFonts w:cs="Calibri"/>
        </w:rPr>
      </w:pPr>
      <w:r w:rsidRPr="00D74A63">
        <w:rPr>
          <w:rFonts w:cs="Calibri"/>
        </w:rPr>
        <w:t xml:space="preserve">While </w:t>
      </w:r>
      <w:r w:rsidR="00A53E34" w:rsidRPr="00D74A63">
        <w:rPr>
          <w:rFonts w:cs="Calibri"/>
        </w:rPr>
        <w:t xml:space="preserve">the RMA provides councils with the ability to develop and enforce rules to manage the adverse effects of outdoor tyre storage, </w:t>
      </w:r>
      <w:r w:rsidR="00A41DBD" w:rsidRPr="00D74A63">
        <w:rPr>
          <w:rFonts w:cs="Calibri"/>
        </w:rPr>
        <w:t>few have developed</w:t>
      </w:r>
      <w:r w:rsidR="00A53E34" w:rsidRPr="00D74A63">
        <w:rPr>
          <w:rFonts w:cs="Calibri"/>
        </w:rPr>
        <w:t xml:space="preserve"> specific </w:t>
      </w:r>
      <w:r w:rsidRPr="00D74A63">
        <w:rPr>
          <w:rFonts w:cs="Calibri"/>
        </w:rPr>
        <w:t xml:space="preserve">regional or district </w:t>
      </w:r>
      <w:r w:rsidR="00A53E34" w:rsidRPr="00D74A63">
        <w:rPr>
          <w:rFonts w:cs="Calibri"/>
        </w:rPr>
        <w:t>rules that address this issue</w:t>
      </w:r>
      <w:r w:rsidR="00106967" w:rsidRPr="00D74A63">
        <w:rPr>
          <w:rFonts w:cs="Calibri"/>
        </w:rPr>
        <w:t xml:space="preserve"> (4Sight Consulting, 2019).</w:t>
      </w:r>
      <w:r w:rsidR="00194E41" w:rsidRPr="00D74A63">
        <w:rPr>
          <w:rStyle w:val="FootnoteReference"/>
          <w:rFonts w:cs="Calibri"/>
        </w:rPr>
        <w:footnoteReference w:id="7"/>
      </w:r>
      <w:r w:rsidR="00A53E34" w:rsidRPr="00D74A63">
        <w:rPr>
          <w:rFonts w:cs="Calibri"/>
        </w:rPr>
        <w:t xml:space="preserve"> Research has found that district plans often contain general rules relating to outdoor storage to manage amenity effects in certain zones, but </w:t>
      </w:r>
      <w:r w:rsidR="004257EE" w:rsidRPr="00D74A63">
        <w:rPr>
          <w:rFonts w:cs="Calibri"/>
        </w:rPr>
        <w:t xml:space="preserve">the provisions </w:t>
      </w:r>
      <w:r w:rsidR="002C4A5B" w:rsidRPr="00D74A63">
        <w:rPr>
          <w:rFonts w:cs="Calibri"/>
        </w:rPr>
        <w:t xml:space="preserve">are not targeted at outdoor tyre storage. </w:t>
      </w:r>
      <w:r w:rsidR="00F62210" w:rsidRPr="00D74A63">
        <w:rPr>
          <w:rFonts w:cs="Calibri"/>
        </w:rPr>
        <w:t xml:space="preserve">Feedback from </w:t>
      </w:r>
      <w:r w:rsidR="004F0C57" w:rsidRPr="00D74A63">
        <w:rPr>
          <w:rFonts w:cs="Calibri"/>
        </w:rPr>
        <w:t xml:space="preserve">territorial authorities </w:t>
      </w:r>
      <w:r w:rsidR="00AC46E1" w:rsidRPr="00D74A63">
        <w:rPr>
          <w:rFonts w:cs="Calibri"/>
        </w:rPr>
        <w:t xml:space="preserve">also indicates some district plans have no provisions </w:t>
      </w:r>
      <w:r w:rsidR="005E3A23" w:rsidRPr="00D74A63">
        <w:rPr>
          <w:rFonts w:cs="Calibri"/>
        </w:rPr>
        <w:t>allowing</w:t>
      </w:r>
      <w:r w:rsidR="00AC46E1" w:rsidRPr="00D74A63">
        <w:rPr>
          <w:rFonts w:cs="Calibri"/>
        </w:rPr>
        <w:t xml:space="preserve"> them to address outdoor tyre storage</w:t>
      </w:r>
      <w:r w:rsidR="007041F0" w:rsidRPr="00D74A63">
        <w:rPr>
          <w:rFonts w:cs="Calibri"/>
        </w:rPr>
        <w:t xml:space="preserve"> (4Sight Consulting, 2019)</w:t>
      </w:r>
      <w:r w:rsidR="00AC46E1" w:rsidRPr="00D74A63">
        <w:rPr>
          <w:rFonts w:cs="Calibri"/>
        </w:rPr>
        <w:t xml:space="preserve">. </w:t>
      </w:r>
    </w:p>
    <w:p w14:paraId="7476E7FA" w14:textId="5B0CD4CB" w:rsidR="002A265D" w:rsidRPr="00D74A63" w:rsidRDefault="00A53E34" w:rsidP="002A265D">
      <w:pPr>
        <w:pStyle w:val="BodyText"/>
        <w:rPr>
          <w:rFonts w:cs="Calibri"/>
        </w:rPr>
      </w:pPr>
      <w:r w:rsidRPr="00D74A63">
        <w:rPr>
          <w:rFonts w:cs="Calibri"/>
        </w:rPr>
        <w:t xml:space="preserve">Regional plans </w:t>
      </w:r>
      <w:r w:rsidR="0049191A" w:rsidRPr="00D74A63">
        <w:rPr>
          <w:rFonts w:cs="Calibri"/>
        </w:rPr>
        <w:t xml:space="preserve">also </w:t>
      </w:r>
      <w:r w:rsidRPr="00D74A63">
        <w:rPr>
          <w:rFonts w:cs="Calibri"/>
        </w:rPr>
        <w:t xml:space="preserve">do not specifically address outdoor tyre storage. </w:t>
      </w:r>
      <w:r w:rsidR="007D387C" w:rsidRPr="00D74A63">
        <w:rPr>
          <w:rFonts w:cs="Calibri"/>
        </w:rPr>
        <w:t>Feedback from regional councils indicates they often rely on the general enforcement provisions in the RMA (</w:t>
      </w:r>
      <w:r w:rsidR="009F1505" w:rsidRPr="00D74A63">
        <w:rPr>
          <w:rFonts w:cs="Calibri"/>
        </w:rPr>
        <w:t>for example,</w:t>
      </w:r>
      <w:r w:rsidR="007D387C" w:rsidRPr="00D74A63">
        <w:rPr>
          <w:rFonts w:cs="Calibri"/>
        </w:rPr>
        <w:t xml:space="preserve"> section</w:t>
      </w:r>
      <w:r w:rsidR="00C26D1A" w:rsidRPr="00D74A63">
        <w:rPr>
          <w:rFonts w:cs="Calibri"/>
        </w:rPr>
        <w:t>s</w:t>
      </w:r>
      <w:r w:rsidR="007D387C" w:rsidRPr="00D74A63">
        <w:rPr>
          <w:rFonts w:cs="Calibri"/>
        </w:rPr>
        <w:t xml:space="preserve"> 15 and 17) to deal with</w:t>
      </w:r>
      <w:r w:rsidR="00A01E24" w:rsidRPr="00D74A63">
        <w:rPr>
          <w:rFonts w:cs="Calibri"/>
        </w:rPr>
        <w:t xml:space="preserve"> unauthorised outdoor tyre storage</w:t>
      </w:r>
      <w:r w:rsidR="007D387C" w:rsidRPr="00D74A63">
        <w:rPr>
          <w:rFonts w:cs="Calibri"/>
        </w:rPr>
        <w:t xml:space="preserve">. </w:t>
      </w:r>
      <w:r w:rsidR="00902086" w:rsidRPr="00D74A63">
        <w:rPr>
          <w:rFonts w:cs="Calibri"/>
        </w:rPr>
        <w:t>R</w:t>
      </w:r>
      <w:r w:rsidR="007D387C" w:rsidRPr="00D74A63">
        <w:rPr>
          <w:rFonts w:cs="Calibri"/>
        </w:rPr>
        <w:t>eliance on the general enforcement provisions in the RMA</w:t>
      </w:r>
      <w:r w:rsidR="00902086" w:rsidRPr="00D74A63">
        <w:rPr>
          <w:rFonts w:cs="Calibri"/>
        </w:rPr>
        <w:t>, however,</w:t>
      </w:r>
      <w:r w:rsidR="007D387C" w:rsidRPr="00D74A63">
        <w:rPr>
          <w:rFonts w:cs="Calibri"/>
        </w:rPr>
        <w:t xml:space="preserve"> presents challenges because of the need to obtain evidence and the practical difficulties involved in this</w:t>
      </w:r>
      <w:r w:rsidR="009F1505" w:rsidRPr="00D74A63">
        <w:rPr>
          <w:rFonts w:cs="Calibri"/>
        </w:rPr>
        <w:t>.</w:t>
      </w:r>
      <w:r w:rsidR="007825A4" w:rsidRPr="00D74A63">
        <w:rPr>
          <w:rStyle w:val="FootnoteReference"/>
          <w:rFonts w:cs="Calibri"/>
        </w:rPr>
        <w:footnoteReference w:id="8"/>
      </w:r>
      <w:r w:rsidR="007D387C" w:rsidRPr="00D74A63">
        <w:rPr>
          <w:rFonts w:cs="Calibri"/>
        </w:rPr>
        <w:t xml:space="preserve"> Feedback from councils indicates they have not been able to rely on the general enforcement provisions in the RMA to deal with outdoor tyre storage in some cases</w:t>
      </w:r>
      <w:r w:rsidR="000E6862" w:rsidRPr="00D74A63">
        <w:rPr>
          <w:rFonts w:cs="Calibri"/>
        </w:rPr>
        <w:t>,</w:t>
      </w:r>
      <w:r w:rsidR="007D387C" w:rsidRPr="00D74A63">
        <w:rPr>
          <w:rFonts w:cs="Calibri"/>
        </w:rPr>
        <w:t xml:space="preserve"> </w:t>
      </w:r>
      <w:r w:rsidR="000E6862" w:rsidRPr="00D74A63">
        <w:rPr>
          <w:rFonts w:cs="Calibri"/>
        </w:rPr>
        <w:t>which</w:t>
      </w:r>
      <w:r w:rsidR="007D387C" w:rsidRPr="00D74A63">
        <w:rPr>
          <w:rFonts w:cs="Calibri"/>
        </w:rPr>
        <w:t xml:space="preserve"> has resulted in costly, unsuccessful enforcement action</w:t>
      </w:r>
      <w:r w:rsidR="000E6862" w:rsidRPr="00D74A63">
        <w:rPr>
          <w:rFonts w:cs="Calibri"/>
        </w:rPr>
        <w:t xml:space="preserve"> (4Sight Consulting, 2019)</w:t>
      </w:r>
      <w:r w:rsidR="007D387C" w:rsidRPr="00D74A63">
        <w:rPr>
          <w:rFonts w:cs="Calibri"/>
        </w:rPr>
        <w:t xml:space="preserve">. Anecdotally, some enforcement actions have simply resulted in tyres being shifted to another part of the country. </w:t>
      </w:r>
    </w:p>
    <w:p w14:paraId="5A329B6C" w14:textId="0F9C7EB5" w:rsidR="00FA5223" w:rsidRPr="00D74A63" w:rsidRDefault="00AB062A" w:rsidP="00281AD4">
      <w:pPr>
        <w:pStyle w:val="BodyText"/>
        <w:rPr>
          <w:rFonts w:cs="Calibri"/>
        </w:rPr>
      </w:pPr>
      <w:r w:rsidRPr="00D74A63">
        <w:rPr>
          <w:rFonts w:cs="Calibri"/>
        </w:rPr>
        <w:t>E</w:t>
      </w:r>
      <w:r w:rsidR="00601E79" w:rsidRPr="00D74A63">
        <w:rPr>
          <w:rFonts w:cs="Calibri"/>
        </w:rPr>
        <w:t xml:space="preserve">xact reasons for the lack of rules in council plans relating to outdoor storage </w:t>
      </w:r>
      <w:r w:rsidR="00620FA0" w:rsidRPr="00D74A63">
        <w:rPr>
          <w:rFonts w:cs="Calibri"/>
        </w:rPr>
        <w:t>of tyres</w:t>
      </w:r>
      <w:r w:rsidR="00601E79" w:rsidRPr="00D74A63">
        <w:rPr>
          <w:rFonts w:cs="Calibri"/>
        </w:rPr>
        <w:t xml:space="preserve"> remain unclear</w:t>
      </w:r>
      <w:r w:rsidR="00D15B84" w:rsidRPr="00D74A63">
        <w:rPr>
          <w:rFonts w:cs="Calibri"/>
        </w:rPr>
        <w:t>.</w:t>
      </w:r>
      <w:r w:rsidR="00601E79" w:rsidRPr="00D74A63">
        <w:rPr>
          <w:rFonts w:cs="Calibri"/>
        </w:rPr>
        <w:t xml:space="preserve"> </w:t>
      </w:r>
      <w:r w:rsidR="00381951" w:rsidRPr="00D74A63">
        <w:rPr>
          <w:rFonts w:cs="Calibri"/>
        </w:rPr>
        <w:t>C</w:t>
      </w:r>
      <w:r w:rsidR="00D15B84" w:rsidRPr="00D74A63">
        <w:rPr>
          <w:rFonts w:cs="Calibri"/>
        </w:rPr>
        <w:t xml:space="preserve">ontributing factors </w:t>
      </w:r>
      <w:r w:rsidR="00381951" w:rsidRPr="00D74A63">
        <w:rPr>
          <w:rFonts w:cs="Calibri"/>
        </w:rPr>
        <w:t xml:space="preserve">are likely to </w:t>
      </w:r>
      <w:r w:rsidR="00F94646" w:rsidRPr="00D74A63">
        <w:rPr>
          <w:rFonts w:cs="Calibri"/>
        </w:rPr>
        <w:t xml:space="preserve">be </w:t>
      </w:r>
      <w:r w:rsidR="00601E79" w:rsidRPr="00D74A63">
        <w:rPr>
          <w:rFonts w:cs="Calibri"/>
        </w:rPr>
        <w:t>resourcing, competing priorities and variability in nature and scale of the issue within each region</w:t>
      </w:r>
      <w:r w:rsidR="00392B7A" w:rsidRPr="00D74A63">
        <w:rPr>
          <w:rFonts w:cs="Calibri"/>
        </w:rPr>
        <w:t xml:space="preserve"> and </w:t>
      </w:r>
      <w:r w:rsidR="00601E79" w:rsidRPr="00D74A63">
        <w:rPr>
          <w:rFonts w:cs="Calibri"/>
        </w:rPr>
        <w:t xml:space="preserve">district. </w:t>
      </w:r>
      <w:r w:rsidR="00A86EF9" w:rsidRPr="00D74A63">
        <w:rPr>
          <w:rFonts w:cs="Calibri"/>
        </w:rPr>
        <w:t>Th</w:t>
      </w:r>
      <w:r w:rsidR="00E74F47" w:rsidRPr="00D74A63">
        <w:rPr>
          <w:rFonts w:cs="Calibri"/>
        </w:rPr>
        <w:t>e</w:t>
      </w:r>
      <w:r w:rsidR="00A86EF9" w:rsidRPr="00D74A63">
        <w:rPr>
          <w:rFonts w:cs="Calibri"/>
        </w:rPr>
        <w:t xml:space="preserve"> </w:t>
      </w:r>
      <w:r w:rsidR="003A0795" w:rsidRPr="00D74A63">
        <w:rPr>
          <w:rFonts w:cs="Calibri"/>
        </w:rPr>
        <w:t xml:space="preserve">absence of specific rules on outdoor storage of tyres throughout New Zealand </w:t>
      </w:r>
      <w:r w:rsidR="00F41340" w:rsidRPr="00D74A63">
        <w:rPr>
          <w:rFonts w:cs="Calibri"/>
        </w:rPr>
        <w:t xml:space="preserve">is resulting in variable management approaches </w:t>
      </w:r>
      <w:r w:rsidR="00D62760" w:rsidRPr="00D74A63">
        <w:rPr>
          <w:rFonts w:cs="Calibri"/>
        </w:rPr>
        <w:t xml:space="preserve">and, in some cases, </w:t>
      </w:r>
      <w:r w:rsidR="00CE66D9" w:rsidRPr="00D74A63">
        <w:rPr>
          <w:rFonts w:cs="Calibri"/>
        </w:rPr>
        <w:t xml:space="preserve">an inability to </w:t>
      </w:r>
      <w:r w:rsidR="003A0795" w:rsidRPr="00D74A63">
        <w:rPr>
          <w:rFonts w:cs="Calibri"/>
        </w:rPr>
        <w:t xml:space="preserve">manage the adverse effects </w:t>
      </w:r>
      <w:r w:rsidR="00B916F1" w:rsidRPr="00D74A63">
        <w:rPr>
          <w:rFonts w:cs="Calibri"/>
        </w:rPr>
        <w:t xml:space="preserve">of </w:t>
      </w:r>
      <w:r w:rsidR="00E75FDA" w:rsidRPr="00D74A63">
        <w:rPr>
          <w:rFonts w:cs="Calibri"/>
        </w:rPr>
        <w:t>outdoor</w:t>
      </w:r>
      <w:r w:rsidR="00B916F1" w:rsidRPr="00D74A63">
        <w:rPr>
          <w:rFonts w:cs="Calibri"/>
        </w:rPr>
        <w:t xml:space="preserve"> tyre storage</w:t>
      </w:r>
      <w:r w:rsidR="0079144D" w:rsidRPr="00D74A63">
        <w:rPr>
          <w:rFonts w:cs="Calibri"/>
        </w:rPr>
        <w:t xml:space="preserve"> effectively and efficiently</w:t>
      </w:r>
      <w:r w:rsidR="00B916F1" w:rsidRPr="00D74A63">
        <w:rPr>
          <w:rFonts w:cs="Calibri"/>
        </w:rPr>
        <w:t xml:space="preserve">. </w:t>
      </w:r>
      <w:r w:rsidR="003117FA" w:rsidRPr="00D74A63">
        <w:rPr>
          <w:rFonts w:cs="Calibri"/>
        </w:rPr>
        <w:t>Resourcing constraints and competing priorities for councils also mean</w:t>
      </w:r>
      <w:r w:rsidR="00706E31" w:rsidRPr="00D74A63">
        <w:rPr>
          <w:rFonts w:cs="Calibri"/>
        </w:rPr>
        <w:t xml:space="preserve"> </w:t>
      </w:r>
      <w:r w:rsidR="003117FA" w:rsidRPr="00D74A63">
        <w:rPr>
          <w:rFonts w:cs="Calibri"/>
        </w:rPr>
        <w:t>proactive</w:t>
      </w:r>
      <w:r w:rsidR="00AE0060" w:rsidRPr="00D74A63">
        <w:rPr>
          <w:rFonts w:cs="Calibri"/>
        </w:rPr>
        <w:t xml:space="preserve"> CME of </w:t>
      </w:r>
      <w:r w:rsidR="003117FA" w:rsidRPr="00D74A63">
        <w:rPr>
          <w:rFonts w:cs="Calibri"/>
        </w:rPr>
        <w:t>outdoor storage of tyres</w:t>
      </w:r>
      <w:r w:rsidR="00B7453B" w:rsidRPr="00D74A63">
        <w:rPr>
          <w:rFonts w:cs="Calibri"/>
        </w:rPr>
        <w:t xml:space="preserve"> tend</w:t>
      </w:r>
      <w:r w:rsidR="00070928" w:rsidRPr="00D74A63">
        <w:rPr>
          <w:rFonts w:cs="Calibri"/>
        </w:rPr>
        <w:t>s</w:t>
      </w:r>
      <w:r w:rsidR="00B7453B" w:rsidRPr="00D74A63">
        <w:rPr>
          <w:rFonts w:cs="Calibri"/>
        </w:rPr>
        <w:t xml:space="preserve"> to be avoided</w:t>
      </w:r>
      <w:r w:rsidR="003117FA" w:rsidRPr="00D74A63">
        <w:rPr>
          <w:rFonts w:cs="Calibri"/>
        </w:rPr>
        <w:t xml:space="preserve">. The result is that </w:t>
      </w:r>
      <w:r w:rsidR="00B21D5F" w:rsidRPr="00D74A63">
        <w:rPr>
          <w:rFonts w:cs="Calibri"/>
        </w:rPr>
        <w:t xml:space="preserve">poorly managed </w:t>
      </w:r>
      <w:r w:rsidR="003117FA" w:rsidRPr="00D74A63">
        <w:rPr>
          <w:rFonts w:cs="Calibri"/>
        </w:rPr>
        <w:t xml:space="preserve">tyre storage </w:t>
      </w:r>
      <w:r w:rsidR="00882DCB" w:rsidRPr="00D74A63">
        <w:rPr>
          <w:rFonts w:cs="Calibri"/>
        </w:rPr>
        <w:t xml:space="preserve">and stockpiling </w:t>
      </w:r>
      <w:r w:rsidR="003117FA" w:rsidRPr="00D74A63">
        <w:rPr>
          <w:rFonts w:cs="Calibri"/>
        </w:rPr>
        <w:t>c</w:t>
      </w:r>
      <w:r w:rsidR="00687A9A" w:rsidRPr="00D74A63">
        <w:rPr>
          <w:rFonts w:cs="Calibri"/>
        </w:rPr>
        <w:t xml:space="preserve">an present </w:t>
      </w:r>
      <w:r w:rsidR="003117FA" w:rsidRPr="00D74A63">
        <w:rPr>
          <w:rFonts w:cs="Calibri"/>
        </w:rPr>
        <w:t>risks to the</w:t>
      </w:r>
      <w:r w:rsidR="00D72120" w:rsidRPr="00D74A63">
        <w:rPr>
          <w:rFonts w:cs="Calibri"/>
        </w:rPr>
        <w:t> </w:t>
      </w:r>
      <w:r w:rsidR="003117FA" w:rsidRPr="00D74A63">
        <w:rPr>
          <w:rFonts w:cs="Calibri"/>
        </w:rPr>
        <w:t>environment, human health</w:t>
      </w:r>
      <w:r w:rsidR="00B21D5F" w:rsidRPr="00D74A63">
        <w:rPr>
          <w:rFonts w:cs="Calibri"/>
        </w:rPr>
        <w:t xml:space="preserve"> and communities</w:t>
      </w:r>
      <w:r w:rsidR="00687A9A" w:rsidRPr="00D74A63">
        <w:rPr>
          <w:rFonts w:cs="Calibri"/>
        </w:rPr>
        <w:t>, and these risks can be significant in the event of a fire</w:t>
      </w:r>
      <w:r w:rsidR="00B21D5F" w:rsidRPr="00D74A63">
        <w:rPr>
          <w:rFonts w:cs="Calibri"/>
        </w:rPr>
        <w:t>.</w:t>
      </w:r>
      <w:r w:rsidR="00C57F34" w:rsidRPr="00D74A63">
        <w:rPr>
          <w:rFonts w:cs="Calibri"/>
        </w:rPr>
        <w:t xml:space="preserve"> </w:t>
      </w:r>
    </w:p>
    <w:p w14:paraId="4A56B7A0" w14:textId="34BF4C61" w:rsidR="00280D9F" w:rsidRPr="00D74A63" w:rsidRDefault="008A2A92" w:rsidP="00E657FF">
      <w:pPr>
        <w:pStyle w:val="Heading4"/>
        <w:spacing w:before="240"/>
        <w:rPr>
          <w:rFonts w:cs="Calibri"/>
        </w:rPr>
      </w:pPr>
      <w:r w:rsidRPr="00D74A63">
        <w:rPr>
          <w:rFonts w:cs="Calibri"/>
        </w:rPr>
        <w:lastRenderedPageBreak/>
        <w:t>Waste Minimisation Act 2008</w:t>
      </w:r>
    </w:p>
    <w:p w14:paraId="3E0CC771" w14:textId="4E899293" w:rsidR="00A35848" w:rsidRPr="00D74A63" w:rsidRDefault="00E4344E" w:rsidP="00D72120">
      <w:pPr>
        <w:pStyle w:val="BodyText"/>
        <w:keepLines/>
        <w:rPr>
          <w:rFonts w:cs="Calibri"/>
        </w:rPr>
      </w:pPr>
      <w:r w:rsidRPr="00D74A63">
        <w:rPr>
          <w:rFonts w:cs="Calibri"/>
        </w:rPr>
        <w:t>A</w:t>
      </w:r>
      <w:r w:rsidR="00A35848" w:rsidRPr="00D74A63">
        <w:rPr>
          <w:rFonts w:cs="Calibri"/>
        </w:rPr>
        <w:t xml:space="preserve"> problem </w:t>
      </w:r>
      <w:r w:rsidR="00A135CA" w:rsidRPr="00D74A63">
        <w:rPr>
          <w:rFonts w:cs="Calibri"/>
        </w:rPr>
        <w:t xml:space="preserve">contributing to </w:t>
      </w:r>
      <w:r w:rsidR="00C5016A" w:rsidRPr="00D74A63">
        <w:rPr>
          <w:rFonts w:cs="Calibri"/>
        </w:rPr>
        <w:t xml:space="preserve">the collection and stockpiling of </w:t>
      </w:r>
      <w:r w:rsidR="0032609A" w:rsidRPr="00D74A63">
        <w:rPr>
          <w:rFonts w:cs="Calibri"/>
        </w:rPr>
        <w:t xml:space="preserve">end-of-life </w:t>
      </w:r>
      <w:r w:rsidR="00C5016A" w:rsidRPr="00D74A63">
        <w:rPr>
          <w:rFonts w:cs="Calibri"/>
        </w:rPr>
        <w:t xml:space="preserve">tyres is </w:t>
      </w:r>
      <w:r w:rsidR="0032609A" w:rsidRPr="00D74A63">
        <w:rPr>
          <w:rFonts w:cs="Calibri"/>
        </w:rPr>
        <w:t xml:space="preserve">the </w:t>
      </w:r>
      <w:r w:rsidR="00A35848" w:rsidRPr="00D74A63">
        <w:rPr>
          <w:rFonts w:cs="Calibri"/>
        </w:rPr>
        <w:t>lack of end uses</w:t>
      </w:r>
      <w:r w:rsidR="00A8039C" w:rsidRPr="00D74A63">
        <w:rPr>
          <w:rFonts w:cs="Calibri"/>
        </w:rPr>
        <w:t> </w:t>
      </w:r>
      <w:r w:rsidR="00C5016A" w:rsidRPr="00D74A63">
        <w:rPr>
          <w:rFonts w:cs="Calibri"/>
        </w:rPr>
        <w:t xml:space="preserve">and markets </w:t>
      </w:r>
      <w:r w:rsidR="00A35848" w:rsidRPr="00D74A63">
        <w:rPr>
          <w:rFonts w:cs="Calibri"/>
        </w:rPr>
        <w:t xml:space="preserve">for </w:t>
      </w:r>
      <w:r w:rsidR="0032609A" w:rsidRPr="00D74A63">
        <w:rPr>
          <w:rFonts w:cs="Calibri"/>
        </w:rPr>
        <w:t>them</w:t>
      </w:r>
      <w:r w:rsidR="00A35848" w:rsidRPr="00D74A63">
        <w:rPr>
          <w:rFonts w:cs="Calibri"/>
        </w:rPr>
        <w:t xml:space="preserve">. </w:t>
      </w:r>
      <w:r w:rsidR="002A69F9" w:rsidRPr="00D74A63">
        <w:rPr>
          <w:rFonts w:cs="Calibri"/>
        </w:rPr>
        <w:t>A common solution</w:t>
      </w:r>
      <w:r w:rsidR="00A35848" w:rsidRPr="00D74A63">
        <w:rPr>
          <w:rFonts w:cs="Calibri"/>
        </w:rPr>
        <w:t xml:space="preserve"> </w:t>
      </w:r>
      <w:r w:rsidR="00412928" w:rsidRPr="00D74A63">
        <w:rPr>
          <w:rFonts w:cs="Calibri"/>
        </w:rPr>
        <w:t xml:space="preserve">overseas </w:t>
      </w:r>
      <w:r w:rsidR="00A35848" w:rsidRPr="00D74A63">
        <w:rPr>
          <w:rFonts w:cs="Calibri"/>
        </w:rPr>
        <w:t xml:space="preserve">is product stewardship schemes, where the producers and industry across a supply chain take responsibility for managing the environmental impacts of their products. </w:t>
      </w:r>
    </w:p>
    <w:p w14:paraId="2CD1817B" w14:textId="0EC8EB78" w:rsidR="00C56BAD" w:rsidRPr="00D74A63" w:rsidRDefault="008A2A92" w:rsidP="004D3B73">
      <w:pPr>
        <w:pStyle w:val="BodyText"/>
        <w:rPr>
          <w:rFonts w:cs="Calibri"/>
        </w:rPr>
      </w:pPr>
      <w:r w:rsidRPr="00D74A63">
        <w:rPr>
          <w:rFonts w:cs="Calibri"/>
        </w:rPr>
        <w:t xml:space="preserve">The Government has </w:t>
      </w:r>
      <w:r w:rsidR="00861593" w:rsidRPr="00D74A63">
        <w:rPr>
          <w:rFonts w:cs="Calibri"/>
        </w:rPr>
        <w:t xml:space="preserve">declared </w:t>
      </w:r>
      <w:r w:rsidR="005A20E9" w:rsidRPr="00D74A63">
        <w:rPr>
          <w:rFonts w:cs="Calibri"/>
        </w:rPr>
        <w:t xml:space="preserve">that </w:t>
      </w:r>
      <w:r w:rsidR="00861593" w:rsidRPr="00D74A63">
        <w:rPr>
          <w:rFonts w:cs="Calibri"/>
        </w:rPr>
        <w:t xml:space="preserve">tyres </w:t>
      </w:r>
      <w:r w:rsidR="005A20E9" w:rsidRPr="00D74A63">
        <w:rPr>
          <w:rFonts w:cs="Calibri"/>
        </w:rPr>
        <w:t xml:space="preserve">are </w:t>
      </w:r>
      <w:r w:rsidR="00861593" w:rsidRPr="00D74A63">
        <w:rPr>
          <w:rFonts w:cs="Calibri"/>
        </w:rPr>
        <w:t xml:space="preserve">one of the priority products </w:t>
      </w:r>
      <w:r w:rsidR="00837A6A" w:rsidRPr="00D74A63">
        <w:rPr>
          <w:rFonts w:cs="Calibri"/>
        </w:rPr>
        <w:t>identified</w:t>
      </w:r>
      <w:r w:rsidR="00861593" w:rsidRPr="00D74A63">
        <w:rPr>
          <w:rFonts w:cs="Calibri"/>
        </w:rPr>
        <w:t xml:space="preserve"> for </w:t>
      </w:r>
      <w:r w:rsidR="009861C9" w:rsidRPr="00D74A63">
        <w:rPr>
          <w:rFonts w:cs="Calibri"/>
        </w:rPr>
        <w:t xml:space="preserve">regulated product stewardship </w:t>
      </w:r>
      <w:r w:rsidRPr="00D74A63">
        <w:rPr>
          <w:rFonts w:cs="Calibri"/>
        </w:rPr>
        <w:t>under the W</w:t>
      </w:r>
      <w:r w:rsidR="004D4EAC" w:rsidRPr="00D74A63">
        <w:rPr>
          <w:rFonts w:cs="Calibri"/>
        </w:rPr>
        <w:t>MA</w:t>
      </w:r>
      <w:r w:rsidRPr="00D74A63">
        <w:rPr>
          <w:rFonts w:cs="Calibri"/>
        </w:rPr>
        <w:t xml:space="preserve">. </w:t>
      </w:r>
      <w:r w:rsidR="004D3B73" w:rsidRPr="00D74A63">
        <w:rPr>
          <w:rFonts w:cs="Calibri"/>
        </w:rPr>
        <w:t xml:space="preserve">A </w:t>
      </w:r>
      <w:r w:rsidR="004F7C0A" w:rsidRPr="00D74A63">
        <w:rPr>
          <w:rFonts w:cs="Calibri"/>
        </w:rPr>
        <w:t xml:space="preserve">regulated product stewardship scheme </w:t>
      </w:r>
      <w:r w:rsidR="004D3B73" w:rsidRPr="00D74A63">
        <w:rPr>
          <w:rFonts w:cs="Calibri"/>
        </w:rPr>
        <w:t xml:space="preserve">would support </w:t>
      </w:r>
      <w:r w:rsidR="004F7C0A" w:rsidRPr="00D74A63">
        <w:rPr>
          <w:rFonts w:cs="Calibri"/>
        </w:rPr>
        <w:t xml:space="preserve">good tyre collection practices. </w:t>
      </w:r>
      <w:r w:rsidR="004D3B73" w:rsidRPr="00D74A63">
        <w:rPr>
          <w:rFonts w:cs="Calibri"/>
        </w:rPr>
        <w:t xml:space="preserve">For example, a product </w:t>
      </w:r>
      <w:r w:rsidR="000D294A" w:rsidRPr="00D74A63">
        <w:rPr>
          <w:rFonts w:cs="Calibri"/>
        </w:rPr>
        <w:t>stewardship scheme with</w:t>
      </w:r>
      <w:r w:rsidR="00E657FF" w:rsidRPr="00D74A63">
        <w:rPr>
          <w:rFonts w:cs="Calibri"/>
        </w:rPr>
        <w:t> </w:t>
      </w:r>
      <w:r w:rsidR="000D294A" w:rsidRPr="00D74A63">
        <w:rPr>
          <w:rFonts w:cs="Calibri"/>
        </w:rPr>
        <w:t xml:space="preserve">a disposal fee </w:t>
      </w:r>
      <w:r w:rsidR="00E16109" w:rsidRPr="00D74A63">
        <w:rPr>
          <w:rFonts w:cs="Calibri"/>
        </w:rPr>
        <w:t xml:space="preserve">that is paid when a tyre goes to an environmentally sound end would </w:t>
      </w:r>
      <w:r w:rsidR="00FA013C" w:rsidRPr="00D74A63">
        <w:rPr>
          <w:rFonts w:cs="Calibri"/>
        </w:rPr>
        <w:t xml:space="preserve">encourage responsible operators and could create </w:t>
      </w:r>
      <w:r w:rsidR="00251C53" w:rsidRPr="00D74A63">
        <w:rPr>
          <w:rFonts w:cs="Calibri"/>
        </w:rPr>
        <w:t xml:space="preserve">an incentive to develop more </w:t>
      </w:r>
      <w:r w:rsidR="002757EC" w:rsidRPr="00D74A63">
        <w:rPr>
          <w:rFonts w:cs="Calibri"/>
        </w:rPr>
        <w:t>uses for end</w:t>
      </w:r>
      <w:r w:rsidR="00E657FF" w:rsidRPr="00D74A63">
        <w:rPr>
          <w:rFonts w:cs="Calibri"/>
        </w:rPr>
        <w:noBreakHyphen/>
      </w:r>
      <w:r w:rsidR="002757EC" w:rsidRPr="00D74A63">
        <w:rPr>
          <w:rFonts w:cs="Calibri"/>
        </w:rPr>
        <w:t xml:space="preserve">of-life tyres. </w:t>
      </w:r>
    </w:p>
    <w:p w14:paraId="7D0917B1" w14:textId="4CFE1ACF" w:rsidR="0025184D" w:rsidRPr="00D74A63" w:rsidRDefault="000E47D5" w:rsidP="004F7C0A">
      <w:pPr>
        <w:pStyle w:val="BodyText"/>
        <w:rPr>
          <w:rFonts w:cs="Calibri"/>
        </w:rPr>
      </w:pPr>
      <w:r w:rsidRPr="00D74A63">
        <w:rPr>
          <w:rFonts w:cs="Calibri"/>
        </w:rPr>
        <w:t>The Government undertook c</w:t>
      </w:r>
      <w:r w:rsidR="00D60742" w:rsidRPr="00D74A63">
        <w:rPr>
          <w:rFonts w:cs="Calibri"/>
        </w:rPr>
        <w:t xml:space="preserve">onsultation during 2019 </w:t>
      </w:r>
      <w:r w:rsidR="00641479" w:rsidRPr="00D74A63">
        <w:rPr>
          <w:rFonts w:cs="Calibri"/>
        </w:rPr>
        <w:t xml:space="preserve">to </w:t>
      </w:r>
      <w:r w:rsidR="008046D5" w:rsidRPr="00D74A63">
        <w:rPr>
          <w:rFonts w:cs="Calibri"/>
        </w:rPr>
        <w:t xml:space="preserve">set </w:t>
      </w:r>
      <w:r w:rsidR="001B4296" w:rsidRPr="00D74A63">
        <w:rPr>
          <w:rFonts w:cs="Calibri"/>
        </w:rPr>
        <w:t>up</w:t>
      </w:r>
      <w:r w:rsidR="008046D5" w:rsidRPr="00D74A63">
        <w:rPr>
          <w:rFonts w:cs="Calibri"/>
        </w:rPr>
        <w:t xml:space="preserve"> the framework for regulated product stewardship </w:t>
      </w:r>
      <w:r w:rsidR="00641479" w:rsidRPr="00D74A63">
        <w:rPr>
          <w:rFonts w:cs="Calibri"/>
        </w:rPr>
        <w:t xml:space="preserve">under the WMA </w:t>
      </w:r>
      <w:r w:rsidR="008046D5" w:rsidRPr="00D74A63">
        <w:rPr>
          <w:rFonts w:cs="Calibri"/>
        </w:rPr>
        <w:t xml:space="preserve">by confirming the priority products </w:t>
      </w:r>
      <w:r w:rsidR="002D3E47" w:rsidRPr="00D74A63">
        <w:rPr>
          <w:rFonts w:cs="Calibri"/>
        </w:rPr>
        <w:t xml:space="preserve">and guidelines for priority product stewardship schemes. </w:t>
      </w:r>
      <w:r w:rsidR="0025184D" w:rsidRPr="00D74A63">
        <w:rPr>
          <w:rFonts w:cs="Calibri"/>
        </w:rPr>
        <w:t>The</w:t>
      </w:r>
      <w:r w:rsidR="002D3E47" w:rsidRPr="00D74A63">
        <w:rPr>
          <w:rFonts w:cs="Calibri"/>
        </w:rPr>
        <w:t xml:space="preserve"> current phase is </w:t>
      </w:r>
      <w:r w:rsidR="00641479" w:rsidRPr="00D74A63">
        <w:rPr>
          <w:rFonts w:cs="Calibri"/>
        </w:rPr>
        <w:t xml:space="preserve">for </w:t>
      </w:r>
      <w:r w:rsidR="00742BBB" w:rsidRPr="00D74A63">
        <w:rPr>
          <w:rFonts w:cs="Calibri"/>
        </w:rPr>
        <w:t>g</w:t>
      </w:r>
      <w:r w:rsidR="00641479" w:rsidRPr="00D74A63">
        <w:rPr>
          <w:rFonts w:cs="Calibri"/>
        </w:rPr>
        <w:t xml:space="preserve">overnment </w:t>
      </w:r>
      <w:r w:rsidR="002D3E47" w:rsidRPr="00D74A63">
        <w:rPr>
          <w:rFonts w:cs="Calibri"/>
        </w:rPr>
        <w:t xml:space="preserve">to work </w:t>
      </w:r>
      <w:r w:rsidR="003D3359" w:rsidRPr="00D74A63">
        <w:rPr>
          <w:rFonts w:cs="Calibri"/>
        </w:rPr>
        <w:t xml:space="preserve">with industry to </w:t>
      </w:r>
      <w:r w:rsidR="00A350A9" w:rsidRPr="00D74A63">
        <w:rPr>
          <w:rFonts w:cs="Calibri"/>
        </w:rPr>
        <w:t>co-design options for regulated product stewardship schemes, receive accreditation applications for those schemes, and consult on the potential regulation to support those schemes.</w:t>
      </w:r>
      <w:r w:rsidR="0025184D" w:rsidRPr="00D74A63">
        <w:rPr>
          <w:rFonts w:cs="Calibri"/>
        </w:rPr>
        <w:t xml:space="preserve"> </w:t>
      </w:r>
      <w:r w:rsidR="006F4000" w:rsidRPr="00D74A63">
        <w:rPr>
          <w:rFonts w:cs="Calibri"/>
        </w:rPr>
        <w:t>The scheme is expected to start running once regulations are in effect,</w:t>
      </w:r>
      <w:r w:rsidR="00E657FF" w:rsidRPr="00D74A63">
        <w:rPr>
          <w:rFonts w:cs="Calibri"/>
        </w:rPr>
        <w:t> </w:t>
      </w:r>
      <w:r w:rsidR="006F4000" w:rsidRPr="00D74A63">
        <w:rPr>
          <w:rFonts w:cs="Calibri"/>
        </w:rPr>
        <w:t>potentially mid-2022.</w:t>
      </w:r>
    </w:p>
    <w:p w14:paraId="175336F6" w14:textId="730C45DB" w:rsidR="002B4AF3" w:rsidRPr="00D74A63" w:rsidRDefault="00945471" w:rsidP="002B4AF3">
      <w:pPr>
        <w:pStyle w:val="Heading3"/>
        <w:rPr>
          <w:rFonts w:cs="Calibri"/>
        </w:rPr>
      </w:pPr>
      <w:r w:rsidRPr="00D74A63">
        <w:rPr>
          <w:rFonts w:cs="Calibri"/>
        </w:rPr>
        <w:t xml:space="preserve">Relevant </w:t>
      </w:r>
      <w:r w:rsidR="00A752AE" w:rsidRPr="00D74A63">
        <w:rPr>
          <w:rFonts w:cs="Calibri"/>
        </w:rPr>
        <w:t>r</w:t>
      </w:r>
      <w:r w:rsidR="00E30E0E" w:rsidRPr="00D74A63">
        <w:rPr>
          <w:rFonts w:cs="Calibri"/>
        </w:rPr>
        <w:t>esearch</w:t>
      </w:r>
      <w:r w:rsidR="00DB1FD2" w:rsidRPr="00D74A63">
        <w:rPr>
          <w:rFonts w:cs="Calibri"/>
        </w:rPr>
        <w:t xml:space="preserve"> and</w:t>
      </w:r>
      <w:r w:rsidR="00E30E0E" w:rsidRPr="00D74A63">
        <w:rPr>
          <w:rFonts w:cs="Calibri"/>
        </w:rPr>
        <w:t xml:space="preserve"> </w:t>
      </w:r>
      <w:r w:rsidR="00A752AE" w:rsidRPr="00D74A63">
        <w:rPr>
          <w:rFonts w:cs="Calibri"/>
        </w:rPr>
        <w:t>s</w:t>
      </w:r>
      <w:r w:rsidR="0065538D" w:rsidRPr="00D74A63">
        <w:rPr>
          <w:rFonts w:cs="Calibri"/>
        </w:rPr>
        <w:t>upporting</w:t>
      </w:r>
      <w:r w:rsidR="00E30E0E" w:rsidRPr="00D74A63">
        <w:rPr>
          <w:rFonts w:cs="Calibri"/>
        </w:rPr>
        <w:t xml:space="preserve"> </w:t>
      </w:r>
      <w:proofErr w:type="gramStart"/>
      <w:r w:rsidR="00A752AE" w:rsidRPr="00D74A63">
        <w:rPr>
          <w:rFonts w:cs="Calibri"/>
        </w:rPr>
        <w:t>i</w:t>
      </w:r>
      <w:r w:rsidR="00E30E0E" w:rsidRPr="00D74A63">
        <w:rPr>
          <w:rFonts w:cs="Calibri"/>
        </w:rPr>
        <w:t>nformation</w:t>
      </w:r>
      <w:proofErr w:type="gramEnd"/>
    </w:p>
    <w:p w14:paraId="1BE819A6" w14:textId="73A4D46B" w:rsidR="00D66D37" w:rsidRPr="00D74A63" w:rsidRDefault="006C47F2" w:rsidP="00D66D37">
      <w:pPr>
        <w:pStyle w:val="BodyText"/>
        <w:rPr>
          <w:rFonts w:cs="Calibri"/>
        </w:rPr>
      </w:pPr>
      <w:r w:rsidRPr="00D74A63">
        <w:rPr>
          <w:rFonts w:cs="Calibri"/>
        </w:rPr>
        <w:t>To</w:t>
      </w:r>
      <w:r w:rsidR="0065538D" w:rsidRPr="00D74A63">
        <w:rPr>
          <w:rFonts w:cs="Calibri"/>
        </w:rPr>
        <w:t xml:space="preserve"> establish an </w:t>
      </w:r>
      <w:proofErr w:type="gramStart"/>
      <w:r w:rsidR="0065538D" w:rsidRPr="00D74A63">
        <w:rPr>
          <w:rFonts w:cs="Calibri"/>
        </w:rPr>
        <w:t>evidence</w:t>
      </w:r>
      <w:proofErr w:type="gramEnd"/>
      <w:r w:rsidR="0065538D" w:rsidRPr="00D74A63">
        <w:rPr>
          <w:rFonts w:cs="Calibri"/>
        </w:rPr>
        <w:t xml:space="preserve"> base to</w:t>
      </w:r>
      <w:r w:rsidRPr="00D74A63">
        <w:rPr>
          <w:rFonts w:cs="Calibri"/>
        </w:rPr>
        <w:t xml:space="preserve"> inform the </w:t>
      </w:r>
      <w:r w:rsidR="006E7968" w:rsidRPr="00D74A63">
        <w:rPr>
          <w:rFonts w:cs="Calibri"/>
        </w:rPr>
        <w:t xml:space="preserve">development and </w:t>
      </w:r>
      <w:r w:rsidRPr="00D74A63">
        <w:rPr>
          <w:rFonts w:cs="Calibri"/>
        </w:rPr>
        <w:t xml:space="preserve">evaluation </w:t>
      </w:r>
      <w:r w:rsidR="006E7968" w:rsidRPr="00D74A63">
        <w:rPr>
          <w:rFonts w:cs="Calibri"/>
        </w:rPr>
        <w:t>of the proposal</w:t>
      </w:r>
      <w:r w:rsidR="00D66D37" w:rsidRPr="00D74A63">
        <w:rPr>
          <w:rFonts w:cs="Calibri"/>
        </w:rPr>
        <w:t>,</w:t>
      </w:r>
      <w:r w:rsidR="006E7968" w:rsidRPr="00D74A63">
        <w:rPr>
          <w:rFonts w:cs="Calibri"/>
        </w:rPr>
        <w:t xml:space="preserve"> </w:t>
      </w:r>
      <w:r w:rsidRPr="00D74A63">
        <w:rPr>
          <w:rFonts w:cs="Calibri"/>
        </w:rPr>
        <w:t>the Ministry</w:t>
      </w:r>
      <w:r w:rsidR="00EA46DA" w:rsidRPr="00D74A63">
        <w:rPr>
          <w:rFonts w:cs="Calibri"/>
        </w:rPr>
        <w:t xml:space="preserve"> commissioned</w:t>
      </w:r>
      <w:r w:rsidR="00DB1FD2" w:rsidRPr="00D74A63">
        <w:rPr>
          <w:rFonts w:cs="Calibri"/>
        </w:rPr>
        <w:t xml:space="preserve"> the </w:t>
      </w:r>
      <w:r w:rsidR="00EA46DA" w:rsidRPr="00D74A63">
        <w:rPr>
          <w:rFonts w:cs="Calibri"/>
        </w:rPr>
        <w:t>research</w:t>
      </w:r>
      <w:r w:rsidRPr="00D74A63">
        <w:rPr>
          <w:rFonts w:cs="Calibri"/>
        </w:rPr>
        <w:t xml:space="preserve"> </w:t>
      </w:r>
      <w:r w:rsidR="00DB1FD2" w:rsidRPr="00D74A63">
        <w:rPr>
          <w:rFonts w:cs="Calibri"/>
        </w:rPr>
        <w:t>and technical advice</w:t>
      </w:r>
      <w:r w:rsidR="0093101D" w:rsidRPr="00D74A63">
        <w:rPr>
          <w:rFonts w:cs="Calibri"/>
        </w:rPr>
        <w:t xml:space="preserve"> outlined in table 7</w:t>
      </w:r>
      <w:r w:rsidR="00D66D37" w:rsidRPr="00D74A63">
        <w:rPr>
          <w:rFonts w:cs="Calibri"/>
        </w:rPr>
        <w:t>.</w:t>
      </w:r>
    </w:p>
    <w:p w14:paraId="37CD2F69" w14:textId="46418833" w:rsidR="006C47F2" w:rsidRPr="00D74A63" w:rsidRDefault="00D66D37" w:rsidP="00F84CC5">
      <w:pPr>
        <w:pStyle w:val="Tableheading"/>
        <w:rPr>
          <w:rFonts w:cs="Calibri"/>
        </w:rPr>
      </w:pPr>
      <w:bookmarkStart w:id="44" w:name="_Toc70860146"/>
      <w:r w:rsidRPr="00D74A63">
        <w:rPr>
          <w:rFonts w:cs="Calibri"/>
        </w:rPr>
        <w:t xml:space="preserve">Table 7: </w:t>
      </w:r>
      <w:r w:rsidRPr="00D74A63">
        <w:rPr>
          <w:rFonts w:cs="Calibri"/>
        </w:rPr>
        <w:tab/>
      </w:r>
      <w:r w:rsidR="00305015" w:rsidRPr="00D74A63">
        <w:rPr>
          <w:rFonts w:cs="Calibri"/>
        </w:rPr>
        <w:t>Research and technical advice</w:t>
      </w:r>
      <w:r w:rsidRPr="00D74A63">
        <w:rPr>
          <w:rFonts w:cs="Calibri"/>
        </w:rPr>
        <w:t xml:space="preserve"> </w:t>
      </w:r>
      <w:r w:rsidR="00305015" w:rsidRPr="00D74A63">
        <w:rPr>
          <w:rFonts w:cs="Calibri"/>
        </w:rPr>
        <w:t>support</w:t>
      </w:r>
      <w:r w:rsidR="00C8508C" w:rsidRPr="00D74A63">
        <w:rPr>
          <w:rFonts w:cs="Calibri"/>
        </w:rPr>
        <w:t>ing</w:t>
      </w:r>
      <w:r w:rsidR="00305015" w:rsidRPr="00D74A63">
        <w:rPr>
          <w:rFonts w:cs="Calibri"/>
        </w:rPr>
        <w:t xml:space="preserve"> </w:t>
      </w:r>
      <w:r w:rsidR="00121658" w:rsidRPr="00D74A63">
        <w:rPr>
          <w:rFonts w:cs="Calibri"/>
        </w:rPr>
        <w:t xml:space="preserve">the development and evaluation of the </w:t>
      </w:r>
      <w:proofErr w:type="gramStart"/>
      <w:r w:rsidR="00A672CD" w:rsidRPr="00D74A63">
        <w:rPr>
          <w:rFonts w:cs="Calibri"/>
        </w:rPr>
        <w:t>prop</w:t>
      </w:r>
      <w:r w:rsidR="00C8508C" w:rsidRPr="00D74A63">
        <w:rPr>
          <w:rFonts w:cs="Calibri"/>
        </w:rPr>
        <w:t>o</w:t>
      </w:r>
      <w:r w:rsidR="00A672CD" w:rsidRPr="00D74A63">
        <w:rPr>
          <w:rFonts w:cs="Calibri"/>
        </w:rPr>
        <w:t>sal</w:t>
      </w:r>
      <w:bookmarkEnd w:id="44"/>
      <w:proofErr w:type="gramEnd"/>
      <w:r w:rsidR="005D0A60" w:rsidRPr="00D74A63">
        <w:rPr>
          <w:rFonts w:cs="Calibri"/>
        </w:rPr>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843"/>
        <w:gridCol w:w="1559"/>
        <w:gridCol w:w="5103"/>
      </w:tblGrid>
      <w:tr w:rsidR="00DB1FD2" w:rsidRPr="00D74A63" w14:paraId="77910308" w14:textId="77777777" w:rsidTr="00E657FF">
        <w:trPr>
          <w:tblHeader/>
        </w:trPr>
        <w:tc>
          <w:tcPr>
            <w:tcW w:w="1843" w:type="dxa"/>
            <w:shd w:val="clear" w:color="auto" w:fill="1C556C"/>
          </w:tcPr>
          <w:p w14:paraId="54E60FA6" w14:textId="5412CA9E" w:rsidR="00DB1FD2" w:rsidRPr="00D74A63" w:rsidRDefault="00DB1FD2" w:rsidP="00614700">
            <w:pPr>
              <w:pStyle w:val="TableTextbold"/>
              <w:rPr>
                <w:rFonts w:cs="Calibri"/>
                <w:color w:val="FFFFFF" w:themeColor="background1"/>
              </w:rPr>
            </w:pPr>
            <w:r w:rsidRPr="00D74A63">
              <w:rPr>
                <w:rFonts w:cs="Calibri"/>
                <w:color w:val="FFFFFF" w:themeColor="background1"/>
              </w:rPr>
              <w:t>Title</w:t>
            </w:r>
          </w:p>
        </w:tc>
        <w:tc>
          <w:tcPr>
            <w:tcW w:w="1559" w:type="dxa"/>
            <w:shd w:val="clear" w:color="auto" w:fill="1C556C"/>
          </w:tcPr>
          <w:p w14:paraId="18F3492B" w14:textId="778D684B" w:rsidR="00DB1FD2" w:rsidRPr="00D74A63" w:rsidRDefault="00DB1FD2" w:rsidP="00614700">
            <w:pPr>
              <w:pStyle w:val="TableTextbold"/>
              <w:rPr>
                <w:rFonts w:cs="Calibri"/>
                <w:color w:val="FFFFFF" w:themeColor="background1"/>
              </w:rPr>
            </w:pPr>
            <w:r w:rsidRPr="00D74A63">
              <w:rPr>
                <w:rFonts w:cs="Calibri"/>
                <w:color w:val="FFFFFF" w:themeColor="background1"/>
              </w:rPr>
              <w:t>Author</w:t>
            </w:r>
          </w:p>
        </w:tc>
        <w:tc>
          <w:tcPr>
            <w:tcW w:w="5103" w:type="dxa"/>
            <w:shd w:val="clear" w:color="auto" w:fill="1C556C"/>
          </w:tcPr>
          <w:p w14:paraId="484AC5BF" w14:textId="7730CD0C" w:rsidR="00DB1FD2" w:rsidRPr="00D74A63" w:rsidRDefault="005D0A60" w:rsidP="00614700">
            <w:pPr>
              <w:pStyle w:val="TableTextbold"/>
              <w:rPr>
                <w:rFonts w:cs="Calibri"/>
                <w:color w:val="FFFFFF" w:themeColor="background1"/>
              </w:rPr>
            </w:pPr>
            <w:r w:rsidRPr="00D74A63">
              <w:rPr>
                <w:rFonts w:cs="Calibri"/>
                <w:color w:val="FFFFFF" w:themeColor="background1"/>
              </w:rPr>
              <w:t xml:space="preserve">Description </w:t>
            </w:r>
          </w:p>
        </w:tc>
      </w:tr>
      <w:tr w:rsidR="00DB1FD2" w:rsidRPr="00D74A63" w14:paraId="4D570E68" w14:textId="77777777" w:rsidTr="00E657FF">
        <w:tc>
          <w:tcPr>
            <w:tcW w:w="1843" w:type="dxa"/>
            <w:shd w:val="clear" w:color="auto" w:fill="auto"/>
          </w:tcPr>
          <w:p w14:paraId="112E3129" w14:textId="1040680A" w:rsidR="00DB1FD2" w:rsidRPr="00D74A63" w:rsidRDefault="008803A3" w:rsidP="008E4ECB">
            <w:pPr>
              <w:pStyle w:val="TableText"/>
              <w:rPr>
                <w:rFonts w:cs="Calibri"/>
              </w:rPr>
            </w:pPr>
            <w:r w:rsidRPr="00D74A63">
              <w:rPr>
                <w:rFonts w:cs="Calibri"/>
              </w:rPr>
              <w:t xml:space="preserve">Management of End-of-Life Tyres </w:t>
            </w:r>
          </w:p>
        </w:tc>
        <w:tc>
          <w:tcPr>
            <w:tcW w:w="1559" w:type="dxa"/>
            <w:shd w:val="clear" w:color="auto" w:fill="auto"/>
          </w:tcPr>
          <w:p w14:paraId="3420B10F" w14:textId="4545CC9B" w:rsidR="00DB1FD2" w:rsidRPr="00D74A63" w:rsidRDefault="008803A3" w:rsidP="00614700">
            <w:pPr>
              <w:pStyle w:val="TableText"/>
              <w:rPr>
                <w:rFonts w:cs="Calibri"/>
              </w:rPr>
            </w:pPr>
            <w:proofErr w:type="spellStart"/>
            <w:r w:rsidRPr="00D74A63">
              <w:rPr>
                <w:rFonts w:cs="Calibri"/>
              </w:rPr>
              <w:t>Fireco</w:t>
            </w:r>
            <w:r w:rsidR="00404EB4" w:rsidRPr="00D74A63">
              <w:rPr>
                <w:rFonts w:cs="Calibri"/>
              </w:rPr>
              <w:t>n</w:t>
            </w:r>
            <w:r w:rsidRPr="00D74A63">
              <w:rPr>
                <w:rFonts w:cs="Calibri"/>
              </w:rPr>
              <w:t>e</w:t>
            </w:r>
            <w:proofErr w:type="spellEnd"/>
            <w:r w:rsidRPr="00D74A63">
              <w:rPr>
                <w:rFonts w:cs="Calibri"/>
              </w:rPr>
              <w:t xml:space="preserve"> </w:t>
            </w:r>
            <w:r w:rsidR="00D10EBF" w:rsidRPr="00D74A63">
              <w:rPr>
                <w:rFonts w:cs="Calibri"/>
              </w:rPr>
              <w:t>(2004)</w:t>
            </w:r>
          </w:p>
        </w:tc>
        <w:tc>
          <w:tcPr>
            <w:tcW w:w="5103" w:type="dxa"/>
          </w:tcPr>
          <w:p w14:paraId="65356B02" w14:textId="200210FF" w:rsidR="00DB1FD2" w:rsidRPr="00D74A63" w:rsidRDefault="00097C40" w:rsidP="00614700">
            <w:pPr>
              <w:pStyle w:val="TableText"/>
              <w:rPr>
                <w:rFonts w:cs="Calibri"/>
              </w:rPr>
            </w:pPr>
            <w:r w:rsidRPr="00D74A63">
              <w:rPr>
                <w:rFonts w:cs="Calibri"/>
              </w:rPr>
              <w:t xml:space="preserve">The Ministry commissioned </w:t>
            </w:r>
            <w:proofErr w:type="spellStart"/>
            <w:r w:rsidRPr="00D74A63">
              <w:rPr>
                <w:rFonts w:cs="Calibri"/>
              </w:rPr>
              <w:t>Firecone</w:t>
            </w:r>
            <w:proofErr w:type="spellEnd"/>
            <w:r w:rsidRPr="00D74A63">
              <w:rPr>
                <w:rFonts w:cs="Calibri"/>
              </w:rPr>
              <w:t xml:space="preserve"> to assess</w:t>
            </w:r>
            <w:r w:rsidR="00AA571D" w:rsidRPr="00D74A63">
              <w:rPr>
                <w:rFonts w:cs="Calibri"/>
              </w:rPr>
              <w:t xml:space="preserve"> the nature and size of the problems associated with the current regime for managing end-of-life tyres, and the costs and benefits of potential solutions for addressing those problems. </w:t>
            </w:r>
            <w:r w:rsidR="00A36891" w:rsidRPr="00D74A63">
              <w:rPr>
                <w:rFonts w:cs="Calibri"/>
              </w:rPr>
              <w:t xml:space="preserve">The </w:t>
            </w:r>
            <w:r w:rsidR="00384EF0" w:rsidRPr="00D74A63">
              <w:rPr>
                <w:rFonts w:cs="Calibri"/>
              </w:rPr>
              <w:t xml:space="preserve">research involved discussion with councils and identified </w:t>
            </w:r>
            <w:r w:rsidR="007C4A85" w:rsidRPr="00D74A63">
              <w:rPr>
                <w:rFonts w:cs="Calibri"/>
              </w:rPr>
              <w:t xml:space="preserve">weaknesses </w:t>
            </w:r>
            <w:r w:rsidR="00384EF0" w:rsidRPr="00D74A63">
              <w:rPr>
                <w:rFonts w:cs="Calibri"/>
              </w:rPr>
              <w:t xml:space="preserve">with </w:t>
            </w:r>
            <w:r w:rsidR="007C4A85" w:rsidRPr="00D74A63">
              <w:rPr>
                <w:rFonts w:cs="Calibri"/>
              </w:rPr>
              <w:t>the management regime for end-of-life tyres, including inadequate controls, dumping of tyres</w:t>
            </w:r>
            <w:r w:rsidR="007176C1" w:rsidRPr="00D74A63">
              <w:rPr>
                <w:rFonts w:cs="Calibri"/>
              </w:rPr>
              <w:t>, enforcement difficulties and costs.</w:t>
            </w:r>
            <w:r w:rsidR="00C57F34" w:rsidRPr="00D74A63">
              <w:rPr>
                <w:rFonts w:cs="Calibri"/>
              </w:rPr>
              <w:t xml:space="preserve"> </w:t>
            </w:r>
            <w:r w:rsidR="005D07EA" w:rsidRPr="00D74A63">
              <w:rPr>
                <w:rFonts w:cs="Calibri"/>
              </w:rPr>
              <w:t xml:space="preserve">The report </w:t>
            </w:r>
            <w:r w:rsidR="001A52FF" w:rsidRPr="00D74A63">
              <w:rPr>
                <w:rFonts w:cs="Calibri"/>
              </w:rPr>
              <w:t>suggest</w:t>
            </w:r>
            <w:r w:rsidR="00430390" w:rsidRPr="00D74A63">
              <w:rPr>
                <w:rFonts w:cs="Calibri"/>
              </w:rPr>
              <w:t>s</w:t>
            </w:r>
            <w:r w:rsidR="005D07EA" w:rsidRPr="00D74A63">
              <w:rPr>
                <w:rFonts w:cs="Calibri"/>
              </w:rPr>
              <w:t xml:space="preserve"> potential solutions to the identified issues, including greater controls </w:t>
            </w:r>
            <w:r w:rsidR="002C17D0" w:rsidRPr="00D74A63">
              <w:rPr>
                <w:rFonts w:cs="Calibri"/>
              </w:rPr>
              <w:t xml:space="preserve">in </w:t>
            </w:r>
            <w:r w:rsidR="00D07935" w:rsidRPr="00D74A63">
              <w:rPr>
                <w:rFonts w:cs="Calibri"/>
              </w:rPr>
              <w:t>Resource Management Act 1991</w:t>
            </w:r>
            <w:r w:rsidR="002C17D0" w:rsidRPr="00D74A63">
              <w:rPr>
                <w:rFonts w:cs="Calibri"/>
              </w:rPr>
              <w:t xml:space="preserve"> plans and </w:t>
            </w:r>
            <w:r w:rsidR="00B71CA0" w:rsidRPr="00D74A63">
              <w:rPr>
                <w:rFonts w:cs="Calibri"/>
              </w:rPr>
              <w:t>g</w:t>
            </w:r>
            <w:r w:rsidR="002C17D0" w:rsidRPr="00D74A63">
              <w:rPr>
                <w:rFonts w:cs="Calibri"/>
              </w:rPr>
              <w:t xml:space="preserve">overnment guidelines for storing </w:t>
            </w:r>
            <w:r w:rsidR="006811F7" w:rsidRPr="00D74A63">
              <w:rPr>
                <w:rFonts w:cs="Calibri"/>
              </w:rPr>
              <w:t xml:space="preserve">types, improved enforcement provisions </w:t>
            </w:r>
            <w:r w:rsidR="00B90F84" w:rsidRPr="00D74A63">
              <w:rPr>
                <w:rFonts w:cs="Calibri"/>
              </w:rPr>
              <w:t>and so on</w:t>
            </w:r>
            <w:r w:rsidR="006811F7" w:rsidRPr="00D74A63">
              <w:rPr>
                <w:rFonts w:cs="Calibri"/>
              </w:rPr>
              <w:t>.</w:t>
            </w:r>
            <w:r w:rsidR="00C57F34" w:rsidRPr="00D74A63">
              <w:rPr>
                <w:rFonts w:cs="Calibri"/>
              </w:rPr>
              <w:t xml:space="preserve"> </w:t>
            </w:r>
          </w:p>
        </w:tc>
      </w:tr>
      <w:tr w:rsidR="008803A3" w:rsidRPr="00D74A63" w14:paraId="58B3A3AE" w14:textId="77777777" w:rsidTr="00082A21">
        <w:trPr>
          <w:trHeight w:val="2182"/>
        </w:trPr>
        <w:tc>
          <w:tcPr>
            <w:tcW w:w="1843" w:type="dxa"/>
            <w:tcBorders>
              <w:bottom w:val="single" w:sz="4" w:space="0" w:color="1C556C" w:themeColor="accent1"/>
            </w:tcBorders>
            <w:shd w:val="clear" w:color="auto" w:fill="auto"/>
          </w:tcPr>
          <w:p w14:paraId="2ABF0539" w14:textId="3119358F" w:rsidR="008803A3" w:rsidRPr="00D74A63" w:rsidRDefault="001767CD" w:rsidP="008E4ECB">
            <w:pPr>
              <w:pStyle w:val="TableText"/>
              <w:rPr>
                <w:rFonts w:cs="Calibri"/>
              </w:rPr>
            </w:pPr>
            <w:r w:rsidRPr="00D74A63">
              <w:rPr>
                <w:rFonts w:cs="Calibri"/>
              </w:rPr>
              <w:t>End-of-Life Tyre Management – Storage Options</w:t>
            </w:r>
            <w:r w:rsidR="00E750BC" w:rsidRPr="00D74A63">
              <w:rPr>
                <w:rFonts w:cs="Calibri"/>
              </w:rPr>
              <w:t xml:space="preserve"> </w:t>
            </w:r>
          </w:p>
        </w:tc>
        <w:tc>
          <w:tcPr>
            <w:tcW w:w="1559" w:type="dxa"/>
            <w:tcBorders>
              <w:bottom w:val="single" w:sz="4" w:space="0" w:color="1C556C" w:themeColor="accent1"/>
            </w:tcBorders>
            <w:shd w:val="clear" w:color="auto" w:fill="auto"/>
          </w:tcPr>
          <w:p w14:paraId="7D381626" w14:textId="2F2882A5" w:rsidR="008803A3" w:rsidRPr="00D74A63" w:rsidRDefault="001767CD" w:rsidP="00614700">
            <w:pPr>
              <w:pStyle w:val="TableText"/>
              <w:rPr>
                <w:rFonts w:cs="Calibri"/>
              </w:rPr>
            </w:pPr>
            <w:r w:rsidRPr="00D74A63">
              <w:rPr>
                <w:rFonts w:cs="Calibri"/>
              </w:rPr>
              <w:t xml:space="preserve">MWH New Zealand Limited </w:t>
            </w:r>
            <w:r w:rsidR="00D10EBF" w:rsidRPr="00D74A63">
              <w:rPr>
                <w:rFonts w:cs="Calibri"/>
              </w:rPr>
              <w:t>(2004)</w:t>
            </w:r>
          </w:p>
        </w:tc>
        <w:tc>
          <w:tcPr>
            <w:tcW w:w="5103" w:type="dxa"/>
            <w:tcBorders>
              <w:bottom w:val="single" w:sz="4" w:space="0" w:color="1C556C" w:themeColor="accent1"/>
            </w:tcBorders>
          </w:tcPr>
          <w:p w14:paraId="58558DE2" w14:textId="0A52D9E3" w:rsidR="00B42B09" w:rsidRPr="00D74A63" w:rsidRDefault="00365C05" w:rsidP="00614700">
            <w:pPr>
              <w:pStyle w:val="TableText"/>
              <w:rPr>
                <w:rFonts w:cs="Calibri"/>
              </w:rPr>
            </w:pPr>
            <w:r w:rsidRPr="00D74A63">
              <w:rPr>
                <w:rFonts w:cs="Calibri"/>
              </w:rPr>
              <w:t xml:space="preserve">This research </w:t>
            </w:r>
            <w:r w:rsidR="00B42B09" w:rsidRPr="00D74A63">
              <w:rPr>
                <w:rFonts w:cs="Calibri"/>
              </w:rPr>
              <w:t>examined options for best practice of storage of end-of-life tyres</w:t>
            </w:r>
            <w:r w:rsidR="001C3D1D" w:rsidRPr="00D74A63">
              <w:rPr>
                <w:rFonts w:cs="Calibri"/>
              </w:rPr>
              <w:t xml:space="preserve"> and </w:t>
            </w:r>
            <w:r w:rsidR="00B42B09" w:rsidRPr="00D74A63">
              <w:rPr>
                <w:rFonts w:cs="Calibri"/>
              </w:rPr>
              <w:t xml:space="preserve">involved: </w:t>
            </w:r>
          </w:p>
          <w:p w14:paraId="3EB5E373" w14:textId="277D8560" w:rsidR="00CD4749" w:rsidRPr="00D74A63" w:rsidRDefault="001C3D1D" w:rsidP="00E657FF">
            <w:pPr>
              <w:pStyle w:val="TableBullet"/>
              <w:rPr>
                <w:rFonts w:cs="Calibri"/>
              </w:rPr>
            </w:pPr>
            <w:r w:rsidRPr="00D74A63">
              <w:rPr>
                <w:rFonts w:cs="Calibri"/>
              </w:rPr>
              <w:t>r</w:t>
            </w:r>
            <w:r w:rsidR="00CD4749" w:rsidRPr="00D74A63">
              <w:rPr>
                <w:rFonts w:cs="Calibri"/>
              </w:rPr>
              <w:t>eviewing relevant literature on end-of-life tyres and their management</w:t>
            </w:r>
          </w:p>
          <w:p w14:paraId="13094857" w14:textId="637D5C23" w:rsidR="00CD4749" w:rsidRPr="00D74A63" w:rsidRDefault="001C3D1D" w:rsidP="00E657FF">
            <w:pPr>
              <w:pStyle w:val="TableBullet"/>
              <w:rPr>
                <w:rFonts w:cs="Calibri"/>
              </w:rPr>
            </w:pPr>
            <w:r w:rsidRPr="00D74A63">
              <w:rPr>
                <w:rFonts w:cs="Calibri"/>
              </w:rPr>
              <w:t>a</w:t>
            </w:r>
            <w:r w:rsidR="00CD4749" w:rsidRPr="00D74A63">
              <w:rPr>
                <w:rFonts w:cs="Calibri"/>
              </w:rPr>
              <w:t>ssessing in-ground and above</w:t>
            </w:r>
            <w:r w:rsidR="00014F6D" w:rsidRPr="00D74A63">
              <w:rPr>
                <w:rFonts w:cs="Calibri"/>
              </w:rPr>
              <w:t>-</w:t>
            </w:r>
            <w:r w:rsidR="00CD4749" w:rsidRPr="00D74A63">
              <w:rPr>
                <w:rFonts w:cs="Calibri"/>
              </w:rPr>
              <w:t xml:space="preserve">ground management solutions in the context of relevant New Zealand legislation and Ministry for the Environment guidelines </w:t>
            </w:r>
          </w:p>
          <w:p w14:paraId="6BB6A3B7" w14:textId="72B45E2E" w:rsidR="0007250C" w:rsidRPr="00D74A63" w:rsidRDefault="001C3D1D" w:rsidP="00082A21">
            <w:pPr>
              <w:pStyle w:val="TableBullet"/>
              <w:rPr>
                <w:rFonts w:cs="Calibri"/>
              </w:rPr>
            </w:pPr>
            <w:r w:rsidRPr="00D74A63">
              <w:rPr>
                <w:rFonts w:cs="Calibri"/>
              </w:rPr>
              <w:t>i</w:t>
            </w:r>
            <w:r w:rsidR="00CD4749" w:rsidRPr="00D74A63">
              <w:rPr>
                <w:rFonts w:cs="Calibri"/>
              </w:rPr>
              <w:t>dentifying best practice in relation to in-ground and above</w:t>
            </w:r>
            <w:r w:rsidR="00014F6D" w:rsidRPr="00D74A63">
              <w:rPr>
                <w:rFonts w:cs="Calibri"/>
              </w:rPr>
              <w:t>-</w:t>
            </w:r>
            <w:r w:rsidR="00082A21" w:rsidRPr="00D74A63">
              <w:rPr>
                <w:rFonts w:cs="Calibri"/>
              </w:rPr>
              <w:t xml:space="preserve"> ground tyre storage.</w:t>
            </w:r>
            <w:r w:rsidR="00082A21" w:rsidRPr="00D74A63" w:rsidDel="00365C05">
              <w:rPr>
                <w:rFonts w:cs="Calibri"/>
              </w:rPr>
              <w:t xml:space="preserve"> </w:t>
            </w:r>
          </w:p>
        </w:tc>
      </w:tr>
      <w:tr w:rsidR="00082A21" w:rsidRPr="00D74A63" w14:paraId="4F270189" w14:textId="77777777" w:rsidTr="00082A21">
        <w:trPr>
          <w:trHeight w:val="818"/>
        </w:trPr>
        <w:tc>
          <w:tcPr>
            <w:tcW w:w="1843" w:type="dxa"/>
            <w:tcBorders>
              <w:top w:val="single" w:sz="4" w:space="0" w:color="1C556C" w:themeColor="accent1"/>
            </w:tcBorders>
            <w:shd w:val="clear" w:color="auto" w:fill="auto"/>
          </w:tcPr>
          <w:p w14:paraId="441115F1" w14:textId="77777777" w:rsidR="00082A21" w:rsidRPr="00D74A63" w:rsidRDefault="00082A21" w:rsidP="008E4ECB">
            <w:pPr>
              <w:pStyle w:val="TableText"/>
              <w:rPr>
                <w:rFonts w:cs="Calibri"/>
              </w:rPr>
            </w:pPr>
          </w:p>
        </w:tc>
        <w:tc>
          <w:tcPr>
            <w:tcW w:w="1559" w:type="dxa"/>
            <w:tcBorders>
              <w:top w:val="single" w:sz="4" w:space="0" w:color="1C556C" w:themeColor="accent1"/>
            </w:tcBorders>
            <w:shd w:val="clear" w:color="auto" w:fill="auto"/>
          </w:tcPr>
          <w:p w14:paraId="5E83A341" w14:textId="77777777" w:rsidR="00082A21" w:rsidRPr="00D74A63" w:rsidRDefault="00082A21" w:rsidP="00614700">
            <w:pPr>
              <w:pStyle w:val="TableText"/>
              <w:rPr>
                <w:rFonts w:cs="Calibri"/>
              </w:rPr>
            </w:pPr>
          </w:p>
        </w:tc>
        <w:tc>
          <w:tcPr>
            <w:tcW w:w="5103" w:type="dxa"/>
            <w:tcBorders>
              <w:top w:val="single" w:sz="4" w:space="0" w:color="1C556C" w:themeColor="accent1"/>
            </w:tcBorders>
          </w:tcPr>
          <w:p w14:paraId="7B1AD33F" w14:textId="1E452C94" w:rsidR="00082A21" w:rsidRPr="00D74A63" w:rsidRDefault="0016093D" w:rsidP="00082A21">
            <w:pPr>
              <w:pStyle w:val="TableText"/>
              <w:rPr>
                <w:rFonts w:cs="Calibri"/>
              </w:rPr>
            </w:pPr>
            <w:r w:rsidRPr="0016093D">
              <w:rPr>
                <w:rFonts w:cs="Calibri"/>
              </w:rPr>
              <w:t>The research found that, to manage end-of-life tyres, a nationally or regionally integrated system appears to be required for their collection and transport to specific storage facilities</w:t>
            </w:r>
            <w:r w:rsidR="00082A21" w:rsidRPr="00D74A63">
              <w:rPr>
                <w:rFonts w:cs="Calibri"/>
              </w:rPr>
              <w:t xml:space="preserve">. It also found consistency in tyre storage overseas and recommended financial assurance mechanisms be used to minimise the financial risks associated with tyre storage. </w:t>
            </w:r>
          </w:p>
        </w:tc>
      </w:tr>
      <w:tr w:rsidR="008803A3" w:rsidRPr="00D74A63" w14:paraId="52BE2408" w14:textId="1B3D4C8D" w:rsidTr="00E657FF">
        <w:tc>
          <w:tcPr>
            <w:tcW w:w="1843" w:type="dxa"/>
            <w:shd w:val="clear" w:color="auto" w:fill="auto"/>
          </w:tcPr>
          <w:p w14:paraId="2EC72BF1" w14:textId="260242CC" w:rsidR="008803A3" w:rsidRPr="00D74A63" w:rsidRDefault="00ED0FB8" w:rsidP="008E4ECB">
            <w:pPr>
              <w:pStyle w:val="TableText"/>
              <w:rPr>
                <w:rFonts w:cs="Calibri"/>
              </w:rPr>
            </w:pPr>
            <w:r w:rsidRPr="00D74A63">
              <w:rPr>
                <w:rFonts w:cs="Calibri"/>
              </w:rPr>
              <w:t xml:space="preserve">Waste Tyres Economic Research: Report 3 </w:t>
            </w:r>
          </w:p>
        </w:tc>
        <w:tc>
          <w:tcPr>
            <w:tcW w:w="1559" w:type="dxa"/>
            <w:shd w:val="clear" w:color="auto" w:fill="auto"/>
          </w:tcPr>
          <w:p w14:paraId="29ED792B" w14:textId="22255AF0" w:rsidR="008803A3" w:rsidRPr="00D74A63" w:rsidRDefault="00ED0FB8" w:rsidP="00614700">
            <w:pPr>
              <w:pStyle w:val="TableText"/>
              <w:rPr>
                <w:rFonts w:cs="Calibri"/>
              </w:rPr>
            </w:pPr>
            <w:r w:rsidRPr="00D74A63">
              <w:rPr>
                <w:rFonts w:cs="Calibri"/>
              </w:rPr>
              <w:t>KPMG</w:t>
            </w:r>
            <w:r w:rsidR="00D10EBF" w:rsidRPr="00D74A63">
              <w:rPr>
                <w:rFonts w:cs="Calibri"/>
              </w:rPr>
              <w:t xml:space="preserve"> (2015)</w:t>
            </w:r>
          </w:p>
        </w:tc>
        <w:tc>
          <w:tcPr>
            <w:tcW w:w="5103" w:type="dxa"/>
          </w:tcPr>
          <w:p w14:paraId="3E111407" w14:textId="2B9295E0" w:rsidR="00901359" w:rsidRPr="00D74A63" w:rsidRDefault="00901359" w:rsidP="00901359">
            <w:pPr>
              <w:pStyle w:val="TableText"/>
              <w:rPr>
                <w:rFonts w:cs="Calibri"/>
              </w:rPr>
            </w:pPr>
            <w:r w:rsidRPr="00D74A63">
              <w:rPr>
                <w:rFonts w:cs="Calibri"/>
              </w:rPr>
              <w:t>This research focused on economic barriers to tyre recycling in New Zealand</w:t>
            </w:r>
            <w:r w:rsidR="008548C5" w:rsidRPr="00D74A63">
              <w:rPr>
                <w:rFonts w:cs="Calibri"/>
              </w:rPr>
              <w:t xml:space="preserve"> and</w:t>
            </w:r>
            <w:r w:rsidRPr="00D74A63">
              <w:rPr>
                <w:rFonts w:cs="Calibri"/>
              </w:rPr>
              <w:t xml:space="preserve"> identif</w:t>
            </w:r>
            <w:r w:rsidR="008548C5" w:rsidRPr="00D74A63">
              <w:rPr>
                <w:rFonts w:cs="Calibri"/>
              </w:rPr>
              <w:t>ied</w:t>
            </w:r>
            <w:r w:rsidRPr="00D74A63">
              <w:rPr>
                <w:rFonts w:cs="Calibri"/>
              </w:rPr>
              <w:t>:</w:t>
            </w:r>
          </w:p>
          <w:p w14:paraId="664FF919" w14:textId="318C7536" w:rsidR="00901359" w:rsidRPr="00D74A63" w:rsidRDefault="008548C5" w:rsidP="00E657FF">
            <w:pPr>
              <w:pStyle w:val="TableBullet"/>
              <w:rPr>
                <w:rFonts w:cs="Calibri"/>
              </w:rPr>
            </w:pPr>
            <w:r w:rsidRPr="00D74A63">
              <w:rPr>
                <w:rFonts w:cs="Calibri"/>
              </w:rPr>
              <w:t>e</w:t>
            </w:r>
            <w:r w:rsidR="00901359" w:rsidRPr="00D74A63">
              <w:rPr>
                <w:rFonts w:cs="Calibri"/>
              </w:rPr>
              <w:t>conomic drivers and barriers to investment in tyre recycling</w:t>
            </w:r>
          </w:p>
          <w:p w14:paraId="6DB0937D" w14:textId="7479735A" w:rsidR="00901359" w:rsidRPr="00D74A63" w:rsidRDefault="008548C5" w:rsidP="00E657FF">
            <w:pPr>
              <w:pStyle w:val="TableBullet"/>
              <w:rPr>
                <w:rFonts w:cs="Calibri"/>
              </w:rPr>
            </w:pPr>
            <w:r w:rsidRPr="00D74A63">
              <w:rPr>
                <w:rFonts w:cs="Calibri"/>
              </w:rPr>
              <w:t>p</w:t>
            </w:r>
            <w:r w:rsidR="00901359" w:rsidRPr="00D74A63">
              <w:rPr>
                <w:rFonts w:cs="Calibri"/>
              </w:rPr>
              <w:t xml:space="preserve">otential government interventions to address the </w:t>
            </w:r>
            <w:proofErr w:type="gramStart"/>
            <w:r w:rsidR="00901359" w:rsidRPr="00D74A63">
              <w:rPr>
                <w:rFonts w:cs="Calibri"/>
              </w:rPr>
              <w:t>barriers</w:t>
            </w:r>
            <w:proofErr w:type="gramEnd"/>
          </w:p>
          <w:p w14:paraId="51CBC8AE" w14:textId="724B429F" w:rsidR="00901359" w:rsidRPr="00D74A63" w:rsidRDefault="008548C5" w:rsidP="00E657FF">
            <w:pPr>
              <w:pStyle w:val="TableBullet"/>
              <w:rPr>
                <w:rFonts w:cs="Calibri"/>
              </w:rPr>
            </w:pPr>
            <w:r w:rsidRPr="00D74A63">
              <w:rPr>
                <w:rFonts w:cs="Calibri"/>
              </w:rPr>
              <w:t>r</w:t>
            </w:r>
            <w:r w:rsidR="00901359" w:rsidRPr="00D74A63">
              <w:rPr>
                <w:rFonts w:cs="Calibri"/>
              </w:rPr>
              <w:t>ecommendations for implementation strategies.</w:t>
            </w:r>
          </w:p>
          <w:p w14:paraId="164E3E71" w14:textId="526EF80B" w:rsidR="008803A3" w:rsidRPr="00D74A63" w:rsidRDefault="00901359" w:rsidP="00E657FF">
            <w:pPr>
              <w:pStyle w:val="TableText"/>
              <w:rPr>
                <w:rFonts w:cs="Calibri"/>
              </w:rPr>
            </w:pPr>
            <w:r w:rsidRPr="00D74A63">
              <w:rPr>
                <w:rFonts w:cs="Calibri"/>
              </w:rPr>
              <w:t xml:space="preserve">The report confirmed that investment in recycling </w:t>
            </w:r>
            <w:r w:rsidR="0034168D" w:rsidRPr="00D74A63">
              <w:rPr>
                <w:rFonts w:cs="Calibri"/>
              </w:rPr>
              <w:t xml:space="preserve">is </w:t>
            </w:r>
            <w:r w:rsidRPr="00D74A63">
              <w:rPr>
                <w:rFonts w:cs="Calibri"/>
              </w:rPr>
              <w:t xml:space="preserve">hampered by three </w:t>
            </w:r>
            <w:r w:rsidR="0033236F" w:rsidRPr="00D74A63">
              <w:rPr>
                <w:rFonts w:cs="Calibri"/>
              </w:rPr>
              <w:t xml:space="preserve">main </w:t>
            </w:r>
            <w:r w:rsidRPr="00D74A63">
              <w:rPr>
                <w:rFonts w:cs="Calibri"/>
              </w:rPr>
              <w:t>barriers</w:t>
            </w:r>
            <w:r w:rsidR="00FC0456" w:rsidRPr="00D74A63">
              <w:rPr>
                <w:rFonts w:cs="Calibri"/>
              </w:rPr>
              <w:t xml:space="preserve">: </w:t>
            </w:r>
            <w:r w:rsidRPr="00D74A63">
              <w:rPr>
                <w:rFonts w:cs="Calibri"/>
              </w:rPr>
              <w:t>limited markets for recycled tyre products, a lack of scale and insufficient funding in the absence of markets. KPMG shortlisted three intervention options for which a cost-benefit analysis was completed: status quo</w:t>
            </w:r>
            <w:r w:rsidR="00340E17" w:rsidRPr="00D74A63">
              <w:rPr>
                <w:rFonts w:cs="Calibri"/>
              </w:rPr>
              <w:t>,</w:t>
            </w:r>
            <w:r w:rsidRPr="00D74A63">
              <w:rPr>
                <w:rFonts w:cs="Calibri"/>
              </w:rPr>
              <w:t xml:space="preserve"> bounded free market and mandatory product stewardship</w:t>
            </w:r>
            <w:r w:rsidR="00EA4B49" w:rsidRPr="00D74A63">
              <w:rPr>
                <w:rFonts w:cs="Calibri"/>
              </w:rPr>
              <w:t>.</w:t>
            </w:r>
          </w:p>
        </w:tc>
      </w:tr>
      <w:tr w:rsidR="00DB1FD2" w:rsidRPr="00D74A63" w14:paraId="6860769E" w14:textId="77777777" w:rsidTr="00E657FF">
        <w:tc>
          <w:tcPr>
            <w:tcW w:w="1843" w:type="dxa"/>
            <w:shd w:val="clear" w:color="auto" w:fill="auto"/>
          </w:tcPr>
          <w:p w14:paraId="1FD08E17" w14:textId="062EA134" w:rsidR="00DB1FD2" w:rsidRPr="00D74A63" w:rsidRDefault="00B621D9" w:rsidP="00614700">
            <w:pPr>
              <w:pStyle w:val="TableText"/>
              <w:rPr>
                <w:rFonts w:cs="Calibri"/>
              </w:rPr>
            </w:pPr>
            <w:r w:rsidRPr="00D74A63">
              <w:rPr>
                <w:rFonts w:cs="Calibri"/>
              </w:rPr>
              <w:t xml:space="preserve">Outdoor tyre storage and the Resource Management Act 1991 – research report </w:t>
            </w:r>
          </w:p>
        </w:tc>
        <w:tc>
          <w:tcPr>
            <w:tcW w:w="1559" w:type="dxa"/>
            <w:shd w:val="clear" w:color="auto" w:fill="auto"/>
          </w:tcPr>
          <w:p w14:paraId="1EE7C7D2" w14:textId="33AC06C4" w:rsidR="00DB1FD2" w:rsidRPr="00D74A63" w:rsidRDefault="0041736C" w:rsidP="00614700">
            <w:pPr>
              <w:pStyle w:val="TableText"/>
              <w:rPr>
                <w:rFonts w:cs="Calibri"/>
              </w:rPr>
            </w:pPr>
            <w:r w:rsidRPr="00D74A63">
              <w:rPr>
                <w:rFonts w:cs="Calibri"/>
              </w:rPr>
              <w:t xml:space="preserve">4Sight Consulting </w:t>
            </w:r>
            <w:r w:rsidR="00171A89" w:rsidRPr="00D74A63">
              <w:rPr>
                <w:rFonts w:cs="Calibri"/>
              </w:rPr>
              <w:t>(2019)</w:t>
            </w:r>
          </w:p>
        </w:tc>
        <w:tc>
          <w:tcPr>
            <w:tcW w:w="5103" w:type="dxa"/>
          </w:tcPr>
          <w:p w14:paraId="56062FB8" w14:textId="1DBE8789" w:rsidR="00285E98" w:rsidRPr="00D74A63" w:rsidRDefault="00335832" w:rsidP="00335832">
            <w:pPr>
              <w:pStyle w:val="TableText"/>
              <w:rPr>
                <w:rFonts w:cs="Calibri"/>
              </w:rPr>
            </w:pPr>
            <w:r w:rsidRPr="00D74A63">
              <w:rPr>
                <w:rFonts w:cs="Calibri"/>
              </w:rPr>
              <w:t>This research involved discussion</w:t>
            </w:r>
            <w:r w:rsidR="00DF532F" w:rsidRPr="00D74A63">
              <w:rPr>
                <w:rFonts w:cs="Calibri"/>
              </w:rPr>
              <w:t xml:space="preserve"> </w:t>
            </w:r>
            <w:r w:rsidRPr="00D74A63">
              <w:rPr>
                <w:rFonts w:cs="Calibri"/>
              </w:rPr>
              <w:t>with regional councils</w:t>
            </w:r>
            <w:r w:rsidR="00DF532F" w:rsidRPr="00D74A63">
              <w:rPr>
                <w:rFonts w:cs="Calibri"/>
              </w:rPr>
              <w:t xml:space="preserve"> and </w:t>
            </w:r>
            <w:r w:rsidRPr="00D74A63">
              <w:rPr>
                <w:rFonts w:cs="Calibri"/>
              </w:rPr>
              <w:t xml:space="preserve">unitary authorities to </w:t>
            </w:r>
            <w:r w:rsidR="00342B8C" w:rsidRPr="00D74A63">
              <w:rPr>
                <w:rFonts w:cs="Calibri"/>
              </w:rPr>
              <w:t xml:space="preserve">better understand the scale and nature </w:t>
            </w:r>
            <w:r w:rsidR="00285E98" w:rsidRPr="00D74A63">
              <w:rPr>
                <w:rFonts w:cs="Calibri"/>
              </w:rPr>
              <w:t xml:space="preserve">of </w:t>
            </w:r>
            <w:r w:rsidRPr="00D74A63">
              <w:rPr>
                <w:rFonts w:cs="Calibri"/>
              </w:rPr>
              <w:t>outdoor tyre storage in their</w:t>
            </w:r>
            <w:r w:rsidR="00DF532F" w:rsidRPr="00D74A63">
              <w:rPr>
                <w:rFonts w:cs="Calibri"/>
              </w:rPr>
              <w:t xml:space="preserve"> </w:t>
            </w:r>
            <w:r w:rsidRPr="00D74A63">
              <w:rPr>
                <w:rFonts w:cs="Calibri"/>
              </w:rPr>
              <w:t>region</w:t>
            </w:r>
            <w:r w:rsidR="00A22148" w:rsidRPr="00D74A63">
              <w:rPr>
                <w:rFonts w:cs="Calibri"/>
              </w:rPr>
              <w:t>s</w:t>
            </w:r>
            <w:r w:rsidRPr="00D74A63">
              <w:rPr>
                <w:rFonts w:cs="Calibri"/>
              </w:rPr>
              <w:t xml:space="preserve">. </w:t>
            </w:r>
            <w:r w:rsidR="008F5DDC" w:rsidRPr="00D74A63">
              <w:rPr>
                <w:rFonts w:cs="Calibri"/>
              </w:rPr>
              <w:t>It also review</w:t>
            </w:r>
            <w:r w:rsidR="00A22148" w:rsidRPr="00D74A63">
              <w:rPr>
                <w:rFonts w:cs="Calibri"/>
              </w:rPr>
              <w:t>ed</w:t>
            </w:r>
            <w:r w:rsidR="008F5DDC" w:rsidRPr="00D74A63">
              <w:rPr>
                <w:rFonts w:cs="Calibri"/>
              </w:rPr>
              <w:t xml:space="preserve"> a selection of district plans. </w:t>
            </w:r>
            <w:r w:rsidR="00DF532F" w:rsidRPr="00D74A63">
              <w:rPr>
                <w:rFonts w:cs="Calibri"/>
              </w:rPr>
              <w:t>T</w:t>
            </w:r>
            <w:r w:rsidRPr="00D74A63">
              <w:rPr>
                <w:rFonts w:cs="Calibri"/>
              </w:rPr>
              <w:t>h</w:t>
            </w:r>
            <w:r w:rsidR="00A84E45" w:rsidRPr="00D74A63">
              <w:rPr>
                <w:rFonts w:cs="Calibri"/>
              </w:rPr>
              <w:t>e</w:t>
            </w:r>
            <w:r w:rsidRPr="00D74A63">
              <w:rPr>
                <w:rFonts w:cs="Calibri"/>
              </w:rPr>
              <w:t xml:space="preserve"> research highlighted</w:t>
            </w:r>
            <w:r w:rsidR="00285E98" w:rsidRPr="00D74A63">
              <w:rPr>
                <w:rFonts w:cs="Calibri"/>
              </w:rPr>
              <w:t>:</w:t>
            </w:r>
          </w:p>
          <w:p w14:paraId="09C9674F" w14:textId="3162596E" w:rsidR="00285E98" w:rsidRPr="00D74A63" w:rsidRDefault="00B354DD" w:rsidP="00E657FF">
            <w:pPr>
              <w:pStyle w:val="TableBullet"/>
              <w:rPr>
                <w:rFonts w:cs="Calibri"/>
              </w:rPr>
            </w:pPr>
            <w:r w:rsidRPr="00D74A63">
              <w:rPr>
                <w:rFonts w:cs="Calibri"/>
              </w:rPr>
              <w:t>a</w:t>
            </w:r>
            <w:r w:rsidR="00335832" w:rsidRPr="00D74A63">
              <w:rPr>
                <w:rFonts w:cs="Calibri"/>
              </w:rPr>
              <w:t xml:space="preserve"> lack of knowledge about the extent and nature of outdoor storage of tyres throughout New Zealand</w:t>
            </w:r>
          </w:p>
          <w:p w14:paraId="6110E688" w14:textId="250D8F74" w:rsidR="0056639F" w:rsidRPr="00D74A63" w:rsidRDefault="00B354DD" w:rsidP="00E657FF">
            <w:pPr>
              <w:pStyle w:val="TableBullet"/>
              <w:rPr>
                <w:rFonts w:cs="Calibri"/>
              </w:rPr>
            </w:pPr>
            <w:r w:rsidRPr="00D74A63">
              <w:rPr>
                <w:rFonts w:cs="Calibri"/>
              </w:rPr>
              <w:t>a</w:t>
            </w:r>
            <w:r w:rsidR="00335832" w:rsidRPr="00D74A63">
              <w:rPr>
                <w:rFonts w:cs="Calibri"/>
              </w:rPr>
              <w:t xml:space="preserve"> high level of variation in the nature and scale of outdoor storage of tyres across </w:t>
            </w:r>
            <w:r w:rsidR="00F774B4" w:rsidRPr="00D74A63">
              <w:rPr>
                <w:rFonts w:cs="Calibri"/>
              </w:rPr>
              <w:t>the country</w:t>
            </w:r>
          </w:p>
          <w:p w14:paraId="6D77EBF5" w14:textId="14451B5A" w:rsidR="00092BC3" w:rsidRPr="00D74A63" w:rsidRDefault="00B354DD" w:rsidP="00E657FF">
            <w:pPr>
              <w:pStyle w:val="TableBullet"/>
              <w:rPr>
                <w:rFonts w:cs="Calibri"/>
              </w:rPr>
            </w:pPr>
            <w:r w:rsidRPr="00D74A63">
              <w:rPr>
                <w:rFonts w:cs="Calibri"/>
              </w:rPr>
              <w:t>a</w:t>
            </w:r>
            <w:r w:rsidR="00335832" w:rsidRPr="00D74A63">
              <w:rPr>
                <w:rFonts w:cs="Calibri"/>
              </w:rPr>
              <w:t xml:space="preserve"> general absence of specific rules to address outdoor storage of tyres</w:t>
            </w:r>
            <w:r w:rsidR="002A0889" w:rsidRPr="00D74A63">
              <w:rPr>
                <w:rFonts w:cs="Calibri"/>
              </w:rPr>
              <w:t xml:space="preserve"> in New </w:t>
            </w:r>
            <w:proofErr w:type="gramStart"/>
            <w:r w:rsidR="002A0889" w:rsidRPr="00D74A63">
              <w:rPr>
                <w:rFonts w:cs="Calibri"/>
              </w:rPr>
              <w:t>Zealand</w:t>
            </w:r>
            <w:proofErr w:type="gramEnd"/>
          </w:p>
          <w:p w14:paraId="1688B58B" w14:textId="362B4365" w:rsidR="00335832" w:rsidRPr="00D74A63" w:rsidRDefault="00092BC3" w:rsidP="00E657FF">
            <w:pPr>
              <w:pStyle w:val="TableBullet"/>
              <w:rPr>
                <w:rFonts w:cs="Calibri"/>
              </w:rPr>
            </w:pPr>
            <w:r w:rsidRPr="00D74A63">
              <w:rPr>
                <w:rFonts w:cs="Calibri"/>
              </w:rPr>
              <w:t xml:space="preserve">few district councils have rules specifically targeted at outdoor tyre storage, although this activity is captured by general discharge and amenity rules in some circumstances. </w:t>
            </w:r>
          </w:p>
          <w:p w14:paraId="3CE9975C" w14:textId="5581A20D" w:rsidR="00DB1FD2" w:rsidRPr="00D74A63" w:rsidRDefault="00335832" w:rsidP="00124022">
            <w:pPr>
              <w:pStyle w:val="TableText"/>
              <w:rPr>
                <w:rFonts w:cs="Calibri"/>
              </w:rPr>
            </w:pPr>
            <w:r w:rsidRPr="00D74A63">
              <w:rPr>
                <w:rFonts w:cs="Calibri"/>
              </w:rPr>
              <w:t>Feedback from councils through this research indicate</w:t>
            </w:r>
            <w:r w:rsidR="005D6CFD" w:rsidRPr="00D74A63">
              <w:rPr>
                <w:rFonts w:cs="Calibri"/>
              </w:rPr>
              <w:t>s</w:t>
            </w:r>
            <w:r w:rsidRPr="00D74A63">
              <w:rPr>
                <w:rFonts w:cs="Calibri"/>
              </w:rPr>
              <w:t xml:space="preserve"> that outdoor storage of tyres is most prevalent in five regions</w:t>
            </w:r>
            <w:r w:rsidR="00F774B4" w:rsidRPr="00D74A63">
              <w:rPr>
                <w:rFonts w:cs="Calibri"/>
              </w:rPr>
              <w:t xml:space="preserve"> </w:t>
            </w:r>
            <w:r w:rsidRPr="00D74A63">
              <w:rPr>
                <w:rFonts w:cs="Calibri"/>
              </w:rPr>
              <w:t>(Auckland, Waikato, Bay of Plenty, Canterbury and, to a lesser extent, Northland) but does not present a significant</w:t>
            </w:r>
            <w:r w:rsidR="00F774B4" w:rsidRPr="00D74A63">
              <w:rPr>
                <w:rFonts w:cs="Calibri"/>
              </w:rPr>
              <w:t xml:space="preserve"> </w:t>
            </w:r>
            <w:r w:rsidRPr="00D74A63">
              <w:rPr>
                <w:rFonts w:cs="Calibri"/>
              </w:rPr>
              <w:t>issue for other regions. However, no council was able to provide accurate data on the number and scale of</w:t>
            </w:r>
            <w:r w:rsidR="00F774B4" w:rsidRPr="00D74A63">
              <w:rPr>
                <w:rFonts w:cs="Calibri"/>
              </w:rPr>
              <w:t xml:space="preserve"> </w:t>
            </w:r>
            <w:r w:rsidRPr="00D74A63">
              <w:rPr>
                <w:rFonts w:cs="Calibri"/>
              </w:rPr>
              <w:t xml:space="preserve">unauthorised outdoor tyre storage in their region. </w:t>
            </w:r>
          </w:p>
        </w:tc>
      </w:tr>
    </w:tbl>
    <w:p w14:paraId="43C8EF3A" w14:textId="34C541D9" w:rsidR="00C46830" w:rsidRPr="00D74A63" w:rsidRDefault="005D0A60" w:rsidP="00E657FF">
      <w:pPr>
        <w:pStyle w:val="BodyText"/>
        <w:spacing w:before="240"/>
        <w:rPr>
          <w:rFonts w:cs="Calibri"/>
        </w:rPr>
      </w:pPr>
      <w:r w:rsidRPr="00D74A63">
        <w:rPr>
          <w:rFonts w:cs="Calibri"/>
        </w:rPr>
        <w:t xml:space="preserve">These </w:t>
      </w:r>
      <w:r w:rsidR="00D94511" w:rsidRPr="00D74A63">
        <w:rPr>
          <w:rFonts w:cs="Calibri"/>
        </w:rPr>
        <w:t xml:space="preserve">reports </w:t>
      </w:r>
      <w:r w:rsidRPr="00D74A63">
        <w:rPr>
          <w:rFonts w:cs="Calibri"/>
        </w:rPr>
        <w:t>are available on the Ministry’s website</w:t>
      </w:r>
      <w:r w:rsidR="004842B4" w:rsidRPr="00D74A63">
        <w:rPr>
          <w:rFonts w:cs="Calibri"/>
        </w:rPr>
        <w:t>:</w:t>
      </w:r>
    </w:p>
    <w:p w14:paraId="651CB7B1" w14:textId="2B8980B6" w:rsidR="00F507A7" w:rsidRPr="00D74A63" w:rsidRDefault="005C5E7B" w:rsidP="00E657FF">
      <w:pPr>
        <w:pStyle w:val="Bullet"/>
        <w:rPr>
          <w:rFonts w:cs="Calibri"/>
        </w:rPr>
      </w:pPr>
      <w:hyperlink r:id="rId21" w:history="1">
        <w:r w:rsidR="00D067B2" w:rsidRPr="00D067B2">
          <w:rPr>
            <w:rStyle w:val="Hyperlink"/>
            <w:rFonts w:cs="Calibri"/>
            <w:noProof w:val="0"/>
          </w:rPr>
          <w:t>Management of End-Of-Life Tyres</w:t>
        </w:r>
      </w:hyperlink>
      <w:r w:rsidR="00D067B2">
        <w:rPr>
          <w:rFonts w:cs="Calibri"/>
        </w:rPr>
        <w:t xml:space="preserve">, </w:t>
      </w:r>
      <w:proofErr w:type="spellStart"/>
      <w:r w:rsidR="00D067B2">
        <w:rPr>
          <w:rFonts w:cs="Calibri"/>
        </w:rPr>
        <w:t>Firecone</w:t>
      </w:r>
      <w:proofErr w:type="spellEnd"/>
      <w:r w:rsidR="00D067B2">
        <w:rPr>
          <w:rFonts w:cs="Calibri"/>
        </w:rPr>
        <w:t xml:space="preserve"> (2004)</w:t>
      </w:r>
      <w:r w:rsidR="00F507A7" w:rsidRPr="00D74A63">
        <w:rPr>
          <w:rFonts w:cs="Calibri"/>
        </w:rPr>
        <w:t xml:space="preserve"> </w:t>
      </w:r>
    </w:p>
    <w:p w14:paraId="705A1AF2" w14:textId="1B92DCB1" w:rsidR="007047B2" w:rsidRPr="007047B2" w:rsidRDefault="005C5E7B" w:rsidP="004F6EB6">
      <w:pPr>
        <w:pStyle w:val="Bullet"/>
        <w:rPr>
          <w:rFonts w:cs="Calibri"/>
        </w:rPr>
      </w:pPr>
      <w:hyperlink r:id="rId22" w:history="1">
        <w:r w:rsidR="00D067B2" w:rsidRPr="00D067B2">
          <w:rPr>
            <w:rStyle w:val="Hyperlink"/>
            <w:rFonts w:cs="Calibri"/>
            <w:noProof w:val="0"/>
          </w:rPr>
          <w:t>End-of-Life Tyre Management: Storage Options</w:t>
        </w:r>
      </w:hyperlink>
      <w:r w:rsidR="00D067B2">
        <w:rPr>
          <w:rFonts w:cs="Calibri"/>
        </w:rPr>
        <w:t xml:space="preserve">, </w:t>
      </w:r>
      <w:r w:rsidR="00F507A7" w:rsidRPr="007047B2">
        <w:rPr>
          <w:rFonts w:cs="Calibri"/>
        </w:rPr>
        <w:t xml:space="preserve">MWH </w:t>
      </w:r>
      <w:r w:rsidR="002B5BDF" w:rsidRPr="007047B2">
        <w:rPr>
          <w:rFonts w:cs="Calibri"/>
        </w:rPr>
        <w:t xml:space="preserve">New Zealand Limited </w:t>
      </w:r>
      <w:r w:rsidR="00F507A7" w:rsidRPr="007047B2">
        <w:rPr>
          <w:rFonts w:cs="Calibri"/>
        </w:rPr>
        <w:t>(2004)</w:t>
      </w:r>
      <w:r w:rsidR="00D067B2" w:rsidRPr="007047B2" w:rsidDel="00D067B2">
        <w:rPr>
          <w:rFonts w:cs="Calibri"/>
        </w:rPr>
        <w:t xml:space="preserve"> </w:t>
      </w:r>
    </w:p>
    <w:p w14:paraId="3B1341A9" w14:textId="05A3068A" w:rsidR="004842B4" w:rsidRPr="00C16848" w:rsidRDefault="005C5E7B" w:rsidP="004F6EB6">
      <w:pPr>
        <w:pStyle w:val="Bullet"/>
        <w:rPr>
          <w:rFonts w:cs="Calibri"/>
        </w:rPr>
      </w:pPr>
      <w:hyperlink r:id="rId23" w:history="1">
        <w:r w:rsidR="00D067B2" w:rsidRPr="00D067B2">
          <w:rPr>
            <w:rStyle w:val="Hyperlink"/>
            <w:rFonts w:cs="Calibri"/>
            <w:noProof w:val="0"/>
          </w:rPr>
          <w:t>Outdoor tyre storage and the Resource Management Act 1991 – research report</w:t>
        </w:r>
      </w:hyperlink>
      <w:r w:rsidR="00D067B2">
        <w:rPr>
          <w:rFonts w:cs="Calibri"/>
        </w:rPr>
        <w:t xml:space="preserve">, </w:t>
      </w:r>
      <w:r w:rsidR="00F507A7" w:rsidRPr="00C16848">
        <w:rPr>
          <w:rFonts w:cs="Calibri"/>
        </w:rPr>
        <w:t>4Sight</w:t>
      </w:r>
      <w:r w:rsidR="00B10BD5" w:rsidRPr="00C16848">
        <w:rPr>
          <w:rFonts w:cs="Calibri"/>
        </w:rPr>
        <w:t xml:space="preserve"> Consulting</w:t>
      </w:r>
      <w:r w:rsidR="00F507A7" w:rsidRPr="00C16848">
        <w:rPr>
          <w:rFonts w:cs="Calibri"/>
        </w:rPr>
        <w:t xml:space="preserve"> (2019)</w:t>
      </w:r>
      <w:r w:rsidR="00DC694F" w:rsidRPr="00C16848">
        <w:rPr>
          <w:rFonts w:cs="Calibri"/>
        </w:rPr>
        <w:t xml:space="preserve"> </w:t>
      </w:r>
    </w:p>
    <w:p w14:paraId="2418C2B5" w14:textId="77777777" w:rsidR="000D67D5" w:rsidRDefault="000D67D5">
      <w:pPr>
        <w:spacing w:before="0" w:after="200" w:line="276" w:lineRule="auto"/>
        <w:jc w:val="left"/>
        <w:rPr>
          <w:rFonts w:eastAsiaTheme="majorEastAsia" w:cs="Calibri"/>
          <w:b/>
          <w:bCs/>
          <w:sz w:val="28"/>
        </w:rPr>
      </w:pPr>
      <w:r>
        <w:rPr>
          <w:rFonts w:cs="Calibri"/>
        </w:rPr>
        <w:br w:type="page"/>
      </w:r>
    </w:p>
    <w:p w14:paraId="454237E9" w14:textId="1CF5FDDD" w:rsidR="002B4AF3" w:rsidRPr="00D74A63" w:rsidRDefault="0065538D" w:rsidP="0065538D">
      <w:pPr>
        <w:pStyle w:val="Heading3"/>
        <w:rPr>
          <w:rFonts w:cs="Calibri"/>
        </w:rPr>
      </w:pPr>
      <w:r w:rsidRPr="00D74A63">
        <w:rPr>
          <w:rFonts w:cs="Calibri"/>
        </w:rPr>
        <w:lastRenderedPageBreak/>
        <w:t xml:space="preserve">Consultation </w:t>
      </w:r>
      <w:r w:rsidR="005C18E2" w:rsidRPr="00D74A63">
        <w:rPr>
          <w:rFonts w:cs="Calibri"/>
        </w:rPr>
        <w:t>u</w:t>
      </w:r>
      <w:r w:rsidRPr="00D74A63">
        <w:rPr>
          <w:rFonts w:cs="Calibri"/>
        </w:rPr>
        <w:t>ndertaken</w:t>
      </w:r>
      <w:r w:rsidR="005C18E2" w:rsidRPr="00D74A63">
        <w:rPr>
          <w:rFonts w:cs="Calibri"/>
        </w:rPr>
        <w:t xml:space="preserve"> and issues </w:t>
      </w:r>
      <w:proofErr w:type="gramStart"/>
      <w:r w:rsidR="005C18E2" w:rsidRPr="00D74A63">
        <w:rPr>
          <w:rFonts w:cs="Calibri"/>
        </w:rPr>
        <w:t>raised</w:t>
      </w:r>
      <w:proofErr w:type="gramEnd"/>
    </w:p>
    <w:p w14:paraId="7BF8019A" w14:textId="0E17D15C" w:rsidR="00FB6100" w:rsidRPr="00D74A63" w:rsidRDefault="00B83C48" w:rsidP="00871DC1">
      <w:pPr>
        <w:pStyle w:val="BodyText"/>
        <w:rPr>
          <w:rFonts w:cs="Calibri"/>
        </w:rPr>
      </w:pPr>
      <w:r w:rsidRPr="00D74A63">
        <w:rPr>
          <w:rFonts w:cs="Calibri"/>
        </w:rPr>
        <w:t xml:space="preserve">In developing </w:t>
      </w:r>
      <w:r w:rsidR="00A96050" w:rsidRPr="00D74A63">
        <w:rPr>
          <w:rFonts w:cs="Calibri"/>
        </w:rPr>
        <w:t>th</w:t>
      </w:r>
      <w:r w:rsidRPr="00D74A63">
        <w:rPr>
          <w:rFonts w:cs="Calibri"/>
        </w:rPr>
        <w:t xml:space="preserve">is </w:t>
      </w:r>
      <w:r w:rsidR="009667BF" w:rsidRPr="00D74A63">
        <w:rPr>
          <w:rFonts w:cs="Calibri"/>
        </w:rPr>
        <w:t>proposal</w:t>
      </w:r>
      <w:r w:rsidR="002410E9" w:rsidRPr="00D74A63">
        <w:rPr>
          <w:rFonts w:cs="Calibri"/>
        </w:rPr>
        <w:t>,</w:t>
      </w:r>
      <w:r w:rsidRPr="00D74A63">
        <w:rPr>
          <w:rFonts w:cs="Calibri"/>
        </w:rPr>
        <w:t xml:space="preserve"> the Ministry </w:t>
      </w:r>
      <w:r w:rsidR="002410E9" w:rsidRPr="00D74A63">
        <w:rPr>
          <w:rFonts w:cs="Calibri"/>
        </w:rPr>
        <w:t>undertook two rounds of public consultation</w:t>
      </w:r>
      <w:r w:rsidR="006D08B4" w:rsidRPr="00D74A63">
        <w:rPr>
          <w:rFonts w:cs="Calibri"/>
        </w:rPr>
        <w:t>:</w:t>
      </w:r>
      <w:r w:rsidR="00256566" w:rsidRPr="00D74A63">
        <w:rPr>
          <w:rFonts w:cs="Calibri"/>
        </w:rPr>
        <w:t xml:space="preserve"> </w:t>
      </w:r>
      <w:r w:rsidR="008A434E" w:rsidRPr="00D74A63">
        <w:rPr>
          <w:rFonts w:cs="Calibri"/>
        </w:rPr>
        <w:t xml:space="preserve">1) </w:t>
      </w:r>
      <w:r w:rsidR="00256566" w:rsidRPr="00D74A63">
        <w:rPr>
          <w:rFonts w:cs="Calibri"/>
        </w:rPr>
        <w:t xml:space="preserve">on </w:t>
      </w:r>
      <w:r w:rsidR="008A434E" w:rsidRPr="00D74A63">
        <w:rPr>
          <w:rFonts w:cs="Calibri"/>
        </w:rPr>
        <w:t xml:space="preserve">the </w:t>
      </w:r>
      <w:r w:rsidR="002479C1" w:rsidRPr="00D74A63">
        <w:rPr>
          <w:rFonts w:cs="Calibri"/>
        </w:rPr>
        <w:t xml:space="preserve">earlier NES proposal in 2017 (2017 NES) and </w:t>
      </w:r>
      <w:r w:rsidR="008A434E" w:rsidRPr="00D74A63">
        <w:rPr>
          <w:rFonts w:cs="Calibri"/>
        </w:rPr>
        <w:t xml:space="preserve">2) </w:t>
      </w:r>
      <w:r w:rsidR="002479C1" w:rsidRPr="00D74A63">
        <w:rPr>
          <w:rFonts w:cs="Calibri"/>
        </w:rPr>
        <w:t xml:space="preserve">on the proposed NES-STO in 2020. </w:t>
      </w:r>
      <w:r w:rsidR="00C74BDD" w:rsidRPr="00D74A63">
        <w:rPr>
          <w:rFonts w:cs="Calibri"/>
        </w:rPr>
        <w:t xml:space="preserve">Further details on the report on submissions for both proposals </w:t>
      </w:r>
      <w:r w:rsidR="000F3D01" w:rsidRPr="00D74A63">
        <w:rPr>
          <w:rFonts w:cs="Calibri"/>
        </w:rPr>
        <w:t xml:space="preserve">can be found </w:t>
      </w:r>
      <w:r w:rsidR="00C74BDD" w:rsidRPr="00D74A63">
        <w:rPr>
          <w:rFonts w:cs="Calibri"/>
        </w:rPr>
        <w:t xml:space="preserve">on the </w:t>
      </w:r>
      <w:r w:rsidR="001467A6" w:rsidRPr="00D74A63">
        <w:rPr>
          <w:rFonts w:cs="Calibri"/>
        </w:rPr>
        <w:t>Ministry’s website:</w:t>
      </w:r>
    </w:p>
    <w:p w14:paraId="6D8C50F1" w14:textId="7A53A685" w:rsidR="001467A6" w:rsidRPr="00D74A63" w:rsidRDefault="008879EA" w:rsidP="00E657FF">
      <w:pPr>
        <w:pStyle w:val="Bullet"/>
        <w:rPr>
          <w:rFonts w:cs="Calibri"/>
        </w:rPr>
      </w:pPr>
      <w:r w:rsidRPr="00D74A63">
        <w:rPr>
          <w:rFonts w:cs="Calibri"/>
          <w:b/>
          <w:bCs/>
        </w:rPr>
        <w:t>2017 NES</w:t>
      </w:r>
      <w:r w:rsidRPr="00D74A63">
        <w:rPr>
          <w:rFonts w:cs="Calibri"/>
        </w:rPr>
        <w:t xml:space="preserve"> – </w:t>
      </w:r>
      <w:hyperlink r:id="rId24" w:history="1">
        <w:r w:rsidRPr="00D067B2">
          <w:rPr>
            <w:rStyle w:val="Hyperlink"/>
            <w:rFonts w:cs="Calibri"/>
            <w:noProof w:val="0"/>
          </w:rPr>
          <w:t xml:space="preserve">Summary of </w:t>
        </w:r>
        <w:r w:rsidR="00AC5B58" w:rsidRPr="00D067B2">
          <w:rPr>
            <w:rStyle w:val="Hyperlink"/>
            <w:rFonts w:cs="Calibri"/>
            <w:noProof w:val="0"/>
          </w:rPr>
          <w:t>s</w:t>
        </w:r>
        <w:r w:rsidRPr="00D067B2">
          <w:rPr>
            <w:rStyle w:val="Hyperlink"/>
            <w:rFonts w:cs="Calibri"/>
            <w:noProof w:val="0"/>
          </w:rPr>
          <w:t>ubmissions</w:t>
        </w:r>
      </w:hyperlink>
      <w:r w:rsidR="00335185">
        <w:t xml:space="preserve"> </w:t>
      </w:r>
    </w:p>
    <w:p w14:paraId="228038C7" w14:textId="39E031D9" w:rsidR="008879EA" w:rsidRPr="00D74A63" w:rsidRDefault="007329F0" w:rsidP="00E657FF">
      <w:pPr>
        <w:pStyle w:val="Bullet"/>
        <w:rPr>
          <w:rFonts w:cs="Calibri"/>
        </w:rPr>
      </w:pPr>
      <w:r w:rsidRPr="00D74A63">
        <w:rPr>
          <w:rFonts w:cs="Calibri"/>
          <w:b/>
          <w:bCs/>
        </w:rPr>
        <w:t>Proposed NES-</w:t>
      </w:r>
      <w:r w:rsidR="005C18E2" w:rsidRPr="00D74A63">
        <w:rPr>
          <w:rFonts w:cs="Calibri"/>
          <w:b/>
          <w:bCs/>
        </w:rPr>
        <w:t>STO</w:t>
      </w:r>
      <w:r w:rsidRPr="00D74A63">
        <w:rPr>
          <w:rFonts w:cs="Calibri"/>
        </w:rPr>
        <w:t xml:space="preserve"> – </w:t>
      </w:r>
      <w:hyperlink r:id="rId25" w:history="1">
        <w:r w:rsidRPr="00D067B2">
          <w:rPr>
            <w:rStyle w:val="Hyperlink"/>
            <w:rFonts w:cs="Calibri"/>
            <w:noProof w:val="0"/>
          </w:rPr>
          <w:t xml:space="preserve">Report </w:t>
        </w:r>
        <w:r w:rsidR="005A5F4F" w:rsidRPr="00D067B2">
          <w:rPr>
            <w:rStyle w:val="Hyperlink"/>
            <w:rFonts w:cs="Calibri"/>
            <w:noProof w:val="0"/>
          </w:rPr>
          <w:t>o</w:t>
        </w:r>
        <w:r w:rsidRPr="00D067B2">
          <w:rPr>
            <w:rStyle w:val="Hyperlink"/>
            <w:rFonts w:cs="Calibri"/>
            <w:noProof w:val="0"/>
          </w:rPr>
          <w:t xml:space="preserve">n </w:t>
        </w:r>
        <w:r w:rsidR="00AC5B58" w:rsidRPr="00D067B2">
          <w:rPr>
            <w:rStyle w:val="Hyperlink"/>
            <w:rFonts w:cs="Calibri"/>
            <w:noProof w:val="0"/>
          </w:rPr>
          <w:t>s</w:t>
        </w:r>
        <w:r w:rsidRPr="00D067B2">
          <w:rPr>
            <w:rStyle w:val="Hyperlink"/>
            <w:rFonts w:cs="Calibri"/>
            <w:noProof w:val="0"/>
          </w:rPr>
          <w:t xml:space="preserve">ubmissions and </w:t>
        </w:r>
        <w:r w:rsidR="00AC5B58" w:rsidRPr="00D067B2">
          <w:rPr>
            <w:rStyle w:val="Hyperlink"/>
            <w:rFonts w:cs="Calibri"/>
            <w:noProof w:val="0"/>
          </w:rPr>
          <w:t>r</w:t>
        </w:r>
        <w:r w:rsidRPr="00D067B2">
          <w:rPr>
            <w:rStyle w:val="Hyperlink"/>
            <w:rFonts w:cs="Calibri"/>
            <w:noProof w:val="0"/>
          </w:rPr>
          <w:t>ecommendations</w:t>
        </w:r>
      </w:hyperlink>
      <w:r w:rsidR="006A46D5" w:rsidRPr="00D74A63">
        <w:rPr>
          <w:rFonts w:cs="Calibri"/>
        </w:rPr>
        <w:t xml:space="preserve"> </w:t>
      </w:r>
    </w:p>
    <w:p w14:paraId="5888B7EB" w14:textId="2D5AE0BF" w:rsidR="0065538D" w:rsidRPr="00D74A63" w:rsidRDefault="00C32AC6" w:rsidP="00C32AC6">
      <w:pPr>
        <w:pStyle w:val="Heading3"/>
        <w:rPr>
          <w:rFonts w:cs="Calibri"/>
        </w:rPr>
      </w:pPr>
      <w:r w:rsidRPr="00D74A63">
        <w:rPr>
          <w:rFonts w:cs="Calibri"/>
        </w:rPr>
        <w:t xml:space="preserve">Summary of </w:t>
      </w:r>
      <w:r w:rsidR="000E2580" w:rsidRPr="00D74A63">
        <w:rPr>
          <w:rFonts w:cs="Calibri"/>
        </w:rPr>
        <w:t>r</w:t>
      </w:r>
      <w:r w:rsidRPr="00D74A63">
        <w:rPr>
          <w:rFonts w:cs="Calibri"/>
        </w:rPr>
        <w:t>elevant</w:t>
      </w:r>
      <w:r w:rsidR="00041A33" w:rsidRPr="00D74A63">
        <w:rPr>
          <w:rFonts w:cs="Calibri"/>
        </w:rPr>
        <w:t xml:space="preserve"> </w:t>
      </w:r>
      <w:r w:rsidR="000E2580" w:rsidRPr="00D74A63">
        <w:rPr>
          <w:rFonts w:cs="Calibri"/>
        </w:rPr>
        <w:t>r</w:t>
      </w:r>
      <w:r w:rsidR="00041A33" w:rsidRPr="00D74A63">
        <w:rPr>
          <w:rFonts w:cs="Calibri"/>
        </w:rPr>
        <w:t xml:space="preserve">esource </w:t>
      </w:r>
      <w:r w:rsidR="000E2580" w:rsidRPr="00D74A63">
        <w:rPr>
          <w:rFonts w:cs="Calibri"/>
        </w:rPr>
        <w:t>m</w:t>
      </w:r>
      <w:r w:rsidR="00CE4FD7" w:rsidRPr="00D74A63">
        <w:rPr>
          <w:rFonts w:cs="Calibri"/>
        </w:rPr>
        <w:t>anagement</w:t>
      </w:r>
      <w:r w:rsidRPr="00D74A63">
        <w:rPr>
          <w:rFonts w:cs="Calibri"/>
        </w:rPr>
        <w:t xml:space="preserve"> </w:t>
      </w:r>
      <w:r w:rsidR="000E2580" w:rsidRPr="00D74A63">
        <w:rPr>
          <w:rFonts w:cs="Calibri"/>
        </w:rPr>
        <w:t>i</w:t>
      </w:r>
      <w:r w:rsidRPr="00D74A63">
        <w:rPr>
          <w:rFonts w:cs="Calibri"/>
        </w:rPr>
        <w:t>ssues</w:t>
      </w:r>
    </w:p>
    <w:p w14:paraId="23C5BCFD" w14:textId="1ABF0BBC" w:rsidR="0065538D" w:rsidRPr="00D74A63" w:rsidRDefault="00440EA9" w:rsidP="00871DC1">
      <w:pPr>
        <w:pStyle w:val="BodyText"/>
        <w:rPr>
          <w:rFonts w:cs="Calibri"/>
        </w:rPr>
      </w:pPr>
      <w:r w:rsidRPr="00D74A63">
        <w:rPr>
          <w:rFonts w:cs="Calibri"/>
        </w:rPr>
        <w:t xml:space="preserve">Table </w:t>
      </w:r>
      <w:r w:rsidR="00AC5B58" w:rsidRPr="00D74A63">
        <w:rPr>
          <w:rFonts w:cs="Calibri"/>
        </w:rPr>
        <w:t>8</w:t>
      </w:r>
      <w:r w:rsidRPr="00D74A63">
        <w:rPr>
          <w:rFonts w:cs="Calibri"/>
        </w:rPr>
        <w:t xml:space="preserve"> summar</w:t>
      </w:r>
      <w:r w:rsidR="00AC5B58" w:rsidRPr="00D74A63">
        <w:rPr>
          <w:rFonts w:cs="Calibri"/>
        </w:rPr>
        <w:t>ises</w:t>
      </w:r>
      <w:r w:rsidRPr="00D74A63">
        <w:rPr>
          <w:rFonts w:cs="Calibri"/>
        </w:rPr>
        <w:t xml:space="preserve"> the resource management issues the proposal seeks to address </w:t>
      </w:r>
      <w:r w:rsidR="007652C2" w:rsidRPr="00D74A63">
        <w:rPr>
          <w:rFonts w:cs="Calibri"/>
        </w:rPr>
        <w:t>b</w:t>
      </w:r>
      <w:r w:rsidR="0006225D" w:rsidRPr="00D74A63">
        <w:rPr>
          <w:rFonts w:cs="Calibri"/>
        </w:rPr>
        <w:t>ased on the research, analysis and consultation outlined above</w:t>
      </w:r>
      <w:r w:rsidR="007652C2" w:rsidRPr="00D74A63">
        <w:rPr>
          <w:rFonts w:cs="Calibri"/>
        </w:rPr>
        <w:t xml:space="preserve">. </w:t>
      </w:r>
    </w:p>
    <w:p w14:paraId="2BCB86CA" w14:textId="2E31DB1A" w:rsidR="00822A62" w:rsidRPr="00D74A63" w:rsidRDefault="00822A62" w:rsidP="00E657FF">
      <w:pPr>
        <w:pStyle w:val="Tableheading"/>
        <w:rPr>
          <w:rFonts w:cs="Calibri"/>
        </w:rPr>
      </w:pPr>
      <w:bookmarkStart w:id="45" w:name="_Toc70860147"/>
      <w:r w:rsidRPr="00D74A63">
        <w:rPr>
          <w:rFonts w:cs="Calibri"/>
        </w:rPr>
        <w:t xml:space="preserve">Table </w:t>
      </w:r>
      <w:r w:rsidR="00AC5B58" w:rsidRPr="00D74A63">
        <w:rPr>
          <w:rFonts w:cs="Calibri"/>
        </w:rPr>
        <w:t>8</w:t>
      </w:r>
      <w:r w:rsidRPr="00D74A63">
        <w:rPr>
          <w:rFonts w:cs="Calibri"/>
        </w:rPr>
        <w:t xml:space="preserve">: </w:t>
      </w:r>
      <w:r w:rsidR="00AC5B58" w:rsidRPr="00D74A63">
        <w:rPr>
          <w:rFonts w:cs="Calibri"/>
        </w:rPr>
        <w:tab/>
      </w:r>
      <w:r w:rsidRPr="00D74A63">
        <w:rPr>
          <w:rFonts w:cs="Calibri"/>
        </w:rPr>
        <w:t>Summary of resource management issues</w:t>
      </w:r>
      <w:bookmarkEnd w:id="45"/>
      <w:r w:rsidRPr="00D74A63">
        <w:rPr>
          <w:rFonts w:cs="Calibri"/>
        </w:rPr>
        <w:t xml:space="preserve"> </w:t>
      </w:r>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2126"/>
        <w:gridCol w:w="6379"/>
      </w:tblGrid>
      <w:tr w:rsidR="00E93204" w:rsidRPr="00D74A63" w14:paraId="77A0CDF7" w14:textId="77777777" w:rsidTr="00141903">
        <w:trPr>
          <w:tblHeader/>
        </w:trPr>
        <w:tc>
          <w:tcPr>
            <w:tcW w:w="1250" w:type="pct"/>
            <w:shd w:val="clear" w:color="auto" w:fill="1C556C"/>
          </w:tcPr>
          <w:p w14:paraId="4664F85B" w14:textId="6925C33B" w:rsidR="00E93204" w:rsidRPr="00D74A63" w:rsidRDefault="00E93204" w:rsidP="003A3181">
            <w:pPr>
              <w:pStyle w:val="TableTextbold"/>
              <w:rPr>
                <w:rFonts w:cs="Calibri"/>
                <w:color w:val="FFFFFF" w:themeColor="background1"/>
              </w:rPr>
            </w:pPr>
            <w:r w:rsidRPr="00D74A63">
              <w:rPr>
                <w:rFonts w:cs="Calibri"/>
                <w:color w:val="FFFFFF" w:themeColor="background1"/>
              </w:rPr>
              <w:t>Issue</w:t>
            </w:r>
          </w:p>
        </w:tc>
        <w:tc>
          <w:tcPr>
            <w:tcW w:w="3750" w:type="pct"/>
            <w:shd w:val="clear" w:color="auto" w:fill="1C556C"/>
          </w:tcPr>
          <w:p w14:paraId="2A988996" w14:textId="1D0A6A08" w:rsidR="00E93204" w:rsidRPr="00D74A63" w:rsidRDefault="00E93204" w:rsidP="003A3181">
            <w:pPr>
              <w:pStyle w:val="TableTextbold"/>
              <w:rPr>
                <w:rFonts w:cs="Calibri"/>
                <w:color w:val="FFFFFF" w:themeColor="background1"/>
              </w:rPr>
            </w:pPr>
            <w:r w:rsidRPr="00D74A63">
              <w:rPr>
                <w:rFonts w:cs="Calibri"/>
                <w:color w:val="FFFFFF" w:themeColor="background1"/>
              </w:rPr>
              <w:t>Description</w:t>
            </w:r>
          </w:p>
        </w:tc>
      </w:tr>
      <w:tr w:rsidR="00E93204" w:rsidRPr="00D74A63" w14:paraId="6EDFC8B0" w14:textId="77777777" w:rsidTr="00141903">
        <w:tc>
          <w:tcPr>
            <w:tcW w:w="1250" w:type="pct"/>
            <w:shd w:val="clear" w:color="auto" w:fill="auto"/>
          </w:tcPr>
          <w:p w14:paraId="52FDB782" w14:textId="1C94A83D" w:rsidR="00E93204" w:rsidRPr="00D74A63" w:rsidRDefault="00763BCA" w:rsidP="003A3181">
            <w:pPr>
              <w:pStyle w:val="TableText"/>
              <w:rPr>
                <w:rFonts w:cs="Calibri"/>
                <w:i/>
                <w:iCs/>
                <w:highlight w:val="yellow"/>
              </w:rPr>
            </w:pPr>
            <w:r w:rsidRPr="00D74A63">
              <w:rPr>
                <w:rFonts w:cs="Calibri"/>
                <w:b/>
                <w:bCs/>
              </w:rPr>
              <w:t>Issue 1:</w:t>
            </w:r>
            <w:r w:rsidRPr="00D74A63">
              <w:rPr>
                <w:rFonts w:cs="Calibri"/>
              </w:rPr>
              <w:t xml:space="preserve"> </w:t>
            </w:r>
            <w:r w:rsidR="00DB6C07" w:rsidRPr="00D74A63">
              <w:rPr>
                <w:rFonts w:cs="Calibri"/>
              </w:rPr>
              <w:t xml:space="preserve">Outdoor tyre storage </w:t>
            </w:r>
            <w:r w:rsidR="001F1FFF" w:rsidRPr="00D74A63">
              <w:rPr>
                <w:rFonts w:cs="Calibri"/>
              </w:rPr>
              <w:t xml:space="preserve">can </w:t>
            </w:r>
            <w:r w:rsidR="00DB6C07" w:rsidRPr="00D74A63">
              <w:rPr>
                <w:rFonts w:cs="Calibri"/>
              </w:rPr>
              <w:t>present risks to the environment, human health and communities</w:t>
            </w:r>
          </w:p>
        </w:tc>
        <w:tc>
          <w:tcPr>
            <w:tcW w:w="3750" w:type="pct"/>
            <w:shd w:val="clear" w:color="auto" w:fill="auto"/>
          </w:tcPr>
          <w:p w14:paraId="2667BBEA" w14:textId="2EAEA798" w:rsidR="00E10BD5" w:rsidRPr="00D74A63" w:rsidRDefault="00763BCA" w:rsidP="00E657FF">
            <w:pPr>
              <w:pStyle w:val="TableText"/>
              <w:rPr>
                <w:rFonts w:cs="Calibri"/>
                <w:szCs w:val="18"/>
              </w:rPr>
            </w:pPr>
            <w:r w:rsidRPr="00D74A63">
              <w:rPr>
                <w:rFonts w:cs="Calibri"/>
              </w:rPr>
              <w:t xml:space="preserve">Storing or stockpiling tyres outdoors </w:t>
            </w:r>
            <w:r w:rsidR="001F1FFF" w:rsidRPr="00D74A63">
              <w:rPr>
                <w:rFonts w:cs="Calibri"/>
              </w:rPr>
              <w:t>inappropriate</w:t>
            </w:r>
            <w:r w:rsidR="001411DC" w:rsidRPr="00D74A63">
              <w:rPr>
                <w:rFonts w:cs="Calibri"/>
              </w:rPr>
              <w:t>ly</w:t>
            </w:r>
            <w:r w:rsidR="001F1FFF" w:rsidRPr="00D74A63">
              <w:rPr>
                <w:rFonts w:cs="Calibri"/>
              </w:rPr>
              <w:t xml:space="preserve"> can </w:t>
            </w:r>
            <w:r w:rsidRPr="00D74A63">
              <w:rPr>
                <w:rFonts w:cs="Calibri"/>
              </w:rPr>
              <w:t>pose risk</w:t>
            </w:r>
            <w:r w:rsidR="00DC66ED" w:rsidRPr="00D74A63">
              <w:rPr>
                <w:rFonts w:cs="Calibri"/>
              </w:rPr>
              <w:t>s</w:t>
            </w:r>
            <w:r w:rsidRPr="00D74A63">
              <w:rPr>
                <w:rFonts w:cs="Calibri"/>
              </w:rPr>
              <w:t xml:space="preserve"> to the environment, human health and local communities through the discharge of contaminants into soil, groundwater and other water</w:t>
            </w:r>
            <w:r w:rsidR="00DE1C93" w:rsidRPr="00D74A63">
              <w:rPr>
                <w:rFonts w:cs="Calibri"/>
              </w:rPr>
              <w:t xml:space="preserve"> </w:t>
            </w:r>
            <w:r w:rsidRPr="00D74A63">
              <w:rPr>
                <w:rFonts w:cs="Calibri"/>
              </w:rPr>
              <w:t xml:space="preserve">bodies, </w:t>
            </w:r>
            <w:r w:rsidR="00D94680" w:rsidRPr="00D74A63">
              <w:rPr>
                <w:rFonts w:cs="Calibri"/>
              </w:rPr>
              <w:t xml:space="preserve">and can have significant adverse effects in the event of a fire. </w:t>
            </w:r>
            <w:r w:rsidR="00201288" w:rsidRPr="00D74A63">
              <w:rPr>
                <w:rFonts w:cs="Calibri"/>
              </w:rPr>
              <w:t xml:space="preserve">Tyre fires are a </w:t>
            </w:r>
            <w:r w:rsidRPr="00D74A63">
              <w:rPr>
                <w:rFonts w:cs="Calibri"/>
              </w:rPr>
              <w:t>low probability event</w:t>
            </w:r>
            <w:r w:rsidR="00017161" w:rsidRPr="00D74A63">
              <w:rPr>
                <w:rFonts w:cs="Calibri"/>
              </w:rPr>
              <w:t xml:space="preserve"> with </w:t>
            </w:r>
            <w:r w:rsidR="00FF16E8" w:rsidRPr="00D74A63">
              <w:rPr>
                <w:rFonts w:cs="Calibri"/>
              </w:rPr>
              <w:t xml:space="preserve">high </w:t>
            </w:r>
            <w:r w:rsidR="00017161" w:rsidRPr="00D74A63">
              <w:rPr>
                <w:rFonts w:cs="Calibri"/>
              </w:rPr>
              <w:t xml:space="preserve">potential </w:t>
            </w:r>
            <w:r w:rsidR="005F7A74" w:rsidRPr="00D74A63">
              <w:rPr>
                <w:rFonts w:cs="Calibri"/>
              </w:rPr>
              <w:t xml:space="preserve">impacts. </w:t>
            </w:r>
            <w:r w:rsidR="00122643" w:rsidRPr="00D74A63">
              <w:rPr>
                <w:rFonts w:cs="Calibri"/>
              </w:rPr>
              <w:t xml:space="preserve">Tyre fires </w:t>
            </w:r>
            <w:r w:rsidR="004F68D3" w:rsidRPr="00D74A63">
              <w:rPr>
                <w:rFonts w:cs="Calibri"/>
              </w:rPr>
              <w:t xml:space="preserve">cause air pollution through the discharge of dense </w:t>
            </w:r>
            <w:r w:rsidR="005E38B8" w:rsidRPr="00D74A63">
              <w:rPr>
                <w:rFonts w:cs="Calibri"/>
              </w:rPr>
              <w:t xml:space="preserve">and toxic smoke and ash </w:t>
            </w:r>
            <w:r w:rsidR="00473DAF" w:rsidRPr="00D74A63">
              <w:rPr>
                <w:rFonts w:cs="Calibri"/>
              </w:rPr>
              <w:t xml:space="preserve">as well as </w:t>
            </w:r>
            <w:r w:rsidRPr="00D74A63">
              <w:rPr>
                <w:rFonts w:cs="Calibri"/>
              </w:rPr>
              <w:t>run</w:t>
            </w:r>
            <w:r w:rsidR="00AE6F94" w:rsidRPr="00D74A63">
              <w:rPr>
                <w:rFonts w:cs="Calibri"/>
              </w:rPr>
              <w:t>-</w:t>
            </w:r>
            <w:r w:rsidRPr="00D74A63">
              <w:rPr>
                <w:rFonts w:cs="Calibri"/>
              </w:rPr>
              <w:t xml:space="preserve">off containing </w:t>
            </w:r>
            <w:r w:rsidR="00E10254" w:rsidRPr="00D74A63">
              <w:rPr>
                <w:rFonts w:cs="Calibri"/>
                <w:szCs w:val="18"/>
              </w:rPr>
              <w:t>carcinogenic compounds</w:t>
            </w:r>
            <w:r w:rsidR="00E10254" w:rsidRPr="00D74A63" w:rsidDel="00834C25">
              <w:rPr>
                <w:rFonts w:cs="Calibri"/>
              </w:rPr>
              <w:t xml:space="preserve"> </w:t>
            </w:r>
            <w:r w:rsidR="00486D0D" w:rsidRPr="00D74A63">
              <w:rPr>
                <w:rFonts w:cs="Calibri"/>
              </w:rPr>
              <w:t xml:space="preserve">and </w:t>
            </w:r>
            <w:r w:rsidRPr="00D74A63">
              <w:rPr>
                <w:rFonts w:cs="Calibri"/>
              </w:rPr>
              <w:t>toxic contaminants</w:t>
            </w:r>
            <w:r w:rsidR="002F28F4" w:rsidRPr="00D74A63">
              <w:rPr>
                <w:rFonts w:cs="Calibri"/>
              </w:rPr>
              <w:t xml:space="preserve">, </w:t>
            </w:r>
            <w:r w:rsidR="00E10BD5" w:rsidRPr="00D74A63">
              <w:rPr>
                <w:rFonts w:cs="Calibri"/>
              </w:rPr>
              <w:t>including dioxins, furans, mercury and lead</w:t>
            </w:r>
            <w:r w:rsidR="003C1560" w:rsidRPr="00D74A63">
              <w:rPr>
                <w:rFonts w:cs="Calibri"/>
              </w:rPr>
              <w:t xml:space="preserve"> </w:t>
            </w:r>
            <w:r w:rsidR="00BC061C" w:rsidRPr="00D74A63">
              <w:rPr>
                <w:rFonts w:cs="Calibri"/>
              </w:rPr>
              <w:t>(</w:t>
            </w:r>
            <w:proofErr w:type="spellStart"/>
            <w:r w:rsidR="003C1560" w:rsidRPr="00D74A63">
              <w:rPr>
                <w:rFonts w:cs="Calibri"/>
              </w:rPr>
              <w:t>Tyrewise</w:t>
            </w:r>
            <w:proofErr w:type="spellEnd"/>
            <w:r w:rsidR="003C1560" w:rsidRPr="00D74A63">
              <w:rPr>
                <w:rFonts w:cs="Calibri"/>
              </w:rPr>
              <w:t xml:space="preserve"> Advisory Group</w:t>
            </w:r>
            <w:r w:rsidR="00BC061C" w:rsidRPr="00D74A63">
              <w:rPr>
                <w:rFonts w:cs="Calibri"/>
              </w:rPr>
              <w:t>,</w:t>
            </w:r>
            <w:r w:rsidR="003C1560" w:rsidRPr="00D74A63">
              <w:rPr>
                <w:rFonts w:cs="Calibri"/>
              </w:rPr>
              <w:t xml:space="preserve"> 2020)</w:t>
            </w:r>
            <w:r w:rsidRPr="00D74A63">
              <w:rPr>
                <w:rFonts w:cs="Calibri"/>
                <w:szCs w:val="18"/>
              </w:rPr>
              <w:t>. T</w:t>
            </w:r>
            <w:r w:rsidR="00B401BA" w:rsidRPr="00D74A63">
              <w:rPr>
                <w:rFonts w:cs="Calibri"/>
                <w:szCs w:val="18"/>
              </w:rPr>
              <w:t xml:space="preserve">yre fires </w:t>
            </w:r>
            <w:r w:rsidRPr="00D74A63">
              <w:rPr>
                <w:rFonts w:cs="Calibri"/>
                <w:szCs w:val="18"/>
              </w:rPr>
              <w:t xml:space="preserve">can require evacuation of nearby </w:t>
            </w:r>
            <w:r w:rsidR="00B401BA" w:rsidRPr="00D74A63">
              <w:rPr>
                <w:rFonts w:cs="Calibri"/>
                <w:szCs w:val="18"/>
              </w:rPr>
              <w:t xml:space="preserve">properties and </w:t>
            </w:r>
            <w:r w:rsidRPr="00D74A63">
              <w:rPr>
                <w:rFonts w:cs="Calibri"/>
                <w:szCs w:val="18"/>
              </w:rPr>
              <w:t>residential areas</w:t>
            </w:r>
            <w:r w:rsidR="002D45CE" w:rsidRPr="00D74A63">
              <w:rPr>
                <w:rFonts w:cs="Calibri"/>
                <w:szCs w:val="18"/>
              </w:rPr>
              <w:t>,</w:t>
            </w:r>
            <w:r w:rsidRPr="00D74A63">
              <w:rPr>
                <w:rFonts w:cs="Calibri"/>
                <w:szCs w:val="18"/>
              </w:rPr>
              <w:t xml:space="preserve"> and </w:t>
            </w:r>
            <w:r w:rsidR="002D45CE" w:rsidRPr="00D74A63">
              <w:rPr>
                <w:rFonts w:cs="Calibri"/>
                <w:szCs w:val="18"/>
              </w:rPr>
              <w:t>can</w:t>
            </w:r>
            <w:r w:rsidR="00F20363" w:rsidRPr="00D74A63">
              <w:rPr>
                <w:rFonts w:cs="Calibri"/>
                <w:szCs w:val="18"/>
              </w:rPr>
              <w:t xml:space="preserve"> </w:t>
            </w:r>
            <w:r w:rsidRPr="00D74A63">
              <w:rPr>
                <w:rFonts w:cs="Calibri"/>
                <w:szCs w:val="18"/>
              </w:rPr>
              <w:t>contaminate soil and water supplies</w:t>
            </w:r>
            <w:r w:rsidR="003C1560" w:rsidRPr="00D74A63">
              <w:rPr>
                <w:rFonts w:cs="Calibri"/>
              </w:rPr>
              <w:t xml:space="preserve"> (</w:t>
            </w:r>
            <w:proofErr w:type="spellStart"/>
            <w:r w:rsidR="003C1560" w:rsidRPr="00D74A63">
              <w:rPr>
                <w:rFonts w:cs="Calibri"/>
              </w:rPr>
              <w:t>Firecone</w:t>
            </w:r>
            <w:proofErr w:type="spellEnd"/>
            <w:r w:rsidR="003C1560" w:rsidRPr="00D74A63">
              <w:rPr>
                <w:rFonts w:cs="Calibri"/>
              </w:rPr>
              <w:t>, 2014)</w:t>
            </w:r>
            <w:r w:rsidRPr="00D74A63">
              <w:rPr>
                <w:rFonts w:cs="Calibri"/>
                <w:szCs w:val="18"/>
              </w:rPr>
              <w:t xml:space="preserve">. </w:t>
            </w:r>
          </w:p>
          <w:p w14:paraId="5EF3DF35" w14:textId="3CD462D4" w:rsidR="00763BCA" w:rsidRPr="00D74A63" w:rsidRDefault="00E10BD5" w:rsidP="00763BCA">
            <w:pPr>
              <w:pStyle w:val="TableText"/>
              <w:rPr>
                <w:rFonts w:cs="Calibri"/>
              </w:rPr>
            </w:pPr>
            <w:r w:rsidRPr="00D74A63">
              <w:rPr>
                <w:rFonts w:cs="Calibri"/>
              </w:rPr>
              <w:t xml:space="preserve">Tyres are not easy to ignite but can be difficult to extinguish </w:t>
            </w:r>
            <w:r w:rsidR="00176B7D" w:rsidRPr="00D74A63">
              <w:rPr>
                <w:rFonts w:cs="Calibri"/>
              </w:rPr>
              <w:t xml:space="preserve">once </w:t>
            </w:r>
            <w:r w:rsidR="00EA46BD" w:rsidRPr="00D74A63">
              <w:rPr>
                <w:rFonts w:cs="Calibri"/>
              </w:rPr>
              <w:t>alight</w:t>
            </w:r>
            <w:r w:rsidR="00176B7D" w:rsidRPr="00D74A63">
              <w:rPr>
                <w:rFonts w:cs="Calibri"/>
              </w:rPr>
              <w:t xml:space="preserve"> </w:t>
            </w:r>
            <w:r w:rsidRPr="00D74A63">
              <w:rPr>
                <w:rFonts w:cs="Calibri"/>
              </w:rPr>
              <w:t>(a tyre pile can burn for days, weeks or longer</w:t>
            </w:r>
            <w:r w:rsidR="006C6587" w:rsidRPr="00D74A63">
              <w:rPr>
                <w:rFonts w:cs="Calibri"/>
              </w:rPr>
              <w:t>,</w:t>
            </w:r>
            <w:r w:rsidRPr="00D74A63">
              <w:rPr>
                <w:rFonts w:cs="Calibri"/>
              </w:rPr>
              <w:t xml:space="preserve"> depending on the size of the stockpile). </w:t>
            </w:r>
            <w:r w:rsidR="00763BCA" w:rsidRPr="00D74A63">
              <w:rPr>
                <w:rFonts w:cs="Calibri"/>
              </w:rPr>
              <w:t>In New</w:t>
            </w:r>
            <w:r w:rsidR="00FD03BB" w:rsidRPr="00D74A63">
              <w:rPr>
                <w:rFonts w:cs="Calibri"/>
              </w:rPr>
              <w:t> </w:t>
            </w:r>
            <w:r w:rsidR="00763BCA" w:rsidRPr="00D74A63">
              <w:rPr>
                <w:rFonts w:cs="Calibri"/>
              </w:rPr>
              <w:t xml:space="preserve">Zealand, significant tyre fires </w:t>
            </w:r>
            <w:r w:rsidR="006C6587" w:rsidRPr="00D74A63">
              <w:rPr>
                <w:rFonts w:cs="Calibri"/>
              </w:rPr>
              <w:t xml:space="preserve">have </w:t>
            </w:r>
            <w:r w:rsidR="00763BCA" w:rsidRPr="00D74A63">
              <w:rPr>
                <w:rFonts w:cs="Calibri"/>
              </w:rPr>
              <w:t>includ</w:t>
            </w:r>
            <w:r w:rsidR="006C6587" w:rsidRPr="00D74A63">
              <w:rPr>
                <w:rFonts w:cs="Calibri"/>
              </w:rPr>
              <w:t>ed</w:t>
            </w:r>
            <w:r w:rsidR="00763BCA" w:rsidRPr="00D74A63">
              <w:rPr>
                <w:rFonts w:cs="Calibri"/>
              </w:rPr>
              <w:t xml:space="preserve"> one in Rolleston, Christchurch on 17</w:t>
            </w:r>
            <w:r w:rsidR="00FD03BB" w:rsidRPr="00D74A63">
              <w:rPr>
                <w:rFonts w:cs="Calibri"/>
              </w:rPr>
              <w:t> </w:t>
            </w:r>
            <w:r w:rsidR="00763BCA" w:rsidRPr="00D74A63">
              <w:rPr>
                <w:rFonts w:cs="Calibri"/>
              </w:rPr>
              <w:t xml:space="preserve">May 2020, </w:t>
            </w:r>
            <w:r w:rsidR="00230AF6" w:rsidRPr="00D74A63">
              <w:rPr>
                <w:rFonts w:cs="Calibri"/>
              </w:rPr>
              <w:t>two fires in three years at an illegal stockpile on a racecourse in rural Amberley in Canterbury (fires were lit in February 2018 and in January 2021, both the result of arson),</w:t>
            </w:r>
            <w:r w:rsidR="00763BCA" w:rsidRPr="00D74A63">
              <w:rPr>
                <w:rFonts w:cs="Calibri"/>
              </w:rPr>
              <w:t xml:space="preserve"> and an accidental fire on a farm in Taranaki. </w:t>
            </w:r>
            <w:r w:rsidR="00431F1B" w:rsidRPr="00D74A63">
              <w:rPr>
                <w:rFonts w:cs="Calibri"/>
              </w:rPr>
              <w:t>These fires have result</w:t>
            </w:r>
            <w:r w:rsidR="00B952A7" w:rsidRPr="00D74A63">
              <w:rPr>
                <w:rFonts w:cs="Calibri"/>
              </w:rPr>
              <w:t>ed</w:t>
            </w:r>
            <w:r w:rsidR="00431F1B" w:rsidRPr="00D74A63">
              <w:rPr>
                <w:rFonts w:cs="Calibri"/>
              </w:rPr>
              <w:t xml:space="preserve"> </w:t>
            </w:r>
            <w:r w:rsidR="00B952A7" w:rsidRPr="00D74A63">
              <w:rPr>
                <w:rFonts w:cs="Calibri"/>
              </w:rPr>
              <w:t xml:space="preserve">from </w:t>
            </w:r>
            <w:r w:rsidR="00431F1B" w:rsidRPr="00D74A63">
              <w:rPr>
                <w:rFonts w:cs="Calibri"/>
              </w:rPr>
              <w:t>inappropriate stockpiling of tyres</w:t>
            </w:r>
            <w:r w:rsidR="009A1543" w:rsidRPr="00D74A63">
              <w:rPr>
                <w:rFonts w:cs="Calibri"/>
              </w:rPr>
              <w:t>,</w:t>
            </w:r>
            <w:r w:rsidR="00431F1B" w:rsidRPr="00D74A63">
              <w:rPr>
                <w:rFonts w:cs="Calibri"/>
              </w:rPr>
              <w:t xml:space="preserve"> </w:t>
            </w:r>
            <w:r w:rsidR="00AD3546" w:rsidRPr="00D74A63">
              <w:rPr>
                <w:rFonts w:cs="Calibri"/>
              </w:rPr>
              <w:t xml:space="preserve">whereas </w:t>
            </w:r>
            <w:r w:rsidR="009A1543" w:rsidRPr="00D74A63">
              <w:rPr>
                <w:rFonts w:cs="Calibri"/>
              </w:rPr>
              <w:t xml:space="preserve">for </w:t>
            </w:r>
            <w:r w:rsidR="00EB33E1" w:rsidRPr="00D74A63">
              <w:rPr>
                <w:rFonts w:cs="Calibri"/>
              </w:rPr>
              <w:t>legitimate tyre businesses</w:t>
            </w:r>
            <w:r w:rsidR="001879EA" w:rsidRPr="00D74A63">
              <w:rPr>
                <w:rFonts w:cs="Calibri"/>
              </w:rPr>
              <w:t>,</w:t>
            </w:r>
            <w:r w:rsidR="00EB33E1" w:rsidRPr="00D74A63">
              <w:rPr>
                <w:rFonts w:cs="Calibri"/>
              </w:rPr>
              <w:t xml:space="preserve"> the potential </w:t>
            </w:r>
            <w:r w:rsidR="00E025E3" w:rsidRPr="00D74A63">
              <w:rPr>
                <w:rFonts w:cs="Calibri"/>
              </w:rPr>
              <w:t xml:space="preserve">fire </w:t>
            </w:r>
            <w:r w:rsidR="00EB33E1" w:rsidRPr="00D74A63">
              <w:rPr>
                <w:rFonts w:cs="Calibri"/>
              </w:rPr>
              <w:t xml:space="preserve">risk </w:t>
            </w:r>
            <w:r w:rsidR="00E025E3" w:rsidRPr="00D74A63">
              <w:rPr>
                <w:rFonts w:cs="Calibri"/>
              </w:rPr>
              <w:t xml:space="preserve">is generally </w:t>
            </w:r>
            <w:r w:rsidR="0036136E" w:rsidRPr="00D74A63">
              <w:rPr>
                <w:rFonts w:cs="Calibri"/>
              </w:rPr>
              <w:t xml:space="preserve">more </w:t>
            </w:r>
            <w:r w:rsidR="00B26A39" w:rsidRPr="00D74A63">
              <w:rPr>
                <w:rFonts w:cs="Calibri"/>
              </w:rPr>
              <w:t>well</w:t>
            </w:r>
            <w:r w:rsidR="00E025E3" w:rsidRPr="00D74A63">
              <w:rPr>
                <w:rFonts w:cs="Calibri"/>
              </w:rPr>
              <w:t xml:space="preserve"> managed</w:t>
            </w:r>
            <w:r w:rsidR="00EB33E1" w:rsidRPr="00D74A63">
              <w:rPr>
                <w:rFonts w:cs="Calibri"/>
              </w:rPr>
              <w:t xml:space="preserve">. </w:t>
            </w:r>
          </w:p>
          <w:p w14:paraId="4CC6E518" w14:textId="2E5A8A1E" w:rsidR="00763BCA" w:rsidRPr="00D74A63" w:rsidRDefault="00C04A23" w:rsidP="00763BCA">
            <w:pPr>
              <w:pStyle w:val="TableText"/>
              <w:rPr>
                <w:rFonts w:cs="Calibri"/>
              </w:rPr>
            </w:pPr>
            <w:r w:rsidRPr="00D74A63">
              <w:rPr>
                <w:rFonts w:cs="Calibri"/>
              </w:rPr>
              <w:t xml:space="preserve">Inappropriate storage </w:t>
            </w:r>
            <w:r w:rsidR="00C8600F" w:rsidRPr="00D74A63">
              <w:rPr>
                <w:rFonts w:cs="Calibri"/>
              </w:rPr>
              <w:t xml:space="preserve">and stockpiling of </w:t>
            </w:r>
            <w:r w:rsidRPr="00D74A63">
              <w:rPr>
                <w:rFonts w:cs="Calibri"/>
              </w:rPr>
              <w:t xml:space="preserve">tyres can </w:t>
            </w:r>
            <w:r w:rsidR="00C8600F" w:rsidRPr="00D74A63">
              <w:rPr>
                <w:rFonts w:cs="Calibri"/>
              </w:rPr>
              <w:t xml:space="preserve">also </w:t>
            </w:r>
            <w:r w:rsidRPr="00D74A63">
              <w:rPr>
                <w:rFonts w:cs="Calibri"/>
              </w:rPr>
              <w:t xml:space="preserve">result in leaching of toxic material into the soil and, occasionally, into groundwater and other water bodies. </w:t>
            </w:r>
            <w:r w:rsidR="00763BCA" w:rsidRPr="00D74A63">
              <w:rPr>
                <w:rFonts w:cs="Calibri"/>
              </w:rPr>
              <w:t>The longer a tyre pile is exposed, the more contaminants will be released, particularly in damp conditions. The concentration of leaching is specific to the storage time and local conditions. Contaminants that can leach from tyres include cadmium, lead, aluminium, manganese and zinc. Laboratory tests suggest leachate from tyres can be toxic to some fish species (such as rainbow trout), invertebrates and algae</w:t>
            </w:r>
            <w:r w:rsidR="0022013A" w:rsidRPr="00D74A63">
              <w:rPr>
                <w:rFonts w:cs="Calibri"/>
              </w:rPr>
              <w:t xml:space="preserve"> (MWH New Zealand Limited, 2004)</w:t>
            </w:r>
            <w:r w:rsidR="00763BCA" w:rsidRPr="00D74A63">
              <w:rPr>
                <w:rFonts w:cs="Calibri"/>
              </w:rPr>
              <w:t>.</w:t>
            </w:r>
          </w:p>
          <w:p w14:paraId="6A75CC51" w14:textId="54137764" w:rsidR="00F84B0B" w:rsidRPr="00D74A63" w:rsidRDefault="00F84B0B" w:rsidP="003A3181">
            <w:pPr>
              <w:pStyle w:val="TableText"/>
              <w:rPr>
                <w:rFonts w:cs="Calibri"/>
                <w:highlight w:val="yellow"/>
              </w:rPr>
            </w:pPr>
            <w:r w:rsidRPr="00D74A63">
              <w:rPr>
                <w:rFonts w:cs="Calibri"/>
              </w:rPr>
              <w:t xml:space="preserve">Illegal dumping and abandonment of tyre stockpiles can create a large financial liability for </w:t>
            </w:r>
            <w:r w:rsidR="00356678" w:rsidRPr="00D74A63">
              <w:rPr>
                <w:rFonts w:cs="Calibri"/>
              </w:rPr>
              <w:t xml:space="preserve">those required to </w:t>
            </w:r>
            <w:r w:rsidRPr="00D74A63">
              <w:rPr>
                <w:rFonts w:cs="Calibri"/>
              </w:rPr>
              <w:t>remov</w:t>
            </w:r>
            <w:r w:rsidR="00356678" w:rsidRPr="00D74A63">
              <w:rPr>
                <w:rFonts w:cs="Calibri"/>
              </w:rPr>
              <w:t>e</w:t>
            </w:r>
            <w:r w:rsidRPr="00D74A63">
              <w:rPr>
                <w:rFonts w:cs="Calibri"/>
              </w:rPr>
              <w:t xml:space="preserve"> the tyres and/or clean up the site. Removal of illegally dumped tyres can have significant costs for councils and </w:t>
            </w:r>
            <w:proofErr w:type="gramStart"/>
            <w:r w:rsidRPr="00D74A63">
              <w:rPr>
                <w:rFonts w:cs="Calibri"/>
              </w:rPr>
              <w:t>land</w:t>
            </w:r>
            <w:r w:rsidR="00335474" w:rsidRPr="00D74A63">
              <w:rPr>
                <w:rFonts w:cs="Calibri"/>
              </w:rPr>
              <w:t> </w:t>
            </w:r>
            <w:r w:rsidRPr="00D74A63">
              <w:rPr>
                <w:rFonts w:cs="Calibri"/>
              </w:rPr>
              <w:t>owners</w:t>
            </w:r>
            <w:proofErr w:type="gramEnd"/>
            <w:r w:rsidRPr="00D74A63">
              <w:rPr>
                <w:rFonts w:cs="Calibri"/>
              </w:rPr>
              <w:t xml:space="preserve">. The costs to remove tyres can range significantly, with estimates ranging </w:t>
            </w:r>
            <w:r w:rsidR="00141903" w:rsidRPr="00D74A63">
              <w:rPr>
                <w:rFonts w:cs="Calibri"/>
              </w:rPr>
              <w:t xml:space="preserve">from </w:t>
            </w:r>
            <w:r w:rsidRPr="00D74A63">
              <w:rPr>
                <w:rFonts w:cs="Calibri"/>
              </w:rPr>
              <w:t>between $8,000 and $1</w:t>
            </w:r>
            <w:r w:rsidR="00EA1ECB" w:rsidRPr="00D74A63">
              <w:rPr>
                <w:rFonts w:cs="Calibri"/>
              </w:rPr>
              <w:t>00</w:t>
            </w:r>
            <w:r w:rsidRPr="00D74A63">
              <w:rPr>
                <w:rFonts w:cs="Calibri"/>
              </w:rPr>
              <w:t>,000</w:t>
            </w:r>
            <w:r w:rsidR="00141903" w:rsidRPr="00D74A63">
              <w:rPr>
                <w:rFonts w:cs="Calibri"/>
              </w:rPr>
              <w:t>,</w:t>
            </w:r>
            <w:r w:rsidRPr="00D74A63">
              <w:rPr>
                <w:rFonts w:cs="Calibri"/>
              </w:rPr>
              <w:t xml:space="preserve"> depending on volume and location</w:t>
            </w:r>
            <w:r w:rsidR="00D7669E" w:rsidRPr="00D74A63">
              <w:rPr>
                <w:rFonts w:cs="Calibri"/>
              </w:rPr>
              <w:t xml:space="preserve"> (</w:t>
            </w:r>
            <w:proofErr w:type="spellStart"/>
            <w:r w:rsidR="00D7669E" w:rsidRPr="00D74A63">
              <w:rPr>
                <w:rFonts w:cs="Calibri"/>
              </w:rPr>
              <w:t>Firecone</w:t>
            </w:r>
            <w:proofErr w:type="spellEnd"/>
            <w:r w:rsidR="00D7669E" w:rsidRPr="00D74A63">
              <w:rPr>
                <w:rFonts w:cs="Calibri"/>
              </w:rPr>
              <w:t>, 2014)</w:t>
            </w:r>
            <w:r w:rsidRPr="00D74A63">
              <w:rPr>
                <w:rFonts w:cs="Calibri"/>
              </w:rPr>
              <w:t>.</w:t>
            </w:r>
          </w:p>
        </w:tc>
      </w:tr>
      <w:tr w:rsidR="00E93204" w:rsidRPr="00D74A63" w14:paraId="6BBAAE51" w14:textId="77777777" w:rsidTr="00141903">
        <w:tc>
          <w:tcPr>
            <w:tcW w:w="1250" w:type="pct"/>
            <w:shd w:val="clear" w:color="auto" w:fill="auto"/>
          </w:tcPr>
          <w:p w14:paraId="09DBE832" w14:textId="40E16CB1" w:rsidR="00E93204" w:rsidRPr="00D74A63" w:rsidRDefault="00763BCA" w:rsidP="00E657FF">
            <w:pPr>
              <w:pStyle w:val="TableText"/>
              <w:keepNext/>
              <w:rPr>
                <w:rFonts w:cs="Calibri"/>
              </w:rPr>
            </w:pPr>
            <w:r w:rsidRPr="00D74A63">
              <w:rPr>
                <w:rFonts w:cs="Calibri"/>
                <w:b/>
                <w:bCs/>
              </w:rPr>
              <w:lastRenderedPageBreak/>
              <w:t>Issue 2:</w:t>
            </w:r>
            <w:r w:rsidRPr="00D74A63">
              <w:rPr>
                <w:rFonts w:cs="Calibri"/>
              </w:rPr>
              <w:t xml:space="preserve"> </w:t>
            </w:r>
            <w:r w:rsidR="00F105E9" w:rsidRPr="00D74A63">
              <w:rPr>
                <w:rFonts w:cs="Calibri"/>
              </w:rPr>
              <w:t>The</w:t>
            </w:r>
            <w:r w:rsidR="00C57F34" w:rsidRPr="00D74A63">
              <w:rPr>
                <w:rFonts w:cs="Calibri"/>
              </w:rPr>
              <w:t xml:space="preserve"> </w:t>
            </w:r>
            <w:r w:rsidR="00C47F84" w:rsidRPr="00D74A63">
              <w:rPr>
                <w:rFonts w:cs="Calibri"/>
              </w:rPr>
              <w:t xml:space="preserve">regulatory </w:t>
            </w:r>
            <w:r w:rsidR="000F0370" w:rsidRPr="00D74A63">
              <w:rPr>
                <w:rFonts w:cs="Calibri"/>
              </w:rPr>
              <w:t xml:space="preserve">gap </w:t>
            </w:r>
            <w:r w:rsidR="00372A4B" w:rsidRPr="00D74A63">
              <w:rPr>
                <w:rFonts w:cs="Calibri"/>
              </w:rPr>
              <w:t xml:space="preserve">for </w:t>
            </w:r>
            <w:r w:rsidR="00573799" w:rsidRPr="00D74A63">
              <w:rPr>
                <w:rFonts w:cs="Calibri"/>
              </w:rPr>
              <w:t xml:space="preserve">the management of </w:t>
            </w:r>
            <w:r w:rsidRPr="00D74A63">
              <w:rPr>
                <w:rFonts w:cs="Calibri"/>
              </w:rPr>
              <w:t xml:space="preserve">outdoor </w:t>
            </w:r>
            <w:r w:rsidR="00372A4B" w:rsidRPr="00D74A63">
              <w:rPr>
                <w:rFonts w:cs="Calibri"/>
              </w:rPr>
              <w:t xml:space="preserve">tyre </w:t>
            </w:r>
            <w:r w:rsidRPr="00D74A63">
              <w:rPr>
                <w:rFonts w:cs="Calibri"/>
              </w:rPr>
              <w:t xml:space="preserve">storage </w:t>
            </w:r>
            <w:r w:rsidR="00865BF0" w:rsidRPr="00D74A63">
              <w:rPr>
                <w:rFonts w:cs="Calibri"/>
              </w:rPr>
              <w:t xml:space="preserve">is </w:t>
            </w:r>
            <w:r w:rsidR="00541FFC" w:rsidRPr="00D74A63">
              <w:rPr>
                <w:rFonts w:cs="Calibri"/>
              </w:rPr>
              <w:t xml:space="preserve">resulting in inconsistent management </w:t>
            </w:r>
            <w:r w:rsidR="00824E96" w:rsidRPr="00D74A63">
              <w:rPr>
                <w:rFonts w:cs="Calibri"/>
              </w:rPr>
              <w:t>practice</w:t>
            </w:r>
            <w:r w:rsidR="002A6D0E" w:rsidRPr="00D74A63">
              <w:rPr>
                <w:rFonts w:cs="Calibri"/>
              </w:rPr>
              <w:t>s</w:t>
            </w:r>
          </w:p>
        </w:tc>
        <w:tc>
          <w:tcPr>
            <w:tcW w:w="3750" w:type="pct"/>
            <w:shd w:val="clear" w:color="auto" w:fill="auto"/>
          </w:tcPr>
          <w:p w14:paraId="108FD765" w14:textId="4E8F715F" w:rsidR="00763BCA" w:rsidRPr="00D74A63" w:rsidRDefault="00FD52B4" w:rsidP="00614178">
            <w:pPr>
              <w:pStyle w:val="TableText"/>
              <w:rPr>
                <w:rFonts w:cs="Calibri"/>
              </w:rPr>
            </w:pPr>
            <w:r w:rsidRPr="00D74A63">
              <w:rPr>
                <w:rFonts w:cs="Calibri"/>
              </w:rPr>
              <w:t>The</w:t>
            </w:r>
            <w:r w:rsidR="00417F86" w:rsidRPr="00D74A63">
              <w:rPr>
                <w:rFonts w:cs="Calibri"/>
              </w:rPr>
              <w:t xml:space="preserve"> </w:t>
            </w:r>
            <w:r w:rsidRPr="00D74A63">
              <w:rPr>
                <w:rFonts w:cs="Calibri"/>
              </w:rPr>
              <w:t xml:space="preserve">absence of </w:t>
            </w:r>
            <w:r w:rsidR="00DE1BEF" w:rsidRPr="00D74A63">
              <w:rPr>
                <w:rFonts w:cs="Calibri"/>
              </w:rPr>
              <w:t xml:space="preserve">RMA plan provisions </w:t>
            </w:r>
            <w:r w:rsidR="003F56BE" w:rsidRPr="00D74A63">
              <w:rPr>
                <w:rFonts w:cs="Calibri"/>
              </w:rPr>
              <w:t xml:space="preserve">specifically targeted at </w:t>
            </w:r>
            <w:r w:rsidR="0062316C" w:rsidRPr="00D74A63">
              <w:rPr>
                <w:rFonts w:cs="Calibri"/>
              </w:rPr>
              <w:t xml:space="preserve">managing </w:t>
            </w:r>
            <w:r w:rsidR="003F56BE" w:rsidRPr="00D74A63">
              <w:rPr>
                <w:rFonts w:cs="Calibri"/>
              </w:rPr>
              <w:t xml:space="preserve">the adverse effects of outdoor tyre </w:t>
            </w:r>
            <w:r w:rsidR="00E90799" w:rsidRPr="00D74A63">
              <w:rPr>
                <w:rFonts w:cs="Calibri"/>
              </w:rPr>
              <w:t xml:space="preserve">storage means </w:t>
            </w:r>
            <w:r w:rsidR="00763BCA" w:rsidRPr="00D74A63">
              <w:rPr>
                <w:rFonts w:cs="Calibri"/>
              </w:rPr>
              <w:t>the effectiveness of current regulatory approaches to manag</w:t>
            </w:r>
            <w:r w:rsidR="0062316C" w:rsidRPr="00D74A63">
              <w:rPr>
                <w:rFonts w:cs="Calibri"/>
              </w:rPr>
              <w:t>ing</w:t>
            </w:r>
            <w:r w:rsidR="00F85C60" w:rsidRPr="00D74A63">
              <w:rPr>
                <w:rFonts w:cs="Calibri"/>
              </w:rPr>
              <w:t xml:space="preserve"> the</w:t>
            </w:r>
            <w:r w:rsidR="00A368DC" w:rsidRPr="00D74A63">
              <w:rPr>
                <w:rFonts w:cs="Calibri"/>
              </w:rPr>
              <w:t xml:space="preserve"> </w:t>
            </w:r>
            <w:r w:rsidR="00763BCA" w:rsidRPr="00D74A63">
              <w:rPr>
                <w:rFonts w:cs="Calibri"/>
              </w:rPr>
              <w:t>outdoor storage of tyres varies across the country</w:t>
            </w:r>
            <w:r w:rsidR="006279AE" w:rsidRPr="00D74A63">
              <w:rPr>
                <w:rFonts w:cs="Calibri"/>
              </w:rPr>
              <w:t>.</w:t>
            </w:r>
            <w:r w:rsidR="00C001C9" w:rsidRPr="00D74A63">
              <w:rPr>
                <w:rFonts w:cs="Calibri"/>
              </w:rPr>
              <w:t xml:space="preserve"> </w:t>
            </w:r>
            <w:r w:rsidR="006279AE" w:rsidRPr="00D74A63">
              <w:rPr>
                <w:rFonts w:cs="Calibri"/>
              </w:rPr>
              <w:t xml:space="preserve">This </w:t>
            </w:r>
            <w:r w:rsidR="00461CDE" w:rsidRPr="00D74A63">
              <w:rPr>
                <w:rFonts w:cs="Calibri"/>
              </w:rPr>
              <w:t>can create perverse outcomes</w:t>
            </w:r>
            <w:r w:rsidR="00763BCA" w:rsidRPr="00D74A63">
              <w:rPr>
                <w:rFonts w:cs="Calibri"/>
              </w:rPr>
              <w:t>.</w:t>
            </w:r>
            <w:r w:rsidR="00082444" w:rsidRPr="00D74A63">
              <w:rPr>
                <w:rFonts w:cs="Calibri"/>
              </w:rPr>
              <w:t xml:space="preserve"> </w:t>
            </w:r>
            <w:r w:rsidR="008F47BA" w:rsidRPr="00D74A63">
              <w:rPr>
                <w:rFonts w:cs="Calibri"/>
              </w:rPr>
              <w:t xml:space="preserve">The lack of specific provisions can act as barrier </w:t>
            </w:r>
            <w:r w:rsidR="00B73F62" w:rsidRPr="00D74A63">
              <w:rPr>
                <w:rFonts w:cs="Calibri"/>
              </w:rPr>
              <w:t xml:space="preserve">for councils to undertake appropriate </w:t>
            </w:r>
            <w:r w:rsidR="008031BB" w:rsidRPr="00D74A63">
              <w:rPr>
                <w:rFonts w:cs="Calibri"/>
              </w:rPr>
              <w:t xml:space="preserve">compliance, monitoring and enforcement </w:t>
            </w:r>
            <w:r w:rsidR="008D7A58" w:rsidRPr="00D74A63">
              <w:rPr>
                <w:rFonts w:cs="Calibri"/>
              </w:rPr>
              <w:t>(</w:t>
            </w:r>
            <w:r w:rsidR="00B73F62" w:rsidRPr="00D74A63">
              <w:rPr>
                <w:rFonts w:cs="Calibri"/>
              </w:rPr>
              <w:t>CME</w:t>
            </w:r>
            <w:r w:rsidR="008D7A58" w:rsidRPr="00D74A63">
              <w:rPr>
                <w:rFonts w:cs="Calibri"/>
              </w:rPr>
              <w:t>)</w:t>
            </w:r>
            <w:r w:rsidR="00B73F62" w:rsidRPr="00D74A63">
              <w:rPr>
                <w:rFonts w:cs="Calibri"/>
              </w:rPr>
              <w:t xml:space="preserve"> action to address the adverse effects of outdoor tyre storage</w:t>
            </w:r>
            <w:r w:rsidR="00EE625D" w:rsidRPr="00D74A63">
              <w:rPr>
                <w:rFonts w:cs="Calibri"/>
              </w:rPr>
              <w:t xml:space="preserve">. For example, </w:t>
            </w:r>
            <w:r w:rsidR="00250091" w:rsidRPr="00D74A63">
              <w:rPr>
                <w:rFonts w:cs="Calibri"/>
              </w:rPr>
              <w:t>f</w:t>
            </w:r>
            <w:r w:rsidR="00763BCA" w:rsidRPr="00D74A63">
              <w:rPr>
                <w:rFonts w:cs="Calibri"/>
              </w:rPr>
              <w:t>eedback from councils indicates they have not been able to rely on</w:t>
            </w:r>
            <w:r w:rsidR="00C57F34" w:rsidRPr="00D74A63">
              <w:rPr>
                <w:rFonts w:cs="Calibri"/>
              </w:rPr>
              <w:t xml:space="preserve"> </w:t>
            </w:r>
            <w:r w:rsidR="00763BCA" w:rsidRPr="00D74A63">
              <w:rPr>
                <w:rFonts w:cs="Calibri"/>
              </w:rPr>
              <w:t>the general enforcement provisions in the RMA to deal with outdoor tyre storage and</w:t>
            </w:r>
            <w:r w:rsidR="009E27D2" w:rsidRPr="00D74A63">
              <w:rPr>
                <w:rFonts w:cs="Calibri"/>
              </w:rPr>
              <w:t xml:space="preserve"> </w:t>
            </w:r>
            <w:r w:rsidR="00763BCA" w:rsidRPr="00D74A63">
              <w:rPr>
                <w:rFonts w:cs="Calibri"/>
              </w:rPr>
              <w:t>this has resulted in costly</w:t>
            </w:r>
            <w:r w:rsidR="00614178" w:rsidRPr="00D74A63">
              <w:rPr>
                <w:rFonts w:cs="Calibri"/>
              </w:rPr>
              <w:t>,</w:t>
            </w:r>
            <w:r w:rsidR="00763BCA" w:rsidRPr="00D74A63">
              <w:rPr>
                <w:rFonts w:cs="Calibri"/>
              </w:rPr>
              <w:t xml:space="preserve"> unsuccessful enforcement action</w:t>
            </w:r>
            <w:r w:rsidR="009E27D2" w:rsidRPr="00D74A63">
              <w:rPr>
                <w:rFonts w:cs="Calibri"/>
              </w:rPr>
              <w:t xml:space="preserve"> (4Sight Consulting, 2019)</w:t>
            </w:r>
            <w:r w:rsidR="00763BCA" w:rsidRPr="00D74A63">
              <w:rPr>
                <w:rFonts w:cs="Calibri"/>
              </w:rPr>
              <w:t>.</w:t>
            </w:r>
            <w:r w:rsidR="002C2C21" w:rsidRPr="00D74A63">
              <w:rPr>
                <w:rFonts w:cs="Calibri"/>
              </w:rPr>
              <w:t xml:space="preserve"> A</w:t>
            </w:r>
            <w:r w:rsidR="00763BCA" w:rsidRPr="00D74A63">
              <w:rPr>
                <w:rFonts w:cs="Calibri"/>
              </w:rPr>
              <w:t>necdotal stakeholder feedback indicates some enforcement actions have simply resulted in tyres being shifted to another part of the country</w:t>
            </w:r>
            <w:r w:rsidR="004808C9" w:rsidRPr="00D74A63">
              <w:rPr>
                <w:rFonts w:cs="Calibri"/>
              </w:rPr>
              <w:t xml:space="preserve"> (Waikato Regional Council, 2017)</w:t>
            </w:r>
            <w:r w:rsidR="00763BCA" w:rsidRPr="00D74A63">
              <w:rPr>
                <w:rFonts w:cs="Calibri"/>
              </w:rPr>
              <w:t>.</w:t>
            </w:r>
          </w:p>
          <w:p w14:paraId="54676C27" w14:textId="4468DAC6" w:rsidR="00E93204" w:rsidRPr="00D74A63" w:rsidRDefault="00143BAE" w:rsidP="003A3181">
            <w:pPr>
              <w:pStyle w:val="TableText"/>
              <w:rPr>
                <w:rFonts w:cs="Calibri"/>
              </w:rPr>
            </w:pPr>
            <w:r w:rsidRPr="00D74A63">
              <w:rPr>
                <w:rFonts w:cs="Calibri"/>
              </w:rPr>
              <w:t xml:space="preserve">Resourcing constraints and competing priorities for councils also mean proactive </w:t>
            </w:r>
            <w:r w:rsidR="00614178" w:rsidRPr="00D74A63">
              <w:rPr>
                <w:rFonts w:cs="Calibri"/>
              </w:rPr>
              <w:t xml:space="preserve">CME </w:t>
            </w:r>
            <w:r w:rsidR="000A3A2D" w:rsidRPr="00D74A63">
              <w:rPr>
                <w:rFonts w:cs="Calibri"/>
              </w:rPr>
              <w:t xml:space="preserve">of </w:t>
            </w:r>
            <w:r w:rsidRPr="00D74A63">
              <w:rPr>
                <w:rFonts w:cs="Calibri"/>
              </w:rPr>
              <w:t>outdoor storage of tyres</w:t>
            </w:r>
            <w:r w:rsidR="000A3A2D" w:rsidRPr="00D74A63">
              <w:rPr>
                <w:rFonts w:cs="Calibri"/>
              </w:rPr>
              <w:t xml:space="preserve"> within their region</w:t>
            </w:r>
            <w:r w:rsidR="00EF4A88" w:rsidRPr="00D74A63">
              <w:rPr>
                <w:rFonts w:cs="Calibri"/>
              </w:rPr>
              <w:t xml:space="preserve"> or </w:t>
            </w:r>
            <w:r w:rsidR="000A3A2D" w:rsidRPr="00D74A63">
              <w:rPr>
                <w:rFonts w:cs="Calibri"/>
              </w:rPr>
              <w:t>district</w:t>
            </w:r>
            <w:r w:rsidR="00EF4A88" w:rsidRPr="00D74A63">
              <w:rPr>
                <w:rFonts w:cs="Calibri"/>
              </w:rPr>
              <w:t xml:space="preserve"> tends not to happen</w:t>
            </w:r>
            <w:r w:rsidRPr="00D74A63">
              <w:rPr>
                <w:rFonts w:cs="Calibri"/>
              </w:rPr>
              <w:t xml:space="preserve">. </w:t>
            </w:r>
            <w:r w:rsidR="00D82107" w:rsidRPr="00D74A63">
              <w:rPr>
                <w:rFonts w:cs="Calibri"/>
              </w:rPr>
              <w:t>Inconsistent</w:t>
            </w:r>
            <w:r w:rsidR="00871650" w:rsidRPr="00D74A63">
              <w:rPr>
                <w:rFonts w:cs="Calibri"/>
              </w:rPr>
              <w:t xml:space="preserve"> management practices </w:t>
            </w:r>
            <w:r w:rsidR="00D82107" w:rsidRPr="00D74A63">
              <w:rPr>
                <w:rFonts w:cs="Calibri"/>
              </w:rPr>
              <w:t>nationally</w:t>
            </w:r>
            <w:r w:rsidR="00871650" w:rsidRPr="00D74A63">
              <w:rPr>
                <w:rFonts w:cs="Calibri"/>
              </w:rPr>
              <w:t xml:space="preserve"> </w:t>
            </w:r>
            <w:proofErr w:type="gramStart"/>
            <w:r w:rsidR="00871650" w:rsidRPr="00D74A63">
              <w:rPr>
                <w:rFonts w:cs="Calibri"/>
              </w:rPr>
              <w:t>means</w:t>
            </w:r>
            <w:proofErr w:type="gramEnd"/>
            <w:r w:rsidR="00871650" w:rsidRPr="00D74A63">
              <w:rPr>
                <w:rFonts w:cs="Calibri"/>
              </w:rPr>
              <w:t xml:space="preserve"> </w:t>
            </w:r>
            <w:r w:rsidRPr="00D74A63">
              <w:rPr>
                <w:rFonts w:cs="Calibri"/>
              </w:rPr>
              <w:t>poorly managed tyre storage and stockpiling continues to present risks to the environment, human health and communities</w:t>
            </w:r>
            <w:r w:rsidR="00026F66" w:rsidRPr="00D74A63">
              <w:rPr>
                <w:rFonts w:cs="Calibri"/>
              </w:rPr>
              <w:t>.</w:t>
            </w:r>
          </w:p>
        </w:tc>
      </w:tr>
    </w:tbl>
    <w:p w14:paraId="2239DACB" w14:textId="29E1FF61" w:rsidR="0065538D" w:rsidRPr="00D74A63" w:rsidRDefault="00FE2AE7" w:rsidP="0089114D">
      <w:pPr>
        <w:pStyle w:val="Heading2"/>
        <w:spacing w:before="400"/>
        <w:rPr>
          <w:rFonts w:cs="Calibri"/>
        </w:rPr>
      </w:pPr>
      <w:bookmarkStart w:id="46" w:name="_Toc71706256"/>
      <w:r w:rsidRPr="00D74A63">
        <w:rPr>
          <w:rFonts w:cs="Calibri"/>
        </w:rPr>
        <w:t xml:space="preserve">Evaluation of </w:t>
      </w:r>
      <w:r w:rsidR="00345582" w:rsidRPr="00D74A63">
        <w:rPr>
          <w:rFonts w:cs="Calibri"/>
        </w:rPr>
        <w:t>o</w:t>
      </w:r>
      <w:r w:rsidRPr="00D74A63">
        <w:rPr>
          <w:rFonts w:cs="Calibri"/>
        </w:rPr>
        <w:t>bjectives</w:t>
      </w:r>
      <w:bookmarkEnd w:id="46"/>
    </w:p>
    <w:p w14:paraId="736202AE" w14:textId="62FFEA48" w:rsidR="008B6011" w:rsidRPr="00D74A63" w:rsidRDefault="00C46830" w:rsidP="0089114D">
      <w:pPr>
        <w:pStyle w:val="BodyText"/>
        <w:spacing w:before="100" w:after="100"/>
        <w:rPr>
          <w:rFonts w:cs="Calibri"/>
        </w:rPr>
      </w:pPr>
      <w:r w:rsidRPr="00D74A63">
        <w:rPr>
          <w:rFonts w:cs="Calibri"/>
        </w:rPr>
        <w:t xml:space="preserve">Section 32(1)(a) of the RMA requires the evaluation report </w:t>
      </w:r>
      <w:r w:rsidR="00257368" w:rsidRPr="00D74A63">
        <w:rPr>
          <w:rFonts w:cs="Calibri"/>
        </w:rPr>
        <w:t xml:space="preserve">to </w:t>
      </w:r>
      <w:r w:rsidRPr="00D74A63">
        <w:rPr>
          <w:rFonts w:cs="Calibri"/>
        </w:rPr>
        <w:t xml:space="preserve">examine the extent to which the objectives of the proposal are the most appropriate way to </w:t>
      </w:r>
      <w:r w:rsidR="00C0514A" w:rsidRPr="00D74A63">
        <w:rPr>
          <w:rFonts w:cs="Calibri"/>
        </w:rPr>
        <w:t>achieve the purpose of the RMA</w:t>
      </w:r>
      <w:r w:rsidR="00935E5B" w:rsidRPr="00D74A63">
        <w:rPr>
          <w:rFonts w:cs="Calibri"/>
        </w:rPr>
        <w:t>:</w:t>
      </w:r>
      <w:r w:rsidR="00C0514A" w:rsidRPr="00D74A63">
        <w:rPr>
          <w:rFonts w:cs="Calibri"/>
        </w:rPr>
        <w:t xml:space="preserve"> to </w:t>
      </w:r>
      <w:r w:rsidRPr="00D74A63">
        <w:rPr>
          <w:rFonts w:cs="Calibri"/>
        </w:rPr>
        <w:t>promote the sustainable management of natural and physical resources.</w:t>
      </w:r>
      <w:r w:rsidR="00A91FD9" w:rsidRPr="00D74A63">
        <w:rPr>
          <w:rFonts w:cs="Calibri"/>
        </w:rPr>
        <w:t xml:space="preserve"> Section </w:t>
      </w:r>
      <w:r w:rsidR="00340517" w:rsidRPr="00D74A63">
        <w:rPr>
          <w:rFonts w:cs="Calibri"/>
        </w:rPr>
        <w:t xml:space="preserve">32(6) </w:t>
      </w:r>
      <w:r w:rsidR="00543A1E" w:rsidRPr="00D74A63">
        <w:rPr>
          <w:rFonts w:cs="Calibri"/>
        </w:rPr>
        <w:t>states that where a proposal does not include objectives (</w:t>
      </w:r>
      <w:proofErr w:type="spellStart"/>
      <w:r w:rsidR="00543A1E" w:rsidRPr="00D74A63">
        <w:rPr>
          <w:rFonts w:cs="Calibri"/>
        </w:rPr>
        <w:t>ie</w:t>
      </w:r>
      <w:proofErr w:type="spellEnd"/>
      <w:r w:rsidR="00802846" w:rsidRPr="00D74A63">
        <w:rPr>
          <w:rFonts w:cs="Calibri"/>
        </w:rPr>
        <w:t>,</w:t>
      </w:r>
      <w:r w:rsidR="00543A1E" w:rsidRPr="00D74A63">
        <w:rPr>
          <w:rFonts w:cs="Calibri"/>
        </w:rPr>
        <w:t xml:space="preserve"> a</w:t>
      </w:r>
      <w:r w:rsidR="00786C62" w:rsidRPr="00D74A63">
        <w:rPr>
          <w:rFonts w:cs="Calibri"/>
        </w:rPr>
        <w:t>n</w:t>
      </w:r>
      <w:r w:rsidR="00543A1E" w:rsidRPr="00D74A63">
        <w:rPr>
          <w:rFonts w:cs="Calibri"/>
        </w:rPr>
        <w:t xml:space="preserve"> NES) </w:t>
      </w:r>
      <w:r w:rsidR="0086263E" w:rsidRPr="00D74A63">
        <w:rPr>
          <w:rFonts w:cs="Calibri"/>
        </w:rPr>
        <w:t>the</w:t>
      </w:r>
      <w:r w:rsidR="00292F71" w:rsidRPr="00D74A63">
        <w:rPr>
          <w:rFonts w:cs="Calibri"/>
        </w:rPr>
        <w:t xml:space="preserve">n </w:t>
      </w:r>
      <w:r w:rsidR="008E4A32" w:rsidRPr="00D74A63">
        <w:rPr>
          <w:rFonts w:cs="Calibri"/>
        </w:rPr>
        <w:t xml:space="preserve">the </w:t>
      </w:r>
      <w:r w:rsidR="00292F71" w:rsidRPr="00D74A63">
        <w:rPr>
          <w:rFonts w:cs="Calibri"/>
        </w:rPr>
        <w:t xml:space="preserve">objectives </w:t>
      </w:r>
      <w:r w:rsidR="008E4A32" w:rsidRPr="00D74A63">
        <w:rPr>
          <w:rFonts w:cs="Calibri"/>
        </w:rPr>
        <w:t xml:space="preserve">are </w:t>
      </w:r>
      <w:r w:rsidR="00292F71" w:rsidRPr="00D74A63">
        <w:rPr>
          <w:rFonts w:cs="Calibri"/>
        </w:rPr>
        <w:t xml:space="preserve">the purpose of the proposal. </w:t>
      </w:r>
    </w:p>
    <w:p w14:paraId="3C2E2F11" w14:textId="0E13370E" w:rsidR="00292F71" w:rsidRPr="00D74A63" w:rsidRDefault="00292F71" w:rsidP="0089114D">
      <w:pPr>
        <w:pStyle w:val="BodyText"/>
        <w:spacing w:after="100"/>
        <w:rPr>
          <w:rFonts w:cs="Calibri"/>
        </w:rPr>
      </w:pPr>
      <w:r w:rsidRPr="00D74A63">
        <w:rPr>
          <w:rFonts w:cs="Calibri"/>
        </w:rPr>
        <w:t xml:space="preserve">The </w:t>
      </w:r>
      <w:r w:rsidR="007E1F9F" w:rsidRPr="00D74A63">
        <w:rPr>
          <w:rFonts w:cs="Calibri"/>
        </w:rPr>
        <w:t xml:space="preserve">objectives </w:t>
      </w:r>
      <w:r w:rsidR="004D743A" w:rsidRPr="00D74A63">
        <w:rPr>
          <w:rFonts w:cs="Calibri"/>
        </w:rPr>
        <w:t>of the proposal are to</w:t>
      </w:r>
      <w:r w:rsidR="00793F8A" w:rsidRPr="00D74A63">
        <w:rPr>
          <w:rFonts w:cs="Calibri"/>
        </w:rPr>
        <w:t>:</w:t>
      </w:r>
    </w:p>
    <w:p w14:paraId="62957D6C" w14:textId="36F0CAB2" w:rsidR="00434E9A" w:rsidRPr="00D74A63" w:rsidRDefault="00786C62" w:rsidP="0089114D">
      <w:pPr>
        <w:pStyle w:val="Numberedparagraph"/>
        <w:spacing w:after="100"/>
        <w:rPr>
          <w:rFonts w:cs="Calibri"/>
        </w:rPr>
      </w:pPr>
      <w:r w:rsidRPr="00D74A63">
        <w:rPr>
          <w:rFonts w:cs="Calibri"/>
        </w:rPr>
        <w:t>e</w:t>
      </w:r>
      <w:r w:rsidR="00434E9A" w:rsidRPr="00D74A63">
        <w:rPr>
          <w:rFonts w:cs="Calibri"/>
        </w:rPr>
        <w:t xml:space="preserve">nsure the risks of harm to the environment, human health and local communities from outdoor tyre storage are appropriately </w:t>
      </w:r>
      <w:proofErr w:type="gramStart"/>
      <w:r w:rsidR="00434E9A" w:rsidRPr="00D74A63">
        <w:rPr>
          <w:rFonts w:cs="Calibri"/>
        </w:rPr>
        <w:t>managed</w:t>
      </w:r>
      <w:proofErr w:type="gramEnd"/>
    </w:p>
    <w:p w14:paraId="2F314398" w14:textId="4E9CE2BC" w:rsidR="00793F8A" w:rsidRPr="00D74A63" w:rsidRDefault="00CB27C9" w:rsidP="0089114D">
      <w:pPr>
        <w:pStyle w:val="Numberedparagraph"/>
        <w:spacing w:after="100"/>
        <w:rPr>
          <w:rFonts w:cs="Calibri"/>
        </w:rPr>
      </w:pPr>
      <w:r w:rsidRPr="00D74A63">
        <w:rPr>
          <w:rFonts w:cs="Calibri"/>
        </w:rPr>
        <w:t>s</w:t>
      </w:r>
      <w:r w:rsidR="00434E9A" w:rsidRPr="00D74A63">
        <w:rPr>
          <w:rFonts w:cs="Calibri"/>
        </w:rPr>
        <w:t>upport more consistent management practices across New Zealand, filling gaps in regulatory settings that create perverse incentives to move tyres between regions.</w:t>
      </w:r>
    </w:p>
    <w:p w14:paraId="2FC8DD9F" w14:textId="73B3187E" w:rsidR="00C46830" w:rsidRPr="00D74A63" w:rsidRDefault="008B6011" w:rsidP="00E657FF">
      <w:pPr>
        <w:pStyle w:val="BodyText"/>
        <w:rPr>
          <w:rFonts w:cs="Calibri"/>
        </w:rPr>
      </w:pPr>
      <w:r w:rsidRPr="00D74A63">
        <w:rPr>
          <w:rFonts w:cs="Calibri"/>
        </w:rPr>
        <w:t xml:space="preserve">An examination of the </w:t>
      </w:r>
      <w:r w:rsidR="00E93165" w:rsidRPr="00D74A63">
        <w:rPr>
          <w:rFonts w:cs="Calibri"/>
        </w:rPr>
        <w:t xml:space="preserve">appropriateness of the </w:t>
      </w:r>
      <w:r w:rsidRPr="00D74A63">
        <w:rPr>
          <w:rFonts w:cs="Calibri"/>
        </w:rPr>
        <w:t>objectives</w:t>
      </w:r>
      <w:r w:rsidR="00DF72A9" w:rsidRPr="00D74A63">
        <w:rPr>
          <w:rFonts w:cs="Calibri"/>
        </w:rPr>
        <w:t xml:space="preserve"> </w:t>
      </w:r>
      <w:r w:rsidR="00E93165" w:rsidRPr="00D74A63">
        <w:rPr>
          <w:rFonts w:cs="Calibri"/>
        </w:rPr>
        <w:t xml:space="preserve">of the proposal to achieve the purpose of the RMA is </w:t>
      </w:r>
      <w:r w:rsidR="00CB27C9" w:rsidRPr="00D74A63">
        <w:rPr>
          <w:rFonts w:cs="Calibri"/>
        </w:rPr>
        <w:t>given in table 9</w:t>
      </w:r>
      <w:r w:rsidR="002355B4" w:rsidRPr="00D74A63">
        <w:rPr>
          <w:rFonts w:cs="Calibri"/>
        </w:rPr>
        <w:t>.</w:t>
      </w:r>
      <w:r w:rsidR="00C57F34" w:rsidRPr="00D74A63">
        <w:rPr>
          <w:rFonts w:cs="Calibri"/>
        </w:rPr>
        <w:t xml:space="preserve"> </w:t>
      </w:r>
    </w:p>
    <w:p w14:paraId="195A63B9" w14:textId="5E0EF36B" w:rsidR="00105A96" w:rsidRPr="00D74A63" w:rsidRDefault="00105A96" w:rsidP="00C03E16">
      <w:pPr>
        <w:pStyle w:val="Tableheading"/>
      </w:pPr>
      <w:bookmarkStart w:id="47" w:name="_Toc70860148"/>
      <w:r w:rsidRPr="00D74A63">
        <w:t xml:space="preserve">Table </w:t>
      </w:r>
      <w:r w:rsidR="00CB27C9" w:rsidRPr="00D74A63">
        <w:t>9</w:t>
      </w:r>
      <w:r w:rsidRPr="00D74A63">
        <w:t xml:space="preserve">: </w:t>
      </w:r>
      <w:r w:rsidR="00CB27C9" w:rsidRPr="00D74A63">
        <w:tab/>
      </w:r>
      <w:r w:rsidRPr="00D74A63">
        <w:t xml:space="preserve">Criteria to assess the appropriateness of the </w:t>
      </w:r>
      <w:proofErr w:type="gramStart"/>
      <w:r w:rsidR="009C549F" w:rsidRPr="00D74A63">
        <w:t>objectives</w:t>
      </w:r>
      <w:bookmarkEnd w:id="47"/>
      <w:proofErr w:type="gramEnd"/>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419"/>
        <w:gridCol w:w="7086"/>
      </w:tblGrid>
      <w:tr w:rsidR="00E657FF" w:rsidRPr="00D74A63" w14:paraId="5B7D5ACC" w14:textId="77777777" w:rsidTr="0033621D">
        <w:trPr>
          <w:tblHeader/>
        </w:trPr>
        <w:tc>
          <w:tcPr>
            <w:tcW w:w="834" w:type="pct"/>
            <w:shd w:val="clear" w:color="auto" w:fill="1C556C"/>
          </w:tcPr>
          <w:p w14:paraId="268728A3" w14:textId="7E9935E5" w:rsidR="0097456D" w:rsidRPr="00D74A63" w:rsidRDefault="00086D46" w:rsidP="0033621D">
            <w:pPr>
              <w:pStyle w:val="TableTextbold"/>
              <w:spacing w:before="40" w:after="40"/>
              <w:rPr>
                <w:rFonts w:cs="Calibri"/>
                <w:color w:val="FFFFFF" w:themeColor="background1"/>
              </w:rPr>
            </w:pPr>
            <w:r w:rsidRPr="00D74A63">
              <w:rPr>
                <w:rFonts w:cs="Calibri"/>
                <w:color w:val="FFFFFF" w:themeColor="background1"/>
              </w:rPr>
              <w:t>Criteria</w:t>
            </w:r>
            <w:r w:rsidR="0097456D" w:rsidRPr="00D74A63">
              <w:rPr>
                <w:rFonts w:cs="Calibri"/>
                <w:color w:val="FFFFFF" w:themeColor="background1"/>
              </w:rPr>
              <w:t xml:space="preserve"> </w:t>
            </w:r>
          </w:p>
        </w:tc>
        <w:tc>
          <w:tcPr>
            <w:tcW w:w="4166" w:type="pct"/>
            <w:shd w:val="clear" w:color="auto" w:fill="1C556C"/>
          </w:tcPr>
          <w:p w14:paraId="2A2EABB0" w14:textId="77777777" w:rsidR="0097456D" w:rsidRPr="00D74A63" w:rsidRDefault="0097456D" w:rsidP="0033621D">
            <w:pPr>
              <w:pStyle w:val="TableTextbold"/>
              <w:spacing w:before="40" w:after="40"/>
              <w:rPr>
                <w:rFonts w:cs="Calibri"/>
                <w:color w:val="FFFFFF" w:themeColor="background1"/>
              </w:rPr>
            </w:pPr>
            <w:r w:rsidRPr="00D74A63">
              <w:rPr>
                <w:rFonts w:cs="Calibri"/>
                <w:color w:val="FFFFFF" w:themeColor="background1"/>
              </w:rPr>
              <w:t xml:space="preserve">Assessment </w:t>
            </w:r>
          </w:p>
        </w:tc>
      </w:tr>
      <w:tr w:rsidR="0097456D" w:rsidRPr="00D74A63" w14:paraId="660CE4F6" w14:textId="77777777" w:rsidTr="0033621D">
        <w:tc>
          <w:tcPr>
            <w:tcW w:w="834" w:type="pct"/>
            <w:shd w:val="clear" w:color="auto" w:fill="auto"/>
          </w:tcPr>
          <w:p w14:paraId="73113878" w14:textId="77777777" w:rsidR="0097456D" w:rsidRPr="00D74A63" w:rsidRDefault="0097456D" w:rsidP="00650EE8">
            <w:pPr>
              <w:pStyle w:val="TableText"/>
              <w:spacing w:line="220" w:lineRule="atLeast"/>
              <w:rPr>
                <w:rFonts w:cs="Calibri"/>
              </w:rPr>
            </w:pPr>
            <w:r w:rsidRPr="00D74A63">
              <w:rPr>
                <w:rFonts w:cs="Calibri"/>
              </w:rPr>
              <w:t>Relevance</w:t>
            </w:r>
          </w:p>
        </w:tc>
        <w:tc>
          <w:tcPr>
            <w:tcW w:w="4166" w:type="pct"/>
            <w:shd w:val="clear" w:color="auto" w:fill="auto"/>
          </w:tcPr>
          <w:p w14:paraId="70F3B412" w14:textId="62CDB71E" w:rsidR="0097456D" w:rsidRPr="00D74A63" w:rsidRDefault="0097456D" w:rsidP="00650EE8">
            <w:pPr>
              <w:pStyle w:val="TableText"/>
              <w:spacing w:line="220" w:lineRule="atLeast"/>
              <w:rPr>
                <w:rFonts w:cs="Calibri"/>
                <w:bCs/>
              </w:rPr>
            </w:pPr>
            <w:r w:rsidRPr="00D74A63">
              <w:rPr>
                <w:rFonts w:cs="Calibri"/>
                <w:bCs/>
              </w:rPr>
              <w:t>Is the objective directed to addressing a resource management issue</w:t>
            </w:r>
            <w:r w:rsidR="00CB27C9" w:rsidRPr="00D74A63">
              <w:rPr>
                <w:rFonts w:cs="Calibri"/>
                <w:bCs/>
              </w:rPr>
              <w:t>(</w:t>
            </w:r>
            <w:r w:rsidRPr="00D74A63">
              <w:rPr>
                <w:rFonts w:cs="Calibri"/>
                <w:bCs/>
              </w:rPr>
              <w:t>s</w:t>
            </w:r>
            <w:r w:rsidR="00CB27C9" w:rsidRPr="00D74A63">
              <w:rPr>
                <w:rFonts w:cs="Calibri"/>
                <w:bCs/>
              </w:rPr>
              <w:t>)</w:t>
            </w:r>
            <w:r w:rsidRPr="00D74A63">
              <w:rPr>
                <w:rFonts w:cs="Calibri"/>
                <w:bCs/>
              </w:rPr>
              <w:t xml:space="preserve">? </w:t>
            </w:r>
          </w:p>
          <w:p w14:paraId="76B0572A" w14:textId="6159530A" w:rsidR="0097456D" w:rsidRPr="00D74A63" w:rsidRDefault="0097456D" w:rsidP="00650EE8">
            <w:pPr>
              <w:pStyle w:val="TableText"/>
              <w:spacing w:before="0" w:line="220" w:lineRule="atLeast"/>
              <w:rPr>
                <w:rFonts w:cs="Calibri"/>
                <w:bCs/>
              </w:rPr>
            </w:pPr>
            <w:r w:rsidRPr="00D74A63">
              <w:rPr>
                <w:rFonts w:cs="Calibri"/>
                <w:bCs/>
              </w:rPr>
              <w:t xml:space="preserve">Will it achieve one or more aspects of the purpose and principles of the </w:t>
            </w:r>
            <w:r w:rsidR="007550D4" w:rsidRPr="00D74A63">
              <w:rPr>
                <w:rFonts w:cs="Calibri"/>
              </w:rPr>
              <w:t>Resource Management Act 1991 (</w:t>
            </w:r>
            <w:r w:rsidRPr="00D74A63">
              <w:rPr>
                <w:rFonts w:cs="Calibri"/>
                <w:bCs/>
              </w:rPr>
              <w:t>RMA</w:t>
            </w:r>
            <w:r w:rsidR="000F3D01" w:rsidRPr="00D74A63">
              <w:rPr>
                <w:rFonts w:cs="Calibri"/>
                <w:bCs/>
              </w:rPr>
              <w:t>)</w:t>
            </w:r>
            <w:r w:rsidRPr="00D74A63">
              <w:rPr>
                <w:rFonts w:cs="Calibri"/>
                <w:bCs/>
              </w:rPr>
              <w:t xml:space="preserve">? </w:t>
            </w:r>
          </w:p>
        </w:tc>
      </w:tr>
      <w:tr w:rsidR="0097456D" w:rsidRPr="00D74A63" w14:paraId="100C11BE" w14:textId="77777777" w:rsidTr="0033621D">
        <w:tc>
          <w:tcPr>
            <w:tcW w:w="834" w:type="pct"/>
          </w:tcPr>
          <w:p w14:paraId="17B89134" w14:textId="77777777" w:rsidR="0097456D" w:rsidRPr="00D74A63" w:rsidRDefault="0097456D" w:rsidP="00650EE8">
            <w:pPr>
              <w:pStyle w:val="TableText"/>
              <w:spacing w:line="220" w:lineRule="atLeast"/>
              <w:rPr>
                <w:rFonts w:cs="Calibri"/>
                <w:b/>
              </w:rPr>
            </w:pPr>
            <w:r w:rsidRPr="00D74A63">
              <w:rPr>
                <w:rFonts w:cs="Calibri"/>
              </w:rPr>
              <w:t>Usefulness</w:t>
            </w:r>
          </w:p>
        </w:tc>
        <w:tc>
          <w:tcPr>
            <w:tcW w:w="4166" w:type="pct"/>
          </w:tcPr>
          <w:p w14:paraId="568B510D" w14:textId="08F6F310" w:rsidR="00C86F9E" w:rsidRPr="00D74A63" w:rsidRDefault="00C86F9E" w:rsidP="00650EE8">
            <w:pPr>
              <w:pStyle w:val="TableTextbold"/>
              <w:spacing w:line="220" w:lineRule="atLeast"/>
              <w:rPr>
                <w:rFonts w:cs="Calibri"/>
                <w:b w:val="0"/>
                <w:bCs/>
              </w:rPr>
            </w:pPr>
            <w:r w:rsidRPr="00D74A63">
              <w:rPr>
                <w:rFonts w:cs="Calibri"/>
                <w:b w:val="0"/>
                <w:bCs/>
              </w:rPr>
              <w:t xml:space="preserve">Will it </w:t>
            </w:r>
            <w:r w:rsidR="007550D4" w:rsidRPr="00D74A63">
              <w:rPr>
                <w:rFonts w:cs="Calibri"/>
                <w:b w:val="0"/>
                <w:bCs/>
              </w:rPr>
              <w:t xml:space="preserve">help </w:t>
            </w:r>
            <w:r w:rsidRPr="00D74A63">
              <w:rPr>
                <w:rFonts w:cs="Calibri"/>
                <w:b w:val="0"/>
                <w:bCs/>
              </w:rPr>
              <w:t>local authorities to carry out their RMA functions?</w:t>
            </w:r>
          </w:p>
          <w:p w14:paraId="55834506" w14:textId="3F825F1B" w:rsidR="0097456D" w:rsidRPr="00D74A63" w:rsidRDefault="0097456D" w:rsidP="00650EE8">
            <w:pPr>
              <w:pStyle w:val="TableTextbold"/>
              <w:spacing w:before="0" w:after="0" w:line="220" w:lineRule="atLeast"/>
              <w:rPr>
                <w:rFonts w:cs="Calibri"/>
                <w:b w:val="0"/>
                <w:bCs/>
              </w:rPr>
            </w:pPr>
            <w:r w:rsidRPr="00D74A63">
              <w:rPr>
                <w:rFonts w:cs="Calibri"/>
                <w:b w:val="0"/>
                <w:bCs/>
              </w:rPr>
              <w:t xml:space="preserve">Is the intent of </w:t>
            </w:r>
            <w:r w:rsidR="007550D4" w:rsidRPr="00D74A63">
              <w:rPr>
                <w:rFonts w:cs="Calibri"/>
                <w:b w:val="0"/>
                <w:bCs/>
              </w:rPr>
              <w:t xml:space="preserve">the </w:t>
            </w:r>
            <w:r w:rsidRPr="00D74A63">
              <w:rPr>
                <w:rFonts w:cs="Calibri"/>
                <w:b w:val="0"/>
                <w:bCs/>
              </w:rPr>
              <w:t xml:space="preserve">objective clearly expressed? </w:t>
            </w:r>
          </w:p>
          <w:p w14:paraId="1EA73795" w14:textId="321EEAC5" w:rsidR="0097456D" w:rsidRPr="00D74A63" w:rsidRDefault="0097456D" w:rsidP="00650EE8">
            <w:pPr>
              <w:pStyle w:val="TableTextbold"/>
              <w:spacing w:line="220" w:lineRule="atLeast"/>
              <w:rPr>
                <w:rFonts w:cs="Calibri"/>
                <w:b w:val="0"/>
                <w:bCs/>
              </w:rPr>
            </w:pPr>
            <w:r w:rsidRPr="00D74A63">
              <w:rPr>
                <w:rFonts w:cs="Calibri"/>
                <w:b w:val="0"/>
                <w:bCs/>
              </w:rPr>
              <w:t>Does it offer sufficient direction to guide decision-making?</w:t>
            </w:r>
          </w:p>
        </w:tc>
      </w:tr>
      <w:tr w:rsidR="0097456D" w:rsidRPr="00D74A63" w14:paraId="0C6AA997" w14:textId="77777777" w:rsidTr="0033621D">
        <w:tc>
          <w:tcPr>
            <w:tcW w:w="834" w:type="pct"/>
          </w:tcPr>
          <w:p w14:paraId="3A116BDB" w14:textId="77777777" w:rsidR="0097456D" w:rsidRPr="00D74A63" w:rsidRDefault="0097456D" w:rsidP="00650EE8">
            <w:pPr>
              <w:pStyle w:val="TableText"/>
              <w:spacing w:line="220" w:lineRule="atLeast"/>
              <w:rPr>
                <w:rFonts w:cs="Calibri"/>
                <w:b/>
              </w:rPr>
            </w:pPr>
            <w:r w:rsidRPr="00D74A63">
              <w:rPr>
                <w:rFonts w:cs="Calibri"/>
              </w:rPr>
              <w:t>Reasonableness</w:t>
            </w:r>
          </w:p>
        </w:tc>
        <w:tc>
          <w:tcPr>
            <w:tcW w:w="4166" w:type="pct"/>
          </w:tcPr>
          <w:p w14:paraId="043F1A7A" w14:textId="77777777" w:rsidR="0097456D" w:rsidRPr="00D74A63" w:rsidRDefault="0097456D" w:rsidP="00650EE8">
            <w:pPr>
              <w:pStyle w:val="TableTextbold"/>
              <w:spacing w:after="0" w:line="220" w:lineRule="atLeast"/>
              <w:rPr>
                <w:rFonts w:cs="Calibri"/>
                <w:b w:val="0"/>
                <w:bCs/>
              </w:rPr>
            </w:pPr>
            <w:r w:rsidRPr="00D74A63">
              <w:rPr>
                <w:rFonts w:cs="Calibri"/>
                <w:b w:val="0"/>
                <w:bCs/>
              </w:rPr>
              <w:t xml:space="preserve">Will the objective result in unjustifiably high cost being imposed on the public at large, specific areas of interest or discrete parts of the community? </w:t>
            </w:r>
          </w:p>
          <w:p w14:paraId="4963957D" w14:textId="04D75547" w:rsidR="0097456D" w:rsidRPr="00D74A63" w:rsidRDefault="0097456D" w:rsidP="00650EE8">
            <w:pPr>
              <w:pStyle w:val="TableTextbold"/>
              <w:spacing w:line="220" w:lineRule="atLeast"/>
              <w:rPr>
                <w:rFonts w:cs="Calibri"/>
                <w:b w:val="0"/>
                <w:bCs/>
              </w:rPr>
            </w:pPr>
            <w:r w:rsidRPr="00D74A63">
              <w:rPr>
                <w:rFonts w:cs="Calibri"/>
                <w:b w:val="0"/>
                <w:bCs/>
              </w:rPr>
              <w:t>Is it consistent with identified outcomes sought by iwi</w:t>
            </w:r>
            <w:r w:rsidR="0042563F" w:rsidRPr="00D74A63">
              <w:rPr>
                <w:rFonts w:cs="Calibri"/>
                <w:b w:val="0"/>
                <w:bCs/>
              </w:rPr>
              <w:t xml:space="preserve"> and </w:t>
            </w:r>
            <w:r w:rsidRPr="00D74A63">
              <w:rPr>
                <w:rFonts w:cs="Calibri"/>
                <w:b w:val="0"/>
                <w:bCs/>
              </w:rPr>
              <w:t>M</w:t>
            </w:r>
            <w:r w:rsidR="00F833F5" w:rsidRPr="00D74A63">
              <w:rPr>
                <w:rFonts w:cs="Calibri"/>
                <w:b w:val="0"/>
                <w:bCs/>
              </w:rPr>
              <w:t>ā</w:t>
            </w:r>
            <w:r w:rsidRPr="00D74A63">
              <w:rPr>
                <w:rFonts w:cs="Calibri"/>
                <w:b w:val="0"/>
                <w:bCs/>
              </w:rPr>
              <w:t>ori and/or the wider public?</w:t>
            </w:r>
          </w:p>
        </w:tc>
      </w:tr>
      <w:tr w:rsidR="0097456D" w:rsidRPr="00D74A63" w14:paraId="7C03D894" w14:textId="77777777" w:rsidTr="0033621D">
        <w:tc>
          <w:tcPr>
            <w:tcW w:w="834" w:type="pct"/>
          </w:tcPr>
          <w:p w14:paraId="72F8BCC6" w14:textId="77777777" w:rsidR="0097456D" w:rsidRPr="00D74A63" w:rsidRDefault="0097456D" w:rsidP="00650EE8">
            <w:pPr>
              <w:pStyle w:val="TableText"/>
              <w:spacing w:line="220" w:lineRule="atLeast"/>
              <w:rPr>
                <w:rFonts w:cs="Calibri"/>
              </w:rPr>
            </w:pPr>
            <w:r w:rsidRPr="00D74A63">
              <w:rPr>
                <w:rFonts w:cs="Calibri"/>
              </w:rPr>
              <w:t>Achievability</w:t>
            </w:r>
          </w:p>
        </w:tc>
        <w:tc>
          <w:tcPr>
            <w:tcW w:w="4166" w:type="pct"/>
          </w:tcPr>
          <w:p w14:paraId="4B6EFD9A" w14:textId="0E10FB1B" w:rsidR="0097456D" w:rsidRPr="00D74A63" w:rsidRDefault="0097456D" w:rsidP="00650EE8">
            <w:pPr>
              <w:pStyle w:val="TableText"/>
              <w:spacing w:line="220" w:lineRule="atLeast"/>
              <w:rPr>
                <w:rFonts w:cs="Calibri"/>
                <w:bCs/>
              </w:rPr>
            </w:pPr>
            <w:r w:rsidRPr="00D74A63">
              <w:rPr>
                <w:rFonts w:cs="Calibri"/>
                <w:bCs/>
              </w:rPr>
              <w:t>Can the objective be achieved with tools and resources available, or likely to be available, to those charged with implementing the proposal?</w:t>
            </w:r>
          </w:p>
        </w:tc>
      </w:tr>
    </w:tbl>
    <w:p w14:paraId="3D4A80A3" w14:textId="749F38C4" w:rsidR="009E6A88" w:rsidRPr="00D74A63" w:rsidRDefault="009E6A88" w:rsidP="00C03E16">
      <w:pPr>
        <w:pStyle w:val="Tableheading"/>
      </w:pPr>
      <w:bookmarkStart w:id="48" w:name="_Toc70860149"/>
      <w:r w:rsidRPr="00D74A63">
        <w:lastRenderedPageBreak/>
        <w:t xml:space="preserve">Table </w:t>
      </w:r>
      <w:r w:rsidR="00C03E16" w:rsidRPr="00D74A63">
        <w:t>10</w:t>
      </w:r>
      <w:r w:rsidRPr="00D74A63">
        <w:t xml:space="preserve">: </w:t>
      </w:r>
      <w:r w:rsidR="00650EE8" w:rsidRPr="00D74A63">
        <w:tab/>
      </w:r>
      <w:r w:rsidRPr="00D74A63">
        <w:t>Assessment of Objective 1</w:t>
      </w:r>
      <w:bookmarkEnd w:id="48"/>
    </w:p>
    <w:tbl>
      <w:tblPr>
        <w:tblStyle w:val="TableGrid"/>
        <w:tblW w:w="8505" w:type="dxa"/>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737"/>
        <w:gridCol w:w="6768"/>
      </w:tblGrid>
      <w:tr w:rsidR="009C549F" w:rsidRPr="00D74A63" w14:paraId="1FE79F58" w14:textId="77777777" w:rsidTr="005C49B8">
        <w:trPr>
          <w:tblHeader/>
        </w:trPr>
        <w:tc>
          <w:tcPr>
            <w:tcW w:w="5000" w:type="pct"/>
            <w:gridSpan w:val="2"/>
            <w:tcBorders>
              <w:bottom w:val="single" w:sz="4" w:space="0" w:color="1C556C"/>
            </w:tcBorders>
            <w:shd w:val="clear" w:color="auto" w:fill="1C556C" w:themeFill="accent1"/>
          </w:tcPr>
          <w:p w14:paraId="349053B2" w14:textId="5BCF27F2" w:rsidR="009C549F" w:rsidRPr="00D74A63" w:rsidRDefault="009C549F" w:rsidP="002047CD">
            <w:pPr>
              <w:pStyle w:val="TableTextbold"/>
              <w:spacing w:before="120" w:after="120"/>
              <w:rPr>
                <w:rFonts w:cs="Calibri"/>
                <w:color w:val="FFFFFF" w:themeColor="background1"/>
              </w:rPr>
            </w:pPr>
            <w:r w:rsidRPr="00D74A63">
              <w:rPr>
                <w:rFonts w:cs="Calibri"/>
                <w:color w:val="FFFFFF" w:themeColor="background1"/>
              </w:rPr>
              <w:t>Objective 1: Ensure the risks of harm to the environment, human health and local communities from outdoor tyre storage are appropriately managed</w:t>
            </w:r>
          </w:p>
        </w:tc>
      </w:tr>
      <w:tr w:rsidR="00DF72A9" w:rsidRPr="00D74A63" w14:paraId="30A575FC" w14:textId="31A5CC1D" w:rsidTr="005C49B8">
        <w:trPr>
          <w:tblHeader/>
        </w:trPr>
        <w:tc>
          <w:tcPr>
            <w:tcW w:w="1021" w:type="pct"/>
            <w:shd w:val="clear" w:color="auto" w:fill="D2DDE2" w:themeFill="accent3"/>
          </w:tcPr>
          <w:p w14:paraId="7871610F" w14:textId="25601461" w:rsidR="00DF72A9" w:rsidRPr="00D74A63" w:rsidRDefault="009C549F" w:rsidP="00CB191B">
            <w:pPr>
              <w:pStyle w:val="TableTextbold"/>
              <w:rPr>
                <w:rFonts w:cs="Calibri"/>
              </w:rPr>
            </w:pPr>
            <w:bookmarkStart w:id="49" w:name="_Hlk43134747"/>
            <w:r w:rsidRPr="00D74A63">
              <w:rPr>
                <w:rFonts w:cs="Calibri"/>
              </w:rPr>
              <w:t xml:space="preserve">Criteria </w:t>
            </w:r>
          </w:p>
        </w:tc>
        <w:tc>
          <w:tcPr>
            <w:tcW w:w="3979" w:type="pct"/>
            <w:shd w:val="clear" w:color="auto" w:fill="D2DDE2" w:themeFill="accent3"/>
          </w:tcPr>
          <w:p w14:paraId="40943712" w14:textId="4776BCD7" w:rsidR="00DF72A9" w:rsidRPr="00D74A63" w:rsidRDefault="00DF72A9" w:rsidP="00CB191B">
            <w:pPr>
              <w:pStyle w:val="TableTextbold"/>
              <w:rPr>
                <w:rFonts w:cs="Calibri"/>
              </w:rPr>
            </w:pPr>
            <w:r w:rsidRPr="00D74A63">
              <w:rPr>
                <w:rFonts w:cs="Calibri"/>
              </w:rPr>
              <w:t>A</w:t>
            </w:r>
            <w:r w:rsidR="00C61536" w:rsidRPr="00D74A63">
              <w:rPr>
                <w:rFonts w:cs="Calibri"/>
              </w:rPr>
              <w:t xml:space="preserve">ssessment </w:t>
            </w:r>
          </w:p>
        </w:tc>
      </w:tr>
      <w:tr w:rsidR="00DF72A9" w:rsidRPr="00D74A63" w14:paraId="21EEA678" w14:textId="111192C5" w:rsidTr="005C49B8">
        <w:tc>
          <w:tcPr>
            <w:tcW w:w="1021" w:type="pct"/>
            <w:shd w:val="clear" w:color="auto" w:fill="auto"/>
          </w:tcPr>
          <w:p w14:paraId="56AC1000" w14:textId="77777777" w:rsidR="00DF72A9" w:rsidRPr="00D74A63" w:rsidRDefault="00DF72A9" w:rsidP="00CB191B">
            <w:pPr>
              <w:pStyle w:val="TableTextbold"/>
              <w:rPr>
                <w:rFonts w:cs="Calibri"/>
              </w:rPr>
            </w:pPr>
            <w:r w:rsidRPr="00D74A63">
              <w:rPr>
                <w:rFonts w:cs="Calibri"/>
              </w:rPr>
              <w:t>Relevance</w:t>
            </w:r>
          </w:p>
        </w:tc>
        <w:tc>
          <w:tcPr>
            <w:tcW w:w="3979" w:type="pct"/>
            <w:shd w:val="clear" w:color="auto" w:fill="auto"/>
          </w:tcPr>
          <w:p w14:paraId="6D419001" w14:textId="254220DF" w:rsidR="00FF2774" w:rsidRPr="00D74A63" w:rsidRDefault="007B211C" w:rsidP="00CB191B">
            <w:pPr>
              <w:pStyle w:val="TableText"/>
              <w:rPr>
                <w:rFonts w:cs="Calibri"/>
              </w:rPr>
            </w:pPr>
            <w:r w:rsidRPr="00D74A63">
              <w:rPr>
                <w:rFonts w:cs="Calibri"/>
              </w:rPr>
              <w:t xml:space="preserve">The objective is directly related to </w:t>
            </w:r>
            <w:r w:rsidR="00C97129" w:rsidRPr="00D74A63">
              <w:rPr>
                <w:rFonts w:cs="Calibri"/>
              </w:rPr>
              <w:t xml:space="preserve">resource management issue 1 – </w:t>
            </w:r>
            <w:r w:rsidR="00583DA9" w:rsidRPr="00D74A63">
              <w:rPr>
                <w:rFonts w:cs="Calibri"/>
              </w:rPr>
              <w:t xml:space="preserve">that </w:t>
            </w:r>
            <w:r w:rsidR="00C97129" w:rsidRPr="00D74A63">
              <w:rPr>
                <w:rFonts w:cs="Calibri"/>
              </w:rPr>
              <w:t>outdoor tyre storage</w:t>
            </w:r>
            <w:r w:rsidR="00766D25">
              <w:rPr>
                <w:rFonts w:cs="Calibri"/>
              </w:rPr>
              <w:t xml:space="preserve"> can</w:t>
            </w:r>
            <w:r w:rsidR="00C97129" w:rsidRPr="00D74A63">
              <w:rPr>
                <w:rFonts w:cs="Calibri"/>
              </w:rPr>
              <w:t xml:space="preserve"> present risks to the environment</w:t>
            </w:r>
            <w:r w:rsidR="009E6A88" w:rsidRPr="00D74A63">
              <w:rPr>
                <w:rFonts w:cs="Calibri"/>
              </w:rPr>
              <w:t xml:space="preserve">, </w:t>
            </w:r>
            <w:r w:rsidR="00D51C47" w:rsidRPr="00D74A63">
              <w:rPr>
                <w:rFonts w:cs="Calibri"/>
              </w:rPr>
              <w:t>human health and communities</w:t>
            </w:r>
            <w:r w:rsidR="00C97129" w:rsidRPr="00D74A63">
              <w:rPr>
                <w:rFonts w:cs="Calibri"/>
              </w:rPr>
              <w:t xml:space="preserve">. </w:t>
            </w:r>
            <w:r w:rsidR="00583DA9" w:rsidRPr="00D74A63">
              <w:rPr>
                <w:rFonts w:cs="Calibri"/>
              </w:rPr>
              <w:t xml:space="preserve">The </w:t>
            </w:r>
            <w:r w:rsidR="00BA06EB" w:rsidRPr="00D74A63">
              <w:rPr>
                <w:rFonts w:cs="Calibri"/>
              </w:rPr>
              <w:t xml:space="preserve">National Environmental Standard </w:t>
            </w:r>
            <w:r w:rsidR="00DC4D0B" w:rsidRPr="00D74A63">
              <w:rPr>
                <w:rFonts w:cs="Calibri"/>
              </w:rPr>
              <w:t>(</w:t>
            </w:r>
            <w:r w:rsidR="00583DA9" w:rsidRPr="00D74A63">
              <w:rPr>
                <w:rFonts w:cs="Calibri"/>
              </w:rPr>
              <w:t>NES</w:t>
            </w:r>
            <w:r w:rsidR="00DC4D0B" w:rsidRPr="00D74A63">
              <w:rPr>
                <w:rFonts w:cs="Calibri"/>
              </w:rPr>
              <w:t>)</w:t>
            </w:r>
            <w:r w:rsidR="00274A15" w:rsidRPr="00D74A63">
              <w:rPr>
                <w:rFonts w:cs="Calibri"/>
              </w:rPr>
              <w:t xml:space="preserve"> seeks to reduce the environmental risks posed by outdoor tyre storage through </w:t>
            </w:r>
            <w:r w:rsidR="000A6CA8" w:rsidRPr="00D74A63">
              <w:rPr>
                <w:rFonts w:cs="Calibri"/>
              </w:rPr>
              <w:t>appropriate management practices</w:t>
            </w:r>
            <w:r w:rsidR="00F72F20" w:rsidRPr="00D74A63">
              <w:rPr>
                <w:rFonts w:cs="Calibri"/>
              </w:rPr>
              <w:t xml:space="preserve">. The </w:t>
            </w:r>
            <w:r w:rsidR="006247B9" w:rsidRPr="00D74A63">
              <w:rPr>
                <w:rFonts w:cs="Calibri"/>
              </w:rPr>
              <w:t xml:space="preserve">NES </w:t>
            </w:r>
            <w:r w:rsidR="00F72F20" w:rsidRPr="00D74A63">
              <w:rPr>
                <w:rFonts w:cs="Calibri"/>
              </w:rPr>
              <w:t>provisions</w:t>
            </w:r>
            <w:r w:rsidR="00CC45EC" w:rsidRPr="00D74A63">
              <w:rPr>
                <w:rFonts w:cs="Calibri"/>
              </w:rPr>
              <w:t xml:space="preserve"> </w:t>
            </w:r>
            <w:r w:rsidR="0061783F" w:rsidRPr="00D74A63">
              <w:rPr>
                <w:rFonts w:cs="Calibri"/>
              </w:rPr>
              <w:t xml:space="preserve">that </w:t>
            </w:r>
            <w:r w:rsidR="00F72F20" w:rsidRPr="00D74A63">
              <w:rPr>
                <w:rFonts w:cs="Calibri"/>
              </w:rPr>
              <w:t xml:space="preserve">give effect to this objective </w:t>
            </w:r>
            <w:r w:rsidR="0061783F" w:rsidRPr="00D74A63">
              <w:rPr>
                <w:rFonts w:cs="Calibri"/>
              </w:rPr>
              <w:t xml:space="preserve">will achieve this </w:t>
            </w:r>
            <w:r w:rsidR="00F72F20" w:rsidRPr="00D74A63">
              <w:rPr>
                <w:rFonts w:cs="Calibri"/>
              </w:rPr>
              <w:t xml:space="preserve">through </w:t>
            </w:r>
            <w:r w:rsidR="00E54D0A" w:rsidRPr="00D74A63">
              <w:rPr>
                <w:rFonts w:cs="Calibri"/>
              </w:rPr>
              <w:t xml:space="preserve">introducing more stringent </w:t>
            </w:r>
            <w:r w:rsidR="0061783F" w:rsidRPr="00D74A63">
              <w:rPr>
                <w:rFonts w:cs="Calibri"/>
              </w:rPr>
              <w:t xml:space="preserve">resource </w:t>
            </w:r>
            <w:r w:rsidR="00E54D0A" w:rsidRPr="00D74A63">
              <w:rPr>
                <w:rFonts w:cs="Calibri"/>
              </w:rPr>
              <w:t xml:space="preserve">consent requirements for outdoor tyre storage and permitted activity </w:t>
            </w:r>
            <w:r w:rsidR="00FF2774" w:rsidRPr="00D74A63">
              <w:rPr>
                <w:rFonts w:cs="Calibri"/>
              </w:rPr>
              <w:t xml:space="preserve">standards </w:t>
            </w:r>
            <w:r w:rsidR="005F2D0E" w:rsidRPr="00D74A63">
              <w:rPr>
                <w:rFonts w:cs="Calibri"/>
              </w:rPr>
              <w:t xml:space="preserve">that </w:t>
            </w:r>
            <w:r w:rsidR="00FF2774" w:rsidRPr="00D74A63">
              <w:rPr>
                <w:rFonts w:cs="Calibri"/>
              </w:rPr>
              <w:t xml:space="preserve">control the proximity of </w:t>
            </w:r>
            <w:r w:rsidR="00665E4D" w:rsidRPr="00D74A63">
              <w:rPr>
                <w:rFonts w:cs="Calibri"/>
              </w:rPr>
              <w:t>outdoor</w:t>
            </w:r>
            <w:r w:rsidR="00FF2774" w:rsidRPr="00D74A63">
              <w:rPr>
                <w:rFonts w:cs="Calibri"/>
              </w:rPr>
              <w:t xml:space="preserve"> tyre storage to sensitive areas. </w:t>
            </w:r>
          </w:p>
          <w:p w14:paraId="0C4C0C3B" w14:textId="74F3C3E1" w:rsidR="004216D4" w:rsidRPr="00D74A63" w:rsidRDefault="004C4717" w:rsidP="00CB191B">
            <w:pPr>
              <w:pStyle w:val="TableText"/>
              <w:rPr>
                <w:rFonts w:cs="Calibri"/>
              </w:rPr>
            </w:pPr>
            <w:r w:rsidRPr="00D74A63">
              <w:rPr>
                <w:rFonts w:cs="Calibri"/>
              </w:rPr>
              <w:t xml:space="preserve">The </w:t>
            </w:r>
            <w:r w:rsidR="004216D4" w:rsidRPr="00D74A63">
              <w:rPr>
                <w:rFonts w:cs="Calibri"/>
              </w:rPr>
              <w:t xml:space="preserve">objective </w:t>
            </w:r>
            <w:r w:rsidRPr="00D74A63">
              <w:rPr>
                <w:rFonts w:cs="Calibri"/>
              </w:rPr>
              <w:t xml:space="preserve">will help achieve and provide for </w:t>
            </w:r>
            <w:r w:rsidR="00A938DA" w:rsidRPr="00D74A63">
              <w:rPr>
                <w:rFonts w:cs="Calibri"/>
              </w:rPr>
              <w:t>several</w:t>
            </w:r>
            <w:r w:rsidRPr="00D74A63">
              <w:rPr>
                <w:rFonts w:cs="Calibri"/>
              </w:rPr>
              <w:t xml:space="preserve"> Part 2 </w:t>
            </w:r>
            <w:r w:rsidR="00A938DA" w:rsidRPr="00D74A63">
              <w:rPr>
                <w:rFonts w:cs="Calibri"/>
              </w:rPr>
              <w:t>Resource Management Act 1991 (</w:t>
            </w:r>
            <w:r w:rsidR="004C1539" w:rsidRPr="00D74A63">
              <w:rPr>
                <w:rFonts w:cs="Calibri"/>
              </w:rPr>
              <w:t>RMA</w:t>
            </w:r>
            <w:r w:rsidR="00A938DA" w:rsidRPr="00D74A63">
              <w:rPr>
                <w:rFonts w:cs="Calibri"/>
              </w:rPr>
              <w:t>)</w:t>
            </w:r>
            <w:r w:rsidR="004C1539" w:rsidRPr="00D74A63">
              <w:rPr>
                <w:rFonts w:cs="Calibri"/>
              </w:rPr>
              <w:t xml:space="preserve"> </w:t>
            </w:r>
            <w:r w:rsidRPr="00D74A63">
              <w:rPr>
                <w:rFonts w:cs="Calibri"/>
              </w:rPr>
              <w:t>matters</w:t>
            </w:r>
            <w:r w:rsidR="004216D4" w:rsidRPr="00D74A63">
              <w:rPr>
                <w:rFonts w:cs="Calibri"/>
              </w:rPr>
              <w:t>, in particular:</w:t>
            </w:r>
          </w:p>
          <w:p w14:paraId="11580D3C" w14:textId="2CE08419" w:rsidR="0066005D" w:rsidRPr="00D74A63" w:rsidRDefault="00C63F29" w:rsidP="00CB191B">
            <w:pPr>
              <w:pStyle w:val="TableBullet"/>
              <w:rPr>
                <w:rFonts w:cs="Calibri"/>
              </w:rPr>
            </w:pPr>
            <w:r w:rsidRPr="00D74A63">
              <w:rPr>
                <w:rFonts w:cs="Calibri"/>
              </w:rPr>
              <w:t>s</w:t>
            </w:r>
            <w:r w:rsidR="0066005D" w:rsidRPr="00D74A63">
              <w:rPr>
                <w:rFonts w:cs="Calibri"/>
              </w:rPr>
              <w:t xml:space="preserve">ection 5(2) </w:t>
            </w:r>
            <w:r w:rsidR="00BA7FFB" w:rsidRPr="00D74A63">
              <w:rPr>
                <w:rFonts w:cs="Calibri"/>
              </w:rPr>
              <w:t>–</w:t>
            </w:r>
            <w:r w:rsidR="0066005D" w:rsidRPr="00D74A63">
              <w:rPr>
                <w:rFonts w:cs="Calibri"/>
              </w:rPr>
              <w:t xml:space="preserve"> </w:t>
            </w:r>
            <w:r w:rsidRPr="00D74A63">
              <w:rPr>
                <w:rFonts w:cs="Calibri"/>
              </w:rPr>
              <w:t xml:space="preserve">which </w:t>
            </w:r>
            <w:r w:rsidR="00677FE6" w:rsidRPr="00D74A63">
              <w:rPr>
                <w:rFonts w:cs="Calibri"/>
              </w:rPr>
              <w:t xml:space="preserve">seeks to ensure tyres are managed </w:t>
            </w:r>
            <w:r w:rsidR="001802AF" w:rsidRPr="00D74A63">
              <w:rPr>
                <w:rFonts w:cs="Calibri"/>
              </w:rPr>
              <w:t xml:space="preserve">in a </w:t>
            </w:r>
            <w:r w:rsidR="00AE072C" w:rsidRPr="00D74A63">
              <w:rPr>
                <w:rFonts w:cs="Calibri"/>
              </w:rPr>
              <w:t>way that provides for the health and safety of people and communities</w:t>
            </w:r>
            <w:r w:rsidR="00677FE6" w:rsidRPr="00D74A63">
              <w:rPr>
                <w:rFonts w:cs="Calibri"/>
              </w:rPr>
              <w:t xml:space="preserve"> (</w:t>
            </w:r>
            <w:proofErr w:type="spellStart"/>
            <w:r w:rsidR="00677FE6" w:rsidRPr="00D74A63">
              <w:rPr>
                <w:rFonts w:cs="Calibri"/>
              </w:rPr>
              <w:t>eg</w:t>
            </w:r>
            <w:proofErr w:type="spellEnd"/>
            <w:r w:rsidRPr="00D74A63">
              <w:rPr>
                <w:rFonts w:cs="Calibri"/>
              </w:rPr>
              <w:t>,</w:t>
            </w:r>
            <w:r w:rsidR="00677FE6" w:rsidRPr="00D74A63">
              <w:rPr>
                <w:rFonts w:cs="Calibri"/>
              </w:rPr>
              <w:t xml:space="preserve"> through storage practices that reduce fire risk and associated adverse effects</w:t>
            </w:r>
            <w:r w:rsidR="005E1A71" w:rsidRPr="00D74A63">
              <w:rPr>
                <w:rFonts w:cs="Calibri"/>
              </w:rPr>
              <w:t xml:space="preserve"> for nearby properties and communities</w:t>
            </w:r>
            <w:r w:rsidR="00677FE6" w:rsidRPr="00D74A63">
              <w:rPr>
                <w:rFonts w:cs="Calibri"/>
              </w:rPr>
              <w:t>)</w:t>
            </w:r>
          </w:p>
          <w:p w14:paraId="02A3EEF8" w14:textId="68E34A36" w:rsidR="000138B9" w:rsidRPr="00D74A63" w:rsidRDefault="008C63CC" w:rsidP="00CB191B">
            <w:pPr>
              <w:pStyle w:val="TableBullet"/>
              <w:rPr>
                <w:rFonts w:cs="Calibri"/>
              </w:rPr>
            </w:pPr>
            <w:r w:rsidRPr="00D74A63">
              <w:rPr>
                <w:rFonts w:cs="Calibri"/>
              </w:rPr>
              <w:t>s</w:t>
            </w:r>
            <w:r w:rsidR="000138B9" w:rsidRPr="00D74A63">
              <w:rPr>
                <w:rFonts w:cs="Calibri"/>
              </w:rPr>
              <w:t>ection 5(</w:t>
            </w:r>
            <w:r w:rsidR="00EA42E5" w:rsidRPr="00D74A63">
              <w:rPr>
                <w:rFonts w:cs="Calibri"/>
              </w:rPr>
              <w:t>2)(</w:t>
            </w:r>
            <w:r w:rsidR="00840131" w:rsidRPr="00D74A63">
              <w:rPr>
                <w:rFonts w:cs="Calibri"/>
              </w:rPr>
              <w:t>b</w:t>
            </w:r>
            <w:r w:rsidR="00EA42E5" w:rsidRPr="00D74A63">
              <w:rPr>
                <w:rFonts w:cs="Calibri"/>
              </w:rPr>
              <w:t xml:space="preserve">) – </w:t>
            </w:r>
            <w:r w:rsidRPr="00D74A63">
              <w:rPr>
                <w:rFonts w:cs="Calibri"/>
              </w:rPr>
              <w:t xml:space="preserve">which </w:t>
            </w:r>
            <w:r w:rsidR="002D7416" w:rsidRPr="00D74A63">
              <w:rPr>
                <w:rFonts w:cs="Calibri"/>
              </w:rPr>
              <w:t xml:space="preserve">will help </w:t>
            </w:r>
            <w:r w:rsidR="00EA42E5" w:rsidRPr="00D74A63">
              <w:rPr>
                <w:rFonts w:cs="Calibri"/>
              </w:rPr>
              <w:t>safeguard the life-supporting capacity of air, water, soil</w:t>
            </w:r>
            <w:r w:rsidR="004C1539" w:rsidRPr="00D74A63">
              <w:rPr>
                <w:rFonts w:cs="Calibri"/>
              </w:rPr>
              <w:t xml:space="preserve"> and ecosystems</w:t>
            </w:r>
            <w:r w:rsidR="002649ED" w:rsidRPr="00D74A63">
              <w:rPr>
                <w:rFonts w:cs="Calibri"/>
              </w:rPr>
              <w:t xml:space="preserve"> through controlling the proximity of tyres to sensitive receiving environments</w:t>
            </w:r>
            <w:r w:rsidR="002D7416" w:rsidRPr="00D74A63">
              <w:rPr>
                <w:rFonts w:cs="Calibri"/>
              </w:rPr>
              <w:t xml:space="preserve"> (</w:t>
            </w:r>
            <w:proofErr w:type="spellStart"/>
            <w:r w:rsidR="002D7416" w:rsidRPr="00D74A63">
              <w:rPr>
                <w:rFonts w:cs="Calibri"/>
              </w:rPr>
              <w:t>ie</w:t>
            </w:r>
            <w:proofErr w:type="spellEnd"/>
            <w:r w:rsidRPr="00D74A63">
              <w:rPr>
                <w:rFonts w:cs="Calibri"/>
              </w:rPr>
              <w:t>,</w:t>
            </w:r>
            <w:r w:rsidR="002D7416" w:rsidRPr="00D74A63">
              <w:rPr>
                <w:rFonts w:cs="Calibri"/>
              </w:rPr>
              <w:t xml:space="preserve"> water</w:t>
            </w:r>
            <w:r w:rsidRPr="00D74A63">
              <w:rPr>
                <w:rFonts w:cs="Calibri"/>
              </w:rPr>
              <w:t xml:space="preserve"> </w:t>
            </w:r>
            <w:r w:rsidR="002D7416" w:rsidRPr="00D74A63">
              <w:rPr>
                <w:rFonts w:cs="Calibri"/>
              </w:rPr>
              <w:t>bodies</w:t>
            </w:r>
            <w:r w:rsidR="00AF47ED" w:rsidRPr="00D74A63">
              <w:rPr>
                <w:rFonts w:cs="Calibri"/>
              </w:rPr>
              <w:t xml:space="preserve"> and</w:t>
            </w:r>
            <w:r w:rsidR="005101CC" w:rsidRPr="00D74A63">
              <w:rPr>
                <w:rFonts w:cs="Calibri"/>
              </w:rPr>
              <w:t xml:space="preserve"> </w:t>
            </w:r>
            <w:r w:rsidR="00AF47ED" w:rsidRPr="00D74A63">
              <w:rPr>
                <w:rFonts w:cs="Calibri"/>
              </w:rPr>
              <w:t>coastal marine areas</w:t>
            </w:r>
            <w:r w:rsidR="005101CC" w:rsidRPr="00D74A63">
              <w:rPr>
                <w:rFonts w:cs="Calibri"/>
              </w:rPr>
              <w:t>)</w:t>
            </w:r>
            <w:r w:rsidR="004C1539" w:rsidRPr="00D74A63">
              <w:rPr>
                <w:rFonts w:cs="Calibri"/>
              </w:rPr>
              <w:t xml:space="preserve"> </w:t>
            </w:r>
          </w:p>
          <w:p w14:paraId="5CA4A88F" w14:textId="6C043C42" w:rsidR="00DF72A9" w:rsidRPr="00D74A63" w:rsidRDefault="00AF47ED" w:rsidP="00CB191B">
            <w:pPr>
              <w:pStyle w:val="TableBullet"/>
              <w:rPr>
                <w:rFonts w:cs="Calibri"/>
              </w:rPr>
            </w:pPr>
            <w:r w:rsidRPr="00D74A63">
              <w:rPr>
                <w:rFonts w:cs="Calibri"/>
              </w:rPr>
              <w:t>s</w:t>
            </w:r>
            <w:r w:rsidR="004216D4" w:rsidRPr="00D74A63">
              <w:rPr>
                <w:rFonts w:cs="Calibri"/>
              </w:rPr>
              <w:t>ec</w:t>
            </w:r>
            <w:r w:rsidR="005A3207" w:rsidRPr="00D74A63">
              <w:rPr>
                <w:rFonts w:cs="Calibri"/>
              </w:rPr>
              <w:t>tion 5(</w:t>
            </w:r>
            <w:r w:rsidR="00CC4B1D" w:rsidRPr="00D74A63">
              <w:rPr>
                <w:rFonts w:cs="Calibri"/>
              </w:rPr>
              <w:t xml:space="preserve">2)(c) – </w:t>
            </w:r>
            <w:r w:rsidRPr="00D74A63">
              <w:rPr>
                <w:rFonts w:cs="Calibri"/>
              </w:rPr>
              <w:t xml:space="preserve">which </w:t>
            </w:r>
            <w:r w:rsidR="005101CC" w:rsidRPr="00D74A63">
              <w:rPr>
                <w:rFonts w:cs="Calibri"/>
              </w:rPr>
              <w:t xml:space="preserve">will help </w:t>
            </w:r>
            <w:r w:rsidR="00CC4B1D" w:rsidRPr="00D74A63">
              <w:rPr>
                <w:rFonts w:cs="Calibri"/>
              </w:rPr>
              <w:t xml:space="preserve">avoid, remedy and </w:t>
            </w:r>
            <w:r w:rsidR="000138B9" w:rsidRPr="00D74A63">
              <w:rPr>
                <w:rFonts w:cs="Calibri"/>
              </w:rPr>
              <w:t>mitigat</w:t>
            </w:r>
            <w:r w:rsidR="0024290F" w:rsidRPr="00D74A63">
              <w:rPr>
                <w:rFonts w:cs="Calibri"/>
              </w:rPr>
              <w:t>e</w:t>
            </w:r>
            <w:r w:rsidR="000138B9" w:rsidRPr="00D74A63">
              <w:rPr>
                <w:rFonts w:cs="Calibri"/>
              </w:rPr>
              <w:t xml:space="preserve"> adverse effects of </w:t>
            </w:r>
            <w:r w:rsidR="00091025" w:rsidRPr="00D74A63">
              <w:rPr>
                <w:rFonts w:cs="Calibri"/>
              </w:rPr>
              <w:t>outdoor</w:t>
            </w:r>
            <w:r w:rsidR="000138B9" w:rsidRPr="00D74A63">
              <w:rPr>
                <w:rFonts w:cs="Calibri"/>
              </w:rPr>
              <w:t xml:space="preserve"> tyre storage on the environment</w:t>
            </w:r>
            <w:r w:rsidR="002649ED" w:rsidRPr="00D74A63">
              <w:rPr>
                <w:rFonts w:cs="Calibri"/>
              </w:rPr>
              <w:t xml:space="preserve"> through improved management </w:t>
            </w:r>
            <w:proofErr w:type="gramStart"/>
            <w:r w:rsidR="002649ED" w:rsidRPr="00D74A63">
              <w:rPr>
                <w:rFonts w:cs="Calibri"/>
              </w:rPr>
              <w:t>practices</w:t>
            </w:r>
            <w:proofErr w:type="gramEnd"/>
            <w:r w:rsidR="000138B9" w:rsidRPr="00D74A63">
              <w:rPr>
                <w:rFonts w:cs="Calibri"/>
              </w:rPr>
              <w:t xml:space="preserve"> </w:t>
            </w:r>
          </w:p>
          <w:p w14:paraId="6C368DAB" w14:textId="0B51ACAB" w:rsidR="004C1539" w:rsidRPr="00D74A63" w:rsidRDefault="00AF47ED" w:rsidP="00CB191B">
            <w:pPr>
              <w:pStyle w:val="TableBullet"/>
              <w:rPr>
                <w:rFonts w:cs="Calibri"/>
              </w:rPr>
            </w:pPr>
            <w:r w:rsidRPr="00D74A63">
              <w:rPr>
                <w:rFonts w:cs="Calibri"/>
              </w:rPr>
              <w:t>s</w:t>
            </w:r>
            <w:r w:rsidR="004C1539" w:rsidRPr="00D74A63">
              <w:rPr>
                <w:rFonts w:cs="Calibri"/>
              </w:rPr>
              <w:t xml:space="preserve">ection 6(a) – </w:t>
            </w:r>
            <w:r w:rsidRPr="00D74A63">
              <w:rPr>
                <w:rFonts w:cs="Calibri"/>
              </w:rPr>
              <w:t>wh</w:t>
            </w:r>
            <w:r w:rsidR="00EC0DBA" w:rsidRPr="00D74A63">
              <w:rPr>
                <w:rFonts w:cs="Calibri"/>
              </w:rPr>
              <w:t>ich</w:t>
            </w:r>
            <w:r w:rsidRPr="00D74A63">
              <w:rPr>
                <w:rFonts w:cs="Calibri"/>
              </w:rPr>
              <w:t xml:space="preserve"> </w:t>
            </w:r>
            <w:r w:rsidR="00D601E2" w:rsidRPr="00D74A63">
              <w:rPr>
                <w:rFonts w:cs="Calibri"/>
              </w:rPr>
              <w:t xml:space="preserve">will help to </w:t>
            </w:r>
            <w:r w:rsidR="004C1539" w:rsidRPr="00D74A63">
              <w:rPr>
                <w:rFonts w:cs="Calibri"/>
              </w:rPr>
              <w:t>preserv</w:t>
            </w:r>
            <w:r w:rsidR="00D601E2" w:rsidRPr="00D74A63">
              <w:rPr>
                <w:rFonts w:cs="Calibri"/>
              </w:rPr>
              <w:t>e</w:t>
            </w:r>
            <w:r w:rsidR="004C1539" w:rsidRPr="00D74A63">
              <w:rPr>
                <w:rFonts w:cs="Calibri"/>
              </w:rPr>
              <w:t xml:space="preserve"> the natural character of the coastal environment and water</w:t>
            </w:r>
            <w:r w:rsidR="00EC0DBA" w:rsidRPr="00D74A63">
              <w:rPr>
                <w:rFonts w:cs="Calibri"/>
              </w:rPr>
              <w:t xml:space="preserve"> </w:t>
            </w:r>
            <w:r w:rsidR="004C1539" w:rsidRPr="00D74A63">
              <w:rPr>
                <w:rFonts w:cs="Calibri"/>
              </w:rPr>
              <w:t xml:space="preserve">bodies </w:t>
            </w:r>
            <w:r w:rsidR="00D601E2" w:rsidRPr="00D74A63">
              <w:rPr>
                <w:rFonts w:cs="Calibri"/>
              </w:rPr>
              <w:t xml:space="preserve">and their margins </w:t>
            </w:r>
            <w:r w:rsidR="00967DB6" w:rsidRPr="00D74A63">
              <w:rPr>
                <w:rFonts w:cs="Calibri"/>
              </w:rPr>
              <w:t xml:space="preserve">through requirements </w:t>
            </w:r>
            <w:r w:rsidR="00DB4566" w:rsidRPr="00D74A63">
              <w:rPr>
                <w:rFonts w:cs="Calibri"/>
              </w:rPr>
              <w:t>for outdoor tyre storage to be set</w:t>
            </w:r>
            <w:r w:rsidR="00AA4A4A" w:rsidRPr="00D74A63">
              <w:rPr>
                <w:rFonts w:cs="Calibri"/>
              </w:rPr>
              <w:t xml:space="preserve"> </w:t>
            </w:r>
            <w:r w:rsidR="00DB4566" w:rsidRPr="00D74A63">
              <w:rPr>
                <w:rFonts w:cs="Calibri"/>
              </w:rPr>
              <w:t xml:space="preserve">back from these </w:t>
            </w:r>
            <w:proofErr w:type="gramStart"/>
            <w:r w:rsidR="00DB4566" w:rsidRPr="00D74A63">
              <w:rPr>
                <w:rFonts w:cs="Calibri"/>
              </w:rPr>
              <w:t>areas</w:t>
            </w:r>
            <w:proofErr w:type="gramEnd"/>
            <w:r w:rsidR="00A5540C" w:rsidRPr="00D74A63">
              <w:rPr>
                <w:rFonts w:cs="Calibri"/>
              </w:rPr>
              <w:t xml:space="preserve"> </w:t>
            </w:r>
          </w:p>
          <w:p w14:paraId="36A9BB55" w14:textId="2D60DC87" w:rsidR="00A5540C" w:rsidRPr="00D74A63" w:rsidRDefault="00EC0DBA" w:rsidP="00CB191B">
            <w:pPr>
              <w:pStyle w:val="TableBullet"/>
              <w:rPr>
                <w:rFonts w:cs="Calibri"/>
              </w:rPr>
            </w:pPr>
            <w:r w:rsidRPr="00D74A63">
              <w:rPr>
                <w:rFonts w:cs="Calibri"/>
              </w:rPr>
              <w:t>s</w:t>
            </w:r>
            <w:r w:rsidR="00A5540C" w:rsidRPr="00D74A63">
              <w:rPr>
                <w:rFonts w:cs="Calibri"/>
              </w:rPr>
              <w:t xml:space="preserve">ection 7(f) – </w:t>
            </w:r>
            <w:r w:rsidRPr="00D74A63">
              <w:rPr>
                <w:rFonts w:cs="Calibri"/>
              </w:rPr>
              <w:t xml:space="preserve">which </w:t>
            </w:r>
            <w:r w:rsidR="00D601E2" w:rsidRPr="00D74A63">
              <w:rPr>
                <w:rFonts w:cs="Calibri"/>
              </w:rPr>
              <w:t xml:space="preserve">will help </w:t>
            </w:r>
            <w:r w:rsidR="00A5540C" w:rsidRPr="00D74A63">
              <w:rPr>
                <w:rFonts w:cs="Calibri"/>
              </w:rPr>
              <w:t xml:space="preserve">maintain the quality of the environment </w:t>
            </w:r>
            <w:r w:rsidR="00280324" w:rsidRPr="00D74A63">
              <w:rPr>
                <w:rFonts w:cs="Calibri"/>
              </w:rPr>
              <w:t xml:space="preserve">through </w:t>
            </w:r>
            <w:r w:rsidR="00B140BF" w:rsidRPr="00D74A63">
              <w:rPr>
                <w:rFonts w:cs="Calibri"/>
              </w:rPr>
              <w:t xml:space="preserve">more appropriate </w:t>
            </w:r>
            <w:r w:rsidR="00280324" w:rsidRPr="00D74A63">
              <w:rPr>
                <w:rFonts w:cs="Calibri"/>
              </w:rPr>
              <w:t xml:space="preserve">management of outdoor tyre storage. </w:t>
            </w:r>
          </w:p>
          <w:p w14:paraId="6A385240" w14:textId="77F8FEA2" w:rsidR="00B2504E" w:rsidRPr="00D74A63" w:rsidRDefault="00B2504E" w:rsidP="005C49B8">
            <w:pPr>
              <w:pStyle w:val="TableText"/>
              <w:rPr>
                <w:rFonts w:cs="Calibri"/>
              </w:rPr>
            </w:pPr>
            <w:r w:rsidRPr="00D74A63">
              <w:rPr>
                <w:rFonts w:cs="Calibri"/>
              </w:rPr>
              <w:t>As such, the objective is assessed as</w:t>
            </w:r>
            <w:r w:rsidR="00DA0352" w:rsidRPr="00D74A63">
              <w:rPr>
                <w:rFonts w:cs="Calibri"/>
              </w:rPr>
              <w:t xml:space="preserve"> </w:t>
            </w:r>
            <w:r w:rsidRPr="00D74A63">
              <w:rPr>
                <w:rFonts w:cs="Calibri"/>
              </w:rPr>
              <w:t xml:space="preserve">being directly relevant to addressing the </w:t>
            </w:r>
            <w:r w:rsidR="00DA0352" w:rsidRPr="00D74A63">
              <w:rPr>
                <w:rFonts w:cs="Calibri"/>
              </w:rPr>
              <w:t xml:space="preserve">identified </w:t>
            </w:r>
            <w:r w:rsidRPr="00D74A63">
              <w:rPr>
                <w:rFonts w:cs="Calibri"/>
              </w:rPr>
              <w:t xml:space="preserve">resource management issue and </w:t>
            </w:r>
            <w:r w:rsidR="00F658B1" w:rsidRPr="00D74A63">
              <w:rPr>
                <w:rFonts w:cs="Calibri"/>
              </w:rPr>
              <w:t xml:space="preserve">helping to achieve </w:t>
            </w:r>
            <w:r w:rsidR="00265371" w:rsidRPr="00D74A63">
              <w:rPr>
                <w:rFonts w:cs="Calibri"/>
              </w:rPr>
              <w:t>several</w:t>
            </w:r>
            <w:r w:rsidR="00C72AC1" w:rsidRPr="00D74A63">
              <w:rPr>
                <w:rFonts w:cs="Calibri"/>
              </w:rPr>
              <w:t xml:space="preserve"> matters within the </w:t>
            </w:r>
            <w:r w:rsidR="00F658B1" w:rsidRPr="00D74A63">
              <w:rPr>
                <w:rFonts w:cs="Calibri"/>
              </w:rPr>
              <w:t xml:space="preserve">purpose </w:t>
            </w:r>
            <w:r w:rsidR="00C72AC1" w:rsidRPr="00D74A63">
              <w:rPr>
                <w:rFonts w:cs="Calibri"/>
              </w:rPr>
              <w:t xml:space="preserve">and principles </w:t>
            </w:r>
            <w:r w:rsidR="00F658B1" w:rsidRPr="00D74A63">
              <w:rPr>
                <w:rFonts w:cs="Calibri"/>
              </w:rPr>
              <w:t>of the RMA.</w:t>
            </w:r>
            <w:r w:rsidR="00C57F34" w:rsidRPr="00D74A63">
              <w:rPr>
                <w:rFonts w:cs="Calibri"/>
              </w:rPr>
              <w:t xml:space="preserve"> </w:t>
            </w:r>
          </w:p>
        </w:tc>
      </w:tr>
      <w:tr w:rsidR="00DF72A9" w:rsidRPr="00D74A63" w14:paraId="7E9C9C9E" w14:textId="413BBBFA" w:rsidTr="005C49B8">
        <w:tc>
          <w:tcPr>
            <w:tcW w:w="1021" w:type="pct"/>
          </w:tcPr>
          <w:p w14:paraId="70516BAC" w14:textId="77777777" w:rsidR="00DF72A9" w:rsidRPr="00D74A63" w:rsidRDefault="00DF72A9" w:rsidP="00CB191B">
            <w:pPr>
              <w:pStyle w:val="TableTextbold"/>
              <w:rPr>
                <w:rFonts w:cs="Calibri"/>
              </w:rPr>
            </w:pPr>
            <w:r w:rsidRPr="00D74A63">
              <w:rPr>
                <w:rFonts w:cs="Calibri"/>
              </w:rPr>
              <w:t>Usefulness</w:t>
            </w:r>
          </w:p>
        </w:tc>
        <w:tc>
          <w:tcPr>
            <w:tcW w:w="3979" w:type="pct"/>
          </w:tcPr>
          <w:p w14:paraId="74D6EF26" w14:textId="17A2E73E" w:rsidR="00DF72A9" w:rsidRPr="00D74A63" w:rsidRDefault="00480D7D" w:rsidP="00CB191B">
            <w:pPr>
              <w:pStyle w:val="TableText"/>
              <w:rPr>
                <w:rFonts w:cs="Calibri"/>
              </w:rPr>
            </w:pPr>
            <w:r w:rsidRPr="00D74A63">
              <w:rPr>
                <w:rFonts w:cs="Calibri"/>
              </w:rPr>
              <w:t xml:space="preserve">The objective </w:t>
            </w:r>
            <w:r w:rsidR="001B1138" w:rsidRPr="00D74A63">
              <w:rPr>
                <w:rFonts w:cs="Calibri"/>
              </w:rPr>
              <w:t xml:space="preserve">and implementing provisions will help regional councils carry out their statutory functions </w:t>
            </w:r>
            <w:r w:rsidR="003F379C" w:rsidRPr="00D74A63">
              <w:rPr>
                <w:rFonts w:cs="Calibri"/>
              </w:rPr>
              <w:t>under section 30</w:t>
            </w:r>
            <w:r w:rsidR="00F23D8E" w:rsidRPr="00D74A63">
              <w:rPr>
                <w:rFonts w:cs="Calibri"/>
              </w:rPr>
              <w:t xml:space="preserve"> of the RMA to maintain water quality and control the discharge of contaminants into </w:t>
            </w:r>
            <w:r w:rsidR="002662C0" w:rsidRPr="00D74A63">
              <w:rPr>
                <w:rFonts w:cs="Calibri"/>
              </w:rPr>
              <w:t xml:space="preserve">land, </w:t>
            </w:r>
            <w:r w:rsidR="00F23D8E" w:rsidRPr="00D74A63">
              <w:rPr>
                <w:rFonts w:cs="Calibri"/>
              </w:rPr>
              <w:t>air</w:t>
            </w:r>
            <w:r w:rsidR="002662C0" w:rsidRPr="00D74A63">
              <w:rPr>
                <w:rFonts w:cs="Calibri"/>
              </w:rPr>
              <w:t xml:space="preserve"> and water</w:t>
            </w:r>
            <w:r w:rsidR="003F379C" w:rsidRPr="00D74A63">
              <w:rPr>
                <w:rFonts w:cs="Calibri"/>
              </w:rPr>
              <w:t xml:space="preserve">. </w:t>
            </w:r>
            <w:r w:rsidR="00F23D8E" w:rsidRPr="00D74A63">
              <w:rPr>
                <w:rFonts w:cs="Calibri"/>
              </w:rPr>
              <w:t>The pro</w:t>
            </w:r>
            <w:r w:rsidR="002662C0" w:rsidRPr="00D74A63">
              <w:rPr>
                <w:rFonts w:cs="Calibri"/>
              </w:rPr>
              <w:t xml:space="preserve">visions that implement the objective </w:t>
            </w:r>
            <w:r w:rsidR="00084450" w:rsidRPr="00D74A63">
              <w:rPr>
                <w:rFonts w:cs="Calibri"/>
              </w:rPr>
              <w:t xml:space="preserve">will </w:t>
            </w:r>
            <w:r w:rsidR="000D594C" w:rsidRPr="00D74A63">
              <w:rPr>
                <w:rFonts w:cs="Calibri"/>
              </w:rPr>
              <w:t xml:space="preserve">address a regulatory gap under the RMA in relation to outdoor </w:t>
            </w:r>
            <w:r w:rsidR="002E1193" w:rsidRPr="00D74A63">
              <w:rPr>
                <w:rFonts w:cs="Calibri"/>
              </w:rPr>
              <w:t>tyre storage</w:t>
            </w:r>
            <w:r w:rsidR="00EF6110" w:rsidRPr="00D74A63">
              <w:rPr>
                <w:rFonts w:cs="Calibri"/>
              </w:rPr>
              <w:t>,</w:t>
            </w:r>
            <w:r w:rsidR="002E1193" w:rsidRPr="00D74A63">
              <w:rPr>
                <w:rFonts w:cs="Calibri"/>
              </w:rPr>
              <w:t xml:space="preserve"> </w:t>
            </w:r>
            <w:r w:rsidR="00ED4485" w:rsidRPr="00D74A63">
              <w:rPr>
                <w:rFonts w:cs="Calibri"/>
              </w:rPr>
              <w:t xml:space="preserve">by </w:t>
            </w:r>
            <w:r w:rsidR="00084450" w:rsidRPr="00D74A63">
              <w:rPr>
                <w:rFonts w:cs="Calibri"/>
              </w:rPr>
              <w:t>introduc</w:t>
            </w:r>
            <w:r w:rsidR="002E1193" w:rsidRPr="00D74A63">
              <w:rPr>
                <w:rFonts w:cs="Calibri"/>
              </w:rPr>
              <w:t>ing</w:t>
            </w:r>
            <w:r w:rsidR="00084450" w:rsidRPr="00D74A63">
              <w:rPr>
                <w:rFonts w:cs="Calibri"/>
              </w:rPr>
              <w:t xml:space="preserve"> nationally consistent rules </w:t>
            </w:r>
            <w:r w:rsidR="002E1193" w:rsidRPr="00D74A63">
              <w:rPr>
                <w:rFonts w:cs="Calibri"/>
              </w:rPr>
              <w:t xml:space="preserve">and standards </w:t>
            </w:r>
            <w:r w:rsidR="00084450" w:rsidRPr="00D74A63">
              <w:rPr>
                <w:rFonts w:cs="Calibri"/>
              </w:rPr>
              <w:t>for outdoor tyre storage</w:t>
            </w:r>
            <w:r w:rsidR="003D25F2" w:rsidRPr="00D74A63">
              <w:rPr>
                <w:rFonts w:cs="Calibri"/>
              </w:rPr>
              <w:t xml:space="preserve">. </w:t>
            </w:r>
            <w:r w:rsidR="0089371A" w:rsidRPr="00D74A63">
              <w:rPr>
                <w:rFonts w:cs="Calibri"/>
              </w:rPr>
              <w:t>The</w:t>
            </w:r>
            <w:r w:rsidR="00CD2CEC" w:rsidRPr="00D74A63">
              <w:rPr>
                <w:rFonts w:cs="Calibri"/>
              </w:rPr>
              <w:t xml:space="preserve"> introduction of nationally consistent </w:t>
            </w:r>
            <w:r w:rsidR="00C960F5" w:rsidRPr="00D74A63">
              <w:rPr>
                <w:rFonts w:cs="Calibri"/>
              </w:rPr>
              <w:t xml:space="preserve">regulation for outdoor tyre storage </w:t>
            </w:r>
            <w:r w:rsidR="0089371A" w:rsidRPr="00D74A63">
              <w:rPr>
                <w:rFonts w:cs="Calibri"/>
              </w:rPr>
              <w:t xml:space="preserve">will enable regional councils to manage </w:t>
            </w:r>
            <w:r w:rsidR="00F04864" w:rsidRPr="00D74A63">
              <w:rPr>
                <w:rFonts w:cs="Calibri"/>
              </w:rPr>
              <w:t>this</w:t>
            </w:r>
            <w:r w:rsidR="0089371A" w:rsidRPr="00D74A63">
              <w:rPr>
                <w:rFonts w:cs="Calibri"/>
              </w:rPr>
              <w:t xml:space="preserve"> storage </w:t>
            </w:r>
            <w:r w:rsidR="00D861A7" w:rsidRPr="00D74A63">
              <w:rPr>
                <w:rFonts w:cs="Calibri"/>
              </w:rPr>
              <w:t xml:space="preserve">more proactively </w:t>
            </w:r>
            <w:r w:rsidR="0089371A" w:rsidRPr="00D74A63">
              <w:rPr>
                <w:rFonts w:cs="Calibri"/>
              </w:rPr>
              <w:t>within their regions</w:t>
            </w:r>
            <w:r w:rsidR="000D427B" w:rsidRPr="00D74A63">
              <w:rPr>
                <w:rFonts w:cs="Calibri"/>
              </w:rPr>
              <w:t>,</w:t>
            </w:r>
            <w:r w:rsidR="0089371A" w:rsidRPr="00D74A63">
              <w:rPr>
                <w:rFonts w:cs="Calibri"/>
              </w:rPr>
              <w:t xml:space="preserve"> to </w:t>
            </w:r>
            <w:r w:rsidR="00385115" w:rsidRPr="00D74A63">
              <w:rPr>
                <w:rFonts w:cs="Calibri"/>
              </w:rPr>
              <w:t xml:space="preserve">reduce the risks of adverse environmental effects. </w:t>
            </w:r>
            <w:r w:rsidR="00B14345" w:rsidRPr="00D74A63">
              <w:rPr>
                <w:rFonts w:cs="Calibri"/>
              </w:rPr>
              <w:t xml:space="preserve">It will also enable regional councils to undertake </w:t>
            </w:r>
            <w:r w:rsidR="00D16AF3" w:rsidRPr="00D74A63">
              <w:rPr>
                <w:rFonts w:cs="Calibri"/>
              </w:rPr>
              <w:t>compliance, monitoring and enforcement</w:t>
            </w:r>
            <w:r w:rsidR="00B0777F" w:rsidRPr="00D74A63">
              <w:rPr>
                <w:rFonts w:cs="Calibri"/>
              </w:rPr>
              <w:t xml:space="preserve"> (</w:t>
            </w:r>
            <w:r w:rsidR="00B14345" w:rsidRPr="00D74A63">
              <w:rPr>
                <w:rFonts w:cs="Calibri"/>
              </w:rPr>
              <w:t>CME</w:t>
            </w:r>
            <w:r w:rsidR="00B0777F" w:rsidRPr="00D74A63">
              <w:rPr>
                <w:rFonts w:cs="Calibri"/>
              </w:rPr>
              <w:t>)</w:t>
            </w:r>
            <w:r w:rsidR="00B14345" w:rsidRPr="00D74A63">
              <w:rPr>
                <w:rFonts w:cs="Calibri"/>
              </w:rPr>
              <w:t xml:space="preserve"> more effectively and efficiently</w:t>
            </w:r>
            <w:r w:rsidR="00D16AF3" w:rsidRPr="00D74A63">
              <w:rPr>
                <w:rFonts w:cs="Calibri"/>
              </w:rPr>
              <w:t>,</w:t>
            </w:r>
            <w:r w:rsidR="00B14345" w:rsidRPr="00D74A63">
              <w:rPr>
                <w:rFonts w:cs="Calibri"/>
              </w:rPr>
              <w:t xml:space="preserve"> </w:t>
            </w:r>
            <w:r w:rsidR="00460B84" w:rsidRPr="00D74A63">
              <w:rPr>
                <w:rFonts w:cs="Calibri"/>
              </w:rPr>
              <w:t xml:space="preserve">compared </w:t>
            </w:r>
            <w:r w:rsidR="00D16AF3" w:rsidRPr="00D74A63">
              <w:rPr>
                <w:rFonts w:cs="Calibri"/>
              </w:rPr>
              <w:t>wit</w:t>
            </w:r>
            <w:r w:rsidR="000D427B" w:rsidRPr="00D74A63">
              <w:rPr>
                <w:rFonts w:cs="Calibri"/>
              </w:rPr>
              <w:t>h</w:t>
            </w:r>
            <w:r w:rsidR="00460B84" w:rsidRPr="00D74A63">
              <w:rPr>
                <w:rFonts w:cs="Calibri"/>
              </w:rPr>
              <w:t xml:space="preserve"> relying on the general restrictions and enforcement provisions in the RMA. </w:t>
            </w:r>
            <w:r w:rsidR="00A2462C" w:rsidRPr="00D74A63">
              <w:rPr>
                <w:rFonts w:cs="Calibri"/>
              </w:rPr>
              <w:t xml:space="preserve">Feedback from </w:t>
            </w:r>
            <w:r w:rsidR="006C7030" w:rsidRPr="00D74A63">
              <w:rPr>
                <w:rFonts w:cs="Calibri"/>
              </w:rPr>
              <w:t>regional councils h</w:t>
            </w:r>
            <w:r w:rsidR="00B06EF0" w:rsidRPr="00D74A63">
              <w:rPr>
                <w:rFonts w:cs="Calibri"/>
              </w:rPr>
              <w:t>as</w:t>
            </w:r>
            <w:r w:rsidR="006C7030" w:rsidRPr="00D74A63">
              <w:rPr>
                <w:rFonts w:cs="Calibri"/>
              </w:rPr>
              <w:t xml:space="preserve"> generally be</w:t>
            </w:r>
            <w:r w:rsidR="00380A11" w:rsidRPr="00D74A63">
              <w:rPr>
                <w:rFonts w:cs="Calibri"/>
              </w:rPr>
              <w:t>en</w:t>
            </w:r>
            <w:r w:rsidR="006C7030" w:rsidRPr="00D74A63">
              <w:rPr>
                <w:rFonts w:cs="Calibri"/>
              </w:rPr>
              <w:t xml:space="preserve"> supportive of the introduction of nationally consistent regulation </w:t>
            </w:r>
            <w:r w:rsidR="00261A24" w:rsidRPr="00D74A63">
              <w:rPr>
                <w:rFonts w:cs="Calibri"/>
              </w:rPr>
              <w:t xml:space="preserve">for outdoor tyre storage </w:t>
            </w:r>
            <w:r w:rsidR="000D427B" w:rsidRPr="00D74A63">
              <w:rPr>
                <w:rFonts w:cs="Calibri"/>
              </w:rPr>
              <w:t>because</w:t>
            </w:r>
            <w:r w:rsidR="008720D0" w:rsidRPr="00D74A63">
              <w:rPr>
                <w:rFonts w:cs="Calibri"/>
              </w:rPr>
              <w:t xml:space="preserve"> </w:t>
            </w:r>
            <w:r w:rsidR="006F77BA" w:rsidRPr="00D74A63">
              <w:rPr>
                <w:rFonts w:cs="Calibri"/>
              </w:rPr>
              <w:t>it</w:t>
            </w:r>
            <w:r w:rsidR="00243457" w:rsidRPr="00D74A63">
              <w:rPr>
                <w:rFonts w:cs="Calibri"/>
              </w:rPr>
              <w:t xml:space="preserve"> will </w:t>
            </w:r>
            <w:r w:rsidR="00261A24" w:rsidRPr="00D74A63">
              <w:rPr>
                <w:rFonts w:cs="Calibri"/>
              </w:rPr>
              <w:t>enable them to manage th</w:t>
            </w:r>
            <w:r w:rsidR="006F77BA" w:rsidRPr="00D74A63">
              <w:rPr>
                <w:rFonts w:cs="Calibri"/>
              </w:rPr>
              <w:t>e</w:t>
            </w:r>
            <w:r w:rsidR="00B06EF0" w:rsidRPr="00D74A63">
              <w:rPr>
                <w:rFonts w:cs="Calibri"/>
              </w:rPr>
              <w:t xml:space="preserve"> </w:t>
            </w:r>
            <w:r w:rsidR="00261A24" w:rsidRPr="00D74A63">
              <w:rPr>
                <w:rFonts w:cs="Calibri"/>
              </w:rPr>
              <w:t xml:space="preserve">issue more effectively and </w:t>
            </w:r>
            <w:proofErr w:type="gramStart"/>
            <w:r w:rsidR="00261A24" w:rsidRPr="00D74A63">
              <w:rPr>
                <w:rFonts w:cs="Calibri"/>
              </w:rPr>
              <w:t>efficiently</w:t>
            </w:r>
            <w:r w:rsidR="00B06EF0" w:rsidRPr="00D74A63">
              <w:rPr>
                <w:rFonts w:cs="Calibri"/>
              </w:rPr>
              <w:t>, and</w:t>
            </w:r>
            <w:proofErr w:type="gramEnd"/>
            <w:r w:rsidR="00B06EF0" w:rsidRPr="00D74A63">
              <w:rPr>
                <w:rFonts w:cs="Calibri"/>
              </w:rPr>
              <w:t xml:space="preserve"> avoid the need for individual plan changes</w:t>
            </w:r>
            <w:r w:rsidR="00261A24" w:rsidRPr="00D74A63">
              <w:rPr>
                <w:rFonts w:cs="Calibri"/>
              </w:rPr>
              <w:t xml:space="preserve">. </w:t>
            </w:r>
          </w:p>
          <w:p w14:paraId="4E5A4A8F" w14:textId="5D85642D" w:rsidR="00AB700D" w:rsidRPr="00D74A63" w:rsidRDefault="00AB700D" w:rsidP="00CB191B">
            <w:pPr>
              <w:pStyle w:val="TableText"/>
              <w:rPr>
                <w:rFonts w:cs="Calibri"/>
              </w:rPr>
            </w:pPr>
            <w:r w:rsidRPr="00D74A63">
              <w:rPr>
                <w:rFonts w:cs="Calibri"/>
              </w:rPr>
              <w:t xml:space="preserve">The </w:t>
            </w:r>
            <w:r w:rsidR="00922A87" w:rsidRPr="00D74A63">
              <w:rPr>
                <w:rFonts w:cs="Calibri"/>
              </w:rPr>
              <w:t>intent of the objective is clear</w:t>
            </w:r>
            <w:r w:rsidR="008720D0" w:rsidRPr="00D74A63">
              <w:rPr>
                <w:rFonts w:cs="Calibri"/>
              </w:rPr>
              <w:t>:</w:t>
            </w:r>
            <w:r w:rsidR="00922A87" w:rsidRPr="00D74A63">
              <w:rPr>
                <w:rFonts w:cs="Calibri"/>
              </w:rPr>
              <w:t xml:space="preserve"> reduce the risks </w:t>
            </w:r>
            <w:r w:rsidR="00917ED4" w:rsidRPr="00D74A63">
              <w:rPr>
                <w:rFonts w:cs="Calibri"/>
              </w:rPr>
              <w:t xml:space="preserve">that outdoor tyre storage can present </w:t>
            </w:r>
            <w:r w:rsidR="00922A87" w:rsidRPr="00D74A63">
              <w:rPr>
                <w:rFonts w:cs="Calibri"/>
              </w:rPr>
              <w:t xml:space="preserve">to </w:t>
            </w:r>
            <w:r w:rsidR="00917ED4" w:rsidRPr="00D74A63">
              <w:rPr>
                <w:rFonts w:cs="Calibri"/>
              </w:rPr>
              <w:t xml:space="preserve">the </w:t>
            </w:r>
            <w:r w:rsidR="00922A87" w:rsidRPr="00D74A63">
              <w:rPr>
                <w:rFonts w:cs="Calibri"/>
              </w:rPr>
              <w:t xml:space="preserve">environment, human health and communities. </w:t>
            </w:r>
            <w:r w:rsidR="00180765" w:rsidRPr="00D74A63">
              <w:rPr>
                <w:rFonts w:cs="Calibri"/>
              </w:rPr>
              <w:t xml:space="preserve">This intent directly responds to the </w:t>
            </w:r>
            <w:r w:rsidR="003A58AA" w:rsidRPr="00D74A63">
              <w:rPr>
                <w:rFonts w:cs="Calibri"/>
              </w:rPr>
              <w:t xml:space="preserve">resource management </w:t>
            </w:r>
            <w:r w:rsidR="00180765" w:rsidRPr="00D74A63">
              <w:rPr>
                <w:rFonts w:cs="Calibri"/>
              </w:rPr>
              <w:t xml:space="preserve">issues </w:t>
            </w:r>
            <w:r w:rsidR="0066005D" w:rsidRPr="00D74A63">
              <w:rPr>
                <w:rFonts w:cs="Calibri"/>
              </w:rPr>
              <w:t>the proposal seeks to address</w:t>
            </w:r>
            <w:r w:rsidR="003A58AA" w:rsidRPr="00D74A63">
              <w:rPr>
                <w:rFonts w:cs="Calibri"/>
              </w:rPr>
              <w:t>. I</w:t>
            </w:r>
            <w:r w:rsidR="0066005D" w:rsidRPr="00D74A63">
              <w:rPr>
                <w:rFonts w:cs="Calibri"/>
              </w:rPr>
              <w:t xml:space="preserve">t </w:t>
            </w:r>
            <w:r w:rsidR="003A58AA" w:rsidRPr="00D74A63">
              <w:rPr>
                <w:rFonts w:cs="Calibri"/>
              </w:rPr>
              <w:t xml:space="preserve">also makes it </w:t>
            </w:r>
            <w:r w:rsidR="0066005D" w:rsidRPr="00D74A63">
              <w:rPr>
                <w:rFonts w:cs="Calibri"/>
              </w:rPr>
              <w:t xml:space="preserve">clear that outdoor tyre storage presents </w:t>
            </w:r>
            <w:r w:rsidR="00533D34" w:rsidRPr="00D74A63">
              <w:rPr>
                <w:rFonts w:cs="Calibri"/>
              </w:rPr>
              <w:t>several</w:t>
            </w:r>
            <w:r w:rsidR="0066005D" w:rsidRPr="00D74A63">
              <w:rPr>
                <w:rFonts w:cs="Calibri"/>
              </w:rPr>
              <w:t xml:space="preserve"> risks </w:t>
            </w:r>
            <w:r w:rsidR="003A58AA" w:rsidRPr="00D74A63">
              <w:rPr>
                <w:rFonts w:cs="Calibri"/>
              </w:rPr>
              <w:t>to the environment</w:t>
            </w:r>
            <w:r w:rsidR="007A6DFB" w:rsidRPr="00D74A63">
              <w:rPr>
                <w:rFonts w:cs="Calibri"/>
              </w:rPr>
              <w:t>,</w:t>
            </w:r>
            <w:r w:rsidR="003A58AA" w:rsidRPr="00D74A63">
              <w:rPr>
                <w:rFonts w:cs="Calibri"/>
              </w:rPr>
              <w:t xml:space="preserve"> people and communities </w:t>
            </w:r>
            <w:r w:rsidR="0066005D" w:rsidRPr="00D74A63">
              <w:rPr>
                <w:rFonts w:cs="Calibri"/>
              </w:rPr>
              <w:t xml:space="preserve">that need to be managed. </w:t>
            </w:r>
          </w:p>
          <w:p w14:paraId="3A52FD90" w14:textId="77777777" w:rsidR="00676384" w:rsidRPr="00D74A63" w:rsidRDefault="00D0709F" w:rsidP="00CB191B">
            <w:pPr>
              <w:pStyle w:val="TableText"/>
              <w:rPr>
                <w:rFonts w:cs="Calibri"/>
              </w:rPr>
            </w:pPr>
            <w:r w:rsidRPr="00D74A63">
              <w:rPr>
                <w:rFonts w:cs="Calibri"/>
              </w:rPr>
              <w:t xml:space="preserve">The objective </w:t>
            </w:r>
            <w:r w:rsidR="000B4A89" w:rsidRPr="00D74A63">
              <w:rPr>
                <w:rFonts w:cs="Calibri"/>
              </w:rPr>
              <w:t xml:space="preserve">is the purpose of the proposal </w:t>
            </w:r>
            <w:r w:rsidR="00967E22" w:rsidRPr="00D74A63">
              <w:rPr>
                <w:rFonts w:cs="Calibri"/>
              </w:rPr>
              <w:t xml:space="preserve">(in accordance with section 32(6) of the RMA) and is therefore not </w:t>
            </w:r>
            <w:r w:rsidR="006E711C" w:rsidRPr="00D74A63">
              <w:rPr>
                <w:rFonts w:cs="Calibri"/>
              </w:rPr>
              <w:t xml:space="preserve">intended to directly guide decision-making. </w:t>
            </w:r>
          </w:p>
          <w:p w14:paraId="2BA73FA9" w14:textId="3E04DE41" w:rsidR="00961667" w:rsidRPr="00D74A63" w:rsidRDefault="00C830AA" w:rsidP="00CB191B">
            <w:pPr>
              <w:pStyle w:val="TableText"/>
              <w:rPr>
                <w:rFonts w:cs="Calibri"/>
              </w:rPr>
            </w:pPr>
            <w:r w:rsidRPr="00D74A63">
              <w:rPr>
                <w:rFonts w:cs="Calibri"/>
              </w:rPr>
              <w:lastRenderedPageBreak/>
              <w:t>T</w:t>
            </w:r>
            <w:r w:rsidR="00853A70" w:rsidRPr="00D74A63">
              <w:rPr>
                <w:rFonts w:cs="Calibri"/>
              </w:rPr>
              <w:t>h</w:t>
            </w:r>
            <w:r w:rsidR="00F46348" w:rsidRPr="00D74A63">
              <w:rPr>
                <w:rFonts w:cs="Calibri"/>
              </w:rPr>
              <w:t xml:space="preserve">is </w:t>
            </w:r>
            <w:r w:rsidR="00853A70" w:rsidRPr="00D74A63">
              <w:rPr>
                <w:rFonts w:cs="Calibri"/>
              </w:rPr>
              <w:t xml:space="preserve">policy objective for the proposal </w:t>
            </w:r>
            <w:r w:rsidR="00226BA2" w:rsidRPr="00D74A63">
              <w:rPr>
                <w:rFonts w:cs="Calibri"/>
              </w:rPr>
              <w:t xml:space="preserve">will provide </w:t>
            </w:r>
            <w:r w:rsidR="004D7FFA" w:rsidRPr="00D74A63">
              <w:rPr>
                <w:rFonts w:cs="Calibri"/>
              </w:rPr>
              <w:t xml:space="preserve">useful direction to regional councils on the intent of </w:t>
            </w:r>
            <w:r w:rsidR="00A72801" w:rsidRPr="00D74A63">
              <w:rPr>
                <w:rFonts w:cs="Calibri"/>
              </w:rPr>
              <w:t xml:space="preserve">provisions </w:t>
            </w:r>
            <w:r w:rsidR="00A54BC6" w:rsidRPr="00D74A63">
              <w:rPr>
                <w:rFonts w:cs="Calibri"/>
              </w:rPr>
              <w:t xml:space="preserve">(rules and standards) </w:t>
            </w:r>
            <w:r w:rsidR="00A72801" w:rsidRPr="00D74A63">
              <w:rPr>
                <w:rFonts w:cs="Calibri"/>
              </w:rPr>
              <w:t xml:space="preserve">and how these should be implemented. </w:t>
            </w:r>
            <w:r w:rsidR="0000182C" w:rsidRPr="00D74A63">
              <w:rPr>
                <w:rFonts w:cs="Calibri"/>
              </w:rPr>
              <w:t xml:space="preserve">This will be clarified </w:t>
            </w:r>
            <w:r w:rsidR="005A514F" w:rsidRPr="00D74A63">
              <w:rPr>
                <w:rFonts w:cs="Calibri"/>
              </w:rPr>
              <w:t xml:space="preserve">further </w:t>
            </w:r>
            <w:r w:rsidR="00226F28" w:rsidRPr="00D74A63">
              <w:rPr>
                <w:rFonts w:cs="Calibri"/>
              </w:rPr>
              <w:t xml:space="preserve">through implementation guidance </w:t>
            </w:r>
            <w:r w:rsidR="00286BB3" w:rsidRPr="00D74A63">
              <w:rPr>
                <w:rFonts w:cs="Calibri"/>
              </w:rPr>
              <w:t xml:space="preserve">for the </w:t>
            </w:r>
            <w:r w:rsidR="002063BD" w:rsidRPr="00D74A63">
              <w:rPr>
                <w:rFonts w:cs="Calibri"/>
              </w:rPr>
              <w:t>proposal</w:t>
            </w:r>
            <w:r w:rsidR="00226F28" w:rsidRPr="00D74A63">
              <w:rPr>
                <w:rFonts w:cs="Calibri"/>
              </w:rPr>
              <w:t xml:space="preserve">. </w:t>
            </w:r>
          </w:p>
        </w:tc>
      </w:tr>
      <w:tr w:rsidR="00DF72A9" w:rsidRPr="00D74A63" w14:paraId="65BAA208" w14:textId="3E7881E7" w:rsidTr="005C49B8">
        <w:tc>
          <w:tcPr>
            <w:tcW w:w="1021" w:type="pct"/>
          </w:tcPr>
          <w:p w14:paraId="4E3BC328" w14:textId="77777777" w:rsidR="00DF72A9" w:rsidRPr="00D74A63" w:rsidRDefault="00DF72A9" w:rsidP="00676384">
            <w:pPr>
              <w:pStyle w:val="TableTextbold"/>
              <w:rPr>
                <w:rFonts w:cs="Calibri"/>
              </w:rPr>
            </w:pPr>
            <w:r w:rsidRPr="00D74A63">
              <w:rPr>
                <w:rFonts w:cs="Calibri"/>
              </w:rPr>
              <w:lastRenderedPageBreak/>
              <w:t>Reasonableness</w:t>
            </w:r>
          </w:p>
        </w:tc>
        <w:tc>
          <w:tcPr>
            <w:tcW w:w="3979" w:type="pct"/>
          </w:tcPr>
          <w:p w14:paraId="4A0E35A8" w14:textId="428C8F33" w:rsidR="00DB4CA3" w:rsidRPr="00D74A63" w:rsidRDefault="00FD6CDA" w:rsidP="00CB191B">
            <w:pPr>
              <w:pStyle w:val="TableText"/>
              <w:rPr>
                <w:rFonts w:cs="Calibri"/>
              </w:rPr>
            </w:pPr>
            <w:r w:rsidRPr="00D74A63">
              <w:rPr>
                <w:rFonts w:cs="Calibri"/>
              </w:rPr>
              <w:t xml:space="preserve">The </w:t>
            </w:r>
            <w:r w:rsidR="00676384" w:rsidRPr="00D74A63">
              <w:rPr>
                <w:rFonts w:cs="Calibri"/>
              </w:rPr>
              <w:t xml:space="preserve">NES </w:t>
            </w:r>
            <w:r w:rsidR="00313FA9" w:rsidRPr="00D74A63">
              <w:rPr>
                <w:rFonts w:cs="Calibri"/>
              </w:rPr>
              <w:t xml:space="preserve">provisions that implement the </w:t>
            </w:r>
            <w:r w:rsidRPr="00D74A63">
              <w:rPr>
                <w:rFonts w:cs="Calibri"/>
              </w:rPr>
              <w:t xml:space="preserve">objective will impose </w:t>
            </w:r>
            <w:r w:rsidR="00E410F8" w:rsidRPr="00D74A63">
              <w:rPr>
                <w:rFonts w:cs="Calibri"/>
              </w:rPr>
              <w:t xml:space="preserve">costs on some businesses </w:t>
            </w:r>
            <w:r w:rsidR="008B1329" w:rsidRPr="00D74A63">
              <w:rPr>
                <w:rFonts w:cs="Calibri"/>
              </w:rPr>
              <w:t xml:space="preserve">by introducing </w:t>
            </w:r>
            <w:r w:rsidR="008E32EC" w:rsidRPr="00D74A63">
              <w:rPr>
                <w:rFonts w:cs="Calibri"/>
              </w:rPr>
              <w:t>more stringent requirements</w:t>
            </w:r>
            <w:r w:rsidR="00E54F68" w:rsidRPr="00D74A63">
              <w:rPr>
                <w:rFonts w:cs="Calibri"/>
              </w:rPr>
              <w:t xml:space="preserve"> </w:t>
            </w:r>
            <w:r w:rsidR="00497B7F" w:rsidRPr="00D74A63">
              <w:rPr>
                <w:rFonts w:cs="Calibri"/>
              </w:rPr>
              <w:t xml:space="preserve">to manage the environmental </w:t>
            </w:r>
            <w:r w:rsidR="00D60EA3" w:rsidRPr="00D74A63">
              <w:rPr>
                <w:rFonts w:cs="Calibri"/>
              </w:rPr>
              <w:t xml:space="preserve">effects of </w:t>
            </w:r>
            <w:r w:rsidR="00FE7E3E" w:rsidRPr="00D74A63">
              <w:rPr>
                <w:rFonts w:cs="Calibri"/>
              </w:rPr>
              <w:t>outdoor tyre storage</w:t>
            </w:r>
            <w:r w:rsidR="00281E7A" w:rsidRPr="00D74A63">
              <w:rPr>
                <w:rFonts w:cs="Calibri"/>
              </w:rPr>
              <w:t xml:space="preserve">. This </w:t>
            </w:r>
            <w:r w:rsidR="008B1329" w:rsidRPr="00D74A63">
              <w:rPr>
                <w:rFonts w:cs="Calibri"/>
              </w:rPr>
              <w:t xml:space="preserve">will include </w:t>
            </w:r>
            <w:r w:rsidR="00281E7A" w:rsidRPr="00D74A63">
              <w:rPr>
                <w:rFonts w:cs="Calibri"/>
              </w:rPr>
              <w:t xml:space="preserve">new </w:t>
            </w:r>
            <w:r w:rsidR="000C4D15" w:rsidRPr="00D74A63">
              <w:rPr>
                <w:rFonts w:cs="Calibri"/>
              </w:rPr>
              <w:t xml:space="preserve">requirements </w:t>
            </w:r>
            <w:r w:rsidR="00485AEA" w:rsidRPr="00D74A63">
              <w:rPr>
                <w:rFonts w:cs="Calibri"/>
              </w:rPr>
              <w:t xml:space="preserve">to obtain resource consent </w:t>
            </w:r>
            <w:r w:rsidR="00721FB1" w:rsidRPr="00D74A63">
              <w:rPr>
                <w:rFonts w:cs="Calibri"/>
              </w:rPr>
              <w:t xml:space="preserve">for </w:t>
            </w:r>
            <w:r w:rsidR="008B1329" w:rsidRPr="00D74A63">
              <w:rPr>
                <w:rFonts w:cs="Calibri"/>
              </w:rPr>
              <w:t xml:space="preserve">outdoor </w:t>
            </w:r>
            <w:r w:rsidR="000C4D15" w:rsidRPr="00D74A63">
              <w:rPr>
                <w:rFonts w:cs="Calibri"/>
              </w:rPr>
              <w:t>tyre stor</w:t>
            </w:r>
            <w:r w:rsidR="008012D4" w:rsidRPr="00D74A63">
              <w:rPr>
                <w:rFonts w:cs="Calibri"/>
              </w:rPr>
              <w:t>age over 100</w:t>
            </w:r>
            <w:r w:rsidR="0047374C" w:rsidRPr="00D74A63">
              <w:rPr>
                <w:rFonts w:cs="Calibri"/>
              </w:rPr>
              <w:t> </w:t>
            </w:r>
            <w:r w:rsidR="008012D4" w:rsidRPr="00D74A63">
              <w:rPr>
                <w:rFonts w:cs="Calibri"/>
              </w:rPr>
              <w:t>m</w:t>
            </w:r>
            <w:r w:rsidR="002F126D" w:rsidRPr="00D74A63">
              <w:rPr>
                <w:rFonts w:cs="Calibri"/>
              </w:rPr>
              <w:t xml:space="preserve">³ </w:t>
            </w:r>
            <w:r w:rsidR="00E54F68" w:rsidRPr="00D74A63">
              <w:rPr>
                <w:rFonts w:cs="Calibri"/>
              </w:rPr>
              <w:t xml:space="preserve">and the introduction of permitted activity standards for </w:t>
            </w:r>
            <w:r w:rsidR="00376A63" w:rsidRPr="00D74A63">
              <w:rPr>
                <w:rFonts w:cs="Calibri"/>
              </w:rPr>
              <w:t xml:space="preserve">outdoor tyre storage </w:t>
            </w:r>
            <w:r w:rsidR="00BC6901" w:rsidRPr="00D74A63">
              <w:rPr>
                <w:rFonts w:cs="Calibri"/>
              </w:rPr>
              <w:t>20</w:t>
            </w:r>
            <w:r w:rsidR="0047374C" w:rsidRPr="00D74A63">
              <w:rPr>
                <w:rFonts w:cs="Calibri"/>
              </w:rPr>
              <w:t> </w:t>
            </w:r>
            <w:r w:rsidR="00BC6901" w:rsidRPr="00D74A63">
              <w:rPr>
                <w:rFonts w:cs="Calibri"/>
              </w:rPr>
              <w:t>m³</w:t>
            </w:r>
            <w:r w:rsidR="00795A9F" w:rsidRPr="00D74A63">
              <w:rPr>
                <w:rFonts w:cs="Calibri"/>
              </w:rPr>
              <w:t xml:space="preserve"> or greater within </w:t>
            </w:r>
            <w:r w:rsidR="004D324D" w:rsidRPr="00D74A63">
              <w:rPr>
                <w:rFonts w:cs="Calibri"/>
              </w:rPr>
              <w:t xml:space="preserve">a property. </w:t>
            </w:r>
            <w:r w:rsidR="00927DEE" w:rsidRPr="00D74A63">
              <w:rPr>
                <w:rFonts w:cs="Calibri"/>
              </w:rPr>
              <w:t xml:space="preserve">These requirements will result in some compliance costs </w:t>
            </w:r>
            <w:r w:rsidR="000474BF" w:rsidRPr="00D74A63">
              <w:rPr>
                <w:rFonts w:cs="Calibri"/>
              </w:rPr>
              <w:t>for businesses, for example</w:t>
            </w:r>
            <w:r w:rsidR="0047374C" w:rsidRPr="00D74A63">
              <w:rPr>
                <w:rFonts w:cs="Calibri"/>
              </w:rPr>
              <w:t>,</w:t>
            </w:r>
            <w:r w:rsidR="000474BF" w:rsidRPr="00D74A63">
              <w:rPr>
                <w:rFonts w:cs="Calibri"/>
              </w:rPr>
              <w:t xml:space="preserve"> </w:t>
            </w:r>
            <w:r w:rsidR="00927DEE" w:rsidRPr="00D74A63">
              <w:rPr>
                <w:rFonts w:cs="Calibri"/>
              </w:rPr>
              <w:t xml:space="preserve">resource consent costs, </w:t>
            </w:r>
            <w:r w:rsidR="00E30EF9" w:rsidRPr="00D74A63">
              <w:rPr>
                <w:rFonts w:cs="Calibri"/>
              </w:rPr>
              <w:t xml:space="preserve">costs to comply with consent conditions and, in some circumstances, costs to comply with permitted activity standards. </w:t>
            </w:r>
            <w:r w:rsidR="00C22EB7" w:rsidRPr="00D74A63">
              <w:rPr>
                <w:rFonts w:cs="Calibri"/>
              </w:rPr>
              <w:t>T</w:t>
            </w:r>
            <w:r w:rsidR="00644AEF" w:rsidRPr="00D74A63">
              <w:rPr>
                <w:rFonts w:cs="Calibri"/>
              </w:rPr>
              <w:t xml:space="preserve">he costs of the proposal </w:t>
            </w:r>
            <w:r w:rsidR="004906D8" w:rsidRPr="00D74A63">
              <w:rPr>
                <w:rFonts w:cs="Calibri"/>
              </w:rPr>
              <w:t>are</w:t>
            </w:r>
            <w:r w:rsidR="00644AEF" w:rsidRPr="00D74A63">
              <w:rPr>
                <w:rFonts w:cs="Calibri"/>
              </w:rPr>
              <w:t xml:space="preserve"> not</w:t>
            </w:r>
            <w:r w:rsidR="00C22EB7" w:rsidRPr="00D74A63">
              <w:rPr>
                <w:rFonts w:cs="Calibri"/>
              </w:rPr>
              <w:t>, however,</w:t>
            </w:r>
            <w:r w:rsidR="00644AEF" w:rsidRPr="00D74A63">
              <w:rPr>
                <w:rFonts w:cs="Calibri"/>
              </w:rPr>
              <w:t xml:space="preserve"> </w:t>
            </w:r>
            <w:r w:rsidR="00FE58CB" w:rsidRPr="00D74A63">
              <w:rPr>
                <w:rFonts w:cs="Calibri"/>
              </w:rPr>
              <w:t xml:space="preserve">expected to be </w:t>
            </w:r>
            <w:r w:rsidR="00F71AED" w:rsidRPr="00D74A63">
              <w:rPr>
                <w:rFonts w:cs="Calibri"/>
              </w:rPr>
              <w:t xml:space="preserve">unjustifiably high on </w:t>
            </w:r>
            <w:r w:rsidR="005E45CD" w:rsidRPr="00D74A63">
              <w:rPr>
                <w:rFonts w:cs="Calibri"/>
              </w:rPr>
              <w:t xml:space="preserve">businesses, </w:t>
            </w:r>
            <w:r w:rsidR="00DB4CA3" w:rsidRPr="00D74A63">
              <w:rPr>
                <w:rFonts w:cs="Calibri"/>
              </w:rPr>
              <w:t>communities or the public at large because:</w:t>
            </w:r>
          </w:p>
          <w:p w14:paraId="75874255" w14:textId="042F43EB" w:rsidR="00EF43C9" w:rsidRPr="00D74A63" w:rsidRDefault="002E5640" w:rsidP="00CB191B">
            <w:pPr>
              <w:pStyle w:val="TableBullet"/>
              <w:rPr>
                <w:rFonts w:cs="Calibri"/>
              </w:rPr>
            </w:pPr>
            <w:r w:rsidRPr="00D74A63">
              <w:rPr>
                <w:rFonts w:cs="Calibri"/>
              </w:rPr>
              <w:t>c</w:t>
            </w:r>
            <w:r w:rsidR="00EF43C9" w:rsidRPr="00D74A63">
              <w:rPr>
                <w:rFonts w:cs="Calibri"/>
              </w:rPr>
              <w:t>onsent compliance costs will primarily be incurred by tyre collectors, processors and end-of-life tyre recyclers</w:t>
            </w:r>
            <w:r w:rsidR="002976DA" w:rsidRPr="00D74A63">
              <w:rPr>
                <w:rFonts w:cs="Calibri"/>
              </w:rPr>
              <w:t>,</w:t>
            </w:r>
            <w:r w:rsidR="00EF43C9" w:rsidRPr="00D74A63">
              <w:rPr>
                <w:rFonts w:cs="Calibri"/>
              </w:rPr>
              <w:t xml:space="preserve"> of which no more than 77 </w:t>
            </w:r>
            <w:r w:rsidRPr="00D74A63">
              <w:rPr>
                <w:rFonts w:cs="Calibri"/>
              </w:rPr>
              <w:t xml:space="preserve">are estimated to be </w:t>
            </w:r>
            <w:r w:rsidR="00EF43C9" w:rsidRPr="00D74A63">
              <w:rPr>
                <w:rFonts w:cs="Calibri"/>
              </w:rPr>
              <w:t>in New Zealand</w:t>
            </w:r>
            <w:r w:rsidR="00451536" w:rsidRPr="00D74A63">
              <w:rPr>
                <w:rFonts w:cs="Calibri"/>
              </w:rPr>
              <w:t>. The cost to obtain</w:t>
            </w:r>
            <w:r w:rsidR="002976DA" w:rsidRPr="00D74A63">
              <w:rPr>
                <w:rFonts w:cs="Calibri"/>
              </w:rPr>
              <w:t xml:space="preserve"> a</w:t>
            </w:r>
            <w:r w:rsidR="00451536" w:rsidRPr="00D74A63">
              <w:rPr>
                <w:rFonts w:cs="Calibri"/>
              </w:rPr>
              <w:t xml:space="preserve"> resource consent is not expected to significantly impact these businesses.</w:t>
            </w:r>
            <w:r w:rsidR="0003294B" w:rsidRPr="00D74A63">
              <w:rPr>
                <w:rFonts w:cs="Calibri"/>
              </w:rPr>
              <w:t xml:space="preserve"> </w:t>
            </w:r>
            <w:r w:rsidR="007A50E5" w:rsidRPr="00D74A63">
              <w:rPr>
                <w:rFonts w:cs="Calibri"/>
              </w:rPr>
              <w:t xml:space="preserve">Council consent processing fees are </w:t>
            </w:r>
            <w:r w:rsidR="00397291" w:rsidRPr="00D74A63">
              <w:rPr>
                <w:rFonts w:cs="Calibri"/>
              </w:rPr>
              <w:t xml:space="preserve">likely to be </w:t>
            </w:r>
            <w:r w:rsidR="00393EBF" w:rsidRPr="00D74A63">
              <w:rPr>
                <w:rFonts w:cs="Calibri"/>
              </w:rPr>
              <w:t xml:space="preserve">between </w:t>
            </w:r>
            <w:r w:rsidR="00397291" w:rsidRPr="00D74A63">
              <w:rPr>
                <w:rFonts w:cs="Calibri"/>
              </w:rPr>
              <w:t xml:space="preserve">$1,200 </w:t>
            </w:r>
            <w:r w:rsidR="009742BA" w:rsidRPr="00D74A63">
              <w:rPr>
                <w:rFonts w:cs="Calibri"/>
              </w:rPr>
              <w:t xml:space="preserve">to </w:t>
            </w:r>
            <w:r w:rsidR="00397291" w:rsidRPr="00D74A63">
              <w:rPr>
                <w:rFonts w:cs="Calibri"/>
              </w:rPr>
              <w:t>$</w:t>
            </w:r>
            <w:r w:rsidR="00366146" w:rsidRPr="00D74A63">
              <w:rPr>
                <w:rFonts w:cs="Calibri"/>
              </w:rPr>
              <w:t>3,</w:t>
            </w:r>
            <w:r w:rsidR="00366146" w:rsidRPr="00D74A63">
              <w:rPr>
                <w:rFonts w:cs="Calibri"/>
                <w:szCs w:val="18"/>
              </w:rPr>
              <w:t>800</w:t>
            </w:r>
            <w:r w:rsidR="00315139" w:rsidRPr="00D74A63">
              <w:rPr>
                <w:rStyle w:val="FootnoteReference"/>
                <w:rFonts w:cs="Calibri"/>
                <w:bCs/>
                <w:color w:val="auto"/>
                <w:sz w:val="18"/>
                <w:szCs w:val="18"/>
              </w:rPr>
              <w:footnoteReference w:id="9"/>
            </w:r>
            <w:r w:rsidR="00366146" w:rsidRPr="00D74A63">
              <w:rPr>
                <w:rFonts w:cs="Calibri"/>
                <w:szCs w:val="18"/>
              </w:rPr>
              <w:t xml:space="preserve"> al</w:t>
            </w:r>
            <w:r w:rsidR="00315139" w:rsidRPr="00D74A63">
              <w:rPr>
                <w:rFonts w:cs="Calibri"/>
              </w:rPr>
              <w:t>ong with the time</w:t>
            </w:r>
            <w:r w:rsidR="009742BA" w:rsidRPr="00D74A63">
              <w:rPr>
                <w:rFonts w:cs="Calibri"/>
              </w:rPr>
              <w:t xml:space="preserve"> and </w:t>
            </w:r>
            <w:r w:rsidR="00315139" w:rsidRPr="00D74A63">
              <w:rPr>
                <w:rFonts w:cs="Calibri"/>
              </w:rPr>
              <w:t xml:space="preserve">costs to prepare the </w:t>
            </w:r>
            <w:proofErr w:type="gramStart"/>
            <w:r w:rsidR="00315139" w:rsidRPr="00D74A63">
              <w:rPr>
                <w:rFonts w:cs="Calibri"/>
              </w:rPr>
              <w:t>application</w:t>
            </w:r>
            <w:proofErr w:type="gramEnd"/>
            <w:r w:rsidR="00C57F34" w:rsidRPr="00D74A63">
              <w:rPr>
                <w:rFonts w:cs="Calibri"/>
              </w:rPr>
              <w:t xml:space="preserve"> </w:t>
            </w:r>
          </w:p>
          <w:p w14:paraId="53AF5460" w14:textId="2F687898" w:rsidR="001B2769" w:rsidRPr="00D74A63" w:rsidRDefault="004A23B8" w:rsidP="00CB191B">
            <w:pPr>
              <w:pStyle w:val="TableBullet"/>
              <w:rPr>
                <w:rFonts w:cs="Calibri"/>
              </w:rPr>
            </w:pPr>
            <w:r w:rsidRPr="00D74A63">
              <w:rPr>
                <w:rFonts w:cs="Calibri"/>
              </w:rPr>
              <w:t>i</w:t>
            </w:r>
            <w:r w:rsidR="004906D8" w:rsidRPr="00D74A63">
              <w:rPr>
                <w:rFonts w:cs="Calibri"/>
              </w:rPr>
              <w:t xml:space="preserve">t is expected most tyre businesses with storage </w:t>
            </w:r>
            <w:r w:rsidR="001C08F6" w:rsidRPr="00D74A63">
              <w:rPr>
                <w:rFonts w:cs="Calibri"/>
              </w:rPr>
              <w:t xml:space="preserve">capacity </w:t>
            </w:r>
            <w:r w:rsidR="004906D8" w:rsidRPr="00D74A63">
              <w:rPr>
                <w:rFonts w:cs="Calibri"/>
              </w:rPr>
              <w:t xml:space="preserve">between </w:t>
            </w:r>
            <w:r w:rsidR="00442159" w:rsidRPr="00D74A63">
              <w:rPr>
                <w:rFonts w:cs="Calibri"/>
              </w:rPr>
              <w:t>20</w:t>
            </w:r>
            <w:r w:rsidR="003A030B" w:rsidRPr="00D74A63">
              <w:rPr>
                <w:rFonts w:cs="Calibri"/>
              </w:rPr>
              <w:t> </w:t>
            </w:r>
            <w:r w:rsidR="00442159" w:rsidRPr="00D74A63">
              <w:rPr>
                <w:rFonts w:cs="Calibri"/>
              </w:rPr>
              <w:t>m</w:t>
            </w:r>
            <w:r w:rsidR="003A030B" w:rsidRPr="00D74A63">
              <w:rPr>
                <w:rFonts w:cs="Calibri"/>
              </w:rPr>
              <w:t xml:space="preserve">³ to </w:t>
            </w:r>
            <w:r w:rsidR="00442159" w:rsidRPr="00D74A63">
              <w:rPr>
                <w:rFonts w:cs="Calibri"/>
              </w:rPr>
              <w:t>100</w:t>
            </w:r>
            <w:r w:rsidR="003A030B" w:rsidRPr="00D74A63">
              <w:rPr>
                <w:rFonts w:cs="Calibri"/>
              </w:rPr>
              <w:t> </w:t>
            </w:r>
            <w:r w:rsidR="00442159" w:rsidRPr="00D74A63">
              <w:rPr>
                <w:rFonts w:cs="Calibri"/>
              </w:rPr>
              <w:t xml:space="preserve">m³ will be able to comply with the permitted activity </w:t>
            </w:r>
            <w:r w:rsidR="003A45DB" w:rsidRPr="00D74A63">
              <w:rPr>
                <w:rFonts w:cs="Calibri"/>
              </w:rPr>
              <w:t>standards</w:t>
            </w:r>
            <w:r w:rsidR="00AE3CA7" w:rsidRPr="00D74A63">
              <w:rPr>
                <w:rFonts w:cs="Calibri"/>
              </w:rPr>
              <w:t xml:space="preserve"> without incurring any additional costs</w:t>
            </w:r>
            <w:r w:rsidR="00DE13AD" w:rsidRPr="00D74A63">
              <w:rPr>
                <w:rFonts w:cs="Calibri"/>
              </w:rPr>
              <w:t>. Th</w:t>
            </w:r>
            <w:r w:rsidR="00D1576C" w:rsidRPr="00D74A63">
              <w:rPr>
                <w:rFonts w:cs="Calibri"/>
              </w:rPr>
              <w:t xml:space="preserve">e permitted activity standards are </w:t>
            </w:r>
            <w:r w:rsidR="00BC5DE3" w:rsidRPr="00D74A63">
              <w:rPr>
                <w:rFonts w:cs="Calibri"/>
              </w:rPr>
              <w:t xml:space="preserve">reasonable and relatively straightforward </w:t>
            </w:r>
            <w:r w:rsidR="001C08F6" w:rsidRPr="00D74A63">
              <w:rPr>
                <w:rFonts w:cs="Calibri"/>
              </w:rPr>
              <w:t>to understand and comply with.</w:t>
            </w:r>
            <w:r w:rsidR="00BC5DE3" w:rsidRPr="00D74A63">
              <w:rPr>
                <w:rFonts w:cs="Calibri"/>
              </w:rPr>
              <w:t xml:space="preserve"> </w:t>
            </w:r>
            <w:r w:rsidR="001C08F6" w:rsidRPr="00D74A63">
              <w:rPr>
                <w:rFonts w:cs="Calibri"/>
              </w:rPr>
              <w:t>T</w:t>
            </w:r>
            <w:r w:rsidR="00BC5DE3" w:rsidRPr="00D74A63">
              <w:rPr>
                <w:rFonts w:cs="Calibri"/>
              </w:rPr>
              <w:t>herefore</w:t>
            </w:r>
            <w:r w:rsidR="005117BC" w:rsidRPr="00D74A63">
              <w:rPr>
                <w:rFonts w:cs="Calibri"/>
              </w:rPr>
              <w:t>,</w:t>
            </w:r>
            <w:r w:rsidR="00BC5DE3" w:rsidRPr="00D74A63">
              <w:rPr>
                <w:rFonts w:cs="Calibri"/>
              </w:rPr>
              <w:t xml:space="preserve"> those </w:t>
            </w:r>
            <w:r w:rsidR="005117BC" w:rsidRPr="00D74A63">
              <w:rPr>
                <w:rFonts w:cs="Calibri"/>
              </w:rPr>
              <w:t>operators already</w:t>
            </w:r>
            <w:r w:rsidR="00BC5DE3" w:rsidRPr="00D74A63">
              <w:rPr>
                <w:rFonts w:cs="Calibri"/>
              </w:rPr>
              <w:t xml:space="preserve"> </w:t>
            </w:r>
            <w:r w:rsidR="00DE13AD" w:rsidRPr="00D74A63">
              <w:rPr>
                <w:rFonts w:cs="Calibri"/>
              </w:rPr>
              <w:t>undertaking environmental</w:t>
            </w:r>
            <w:r w:rsidR="006D336F" w:rsidRPr="00D74A63">
              <w:rPr>
                <w:rFonts w:cs="Calibri"/>
              </w:rPr>
              <w:t>ly responsible tyre storage practices (</w:t>
            </w:r>
            <w:proofErr w:type="spellStart"/>
            <w:r w:rsidR="006D336F" w:rsidRPr="00D74A63">
              <w:rPr>
                <w:rFonts w:cs="Calibri"/>
              </w:rPr>
              <w:t>eg</w:t>
            </w:r>
            <w:proofErr w:type="spellEnd"/>
            <w:r w:rsidR="00710C0E" w:rsidRPr="00D74A63">
              <w:rPr>
                <w:rFonts w:cs="Calibri"/>
              </w:rPr>
              <w:t>,</w:t>
            </w:r>
            <w:r w:rsidR="006D336F" w:rsidRPr="00D74A63">
              <w:rPr>
                <w:rFonts w:cs="Calibri"/>
              </w:rPr>
              <w:t xml:space="preserve"> </w:t>
            </w:r>
            <w:r w:rsidR="005117BC" w:rsidRPr="00D74A63">
              <w:rPr>
                <w:rFonts w:cs="Calibri"/>
              </w:rPr>
              <w:t xml:space="preserve">storing tyres </w:t>
            </w:r>
            <w:r w:rsidR="006D336F" w:rsidRPr="00D74A63">
              <w:rPr>
                <w:rFonts w:cs="Calibri"/>
              </w:rPr>
              <w:t>on impervious areas away from water</w:t>
            </w:r>
            <w:r w:rsidR="00710C0E" w:rsidRPr="00D74A63">
              <w:rPr>
                <w:rFonts w:cs="Calibri"/>
              </w:rPr>
              <w:t xml:space="preserve"> </w:t>
            </w:r>
            <w:r w:rsidR="006D336F" w:rsidRPr="00D74A63">
              <w:rPr>
                <w:rFonts w:cs="Calibri"/>
              </w:rPr>
              <w:t xml:space="preserve">bodies) are </w:t>
            </w:r>
            <w:r w:rsidR="00BC5DE3" w:rsidRPr="00D74A63">
              <w:rPr>
                <w:rFonts w:cs="Calibri"/>
              </w:rPr>
              <w:t>expected to comply</w:t>
            </w:r>
            <w:r w:rsidR="000A5330" w:rsidRPr="00D74A63">
              <w:rPr>
                <w:rFonts w:cs="Calibri"/>
              </w:rPr>
              <w:t xml:space="preserve"> without</w:t>
            </w:r>
            <w:r w:rsidR="00A9170B" w:rsidRPr="00D74A63">
              <w:rPr>
                <w:rFonts w:cs="Calibri"/>
              </w:rPr>
              <w:t xml:space="preserve"> incurring</w:t>
            </w:r>
            <w:r w:rsidR="000A5330" w:rsidRPr="00D74A63">
              <w:rPr>
                <w:rFonts w:cs="Calibri"/>
              </w:rPr>
              <w:t xml:space="preserve"> further </w:t>
            </w:r>
            <w:proofErr w:type="gramStart"/>
            <w:r w:rsidR="000A5330" w:rsidRPr="00D74A63">
              <w:rPr>
                <w:rFonts w:cs="Calibri"/>
              </w:rPr>
              <w:t>costs</w:t>
            </w:r>
            <w:proofErr w:type="gramEnd"/>
            <w:r w:rsidR="00BC5DE3" w:rsidRPr="00D74A63">
              <w:rPr>
                <w:rFonts w:cs="Calibri"/>
              </w:rPr>
              <w:t xml:space="preserve"> </w:t>
            </w:r>
          </w:p>
          <w:p w14:paraId="1423C5DC" w14:textId="086647AE" w:rsidR="004906D8" w:rsidRPr="00D74A63" w:rsidRDefault="00710C0E" w:rsidP="00CB191B">
            <w:pPr>
              <w:pStyle w:val="TableBullet"/>
              <w:rPr>
                <w:rFonts w:cs="Calibri"/>
              </w:rPr>
            </w:pPr>
            <w:r w:rsidRPr="00D74A63">
              <w:rPr>
                <w:rFonts w:cs="Calibri"/>
              </w:rPr>
              <w:t>t</w:t>
            </w:r>
            <w:r w:rsidR="001B2769" w:rsidRPr="00D74A63">
              <w:rPr>
                <w:rFonts w:cs="Calibri"/>
              </w:rPr>
              <w:t xml:space="preserve">he </w:t>
            </w:r>
            <w:r w:rsidR="00EE7A08" w:rsidRPr="00D74A63">
              <w:rPr>
                <w:rFonts w:cs="Calibri"/>
              </w:rPr>
              <w:t xml:space="preserve">provisions that implement the objective include </w:t>
            </w:r>
            <w:r w:rsidR="001B2769" w:rsidRPr="00D74A63">
              <w:rPr>
                <w:rFonts w:cs="Calibri"/>
              </w:rPr>
              <w:t xml:space="preserve">exemptions to the discretionary activity rule </w:t>
            </w:r>
            <w:r w:rsidR="00E87918" w:rsidRPr="00D74A63">
              <w:rPr>
                <w:rFonts w:cs="Calibri"/>
              </w:rPr>
              <w:t>(</w:t>
            </w:r>
            <w:proofErr w:type="spellStart"/>
            <w:r w:rsidR="00E87918" w:rsidRPr="00D74A63">
              <w:rPr>
                <w:rFonts w:cs="Calibri"/>
              </w:rPr>
              <w:t>ie</w:t>
            </w:r>
            <w:proofErr w:type="spellEnd"/>
            <w:r w:rsidR="00610EF1" w:rsidRPr="00D74A63">
              <w:rPr>
                <w:rFonts w:cs="Calibri"/>
              </w:rPr>
              <w:t>,</w:t>
            </w:r>
            <w:r w:rsidR="00E87918" w:rsidRPr="00D74A63">
              <w:rPr>
                <w:rFonts w:cs="Calibri"/>
              </w:rPr>
              <w:t xml:space="preserve"> for outdoor storage of tyres over 100</w:t>
            </w:r>
            <w:r w:rsidR="00610EF1" w:rsidRPr="00D74A63">
              <w:rPr>
                <w:rFonts w:cs="Calibri"/>
              </w:rPr>
              <w:t> </w:t>
            </w:r>
            <w:r w:rsidR="00E87918" w:rsidRPr="00D74A63">
              <w:rPr>
                <w:rFonts w:cs="Calibri"/>
              </w:rPr>
              <w:t>m³)</w:t>
            </w:r>
            <w:r w:rsidR="001B2769" w:rsidRPr="00D74A63">
              <w:rPr>
                <w:rFonts w:cs="Calibri"/>
              </w:rPr>
              <w:t xml:space="preserve"> for farm silage tyres and </w:t>
            </w:r>
            <w:r w:rsidR="00300037" w:rsidRPr="00D74A63">
              <w:rPr>
                <w:rFonts w:cs="Calibri"/>
              </w:rPr>
              <w:t>businesses that sell and supply ty</w:t>
            </w:r>
            <w:r w:rsidR="00244D6F" w:rsidRPr="00D74A63">
              <w:rPr>
                <w:rFonts w:cs="Calibri"/>
              </w:rPr>
              <w:t>res</w:t>
            </w:r>
            <w:r w:rsidR="006C317E" w:rsidRPr="00D74A63">
              <w:rPr>
                <w:rFonts w:cs="Calibri"/>
              </w:rPr>
              <w:t xml:space="preserve">. This </w:t>
            </w:r>
            <w:r w:rsidR="00610EF1" w:rsidRPr="00D74A63">
              <w:rPr>
                <w:rFonts w:cs="Calibri"/>
              </w:rPr>
              <w:t xml:space="preserve">will </w:t>
            </w:r>
            <w:r w:rsidR="00244D6F" w:rsidRPr="00D74A63">
              <w:rPr>
                <w:rFonts w:cs="Calibri"/>
              </w:rPr>
              <w:t xml:space="preserve">help ensure legitimate </w:t>
            </w:r>
            <w:r w:rsidR="006C317E" w:rsidRPr="00D74A63">
              <w:rPr>
                <w:rFonts w:cs="Calibri"/>
              </w:rPr>
              <w:t xml:space="preserve">tyre </w:t>
            </w:r>
            <w:r w:rsidR="00244D6F" w:rsidRPr="00D74A63">
              <w:rPr>
                <w:rFonts w:cs="Calibri"/>
              </w:rPr>
              <w:t xml:space="preserve">businesses </w:t>
            </w:r>
            <w:r w:rsidR="008351FF" w:rsidRPr="00D74A63">
              <w:rPr>
                <w:rFonts w:cs="Calibri"/>
              </w:rPr>
              <w:t>and farm</w:t>
            </w:r>
            <w:r w:rsidR="006C317E" w:rsidRPr="00D74A63">
              <w:rPr>
                <w:rFonts w:cs="Calibri"/>
              </w:rPr>
              <w:t xml:space="preserve">ers </w:t>
            </w:r>
            <w:r w:rsidR="00610EF1" w:rsidRPr="00D74A63">
              <w:rPr>
                <w:rFonts w:cs="Calibri"/>
              </w:rPr>
              <w:t xml:space="preserve">who </w:t>
            </w:r>
            <w:r w:rsidR="006C317E" w:rsidRPr="00D74A63">
              <w:rPr>
                <w:rFonts w:cs="Calibri"/>
              </w:rPr>
              <w:t>s</w:t>
            </w:r>
            <w:r w:rsidR="00B4233B" w:rsidRPr="00D74A63">
              <w:rPr>
                <w:rFonts w:cs="Calibri"/>
              </w:rPr>
              <w:t xml:space="preserve">tore tyres outdoors </w:t>
            </w:r>
            <w:r w:rsidR="002F721E" w:rsidRPr="00D74A63">
              <w:rPr>
                <w:rFonts w:cs="Calibri"/>
              </w:rPr>
              <w:t>for silage</w:t>
            </w:r>
            <w:r w:rsidR="00B4233B" w:rsidRPr="00D74A63">
              <w:rPr>
                <w:rFonts w:cs="Calibri"/>
              </w:rPr>
              <w:t xml:space="preserve"> </w:t>
            </w:r>
            <w:r w:rsidR="00244D6F" w:rsidRPr="00D74A63">
              <w:rPr>
                <w:rFonts w:cs="Calibri"/>
              </w:rPr>
              <w:t>do not incur undue compliance costs</w:t>
            </w:r>
            <w:r w:rsidR="00B4233B" w:rsidRPr="00D74A63">
              <w:rPr>
                <w:rFonts w:cs="Calibri"/>
              </w:rPr>
              <w:t>, while ensuring they comply with permitted activity standards</w:t>
            </w:r>
            <w:r w:rsidR="00DE13AD" w:rsidRPr="00D74A63">
              <w:rPr>
                <w:rFonts w:cs="Calibri"/>
              </w:rPr>
              <w:t>.</w:t>
            </w:r>
            <w:r w:rsidR="00C57F34" w:rsidRPr="00D74A63">
              <w:rPr>
                <w:rFonts w:cs="Calibri"/>
              </w:rPr>
              <w:t xml:space="preserve"> </w:t>
            </w:r>
          </w:p>
          <w:p w14:paraId="1BA7B1D5" w14:textId="25FFFD5E" w:rsidR="00F11244" w:rsidRPr="00D74A63" w:rsidRDefault="00BD184B" w:rsidP="00CB191B">
            <w:pPr>
              <w:pStyle w:val="TableText"/>
              <w:rPr>
                <w:rFonts w:cs="Calibri"/>
              </w:rPr>
            </w:pPr>
            <w:r w:rsidRPr="00D74A63">
              <w:rPr>
                <w:rFonts w:cs="Calibri"/>
              </w:rPr>
              <w:t xml:space="preserve">The objective is consistent with </w:t>
            </w:r>
            <w:r w:rsidR="00FB4ED9" w:rsidRPr="00D74A63">
              <w:rPr>
                <w:rFonts w:cs="Calibri"/>
              </w:rPr>
              <w:t xml:space="preserve">stakeholder </w:t>
            </w:r>
            <w:r w:rsidR="004079E2" w:rsidRPr="00D74A63">
              <w:rPr>
                <w:rFonts w:cs="Calibri"/>
              </w:rPr>
              <w:t xml:space="preserve">outcomes identified through two rounds of public consultation </w:t>
            </w:r>
            <w:r w:rsidR="00017E1B" w:rsidRPr="00D74A63">
              <w:rPr>
                <w:rFonts w:cs="Calibri"/>
              </w:rPr>
              <w:t xml:space="preserve">in 2017 and 2020 </w:t>
            </w:r>
            <w:r w:rsidR="004079E2" w:rsidRPr="00D74A63">
              <w:rPr>
                <w:rFonts w:cs="Calibri"/>
              </w:rPr>
              <w:t xml:space="preserve">and </w:t>
            </w:r>
            <w:r w:rsidR="00F11244" w:rsidRPr="00D74A63">
              <w:rPr>
                <w:rFonts w:cs="Calibri"/>
              </w:rPr>
              <w:t xml:space="preserve">targeted engagement with key stakeholders. </w:t>
            </w:r>
            <w:r w:rsidR="00376606" w:rsidRPr="00D74A63">
              <w:rPr>
                <w:rFonts w:cs="Calibri"/>
              </w:rPr>
              <w:t xml:space="preserve">While </w:t>
            </w:r>
            <w:r w:rsidR="003340C9" w:rsidRPr="00D74A63">
              <w:rPr>
                <w:rFonts w:cs="Calibri"/>
              </w:rPr>
              <w:t xml:space="preserve">stakeholders </w:t>
            </w:r>
            <w:r w:rsidR="00376606" w:rsidRPr="00D74A63">
              <w:rPr>
                <w:rFonts w:cs="Calibri"/>
              </w:rPr>
              <w:t>ha</w:t>
            </w:r>
            <w:r w:rsidR="00B24514" w:rsidRPr="00D74A63">
              <w:rPr>
                <w:rFonts w:cs="Calibri"/>
              </w:rPr>
              <w:t>ve</w:t>
            </w:r>
            <w:r w:rsidR="00376606" w:rsidRPr="00D74A63">
              <w:rPr>
                <w:rFonts w:cs="Calibri"/>
              </w:rPr>
              <w:t xml:space="preserve"> </w:t>
            </w:r>
            <w:r w:rsidR="003340C9" w:rsidRPr="00D74A63">
              <w:rPr>
                <w:rFonts w:cs="Calibri"/>
              </w:rPr>
              <w:t xml:space="preserve">had </w:t>
            </w:r>
            <w:r w:rsidR="00376606" w:rsidRPr="00D74A63">
              <w:rPr>
                <w:rFonts w:cs="Calibri"/>
              </w:rPr>
              <w:t xml:space="preserve">some </w:t>
            </w:r>
            <w:r w:rsidR="00CE0070" w:rsidRPr="00D74A63">
              <w:rPr>
                <w:rFonts w:cs="Calibri"/>
              </w:rPr>
              <w:t xml:space="preserve">mixed views, </w:t>
            </w:r>
            <w:r w:rsidR="00AD19C6" w:rsidRPr="00D74A63">
              <w:rPr>
                <w:rFonts w:cs="Calibri"/>
              </w:rPr>
              <w:t>the</w:t>
            </w:r>
            <w:r w:rsidR="003618B0" w:rsidRPr="00D74A63">
              <w:rPr>
                <w:rFonts w:cs="Calibri"/>
              </w:rPr>
              <w:t xml:space="preserve"> general recognition from </w:t>
            </w:r>
            <w:r w:rsidR="00B24514" w:rsidRPr="00D74A63">
              <w:rPr>
                <w:rFonts w:cs="Calibri"/>
              </w:rPr>
              <w:t xml:space="preserve">both </w:t>
            </w:r>
            <w:r w:rsidR="00CE0070" w:rsidRPr="00D74A63">
              <w:rPr>
                <w:rFonts w:cs="Calibri"/>
              </w:rPr>
              <w:t xml:space="preserve">stakeholders and submitters </w:t>
            </w:r>
            <w:r w:rsidR="00AD19C6" w:rsidRPr="00D74A63">
              <w:rPr>
                <w:rFonts w:cs="Calibri"/>
              </w:rPr>
              <w:t xml:space="preserve">is </w:t>
            </w:r>
            <w:r w:rsidR="003618B0" w:rsidRPr="00D74A63">
              <w:rPr>
                <w:rFonts w:cs="Calibri"/>
              </w:rPr>
              <w:t>that outdoor tyre storage poses risks to the environment and human health and warrants more effect</w:t>
            </w:r>
            <w:r w:rsidR="00D47009" w:rsidRPr="00D74A63">
              <w:rPr>
                <w:rFonts w:cs="Calibri"/>
              </w:rPr>
              <w:t>ive regulation</w:t>
            </w:r>
            <w:r w:rsidR="00BE6370" w:rsidRPr="00D74A63">
              <w:rPr>
                <w:rFonts w:cs="Calibri"/>
              </w:rPr>
              <w:t xml:space="preserve"> under the RMA</w:t>
            </w:r>
            <w:r w:rsidR="00D47009" w:rsidRPr="00D74A63">
              <w:rPr>
                <w:rFonts w:cs="Calibri"/>
              </w:rPr>
              <w:t xml:space="preserve">. </w:t>
            </w:r>
            <w:r w:rsidR="00BE6370" w:rsidRPr="00D74A63">
              <w:rPr>
                <w:rFonts w:cs="Calibri"/>
              </w:rPr>
              <w:t xml:space="preserve">Stakeholders have also been generally supportive </w:t>
            </w:r>
            <w:r w:rsidR="00A01941" w:rsidRPr="00D74A63">
              <w:rPr>
                <w:rFonts w:cs="Calibri"/>
              </w:rPr>
              <w:t>of</w:t>
            </w:r>
            <w:r w:rsidR="00BE6370" w:rsidRPr="00D74A63">
              <w:rPr>
                <w:rFonts w:cs="Calibri"/>
              </w:rPr>
              <w:t xml:space="preserve"> a</w:t>
            </w:r>
            <w:r w:rsidR="001F4ACF" w:rsidRPr="00D74A63">
              <w:rPr>
                <w:rFonts w:cs="Calibri"/>
              </w:rPr>
              <w:t xml:space="preserve"> nationally consistent approach to address the risks of outdoor tyre storage to avoid the need for individual plan changes. </w:t>
            </w:r>
          </w:p>
          <w:p w14:paraId="301C46AC" w14:textId="2B82C98A" w:rsidR="00DF72A9" w:rsidRPr="00D74A63" w:rsidRDefault="00142322" w:rsidP="00CB191B">
            <w:pPr>
              <w:pStyle w:val="TableText"/>
              <w:rPr>
                <w:rFonts w:cs="Calibri"/>
              </w:rPr>
            </w:pPr>
            <w:r w:rsidRPr="00D74A63">
              <w:rPr>
                <w:rFonts w:cs="Calibri"/>
              </w:rPr>
              <w:t>L</w:t>
            </w:r>
            <w:r w:rsidR="00F105DE" w:rsidRPr="00D74A63">
              <w:rPr>
                <w:rFonts w:cs="Calibri"/>
              </w:rPr>
              <w:t xml:space="preserve">imited feedback </w:t>
            </w:r>
            <w:r w:rsidR="004B42D9" w:rsidRPr="00D74A63">
              <w:rPr>
                <w:rFonts w:cs="Calibri"/>
              </w:rPr>
              <w:t>was</w:t>
            </w:r>
            <w:r w:rsidRPr="00D74A63">
              <w:rPr>
                <w:rFonts w:cs="Calibri"/>
              </w:rPr>
              <w:t xml:space="preserve"> rece</w:t>
            </w:r>
            <w:r w:rsidR="004B42D9" w:rsidRPr="00D74A63">
              <w:rPr>
                <w:rFonts w:cs="Calibri"/>
              </w:rPr>
              <w:t xml:space="preserve">ived </w:t>
            </w:r>
            <w:r w:rsidR="00F105DE" w:rsidRPr="00D74A63">
              <w:rPr>
                <w:rFonts w:cs="Calibri"/>
              </w:rPr>
              <w:t>from iwi</w:t>
            </w:r>
            <w:r w:rsidR="004B42D9" w:rsidRPr="00D74A63">
              <w:rPr>
                <w:rFonts w:cs="Calibri"/>
              </w:rPr>
              <w:t xml:space="preserve"> and </w:t>
            </w:r>
            <w:r w:rsidR="00096D7E" w:rsidRPr="00D74A63">
              <w:rPr>
                <w:rFonts w:cs="Calibri"/>
              </w:rPr>
              <w:t>M</w:t>
            </w:r>
            <w:r w:rsidR="00840131" w:rsidRPr="00D74A63">
              <w:rPr>
                <w:rFonts w:cs="Calibri"/>
              </w:rPr>
              <w:t>ā</w:t>
            </w:r>
            <w:r w:rsidR="00096D7E" w:rsidRPr="00D74A63">
              <w:rPr>
                <w:rFonts w:cs="Calibri"/>
              </w:rPr>
              <w:t>ori</w:t>
            </w:r>
            <w:r w:rsidR="00F105DE" w:rsidRPr="00D74A63">
              <w:rPr>
                <w:rFonts w:cs="Calibri"/>
              </w:rPr>
              <w:t xml:space="preserve"> on the proposal</w:t>
            </w:r>
            <w:r w:rsidR="006C416D" w:rsidRPr="00D74A63">
              <w:rPr>
                <w:rFonts w:cs="Calibri"/>
              </w:rPr>
              <w:t>. However,</w:t>
            </w:r>
            <w:r w:rsidR="00F105DE" w:rsidRPr="00D74A63">
              <w:rPr>
                <w:rFonts w:cs="Calibri"/>
              </w:rPr>
              <w:t xml:space="preserve"> the </w:t>
            </w:r>
            <w:r w:rsidR="003E31AA" w:rsidRPr="00D74A63">
              <w:rPr>
                <w:rFonts w:cs="Calibri"/>
              </w:rPr>
              <w:t xml:space="preserve">iwi who did submit on the proposal were broadly supportive of the intent of this objective to better manage the </w:t>
            </w:r>
            <w:r w:rsidR="00096D7E" w:rsidRPr="00D74A63">
              <w:rPr>
                <w:rFonts w:cs="Calibri"/>
              </w:rPr>
              <w:t xml:space="preserve">environment </w:t>
            </w:r>
            <w:r w:rsidR="003E31AA" w:rsidRPr="00D74A63">
              <w:rPr>
                <w:rFonts w:cs="Calibri"/>
              </w:rPr>
              <w:t>risks associated with outdoor tyre storage.</w:t>
            </w:r>
            <w:r w:rsidR="00C57F34" w:rsidRPr="00D74A63">
              <w:rPr>
                <w:rFonts w:cs="Calibri"/>
              </w:rPr>
              <w:t xml:space="preserve"> </w:t>
            </w:r>
          </w:p>
        </w:tc>
      </w:tr>
      <w:tr w:rsidR="00DF72A9" w:rsidRPr="00D74A63" w14:paraId="31D6F494" w14:textId="70CD8D44" w:rsidTr="005C49B8">
        <w:tc>
          <w:tcPr>
            <w:tcW w:w="1021" w:type="pct"/>
          </w:tcPr>
          <w:p w14:paraId="60121C5D" w14:textId="77777777" w:rsidR="00DF72A9" w:rsidRPr="00D74A63" w:rsidRDefault="00DF72A9" w:rsidP="00CB191B">
            <w:pPr>
              <w:pStyle w:val="TableTextbold"/>
              <w:rPr>
                <w:rFonts w:cs="Calibri"/>
              </w:rPr>
            </w:pPr>
            <w:r w:rsidRPr="00D74A63">
              <w:rPr>
                <w:rFonts w:cs="Calibri"/>
              </w:rPr>
              <w:t>Achievability</w:t>
            </w:r>
          </w:p>
        </w:tc>
        <w:tc>
          <w:tcPr>
            <w:tcW w:w="3979" w:type="pct"/>
          </w:tcPr>
          <w:p w14:paraId="60D76135" w14:textId="201ACA34" w:rsidR="00F63693" w:rsidRPr="00D74A63" w:rsidRDefault="00EE3B25" w:rsidP="00CB191B">
            <w:pPr>
              <w:pStyle w:val="TableText"/>
              <w:rPr>
                <w:rFonts w:cs="Calibri"/>
              </w:rPr>
            </w:pPr>
            <w:r w:rsidRPr="00D74A63">
              <w:rPr>
                <w:rFonts w:cs="Calibri"/>
              </w:rPr>
              <w:t xml:space="preserve">Regional councils will be responsible for implementing the provisions that give effect to this </w:t>
            </w:r>
            <w:r w:rsidR="0086228A" w:rsidRPr="00D74A63">
              <w:rPr>
                <w:rFonts w:cs="Calibri"/>
              </w:rPr>
              <w:t>objective.</w:t>
            </w:r>
            <w:r w:rsidR="00A51814" w:rsidRPr="00D74A63">
              <w:rPr>
                <w:rFonts w:cs="Calibri"/>
              </w:rPr>
              <w:t xml:space="preserve"> This is a change from the 2017 NES</w:t>
            </w:r>
            <w:r w:rsidR="00FE59B8" w:rsidRPr="00D74A63">
              <w:rPr>
                <w:rFonts w:cs="Calibri"/>
              </w:rPr>
              <w:t>,</w:t>
            </w:r>
            <w:r w:rsidR="00A51814" w:rsidRPr="00D74A63">
              <w:rPr>
                <w:rFonts w:cs="Calibri"/>
              </w:rPr>
              <w:t xml:space="preserve"> </w:t>
            </w:r>
            <w:r w:rsidR="00E05496" w:rsidRPr="00D74A63">
              <w:rPr>
                <w:rFonts w:cs="Calibri"/>
              </w:rPr>
              <w:t xml:space="preserve">which </w:t>
            </w:r>
            <w:r w:rsidR="00300D16" w:rsidRPr="00D74A63">
              <w:rPr>
                <w:rFonts w:cs="Calibri"/>
              </w:rPr>
              <w:t xml:space="preserve">proposed that </w:t>
            </w:r>
            <w:r w:rsidR="00E05496" w:rsidRPr="00D74A63">
              <w:rPr>
                <w:rFonts w:cs="Calibri"/>
              </w:rPr>
              <w:t xml:space="preserve">territorial authorities </w:t>
            </w:r>
            <w:r w:rsidR="00300D16" w:rsidRPr="00D74A63">
              <w:rPr>
                <w:rFonts w:cs="Calibri"/>
              </w:rPr>
              <w:t xml:space="preserve">be </w:t>
            </w:r>
            <w:r w:rsidR="00E05496" w:rsidRPr="00D74A63">
              <w:rPr>
                <w:rFonts w:cs="Calibri"/>
              </w:rPr>
              <w:t>responsible for</w:t>
            </w:r>
            <w:r w:rsidR="00300D16" w:rsidRPr="00D74A63">
              <w:rPr>
                <w:rFonts w:cs="Calibri"/>
              </w:rPr>
              <w:t xml:space="preserve"> impleme</w:t>
            </w:r>
            <w:r w:rsidR="009A1FC5" w:rsidRPr="00D74A63">
              <w:rPr>
                <w:rFonts w:cs="Calibri"/>
              </w:rPr>
              <w:t>nt</w:t>
            </w:r>
            <w:r w:rsidR="00FE59B8" w:rsidRPr="00D74A63">
              <w:rPr>
                <w:rFonts w:cs="Calibri"/>
              </w:rPr>
              <w:t>ation</w:t>
            </w:r>
            <w:r w:rsidR="00E05496" w:rsidRPr="00D74A63">
              <w:rPr>
                <w:rFonts w:cs="Calibri"/>
              </w:rPr>
              <w:t>. O</w:t>
            </w:r>
            <w:r w:rsidR="00DE3758" w:rsidRPr="00D74A63">
              <w:rPr>
                <w:rFonts w:cs="Calibri"/>
              </w:rPr>
              <w:t>ne of the reas</w:t>
            </w:r>
            <w:r w:rsidR="00EF4030" w:rsidRPr="00D74A63">
              <w:rPr>
                <w:rFonts w:cs="Calibri"/>
              </w:rPr>
              <w:t>ons for th</w:t>
            </w:r>
            <w:r w:rsidR="009A1FC5" w:rsidRPr="00D74A63">
              <w:rPr>
                <w:rFonts w:cs="Calibri"/>
              </w:rPr>
              <w:t>e</w:t>
            </w:r>
            <w:r w:rsidR="00EF4030" w:rsidRPr="00D74A63">
              <w:rPr>
                <w:rFonts w:cs="Calibri"/>
              </w:rPr>
              <w:t xml:space="preserve"> change </w:t>
            </w:r>
            <w:r w:rsidR="009A1FC5" w:rsidRPr="00D74A63">
              <w:rPr>
                <w:rFonts w:cs="Calibri"/>
              </w:rPr>
              <w:t xml:space="preserve">in </w:t>
            </w:r>
            <w:r w:rsidR="005B1265" w:rsidRPr="00D74A63">
              <w:rPr>
                <w:rFonts w:cs="Calibri"/>
              </w:rPr>
              <w:t xml:space="preserve">responsibility is </w:t>
            </w:r>
            <w:r w:rsidR="00EF4030" w:rsidRPr="00D74A63">
              <w:rPr>
                <w:rFonts w:cs="Calibri"/>
              </w:rPr>
              <w:t xml:space="preserve">that </w:t>
            </w:r>
            <w:r w:rsidR="001A4B1E" w:rsidRPr="00D74A63">
              <w:rPr>
                <w:rFonts w:cs="Calibri"/>
              </w:rPr>
              <w:t xml:space="preserve">regional councils have more </w:t>
            </w:r>
            <w:r w:rsidR="000E1FB8" w:rsidRPr="00D74A63">
              <w:rPr>
                <w:rFonts w:cs="Calibri"/>
              </w:rPr>
              <w:t>capacity and expertise to implement the proposal</w:t>
            </w:r>
            <w:r w:rsidR="00B87FAA" w:rsidRPr="00D74A63">
              <w:rPr>
                <w:rFonts w:cs="Calibri"/>
              </w:rPr>
              <w:t xml:space="preserve"> and generally have more </w:t>
            </w:r>
            <w:r w:rsidR="00222209" w:rsidRPr="00D74A63">
              <w:rPr>
                <w:rFonts w:cs="Calibri"/>
              </w:rPr>
              <w:t>comprehensive monitoring and enforcement regimes</w:t>
            </w:r>
            <w:r w:rsidR="001D073F" w:rsidRPr="00D74A63">
              <w:rPr>
                <w:rFonts w:cs="Calibri"/>
              </w:rPr>
              <w:t>. This</w:t>
            </w:r>
            <w:r w:rsidR="00222209" w:rsidRPr="00D74A63">
              <w:rPr>
                <w:rFonts w:cs="Calibri"/>
              </w:rPr>
              <w:t xml:space="preserve"> makes them well placed to deal with complaints and </w:t>
            </w:r>
            <w:r w:rsidR="00C568EC" w:rsidRPr="00D74A63">
              <w:rPr>
                <w:rFonts w:cs="Calibri"/>
              </w:rPr>
              <w:t xml:space="preserve">take </w:t>
            </w:r>
            <w:r w:rsidR="00222209" w:rsidRPr="00D74A63">
              <w:rPr>
                <w:rFonts w:cs="Calibri"/>
              </w:rPr>
              <w:t>proactive action</w:t>
            </w:r>
            <w:r w:rsidR="00F63693" w:rsidRPr="00D74A63">
              <w:rPr>
                <w:rFonts w:cs="Calibri"/>
              </w:rPr>
              <w:t xml:space="preserve">. </w:t>
            </w:r>
            <w:r w:rsidR="00C00682" w:rsidRPr="00D74A63">
              <w:rPr>
                <w:rFonts w:cs="Calibri"/>
              </w:rPr>
              <w:t xml:space="preserve">Regional councils are also more actively involved in compliance monitoring and </w:t>
            </w:r>
            <w:r w:rsidR="00C00682" w:rsidRPr="00D74A63">
              <w:rPr>
                <w:rFonts w:cs="Calibri"/>
              </w:rPr>
              <w:lastRenderedPageBreak/>
              <w:t>enforcement of unauthorised storage and disposal of tyres</w:t>
            </w:r>
            <w:r w:rsidR="00DB5730" w:rsidRPr="00D74A63">
              <w:rPr>
                <w:rFonts w:cs="Calibri"/>
              </w:rPr>
              <w:t>.</w:t>
            </w:r>
            <w:r w:rsidR="00C00682" w:rsidRPr="00D74A63">
              <w:rPr>
                <w:rFonts w:cs="Calibri"/>
                <w:vertAlign w:val="superscript"/>
              </w:rPr>
              <w:footnoteReference w:id="10"/>
            </w:r>
            <w:r w:rsidR="00C00682" w:rsidRPr="00D74A63">
              <w:rPr>
                <w:rFonts w:cs="Calibri"/>
              </w:rPr>
              <w:t xml:space="preserve"> </w:t>
            </w:r>
            <w:r w:rsidR="00DB5730" w:rsidRPr="00D74A63">
              <w:rPr>
                <w:rFonts w:cs="Calibri"/>
              </w:rPr>
              <w:t>O</w:t>
            </w:r>
            <w:r w:rsidR="00F63693" w:rsidRPr="00D74A63">
              <w:rPr>
                <w:rFonts w:cs="Calibri"/>
              </w:rPr>
              <w:t>f submitters on the proposal</w:t>
            </w:r>
            <w:r w:rsidR="00DB5730" w:rsidRPr="00D74A63">
              <w:rPr>
                <w:rFonts w:cs="Calibri"/>
              </w:rPr>
              <w:t>, 73 per cent</w:t>
            </w:r>
            <w:r w:rsidR="00EF4030" w:rsidRPr="00D74A63">
              <w:rPr>
                <w:rFonts w:cs="Calibri"/>
              </w:rPr>
              <w:t xml:space="preserve"> support t</w:t>
            </w:r>
            <w:r w:rsidR="00E05496" w:rsidRPr="00D74A63">
              <w:rPr>
                <w:rFonts w:cs="Calibri"/>
              </w:rPr>
              <w:t xml:space="preserve">he </w:t>
            </w:r>
            <w:r w:rsidR="00EF4030" w:rsidRPr="00D74A63">
              <w:rPr>
                <w:rFonts w:cs="Calibri"/>
              </w:rPr>
              <w:t>change</w:t>
            </w:r>
            <w:r w:rsidR="00E05496" w:rsidRPr="00D74A63">
              <w:rPr>
                <w:rFonts w:cs="Calibri"/>
              </w:rPr>
              <w:t xml:space="preserve"> in responsibility</w:t>
            </w:r>
            <w:r w:rsidR="00222209" w:rsidRPr="00D74A63">
              <w:rPr>
                <w:rFonts w:cs="Calibri"/>
              </w:rPr>
              <w:t xml:space="preserve"> to regional councils</w:t>
            </w:r>
            <w:r w:rsidR="00FA164F" w:rsidRPr="00D74A63">
              <w:rPr>
                <w:rFonts w:cs="Calibri"/>
              </w:rPr>
              <w:t>.</w:t>
            </w:r>
            <w:r w:rsidR="00C57F34" w:rsidRPr="00D74A63">
              <w:rPr>
                <w:rFonts w:cs="Calibri"/>
              </w:rPr>
              <w:t xml:space="preserve"> </w:t>
            </w:r>
          </w:p>
          <w:p w14:paraId="5E58962D" w14:textId="53CBFC01" w:rsidR="00F548A1" w:rsidRPr="00D74A63" w:rsidRDefault="00F63693" w:rsidP="00CB191B">
            <w:pPr>
              <w:pStyle w:val="TableText"/>
              <w:rPr>
                <w:rFonts w:cs="Calibri"/>
              </w:rPr>
            </w:pPr>
            <w:r w:rsidRPr="00D74A63">
              <w:rPr>
                <w:rFonts w:cs="Calibri"/>
              </w:rPr>
              <w:t xml:space="preserve">The </w:t>
            </w:r>
            <w:r w:rsidR="00236AD7" w:rsidRPr="00D74A63">
              <w:rPr>
                <w:rFonts w:cs="Calibri"/>
              </w:rPr>
              <w:t>implementin</w:t>
            </w:r>
            <w:r w:rsidR="00F44496" w:rsidRPr="00D74A63">
              <w:rPr>
                <w:rFonts w:cs="Calibri"/>
              </w:rPr>
              <w:t>g</w:t>
            </w:r>
            <w:r w:rsidR="00236AD7" w:rsidRPr="00D74A63">
              <w:rPr>
                <w:rFonts w:cs="Calibri"/>
              </w:rPr>
              <w:t xml:space="preserve"> </w:t>
            </w:r>
            <w:r w:rsidR="00D15EBE" w:rsidRPr="00D74A63">
              <w:rPr>
                <w:rFonts w:cs="Calibri"/>
              </w:rPr>
              <w:t xml:space="preserve">provisions </w:t>
            </w:r>
            <w:r w:rsidR="00F44496" w:rsidRPr="00D74A63">
              <w:rPr>
                <w:rFonts w:cs="Calibri"/>
              </w:rPr>
              <w:t xml:space="preserve">for </w:t>
            </w:r>
            <w:r w:rsidR="00C00682" w:rsidRPr="00D74A63">
              <w:rPr>
                <w:rFonts w:cs="Calibri"/>
              </w:rPr>
              <w:t xml:space="preserve">the objective </w:t>
            </w:r>
            <w:r w:rsidR="00D15EBE" w:rsidRPr="00D74A63">
              <w:rPr>
                <w:rFonts w:cs="Calibri"/>
              </w:rPr>
              <w:t xml:space="preserve">are </w:t>
            </w:r>
            <w:r w:rsidR="00C85858" w:rsidRPr="00D74A63">
              <w:rPr>
                <w:rFonts w:cs="Calibri"/>
              </w:rPr>
              <w:t xml:space="preserve">expected to </w:t>
            </w:r>
            <w:r w:rsidR="00F44496" w:rsidRPr="00D74A63">
              <w:rPr>
                <w:rFonts w:cs="Calibri"/>
              </w:rPr>
              <w:t xml:space="preserve">help </w:t>
            </w:r>
            <w:r w:rsidR="00C85858" w:rsidRPr="00D74A63">
              <w:rPr>
                <w:rFonts w:cs="Calibri"/>
              </w:rPr>
              <w:t xml:space="preserve">regional councils manage </w:t>
            </w:r>
            <w:r w:rsidR="00FA164F" w:rsidRPr="00D74A63">
              <w:rPr>
                <w:rFonts w:cs="Calibri"/>
              </w:rPr>
              <w:t>the risks of outdoor tyre storage more effectively and efficiently</w:t>
            </w:r>
            <w:r w:rsidR="00F44496" w:rsidRPr="00D74A63">
              <w:rPr>
                <w:rFonts w:cs="Calibri"/>
              </w:rPr>
              <w:t>,</w:t>
            </w:r>
            <w:r w:rsidR="00791D6B" w:rsidRPr="00D74A63">
              <w:rPr>
                <w:rFonts w:cs="Calibri"/>
              </w:rPr>
              <w:t xml:space="preserve"> compared </w:t>
            </w:r>
            <w:r w:rsidR="00F44496" w:rsidRPr="00D74A63">
              <w:rPr>
                <w:rFonts w:cs="Calibri"/>
              </w:rPr>
              <w:t xml:space="preserve">with </w:t>
            </w:r>
            <w:r w:rsidR="00791D6B" w:rsidRPr="00D74A63">
              <w:rPr>
                <w:rFonts w:cs="Calibri"/>
              </w:rPr>
              <w:t>the status quo</w:t>
            </w:r>
            <w:r w:rsidR="00FA164F" w:rsidRPr="00D74A63">
              <w:rPr>
                <w:rFonts w:cs="Calibri"/>
              </w:rPr>
              <w:t xml:space="preserve">. The proposal will provide </w:t>
            </w:r>
            <w:r w:rsidR="006C3900" w:rsidRPr="00D74A63">
              <w:rPr>
                <w:rFonts w:cs="Calibri"/>
              </w:rPr>
              <w:t>targeted rules and standards for outdoor tyre storage</w:t>
            </w:r>
            <w:r w:rsidR="00820C02" w:rsidRPr="00D74A63">
              <w:rPr>
                <w:rFonts w:cs="Calibri"/>
              </w:rPr>
              <w:t>,</w:t>
            </w:r>
            <w:r w:rsidR="006C3900" w:rsidRPr="00D74A63">
              <w:rPr>
                <w:rFonts w:cs="Calibri"/>
              </w:rPr>
              <w:t xml:space="preserve"> which will </w:t>
            </w:r>
            <w:r w:rsidR="00BB2B08" w:rsidRPr="00D74A63">
              <w:rPr>
                <w:rFonts w:cs="Calibri"/>
              </w:rPr>
              <w:t xml:space="preserve">allow </w:t>
            </w:r>
            <w:r w:rsidR="00366B19" w:rsidRPr="00D74A63">
              <w:rPr>
                <w:rFonts w:cs="Calibri"/>
              </w:rPr>
              <w:t xml:space="preserve">more efficient and effective </w:t>
            </w:r>
            <w:r w:rsidR="00FF3962" w:rsidRPr="00D74A63">
              <w:rPr>
                <w:rFonts w:cs="Calibri"/>
              </w:rPr>
              <w:t>CME</w:t>
            </w:r>
            <w:r w:rsidR="00BB2B08" w:rsidRPr="00D74A63">
              <w:rPr>
                <w:rFonts w:cs="Calibri"/>
              </w:rPr>
              <w:t>,</w:t>
            </w:r>
            <w:r w:rsidR="00FF3962" w:rsidRPr="00D74A63">
              <w:rPr>
                <w:rFonts w:cs="Calibri"/>
              </w:rPr>
              <w:t xml:space="preserve"> compared </w:t>
            </w:r>
            <w:r w:rsidR="00BB2B08" w:rsidRPr="00D74A63">
              <w:rPr>
                <w:rFonts w:cs="Calibri"/>
              </w:rPr>
              <w:t>with</w:t>
            </w:r>
            <w:r w:rsidR="00FF3962" w:rsidRPr="00D74A63">
              <w:rPr>
                <w:rFonts w:cs="Calibri"/>
              </w:rPr>
              <w:t xml:space="preserve"> relying on the general restrictions and enforcement provisions in the RMA. </w:t>
            </w:r>
            <w:r w:rsidR="00C66074" w:rsidRPr="00D74A63">
              <w:rPr>
                <w:rFonts w:cs="Calibri"/>
              </w:rPr>
              <w:t xml:space="preserve">Implementation guidance for the NES will also provide detailed </w:t>
            </w:r>
            <w:r w:rsidR="00820C02" w:rsidRPr="00D74A63">
              <w:rPr>
                <w:rFonts w:cs="Calibri"/>
              </w:rPr>
              <w:t xml:space="preserve">information </w:t>
            </w:r>
            <w:r w:rsidR="00C66074" w:rsidRPr="00D74A63">
              <w:rPr>
                <w:rFonts w:cs="Calibri"/>
              </w:rPr>
              <w:t xml:space="preserve">on appropriate management practices for </w:t>
            </w:r>
            <w:r w:rsidR="009A3612" w:rsidRPr="00D74A63">
              <w:rPr>
                <w:rFonts w:cs="Calibri"/>
              </w:rPr>
              <w:t xml:space="preserve">outdoor </w:t>
            </w:r>
            <w:r w:rsidR="00C66074" w:rsidRPr="00D74A63">
              <w:rPr>
                <w:rFonts w:cs="Calibri"/>
              </w:rPr>
              <w:t xml:space="preserve">tyre storage </w:t>
            </w:r>
            <w:r w:rsidR="009A3612" w:rsidRPr="00D74A63">
              <w:rPr>
                <w:rFonts w:cs="Calibri"/>
              </w:rPr>
              <w:t>(</w:t>
            </w:r>
            <w:proofErr w:type="spellStart"/>
            <w:r w:rsidR="009A3612" w:rsidRPr="00D74A63">
              <w:rPr>
                <w:rFonts w:cs="Calibri"/>
              </w:rPr>
              <w:t>eg</w:t>
            </w:r>
            <w:proofErr w:type="spellEnd"/>
            <w:r w:rsidR="00403350" w:rsidRPr="00D74A63">
              <w:rPr>
                <w:rFonts w:cs="Calibri"/>
              </w:rPr>
              <w:t>,</w:t>
            </w:r>
            <w:r w:rsidR="009A3612" w:rsidRPr="00D74A63">
              <w:rPr>
                <w:rFonts w:cs="Calibri"/>
              </w:rPr>
              <w:t xml:space="preserve"> setbacks, separation distances)</w:t>
            </w:r>
            <w:r w:rsidR="00585119" w:rsidRPr="00D74A63">
              <w:rPr>
                <w:rFonts w:cs="Calibri"/>
              </w:rPr>
              <w:t>,</w:t>
            </w:r>
            <w:r w:rsidR="009A3612" w:rsidRPr="00D74A63">
              <w:rPr>
                <w:rFonts w:cs="Calibri"/>
              </w:rPr>
              <w:t xml:space="preserve"> </w:t>
            </w:r>
            <w:r w:rsidR="00C66074" w:rsidRPr="00D74A63">
              <w:rPr>
                <w:rFonts w:cs="Calibri"/>
              </w:rPr>
              <w:t xml:space="preserve">which will </w:t>
            </w:r>
            <w:r w:rsidR="00403350" w:rsidRPr="00D74A63">
              <w:rPr>
                <w:rFonts w:cs="Calibri"/>
              </w:rPr>
              <w:t xml:space="preserve">help </w:t>
            </w:r>
            <w:r w:rsidR="00F548A1" w:rsidRPr="00D74A63">
              <w:rPr>
                <w:rFonts w:cs="Calibri"/>
              </w:rPr>
              <w:t xml:space="preserve">councils when assessing resource consents and imposing </w:t>
            </w:r>
            <w:r w:rsidR="00686BD8" w:rsidRPr="00D74A63">
              <w:rPr>
                <w:rFonts w:cs="Calibri"/>
              </w:rPr>
              <w:t xml:space="preserve">resource </w:t>
            </w:r>
            <w:r w:rsidR="00F548A1" w:rsidRPr="00D74A63">
              <w:rPr>
                <w:rFonts w:cs="Calibri"/>
              </w:rPr>
              <w:t xml:space="preserve">consent conditions. </w:t>
            </w:r>
            <w:r w:rsidR="00886D74" w:rsidRPr="00D74A63">
              <w:rPr>
                <w:rFonts w:cs="Calibri"/>
              </w:rPr>
              <w:t>Further, the proposal will enable regional councils to set charges for compliance monitoring of permitted activities under the proposal</w:t>
            </w:r>
            <w:r w:rsidR="00A16761" w:rsidRPr="00D74A63">
              <w:rPr>
                <w:rFonts w:cs="Calibri"/>
              </w:rPr>
              <w:t>,</w:t>
            </w:r>
            <w:r w:rsidR="00886D74" w:rsidRPr="00D74A63">
              <w:rPr>
                <w:rFonts w:cs="Calibri"/>
              </w:rPr>
              <w:t xml:space="preserve"> to ensure their costs are fully recoverable</w:t>
            </w:r>
            <w:r w:rsidR="00686BD8" w:rsidRPr="00D74A63">
              <w:rPr>
                <w:rFonts w:cs="Calibri"/>
              </w:rPr>
              <w:t xml:space="preserve"> for </w:t>
            </w:r>
            <w:r w:rsidR="00585119" w:rsidRPr="00D74A63">
              <w:rPr>
                <w:rFonts w:cs="Calibri"/>
              </w:rPr>
              <w:t>both</w:t>
            </w:r>
            <w:r w:rsidR="00686BD8" w:rsidRPr="00D74A63">
              <w:rPr>
                <w:rFonts w:cs="Calibri"/>
              </w:rPr>
              <w:t xml:space="preserve"> consented and permitted activities</w:t>
            </w:r>
            <w:r w:rsidR="00886D74" w:rsidRPr="00D74A63">
              <w:rPr>
                <w:rFonts w:cs="Calibri"/>
              </w:rPr>
              <w:t xml:space="preserve">. </w:t>
            </w:r>
          </w:p>
          <w:p w14:paraId="18B165B6" w14:textId="48C84D1C" w:rsidR="00DF72A9" w:rsidRPr="00D74A63" w:rsidRDefault="00F548A1" w:rsidP="00CB191B">
            <w:pPr>
              <w:pStyle w:val="TableText"/>
              <w:rPr>
                <w:rFonts w:cs="Calibri"/>
              </w:rPr>
            </w:pPr>
            <w:r w:rsidRPr="00D74A63">
              <w:rPr>
                <w:rFonts w:cs="Calibri"/>
              </w:rPr>
              <w:t xml:space="preserve">Overall, </w:t>
            </w:r>
            <w:r w:rsidR="00C46024" w:rsidRPr="00D74A63">
              <w:rPr>
                <w:rFonts w:cs="Calibri"/>
              </w:rPr>
              <w:t xml:space="preserve">the </w:t>
            </w:r>
            <w:r w:rsidR="00216DD8" w:rsidRPr="00D74A63">
              <w:rPr>
                <w:rFonts w:cs="Calibri"/>
              </w:rPr>
              <w:t xml:space="preserve">level of certainty </w:t>
            </w:r>
            <w:r w:rsidR="00C46024" w:rsidRPr="00D74A63">
              <w:rPr>
                <w:rFonts w:cs="Calibri"/>
              </w:rPr>
              <w:t xml:space="preserve">is high </w:t>
            </w:r>
            <w:r w:rsidR="00216DD8" w:rsidRPr="00D74A63">
              <w:rPr>
                <w:rFonts w:cs="Calibri"/>
              </w:rPr>
              <w:t>that</w:t>
            </w:r>
            <w:r w:rsidRPr="00D74A63">
              <w:rPr>
                <w:rFonts w:cs="Calibri"/>
              </w:rPr>
              <w:t xml:space="preserve"> objective and implementing provisions are </w:t>
            </w:r>
            <w:r w:rsidR="005F6688" w:rsidRPr="00D74A63">
              <w:rPr>
                <w:rFonts w:cs="Calibri"/>
              </w:rPr>
              <w:t xml:space="preserve">achievable within </w:t>
            </w:r>
            <w:r w:rsidR="006A0931" w:rsidRPr="00D74A63">
              <w:rPr>
                <w:rFonts w:cs="Calibri"/>
              </w:rPr>
              <w:t>the existing powers, tools and resources of regional councils.</w:t>
            </w:r>
            <w:r w:rsidR="00C57F34" w:rsidRPr="00D74A63">
              <w:rPr>
                <w:rFonts w:cs="Calibri"/>
              </w:rPr>
              <w:t xml:space="preserve"> </w:t>
            </w:r>
          </w:p>
        </w:tc>
      </w:tr>
    </w:tbl>
    <w:p w14:paraId="5B5191C9" w14:textId="08DF6713" w:rsidR="00F80652" w:rsidRPr="00D74A63" w:rsidRDefault="009713FA" w:rsidP="00C36628">
      <w:pPr>
        <w:pStyle w:val="Tableheading"/>
        <w:spacing w:before="240"/>
        <w:rPr>
          <w:rFonts w:cs="Calibri"/>
          <w:bCs/>
        </w:rPr>
      </w:pPr>
      <w:bookmarkStart w:id="50" w:name="_Toc70860150"/>
      <w:bookmarkEnd w:id="49"/>
      <w:r w:rsidRPr="00D74A63">
        <w:lastRenderedPageBreak/>
        <w:t xml:space="preserve">Table 11: </w:t>
      </w:r>
      <w:r w:rsidRPr="00D74A63">
        <w:tab/>
        <w:t>Assessment of Objective 2</w:t>
      </w:r>
      <w:bookmarkEnd w:id="50"/>
    </w:p>
    <w:tbl>
      <w:tblPr>
        <w:tblStyle w:val="TableGrid"/>
        <w:tblW w:w="5000" w:type="pct"/>
        <w:tblBorders>
          <w:top w:val="single" w:sz="4" w:space="0" w:color="1C556C"/>
          <w:left w:val="none" w:sz="0" w:space="0" w:color="auto"/>
          <w:bottom w:val="single" w:sz="4" w:space="0" w:color="1C556C"/>
          <w:right w:val="none" w:sz="0" w:space="0" w:color="auto"/>
          <w:insideH w:val="single" w:sz="4" w:space="0" w:color="1C556C"/>
          <w:insideV w:val="single" w:sz="4" w:space="0" w:color="1C556C"/>
        </w:tblBorders>
        <w:tblLook w:val="04A0" w:firstRow="1" w:lastRow="0" w:firstColumn="1" w:lastColumn="0" w:noHBand="0" w:noVBand="1"/>
      </w:tblPr>
      <w:tblGrid>
        <w:gridCol w:w="1737"/>
        <w:gridCol w:w="6768"/>
      </w:tblGrid>
      <w:tr w:rsidR="005C49B8" w:rsidRPr="00D74A63" w14:paraId="151CE2AF" w14:textId="77777777" w:rsidTr="005C49B8">
        <w:trPr>
          <w:tblHeader/>
        </w:trPr>
        <w:tc>
          <w:tcPr>
            <w:tcW w:w="5000" w:type="pct"/>
            <w:gridSpan w:val="2"/>
            <w:tcBorders>
              <w:bottom w:val="single" w:sz="4" w:space="0" w:color="1C556C"/>
            </w:tcBorders>
            <w:shd w:val="clear" w:color="auto" w:fill="1C556C" w:themeFill="accent1"/>
          </w:tcPr>
          <w:p w14:paraId="2CCB7A3B" w14:textId="7D312EAD" w:rsidR="00822CAE" w:rsidRPr="00D74A63" w:rsidRDefault="00822CAE" w:rsidP="005C49B8">
            <w:pPr>
              <w:pStyle w:val="TableTextbold"/>
              <w:rPr>
                <w:rFonts w:cs="Calibri"/>
                <w:color w:val="FFFFFF" w:themeColor="background1"/>
              </w:rPr>
            </w:pPr>
            <w:r w:rsidRPr="00D74A63">
              <w:rPr>
                <w:rFonts w:cs="Calibri"/>
                <w:color w:val="FFFFFF" w:themeColor="background1"/>
              </w:rPr>
              <w:t>Objective 2: Support more consistent management practices across New Zealand, filling gaps in regulatory settings that create perverse incentives to move tyres between regions</w:t>
            </w:r>
          </w:p>
        </w:tc>
      </w:tr>
      <w:tr w:rsidR="00C61536" w:rsidRPr="00D74A63" w14:paraId="471655CD" w14:textId="77777777" w:rsidTr="005C49B8">
        <w:trPr>
          <w:tblHeader/>
        </w:trPr>
        <w:tc>
          <w:tcPr>
            <w:tcW w:w="1021" w:type="pct"/>
            <w:shd w:val="clear" w:color="auto" w:fill="D2DDE2" w:themeFill="accent3"/>
          </w:tcPr>
          <w:p w14:paraId="3FE3C8F0" w14:textId="4D08FF51" w:rsidR="00C61536" w:rsidRPr="00D74A63" w:rsidRDefault="00822CAE" w:rsidP="005C49B8">
            <w:pPr>
              <w:pStyle w:val="TableTextbold"/>
              <w:rPr>
                <w:rFonts w:cs="Calibri"/>
              </w:rPr>
            </w:pPr>
            <w:r w:rsidRPr="00D74A63">
              <w:rPr>
                <w:rFonts w:cs="Calibri"/>
              </w:rPr>
              <w:t xml:space="preserve">Criteria </w:t>
            </w:r>
          </w:p>
        </w:tc>
        <w:tc>
          <w:tcPr>
            <w:tcW w:w="3979" w:type="pct"/>
            <w:shd w:val="clear" w:color="auto" w:fill="D2DDE2" w:themeFill="accent3"/>
          </w:tcPr>
          <w:p w14:paraId="20A07788" w14:textId="77777777" w:rsidR="00C61536" w:rsidRPr="00D74A63" w:rsidRDefault="00C61536" w:rsidP="005C49B8">
            <w:pPr>
              <w:pStyle w:val="TableTextbold"/>
              <w:rPr>
                <w:rFonts w:cs="Calibri"/>
              </w:rPr>
            </w:pPr>
            <w:r w:rsidRPr="00D74A63">
              <w:rPr>
                <w:rFonts w:cs="Calibri"/>
              </w:rPr>
              <w:t xml:space="preserve">Assessment </w:t>
            </w:r>
          </w:p>
        </w:tc>
      </w:tr>
      <w:tr w:rsidR="00C61536" w:rsidRPr="00D74A63" w14:paraId="1BD81B09" w14:textId="77777777" w:rsidTr="00A508CD">
        <w:tc>
          <w:tcPr>
            <w:tcW w:w="1021" w:type="pct"/>
            <w:shd w:val="clear" w:color="auto" w:fill="auto"/>
          </w:tcPr>
          <w:p w14:paraId="3EE6788F" w14:textId="77777777" w:rsidR="00C61536" w:rsidRPr="00D74A63" w:rsidRDefault="00C61536" w:rsidP="005C49B8">
            <w:pPr>
              <w:pStyle w:val="TableTextbold"/>
              <w:rPr>
                <w:rFonts w:cs="Calibri"/>
              </w:rPr>
            </w:pPr>
            <w:r w:rsidRPr="00D74A63">
              <w:rPr>
                <w:rFonts w:cs="Calibri"/>
              </w:rPr>
              <w:t>Relevance</w:t>
            </w:r>
          </w:p>
        </w:tc>
        <w:tc>
          <w:tcPr>
            <w:tcW w:w="3979" w:type="pct"/>
            <w:shd w:val="clear" w:color="auto" w:fill="auto"/>
          </w:tcPr>
          <w:p w14:paraId="51AFD34A" w14:textId="19A042AE" w:rsidR="00F5702B" w:rsidRPr="00D74A63" w:rsidRDefault="003B71EF" w:rsidP="005C49B8">
            <w:pPr>
              <w:pStyle w:val="TableText"/>
              <w:rPr>
                <w:rFonts w:cs="Calibri"/>
              </w:rPr>
            </w:pPr>
            <w:r w:rsidRPr="00D74A63">
              <w:rPr>
                <w:rFonts w:cs="Calibri"/>
              </w:rPr>
              <w:t>The objective is directly related to resource management issue 2</w:t>
            </w:r>
            <w:r w:rsidR="00DD5824" w:rsidRPr="00D74A63">
              <w:rPr>
                <w:rFonts w:cs="Calibri"/>
              </w:rPr>
              <w:t>:</w:t>
            </w:r>
            <w:r w:rsidR="00603E91" w:rsidRPr="00D74A63">
              <w:rPr>
                <w:rFonts w:cs="Calibri"/>
              </w:rPr>
              <w:t xml:space="preserve"> the regulatory gap for outdoor tyre storage is resulting in inconsistent </w:t>
            </w:r>
            <w:r w:rsidR="003303BE" w:rsidRPr="00D74A63">
              <w:rPr>
                <w:rFonts w:cs="Calibri"/>
              </w:rPr>
              <w:t xml:space="preserve">and, at times, ineffective </w:t>
            </w:r>
            <w:r w:rsidR="00603E91" w:rsidRPr="00D74A63">
              <w:rPr>
                <w:rFonts w:cs="Calibri"/>
              </w:rPr>
              <w:t>management practices</w:t>
            </w:r>
            <w:r w:rsidR="004858F4" w:rsidRPr="00D74A63">
              <w:rPr>
                <w:rFonts w:cs="Calibri"/>
              </w:rPr>
              <w:t xml:space="preserve">. </w:t>
            </w:r>
            <w:r w:rsidR="00773910" w:rsidRPr="00D74A63">
              <w:rPr>
                <w:rFonts w:cs="Calibri"/>
              </w:rPr>
              <w:t xml:space="preserve">The objective seeks to address this issue through </w:t>
            </w:r>
            <w:r w:rsidR="008D77C2" w:rsidRPr="00D74A63">
              <w:rPr>
                <w:rFonts w:cs="Calibri"/>
              </w:rPr>
              <w:t xml:space="preserve">introducing </w:t>
            </w:r>
            <w:r w:rsidR="00773910" w:rsidRPr="00D74A63">
              <w:rPr>
                <w:rFonts w:cs="Calibri"/>
              </w:rPr>
              <w:t xml:space="preserve">nationally consistent provisions </w:t>
            </w:r>
            <w:r w:rsidR="003303BE" w:rsidRPr="00D74A63">
              <w:rPr>
                <w:rFonts w:cs="Calibri"/>
              </w:rPr>
              <w:t xml:space="preserve">(rules and standards) </w:t>
            </w:r>
            <w:r w:rsidR="00982391" w:rsidRPr="00D74A63">
              <w:rPr>
                <w:rFonts w:cs="Calibri"/>
              </w:rPr>
              <w:t xml:space="preserve">to manage outdoor tyre storage that each regional council will </w:t>
            </w:r>
            <w:r w:rsidR="0066190E" w:rsidRPr="00D74A63">
              <w:rPr>
                <w:rFonts w:cs="Calibri"/>
              </w:rPr>
              <w:t xml:space="preserve">be </w:t>
            </w:r>
            <w:r w:rsidR="00982391" w:rsidRPr="00D74A63">
              <w:rPr>
                <w:rFonts w:cs="Calibri"/>
              </w:rPr>
              <w:t xml:space="preserve">responsible for </w:t>
            </w:r>
            <w:r w:rsidR="00992883" w:rsidRPr="00D74A63">
              <w:rPr>
                <w:rFonts w:cs="Calibri"/>
              </w:rPr>
              <w:t xml:space="preserve">implementing and enforcing. </w:t>
            </w:r>
            <w:r w:rsidR="0066190E" w:rsidRPr="00D74A63">
              <w:rPr>
                <w:rFonts w:cs="Calibri"/>
              </w:rPr>
              <w:t>This will support more consistent management practices</w:t>
            </w:r>
            <w:r w:rsidR="00A625FE" w:rsidRPr="00D74A63">
              <w:rPr>
                <w:rFonts w:cs="Calibri"/>
              </w:rPr>
              <w:t xml:space="preserve"> between regions and help ensure there are no incentives for tyre collectors to shift </w:t>
            </w:r>
            <w:r w:rsidR="00F5702B" w:rsidRPr="00D74A63">
              <w:rPr>
                <w:rFonts w:cs="Calibri"/>
              </w:rPr>
              <w:t xml:space="preserve">tyres between regions. </w:t>
            </w:r>
          </w:p>
          <w:p w14:paraId="1C55D528" w14:textId="4888E215" w:rsidR="003011E3" w:rsidRPr="00D74A63" w:rsidRDefault="00AA3835" w:rsidP="005C49B8">
            <w:pPr>
              <w:pStyle w:val="TableText"/>
              <w:rPr>
                <w:rFonts w:cs="Calibri"/>
              </w:rPr>
            </w:pPr>
            <w:r w:rsidRPr="00D74A63">
              <w:rPr>
                <w:rFonts w:cs="Calibri"/>
              </w:rPr>
              <w:t xml:space="preserve">The objective is relevant </w:t>
            </w:r>
            <w:r w:rsidR="008D77C2" w:rsidRPr="00D74A63">
              <w:rPr>
                <w:rFonts w:cs="Calibri"/>
              </w:rPr>
              <w:t>to</w:t>
            </w:r>
            <w:r w:rsidRPr="00D74A63">
              <w:rPr>
                <w:rFonts w:cs="Calibri"/>
              </w:rPr>
              <w:t xml:space="preserve"> </w:t>
            </w:r>
            <w:r w:rsidR="00984DBA" w:rsidRPr="00D74A63">
              <w:rPr>
                <w:rFonts w:cs="Calibri"/>
              </w:rPr>
              <w:t>several</w:t>
            </w:r>
            <w:r w:rsidRPr="00D74A63">
              <w:rPr>
                <w:rFonts w:cs="Calibri"/>
              </w:rPr>
              <w:t xml:space="preserve"> Part 2 </w:t>
            </w:r>
            <w:r w:rsidR="0081275C" w:rsidRPr="00D74A63">
              <w:rPr>
                <w:rFonts w:cs="Calibri"/>
              </w:rPr>
              <w:t>Resource Management Act 1991 (</w:t>
            </w:r>
            <w:r w:rsidRPr="00D74A63">
              <w:rPr>
                <w:rFonts w:cs="Calibri"/>
              </w:rPr>
              <w:t>RMA</w:t>
            </w:r>
            <w:r w:rsidR="0081275C" w:rsidRPr="00D74A63">
              <w:rPr>
                <w:rFonts w:cs="Calibri"/>
              </w:rPr>
              <w:t>)</w:t>
            </w:r>
            <w:r w:rsidRPr="00D74A63">
              <w:rPr>
                <w:rFonts w:cs="Calibri"/>
              </w:rPr>
              <w:t xml:space="preserve"> matters </w:t>
            </w:r>
            <w:r w:rsidR="00984DBA" w:rsidRPr="00D74A63">
              <w:rPr>
                <w:rFonts w:cs="Calibri"/>
              </w:rPr>
              <w:t xml:space="preserve">because </w:t>
            </w:r>
            <w:r w:rsidR="00F11E99" w:rsidRPr="00D74A63">
              <w:rPr>
                <w:rFonts w:cs="Calibri"/>
              </w:rPr>
              <w:t xml:space="preserve">it addresses the </w:t>
            </w:r>
            <w:r w:rsidR="003011E3" w:rsidRPr="00D74A63">
              <w:rPr>
                <w:rFonts w:cs="Calibri"/>
              </w:rPr>
              <w:t>gap under the RMA for the management of outdoor tyre storage</w:t>
            </w:r>
            <w:r w:rsidR="00342D9E" w:rsidRPr="00D74A63">
              <w:rPr>
                <w:rFonts w:cs="Calibri"/>
              </w:rPr>
              <w:t>.</w:t>
            </w:r>
            <w:r w:rsidR="003011E3" w:rsidRPr="00D74A63">
              <w:rPr>
                <w:rFonts w:cs="Calibri"/>
              </w:rPr>
              <w:t xml:space="preserve"> </w:t>
            </w:r>
            <w:r w:rsidR="00342D9E" w:rsidRPr="00D74A63">
              <w:rPr>
                <w:rFonts w:cs="Calibri"/>
              </w:rPr>
              <w:t xml:space="preserve">This </w:t>
            </w:r>
            <w:r w:rsidR="003011E3" w:rsidRPr="00D74A63">
              <w:rPr>
                <w:rFonts w:cs="Calibri"/>
              </w:rPr>
              <w:t xml:space="preserve">will lead to </w:t>
            </w:r>
            <w:r w:rsidRPr="00D74A63">
              <w:rPr>
                <w:rFonts w:cs="Calibri"/>
              </w:rPr>
              <w:t>more consistent management</w:t>
            </w:r>
            <w:r w:rsidR="003011E3" w:rsidRPr="00D74A63">
              <w:rPr>
                <w:rFonts w:cs="Calibri"/>
              </w:rPr>
              <w:t xml:space="preserve"> </w:t>
            </w:r>
            <w:r w:rsidR="00241196" w:rsidRPr="00D74A63">
              <w:rPr>
                <w:rFonts w:cs="Calibri"/>
              </w:rPr>
              <w:t xml:space="preserve">and improved environmental outcomes </w:t>
            </w:r>
            <w:r w:rsidR="003011E3" w:rsidRPr="00D74A63">
              <w:rPr>
                <w:rFonts w:cs="Calibri"/>
              </w:rPr>
              <w:t>over time</w:t>
            </w:r>
            <w:r w:rsidR="00342D9E" w:rsidRPr="00D74A63">
              <w:rPr>
                <w:rFonts w:cs="Calibri"/>
              </w:rPr>
              <w:t xml:space="preserve"> and</w:t>
            </w:r>
            <w:r w:rsidR="003011E3" w:rsidRPr="00D74A63">
              <w:rPr>
                <w:rFonts w:cs="Calibri"/>
              </w:rPr>
              <w:t xml:space="preserve"> is relevant to the following Part 2 matters: </w:t>
            </w:r>
          </w:p>
          <w:p w14:paraId="5950A6EA" w14:textId="46561F89" w:rsidR="00BD6149" w:rsidRPr="00D74A63" w:rsidRDefault="00261E4F" w:rsidP="005C49B8">
            <w:pPr>
              <w:pStyle w:val="TableBullet"/>
              <w:rPr>
                <w:rFonts w:cs="Calibri"/>
              </w:rPr>
            </w:pPr>
            <w:r w:rsidRPr="00D74A63">
              <w:rPr>
                <w:rFonts w:cs="Calibri"/>
              </w:rPr>
              <w:t>s</w:t>
            </w:r>
            <w:r w:rsidR="00BD6149" w:rsidRPr="00D74A63">
              <w:rPr>
                <w:rFonts w:cs="Calibri"/>
              </w:rPr>
              <w:t xml:space="preserve">ection 5(2)(c) – </w:t>
            </w:r>
            <w:r w:rsidR="00241196" w:rsidRPr="00D74A63">
              <w:rPr>
                <w:rFonts w:cs="Calibri"/>
              </w:rPr>
              <w:t xml:space="preserve">the objective will help to </w:t>
            </w:r>
            <w:r w:rsidR="00BD6149" w:rsidRPr="00D74A63">
              <w:rPr>
                <w:rFonts w:cs="Calibri"/>
              </w:rPr>
              <w:t>avoid, remedy and mitigat</w:t>
            </w:r>
            <w:r w:rsidR="00241196" w:rsidRPr="00D74A63">
              <w:rPr>
                <w:rFonts w:cs="Calibri"/>
              </w:rPr>
              <w:t>e</w:t>
            </w:r>
            <w:r w:rsidR="00BD6149" w:rsidRPr="00D74A63">
              <w:rPr>
                <w:rFonts w:cs="Calibri"/>
              </w:rPr>
              <w:t xml:space="preserve"> adverse effects of </w:t>
            </w:r>
            <w:r w:rsidR="008E7737" w:rsidRPr="00D74A63">
              <w:rPr>
                <w:rFonts w:cs="Calibri"/>
              </w:rPr>
              <w:t xml:space="preserve">outdoor </w:t>
            </w:r>
            <w:r w:rsidR="00BD6149" w:rsidRPr="00D74A63">
              <w:rPr>
                <w:rFonts w:cs="Calibri"/>
              </w:rPr>
              <w:t xml:space="preserve">tyre storage on the environment through improved management </w:t>
            </w:r>
            <w:proofErr w:type="gramStart"/>
            <w:r w:rsidR="00BD6149" w:rsidRPr="00D74A63">
              <w:rPr>
                <w:rFonts w:cs="Calibri"/>
              </w:rPr>
              <w:t>practices</w:t>
            </w:r>
            <w:proofErr w:type="gramEnd"/>
            <w:r w:rsidR="00BD6149" w:rsidRPr="00D74A63">
              <w:rPr>
                <w:rFonts w:cs="Calibri"/>
              </w:rPr>
              <w:t xml:space="preserve"> </w:t>
            </w:r>
          </w:p>
          <w:p w14:paraId="1F81D3DD" w14:textId="7104B7CA" w:rsidR="00BD6149" w:rsidRPr="00D74A63" w:rsidRDefault="00261E4F" w:rsidP="005C49B8">
            <w:pPr>
              <w:pStyle w:val="TableBullet"/>
              <w:rPr>
                <w:rFonts w:cs="Calibri"/>
              </w:rPr>
            </w:pPr>
            <w:r w:rsidRPr="00D74A63">
              <w:rPr>
                <w:rFonts w:cs="Calibri"/>
              </w:rPr>
              <w:t>s</w:t>
            </w:r>
            <w:r w:rsidR="00BD6149" w:rsidRPr="00D74A63">
              <w:rPr>
                <w:rFonts w:cs="Calibri"/>
              </w:rPr>
              <w:t xml:space="preserve">ection 7(f) – </w:t>
            </w:r>
            <w:r w:rsidR="00241196" w:rsidRPr="00D74A63">
              <w:rPr>
                <w:rFonts w:cs="Calibri"/>
              </w:rPr>
              <w:t xml:space="preserve">the objective will help to </w:t>
            </w:r>
            <w:r w:rsidR="00BD6149" w:rsidRPr="00D74A63">
              <w:rPr>
                <w:rFonts w:cs="Calibri"/>
              </w:rPr>
              <w:t xml:space="preserve">maintain the quality of the environment through better management of the environmental risks of outdoor tyre storage. </w:t>
            </w:r>
          </w:p>
          <w:p w14:paraId="2AABCCAF" w14:textId="46B52075" w:rsidR="00C61536" w:rsidRPr="00D74A63" w:rsidRDefault="00825AED" w:rsidP="005C49B8">
            <w:pPr>
              <w:pStyle w:val="TableText"/>
              <w:rPr>
                <w:rFonts w:cs="Calibri"/>
              </w:rPr>
            </w:pPr>
            <w:r w:rsidRPr="00D74A63">
              <w:rPr>
                <w:rFonts w:cs="Calibri"/>
              </w:rPr>
              <w:t xml:space="preserve">As such, the objective is assessed as being directly relevant to addressing the </w:t>
            </w:r>
            <w:r w:rsidR="00241196" w:rsidRPr="00D74A63">
              <w:rPr>
                <w:rFonts w:cs="Calibri"/>
              </w:rPr>
              <w:t xml:space="preserve">identified </w:t>
            </w:r>
            <w:r w:rsidRPr="00D74A63">
              <w:rPr>
                <w:rFonts w:cs="Calibri"/>
              </w:rPr>
              <w:t xml:space="preserve">resource management issue and helping to achieve </w:t>
            </w:r>
            <w:r w:rsidR="00241196" w:rsidRPr="00D74A63">
              <w:rPr>
                <w:rFonts w:cs="Calibri"/>
              </w:rPr>
              <w:t xml:space="preserve">some of the matters in </w:t>
            </w:r>
            <w:r w:rsidRPr="00D74A63">
              <w:rPr>
                <w:rFonts w:cs="Calibri"/>
              </w:rPr>
              <w:t xml:space="preserve">the purpose </w:t>
            </w:r>
            <w:r w:rsidR="00241196" w:rsidRPr="00D74A63">
              <w:rPr>
                <w:rFonts w:cs="Calibri"/>
              </w:rPr>
              <w:t>and princi</w:t>
            </w:r>
            <w:r w:rsidR="00062D6D" w:rsidRPr="00D74A63">
              <w:rPr>
                <w:rFonts w:cs="Calibri"/>
              </w:rPr>
              <w:t xml:space="preserve">ples </w:t>
            </w:r>
            <w:r w:rsidRPr="00D74A63">
              <w:rPr>
                <w:rFonts w:cs="Calibri"/>
              </w:rPr>
              <w:t>of the RMA.</w:t>
            </w:r>
            <w:r w:rsidR="00C57F34" w:rsidRPr="00D74A63">
              <w:rPr>
                <w:rFonts w:cs="Calibri"/>
              </w:rPr>
              <w:t xml:space="preserve"> </w:t>
            </w:r>
          </w:p>
        </w:tc>
      </w:tr>
      <w:tr w:rsidR="00C61536" w:rsidRPr="00D74A63" w14:paraId="51B9C184" w14:textId="77777777" w:rsidTr="00A508CD">
        <w:tc>
          <w:tcPr>
            <w:tcW w:w="1021" w:type="pct"/>
          </w:tcPr>
          <w:p w14:paraId="4C91EA5B" w14:textId="77777777" w:rsidR="00C61536" w:rsidRPr="00D74A63" w:rsidRDefault="00C61536" w:rsidP="0004006F">
            <w:pPr>
              <w:pStyle w:val="TableTextbold"/>
              <w:keepNext/>
              <w:rPr>
                <w:rFonts w:cs="Calibri"/>
              </w:rPr>
            </w:pPr>
            <w:r w:rsidRPr="00D74A63">
              <w:rPr>
                <w:rFonts w:cs="Calibri"/>
              </w:rPr>
              <w:lastRenderedPageBreak/>
              <w:t>Usefulness</w:t>
            </w:r>
          </w:p>
        </w:tc>
        <w:tc>
          <w:tcPr>
            <w:tcW w:w="3979" w:type="pct"/>
          </w:tcPr>
          <w:p w14:paraId="53306951" w14:textId="60A92994" w:rsidR="00C61536" w:rsidRPr="00D74A63" w:rsidRDefault="00617FEE" w:rsidP="005C49B8">
            <w:pPr>
              <w:pStyle w:val="TableText"/>
              <w:rPr>
                <w:rFonts w:cs="Calibri"/>
              </w:rPr>
            </w:pPr>
            <w:r w:rsidRPr="00D74A63">
              <w:rPr>
                <w:rFonts w:cs="Calibri"/>
              </w:rPr>
              <w:t xml:space="preserve">The objective is directly aimed at </w:t>
            </w:r>
            <w:r w:rsidR="00CF036F" w:rsidRPr="00D74A63">
              <w:rPr>
                <w:rFonts w:cs="Calibri"/>
              </w:rPr>
              <w:t xml:space="preserve">helping </w:t>
            </w:r>
            <w:r w:rsidRPr="00D74A63">
              <w:rPr>
                <w:rFonts w:cs="Calibri"/>
              </w:rPr>
              <w:t xml:space="preserve">regional councils carry out their statutory functions to </w:t>
            </w:r>
            <w:r w:rsidR="007021CF" w:rsidRPr="00D74A63">
              <w:rPr>
                <w:rFonts w:cs="Calibri"/>
              </w:rPr>
              <w:t xml:space="preserve">control the discharge of contaminants and the use of land </w:t>
            </w:r>
            <w:r w:rsidR="00CC170F" w:rsidRPr="00D74A63">
              <w:rPr>
                <w:rFonts w:cs="Calibri"/>
              </w:rPr>
              <w:t>for the purposes of maintain</w:t>
            </w:r>
            <w:r w:rsidR="00A45763" w:rsidRPr="00D74A63">
              <w:rPr>
                <w:rFonts w:cs="Calibri"/>
              </w:rPr>
              <w:t>ing</w:t>
            </w:r>
            <w:r w:rsidR="00CC170F" w:rsidRPr="00D74A63">
              <w:rPr>
                <w:rFonts w:cs="Calibri"/>
              </w:rPr>
              <w:t xml:space="preserve"> water quality. It will achieve this </w:t>
            </w:r>
            <w:r w:rsidR="00CA50C2" w:rsidRPr="00D74A63">
              <w:rPr>
                <w:rFonts w:cs="Calibri"/>
              </w:rPr>
              <w:t xml:space="preserve">by </w:t>
            </w:r>
            <w:r w:rsidR="00CC170F" w:rsidRPr="00D74A63">
              <w:rPr>
                <w:rFonts w:cs="Calibri"/>
              </w:rPr>
              <w:t xml:space="preserve">addressing the regulatory gap under the RMA </w:t>
            </w:r>
            <w:r w:rsidR="00661758" w:rsidRPr="00D74A63">
              <w:rPr>
                <w:rFonts w:cs="Calibri"/>
              </w:rPr>
              <w:t xml:space="preserve">in relation to outdoor tyre storage </w:t>
            </w:r>
            <w:r w:rsidR="00156DBF" w:rsidRPr="00D74A63">
              <w:rPr>
                <w:rFonts w:cs="Calibri"/>
              </w:rPr>
              <w:t xml:space="preserve">through the introduction of nationally consistent rules and permitted activity </w:t>
            </w:r>
            <w:r w:rsidR="00170E7D" w:rsidRPr="00D74A63">
              <w:rPr>
                <w:rFonts w:cs="Calibri"/>
              </w:rPr>
              <w:t xml:space="preserve">standards that regional councils </w:t>
            </w:r>
            <w:r w:rsidR="000E5725" w:rsidRPr="00D74A63">
              <w:rPr>
                <w:rFonts w:cs="Calibri"/>
              </w:rPr>
              <w:t>will be responsible for implementing and enforcing</w:t>
            </w:r>
            <w:r w:rsidR="00170E7D" w:rsidRPr="00D74A63">
              <w:rPr>
                <w:rFonts w:cs="Calibri"/>
              </w:rPr>
              <w:t>. This will enable regional councils to manage the issue more directly</w:t>
            </w:r>
            <w:r w:rsidR="00070B1B" w:rsidRPr="00D74A63">
              <w:rPr>
                <w:rFonts w:cs="Calibri"/>
              </w:rPr>
              <w:t xml:space="preserve">, </w:t>
            </w:r>
            <w:r w:rsidR="00170E7D" w:rsidRPr="00D74A63">
              <w:rPr>
                <w:rFonts w:cs="Calibri"/>
              </w:rPr>
              <w:t xml:space="preserve">effectively </w:t>
            </w:r>
            <w:r w:rsidR="00070B1B" w:rsidRPr="00D74A63">
              <w:rPr>
                <w:rFonts w:cs="Calibri"/>
              </w:rPr>
              <w:t>and efficiently</w:t>
            </w:r>
            <w:r w:rsidR="00386CC2" w:rsidRPr="00D74A63">
              <w:rPr>
                <w:rFonts w:cs="Calibri"/>
              </w:rPr>
              <w:t>,</w:t>
            </w:r>
            <w:r w:rsidR="00070B1B" w:rsidRPr="00D74A63">
              <w:rPr>
                <w:rFonts w:cs="Calibri"/>
              </w:rPr>
              <w:t xml:space="preserve"> compared </w:t>
            </w:r>
            <w:r w:rsidR="00386CC2" w:rsidRPr="00D74A63">
              <w:rPr>
                <w:rFonts w:cs="Calibri"/>
              </w:rPr>
              <w:t xml:space="preserve">with </w:t>
            </w:r>
            <w:r w:rsidR="00170E7D" w:rsidRPr="00D74A63">
              <w:rPr>
                <w:rFonts w:cs="Calibri"/>
              </w:rPr>
              <w:t>relying on the general res</w:t>
            </w:r>
            <w:r w:rsidR="004C38BF" w:rsidRPr="00D74A63">
              <w:rPr>
                <w:rFonts w:cs="Calibri"/>
              </w:rPr>
              <w:t xml:space="preserve">trictions and enforcement provisions in the RMA. Regional councils have been broadly supportive of the </w:t>
            </w:r>
            <w:r w:rsidR="007A36F8" w:rsidRPr="00D74A63">
              <w:rPr>
                <w:rFonts w:cs="Calibri"/>
              </w:rPr>
              <w:t xml:space="preserve">introduction </w:t>
            </w:r>
            <w:r w:rsidR="00233036" w:rsidRPr="00D74A63">
              <w:rPr>
                <w:rFonts w:cs="Calibri"/>
              </w:rPr>
              <w:t>o</w:t>
            </w:r>
            <w:r w:rsidR="004C38BF" w:rsidRPr="00D74A63">
              <w:rPr>
                <w:rFonts w:cs="Calibri"/>
              </w:rPr>
              <w:t xml:space="preserve">f nationally consistent regulation for outdoor tyre storage </w:t>
            </w:r>
            <w:r w:rsidR="007A36F8" w:rsidRPr="00D74A63">
              <w:rPr>
                <w:rFonts w:cs="Calibri"/>
              </w:rPr>
              <w:t xml:space="preserve">under the RMA </w:t>
            </w:r>
            <w:r w:rsidR="00386CC2" w:rsidRPr="00D74A63">
              <w:rPr>
                <w:rFonts w:cs="Calibri"/>
              </w:rPr>
              <w:t>because it</w:t>
            </w:r>
            <w:r w:rsidR="00233036" w:rsidRPr="00D74A63">
              <w:rPr>
                <w:rFonts w:cs="Calibri"/>
              </w:rPr>
              <w:t xml:space="preserve"> will </w:t>
            </w:r>
            <w:r w:rsidR="00924753" w:rsidRPr="00D74A63">
              <w:rPr>
                <w:rFonts w:cs="Calibri"/>
              </w:rPr>
              <w:t xml:space="preserve">help </w:t>
            </w:r>
            <w:r w:rsidR="00FF67C0" w:rsidRPr="00D74A63">
              <w:rPr>
                <w:rFonts w:cs="Calibri"/>
              </w:rPr>
              <w:t xml:space="preserve">them carry out their functions and avoid the need for individual plan changes. </w:t>
            </w:r>
          </w:p>
          <w:p w14:paraId="03453095" w14:textId="05907C67" w:rsidR="00F62B25" w:rsidRPr="00D74A63" w:rsidRDefault="00F62B25" w:rsidP="005C49B8">
            <w:pPr>
              <w:pStyle w:val="TableText"/>
              <w:rPr>
                <w:rFonts w:cs="Calibri"/>
              </w:rPr>
            </w:pPr>
            <w:r w:rsidRPr="00D74A63">
              <w:rPr>
                <w:rFonts w:cs="Calibri"/>
              </w:rPr>
              <w:t>The intent of the objective is clear</w:t>
            </w:r>
            <w:r w:rsidR="00303103" w:rsidRPr="00D74A63">
              <w:rPr>
                <w:rFonts w:cs="Calibri"/>
              </w:rPr>
              <w:t>:</w:t>
            </w:r>
            <w:r w:rsidRPr="00D74A63">
              <w:rPr>
                <w:rFonts w:cs="Calibri"/>
              </w:rPr>
              <w:t xml:space="preserve"> </w:t>
            </w:r>
            <w:r w:rsidR="00E860C6" w:rsidRPr="00D74A63">
              <w:rPr>
                <w:rFonts w:cs="Calibri"/>
              </w:rPr>
              <w:t>address the regulatory gap for outdoor tyre storage</w:t>
            </w:r>
            <w:r w:rsidR="00EE216B" w:rsidRPr="00D74A63">
              <w:rPr>
                <w:rFonts w:cs="Calibri"/>
              </w:rPr>
              <w:t xml:space="preserve"> and </w:t>
            </w:r>
            <w:r w:rsidR="00E860C6" w:rsidRPr="00D74A63">
              <w:rPr>
                <w:rFonts w:cs="Calibri"/>
              </w:rPr>
              <w:t>support more consistent management practices</w:t>
            </w:r>
            <w:r w:rsidR="00EE216B" w:rsidRPr="00D74A63">
              <w:rPr>
                <w:rFonts w:cs="Calibri"/>
              </w:rPr>
              <w:t xml:space="preserve"> to ensure there </w:t>
            </w:r>
            <w:r w:rsidR="00AC6C18" w:rsidRPr="00D74A63">
              <w:rPr>
                <w:rFonts w:cs="Calibri"/>
              </w:rPr>
              <w:t xml:space="preserve">are </w:t>
            </w:r>
            <w:r w:rsidR="00EE216B" w:rsidRPr="00D74A63">
              <w:rPr>
                <w:rFonts w:cs="Calibri"/>
              </w:rPr>
              <w:t xml:space="preserve">no incentives to move tyres between regions. </w:t>
            </w:r>
            <w:r w:rsidRPr="00D74A63">
              <w:rPr>
                <w:rFonts w:cs="Calibri"/>
              </w:rPr>
              <w:t xml:space="preserve">It also </w:t>
            </w:r>
            <w:r w:rsidR="00FA4C8B" w:rsidRPr="00D74A63">
              <w:rPr>
                <w:rFonts w:cs="Calibri"/>
              </w:rPr>
              <w:t>clarifies</w:t>
            </w:r>
            <w:r w:rsidRPr="00D74A63">
              <w:rPr>
                <w:rFonts w:cs="Calibri"/>
              </w:rPr>
              <w:t xml:space="preserve"> that </w:t>
            </w:r>
            <w:r w:rsidR="00E821A5" w:rsidRPr="00D74A63">
              <w:rPr>
                <w:rFonts w:cs="Calibri"/>
              </w:rPr>
              <w:t xml:space="preserve">improved regulation and management practices are </w:t>
            </w:r>
            <w:r w:rsidR="000176E0" w:rsidRPr="00D74A63">
              <w:rPr>
                <w:rFonts w:cs="Calibri"/>
              </w:rPr>
              <w:t xml:space="preserve">needed </w:t>
            </w:r>
            <w:r w:rsidR="00547C73" w:rsidRPr="00D74A63">
              <w:rPr>
                <w:rFonts w:cs="Calibri"/>
              </w:rPr>
              <w:t xml:space="preserve">to achieve the desired outcomes in relation to </w:t>
            </w:r>
            <w:r w:rsidRPr="00D74A63">
              <w:rPr>
                <w:rFonts w:cs="Calibri"/>
              </w:rPr>
              <w:t>outdoor tyre storage</w:t>
            </w:r>
            <w:r w:rsidR="00F50C9C" w:rsidRPr="00D74A63">
              <w:rPr>
                <w:rFonts w:cs="Calibri"/>
              </w:rPr>
              <w:t xml:space="preserve">, </w:t>
            </w:r>
            <w:r w:rsidR="00303103" w:rsidRPr="00D74A63">
              <w:rPr>
                <w:rFonts w:cs="Calibri"/>
              </w:rPr>
              <w:t>that is,</w:t>
            </w:r>
            <w:r w:rsidR="00F50C9C" w:rsidRPr="00D74A63">
              <w:rPr>
                <w:rFonts w:cs="Calibri"/>
              </w:rPr>
              <w:t xml:space="preserve"> a resource consent requirement in itself does not necessarily </w:t>
            </w:r>
            <w:r w:rsidR="002C478C" w:rsidRPr="00D74A63">
              <w:rPr>
                <w:rFonts w:cs="Calibri"/>
              </w:rPr>
              <w:t>improve outcomes</w:t>
            </w:r>
            <w:r w:rsidR="00547C73" w:rsidRPr="00D74A63">
              <w:rPr>
                <w:rFonts w:cs="Calibri"/>
              </w:rPr>
              <w:t>.</w:t>
            </w:r>
            <w:r w:rsidR="002C478C" w:rsidRPr="00D74A63">
              <w:rPr>
                <w:rFonts w:cs="Calibri"/>
              </w:rPr>
              <w:t xml:space="preserve"> </w:t>
            </w:r>
            <w:r w:rsidR="009F7A62" w:rsidRPr="00D74A63">
              <w:rPr>
                <w:rFonts w:cs="Calibri"/>
              </w:rPr>
              <w:t>Implementation</w:t>
            </w:r>
            <w:r w:rsidR="002C478C" w:rsidRPr="00D74A63">
              <w:rPr>
                <w:rFonts w:cs="Calibri"/>
              </w:rPr>
              <w:t xml:space="preserve"> guidance for the proposal will </w:t>
            </w:r>
            <w:r w:rsidR="009F7A62" w:rsidRPr="00D74A63">
              <w:rPr>
                <w:rFonts w:cs="Calibri"/>
              </w:rPr>
              <w:t xml:space="preserve">outline appropriate management practices </w:t>
            </w:r>
            <w:r w:rsidR="007D6869" w:rsidRPr="00D74A63">
              <w:rPr>
                <w:rFonts w:cs="Calibri"/>
              </w:rPr>
              <w:t>for outdoor tyre storage</w:t>
            </w:r>
            <w:r w:rsidR="000176E0" w:rsidRPr="00D74A63">
              <w:rPr>
                <w:rFonts w:cs="Calibri"/>
              </w:rPr>
              <w:t>,</w:t>
            </w:r>
            <w:r w:rsidR="007D6869" w:rsidRPr="00D74A63">
              <w:rPr>
                <w:rFonts w:cs="Calibri"/>
              </w:rPr>
              <w:t xml:space="preserve"> to ensure the desired outcomes are achieved.</w:t>
            </w:r>
            <w:r w:rsidR="00C57F34" w:rsidRPr="00D74A63">
              <w:rPr>
                <w:rFonts w:cs="Calibri"/>
              </w:rPr>
              <w:t xml:space="preserve"> </w:t>
            </w:r>
          </w:p>
          <w:p w14:paraId="14D886D8" w14:textId="56774EB2" w:rsidR="00F62B25" w:rsidRPr="00D74A63" w:rsidRDefault="00654A05" w:rsidP="005C49B8">
            <w:pPr>
              <w:pStyle w:val="TableText"/>
              <w:rPr>
                <w:rFonts w:cs="Calibri"/>
              </w:rPr>
            </w:pPr>
            <w:r w:rsidRPr="00D74A63">
              <w:rPr>
                <w:rFonts w:cs="Calibri"/>
              </w:rPr>
              <w:t xml:space="preserve">The objective is the purpose of the proposal (in accordance with section 32(6) of the RMA) and is therefore not intended to directly guide decision-making. However, this policy objective for the proposal will provide useful direction to regional councils on the intent of provisions </w:t>
            </w:r>
            <w:r w:rsidR="001B34B6" w:rsidRPr="00D74A63">
              <w:rPr>
                <w:rFonts w:cs="Calibri"/>
              </w:rPr>
              <w:t xml:space="preserve">(rules and standards) </w:t>
            </w:r>
            <w:r w:rsidRPr="00D74A63">
              <w:rPr>
                <w:rFonts w:cs="Calibri"/>
              </w:rPr>
              <w:t>and how these should be implemented. This will be further clarified through implementation guidance.</w:t>
            </w:r>
          </w:p>
        </w:tc>
      </w:tr>
      <w:tr w:rsidR="00C61536" w:rsidRPr="00D74A63" w14:paraId="5E7B9F95" w14:textId="77777777" w:rsidTr="00A508CD">
        <w:tc>
          <w:tcPr>
            <w:tcW w:w="1021" w:type="pct"/>
          </w:tcPr>
          <w:p w14:paraId="5E41D5DE" w14:textId="77777777" w:rsidR="00C61536" w:rsidRPr="00D74A63" w:rsidRDefault="00C61536" w:rsidP="005C49B8">
            <w:pPr>
              <w:pStyle w:val="TableTextbold"/>
              <w:rPr>
                <w:rFonts w:cs="Calibri"/>
              </w:rPr>
            </w:pPr>
            <w:r w:rsidRPr="00D74A63">
              <w:rPr>
                <w:rFonts w:cs="Calibri"/>
              </w:rPr>
              <w:t>Reasonableness</w:t>
            </w:r>
          </w:p>
        </w:tc>
        <w:tc>
          <w:tcPr>
            <w:tcW w:w="3979" w:type="pct"/>
          </w:tcPr>
          <w:p w14:paraId="536AED06" w14:textId="30409148" w:rsidR="00C61536" w:rsidRPr="00D74A63" w:rsidRDefault="00C83DE3" w:rsidP="005C49B8">
            <w:pPr>
              <w:pStyle w:val="TableText"/>
              <w:rPr>
                <w:rFonts w:cs="Calibri"/>
              </w:rPr>
            </w:pPr>
            <w:r w:rsidRPr="00D74A63">
              <w:rPr>
                <w:rFonts w:cs="Calibri"/>
              </w:rPr>
              <w:t xml:space="preserve">The objective will not impose </w:t>
            </w:r>
            <w:r w:rsidR="000343F4" w:rsidRPr="00D74A63">
              <w:rPr>
                <w:rFonts w:cs="Calibri"/>
              </w:rPr>
              <w:t>unjustifiably high costs on the community, businesses or regional councils. Rather</w:t>
            </w:r>
            <w:r w:rsidR="005430EF" w:rsidRPr="00D74A63">
              <w:rPr>
                <w:rFonts w:cs="Calibri"/>
              </w:rPr>
              <w:t>,</w:t>
            </w:r>
            <w:r w:rsidR="000343F4" w:rsidRPr="00D74A63">
              <w:rPr>
                <w:rFonts w:cs="Calibri"/>
              </w:rPr>
              <w:t xml:space="preserve"> </w:t>
            </w:r>
            <w:r w:rsidR="00A648C1" w:rsidRPr="00D74A63">
              <w:rPr>
                <w:rFonts w:cs="Calibri"/>
              </w:rPr>
              <w:t xml:space="preserve">the intent </w:t>
            </w:r>
            <w:r w:rsidR="00A2273E" w:rsidRPr="00D74A63">
              <w:rPr>
                <w:rFonts w:cs="Calibri"/>
              </w:rPr>
              <w:t>i</w:t>
            </w:r>
            <w:r w:rsidR="007E6BC9" w:rsidRPr="00D74A63">
              <w:rPr>
                <w:rFonts w:cs="Calibri"/>
              </w:rPr>
              <w:t>s</w:t>
            </w:r>
            <w:r w:rsidR="00A2273E" w:rsidRPr="00D74A63">
              <w:rPr>
                <w:rFonts w:cs="Calibri"/>
              </w:rPr>
              <w:t xml:space="preserve"> to </w:t>
            </w:r>
            <w:r w:rsidR="000343F4" w:rsidRPr="00D74A63">
              <w:rPr>
                <w:rFonts w:cs="Calibri"/>
              </w:rPr>
              <w:t xml:space="preserve">support more consistent management practices </w:t>
            </w:r>
            <w:r w:rsidR="00A2273E" w:rsidRPr="00D74A63">
              <w:rPr>
                <w:rFonts w:cs="Calibri"/>
              </w:rPr>
              <w:t xml:space="preserve">through a targeted, </w:t>
            </w:r>
            <w:r w:rsidR="000343F4" w:rsidRPr="00D74A63">
              <w:rPr>
                <w:rFonts w:cs="Calibri"/>
              </w:rPr>
              <w:t xml:space="preserve">administratively efficient </w:t>
            </w:r>
            <w:r w:rsidR="002E18BC" w:rsidRPr="00D74A63">
              <w:rPr>
                <w:rFonts w:cs="Calibri"/>
              </w:rPr>
              <w:t xml:space="preserve">regulatory </w:t>
            </w:r>
            <w:r w:rsidR="000343F4" w:rsidRPr="00D74A63">
              <w:rPr>
                <w:rFonts w:cs="Calibri"/>
              </w:rPr>
              <w:t>framework to better manage the adverse effects of outdoor tyre storage</w:t>
            </w:r>
            <w:r w:rsidR="00B724F6" w:rsidRPr="00D74A63">
              <w:rPr>
                <w:rFonts w:cs="Calibri"/>
              </w:rPr>
              <w:t xml:space="preserve"> under the RMA</w:t>
            </w:r>
            <w:r w:rsidR="000343F4" w:rsidRPr="00D74A63">
              <w:rPr>
                <w:rFonts w:cs="Calibri"/>
              </w:rPr>
              <w:t xml:space="preserve">. </w:t>
            </w:r>
            <w:r w:rsidR="00B724F6" w:rsidRPr="00D74A63">
              <w:rPr>
                <w:rFonts w:cs="Calibri"/>
              </w:rPr>
              <w:t xml:space="preserve">The </w:t>
            </w:r>
            <w:r w:rsidR="002816AD" w:rsidRPr="00D74A63">
              <w:rPr>
                <w:rFonts w:cs="Calibri"/>
              </w:rPr>
              <w:t xml:space="preserve">implementing </w:t>
            </w:r>
            <w:r w:rsidR="00B724F6" w:rsidRPr="00D74A63">
              <w:rPr>
                <w:rFonts w:cs="Calibri"/>
              </w:rPr>
              <w:t xml:space="preserve">provisions </w:t>
            </w:r>
            <w:r w:rsidR="002816AD" w:rsidRPr="00D74A63">
              <w:rPr>
                <w:rFonts w:cs="Calibri"/>
              </w:rPr>
              <w:t xml:space="preserve">for </w:t>
            </w:r>
            <w:r w:rsidR="00B724F6" w:rsidRPr="00D74A63">
              <w:rPr>
                <w:rFonts w:cs="Calibri"/>
              </w:rPr>
              <w:t xml:space="preserve">the objective </w:t>
            </w:r>
            <w:r w:rsidR="00641C52" w:rsidRPr="00D74A63">
              <w:rPr>
                <w:rFonts w:cs="Calibri"/>
              </w:rPr>
              <w:t xml:space="preserve">are expected to be relatively </w:t>
            </w:r>
            <w:r w:rsidR="00A92701" w:rsidRPr="00D74A63">
              <w:rPr>
                <w:rFonts w:cs="Calibri"/>
              </w:rPr>
              <w:t>straightforward to implement and enforce</w:t>
            </w:r>
            <w:r w:rsidR="00BF4791" w:rsidRPr="00D74A63">
              <w:rPr>
                <w:rFonts w:cs="Calibri"/>
              </w:rPr>
              <w:t>,</w:t>
            </w:r>
            <w:r w:rsidR="00A92701" w:rsidRPr="00D74A63">
              <w:rPr>
                <w:rFonts w:cs="Calibri"/>
              </w:rPr>
              <w:t xml:space="preserve"> </w:t>
            </w:r>
            <w:r w:rsidR="00271AAA" w:rsidRPr="00D74A63">
              <w:rPr>
                <w:rFonts w:cs="Calibri"/>
              </w:rPr>
              <w:t>and regional councils will be able to recover their consenting processing and monitoring costs</w:t>
            </w:r>
            <w:r w:rsidR="00D36251" w:rsidRPr="00D74A63">
              <w:rPr>
                <w:rFonts w:cs="Calibri"/>
              </w:rPr>
              <w:t xml:space="preserve"> under section</w:t>
            </w:r>
            <w:r w:rsidR="00714FE3" w:rsidRPr="00D74A63">
              <w:rPr>
                <w:rFonts w:cs="Calibri"/>
              </w:rPr>
              <w:t>s</w:t>
            </w:r>
            <w:r w:rsidR="00D36251" w:rsidRPr="00D74A63">
              <w:rPr>
                <w:rFonts w:cs="Calibri"/>
              </w:rPr>
              <w:t xml:space="preserve"> 36</w:t>
            </w:r>
            <w:r w:rsidR="004E38CF" w:rsidRPr="00D74A63">
              <w:rPr>
                <w:rFonts w:cs="Calibri"/>
              </w:rPr>
              <w:t>(1)(c)</w:t>
            </w:r>
            <w:r w:rsidR="00714FE3" w:rsidRPr="00D74A63">
              <w:rPr>
                <w:rFonts w:cs="Calibri"/>
              </w:rPr>
              <w:t xml:space="preserve"> and (cc)</w:t>
            </w:r>
            <w:r w:rsidR="00D36251" w:rsidRPr="00D74A63">
              <w:rPr>
                <w:rFonts w:cs="Calibri"/>
              </w:rPr>
              <w:t xml:space="preserve"> of the RMA</w:t>
            </w:r>
            <w:r w:rsidR="00271AAA" w:rsidRPr="00D74A63">
              <w:rPr>
                <w:rFonts w:cs="Calibri"/>
              </w:rPr>
              <w:t xml:space="preserve">. </w:t>
            </w:r>
            <w:r w:rsidR="000171AA" w:rsidRPr="00D74A63">
              <w:rPr>
                <w:rFonts w:cs="Calibri"/>
              </w:rPr>
              <w:t xml:space="preserve">The </w:t>
            </w:r>
            <w:r w:rsidR="00BC1447" w:rsidRPr="00D74A63">
              <w:rPr>
                <w:rFonts w:cs="Calibri"/>
              </w:rPr>
              <w:t xml:space="preserve">objective will also help to reduce overall implementation costs </w:t>
            </w:r>
            <w:r w:rsidR="00BF4791" w:rsidRPr="00D74A63">
              <w:rPr>
                <w:rFonts w:cs="Calibri"/>
              </w:rPr>
              <w:t xml:space="preserve">by </w:t>
            </w:r>
            <w:r w:rsidR="00A30B2B" w:rsidRPr="00D74A63">
              <w:rPr>
                <w:rFonts w:cs="Calibri"/>
              </w:rPr>
              <w:t>addressing a regulatory gap through a nationally consistent approach</w:t>
            </w:r>
            <w:r w:rsidR="007E6BC9" w:rsidRPr="00D74A63">
              <w:rPr>
                <w:rFonts w:cs="Calibri"/>
              </w:rPr>
              <w:t>,</w:t>
            </w:r>
            <w:r w:rsidR="00A30B2B" w:rsidRPr="00D74A63">
              <w:rPr>
                <w:rFonts w:cs="Calibri"/>
              </w:rPr>
              <w:t xml:space="preserve"> which avoids the need for </w:t>
            </w:r>
            <w:r w:rsidR="00691EA4" w:rsidRPr="00D74A63">
              <w:rPr>
                <w:rFonts w:cs="Calibri"/>
              </w:rPr>
              <w:t>individual plan changes</w:t>
            </w:r>
            <w:r w:rsidR="009C65B9" w:rsidRPr="00D74A63">
              <w:rPr>
                <w:rFonts w:cs="Calibri"/>
              </w:rPr>
              <w:t xml:space="preserve">. </w:t>
            </w:r>
            <w:r w:rsidR="008B2854" w:rsidRPr="00D74A63">
              <w:rPr>
                <w:rFonts w:cs="Calibri"/>
              </w:rPr>
              <w:t>Implementation costs are therefore not expected to be unjustifiably high for regional councils</w:t>
            </w:r>
            <w:r w:rsidR="00691EA4" w:rsidRPr="00D74A63">
              <w:rPr>
                <w:rFonts w:cs="Calibri"/>
              </w:rPr>
              <w:t xml:space="preserve">, </w:t>
            </w:r>
            <w:r w:rsidR="008B2854" w:rsidRPr="00D74A63">
              <w:rPr>
                <w:rFonts w:cs="Calibri"/>
              </w:rPr>
              <w:t>communities</w:t>
            </w:r>
            <w:r w:rsidR="00691EA4" w:rsidRPr="00D74A63">
              <w:rPr>
                <w:rFonts w:cs="Calibri"/>
              </w:rPr>
              <w:t xml:space="preserve"> or businesses</w:t>
            </w:r>
            <w:r w:rsidR="008B2854" w:rsidRPr="00D74A63">
              <w:rPr>
                <w:rFonts w:cs="Calibri"/>
              </w:rPr>
              <w:t xml:space="preserve">. </w:t>
            </w:r>
          </w:p>
          <w:p w14:paraId="7BAFFF0D" w14:textId="38124468" w:rsidR="00CC0389" w:rsidRPr="00D74A63" w:rsidRDefault="00CC0389" w:rsidP="005C49B8">
            <w:pPr>
              <w:pStyle w:val="TableText"/>
              <w:rPr>
                <w:rFonts w:cs="Calibri"/>
              </w:rPr>
            </w:pPr>
            <w:r w:rsidRPr="00D74A63">
              <w:rPr>
                <w:rFonts w:cs="Calibri"/>
              </w:rPr>
              <w:t xml:space="preserve">The objective is consistent with stakeholder outcomes identified through two rounds of public consultation </w:t>
            </w:r>
            <w:r w:rsidR="00CC0E61" w:rsidRPr="00D74A63">
              <w:rPr>
                <w:rFonts w:cs="Calibri"/>
              </w:rPr>
              <w:t xml:space="preserve">in 2017 and 2020 </w:t>
            </w:r>
            <w:r w:rsidRPr="00D74A63">
              <w:rPr>
                <w:rFonts w:cs="Calibri"/>
              </w:rPr>
              <w:t xml:space="preserve">and targeted engagement with key stakeholders. </w:t>
            </w:r>
            <w:r w:rsidR="00906B24" w:rsidRPr="00D74A63">
              <w:rPr>
                <w:rFonts w:cs="Calibri"/>
              </w:rPr>
              <w:t>G</w:t>
            </w:r>
            <w:r w:rsidR="004065B4" w:rsidRPr="00D74A63">
              <w:rPr>
                <w:rFonts w:cs="Calibri"/>
              </w:rPr>
              <w:t xml:space="preserve">eneral support </w:t>
            </w:r>
            <w:r w:rsidR="00906B24" w:rsidRPr="00D74A63">
              <w:rPr>
                <w:rFonts w:cs="Calibri"/>
              </w:rPr>
              <w:t xml:space="preserve">has been indicated </w:t>
            </w:r>
            <w:r w:rsidR="004065B4" w:rsidRPr="00D74A63">
              <w:rPr>
                <w:rFonts w:cs="Calibri"/>
              </w:rPr>
              <w:t xml:space="preserve">in </w:t>
            </w:r>
            <w:r w:rsidR="00805237" w:rsidRPr="00D74A63">
              <w:rPr>
                <w:rFonts w:cs="Calibri"/>
              </w:rPr>
              <w:t xml:space="preserve">submissions for </w:t>
            </w:r>
            <w:r w:rsidR="008C0221" w:rsidRPr="00D74A63">
              <w:rPr>
                <w:rFonts w:cs="Calibri"/>
              </w:rPr>
              <w:t xml:space="preserve">a proposal that addresses </w:t>
            </w:r>
            <w:r w:rsidR="00050397" w:rsidRPr="00D74A63">
              <w:rPr>
                <w:rFonts w:cs="Calibri"/>
              </w:rPr>
              <w:t>the</w:t>
            </w:r>
            <w:r w:rsidR="008C0221" w:rsidRPr="00D74A63">
              <w:rPr>
                <w:rFonts w:cs="Calibri"/>
              </w:rPr>
              <w:t xml:space="preserve"> </w:t>
            </w:r>
            <w:r w:rsidR="00805237" w:rsidRPr="00D74A63">
              <w:rPr>
                <w:rFonts w:cs="Calibri"/>
              </w:rPr>
              <w:t>regulatory gap in the management of outdoor tyre</w:t>
            </w:r>
            <w:r w:rsidR="00050397" w:rsidRPr="00D74A63">
              <w:rPr>
                <w:rFonts w:cs="Calibri"/>
              </w:rPr>
              <w:t xml:space="preserve"> storage</w:t>
            </w:r>
            <w:r w:rsidR="00805237" w:rsidRPr="00D74A63">
              <w:rPr>
                <w:rFonts w:cs="Calibri"/>
              </w:rPr>
              <w:t xml:space="preserve"> </w:t>
            </w:r>
            <w:r w:rsidR="00CC0E61" w:rsidRPr="00D74A63">
              <w:rPr>
                <w:rFonts w:cs="Calibri"/>
              </w:rPr>
              <w:t xml:space="preserve">under the RMA </w:t>
            </w:r>
            <w:r w:rsidR="008C0221" w:rsidRPr="00D74A63">
              <w:rPr>
                <w:rFonts w:cs="Calibri"/>
              </w:rPr>
              <w:t xml:space="preserve">in a nationally consistent manner </w:t>
            </w:r>
            <w:r w:rsidR="00171C17" w:rsidRPr="00D74A63">
              <w:rPr>
                <w:rFonts w:cs="Calibri"/>
              </w:rPr>
              <w:t xml:space="preserve">that </w:t>
            </w:r>
            <w:r w:rsidR="008C0221" w:rsidRPr="00D74A63">
              <w:rPr>
                <w:rFonts w:cs="Calibri"/>
              </w:rPr>
              <w:t xml:space="preserve">avoids the need for individual plan changes. </w:t>
            </w:r>
            <w:r w:rsidR="00981BFE" w:rsidRPr="00D74A63">
              <w:rPr>
                <w:rFonts w:cs="Calibri"/>
              </w:rPr>
              <w:t xml:space="preserve">Submitters have also highlighted the risks of </w:t>
            </w:r>
            <w:r w:rsidR="00620077" w:rsidRPr="00D74A63">
              <w:rPr>
                <w:rFonts w:cs="Calibri"/>
              </w:rPr>
              <w:t xml:space="preserve">inconsistent regulation and management of outdoor tyre storage, including perverse </w:t>
            </w:r>
            <w:r w:rsidR="00DF4DC3" w:rsidRPr="00D74A63">
              <w:rPr>
                <w:rFonts w:cs="Calibri"/>
              </w:rPr>
              <w:t xml:space="preserve">incentives for tyre collectors to move </w:t>
            </w:r>
            <w:r w:rsidR="00981BFE" w:rsidRPr="00D74A63">
              <w:rPr>
                <w:rFonts w:cs="Calibri"/>
              </w:rPr>
              <w:t>tyres be</w:t>
            </w:r>
            <w:r w:rsidR="00DF4DC3" w:rsidRPr="00D74A63">
              <w:rPr>
                <w:rFonts w:cs="Calibri"/>
              </w:rPr>
              <w:t>tween regions</w:t>
            </w:r>
            <w:r w:rsidR="00171C17" w:rsidRPr="00D74A63">
              <w:rPr>
                <w:rFonts w:cs="Calibri"/>
              </w:rPr>
              <w:t xml:space="preserve"> to avoid enforcement action</w:t>
            </w:r>
            <w:r w:rsidR="00170057" w:rsidRPr="00D74A63">
              <w:rPr>
                <w:rFonts w:cs="Calibri"/>
              </w:rPr>
              <w:t xml:space="preserve">. The objective is directly focused on addressing this issue. </w:t>
            </w:r>
          </w:p>
          <w:p w14:paraId="1EB69B97" w14:textId="49E86684" w:rsidR="00FA1757" w:rsidRPr="00D74A63" w:rsidRDefault="00EE4737" w:rsidP="005C49B8">
            <w:pPr>
              <w:pStyle w:val="TableText"/>
              <w:rPr>
                <w:rFonts w:cs="Calibri"/>
              </w:rPr>
            </w:pPr>
            <w:r w:rsidRPr="00D74A63">
              <w:rPr>
                <w:rFonts w:cs="Calibri"/>
              </w:rPr>
              <w:t>L</w:t>
            </w:r>
            <w:r w:rsidR="00FA1757" w:rsidRPr="00D74A63">
              <w:rPr>
                <w:rFonts w:cs="Calibri"/>
              </w:rPr>
              <w:t xml:space="preserve">imited feedback </w:t>
            </w:r>
            <w:r w:rsidRPr="00D74A63">
              <w:rPr>
                <w:rFonts w:cs="Calibri"/>
              </w:rPr>
              <w:t xml:space="preserve">was received </w:t>
            </w:r>
            <w:r w:rsidR="00FA1757" w:rsidRPr="00D74A63">
              <w:rPr>
                <w:rFonts w:cs="Calibri"/>
              </w:rPr>
              <w:t>from iwi</w:t>
            </w:r>
            <w:r w:rsidRPr="00D74A63">
              <w:rPr>
                <w:rFonts w:cs="Calibri"/>
              </w:rPr>
              <w:t xml:space="preserve"> and </w:t>
            </w:r>
            <w:r w:rsidR="00535F8A" w:rsidRPr="00D74A63">
              <w:rPr>
                <w:rFonts w:cs="Calibri"/>
              </w:rPr>
              <w:t>M</w:t>
            </w:r>
            <w:r w:rsidR="00840131" w:rsidRPr="00D74A63">
              <w:rPr>
                <w:rFonts w:cs="Calibri"/>
              </w:rPr>
              <w:t>ā</w:t>
            </w:r>
            <w:r w:rsidR="00535F8A" w:rsidRPr="00D74A63">
              <w:rPr>
                <w:rFonts w:cs="Calibri"/>
              </w:rPr>
              <w:t>ori</w:t>
            </w:r>
            <w:r w:rsidR="00FA1757" w:rsidRPr="00D74A63">
              <w:rPr>
                <w:rFonts w:cs="Calibri"/>
              </w:rPr>
              <w:t xml:space="preserve"> on the proposal. However, the </w:t>
            </w:r>
            <w:r w:rsidR="000D53E5" w:rsidRPr="00D74A63">
              <w:rPr>
                <w:rFonts w:cs="Calibri"/>
              </w:rPr>
              <w:t xml:space="preserve">two </w:t>
            </w:r>
            <w:r w:rsidR="00FA1757" w:rsidRPr="00D74A63">
              <w:rPr>
                <w:rFonts w:cs="Calibri"/>
              </w:rPr>
              <w:t xml:space="preserve">iwi </w:t>
            </w:r>
            <w:r w:rsidRPr="00D74A63">
              <w:rPr>
                <w:rFonts w:cs="Calibri"/>
              </w:rPr>
              <w:t xml:space="preserve">that </w:t>
            </w:r>
            <w:r w:rsidR="00FA1757" w:rsidRPr="00D74A63">
              <w:rPr>
                <w:rFonts w:cs="Calibri"/>
              </w:rPr>
              <w:t>did submit on the proposal were broadly supportive of the intent of this objective to support more consistent management of outdoor tyre storage</w:t>
            </w:r>
            <w:r w:rsidR="00745549" w:rsidRPr="00D74A63">
              <w:rPr>
                <w:rFonts w:cs="Calibri"/>
              </w:rPr>
              <w:t xml:space="preserve"> at a national level</w:t>
            </w:r>
            <w:r w:rsidR="00FA1757" w:rsidRPr="00D74A63">
              <w:rPr>
                <w:rFonts w:cs="Calibri"/>
              </w:rPr>
              <w:t>.</w:t>
            </w:r>
            <w:r w:rsidR="00C57F34" w:rsidRPr="00D74A63">
              <w:rPr>
                <w:rFonts w:cs="Calibri"/>
              </w:rPr>
              <w:t xml:space="preserve"> </w:t>
            </w:r>
          </w:p>
        </w:tc>
      </w:tr>
      <w:tr w:rsidR="00C61536" w:rsidRPr="00D74A63" w14:paraId="3C592A1F" w14:textId="77777777" w:rsidTr="00A508CD">
        <w:tc>
          <w:tcPr>
            <w:tcW w:w="1021" w:type="pct"/>
          </w:tcPr>
          <w:p w14:paraId="47A60C04" w14:textId="77777777" w:rsidR="00C61536" w:rsidRPr="00D74A63" w:rsidRDefault="00C61536" w:rsidP="005C49B8">
            <w:pPr>
              <w:pStyle w:val="TableTextbold"/>
              <w:rPr>
                <w:rFonts w:cs="Calibri"/>
              </w:rPr>
            </w:pPr>
            <w:r w:rsidRPr="00D74A63">
              <w:rPr>
                <w:rFonts w:cs="Calibri"/>
              </w:rPr>
              <w:t>Achievability</w:t>
            </w:r>
          </w:p>
        </w:tc>
        <w:tc>
          <w:tcPr>
            <w:tcW w:w="3979" w:type="pct"/>
          </w:tcPr>
          <w:p w14:paraId="7D2C8DEF" w14:textId="0A49075A" w:rsidR="00BB16C1" w:rsidRPr="00D74A63" w:rsidRDefault="00BB16C1" w:rsidP="005C49B8">
            <w:pPr>
              <w:pStyle w:val="TableText"/>
              <w:rPr>
                <w:rFonts w:cs="Calibri"/>
              </w:rPr>
            </w:pPr>
            <w:r w:rsidRPr="00D74A63">
              <w:rPr>
                <w:rFonts w:cs="Calibri"/>
              </w:rPr>
              <w:t xml:space="preserve">Regional councils will be responsible for implementing the provisions that give effect to this objective. This is a change from the 2017 NES </w:t>
            </w:r>
            <w:r w:rsidR="0009545C" w:rsidRPr="00D74A63">
              <w:rPr>
                <w:rFonts w:cs="Calibri"/>
              </w:rPr>
              <w:t>proposal</w:t>
            </w:r>
            <w:r w:rsidR="00813ED6" w:rsidRPr="00D74A63">
              <w:rPr>
                <w:rFonts w:cs="Calibri"/>
              </w:rPr>
              <w:t>,</w:t>
            </w:r>
            <w:r w:rsidR="004113AE" w:rsidRPr="00D74A63">
              <w:rPr>
                <w:rFonts w:cs="Calibri"/>
              </w:rPr>
              <w:t xml:space="preserve"> which proposed that territorial authorities would be responsible for</w:t>
            </w:r>
            <w:r w:rsidR="00313326" w:rsidRPr="00D74A63">
              <w:rPr>
                <w:rFonts w:cs="Calibri"/>
              </w:rPr>
              <w:t xml:space="preserve"> implementation</w:t>
            </w:r>
            <w:r w:rsidR="0009545C" w:rsidRPr="00D74A63">
              <w:rPr>
                <w:rFonts w:cs="Calibri"/>
              </w:rPr>
              <w:t xml:space="preserve">. </w:t>
            </w:r>
            <w:r w:rsidRPr="00D74A63">
              <w:rPr>
                <w:rFonts w:cs="Calibri"/>
              </w:rPr>
              <w:t xml:space="preserve">One of the reasons for this change </w:t>
            </w:r>
            <w:r w:rsidR="004113AE" w:rsidRPr="00D74A63">
              <w:rPr>
                <w:rFonts w:cs="Calibri"/>
              </w:rPr>
              <w:t xml:space="preserve">to regional council responsibility is </w:t>
            </w:r>
            <w:r w:rsidRPr="00D74A63">
              <w:rPr>
                <w:rFonts w:cs="Calibri"/>
              </w:rPr>
              <w:t xml:space="preserve">that </w:t>
            </w:r>
            <w:r w:rsidR="00BC0507" w:rsidRPr="00D74A63">
              <w:rPr>
                <w:rFonts w:cs="Calibri"/>
              </w:rPr>
              <w:t>they</w:t>
            </w:r>
            <w:r w:rsidRPr="00D74A63">
              <w:rPr>
                <w:rFonts w:cs="Calibri"/>
              </w:rPr>
              <w:t xml:space="preserve"> have more capacity and expertise to implement the proposal and generally have more comprehensive monitoring </w:t>
            </w:r>
            <w:r w:rsidRPr="00D74A63">
              <w:rPr>
                <w:rFonts w:cs="Calibri"/>
              </w:rPr>
              <w:lastRenderedPageBreak/>
              <w:t xml:space="preserve">and enforcement regimes. </w:t>
            </w:r>
            <w:r w:rsidR="009B47DF" w:rsidRPr="00D74A63">
              <w:rPr>
                <w:rFonts w:cs="Calibri"/>
              </w:rPr>
              <w:t xml:space="preserve">Regional councils are also more actively involved in compliance monitoring and enforcement of unauthorised storage and disposal of tyres. </w:t>
            </w:r>
            <w:r w:rsidR="0032473B" w:rsidRPr="00D74A63">
              <w:rPr>
                <w:rFonts w:cs="Calibri"/>
              </w:rPr>
              <w:t>O</w:t>
            </w:r>
            <w:r w:rsidRPr="00D74A63">
              <w:rPr>
                <w:rFonts w:cs="Calibri"/>
              </w:rPr>
              <w:t>f submitters on the proposal</w:t>
            </w:r>
            <w:r w:rsidR="0032473B" w:rsidRPr="00D74A63">
              <w:rPr>
                <w:rFonts w:cs="Calibri"/>
              </w:rPr>
              <w:t>, 73 per cent</w:t>
            </w:r>
            <w:r w:rsidRPr="00D74A63">
              <w:rPr>
                <w:rFonts w:cs="Calibri"/>
              </w:rPr>
              <w:t xml:space="preserve"> support the change </w:t>
            </w:r>
            <w:r w:rsidR="007C6F6E" w:rsidRPr="00D74A63">
              <w:rPr>
                <w:rFonts w:cs="Calibri"/>
              </w:rPr>
              <w:t xml:space="preserve">to regional councils being responsible </w:t>
            </w:r>
            <w:r w:rsidR="002D2176" w:rsidRPr="00D74A63">
              <w:rPr>
                <w:rFonts w:cs="Calibri"/>
              </w:rPr>
              <w:t xml:space="preserve">for implementing </w:t>
            </w:r>
            <w:r w:rsidR="007C6F6E" w:rsidRPr="00D74A63">
              <w:rPr>
                <w:rFonts w:cs="Calibri"/>
              </w:rPr>
              <w:t xml:space="preserve">and enforcing </w:t>
            </w:r>
            <w:r w:rsidR="002D2176" w:rsidRPr="00D74A63">
              <w:rPr>
                <w:rFonts w:cs="Calibri"/>
              </w:rPr>
              <w:t>the proposal</w:t>
            </w:r>
            <w:r w:rsidR="007C6F6E" w:rsidRPr="00D74A63">
              <w:rPr>
                <w:rFonts w:cs="Calibri"/>
              </w:rPr>
              <w:t>.</w:t>
            </w:r>
            <w:r w:rsidR="00C57F34" w:rsidRPr="00D74A63">
              <w:rPr>
                <w:rFonts w:cs="Calibri"/>
              </w:rPr>
              <w:t xml:space="preserve"> </w:t>
            </w:r>
          </w:p>
          <w:p w14:paraId="314E0CE0" w14:textId="527F42EE" w:rsidR="00BB16C1" w:rsidRPr="00D74A63" w:rsidRDefault="00BB16C1" w:rsidP="005C49B8">
            <w:pPr>
              <w:pStyle w:val="TableText"/>
              <w:rPr>
                <w:rFonts w:cs="Calibri"/>
              </w:rPr>
            </w:pPr>
            <w:r w:rsidRPr="00D74A63">
              <w:rPr>
                <w:rFonts w:cs="Calibri"/>
              </w:rPr>
              <w:t xml:space="preserve">The objective and implementing provisions </w:t>
            </w:r>
            <w:r w:rsidR="000A69B9" w:rsidRPr="00D74A63">
              <w:rPr>
                <w:rFonts w:cs="Calibri"/>
              </w:rPr>
              <w:t xml:space="preserve">will </w:t>
            </w:r>
            <w:r w:rsidR="0032473B" w:rsidRPr="00D74A63">
              <w:rPr>
                <w:rFonts w:cs="Calibri"/>
              </w:rPr>
              <w:t xml:space="preserve">help </w:t>
            </w:r>
            <w:r w:rsidRPr="00D74A63">
              <w:rPr>
                <w:rFonts w:cs="Calibri"/>
              </w:rPr>
              <w:t xml:space="preserve">regional councils manage the risks of outdoor tyre storage more </w:t>
            </w:r>
            <w:r w:rsidR="000A69B9" w:rsidRPr="00D74A63">
              <w:rPr>
                <w:rFonts w:cs="Calibri"/>
              </w:rPr>
              <w:t xml:space="preserve">consistently and </w:t>
            </w:r>
            <w:r w:rsidRPr="00D74A63">
              <w:rPr>
                <w:rFonts w:cs="Calibri"/>
              </w:rPr>
              <w:t>effectively</w:t>
            </w:r>
            <w:r w:rsidR="00627BFC" w:rsidRPr="00D74A63">
              <w:rPr>
                <w:rFonts w:cs="Calibri"/>
              </w:rPr>
              <w:t>,</w:t>
            </w:r>
            <w:r w:rsidRPr="00D74A63">
              <w:rPr>
                <w:rFonts w:cs="Calibri"/>
              </w:rPr>
              <w:t xml:space="preserve"> compared </w:t>
            </w:r>
            <w:r w:rsidR="00844560" w:rsidRPr="00D74A63">
              <w:rPr>
                <w:rFonts w:cs="Calibri"/>
              </w:rPr>
              <w:t>with</w:t>
            </w:r>
            <w:r w:rsidRPr="00D74A63">
              <w:rPr>
                <w:rFonts w:cs="Calibri"/>
              </w:rPr>
              <w:t xml:space="preserve"> relying on the general restrictions and enforcement provisions in the RMA. Implementation guidance for the </w:t>
            </w:r>
            <w:r w:rsidR="00844560" w:rsidRPr="00D74A63">
              <w:rPr>
                <w:rFonts w:cs="Calibri"/>
              </w:rPr>
              <w:t xml:space="preserve">National </w:t>
            </w:r>
            <w:r w:rsidR="00594B13" w:rsidRPr="00D74A63">
              <w:rPr>
                <w:rFonts w:cs="Calibri"/>
              </w:rPr>
              <w:t xml:space="preserve">Environmental Standard </w:t>
            </w:r>
            <w:r w:rsidRPr="00D74A63">
              <w:rPr>
                <w:rFonts w:cs="Calibri"/>
              </w:rPr>
              <w:t xml:space="preserve">will also provide more detailed guidance on appropriate management practices for </w:t>
            </w:r>
            <w:r w:rsidR="00340D5C" w:rsidRPr="00D74A63">
              <w:rPr>
                <w:rFonts w:cs="Calibri"/>
              </w:rPr>
              <w:t>outdoor</w:t>
            </w:r>
            <w:r w:rsidRPr="00D74A63">
              <w:rPr>
                <w:rFonts w:cs="Calibri"/>
              </w:rPr>
              <w:t xml:space="preserve"> tyre storage</w:t>
            </w:r>
            <w:r w:rsidR="006C429F" w:rsidRPr="00D74A63">
              <w:rPr>
                <w:rFonts w:cs="Calibri"/>
              </w:rPr>
              <w:t xml:space="preserve">. This will </w:t>
            </w:r>
            <w:r w:rsidR="00594B13" w:rsidRPr="00D74A63">
              <w:rPr>
                <w:rFonts w:cs="Calibri"/>
              </w:rPr>
              <w:t xml:space="preserve">help </w:t>
            </w:r>
            <w:r w:rsidR="006C429F" w:rsidRPr="00D74A63">
              <w:rPr>
                <w:rFonts w:cs="Calibri"/>
              </w:rPr>
              <w:t>ensur</w:t>
            </w:r>
            <w:r w:rsidR="00594B13" w:rsidRPr="00D74A63">
              <w:rPr>
                <w:rFonts w:cs="Calibri"/>
              </w:rPr>
              <w:t>e</w:t>
            </w:r>
            <w:r w:rsidR="006C429F" w:rsidRPr="00D74A63">
              <w:rPr>
                <w:rFonts w:cs="Calibri"/>
              </w:rPr>
              <w:t xml:space="preserve"> </w:t>
            </w:r>
            <w:r w:rsidR="001375D1" w:rsidRPr="00D74A63">
              <w:rPr>
                <w:rFonts w:cs="Calibri"/>
              </w:rPr>
              <w:t xml:space="preserve">consistent management practices </w:t>
            </w:r>
            <w:r w:rsidR="00FA11FA" w:rsidRPr="00D74A63">
              <w:rPr>
                <w:rFonts w:cs="Calibri"/>
              </w:rPr>
              <w:t xml:space="preserve">are considered </w:t>
            </w:r>
            <w:r w:rsidR="001375D1" w:rsidRPr="00D74A63">
              <w:rPr>
                <w:rFonts w:cs="Calibri"/>
              </w:rPr>
              <w:t xml:space="preserve">by regional </w:t>
            </w:r>
            <w:r w:rsidRPr="00D74A63">
              <w:rPr>
                <w:rFonts w:cs="Calibri"/>
              </w:rPr>
              <w:t>councils when assessing resource consent</w:t>
            </w:r>
            <w:r w:rsidR="006C429F" w:rsidRPr="00D74A63">
              <w:rPr>
                <w:rFonts w:cs="Calibri"/>
              </w:rPr>
              <w:t xml:space="preserve"> applications for outdoor tyre storage </w:t>
            </w:r>
            <w:r w:rsidRPr="00D74A63">
              <w:rPr>
                <w:rFonts w:cs="Calibri"/>
              </w:rPr>
              <w:t xml:space="preserve">and imposing consent conditions. </w:t>
            </w:r>
          </w:p>
          <w:p w14:paraId="4827DD14" w14:textId="7737979F" w:rsidR="00C61536" w:rsidRPr="00D74A63" w:rsidRDefault="00BB16C1" w:rsidP="005C49B8">
            <w:pPr>
              <w:pStyle w:val="TableText"/>
              <w:rPr>
                <w:rFonts w:cs="Calibri"/>
                <w:b/>
              </w:rPr>
            </w:pPr>
            <w:r w:rsidRPr="00D74A63">
              <w:rPr>
                <w:rFonts w:cs="Calibri"/>
              </w:rPr>
              <w:t xml:space="preserve">Overall, </w:t>
            </w:r>
            <w:r w:rsidR="00834267" w:rsidRPr="00D74A63">
              <w:rPr>
                <w:rFonts w:cs="Calibri"/>
              </w:rPr>
              <w:t xml:space="preserve">the </w:t>
            </w:r>
            <w:r w:rsidRPr="00D74A63">
              <w:rPr>
                <w:rFonts w:cs="Calibri"/>
              </w:rPr>
              <w:t xml:space="preserve">level of certainty </w:t>
            </w:r>
            <w:r w:rsidR="00834267" w:rsidRPr="00D74A63">
              <w:rPr>
                <w:rFonts w:cs="Calibri"/>
              </w:rPr>
              <w:t xml:space="preserve">is high </w:t>
            </w:r>
            <w:r w:rsidRPr="00D74A63">
              <w:rPr>
                <w:rFonts w:cs="Calibri"/>
              </w:rPr>
              <w:t>that objective and implementing provisions are achievable within the existing powers, tools and resources of regional councils</w:t>
            </w:r>
            <w:r w:rsidRPr="00D74A63">
              <w:rPr>
                <w:rFonts w:cs="Calibri"/>
                <w:b/>
              </w:rPr>
              <w:t>.</w:t>
            </w:r>
            <w:r w:rsidR="00C57F34" w:rsidRPr="00D74A63">
              <w:rPr>
                <w:rFonts w:cs="Calibri"/>
                <w:b/>
              </w:rPr>
              <w:t xml:space="preserve"> </w:t>
            </w:r>
          </w:p>
        </w:tc>
      </w:tr>
    </w:tbl>
    <w:p w14:paraId="5526C909" w14:textId="1B15119D" w:rsidR="00A31EA5" w:rsidRPr="00D74A63" w:rsidRDefault="00B47947" w:rsidP="005C49B8">
      <w:pPr>
        <w:pStyle w:val="Heading4"/>
        <w:spacing w:before="360"/>
        <w:rPr>
          <w:rFonts w:cs="Calibri"/>
        </w:rPr>
      </w:pPr>
      <w:r w:rsidRPr="00D74A63">
        <w:rPr>
          <w:rFonts w:cs="Calibri"/>
        </w:rPr>
        <w:lastRenderedPageBreak/>
        <w:t>Summary</w:t>
      </w:r>
    </w:p>
    <w:p w14:paraId="27816DDD" w14:textId="36A65A95" w:rsidR="00494781" w:rsidRPr="00D74A63" w:rsidRDefault="000F1AAD" w:rsidP="005C49B8">
      <w:pPr>
        <w:pStyle w:val="BodyText"/>
        <w:rPr>
          <w:rFonts w:cs="Calibri"/>
        </w:rPr>
      </w:pPr>
      <w:r w:rsidRPr="00D74A63">
        <w:rPr>
          <w:rFonts w:cs="Calibri"/>
          <w:iCs/>
        </w:rPr>
        <w:t xml:space="preserve">The two </w:t>
      </w:r>
      <w:r w:rsidR="00CE0EA5" w:rsidRPr="00D74A63">
        <w:rPr>
          <w:rFonts w:cs="Calibri"/>
          <w:iCs/>
        </w:rPr>
        <w:t xml:space="preserve">objectives of the NES-STO are considered to be </w:t>
      </w:r>
      <w:r w:rsidR="00CE0EA5" w:rsidRPr="00D74A63">
        <w:rPr>
          <w:rFonts w:cs="Calibri"/>
        </w:rPr>
        <w:t xml:space="preserve">the most appropriate way </w:t>
      </w:r>
      <w:r w:rsidR="002E7493" w:rsidRPr="00D74A63">
        <w:rPr>
          <w:rFonts w:cs="Calibri"/>
        </w:rPr>
        <w:t xml:space="preserve">of </w:t>
      </w:r>
      <w:r w:rsidR="00CE0EA5" w:rsidRPr="00D74A63">
        <w:rPr>
          <w:rFonts w:cs="Calibri"/>
        </w:rPr>
        <w:t>achiev</w:t>
      </w:r>
      <w:r w:rsidR="002E7493" w:rsidRPr="00D74A63">
        <w:rPr>
          <w:rFonts w:cs="Calibri"/>
        </w:rPr>
        <w:t>ing</w:t>
      </w:r>
      <w:r w:rsidR="00CE0EA5" w:rsidRPr="00D74A63">
        <w:rPr>
          <w:rFonts w:cs="Calibri"/>
        </w:rPr>
        <w:t xml:space="preserve"> the purpose of the RMA</w:t>
      </w:r>
      <w:r w:rsidR="00747ED3" w:rsidRPr="00D74A63">
        <w:rPr>
          <w:rFonts w:cs="Calibri"/>
        </w:rPr>
        <w:t xml:space="preserve">. </w:t>
      </w:r>
      <w:r w:rsidR="00E67E8E" w:rsidRPr="00D74A63">
        <w:rPr>
          <w:rFonts w:cs="Calibri"/>
        </w:rPr>
        <w:t>The a</w:t>
      </w:r>
      <w:r w:rsidR="004D04E0" w:rsidRPr="00D74A63">
        <w:rPr>
          <w:rFonts w:cs="Calibri"/>
        </w:rPr>
        <w:t>im</w:t>
      </w:r>
      <w:r w:rsidR="00E67E8E" w:rsidRPr="00D74A63">
        <w:rPr>
          <w:rFonts w:cs="Calibri"/>
        </w:rPr>
        <w:t xml:space="preserve"> of</w:t>
      </w:r>
      <w:r w:rsidR="004D04E0" w:rsidRPr="00D74A63">
        <w:rPr>
          <w:rFonts w:cs="Calibri"/>
        </w:rPr>
        <w:t xml:space="preserve"> </w:t>
      </w:r>
      <w:r w:rsidR="00D61653" w:rsidRPr="00D74A63">
        <w:rPr>
          <w:rFonts w:cs="Calibri"/>
        </w:rPr>
        <w:t>appropriately manag</w:t>
      </w:r>
      <w:r w:rsidR="004F0E5F" w:rsidRPr="00D74A63">
        <w:rPr>
          <w:rFonts w:cs="Calibri"/>
        </w:rPr>
        <w:t>ing</w:t>
      </w:r>
      <w:r w:rsidR="00D61653" w:rsidRPr="00D74A63">
        <w:rPr>
          <w:rFonts w:cs="Calibri"/>
        </w:rPr>
        <w:t xml:space="preserve"> the potential harm associated with</w:t>
      </w:r>
      <w:r w:rsidR="005C49B8" w:rsidRPr="00D74A63">
        <w:rPr>
          <w:rFonts w:cs="Calibri"/>
        </w:rPr>
        <w:t> </w:t>
      </w:r>
      <w:r w:rsidR="00D61653" w:rsidRPr="00D74A63">
        <w:rPr>
          <w:rFonts w:cs="Calibri"/>
        </w:rPr>
        <w:t>outdoor tyre storage and achiev</w:t>
      </w:r>
      <w:r w:rsidR="00E67E8E" w:rsidRPr="00D74A63">
        <w:rPr>
          <w:rFonts w:cs="Calibri"/>
        </w:rPr>
        <w:t>ing</w:t>
      </w:r>
      <w:r w:rsidR="00D61653" w:rsidRPr="00D74A63">
        <w:rPr>
          <w:rFonts w:cs="Calibri"/>
        </w:rPr>
        <w:t xml:space="preserve"> consistent management practices are both relevant</w:t>
      </w:r>
      <w:r w:rsidR="0031271B" w:rsidRPr="00D74A63">
        <w:rPr>
          <w:rFonts w:cs="Calibri"/>
        </w:rPr>
        <w:t xml:space="preserve"> resource management issues, particularly </w:t>
      </w:r>
      <w:r w:rsidR="00891EC4" w:rsidRPr="00D74A63">
        <w:rPr>
          <w:rFonts w:cs="Calibri"/>
        </w:rPr>
        <w:t>relating</w:t>
      </w:r>
      <w:r w:rsidR="0031271B" w:rsidRPr="00D74A63">
        <w:rPr>
          <w:rFonts w:cs="Calibri"/>
        </w:rPr>
        <w:t xml:space="preserve"> to achieving the sustainable management of natural and physical resources. </w:t>
      </w:r>
      <w:r w:rsidR="00EE2814" w:rsidRPr="00D74A63">
        <w:rPr>
          <w:rFonts w:cs="Calibri"/>
        </w:rPr>
        <w:t xml:space="preserve">Using a national direction instrument is a useful and efficient way to address the regulatory gap around storing tyres outdoors and </w:t>
      </w:r>
      <w:r w:rsidR="00B75DC8" w:rsidRPr="00D74A63">
        <w:rPr>
          <w:rFonts w:cs="Calibri"/>
        </w:rPr>
        <w:t xml:space="preserve">is a </w:t>
      </w:r>
      <w:r w:rsidR="00C10AC5" w:rsidRPr="00D74A63">
        <w:rPr>
          <w:rFonts w:cs="Calibri"/>
        </w:rPr>
        <w:t>regulatory method familiar to regional councils</w:t>
      </w:r>
      <w:r w:rsidR="00592CA2" w:rsidRPr="00D74A63">
        <w:rPr>
          <w:rFonts w:cs="Calibri"/>
        </w:rPr>
        <w:t xml:space="preserve">. </w:t>
      </w:r>
      <w:r w:rsidR="00E95FBA" w:rsidRPr="00D74A63">
        <w:rPr>
          <w:rFonts w:cs="Calibri"/>
        </w:rPr>
        <w:t xml:space="preserve">Some costs are anticipated for both </w:t>
      </w:r>
      <w:r w:rsidR="00E34DA8" w:rsidRPr="00D74A63">
        <w:rPr>
          <w:rFonts w:cs="Calibri"/>
        </w:rPr>
        <w:t>tyre storage businesses</w:t>
      </w:r>
      <w:r w:rsidR="00E95FBA" w:rsidRPr="00D74A63">
        <w:rPr>
          <w:rFonts w:cs="Calibri"/>
        </w:rPr>
        <w:t xml:space="preserve"> and councils</w:t>
      </w:r>
      <w:r w:rsidR="00E34DA8" w:rsidRPr="00D74A63">
        <w:rPr>
          <w:rFonts w:cs="Calibri"/>
        </w:rPr>
        <w:t xml:space="preserve">, </w:t>
      </w:r>
      <w:r w:rsidR="00076E04" w:rsidRPr="00D74A63">
        <w:rPr>
          <w:rFonts w:cs="Calibri"/>
        </w:rPr>
        <w:t xml:space="preserve">but </w:t>
      </w:r>
      <w:r w:rsidR="00E34DA8" w:rsidRPr="00D74A63">
        <w:rPr>
          <w:rFonts w:cs="Calibri"/>
        </w:rPr>
        <w:t>these costs are considered to be reasonable</w:t>
      </w:r>
      <w:r w:rsidR="0033270C" w:rsidRPr="00D74A63">
        <w:rPr>
          <w:rFonts w:cs="Calibri"/>
        </w:rPr>
        <w:t xml:space="preserve"> because the affected markets are small and compliance with the permitted standards is likely to be achievable for many operators.</w:t>
      </w:r>
      <w:r w:rsidR="003F0428" w:rsidRPr="00D74A63">
        <w:rPr>
          <w:rFonts w:cs="Calibri"/>
        </w:rPr>
        <w:t xml:space="preserve"> Feedback through the consultation process confirmed </w:t>
      </w:r>
      <w:r w:rsidR="00076E04" w:rsidRPr="00D74A63">
        <w:rPr>
          <w:rFonts w:cs="Calibri"/>
        </w:rPr>
        <w:t>most</w:t>
      </w:r>
      <w:r w:rsidR="003F0428" w:rsidRPr="00D74A63">
        <w:rPr>
          <w:rFonts w:cs="Calibri"/>
        </w:rPr>
        <w:t xml:space="preserve"> stakeholders were broadly supportive of further regulation in this area and the use of a targeted NES to achieve national consistency in the management of tyres stored outdoors.</w:t>
      </w:r>
      <w:r w:rsidR="00363281" w:rsidRPr="00D74A63">
        <w:rPr>
          <w:rFonts w:cs="Calibri"/>
        </w:rPr>
        <w:t xml:space="preserve"> As such, the proposed objectives are the most appropriate way to </w:t>
      </w:r>
      <w:r w:rsidR="006C4A68" w:rsidRPr="00D74A63">
        <w:rPr>
          <w:rFonts w:cs="Calibri"/>
        </w:rPr>
        <w:t>achieve the purpose of the RMA.</w:t>
      </w:r>
    </w:p>
    <w:p w14:paraId="2A061A03" w14:textId="2EBC8A0E" w:rsidR="00015797" w:rsidRPr="00D74A63" w:rsidRDefault="00015797" w:rsidP="005C49B8">
      <w:pPr>
        <w:pStyle w:val="Heading2"/>
        <w:rPr>
          <w:rFonts w:cs="Calibri"/>
        </w:rPr>
      </w:pPr>
      <w:bookmarkStart w:id="51" w:name="_Toc71706257"/>
      <w:r w:rsidRPr="00D74A63">
        <w:rPr>
          <w:rFonts w:cs="Calibri"/>
        </w:rPr>
        <w:t>Evalu</w:t>
      </w:r>
      <w:r w:rsidR="00494781" w:rsidRPr="00D74A63">
        <w:rPr>
          <w:rFonts w:cs="Calibri"/>
        </w:rPr>
        <w:t>ation of provisions</w:t>
      </w:r>
      <w:bookmarkEnd w:id="51"/>
    </w:p>
    <w:p w14:paraId="2E2E7E07" w14:textId="6E29BDDD" w:rsidR="00494781" w:rsidRPr="00D74A63" w:rsidRDefault="007B1068" w:rsidP="005C49B8">
      <w:pPr>
        <w:pStyle w:val="BodyText"/>
        <w:rPr>
          <w:rFonts w:cs="Calibri"/>
        </w:rPr>
      </w:pPr>
      <w:r w:rsidRPr="00D74A63">
        <w:rPr>
          <w:rFonts w:cs="Calibri"/>
        </w:rPr>
        <w:t>Section 32(</w:t>
      </w:r>
      <w:r w:rsidR="00717C2C" w:rsidRPr="00D74A63">
        <w:rPr>
          <w:rFonts w:cs="Calibri"/>
        </w:rPr>
        <w:t xml:space="preserve">1)(b) requires the </w:t>
      </w:r>
      <w:r w:rsidR="009619A7" w:rsidRPr="00D74A63">
        <w:rPr>
          <w:rFonts w:cs="Calibri"/>
        </w:rPr>
        <w:t xml:space="preserve">evaluation </w:t>
      </w:r>
      <w:r w:rsidR="00DC3C2D" w:rsidRPr="00D74A63">
        <w:rPr>
          <w:rFonts w:cs="Calibri"/>
        </w:rPr>
        <w:t xml:space="preserve">report </w:t>
      </w:r>
      <w:r w:rsidR="009619A7" w:rsidRPr="00D74A63">
        <w:rPr>
          <w:rFonts w:cs="Calibri"/>
        </w:rPr>
        <w:t xml:space="preserve">to examine whether the provisions are the most appropriate </w:t>
      </w:r>
      <w:r w:rsidR="00016F92" w:rsidRPr="00D74A63">
        <w:rPr>
          <w:rFonts w:cs="Calibri"/>
        </w:rPr>
        <w:t xml:space="preserve">way </w:t>
      </w:r>
      <w:r w:rsidR="009619A7" w:rsidRPr="00D74A63">
        <w:rPr>
          <w:rFonts w:cs="Calibri"/>
        </w:rPr>
        <w:t xml:space="preserve">to achieve the objectives by: </w:t>
      </w:r>
    </w:p>
    <w:p w14:paraId="6BDFEE09" w14:textId="1C404AE9" w:rsidR="00B30605" w:rsidRPr="00D74A63" w:rsidRDefault="00B30605" w:rsidP="005C49B8">
      <w:pPr>
        <w:pStyle w:val="Quote"/>
        <w:ind w:left="964" w:hanging="397"/>
        <w:rPr>
          <w:rFonts w:cs="Calibri"/>
        </w:rPr>
      </w:pPr>
      <w:r w:rsidRPr="00D74A63">
        <w:rPr>
          <w:rFonts w:cs="Calibri"/>
        </w:rPr>
        <w:t>(</w:t>
      </w:r>
      <w:proofErr w:type="spellStart"/>
      <w:r w:rsidRPr="00D74A63">
        <w:rPr>
          <w:rFonts w:cs="Calibri"/>
        </w:rPr>
        <w:t>i</w:t>
      </w:r>
      <w:proofErr w:type="spellEnd"/>
      <w:r w:rsidRPr="00D74A63">
        <w:rPr>
          <w:rFonts w:cs="Calibri"/>
        </w:rPr>
        <w:t xml:space="preserve">) </w:t>
      </w:r>
      <w:r w:rsidR="005C49B8" w:rsidRPr="00D74A63">
        <w:rPr>
          <w:rFonts w:cs="Calibri"/>
        </w:rPr>
        <w:tab/>
      </w:r>
      <w:r w:rsidRPr="00D74A63">
        <w:rPr>
          <w:rFonts w:cs="Calibri"/>
        </w:rPr>
        <w:t>identifying other reasonably practicable options for achieving the objectives; and</w:t>
      </w:r>
    </w:p>
    <w:p w14:paraId="259AC328" w14:textId="69869BD7" w:rsidR="00B30605" w:rsidRPr="00D74A63" w:rsidRDefault="00B30605" w:rsidP="005C49B8">
      <w:pPr>
        <w:pStyle w:val="Quote"/>
        <w:ind w:left="964" w:hanging="397"/>
        <w:rPr>
          <w:rFonts w:cs="Calibri"/>
        </w:rPr>
      </w:pPr>
      <w:r w:rsidRPr="00D74A63">
        <w:rPr>
          <w:rFonts w:cs="Calibri"/>
        </w:rPr>
        <w:t xml:space="preserve">(ii) </w:t>
      </w:r>
      <w:r w:rsidR="005C49B8" w:rsidRPr="00D74A63">
        <w:rPr>
          <w:rFonts w:cs="Calibri"/>
        </w:rPr>
        <w:tab/>
      </w:r>
      <w:r w:rsidRPr="00D74A63">
        <w:rPr>
          <w:rFonts w:cs="Calibri"/>
        </w:rPr>
        <w:t>assessing the efficiency and effectiveness of the provisions in achieving the objectives; and</w:t>
      </w:r>
    </w:p>
    <w:p w14:paraId="015B4E40" w14:textId="269623FD" w:rsidR="00B30605" w:rsidRPr="00D74A63" w:rsidRDefault="00B30605" w:rsidP="005C49B8">
      <w:pPr>
        <w:pStyle w:val="Quote"/>
        <w:spacing w:after="120"/>
        <w:ind w:left="964" w:hanging="397"/>
        <w:rPr>
          <w:rFonts w:cs="Calibri"/>
        </w:rPr>
      </w:pPr>
      <w:r w:rsidRPr="00D74A63">
        <w:rPr>
          <w:rFonts w:cs="Calibri"/>
        </w:rPr>
        <w:t xml:space="preserve">(iii) </w:t>
      </w:r>
      <w:r w:rsidR="005C49B8" w:rsidRPr="00D74A63">
        <w:rPr>
          <w:rFonts w:cs="Calibri"/>
        </w:rPr>
        <w:tab/>
      </w:r>
      <w:r w:rsidRPr="00D74A63">
        <w:rPr>
          <w:rFonts w:cs="Calibri"/>
        </w:rPr>
        <w:t>summarising the reasons for deciding on the provisions</w:t>
      </w:r>
      <w:r w:rsidR="009749A3" w:rsidRPr="00D74A63">
        <w:rPr>
          <w:rFonts w:cs="Calibri"/>
        </w:rPr>
        <w:t>.</w:t>
      </w:r>
    </w:p>
    <w:p w14:paraId="726CF3BF" w14:textId="365D6E4A" w:rsidR="00B6741A" w:rsidRPr="00D74A63" w:rsidRDefault="003731A5" w:rsidP="005C49B8">
      <w:pPr>
        <w:pStyle w:val="BodyText"/>
        <w:rPr>
          <w:rFonts w:cs="Calibri"/>
        </w:rPr>
      </w:pPr>
      <w:r w:rsidRPr="00D74A63">
        <w:rPr>
          <w:rFonts w:cs="Calibri"/>
        </w:rPr>
        <w:t xml:space="preserve">Therefore, as part of </w:t>
      </w:r>
      <w:r w:rsidR="00D62C52" w:rsidRPr="00D74A63">
        <w:rPr>
          <w:rFonts w:cs="Calibri"/>
        </w:rPr>
        <w:t>examination of the provisions, re</w:t>
      </w:r>
      <w:r w:rsidR="00B6741A" w:rsidRPr="00D74A63">
        <w:rPr>
          <w:rFonts w:cs="Calibri"/>
        </w:rPr>
        <w:t>asonably practicable options</w:t>
      </w:r>
      <w:r w:rsidR="00C772DB" w:rsidRPr="00D74A63">
        <w:rPr>
          <w:rFonts w:cs="Calibri"/>
        </w:rPr>
        <w:t xml:space="preserve"> to achieve the objectives </w:t>
      </w:r>
      <w:r w:rsidR="00D62C52" w:rsidRPr="00D74A63">
        <w:rPr>
          <w:rFonts w:cs="Calibri"/>
        </w:rPr>
        <w:t xml:space="preserve">must be </w:t>
      </w:r>
      <w:r w:rsidR="00B6741A" w:rsidRPr="00D74A63">
        <w:rPr>
          <w:rFonts w:cs="Calibri"/>
        </w:rPr>
        <w:t xml:space="preserve">identified. “Reasonably practicable” is not defined in the RMA, but </w:t>
      </w:r>
      <w:r w:rsidR="00C772DB" w:rsidRPr="00D74A63">
        <w:rPr>
          <w:rFonts w:cs="Calibri"/>
        </w:rPr>
        <w:t>can</w:t>
      </w:r>
      <w:r w:rsidR="00B6741A" w:rsidRPr="00D74A63">
        <w:rPr>
          <w:rFonts w:cs="Calibri"/>
        </w:rPr>
        <w:t xml:space="preserve"> include options that: </w:t>
      </w:r>
    </w:p>
    <w:p w14:paraId="58CFD967" w14:textId="26EDE464" w:rsidR="00B6741A" w:rsidRPr="00D74A63" w:rsidRDefault="0089287E" w:rsidP="005C49B8">
      <w:pPr>
        <w:pStyle w:val="Bullet"/>
        <w:rPr>
          <w:rFonts w:cs="Calibri"/>
        </w:rPr>
      </w:pPr>
      <w:r w:rsidRPr="00D74A63">
        <w:rPr>
          <w:rFonts w:cs="Calibri"/>
        </w:rPr>
        <w:t>a</w:t>
      </w:r>
      <w:r w:rsidR="00B6741A" w:rsidRPr="00D74A63">
        <w:rPr>
          <w:rFonts w:cs="Calibri"/>
        </w:rPr>
        <w:t>re regulatory and non-</w:t>
      </w:r>
      <w:proofErr w:type="gramStart"/>
      <w:r w:rsidR="00B6741A" w:rsidRPr="00D74A63">
        <w:rPr>
          <w:rFonts w:cs="Calibri"/>
        </w:rPr>
        <w:t>regulatory</w:t>
      </w:r>
      <w:proofErr w:type="gramEnd"/>
      <w:r w:rsidR="00B6741A" w:rsidRPr="00D74A63">
        <w:rPr>
          <w:rFonts w:cs="Calibri"/>
        </w:rPr>
        <w:t xml:space="preserve"> </w:t>
      </w:r>
    </w:p>
    <w:p w14:paraId="38D4175D" w14:textId="0F5F9723" w:rsidR="00B6741A" w:rsidRPr="00D74A63" w:rsidRDefault="0089287E" w:rsidP="005C49B8">
      <w:pPr>
        <w:pStyle w:val="Bullet"/>
        <w:rPr>
          <w:rFonts w:cs="Calibri"/>
        </w:rPr>
      </w:pPr>
      <w:r w:rsidRPr="00D74A63">
        <w:rPr>
          <w:rFonts w:cs="Calibri"/>
        </w:rPr>
        <w:t>a</w:t>
      </w:r>
      <w:r w:rsidR="00AE23DC" w:rsidRPr="00D74A63">
        <w:rPr>
          <w:rFonts w:cs="Calibri"/>
        </w:rPr>
        <w:t>r</w:t>
      </w:r>
      <w:r w:rsidR="00B6741A" w:rsidRPr="00D74A63">
        <w:rPr>
          <w:rFonts w:cs="Calibri"/>
        </w:rPr>
        <w:t>e targeted towards achieving the</w:t>
      </w:r>
      <w:r w:rsidR="00CA4CC4" w:rsidRPr="00D74A63">
        <w:rPr>
          <w:rFonts w:cs="Calibri"/>
        </w:rPr>
        <w:t xml:space="preserve"> stated</w:t>
      </w:r>
      <w:r w:rsidR="00B6741A" w:rsidRPr="00D74A63">
        <w:rPr>
          <w:rFonts w:cs="Calibri"/>
        </w:rPr>
        <w:t xml:space="preserve"> </w:t>
      </w:r>
      <w:proofErr w:type="gramStart"/>
      <w:r w:rsidR="00B6741A" w:rsidRPr="00D74A63">
        <w:rPr>
          <w:rFonts w:cs="Calibri"/>
        </w:rPr>
        <w:t>objective</w:t>
      </w:r>
      <w:r w:rsidR="00CA4CC4" w:rsidRPr="00D74A63">
        <w:rPr>
          <w:rFonts w:cs="Calibri"/>
        </w:rPr>
        <w:t>s</w:t>
      </w:r>
      <w:proofErr w:type="gramEnd"/>
      <w:r w:rsidR="00B6741A" w:rsidRPr="00D74A63">
        <w:rPr>
          <w:rFonts w:cs="Calibri"/>
        </w:rPr>
        <w:t xml:space="preserve"> </w:t>
      </w:r>
    </w:p>
    <w:p w14:paraId="3B91278C" w14:textId="6135E624" w:rsidR="00B6741A" w:rsidRPr="00D74A63" w:rsidRDefault="0089287E" w:rsidP="005C49B8">
      <w:pPr>
        <w:pStyle w:val="Bullet"/>
        <w:rPr>
          <w:rFonts w:cs="Calibri"/>
        </w:rPr>
      </w:pPr>
      <w:r w:rsidRPr="00D74A63">
        <w:rPr>
          <w:rFonts w:cs="Calibri"/>
        </w:rPr>
        <w:lastRenderedPageBreak/>
        <w:t>a</w:t>
      </w:r>
      <w:r w:rsidR="00B6741A" w:rsidRPr="00D74A63">
        <w:rPr>
          <w:rFonts w:cs="Calibri"/>
        </w:rPr>
        <w:t xml:space="preserve">re within the resources, duties and powers </w:t>
      </w:r>
      <w:r w:rsidR="00A444D2" w:rsidRPr="00D74A63">
        <w:rPr>
          <w:rFonts w:cs="Calibri"/>
        </w:rPr>
        <w:t>of those responsible for implementing the</w:t>
      </w:r>
      <w:r w:rsidR="00113D1E" w:rsidRPr="00D74A63">
        <w:rPr>
          <w:rFonts w:cs="Calibri"/>
        </w:rPr>
        <w:t> </w:t>
      </w:r>
      <w:proofErr w:type="gramStart"/>
      <w:r w:rsidR="00A444D2" w:rsidRPr="00D74A63">
        <w:rPr>
          <w:rFonts w:cs="Calibri"/>
        </w:rPr>
        <w:t>option</w:t>
      </w:r>
      <w:proofErr w:type="gramEnd"/>
    </w:p>
    <w:p w14:paraId="7B526F03" w14:textId="6BCAD768" w:rsidR="008A2ED8" w:rsidRPr="00D74A63" w:rsidRDefault="0089287E" w:rsidP="005C49B8">
      <w:pPr>
        <w:pStyle w:val="Bullet"/>
        <w:rPr>
          <w:rFonts w:cs="Calibri"/>
        </w:rPr>
      </w:pPr>
      <w:r w:rsidRPr="00D74A63">
        <w:rPr>
          <w:rFonts w:cs="Calibri"/>
        </w:rPr>
        <w:t>r</w:t>
      </w:r>
      <w:r w:rsidR="00B6741A" w:rsidRPr="00D74A63">
        <w:rPr>
          <w:rFonts w:cs="Calibri"/>
        </w:rPr>
        <w:t>epresent a reasonable range of possible alternatives</w:t>
      </w:r>
      <w:r w:rsidR="00FA3842" w:rsidRPr="00D74A63">
        <w:rPr>
          <w:rFonts w:cs="Calibri"/>
        </w:rPr>
        <w:t>.</w:t>
      </w:r>
    </w:p>
    <w:p w14:paraId="1E934482" w14:textId="7A2FD93A" w:rsidR="00515F1A" w:rsidRPr="00D74A63" w:rsidRDefault="00515F1A" w:rsidP="005C49B8">
      <w:pPr>
        <w:pStyle w:val="BodyText"/>
        <w:rPr>
          <w:rFonts w:cs="Calibri"/>
        </w:rPr>
      </w:pPr>
      <w:r w:rsidRPr="00D74A63">
        <w:rPr>
          <w:rFonts w:cs="Calibri"/>
        </w:rPr>
        <w:t>Case law has confirmed that the requirement to identify reasonabl</w:t>
      </w:r>
      <w:r w:rsidR="00AA3B03" w:rsidRPr="00D74A63">
        <w:rPr>
          <w:rFonts w:cs="Calibri"/>
        </w:rPr>
        <w:t>y</w:t>
      </w:r>
      <w:r w:rsidRPr="00D74A63">
        <w:rPr>
          <w:rFonts w:cs="Calibri"/>
        </w:rPr>
        <w:t xml:space="preserve"> practicable</w:t>
      </w:r>
      <w:r w:rsidR="00AA3B03" w:rsidRPr="00D74A63">
        <w:rPr>
          <w:rFonts w:cs="Calibri"/>
        </w:rPr>
        <w:t xml:space="preserve"> options </w:t>
      </w:r>
      <w:r w:rsidR="002D64DA" w:rsidRPr="00D74A63">
        <w:rPr>
          <w:rFonts w:cs="Calibri"/>
        </w:rPr>
        <w:t xml:space="preserve">will always involve at least two options and a choice </w:t>
      </w:r>
      <w:r w:rsidR="00317BD9" w:rsidRPr="00D74A63">
        <w:rPr>
          <w:rFonts w:cs="Calibri"/>
        </w:rPr>
        <w:t xml:space="preserve">always needs </w:t>
      </w:r>
      <w:r w:rsidR="002D64DA" w:rsidRPr="00D74A63">
        <w:rPr>
          <w:rFonts w:cs="Calibri"/>
        </w:rPr>
        <w:t xml:space="preserve">to be made </w:t>
      </w:r>
      <w:r w:rsidR="000D67AE" w:rsidRPr="00D74A63">
        <w:rPr>
          <w:rFonts w:cs="Calibri"/>
        </w:rPr>
        <w:t xml:space="preserve">between </w:t>
      </w:r>
      <w:r w:rsidR="002D64DA" w:rsidRPr="00D74A63">
        <w:rPr>
          <w:rFonts w:cs="Calibri"/>
        </w:rPr>
        <w:t xml:space="preserve">doing nothing </w:t>
      </w:r>
      <w:r w:rsidR="00D817FA" w:rsidRPr="00D74A63">
        <w:rPr>
          <w:rFonts w:cs="Calibri"/>
        </w:rPr>
        <w:t>and doing something</w:t>
      </w:r>
      <w:r w:rsidR="00317BD9" w:rsidRPr="00D74A63">
        <w:rPr>
          <w:rFonts w:cs="Calibri"/>
        </w:rPr>
        <w:t>.</w:t>
      </w:r>
      <w:r w:rsidR="00D817FA" w:rsidRPr="00D74A63">
        <w:rPr>
          <w:rStyle w:val="FootnoteReference"/>
          <w:rFonts w:cs="Calibri"/>
        </w:rPr>
        <w:footnoteReference w:id="11"/>
      </w:r>
      <w:r w:rsidR="00C57F34" w:rsidRPr="00D74A63">
        <w:rPr>
          <w:rFonts w:cs="Calibri"/>
        </w:rPr>
        <w:t xml:space="preserve"> </w:t>
      </w:r>
    </w:p>
    <w:p w14:paraId="2DD757BD" w14:textId="6EFBCADB" w:rsidR="00DD30EA" w:rsidRPr="00D74A63" w:rsidRDefault="00DD30EA" w:rsidP="005C49B8">
      <w:pPr>
        <w:pStyle w:val="BodyText"/>
        <w:rPr>
          <w:rFonts w:cs="Calibri"/>
        </w:rPr>
      </w:pPr>
      <w:r w:rsidRPr="00D74A63">
        <w:rPr>
          <w:rFonts w:cs="Calibri"/>
        </w:rPr>
        <w:t>When assessing the efficiency and effectiveness of the provisions in achieving the objectives of</w:t>
      </w:r>
      <w:r w:rsidR="00113D1E" w:rsidRPr="00D74A63">
        <w:rPr>
          <w:rFonts w:cs="Calibri"/>
        </w:rPr>
        <w:t> </w:t>
      </w:r>
      <w:r w:rsidRPr="00D74A63">
        <w:rPr>
          <w:rFonts w:cs="Calibri"/>
        </w:rPr>
        <w:t>the proposal</w:t>
      </w:r>
      <w:r w:rsidR="0098371A" w:rsidRPr="00D74A63">
        <w:rPr>
          <w:rFonts w:cs="Calibri"/>
        </w:rPr>
        <w:t xml:space="preserve"> in accordance with section 32(1)(b)(ii)</w:t>
      </w:r>
      <w:r w:rsidRPr="00D74A63">
        <w:rPr>
          <w:rFonts w:cs="Calibri"/>
        </w:rPr>
        <w:t>, section 32(2) of the RMA requires that the assessment:</w:t>
      </w:r>
    </w:p>
    <w:p w14:paraId="394DAB7A" w14:textId="18AD7052" w:rsidR="00DD30EA" w:rsidRPr="00D74A63" w:rsidRDefault="00956431" w:rsidP="00956431">
      <w:pPr>
        <w:pStyle w:val="Quote"/>
        <w:ind w:left="964" w:hanging="397"/>
        <w:rPr>
          <w:rFonts w:cs="Calibri"/>
        </w:rPr>
      </w:pPr>
      <w:r w:rsidRPr="00D74A63">
        <w:rPr>
          <w:rFonts w:cs="Calibri"/>
        </w:rPr>
        <w:t>(a)</w:t>
      </w:r>
      <w:r w:rsidRPr="00D74A63">
        <w:rPr>
          <w:rFonts w:cs="Calibri"/>
        </w:rPr>
        <w:tab/>
      </w:r>
      <w:r w:rsidR="00DD30EA" w:rsidRPr="00D74A63">
        <w:rPr>
          <w:rFonts w:cs="Calibri"/>
        </w:rPr>
        <w:t>identify and assess the benefits and costs of the environmental, economic, social, and cultural effects that are anticipated from the implementation of the provisions, including the opportunities for—</w:t>
      </w:r>
    </w:p>
    <w:p w14:paraId="73B83B89" w14:textId="29D70E74" w:rsidR="00DD30EA" w:rsidRPr="00D74A63" w:rsidRDefault="00956431" w:rsidP="00956431">
      <w:pPr>
        <w:pStyle w:val="Quote"/>
        <w:spacing w:before="0"/>
        <w:ind w:left="1361" w:hanging="397"/>
        <w:rPr>
          <w:rFonts w:cs="Calibri"/>
        </w:rPr>
      </w:pPr>
      <w:r w:rsidRPr="00D74A63">
        <w:rPr>
          <w:rFonts w:cs="Calibri"/>
        </w:rPr>
        <w:t>(</w:t>
      </w:r>
      <w:proofErr w:type="spellStart"/>
      <w:r w:rsidRPr="00D74A63">
        <w:rPr>
          <w:rFonts w:cs="Calibri"/>
        </w:rPr>
        <w:t>i</w:t>
      </w:r>
      <w:proofErr w:type="spellEnd"/>
      <w:r w:rsidRPr="00D74A63">
        <w:rPr>
          <w:rFonts w:cs="Calibri"/>
        </w:rPr>
        <w:t>)</w:t>
      </w:r>
      <w:r w:rsidRPr="00D74A63">
        <w:rPr>
          <w:rFonts w:cs="Calibri"/>
        </w:rPr>
        <w:tab/>
      </w:r>
      <w:r w:rsidR="00DD30EA" w:rsidRPr="00D74A63">
        <w:rPr>
          <w:rFonts w:cs="Calibri"/>
        </w:rPr>
        <w:t>economic growth that are anticipated to be provided or reduced; and</w:t>
      </w:r>
    </w:p>
    <w:p w14:paraId="7DD0FD43" w14:textId="0A2058C8" w:rsidR="00DD30EA" w:rsidRPr="00D74A63" w:rsidRDefault="00956431" w:rsidP="00956431">
      <w:pPr>
        <w:pStyle w:val="Quote"/>
        <w:spacing w:before="0"/>
        <w:ind w:left="1361" w:hanging="397"/>
        <w:rPr>
          <w:rFonts w:cs="Calibri"/>
        </w:rPr>
      </w:pPr>
      <w:r w:rsidRPr="00D74A63">
        <w:rPr>
          <w:rFonts w:cs="Calibri"/>
        </w:rPr>
        <w:t>(ii)</w:t>
      </w:r>
      <w:r w:rsidRPr="00D74A63">
        <w:rPr>
          <w:rFonts w:cs="Calibri"/>
        </w:rPr>
        <w:tab/>
      </w:r>
      <w:r w:rsidR="00DD30EA" w:rsidRPr="00D74A63">
        <w:rPr>
          <w:rFonts w:cs="Calibri"/>
        </w:rPr>
        <w:t xml:space="preserve">employment that are anticipated to be provided or reduced; and </w:t>
      </w:r>
    </w:p>
    <w:p w14:paraId="5590F557" w14:textId="2F7D16EB" w:rsidR="00DD30EA" w:rsidRPr="00D74A63" w:rsidRDefault="00956431" w:rsidP="00956431">
      <w:pPr>
        <w:pStyle w:val="Quote"/>
        <w:ind w:left="964" w:hanging="397"/>
        <w:rPr>
          <w:rFonts w:cs="Calibri"/>
        </w:rPr>
      </w:pPr>
      <w:r w:rsidRPr="00D74A63">
        <w:rPr>
          <w:rFonts w:cs="Calibri"/>
        </w:rPr>
        <w:t>(b)</w:t>
      </w:r>
      <w:r w:rsidRPr="00D74A63">
        <w:rPr>
          <w:rFonts w:cs="Calibri"/>
        </w:rPr>
        <w:tab/>
      </w:r>
      <w:r w:rsidR="00DD30EA" w:rsidRPr="00D74A63">
        <w:rPr>
          <w:rFonts w:cs="Calibri"/>
        </w:rPr>
        <w:t xml:space="preserve">if practicable, quantify the benefits and costs referred to in paragraph (a); and </w:t>
      </w:r>
    </w:p>
    <w:p w14:paraId="3520EA24" w14:textId="50BAC325" w:rsidR="00DD30EA" w:rsidRPr="00D74A63" w:rsidRDefault="00956431" w:rsidP="00956431">
      <w:pPr>
        <w:pStyle w:val="Quote"/>
        <w:spacing w:after="120"/>
        <w:ind w:left="964" w:hanging="397"/>
        <w:rPr>
          <w:rFonts w:cs="Calibri"/>
        </w:rPr>
      </w:pPr>
      <w:r w:rsidRPr="00D74A63">
        <w:rPr>
          <w:rFonts w:cs="Calibri"/>
        </w:rPr>
        <w:t>(c)</w:t>
      </w:r>
      <w:r w:rsidRPr="00D74A63">
        <w:rPr>
          <w:rFonts w:cs="Calibri"/>
        </w:rPr>
        <w:tab/>
      </w:r>
      <w:r w:rsidR="00DD30EA" w:rsidRPr="00D74A63">
        <w:rPr>
          <w:rFonts w:cs="Calibri"/>
        </w:rPr>
        <w:t>assess the risk of acting or not acting if there is uncertain or insufficient information about the subject matter of the provisions.</w:t>
      </w:r>
    </w:p>
    <w:p w14:paraId="266D81FB" w14:textId="517FB3CD" w:rsidR="006A6473" w:rsidRPr="00D74A63" w:rsidRDefault="00614F20" w:rsidP="00956431">
      <w:pPr>
        <w:pStyle w:val="BodyText"/>
        <w:rPr>
          <w:rFonts w:cs="Calibri"/>
        </w:rPr>
      </w:pPr>
      <w:r w:rsidRPr="00D74A63">
        <w:rPr>
          <w:rFonts w:cs="Calibri"/>
        </w:rPr>
        <w:t>Given</w:t>
      </w:r>
      <w:r w:rsidR="007669BF" w:rsidRPr="00D74A63">
        <w:rPr>
          <w:rFonts w:cs="Calibri"/>
        </w:rPr>
        <w:t xml:space="preserve"> th</w:t>
      </w:r>
      <w:r w:rsidR="00831356" w:rsidRPr="00D74A63">
        <w:rPr>
          <w:rFonts w:cs="Calibri"/>
        </w:rPr>
        <w:t>ese</w:t>
      </w:r>
      <w:r w:rsidR="006A6473" w:rsidRPr="00D74A63">
        <w:rPr>
          <w:rFonts w:cs="Calibri"/>
        </w:rPr>
        <w:t xml:space="preserve"> </w:t>
      </w:r>
      <w:r w:rsidR="007669BF" w:rsidRPr="00D74A63">
        <w:rPr>
          <w:rFonts w:cs="Calibri"/>
        </w:rPr>
        <w:t>requirement</w:t>
      </w:r>
      <w:r w:rsidR="00A90DF7" w:rsidRPr="00D74A63">
        <w:rPr>
          <w:rFonts w:cs="Calibri"/>
        </w:rPr>
        <w:t>s</w:t>
      </w:r>
      <w:r w:rsidR="007669BF" w:rsidRPr="00D74A63">
        <w:rPr>
          <w:rFonts w:cs="Calibri"/>
        </w:rPr>
        <w:t xml:space="preserve">, reasonable options and associated provisions </w:t>
      </w:r>
      <w:r w:rsidR="00534640" w:rsidRPr="00D74A63">
        <w:rPr>
          <w:rFonts w:cs="Calibri"/>
        </w:rPr>
        <w:t xml:space="preserve">(rules and standards) </w:t>
      </w:r>
      <w:r w:rsidR="007669BF" w:rsidRPr="00D74A63">
        <w:rPr>
          <w:rFonts w:cs="Calibri"/>
        </w:rPr>
        <w:t xml:space="preserve">to achieve the objectives of this proposal have been identified. </w:t>
      </w:r>
      <w:r w:rsidR="006A6473" w:rsidRPr="00D74A63">
        <w:rPr>
          <w:rFonts w:cs="Calibri"/>
        </w:rPr>
        <w:t xml:space="preserve">An assessment of each option has been undertaken </w:t>
      </w:r>
      <w:r w:rsidR="00277E28" w:rsidRPr="00D74A63">
        <w:rPr>
          <w:rFonts w:cs="Calibri"/>
        </w:rPr>
        <w:t xml:space="preserve">to </w:t>
      </w:r>
      <w:r w:rsidR="006A6473" w:rsidRPr="00D74A63">
        <w:rPr>
          <w:rFonts w:cs="Calibri"/>
        </w:rPr>
        <w:t xml:space="preserve">identify the benefits, costs, effectiveness and efficiency, along with the risks of not acting or acting when </w:t>
      </w:r>
      <w:r w:rsidR="009D0A19" w:rsidRPr="00D74A63">
        <w:rPr>
          <w:rFonts w:cs="Calibri"/>
        </w:rPr>
        <w:t>information</w:t>
      </w:r>
      <w:r w:rsidR="006A6473" w:rsidRPr="00D74A63">
        <w:rPr>
          <w:rFonts w:cs="Calibri"/>
        </w:rPr>
        <w:t xml:space="preserve"> is uncertain or insufficient. For the purposes of this assessment: </w:t>
      </w:r>
    </w:p>
    <w:p w14:paraId="3017EA81" w14:textId="36B21892" w:rsidR="006A6473" w:rsidRPr="00D74A63" w:rsidRDefault="009D0A19" w:rsidP="00956431">
      <w:pPr>
        <w:pStyle w:val="Bullet"/>
        <w:rPr>
          <w:rFonts w:cs="Calibri"/>
          <w:b/>
          <w:bCs/>
        </w:rPr>
      </w:pPr>
      <w:r w:rsidRPr="00D74A63">
        <w:rPr>
          <w:rFonts w:cs="Calibri"/>
          <w:b/>
          <w:bCs/>
        </w:rPr>
        <w:t>e</w:t>
      </w:r>
      <w:r w:rsidR="006A6473" w:rsidRPr="00D74A63">
        <w:rPr>
          <w:rFonts w:cs="Calibri"/>
          <w:b/>
          <w:bCs/>
        </w:rPr>
        <w:t xml:space="preserve">ffectiveness </w:t>
      </w:r>
      <w:r w:rsidR="006A6473" w:rsidRPr="00D74A63">
        <w:rPr>
          <w:rFonts w:cs="Calibri"/>
        </w:rPr>
        <w:t xml:space="preserve">assesses how successful the provisions are likely to be </w:t>
      </w:r>
      <w:r w:rsidRPr="00D74A63">
        <w:rPr>
          <w:rFonts w:cs="Calibri"/>
        </w:rPr>
        <w:t>in</w:t>
      </w:r>
      <w:r w:rsidR="006A6473" w:rsidRPr="00D74A63">
        <w:rPr>
          <w:rFonts w:cs="Calibri"/>
        </w:rPr>
        <w:t xml:space="preserve"> achiev</w:t>
      </w:r>
      <w:r w:rsidR="00226E34" w:rsidRPr="00D74A63">
        <w:rPr>
          <w:rFonts w:cs="Calibri"/>
        </w:rPr>
        <w:t>ing</w:t>
      </w:r>
      <w:r w:rsidR="006A6473" w:rsidRPr="00D74A63">
        <w:rPr>
          <w:rFonts w:cs="Calibri"/>
        </w:rPr>
        <w:t xml:space="preserve"> the objectives and addressing the identified </w:t>
      </w:r>
      <w:proofErr w:type="gramStart"/>
      <w:r w:rsidR="006A6473" w:rsidRPr="00D74A63">
        <w:rPr>
          <w:rFonts w:cs="Calibri"/>
        </w:rPr>
        <w:t>issues</w:t>
      </w:r>
      <w:proofErr w:type="gramEnd"/>
    </w:p>
    <w:p w14:paraId="208C24A4" w14:textId="69655F78" w:rsidR="006A6473" w:rsidRPr="00D74A63" w:rsidRDefault="00226E34" w:rsidP="00956431">
      <w:pPr>
        <w:pStyle w:val="Bullet"/>
        <w:rPr>
          <w:rFonts w:cs="Calibri"/>
          <w:b/>
          <w:bCs/>
        </w:rPr>
      </w:pPr>
      <w:r w:rsidRPr="00D74A63">
        <w:rPr>
          <w:rFonts w:cs="Calibri"/>
          <w:b/>
          <w:bCs/>
        </w:rPr>
        <w:t>e</w:t>
      </w:r>
      <w:r w:rsidR="006A6473" w:rsidRPr="00D74A63">
        <w:rPr>
          <w:rFonts w:cs="Calibri"/>
          <w:b/>
          <w:bCs/>
        </w:rPr>
        <w:t xml:space="preserve">fficiency </w:t>
      </w:r>
      <w:r w:rsidR="006A6473" w:rsidRPr="00D74A63">
        <w:rPr>
          <w:rFonts w:cs="Calibri"/>
        </w:rPr>
        <w:t>measures whether the provisions will be likely to achieve the objectives at the least cost or highest net benefit to society.</w:t>
      </w:r>
      <w:r w:rsidR="006A6473" w:rsidRPr="00D74A63">
        <w:rPr>
          <w:rFonts w:cs="Calibri"/>
          <w:b/>
          <w:bCs/>
        </w:rPr>
        <w:t xml:space="preserve"> </w:t>
      </w:r>
    </w:p>
    <w:p w14:paraId="17448CAC" w14:textId="43A9AE52" w:rsidR="006A6473" w:rsidRPr="00D74A63" w:rsidRDefault="008D68AA" w:rsidP="00956431">
      <w:pPr>
        <w:pStyle w:val="BodyText"/>
        <w:rPr>
          <w:rFonts w:cs="Calibri"/>
        </w:rPr>
      </w:pPr>
      <w:r w:rsidRPr="00D74A63">
        <w:rPr>
          <w:rFonts w:cs="Calibri"/>
        </w:rPr>
        <w:t>The sections below describe an</w:t>
      </w:r>
      <w:r w:rsidR="00047E92" w:rsidRPr="00D74A63">
        <w:rPr>
          <w:rFonts w:cs="Calibri"/>
        </w:rPr>
        <w:t>d</w:t>
      </w:r>
      <w:r w:rsidRPr="00D74A63">
        <w:rPr>
          <w:rFonts w:cs="Calibri"/>
        </w:rPr>
        <w:t xml:space="preserve"> assess each option </w:t>
      </w:r>
      <w:r w:rsidR="00803026" w:rsidRPr="00D74A63">
        <w:rPr>
          <w:rFonts w:cs="Calibri"/>
        </w:rPr>
        <w:t>in accordance with the requirements in section</w:t>
      </w:r>
      <w:r w:rsidR="00394997" w:rsidRPr="00D74A63">
        <w:rPr>
          <w:rFonts w:cs="Calibri"/>
        </w:rPr>
        <w:t>s</w:t>
      </w:r>
      <w:r w:rsidR="00803026" w:rsidRPr="00D74A63">
        <w:rPr>
          <w:rFonts w:cs="Calibri"/>
        </w:rPr>
        <w:t xml:space="preserve"> 32(1)(b) </w:t>
      </w:r>
      <w:r w:rsidR="00CE43D7" w:rsidRPr="00D74A63">
        <w:rPr>
          <w:rFonts w:cs="Calibri"/>
        </w:rPr>
        <w:t xml:space="preserve">and 32(2) of the RMA. </w:t>
      </w:r>
    </w:p>
    <w:p w14:paraId="2B4E2E21" w14:textId="238D4C06" w:rsidR="00CE43D7" w:rsidRPr="00D74A63" w:rsidRDefault="004F5D6E" w:rsidP="004F5D6E">
      <w:pPr>
        <w:pStyle w:val="Heading3"/>
        <w:rPr>
          <w:rFonts w:cs="Calibri"/>
        </w:rPr>
      </w:pPr>
      <w:r w:rsidRPr="00D74A63">
        <w:rPr>
          <w:rFonts w:cs="Calibri"/>
        </w:rPr>
        <w:t>Identification of reasonably practicable options</w:t>
      </w:r>
    </w:p>
    <w:p w14:paraId="380B40A8" w14:textId="60253F29" w:rsidR="007669BF" w:rsidRPr="00D74A63" w:rsidRDefault="007669BF" w:rsidP="007669BF">
      <w:pPr>
        <w:pStyle w:val="BodyText"/>
        <w:rPr>
          <w:rFonts w:cs="Calibri"/>
        </w:rPr>
      </w:pPr>
      <w:r w:rsidRPr="00D74A63">
        <w:rPr>
          <w:rFonts w:cs="Calibri"/>
        </w:rPr>
        <w:t>Th</w:t>
      </w:r>
      <w:r w:rsidR="00A507E8" w:rsidRPr="00D74A63">
        <w:rPr>
          <w:rFonts w:cs="Calibri"/>
        </w:rPr>
        <w:t xml:space="preserve">ree reasonably practicable </w:t>
      </w:r>
      <w:r w:rsidRPr="00D74A63">
        <w:rPr>
          <w:rFonts w:cs="Calibri"/>
        </w:rPr>
        <w:t xml:space="preserve">options </w:t>
      </w:r>
      <w:r w:rsidR="00A507E8" w:rsidRPr="00D74A63">
        <w:rPr>
          <w:rFonts w:cs="Calibri"/>
        </w:rPr>
        <w:t>have been identified to achieve the policy objectives</w:t>
      </w:r>
      <w:r w:rsidRPr="00D74A63">
        <w:rPr>
          <w:rFonts w:cs="Calibri"/>
        </w:rPr>
        <w:t xml:space="preserve">: </w:t>
      </w:r>
    </w:p>
    <w:p w14:paraId="22BC4CB7" w14:textId="6DC6DD34" w:rsidR="007669BF" w:rsidRPr="00D74A63" w:rsidRDefault="004C33B5" w:rsidP="0009117C">
      <w:pPr>
        <w:pStyle w:val="Bullet"/>
        <w:rPr>
          <w:rFonts w:cs="Calibri"/>
        </w:rPr>
      </w:pPr>
      <w:r>
        <w:rPr>
          <w:rFonts w:cs="Calibri"/>
        </w:rPr>
        <w:t>O</w:t>
      </w:r>
      <w:r w:rsidR="002458D9" w:rsidRPr="00D74A63">
        <w:rPr>
          <w:rFonts w:cs="Calibri"/>
        </w:rPr>
        <w:t xml:space="preserve">ption 1: </w:t>
      </w:r>
      <w:r w:rsidR="00020A42" w:rsidRPr="00D74A63">
        <w:rPr>
          <w:rFonts w:cs="Calibri"/>
        </w:rPr>
        <w:t>s</w:t>
      </w:r>
      <w:r w:rsidR="007669BF" w:rsidRPr="00D74A63">
        <w:rPr>
          <w:rFonts w:cs="Calibri"/>
        </w:rPr>
        <w:t xml:space="preserve">tatus quo </w:t>
      </w:r>
    </w:p>
    <w:p w14:paraId="43097DE8" w14:textId="6A778C35" w:rsidR="00B00185" w:rsidRPr="00D74A63" w:rsidRDefault="004C33B5" w:rsidP="0009117C">
      <w:pPr>
        <w:pStyle w:val="Bullet"/>
        <w:rPr>
          <w:rFonts w:cs="Calibri"/>
        </w:rPr>
      </w:pPr>
      <w:r>
        <w:rPr>
          <w:rFonts w:cs="Calibri"/>
        </w:rPr>
        <w:t>O</w:t>
      </w:r>
      <w:r w:rsidR="002458D9" w:rsidRPr="00D74A63">
        <w:rPr>
          <w:rFonts w:cs="Calibri"/>
        </w:rPr>
        <w:t xml:space="preserve">ption </w:t>
      </w:r>
      <w:r w:rsidR="00B00185" w:rsidRPr="00D74A63">
        <w:rPr>
          <w:rFonts w:cs="Calibri"/>
        </w:rPr>
        <w:t>2</w:t>
      </w:r>
      <w:r w:rsidR="002458D9" w:rsidRPr="00D74A63">
        <w:rPr>
          <w:rFonts w:cs="Calibri"/>
        </w:rPr>
        <w:t xml:space="preserve">: </w:t>
      </w:r>
      <w:r w:rsidR="00020A42" w:rsidRPr="00D74A63">
        <w:rPr>
          <w:rFonts w:cs="Calibri"/>
        </w:rPr>
        <w:t>t</w:t>
      </w:r>
      <w:r w:rsidR="006F2EC8" w:rsidRPr="00D74A63">
        <w:rPr>
          <w:rFonts w:cs="Calibri"/>
        </w:rPr>
        <w:t xml:space="preserve">he 2017 </w:t>
      </w:r>
      <w:r w:rsidR="00B64CB2" w:rsidRPr="00D74A63">
        <w:rPr>
          <w:rFonts w:cs="Calibri"/>
        </w:rPr>
        <w:t>NES</w:t>
      </w:r>
    </w:p>
    <w:p w14:paraId="5E2FF4D6" w14:textId="5B03C6C9" w:rsidR="00B00185" w:rsidRPr="00D74A63" w:rsidRDefault="004C33B5" w:rsidP="0009117C">
      <w:pPr>
        <w:pStyle w:val="Bullet"/>
        <w:rPr>
          <w:rFonts w:cs="Calibri"/>
        </w:rPr>
      </w:pPr>
      <w:r>
        <w:rPr>
          <w:rFonts w:cs="Calibri"/>
        </w:rPr>
        <w:t>O</w:t>
      </w:r>
      <w:r w:rsidR="00B00185" w:rsidRPr="00D74A63">
        <w:rPr>
          <w:rFonts w:cs="Calibri"/>
        </w:rPr>
        <w:t xml:space="preserve">ption 3: </w:t>
      </w:r>
      <w:r w:rsidR="00020A42" w:rsidRPr="00D74A63">
        <w:rPr>
          <w:rFonts w:cs="Calibri"/>
        </w:rPr>
        <w:t>t</w:t>
      </w:r>
      <w:r w:rsidR="00B00185" w:rsidRPr="00D74A63">
        <w:rPr>
          <w:rFonts w:cs="Calibri"/>
        </w:rPr>
        <w:t xml:space="preserve">he </w:t>
      </w:r>
      <w:r w:rsidR="00684671" w:rsidRPr="00D74A63">
        <w:rPr>
          <w:rFonts w:cs="Calibri"/>
        </w:rPr>
        <w:t xml:space="preserve">proposed </w:t>
      </w:r>
      <w:r w:rsidR="00B00185" w:rsidRPr="00D74A63">
        <w:rPr>
          <w:rFonts w:cs="Calibri"/>
        </w:rPr>
        <w:t>NES-STO</w:t>
      </w:r>
      <w:r w:rsidR="00020A42" w:rsidRPr="00D74A63">
        <w:rPr>
          <w:rFonts w:cs="Calibri"/>
        </w:rPr>
        <w:t>.</w:t>
      </w:r>
      <w:r w:rsidR="00B00185" w:rsidRPr="00D74A63">
        <w:rPr>
          <w:rFonts w:cs="Calibri"/>
        </w:rPr>
        <w:t xml:space="preserve"> </w:t>
      </w:r>
    </w:p>
    <w:p w14:paraId="7C787E9C" w14:textId="7E9D3F23" w:rsidR="00A507E8" w:rsidRPr="00D74A63" w:rsidRDefault="00A507E8" w:rsidP="00A507E8">
      <w:pPr>
        <w:pStyle w:val="Heading4"/>
        <w:rPr>
          <w:rFonts w:cs="Calibri"/>
        </w:rPr>
      </w:pPr>
      <w:r w:rsidRPr="00D74A63">
        <w:rPr>
          <w:rFonts w:cs="Calibri"/>
        </w:rPr>
        <w:lastRenderedPageBreak/>
        <w:t>Option 1</w:t>
      </w:r>
      <w:r w:rsidR="009D7431" w:rsidRPr="00D74A63">
        <w:rPr>
          <w:rFonts w:cs="Calibri"/>
        </w:rPr>
        <w:t>:</w:t>
      </w:r>
      <w:r w:rsidRPr="00D74A63">
        <w:rPr>
          <w:rFonts w:cs="Calibri"/>
        </w:rPr>
        <w:t xml:space="preserve"> Status quo</w:t>
      </w:r>
    </w:p>
    <w:p w14:paraId="0A5C7CCA" w14:textId="1A14156E" w:rsidR="00054ED1" w:rsidRPr="00D74A63" w:rsidRDefault="00054ED1" w:rsidP="00054ED1">
      <w:pPr>
        <w:pStyle w:val="BodyText"/>
        <w:rPr>
          <w:rFonts w:cs="Calibri"/>
        </w:rPr>
      </w:pPr>
      <w:r w:rsidRPr="00D74A63">
        <w:rPr>
          <w:rFonts w:cs="Calibri"/>
        </w:rPr>
        <w:t xml:space="preserve">The status quo </w:t>
      </w:r>
      <w:r w:rsidR="0097065A" w:rsidRPr="00D74A63">
        <w:rPr>
          <w:rFonts w:cs="Calibri"/>
        </w:rPr>
        <w:t>is the ‘do</w:t>
      </w:r>
      <w:r w:rsidR="009D7431" w:rsidRPr="00D74A63">
        <w:rPr>
          <w:rFonts w:cs="Calibri"/>
        </w:rPr>
        <w:t xml:space="preserve"> </w:t>
      </w:r>
      <w:r w:rsidR="0097065A" w:rsidRPr="00D74A63">
        <w:rPr>
          <w:rFonts w:cs="Calibri"/>
        </w:rPr>
        <w:t xml:space="preserve">nothing’ </w:t>
      </w:r>
      <w:r w:rsidRPr="00D74A63">
        <w:rPr>
          <w:rFonts w:cs="Calibri"/>
        </w:rPr>
        <w:t>option</w:t>
      </w:r>
      <w:r w:rsidR="009D7431" w:rsidRPr="00D74A63">
        <w:rPr>
          <w:rFonts w:cs="Calibri"/>
        </w:rPr>
        <w:t>.</w:t>
      </w:r>
      <w:r w:rsidRPr="00D74A63">
        <w:rPr>
          <w:rFonts w:cs="Calibri"/>
        </w:rPr>
        <w:t xml:space="preserve"> </w:t>
      </w:r>
      <w:r w:rsidR="009D7431" w:rsidRPr="00D74A63">
        <w:rPr>
          <w:rFonts w:cs="Calibri"/>
        </w:rPr>
        <w:t>That is,</w:t>
      </w:r>
      <w:r w:rsidR="006B7CA7" w:rsidRPr="00D74A63">
        <w:rPr>
          <w:rFonts w:cs="Calibri"/>
        </w:rPr>
        <w:t xml:space="preserve"> </w:t>
      </w:r>
      <w:r w:rsidRPr="00D74A63">
        <w:rPr>
          <w:rFonts w:cs="Calibri"/>
        </w:rPr>
        <w:t>the current regulatory framework under the RMA for the outdoor storage of tyres</w:t>
      </w:r>
      <w:r w:rsidR="00E37878" w:rsidRPr="00D74A63">
        <w:rPr>
          <w:rFonts w:cs="Calibri"/>
        </w:rPr>
        <w:t xml:space="preserve"> would continue with no intervention</w:t>
      </w:r>
      <w:r w:rsidRPr="00D74A63">
        <w:rPr>
          <w:rFonts w:cs="Calibri"/>
        </w:rPr>
        <w:t xml:space="preserve">. </w:t>
      </w:r>
      <w:r w:rsidR="00467F98" w:rsidRPr="00D74A63">
        <w:rPr>
          <w:rFonts w:cs="Calibri"/>
        </w:rPr>
        <w:t>R</w:t>
      </w:r>
      <w:r w:rsidRPr="00D74A63">
        <w:rPr>
          <w:rFonts w:cs="Calibri"/>
        </w:rPr>
        <w:t>egional councils and territorial authorities would continue to manage the adverse effects of the outdoor storage of tyres though plan provisions, the general restrictions and enforcement provisions in the RMA, or via non-regulatory means.</w:t>
      </w:r>
    </w:p>
    <w:p w14:paraId="52BB95D0" w14:textId="0F86D696" w:rsidR="007026C3" w:rsidRPr="00D74A63" w:rsidRDefault="007026C3" w:rsidP="00054ED1">
      <w:pPr>
        <w:pStyle w:val="BodyText"/>
        <w:rPr>
          <w:rFonts w:cs="Calibri"/>
        </w:rPr>
      </w:pPr>
      <w:r w:rsidRPr="00D74A63">
        <w:rPr>
          <w:rFonts w:cs="Calibri"/>
        </w:rPr>
        <w:t>Based on the available evidence and feedback from councils, the</w:t>
      </w:r>
      <w:r w:rsidR="0016799E" w:rsidRPr="00D74A63">
        <w:rPr>
          <w:rFonts w:cs="Calibri"/>
        </w:rPr>
        <w:t xml:space="preserve"> </w:t>
      </w:r>
      <w:r w:rsidR="00467F98" w:rsidRPr="00D74A63">
        <w:rPr>
          <w:rFonts w:cs="Calibri"/>
        </w:rPr>
        <w:t xml:space="preserve">status quo is likely </w:t>
      </w:r>
      <w:r w:rsidR="00E92131" w:rsidRPr="00D74A63">
        <w:rPr>
          <w:rFonts w:cs="Calibri"/>
        </w:rPr>
        <w:t xml:space="preserve">to </w:t>
      </w:r>
      <w:r w:rsidR="00A83439" w:rsidRPr="00D74A63">
        <w:rPr>
          <w:rFonts w:cs="Calibri"/>
        </w:rPr>
        <w:t>see</w:t>
      </w:r>
      <w:r w:rsidR="00E92131" w:rsidRPr="00D74A63">
        <w:rPr>
          <w:rFonts w:cs="Calibri"/>
        </w:rPr>
        <w:t xml:space="preserve"> </w:t>
      </w:r>
      <w:r w:rsidR="00D81D80" w:rsidRPr="00D74A63">
        <w:rPr>
          <w:rFonts w:cs="Calibri"/>
        </w:rPr>
        <w:t xml:space="preserve">a </w:t>
      </w:r>
      <w:r w:rsidR="00E92131" w:rsidRPr="00D74A63">
        <w:rPr>
          <w:rFonts w:cs="Calibri"/>
        </w:rPr>
        <w:t xml:space="preserve">continued absence of </w:t>
      </w:r>
      <w:r w:rsidRPr="00D74A63">
        <w:rPr>
          <w:rFonts w:cs="Calibri"/>
        </w:rPr>
        <w:t>specific provisions in RMA plans to directly deal with the unauthorised storage of tyres</w:t>
      </w:r>
      <w:r w:rsidR="003C2CB3" w:rsidRPr="00D74A63">
        <w:rPr>
          <w:rFonts w:cs="Calibri"/>
        </w:rPr>
        <w:t xml:space="preserve"> outdoors</w:t>
      </w:r>
      <w:r w:rsidRPr="00D74A63">
        <w:rPr>
          <w:rFonts w:cs="Calibri"/>
        </w:rPr>
        <w:t xml:space="preserve">. </w:t>
      </w:r>
      <w:r w:rsidR="00856BD0" w:rsidRPr="00D74A63">
        <w:rPr>
          <w:rFonts w:cs="Calibri"/>
        </w:rPr>
        <w:t xml:space="preserve">As </w:t>
      </w:r>
      <w:r w:rsidR="00A83439" w:rsidRPr="00D74A63">
        <w:rPr>
          <w:rFonts w:cs="Calibri"/>
        </w:rPr>
        <w:t xml:space="preserve">a result, </w:t>
      </w:r>
      <w:r w:rsidR="00856BD0" w:rsidRPr="00D74A63">
        <w:rPr>
          <w:rFonts w:cs="Calibri"/>
        </w:rPr>
        <w:t xml:space="preserve">the </w:t>
      </w:r>
      <w:r w:rsidRPr="00D74A63">
        <w:rPr>
          <w:rFonts w:cs="Calibri"/>
        </w:rPr>
        <w:t xml:space="preserve">effectiveness of regulatory approaches </w:t>
      </w:r>
      <w:r w:rsidR="007355CD" w:rsidRPr="00D74A63">
        <w:rPr>
          <w:rFonts w:cs="Calibri"/>
        </w:rPr>
        <w:t xml:space="preserve">will continue to vary as </w:t>
      </w:r>
      <w:r w:rsidRPr="00D74A63">
        <w:rPr>
          <w:rFonts w:cs="Calibri"/>
        </w:rPr>
        <w:t xml:space="preserve">will the proactiveness and effectiveness of </w:t>
      </w:r>
      <w:r w:rsidR="00EF05F7" w:rsidRPr="00D74A63">
        <w:rPr>
          <w:rFonts w:cs="Calibri"/>
        </w:rPr>
        <w:t xml:space="preserve">CME </w:t>
      </w:r>
      <w:r w:rsidRPr="00D74A63">
        <w:rPr>
          <w:rFonts w:cs="Calibri"/>
        </w:rPr>
        <w:t>efforts</w:t>
      </w:r>
      <w:r w:rsidR="005B2CFD" w:rsidRPr="00D74A63">
        <w:rPr>
          <w:rFonts w:cs="Calibri"/>
        </w:rPr>
        <w:t xml:space="preserve"> to address adverse effects of outdoor tyre storage</w:t>
      </w:r>
      <w:r w:rsidRPr="00D74A63">
        <w:rPr>
          <w:rFonts w:cs="Calibri"/>
        </w:rPr>
        <w:t>.</w:t>
      </w:r>
    </w:p>
    <w:p w14:paraId="2AA26F51" w14:textId="718C17CD" w:rsidR="008A20BD" w:rsidRPr="00D74A63" w:rsidRDefault="008A20BD" w:rsidP="008A20BD">
      <w:pPr>
        <w:pStyle w:val="Heading4"/>
        <w:rPr>
          <w:rFonts w:cs="Calibri"/>
        </w:rPr>
      </w:pPr>
      <w:r w:rsidRPr="00D74A63">
        <w:rPr>
          <w:rFonts w:cs="Calibri"/>
        </w:rPr>
        <w:t xml:space="preserve">Option </w:t>
      </w:r>
      <w:r w:rsidR="00B00185" w:rsidRPr="00D74A63">
        <w:rPr>
          <w:rFonts w:cs="Calibri"/>
        </w:rPr>
        <w:t>2</w:t>
      </w:r>
      <w:r w:rsidR="000634D2" w:rsidRPr="00D74A63">
        <w:rPr>
          <w:rFonts w:cs="Calibri"/>
        </w:rPr>
        <w:t>:</w:t>
      </w:r>
      <w:r w:rsidRPr="00D74A63">
        <w:rPr>
          <w:rFonts w:cs="Calibri"/>
        </w:rPr>
        <w:t xml:space="preserve"> </w:t>
      </w:r>
      <w:r w:rsidR="00054ED1" w:rsidRPr="00D74A63">
        <w:rPr>
          <w:rFonts w:cs="Calibri"/>
        </w:rPr>
        <w:t>2017 NES</w:t>
      </w:r>
    </w:p>
    <w:p w14:paraId="77A38905" w14:textId="302DEFDA" w:rsidR="00D74318" w:rsidRPr="00D74A63" w:rsidRDefault="00054ED1" w:rsidP="00054ED1">
      <w:pPr>
        <w:pStyle w:val="BodyText"/>
        <w:rPr>
          <w:rFonts w:cs="Calibri"/>
        </w:rPr>
      </w:pPr>
      <w:r w:rsidRPr="00D74A63">
        <w:rPr>
          <w:rFonts w:cs="Calibri"/>
        </w:rPr>
        <w:t xml:space="preserve">In 2017, the Government consulted on a proposed National Environment Standard for Outdoor Tyre Storage. </w:t>
      </w:r>
      <w:r w:rsidR="00C856F7" w:rsidRPr="00D74A63">
        <w:rPr>
          <w:rFonts w:cs="Calibri"/>
        </w:rPr>
        <w:t xml:space="preserve">The 2017 NES is a straightforward regulation targeted at large volumes of tyres. </w:t>
      </w:r>
      <w:r w:rsidR="00DE0509" w:rsidRPr="00D74A63">
        <w:rPr>
          <w:rFonts w:cs="Calibri"/>
        </w:rPr>
        <w:t xml:space="preserve">The 2017 NES </w:t>
      </w:r>
      <w:r w:rsidR="00D01B03" w:rsidRPr="00D74A63">
        <w:rPr>
          <w:rFonts w:cs="Calibri"/>
        </w:rPr>
        <w:t xml:space="preserve">was described in the </w:t>
      </w:r>
      <w:r w:rsidR="00327B86" w:rsidRPr="00D74A63">
        <w:rPr>
          <w:rFonts w:cs="Calibri"/>
        </w:rPr>
        <w:t xml:space="preserve">consultation </w:t>
      </w:r>
      <w:r w:rsidR="00DE0509" w:rsidRPr="00D74A63">
        <w:rPr>
          <w:rFonts w:cs="Calibri"/>
        </w:rPr>
        <w:t xml:space="preserve">document </w:t>
      </w:r>
      <w:r w:rsidR="000C01BF" w:rsidRPr="00D74A63">
        <w:rPr>
          <w:rFonts w:cs="Calibri"/>
        </w:rPr>
        <w:t xml:space="preserve">(Ministry for the Environment, 2017, p 5) </w:t>
      </w:r>
      <w:r w:rsidR="00D74318" w:rsidRPr="00D74A63">
        <w:rPr>
          <w:rFonts w:cs="Calibri"/>
        </w:rPr>
        <w:t>as:</w:t>
      </w:r>
    </w:p>
    <w:p w14:paraId="5A3D97FA" w14:textId="17B39FAF" w:rsidR="00D74318" w:rsidRPr="00D74A63" w:rsidRDefault="006D2CCE" w:rsidP="001A691F">
      <w:pPr>
        <w:pStyle w:val="Quote"/>
        <w:rPr>
          <w:rFonts w:cs="Calibri"/>
        </w:rPr>
      </w:pPr>
      <w:r w:rsidRPr="00D74A63">
        <w:rPr>
          <w:rFonts w:cs="Calibri"/>
        </w:rPr>
        <w:t>This straightforward regulation simply requires a council consent for significant outdoor stockpiles of tyres. This gives the council the opportunity to put in place site appropriate conditions to manage the environmental issues, and to require a bond to protect ratepayers from a potential future liability</w:t>
      </w:r>
      <w:r w:rsidR="00DD2171" w:rsidRPr="00D74A63">
        <w:rPr>
          <w:rFonts w:cs="Calibri"/>
        </w:rPr>
        <w:t>.</w:t>
      </w:r>
    </w:p>
    <w:p w14:paraId="02F76978" w14:textId="6101CB2C" w:rsidR="0081130D" w:rsidRPr="00D74A63" w:rsidRDefault="00054ED1" w:rsidP="001A691F">
      <w:pPr>
        <w:pStyle w:val="BodyText"/>
        <w:rPr>
          <w:rFonts w:cs="Calibri"/>
        </w:rPr>
      </w:pPr>
      <w:r w:rsidRPr="00D74A63">
        <w:rPr>
          <w:rFonts w:cs="Calibri"/>
        </w:rPr>
        <w:t xml:space="preserve">The </w:t>
      </w:r>
      <w:r w:rsidR="00630333" w:rsidRPr="00D74A63">
        <w:rPr>
          <w:rFonts w:cs="Calibri"/>
        </w:rPr>
        <w:t xml:space="preserve">main </w:t>
      </w:r>
      <w:r w:rsidRPr="00D74A63">
        <w:rPr>
          <w:rFonts w:cs="Calibri"/>
        </w:rPr>
        <w:t xml:space="preserve">features of the 2017 NES are as follows: </w:t>
      </w:r>
    </w:p>
    <w:p w14:paraId="2681FFEF" w14:textId="1CDC4595" w:rsidR="0081130D" w:rsidRPr="00D74A63" w:rsidRDefault="00630333" w:rsidP="001A691F">
      <w:pPr>
        <w:pStyle w:val="Bullet"/>
        <w:rPr>
          <w:rFonts w:cs="Calibri"/>
        </w:rPr>
      </w:pPr>
      <w:r w:rsidRPr="00D74A63">
        <w:rPr>
          <w:rFonts w:cs="Calibri"/>
        </w:rPr>
        <w:t>t</w:t>
      </w:r>
      <w:r w:rsidR="00054ED1" w:rsidRPr="00D74A63">
        <w:rPr>
          <w:rFonts w:cs="Calibri"/>
        </w:rPr>
        <w:t xml:space="preserve">erritorial authorities would be responsible for implementation and </w:t>
      </w:r>
      <w:proofErr w:type="gramStart"/>
      <w:r w:rsidR="00054ED1" w:rsidRPr="00D74A63">
        <w:rPr>
          <w:rFonts w:cs="Calibri"/>
        </w:rPr>
        <w:t>enforcement</w:t>
      </w:r>
      <w:proofErr w:type="gramEnd"/>
      <w:r w:rsidR="00054ED1" w:rsidRPr="00D74A63">
        <w:rPr>
          <w:rFonts w:cs="Calibri"/>
        </w:rPr>
        <w:t xml:space="preserve"> </w:t>
      </w:r>
    </w:p>
    <w:p w14:paraId="21D428B0" w14:textId="49661C80" w:rsidR="0081130D" w:rsidRPr="00D74A63" w:rsidRDefault="00630333" w:rsidP="001A691F">
      <w:pPr>
        <w:pStyle w:val="Bullet"/>
        <w:rPr>
          <w:rFonts w:cs="Calibri"/>
        </w:rPr>
      </w:pPr>
      <w:r w:rsidRPr="00D74A63">
        <w:rPr>
          <w:rFonts w:cs="Calibri"/>
        </w:rPr>
        <w:t>l</w:t>
      </w:r>
      <w:r w:rsidR="00892622" w:rsidRPr="00D74A63">
        <w:rPr>
          <w:rFonts w:cs="Calibri"/>
        </w:rPr>
        <w:t xml:space="preserve">arge quantities of </w:t>
      </w:r>
      <w:r w:rsidR="00054ED1" w:rsidRPr="00D74A63">
        <w:rPr>
          <w:rFonts w:cs="Calibri"/>
        </w:rPr>
        <w:t xml:space="preserve">storage </w:t>
      </w:r>
      <w:r w:rsidR="001E66E3" w:rsidRPr="00D74A63">
        <w:rPr>
          <w:rFonts w:cs="Calibri"/>
        </w:rPr>
        <w:t>(</w:t>
      </w:r>
      <w:r w:rsidR="00054ED1" w:rsidRPr="00D74A63">
        <w:rPr>
          <w:rFonts w:cs="Calibri"/>
        </w:rPr>
        <w:t>200</w:t>
      </w:r>
      <w:r w:rsidRPr="00D74A63">
        <w:rPr>
          <w:rFonts w:cs="Calibri"/>
        </w:rPr>
        <w:t> </w:t>
      </w:r>
      <w:r w:rsidR="00054ED1" w:rsidRPr="00D74A63">
        <w:rPr>
          <w:rFonts w:cs="Calibri"/>
        </w:rPr>
        <w:t>m³ and above</w:t>
      </w:r>
      <w:r w:rsidR="001E66E3" w:rsidRPr="00D74A63">
        <w:rPr>
          <w:rFonts w:cs="Calibri"/>
        </w:rPr>
        <w:t>)</w:t>
      </w:r>
      <w:r w:rsidR="00054ED1" w:rsidRPr="00D74A63">
        <w:rPr>
          <w:rFonts w:cs="Calibri"/>
        </w:rPr>
        <w:t xml:space="preserve"> would require a resource consent for a discretionary </w:t>
      </w:r>
      <w:proofErr w:type="gramStart"/>
      <w:r w:rsidR="00054ED1" w:rsidRPr="00D74A63">
        <w:rPr>
          <w:rFonts w:cs="Calibri"/>
        </w:rPr>
        <w:t>activity</w:t>
      </w:r>
      <w:proofErr w:type="gramEnd"/>
      <w:r w:rsidR="00054ED1" w:rsidRPr="00D74A63">
        <w:rPr>
          <w:rFonts w:cs="Calibri"/>
        </w:rPr>
        <w:t xml:space="preserve"> </w:t>
      </w:r>
    </w:p>
    <w:p w14:paraId="660C8CA2" w14:textId="6D603D41" w:rsidR="0081130D" w:rsidRPr="00D74A63" w:rsidRDefault="00630333" w:rsidP="001A691F">
      <w:pPr>
        <w:pStyle w:val="Bullet"/>
        <w:rPr>
          <w:rFonts w:cs="Calibri"/>
        </w:rPr>
      </w:pPr>
      <w:r w:rsidRPr="00D74A63">
        <w:rPr>
          <w:rFonts w:cs="Calibri"/>
        </w:rPr>
        <w:t>t</w:t>
      </w:r>
      <w:r w:rsidR="008E5F6E" w:rsidRPr="00D74A63">
        <w:rPr>
          <w:rFonts w:cs="Calibri"/>
        </w:rPr>
        <w:t xml:space="preserve">here would be </w:t>
      </w:r>
      <w:r w:rsidR="007D7B42" w:rsidRPr="00D74A63">
        <w:rPr>
          <w:rFonts w:cs="Calibri"/>
        </w:rPr>
        <w:t>n</w:t>
      </w:r>
      <w:r w:rsidR="00054ED1" w:rsidRPr="00D74A63">
        <w:rPr>
          <w:rFonts w:cs="Calibri"/>
        </w:rPr>
        <w:t>o controls on tyre storage under 200</w:t>
      </w:r>
      <w:r w:rsidRPr="00D74A63">
        <w:rPr>
          <w:rFonts w:cs="Calibri"/>
        </w:rPr>
        <w:t> </w:t>
      </w:r>
      <w:r w:rsidR="00054ED1" w:rsidRPr="00D74A63">
        <w:rPr>
          <w:rFonts w:cs="Calibri"/>
        </w:rPr>
        <w:t>m</w:t>
      </w:r>
      <w:proofErr w:type="gramStart"/>
      <w:r w:rsidR="00054ED1" w:rsidRPr="00D74A63">
        <w:rPr>
          <w:rFonts w:cs="Calibri"/>
        </w:rPr>
        <w:t>³</w:t>
      </w:r>
      <w:proofErr w:type="gramEnd"/>
    </w:p>
    <w:p w14:paraId="4DBC9AB9" w14:textId="201ACFE4" w:rsidR="0081130D" w:rsidRPr="00D74A63" w:rsidRDefault="00630333" w:rsidP="001A691F">
      <w:pPr>
        <w:pStyle w:val="Bullet"/>
        <w:rPr>
          <w:rFonts w:cs="Calibri"/>
        </w:rPr>
      </w:pPr>
      <w:r w:rsidRPr="00D74A63">
        <w:rPr>
          <w:rFonts w:cs="Calibri"/>
        </w:rPr>
        <w:t>t</w:t>
      </w:r>
      <w:r w:rsidR="007D7B42" w:rsidRPr="00D74A63">
        <w:rPr>
          <w:rFonts w:cs="Calibri"/>
        </w:rPr>
        <w:t xml:space="preserve">he NES would expressly allow </w:t>
      </w:r>
      <w:r w:rsidR="002A4883" w:rsidRPr="00D74A63">
        <w:rPr>
          <w:rFonts w:cs="Calibri"/>
        </w:rPr>
        <w:t xml:space="preserve">district plan rules to be </w:t>
      </w:r>
      <w:r w:rsidR="00054ED1" w:rsidRPr="00D74A63">
        <w:rPr>
          <w:rFonts w:cs="Calibri"/>
        </w:rPr>
        <w:t>more stringent</w:t>
      </w:r>
      <w:r w:rsidR="002A4883" w:rsidRPr="00D74A63">
        <w:rPr>
          <w:rFonts w:cs="Calibri"/>
        </w:rPr>
        <w:t xml:space="preserve"> than the </w:t>
      </w:r>
      <w:proofErr w:type="gramStart"/>
      <w:r w:rsidR="002A4883" w:rsidRPr="00D74A63">
        <w:rPr>
          <w:rFonts w:cs="Calibri"/>
        </w:rPr>
        <w:t>regulations</w:t>
      </w:r>
      <w:proofErr w:type="gramEnd"/>
      <w:r w:rsidR="00054ED1" w:rsidRPr="00D74A63">
        <w:rPr>
          <w:rFonts w:cs="Calibri"/>
        </w:rPr>
        <w:t xml:space="preserve"> </w:t>
      </w:r>
    </w:p>
    <w:p w14:paraId="052F0EBD" w14:textId="3FA6193F" w:rsidR="0081130D" w:rsidRPr="00D74A63" w:rsidRDefault="001802F1" w:rsidP="001A691F">
      <w:pPr>
        <w:pStyle w:val="Bullet"/>
        <w:rPr>
          <w:rFonts w:cs="Calibri"/>
        </w:rPr>
      </w:pPr>
      <w:r w:rsidRPr="00D74A63">
        <w:rPr>
          <w:rFonts w:cs="Calibri"/>
        </w:rPr>
        <w:t>i</w:t>
      </w:r>
      <w:r w:rsidR="00054ED1" w:rsidRPr="00D74A63">
        <w:rPr>
          <w:rFonts w:cs="Calibri"/>
        </w:rPr>
        <w:t xml:space="preserve">t would not apply to existing tyre piles where these can meet the tests for existing use rights under section 10 of the RMA (including being lawfully established </w:t>
      </w:r>
      <w:r w:rsidR="001E66E3" w:rsidRPr="00D74A63">
        <w:rPr>
          <w:rFonts w:cs="Calibri"/>
        </w:rPr>
        <w:t>through plan rules or a resource consen</w:t>
      </w:r>
      <w:r w:rsidR="00472027" w:rsidRPr="00D74A63">
        <w:rPr>
          <w:rFonts w:cs="Calibri"/>
        </w:rPr>
        <w:t xml:space="preserve">t </w:t>
      </w:r>
      <w:r w:rsidR="00054ED1" w:rsidRPr="00D74A63">
        <w:rPr>
          <w:rFonts w:cs="Calibri"/>
        </w:rPr>
        <w:t xml:space="preserve">when the NES comes into force). </w:t>
      </w:r>
    </w:p>
    <w:p w14:paraId="070227EA" w14:textId="3D8ABC58" w:rsidR="00054ED1" w:rsidRPr="00D74A63" w:rsidRDefault="004E36F8" w:rsidP="001A691F">
      <w:pPr>
        <w:pStyle w:val="BodyText"/>
        <w:rPr>
          <w:rFonts w:cs="Calibri"/>
        </w:rPr>
      </w:pPr>
      <w:r w:rsidRPr="00D74A63">
        <w:rPr>
          <w:rFonts w:cs="Calibri"/>
        </w:rPr>
        <w:t>From 22 June to 4 August 2017, the Ministry for the Environment consulted on the 2017 NES</w:t>
      </w:r>
      <w:r w:rsidR="003154A7" w:rsidRPr="00D74A63">
        <w:rPr>
          <w:rFonts w:cs="Calibri"/>
        </w:rPr>
        <w:t xml:space="preserve"> and 35 submissions were received. </w:t>
      </w:r>
      <w:r w:rsidR="00054ED1" w:rsidRPr="00D74A63">
        <w:rPr>
          <w:rFonts w:cs="Calibri"/>
        </w:rPr>
        <w:t>Feedback was broadly supportive of the introduction of a</w:t>
      </w:r>
      <w:r w:rsidR="001802F1" w:rsidRPr="00D74A63">
        <w:rPr>
          <w:rFonts w:cs="Calibri"/>
        </w:rPr>
        <w:t>n</w:t>
      </w:r>
      <w:r w:rsidR="00054ED1" w:rsidRPr="00D74A63">
        <w:rPr>
          <w:rFonts w:cs="Calibri"/>
        </w:rPr>
        <w:t xml:space="preserve"> NES in principle, although submitters expressed mixed views </w:t>
      </w:r>
      <w:r w:rsidR="003154A7" w:rsidRPr="00D74A63">
        <w:rPr>
          <w:rFonts w:cs="Calibri"/>
        </w:rPr>
        <w:t xml:space="preserve">and </w:t>
      </w:r>
      <w:r w:rsidR="00761049" w:rsidRPr="00D74A63">
        <w:rPr>
          <w:rFonts w:cs="Calibri"/>
        </w:rPr>
        <w:t xml:space="preserve">had </w:t>
      </w:r>
      <w:r w:rsidR="00BB4E25" w:rsidRPr="00D74A63">
        <w:rPr>
          <w:rFonts w:cs="Calibri"/>
        </w:rPr>
        <w:t xml:space="preserve">concerns </w:t>
      </w:r>
      <w:r w:rsidR="00761049" w:rsidRPr="00D74A63">
        <w:rPr>
          <w:rFonts w:cs="Calibri"/>
        </w:rPr>
        <w:t xml:space="preserve">about </w:t>
      </w:r>
      <w:r w:rsidR="00054ED1" w:rsidRPr="00D74A63">
        <w:rPr>
          <w:rFonts w:cs="Calibri"/>
        </w:rPr>
        <w:t>specific aspects of the proposal. For example, a large number of submitters considered the 200</w:t>
      </w:r>
      <w:r w:rsidR="00D21826" w:rsidRPr="00D74A63">
        <w:rPr>
          <w:rFonts w:cs="Calibri"/>
        </w:rPr>
        <w:t> </w:t>
      </w:r>
      <w:r w:rsidR="00054ED1" w:rsidRPr="00D74A63">
        <w:rPr>
          <w:rFonts w:cs="Calibri"/>
        </w:rPr>
        <w:t xml:space="preserve">m³ threshold to be too high and that more stringent requirements were needed </w:t>
      </w:r>
      <w:r w:rsidR="00BB4E25" w:rsidRPr="00D74A63">
        <w:rPr>
          <w:rFonts w:cs="Calibri"/>
        </w:rPr>
        <w:t xml:space="preserve">to manage outdoor tyre storage near </w:t>
      </w:r>
      <w:r w:rsidR="00054ED1" w:rsidRPr="00D74A63">
        <w:rPr>
          <w:rFonts w:cs="Calibri"/>
        </w:rPr>
        <w:t xml:space="preserve">sensitive environments. </w:t>
      </w:r>
      <w:r w:rsidR="00B0342B" w:rsidRPr="00D74A63">
        <w:rPr>
          <w:rFonts w:cs="Calibri"/>
        </w:rPr>
        <w:t>S</w:t>
      </w:r>
      <w:r w:rsidR="00054ED1" w:rsidRPr="00D74A63">
        <w:rPr>
          <w:rFonts w:cs="Calibri"/>
        </w:rPr>
        <w:t xml:space="preserve">ome concern </w:t>
      </w:r>
      <w:r w:rsidR="00B0342B" w:rsidRPr="00D74A63">
        <w:rPr>
          <w:rFonts w:cs="Calibri"/>
        </w:rPr>
        <w:t>was expre</w:t>
      </w:r>
      <w:r w:rsidR="00F20363" w:rsidRPr="00D74A63">
        <w:rPr>
          <w:rFonts w:cs="Calibri"/>
        </w:rPr>
        <w:t>s</w:t>
      </w:r>
      <w:r w:rsidR="00B0342B" w:rsidRPr="00D74A63">
        <w:rPr>
          <w:rFonts w:cs="Calibri"/>
        </w:rPr>
        <w:t xml:space="preserve">sed </w:t>
      </w:r>
      <w:r w:rsidR="00054ED1" w:rsidRPr="00D74A63">
        <w:rPr>
          <w:rFonts w:cs="Calibri"/>
        </w:rPr>
        <w:t>that the 2017 NES could have the unintended consequence of permitting tyre storage up to the 200</w:t>
      </w:r>
      <w:r w:rsidR="00B0342B" w:rsidRPr="00D74A63">
        <w:rPr>
          <w:rFonts w:cs="Calibri"/>
        </w:rPr>
        <w:t> </w:t>
      </w:r>
      <w:r w:rsidR="00054ED1" w:rsidRPr="00D74A63">
        <w:rPr>
          <w:rFonts w:cs="Calibri"/>
        </w:rPr>
        <w:t xml:space="preserve">m³ threshold. </w:t>
      </w:r>
      <w:r w:rsidR="00787044" w:rsidRPr="00D74A63">
        <w:rPr>
          <w:rFonts w:cs="Calibri"/>
        </w:rPr>
        <w:t>S</w:t>
      </w:r>
      <w:r w:rsidR="00AF707D" w:rsidRPr="00D74A63">
        <w:rPr>
          <w:rFonts w:cs="Calibri"/>
        </w:rPr>
        <w:t xml:space="preserve">ubmitters also raised concerns that the 2017 </w:t>
      </w:r>
      <w:r w:rsidR="00CF3CDE" w:rsidRPr="00D74A63">
        <w:rPr>
          <w:rFonts w:cs="Calibri"/>
        </w:rPr>
        <w:t>NES</w:t>
      </w:r>
      <w:r w:rsidR="00AF707D" w:rsidRPr="00D74A63">
        <w:rPr>
          <w:rFonts w:cs="Calibri"/>
        </w:rPr>
        <w:t xml:space="preserve"> would</w:t>
      </w:r>
      <w:r w:rsidR="00113D1E" w:rsidRPr="00D74A63">
        <w:rPr>
          <w:rFonts w:cs="Calibri"/>
        </w:rPr>
        <w:t> </w:t>
      </w:r>
      <w:r w:rsidR="00AF707D" w:rsidRPr="00D74A63">
        <w:rPr>
          <w:rFonts w:cs="Calibri"/>
        </w:rPr>
        <w:t xml:space="preserve">not address </w:t>
      </w:r>
      <w:r w:rsidR="00054ED1" w:rsidRPr="00D74A63">
        <w:rPr>
          <w:rFonts w:cs="Calibri"/>
        </w:rPr>
        <w:t>existing stockpiles due to existing use rights</w:t>
      </w:r>
      <w:r w:rsidR="00AF707D" w:rsidRPr="00D74A63">
        <w:rPr>
          <w:rFonts w:cs="Calibri"/>
        </w:rPr>
        <w:t xml:space="preserve"> under section 10 of the RMA</w:t>
      </w:r>
      <w:r w:rsidR="00054ED1" w:rsidRPr="00D74A63">
        <w:rPr>
          <w:rFonts w:cs="Calibri"/>
        </w:rPr>
        <w:t>.</w:t>
      </w:r>
    </w:p>
    <w:p w14:paraId="6C07D8FC" w14:textId="554BC560" w:rsidR="00A507E8" w:rsidRPr="00D74A63" w:rsidRDefault="00B00185" w:rsidP="001A691F">
      <w:pPr>
        <w:pStyle w:val="Heading4"/>
        <w:rPr>
          <w:rFonts w:cs="Calibri"/>
        </w:rPr>
      </w:pPr>
      <w:r w:rsidRPr="00D74A63">
        <w:rPr>
          <w:rFonts w:cs="Calibri"/>
        </w:rPr>
        <w:lastRenderedPageBreak/>
        <w:t>Option 3</w:t>
      </w:r>
      <w:r w:rsidR="004B50B4" w:rsidRPr="00D74A63">
        <w:rPr>
          <w:rFonts w:cs="Calibri"/>
        </w:rPr>
        <w:t>:</w:t>
      </w:r>
      <w:r w:rsidRPr="00D74A63">
        <w:rPr>
          <w:rFonts w:cs="Calibri"/>
        </w:rPr>
        <w:t xml:space="preserve"> </w:t>
      </w:r>
      <w:r w:rsidR="00D900AD" w:rsidRPr="00D74A63">
        <w:rPr>
          <w:rFonts w:cs="Calibri"/>
        </w:rPr>
        <w:t>Proposed NES-STO</w:t>
      </w:r>
    </w:p>
    <w:p w14:paraId="59AE26F8" w14:textId="07EAC0B3" w:rsidR="00BF6B38" w:rsidRPr="00D74A63" w:rsidRDefault="00BF6B38" w:rsidP="00BF6B38">
      <w:pPr>
        <w:pStyle w:val="BodyText"/>
        <w:rPr>
          <w:rFonts w:cs="Calibri"/>
        </w:rPr>
      </w:pPr>
      <w:r w:rsidRPr="00D74A63">
        <w:rPr>
          <w:rFonts w:cs="Calibri"/>
        </w:rPr>
        <w:t xml:space="preserve">The proposed NES-STO </w:t>
      </w:r>
      <w:r w:rsidR="00035B82" w:rsidRPr="00D74A63">
        <w:rPr>
          <w:rFonts w:cs="Calibri"/>
        </w:rPr>
        <w:t xml:space="preserve">is consistent </w:t>
      </w:r>
      <w:r w:rsidR="006D0C4F" w:rsidRPr="00D74A63">
        <w:rPr>
          <w:rFonts w:cs="Calibri"/>
        </w:rPr>
        <w:t xml:space="preserve">with the intent of the 2017 </w:t>
      </w:r>
      <w:r w:rsidR="00D50219" w:rsidRPr="00D74A63">
        <w:rPr>
          <w:rFonts w:cs="Calibri"/>
        </w:rPr>
        <w:t xml:space="preserve">NES </w:t>
      </w:r>
      <w:r w:rsidR="006D0C4F" w:rsidRPr="00D74A63">
        <w:rPr>
          <w:rFonts w:cs="Calibri"/>
        </w:rPr>
        <w:t xml:space="preserve">and </w:t>
      </w:r>
      <w:r w:rsidR="00E24099" w:rsidRPr="00D74A63">
        <w:rPr>
          <w:rFonts w:cs="Calibri"/>
        </w:rPr>
        <w:t>will</w:t>
      </w:r>
      <w:r w:rsidR="006D0C4F" w:rsidRPr="00D74A63">
        <w:rPr>
          <w:rFonts w:cs="Calibri"/>
        </w:rPr>
        <w:t xml:space="preserve"> provide a </w:t>
      </w:r>
      <w:r w:rsidR="00FE501F" w:rsidRPr="00D74A63">
        <w:rPr>
          <w:rFonts w:cs="Calibri"/>
        </w:rPr>
        <w:t xml:space="preserve">targeted regulatory solution to address an identified </w:t>
      </w:r>
      <w:r w:rsidR="00E72FAE" w:rsidRPr="00D74A63">
        <w:rPr>
          <w:rFonts w:cs="Calibri"/>
        </w:rPr>
        <w:t xml:space="preserve">gap in the management of outdoor tyre storage. The proposed NES-STO includes </w:t>
      </w:r>
      <w:r w:rsidR="003B4EC3" w:rsidRPr="00D74A63">
        <w:rPr>
          <w:rFonts w:cs="Calibri"/>
        </w:rPr>
        <w:t>several</w:t>
      </w:r>
      <w:r w:rsidR="00E011CD" w:rsidRPr="00D74A63">
        <w:rPr>
          <w:rFonts w:cs="Calibri"/>
        </w:rPr>
        <w:t xml:space="preserve"> changes to </w:t>
      </w:r>
      <w:r w:rsidRPr="00D74A63">
        <w:rPr>
          <w:rFonts w:cs="Calibri"/>
        </w:rPr>
        <w:t>address issues raised with the 2017 NES</w:t>
      </w:r>
      <w:r w:rsidR="00093461" w:rsidRPr="00D74A63">
        <w:rPr>
          <w:rFonts w:cs="Calibri"/>
        </w:rPr>
        <w:t>,</w:t>
      </w:r>
      <w:r w:rsidRPr="00D74A63">
        <w:rPr>
          <w:rFonts w:cs="Calibri"/>
        </w:rPr>
        <w:t xml:space="preserve"> following further consideration of submissions, research and analysis of options to</w:t>
      </w:r>
      <w:r w:rsidR="00093461" w:rsidRPr="00D74A63">
        <w:rPr>
          <w:rFonts w:cs="Calibri"/>
        </w:rPr>
        <w:t> </w:t>
      </w:r>
      <w:r w:rsidRPr="00D74A63">
        <w:rPr>
          <w:rFonts w:cs="Calibri"/>
        </w:rPr>
        <w:t xml:space="preserve">address the </w:t>
      </w:r>
      <w:r w:rsidR="00E011CD" w:rsidRPr="00D74A63">
        <w:rPr>
          <w:rFonts w:cs="Calibri"/>
        </w:rPr>
        <w:t>identified resource management issues</w:t>
      </w:r>
      <w:r w:rsidRPr="00D74A63">
        <w:rPr>
          <w:rFonts w:cs="Calibri"/>
        </w:rPr>
        <w:t xml:space="preserve">. The </w:t>
      </w:r>
      <w:r w:rsidR="00093461" w:rsidRPr="00D74A63">
        <w:rPr>
          <w:rFonts w:cs="Calibri"/>
        </w:rPr>
        <w:t xml:space="preserve">main </w:t>
      </w:r>
      <w:r w:rsidRPr="00D74A63">
        <w:rPr>
          <w:rFonts w:cs="Calibri"/>
        </w:rPr>
        <w:t>features of the proposed NES</w:t>
      </w:r>
      <w:r w:rsidR="00093461" w:rsidRPr="00D74A63">
        <w:rPr>
          <w:rFonts w:cs="Calibri"/>
        </w:rPr>
        <w:noBreakHyphen/>
      </w:r>
      <w:r w:rsidR="001133D0" w:rsidRPr="00D74A63">
        <w:rPr>
          <w:rFonts w:cs="Calibri"/>
        </w:rPr>
        <w:t>STO</w:t>
      </w:r>
      <w:r w:rsidRPr="00D74A63">
        <w:rPr>
          <w:rFonts w:cs="Calibri"/>
        </w:rPr>
        <w:t xml:space="preserve"> (compared </w:t>
      </w:r>
      <w:r w:rsidR="00093461" w:rsidRPr="00D74A63">
        <w:rPr>
          <w:rFonts w:cs="Calibri"/>
        </w:rPr>
        <w:t xml:space="preserve">with </w:t>
      </w:r>
      <w:r w:rsidRPr="00D74A63">
        <w:rPr>
          <w:rFonts w:cs="Calibri"/>
        </w:rPr>
        <w:t>the 2017 NES) are as follows</w:t>
      </w:r>
      <w:r w:rsidR="00F45D38" w:rsidRPr="00D74A63">
        <w:rPr>
          <w:rFonts w:cs="Calibri"/>
        </w:rPr>
        <w:t>.</w:t>
      </w:r>
      <w:r w:rsidRPr="00D74A63">
        <w:rPr>
          <w:rFonts w:cs="Calibri"/>
        </w:rPr>
        <w:t xml:space="preserve"> </w:t>
      </w:r>
    </w:p>
    <w:p w14:paraId="0919D47C" w14:textId="7A91EA83" w:rsidR="00BF6B38" w:rsidRPr="00D74A63" w:rsidRDefault="00BF6B38" w:rsidP="00CF5B24">
      <w:pPr>
        <w:pStyle w:val="Bullet"/>
        <w:spacing w:after="110"/>
        <w:rPr>
          <w:rFonts w:cs="Calibri"/>
        </w:rPr>
      </w:pPr>
      <w:r w:rsidRPr="00D74A63">
        <w:rPr>
          <w:rFonts w:cs="Calibri"/>
        </w:rPr>
        <w:t>Regional councils would be responsible for implementation and enforcement</w:t>
      </w:r>
      <w:r w:rsidR="00244C7F" w:rsidRPr="00D74A63">
        <w:rPr>
          <w:rFonts w:cs="Calibri"/>
        </w:rPr>
        <w:t>, as opposed to territorial authorities</w:t>
      </w:r>
      <w:r w:rsidR="00F45D38" w:rsidRPr="00D74A63">
        <w:rPr>
          <w:rFonts w:cs="Calibri"/>
        </w:rPr>
        <w:t>.</w:t>
      </w:r>
      <w:r w:rsidRPr="00D74A63">
        <w:rPr>
          <w:rFonts w:cs="Calibri"/>
        </w:rPr>
        <w:t xml:space="preserve"> </w:t>
      </w:r>
    </w:p>
    <w:p w14:paraId="3065D9E4" w14:textId="5B1EAA67" w:rsidR="00121278" w:rsidRPr="00D74A63" w:rsidRDefault="00766C5A" w:rsidP="00CF5B24">
      <w:pPr>
        <w:pStyle w:val="Bullet"/>
        <w:spacing w:after="110"/>
        <w:rPr>
          <w:rFonts w:cs="Calibri"/>
        </w:rPr>
      </w:pPr>
      <w:r w:rsidRPr="00D74A63">
        <w:rPr>
          <w:rFonts w:cs="Calibri"/>
        </w:rPr>
        <w:t>The NES-ST</w:t>
      </w:r>
      <w:r w:rsidR="00082A38" w:rsidRPr="00D74A63">
        <w:rPr>
          <w:rFonts w:cs="Calibri"/>
        </w:rPr>
        <w:t>O</w:t>
      </w:r>
      <w:r w:rsidRPr="00D74A63">
        <w:rPr>
          <w:rFonts w:cs="Calibri"/>
        </w:rPr>
        <w:t xml:space="preserve"> does not apply if </w:t>
      </w:r>
      <w:r w:rsidR="007E5F4A" w:rsidRPr="00D74A63">
        <w:rPr>
          <w:rFonts w:cs="Calibri"/>
        </w:rPr>
        <w:t xml:space="preserve">less than </w:t>
      </w:r>
      <w:r w:rsidR="008E584F" w:rsidRPr="00D74A63">
        <w:rPr>
          <w:rFonts w:cs="Calibri"/>
        </w:rPr>
        <w:t>20</w:t>
      </w:r>
      <w:r w:rsidR="00AD28D1" w:rsidRPr="00D74A63">
        <w:rPr>
          <w:rFonts w:cs="Calibri"/>
        </w:rPr>
        <w:t> </w:t>
      </w:r>
      <w:r w:rsidR="008E584F" w:rsidRPr="00D74A63">
        <w:rPr>
          <w:rFonts w:cs="Calibri"/>
        </w:rPr>
        <w:t>m³ of tyres</w:t>
      </w:r>
      <w:r w:rsidRPr="00D74A63">
        <w:rPr>
          <w:rFonts w:cs="Calibri"/>
        </w:rPr>
        <w:t xml:space="preserve"> are being stored</w:t>
      </w:r>
      <w:r w:rsidR="008E584F" w:rsidRPr="00D74A63">
        <w:rPr>
          <w:rFonts w:cs="Calibri"/>
        </w:rPr>
        <w:t xml:space="preserve"> outdoors </w:t>
      </w:r>
      <w:r w:rsidRPr="00D74A63">
        <w:rPr>
          <w:rFonts w:cs="Calibri"/>
        </w:rPr>
        <w:t>on a</w:t>
      </w:r>
      <w:r w:rsidR="006129CD" w:rsidRPr="00D74A63">
        <w:rPr>
          <w:rFonts w:cs="Calibri"/>
        </w:rPr>
        <w:t xml:space="preserve"> single</w:t>
      </w:r>
      <w:r w:rsidRPr="00D74A63">
        <w:rPr>
          <w:rFonts w:cs="Calibri"/>
        </w:rPr>
        <w:t xml:space="preserve"> property</w:t>
      </w:r>
      <w:r w:rsidR="00F45D38" w:rsidRPr="00D74A63">
        <w:rPr>
          <w:rFonts w:cs="Calibri"/>
        </w:rPr>
        <w:t>.</w:t>
      </w:r>
      <w:r w:rsidR="006129CD" w:rsidRPr="00D74A63">
        <w:rPr>
          <w:rStyle w:val="FootnoteReference"/>
          <w:rFonts w:cs="Calibri"/>
        </w:rPr>
        <w:footnoteReference w:id="12"/>
      </w:r>
    </w:p>
    <w:p w14:paraId="46D9C06C" w14:textId="427C299A" w:rsidR="00B35677" w:rsidRPr="00D74A63" w:rsidRDefault="00B35677" w:rsidP="00CF5B24">
      <w:pPr>
        <w:pStyle w:val="Bullet"/>
        <w:spacing w:after="110"/>
        <w:rPr>
          <w:rFonts w:cs="Calibri"/>
        </w:rPr>
      </w:pPr>
      <w:r w:rsidRPr="00D74A63">
        <w:rPr>
          <w:rFonts w:cs="Calibri"/>
        </w:rPr>
        <w:t>Storing 20</w:t>
      </w:r>
      <w:r w:rsidR="00AD28D1" w:rsidRPr="00D74A63">
        <w:rPr>
          <w:rFonts w:cs="Calibri"/>
        </w:rPr>
        <w:t> </w:t>
      </w:r>
      <w:r w:rsidRPr="00D74A63">
        <w:rPr>
          <w:rFonts w:cs="Calibri"/>
        </w:rPr>
        <w:t>m³ or more tyres, but less than 100</w:t>
      </w:r>
      <w:r w:rsidR="00AD28D1" w:rsidRPr="00D74A63">
        <w:rPr>
          <w:rFonts w:cs="Calibri"/>
        </w:rPr>
        <w:t> </w:t>
      </w:r>
      <w:r w:rsidRPr="00D74A63">
        <w:rPr>
          <w:rFonts w:cs="Calibri"/>
        </w:rPr>
        <w:t xml:space="preserve">m³ </w:t>
      </w:r>
      <w:r w:rsidR="00C37980" w:rsidRPr="00D74A63">
        <w:rPr>
          <w:rFonts w:cs="Calibri"/>
        </w:rPr>
        <w:t xml:space="preserve">of tyres outdoors is a permitted activity, subject to compliance with conditions. </w:t>
      </w:r>
    </w:p>
    <w:p w14:paraId="0E9E78BF" w14:textId="3054E046" w:rsidR="00617CB7" w:rsidRPr="00D74A63" w:rsidRDefault="00043A98" w:rsidP="00CF5B24">
      <w:pPr>
        <w:pStyle w:val="Bullet"/>
        <w:spacing w:after="110"/>
        <w:rPr>
          <w:rFonts w:cs="Calibri"/>
        </w:rPr>
      </w:pPr>
      <w:r w:rsidRPr="00D74A63">
        <w:rPr>
          <w:rFonts w:cs="Calibri"/>
        </w:rPr>
        <w:t>Outdoor t</w:t>
      </w:r>
      <w:r w:rsidR="00617CB7" w:rsidRPr="00D74A63">
        <w:rPr>
          <w:rFonts w:cs="Calibri"/>
        </w:rPr>
        <w:t>yre storage of 100</w:t>
      </w:r>
      <w:r w:rsidR="00AD28D1" w:rsidRPr="00D74A63">
        <w:rPr>
          <w:rFonts w:cs="Calibri"/>
        </w:rPr>
        <w:t> </w:t>
      </w:r>
      <w:r w:rsidR="00617CB7" w:rsidRPr="00D74A63">
        <w:rPr>
          <w:rFonts w:cs="Calibri"/>
        </w:rPr>
        <w:t xml:space="preserve">m³ and above </w:t>
      </w:r>
      <w:r w:rsidRPr="00D74A63">
        <w:rPr>
          <w:rFonts w:cs="Calibri"/>
        </w:rPr>
        <w:t>within a single property</w:t>
      </w:r>
      <w:r w:rsidRPr="00D74A63">
        <w:rPr>
          <w:rStyle w:val="FootnoteReference"/>
          <w:rFonts w:cs="Calibri"/>
        </w:rPr>
        <w:footnoteReference w:id="13"/>
      </w:r>
      <w:r w:rsidRPr="00D74A63">
        <w:rPr>
          <w:rFonts w:cs="Calibri"/>
        </w:rPr>
        <w:t xml:space="preserve"> </w:t>
      </w:r>
      <w:r w:rsidR="00617CB7" w:rsidRPr="00D74A63">
        <w:rPr>
          <w:rFonts w:cs="Calibri"/>
        </w:rPr>
        <w:t xml:space="preserve">would require a resource consent for a </w:t>
      </w:r>
      <w:r w:rsidR="00782BF5" w:rsidRPr="00D74A63">
        <w:rPr>
          <w:rFonts w:cs="Calibri"/>
        </w:rPr>
        <w:t xml:space="preserve">restricted </w:t>
      </w:r>
      <w:r w:rsidR="00617CB7" w:rsidRPr="00D74A63">
        <w:rPr>
          <w:rFonts w:cs="Calibri"/>
        </w:rPr>
        <w:t xml:space="preserve">discretionary activity </w:t>
      </w:r>
      <w:r w:rsidR="00092582" w:rsidRPr="00D74A63">
        <w:rPr>
          <w:rFonts w:cs="Calibri"/>
        </w:rPr>
        <w:t>(the 2017 threshold was 200</w:t>
      </w:r>
      <w:r w:rsidR="00662808" w:rsidRPr="00D74A63">
        <w:rPr>
          <w:rFonts w:cs="Calibri"/>
        </w:rPr>
        <w:t> </w:t>
      </w:r>
      <w:r w:rsidR="00092582" w:rsidRPr="00D74A63">
        <w:rPr>
          <w:rFonts w:cs="Calibri"/>
        </w:rPr>
        <w:t>m³)</w:t>
      </w:r>
      <w:r w:rsidR="00C37980" w:rsidRPr="00D74A63">
        <w:rPr>
          <w:rFonts w:cs="Calibri"/>
        </w:rPr>
        <w:t>. The only exemptions to this 100</w:t>
      </w:r>
      <w:r w:rsidR="00662808" w:rsidRPr="00D74A63">
        <w:rPr>
          <w:rFonts w:cs="Calibri"/>
        </w:rPr>
        <w:t> </w:t>
      </w:r>
      <w:r w:rsidR="00C37980" w:rsidRPr="00D74A63">
        <w:rPr>
          <w:rFonts w:cs="Calibri"/>
        </w:rPr>
        <w:t>m³ threshold are</w:t>
      </w:r>
      <w:r w:rsidR="00AF4766" w:rsidRPr="00D74A63">
        <w:rPr>
          <w:rFonts w:cs="Calibri"/>
        </w:rPr>
        <w:t xml:space="preserve"> if</w:t>
      </w:r>
      <w:r w:rsidR="00C37980" w:rsidRPr="00D74A63">
        <w:rPr>
          <w:rFonts w:cs="Calibri"/>
        </w:rPr>
        <w:t>:</w:t>
      </w:r>
    </w:p>
    <w:p w14:paraId="6E9A7BFC" w14:textId="5B480BEA" w:rsidR="00CE1F64" w:rsidRDefault="00CE1F64" w:rsidP="00CF5B24">
      <w:pPr>
        <w:pStyle w:val="Sub-lista"/>
        <w:numPr>
          <w:ilvl w:val="0"/>
          <w:numId w:val="33"/>
        </w:numPr>
        <w:spacing w:after="110"/>
        <w:rPr>
          <w:rFonts w:cs="Calibri"/>
        </w:rPr>
      </w:pPr>
      <w:r w:rsidRPr="00D74A63">
        <w:rPr>
          <w:rFonts w:cs="Calibri"/>
        </w:rPr>
        <w:t>the tyres are new</w:t>
      </w:r>
      <w:r w:rsidR="00CF35B7">
        <w:rPr>
          <w:rFonts w:cs="Calibri"/>
        </w:rPr>
        <w:t xml:space="preserve"> or newly </w:t>
      </w:r>
      <w:proofErr w:type="spellStart"/>
      <w:r w:rsidRPr="00D74A63">
        <w:rPr>
          <w:rFonts w:cs="Calibri"/>
        </w:rPr>
        <w:t>retreaded</w:t>
      </w:r>
      <w:proofErr w:type="spellEnd"/>
      <w:r w:rsidRPr="00D74A63">
        <w:rPr>
          <w:rFonts w:cs="Calibri"/>
        </w:rPr>
        <w:t xml:space="preserve"> and are stored for the purpose of</w:t>
      </w:r>
      <w:r w:rsidR="00113D1E" w:rsidRPr="00D74A63">
        <w:rPr>
          <w:rFonts w:cs="Calibri"/>
        </w:rPr>
        <w:t> </w:t>
      </w:r>
      <w:r w:rsidRPr="00D74A63">
        <w:rPr>
          <w:rFonts w:cs="Calibri"/>
        </w:rPr>
        <w:t xml:space="preserve">a business whose </w:t>
      </w:r>
      <w:r w:rsidR="00CF35B7">
        <w:rPr>
          <w:rFonts w:cs="Calibri"/>
        </w:rPr>
        <w:t>activities include</w:t>
      </w:r>
      <w:r w:rsidRPr="00D74A63">
        <w:rPr>
          <w:rFonts w:cs="Calibri"/>
        </w:rPr>
        <w:t xml:space="preserve"> the supply or servicing of new or </w:t>
      </w:r>
      <w:proofErr w:type="spellStart"/>
      <w:r w:rsidRPr="00D74A63">
        <w:rPr>
          <w:rFonts w:cs="Calibri"/>
        </w:rPr>
        <w:t>retreaded</w:t>
      </w:r>
      <w:proofErr w:type="spellEnd"/>
      <w:r w:rsidRPr="00D74A63">
        <w:rPr>
          <w:rFonts w:cs="Calibri"/>
        </w:rPr>
        <w:t xml:space="preserve"> tyres; or</w:t>
      </w:r>
    </w:p>
    <w:p w14:paraId="75FDEC51" w14:textId="597CEDCE" w:rsidR="00A93FD7" w:rsidRPr="00D74A63" w:rsidRDefault="00A93FD7" w:rsidP="00CF5B24">
      <w:pPr>
        <w:pStyle w:val="Sub-lista"/>
        <w:numPr>
          <w:ilvl w:val="0"/>
          <w:numId w:val="33"/>
        </w:numPr>
        <w:spacing w:after="110"/>
        <w:rPr>
          <w:rFonts w:cs="Calibri"/>
        </w:rPr>
      </w:pPr>
      <w:r>
        <w:rPr>
          <w:rFonts w:cs="Calibri"/>
        </w:rPr>
        <w:t xml:space="preserve">the tyres are awaiting </w:t>
      </w:r>
      <w:proofErr w:type="spellStart"/>
      <w:r>
        <w:rPr>
          <w:rFonts w:cs="Calibri"/>
        </w:rPr>
        <w:t>retreading</w:t>
      </w:r>
      <w:proofErr w:type="spellEnd"/>
      <w:r>
        <w:rPr>
          <w:rFonts w:cs="Calibri"/>
        </w:rPr>
        <w:t xml:space="preserve"> and are stored on a property that is owned or leased by the business that will undertake the </w:t>
      </w:r>
      <w:proofErr w:type="spellStart"/>
      <w:r>
        <w:rPr>
          <w:rFonts w:cs="Calibri"/>
        </w:rPr>
        <w:t>retreading</w:t>
      </w:r>
      <w:proofErr w:type="spellEnd"/>
      <w:r>
        <w:rPr>
          <w:rFonts w:cs="Calibri"/>
        </w:rPr>
        <w:t>; or</w:t>
      </w:r>
    </w:p>
    <w:p w14:paraId="3CE33EA7" w14:textId="53EF5ABC" w:rsidR="00C37980" w:rsidRPr="00D74A63" w:rsidRDefault="00CE1F64" w:rsidP="00CF5B24">
      <w:pPr>
        <w:pStyle w:val="Sub-lista"/>
        <w:numPr>
          <w:ilvl w:val="0"/>
          <w:numId w:val="33"/>
        </w:numPr>
        <w:spacing w:after="110"/>
        <w:rPr>
          <w:rFonts w:cs="Calibri"/>
        </w:rPr>
      </w:pPr>
      <w:r w:rsidRPr="00D74A63">
        <w:rPr>
          <w:rFonts w:cs="Calibri"/>
        </w:rPr>
        <w:t xml:space="preserve">the tyres are stored for use as weights to weigh down covers on </w:t>
      </w:r>
      <w:r w:rsidR="00F45D38" w:rsidRPr="00D74A63">
        <w:rPr>
          <w:rFonts w:cs="Calibri"/>
        </w:rPr>
        <w:t>one</w:t>
      </w:r>
      <w:r w:rsidRPr="00D74A63">
        <w:rPr>
          <w:rFonts w:cs="Calibri"/>
        </w:rPr>
        <w:t xml:space="preserve"> or more silage stacks.</w:t>
      </w:r>
    </w:p>
    <w:p w14:paraId="4D7579E9" w14:textId="432CA36A" w:rsidR="002C4DF4" w:rsidRPr="00D74A63" w:rsidRDefault="00EC304E" w:rsidP="00CF5B24">
      <w:pPr>
        <w:pStyle w:val="Bullet"/>
        <w:spacing w:after="110"/>
        <w:rPr>
          <w:rFonts w:cs="Calibri"/>
        </w:rPr>
      </w:pPr>
      <w:r w:rsidRPr="00D74A63">
        <w:rPr>
          <w:rFonts w:cs="Calibri"/>
        </w:rPr>
        <w:t xml:space="preserve">General </w:t>
      </w:r>
      <w:r w:rsidR="00617CB7" w:rsidRPr="00D74A63">
        <w:rPr>
          <w:rFonts w:cs="Calibri"/>
        </w:rPr>
        <w:t xml:space="preserve">permitted activity </w:t>
      </w:r>
      <w:r w:rsidRPr="00D74A63">
        <w:rPr>
          <w:rFonts w:cs="Calibri"/>
        </w:rPr>
        <w:t xml:space="preserve">conditions </w:t>
      </w:r>
      <w:r w:rsidR="00617CB7" w:rsidRPr="00D74A63">
        <w:rPr>
          <w:rFonts w:cs="Calibri"/>
        </w:rPr>
        <w:t>for tyre storage</w:t>
      </w:r>
      <w:r w:rsidRPr="00D74A63">
        <w:rPr>
          <w:rFonts w:cs="Calibri"/>
        </w:rPr>
        <w:t xml:space="preserve"> on a property over</w:t>
      </w:r>
      <w:r w:rsidR="00617CB7" w:rsidRPr="00D74A63">
        <w:rPr>
          <w:rFonts w:cs="Calibri"/>
        </w:rPr>
        <w:t xml:space="preserve"> 20</w:t>
      </w:r>
      <w:r w:rsidR="00F45D38" w:rsidRPr="00D74A63">
        <w:rPr>
          <w:rFonts w:cs="Calibri"/>
        </w:rPr>
        <w:t> </w:t>
      </w:r>
      <w:r w:rsidR="00617CB7" w:rsidRPr="00D74A63">
        <w:rPr>
          <w:rFonts w:cs="Calibri"/>
        </w:rPr>
        <w:t>m³</w:t>
      </w:r>
      <w:r w:rsidR="002C4DF4" w:rsidRPr="00D74A63">
        <w:rPr>
          <w:rFonts w:cs="Calibri"/>
        </w:rPr>
        <w:t xml:space="preserve">: </w:t>
      </w:r>
    </w:p>
    <w:p w14:paraId="7E2960CF" w14:textId="14FDD226" w:rsidR="00AA73D2" w:rsidRPr="00D74A63" w:rsidRDefault="00AA73D2" w:rsidP="00CF5B24">
      <w:pPr>
        <w:pStyle w:val="Sub-lista"/>
        <w:numPr>
          <w:ilvl w:val="0"/>
          <w:numId w:val="34"/>
        </w:numPr>
        <w:spacing w:after="110"/>
        <w:rPr>
          <w:rFonts w:cs="Calibri"/>
        </w:rPr>
      </w:pPr>
      <w:r w:rsidRPr="00D74A63">
        <w:rPr>
          <w:rFonts w:cs="Calibri"/>
        </w:rPr>
        <w:t>the tyres must not be piled more than 3 m</w:t>
      </w:r>
      <w:r w:rsidR="006A1C97" w:rsidRPr="00D74A63">
        <w:rPr>
          <w:rFonts w:cs="Calibri"/>
        </w:rPr>
        <w:t>etres</w:t>
      </w:r>
      <w:r w:rsidRPr="00D74A63">
        <w:rPr>
          <w:rFonts w:cs="Calibri"/>
        </w:rPr>
        <w:t xml:space="preserve"> </w:t>
      </w:r>
      <w:proofErr w:type="gramStart"/>
      <w:r w:rsidRPr="00D74A63">
        <w:rPr>
          <w:rFonts w:cs="Calibri"/>
        </w:rPr>
        <w:t>high</w:t>
      </w:r>
      <w:proofErr w:type="gramEnd"/>
    </w:p>
    <w:p w14:paraId="6F5587A3" w14:textId="440387B9" w:rsidR="00241E10" w:rsidRPr="00D74A63" w:rsidRDefault="00AA73D2" w:rsidP="00CF5B24">
      <w:pPr>
        <w:pStyle w:val="Sub-lista"/>
        <w:spacing w:after="110"/>
        <w:rPr>
          <w:rFonts w:cs="Calibri"/>
        </w:rPr>
      </w:pPr>
      <w:r w:rsidRPr="00D74A63">
        <w:rPr>
          <w:rFonts w:cs="Calibri"/>
        </w:rPr>
        <w:t>the tyres must be at least 50 m</w:t>
      </w:r>
      <w:r w:rsidR="006A1C97" w:rsidRPr="00D74A63">
        <w:rPr>
          <w:rFonts w:cs="Calibri"/>
        </w:rPr>
        <w:t>etres</w:t>
      </w:r>
      <w:r w:rsidRPr="00D74A63">
        <w:rPr>
          <w:rFonts w:cs="Calibri"/>
        </w:rPr>
        <w:t xml:space="preserve"> from— </w:t>
      </w:r>
    </w:p>
    <w:p w14:paraId="4717FF02" w14:textId="77777777" w:rsidR="00241E10" w:rsidRPr="00D74A63" w:rsidRDefault="00AA73D2" w:rsidP="00CF5B24">
      <w:pPr>
        <w:pStyle w:val="BodyText"/>
        <w:numPr>
          <w:ilvl w:val="1"/>
          <w:numId w:val="28"/>
        </w:numPr>
        <w:spacing w:before="0" w:after="110"/>
        <w:ind w:left="1191" w:hanging="397"/>
        <w:rPr>
          <w:rFonts w:cs="Calibri"/>
        </w:rPr>
      </w:pPr>
      <w:r w:rsidRPr="00D74A63">
        <w:rPr>
          <w:rFonts w:cs="Calibri"/>
        </w:rPr>
        <w:t>the centre line of any overhead transmission line</w:t>
      </w:r>
    </w:p>
    <w:p w14:paraId="2045C05A" w14:textId="2F1AC793" w:rsidR="00AA73D2" w:rsidRPr="00D74A63" w:rsidRDefault="00AA73D2" w:rsidP="00CF5B24">
      <w:pPr>
        <w:pStyle w:val="BodyText"/>
        <w:numPr>
          <w:ilvl w:val="1"/>
          <w:numId w:val="28"/>
        </w:numPr>
        <w:spacing w:before="0" w:after="110"/>
        <w:ind w:left="1191" w:hanging="397"/>
        <w:rPr>
          <w:rFonts w:cs="Calibri"/>
        </w:rPr>
      </w:pPr>
      <w:r w:rsidRPr="00D74A63">
        <w:rPr>
          <w:rFonts w:cs="Calibri"/>
        </w:rPr>
        <w:t xml:space="preserve">any other part of the </w:t>
      </w:r>
      <w:r w:rsidR="00A86195" w:rsidRPr="00D74A63">
        <w:rPr>
          <w:rFonts w:cs="Calibri"/>
        </w:rPr>
        <w:t>N</w:t>
      </w:r>
      <w:r w:rsidRPr="00D74A63">
        <w:rPr>
          <w:rFonts w:cs="Calibri"/>
        </w:rPr>
        <w:t xml:space="preserve">ational </w:t>
      </w:r>
      <w:r w:rsidR="00A86195" w:rsidRPr="00D74A63">
        <w:rPr>
          <w:rFonts w:cs="Calibri"/>
        </w:rPr>
        <w:t>G</w:t>
      </w:r>
      <w:r w:rsidRPr="00D74A63">
        <w:rPr>
          <w:rFonts w:cs="Calibri"/>
        </w:rPr>
        <w:t xml:space="preserve">rid that is above </w:t>
      </w:r>
      <w:proofErr w:type="gramStart"/>
      <w:r w:rsidRPr="00D74A63">
        <w:rPr>
          <w:rFonts w:cs="Calibri"/>
        </w:rPr>
        <w:t>ground</w:t>
      </w:r>
      <w:proofErr w:type="gramEnd"/>
    </w:p>
    <w:p w14:paraId="44721CBD" w14:textId="0AA338B5" w:rsidR="00691061" w:rsidRPr="00D74A63" w:rsidRDefault="00AA73D2" w:rsidP="00CF5B24">
      <w:pPr>
        <w:pStyle w:val="Sub-lista"/>
        <w:spacing w:after="110"/>
        <w:rPr>
          <w:rFonts w:cs="Calibri"/>
        </w:rPr>
      </w:pPr>
      <w:r w:rsidRPr="00D74A63">
        <w:rPr>
          <w:rFonts w:cs="Calibri"/>
        </w:rPr>
        <w:t>the tyres must be at least 50 m</w:t>
      </w:r>
      <w:r w:rsidR="006A1C97" w:rsidRPr="00D74A63">
        <w:rPr>
          <w:rFonts w:cs="Calibri"/>
        </w:rPr>
        <w:t>etres</w:t>
      </w:r>
      <w:r w:rsidRPr="00D74A63">
        <w:rPr>
          <w:rFonts w:cs="Calibri"/>
        </w:rPr>
        <w:t xml:space="preserve"> from any </w:t>
      </w:r>
      <w:r w:rsidR="00DB78FD" w:rsidRPr="00D74A63">
        <w:rPr>
          <w:rFonts w:cs="Calibri"/>
        </w:rPr>
        <w:t>surface water body or bore</w:t>
      </w:r>
      <w:r w:rsidRPr="00D74A63">
        <w:rPr>
          <w:rFonts w:cs="Calibri"/>
        </w:rPr>
        <w:t xml:space="preserve"> that is used to supply drinking water t</w:t>
      </w:r>
      <w:r w:rsidR="00691061" w:rsidRPr="00D74A63">
        <w:rPr>
          <w:rFonts w:cs="Calibri"/>
        </w:rPr>
        <w:t>o:</w:t>
      </w:r>
    </w:p>
    <w:p w14:paraId="65020658" w14:textId="7FFEDBCE" w:rsidR="00691061" w:rsidRPr="00D74A63" w:rsidRDefault="00DB78FD" w:rsidP="00CF5B24">
      <w:pPr>
        <w:pStyle w:val="BodyText"/>
        <w:numPr>
          <w:ilvl w:val="0"/>
          <w:numId w:val="36"/>
        </w:numPr>
        <w:spacing w:before="0" w:after="110"/>
        <w:ind w:left="1191" w:hanging="397"/>
        <w:rPr>
          <w:rFonts w:cs="Calibri"/>
        </w:rPr>
      </w:pPr>
      <w:r w:rsidRPr="00D74A63">
        <w:rPr>
          <w:rFonts w:cs="Calibri"/>
        </w:rPr>
        <w:t xml:space="preserve">a </w:t>
      </w:r>
      <w:r w:rsidR="00AA73D2" w:rsidRPr="00D74A63">
        <w:rPr>
          <w:rFonts w:cs="Calibri"/>
        </w:rPr>
        <w:t xml:space="preserve">registered drinking-water supply </w:t>
      </w:r>
    </w:p>
    <w:p w14:paraId="3B30E2B2" w14:textId="49BBDA9C" w:rsidR="00AA73D2" w:rsidRPr="00D74A63" w:rsidRDefault="00AA73D2" w:rsidP="00CF5B24">
      <w:pPr>
        <w:pStyle w:val="BodyText"/>
        <w:numPr>
          <w:ilvl w:val="0"/>
          <w:numId w:val="36"/>
        </w:numPr>
        <w:spacing w:before="0" w:after="110"/>
        <w:ind w:left="1191" w:hanging="397"/>
        <w:rPr>
          <w:rFonts w:cs="Calibri"/>
        </w:rPr>
      </w:pPr>
      <w:r w:rsidRPr="00D74A63">
        <w:rPr>
          <w:rFonts w:cs="Calibri"/>
        </w:rPr>
        <w:t>directly to a dwelling</w:t>
      </w:r>
      <w:r w:rsidR="00307FE8">
        <w:rPr>
          <w:rFonts w:cs="Calibri"/>
        </w:rPr>
        <w:t xml:space="preserve"> </w:t>
      </w:r>
      <w:r w:rsidRPr="00D74A63">
        <w:rPr>
          <w:rFonts w:cs="Calibri"/>
        </w:rPr>
        <w:t xml:space="preserve">house </w:t>
      </w:r>
    </w:p>
    <w:p w14:paraId="78893D2A" w14:textId="4166F000" w:rsidR="00084EFE" w:rsidRPr="00D74A63" w:rsidRDefault="00AA73D2" w:rsidP="00CF5B24">
      <w:pPr>
        <w:pStyle w:val="Sub-lista"/>
        <w:spacing w:after="110"/>
        <w:rPr>
          <w:rFonts w:cs="Calibri"/>
        </w:rPr>
      </w:pPr>
      <w:r w:rsidRPr="00D74A63">
        <w:rPr>
          <w:rFonts w:cs="Calibri"/>
        </w:rPr>
        <w:t>the tyres must be at least 20 m</w:t>
      </w:r>
      <w:r w:rsidR="006A1C97" w:rsidRPr="00D74A63">
        <w:rPr>
          <w:rFonts w:cs="Calibri"/>
        </w:rPr>
        <w:t>etres</w:t>
      </w:r>
      <w:r w:rsidRPr="00D74A63">
        <w:rPr>
          <w:rFonts w:cs="Calibri"/>
        </w:rPr>
        <w:t xml:space="preserve"> from</w:t>
      </w:r>
      <w:r w:rsidR="0066227D" w:rsidRPr="00D74A63">
        <w:rPr>
          <w:rFonts w:cs="Calibri"/>
        </w:rPr>
        <w:t>:</w:t>
      </w:r>
      <w:r w:rsidRPr="00D74A63">
        <w:rPr>
          <w:rFonts w:cs="Calibri"/>
        </w:rPr>
        <w:t xml:space="preserve"> </w:t>
      </w:r>
    </w:p>
    <w:p w14:paraId="6950739E" w14:textId="60841BBA" w:rsidR="00AA73D2" w:rsidRPr="00D74A63" w:rsidRDefault="00AA73D2" w:rsidP="00CF5B24">
      <w:pPr>
        <w:pStyle w:val="BodyText"/>
        <w:numPr>
          <w:ilvl w:val="0"/>
          <w:numId w:val="36"/>
        </w:numPr>
        <w:spacing w:before="0" w:after="110"/>
        <w:ind w:left="1191" w:hanging="397"/>
        <w:rPr>
          <w:rFonts w:cs="Calibri"/>
        </w:rPr>
      </w:pPr>
      <w:r w:rsidRPr="00D74A63">
        <w:rPr>
          <w:rFonts w:cs="Calibri"/>
        </w:rPr>
        <w:t xml:space="preserve">any other </w:t>
      </w:r>
      <w:r w:rsidR="007436F1" w:rsidRPr="00D74A63">
        <w:rPr>
          <w:rFonts w:cs="Calibri"/>
        </w:rPr>
        <w:t xml:space="preserve">surface </w:t>
      </w:r>
      <w:r w:rsidRPr="00D74A63">
        <w:rPr>
          <w:rFonts w:cs="Calibri"/>
        </w:rPr>
        <w:t>water body</w:t>
      </w:r>
    </w:p>
    <w:p w14:paraId="01235063" w14:textId="01221BDA" w:rsidR="00084EFE" w:rsidRPr="00D74A63" w:rsidRDefault="007436F1" w:rsidP="00CF5B24">
      <w:pPr>
        <w:pStyle w:val="BodyText"/>
        <w:numPr>
          <w:ilvl w:val="0"/>
          <w:numId w:val="36"/>
        </w:numPr>
        <w:spacing w:before="0" w:after="110"/>
        <w:ind w:left="1191" w:hanging="397"/>
        <w:rPr>
          <w:rFonts w:cs="Calibri"/>
        </w:rPr>
      </w:pPr>
      <w:r w:rsidRPr="00D74A63">
        <w:rPr>
          <w:rFonts w:cs="Calibri"/>
        </w:rPr>
        <w:t>any other bore that connects to an aquifer</w:t>
      </w:r>
    </w:p>
    <w:p w14:paraId="14931938" w14:textId="5EAE9178" w:rsidR="00822DB5" w:rsidRPr="00D74A63" w:rsidRDefault="00822DB5" w:rsidP="00CF5B24">
      <w:pPr>
        <w:pStyle w:val="Sub-lista"/>
        <w:spacing w:after="110"/>
        <w:rPr>
          <w:rFonts w:cs="Calibri"/>
        </w:rPr>
      </w:pPr>
      <w:r w:rsidRPr="00D74A63">
        <w:rPr>
          <w:rFonts w:cs="Calibri"/>
        </w:rPr>
        <w:t xml:space="preserve">the tyres must be located at least </w:t>
      </w:r>
      <w:r w:rsidR="006A1C97" w:rsidRPr="00D74A63">
        <w:rPr>
          <w:rFonts w:cs="Calibri"/>
        </w:rPr>
        <w:t xml:space="preserve">1 </w:t>
      </w:r>
      <w:r w:rsidRPr="00D74A63">
        <w:rPr>
          <w:rFonts w:cs="Calibri"/>
        </w:rPr>
        <w:t xml:space="preserve">metre above the water table of any </w:t>
      </w:r>
      <w:proofErr w:type="gramStart"/>
      <w:r w:rsidRPr="00D74A63">
        <w:rPr>
          <w:rFonts w:cs="Calibri"/>
        </w:rPr>
        <w:t>aquifer</w:t>
      </w:r>
      <w:proofErr w:type="gramEnd"/>
    </w:p>
    <w:p w14:paraId="68224912" w14:textId="25A796FA" w:rsidR="00C8276E" w:rsidRPr="00D74A63" w:rsidRDefault="00AA73D2" w:rsidP="00DF6DBC">
      <w:pPr>
        <w:pStyle w:val="Sub-lista"/>
        <w:rPr>
          <w:rFonts w:cs="Calibri"/>
        </w:rPr>
      </w:pPr>
      <w:r w:rsidRPr="00D74A63">
        <w:rPr>
          <w:rFonts w:cs="Calibri"/>
        </w:rPr>
        <w:lastRenderedPageBreak/>
        <w:t>the tyres must be at least 50 m</w:t>
      </w:r>
      <w:r w:rsidR="006A1C97" w:rsidRPr="00D74A63">
        <w:rPr>
          <w:rFonts w:cs="Calibri"/>
        </w:rPr>
        <w:t>etres</w:t>
      </w:r>
      <w:r w:rsidRPr="00D74A63">
        <w:rPr>
          <w:rFonts w:cs="Calibri"/>
        </w:rPr>
        <w:t xml:space="preserve"> from the</w:t>
      </w:r>
      <w:r w:rsidR="00691061" w:rsidRPr="00D74A63">
        <w:rPr>
          <w:rFonts w:cs="Calibri"/>
        </w:rPr>
        <w:t xml:space="preserve"> CMA</w:t>
      </w:r>
      <w:r w:rsidR="007436F1" w:rsidRPr="00D74A63">
        <w:rPr>
          <w:rFonts w:cs="Calibri"/>
        </w:rPr>
        <w:t>.</w:t>
      </w:r>
    </w:p>
    <w:p w14:paraId="3648C473" w14:textId="65763703" w:rsidR="00617CB7" w:rsidRPr="00D74A63" w:rsidRDefault="006A20CE" w:rsidP="00DF6DBC">
      <w:pPr>
        <w:pStyle w:val="Bullet"/>
        <w:rPr>
          <w:rFonts w:cs="Calibri"/>
        </w:rPr>
      </w:pPr>
      <w:r w:rsidRPr="00D74A63">
        <w:rPr>
          <w:rFonts w:cs="Calibri"/>
        </w:rPr>
        <w:t>Additional permitted activity conditions for tyres for silage stack covers:</w:t>
      </w:r>
    </w:p>
    <w:p w14:paraId="38DA8313" w14:textId="353787D2" w:rsidR="00F36996" w:rsidRPr="00D74A63" w:rsidRDefault="00F36996" w:rsidP="0004013F">
      <w:pPr>
        <w:pStyle w:val="Sub-lista"/>
        <w:numPr>
          <w:ilvl w:val="0"/>
          <w:numId w:val="35"/>
        </w:numPr>
        <w:rPr>
          <w:rFonts w:cs="Calibri"/>
        </w:rPr>
      </w:pPr>
      <w:r w:rsidRPr="00D74A63">
        <w:rPr>
          <w:rFonts w:cs="Calibri"/>
        </w:rPr>
        <w:t>the tyres must be stored next to the pits or other areas where the silage stacks are regularly made; and</w:t>
      </w:r>
    </w:p>
    <w:p w14:paraId="3931DDFE" w14:textId="0CD9E317" w:rsidR="006A20CE" w:rsidRPr="00D74A63" w:rsidRDefault="00F36996" w:rsidP="00DF6DBC">
      <w:pPr>
        <w:pStyle w:val="Sub-lista"/>
        <w:rPr>
          <w:rFonts w:cs="Calibri"/>
        </w:rPr>
      </w:pPr>
      <w:r w:rsidRPr="00D74A63">
        <w:rPr>
          <w:rFonts w:cs="Calibri"/>
        </w:rPr>
        <w:t>the volume of tyres next to each pit or other area must be no more than needed to cover the silage stack in a single layer of whole tyres.</w:t>
      </w:r>
    </w:p>
    <w:p w14:paraId="22CC3299" w14:textId="60F75E52" w:rsidR="00E363C7" w:rsidRPr="00D74A63" w:rsidRDefault="004A4394" w:rsidP="00B652CB">
      <w:pPr>
        <w:pStyle w:val="Bullet"/>
        <w:rPr>
          <w:rFonts w:cs="Calibri"/>
        </w:rPr>
      </w:pPr>
      <w:r w:rsidRPr="00D74A63">
        <w:rPr>
          <w:rFonts w:cs="Calibri"/>
        </w:rPr>
        <w:t>Ability for regional councils to make more stringent plan rules</w:t>
      </w:r>
      <w:r w:rsidR="00590805" w:rsidRPr="00D74A63">
        <w:rPr>
          <w:rFonts w:cs="Calibri"/>
        </w:rPr>
        <w:t>, but only if the rule gives effect to a</w:t>
      </w:r>
      <w:r w:rsidR="00DA7322" w:rsidRPr="00D74A63">
        <w:rPr>
          <w:rFonts w:cs="Calibri"/>
        </w:rPr>
        <w:t>n</w:t>
      </w:r>
      <w:r w:rsidR="00590805" w:rsidRPr="00D74A63">
        <w:rPr>
          <w:rFonts w:cs="Calibri"/>
        </w:rPr>
        <w:t xml:space="preserve"> </w:t>
      </w:r>
      <w:r w:rsidR="00DA7322" w:rsidRPr="00D74A63">
        <w:rPr>
          <w:rFonts w:cs="Calibri"/>
        </w:rPr>
        <w:t>NES</w:t>
      </w:r>
      <w:r w:rsidR="00590805" w:rsidRPr="00D74A63">
        <w:rPr>
          <w:rFonts w:cs="Calibri"/>
        </w:rPr>
        <w:t>, a</w:t>
      </w:r>
      <w:r w:rsidR="00DA7322" w:rsidRPr="00D74A63">
        <w:rPr>
          <w:rFonts w:cs="Calibri"/>
        </w:rPr>
        <w:t>n</w:t>
      </w:r>
      <w:r w:rsidR="00590805" w:rsidRPr="00D74A63">
        <w:rPr>
          <w:rFonts w:cs="Calibri"/>
        </w:rPr>
        <w:t xml:space="preserve"> </w:t>
      </w:r>
      <w:r w:rsidR="00DA7322" w:rsidRPr="00D74A63">
        <w:rPr>
          <w:rFonts w:cs="Calibri"/>
        </w:rPr>
        <w:t>NPS</w:t>
      </w:r>
      <w:r w:rsidR="00590805" w:rsidRPr="00D74A63">
        <w:rPr>
          <w:rFonts w:cs="Calibri"/>
        </w:rPr>
        <w:t xml:space="preserve"> or a</w:t>
      </w:r>
      <w:r w:rsidR="00DA7322" w:rsidRPr="00D74A63">
        <w:rPr>
          <w:rFonts w:cs="Calibri"/>
        </w:rPr>
        <w:t>n</w:t>
      </w:r>
      <w:r w:rsidR="00590805" w:rsidRPr="00D74A63">
        <w:rPr>
          <w:rFonts w:cs="Calibri"/>
        </w:rPr>
        <w:t xml:space="preserve"> </w:t>
      </w:r>
      <w:r w:rsidR="00DA7322" w:rsidRPr="00D74A63">
        <w:rPr>
          <w:rFonts w:cs="Calibri"/>
        </w:rPr>
        <w:t>NZCPS</w:t>
      </w:r>
      <w:r w:rsidR="00590805" w:rsidRPr="00D74A63">
        <w:rPr>
          <w:rFonts w:cs="Calibri"/>
        </w:rPr>
        <w:t>. District plan rules and regional and district bylaws can also be more stringent.</w:t>
      </w:r>
    </w:p>
    <w:p w14:paraId="32D45E5E" w14:textId="0CEA5206" w:rsidR="00E363C7" w:rsidRPr="00D74A63" w:rsidRDefault="00617CB7" w:rsidP="00CB4270">
      <w:pPr>
        <w:pStyle w:val="BodyText"/>
        <w:rPr>
          <w:rFonts w:cs="Calibri"/>
        </w:rPr>
      </w:pPr>
      <w:r w:rsidRPr="00D74A63">
        <w:rPr>
          <w:rFonts w:cs="Calibri"/>
        </w:rPr>
        <w:t>The proposed NES</w:t>
      </w:r>
      <w:r w:rsidR="00E363C7" w:rsidRPr="00D74A63">
        <w:rPr>
          <w:rFonts w:cs="Calibri"/>
        </w:rPr>
        <w:t>-STO</w:t>
      </w:r>
      <w:r w:rsidRPr="00D74A63">
        <w:rPr>
          <w:rFonts w:cs="Calibri"/>
        </w:rPr>
        <w:t xml:space="preserve"> also clarifie</w:t>
      </w:r>
      <w:r w:rsidR="006F5043" w:rsidRPr="00D74A63">
        <w:rPr>
          <w:rFonts w:cs="Calibri"/>
        </w:rPr>
        <w:t>s</w:t>
      </w:r>
      <w:r w:rsidRPr="00D74A63">
        <w:rPr>
          <w:rFonts w:cs="Calibri"/>
        </w:rPr>
        <w:t xml:space="preserve"> </w:t>
      </w:r>
      <w:r w:rsidR="00EC45A7" w:rsidRPr="00D74A63">
        <w:rPr>
          <w:rFonts w:cs="Calibri"/>
        </w:rPr>
        <w:t>several</w:t>
      </w:r>
      <w:r w:rsidRPr="00D74A63">
        <w:rPr>
          <w:rFonts w:cs="Calibri"/>
        </w:rPr>
        <w:t xml:space="preserve"> aspects of the proposal, including</w:t>
      </w:r>
      <w:r w:rsidR="006F5043" w:rsidRPr="00D74A63">
        <w:rPr>
          <w:rFonts w:cs="Calibri"/>
        </w:rPr>
        <w:t xml:space="preserve"> that</w:t>
      </w:r>
      <w:r w:rsidRPr="00D74A63">
        <w:rPr>
          <w:rFonts w:cs="Calibri"/>
        </w:rPr>
        <w:t>:</w:t>
      </w:r>
    </w:p>
    <w:p w14:paraId="294A26AE" w14:textId="45118D0A" w:rsidR="00E363C7" w:rsidRPr="00D74A63" w:rsidRDefault="00EC45A7" w:rsidP="00CB4270">
      <w:pPr>
        <w:pStyle w:val="Bullet"/>
        <w:rPr>
          <w:rFonts w:cs="Calibri"/>
        </w:rPr>
      </w:pPr>
      <w:r w:rsidRPr="00D74A63">
        <w:rPr>
          <w:rFonts w:cs="Calibri"/>
        </w:rPr>
        <w:t>i</w:t>
      </w:r>
      <w:r w:rsidR="00617CB7" w:rsidRPr="00D74A63">
        <w:rPr>
          <w:rFonts w:cs="Calibri"/>
        </w:rPr>
        <w:t xml:space="preserve">t applies to tyres stored in all states </w:t>
      </w:r>
      <w:r w:rsidRPr="00D74A63">
        <w:rPr>
          <w:rFonts w:cs="Calibri"/>
        </w:rPr>
        <w:t>(</w:t>
      </w:r>
      <w:r w:rsidR="00617CB7" w:rsidRPr="00D74A63">
        <w:rPr>
          <w:rFonts w:cs="Calibri"/>
        </w:rPr>
        <w:t xml:space="preserve">whole, chipped or shredded, baled </w:t>
      </w:r>
      <w:r w:rsidR="00E30DD8" w:rsidRPr="00D74A63">
        <w:rPr>
          <w:rFonts w:cs="Calibri"/>
        </w:rPr>
        <w:t xml:space="preserve">and includes a tyre casing without tread but not a </w:t>
      </w:r>
      <w:r w:rsidR="003036F5" w:rsidRPr="00D74A63">
        <w:rPr>
          <w:rFonts w:cs="Calibri"/>
        </w:rPr>
        <w:t>tyre inner tube</w:t>
      </w:r>
      <w:r w:rsidRPr="00D74A63">
        <w:rPr>
          <w:rFonts w:cs="Calibri"/>
        </w:rPr>
        <w:t>)</w:t>
      </w:r>
    </w:p>
    <w:p w14:paraId="31729D74" w14:textId="4D5C8A74" w:rsidR="00E363C7" w:rsidRPr="00D74A63" w:rsidRDefault="00EC45A7" w:rsidP="00CB4270">
      <w:pPr>
        <w:pStyle w:val="Bullet"/>
        <w:rPr>
          <w:rFonts w:cs="Calibri"/>
        </w:rPr>
      </w:pPr>
      <w:r w:rsidRPr="00D74A63">
        <w:rPr>
          <w:rFonts w:cs="Calibri"/>
        </w:rPr>
        <w:t>i</w:t>
      </w:r>
      <w:r w:rsidR="00617CB7" w:rsidRPr="00D74A63">
        <w:rPr>
          <w:rFonts w:cs="Calibri"/>
        </w:rPr>
        <w:t xml:space="preserve">t does not apply to tyres stored </w:t>
      </w:r>
      <w:proofErr w:type="gramStart"/>
      <w:r w:rsidR="00617CB7" w:rsidRPr="00D74A63">
        <w:rPr>
          <w:rFonts w:cs="Calibri"/>
        </w:rPr>
        <w:t>indoors</w:t>
      </w:r>
      <w:proofErr w:type="gramEnd"/>
      <w:r w:rsidR="00617CB7" w:rsidRPr="00D74A63">
        <w:rPr>
          <w:rFonts w:cs="Calibri"/>
        </w:rPr>
        <w:t xml:space="preserve"> </w:t>
      </w:r>
    </w:p>
    <w:p w14:paraId="7101D824" w14:textId="26424DD2" w:rsidR="00797E80" w:rsidRPr="00D74A63" w:rsidRDefault="00EC45A7" w:rsidP="00CB4270">
      <w:pPr>
        <w:pStyle w:val="Bullet"/>
        <w:rPr>
          <w:rFonts w:cs="Calibri"/>
        </w:rPr>
      </w:pPr>
      <w:r w:rsidRPr="00D74A63">
        <w:rPr>
          <w:rFonts w:cs="Calibri"/>
        </w:rPr>
        <w:t>i</w:t>
      </w:r>
      <w:r w:rsidR="00797E80" w:rsidRPr="00D74A63">
        <w:rPr>
          <w:rFonts w:cs="Calibri"/>
        </w:rPr>
        <w:t>t applies to tyres deposited outdoors</w:t>
      </w:r>
      <w:r w:rsidR="00123E8B" w:rsidRPr="00D74A63">
        <w:rPr>
          <w:rFonts w:cs="Calibri"/>
        </w:rPr>
        <w:t>,</w:t>
      </w:r>
      <w:r w:rsidR="00797E80" w:rsidRPr="00D74A63">
        <w:rPr>
          <w:rFonts w:cs="Calibri"/>
        </w:rPr>
        <w:t xml:space="preserve"> whether they are being stored or are in active use (</w:t>
      </w:r>
      <w:proofErr w:type="spellStart"/>
      <w:r w:rsidR="00797E80" w:rsidRPr="00D74A63">
        <w:rPr>
          <w:rFonts w:cs="Calibri"/>
        </w:rPr>
        <w:t>eg</w:t>
      </w:r>
      <w:proofErr w:type="spellEnd"/>
      <w:r w:rsidR="00123E8B" w:rsidRPr="00D74A63">
        <w:rPr>
          <w:rFonts w:cs="Calibri"/>
        </w:rPr>
        <w:t>,</w:t>
      </w:r>
      <w:r w:rsidR="00797E80" w:rsidRPr="00D74A63">
        <w:rPr>
          <w:rFonts w:cs="Calibri"/>
        </w:rPr>
        <w:t xml:space="preserve"> recreational, </w:t>
      </w:r>
      <w:r w:rsidR="00EB19DD" w:rsidRPr="00D74A63">
        <w:rPr>
          <w:rFonts w:cs="Calibri"/>
        </w:rPr>
        <w:t xml:space="preserve">engineering, </w:t>
      </w:r>
      <w:r w:rsidR="00797E80" w:rsidRPr="00D74A63">
        <w:rPr>
          <w:rFonts w:cs="Calibri"/>
        </w:rPr>
        <w:t xml:space="preserve">landscaping), with the exception of </w:t>
      </w:r>
      <w:r w:rsidR="00EB19DD" w:rsidRPr="00D74A63">
        <w:rPr>
          <w:rFonts w:cs="Calibri"/>
        </w:rPr>
        <w:t xml:space="preserve">such </w:t>
      </w:r>
      <w:r w:rsidR="00797E80" w:rsidRPr="00D74A63">
        <w:rPr>
          <w:rFonts w:cs="Calibri"/>
        </w:rPr>
        <w:t xml:space="preserve">uses </w:t>
      </w:r>
      <w:r w:rsidR="00EB19DD" w:rsidRPr="00D74A63">
        <w:rPr>
          <w:rFonts w:cs="Calibri"/>
        </w:rPr>
        <w:t xml:space="preserve">in constructions </w:t>
      </w:r>
      <w:r w:rsidR="00797E80" w:rsidRPr="00D74A63">
        <w:rPr>
          <w:rFonts w:cs="Calibri"/>
        </w:rPr>
        <w:t>lawfully established at the time the NES come</w:t>
      </w:r>
      <w:r w:rsidR="00EB19DD" w:rsidRPr="00D74A63">
        <w:rPr>
          <w:rFonts w:cs="Calibri"/>
        </w:rPr>
        <w:t xml:space="preserve">s into </w:t>
      </w:r>
      <w:proofErr w:type="gramStart"/>
      <w:r w:rsidR="00EB19DD" w:rsidRPr="00D74A63">
        <w:rPr>
          <w:rFonts w:cs="Calibri"/>
        </w:rPr>
        <w:t>force</w:t>
      </w:r>
      <w:proofErr w:type="gramEnd"/>
    </w:p>
    <w:p w14:paraId="2F56757A" w14:textId="58B027B0" w:rsidR="00E363C7" w:rsidRPr="00D74A63" w:rsidRDefault="0044294C" w:rsidP="00CB4270">
      <w:pPr>
        <w:pStyle w:val="Bullet"/>
        <w:rPr>
          <w:rFonts w:cs="Calibri"/>
        </w:rPr>
      </w:pPr>
      <w:r w:rsidRPr="00D74A63">
        <w:rPr>
          <w:rFonts w:cs="Calibri"/>
        </w:rPr>
        <w:t>i</w:t>
      </w:r>
      <w:r w:rsidR="00ED590A" w:rsidRPr="00D74A63">
        <w:rPr>
          <w:rFonts w:cs="Calibri"/>
        </w:rPr>
        <w:t>t applies to tyres stored outdoors</w:t>
      </w:r>
      <w:r w:rsidR="00114FC5" w:rsidRPr="00D74A63">
        <w:rPr>
          <w:rFonts w:cs="Calibri"/>
        </w:rPr>
        <w:t xml:space="preserve"> for more than 72 hours</w:t>
      </w:r>
      <w:r w:rsidR="00ED590A" w:rsidRPr="00D74A63">
        <w:rPr>
          <w:rFonts w:cs="Calibri"/>
        </w:rPr>
        <w:t xml:space="preserve"> that</w:t>
      </w:r>
      <w:r w:rsidR="00617CB7" w:rsidRPr="00D74A63">
        <w:rPr>
          <w:rFonts w:cs="Calibri"/>
        </w:rPr>
        <w:t xml:space="preserve"> </w:t>
      </w:r>
      <w:r w:rsidR="00ED590A" w:rsidRPr="00D74A63">
        <w:rPr>
          <w:rFonts w:cs="Calibri"/>
        </w:rPr>
        <w:t xml:space="preserve">are not fitted to a vehicle, machinery, equipment, or other thing that is designed to be fitted with a </w:t>
      </w:r>
      <w:proofErr w:type="gramStart"/>
      <w:r w:rsidR="00ED590A" w:rsidRPr="00D74A63">
        <w:rPr>
          <w:rFonts w:cs="Calibri"/>
        </w:rPr>
        <w:t>tyre</w:t>
      </w:r>
      <w:proofErr w:type="gramEnd"/>
    </w:p>
    <w:p w14:paraId="2396C30C" w14:textId="123C4081" w:rsidR="00114FC5" w:rsidRPr="00D74A63" w:rsidRDefault="0044294C" w:rsidP="00CB4270">
      <w:pPr>
        <w:pStyle w:val="Bullet"/>
        <w:rPr>
          <w:rFonts w:cs="Calibri"/>
        </w:rPr>
      </w:pPr>
      <w:r w:rsidRPr="00D74A63">
        <w:rPr>
          <w:rFonts w:cs="Calibri"/>
        </w:rPr>
        <w:t>i</w:t>
      </w:r>
      <w:r w:rsidR="00114FC5" w:rsidRPr="00D74A63">
        <w:rPr>
          <w:rFonts w:cs="Calibri"/>
        </w:rPr>
        <w:t xml:space="preserve">t does not apply </w:t>
      </w:r>
      <w:r w:rsidR="006F3903" w:rsidRPr="00D74A63">
        <w:rPr>
          <w:rFonts w:cs="Calibri"/>
        </w:rPr>
        <w:t>within</w:t>
      </w:r>
      <w:r w:rsidR="00114FC5" w:rsidRPr="00D74A63">
        <w:rPr>
          <w:rFonts w:cs="Calibri"/>
        </w:rPr>
        <w:t xml:space="preserve"> the </w:t>
      </w:r>
      <w:r w:rsidRPr="00D74A63">
        <w:rPr>
          <w:rFonts w:cs="Calibri"/>
        </w:rPr>
        <w:t>CMA</w:t>
      </w:r>
      <w:r w:rsidR="006F3903" w:rsidRPr="00D74A63">
        <w:rPr>
          <w:rFonts w:cs="Calibri"/>
        </w:rPr>
        <w:t xml:space="preserve"> but effects on the coastal environment relating to storing tyres outdoors can be </w:t>
      </w:r>
      <w:proofErr w:type="gramStart"/>
      <w:r w:rsidR="006F3903" w:rsidRPr="00D74A63">
        <w:rPr>
          <w:rFonts w:cs="Calibri"/>
        </w:rPr>
        <w:t>considered</w:t>
      </w:r>
      <w:proofErr w:type="gramEnd"/>
    </w:p>
    <w:p w14:paraId="0B2BBC1E" w14:textId="43EDFE1B" w:rsidR="00D900AD" w:rsidRPr="00D74A63" w:rsidRDefault="0044294C" w:rsidP="00CB4270">
      <w:pPr>
        <w:pStyle w:val="Bullet"/>
        <w:rPr>
          <w:rFonts w:cs="Calibri"/>
        </w:rPr>
      </w:pPr>
      <w:r w:rsidRPr="00D74A63">
        <w:rPr>
          <w:rFonts w:cs="Calibri"/>
        </w:rPr>
        <w:t>t</w:t>
      </w:r>
      <w:r w:rsidR="00617CB7" w:rsidRPr="00D74A63">
        <w:rPr>
          <w:rFonts w:cs="Calibri"/>
        </w:rPr>
        <w:t xml:space="preserve">erritorial authorities will still be able to address amenity and visual effects that are not addressed in the </w:t>
      </w:r>
      <w:r w:rsidR="000A5960" w:rsidRPr="00D74A63">
        <w:rPr>
          <w:rFonts w:cs="Calibri"/>
        </w:rPr>
        <w:t xml:space="preserve">proposed </w:t>
      </w:r>
      <w:r w:rsidR="00617CB7" w:rsidRPr="00D74A63">
        <w:rPr>
          <w:rFonts w:cs="Calibri"/>
        </w:rPr>
        <w:t>NES</w:t>
      </w:r>
      <w:r w:rsidR="000A5960" w:rsidRPr="00D74A63">
        <w:rPr>
          <w:rFonts w:cs="Calibri"/>
        </w:rPr>
        <w:t>-STO</w:t>
      </w:r>
      <w:r w:rsidR="00617CB7" w:rsidRPr="00D74A63">
        <w:rPr>
          <w:rFonts w:cs="Calibri"/>
        </w:rPr>
        <w:t xml:space="preserve"> in accordance with section 43A(5)(b) of the RMA</w:t>
      </w:r>
      <w:r w:rsidR="00C31AFF" w:rsidRPr="00D74A63">
        <w:rPr>
          <w:rFonts w:cs="Calibri"/>
        </w:rPr>
        <w:t>.</w:t>
      </w:r>
      <w:r w:rsidR="00C91097" w:rsidRPr="00D74A63">
        <w:rPr>
          <w:rStyle w:val="FootnoteReference"/>
          <w:rFonts w:cs="Calibri"/>
        </w:rPr>
        <w:footnoteReference w:id="14"/>
      </w:r>
    </w:p>
    <w:p w14:paraId="4F4297EB" w14:textId="53DFAECA" w:rsidR="003320B7" w:rsidRPr="00D74A63" w:rsidRDefault="00250002" w:rsidP="00CB4270">
      <w:pPr>
        <w:pStyle w:val="BodyText"/>
        <w:rPr>
          <w:rFonts w:cs="Calibri"/>
        </w:rPr>
      </w:pPr>
      <w:r w:rsidRPr="00D74A63">
        <w:rPr>
          <w:rFonts w:cs="Calibri"/>
        </w:rPr>
        <w:t>From 2</w:t>
      </w:r>
      <w:r w:rsidR="00EE0A0E" w:rsidRPr="00D74A63">
        <w:rPr>
          <w:rFonts w:cs="Calibri"/>
        </w:rPr>
        <w:t xml:space="preserve">5 February </w:t>
      </w:r>
      <w:r w:rsidRPr="00D74A63">
        <w:rPr>
          <w:rFonts w:cs="Calibri"/>
        </w:rPr>
        <w:t xml:space="preserve">to </w:t>
      </w:r>
      <w:r w:rsidR="00EE0A0E" w:rsidRPr="00D74A63">
        <w:rPr>
          <w:rFonts w:cs="Calibri"/>
        </w:rPr>
        <w:t>8</w:t>
      </w:r>
      <w:r w:rsidRPr="00D74A63">
        <w:rPr>
          <w:rFonts w:cs="Calibri"/>
        </w:rPr>
        <w:t xml:space="preserve"> A</w:t>
      </w:r>
      <w:r w:rsidR="00EE0A0E" w:rsidRPr="00D74A63">
        <w:rPr>
          <w:rFonts w:cs="Calibri"/>
        </w:rPr>
        <w:t>pril 2020</w:t>
      </w:r>
      <w:r w:rsidRPr="00D74A63">
        <w:rPr>
          <w:rFonts w:cs="Calibri"/>
        </w:rPr>
        <w:t xml:space="preserve">, the Ministry for the Environment consulted on the </w:t>
      </w:r>
      <w:r w:rsidR="00EE0A0E" w:rsidRPr="00D74A63">
        <w:rPr>
          <w:rFonts w:cs="Calibri"/>
        </w:rPr>
        <w:t>proposed NES-STO</w:t>
      </w:r>
      <w:r w:rsidRPr="00D74A63">
        <w:rPr>
          <w:rFonts w:cs="Calibri"/>
        </w:rPr>
        <w:t>.</w:t>
      </w:r>
      <w:r w:rsidR="0038065C" w:rsidRPr="00D74A63">
        <w:rPr>
          <w:rFonts w:cs="Calibri"/>
        </w:rPr>
        <w:t xml:space="preserve"> </w:t>
      </w:r>
      <w:r w:rsidR="00C31AFF" w:rsidRPr="00D74A63">
        <w:rPr>
          <w:rFonts w:cs="Calibri"/>
        </w:rPr>
        <w:t xml:space="preserve">Fifty </w:t>
      </w:r>
      <w:r w:rsidR="00545D06" w:rsidRPr="00D74A63">
        <w:rPr>
          <w:rFonts w:cs="Calibri"/>
        </w:rPr>
        <w:t xml:space="preserve">submissions were received. </w:t>
      </w:r>
      <w:r w:rsidR="0038065C" w:rsidRPr="00D74A63">
        <w:rPr>
          <w:rFonts w:cs="Calibri"/>
        </w:rPr>
        <w:t xml:space="preserve">While mixed views </w:t>
      </w:r>
      <w:r w:rsidR="001B7E6C" w:rsidRPr="00D74A63">
        <w:rPr>
          <w:rFonts w:cs="Calibri"/>
        </w:rPr>
        <w:t xml:space="preserve">were expressed </w:t>
      </w:r>
      <w:r w:rsidR="0038065C" w:rsidRPr="00D74A63">
        <w:rPr>
          <w:rFonts w:cs="Calibri"/>
        </w:rPr>
        <w:t xml:space="preserve">in </w:t>
      </w:r>
      <w:r w:rsidR="0059353E" w:rsidRPr="00D74A63">
        <w:rPr>
          <w:rFonts w:cs="Calibri"/>
        </w:rPr>
        <w:t xml:space="preserve">the </w:t>
      </w:r>
      <w:r w:rsidR="0038065C" w:rsidRPr="00D74A63">
        <w:rPr>
          <w:rFonts w:cs="Calibri"/>
        </w:rPr>
        <w:t xml:space="preserve">submissions, </w:t>
      </w:r>
      <w:r w:rsidR="001B7E6C" w:rsidRPr="00D74A63">
        <w:rPr>
          <w:rFonts w:cs="Calibri"/>
        </w:rPr>
        <w:t>most</w:t>
      </w:r>
      <w:r w:rsidR="0038065C" w:rsidRPr="00D74A63">
        <w:rPr>
          <w:rFonts w:cs="Calibri"/>
        </w:rPr>
        <w:t xml:space="preserve"> submitters continued to support the general intent of </w:t>
      </w:r>
      <w:r w:rsidR="00BD711F" w:rsidRPr="00D74A63">
        <w:rPr>
          <w:rFonts w:cs="Calibri"/>
        </w:rPr>
        <w:t xml:space="preserve">the </w:t>
      </w:r>
      <w:r w:rsidR="0038065C" w:rsidRPr="00D74A63">
        <w:rPr>
          <w:rFonts w:cs="Calibri"/>
        </w:rPr>
        <w:t>proposed NES</w:t>
      </w:r>
      <w:r w:rsidR="001B7E6C" w:rsidRPr="00D74A63">
        <w:rPr>
          <w:rFonts w:cs="Calibri"/>
        </w:rPr>
        <w:noBreakHyphen/>
      </w:r>
      <w:r w:rsidR="0038065C" w:rsidRPr="00D74A63">
        <w:rPr>
          <w:rFonts w:cs="Calibri"/>
        </w:rPr>
        <w:t>STO to provide a clear, nationally consistent regulatory framework to manage the adverse effects of outdoor tyre storage. Submitters were also broadly supportive of the changes in the proposed NES</w:t>
      </w:r>
      <w:r w:rsidR="000E36E3" w:rsidRPr="00D74A63">
        <w:rPr>
          <w:rFonts w:cs="Calibri"/>
        </w:rPr>
        <w:t>-STO</w:t>
      </w:r>
      <w:r w:rsidR="0038065C" w:rsidRPr="00D74A63">
        <w:rPr>
          <w:rFonts w:cs="Calibri"/>
        </w:rPr>
        <w:t xml:space="preserve"> compared </w:t>
      </w:r>
      <w:r w:rsidR="00DE4C0B" w:rsidRPr="00D74A63">
        <w:rPr>
          <w:rFonts w:cs="Calibri"/>
        </w:rPr>
        <w:t xml:space="preserve">with </w:t>
      </w:r>
      <w:r w:rsidR="0038065C" w:rsidRPr="00D74A63">
        <w:rPr>
          <w:rFonts w:cs="Calibri"/>
        </w:rPr>
        <w:t>the 2017 NES</w:t>
      </w:r>
      <w:r w:rsidR="00094101" w:rsidRPr="00D74A63">
        <w:rPr>
          <w:rFonts w:cs="Calibri"/>
        </w:rPr>
        <w:t>.</w:t>
      </w:r>
    </w:p>
    <w:p w14:paraId="3C223DC4" w14:textId="77777777" w:rsidR="00BD2824" w:rsidRPr="00D74A63" w:rsidRDefault="00BD2824" w:rsidP="00C50AC0">
      <w:pPr>
        <w:pStyle w:val="BodyText"/>
        <w:rPr>
          <w:rFonts w:cs="Calibri"/>
        </w:rPr>
      </w:pPr>
    </w:p>
    <w:p w14:paraId="1DDB7C1D" w14:textId="70D1CFEA" w:rsidR="00BD2824" w:rsidRPr="00D74A63" w:rsidRDefault="00BD2824" w:rsidP="00C50AC0">
      <w:pPr>
        <w:pStyle w:val="BodyText"/>
        <w:rPr>
          <w:rFonts w:cs="Calibri"/>
        </w:rPr>
        <w:sectPr w:rsidR="00BD2824" w:rsidRPr="00D74A63" w:rsidSect="00BD2824">
          <w:headerReference w:type="even" r:id="rId26"/>
          <w:headerReference w:type="default" r:id="rId27"/>
          <w:footerReference w:type="even" r:id="rId28"/>
          <w:footerReference w:type="default" r:id="rId29"/>
          <w:headerReference w:type="first" r:id="rId30"/>
          <w:pgSz w:w="11907" w:h="16840" w:code="9"/>
          <w:pgMar w:top="1418" w:right="1701" w:bottom="1418" w:left="1701" w:header="567" w:footer="567" w:gutter="0"/>
          <w:cols w:space="720"/>
          <w:docGrid w:linePitch="299"/>
        </w:sectPr>
      </w:pPr>
    </w:p>
    <w:p w14:paraId="1A10888B" w14:textId="00210706" w:rsidR="00B6741A" w:rsidRPr="00D74A63" w:rsidRDefault="00591B97" w:rsidP="00540AB7">
      <w:pPr>
        <w:pStyle w:val="Heading3"/>
        <w:spacing w:before="0"/>
        <w:rPr>
          <w:rFonts w:cs="Calibri"/>
        </w:rPr>
      </w:pPr>
      <w:r w:rsidRPr="00D74A63">
        <w:rPr>
          <w:rFonts w:cs="Calibri"/>
        </w:rPr>
        <w:lastRenderedPageBreak/>
        <w:t xml:space="preserve">Assessment of reasonably practicable options </w:t>
      </w:r>
    </w:p>
    <w:p w14:paraId="0E17179F" w14:textId="0CD58C14" w:rsidR="0082203F" w:rsidRPr="00D74A63" w:rsidRDefault="0082203F" w:rsidP="0082203F">
      <w:pPr>
        <w:pStyle w:val="BodyText"/>
        <w:rPr>
          <w:rFonts w:cs="Calibri"/>
        </w:rPr>
      </w:pPr>
      <w:r w:rsidRPr="00D74A63">
        <w:rPr>
          <w:rFonts w:cs="Calibri"/>
        </w:rPr>
        <w:t>Table 1</w:t>
      </w:r>
      <w:r w:rsidR="0004006F" w:rsidRPr="00D74A63">
        <w:rPr>
          <w:rFonts w:cs="Calibri"/>
        </w:rPr>
        <w:t>2</w:t>
      </w:r>
      <w:r w:rsidRPr="00D74A63">
        <w:rPr>
          <w:rFonts w:cs="Calibri"/>
        </w:rPr>
        <w:t xml:space="preserve"> provides an </w:t>
      </w:r>
      <w:r w:rsidR="00F20363" w:rsidRPr="00D74A63">
        <w:rPr>
          <w:rFonts w:cs="Calibri"/>
        </w:rPr>
        <w:t>assessment</w:t>
      </w:r>
      <w:r w:rsidRPr="00D74A63">
        <w:rPr>
          <w:rFonts w:cs="Calibri"/>
        </w:rPr>
        <w:t xml:space="preserve"> of </w:t>
      </w:r>
      <w:r w:rsidR="00085B1D" w:rsidRPr="00D74A63">
        <w:rPr>
          <w:rFonts w:cs="Calibri"/>
        </w:rPr>
        <w:t xml:space="preserve">the </w:t>
      </w:r>
      <w:r w:rsidRPr="00D74A63">
        <w:rPr>
          <w:rFonts w:cs="Calibri"/>
        </w:rPr>
        <w:t>reasonably practicable options</w:t>
      </w:r>
      <w:r w:rsidR="00085B1D" w:rsidRPr="00D74A63">
        <w:rPr>
          <w:rFonts w:cs="Calibri"/>
        </w:rPr>
        <w:t xml:space="preserve"> available.</w:t>
      </w:r>
    </w:p>
    <w:p w14:paraId="761031F5" w14:textId="755B402B" w:rsidR="00085B1D" w:rsidRPr="00D74A63" w:rsidRDefault="00085B1D" w:rsidP="00CB2858">
      <w:pPr>
        <w:pStyle w:val="Tableheading"/>
        <w:rPr>
          <w:rFonts w:cs="Calibri"/>
        </w:rPr>
      </w:pPr>
      <w:bookmarkStart w:id="53" w:name="_Toc70860151"/>
      <w:r w:rsidRPr="00D74A63">
        <w:rPr>
          <w:rFonts w:cs="Calibri"/>
        </w:rPr>
        <w:t>Tab</w:t>
      </w:r>
      <w:r w:rsidR="00EA6AFC" w:rsidRPr="00D74A63">
        <w:rPr>
          <w:rFonts w:cs="Calibri"/>
        </w:rPr>
        <w:t>le 1</w:t>
      </w:r>
      <w:r w:rsidR="0004006F" w:rsidRPr="00D74A63">
        <w:rPr>
          <w:rFonts w:cs="Calibri"/>
        </w:rPr>
        <w:t>2</w:t>
      </w:r>
      <w:r w:rsidR="00EA6AFC" w:rsidRPr="00D74A63">
        <w:rPr>
          <w:rFonts w:cs="Calibri"/>
        </w:rPr>
        <w:t>:</w:t>
      </w:r>
      <w:r w:rsidR="00CF7371" w:rsidRPr="00D74A63">
        <w:rPr>
          <w:rFonts w:cs="Calibri"/>
        </w:rPr>
        <w:tab/>
      </w:r>
      <w:r w:rsidR="00EA6AFC" w:rsidRPr="00D74A63">
        <w:rPr>
          <w:rFonts w:cs="Calibri"/>
        </w:rPr>
        <w:t>Assessment of reasonably practicable options</w:t>
      </w:r>
      <w:bookmarkEnd w:id="53"/>
    </w:p>
    <w:tbl>
      <w:tblPr>
        <w:tblStyle w:val="TableGrid"/>
        <w:tblW w:w="13892"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2039"/>
        <w:gridCol w:w="3915"/>
        <w:gridCol w:w="2012"/>
        <w:gridCol w:w="1839"/>
        <w:gridCol w:w="4087"/>
      </w:tblGrid>
      <w:tr w:rsidR="00AE7737" w:rsidRPr="00D74A63" w14:paraId="0BB039BC" w14:textId="77777777" w:rsidTr="008D0E9D">
        <w:trPr>
          <w:tblHeader/>
        </w:trPr>
        <w:tc>
          <w:tcPr>
            <w:tcW w:w="734" w:type="pct"/>
            <w:tcBorders>
              <w:bottom w:val="single" w:sz="4" w:space="0" w:color="1C556C" w:themeColor="accent1"/>
            </w:tcBorders>
            <w:shd w:val="clear" w:color="auto" w:fill="1C556C" w:themeFill="accent1"/>
            <w:vAlign w:val="bottom"/>
          </w:tcPr>
          <w:p w14:paraId="3A75DA33" w14:textId="392AD566" w:rsidR="003676AF" w:rsidRPr="00D74A63" w:rsidRDefault="003676AF" w:rsidP="004B0CFD">
            <w:pPr>
              <w:pStyle w:val="TableTextbold"/>
              <w:rPr>
                <w:rFonts w:cs="Calibri"/>
                <w:color w:val="FFFFFF" w:themeColor="background1"/>
              </w:rPr>
            </w:pPr>
          </w:p>
        </w:tc>
        <w:tc>
          <w:tcPr>
            <w:tcW w:w="1409" w:type="pct"/>
            <w:tcBorders>
              <w:bottom w:val="single" w:sz="4" w:space="0" w:color="1C556C" w:themeColor="accent1"/>
            </w:tcBorders>
            <w:shd w:val="clear" w:color="auto" w:fill="1C556C" w:themeFill="accent1"/>
            <w:vAlign w:val="bottom"/>
          </w:tcPr>
          <w:p w14:paraId="56409D42" w14:textId="28CB3546" w:rsidR="003676AF" w:rsidRPr="00D74A63" w:rsidRDefault="003676AF" w:rsidP="004B0CFD">
            <w:pPr>
              <w:pStyle w:val="TableTextbold"/>
              <w:rPr>
                <w:rFonts w:cs="Calibri"/>
                <w:color w:val="FFFFFF" w:themeColor="background1"/>
              </w:rPr>
            </w:pPr>
            <w:r w:rsidRPr="00D74A63">
              <w:rPr>
                <w:rFonts w:cs="Calibri"/>
                <w:color w:val="FFFFFF" w:themeColor="background1"/>
              </w:rPr>
              <w:t xml:space="preserve">Costs </w:t>
            </w:r>
          </w:p>
        </w:tc>
        <w:tc>
          <w:tcPr>
            <w:tcW w:w="1386" w:type="pct"/>
            <w:gridSpan w:val="2"/>
            <w:tcBorders>
              <w:bottom w:val="single" w:sz="4" w:space="0" w:color="1C556C" w:themeColor="accent1"/>
            </w:tcBorders>
            <w:shd w:val="clear" w:color="auto" w:fill="1C556C" w:themeFill="accent1"/>
            <w:vAlign w:val="bottom"/>
          </w:tcPr>
          <w:p w14:paraId="07DDD8CD" w14:textId="16C77714" w:rsidR="003676AF" w:rsidRPr="00D74A63" w:rsidRDefault="003676AF" w:rsidP="004B0CFD">
            <w:pPr>
              <w:pStyle w:val="TableTextbold"/>
              <w:rPr>
                <w:rFonts w:cs="Calibri"/>
                <w:color w:val="FFFFFF" w:themeColor="background1"/>
              </w:rPr>
            </w:pPr>
            <w:r w:rsidRPr="00D74A63">
              <w:rPr>
                <w:rFonts w:cs="Calibri"/>
                <w:color w:val="FFFFFF" w:themeColor="background1"/>
              </w:rPr>
              <w:t>Benefits</w:t>
            </w:r>
          </w:p>
        </w:tc>
        <w:tc>
          <w:tcPr>
            <w:tcW w:w="1471" w:type="pct"/>
            <w:tcBorders>
              <w:bottom w:val="single" w:sz="4" w:space="0" w:color="1C556C" w:themeColor="accent1"/>
            </w:tcBorders>
            <w:shd w:val="clear" w:color="auto" w:fill="1C556C" w:themeFill="accent1"/>
            <w:vAlign w:val="bottom"/>
          </w:tcPr>
          <w:p w14:paraId="64D2F28F" w14:textId="61FBCA9E" w:rsidR="003676AF" w:rsidRPr="00D74A63" w:rsidRDefault="003676AF" w:rsidP="004B0CFD">
            <w:pPr>
              <w:pStyle w:val="TableTextbold"/>
              <w:rPr>
                <w:rFonts w:cs="Calibri"/>
                <w:color w:val="FFFFFF" w:themeColor="background1"/>
                <w:highlight w:val="yellow"/>
              </w:rPr>
            </w:pPr>
            <w:r w:rsidRPr="00D74A63">
              <w:rPr>
                <w:rFonts w:cs="Calibri"/>
                <w:color w:val="FFFFFF" w:themeColor="background1"/>
              </w:rPr>
              <w:t xml:space="preserve">Risk of </w:t>
            </w:r>
            <w:r w:rsidR="00B96273" w:rsidRPr="00D74A63">
              <w:rPr>
                <w:rFonts w:cs="Calibri"/>
                <w:color w:val="FFFFFF" w:themeColor="background1"/>
              </w:rPr>
              <w:t>a</w:t>
            </w:r>
            <w:r w:rsidRPr="00D74A63">
              <w:rPr>
                <w:rFonts w:cs="Calibri"/>
                <w:color w:val="FFFFFF" w:themeColor="background1"/>
              </w:rPr>
              <w:t xml:space="preserve">cting </w:t>
            </w:r>
            <w:r w:rsidR="00EA6AFC" w:rsidRPr="00D74A63">
              <w:rPr>
                <w:rFonts w:cs="Calibri"/>
                <w:color w:val="FFFFFF" w:themeColor="background1"/>
              </w:rPr>
              <w:t>or</w:t>
            </w:r>
            <w:r w:rsidR="004E45E7" w:rsidRPr="00D74A63">
              <w:rPr>
                <w:rFonts w:cs="Calibri"/>
                <w:color w:val="FFFFFF" w:themeColor="background1"/>
              </w:rPr>
              <w:t xml:space="preserve"> </w:t>
            </w:r>
            <w:r w:rsidR="00B96273" w:rsidRPr="00D74A63">
              <w:rPr>
                <w:rFonts w:cs="Calibri"/>
                <w:color w:val="FFFFFF" w:themeColor="background1"/>
              </w:rPr>
              <w:t>n</w:t>
            </w:r>
            <w:r w:rsidRPr="00D74A63">
              <w:rPr>
                <w:rFonts w:cs="Calibri"/>
                <w:color w:val="FFFFFF" w:themeColor="background1"/>
              </w:rPr>
              <w:t xml:space="preserve">ot </w:t>
            </w:r>
            <w:r w:rsidR="00ED6DCA" w:rsidRPr="00D74A63">
              <w:rPr>
                <w:rFonts w:cs="Calibri"/>
                <w:color w:val="FFFFFF" w:themeColor="background1"/>
              </w:rPr>
              <w:t>a</w:t>
            </w:r>
            <w:r w:rsidRPr="00D74A63">
              <w:rPr>
                <w:rFonts w:cs="Calibri"/>
                <w:color w:val="FFFFFF" w:themeColor="background1"/>
              </w:rPr>
              <w:t xml:space="preserve">cting if </w:t>
            </w:r>
            <w:r w:rsidR="00EA6AFC" w:rsidRPr="00D74A63">
              <w:rPr>
                <w:rFonts w:cs="Calibri"/>
                <w:color w:val="FFFFFF" w:themeColor="background1"/>
              </w:rPr>
              <w:t>information</w:t>
            </w:r>
            <w:r w:rsidRPr="00D74A63">
              <w:rPr>
                <w:rFonts w:cs="Calibri"/>
                <w:color w:val="FFFFFF" w:themeColor="background1"/>
              </w:rPr>
              <w:t xml:space="preserve"> is uncertain or insufficient </w:t>
            </w:r>
          </w:p>
        </w:tc>
      </w:tr>
      <w:tr w:rsidR="00F27985" w:rsidRPr="00D74A63" w14:paraId="14109EB0" w14:textId="77777777" w:rsidTr="005C5E7B">
        <w:tc>
          <w:tcPr>
            <w:tcW w:w="734" w:type="pct"/>
            <w:tcBorders>
              <w:bottom w:val="nil"/>
              <w:right w:val="nil"/>
            </w:tcBorders>
            <w:shd w:val="clear" w:color="auto" w:fill="D2DDE2" w:themeFill="accent3"/>
            <w:vAlign w:val="bottom"/>
          </w:tcPr>
          <w:p w14:paraId="58179F59" w14:textId="3B496D57" w:rsidR="00F27985" w:rsidRPr="00D74A63" w:rsidRDefault="00F27985" w:rsidP="004B0CFD">
            <w:pPr>
              <w:pStyle w:val="TableTextbold"/>
              <w:rPr>
                <w:rFonts w:cs="Calibri"/>
              </w:rPr>
            </w:pPr>
            <w:r w:rsidRPr="00D74A63">
              <w:rPr>
                <w:rFonts w:cs="Calibri"/>
              </w:rPr>
              <w:t>Option 1: Status Quo</w:t>
            </w:r>
          </w:p>
        </w:tc>
        <w:tc>
          <w:tcPr>
            <w:tcW w:w="1409" w:type="pct"/>
            <w:tcBorders>
              <w:left w:val="nil"/>
              <w:bottom w:val="nil"/>
              <w:right w:val="nil"/>
            </w:tcBorders>
            <w:shd w:val="clear" w:color="auto" w:fill="D2DDE2" w:themeFill="accent3"/>
            <w:vAlign w:val="bottom"/>
          </w:tcPr>
          <w:p w14:paraId="1D48EE74" w14:textId="77777777" w:rsidR="00F27985" w:rsidRPr="00D74A63" w:rsidRDefault="00F27985" w:rsidP="004B0CFD">
            <w:pPr>
              <w:pStyle w:val="TableTextbold"/>
              <w:rPr>
                <w:rFonts w:cs="Calibri"/>
              </w:rPr>
            </w:pPr>
          </w:p>
        </w:tc>
        <w:tc>
          <w:tcPr>
            <w:tcW w:w="1386" w:type="pct"/>
            <w:gridSpan w:val="2"/>
            <w:tcBorders>
              <w:left w:val="nil"/>
              <w:bottom w:val="nil"/>
              <w:right w:val="nil"/>
            </w:tcBorders>
            <w:shd w:val="clear" w:color="auto" w:fill="D2DDE2" w:themeFill="accent3"/>
            <w:vAlign w:val="bottom"/>
          </w:tcPr>
          <w:p w14:paraId="11F098CF" w14:textId="77777777" w:rsidR="00F27985" w:rsidRPr="00D74A63" w:rsidRDefault="00F27985" w:rsidP="004B0CFD">
            <w:pPr>
              <w:pStyle w:val="TableTextbold"/>
              <w:rPr>
                <w:rFonts w:cs="Calibri"/>
              </w:rPr>
            </w:pPr>
          </w:p>
        </w:tc>
        <w:tc>
          <w:tcPr>
            <w:tcW w:w="1471" w:type="pct"/>
            <w:tcBorders>
              <w:left w:val="nil"/>
              <w:bottom w:val="nil"/>
            </w:tcBorders>
            <w:shd w:val="clear" w:color="auto" w:fill="D2DDE2" w:themeFill="accent3"/>
            <w:vAlign w:val="bottom"/>
          </w:tcPr>
          <w:p w14:paraId="5622E74F" w14:textId="77777777" w:rsidR="00F27985" w:rsidRPr="00D74A63" w:rsidRDefault="00F27985" w:rsidP="004B0CFD">
            <w:pPr>
              <w:pStyle w:val="TableTextbold"/>
              <w:rPr>
                <w:rFonts w:cs="Calibri"/>
              </w:rPr>
            </w:pPr>
          </w:p>
        </w:tc>
      </w:tr>
      <w:tr w:rsidR="00C81422" w:rsidRPr="00D74A63" w14:paraId="6C3CECB8" w14:textId="77777777" w:rsidTr="005C5E7B">
        <w:tc>
          <w:tcPr>
            <w:tcW w:w="734" w:type="pct"/>
            <w:tcBorders>
              <w:top w:val="nil"/>
              <w:bottom w:val="single" w:sz="4" w:space="0" w:color="1C556C"/>
              <w:right w:val="single" w:sz="4" w:space="0" w:color="1C556C"/>
            </w:tcBorders>
          </w:tcPr>
          <w:p w14:paraId="3B0E8F35" w14:textId="4028C8C9" w:rsidR="00BB7396" w:rsidRPr="00D74A63" w:rsidRDefault="00BB7396" w:rsidP="00AE3256">
            <w:pPr>
              <w:spacing w:before="0" w:after="60" w:line="240" w:lineRule="auto"/>
              <w:jc w:val="left"/>
              <w:rPr>
                <w:rFonts w:eastAsia="Calibri" w:cs="Calibri"/>
                <w:lang w:eastAsia="en-US"/>
              </w:rPr>
            </w:pPr>
          </w:p>
        </w:tc>
        <w:tc>
          <w:tcPr>
            <w:tcW w:w="1409" w:type="pct"/>
            <w:tcBorders>
              <w:top w:val="nil"/>
              <w:left w:val="single" w:sz="4" w:space="0" w:color="1C556C"/>
              <w:bottom w:val="single" w:sz="4" w:space="0" w:color="1C556C"/>
              <w:right w:val="single" w:sz="4" w:space="0" w:color="1C556C"/>
            </w:tcBorders>
          </w:tcPr>
          <w:p w14:paraId="57CE8764" w14:textId="77777777" w:rsidR="00D73EEF" w:rsidRPr="00D74A63" w:rsidRDefault="00D73EEF" w:rsidP="004B0CFD">
            <w:pPr>
              <w:pStyle w:val="TableTextbold"/>
              <w:rPr>
                <w:rFonts w:cs="Calibri"/>
                <w:lang w:eastAsia="en-US"/>
              </w:rPr>
            </w:pPr>
            <w:r w:rsidRPr="00D74A63">
              <w:rPr>
                <w:rFonts w:cs="Calibri"/>
                <w:lang w:eastAsia="en-US"/>
              </w:rPr>
              <w:t xml:space="preserve">Environmental </w:t>
            </w:r>
          </w:p>
          <w:p w14:paraId="292CDF5F" w14:textId="7D760C06" w:rsidR="00D73EEF" w:rsidRPr="00D74A63" w:rsidRDefault="00467EA1" w:rsidP="00DE34C4">
            <w:pPr>
              <w:pStyle w:val="TableBullet"/>
              <w:spacing w:after="40" w:line="230" w:lineRule="atLeast"/>
              <w:rPr>
                <w:rFonts w:cs="Calibri"/>
                <w:lang w:eastAsia="en-US"/>
              </w:rPr>
            </w:pPr>
            <w:r w:rsidRPr="00D74A63">
              <w:rPr>
                <w:rFonts w:cs="Calibri"/>
                <w:lang w:eastAsia="en-US"/>
              </w:rPr>
              <w:t>T</w:t>
            </w:r>
            <w:r w:rsidR="00D73EEF" w:rsidRPr="00D74A63">
              <w:rPr>
                <w:rFonts w:cs="Calibri"/>
                <w:lang w:eastAsia="en-US"/>
              </w:rPr>
              <w:t xml:space="preserve">he status quo is likely to result in a continued lack of specific provisions in </w:t>
            </w:r>
            <w:r w:rsidR="003975B3" w:rsidRPr="00D74A63">
              <w:rPr>
                <w:rFonts w:cs="Calibri"/>
                <w:lang w:eastAsia="en-US"/>
              </w:rPr>
              <w:t>Resource Management Act 1991 (</w:t>
            </w:r>
            <w:r w:rsidR="00D73EEF" w:rsidRPr="00D74A63">
              <w:rPr>
                <w:rFonts w:cs="Calibri"/>
                <w:lang w:eastAsia="en-US"/>
              </w:rPr>
              <w:t>RMA</w:t>
            </w:r>
            <w:r w:rsidR="003975B3" w:rsidRPr="00D74A63">
              <w:rPr>
                <w:rFonts w:cs="Calibri"/>
                <w:lang w:eastAsia="en-US"/>
              </w:rPr>
              <w:t>)</w:t>
            </w:r>
            <w:r w:rsidR="00D73EEF" w:rsidRPr="00D74A63">
              <w:rPr>
                <w:rFonts w:cs="Calibri"/>
                <w:lang w:eastAsia="en-US"/>
              </w:rPr>
              <w:t xml:space="preserve"> plans to directly deal with the adverse environmental effects of </w:t>
            </w:r>
            <w:r w:rsidR="001F40CC" w:rsidRPr="00D74A63">
              <w:rPr>
                <w:rFonts w:cs="Calibri"/>
                <w:lang w:eastAsia="en-US"/>
              </w:rPr>
              <w:t xml:space="preserve">outdoor tyre </w:t>
            </w:r>
            <w:r w:rsidR="00D73EEF" w:rsidRPr="00D74A63">
              <w:rPr>
                <w:rFonts w:cs="Calibri"/>
                <w:lang w:eastAsia="en-US"/>
              </w:rPr>
              <w:t>storage</w:t>
            </w:r>
            <w:r w:rsidR="001F40CC" w:rsidRPr="00D74A63">
              <w:rPr>
                <w:rFonts w:cs="Calibri"/>
                <w:lang w:eastAsia="en-US"/>
              </w:rPr>
              <w:t>.</w:t>
            </w:r>
            <w:r w:rsidR="00D73EEF" w:rsidRPr="00D74A63">
              <w:rPr>
                <w:rFonts w:cs="Calibri"/>
                <w:lang w:eastAsia="en-US"/>
              </w:rPr>
              <w:t xml:space="preserve"> </w:t>
            </w:r>
          </w:p>
          <w:p w14:paraId="0BCE088C" w14:textId="30726E0A" w:rsidR="00C7465F" w:rsidRPr="00D74A63" w:rsidRDefault="00D73EEF" w:rsidP="00DE34C4">
            <w:pPr>
              <w:pStyle w:val="TableBullet"/>
              <w:spacing w:after="40" w:line="230" w:lineRule="atLeast"/>
              <w:rPr>
                <w:rFonts w:cs="Calibri"/>
                <w:lang w:eastAsia="en-US"/>
              </w:rPr>
            </w:pPr>
            <w:r w:rsidRPr="00D74A63">
              <w:rPr>
                <w:rFonts w:cs="Calibri"/>
                <w:lang w:eastAsia="en-US"/>
              </w:rPr>
              <w:t xml:space="preserve">National inconsistency in </w:t>
            </w:r>
            <w:r w:rsidR="000953BD" w:rsidRPr="00D74A63">
              <w:rPr>
                <w:rFonts w:cs="Calibri"/>
                <w:lang w:eastAsia="en-US"/>
              </w:rPr>
              <w:t xml:space="preserve">the </w:t>
            </w:r>
            <w:r w:rsidRPr="00D74A63">
              <w:rPr>
                <w:rFonts w:cs="Calibri"/>
                <w:lang w:eastAsia="en-US"/>
              </w:rPr>
              <w:t xml:space="preserve">regulation </w:t>
            </w:r>
            <w:r w:rsidR="000953BD" w:rsidRPr="00D74A63">
              <w:rPr>
                <w:rFonts w:cs="Calibri"/>
                <w:lang w:eastAsia="en-US"/>
              </w:rPr>
              <w:t xml:space="preserve">of outdoor tyre storage </w:t>
            </w:r>
            <w:r w:rsidR="00DD6237" w:rsidRPr="00D74A63">
              <w:rPr>
                <w:rFonts w:cs="Calibri"/>
                <w:lang w:eastAsia="en-US"/>
              </w:rPr>
              <w:t xml:space="preserve">under the RMA </w:t>
            </w:r>
            <w:r w:rsidRPr="00D74A63">
              <w:rPr>
                <w:rFonts w:cs="Calibri"/>
                <w:lang w:eastAsia="en-US"/>
              </w:rPr>
              <w:t xml:space="preserve">will likely </w:t>
            </w:r>
            <w:r w:rsidR="00C7465F" w:rsidRPr="00D74A63">
              <w:rPr>
                <w:rFonts w:cs="Calibri"/>
                <w:lang w:eastAsia="en-US"/>
              </w:rPr>
              <w:t>result in:</w:t>
            </w:r>
          </w:p>
          <w:p w14:paraId="5AF0C125" w14:textId="38B3D8D5" w:rsidR="00F85856" w:rsidRPr="00D74A63" w:rsidRDefault="005B4EAF" w:rsidP="00DE34C4">
            <w:pPr>
              <w:pStyle w:val="TableDash"/>
              <w:spacing w:after="40" w:line="230" w:lineRule="atLeast"/>
              <w:rPr>
                <w:rFonts w:cs="Calibri"/>
                <w:lang w:eastAsia="en-US"/>
              </w:rPr>
            </w:pPr>
            <w:r w:rsidRPr="00D74A63">
              <w:rPr>
                <w:rFonts w:cs="Calibri"/>
                <w:lang w:eastAsia="en-US"/>
              </w:rPr>
              <w:t>o</w:t>
            </w:r>
            <w:r w:rsidR="00C7465F" w:rsidRPr="00D74A63">
              <w:rPr>
                <w:rFonts w:cs="Calibri"/>
                <w:lang w:eastAsia="en-US"/>
              </w:rPr>
              <w:t xml:space="preserve">utdoor tyre storage continuing to present risks to the </w:t>
            </w:r>
            <w:proofErr w:type="gramStart"/>
            <w:r w:rsidR="00C7465F" w:rsidRPr="00D74A63">
              <w:rPr>
                <w:rFonts w:cs="Calibri"/>
                <w:lang w:eastAsia="en-US"/>
              </w:rPr>
              <w:t>environment</w:t>
            </w:r>
            <w:proofErr w:type="gramEnd"/>
          </w:p>
          <w:p w14:paraId="38FDBD1B" w14:textId="66923D5E" w:rsidR="002618B3" w:rsidRPr="00D74A63" w:rsidRDefault="005B4EAF" w:rsidP="00DE34C4">
            <w:pPr>
              <w:pStyle w:val="TableDash"/>
              <w:spacing w:after="40" w:line="230" w:lineRule="atLeast"/>
              <w:rPr>
                <w:rFonts w:cs="Calibri"/>
                <w:lang w:eastAsia="en-US"/>
              </w:rPr>
            </w:pPr>
            <w:r w:rsidRPr="00D74A63">
              <w:rPr>
                <w:rFonts w:cs="Calibri"/>
                <w:lang w:eastAsia="en-US"/>
              </w:rPr>
              <w:t>t</w:t>
            </w:r>
            <w:r w:rsidR="00F85856" w:rsidRPr="00D74A63">
              <w:rPr>
                <w:rFonts w:cs="Calibri"/>
                <w:lang w:eastAsia="en-US"/>
              </w:rPr>
              <w:t xml:space="preserve">he movement of </w:t>
            </w:r>
            <w:r w:rsidR="00DD6237" w:rsidRPr="00D74A63">
              <w:rPr>
                <w:rFonts w:cs="Calibri"/>
                <w:lang w:eastAsia="en-US"/>
              </w:rPr>
              <w:t xml:space="preserve">tyres </w:t>
            </w:r>
            <w:r w:rsidR="00B94E09" w:rsidRPr="00D74A63">
              <w:rPr>
                <w:rFonts w:cs="Calibri"/>
                <w:lang w:eastAsia="en-US"/>
              </w:rPr>
              <w:t>between regions</w:t>
            </w:r>
            <w:r w:rsidR="00DD6237" w:rsidRPr="00D74A63">
              <w:rPr>
                <w:rFonts w:cs="Calibri"/>
                <w:lang w:eastAsia="en-US"/>
              </w:rPr>
              <w:t xml:space="preserve"> </w:t>
            </w:r>
            <w:r w:rsidR="00D73EEF" w:rsidRPr="00D74A63">
              <w:rPr>
                <w:rFonts w:cs="Calibri"/>
                <w:lang w:eastAsia="en-US"/>
              </w:rPr>
              <w:t>to areas with more permissive provisions</w:t>
            </w:r>
          </w:p>
          <w:p w14:paraId="160AEB28" w14:textId="772DC99F" w:rsidR="00673334" w:rsidRPr="00D74A63" w:rsidRDefault="005B4EAF" w:rsidP="00DE34C4">
            <w:pPr>
              <w:pStyle w:val="TableDash"/>
              <w:spacing w:after="40" w:line="230" w:lineRule="atLeast"/>
              <w:rPr>
                <w:rFonts w:cs="Calibri"/>
                <w:lang w:eastAsia="en-US"/>
              </w:rPr>
            </w:pPr>
            <w:r w:rsidRPr="00D74A63">
              <w:rPr>
                <w:rFonts w:cs="Calibri"/>
                <w:lang w:eastAsia="en-US"/>
              </w:rPr>
              <w:t>c</w:t>
            </w:r>
            <w:r w:rsidR="00D73EEF" w:rsidRPr="00D74A63">
              <w:rPr>
                <w:rFonts w:cs="Calibri"/>
                <w:lang w:eastAsia="en-US"/>
              </w:rPr>
              <w:t xml:space="preserve">ontinued difficulties </w:t>
            </w:r>
            <w:r w:rsidR="00D80246" w:rsidRPr="00D74A63">
              <w:rPr>
                <w:rFonts w:cs="Calibri"/>
                <w:lang w:eastAsia="en-US"/>
              </w:rPr>
              <w:t xml:space="preserve">for councils to undertake effective </w:t>
            </w:r>
            <w:r w:rsidR="00F340EF" w:rsidRPr="00D74A63">
              <w:rPr>
                <w:rFonts w:cs="Calibri"/>
              </w:rPr>
              <w:t>compliance, monitoring and enforcement</w:t>
            </w:r>
            <w:r w:rsidR="00F340EF" w:rsidRPr="00D74A63">
              <w:rPr>
                <w:rFonts w:cs="Calibri"/>
                <w:lang w:eastAsia="en-US"/>
              </w:rPr>
              <w:t xml:space="preserve"> (</w:t>
            </w:r>
            <w:r w:rsidR="00D80246" w:rsidRPr="00D74A63">
              <w:rPr>
                <w:rFonts w:cs="Calibri"/>
                <w:lang w:eastAsia="en-US"/>
              </w:rPr>
              <w:t>CME</w:t>
            </w:r>
            <w:r w:rsidR="00F340EF" w:rsidRPr="00D74A63">
              <w:rPr>
                <w:rFonts w:cs="Calibri"/>
                <w:lang w:eastAsia="en-US"/>
              </w:rPr>
              <w:t>)</w:t>
            </w:r>
            <w:r w:rsidR="00D80246" w:rsidRPr="00D74A63">
              <w:rPr>
                <w:rFonts w:cs="Calibri"/>
                <w:lang w:eastAsia="en-US"/>
              </w:rPr>
              <w:t xml:space="preserve"> </w:t>
            </w:r>
            <w:r w:rsidR="00D73EEF" w:rsidRPr="00D74A63">
              <w:rPr>
                <w:rFonts w:cs="Calibri"/>
                <w:lang w:eastAsia="en-US"/>
              </w:rPr>
              <w:t>action</w:t>
            </w:r>
            <w:r w:rsidR="00D80246" w:rsidRPr="00D74A63">
              <w:rPr>
                <w:rFonts w:cs="Calibri"/>
                <w:lang w:eastAsia="en-US"/>
              </w:rPr>
              <w:t xml:space="preserve"> to address unauthorised </w:t>
            </w:r>
            <w:r w:rsidR="00123AA4" w:rsidRPr="00D74A63">
              <w:rPr>
                <w:rFonts w:cs="Calibri"/>
                <w:lang w:eastAsia="en-US"/>
              </w:rPr>
              <w:t xml:space="preserve">outdoor </w:t>
            </w:r>
            <w:r w:rsidR="00D80246" w:rsidRPr="00D74A63">
              <w:rPr>
                <w:rFonts w:cs="Calibri"/>
                <w:lang w:eastAsia="en-US"/>
              </w:rPr>
              <w:t xml:space="preserve">tyre </w:t>
            </w:r>
            <w:proofErr w:type="gramStart"/>
            <w:r w:rsidR="00D80246" w:rsidRPr="00D74A63">
              <w:rPr>
                <w:rFonts w:cs="Calibri"/>
                <w:lang w:eastAsia="en-US"/>
              </w:rPr>
              <w:t>storage</w:t>
            </w:r>
            <w:proofErr w:type="gramEnd"/>
            <w:r w:rsidR="00A44899" w:rsidRPr="00D74A63">
              <w:rPr>
                <w:rFonts w:cs="Calibri"/>
                <w:lang w:eastAsia="en-US"/>
              </w:rPr>
              <w:t xml:space="preserve"> </w:t>
            </w:r>
          </w:p>
          <w:p w14:paraId="4BC92942" w14:textId="449B804E" w:rsidR="00D73EEF" w:rsidRPr="00D74A63" w:rsidRDefault="00A44899" w:rsidP="00DE34C4">
            <w:pPr>
              <w:pStyle w:val="TableDash"/>
              <w:spacing w:after="40" w:line="230" w:lineRule="atLeast"/>
              <w:rPr>
                <w:rFonts w:cs="Calibri"/>
                <w:lang w:eastAsia="en-US"/>
              </w:rPr>
            </w:pPr>
            <w:r w:rsidRPr="00D74A63">
              <w:rPr>
                <w:rFonts w:cs="Calibri"/>
                <w:lang w:eastAsia="en-US"/>
              </w:rPr>
              <w:t xml:space="preserve">continued instances of unsuccessful </w:t>
            </w:r>
            <w:r w:rsidR="003A298E" w:rsidRPr="00D74A63">
              <w:rPr>
                <w:rFonts w:cs="Calibri"/>
                <w:lang w:eastAsia="en-US"/>
              </w:rPr>
              <w:t>enforcement action</w:t>
            </w:r>
            <w:r w:rsidR="008668F7" w:rsidRPr="00D74A63">
              <w:rPr>
                <w:rFonts w:cs="Calibri"/>
                <w:lang w:eastAsia="en-US"/>
              </w:rPr>
              <w:t xml:space="preserve"> taken under the general enforcement provisions of the RMA</w:t>
            </w:r>
            <w:r w:rsidR="00673334" w:rsidRPr="00D74A63">
              <w:rPr>
                <w:rFonts w:cs="Calibri"/>
                <w:lang w:eastAsia="en-US"/>
              </w:rPr>
              <w:t xml:space="preserve"> </w:t>
            </w:r>
            <w:r w:rsidR="00CD75B2" w:rsidRPr="00D74A63">
              <w:rPr>
                <w:rFonts w:cs="Calibri"/>
                <w:lang w:eastAsia="en-US"/>
              </w:rPr>
              <w:t>because</w:t>
            </w:r>
            <w:r w:rsidR="00673334" w:rsidRPr="00D74A63">
              <w:rPr>
                <w:rFonts w:cs="Calibri"/>
                <w:lang w:eastAsia="en-US"/>
              </w:rPr>
              <w:t xml:space="preserve"> these provisions are not specific enough</w:t>
            </w:r>
            <w:r w:rsidR="00BC7C32" w:rsidRPr="00D74A63">
              <w:rPr>
                <w:rFonts w:cs="Calibri"/>
                <w:lang w:eastAsia="en-US"/>
              </w:rPr>
              <w:t xml:space="preserve"> to</w:t>
            </w:r>
            <w:r w:rsidR="002A18C0" w:rsidRPr="00D74A63">
              <w:rPr>
                <w:rFonts w:cs="Calibri"/>
                <w:lang w:eastAsia="en-US"/>
              </w:rPr>
              <w:t xml:space="preserve"> support </w:t>
            </w:r>
            <w:r w:rsidR="00C42199" w:rsidRPr="00D74A63">
              <w:rPr>
                <w:rFonts w:cs="Calibri"/>
                <w:lang w:eastAsia="en-US"/>
              </w:rPr>
              <w:t xml:space="preserve">effective and efficient </w:t>
            </w:r>
            <w:r w:rsidR="002A18C0" w:rsidRPr="00D74A63">
              <w:rPr>
                <w:rFonts w:cs="Calibri"/>
                <w:lang w:eastAsia="en-US"/>
              </w:rPr>
              <w:t>enforcement action unless the environmental effects are significant</w:t>
            </w:r>
            <w:r w:rsidR="00C42199" w:rsidRPr="00D74A63">
              <w:rPr>
                <w:rFonts w:cs="Calibri"/>
                <w:lang w:eastAsia="en-US"/>
              </w:rPr>
              <w:t>.</w:t>
            </w:r>
          </w:p>
          <w:p w14:paraId="5BFE514B" w14:textId="158B7541" w:rsidR="007D2765" w:rsidRPr="00D74A63" w:rsidRDefault="007D2765" w:rsidP="004B0CFD">
            <w:pPr>
              <w:pStyle w:val="TableBullet"/>
              <w:rPr>
                <w:rFonts w:cs="Calibri"/>
                <w:lang w:eastAsia="en-US"/>
              </w:rPr>
            </w:pPr>
            <w:r w:rsidRPr="00D74A63">
              <w:rPr>
                <w:rFonts w:cs="Calibri"/>
                <w:lang w:eastAsia="en-US"/>
              </w:rPr>
              <w:lastRenderedPageBreak/>
              <w:t xml:space="preserve">Environmental costs may increase over time. </w:t>
            </w:r>
            <w:r w:rsidR="005521B4" w:rsidRPr="00D74A63">
              <w:rPr>
                <w:rFonts w:cs="Calibri"/>
                <w:lang w:eastAsia="en-US"/>
              </w:rPr>
              <w:t>D</w:t>
            </w:r>
            <w:r w:rsidRPr="00D74A63">
              <w:rPr>
                <w:rFonts w:cs="Calibri"/>
                <w:lang w:eastAsia="en-US"/>
              </w:rPr>
              <w:t>emand for tyres is expected to continue to rise in New Zealand. This is likely to result in a growing volume of tyres annually that need to be stored or disposed of in the absence of improved markets for end</w:t>
            </w:r>
            <w:r w:rsidR="006152BE" w:rsidRPr="00D74A63">
              <w:rPr>
                <w:rFonts w:cs="Calibri"/>
                <w:lang w:eastAsia="en-US"/>
              </w:rPr>
              <w:t>-</w:t>
            </w:r>
            <w:r w:rsidRPr="00D74A63">
              <w:rPr>
                <w:rFonts w:cs="Calibri"/>
                <w:lang w:eastAsia="en-US"/>
              </w:rPr>
              <w:t>of</w:t>
            </w:r>
            <w:r w:rsidR="006152BE" w:rsidRPr="00D74A63">
              <w:rPr>
                <w:rFonts w:cs="Calibri"/>
                <w:lang w:eastAsia="en-US"/>
              </w:rPr>
              <w:t>-</w:t>
            </w:r>
            <w:r w:rsidRPr="00D74A63">
              <w:rPr>
                <w:rFonts w:cs="Calibri"/>
                <w:lang w:eastAsia="en-US"/>
              </w:rPr>
              <w:t xml:space="preserve">life tyres. </w:t>
            </w:r>
          </w:p>
          <w:p w14:paraId="705C3EF2" w14:textId="77777777" w:rsidR="00D73EEF" w:rsidRPr="00D74A63" w:rsidRDefault="00D73EEF" w:rsidP="004B0CFD">
            <w:pPr>
              <w:pStyle w:val="TableTextbold"/>
              <w:rPr>
                <w:rFonts w:cs="Calibri"/>
                <w:lang w:eastAsia="en-US"/>
              </w:rPr>
            </w:pPr>
            <w:r w:rsidRPr="00D74A63">
              <w:rPr>
                <w:rFonts w:cs="Calibri"/>
                <w:lang w:eastAsia="en-US"/>
              </w:rPr>
              <w:t xml:space="preserve">Economic </w:t>
            </w:r>
          </w:p>
          <w:p w14:paraId="1DE7B823" w14:textId="73CB97C8" w:rsidR="00D73EEF" w:rsidRPr="00D74A63" w:rsidRDefault="00685242" w:rsidP="004B0CFD">
            <w:pPr>
              <w:pStyle w:val="TableBullet"/>
              <w:rPr>
                <w:rFonts w:cs="Calibri"/>
                <w:lang w:eastAsia="en-US"/>
              </w:rPr>
            </w:pPr>
            <w:r w:rsidRPr="00D74A63">
              <w:rPr>
                <w:rFonts w:cs="Calibri"/>
                <w:lang w:eastAsia="en-US"/>
              </w:rPr>
              <w:t xml:space="preserve">Absence of specific plan provisions relating to </w:t>
            </w:r>
            <w:r w:rsidR="00B4754A" w:rsidRPr="00D74A63">
              <w:rPr>
                <w:rFonts w:cs="Calibri"/>
                <w:lang w:eastAsia="en-US"/>
              </w:rPr>
              <w:t xml:space="preserve">outdoor </w:t>
            </w:r>
            <w:r w:rsidR="00220F95" w:rsidRPr="00D74A63">
              <w:rPr>
                <w:rFonts w:cs="Calibri"/>
                <w:lang w:eastAsia="en-US"/>
              </w:rPr>
              <w:t>tyre storage may result in more costly CME action for councils</w:t>
            </w:r>
            <w:r w:rsidR="00CF04C3" w:rsidRPr="00D74A63">
              <w:rPr>
                <w:rFonts w:cs="Calibri"/>
                <w:lang w:eastAsia="en-US"/>
              </w:rPr>
              <w:t xml:space="preserve"> </w:t>
            </w:r>
            <w:r w:rsidR="009850F3" w:rsidRPr="00D74A63">
              <w:rPr>
                <w:rFonts w:cs="Calibri"/>
                <w:lang w:eastAsia="en-US"/>
              </w:rPr>
              <w:t xml:space="preserve">because </w:t>
            </w:r>
            <w:r w:rsidR="00CF04C3" w:rsidRPr="00D74A63">
              <w:rPr>
                <w:rFonts w:cs="Calibri"/>
                <w:lang w:eastAsia="en-US"/>
              </w:rPr>
              <w:t xml:space="preserve">it is often more expensive to </w:t>
            </w:r>
            <w:r w:rsidR="00E21C07" w:rsidRPr="00D74A63">
              <w:rPr>
                <w:rFonts w:cs="Calibri"/>
                <w:lang w:eastAsia="en-US"/>
              </w:rPr>
              <w:t xml:space="preserve">take enforcement action </w:t>
            </w:r>
            <w:r w:rsidR="0050448A" w:rsidRPr="00D74A63">
              <w:rPr>
                <w:rFonts w:cs="Calibri"/>
                <w:lang w:eastAsia="en-US"/>
              </w:rPr>
              <w:t xml:space="preserve">against an operator if no </w:t>
            </w:r>
            <w:r w:rsidR="007447C8" w:rsidRPr="00D74A63">
              <w:rPr>
                <w:rFonts w:cs="Calibri"/>
                <w:lang w:eastAsia="en-US"/>
              </w:rPr>
              <w:t xml:space="preserve">specific plan rules </w:t>
            </w:r>
            <w:r w:rsidR="009850F3" w:rsidRPr="00D74A63">
              <w:rPr>
                <w:rFonts w:cs="Calibri"/>
                <w:lang w:eastAsia="en-US"/>
              </w:rPr>
              <w:t xml:space="preserve">are </w:t>
            </w:r>
            <w:r w:rsidR="007447C8" w:rsidRPr="00D74A63">
              <w:rPr>
                <w:rFonts w:cs="Calibri"/>
                <w:lang w:eastAsia="en-US"/>
              </w:rPr>
              <w:t>being breached</w:t>
            </w:r>
            <w:r w:rsidR="00220F95" w:rsidRPr="00D74A63">
              <w:rPr>
                <w:rFonts w:cs="Calibri"/>
                <w:lang w:eastAsia="en-US"/>
              </w:rPr>
              <w:t>.</w:t>
            </w:r>
            <w:r w:rsidR="00C57F34" w:rsidRPr="00D74A63">
              <w:rPr>
                <w:rFonts w:cs="Calibri"/>
                <w:lang w:eastAsia="en-US"/>
              </w:rPr>
              <w:t xml:space="preserve"> </w:t>
            </w:r>
          </w:p>
          <w:p w14:paraId="5D8FD1AF" w14:textId="06738813" w:rsidR="00D73EEF" w:rsidRPr="00D74A63" w:rsidRDefault="00D73EEF" w:rsidP="004B0CFD">
            <w:pPr>
              <w:pStyle w:val="TableBullet"/>
              <w:rPr>
                <w:rFonts w:cs="Calibri"/>
                <w:lang w:eastAsia="en-US"/>
              </w:rPr>
            </w:pPr>
            <w:r w:rsidRPr="00D74A63">
              <w:rPr>
                <w:rFonts w:cs="Calibri"/>
                <w:lang w:eastAsia="en-US"/>
              </w:rPr>
              <w:t xml:space="preserve">Costs of dealing with </w:t>
            </w:r>
            <w:r w:rsidR="00685242" w:rsidRPr="00D74A63">
              <w:rPr>
                <w:rFonts w:cs="Calibri"/>
                <w:lang w:eastAsia="en-US"/>
              </w:rPr>
              <w:t xml:space="preserve">unauthorised </w:t>
            </w:r>
            <w:r w:rsidRPr="00D74A63">
              <w:rPr>
                <w:rFonts w:cs="Calibri"/>
                <w:lang w:eastAsia="en-US"/>
              </w:rPr>
              <w:t xml:space="preserve">stockpiles </w:t>
            </w:r>
            <w:r w:rsidR="001B134A" w:rsidRPr="00D74A63">
              <w:rPr>
                <w:rFonts w:cs="Calibri"/>
                <w:lang w:eastAsia="en-US"/>
              </w:rPr>
              <w:t xml:space="preserve">may fall </w:t>
            </w:r>
            <w:r w:rsidR="00613DD7" w:rsidRPr="00D74A63">
              <w:rPr>
                <w:rFonts w:cs="Calibri"/>
                <w:lang w:eastAsia="en-US"/>
              </w:rPr>
              <w:t xml:space="preserve">on </w:t>
            </w:r>
            <w:r w:rsidR="001B134A" w:rsidRPr="00D74A63">
              <w:rPr>
                <w:rFonts w:cs="Calibri"/>
                <w:lang w:eastAsia="en-US"/>
              </w:rPr>
              <w:t>c</w:t>
            </w:r>
            <w:r w:rsidRPr="00D74A63">
              <w:rPr>
                <w:rFonts w:cs="Calibri"/>
                <w:lang w:eastAsia="en-US"/>
              </w:rPr>
              <w:t xml:space="preserve">ouncils and </w:t>
            </w:r>
            <w:proofErr w:type="gramStart"/>
            <w:r w:rsidRPr="00D74A63">
              <w:rPr>
                <w:rFonts w:cs="Calibri"/>
                <w:lang w:eastAsia="en-US"/>
              </w:rPr>
              <w:t>land</w:t>
            </w:r>
            <w:r w:rsidR="009850F3" w:rsidRPr="00D74A63">
              <w:rPr>
                <w:rFonts w:cs="Calibri"/>
                <w:lang w:eastAsia="en-US"/>
              </w:rPr>
              <w:t> </w:t>
            </w:r>
            <w:r w:rsidRPr="00D74A63">
              <w:rPr>
                <w:rFonts w:cs="Calibri"/>
                <w:lang w:eastAsia="en-US"/>
              </w:rPr>
              <w:t>owners</w:t>
            </w:r>
            <w:proofErr w:type="gramEnd"/>
            <w:r w:rsidR="00613DD7" w:rsidRPr="00D74A63">
              <w:rPr>
                <w:rFonts w:cs="Calibri"/>
                <w:lang w:eastAsia="en-US"/>
              </w:rPr>
              <w:t xml:space="preserve">, rather than those responsible for the </w:t>
            </w:r>
            <w:r w:rsidR="008059A0" w:rsidRPr="00D74A63">
              <w:rPr>
                <w:rFonts w:cs="Calibri"/>
                <w:lang w:eastAsia="en-US"/>
              </w:rPr>
              <w:t>creation of the stockpile</w:t>
            </w:r>
            <w:r w:rsidRPr="00D74A63">
              <w:rPr>
                <w:rFonts w:cs="Calibri"/>
                <w:lang w:eastAsia="en-US"/>
              </w:rPr>
              <w:t>.</w:t>
            </w:r>
          </w:p>
          <w:p w14:paraId="716BFE8A" w14:textId="2C781D1E" w:rsidR="00D73EEF" w:rsidRPr="00D74A63" w:rsidRDefault="00D73EEF" w:rsidP="004B0CFD">
            <w:pPr>
              <w:pStyle w:val="TableBullet"/>
              <w:rPr>
                <w:rFonts w:cs="Calibri"/>
                <w:lang w:eastAsia="en-US"/>
              </w:rPr>
            </w:pPr>
            <w:r w:rsidRPr="00D74A63">
              <w:rPr>
                <w:rFonts w:cs="Calibri"/>
                <w:lang w:eastAsia="en-US"/>
              </w:rPr>
              <w:t>Responsible tyre collectors may continue to be undercut b</w:t>
            </w:r>
            <w:r w:rsidR="002A7400" w:rsidRPr="00D74A63">
              <w:rPr>
                <w:rFonts w:cs="Calibri"/>
                <w:lang w:eastAsia="en-US"/>
              </w:rPr>
              <w:t>y</w:t>
            </w:r>
            <w:r w:rsidRPr="00D74A63">
              <w:rPr>
                <w:rFonts w:cs="Calibri"/>
                <w:lang w:eastAsia="en-US"/>
              </w:rPr>
              <w:t xml:space="preserve"> irresponsible ones</w:t>
            </w:r>
            <w:r w:rsidR="00A23601" w:rsidRPr="00D74A63">
              <w:rPr>
                <w:rFonts w:cs="Calibri"/>
                <w:lang w:eastAsia="en-US"/>
              </w:rPr>
              <w:t xml:space="preserve"> if there are few</w:t>
            </w:r>
            <w:r w:rsidR="000E32B0" w:rsidRPr="00D74A63">
              <w:rPr>
                <w:rFonts w:cs="Calibri"/>
                <w:lang w:eastAsia="en-US"/>
              </w:rPr>
              <w:t xml:space="preserve"> or </w:t>
            </w:r>
            <w:r w:rsidR="00A549D3" w:rsidRPr="00D74A63">
              <w:rPr>
                <w:rFonts w:cs="Calibri"/>
                <w:lang w:eastAsia="en-US"/>
              </w:rPr>
              <w:t>no</w:t>
            </w:r>
            <w:r w:rsidR="00A23601" w:rsidRPr="00D74A63">
              <w:rPr>
                <w:rFonts w:cs="Calibri"/>
                <w:lang w:eastAsia="en-US"/>
              </w:rPr>
              <w:t xml:space="preserve"> consequences for </w:t>
            </w:r>
            <w:r w:rsidR="00A549D3" w:rsidRPr="00D74A63">
              <w:rPr>
                <w:rFonts w:cs="Calibri"/>
                <w:lang w:eastAsia="en-US"/>
              </w:rPr>
              <w:t>failing to manage</w:t>
            </w:r>
            <w:r w:rsidR="00587805" w:rsidRPr="00D74A63">
              <w:rPr>
                <w:rFonts w:cs="Calibri"/>
                <w:lang w:eastAsia="en-US"/>
              </w:rPr>
              <w:t xml:space="preserve"> an outdoor tyre stockpile in accordance with best practice</w:t>
            </w:r>
            <w:r w:rsidR="00124AFE" w:rsidRPr="00D74A63">
              <w:rPr>
                <w:rFonts w:cs="Calibri"/>
                <w:lang w:eastAsia="en-US"/>
              </w:rPr>
              <w:t xml:space="preserve"> and it is cheaper to store the tyres in inappropriate locations</w:t>
            </w:r>
            <w:r w:rsidR="00A55270" w:rsidRPr="00D74A63">
              <w:rPr>
                <w:rFonts w:cs="Calibri"/>
                <w:lang w:eastAsia="en-US"/>
              </w:rPr>
              <w:t xml:space="preserve"> or </w:t>
            </w:r>
            <w:r w:rsidR="00DC10DC" w:rsidRPr="00D74A63">
              <w:rPr>
                <w:rFonts w:cs="Calibri"/>
                <w:lang w:eastAsia="en-US"/>
              </w:rPr>
              <w:t>formations</w:t>
            </w:r>
            <w:r w:rsidRPr="00D74A63">
              <w:rPr>
                <w:rFonts w:cs="Calibri"/>
                <w:lang w:eastAsia="en-US"/>
              </w:rPr>
              <w:t xml:space="preserve">. </w:t>
            </w:r>
          </w:p>
          <w:p w14:paraId="3C24CAE9" w14:textId="11B36741" w:rsidR="00D73EEF" w:rsidRPr="00D74A63" w:rsidRDefault="00D73EEF" w:rsidP="004B0CFD">
            <w:pPr>
              <w:pStyle w:val="TableTextbold"/>
              <w:rPr>
                <w:rFonts w:cs="Calibri"/>
                <w:lang w:eastAsia="en-US"/>
              </w:rPr>
            </w:pPr>
            <w:r w:rsidRPr="00D74A63">
              <w:rPr>
                <w:rFonts w:cs="Calibri"/>
                <w:lang w:eastAsia="en-US"/>
              </w:rPr>
              <w:t>Social</w:t>
            </w:r>
          </w:p>
          <w:p w14:paraId="3CFDA753" w14:textId="2A9089B8" w:rsidR="00BB4C83" w:rsidRPr="00D74A63" w:rsidRDefault="00D73EEF" w:rsidP="00403016">
            <w:pPr>
              <w:pStyle w:val="TableBullet"/>
              <w:rPr>
                <w:rFonts w:cs="Calibri"/>
                <w:b/>
                <w:i/>
                <w:lang w:eastAsia="en-US"/>
              </w:rPr>
            </w:pPr>
            <w:r w:rsidRPr="00D74A63">
              <w:rPr>
                <w:rFonts w:cs="Calibri"/>
                <w:lang w:eastAsia="en-US"/>
              </w:rPr>
              <w:t xml:space="preserve">Continued risks to the community </w:t>
            </w:r>
            <w:r w:rsidR="002E5C58" w:rsidRPr="00D74A63">
              <w:rPr>
                <w:rFonts w:cs="Calibri"/>
                <w:lang w:eastAsia="en-US"/>
              </w:rPr>
              <w:t xml:space="preserve">and human health </w:t>
            </w:r>
            <w:r w:rsidR="00DE25BE" w:rsidRPr="00D74A63">
              <w:rPr>
                <w:rFonts w:cs="Calibri"/>
                <w:lang w:eastAsia="en-US"/>
              </w:rPr>
              <w:t xml:space="preserve">from </w:t>
            </w:r>
            <w:r w:rsidR="006C79AB" w:rsidRPr="00D74A63">
              <w:rPr>
                <w:rFonts w:cs="Calibri"/>
                <w:lang w:eastAsia="en-US"/>
              </w:rPr>
              <w:t xml:space="preserve">tyre </w:t>
            </w:r>
            <w:r w:rsidRPr="00D74A63">
              <w:rPr>
                <w:rFonts w:cs="Calibri"/>
                <w:lang w:eastAsia="en-US"/>
              </w:rPr>
              <w:t>fire</w:t>
            </w:r>
            <w:r w:rsidR="006C79AB" w:rsidRPr="00D74A63">
              <w:rPr>
                <w:rFonts w:cs="Calibri"/>
                <w:lang w:eastAsia="en-US"/>
              </w:rPr>
              <w:t>s</w:t>
            </w:r>
            <w:r w:rsidRPr="00D74A63">
              <w:rPr>
                <w:rFonts w:cs="Calibri"/>
                <w:lang w:eastAsia="en-US"/>
              </w:rPr>
              <w:t>, adverse visual and amenity effects, and pests from unmanaged outdoor tyre storage.</w:t>
            </w:r>
            <w:r w:rsidR="00412BE6" w:rsidRPr="00D74A63">
              <w:rPr>
                <w:rFonts w:cs="Calibri"/>
                <w:lang w:eastAsia="en-US"/>
              </w:rPr>
              <w:t xml:space="preserve"> </w:t>
            </w:r>
          </w:p>
        </w:tc>
        <w:tc>
          <w:tcPr>
            <w:tcW w:w="1386" w:type="pct"/>
            <w:gridSpan w:val="2"/>
            <w:tcBorders>
              <w:top w:val="nil"/>
              <w:left w:val="single" w:sz="4" w:space="0" w:color="1C556C"/>
              <w:bottom w:val="single" w:sz="4" w:space="0" w:color="1C556C"/>
              <w:right w:val="single" w:sz="4" w:space="0" w:color="1C556C"/>
            </w:tcBorders>
          </w:tcPr>
          <w:p w14:paraId="06737F38" w14:textId="77777777" w:rsidR="00D73EEF" w:rsidRPr="00D74A63" w:rsidRDefault="00D73EEF" w:rsidP="004B0CFD">
            <w:pPr>
              <w:pStyle w:val="TableTextbold"/>
              <w:rPr>
                <w:rFonts w:cs="Calibri"/>
                <w:lang w:eastAsia="en-US"/>
              </w:rPr>
            </w:pPr>
            <w:r w:rsidRPr="00D74A63">
              <w:rPr>
                <w:rFonts w:cs="Calibri"/>
                <w:lang w:eastAsia="en-US"/>
              </w:rPr>
              <w:lastRenderedPageBreak/>
              <w:t xml:space="preserve">Environmental </w:t>
            </w:r>
          </w:p>
          <w:p w14:paraId="17E443F7" w14:textId="1701E496" w:rsidR="00D73EEF" w:rsidRPr="00D74A63" w:rsidRDefault="00D73EEF" w:rsidP="004B0CFD">
            <w:pPr>
              <w:pStyle w:val="TableBullet"/>
              <w:rPr>
                <w:rFonts w:cs="Calibri"/>
                <w:lang w:eastAsia="en-US"/>
              </w:rPr>
            </w:pPr>
            <w:r w:rsidRPr="00D74A63">
              <w:rPr>
                <w:rFonts w:cs="Calibri"/>
                <w:lang w:eastAsia="en-US"/>
              </w:rPr>
              <w:t>N</w:t>
            </w:r>
            <w:r w:rsidR="00BA3EB4" w:rsidRPr="00D74A63">
              <w:rPr>
                <w:rFonts w:cs="Calibri"/>
                <w:lang w:eastAsia="en-US"/>
              </w:rPr>
              <w:t>ot applicable.</w:t>
            </w:r>
          </w:p>
          <w:p w14:paraId="010AAA72" w14:textId="77777777" w:rsidR="00D73EEF" w:rsidRPr="00D74A63" w:rsidRDefault="00D73EEF" w:rsidP="004B0CFD">
            <w:pPr>
              <w:pStyle w:val="TableTextbold"/>
              <w:rPr>
                <w:rFonts w:cs="Calibri"/>
                <w:lang w:eastAsia="en-US"/>
              </w:rPr>
            </w:pPr>
            <w:r w:rsidRPr="00D74A63">
              <w:rPr>
                <w:rFonts w:cs="Calibri"/>
                <w:lang w:eastAsia="en-US"/>
              </w:rPr>
              <w:t xml:space="preserve">Economic </w:t>
            </w:r>
          </w:p>
          <w:p w14:paraId="1139752A" w14:textId="3EAB1C6B" w:rsidR="00D73EEF" w:rsidRPr="00D74A63" w:rsidRDefault="0066609F" w:rsidP="004B0CFD">
            <w:pPr>
              <w:pStyle w:val="TableBullet"/>
              <w:rPr>
                <w:rFonts w:cs="Calibri"/>
                <w:lang w:eastAsia="en-US"/>
              </w:rPr>
            </w:pPr>
            <w:r w:rsidRPr="00D74A63">
              <w:rPr>
                <w:rFonts w:cs="Calibri"/>
                <w:lang w:eastAsia="en-US"/>
              </w:rPr>
              <w:t>Fewer</w:t>
            </w:r>
            <w:r w:rsidR="00CC5E96" w:rsidRPr="00D74A63">
              <w:rPr>
                <w:rFonts w:cs="Calibri"/>
                <w:lang w:eastAsia="en-US"/>
              </w:rPr>
              <w:t xml:space="preserve"> compliance costs for </w:t>
            </w:r>
            <w:r w:rsidR="00D73EEF" w:rsidRPr="00D74A63">
              <w:rPr>
                <w:rFonts w:cs="Calibri"/>
                <w:lang w:eastAsia="en-US"/>
              </w:rPr>
              <w:t>end</w:t>
            </w:r>
            <w:r w:rsidR="00CC5E96" w:rsidRPr="00D74A63">
              <w:rPr>
                <w:rFonts w:cs="Calibri"/>
                <w:lang w:eastAsia="en-US"/>
              </w:rPr>
              <w:t>-</w:t>
            </w:r>
            <w:r w:rsidR="00D73EEF" w:rsidRPr="00D74A63">
              <w:rPr>
                <w:rFonts w:cs="Calibri"/>
                <w:lang w:eastAsia="en-US"/>
              </w:rPr>
              <w:t>of</w:t>
            </w:r>
            <w:r w:rsidR="00CC5E96" w:rsidRPr="00D74A63">
              <w:rPr>
                <w:rFonts w:cs="Calibri"/>
                <w:lang w:eastAsia="en-US"/>
              </w:rPr>
              <w:t>-</w:t>
            </w:r>
            <w:r w:rsidR="00D73EEF" w:rsidRPr="00D74A63">
              <w:rPr>
                <w:rFonts w:cs="Calibri"/>
                <w:lang w:eastAsia="en-US"/>
              </w:rPr>
              <w:t>life tyre collectors, recyclers and processers</w:t>
            </w:r>
            <w:r w:rsidR="00CC5E96" w:rsidRPr="00D74A63">
              <w:rPr>
                <w:rFonts w:cs="Calibri"/>
                <w:lang w:eastAsia="en-US"/>
              </w:rPr>
              <w:t xml:space="preserve"> (compared </w:t>
            </w:r>
            <w:r w:rsidR="00BA3EB4" w:rsidRPr="00D74A63">
              <w:rPr>
                <w:rFonts w:cs="Calibri"/>
                <w:lang w:eastAsia="en-US"/>
              </w:rPr>
              <w:t xml:space="preserve">with </w:t>
            </w:r>
            <w:r w:rsidR="00CC5E96" w:rsidRPr="00D74A63">
              <w:rPr>
                <w:rFonts w:cs="Calibri"/>
                <w:lang w:eastAsia="en-US"/>
              </w:rPr>
              <w:t>other o</w:t>
            </w:r>
            <w:r w:rsidR="00365846" w:rsidRPr="00D74A63">
              <w:rPr>
                <w:rFonts w:cs="Calibri"/>
                <w:lang w:eastAsia="en-US"/>
              </w:rPr>
              <w:t>ptions)</w:t>
            </w:r>
            <w:r w:rsidR="00B3569F" w:rsidRPr="00D74A63">
              <w:rPr>
                <w:rFonts w:cs="Calibri"/>
                <w:lang w:eastAsia="en-US"/>
              </w:rPr>
              <w:t>.</w:t>
            </w:r>
          </w:p>
          <w:p w14:paraId="64508401" w14:textId="29AD3400" w:rsidR="00D73EEF" w:rsidRPr="00D74A63" w:rsidRDefault="00D73EEF" w:rsidP="004B0CFD">
            <w:pPr>
              <w:pStyle w:val="TableBullet"/>
              <w:rPr>
                <w:rFonts w:cs="Calibri"/>
                <w:lang w:eastAsia="en-US"/>
              </w:rPr>
            </w:pPr>
            <w:r w:rsidRPr="00D74A63">
              <w:rPr>
                <w:rFonts w:cs="Calibri"/>
                <w:lang w:eastAsia="en-US"/>
              </w:rPr>
              <w:t>L</w:t>
            </w:r>
            <w:r w:rsidR="00365846" w:rsidRPr="00D74A63">
              <w:rPr>
                <w:rFonts w:cs="Calibri"/>
                <w:lang w:eastAsia="en-US"/>
              </w:rPr>
              <w:t xml:space="preserve">ess administrative costs for regional councils (compared </w:t>
            </w:r>
            <w:r w:rsidR="00B3569F" w:rsidRPr="00D74A63">
              <w:rPr>
                <w:rFonts w:cs="Calibri"/>
                <w:lang w:eastAsia="en-US"/>
              </w:rPr>
              <w:t>with</w:t>
            </w:r>
            <w:r w:rsidR="00365846" w:rsidRPr="00D74A63">
              <w:rPr>
                <w:rFonts w:cs="Calibri"/>
                <w:lang w:eastAsia="en-US"/>
              </w:rPr>
              <w:t xml:space="preserve"> </w:t>
            </w:r>
            <w:r w:rsidR="00CE6C1D" w:rsidRPr="00D74A63">
              <w:rPr>
                <w:rFonts w:cs="Calibri"/>
                <w:lang w:eastAsia="en-US"/>
              </w:rPr>
              <w:t>other options)</w:t>
            </w:r>
            <w:r w:rsidR="005A31CF" w:rsidRPr="00D74A63">
              <w:rPr>
                <w:rFonts w:cs="Calibri"/>
                <w:lang w:eastAsia="en-US"/>
              </w:rPr>
              <w:t xml:space="preserve">. </w:t>
            </w:r>
            <w:r w:rsidR="00467EA1" w:rsidRPr="00D74A63">
              <w:rPr>
                <w:rFonts w:cs="Calibri"/>
                <w:lang w:eastAsia="en-US"/>
              </w:rPr>
              <w:t xml:space="preserve">However, </w:t>
            </w:r>
            <w:r w:rsidR="00CE6C1D" w:rsidRPr="00D74A63">
              <w:rPr>
                <w:rFonts w:cs="Calibri"/>
                <w:lang w:eastAsia="en-US"/>
              </w:rPr>
              <w:t xml:space="preserve">this is potentially offset </w:t>
            </w:r>
            <w:r w:rsidR="005A31CF" w:rsidRPr="00D74A63">
              <w:rPr>
                <w:rFonts w:cs="Calibri"/>
                <w:lang w:eastAsia="en-US"/>
              </w:rPr>
              <w:t xml:space="preserve">by higher enforcement costs due to the challenges of relying on general enforcement provisions in the RMA. </w:t>
            </w:r>
          </w:p>
          <w:p w14:paraId="10017371" w14:textId="77777777" w:rsidR="00D73EEF" w:rsidRPr="00D74A63" w:rsidRDefault="00D73EEF" w:rsidP="004B0CFD">
            <w:pPr>
              <w:pStyle w:val="TableTextbold"/>
              <w:rPr>
                <w:rFonts w:cs="Calibri"/>
                <w:lang w:eastAsia="en-US"/>
              </w:rPr>
            </w:pPr>
            <w:r w:rsidRPr="00D74A63">
              <w:rPr>
                <w:rFonts w:cs="Calibri"/>
                <w:lang w:eastAsia="en-US"/>
              </w:rPr>
              <w:t>Social</w:t>
            </w:r>
          </w:p>
          <w:p w14:paraId="22B66422" w14:textId="74B09D04" w:rsidR="00D73EEF" w:rsidRPr="00D74A63" w:rsidRDefault="00D73EEF" w:rsidP="004B0CFD">
            <w:pPr>
              <w:pStyle w:val="TableBullet"/>
              <w:rPr>
                <w:rFonts w:cs="Calibri"/>
                <w:lang w:eastAsia="en-US"/>
              </w:rPr>
            </w:pPr>
            <w:r w:rsidRPr="00D74A63">
              <w:rPr>
                <w:rFonts w:cs="Calibri"/>
                <w:lang w:eastAsia="en-US"/>
              </w:rPr>
              <w:t>N</w:t>
            </w:r>
            <w:r w:rsidR="00B3569F" w:rsidRPr="00D74A63">
              <w:rPr>
                <w:rFonts w:cs="Calibri"/>
                <w:lang w:eastAsia="en-US"/>
              </w:rPr>
              <w:t>ot applicable.</w:t>
            </w:r>
          </w:p>
          <w:p w14:paraId="1DE14ABF" w14:textId="77777777" w:rsidR="00D73EEF" w:rsidRPr="00D74A63" w:rsidRDefault="00D73EEF" w:rsidP="004B0CFD">
            <w:pPr>
              <w:pStyle w:val="TableTextbold"/>
              <w:rPr>
                <w:rFonts w:cs="Calibri"/>
                <w:lang w:eastAsia="en-US"/>
              </w:rPr>
            </w:pPr>
            <w:r w:rsidRPr="00D74A63">
              <w:rPr>
                <w:rFonts w:cs="Calibri"/>
                <w:lang w:eastAsia="en-US"/>
              </w:rPr>
              <w:t>Cultural</w:t>
            </w:r>
          </w:p>
          <w:p w14:paraId="60C07AB5" w14:textId="3684AB6C" w:rsidR="00BB7396" w:rsidRPr="00D74A63" w:rsidRDefault="00B3569F" w:rsidP="004B0CFD">
            <w:pPr>
              <w:pStyle w:val="TableBullet"/>
              <w:rPr>
                <w:rFonts w:cs="Calibri"/>
                <w:lang w:eastAsia="en-US"/>
              </w:rPr>
            </w:pPr>
            <w:r w:rsidRPr="00D74A63">
              <w:rPr>
                <w:rFonts w:cs="Calibri"/>
                <w:lang w:eastAsia="en-US"/>
              </w:rPr>
              <w:t>Not applicable.</w:t>
            </w:r>
          </w:p>
        </w:tc>
        <w:tc>
          <w:tcPr>
            <w:tcW w:w="1471" w:type="pct"/>
            <w:tcBorders>
              <w:top w:val="nil"/>
              <w:left w:val="single" w:sz="4" w:space="0" w:color="1C556C"/>
              <w:bottom w:val="single" w:sz="4" w:space="0" w:color="1C556C"/>
            </w:tcBorders>
          </w:tcPr>
          <w:p w14:paraId="64ED480A" w14:textId="0A867E98" w:rsidR="00D73EEF" w:rsidRPr="00D74A63" w:rsidRDefault="00B3569F" w:rsidP="00DE34C4">
            <w:pPr>
              <w:pStyle w:val="TableText"/>
              <w:spacing w:line="30" w:lineRule="atLeast"/>
              <w:rPr>
                <w:rFonts w:cs="Calibri"/>
                <w:lang w:eastAsia="en-US"/>
              </w:rPr>
            </w:pPr>
            <w:r w:rsidRPr="00D74A63">
              <w:rPr>
                <w:rFonts w:cs="Calibri"/>
                <w:lang w:eastAsia="en-US"/>
              </w:rPr>
              <w:t>S</w:t>
            </w:r>
            <w:r w:rsidR="00D73EEF" w:rsidRPr="00D74A63">
              <w:rPr>
                <w:rFonts w:cs="Calibri"/>
                <w:lang w:eastAsia="en-US"/>
              </w:rPr>
              <w:t xml:space="preserve">ignificant gaps </w:t>
            </w:r>
            <w:r w:rsidRPr="00D74A63">
              <w:rPr>
                <w:rFonts w:cs="Calibri"/>
                <w:lang w:eastAsia="en-US"/>
              </w:rPr>
              <w:t xml:space="preserve">exist </w:t>
            </w:r>
            <w:r w:rsidR="00D73EEF" w:rsidRPr="00D74A63">
              <w:rPr>
                <w:rFonts w:cs="Calibri"/>
                <w:lang w:eastAsia="en-US"/>
              </w:rPr>
              <w:t xml:space="preserve">in the evidence on the extent and scale of outdoor tyre storage and </w:t>
            </w:r>
            <w:r w:rsidR="00E3218D" w:rsidRPr="00D74A63">
              <w:rPr>
                <w:rFonts w:cs="Calibri"/>
                <w:lang w:eastAsia="en-US"/>
              </w:rPr>
              <w:t>the</w:t>
            </w:r>
            <w:r w:rsidR="00D73EEF" w:rsidRPr="00D74A63">
              <w:rPr>
                <w:rFonts w:cs="Calibri"/>
                <w:lang w:eastAsia="en-US"/>
              </w:rPr>
              <w:t xml:space="preserve"> actual impact this is having on the environment at the national, regional and local level. The available information on outdoor tyre storage remains largely anecdotal</w:t>
            </w:r>
            <w:r w:rsidR="00E7356B" w:rsidRPr="00D74A63">
              <w:rPr>
                <w:rFonts w:cs="Calibri"/>
                <w:lang w:eastAsia="en-US"/>
              </w:rPr>
              <w:t>,</w:t>
            </w:r>
            <w:r w:rsidR="00D73EEF" w:rsidRPr="00D74A63">
              <w:rPr>
                <w:rFonts w:cs="Calibri"/>
                <w:lang w:eastAsia="en-US"/>
              </w:rPr>
              <w:t xml:space="preserve"> despite research undertaken to </w:t>
            </w:r>
            <w:r w:rsidR="00A33FC4" w:rsidRPr="00D74A63">
              <w:rPr>
                <w:rFonts w:cs="Calibri"/>
                <w:lang w:eastAsia="en-US"/>
              </w:rPr>
              <w:t xml:space="preserve">obtain </w:t>
            </w:r>
            <w:r w:rsidR="00D73EEF" w:rsidRPr="00D74A63">
              <w:rPr>
                <w:rFonts w:cs="Calibri"/>
                <w:lang w:eastAsia="en-US"/>
              </w:rPr>
              <w:t>more detailed information, including surveys of regional councils. Feedback from regional councils in 2019 suggests outdoor tyre storage is a significant issue in some regions (Auckland, Waikato, Bay of Plenty and Canterbury) but not other</w:t>
            </w:r>
            <w:r w:rsidR="00436295" w:rsidRPr="00D74A63">
              <w:rPr>
                <w:rFonts w:cs="Calibri"/>
                <w:lang w:eastAsia="en-US"/>
              </w:rPr>
              <w:t>s</w:t>
            </w:r>
            <w:r w:rsidR="00D73EEF" w:rsidRPr="00D74A63">
              <w:rPr>
                <w:rFonts w:cs="Calibri"/>
                <w:lang w:eastAsia="en-US"/>
              </w:rPr>
              <w:t xml:space="preserve"> throughout New</w:t>
            </w:r>
            <w:r w:rsidR="00540AB7" w:rsidRPr="00D74A63">
              <w:rPr>
                <w:rFonts w:cs="Calibri"/>
                <w:lang w:eastAsia="en-US"/>
              </w:rPr>
              <w:t> </w:t>
            </w:r>
            <w:r w:rsidR="00D73EEF" w:rsidRPr="00D74A63">
              <w:rPr>
                <w:rFonts w:cs="Calibri"/>
                <w:lang w:eastAsia="en-US"/>
              </w:rPr>
              <w:t>Zealand.</w:t>
            </w:r>
          </w:p>
          <w:p w14:paraId="0C0F9EE7" w14:textId="15D64052" w:rsidR="008C59C0" w:rsidRPr="00D74A63" w:rsidRDefault="001E7F1E" w:rsidP="00DE34C4">
            <w:pPr>
              <w:pStyle w:val="TableText"/>
              <w:spacing w:line="30" w:lineRule="atLeast"/>
              <w:rPr>
                <w:rFonts w:cs="Calibri"/>
                <w:lang w:eastAsia="en-US"/>
              </w:rPr>
            </w:pPr>
            <w:r w:rsidRPr="00D74A63">
              <w:rPr>
                <w:rFonts w:cs="Calibri"/>
                <w:lang w:eastAsia="en-US"/>
              </w:rPr>
              <w:t>While information on the extent of the problem</w:t>
            </w:r>
            <w:r w:rsidR="00783AA8" w:rsidRPr="00D74A63">
              <w:rPr>
                <w:rFonts w:cs="Calibri"/>
                <w:lang w:eastAsia="en-US"/>
              </w:rPr>
              <w:t xml:space="preserve"> is insufficient</w:t>
            </w:r>
            <w:r w:rsidRPr="00D74A63">
              <w:rPr>
                <w:rFonts w:cs="Calibri"/>
                <w:lang w:eastAsia="en-US"/>
              </w:rPr>
              <w:t xml:space="preserve">, the risk of not acting </w:t>
            </w:r>
            <w:r w:rsidR="00ED0315" w:rsidRPr="00D74A63">
              <w:rPr>
                <w:rFonts w:cs="Calibri"/>
                <w:lang w:eastAsia="en-US"/>
              </w:rPr>
              <w:t>is potentially significant in certain circumstances. Unmanaged outdoor tyre storage can present significant risks to the environment</w:t>
            </w:r>
            <w:r w:rsidR="008462F1" w:rsidRPr="00D74A63">
              <w:rPr>
                <w:rFonts w:cs="Calibri"/>
                <w:lang w:eastAsia="en-US"/>
              </w:rPr>
              <w:t xml:space="preserve"> and human health, especially in the</w:t>
            </w:r>
            <w:r w:rsidR="00540AB7" w:rsidRPr="00D74A63">
              <w:rPr>
                <w:rFonts w:cs="Calibri"/>
                <w:lang w:eastAsia="en-US"/>
              </w:rPr>
              <w:t> </w:t>
            </w:r>
            <w:r w:rsidR="008462F1" w:rsidRPr="00D74A63">
              <w:rPr>
                <w:rFonts w:cs="Calibri"/>
                <w:lang w:eastAsia="en-US"/>
              </w:rPr>
              <w:t>event of a fire</w:t>
            </w:r>
            <w:r w:rsidR="006F4659" w:rsidRPr="00D74A63">
              <w:rPr>
                <w:rFonts w:cs="Calibri"/>
                <w:lang w:eastAsia="en-US"/>
              </w:rPr>
              <w:t>,</w:t>
            </w:r>
            <w:r w:rsidR="008462F1" w:rsidRPr="00D74A63">
              <w:rPr>
                <w:rFonts w:cs="Calibri"/>
                <w:lang w:eastAsia="en-US"/>
              </w:rPr>
              <w:t xml:space="preserve"> as </w:t>
            </w:r>
            <w:r w:rsidR="006A2DBC" w:rsidRPr="00D74A63">
              <w:rPr>
                <w:rFonts w:cs="Calibri"/>
                <w:lang w:eastAsia="en-US"/>
              </w:rPr>
              <w:t xml:space="preserve">evidenced </w:t>
            </w:r>
            <w:r w:rsidR="00D73EEF" w:rsidRPr="00D74A63">
              <w:rPr>
                <w:rFonts w:cs="Calibri"/>
                <w:lang w:eastAsia="en-US"/>
              </w:rPr>
              <w:t xml:space="preserve">by a number of large tyre pile fires in recent years. </w:t>
            </w:r>
            <w:r w:rsidR="00E97C56" w:rsidRPr="00D74A63">
              <w:rPr>
                <w:rFonts w:cs="Calibri"/>
                <w:lang w:eastAsia="en-US"/>
              </w:rPr>
              <w:t>Environmental issues may also increase in frequency and severity over time</w:t>
            </w:r>
            <w:r w:rsidR="00BA77F4" w:rsidRPr="00D74A63">
              <w:rPr>
                <w:rFonts w:cs="Calibri"/>
                <w:lang w:eastAsia="en-US"/>
              </w:rPr>
              <w:t xml:space="preserve"> as</w:t>
            </w:r>
            <w:r w:rsidR="00A024F3" w:rsidRPr="00D74A63">
              <w:rPr>
                <w:rFonts w:cs="Calibri"/>
                <w:lang w:eastAsia="en-US"/>
              </w:rPr>
              <w:t xml:space="preserve"> the</w:t>
            </w:r>
            <w:r w:rsidR="00BA77F4" w:rsidRPr="00D74A63">
              <w:rPr>
                <w:rFonts w:cs="Calibri"/>
                <w:lang w:eastAsia="en-US"/>
              </w:rPr>
              <w:t xml:space="preserve"> volume of tyres imported into New</w:t>
            </w:r>
            <w:r w:rsidR="00540AB7" w:rsidRPr="00D74A63">
              <w:rPr>
                <w:rFonts w:cs="Calibri"/>
                <w:lang w:eastAsia="en-US"/>
              </w:rPr>
              <w:t> </w:t>
            </w:r>
            <w:r w:rsidR="00BA77F4" w:rsidRPr="00D74A63">
              <w:rPr>
                <w:rFonts w:cs="Calibri"/>
                <w:lang w:eastAsia="en-US"/>
              </w:rPr>
              <w:t xml:space="preserve">Zealand continues to increase, likely resulting in </w:t>
            </w:r>
            <w:r w:rsidR="00AC2312" w:rsidRPr="00D74A63">
              <w:rPr>
                <w:rFonts w:cs="Calibri"/>
                <w:lang w:eastAsia="en-US"/>
              </w:rPr>
              <w:t>increased numbers of outdoor tyre stockpiles.</w:t>
            </w:r>
            <w:r w:rsidR="00D73EEF" w:rsidRPr="00D74A63">
              <w:rPr>
                <w:rFonts w:cs="Calibri"/>
                <w:lang w:eastAsia="en-US"/>
              </w:rPr>
              <w:t xml:space="preserve"> </w:t>
            </w:r>
          </w:p>
          <w:p w14:paraId="56BB5872" w14:textId="58B0A750" w:rsidR="001B79EC" w:rsidRPr="00D74A63" w:rsidRDefault="00D73EEF" w:rsidP="004B0CFD">
            <w:pPr>
              <w:pStyle w:val="TableText"/>
              <w:rPr>
                <w:rFonts w:cs="Calibri"/>
                <w:lang w:eastAsia="en-US"/>
              </w:rPr>
            </w:pPr>
            <w:r w:rsidRPr="00D74A63">
              <w:rPr>
                <w:rFonts w:cs="Calibri"/>
                <w:lang w:eastAsia="en-US"/>
              </w:rPr>
              <w:lastRenderedPageBreak/>
              <w:t>The cost of no</w:t>
            </w:r>
            <w:r w:rsidR="007F2F6C" w:rsidRPr="00D74A63">
              <w:rPr>
                <w:rFonts w:cs="Calibri"/>
                <w:lang w:eastAsia="en-US"/>
              </w:rPr>
              <w:t xml:space="preserve">t acting under the status quo option is therefore </w:t>
            </w:r>
            <w:r w:rsidRPr="00D74A63">
              <w:rPr>
                <w:rFonts w:cs="Calibri"/>
                <w:lang w:eastAsia="en-US"/>
              </w:rPr>
              <w:t>potentially significant</w:t>
            </w:r>
            <w:r w:rsidR="007F2F6C" w:rsidRPr="00D74A63">
              <w:rPr>
                <w:rFonts w:cs="Calibri"/>
                <w:lang w:eastAsia="en-US"/>
              </w:rPr>
              <w:t xml:space="preserve"> in certain circumstances</w:t>
            </w:r>
            <w:r w:rsidR="00447928" w:rsidRPr="00D74A63">
              <w:rPr>
                <w:rFonts w:cs="Calibri"/>
                <w:lang w:eastAsia="en-US"/>
              </w:rPr>
              <w:t xml:space="preserve"> and likely to increase over time</w:t>
            </w:r>
            <w:r w:rsidRPr="00D74A63">
              <w:rPr>
                <w:rFonts w:cs="Calibri"/>
                <w:lang w:eastAsia="en-US"/>
              </w:rPr>
              <w:t xml:space="preserve">. </w:t>
            </w:r>
          </w:p>
        </w:tc>
      </w:tr>
      <w:tr w:rsidR="00403016" w:rsidRPr="00D74A63" w14:paraId="58592A15" w14:textId="77777777" w:rsidTr="005C5E7B">
        <w:tc>
          <w:tcPr>
            <w:tcW w:w="734" w:type="pct"/>
            <w:tcBorders>
              <w:top w:val="single" w:sz="4" w:space="0" w:color="1C556C"/>
            </w:tcBorders>
          </w:tcPr>
          <w:p w14:paraId="0AF3808D" w14:textId="77777777" w:rsidR="00403016" w:rsidRPr="00D74A63" w:rsidRDefault="00403016" w:rsidP="00B2764A">
            <w:pPr>
              <w:keepNext/>
              <w:spacing w:before="0" w:after="60" w:line="240" w:lineRule="auto"/>
              <w:jc w:val="left"/>
              <w:rPr>
                <w:rFonts w:eastAsia="Calibri" w:cs="Calibri"/>
                <w:lang w:eastAsia="en-US"/>
              </w:rPr>
            </w:pPr>
          </w:p>
        </w:tc>
        <w:tc>
          <w:tcPr>
            <w:tcW w:w="1409" w:type="pct"/>
            <w:tcBorders>
              <w:top w:val="single" w:sz="4" w:space="0" w:color="1C556C"/>
            </w:tcBorders>
          </w:tcPr>
          <w:p w14:paraId="49264B89" w14:textId="77777777" w:rsidR="00403016" w:rsidRPr="00D74A63" w:rsidRDefault="00403016" w:rsidP="00403016">
            <w:pPr>
              <w:pStyle w:val="TableTextbold"/>
              <w:rPr>
                <w:rFonts w:cs="Calibri"/>
                <w:lang w:eastAsia="en-US"/>
              </w:rPr>
            </w:pPr>
            <w:r w:rsidRPr="00D74A63">
              <w:rPr>
                <w:rFonts w:cs="Calibri"/>
                <w:lang w:eastAsia="en-US"/>
              </w:rPr>
              <w:t>Cultural</w:t>
            </w:r>
          </w:p>
          <w:p w14:paraId="3A975453" w14:textId="5D2C979E" w:rsidR="00403016" w:rsidRPr="00D74A63" w:rsidRDefault="00403016" w:rsidP="00403016">
            <w:pPr>
              <w:pStyle w:val="TableBullet"/>
              <w:rPr>
                <w:rFonts w:cs="Calibri"/>
                <w:lang w:eastAsia="en-US"/>
              </w:rPr>
            </w:pPr>
            <w:r w:rsidRPr="00D74A63">
              <w:rPr>
                <w:rFonts w:cs="Calibri"/>
                <w:lang w:eastAsia="en-US"/>
              </w:rPr>
              <w:t>Unmanaged tyre storage may present risks to water bodies and other sites of significance to Māori.</w:t>
            </w:r>
          </w:p>
        </w:tc>
        <w:tc>
          <w:tcPr>
            <w:tcW w:w="1386" w:type="pct"/>
            <w:gridSpan w:val="2"/>
            <w:tcBorders>
              <w:top w:val="single" w:sz="4" w:space="0" w:color="1C556C"/>
            </w:tcBorders>
          </w:tcPr>
          <w:p w14:paraId="5A8AC958" w14:textId="77777777" w:rsidR="00403016" w:rsidRPr="00D74A63" w:rsidRDefault="00403016" w:rsidP="004B0CFD">
            <w:pPr>
              <w:pStyle w:val="TableTextbold"/>
              <w:rPr>
                <w:rFonts w:cs="Calibri"/>
                <w:lang w:eastAsia="en-US"/>
              </w:rPr>
            </w:pPr>
          </w:p>
        </w:tc>
        <w:tc>
          <w:tcPr>
            <w:tcW w:w="1471" w:type="pct"/>
            <w:tcBorders>
              <w:top w:val="single" w:sz="4" w:space="0" w:color="1C556C"/>
            </w:tcBorders>
          </w:tcPr>
          <w:p w14:paraId="195B22F7" w14:textId="77777777" w:rsidR="00403016" w:rsidRPr="00D74A63" w:rsidDel="00B3569F" w:rsidRDefault="00403016" w:rsidP="00DE34C4">
            <w:pPr>
              <w:pStyle w:val="TableText"/>
              <w:spacing w:line="30" w:lineRule="atLeast"/>
              <w:rPr>
                <w:rFonts w:cs="Calibri"/>
                <w:lang w:eastAsia="en-US"/>
              </w:rPr>
            </w:pPr>
          </w:p>
        </w:tc>
      </w:tr>
      <w:tr w:rsidR="00DC03B4" w:rsidRPr="00D74A63" w14:paraId="6E6AA308" w14:textId="77777777" w:rsidTr="00AE7737">
        <w:tc>
          <w:tcPr>
            <w:tcW w:w="734" w:type="pct"/>
          </w:tcPr>
          <w:p w14:paraId="08F44E02" w14:textId="3ED44B22" w:rsidR="00BB7396" w:rsidRPr="00D74A63" w:rsidRDefault="00D73EEF" w:rsidP="004B0CFD">
            <w:pPr>
              <w:pStyle w:val="TableTextbold"/>
              <w:rPr>
                <w:rFonts w:eastAsia="Calibri" w:cs="Calibri"/>
                <w:i/>
                <w:lang w:eastAsia="en-US"/>
              </w:rPr>
            </w:pPr>
            <w:r w:rsidRPr="00D74A63">
              <w:rPr>
                <w:rFonts w:cs="Calibri"/>
                <w:lang w:eastAsia="en-US"/>
              </w:rPr>
              <w:t>Effectiveness and efficiency</w:t>
            </w:r>
          </w:p>
        </w:tc>
        <w:tc>
          <w:tcPr>
            <w:tcW w:w="2133" w:type="pct"/>
            <w:gridSpan w:val="2"/>
          </w:tcPr>
          <w:p w14:paraId="53834A27" w14:textId="77777777" w:rsidR="00D73EEF" w:rsidRPr="00D74A63" w:rsidRDefault="00D73EEF" w:rsidP="004B0CFD">
            <w:pPr>
              <w:pStyle w:val="TableTextbold"/>
              <w:rPr>
                <w:rFonts w:cs="Calibri"/>
                <w:lang w:eastAsia="en-US"/>
              </w:rPr>
            </w:pPr>
            <w:r w:rsidRPr="00D74A63">
              <w:rPr>
                <w:rFonts w:cs="Calibri"/>
                <w:lang w:eastAsia="en-US"/>
              </w:rPr>
              <w:t xml:space="preserve">Effectiveness </w:t>
            </w:r>
          </w:p>
          <w:p w14:paraId="6EC0931B" w14:textId="7328E600" w:rsidR="00D73EEF" w:rsidRPr="00D74A63" w:rsidRDefault="00D73EEF" w:rsidP="00AD12AD">
            <w:pPr>
              <w:pStyle w:val="TableText"/>
              <w:spacing w:before="0"/>
              <w:rPr>
                <w:rFonts w:cs="Calibri"/>
                <w:lang w:eastAsia="en-US"/>
              </w:rPr>
            </w:pPr>
            <w:r w:rsidRPr="00D74A63">
              <w:rPr>
                <w:rFonts w:cs="Calibri"/>
                <w:lang w:eastAsia="en-US"/>
              </w:rPr>
              <w:t>Based on the above examination of costs, benefits and risks</w:t>
            </w:r>
            <w:r w:rsidR="00EB46C2" w:rsidRPr="00D74A63">
              <w:rPr>
                <w:rFonts w:cs="Calibri"/>
                <w:lang w:eastAsia="en-US"/>
              </w:rPr>
              <w:t xml:space="preserve">, Option 1 </w:t>
            </w:r>
            <w:r w:rsidRPr="00D74A63">
              <w:rPr>
                <w:rFonts w:cs="Calibri"/>
                <w:lang w:eastAsia="en-US"/>
              </w:rPr>
              <w:t xml:space="preserve">is not considered to be the most effective means to achieve the objectives </w:t>
            </w:r>
            <w:r w:rsidR="00C85F47" w:rsidRPr="00D74A63">
              <w:rPr>
                <w:rFonts w:cs="Calibri"/>
                <w:lang w:eastAsia="en-US"/>
              </w:rPr>
              <w:t xml:space="preserve">of the proposal </w:t>
            </w:r>
            <w:r w:rsidRPr="00D74A63">
              <w:rPr>
                <w:rFonts w:cs="Calibri"/>
                <w:lang w:eastAsia="en-US"/>
              </w:rPr>
              <w:t>because:</w:t>
            </w:r>
          </w:p>
          <w:p w14:paraId="6CD863F3" w14:textId="3C47FED5" w:rsidR="00D73EEF" w:rsidRPr="00D74A63" w:rsidRDefault="00A463DA" w:rsidP="004B0CFD">
            <w:pPr>
              <w:pStyle w:val="TableBullet"/>
              <w:rPr>
                <w:rFonts w:cs="Calibri"/>
                <w:lang w:eastAsia="en-US"/>
              </w:rPr>
            </w:pPr>
            <w:r w:rsidRPr="00D74A63">
              <w:rPr>
                <w:rFonts w:cs="Calibri"/>
                <w:lang w:eastAsia="en-US"/>
              </w:rPr>
              <w:t>t</w:t>
            </w:r>
            <w:r w:rsidR="00D73EEF" w:rsidRPr="00D74A63">
              <w:rPr>
                <w:rFonts w:cs="Calibri"/>
                <w:lang w:eastAsia="en-US"/>
              </w:rPr>
              <w:t>he status quo is likely to result in a continued lack of specific provisions in RMA plans to directly deal with the unauthorised storage of tyres</w:t>
            </w:r>
            <w:r w:rsidR="00A537B5" w:rsidRPr="00D74A63">
              <w:rPr>
                <w:rFonts w:cs="Calibri"/>
                <w:lang w:eastAsia="en-US"/>
              </w:rPr>
              <w:t xml:space="preserve"> </w:t>
            </w:r>
            <w:proofErr w:type="gramStart"/>
            <w:r w:rsidR="00A537B5" w:rsidRPr="00D74A63">
              <w:rPr>
                <w:rFonts w:cs="Calibri"/>
                <w:lang w:eastAsia="en-US"/>
              </w:rPr>
              <w:t>outdoors</w:t>
            </w:r>
            <w:proofErr w:type="gramEnd"/>
            <w:r w:rsidR="00D73EEF" w:rsidRPr="00D74A63">
              <w:rPr>
                <w:rFonts w:cs="Calibri"/>
                <w:lang w:eastAsia="en-US"/>
              </w:rPr>
              <w:t xml:space="preserve"> </w:t>
            </w:r>
          </w:p>
          <w:p w14:paraId="447F45E8" w14:textId="1A27F199" w:rsidR="00D73EEF" w:rsidRPr="00D74A63" w:rsidRDefault="00A463DA" w:rsidP="004B0CFD">
            <w:pPr>
              <w:pStyle w:val="TableBullet"/>
              <w:rPr>
                <w:rFonts w:cs="Calibri"/>
                <w:lang w:eastAsia="en-US"/>
              </w:rPr>
            </w:pPr>
            <w:r w:rsidRPr="00D74A63">
              <w:rPr>
                <w:rFonts w:cs="Calibri"/>
                <w:lang w:eastAsia="en-US"/>
              </w:rPr>
              <w:t>t</w:t>
            </w:r>
            <w:r w:rsidR="00D73EEF" w:rsidRPr="00D74A63">
              <w:rPr>
                <w:rFonts w:cs="Calibri"/>
                <w:lang w:eastAsia="en-US"/>
              </w:rPr>
              <w:t xml:space="preserve">he effectiveness of regulatory approaches to appropriately manage </w:t>
            </w:r>
            <w:r w:rsidR="00926583" w:rsidRPr="00D74A63">
              <w:rPr>
                <w:rFonts w:cs="Calibri"/>
                <w:lang w:eastAsia="en-US"/>
              </w:rPr>
              <w:t xml:space="preserve">outdoor tyre storage </w:t>
            </w:r>
            <w:r w:rsidR="00D73EEF" w:rsidRPr="00D74A63">
              <w:rPr>
                <w:rFonts w:cs="Calibri"/>
                <w:lang w:eastAsia="en-US"/>
              </w:rPr>
              <w:t>will continue to vary</w:t>
            </w:r>
            <w:r w:rsidR="00364190" w:rsidRPr="00D74A63">
              <w:rPr>
                <w:rFonts w:cs="Calibri"/>
                <w:lang w:eastAsia="en-US"/>
              </w:rPr>
              <w:t xml:space="preserve"> as will </w:t>
            </w:r>
            <w:r w:rsidR="00265753" w:rsidRPr="00D74A63">
              <w:rPr>
                <w:rFonts w:cs="Calibri"/>
                <w:lang w:eastAsia="en-US"/>
              </w:rPr>
              <w:t xml:space="preserve">the </w:t>
            </w:r>
            <w:r w:rsidR="00D73EEF" w:rsidRPr="00D74A63">
              <w:rPr>
                <w:rFonts w:cs="Calibri"/>
                <w:lang w:eastAsia="en-US"/>
              </w:rPr>
              <w:t xml:space="preserve">proactiveness and effectiveness of </w:t>
            </w:r>
            <w:r w:rsidR="00265753" w:rsidRPr="00D74A63">
              <w:rPr>
                <w:rFonts w:cs="Calibri"/>
                <w:lang w:eastAsia="en-US"/>
              </w:rPr>
              <w:t xml:space="preserve">CME </w:t>
            </w:r>
            <w:proofErr w:type="gramStart"/>
            <w:r w:rsidR="00D73EEF" w:rsidRPr="00D74A63">
              <w:rPr>
                <w:rFonts w:cs="Calibri"/>
                <w:lang w:eastAsia="en-US"/>
              </w:rPr>
              <w:t>efforts</w:t>
            </w:r>
            <w:proofErr w:type="gramEnd"/>
          </w:p>
          <w:p w14:paraId="069BE496" w14:textId="096C4A02" w:rsidR="00874CBC" w:rsidRPr="00D74A63" w:rsidRDefault="00A463DA" w:rsidP="004B0CFD">
            <w:pPr>
              <w:pStyle w:val="TableBullet"/>
              <w:rPr>
                <w:rFonts w:cs="Calibri"/>
                <w:lang w:eastAsia="en-US"/>
              </w:rPr>
            </w:pPr>
            <w:r w:rsidRPr="00D74A63">
              <w:rPr>
                <w:rFonts w:cs="Calibri"/>
                <w:lang w:eastAsia="en-US"/>
              </w:rPr>
              <w:t>t</w:t>
            </w:r>
            <w:r w:rsidR="00D73EEF" w:rsidRPr="00D74A63">
              <w:rPr>
                <w:rFonts w:cs="Calibri"/>
                <w:lang w:eastAsia="en-US"/>
              </w:rPr>
              <w:t xml:space="preserve">he </w:t>
            </w:r>
            <w:r w:rsidR="00874CBC" w:rsidRPr="00D74A63">
              <w:rPr>
                <w:rFonts w:cs="Calibri"/>
                <w:lang w:eastAsia="en-US"/>
              </w:rPr>
              <w:t>o</w:t>
            </w:r>
            <w:r w:rsidR="00FA3A44" w:rsidRPr="00D74A63">
              <w:rPr>
                <w:rFonts w:cs="Calibri"/>
                <w:lang w:eastAsia="en-US"/>
              </w:rPr>
              <w:t>p</w:t>
            </w:r>
            <w:r w:rsidR="00874CBC" w:rsidRPr="00D74A63">
              <w:rPr>
                <w:rFonts w:cs="Calibri"/>
                <w:lang w:eastAsia="en-US"/>
              </w:rPr>
              <w:t xml:space="preserve">tion will </w:t>
            </w:r>
            <w:r w:rsidR="00D73EEF" w:rsidRPr="00D74A63">
              <w:rPr>
                <w:rFonts w:cs="Calibri"/>
                <w:lang w:eastAsia="en-US"/>
              </w:rPr>
              <w:t>not</w:t>
            </w:r>
            <w:r w:rsidR="00874CBC" w:rsidRPr="00D74A63">
              <w:rPr>
                <w:rFonts w:cs="Calibri"/>
                <w:lang w:eastAsia="en-US"/>
              </w:rPr>
              <w:t>:</w:t>
            </w:r>
          </w:p>
          <w:p w14:paraId="0806FE0B" w14:textId="1A5FF6E3" w:rsidR="00EB29FA" w:rsidRPr="00D74A63" w:rsidRDefault="004B66EF" w:rsidP="004B0CFD">
            <w:pPr>
              <w:pStyle w:val="TableDash"/>
              <w:rPr>
                <w:rFonts w:cs="Calibri"/>
                <w:lang w:eastAsia="en-US"/>
              </w:rPr>
            </w:pPr>
            <w:r w:rsidRPr="00D74A63">
              <w:rPr>
                <w:rFonts w:cs="Calibri"/>
                <w:lang w:eastAsia="en-US"/>
              </w:rPr>
              <w:t>s</w:t>
            </w:r>
            <w:r w:rsidR="00FA3A44" w:rsidRPr="00D74A63">
              <w:rPr>
                <w:rFonts w:cs="Calibri"/>
                <w:lang w:eastAsia="en-US"/>
              </w:rPr>
              <w:t xml:space="preserve">upport more consistent management practices </w:t>
            </w:r>
            <w:r w:rsidR="00EB29FA" w:rsidRPr="00D74A63">
              <w:rPr>
                <w:rFonts w:cs="Calibri"/>
                <w:lang w:eastAsia="en-US"/>
              </w:rPr>
              <w:t xml:space="preserve">across New </w:t>
            </w:r>
            <w:proofErr w:type="gramStart"/>
            <w:r w:rsidR="00EB29FA" w:rsidRPr="00D74A63">
              <w:rPr>
                <w:rFonts w:cs="Calibri"/>
                <w:lang w:eastAsia="en-US"/>
              </w:rPr>
              <w:t>Zealand</w:t>
            </w:r>
            <w:proofErr w:type="gramEnd"/>
            <w:r w:rsidR="00EB29FA" w:rsidRPr="00D74A63">
              <w:rPr>
                <w:rFonts w:cs="Calibri"/>
                <w:lang w:eastAsia="en-US"/>
              </w:rPr>
              <w:t xml:space="preserve"> </w:t>
            </w:r>
          </w:p>
          <w:p w14:paraId="43064024" w14:textId="6E8F12DE" w:rsidR="00496160" w:rsidRPr="00D74A63" w:rsidRDefault="004B66EF" w:rsidP="004B0CFD">
            <w:pPr>
              <w:pStyle w:val="TableDash"/>
              <w:rPr>
                <w:rFonts w:cs="Calibri"/>
                <w:lang w:eastAsia="en-US"/>
              </w:rPr>
            </w:pPr>
            <w:r w:rsidRPr="00D74A63">
              <w:rPr>
                <w:rFonts w:cs="Calibri"/>
                <w:lang w:eastAsia="en-US"/>
              </w:rPr>
              <w:t>e</w:t>
            </w:r>
            <w:r w:rsidR="00EB29FA" w:rsidRPr="00D74A63">
              <w:rPr>
                <w:rFonts w:cs="Calibri"/>
                <w:lang w:eastAsia="en-US"/>
              </w:rPr>
              <w:t>nsure that the risks of outdoor tyre storage to the environment,</w:t>
            </w:r>
            <w:r w:rsidR="00907042" w:rsidRPr="00D74A63">
              <w:rPr>
                <w:rFonts w:cs="Calibri"/>
                <w:lang w:eastAsia="en-US"/>
              </w:rPr>
              <w:t xml:space="preserve"> human health and communities are appropriately </w:t>
            </w:r>
            <w:proofErr w:type="gramStart"/>
            <w:r w:rsidR="00907042" w:rsidRPr="00D74A63">
              <w:rPr>
                <w:rFonts w:cs="Calibri"/>
                <w:lang w:eastAsia="en-US"/>
              </w:rPr>
              <w:t>managed</w:t>
            </w:r>
            <w:proofErr w:type="gramEnd"/>
          </w:p>
          <w:p w14:paraId="4D476084" w14:textId="0F8296E7" w:rsidR="00463D16" w:rsidRPr="00D74A63" w:rsidRDefault="004B66EF" w:rsidP="004B0CFD">
            <w:pPr>
              <w:pStyle w:val="TableBullet"/>
              <w:rPr>
                <w:rFonts w:cs="Calibri"/>
                <w:lang w:eastAsia="en-US"/>
              </w:rPr>
            </w:pPr>
            <w:r w:rsidRPr="00D74A63">
              <w:rPr>
                <w:rFonts w:cs="Calibri"/>
                <w:lang w:eastAsia="en-US"/>
              </w:rPr>
              <w:t>t</w:t>
            </w:r>
            <w:r w:rsidR="00BE416A" w:rsidRPr="00D74A63">
              <w:rPr>
                <w:rFonts w:cs="Calibri"/>
                <w:lang w:eastAsia="en-US"/>
              </w:rPr>
              <w:t xml:space="preserve">he option is less likely to be consistent with Part 2 of the RMA with respect to </w:t>
            </w:r>
            <w:r w:rsidR="00F226CE" w:rsidRPr="00D74A63">
              <w:rPr>
                <w:rFonts w:cs="Calibri"/>
                <w:lang w:eastAsia="en-US"/>
              </w:rPr>
              <w:t xml:space="preserve">providing for </w:t>
            </w:r>
            <w:r w:rsidR="005654CC" w:rsidRPr="00D74A63">
              <w:rPr>
                <w:rFonts w:cs="Calibri"/>
                <w:lang w:eastAsia="en-US"/>
              </w:rPr>
              <w:t xml:space="preserve">the </w:t>
            </w:r>
            <w:r w:rsidR="00625B46" w:rsidRPr="00D74A63">
              <w:rPr>
                <w:rFonts w:cs="Calibri"/>
                <w:lang w:eastAsia="en-US"/>
              </w:rPr>
              <w:t>health and safety</w:t>
            </w:r>
            <w:r w:rsidR="005654CC" w:rsidRPr="00D74A63">
              <w:rPr>
                <w:rFonts w:cs="Calibri"/>
                <w:lang w:eastAsia="en-US"/>
              </w:rPr>
              <w:t xml:space="preserve"> of communities</w:t>
            </w:r>
            <w:r w:rsidR="00625B46" w:rsidRPr="00D74A63">
              <w:rPr>
                <w:rFonts w:cs="Calibri"/>
                <w:lang w:eastAsia="en-US"/>
              </w:rPr>
              <w:t xml:space="preserve"> and </w:t>
            </w:r>
            <w:r w:rsidR="00F226CE" w:rsidRPr="00D74A63">
              <w:rPr>
                <w:rFonts w:cs="Calibri"/>
                <w:lang w:eastAsia="en-US"/>
              </w:rPr>
              <w:t xml:space="preserve">safeguarding the life-supporting capacity of air, water, soil and ecosystems when compared with </w:t>
            </w:r>
            <w:r w:rsidR="00192DF1">
              <w:rPr>
                <w:rFonts w:cs="Calibri"/>
                <w:lang w:eastAsia="en-US"/>
              </w:rPr>
              <w:t>o</w:t>
            </w:r>
            <w:r w:rsidR="00F226CE" w:rsidRPr="00D74A63">
              <w:rPr>
                <w:rFonts w:cs="Calibri"/>
                <w:lang w:eastAsia="en-US"/>
              </w:rPr>
              <w:t>ptions 2 and 3</w:t>
            </w:r>
            <w:r w:rsidRPr="00D74A63">
              <w:rPr>
                <w:rFonts w:cs="Calibri"/>
                <w:lang w:eastAsia="en-US"/>
              </w:rPr>
              <w:t>.</w:t>
            </w:r>
            <w:r w:rsidR="00C57F34" w:rsidRPr="00D74A63">
              <w:rPr>
                <w:rFonts w:cs="Calibri"/>
                <w:lang w:eastAsia="en-US"/>
              </w:rPr>
              <w:t xml:space="preserve"> </w:t>
            </w:r>
          </w:p>
        </w:tc>
        <w:tc>
          <w:tcPr>
            <w:tcW w:w="2133" w:type="pct"/>
            <w:gridSpan w:val="2"/>
          </w:tcPr>
          <w:p w14:paraId="4A3F3C1B" w14:textId="77777777" w:rsidR="00D73EEF" w:rsidRPr="00D74A63" w:rsidRDefault="00D73EEF" w:rsidP="004B0CFD">
            <w:pPr>
              <w:pStyle w:val="TableTextbold"/>
              <w:rPr>
                <w:rFonts w:cs="Calibri"/>
                <w:lang w:eastAsia="en-US"/>
              </w:rPr>
            </w:pPr>
            <w:r w:rsidRPr="00D74A63">
              <w:rPr>
                <w:rFonts w:cs="Calibri"/>
                <w:lang w:eastAsia="en-US"/>
              </w:rPr>
              <w:t>Efficiency</w:t>
            </w:r>
          </w:p>
          <w:p w14:paraId="76F1B2D8" w14:textId="4B5B82BA" w:rsidR="00D73EEF" w:rsidRPr="00D74A63" w:rsidRDefault="00D73EEF" w:rsidP="00AD12AD">
            <w:pPr>
              <w:pStyle w:val="TableText"/>
              <w:spacing w:before="0"/>
              <w:rPr>
                <w:rFonts w:cs="Calibri"/>
                <w:lang w:eastAsia="en-US"/>
              </w:rPr>
            </w:pPr>
            <w:r w:rsidRPr="00D74A63">
              <w:rPr>
                <w:rFonts w:cs="Calibri"/>
                <w:lang w:eastAsia="en-US"/>
              </w:rPr>
              <w:t>Based on the above examination of costs, benefits and risks</w:t>
            </w:r>
            <w:r w:rsidR="004C640E" w:rsidRPr="00D74A63">
              <w:rPr>
                <w:rFonts w:cs="Calibri"/>
                <w:lang w:eastAsia="en-US"/>
              </w:rPr>
              <w:t xml:space="preserve">, Option 1 </w:t>
            </w:r>
            <w:r w:rsidRPr="00D74A63">
              <w:rPr>
                <w:rFonts w:cs="Calibri"/>
                <w:lang w:eastAsia="en-US"/>
              </w:rPr>
              <w:t>is not considered to be the most efficient means to achieve the proposed objectives because:</w:t>
            </w:r>
          </w:p>
          <w:p w14:paraId="644C26D3" w14:textId="274EB58C" w:rsidR="00D73EEF" w:rsidRPr="00D74A63" w:rsidRDefault="004B66EF" w:rsidP="004B0CFD">
            <w:pPr>
              <w:pStyle w:val="TableBullet"/>
              <w:rPr>
                <w:rFonts w:cs="Calibri"/>
                <w:lang w:eastAsia="en-US"/>
              </w:rPr>
            </w:pPr>
            <w:r w:rsidRPr="00D74A63">
              <w:rPr>
                <w:rFonts w:cs="Calibri"/>
                <w:lang w:eastAsia="en-US"/>
              </w:rPr>
              <w:t>t</w:t>
            </w:r>
            <w:r w:rsidR="00D73EEF" w:rsidRPr="00D74A63">
              <w:rPr>
                <w:rFonts w:cs="Calibri"/>
                <w:lang w:eastAsia="en-US"/>
              </w:rPr>
              <w:t xml:space="preserve">he environmental, economic, social and cultural costs </w:t>
            </w:r>
            <w:r w:rsidR="00C12E74" w:rsidRPr="00D74A63">
              <w:rPr>
                <w:rFonts w:cs="Calibri"/>
                <w:lang w:eastAsia="en-US"/>
              </w:rPr>
              <w:t xml:space="preserve">of the </w:t>
            </w:r>
            <w:r w:rsidR="006F6E11" w:rsidRPr="00D74A63">
              <w:rPr>
                <w:rFonts w:cs="Calibri"/>
                <w:lang w:eastAsia="en-US"/>
              </w:rPr>
              <w:t xml:space="preserve">option </w:t>
            </w:r>
            <w:r w:rsidR="00C12E74" w:rsidRPr="00D74A63">
              <w:rPr>
                <w:rFonts w:cs="Calibri"/>
                <w:lang w:eastAsia="en-US"/>
              </w:rPr>
              <w:t xml:space="preserve">outweigh the </w:t>
            </w:r>
            <w:proofErr w:type="gramStart"/>
            <w:r w:rsidR="00C12E74" w:rsidRPr="00D74A63">
              <w:rPr>
                <w:rFonts w:cs="Calibri"/>
                <w:lang w:eastAsia="en-US"/>
              </w:rPr>
              <w:t>benefits</w:t>
            </w:r>
            <w:proofErr w:type="gramEnd"/>
          </w:p>
          <w:p w14:paraId="7448A697" w14:textId="11977196" w:rsidR="006E540C" w:rsidRPr="00D74A63" w:rsidRDefault="004B66EF" w:rsidP="004B0CFD">
            <w:pPr>
              <w:pStyle w:val="TableBullet"/>
              <w:rPr>
                <w:rFonts w:cs="Calibri"/>
                <w:lang w:eastAsia="en-US"/>
              </w:rPr>
            </w:pPr>
            <w:r w:rsidRPr="00D74A63">
              <w:rPr>
                <w:rFonts w:cs="Calibri"/>
                <w:lang w:eastAsia="en-US"/>
              </w:rPr>
              <w:t>i</w:t>
            </w:r>
            <w:r w:rsidR="00987F17" w:rsidRPr="00D74A63">
              <w:rPr>
                <w:rFonts w:cs="Calibri"/>
                <w:lang w:eastAsia="en-US"/>
              </w:rPr>
              <w:t xml:space="preserve">t does not enable councils to undertake efficient and effective CME of outdoor tyre storage where </w:t>
            </w:r>
            <w:proofErr w:type="gramStart"/>
            <w:r w:rsidR="00500A31" w:rsidRPr="00D74A63">
              <w:rPr>
                <w:rFonts w:cs="Calibri"/>
                <w:lang w:eastAsia="en-US"/>
              </w:rPr>
              <w:t>necessary</w:t>
            </w:r>
            <w:proofErr w:type="gramEnd"/>
          </w:p>
          <w:p w14:paraId="0C4174AE" w14:textId="2BF0FE70" w:rsidR="00987F17" w:rsidRPr="00D74A63" w:rsidRDefault="00070EB5" w:rsidP="004B0CFD">
            <w:pPr>
              <w:pStyle w:val="TableBullet"/>
              <w:rPr>
                <w:rFonts w:cs="Calibri"/>
                <w:lang w:eastAsia="en-US"/>
              </w:rPr>
            </w:pPr>
            <w:r w:rsidRPr="00D74A63">
              <w:rPr>
                <w:rFonts w:cs="Calibri"/>
                <w:lang w:eastAsia="en-US"/>
              </w:rPr>
              <w:t>i</w:t>
            </w:r>
            <w:r w:rsidR="006E540C" w:rsidRPr="00D74A63">
              <w:rPr>
                <w:rFonts w:cs="Calibri"/>
                <w:lang w:eastAsia="en-US"/>
              </w:rPr>
              <w:t>t will likely result in the continued movement of tyres around the country to avoid enforcement issues</w:t>
            </w:r>
            <w:r w:rsidRPr="00D74A63">
              <w:rPr>
                <w:rFonts w:cs="Calibri"/>
                <w:lang w:eastAsia="en-US"/>
              </w:rPr>
              <w:t>,</w:t>
            </w:r>
            <w:r w:rsidR="006E540C" w:rsidRPr="00D74A63">
              <w:rPr>
                <w:rFonts w:cs="Calibri"/>
                <w:lang w:eastAsia="en-US"/>
              </w:rPr>
              <w:t xml:space="preserve"> as opposed to encouraging the </w:t>
            </w:r>
            <w:r w:rsidR="00B112E0" w:rsidRPr="00D74A63">
              <w:rPr>
                <w:rFonts w:cs="Calibri"/>
                <w:lang w:eastAsia="en-US"/>
              </w:rPr>
              <w:t>setup</w:t>
            </w:r>
            <w:r w:rsidR="006E540C" w:rsidRPr="00D74A63">
              <w:rPr>
                <w:rFonts w:cs="Calibri"/>
                <w:lang w:eastAsia="en-US"/>
              </w:rPr>
              <w:t xml:space="preserve"> of well</w:t>
            </w:r>
            <w:r w:rsidRPr="00D74A63">
              <w:rPr>
                <w:rFonts w:cs="Calibri"/>
                <w:lang w:eastAsia="en-US"/>
              </w:rPr>
              <w:t>-</w:t>
            </w:r>
            <w:r w:rsidR="006E540C" w:rsidRPr="00D74A63">
              <w:rPr>
                <w:rFonts w:cs="Calibri"/>
                <w:lang w:eastAsia="en-US"/>
              </w:rPr>
              <w:t>designed, site</w:t>
            </w:r>
            <w:r w:rsidRPr="00D74A63">
              <w:rPr>
                <w:rFonts w:cs="Calibri"/>
                <w:lang w:eastAsia="en-US"/>
              </w:rPr>
              <w:t>-</w:t>
            </w:r>
            <w:r w:rsidR="006E540C" w:rsidRPr="00D74A63">
              <w:rPr>
                <w:rFonts w:cs="Calibri"/>
                <w:lang w:eastAsia="en-US"/>
              </w:rPr>
              <w:t>appropriate</w:t>
            </w:r>
            <w:r w:rsidR="00D20545" w:rsidRPr="00D74A63">
              <w:rPr>
                <w:rFonts w:cs="Calibri"/>
                <w:lang w:eastAsia="en-US"/>
              </w:rPr>
              <w:t xml:space="preserve"> tyre storage facilities</w:t>
            </w:r>
            <w:r w:rsidRPr="00D74A63">
              <w:rPr>
                <w:rFonts w:cs="Calibri"/>
                <w:lang w:eastAsia="en-US"/>
              </w:rPr>
              <w:t>.</w:t>
            </w:r>
            <w:r w:rsidR="00C57F34" w:rsidRPr="00D74A63">
              <w:rPr>
                <w:rFonts w:cs="Calibri"/>
                <w:lang w:eastAsia="en-US"/>
              </w:rPr>
              <w:t xml:space="preserve"> </w:t>
            </w:r>
          </w:p>
          <w:p w14:paraId="0DD2E367" w14:textId="01CBE50A" w:rsidR="00463D16" w:rsidRPr="00D74A63" w:rsidRDefault="006F6E11" w:rsidP="004B0CFD">
            <w:pPr>
              <w:pStyle w:val="TableText"/>
              <w:rPr>
                <w:rFonts w:eastAsia="Calibri" w:cs="Calibri"/>
                <w:iCs/>
                <w:lang w:eastAsia="en-US"/>
              </w:rPr>
            </w:pPr>
            <w:r w:rsidRPr="00D74A63">
              <w:rPr>
                <w:rFonts w:cs="Calibri"/>
                <w:lang w:eastAsia="en-US"/>
              </w:rPr>
              <w:t xml:space="preserve">If </w:t>
            </w:r>
            <w:r w:rsidR="00610EBC" w:rsidRPr="00D74A63">
              <w:rPr>
                <w:rFonts w:cs="Calibri"/>
                <w:lang w:eastAsia="en-US"/>
              </w:rPr>
              <w:t xml:space="preserve">several </w:t>
            </w:r>
            <w:r w:rsidRPr="00D74A63">
              <w:rPr>
                <w:rFonts w:cs="Calibri"/>
                <w:lang w:eastAsia="en-US"/>
              </w:rPr>
              <w:t>councils decide to develop specific provisions to manage outdoor storage of tyres, then the aggregate plan change costs for councils are likely to exceed the costs of a single national regulatory solution (</w:t>
            </w:r>
            <w:r w:rsidR="00192DF1">
              <w:rPr>
                <w:rFonts w:cs="Calibri"/>
                <w:lang w:eastAsia="en-US"/>
              </w:rPr>
              <w:t>o</w:t>
            </w:r>
            <w:r w:rsidRPr="00D74A63">
              <w:rPr>
                <w:rFonts w:cs="Calibri"/>
                <w:lang w:eastAsia="en-US"/>
              </w:rPr>
              <w:t>ptions 2 and 3)</w:t>
            </w:r>
            <w:r w:rsidR="007E0B74" w:rsidRPr="00D74A63">
              <w:rPr>
                <w:rFonts w:cs="Calibri"/>
                <w:lang w:eastAsia="en-US"/>
              </w:rPr>
              <w:t>.</w:t>
            </w:r>
          </w:p>
        </w:tc>
      </w:tr>
      <w:tr w:rsidR="00BB7396" w:rsidRPr="00D74A63" w14:paraId="6C9A5DCF" w14:textId="77777777" w:rsidTr="0066110B">
        <w:tc>
          <w:tcPr>
            <w:tcW w:w="734" w:type="pct"/>
            <w:tcBorders>
              <w:bottom w:val="single" w:sz="4" w:space="0" w:color="1C556C" w:themeColor="accent1"/>
            </w:tcBorders>
          </w:tcPr>
          <w:p w14:paraId="0BFD6817" w14:textId="3F1735DC" w:rsidR="00DC03B4" w:rsidRPr="00D74A63" w:rsidRDefault="00D73EEF" w:rsidP="00B2764A">
            <w:pPr>
              <w:pStyle w:val="TableTextbold"/>
              <w:rPr>
                <w:rFonts w:eastAsia="Calibri" w:cs="Calibri"/>
                <w:bCs/>
                <w:i/>
                <w:lang w:eastAsia="en-US"/>
              </w:rPr>
            </w:pPr>
            <w:r w:rsidRPr="00D74A63">
              <w:rPr>
                <w:rFonts w:cs="Calibri"/>
                <w:lang w:eastAsia="en-US"/>
              </w:rPr>
              <w:t>Overall evaluation</w:t>
            </w:r>
          </w:p>
        </w:tc>
        <w:tc>
          <w:tcPr>
            <w:tcW w:w="4266" w:type="pct"/>
            <w:gridSpan w:val="4"/>
            <w:tcBorders>
              <w:bottom w:val="single" w:sz="4" w:space="0" w:color="1C556C" w:themeColor="accent1"/>
            </w:tcBorders>
          </w:tcPr>
          <w:p w14:paraId="2894FFC0" w14:textId="4A2EF486" w:rsidR="00D73EEF" w:rsidRPr="00D74A63" w:rsidRDefault="00D73EEF" w:rsidP="004B0CFD">
            <w:pPr>
              <w:pStyle w:val="TableText"/>
              <w:rPr>
                <w:rFonts w:cs="Calibri"/>
                <w:lang w:eastAsia="en-US"/>
              </w:rPr>
            </w:pPr>
            <w:r w:rsidRPr="00D74A63">
              <w:rPr>
                <w:rFonts w:cs="Calibri"/>
                <w:lang w:eastAsia="en-US"/>
              </w:rPr>
              <w:t>On balance</w:t>
            </w:r>
            <w:r w:rsidR="0092383E" w:rsidRPr="00D74A63">
              <w:rPr>
                <w:rFonts w:cs="Calibri"/>
                <w:lang w:eastAsia="en-US"/>
              </w:rPr>
              <w:t>,</w:t>
            </w:r>
            <w:r w:rsidRPr="00D74A63">
              <w:rPr>
                <w:rFonts w:cs="Calibri"/>
                <w:lang w:eastAsia="en-US"/>
              </w:rPr>
              <w:t xml:space="preserve"> </w:t>
            </w:r>
            <w:r w:rsidR="0092383E" w:rsidRPr="00D74A63">
              <w:rPr>
                <w:rFonts w:cs="Calibri"/>
                <w:lang w:eastAsia="en-US"/>
              </w:rPr>
              <w:t xml:space="preserve">Option 1 </w:t>
            </w:r>
            <w:r w:rsidRPr="00D74A63">
              <w:rPr>
                <w:rFonts w:cs="Calibri"/>
                <w:lang w:eastAsia="en-US"/>
              </w:rPr>
              <w:t>is not considered to be appropriate because:</w:t>
            </w:r>
          </w:p>
          <w:p w14:paraId="77242271" w14:textId="06678A5B" w:rsidR="00D73EEF" w:rsidRPr="00D74A63" w:rsidRDefault="00F76986" w:rsidP="004B0CFD">
            <w:pPr>
              <w:pStyle w:val="TableBullet"/>
              <w:rPr>
                <w:rFonts w:cs="Calibri"/>
                <w:lang w:eastAsia="en-US"/>
              </w:rPr>
            </w:pPr>
            <w:r w:rsidRPr="00D74A63">
              <w:rPr>
                <w:rFonts w:cs="Calibri"/>
                <w:lang w:eastAsia="en-US"/>
              </w:rPr>
              <w:t>i</w:t>
            </w:r>
            <w:r w:rsidR="00650C34" w:rsidRPr="00D74A63">
              <w:rPr>
                <w:rFonts w:cs="Calibri"/>
                <w:lang w:eastAsia="en-US"/>
              </w:rPr>
              <w:t>t will result in the continued inconsistent regulation and management of outdoor tyre storage</w:t>
            </w:r>
            <w:r w:rsidR="00E037BC" w:rsidRPr="00D74A63">
              <w:rPr>
                <w:rFonts w:cs="Calibri"/>
                <w:lang w:eastAsia="en-US"/>
              </w:rPr>
              <w:t>,</w:t>
            </w:r>
            <w:r w:rsidR="00650C34" w:rsidRPr="00D74A63">
              <w:rPr>
                <w:rFonts w:cs="Calibri"/>
                <w:lang w:eastAsia="en-US"/>
              </w:rPr>
              <w:t xml:space="preserve"> </w:t>
            </w:r>
            <w:r w:rsidR="00E426DF" w:rsidRPr="00D74A63">
              <w:rPr>
                <w:rFonts w:cs="Calibri"/>
                <w:lang w:eastAsia="en-US"/>
              </w:rPr>
              <w:t xml:space="preserve">which can create perverse incentives for tyre collectors to move tyres between </w:t>
            </w:r>
            <w:proofErr w:type="gramStart"/>
            <w:r w:rsidR="00E426DF" w:rsidRPr="00D74A63">
              <w:rPr>
                <w:rFonts w:cs="Calibri"/>
                <w:lang w:eastAsia="en-US"/>
              </w:rPr>
              <w:t>regions</w:t>
            </w:r>
            <w:proofErr w:type="gramEnd"/>
            <w:r w:rsidR="00E426DF" w:rsidRPr="00D74A63">
              <w:rPr>
                <w:rFonts w:cs="Calibri"/>
                <w:lang w:eastAsia="en-US"/>
              </w:rPr>
              <w:t xml:space="preserve"> </w:t>
            </w:r>
          </w:p>
          <w:p w14:paraId="5CC03B40" w14:textId="4D337816" w:rsidR="00CB3BC3" w:rsidRPr="00D74A63" w:rsidRDefault="00F76986" w:rsidP="004B0CFD">
            <w:pPr>
              <w:pStyle w:val="TableBullet"/>
              <w:rPr>
                <w:rFonts w:cs="Calibri"/>
                <w:lang w:eastAsia="en-US"/>
              </w:rPr>
            </w:pPr>
            <w:r w:rsidRPr="00D74A63">
              <w:rPr>
                <w:rFonts w:cs="Calibri"/>
                <w:lang w:eastAsia="en-US"/>
              </w:rPr>
              <w:t>o</w:t>
            </w:r>
            <w:r w:rsidR="00CB3BC3" w:rsidRPr="00D74A63">
              <w:rPr>
                <w:rFonts w:cs="Calibri"/>
                <w:lang w:eastAsia="en-US"/>
              </w:rPr>
              <w:t xml:space="preserve">utdoor tyre storage will continue to present risks to the environment, human health and </w:t>
            </w:r>
            <w:proofErr w:type="gramStart"/>
            <w:r w:rsidR="00CB3BC3" w:rsidRPr="00D74A63">
              <w:rPr>
                <w:rFonts w:cs="Calibri"/>
                <w:lang w:eastAsia="en-US"/>
              </w:rPr>
              <w:t>communities</w:t>
            </w:r>
            <w:proofErr w:type="gramEnd"/>
            <w:r w:rsidR="00CB3BC3" w:rsidRPr="00D74A63">
              <w:rPr>
                <w:rFonts w:cs="Calibri"/>
                <w:lang w:eastAsia="en-US"/>
              </w:rPr>
              <w:t xml:space="preserve"> </w:t>
            </w:r>
          </w:p>
          <w:p w14:paraId="47994040" w14:textId="4A92B238" w:rsidR="00CA6E5C" w:rsidRPr="00D74A63" w:rsidRDefault="00F76986" w:rsidP="004B0CFD">
            <w:pPr>
              <w:pStyle w:val="TableBullet"/>
              <w:rPr>
                <w:rFonts w:cs="Calibri"/>
                <w:lang w:eastAsia="en-US"/>
              </w:rPr>
            </w:pPr>
            <w:r w:rsidRPr="00D74A63">
              <w:rPr>
                <w:rFonts w:cs="Calibri"/>
                <w:lang w:eastAsia="en-US"/>
              </w:rPr>
              <w:t>i</w:t>
            </w:r>
            <w:r w:rsidR="00CA6E5C" w:rsidRPr="00D74A63">
              <w:rPr>
                <w:rFonts w:cs="Calibri"/>
                <w:lang w:eastAsia="en-US"/>
              </w:rPr>
              <w:t xml:space="preserve">t will continue to be difficult to </w:t>
            </w:r>
            <w:r w:rsidR="00DD1B96" w:rsidRPr="00D74A63">
              <w:rPr>
                <w:rFonts w:cs="Calibri"/>
                <w:lang w:eastAsia="en-US"/>
              </w:rPr>
              <w:t xml:space="preserve">undertake CME of unauthorised outdoor tyre storage </w:t>
            </w:r>
            <w:r w:rsidR="00EB46C2" w:rsidRPr="00D74A63">
              <w:rPr>
                <w:rFonts w:cs="Calibri"/>
                <w:lang w:eastAsia="en-US"/>
              </w:rPr>
              <w:t xml:space="preserve">and result in inconsistent approaches </w:t>
            </w:r>
            <w:r w:rsidR="00624E90" w:rsidRPr="00D74A63">
              <w:rPr>
                <w:rFonts w:cs="Calibri"/>
                <w:lang w:eastAsia="en-US"/>
              </w:rPr>
              <w:t xml:space="preserve">between </w:t>
            </w:r>
            <w:proofErr w:type="gramStart"/>
            <w:r w:rsidR="00624E90" w:rsidRPr="00D74A63">
              <w:rPr>
                <w:rFonts w:cs="Calibri"/>
                <w:lang w:eastAsia="en-US"/>
              </w:rPr>
              <w:t>regions</w:t>
            </w:r>
            <w:proofErr w:type="gramEnd"/>
          </w:p>
          <w:p w14:paraId="138EE957" w14:textId="78CBDA18" w:rsidR="00BA1875" w:rsidRPr="00D74A63" w:rsidRDefault="006A4EF1" w:rsidP="004B0CFD">
            <w:pPr>
              <w:pStyle w:val="TableBullet"/>
              <w:rPr>
                <w:rFonts w:eastAsia="Calibri" w:cs="Calibri"/>
                <w:i/>
                <w:lang w:eastAsia="en-US"/>
              </w:rPr>
            </w:pPr>
            <w:r w:rsidRPr="00D74A63">
              <w:rPr>
                <w:rFonts w:cs="Calibri"/>
                <w:lang w:eastAsia="en-US"/>
              </w:rPr>
              <w:t>i</w:t>
            </w:r>
            <w:r w:rsidR="0092383E" w:rsidRPr="00D74A63">
              <w:rPr>
                <w:rFonts w:cs="Calibri"/>
                <w:lang w:eastAsia="en-US"/>
              </w:rPr>
              <w:t xml:space="preserve">t does </w:t>
            </w:r>
            <w:r w:rsidR="00641D86" w:rsidRPr="00D74A63">
              <w:rPr>
                <w:rFonts w:cs="Calibri"/>
                <w:lang w:eastAsia="en-US"/>
              </w:rPr>
              <w:t>not achieve the objectives of the proposal.</w:t>
            </w:r>
          </w:p>
        </w:tc>
      </w:tr>
      <w:tr w:rsidR="0066110B" w:rsidRPr="00D74A63" w14:paraId="1A6402E0" w14:textId="77777777" w:rsidTr="008D0E9D">
        <w:trPr>
          <w:tblHeader/>
        </w:trPr>
        <w:tc>
          <w:tcPr>
            <w:tcW w:w="2143" w:type="pct"/>
            <w:gridSpan w:val="2"/>
            <w:tcBorders>
              <w:bottom w:val="nil"/>
              <w:right w:val="nil"/>
            </w:tcBorders>
            <w:shd w:val="clear" w:color="auto" w:fill="D2DDE2" w:themeFill="accent3"/>
            <w:vAlign w:val="bottom"/>
          </w:tcPr>
          <w:p w14:paraId="1E727CAC" w14:textId="06448572" w:rsidR="0066110B" w:rsidRPr="00D74A63" w:rsidRDefault="0066110B" w:rsidP="004B0CFD">
            <w:pPr>
              <w:pStyle w:val="TableTextbold"/>
              <w:rPr>
                <w:rFonts w:cs="Calibri"/>
              </w:rPr>
            </w:pPr>
            <w:r w:rsidRPr="00D74A63">
              <w:rPr>
                <w:rFonts w:cs="Calibri"/>
              </w:rPr>
              <w:lastRenderedPageBreak/>
              <w:t xml:space="preserve">Option 2: Proposed 2017 NES </w:t>
            </w:r>
          </w:p>
        </w:tc>
        <w:tc>
          <w:tcPr>
            <w:tcW w:w="1386" w:type="pct"/>
            <w:gridSpan w:val="2"/>
            <w:tcBorders>
              <w:left w:val="nil"/>
              <w:bottom w:val="nil"/>
              <w:right w:val="nil"/>
            </w:tcBorders>
            <w:shd w:val="clear" w:color="auto" w:fill="D2DDE2" w:themeFill="accent3"/>
            <w:vAlign w:val="bottom"/>
          </w:tcPr>
          <w:p w14:paraId="29259266" w14:textId="523524D1" w:rsidR="0066110B" w:rsidRPr="00D74A63" w:rsidRDefault="0066110B" w:rsidP="004B0CFD">
            <w:pPr>
              <w:pStyle w:val="TableTextbold"/>
              <w:rPr>
                <w:rFonts w:cs="Calibri"/>
              </w:rPr>
            </w:pPr>
          </w:p>
        </w:tc>
        <w:tc>
          <w:tcPr>
            <w:tcW w:w="1471" w:type="pct"/>
            <w:tcBorders>
              <w:left w:val="nil"/>
              <w:bottom w:val="nil"/>
            </w:tcBorders>
            <w:shd w:val="clear" w:color="auto" w:fill="D2DDE2" w:themeFill="accent3"/>
            <w:vAlign w:val="bottom"/>
          </w:tcPr>
          <w:p w14:paraId="216E2A93" w14:textId="10F2EB2F" w:rsidR="0066110B" w:rsidRPr="00D74A63" w:rsidRDefault="0066110B" w:rsidP="004B0CFD">
            <w:pPr>
              <w:pStyle w:val="TableTextbold"/>
              <w:rPr>
                <w:rFonts w:cs="Calibri"/>
              </w:rPr>
            </w:pPr>
          </w:p>
        </w:tc>
      </w:tr>
      <w:tr w:rsidR="00C81422" w:rsidRPr="00D74A63" w14:paraId="1C9C3934" w14:textId="77777777" w:rsidTr="008D0E9D">
        <w:tc>
          <w:tcPr>
            <w:tcW w:w="734" w:type="pct"/>
            <w:tcBorders>
              <w:top w:val="nil"/>
            </w:tcBorders>
          </w:tcPr>
          <w:p w14:paraId="7642BBCE" w14:textId="77777777" w:rsidR="009C6147" w:rsidRPr="00D74A63" w:rsidRDefault="009C6147" w:rsidP="004B0CFD">
            <w:pPr>
              <w:pStyle w:val="TableTextbold"/>
              <w:spacing w:after="0"/>
              <w:rPr>
                <w:rFonts w:cs="Calibri"/>
                <w:lang w:eastAsia="en-US"/>
              </w:rPr>
            </w:pPr>
            <w:r w:rsidRPr="00D74A63">
              <w:rPr>
                <w:rFonts w:cs="Calibri"/>
                <w:lang w:eastAsia="en-US"/>
              </w:rPr>
              <w:t>Rules:</w:t>
            </w:r>
          </w:p>
          <w:p w14:paraId="792BC99D" w14:textId="3F7ABD0F" w:rsidR="009C6147" w:rsidRPr="00D74A63" w:rsidRDefault="009C6147" w:rsidP="004B0CFD">
            <w:pPr>
              <w:pStyle w:val="TableText"/>
              <w:spacing w:before="0"/>
              <w:rPr>
                <w:rFonts w:cs="Calibri"/>
                <w:lang w:eastAsia="en-US"/>
              </w:rPr>
            </w:pPr>
            <w:r w:rsidRPr="00D74A63">
              <w:rPr>
                <w:rFonts w:cs="Calibri"/>
                <w:lang w:eastAsia="en-US"/>
              </w:rPr>
              <w:t xml:space="preserve">Discretionary activity rule for tyres </w:t>
            </w:r>
            <w:r w:rsidR="0037587A" w:rsidRPr="00D74A63">
              <w:rPr>
                <w:rFonts w:cs="Calibri"/>
                <w:lang w:eastAsia="en-US"/>
              </w:rPr>
              <w:t xml:space="preserve">over 200 m³ </w:t>
            </w:r>
            <w:r w:rsidRPr="00D74A63">
              <w:rPr>
                <w:rFonts w:cs="Calibri"/>
                <w:lang w:eastAsia="en-US"/>
              </w:rPr>
              <w:t xml:space="preserve">stored on </w:t>
            </w:r>
            <w:proofErr w:type="gramStart"/>
            <w:r w:rsidRPr="00D74A63">
              <w:rPr>
                <w:rFonts w:cs="Calibri"/>
                <w:lang w:eastAsia="en-US"/>
              </w:rPr>
              <w:t>property</w:t>
            </w:r>
            <w:proofErr w:type="gramEnd"/>
            <w:r w:rsidRPr="00D74A63">
              <w:rPr>
                <w:rFonts w:cs="Calibri"/>
                <w:lang w:eastAsia="en-US"/>
              </w:rPr>
              <w:t xml:space="preserve"> </w:t>
            </w:r>
          </w:p>
          <w:p w14:paraId="51924D40" w14:textId="6135FFCF" w:rsidR="009C6147" w:rsidRPr="00D74A63" w:rsidRDefault="008C108A" w:rsidP="004B0CFD">
            <w:pPr>
              <w:pStyle w:val="TableTextbold"/>
              <w:spacing w:after="0"/>
              <w:rPr>
                <w:rFonts w:cs="Calibri"/>
                <w:lang w:eastAsia="en-US"/>
              </w:rPr>
            </w:pPr>
            <w:r w:rsidRPr="00D74A63">
              <w:rPr>
                <w:rFonts w:cs="Calibri"/>
                <w:lang w:eastAsia="en-US"/>
              </w:rPr>
              <w:t>Conditions</w:t>
            </w:r>
            <w:r w:rsidR="009C6147" w:rsidRPr="00D74A63">
              <w:rPr>
                <w:rFonts w:cs="Calibri"/>
                <w:lang w:eastAsia="en-US"/>
              </w:rPr>
              <w:t>:</w:t>
            </w:r>
          </w:p>
          <w:p w14:paraId="46B28677" w14:textId="62B3C97B" w:rsidR="00BB7396" w:rsidRPr="00D74A63" w:rsidRDefault="009C6147" w:rsidP="004B0CFD">
            <w:pPr>
              <w:pStyle w:val="TableText"/>
              <w:spacing w:before="0"/>
              <w:rPr>
                <w:rFonts w:cs="Calibri"/>
                <w:lang w:eastAsia="en-US"/>
              </w:rPr>
            </w:pPr>
            <w:r w:rsidRPr="00D74A63">
              <w:rPr>
                <w:rFonts w:cs="Calibri"/>
                <w:lang w:eastAsia="en-US"/>
              </w:rPr>
              <w:t>N</w:t>
            </w:r>
            <w:r w:rsidR="002C2B81" w:rsidRPr="00D74A63">
              <w:rPr>
                <w:rFonts w:cs="Calibri"/>
                <w:lang w:eastAsia="en-US"/>
              </w:rPr>
              <w:t>ot applicable</w:t>
            </w:r>
          </w:p>
          <w:p w14:paraId="492836BD" w14:textId="37F65004" w:rsidR="00C8286F" w:rsidRPr="00D74A63" w:rsidRDefault="00C8286F" w:rsidP="004B0CFD">
            <w:pPr>
              <w:pStyle w:val="TableTextbold"/>
              <w:spacing w:after="0"/>
              <w:rPr>
                <w:rFonts w:cs="Calibri"/>
                <w:lang w:eastAsia="en-US"/>
              </w:rPr>
            </w:pPr>
            <w:r w:rsidRPr="00D74A63">
              <w:rPr>
                <w:rFonts w:cs="Calibri"/>
                <w:lang w:eastAsia="en-US"/>
              </w:rPr>
              <w:t>Responsibility:</w:t>
            </w:r>
          </w:p>
          <w:p w14:paraId="76A92C67" w14:textId="6F9DC220" w:rsidR="00C8286F" w:rsidRPr="00D74A63" w:rsidRDefault="00C8286F" w:rsidP="004B0CFD">
            <w:pPr>
              <w:pStyle w:val="TableText"/>
              <w:spacing w:before="0"/>
              <w:rPr>
                <w:rFonts w:eastAsia="Calibri" w:cs="Calibri"/>
                <w:lang w:eastAsia="en-US"/>
              </w:rPr>
            </w:pPr>
            <w:r w:rsidRPr="00D74A63">
              <w:rPr>
                <w:rFonts w:cs="Calibri"/>
                <w:lang w:eastAsia="en-US"/>
              </w:rPr>
              <w:t xml:space="preserve">Territorial authorities </w:t>
            </w:r>
          </w:p>
        </w:tc>
        <w:tc>
          <w:tcPr>
            <w:tcW w:w="1409" w:type="pct"/>
            <w:tcBorders>
              <w:top w:val="nil"/>
            </w:tcBorders>
          </w:tcPr>
          <w:p w14:paraId="00B04D81" w14:textId="77777777" w:rsidR="009C6147" w:rsidRPr="00D74A63" w:rsidRDefault="009C6147" w:rsidP="004B0CFD">
            <w:pPr>
              <w:pStyle w:val="TableTextbold"/>
              <w:rPr>
                <w:rFonts w:cs="Calibri"/>
                <w:lang w:eastAsia="en-US"/>
              </w:rPr>
            </w:pPr>
            <w:r w:rsidRPr="00D74A63">
              <w:rPr>
                <w:rFonts w:cs="Calibri"/>
                <w:lang w:eastAsia="en-US"/>
              </w:rPr>
              <w:t xml:space="preserve">Environmental </w:t>
            </w:r>
          </w:p>
          <w:p w14:paraId="069A011E" w14:textId="7CD5ED07" w:rsidR="009C6147" w:rsidRPr="00D74A63" w:rsidRDefault="009C6147" w:rsidP="004B0CFD">
            <w:pPr>
              <w:pStyle w:val="TableBullet"/>
              <w:rPr>
                <w:rFonts w:cs="Calibri"/>
                <w:lang w:eastAsia="en-US"/>
              </w:rPr>
            </w:pPr>
            <w:r w:rsidRPr="00D74A63">
              <w:rPr>
                <w:rFonts w:cs="Calibri"/>
                <w:lang w:eastAsia="en-US"/>
              </w:rPr>
              <w:t xml:space="preserve">Does not address the adverse effects of smaller volumes of tyres or storage in sensitive areas. </w:t>
            </w:r>
          </w:p>
          <w:p w14:paraId="35F3334F" w14:textId="432FBA50" w:rsidR="007B3619" w:rsidRPr="00D74A63" w:rsidRDefault="007B3619" w:rsidP="004B0CFD">
            <w:pPr>
              <w:pStyle w:val="TableBullet"/>
              <w:rPr>
                <w:rFonts w:cs="Calibri"/>
                <w:lang w:eastAsia="en-US"/>
              </w:rPr>
            </w:pPr>
            <w:r w:rsidRPr="00D74A63">
              <w:rPr>
                <w:rFonts w:cs="Calibri"/>
                <w:lang w:eastAsia="en-US"/>
              </w:rPr>
              <w:t xml:space="preserve">Does not directly address the adverse effects of </w:t>
            </w:r>
            <w:r w:rsidR="00C619B5" w:rsidRPr="00D74A63">
              <w:rPr>
                <w:rFonts w:cs="Calibri"/>
                <w:lang w:eastAsia="en-US"/>
              </w:rPr>
              <w:t xml:space="preserve">outdoor </w:t>
            </w:r>
            <w:r w:rsidRPr="00D74A63">
              <w:rPr>
                <w:rFonts w:cs="Calibri"/>
                <w:lang w:eastAsia="en-US"/>
              </w:rPr>
              <w:t>tyre storage that are primarily regional council functions, including the discharge of contaminants into soil, water and</w:t>
            </w:r>
            <w:r w:rsidR="00A95830" w:rsidRPr="00D74A63">
              <w:rPr>
                <w:rFonts w:cs="Calibri"/>
                <w:lang w:eastAsia="en-US"/>
              </w:rPr>
              <w:t> </w:t>
            </w:r>
            <w:r w:rsidRPr="00D74A63">
              <w:rPr>
                <w:rFonts w:cs="Calibri"/>
                <w:lang w:eastAsia="en-US"/>
              </w:rPr>
              <w:t>air</w:t>
            </w:r>
            <w:r w:rsidR="00BC400E" w:rsidRPr="00D74A63">
              <w:rPr>
                <w:rFonts w:cs="Calibri"/>
                <w:lang w:eastAsia="en-US"/>
              </w:rPr>
              <w:t>.</w:t>
            </w:r>
          </w:p>
          <w:p w14:paraId="5F4D9B2A" w14:textId="1A54AEF8" w:rsidR="009D6F91" w:rsidRPr="00D74A63" w:rsidRDefault="009D6F91" w:rsidP="004B0CFD">
            <w:pPr>
              <w:pStyle w:val="TableBullet"/>
              <w:rPr>
                <w:rFonts w:cs="Calibri"/>
                <w:lang w:eastAsia="en-US"/>
              </w:rPr>
            </w:pPr>
            <w:r w:rsidRPr="00D74A63">
              <w:rPr>
                <w:rFonts w:cs="Calibri"/>
                <w:lang w:eastAsia="en-US"/>
              </w:rPr>
              <w:t xml:space="preserve">May have a perverse environmental outcome in that </w:t>
            </w:r>
            <w:r w:rsidR="00F07C58" w:rsidRPr="00D74A63">
              <w:rPr>
                <w:rFonts w:cs="Calibri"/>
                <w:lang w:eastAsia="en-US"/>
              </w:rPr>
              <w:t xml:space="preserve">councils and tyre storage operators consider no adverse effects </w:t>
            </w:r>
            <w:r w:rsidR="002D40E2" w:rsidRPr="00D74A63">
              <w:rPr>
                <w:rFonts w:cs="Calibri"/>
                <w:lang w:eastAsia="en-US"/>
              </w:rPr>
              <w:t>are present</w:t>
            </w:r>
            <w:r w:rsidR="006A0376">
              <w:rPr>
                <w:rFonts w:cs="Calibri"/>
                <w:lang w:eastAsia="en-US"/>
              </w:rPr>
              <w:t xml:space="preserve"> or</w:t>
            </w:r>
            <w:r w:rsidR="002D40E2" w:rsidRPr="00D74A63">
              <w:rPr>
                <w:rFonts w:cs="Calibri"/>
                <w:lang w:eastAsia="en-US"/>
              </w:rPr>
              <w:t xml:space="preserve"> </w:t>
            </w:r>
            <w:r w:rsidR="00F07C58" w:rsidRPr="00D74A63">
              <w:rPr>
                <w:rFonts w:cs="Calibri"/>
                <w:lang w:eastAsia="en-US"/>
              </w:rPr>
              <w:t>worth managing for stockpiles less than</w:t>
            </w:r>
            <w:r w:rsidR="00151697" w:rsidRPr="00D74A63">
              <w:rPr>
                <w:rFonts w:cs="Calibri"/>
                <w:lang w:eastAsia="en-US"/>
              </w:rPr>
              <w:t xml:space="preserve"> 200</w:t>
            </w:r>
            <w:r w:rsidR="00985C51" w:rsidRPr="00D74A63">
              <w:rPr>
                <w:rFonts w:cs="Calibri"/>
                <w:lang w:eastAsia="en-US"/>
              </w:rPr>
              <w:t> </w:t>
            </w:r>
            <w:r w:rsidR="00151697" w:rsidRPr="00D74A63">
              <w:rPr>
                <w:rFonts w:cs="Calibri"/>
                <w:lang w:eastAsia="en-US"/>
              </w:rPr>
              <w:t xml:space="preserve">m³ </w:t>
            </w:r>
            <w:r w:rsidR="00985C51" w:rsidRPr="00D74A63">
              <w:rPr>
                <w:rFonts w:cs="Calibri"/>
                <w:lang w:eastAsia="en-US"/>
              </w:rPr>
              <w:t xml:space="preserve">because </w:t>
            </w:r>
            <w:r w:rsidR="00151697" w:rsidRPr="00D74A63">
              <w:rPr>
                <w:rFonts w:cs="Calibri"/>
                <w:lang w:eastAsia="en-US"/>
              </w:rPr>
              <w:t>they are a permitted activity</w:t>
            </w:r>
            <w:r w:rsidR="00B25C05" w:rsidRPr="00D74A63">
              <w:rPr>
                <w:rFonts w:cs="Calibri"/>
                <w:lang w:eastAsia="en-US"/>
              </w:rPr>
              <w:t xml:space="preserve">. </w:t>
            </w:r>
            <w:r w:rsidR="00253BA3" w:rsidRPr="00D74A63">
              <w:rPr>
                <w:rFonts w:cs="Calibri"/>
                <w:lang w:eastAsia="en-US"/>
              </w:rPr>
              <w:t>This may also set a higher permitted baseline test than appropriate given adverse environmental effects</w:t>
            </w:r>
            <w:r w:rsidR="00DC67DE" w:rsidRPr="00D74A63">
              <w:rPr>
                <w:rFonts w:cs="Calibri"/>
                <w:lang w:eastAsia="en-US"/>
              </w:rPr>
              <w:t xml:space="preserve"> are still </w:t>
            </w:r>
            <w:r w:rsidR="00253BA3" w:rsidRPr="00D74A63">
              <w:rPr>
                <w:rFonts w:cs="Calibri"/>
                <w:lang w:eastAsia="en-US"/>
              </w:rPr>
              <w:t>associated with smaller tyre stockpiles outdoors</w:t>
            </w:r>
            <w:r w:rsidR="00DC67DE" w:rsidRPr="00D74A63">
              <w:rPr>
                <w:rFonts w:cs="Calibri"/>
                <w:lang w:eastAsia="en-US"/>
              </w:rPr>
              <w:t>.</w:t>
            </w:r>
          </w:p>
          <w:p w14:paraId="17BD599C" w14:textId="3DC9178B" w:rsidR="002B52C9" w:rsidRPr="00D74A63" w:rsidRDefault="002B52C9" w:rsidP="004B0CFD">
            <w:pPr>
              <w:pStyle w:val="TableBullet"/>
              <w:rPr>
                <w:rFonts w:cs="Calibri"/>
                <w:lang w:eastAsia="en-US"/>
              </w:rPr>
            </w:pPr>
            <w:r w:rsidRPr="00D74A63">
              <w:rPr>
                <w:rFonts w:cs="Calibri"/>
                <w:lang w:eastAsia="en-US"/>
              </w:rPr>
              <w:t>No ability to address adverse environmental effects from existing outdoor tyre stockpiles</w:t>
            </w:r>
            <w:r w:rsidR="001B5D62" w:rsidRPr="00D74A63">
              <w:rPr>
                <w:rFonts w:cs="Calibri"/>
                <w:lang w:eastAsia="en-US"/>
              </w:rPr>
              <w:t xml:space="preserve"> over 200</w:t>
            </w:r>
            <w:r w:rsidR="00B83EF7" w:rsidRPr="00D74A63">
              <w:rPr>
                <w:rFonts w:cs="Calibri"/>
                <w:lang w:eastAsia="en-US"/>
              </w:rPr>
              <w:t> </w:t>
            </w:r>
            <w:r w:rsidR="001B5D62" w:rsidRPr="00D74A63">
              <w:rPr>
                <w:rFonts w:cs="Calibri"/>
                <w:lang w:eastAsia="en-US"/>
              </w:rPr>
              <w:t xml:space="preserve">m³ </w:t>
            </w:r>
            <w:r w:rsidR="00B83EF7" w:rsidRPr="00D74A63">
              <w:rPr>
                <w:rFonts w:cs="Calibri"/>
                <w:lang w:eastAsia="en-US"/>
              </w:rPr>
              <w:t xml:space="preserve">because </w:t>
            </w:r>
            <w:r w:rsidR="001B5D62" w:rsidRPr="00D74A63">
              <w:rPr>
                <w:rFonts w:cs="Calibri"/>
                <w:lang w:eastAsia="en-US"/>
              </w:rPr>
              <w:t>many are likely to rely on existing use rights under section 10 of the RMA</w:t>
            </w:r>
            <w:r w:rsidR="00EB276D" w:rsidRPr="00D74A63">
              <w:rPr>
                <w:rFonts w:cs="Calibri"/>
                <w:lang w:eastAsia="en-US"/>
              </w:rPr>
              <w:t xml:space="preserve"> to avoid complying with the new NES</w:t>
            </w:r>
            <w:r w:rsidR="005F7107" w:rsidRPr="00D74A63">
              <w:rPr>
                <w:rFonts w:cs="Calibri"/>
                <w:lang w:eastAsia="en-US"/>
              </w:rPr>
              <w:t xml:space="preserve">. </w:t>
            </w:r>
          </w:p>
          <w:p w14:paraId="1FD2A302" w14:textId="77777777" w:rsidR="009C6147" w:rsidRPr="00D74A63" w:rsidRDefault="009C6147" w:rsidP="004B0CFD">
            <w:pPr>
              <w:pStyle w:val="TableTextbold"/>
              <w:rPr>
                <w:rFonts w:cs="Calibri"/>
                <w:lang w:eastAsia="en-US"/>
              </w:rPr>
            </w:pPr>
            <w:r w:rsidRPr="00D74A63">
              <w:rPr>
                <w:rFonts w:cs="Calibri"/>
                <w:lang w:eastAsia="en-US"/>
              </w:rPr>
              <w:t xml:space="preserve">Economic </w:t>
            </w:r>
          </w:p>
          <w:p w14:paraId="6EC457DE" w14:textId="268CC4D7" w:rsidR="009C6147" w:rsidRPr="00D74A63" w:rsidRDefault="00C4010C" w:rsidP="004B0CFD">
            <w:pPr>
              <w:pStyle w:val="TableBullet"/>
              <w:rPr>
                <w:rFonts w:cs="Calibri"/>
                <w:lang w:eastAsia="en-US"/>
              </w:rPr>
            </w:pPr>
            <w:r w:rsidRPr="00D74A63">
              <w:rPr>
                <w:rFonts w:cs="Calibri"/>
                <w:lang w:eastAsia="en-US"/>
              </w:rPr>
              <w:t>B</w:t>
            </w:r>
            <w:r w:rsidR="009C6147" w:rsidRPr="00D74A63">
              <w:rPr>
                <w:rFonts w:cs="Calibri"/>
                <w:lang w:eastAsia="en-US"/>
              </w:rPr>
              <w:t xml:space="preserve">usinesses with large </w:t>
            </w:r>
            <w:r w:rsidRPr="00D74A63">
              <w:rPr>
                <w:rFonts w:cs="Calibri"/>
                <w:lang w:eastAsia="en-US"/>
              </w:rPr>
              <w:t xml:space="preserve">volumes </w:t>
            </w:r>
            <w:r w:rsidR="009C6147" w:rsidRPr="00D74A63">
              <w:rPr>
                <w:rFonts w:cs="Calibri"/>
                <w:lang w:eastAsia="en-US"/>
              </w:rPr>
              <w:t>of tyres stored outdoors</w:t>
            </w:r>
            <w:r w:rsidRPr="00D74A63">
              <w:rPr>
                <w:rFonts w:cs="Calibri"/>
                <w:lang w:eastAsia="en-US"/>
              </w:rPr>
              <w:t xml:space="preserve"> may incur </w:t>
            </w:r>
            <w:r w:rsidR="00EE746D" w:rsidRPr="00D74A63">
              <w:rPr>
                <w:rFonts w:cs="Calibri"/>
                <w:lang w:eastAsia="en-US"/>
              </w:rPr>
              <w:t xml:space="preserve">costs </w:t>
            </w:r>
            <w:r w:rsidR="003C5EC6" w:rsidRPr="00D74A63">
              <w:rPr>
                <w:rFonts w:cs="Calibri"/>
                <w:lang w:eastAsia="en-US"/>
              </w:rPr>
              <w:t xml:space="preserve">associated with </w:t>
            </w:r>
            <w:r w:rsidR="00EE746D" w:rsidRPr="00D74A63">
              <w:rPr>
                <w:rFonts w:cs="Calibri"/>
                <w:lang w:eastAsia="en-US"/>
              </w:rPr>
              <w:t>obtain</w:t>
            </w:r>
            <w:r w:rsidR="003C5EC6" w:rsidRPr="00D74A63">
              <w:rPr>
                <w:rFonts w:cs="Calibri"/>
                <w:lang w:eastAsia="en-US"/>
              </w:rPr>
              <w:t>ing a</w:t>
            </w:r>
            <w:r w:rsidR="00EE746D" w:rsidRPr="00D74A63">
              <w:rPr>
                <w:rFonts w:cs="Calibri"/>
                <w:lang w:eastAsia="en-US"/>
              </w:rPr>
              <w:t xml:space="preserve"> resource consent (and </w:t>
            </w:r>
            <w:r w:rsidR="00222CAF" w:rsidRPr="00D74A63">
              <w:rPr>
                <w:rFonts w:cs="Calibri"/>
                <w:lang w:eastAsia="en-US"/>
              </w:rPr>
              <w:t xml:space="preserve">subsequent compliance costs associated with complying with imposed consent </w:t>
            </w:r>
            <w:r w:rsidR="00EE746D" w:rsidRPr="00D74A63">
              <w:rPr>
                <w:rFonts w:cs="Calibri"/>
                <w:lang w:eastAsia="en-US"/>
              </w:rPr>
              <w:t>conditions)</w:t>
            </w:r>
            <w:r w:rsidR="009C6147" w:rsidRPr="00D74A63">
              <w:rPr>
                <w:rFonts w:cs="Calibri"/>
                <w:lang w:eastAsia="en-US"/>
              </w:rPr>
              <w:t xml:space="preserve">. </w:t>
            </w:r>
          </w:p>
          <w:p w14:paraId="7D6BDF2C" w14:textId="3032E82A" w:rsidR="009C6147" w:rsidRPr="00D74A63" w:rsidRDefault="00FB4D9F" w:rsidP="004B0CFD">
            <w:pPr>
              <w:pStyle w:val="TableBullet"/>
              <w:rPr>
                <w:rFonts w:cs="Calibri"/>
                <w:lang w:eastAsia="en-US"/>
              </w:rPr>
            </w:pPr>
            <w:r w:rsidRPr="00D74A63">
              <w:rPr>
                <w:rFonts w:cs="Calibri"/>
                <w:lang w:eastAsia="en-US"/>
              </w:rPr>
              <w:lastRenderedPageBreak/>
              <w:t>Territorial authorities</w:t>
            </w:r>
            <w:r w:rsidR="00047724" w:rsidRPr="00D74A63">
              <w:rPr>
                <w:rFonts w:cs="Calibri"/>
                <w:lang w:eastAsia="en-US"/>
              </w:rPr>
              <w:t xml:space="preserve"> will </w:t>
            </w:r>
            <w:r w:rsidRPr="00D74A63">
              <w:rPr>
                <w:rFonts w:cs="Calibri"/>
                <w:lang w:eastAsia="en-US"/>
              </w:rPr>
              <w:t xml:space="preserve">incur </w:t>
            </w:r>
            <w:r w:rsidR="00047724" w:rsidRPr="00D74A63">
              <w:rPr>
                <w:rFonts w:cs="Calibri"/>
                <w:lang w:eastAsia="en-US"/>
              </w:rPr>
              <w:t xml:space="preserve">some administrative costs </w:t>
            </w:r>
            <w:r w:rsidR="00ED6A41" w:rsidRPr="00D74A63">
              <w:rPr>
                <w:rFonts w:cs="Calibri"/>
                <w:lang w:eastAsia="en-US"/>
              </w:rPr>
              <w:t>in</w:t>
            </w:r>
            <w:r w:rsidR="00047724" w:rsidRPr="00D74A63">
              <w:rPr>
                <w:rFonts w:cs="Calibri"/>
                <w:lang w:eastAsia="en-US"/>
              </w:rPr>
              <w:t xml:space="preserve"> implement</w:t>
            </w:r>
            <w:r w:rsidR="00ED6A41" w:rsidRPr="00D74A63">
              <w:rPr>
                <w:rFonts w:cs="Calibri"/>
                <w:lang w:eastAsia="en-US"/>
              </w:rPr>
              <w:t>ing</w:t>
            </w:r>
            <w:r w:rsidR="00047724" w:rsidRPr="00D74A63">
              <w:rPr>
                <w:rFonts w:cs="Calibri"/>
                <w:lang w:eastAsia="en-US"/>
              </w:rPr>
              <w:t xml:space="preserve"> and enforc</w:t>
            </w:r>
            <w:r w:rsidR="00ED6A41" w:rsidRPr="00D74A63">
              <w:rPr>
                <w:rFonts w:cs="Calibri"/>
                <w:lang w:eastAsia="en-US"/>
              </w:rPr>
              <w:t>ing</w:t>
            </w:r>
            <w:r w:rsidR="00047724" w:rsidRPr="00D74A63">
              <w:rPr>
                <w:rFonts w:cs="Calibri"/>
                <w:lang w:eastAsia="en-US"/>
              </w:rPr>
              <w:t xml:space="preserve"> the NES</w:t>
            </w:r>
            <w:r w:rsidR="006206B4" w:rsidRPr="00D74A63">
              <w:rPr>
                <w:rFonts w:cs="Calibri"/>
                <w:lang w:eastAsia="en-US"/>
              </w:rPr>
              <w:t xml:space="preserve">. </w:t>
            </w:r>
            <w:r w:rsidR="00753129" w:rsidRPr="00D74A63">
              <w:rPr>
                <w:rFonts w:cs="Calibri"/>
                <w:lang w:eastAsia="en-US"/>
              </w:rPr>
              <w:t>T</w:t>
            </w:r>
            <w:r w:rsidR="006206B4" w:rsidRPr="00D74A63">
              <w:rPr>
                <w:rFonts w:cs="Calibri"/>
                <w:lang w:eastAsia="en-US"/>
              </w:rPr>
              <w:t xml:space="preserve">hese costs are expected to be minimal given </w:t>
            </w:r>
            <w:r w:rsidR="00D32C11" w:rsidRPr="00D74A63">
              <w:rPr>
                <w:rFonts w:cs="Calibri"/>
                <w:lang w:eastAsia="en-US"/>
              </w:rPr>
              <w:t>the</w:t>
            </w:r>
            <w:r w:rsidR="006206B4" w:rsidRPr="00D74A63">
              <w:rPr>
                <w:rFonts w:cs="Calibri"/>
                <w:lang w:eastAsia="en-US"/>
              </w:rPr>
              <w:t xml:space="preserve"> limited number of properties with more than 200</w:t>
            </w:r>
            <w:r w:rsidR="00753129" w:rsidRPr="00D74A63">
              <w:rPr>
                <w:rFonts w:cs="Calibri"/>
                <w:lang w:eastAsia="en-US"/>
              </w:rPr>
              <w:t> </w:t>
            </w:r>
            <w:r w:rsidR="006206B4" w:rsidRPr="00D74A63">
              <w:rPr>
                <w:rFonts w:cs="Calibri"/>
                <w:lang w:eastAsia="en-US"/>
              </w:rPr>
              <w:t>m³</w:t>
            </w:r>
            <w:r w:rsidR="00871CFD" w:rsidRPr="00D74A63">
              <w:rPr>
                <w:rFonts w:cs="Calibri"/>
                <w:lang w:eastAsia="en-US"/>
              </w:rPr>
              <w:t xml:space="preserve"> of outdoor tyre storage. It is also expected to be an </w:t>
            </w:r>
            <w:r w:rsidR="005244D5" w:rsidRPr="00D74A63">
              <w:rPr>
                <w:rFonts w:cs="Calibri"/>
                <w:lang w:eastAsia="en-US"/>
              </w:rPr>
              <w:t>administratively</w:t>
            </w:r>
            <w:r w:rsidR="00871CFD" w:rsidRPr="00D74A63">
              <w:rPr>
                <w:rFonts w:cs="Calibri"/>
                <w:lang w:eastAsia="en-US"/>
              </w:rPr>
              <w:t xml:space="preserve"> simple and </w:t>
            </w:r>
            <w:r w:rsidR="005244D5" w:rsidRPr="00D74A63">
              <w:rPr>
                <w:rFonts w:cs="Calibri"/>
                <w:lang w:eastAsia="en-US"/>
              </w:rPr>
              <w:t>efficient NES to implement</w:t>
            </w:r>
            <w:r w:rsidR="00C600AF" w:rsidRPr="00D74A63">
              <w:rPr>
                <w:rFonts w:cs="Calibri"/>
                <w:lang w:eastAsia="en-US"/>
              </w:rPr>
              <w:t xml:space="preserve"> </w:t>
            </w:r>
            <w:r w:rsidR="00753129" w:rsidRPr="00D74A63">
              <w:rPr>
                <w:rFonts w:cs="Calibri"/>
                <w:lang w:eastAsia="en-US"/>
              </w:rPr>
              <w:t xml:space="preserve">because </w:t>
            </w:r>
            <w:r w:rsidR="00C600AF" w:rsidRPr="00D74A63">
              <w:rPr>
                <w:rFonts w:cs="Calibri"/>
                <w:lang w:eastAsia="en-US"/>
              </w:rPr>
              <w:t>there are no permitted activity conditions to interpret</w:t>
            </w:r>
            <w:r w:rsidR="005244D5" w:rsidRPr="00D74A63">
              <w:rPr>
                <w:rFonts w:cs="Calibri"/>
                <w:lang w:eastAsia="en-US"/>
              </w:rPr>
              <w:t xml:space="preserve">. </w:t>
            </w:r>
          </w:p>
          <w:p w14:paraId="12DA7BA5" w14:textId="77777777" w:rsidR="00E04F73" w:rsidRPr="00D74A63" w:rsidRDefault="00384295" w:rsidP="004B0CFD">
            <w:pPr>
              <w:pStyle w:val="TableBullet"/>
              <w:rPr>
                <w:rFonts w:cs="Calibri"/>
                <w:lang w:eastAsia="en-US"/>
              </w:rPr>
            </w:pPr>
            <w:r w:rsidRPr="00D74A63">
              <w:rPr>
                <w:rFonts w:cs="Calibri"/>
                <w:lang w:eastAsia="en-US"/>
              </w:rPr>
              <w:t xml:space="preserve">The </w:t>
            </w:r>
            <w:r w:rsidR="001B3386" w:rsidRPr="00D74A63">
              <w:rPr>
                <w:rFonts w:cs="Calibri"/>
                <w:lang w:eastAsia="en-US"/>
              </w:rPr>
              <w:t>option is not expected to have any material impact on opportunities for economic growth or employment.</w:t>
            </w:r>
          </w:p>
          <w:p w14:paraId="4A97123D" w14:textId="4A2B5323" w:rsidR="008342BA" w:rsidRPr="00D74A63" w:rsidRDefault="00E04F73" w:rsidP="004F6EB6">
            <w:pPr>
              <w:pStyle w:val="TableBullet"/>
              <w:spacing w:line="240" w:lineRule="auto"/>
              <w:rPr>
                <w:rFonts w:eastAsia="Calibri" w:cs="Calibri"/>
                <w:b/>
                <w:i/>
                <w:lang w:eastAsia="en-US"/>
              </w:rPr>
            </w:pPr>
            <w:r w:rsidRPr="00D74A63">
              <w:rPr>
                <w:rFonts w:cs="Calibri"/>
                <w:lang w:eastAsia="en-US"/>
              </w:rPr>
              <w:t>Costs for central government to develop implementation guidance (</w:t>
            </w:r>
            <w:r w:rsidR="00753129" w:rsidRPr="00D74A63">
              <w:rPr>
                <w:rFonts w:cs="Calibri"/>
                <w:lang w:eastAsia="en-US"/>
              </w:rPr>
              <w:t>around</w:t>
            </w:r>
            <w:r w:rsidRPr="00D74A63">
              <w:rPr>
                <w:rFonts w:cs="Calibri"/>
                <w:lang w:eastAsia="en-US"/>
              </w:rPr>
              <w:t xml:space="preserve"> $30</w:t>
            </w:r>
            <w:r w:rsidR="00753129" w:rsidRPr="00D74A63">
              <w:rPr>
                <w:rFonts w:cs="Calibri"/>
                <w:lang w:eastAsia="en-US"/>
              </w:rPr>
              <w:t>,000</w:t>
            </w:r>
            <w:r w:rsidRPr="00D74A63">
              <w:rPr>
                <w:rFonts w:cs="Calibri"/>
                <w:lang w:eastAsia="en-US"/>
              </w:rPr>
              <w:t xml:space="preserve">). </w:t>
            </w:r>
          </w:p>
          <w:p w14:paraId="7DEE3DA5" w14:textId="7882BCEF" w:rsidR="009C6147" w:rsidRPr="00D74A63" w:rsidRDefault="009C6147" w:rsidP="004B0CFD">
            <w:pPr>
              <w:pStyle w:val="TableTextbold"/>
              <w:rPr>
                <w:rFonts w:cs="Calibri"/>
                <w:lang w:eastAsia="en-US"/>
              </w:rPr>
            </w:pPr>
            <w:r w:rsidRPr="00D74A63">
              <w:rPr>
                <w:rFonts w:cs="Calibri"/>
                <w:lang w:eastAsia="en-US"/>
              </w:rPr>
              <w:t>Social</w:t>
            </w:r>
          </w:p>
          <w:p w14:paraId="5FE07F32" w14:textId="0EBE4276" w:rsidR="009C6147" w:rsidRPr="00D74A63" w:rsidRDefault="00CB6F70" w:rsidP="004B0CFD">
            <w:pPr>
              <w:pStyle w:val="TableBullet"/>
              <w:rPr>
                <w:rFonts w:cs="Calibri"/>
              </w:rPr>
            </w:pPr>
            <w:r w:rsidRPr="00D74A63">
              <w:rPr>
                <w:rFonts w:cs="Calibri"/>
                <w:lang w:eastAsia="en-US"/>
              </w:rPr>
              <w:t>Outdoor tyre storage under 200</w:t>
            </w:r>
            <w:r w:rsidR="00753129" w:rsidRPr="00D74A63">
              <w:rPr>
                <w:rFonts w:cs="Calibri"/>
                <w:lang w:eastAsia="en-US"/>
              </w:rPr>
              <w:t> </w:t>
            </w:r>
            <w:r w:rsidRPr="00D74A63">
              <w:rPr>
                <w:rFonts w:cs="Calibri"/>
                <w:lang w:eastAsia="en-US"/>
              </w:rPr>
              <w:t>m</w:t>
            </w:r>
            <w:r w:rsidRPr="00D74A63">
              <w:rPr>
                <w:rFonts w:cs="Calibri"/>
                <w:vertAlign w:val="superscript"/>
                <w:lang w:eastAsia="en-US"/>
              </w:rPr>
              <w:t>3</w:t>
            </w:r>
            <w:r w:rsidRPr="00D74A63">
              <w:rPr>
                <w:rFonts w:cs="Calibri"/>
                <w:lang w:eastAsia="en-US"/>
              </w:rPr>
              <w:t xml:space="preserve"> will continue to present </w:t>
            </w:r>
            <w:r w:rsidR="002B3903" w:rsidRPr="00D74A63">
              <w:rPr>
                <w:rFonts w:cs="Calibri"/>
                <w:lang w:eastAsia="en-US"/>
              </w:rPr>
              <w:t xml:space="preserve">risks to </w:t>
            </w:r>
            <w:r w:rsidR="009C6147" w:rsidRPr="00D74A63">
              <w:rPr>
                <w:rFonts w:cs="Calibri"/>
                <w:lang w:eastAsia="en-US"/>
              </w:rPr>
              <w:t>human health and communities</w:t>
            </w:r>
            <w:r w:rsidR="00D870B4" w:rsidRPr="00D74A63">
              <w:rPr>
                <w:rFonts w:cs="Calibri"/>
                <w:lang w:eastAsia="en-US"/>
              </w:rPr>
              <w:t xml:space="preserve">. </w:t>
            </w:r>
          </w:p>
          <w:p w14:paraId="427C8259" w14:textId="77777777" w:rsidR="009C6147" w:rsidRPr="00D74A63" w:rsidRDefault="009C6147" w:rsidP="004B0CFD">
            <w:pPr>
              <w:pStyle w:val="TableTextbold"/>
              <w:rPr>
                <w:rFonts w:cs="Calibri"/>
                <w:lang w:eastAsia="en-US"/>
              </w:rPr>
            </w:pPr>
            <w:r w:rsidRPr="00D74A63">
              <w:rPr>
                <w:rFonts w:cs="Calibri"/>
                <w:lang w:eastAsia="en-US"/>
              </w:rPr>
              <w:t>Cultural</w:t>
            </w:r>
          </w:p>
          <w:p w14:paraId="6DC2B4C5" w14:textId="30452207" w:rsidR="00BB7396" w:rsidRPr="00D74A63" w:rsidRDefault="00F15375" w:rsidP="004B0CFD">
            <w:pPr>
              <w:pStyle w:val="TableBullet"/>
              <w:rPr>
                <w:rFonts w:eastAsia="Calibri" w:cs="Calibri"/>
                <w:b/>
                <w:i/>
                <w:lang w:eastAsia="en-US"/>
              </w:rPr>
            </w:pPr>
            <w:r w:rsidRPr="00D74A63">
              <w:rPr>
                <w:rFonts w:cs="Calibri"/>
                <w:lang w:eastAsia="en-US"/>
              </w:rPr>
              <w:t>Outdoor tyre storage under 200</w:t>
            </w:r>
            <w:r w:rsidR="00753129" w:rsidRPr="00D74A63">
              <w:rPr>
                <w:rFonts w:cs="Calibri"/>
                <w:lang w:eastAsia="en-US"/>
              </w:rPr>
              <w:t> </w:t>
            </w:r>
            <w:r w:rsidRPr="00D74A63">
              <w:rPr>
                <w:rFonts w:cs="Calibri"/>
                <w:lang w:eastAsia="en-US"/>
              </w:rPr>
              <w:t>m</w:t>
            </w:r>
            <w:r w:rsidRPr="00D74A63">
              <w:rPr>
                <w:rFonts w:cs="Calibri"/>
                <w:vertAlign w:val="superscript"/>
                <w:lang w:eastAsia="en-US"/>
              </w:rPr>
              <w:t>3</w:t>
            </w:r>
            <w:r w:rsidR="00C57F34" w:rsidRPr="00D74A63">
              <w:rPr>
                <w:rFonts w:cs="Calibri"/>
                <w:lang w:eastAsia="en-US"/>
              </w:rPr>
              <w:t xml:space="preserve"> </w:t>
            </w:r>
            <w:r w:rsidR="00DE5AA1" w:rsidRPr="00D74A63">
              <w:rPr>
                <w:rFonts w:cs="Calibri"/>
                <w:lang w:eastAsia="en-US"/>
              </w:rPr>
              <w:t>may present risks to water</w:t>
            </w:r>
            <w:r w:rsidR="00753129" w:rsidRPr="00D74A63">
              <w:rPr>
                <w:rFonts w:cs="Calibri"/>
                <w:lang w:eastAsia="en-US"/>
              </w:rPr>
              <w:t xml:space="preserve"> </w:t>
            </w:r>
            <w:r w:rsidR="00DE5AA1" w:rsidRPr="00D74A63">
              <w:rPr>
                <w:rFonts w:cs="Calibri"/>
                <w:lang w:eastAsia="en-US"/>
              </w:rPr>
              <w:t>bodies and other sites of significance to Māori</w:t>
            </w:r>
            <w:r w:rsidR="00753129" w:rsidRPr="00D74A63">
              <w:rPr>
                <w:rFonts w:cs="Calibri"/>
                <w:lang w:eastAsia="en-US"/>
              </w:rPr>
              <w:t>.</w:t>
            </w:r>
          </w:p>
        </w:tc>
        <w:tc>
          <w:tcPr>
            <w:tcW w:w="1386" w:type="pct"/>
            <w:gridSpan w:val="2"/>
            <w:tcBorders>
              <w:top w:val="nil"/>
            </w:tcBorders>
          </w:tcPr>
          <w:p w14:paraId="752399FE" w14:textId="77777777" w:rsidR="009C6147" w:rsidRPr="00D74A63" w:rsidRDefault="009C6147" w:rsidP="004B0CFD">
            <w:pPr>
              <w:pStyle w:val="TableTextbold"/>
              <w:rPr>
                <w:rFonts w:cs="Calibri"/>
                <w:lang w:eastAsia="en-US"/>
              </w:rPr>
            </w:pPr>
            <w:r w:rsidRPr="00D74A63">
              <w:rPr>
                <w:rFonts w:cs="Calibri"/>
                <w:lang w:eastAsia="en-US"/>
              </w:rPr>
              <w:lastRenderedPageBreak/>
              <w:t xml:space="preserve">Environmental </w:t>
            </w:r>
          </w:p>
          <w:p w14:paraId="71D79CC8" w14:textId="0EDC0F81" w:rsidR="009C6147" w:rsidRPr="00D74A63" w:rsidRDefault="00132FBD" w:rsidP="004B0CFD">
            <w:pPr>
              <w:pStyle w:val="TableBullet"/>
              <w:rPr>
                <w:rFonts w:cs="Calibri"/>
                <w:lang w:eastAsia="en-US"/>
              </w:rPr>
            </w:pPr>
            <w:r w:rsidRPr="00D74A63">
              <w:rPr>
                <w:rFonts w:cs="Calibri"/>
                <w:lang w:eastAsia="en-US"/>
              </w:rPr>
              <w:t xml:space="preserve">Will enable territorial authorities to </w:t>
            </w:r>
            <w:r w:rsidR="00A01437" w:rsidRPr="00D74A63">
              <w:rPr>
                <w:rFonts w:cs="Calibri"/>
                <w:lang w:eastAsia="en-US"/>
              </w:rPr>
              <w:t xml:space="preserve">better manage and enforce </w:t>
            </w:r>
            <w:r w:rsidR="00134ECE" w:rsidRPr="00D74A63">
              <w:rPr>
                <w:rFonts w:cs="Calibri"/>
                <w:lang w:eastAsia="en-US"/>
              </w:rPr>
              <w:t>the adverse effect</w:t>
            </w:r>
            <w:r w:rsidR="000C1479" w:rsidRPr="00D74A63">
              <w:rPr>
                <w:rFonts w:cs="Calibri"/>
                <w:lang w:eastAsia="en-US"/>
              </w:rPr>
              <w:t>s</w:t>
            </w:r>
            <w:r w:rsidR="00134ECE" w:rsidRPr="00D74A63">
              <w:rPr>
                <w:rFonts w:cs="Calibri"/>
                <w:lang w:eastAsia="en-US"/>
              </w:rPr>
              <w:t xml:space="preserve"> of </w:t>
            </w:r>
            <w:r w:rsidR="00A01437" w:rsidRPr="00D74A63">
              <w:rPr>
                <w:rFonts w:cs="Calibri"/>
                <w:lang w:eastAsia="en-US"/>
              </w:rPr>
              <w:t xml:space="preserve">large volumes of </w:t>
            </w:r>
            <w:r w:rsidR="009C6147" w:rsidRPr="00D74A63">
              <w:rPr>
                <w:rFonts w:cs="Calibri"/>
                <w:lang w:eastAsia="en-US"/>
              </w:rPr>
              <w:t>outdoor tyre storage</w:t>
            </w:r>
            <w:r w:rsidR="00A01437" w:rsidRPr="00D74A63">
              <w:rPr>
                <w:rFonts w:cs="Calibri"/>
                <w:lang w:eastAsia="en-US"/>
              </w:rPr>
              <w:t xml:space="preserve"> </w:t>
            </w:r>
            <w:r w:rsidR="00134ECE" w:rsidRPr="00D74A63">
              <w:rPr>
                <w:rFonts w:cs="Calibri"/>
                <w:lang w:eastAsia="en-US"/>
              </w:rPr>
              <w:t xml:space="preserve">through a resource consent process and appropriate consent conditions. </w:t>
            </w:r>
            <w:r w:rsidR="008A397B" w:rsidRPr="00D74A63">
              <w:rPr>
                <w:rFonts w:cs="Calibri"/>
                <w:lang w:eastAsia="en-US"/>
              </w:rPr>
              <w:t xml:space="preserve">This will help </w:t>
            </w:r>
            <w:r w:rsidR="00A01437" w:rsidRPr="00D74A63">
              <w:rPr>
                <w:rFonts w:cs="Calibri"/>
                <w:lang w:eastAsia="en-US"/>
              </w:rPr>
              <w:t xml:space="preserve">reduce the risks </w:t>
            </w:r>
            <w:r w:rsidR="008A397B" w:rsidRPr="00D74A63">
              <w:rPr>
                <w:rFonts w:cs="Calibri"/>
                <w:lang w:eastAsia="en-US"/>
              </w:rPr>
              <w:t>that large volumes of outdoor tyre storage</w:t>
            </w:r>
            <w:r w:rsidR="00A01437" w:rsidRPr="00D74A63">
              <w:rPr>
                <w:rFonts w:cs="Calibri"/>
                <w:lang w:eastAsia="en-US"/>
              </w:rPr>
              <w:t xml:space="preserve"> present to the environment</w:t>
            </w:r>
            <w:r w:rsidR="008A397B" w:rsidRPr="00D74A63">
              <w:rPr>
                <w:rFonts w:cs="Calibri"/>
                <w:lang w:eastAsia="en-US"/>
              </w:rPr>
              <w:t xml:space="preserve">. </w:t>
            </w:r>
          </w:p>
          <w:p w14:paraId="3C648770" w14:textId="4D574A74" w:rsidR="00675E0A" w:rsidRPr="00D74A63" w:rsidRDefault="00675E0A" w:rsidP="004B0CFD">
            <w:pPr>
              <w:pStyle w:val="TableBullet"/>
              <w:rPr>
                <w:rFonts w:cs="Calibri"/>
                <w:lang w:eastAsia="en-US"/>
              </w:rPr>
            </w:pPr>
            <w:r w:rsidRPr="00D74A63">
              <w:rPr>
                <w:rFonts w:cs="Calibri"/>
                <w:lang w:eastAsia="en-US"/>
              </w:rPr>
              <w:t>Provides a relatively straightforward regulatory response to implement and enforce that will allow council efforts to target the most high-risk sites</w:t>
            </w:r>
            <w:r w:rsidR="00A56E1E" w:rsidRPr="00D74A63">
              <w:rPr>
                <w:rFonts w:cs="Calibri"/>
                <w:lang w:eastAsia="en-US"/>
              </w:rPr>
              <w:t>.</w:t>
            </w:r>
          </w:p>
          <w:p w14:paraId="4D71704B" w14:textId="77777777" w:rsidR="009C6147" w:rsidRPr="00D74A63" w:rsidRDefault="009C6147" w:rsidP="004B0CFD">
            <w:pPr>
              <w:pStyle w:val="TableTextbold"/>
              <w:rPr>
                <w:rFonts w:cs="Calibri"/>
                <w:lang w:eastAsia="en-US"/>
              </w:rPr>
            </w:pPr>
            <w:r w:rsidRPr="00D74A63">
              <w:rPr>
                <w:rFonts w:cs="Calibri"/>
                <w:lang w:eastAsia="en-US"/>
              </w:rPr>
              <w:t xml:space="preserve">Economic </w:t>
            </w:r>
          </w:p>
          <w:p w14:paraId="1C5AFA02" w14:textId="45678492" w:rsidR="00455B27" w:rsidRPr="00D74A63" w:rsidRDefault="0060555E" w:rsidP="004B0CFD">
            <w:pPr>
              <w:pStyle w:val="TableBullet"/>
              <w:rPr>
                <w:rFonts w:cs="Calibri"/>
                <w:lang w:eastAsia="en-US"/>
              </w:rPr>
            </w:pPr>
            <w:r w:rsidRPr="00D74A63">
              <w:rPr>
                <w:rFonts w:cs="Calibri"/>
                <w:lang w:eastAsia="en-US"/>
              </w:rPr>
              <w:t xml:space="preserve">A specific discretionary </w:t>
            </w:r>
            <w:r w:rsidR="009D79A5" w:rsidRPr="00D74A63">
              <w:rPr>
                <w:rFonts w:cs="Calibri"/>
                <w:lang w:eastAsia="en-US"/>
              </w:rPr>
              <w:t xml:space="preserve">activity </w:t>
            </w:r>
            <w:r w:rsidRPr="00D74A63">
              <w:rPr>
                <w:rFonts w:cs="Calibri"/>
                <w:lang w:eastAsia="en-US"/>
              </w:rPr>
              <w:t>rule for large volumes of outdoor tyre storage w</w:t>
            </w:r>
            <w:r w:rsidR="00455B27" w:rsidRPr="00D74A63">
              <w:rPr>
                <w:rFonts w:cs="Calibri"/>
                <w:lang w:eastAsia="en-US"/>
              </w:rPr>
              <w:t>ill enable territorial authorities to undertake more efficient CME</w:t>
            </w:r>
            <w:r w:rsidR="0024676C" w:rsidRPr="00D74A63">
              <w:rPr>
                <w:rFonts w:cs="Calibri"/>
                <w:lang w:eastAsia="en-US"/>
              </w:rPr>
              <w:t xml:space="preserve"> for larger operators</w:t>
            </w:r>
            <w:r w:rsidR="005F7D4A" w:rsidRPr="00D74A63">
              <w:rPr>
                <w:rFonts w:cs="Calibri"/>
                <w:lang w:eastAsia="en-US"/>
              </w:rPr>
              <w:t xml:space="preserve">. </w:t>
            </w:r>
          </w:p>
          <w:p w14:paraId="43CD1451" w14:textId="4D88D046" w:rsidR="007B6E86" w:rsidRPr="00D74A63" w:rsidRDefault="007B6E86" w:rsidP="004B0CFD">
            <w:pPr>
              <w:pStyle w:val="TableBullet"/>
              <w:rPr>
                <w:rFonts w:cs="Calibri"/>
                <w:lang w:eastAsia="en-US"/>
              </w:rPr>
            </w:pPr>
            <w:r w:rsidRPr="00D74A63">
              <w:rPr>
                <w:rFonts w:cs="Calibri"/>
                <w:lang w:eastAsia="en-US"/>
              </w:rPr>
              <w:t xml:space="preserve">Avoids (or reduces) the need for councils to introduce rules to manage outdoor tyre storage and associated costs. </w:t>
            </w:r>
          </w:p>
          <w:p w14:paraId="13EDB94D" w14:textId="4519E34A" w:rsidR="009C6147" w:rsidRPr="00D74A63" w:rsidRDefault="00C8052F" w:rsidP="004B0CFD">
            <w:pPr>
              <w:pStyle w:val="TableBullet"/>
              <w:rPr>
                <w:rFonts w:cs="Calibri"/>
                <w:lang w:eastAsia="en-US"/>
              </w:rPr>
            </w:pPr>
            <w:r w:rsidRPr="00D74A63">
              <w:rPr>
                <w:rFonts w:cs="Calibri"/>
                <w:lang w:eastAsia="en-US"/>
              </w:rPr>
              <w:t xml:space="preserve">Would reduce the risk of financial liability for addressing large tyre </w:t>
            </w:r>
            <w:r w:rsidR="009C6147" w:rsidRPr="00D74A63">
              <w:rPr>
                <w:rFonts w:cs="Calibri"/>
                <w:lang w:eastAsia="en-US"/>
              </w:rPr>
              <w:t>stockpiles fall</w:t>
            </w:r>
            <w:r w:rsidRPr="00D74A63">
              <w:rPr>
                <w:rFonts w:cs="Calibri"/>
                <w:lang w:eastAsia="en-US"/>
              </w:rPr>
              <w:t xml:space="preserve">ing on councils and </w:t>
            </w:r>
            <w:proofErr w:type="gramStart"/>
            <w:r w:rsidRPr="00D74A63">
              <w:rPr>
                <w:rFonts w:cs="Calibri"/>
                <w:lang w:eastAsia="en-US"/>
              </w:rPr>
              <w:t>land</w:t>
            </w:r>
            <w:r w:rsidR="00A64588" w:rsidRPr="00D74A63">
              <w:rPr>
                <w:rFonts w:cs="Calibri"/>
                <w:lang w:eastAsia="en-US"/>
              </w:rPr>
              <w:t xml:space="preserve"> </w:t>
            </w:r>
            <w:r w:rsidR="00455B27" w:rsidRPr="00D74A63">
              <w:rPr>
                <w:rFonts w:cs="Calibri"/>
                <w:lang w:eastAsia="en-US"/>
              </w:rPr>
              <w:t>owners</w:t>
            </w:r>
            <w:proofErr w:type="gramEnd"/>
            <w:r w:rsidR="009C6147" w:rsidRPr="00D74A63">
              <w:rPr>
                <w:rFonts w:cs="Calibri"/>
                <w:lang w:eastAsia="en-US"/>
              </w:rPr>
              <w:t>.</w:t>
            </w:r>
          </w:p>
          <w:p w14:paraId="3C4EFF44" w14:textId="77777777" w:rsidR="009C6147" w:rsidRPr="00D74A63" w:rsidRDefault="009C6147" w:rsidP="004B0CFD">
            <w:pPr>
              <w:pStyle w:val="TableTextbold"/>
              <w:rPr>
                <w:rFonts w:cs="Calibri"/>
                <w:lang w:eastAsia="en-US"/>
              </w:rPr>
            </w:pPr>
            <w:r w:rsidRPr="00D74A63">
              <w:rPr>
                <w:rFonts w:cs="Calibri"/>
                <w:lang w:eastAsia="en-US"/>
              </w:rPr>
              <w:t>Social</w:t>
            </w:r>
          </w:p>
          <w:p w14:paraId="4AB2E5C3" w14:textId="5C06110B" w:rsidR="009C6147" w:rsidRPr="00D74A63" w:rsidRDefault="00C56290" w:rsidP="004B0CFD">
            <w:pPr>
              <w:pStyle w:val="TableBullet"/>
              <w:rPr>
                <w:rFonts w:cs="Calibri"/>
                <w:lang w:eastAsia="en-US"/>
              </w:rPr>
            </w:pPr>
            <w:r w:rsidRPr="00D74A63">
              <w:rPr>
                <w:rFonts w:cs="Calibri"/>
                <w:lang w:eastAsia="en-US"/>
              </w:rPr>
              <w:t xml:space="preserve">Will enable the risks to </w:t>
            </w:r>
            <w:r w:rsidR="009C6147" w:rsidRPr="00D74A63">
              <w:rPr>
                <w:rFonts w:cs="Calibri"/>
                <w:lang w:eastAsia="en-US"/>
              </w:rPr>
              <w:t xml:space="preserve">human health and communities from large outdoor tyre storage </w:t>
            </w:r>
            <w:r w:rsidR="00D30446" w:rsidRPr="00D74A63">
              <w:rPr>
                <w:rFonts w:cs="Calibri"/>
                <w:lang w:eastAsia="en-US"/>
              </w:rPr>
              <w:t>to be more effectively managed</w:t>
            </w:r>
            <w:r w:rsidR="009C6147" w:rsidRPr="00D74A63">
              <w:rPr>
                <w:rFonts w:cs="Calibri"/>
                <w:lang w:eastAsia="en-US"/>
              </w:rPr>
              <w:t xml:space="preserve">. </w:t>
            </w:r>
          </w:p>
          <w:p w14:paraId="4F513CF9" w14:textId="77777777" w:rsidR="009C6147" w:rsidRPr="00D74A63" w:rsidRDefault="009C6147" w:rsidP="004B0CFD">
            <w:pPr>
              <w:pStyle w:val="TableTextbold"/>
              <w:rPr>
                <w:rFonts w:cs="Calibri"/>
                <w:lang w:eastAsia="en-US"/>
              </w:rPr>
            </w:pPr>
            <w:r w:rsidRPr="00D74A63">
              <w:rPr>
                <w:rFonts w:cs="Calibri"/>
                <w:lang w:eastAsia="en-US"/>
              </w:rPr>
              <w:lastRenderedPageBreak/>
              <w:t>Cultural</w:t>
            </w:r>
          </w:p>
          <w:p w14:paraId="5FB7C262" w14:textId="1FFA644F" w:rsidR="00BB7396" w:rsidRPr="00D74A63" w:rsidRDefault="009C6147" w:rsidP="004B0CFD">
            <w:pPr>
              <w:pStyle w:val="TableBullet"/>
              <w:rPr>
                <w:rFonts w:eastAsia="Calibri" w:cs="Calibri"/>
                <w:i/>
                <w:lang w:eastAsia="en-US"/>
              </w:rPr>
            </w:pPr>
            <w:r w:rsidRPr="00D74A63">
              <w:rPr>
                <w:rFonts w:cs="Calibri"/>
                <w:lang w:eastAsia="en-US"/>
              </w:rPr>
              <w:t xml:space="preserve">Potential to </w:t>
            </w:r>
            <w:r w:rsidR="00CB1B91" w:rsidRPr="00D74A63">
              <w:rPr>
                <w:rFonts w:cs="Calibri"/>
                <w:lang w:eastAsia="en-US"/>
              </w:rPr>
              <w:t xml:space="preserve">better </w:t>
            </w:r>
            <w:r w:rsidRPr="00D74A63">
              <w:rPr>
                <w:rFonts w:cs="Calibri"/>
                <w:lang w:eastAsia="en-US"/>
              </w:rPr>
              <w:t xml:space="preserve">control </w:t>
            </w:r>
            <w:r w:rsidR="00CB1B91" w:rsidRPr="00D74A63">
              <w:rPr>
                <w:rFonts w:cs="Calibri"/>
                <w:lang w:eastAsia="en-US"/>
              </w:rPr>
              <w:t xml:space="preserve">the </w:t>
            </w:r>
            <w:r w:rsidRPr="00D74A63">
              <w:rPr>
                <w:rFonts w:cs="Calibri"/>
                <w:lang w:eastAsia="en-US"/>
              </w:rPr>
              <w:t>adverse effects</w:t>
            </w:r>
            <w:r w:rsidR="00CB1B91" w:rsidRPr="00D74A63">
              <w:rPr>
                <w:rFonts w:cs="Calibri"/>
                <w:lang w:eastAsia="en-US"/>
              </w:rPr>
              <w:t xml:space="preserve"> of large volumes of tyres on </w:t>
            </w:r>
            <w:r w:rsidR="00C56290" w:rsidRPr="00D74A63">
              <w:rPr>
                <w:rFonts w:cs="Calibri"/>
                <w:lang w:eastAsia="en-US"/>
              </w:rPr>
              <w:t>water</w:t>
            </w:r>
            <w:r w:rsidR="00DB0BCC" w:rsidRPr="00D74A63">
              <w:rPr>
                <w:rFonts w:cs="Calibri"/>
                <w:lang w:eastAsia="en-US"/>
              </w:rPr>
              <w:t> </w:t>
            </w:r>
            <w:r w:rsidR="00C56290" w:rsidRPr="00D74A63">
              <w:rPr>
                <w:rFonts w:cs="Calibri"/>
                <w:lang w:eastAsia="en-US"/>
              </w:rPr>
              <w:t xml:space="preserve">bodies and other </w:t>
            </w:r>
            <w:r w:rsidRPr="00D74A63">
              <w:rPr>
                <w:rFonts w:cs="Calibri"/>
                <w:lang w:eastAsia="en-US"/>
              </w:rPr>
              <w:t>sites of significance to iwi</w:t>
            </w:r>
            <w:r w:rsidR="00DB0BCC" w:rsidRPr="00D74A63">
              <w:rPr>
                <w:rFonts w:cs="Calibri"/>
                <w:lang w:eastAsia="en-US"/>
              </w:rPr>
              <w:t xml:space="preserve"> and </w:t>
            </w:r>
            <w:r w:rsidRPr="00D74A63">
              <w:rPr>
                <w:rFonts w:cs="Calibri"/>
                <w:lang w:eastAsia="en-US"/>
              </w:rPr>
              <w:t>Māori.</w:t>
            </w:r>
          </w:p>
        </w:tc>
        <w:tc>
          <w:tcPr>
            <w:tcW w:w="1471" w:type="pct"/>
            <w:tcBorders>
              <w:top w:val="nil"/>
            </w:tcBorders>
          </w:tcPr>
          <w:p w14:paraId="1F4E87B9" w14:textId="0DE832EF" w:rsidR="002E6A8B" w:rsidRPr="00D74A63" w:rsidRDefault="002E6A8B" w:rsidP="004B0CFD">
            <w:pPr>
              <w:pStyle w:val="TableText"/>
              <w:rPr>
                <w:rFonts w:cs="Calibri"/>
                <w:lang w:eastAsia="en-US"/>
              </w:rPr>
            </w:pPr>
            <w:r w:rsidRPr="00D74A63">
              <w:rPr>
                <w:rFonts w:cs="Calibri"/>
                <w:lang w:eastAsia="en-US"/>
              </w:rPr>
              <w:lastRenderedPageBreak/>
              <w:t xml:space="preserve">As discussed in relation to Option 1, the </w:t>
            </w:r>
            <w:r w:rsidR="00F85A2D" w:rsidRPr="00D74A63">
              <w:rPr>
                <w:rFonts w:cs="Calibri"/>
                <w:lang w:eastAsia="en-US"/>
              </w:rPr>
              <w:t xml:space="preserve">information available is </w:t>
            </w:r>
            <w:r w:rsidR="009C6147" w:rsidRPr="00D74A63">
              <w:rPr>
                <w:rFonts w:cs="Calibri"/>
                <w:lang w:eastAsia="en-US"/>
              </w:rPr>
              <w:t xml:space="preserve">insufficient to confirm the scale of outdoor tyre storage and </w:t>
            </w:r>
            <w:r w:rsidR="00E80BD3" w:rsidRPr="00D74A63">
              <w:rPr>
                <w:rFonts w:cs="Calibri"/>
                <w:lang w:eastAsia="en-US"/>
              </w:rPr>
              <w:t xml:space="preserve">quantify or qualify the </w:t>
            </w:r>
            <w:r w:rsidR="009C6147" w:rsidRPr="00D74A63">
              <w:rPr>
                <w:rFonts w:cs="Calibri"/>
                <w:lang w:eastAsia="en-US"/>
              </w:rPr>
              <w:t>actual impact this is having on the environment at the national, regional and local level</w:t>
            </w:r>
            <w:r w:rsidRPr="00D74A63">
              <w:rPr>
                <w:rFonts w:cs="Calibri"/>
                <w:lang w:eastAsia="en-US"/>
              </w:rPr>
              <w:t>.</w:t>
            </w:r>
            <w:r w:rsidR="000E3592" w:rsidRPr="00D74A63">
              <w:rPr>
                <w:rFonts w:cs="Calibri"/>
                <w:lang w:eastAsia="en-US"/>
              </w:rPr>
              <w:t xml:space="preserve"> </w:t>
            </w:r>
            <w:r w:rsidR="008D6E12" w:rsidRPr="00D74A63">
              <w:rPr>
                <w:rFonts w:cs="Calibri"/>
                <w:lang w:eastAsia="en-US"/>
              </w:rPr>
              <w:t>T</w:t>
            </w:r>
            <w:r w:rsidR="000E3592" w:rsidRPr="00D74A63">
              <w:rPr>
                <w:rFonts w:cs="Calibri"/>
                <w:lang w:eastAsia="en-US"/>
              </w:rPr>
              <w:t>he available evidence and feedback from councils does indicate that the adverse effects from outdoor tyre storage can be significant in certain circumstances, particularly in the event of a fire</w:t>
            </w:r>
            <w:r w:rsidR="009B768B" w:rsidRPr="00D74A63">
              <w:rPr>
                <w:rFonts w:cs="Calibri"/>
                <w:lang w:eastAsia="en-US"/>
              </w:rPr>
              <w:t xml:space="preserve">, and </w:t>
            </w:r>
            <w:r w:rsidR="00AE572F" w:rsidRPr="00D74A63">
              <w:rPr>
                <w:rFonts w:cs="Calibri"/>
                <w:lang w:eastAsia="en-US"/>
              </w:rPr>
              <w:t xml:space="preserve">that outdoor tyre storage </w:t>
            </w:r>
            <w:r w:rsidR="009B768B" w:rsidRPr="00D74A63">
              <w:rPr>
                <w:rFonts w:cs="Calibri"/>
                <w:lang w:eastAsia="en-US"/>
              </w:rPr>
              <w:t>is a significant issue for some region</w:t>
            </w:r>
            <w:r w:rsidR="00FC3721" w:rsidRPr="00D74A63">
              <w:rPr>
                <w:rFonts w:cs="Calibri"/>
                <w:lang w:eastAsia="en-US"/>
              </w:rPr>
              <w:t>s</w:t>
            </w:r>
            <w:r w:rsidR="000E3592" w:rsidRPr="00D74A63">
              <w:rPr>
                <w:rFonts w:cs="Calibri"/>
                <w:lang w:eastAsia="en-US"/>
              </w:rPr>
              <w:t xml:space="preserve">. </w:t>
            </w:r>
          </w:p>
          <w:p w14:paraId="27A91520" w14:textId="1FF6B040" w:rsidR="00BB7396" w:rsidRPr="00D74A63" w:rsidRDefault="00FC3721" w:rsidP="004B0CFD">
            <w:pPr>
              <w:pStyle w:val="TableText"/>
              <w:rPr>
                <w:rFonts w:eastAsia="Calibri" w:cs="Calibri"/>
                <w:iCs/>
                <w:lang w:eastAsia="en-US"/>
              </w:rPr>
            </w:pPr>
            <w:r w:rsidRPr="00D74A63">
              <w:rPr>
                <w:rFonts w:cs="Calibri"/>
                <w:lang w:eastAsia="en-US"/>
              </w:rPr>
              <w:t xml:space="preserve">This option provides a simple solution to address large volumes </w:t>
            </w:r>
            <w:r w:rsidR="00E35565" w:rsidRPr="00D74A63">
              <w:rPr>
                <w:rFonts w:cs="Calibri"/>
                <w:lang w:eastAsia="en-US"/>
              </w:rPr>
              <w:t xml:space="preserve">of outdoor tyre storage. </w:t>
            </w:r>
            <w:r w:rsidR="009D7544" w:rsidRPr="00D74A63">
              <w:rPr>
                <w:rFonts w:cs="Calibri"/>
                <w:lang w:eastAsia="en-US"/>
              </w:rPr>
              <w:t>It is</w:t>
            </w:r>
            <w:r w:rsidR="0025473D" w:rsidRPr="00D74A63">
              <w:rPr>
                <w:rFonts w:cs="Calibri"/>
                <w:lang w:eastAsia="en-US"/>
              </w:rPr>
              <w:t xml:space="preserve"> an</w:t>
            </w:r>
            <w:r w:rsidR="009D7544" w:rsidRPr="00D74A63">
              <w:rPr>
                <w:rFonts w:cs="Calibri"/>
                <w:lang w:eastAsia="en-US"/>
              </w:rPr>
              <w:t xml:space="preserve"> administratively straightforward </w:t>
            </w:r>
            <w:r w:rsidR="007C0C70" w:rsidRPr="00D74A63">
              <w:rPr>
                <w:rFonts w:cs="Calibri"/>
                <w:lang w:eastAsia="en-US"/>
              </w:rPr>
              <w:t xml:space="preserve">regulatory solution </w:t>
            </w:r>
            <w:r w:rsidR="00C9351A" w:rsidRPr="00D74A63">
              <w:rPr>
                <w:rFonts w:cs="Calibri"/>
                <w:lang w:eastAsia="en-US"/>
              </w:rPr>
              <w:t>and presents minimal implementation risks for territorial authorities. As su</w:t>
            </w:r>
            <w:r w:rsidR="00273E1F" w:rsidRPr="00D74A63">
              <w:rPr>
                <w:rFonts w:cs="Calibri"/>
                <w:lang w:eastAsia="en-US"/>
              </w:rPr>
              <w:t>ch, the risks of acting through this option are considered to be low</w:t>
            </w:r>
            <w:r w:rsidR="009B0729" w:rsidRPr="00D74A63">
              <w:rPr>
                <w:rFonts w:cs="Calibri"/>
                <w:lang w:eastAsia="en-US"/>
              </w:rPr>
              <w:t>,</w:t>
            </w:r>
            <w:r w:rsidR="00273E1F" w:rsidRPr="00D74A63">
              <w:rPr>
                <w:rFonts w:cs="Calibri"/>
                <w:lang w:eastAsia="en-US"/>
              </w:rPr>
              <w:t xml:space="preserve"> it will simply enable territorial authorities to better manage and enforce larger volumes of outdoor tyre storage. </w:t>
            </w:r>
            <w:r w:rsidR="00EC5E4C" w:rsidRPr="00D74A63">
              <w:rPr>
                <w:rFonts w:cs="Calibri"/>
                <w:lang w:eastAsia="en-US"/>
              </w:rPr>
              <w:t>The risks of not acting</w:t>
            </w:r>
            <w:r w:rsidR="00071DF7" w:rsidRPr="00D74A63">
              <w:rPr>
                <w:rFonts w:cs="Calibri"/>
                <w:lang w:eastAsia="en-US"/>
              </w:rPr>
              <w:t xml:space="preserve"> (Option 1) are greater than this option. </w:t>
            </w:r>
          </w:p>
        </w:tc>
      </w:tr>
      <w:tr w:rsidR="00DC03B4" w:rsidRPr="00D74A63" w14:paraId="436773ED" w14:textId="77777777" w:rsidTr="00AE7737">
        <w:tc>
          <w:tcPr>
            <w:tcW w:w="734" w:type="pct"/>
          </w:tcPr>
          <w:p w14:paraId="53A784A9" w14:textId="0D3DEE35" w:rsidR="00DC03B4" w:rsidRPr="00D74A63" w:rsidRDefault="009C6147" w:rsidP="00C63936">
            <w:pPr>
              <w:pStyle w:val="TableTextbold"/>
              <w:rPr>
                <w:rFonts w:eastAsia="Calibri" w:cs="Calibri"/>
                <w:b w:val="0"/>
                <w:u w:val="single"/>
                <w:lang w:eastAsia="en-US"/>
              </w:rPr>
            </w:pPr>
            <w:r w:rsidRPr="00D74A63">
              <w:rPr>
                <w:rFonts w:cs="Calibri"/>
                <w:lang w:eastAsia="en-US"/>
              </w:rPr>
              <w:t>Effectiveness and efficiency</w:t>
            </w:r>
          </w:p>
        </w:tc>
        <w:tc>
          <w:tcPr>
            <w:tcW w:w="2133" w:type="pct"/>
            <w:gridSpan w:val="2"/>
          </w:tcPr>
          <w:p w14:paraId="79B29816" w14:textId="77777777" w:rsidR="009C6147" w:rsidRPr="00D74A63" w:rsidRDefault="009C6147" w:rsidP="00C63936">
            <w:pPr>
              <w:pStyle w:val="TableTextbold"/>
              <w:rPr>
                <w:rFonts w:cs="Calibri"/>
                <w:lang w:eastAsia="en-US"/>
              </w:rPr>
            </w:pPr>
            <w:r w:rsidRPr="00D74A63">
              <w:rPr>
                <w:rFonts w:cs="Calibri"/>
                <w:lang w:eastAsia="en-US"/>
              </w:rPr>
              <w:t xml:space="preserve">Effectiveness </w:t>
            </w:r>
          </w:p>
          <w:p w14:paraId="538177AE" w14:textId="324D3C09" w:rsidR="009C6147" w:rsidRPr="00D74A63" w:rsidRDefault="009C6147" w:rsidP="00AD12AD">
            <w:pPr>
              <w:pStyle w:val="TableText"/>
              <w:spacing w:before="0"/>
              <w:rPr>
                <w:rFonts w:cs="Calibri"/>
                <w:lang w:eastAsia="en-US"/>
              </w:rPr>
            </w:pPr>
            <w:r w:rsidRPr="00D74A63">
              <w:rPr>
                <w:rFonts w:cs="Calibri"/>
                <w:lang w:eastAsia="en-US"/>
              </w:rPr>
              <w:t>Based on the above examination of costs, benefits and risks</w:t>
            </w:r>
            <w:r w:rsidR="006E71EF" w:rsidRPr="00D74A63">
              <w:rPr>
                <w:rFonts w:cs="Calibri"/>
                <w:lang w:eastAsia="en-US"/>
              </w:rPr>
              <w:t xml:space="preserve">, </w:t>
            </w:r>
            <w:r w:rsidR="00BA337E" w:rsidRPr="00D74A63">
              <w:rPr>
                <w:rFonts w:cs="Calibri"/>
                <w:lang w:eastAsia="en-US"/>
              </w:rPr>
              <w:t>O</w:t>
            </w:r>
            <w:r w:rsidR="006E71EF" w:rsidRPr="00D74A63">
              <w:rPr>
                <w:rFonts w:cs="Calibri"/>
                <w:lang w:eastAsia="en-US"/>
              </w:rPr>
              <w:t xml:space="preserve">ption 2 </w:t>
            </w:r>
            <w:r w:rsidRPr="00D74A63">
              <w:rPr>
                <w:rFonts w:cs="Calibri"/>
                <w:lang w:eastAsia="en-US"/>
              </w:rPr>
              <w:t xml:space="preserve">is not considered to be the most effective means to achieve the objectives </w:t>
            </w:r>
            <w:r w:rsidR="00AA25CA" w:rsidRPr="00D74A63">
              <w:rPr>
                <w:rFonts w:cs="Calibri"/>
                <w:lang w:eastAsia="en-US"/>
              </w:rPr>
              <w:t xml:space="preserve">of the proposal </w:t>
            </w:r>
            <w:r w:rsidRPr="00D74A63">
              <w:rPr>
                <w:rFonts w:cs="Calibri"/>
                <w:lang w:eastAsia="en-US"/>
              </w:rPr>
              <w:t>because:</w:t>
            </w:r>
          </w:p>
          <w:p w14:paraId="28D9396F" w14:textId="55D44E48" w:rsidR="009C6147" w:rsidRPr="00D74A63" w:rsidRDefault="00AE340F" w:rsidP="00C63936">
            <w:pPr>
              <w:pStyle w:val="TableBullet"/>
              <w:rPr>
                <w:rFonts w:cs="Calibri"/>
                <w:lang w:eastAsia="en-US"/>
              </w:rPr>
            </w:pPr>
            <w:r w:rsidRPr="00D74A63">
              <w:rPr>
                <w:rFonts w:cs="Calibri"/>
                <w:lang w:eastAsia="en-US"/>
              </w:rPr>
              <w:t>i</w:t>
            </w:r>
            <w:r w:rsidR="009C6147" w:rsidRPr="00D74A63">
              <w:rPr>
                <w:rFonts w:cs="Calibri"/>
                <w:lang w:eastAsia="en-US"/>
              </w:rPr>
              <w:t xml:space="preserve">t does not address the adverse </w:t>
            </w:r>
            <w:r w:rsidR="0011370C" w:rsidRPr="00D74A63">
              <w:rPr>
                <w:rFonts w:cs="Calibri"/>
                <w:lang w:eastAsia="en-US"/>
              </w:rPr>
              <w:t xml:space="preserve">effects from </w:t>
            </w:r>
            <w:r w:rsidR="00E562CA" w:rsidRPr="00D74A63">
              <w:rPr>
                <w:rFonts w:cs="Calibri"/>
                <w:lang w:eastAsia="en-US"/>
              </w:rPr>
              <w:t xml:space="preserve">outdoor </w:t>
            </w:r>
            <w:r w:rsidR="0011370C" w:rsidRPr="00D74A63">
              <w:rPr>
                <w:rFonts w:cs="Calibri"/>
                <w:lang w:eastAsia="en-US"/>
              </w:rPr>
              <w:t>tyre volumes less than 200</w:t>
            </w:r>
            <w:r w:rsidRPr="00D74A63">
              <w:rPr>
                <w:rFonts w:cs="Calibri"/>
                <w:lang w:eastAsia="en-US"/>
              </w:rPr>
              <w:t> </w:t>
            </w:r>
            <w:r w:rsidR="0011370C" w:rsidRPr="00D74A63">
              <w:rPr>
                <w:rFonts w:cs="Calibri"/>
                <w:lang w:eastAsia="en-US"/>
              </w:rPr>
              <w:t>m³</w:t>
            </w:r>
            <w:r w:rsidR="0011755C" w:rsidRPr="00D74A63">
              <w:rPr>
                <w:rFonts w:cs="Calibri"/>
                <w:lang w:eastAsia="en-US"/>
              </w:rPr>
              <w:t>,</w:t>
            </w:r>
            <w:r w:rsidR="0011370C" w:rsidRPr="00D74A63">
              <w:rPr>
                <w:rFonts w:cs="Calibri"/>
                <w:lang w:eastAsia="en-US"/>
              </w:rPr>
              <w:t xml:space="preserve"> </w:t>
            </w:r>
            <w:r w:rsidR="0011755C" w:rsidRPr="00D74A63">
              <w:rPr>
                <w:rFonts w:cs="Calibri"/>
                <w:lang w:eastAsia="en-US"/>
              </w:rPr>
              <w:t>the effects of</w:t>
            </w:r>
            <w:r w:rsidR="0011370C" w:rsidRPr="00D74A63">
              <w:rPr>
                <w:rFonts w:cs="Calibri"/>
                <w:lang w:eastAsia="en-US"/>
              </w:rPr>
              <w:t xml:space="preserve"> which can be significant </w:t>
            </w:r>
            <w:r w:rsidR="00EB4ADB" w:rsidRPr="00D74A63">
              <w:rPr>
                <w:rFonts w:cs="Calibri"/>
                <w:lang w:eastAsia="en-US"/>
              </w:rPr>
              <w:t xml:space="preserve">when located within or near sensitive </w:t>
            </w:r>
            <w:proofErr w:type="gramStart"/>
            <w:r w:rsidR="00EB4ADB" w:rsidRPr="00D74A63">
              <w:rPr>
                <w:rFonts w:cs="Calibri"/>
                <w:lang w:eastAsia="en-US"/>
              </w:rPr>
              <w:t>areas</w:t>
            </w:r>
            <w:proofErr w:type="gramEnd"/>
          </w:p>
          <w:p w14:paraId="18DB2A71" w14:textId="625A8F50" w:rsidR="00EB4ADB" w:rsidRPr="00D74A63" w:rsidRDefault="00EB4ADB" w:rsidP="00C63936">
            <w:pPr>
              <w:pStyle w:val="TableBullet"/>
              <w:rPr>
                <w:rFonts w:cs="Calibri"/>
                <w:lang w:eastAsia="en-US"/>
              </w:rPr>
            </w:pPr>
            <w:r w:rsidRPr="00D74A63">
              <w:rPr>
                <w:rFonts w:cs="Calibri"/>
                <w:lang w:eastAsia="en-US"/>
              </w:rPr>
              <w:lastRenderedPageBreak/>
              <w:t>inconsistenc</w:t>
            </w:r>
            <w:r w:rsidR="00E562CA" w:rsidRPr="00D74A63">
              <w:rPr>
                <w:rFonts w:cs="Calibri"/>
                <w:lang w:eastAsia="en-US"/>
              </w:rPr>
              <w:t>ies</w:t>
            </w:r>
            <w:r w:rsidRPr="00D74A63">
              <w:rPr>
                <w:rFonts w:cs="Calibri"/>
                <w:lang w:eastAsia="en-US"/>
              </w:rPr>
              <w:t xml:space="preserve"> </w:t>
            </w:r>
            <w:r w:rsidR="00AE340F" w:rsidRPr="00D74A63">
              <w:rPr>
                <w:rFonts w:cs="Calibri"/>
                <w:lang w:eastAsia="en-US"/>
              </w:rPr>
              <w:t xml:space="preserve">would still exist </w:t>
            </w:r>
            <w:r w:rsidRPr="00D74A63">
              <w:rPr>
                <w:rFonts w:cs="Calibri"/>
                <w:lang w:eastAsia="en-US"/>
              </w:rPr>
              <w:t xml:space="preserve">in the regulation and management of </w:t>
            </w:r>
            <w:r w:rsidR="00E562CA" w:rsidRPr="00D74A63">
              <w:rPr>
                <w:rFonts w:cs="Calibri"/>
                <w:lang w:eastAsia="en-US"/>
              </w:rPr>
              <w:t xml:space="preserve">outdoor </w:t>
            </w:r>
            <w:r w:rsidRPr="00D74A63">
              <w:rPr>
                <w:rFonts w:cs="Calibri"/>
                <w:lang w:eastAsia="en-US"/>
              </w:rPr>
              <w:t>tyre volumes less than 200</w:t>
            </w:r>
            <w:r w:rsidR="00476222" w:rsidRPr="00D74A63">
              <w:rPr>
                <w:rFonts w:cs="Calibri"/>
                <w:lang w:eastAsia="en-US"/>
              </w:rPr>
              <w:t> </w:t>
            </w:r>
            <w:r w:rsidRPr="00D74A63">
              <w:rPr>
                <w:rFonts w:cs="Calibri"/>
                <w:lang w:eastAsia="en-US"/>
              </w:rPr>
              <w:t>m</w:t>
            </w:r>
            <w:proofErr w:type="gramStart"/>
            <w:r w:rsidR="00C53BEB" w:rsidRPr="00D74A63">
              <w:rPr>
                <w:rFonts w:cs="Calibri"/>
                <w:lang w:eastAsia="en-US"/>
              </w:rPr>
              <w:t>³</w:t>
            </w:r>
            <w:proofErr w:type="gramEnd"/>
          </w:p>
          <w:p w14:paraId="71160F77" w14:textId="591A7B3C" w:rsidR="00DC03B4" w:rsidRPr="00D74A63" w:rsidRDefault="00476222" w:rsidP="00C63936">
            <w:pPr>
              <w:pStyle w:val="TableBullet"/>
              <w:rPr>
                <w:rFonts w:cs="Calibri"/>
                <w:lang w:eastAsia="en-US"/>
              </w:rPr>
            </w:pPr>
            <w:r w:rsidRPr="00D74A63">
              <w:rPr>
                <w:rFonts w:cs="Calibri"/>
                <w:lang w:eastAsia="en-US"/>
              </w:rPr>
              <w:t>i</w:t>
            </w:r>
            <w:r w:rsidR="009C6147" w:rsidRPr="00D74A63">
              <w:rPr>
                <w:rFonts w:cs="Calibri"/>
                <w:lang w:eastAsia="en-US"/>
              </w:rPr>
              <w:t xml:space="preserve">t </w:t>
            </w:r>
            <w:r w:rsidR="00EB4ADB" w:rsidRPr="00D74A63">
              <w:rPr>
                <w:rFonts w:cs="Calibri"/>
                <w:lang w:eastAsia="en-US"/>
              </w:rPr>
              <w:t>does not directly address the adverse effects of tyre storage that are primarily regional council functions (</w:t>
            </w:r>
            <w:proofErr w:type="spellStart"/>
            <w:r w:rsidR="00EB4ADB" w:rsidRPr="00D74A63">
              <w:rPr>
                <w:rFonts w:cs="Calibri"/>
                <w:lang w:eastAsia="en-US"/>
              </w:rPr>
              <w:t>ie</w:t>
            </w:r>
            <w:proofErr w:type="spellEnd"/>
            <w:r w:rsidRPr="00D74A63">
              <w:rPr>
                <w:rFonts w:cs="Calibri"/>
                <w:lang w:eastAsia="en-US"/>
              </w:rPr>
              <w:t>,</w:t>
            </w:r>
            <w:r w:rsidR="00EB4ADB" w:rsidRPr="00D74A63">
              <w:rPr>
                <w:rFonts w:cs="Calibri"/>
                <w:lang w:eastAsia="en-US"/>
              </w:rPr>
              <w:t xml:space="preserve"> discharge of contaminants to land, water, air)</w:t>
            </w:r>
          </w:p>
          <w:p w14:paraId="46D0BE9A" w14:textId="67F68F40" w:rsidR="00DC03B4" w:rsidRPr="00D74A63" w:rsidRDefault="00476222" w:rsidP="00C63936">
            <w:pPr>
              <w:pStyle w:val="TableBullet"/>
              <w:rPr>
                <w:rFonts w:cs="Calibri"/>
                <w:lang w:eastAsia="en-US"/>
              </w:rPr>
            </w:pPr>
            <w:r w:rsidRPr="00D74A63">
              <w:rPr>
                <w:rFonts w:cs="Calibri"/>
                <w:lang w:eastAsia="en-US"/>
              </w:rPr>
              <w:t>i</w:t>
            </w:r>
            <w:r w:rsidR="00765011" w:rsidRPr="00D74A63">
              <w:rPr>
                <w:rFonts w:cs="Calibri"/>
                <w:lang w:eastAsia="en-US"/>
              </w:rPr>
              <w:t xml:space="preserve">t </w:t>
            </w:r>
            <w:r w:rsidR="007D603D" w:rsidRPr="00D74A63">
              <w:rPr>
                <w:rFonts w:cs="Calibri"/>
                <w:lang w:eastAsia="en-US"/>
              </w:rPr>
              <w:t>is unable</w:t>
            </w:r>
            <w:r w:rsidR="00765011" w:rsidRPr="00D74A63">
              <w:rPr>
                <w:rFonts w:cs="Calibri"/>
                <w:lang w:eastAsia="en-US"/>
              </w:rPr>
              <w:t xml:space="preserve"> to address the adverse effects from existing </w:t>
            </w:r>
            <w:r w:rsidR="000B077B" w:rsidRPr="00D74A63">
              <w:rPr>
                <w:rFonts w:cs="Calibri"/>
                <w:lang w:eastAsia="en-US"/>
              </w:rPr>
              <w:t xml:space="preserve">outdoor </w:t>
            </w:r>
            <w:r w:rsidR="00765011" w:rsidRPr="00D74A63">
              <w:rPr>
                <w:rFonts w:cs="Calibri"/>
                <w:lang w:eastAsia="en-US"/>
              </w:rPr>
              <w:t>stockpiles of tyres that will be able to rely on existing use rights</w:t>
            </w:r>
            <w:r w:rsidR="000B2F1A" w:rsidRPr="00D74A63">
              <w:rPr>
                <w:rFonts w:cs="Calibri"/>
                <w:lang w:eastAsia="en-US"/>
              </w:rPr>
              <w:t xml:space="preserve"> under section 10 of the RMA</w:t>
            </w:r>
            <w:r w:rsidR="007273CE" w:rsidRPr="00D74A63">
              <w:rPr>
                <w:rFonts w:cs="Calibri"/>
                <w:lang w:eastAsia="en-US"/>
              </w:rPr>
              <w:t>.</w:t>
            </w:r>
          </w:p>
        </w:tc>
        <w:tc>
          <w:tcPr>
            <w:tcW w:w="2133" w:type="pct"/>
            <w:gridSpan w:val="2"/>
          </w:tcPr>
          <w:p w14:paraId="37732EE9" w14:textId="77777777" w:rsidR="009C6147" w:rsidRPr="00D74A63" w:rsidRDefault="009C6147" w:rsidP="00C63936">
            <w:pPr>
              <w:pStyle w:val="TableTextbold"/>
              <w:rPr>
                <w:rFonts w:cs="Calibri"/>
                <w:lang w:eastAsia="en-US"/>
              </w:rPr>
            </w:pPr>
            <w:r w:rsidRPr="00D74A63">
              <w:rPr>
                <w:rFonts w:cs="Calibri"/>
                <w:lang w:eastAsia="en-US"/>
              </w:rPr>
              <w:lastRenderedPageBreak/>
              <w:t>Efficiency</w:t>
            </w:r>
          </w:p>
          <w:p w14:paraId="58DB614E" w14:textId="78E27E03" w:rsidR="009C6147" w:rsidRPr="00D74A63" w:rsidRDefault="009C6147" w:rsidP="00AD12AD">
            <w:pPr>
              <w:pStyle w:val="TableText"/>
              <w:spacing w:before="0"/>
              <w:rPr>
                <w:rFonts w:cs="Calibri"/>
                <w:lang w:eastAsia="en-US"/>
              </w:rPr>
            </w:pPr>
            <w:r w:rsidRPr="00D74A63">
              <w:rPr>
                <w:rFonts w:cs="Calibri"/>
                <w:lang w:eastAsia="en-US"/>
              </w:rPr>
              <w:t>Based on the above examination of costs, benefits and risks</w:t>
            </w:r>
            <w:r w:rsidR="00C53BEB" w:rsidRPr="00D74A63">
              <w:rPr>
                <w:rFonts w:cs="Calibri"/>
                <w:lang w:eastAsia="en-US"/>
              </w:rPr>
              <w:t xml:space="preserve">, Option 2 </w:t>
            </w:r>
            <w:r w:rsidRPr="00D74A63">
              <w:rPr>
                <w:rFonts w:cs="Calibri"/>
                <w:lang w:eastAsia="en-US"/>
              </w:rPr>
              <w:t xml:space="preserve">is not considered to be the most efficient means to achieve the objective </w:t>
            </w:r>
            <w:r w:rsidR="00C53BEB" w:rsidRPr="00D74A63">
              <w:rPr>
                <w:rFonts w:cs="Calibri"/>
                <w:lang w:eastAsia="en-US"/>
              </w:rPr>
              <w:t xml:space="preserve">of the proposal </w:t>
            </w:r>
            <w:r w:rsidR="007273CE" w:rsidRPr="00D74A63">
              <w:rPr>
                <w:rFonts w:cs="Calibri"/>
                <w:lang w:eastAsia="en-US"/>
              </w:rPr>
              <w:t>because</w:t>
            </w:r>
            <w:r w:rsidRPr="00D74A63">
              <w:rPr>
                <w:rFonts w:cs="Calibri"/>
                <w:lang w:eastAsia="en-US"/>
              </w:rPr>
              <w:t>:</w:t>
            </w:r>
          </w:p>
          <w:p w14:paraId="07F454D7" w14:textId="414BEFED" w:rsidR="00BB7396" w:rsidRPr="00D74A63" w:rsidRDefault="007273CE" w:rsidP="00C63936">
            <w:pPr>
              <w:pStyle w:val="TableBullet"/>
              <w:rPr>
                <w:rFonts w:cs="Calibri"/>
                <w:lang w:eastAsia="en-US"/>
              </w:rPr>
            </w:pPr>
            <w:r w:rsidRPr="00D74A63">
              <w:rPr>
                <w:rFonts w:cs="Calibri"/>
                <w:lang w:eastAsia="en-US"/>
              </w:rPr>
              <w:t>w</w:t>
            </w:r>
            <w:r w:rsidR="009C6147" w:rsidRPr="00D74A63">
              <w:rPr>
                <w:rFonts w:cs="Calibri"/>
                <w:lang w:eastAsia="en-US"/>
              </w:rPr>
              <w:t xml:space="preserve">hile it is a straightforward regulatory solution with limited uncertainty and risk, which is better than the status quo, it does not provide greater overall benefits to society </w:t>
            </w:r>
            <w:r w:rsidR="00D511E5" w:rsidRPr="00D74A63">
              <w:rPr>
                <w:rFonts w:cs="Calibri"/>
                <w:lang w:eastAsia="en-US"/>
              </w:rPr>
              <w:t xml:space="preserve">compared </w:t>
            </w:r>
            <w:r w:rsidR="00664E45" w:rsidRPr="00D74A63">
              <w:rPr>
                <w:rFonts w:cs="Calibri"/>
                <w:lang w:eastAsia="en-US"/>
              </w:rPr>
              <w:t xml:space="preserve">with </w:t>
            </w:r>
            <w:r w:rsidR="009C6147" w:rsidRPr="00D74A63">
              <w:rPr>
                <w:rFonts w:cs="Calibri"/>
                <w:lang w:eastAsia="en-US"/>
              </w:rPr>
              <w:t xml:space="preserve">Option 3, </w:t>
            </w:r>
            <w:r w:rsidR="00664E45" w:rsidRPr="00D74A63">
              <w:rPr>
                <w:rFonts w:cs="Calibri"/>
                <w:lang w:eastAsia="en-US"/>
              </w:rPr>
              <w:t xml:space="preserve">because </w:t>
            </w:r>
            <w:r w:rsidR="009C6147" w:rsidRPr="00D74A63">
              <w:rPr>
                <w:rFonts w:cs="Calibri"/>
                <w:lang w:eastAsia="en-US"/>
              </w:rPr>
              <w:t xml:space="preserve">it does not </w:t>
            </w:r>
            <w:r w:rsidR="009C6147" w:rsidRPr="00D74A63">
              <w:rPr>
                <w:rFonts w:cs="Calibri"/>
                <w:lang w:eastAsia="en-US"/>
              </w:rPr>
              <w:lastRenderedPageBreak/>
              <w:t>address the adverse environmental, economic, social and cultural effects that may arise from small</w:t>
            </w:r>
            <w:r w:rsidR="00985D55" w:rsidRPr="00D74A63">
              <w:rPr>
                <w:rFonts w:cs="Calibri"/>
                <w:lang w:eastAsia="en-US"/>
              </w:rPr>
              <w:t xml:space="preserve">- to </w:t>
            </w:r>
            <w:r w:rsidR="009C6147" w:rsidRPr="00D74A63">
              <w:rPr>
                <w:rFonts w:cs="Calibri"/>
                <w:lang w:eastAsia="en-US"/>
              </w:rPr>
              <w:t>medium</w:t>
            </w:r>
            <w:r w:rsidR="00985D55" w:rsidRPr="00D74A63">
              <w:rPr>
                <w:rFonts w:cs="Calibri"/>
                <w:lang w:eastAsia="en-US"/>
              </w:rPr>
              <w:t>-</w:t>
            </w:r>
            <w:r w:rsidR="009C6147" w:rsidRPr="00D74A63">
              <w:rPr>
                <w:rFonts w:cs="Calibri"/>
                <w:lang w:eastAsia="en-US"/>
              </w:rPr>
              <w:t>sized tyre piles, and it would not resolve the issue of legacy stockpiles.</w:t>
            </w:r>
          </w:p>
        </w:tc>
      </w:tr>
      <w:tr w:rsidR="00BB7396" w:rsidRPr="00D74A63" w14:paraId="2977FD59" w14:textId="77777777" w:rsidTr="00F07EB7">
        <w:tc>
          <w:tcPr>
            <w:tcW w:w="734" w:type="pct"/>
            <w:tcBorders>
              <w:bottom w:val="single" w:sz="4" w:space="0" w:color="1C556C" w:themeColor="accent1"/>
            </w:tcBorders>
          </w:tcPr>
          <w:p w14:paraId="72D7314C" w14:textId="40DA8EDE" w:rsidR="00385604" w:rsidRPr="00D74A63" w:rsidRDefault="009C6147" w:rsidP="00C63936">
            <w:pPr>
              <w:pStyle w:val="TableTextbold"/>
              <w:rPr>
                <w:rFonts w:eastAsia="Calibri" w:cs="Calibri"/>
                <w:bCs/>
                <w:lang w:eastAsia="en-US"/>
              </w:rPr>
            </w:pPr>
            <w:r w:rsidRPr="00D74A63">
              <w:rPr>
                <w:rFonts w:cs="Calibri"/>
                <w:lang w:eastAsia="en-US"/>
              </w:rPr>
              <w:lastRenderedPageBreak/>
              <w:t>Overall evaluation</w:t>
            </w:r>
          </w:p>
        </w:tc>
        <w:tc>
          <w:tcPr>
            <w:tcW w:w="4266" w:type="pct"/>
            <w:gridSpan w:val="4"/>
            <w:tcBorders>
              <w:bottom w:val="single" w:sz="4" w:space="0" w:color="1C556C" w:themeColor="accent1"/>
            </w:tcBorders>
          </w:tcPr>
          <w:p w14:paraId="7C42208D" w14:textId="4F1533B0" w:rsidR="009C6147" w:rsidRPr="00D74A63" w:rsidRDefault="009C6147" w:rsidP="00C63936">
            <w:pPr>
              <w:pStyle w:val="TableText"/>
              <w:rPr>
                <w:rFonts w:cs="Calibri"/>
                <w:lang w:eastAsia="en-US"/>
              </w:rPr>
            </w:pPr>
            <w:r w:rsidRPr="00D74A63">
              <w:rPr>
                <w:rFonts w:cs="Calibri"/>
                <w:lang w:eastAsia="en-US"/>
              </w:rPr>
              <w:t>On balance</w:t>
            </w:r>
            <w:r w:rsidR="00960DEA" w:rsidRPr="00D74A63">
              <w:rPr>
                <w:rFonts w:cs="Calibri"/>
                <w:lang w:eastAsia="en-US"/>
              </w:rPr>
              <w:t xml:space="preserve">, Option 2 </w:t>
            </w:r>
            <w:r w:rsidRPr="00D74A63">
              <w:rPr>
                <w:rFonts w:cs="Calibri"/>
                <w:lang w:eastAsia="en-US"/>
              </w:rPr>
              <w:t>is not considered to be appropriate because:</w:t>
            </w:r>
          </w:p>
          <w:p w14:paraId="5579982A" w14:textId="15509BEA" w:rsidR="00BB7396" w:rsidRPr="00D74A63" w:rsidRDefault="00985D55" w:rsidP="00C63936">
            <w:pPr>
              <w:pStyle w:val="TableBullet"/>
              <w:rPr>
                <w:rFonts w:cs="Calibri"/>
                <w:bCs/>
                <w:lang w:eastAsia="en-US"/>
              </w:rPr>
            </w:pPr>
            <w:r w:rsidRPr="00D74A63">
              <w:rPr>
                <w:rFonts w:cs="Calibri"/>
                <w:lang w:eastAsia="en-US"/>
              </w:rPr>
              <w:t>i</w:t>
            </w:r>
            <w:r w:rsidR="00960DEA" w:rsidRPr="00D74A63">
              <w:rPr>
                <w:rFonts w:cs="Calibri"/>
                <w:lang w:eastAsia="en-US"/>
              </w:rPr>
              <w:t xml:space="preserve">t only partly achieves the objectives </w:t>
            </w:r>
            <w:r w:rsidRPr="00D74A63">
              <w:rPr>
                <w:rFonts w:cs="Calibri"/>
                <w:lang w:eastAsia="en-US"/>
              </w:rPr>
              <w:t xml:space="preserve">because </w:t>
            </w:r>
            <w:r w:rsidR="008A3311" w:rsidRPr="00D74A63">
              <w:rPr>
                <w:rFonts w:cs="Calibri"/>
                <w:lang w:eastAsia="en-US"/>
              </w:rPr>
              <w:t xml:space="preserve">it only addresses </w:t>
            </w:r>
            <w:r w:rsidR="008A50BD" w:rsidRPr="00D74A63">
              <w:rPr>
                <w:rFonts w:cs="Calibri"/>
                <w:lang w:eastAsia="en-US"/>
              </w:rPr>
              <w:t>adverse effects from</w:t>
            </w:r>
            <w:r w:rsidR="008A3311" w:rsidRPr="00D74A63">
              <w:rPr>
                <w:rFonts w:cs="Calibri"/>
                <w:lang w:eastAsia="en-US"/>
              </w:rPr>
              <w:t xml:space="preserve"> large volumes of outdoor tyre storage</w:t>
            </w:r>
            <w:r w:rsidR="0056542A" w:rsidRPr="00D74A63">
              <w:rPr>
                <w:rFonts w:cs="Calibri"/>
                <w:lang w:eastAsia="en-US"/>
              </w:rPr>
              <w:t>. It does not recognise that</w:t>
            </w:r>
            <w:r w:rsidR="008A3311" w:rsidRPr="00D74A63">
              <w:rPr>
                <w:rFonts w:cs="Calibri"/>
                <w:lang w:eastAsia="en-US"/>
              </w:rPr>
              <w:t xml:space="preserve"> </w:t>
            </w:r>
            <w:r w:rsidR="00222E57" w:rsidRPr="00D74A63">
              <w:rPr>
                <w:rFonts w:cs="Calibri"/>
                <w:lang w:eastAsia="en-US"/>
              </w:rPr>
              <w:t xml:space="preserve">smaller volumes </w:t>
            </w:r>
            <w:r w:rsidR="0056542A" w:rsidRPr="00D74A63">
              <w:rPr>
                <w:rFonts w:cs="Calibri"/>
                <w:lang w:eastAsia="en-US"/>
              </w:rPr>
              <w:t xml:space="preserve">of tyres stored outdoors </w:t>
            </w:r>
            <w:r w:rsidR="00222E57" w:rsidRPr="00D74A63">
              <w:rPr>
                <w:rFonts w:cs="Calibri"/>
                <w:lang w:eastAsia="en-US"/>
              </w:rPr>
              <w:t>can also present significant risks to the environment, human health and communities</w:t>
            </w:r>
            <w:r w:rsidR="002F10AF" w:rsidRPr="00D74A63">
              <w:rPr>
                <w:rFonts w:cs="Calibri"/>
                <w:lang w:eastAsia="en-US"/>
              </w:rPr>
              <w:t>.</w:t>
            </w:r>
            <w:r w:rsidR="00222E57" w:rsidRPr="00D74A63">
              <w:rPr>
                <w:rFonts w:cs="Calibri"/>
                <w:lang w:eastAsia="en-US"/>
              </w:rPr>
              <w:t xml:space="preserve"> </w:t>
            </w:r>
            <w:r w:rsidR="002F10AF" w:rsidRPr="00D74A63">
              <w:rPr>
                <w:rFonts w:cs="Calibri"/>
                <w:lang w:eastAsia="en-US"/>
              </w:rPr>
              <w:t xml:space="preserve">It </w:t>
            </w:r>
            <w:r w:rsidR="0056542A" w:rsidRPr="00D74A63">
              <w:rPr>
                <w:rFonts w:cs="Calibri"/>
                <w:lang w:eastAsia="en-US"/>
              </w:rPr>
              <w:t xml:space="preserve">may </w:t>
            </w:r>
            <w:r w:rsidR="002F10AF" w:rsidRPr="00D74A63">
              <w:rPr>
                <w:rFonts w:cs="Calibri"/>
                <w:lang w:eastAsia="en-US"/>
              </w:rPr>
              <w:t xml:space="preserve">also </w:t>
            </w:r>
            <w:r w:rsidR="0056542A" w:rsidRPr="00D74A63">
              <w:rPr>
                <w:rFonts w:cs="Calibri"/>
                <w:lang w:eastAsia="en-US"/>
              </w:rPr>
              <w:t xml:space="preserve">perversely legitimise these adverse effects by classifying </w:t>
            </w:r>
            <w:r w:rsidR="005E1F03" w:rsidRPr="00D74A63">
              <w:rPr>
                <w:rFonts w:cs="Calibri"/>
                <w:lang w:eastAsia="en-US"/>
              </w:rPr>
              <w:t>the outdoor storage of tyres in stockpiles less than 200</w:t>
            </w:r>
            <w:r w:rsidR="00CB5785" w:rsidRPr="00D74A63">
              <w:rPr>
                <w:rFonts w:cs="Calibri"/>
                <w:lang w:eastAsia="en-US"/>
              </w:rPr>
              <w:t> </w:t>
            </w:r>
            <w:r w:rsidR="005E1F03" w:rsidRPr="00D74A63">
              <w:rPr>
                <w:rFonts w:cs="Calibri"/>
                <w:lang w:eastAsia="en-US"/>
              </w:rPr>
              <w:t>m</w:t>
            </w:r>
            <w:r w:rsidR="005E1F03" w:rsidRPr="00D74A63">
              <w:rPr>
                <w:rFonts w:cs="Calibri"/>
                <w:bCs/>
                <w:lang w:eastAsia="en-US"/>
              </w:rPr>
              <w:t xml:space="preserve">³ as </w:t>
            </w:r>
            <w:r w:rsidR="00534CF9" w:rsidRPr="00D74A63">
              <w:rPr>
                <w:rFonts w:cs="Calibri"/>
                <w:bCs/>
                <w:lang w:eastAsia="en-US"/>
              </w:rPr>
              <w:t xml:space="preserve">a permitted </w:t>
            </w:r>
            <w:proofErr w:type="gramStart"/>
            <w:r w:rsidR="00534CF9" w:rsidRPr="00D74A63">
              <w:rPr>
                <w:rFonts w:cs="Calibri"/>
                <w:bCs/>
                <w:lang w:eastAsia="en-US"/>
              </w:rPr>
              <w:t>activity</w:t>
            </w:r>
            <w:proofErr w:type="gramEnd"/>
            <w:r w:rsidR="00222E57" w:rsidRPr="00D74A63">
              <w:rPr>
                <w:rFonts w:cs="Calibri"/>
                <w:lang w:eastAsia="en-US"/>
              </w:rPr>
              <w:t xml:space="preserve"> </w:t>
            </w:r>
          </w:p>
          <w:p w14:paraId="05E2F3CA" w14:textId="7A3B4052" w:rsidR="001F08C3" w:rsidRPr="00D74A63" w:rsidRDefault="00550EBB" w:rsidP="00C63936">
            <w:pPr>
              <w:pStyle w:val="TableBullet"/>
              <w:rPr>
                <w:rFonts w:cs="Calibri"/>
                <w:bCs/>
                <w:lang w:eastAsia="en-US"/>
              </w:rPr>
            </w:pPr>
            <w:r w:rsidRPr="00D74A63">
              <w:rPr>
                <w:rFonts w:cs="Calibri"/>
                <w:lang w:eastAsia="en-US"/>
              </w:rPr>
              <w:t>i</w:t>
            </w:r>
            <w:r w:rsidR="001F08C3" w:rsidRPr="00D74A63">
              <w:rPr>
                <w:rFonts w:cs="Calibri"/>
                <w:lang w:eastAsia="en-US"/>
              </w:rPr>
              <w:t xml:space="preserve">t does not directly address the </w:t>
            </w:r>
            <w:r w:rsidRPr="00D74A63">
              <w:rPr>
                <w:rFonts w:cs="Calibri"/>
                <w:lang w:eastAsia="en-US"/>
              </w:rPr>
              <w:t xml:space="preserve">main </w:t>
            </w:r>
            <w:r w:rsidR="001F08C3" w:rsidRPr="00D74A63">
              <w:rPr>
                <w:rFonts w:cs="Calibri"/>
                <w:lang w:eastAsia="en-US"/>
              </w:rPr>
              <w:t xml:space="preserve">adverse effects associated with outdoor tyre storage that are primarily regional council </w:t>
            </w:r>
            <w:proofErr w:type="gramStart"/>
            <w:r w:rsidR="001F08C3" w:rsidRPr="00D74A63">
              <w:rPr>
                <w:rFonts w:cs="Calibri"/>
                <w:lang w:eastAsia="en-US"/>
              </w:rPr>
              <w:t>functions</w:t>
            </w:r>
            <w:proofErr w:type="gramEnd"/>
            <w:r w:rsidR="001F08C3" w:rsidRPr="00D74A63">
              <w:rPr>
                <w:rFonts w:cs="Calibri"/>
                <w:lang w:eastAsia="en-US"/>
              </w:rPr>
              <w:t xml:space="preserve"> </w:t>
            </w:r>
          </w:p>
          <w:p w14:paraId="3C155292" w14:textId="4E1F94DB" w:rsidR="00FA139A" w:rsidRPr="00D74A63" w:rsidRDefault="001F08C3" w:rsidP="00C63936">
            <w:pPr>
              <w:pStyle w:val="TableBullet"/>
              <w:rPr>
                <w:rFonts w:cs="Calibri"/>
                <w:bCs/>
                <w:lang w:eastAsia="en-US"/>
              </w:rPr>
            </w:pPr>
            <w:r w:rsidRPr="00D74A63">
              <w:rPr>
                <w:rFonts w:cs="Calibri"/>
                <w:bCs/>
                <w:lang w:eastAsia="en-US"/>
              </w:rPr>
              <w:t xml:space="preserve">inconsistent regulation and management of </w:t>
            </w:r>
            <w:r w:rsidR="00921D2E" w:rsidRPr="00D74A63">
              <w:rPr>
                <w:rFonts w:cs="Calibri"/>
                <w:bCs/>
                <w:lang w:eastAsia="en-US"/>
              </w:rPr>
              <w:t xml:space="preserve">outdoor </w:t>
            </w:r>
            <w:r w:rsidRPr="00D74A63">
              <w:rPr>
                <w:rFonts w:cs="Calibri"/>
                <w:bCs/>
                <w:lang w:eastAsia="en-US"/>
              </w:rPr>
              <w:t>tyre volumes less than 200</w:t>
            </w:r>
            <w:r w:rsidR="00550EBB" w:rsidRPr="00D74A63">
              <w:rPr>
                <w:rFonts w:cs="Calibri"/>
                <w:bCs/>
                <w:lang w:eastAsia="en-US"/>
              </w:rPr>
              <w:t> </w:t>
            </w:r>
            <w:r w:rsidRPr="00D74A63">
              <w:rPr>
                <w:rFonts w:cs="Calibri"/>
                <w:bCs/>
                <w:lang w:eastAsia="en-US"/>
              </w:rPr>
              <w:t>m³</w:t>
            </w:r>
            <w:r w:rsidR="00550EBB" w:rsidRPr="00D74A63">
              <w:rPr>
                <w:rFonts w:cs="Calibri"/>
                <w:bCs/>
                <w:lang w:eastAsia="en-US"/>
              </w:rPr>
              <w:t xml:space="preserve"> will still </w:t>
            </w:r>
            <w:proofErr w:type="gramStart"/>
            <w:r w:rsidR="00550EBB" w:rsidRPr="00D74A63">
              <w:rPr>
                <w:rFonts w:cs="Calibri"/>
                <w:bCs/>
                <w:lang w:eastAsia="en-US"/>
              </w:rPr>
              <w:t>occur</w:t>
            </w:r>
            <w:proofErr w:type="gramEnd"/>
          </w:p>
          <w:p w14:paraId="448B2785" w14:textId="032CCAF7" w:rsidR="00FA139A" w:rsidRPr="00D74A63" w:rsidRDefault="00550EBB" w:rsidP="00C63936">
            <w:pPr>
              <w:pStyle w:val="TableBullet"/>
              <w:rPr>
                <w:rFonts w:cs="Calibri"/>
                <w:lang w:eastAsia="en-US"/>
              </w:rPr>
            </w:pPr>
            <w:r w:rsidRPr="00D74A63">
              <w:rPr>
                <w:rFonts w:cs="Calibri"/>
                <w:lang w:eastAsia="en-US"/>
              </w:rPr>
              <w:t>i</w:t>
            </w:r>
            <w:r w:rsidR="0043219B" w:rsidRPr="00D74A63">
              <w:rPr>
                <w:rFonts w:cs="Calibri"/>
                <w:lang w:eastAsia="en-US"/>
              </w:rPr>
              <w:t>t does not resolve the issue of legacy stockpiles so has limited usefulness in addressing existing adverse environmental effects</w:t>
            </w:r>
            <w:r w:rsidR="004F190C" w:rsidRPr="00D74A63">
              <w:rPr>
                <w:rFonts w:cs="Calibri"/>
                <w:lang w:eastAsia="en-US"/>
              </w:rPr>
              <w:t>.</w:t>
            </w:r>
          </w:p>
        </w:tc>
      </w:tr>
      <w:tr w:rsidR="0066110B" w:rsidRPr="00D74A63" w14:paraId="29C36634" w14:textId="77777777" w:rsidTr="008D0E9D">
        <w:tc>
          <w:tcPr>
            <w:tcW w:w="2143" w:type="pct"/>
            <w:gridSpan w:val="2"/>
            <w:tcBorders>
              <w:bottom w:val="nil"/>
              <w:right w:val="nil"/>
            </w:tcBorders>
            <w:shd w:val="clear" w:color="auto" w:fill="D2DDE2" w:themeFill="accent3"/>
            <w:vAlign w:val="bottom"/>
          </w:tcPr>
          <w:p w14:paraId="3BC74069" w14:textId="268493B7" w:rsidR="0066110B" w:rsidRPr="00D74A63" w:rsidRDefault="0066110B" w:rsidP="004110E7">
            <w:pPr>
              <w:pStyle w:val="TableTextbold"/>
              <w:rPr>
                <w:rFonts w:cs="Calibri"/>
                <w:i/>
                <w:lang w:eastAsia="en-US"/>
              </w:rPr>
            </w:pPr>
            <w:r w:rsidRPr="00D74A63">
              <w:rPr>
                <w:rFonts w:cs="Calibri"/>
                <w:lang w:eastAsia="en-US"/>
              </w:rPr>
              <w:t xml:space="preserve">Option 3: Proposed NES-STO </w:t>
            </w:r>
          </w:p>
        </w:tc>
        <w:tc>
          <w:tcPr>
            <w:tcW w:w="1386" w:type="pct"/>
            <w:gridSpan w:val="2"/>
            <w:tcBorders>
              <w:left w:val="nil"/>
              <w:bottom w:val="nil"/>
              <w:right w:val="nil"/>
            </w:tcBorders>
            <w:shd w:val="clear" w:color="auto" w:fill="D2DDE2" w:themeFill="accent3"/>
            <w:vAlign w:val="bottom"/>
          </w:tcPr>
          <w:p w14:paraId="65FED708" w14:textId="465C7889" w:rsidR="0066110B" w:rsidRPr="00D74A63" w:rsidRDefault="0066110B" w:rsidP="004110E7">
            <w:pPr>
              <w:pStyle w:val="TableTextbold"/>
              <w:rPr>
                <w:rFonts w:cs="Calibri"/>
                <w:i/>
                <w:lang w:eastAsia="en-US"/>
              </w:rPr>
            </w:pPr>
          </w:p>
        </w:tc>
        <w:tc>
          <w:tcPr>
            <w:tcW w:w="1471" w:type="pct"/>
            <w:tcBorders>
              <w:left w:val="nil"/>
              <w:bottom w:val="nil"/>
            </w:tcBorders>
            <w:shd w:val="clear" w:color="auto" w:fill="D2DDE2" w:themeFill="accent3"/>
            <w:vAlign w:val="bottom"/>
          </w:tcPr>
          <w:p w14:paraId="7C8C3468" w14:textId="1A6596F2" w:rsidR="0066110B" w:rsidRPr="00D74A63" w:rsidRDefault="0066110B" w:rsidP="004110E7">
            <w:pPr>
              <w:pStyle w:val="TableTextbold"/>
              <w:rPr>
                <w:rFonts w:cs="Calibri"/>
                <w:i/>
                <w:lang w:eastAsia="en-US"/>
              </w:rPr>
            </w:pPr>
          </w:p>
        </w:tc>
      </w:tr>
      <w:tr w:rsidR="00C81422" w:rsidRPr="00D74A63" w14:paraId="6E3FDA15" w14:textId="77777777" w:rsidTr="008D0E9D">
        <w:tc>
          <w:tcPr>
            <w:tcW w:w="734" w:type="pct"/>
            <w:tcBorders>
              <w:top w:val="nil"/>
            </w:tcBorders>
          </w:tcPr>
          <w:p w14:paraId="36A0DD51" w14:textId="77777777" w:rsidR="00EF3221" w:rsidRPr="00D74A63" w:rsidRDefault="00EF3221" w:rsidP="004110E7">
            <w:pPr>
              <w:pStyle w:val="TableTextbold"/>
              <w:rPr>
                <w:rFonts w:cs="Calibri"/>
                <w:lang w:eastAsia="en-US"/>
              </w:rPr>
            </w:pPr>
            <w:r w:rsidRPr="00D74A63">
              <w:rPr>
                <w:rFonts w:cs="Calibri"/>
                <w:lang w:eastAsia="en-US"/>
              </w:rPr>
              <w:t>Rules:</w:t>
            </w:r>
          </w:p>
          <w:p w14:paraId="54574DAF" w14:textId="18F6D684" w:rsidR="00EF3221" w:rsidRPr="00D74A63" w:rsidRDefault="00EF3221" w:rsidP="004110E7">
            <w:pPr>
              <w:pStyle w:val="TableText"/>
              <w:spacing w:before="0"/>
              <w:rPr>
                <w:rFonts w:cs="Calibri"/>
                <w:lang w:eastAsia="en-US"/>
              </w:rPr>
            </w:pPr>
            <w:r w:rsidRPr="00D74A63">
              <w:rPr>
                <w:rFonts w:cs="Calibri"/>
                <w:lang w:eastAsia="en-US"/>
              </w:rPr>
              <w:t>Permitted activity rule for tyres between 20</w:t>
            </w:r>
            <w:r w:rsidR="009B5EA6" w:rsidRPr="00D74A63">
              <w:rPr>
                <w:rFonts w:cs="Calibri"/>
                <w:lang w:eastAsia="en-US"/>
              </w:rPr>
              <w:t> m³</w:t>
            </w:r>
            <w:r w:rsidR="00000E5E" w:rsidRPr="00D74A63">
              <w:rPr>
                <w:rFonts w:cs="Calibri"/>
                <w:lang w:eastAsia="en-US"/>
              </w:rPr>
              <w:t xml:space="preserve"> to </w:t>
            </w:r>
            <w:r w:rsidRPr="00D74A63">
              <w:rPr>
                <w:rFonts w:cs="Calibri"/>
                <w:lang w:eastAsia="en-US"/>
              </w:rPr>
              <w:t>100</w:t>
            </w:r>
            <w:r w:rsidR="00000E5E" w:rsidRPr="00D74A63">
              <w:rPr>
                <w:rFonts w:cs="Calibri"/>
                <w:lang w:eastAsia="en-US"/>
              </w:rPr>
              <w:t> </w:t>
            </w:r>
            <w:r w:rsidRPr="00D74A63">
              <w:rPr>
                <w:rFonts w:cs="Calibri"/>
                <w:lang w:eastAsia="en-US"/>
              </w:rPr>
              <w:t>m³</w:t>
            </w:r>
            <w:r w:rsidR="00000E5E" w:rsidRPr="00D74A63">
              <w:rPr>
                <w:rFonts w:cs="Calibri"/>
                <w:lang w:eastAsia="en-US"/>
              </w:rPr>
              <w:t xml:space="preserve"> stored on property</w:t>
            </w:r>
            <w:r w:rsidR="00BC0653" w:rsidRPr="00D74A63">
              <w:rPr>
                <w:rFonts w:cs="Calibri"/>
                <w:lang w:eastAsia="en-US"/>
              </w:rPr>
              <w:t xml:space="preserve">, subject to </w:t>
            </w:r>
            <w:proofErr w:type="gramStart"/>
            <w:r w:rsidR="00BC0653" w:rsidRPr="00D74A63">
              <w:rPr>
                <w:rFonts w:cs="Calibri"/>
                <w:lang w:eastAsia="en-US"/>
              </w:rPr>
              <w:t>conditions</w:t>
            </w:r>
            <w:proofErr w:type="gramEnd"/>
          </w:p>
          <w:p w14:paraId="344C0393" w14:textId="66437610" w:rsidR="00EF3221" w:rsidRPr="00D74A63" w:rsidRDefault="007402F5" w:rsidP="004110E7">
            <w:pPr>
              <w:pStyle w:val="TableText"/>
              <w:rPr>
                <w:rFonts w:cs="Calibri"/>
                <w:lang w:eastAsia="en-US"/>
              </w:rPr>
            </w:pPr>
            <w:r w:rsidRPr="00D74A63">
              <w:rPr>
                <w:rFonts w:cs="Calibri"/>
                <w:lang w:eastAsia="en-US"/>
              </w:rPr>
              <w:t>Restricted d</w:t>
            </w:r>
            <w:r w:rsidR="00EF3221" w:rsidRPr="00D74A63">
              <w:rPr>
                <w:rFonts w:cs="Calibri"/>
                <w:lang w:eastAsia="en-US"/>
              </w:rPr>
              <w:t>iscretionary activity rule for tyres over 100</w:t>
            </w:r>
            <w:r w:rsidR="00000E5E" w:rsidRPr="00D74A63">
              <w:rPr>
                <w:rFonts w:cs="Calibri"/>
                <w:lang w:eastAsia="en-US"/>
              </w:rPr>
              <w:t> </w:t>
            </w:r>
            <w:r w:rsidR="00EF3221" w:rsidRPr="00D74A63">
              <w:rPr>
                <w:rFonts w:cs="Calibri"/>
                <w:lang w:eastAsia="en-US"/>
              </w:rPr>
              <w:t>m³</w:t>
            </w:r>
            <w:r w:rsidR="00BC0653" w:rsidRPr="00D74A63">
              <w:rPr>
                <w:rFonts w:cs="Calibri"/>
                <w:lang w:eastAsia="en-US"/>
              </w:rPr>
              <w:t xml:space="preserve"> </w:t>
            </w:r>
            <w:r w:rsidR="00000E5E" w:rsidRPr="00D74A63">
              <w:rPr>
                <w:rFonts w:cs="Calibri"/>
                <w:lang w:eastAsia="en-US"/>
              </w:rPr>
              <w:t xml:space="preserve">stored on property </w:t>
            </w:r>
            <w:r w:rsidR="00BC0653" w:rsidRPr="00D74A63">
              <w:rPr>
                <w:rFonts w:cs="Calibri"/>
                <w:lang w:eastAsia="en-US"/>
              </w:rPr>
              <w:t>(unless</w:t>
            </w:r>
            <w:r w:rsidR="00965353" w:rsidRPr="00D74A63">
              <w:rPr>
                <w:rFonts w:cs="Calibri"/>
                <w:lang w:eastAsia="en-US"/>
              </w:rPr>
              <w:t xml:space="preserve"> activity is</w:t>
            </w:r>
            <w:r w:rsidR="00BC0653" w:rsidRPr="00D74A63">
              <w:rPr>
                <w:rFonts w:cs="Calibri"/>
                <w:lang w:eastAsia="en-US"/>
              </w:rPr>
              <w:t xml:space="preserve"> </w:t>
            </w:r>
            <w:r w:rsidR="00965353" w:rsidRPr="00D74A63">
              <w:rPr>
                <w:rFonts w:cs="Calibri"/>
                <w:lang w:eastAsia="en-US"/>
              </w:rPr>
              <w:t>exempt from the volume threshold)</w:t>
            </w:r>
            <w:r w:rsidR="00622A4A" w:rsidRPr="00D74A63">
              <w:rPr>
                <w:rFonts w:cs="Calibri"/>
                <w:lang w:eastAsia="en-US"/>
              </w:rPr>
              <w:t xml:space="preserve"> </w:t>
            </w:r>
            <w:r w:rsidR="00965353" w:rsidRPr="00D74A63">
              <w:rPr>
                <w:rFonts w:cs="Calibri"/>
                <w:lang w:eastAsia="en-US"/>
              </w:rPr>
              <w:lastRenderedPageBreak/>
              <w:t xml:space="preserve">and/or </w:t>
            </w:r>
            <w:r w:rsidR="00622A4A" w:rsidRPr="00D74A63">
              <w:rPr>
                <w:rFonts w:cs="Calibri"/>
                <w:lang w:eastAsia="en-US"/>
              </w:rPr>
              <w:t xml:space="preserve">where permitted </w:t>
            </w:r>
            <w:r w:rsidR="007F5126" w:rsidRPr="00D74A63">
              <w:rPr>
                <w:rFonts w:cs="Calibri"/>
                <w:lang w:eastAsia="en-US"/>
              </w:rPr>
              <w:t xml:space="preserve">activity </w:t>
            </w:r>
            <w:r w:rsidR="00BC0653" w:rsidRPr="00D74A63">
              <w:rPr>
                <w:rFonts w:cs="Calibri"/>
                <w:lang w:eastAsia="en-US"/>
              </w:rPr>
              <w:t xml:space="preserve">conditions </w:t>
            </w:r>
            <w:r w:rsidR="007F5126" w:rsidRPr="00D74A63">
              <w:rPr>
                <w:rFonts w:cs="Calibri"/>
                <w:lang w:eastAsia="en-US"/>
              </w:rPr>
              <w:t xml:space="preserve">are not complied </w:t>
            </w:r>
            <w:proofErr w:type="gramStart"/>
            <w:r w:rsidR="007F5126" w:rsidRPr="00D74A63">
              <w:rPr>
                <w:rFonts w:cs="Calibri"/>
                <w:lang w:eastAsia="en-US"/>
              </w:rPr>
              <w:t>with</w:t>
            </w:r>
            <w:proofErr w:type="gramEnd"/>
            <w:r w:rsidR="007F5126" w:rsidRPr="00D74A63">
              <w:rPr>
                <w:rFonts w:cs="Calibri"/>
                <w:lang w:eastAsia="en-US"/>
              </w:rPr>
              <w:t xml:space="preserve"> </w:t>
            </w:r>
          </w:p>
          <w:p w14:paraId="0B55BF01" w14:textId="721C6659" w:rsidR="00EF3221" w:rsidRPr="00D74A63" w:rsidRDefault="008C108A" w:rsidP="004110E7">
            <w:pPr>
              <w:pStyle w:val="TableTextbold"/>
              <w:spacing w:after="0"/>
              <w:rPr>
                <w:rFonts w:cs="Calibri"/>
                <w:lang w:eastAsia="en-US"/>
              </w:rPr>
            </w:pPr>
            <w:r w:rsidRPr="00D74A63">
              <w:rPr>
                <w:rFonts w:cs="Calibri"/>
                <w:lang w:eastAsia="en-US"/>
              </w:rPr>
              <w:t>Conditions</w:t>
            </w:r>
            <w:r w:rsidR="00EF3221" w:rsidRPr="00D74A63">
              <w:rPr>
                <w:rFonts w:cs="Calibri"/>
                <w:lang w:eastAsia="en-US"/>
              </w:rPr>
              <w:t>:</w:t>
            </w:r>
          </w:p>
          <w:p w14:paraId="0F85D1B3" w14:textId="1E809900" w:rsidR="00EF3221" w:rsidRPr="00D74A63" w:rsidRDefault="00EF3221" w:rsidP="004110E7">
            <w:pPr>
              <w:pStyle w:val="TableText"/>
              <w:rPr>
                <w:rFonts w:cs="Calibri"/>
                <w:lang w:eastAsia="en-US"/>
              </w:rPr>
            </w:pPr>
            <w:r w:rsidRPr="00D74A63">
              <w:rPr>
                <w:rFonts w:cs="Calibri"/>
                <w:lang w:eastAsia="en-US"/>
              </w:rPr>
              <w:t xml:space="preserve">Permitted activity </w:t>
            </w:r>
            <w:r w:rsidR="008C108A" w:rsidRPr="00D74A63">
              <w:rPr>
                <w:rFonts w:cs="Calibri"/>
                <w:lang w:eastAsia="en-US"/>
              </w:rPr>
              <w:t xml:space="preserve">conditions </w:t>
            </w:r>
            <w:r w:rsidRPr="00D74A63">
              <w:rPr>
                <w:rFonts w:cs="Calibri"/>
                <w:lang w:eastAsia="en-US"/>
              </w:rPr>
              <w:t>controlling height of tyre</w:t>
            </w:r>
            <w:r w:rsidR="008C108A" w:rsidRPr="00D74A63">
              <w:rPr>
                <w:rFonts w:cs="Calibri"/>
                <w:lang w:eastAsia="en-US"/>
              </w:rPr>
              <w:t xml:space="preserve"> stacks</w:t>
            </w:r>
            <w:r w:rsidRPr="00D74A63">
              <w:rPr>
                <w:rFonts w:cs="Calibri"/>
                <w:lang w:eastAsia="en-US"/>
              </w:rPr>
              <w:t xml:space="preserve"> and proximity to transmission lines,</w:t>
            </w:r>
            <w:r w:rsidR="00CC7C64" w:rsidRPr="00D74A63">
              <w:rPr>
                <w:rFonts w:cs="Calibri"/>
                <w:lang w:eastAsia="en-US"/>
              </w:rPr>
              <w:t xml:space="preserve"> </w:t>
            </w:r>
            <w:r w:rsidR="00721CDD" w:rsidRPr="00D74A63">
              <w:rPr>
                <w:rFonts w:cs="Calibri"/>
                <w:lang w:eastAsia="en-US"/>
              </w:rPr>
              <w:t>N</w:t>
            </w:r>
            <w:r w:rsidR="00CC7C64" w:rsidRPr="00D74A63">
              <w:rPr>
                <w:rFonts w:cs="Calibri"/>
                <w:lang w:eastAsia="en-US"/>
              </w:rPr>
              <w:t xml:space="preserve">ational </w:t>
            </w:r>
            <w:r w:rsidR="00BB3EFA" w:rsidRPr="00D74A63">
              <w:rPr>
                <w:rFonts w:cs="Calibri"/>
                <w:lang w:eastAsia="en-US"/>
              </w:rPr>
              <w:t>G</w:t>
            </w:r>
            <w:r w:rsidR="00CC7C64" w:rsidRPr="00D74A63">
              <w:rPr>
                <w:rFonts w:cs="Calibri"/>
                <w:lang w:eastAsia="en-US"/>
              </w:rPr>
              <w:t>rid infrastructure,</w:t>
            </w:r>
            <w:r w:rsidRPr="00D74A63">
              <w:rPr>
                <w:rFonts w:cs="Calibri"/>
                <w:lang w:eastAsia="en-US"/>
              </w:rPr>
              <w:t xml:space="preserve"> </w:t>
            </w:r>
            <w:r w:rsidR="002E3A63" w:rsidRPr="00D74A63">
              <w:rPr>
                <w:rFonts w:cs="Calibri"/>
                <w:lang w:eastAsia="en-US"/>
              </w:rPr>
              <w:t xml:space="preserve">surface </w:t>
            </w:r>
            <w:r w:rsidRPr="00D74A63">
              <w:rPr>
                <w:rFonts w:cs="Calibri"/>
                <w:lang w:eastAsia="en-US"/>
              </w:rPr>
              <w:t>water</w:t>
            </w:r>
            <w:r w:rsidR="00BB3EFA" w:rsidRPr="00D74A63">
              <w:rPr>
                <w:rFonts w:cs="Calibri"/>
                <w:lang w:eastAsia="en-US"/>
              </w:rPr>
              <w:t xml:space="preserve"> </w:t>
            </w:r>
            <w:r w:rsidRPr="00D74A63">
              <w:rPr>
                <w:rFonts w:cs="Calibri"/>
                <w:lang w:eastAsia="en-US"/>
              </w:rPr>
              <w:t>bodies</w:t>
            </w:r>
            <w:r w:rsidR="002E3A63" w:rsidRPr="00D74A63">
              <w:rPr>
                <w:rFonts w:cs="Calibri"/>
                <w:lang w:eastAsia="en-US"/>
              </w:rPr>
              <w:t>, bores</w:t>
            </w:r>
            <w:r w:rsidR="008C108A" w:rsidRPr="00D74A63">
              <w:rPr>
                <w:rFonts w:cs="Calibri"/>
                <w:lang w:eastAsia="en-US"/>
              </w:rPr>
              <w:t xml:space="preserve"> and</w:t>
            </w:r>
            <w:r w:rsidRPr="00D74A63">
              <w:rPr>
                <w:rFonts w:cs="Calibri"/>
                <w:lang w:eastAsia="en-US"/>
              </w:rPr>
              <w:t xml:space="preserve"> coastal marine area. </w:t>
            </w:r>
            <w:r w:rsidR="002E3A63" w:rsidRPr="00D74A63">
              <w:rPr>
                <w:rFonts w:cs="Calibri"/>
                <w:lang w:eastAsia="en-US"/>
              </w:rPr>
              <w:t xml:space="preserve">Additional conditions for tyres used for silage </w:t>
            </w:r>
            <w:proofErr w:type="gramStart"/>
            <w:r w:rsidR="002E3A63" w:rsidRPr="00D74A63">
              <w:rPr>
                <w:rFonts w:cs="Calibri"/>
                <w:lang w:eastAsia="en-US"/>
              </w:rPr>
              <w:t>stacks</w:t>
            </w:r>
            <w:proofErr w:type="gramEnd"/>
          </w:p>
          <w:p w14:paraId="72765BEE" w14:textId="77777777" w:rsidR="005165DD" w:rsidRPr="00D74A63" w:rsidRDefault="005165DD" w:rsidP="004110E7">
            <w:pPr>
              <w:pStyle w:val="TableTextbold"/>
              <w:rPr>
                <w:rFonts w:cs="Calibri"/>
                <w:lang w:eastAsia="en-US"/>
              </w:rPr>
            </w:pPr>
            <w:r w:rsidRPr="00D74A63">
              <w:rPr>
                <w:rFonts w:cs="Calibri"/>
                <w:lang w:eastAsia="en-US"/>
              </w:rPr>
              <w:t>Responsibility:</w:t>
            </w:r>
          </w:p>
          <w:p w14:paraId="06885F89" w14:textId="746486F5" w:rsidR="00BB7396" w:rsidRPr="00D74A63" w:rsidRDefault="005165DD" w:rsidP="004110E7">
            <w:pPr>
              <w:pStyle w:val="TableText"/>
              <w:spacing w:before="0"/>
              <w:rPr>
                <w:rFonts w:eastAsia="Calibri" w:cs="Calibri"/>
                <w:lang w:eastAsia="en-US"/>
              </w:rPr>
            </w:pPr>
            <w:r w:rsidRPr="00D74A63">
              <w:rPr>
                <w:rFonts w:cs="Calibri"/>
                <w:lang w:eastAsia="en-US"/>
              </w:rPr>
              <w:t xml:space="preserve">Regional authorities </w:t>
            </w:r>
          </w:p>
        </w:tc>
        <w:tc>
          <w:tcPr>
            <w:tcW w:w="1409" w:type="pct"/>
            <w:tcBorders>
              <w:top w:val="nil"/>
            </w:tcBorders>
          </w:tcPr>
          <w:p w14:paraId="76ADD627" w14:textId="77777777" w:rsidR="00EF3221" w:rsidRPr="00D74A63" w:rsidRDefault="00EF3221" w:rsidP="004110E7">
            <w:pPr>
              <w:pStyle w:val="TableTextbold"/>
              <w:rPr>
                <w:rFonts w:cs="Calibri"/>
                <w:lang w:eastAsia="en-US"/>
              </w:rPr>
            </w:pPr>
            <w:r w:rsidRPr="00D74A63">
              <w:rPr>
                <w:rFonts w:cs="Calibri"/>
                <w:lang w:eastAsia="en-US"/>
              </w:rPr>
              <w:lastRenderedPageBreak/>
              <w:t xml:space="preserve">Environmental </w:t>
            </w:r>
          </w:p>
          <w:p w14:paraId="05FD854A" w14:textId="267F46E2" w:rsidR="00EF3221" w:rsidRPr="00D74A63" w:rsidRDefault="00EF3221" w:rsidP="004110E7">
            <w:pPr>
              <w:pStyle w:val="TableBullet"/>
              <w:rPr>
                <w:rFonts w:cs="Calibri"/>
                <w:lang w:eastAsia="en-US"/>
              </w:rPr>
            </w:pPr>
            <w:r w:rsidRPr="00D74A63">
              <w:rPr>
                <w:rFonts w:cs="Calibri"/>
                <w:lang w:eastAsia="en-US"/>
              </w:rPr>
              <w:t>The</w:t>
            </w:r>
            <w:r w:rsidR="006A745D" w:rsidRPr="00D74A63">
              <w:rPr>
                <w:rFonts w:cs="Calibri"/>
                <w:lang w:eastAsia="en-US"/>
              </w:rPr>
              <w:t xml:space="preserve"> option does not regulate outdoor tyre storage with a volume of less than 20</w:t>
            </w:r>
            <w:r w:rsidR="00BB3EFA" w:rsidRPr="00D74A63">
              <w:rPr>
                <w:rFonts w:cs="Calibri"/>
                <w:lang w:eastAsia="en-US"/>
              </w:rPr>
              <w:t> </w:t>
            </w:r>
            <w:r w:rsidR="006A745D" w:rsidRPr="00D74A63">
              <w:rPr>
                <w:rFonts w:cs="Calibri"/>
                <w:lang w:eastAsia="en-US"/>
              </w:rPr>
              <w:t>m</w:t>
            </w:r>
            <w:r w:rsidR="006E2CD3" w:rsidRPr="00D74A63">
              <w:rPr>
                <w:rFonts w:cs="Calibri"/>
                <w:lang w:eastAsia="en-US"/>
              </w:rPr>
              <w:t xml:space="preserve">³ on a property. The risk </w:t>
            </w:r>
            <w:r w:rsidR="00BB3EFA" w:rsidRPr="00D74A63">
              <w:rPr>
                <w:rFonts w:cs="Calibri"/>
                <w:lang w:eastAsia="en-US"/>
              </w:rPr>
              <w:t xml:space="preserve">is </w:t>
            </w:r>
            <w:r w:rsidR="006E2CD3" w:rsidRPr="00D74A63">
              <w:rPr>
                <w:rFonts w:cs="Calibri"/>
                <w:lang w:eastAsia="en-US"/>
              </w:rPr>
              <w:t xml:space="preserve">that this </w:t>
            </w:r>
            <w:r w:rsidR="00B9265A" w:rsidRPr="00D74A63">
              <w:rPr>
                <w:rFonts w:cs="Calibri"/>
                <w:lang w:eastAsia="en-US"/>
              </w:rPr>
              <w:t xml:space="preserve">small amount of outdoor </w:t>
            </w:r>
            <w:r w:rsidR="006E2CD3" w:rsidRPr="00D74A63">
              <w:rPr>
                <w:rFonts w:cs="Calibri"/>
                <w:lang w:eastAsia="en-US"/>
              </w:rPr>
              <w:t xml:space="preserve">tyre storage could result in adverse </w:t>
            </w:r>
            <w:r w:rsidR="00935E8D" w:rsidRPr="00D74A63">
              <w:rPr>
                <w:rFonts w:cs="Calibri"/>
                <w:lang w:eastAsia="en-US"/>
              </w:rPr>
              <w:t xml:space="preserve">environmental </w:t>
            </w:r>
            <w:r w:rsidR="006E2CD3" w:rsidRPr="00D74A63">
              <w:rPr>
                <w:rFonts w:cs="Calibri"/>
                <w:lang w:eastAsia="en-US"/>
              </w:rPr>
              <w:t xml:space="preserve">effects if </w:t>
            </w:r>
            <w:r w:rsidR="00284A16" w:rsidRPr="00D74A63">
              <w:rPr>
                <w:rFonts w:cs="Calibri"/>
                <w:lang w:eastAsia="en-US"/>
              </w:rPr>
              <w:t xml:space="preserve">stored in </w:t>
            </w:r>
            <w:r w:rsidR="00B9265A" w:rsidRPr="00D74A63">
              <w:rPr>
                <w:rFonts w:cs="Calibri"/>
                <w:lang w:eastAsia="en-US"/>
              </w:rPr>
              <w:t>in</w:t>
            </w:r>
            <w:r w:rsidR="00284A16" w:rsidRPr="00D74A63">
              <w:rPr>
                <w:rFonts w:cs="Calibri"/>
                <w:lang w:eastAsia="en-US"/>
              </w:rPr>
              <w:t>appropriate locations (</w:t>
            </w:r>
            <w:proofErr w:type="spellStart"/>
            <w:r w:rsidR="00284A16" w:rsidRPr="00D74A63">
              <w:rPr>
                <w:rFonts w:cs="Calibri"/>
                <w:lang w:eastAsia="en-US"/>
              </w:rPr>
              <w:t>eg</w:t>
            </w:r>
            <w:proofErr w:type="spellEnd"/>
            <w:r w:rsidR="00BB3EFA" w:rsidRPr="00D74A63">
              <w:rPr>
                <w:rFonts w:cs="Calibri"/>
                <w:lang w:eastAsia="en-US"/>
              </w:rPr>
              <w:t>,</w:t>
            </w:r>
            <w:r w:rsidR="00284A16" w:rsidRPr="00D74A63">
              <w:rPr>
                <w:rFonts w:cs="Calibri"/>
                <w:lang w:eastAsia="en-US"/>
              </w:rPr>
              <w:t xml:space="preserve"> adjacent to water bodies). </w:t>
            </w:r>
          </w:p>
          <w:p w14:paraId="17215144" w14:textId="77777777" w:rsidR="00EF3221" w:rsidRPr="00D74A63" w:rsidRDefault="00EF3221" w:rsidP="004110E7">
            <w:pPr>
              <w:pStyle w:val="TableTextbold"/>
              <w:rPr>
                <w:rFonts w:cs="Calibri"/>
                <w:lang w:eastAsia="en-US"/>
              </w:rPr>
            </w:pPr>
            <w:r w:rsidRPr="00D74A63">
              <w:rPr>
                <w:rFonts w:cs="Calibri"/>
                <w:lang w:eastAsia="en-US"/>
              </w:rPr>
              <w:t xml:space="preserve">Economic </w:t>
            </w:r>
          </w:p>
          <w:p w14:paraId="74375F1D" w14:textId="7BC1C69E" w:rsidR="00EF3221" w:rsidRPr="00D74A63" w:rsidRDefault="00FE13AF" w:rsidP="004110E7">
            <w:pPr>
              <w:pStyle w:val="TableBullet"/>
              <w:rPr>
                <w:rFonts w:cs="Calibri"/>
                <w:lang w:eastAsia="en-US"/>
              </w:rPr>
            </w:pPr>
            <w:r w:rsidRPr="00D74A63">
              <w:rPr>
                <w:rFonts w:cs="Calibri"/>
                <w:lang w:eastAsia="en-US"/>
              </w:rPr>
              <w:t>It will impose c</w:t>
            </w:r>
            <w:r w:rsidR="00EF3221" w:rsidRPr="00D74A63">
              <w:rPr>
                <w:rFonts w:cs="Calibri"/>
                <w:lang w:eastAsia="en-US"/>
              </w:rPr>
              <w:t xml:space="preserve">ompliance costs </w:t>
            </w:r>
            <w:r w:rsidRPr="00D74A63">
              <w:rPr>
                <w:rFonts w:cs="Calibri"/>
                <w:lang w:eastAsia="en-US"/>
              </w:rPr>
              <w:t xml:space="preserve">for </w:t>
            </w:r>
            <w:r w:rsidR="00EF3221" w:rsidRPr="00D74A63">
              <w:rPr>
                <w:rFonts w:cs="Calibri"/>
                <w:lang w:eastAsia="en-US"/>
              </w:rPr>
              <w:t>end</w:t>
            </w:r>
            <w:r w:rsidR="00822EF1" w:rsidRPr="00D74A63">
              <w:rPr>
                <w:rFonts w:cs="Calibri"/>
                <w:lang w:eastAsia="en-US"/>
              </w:rPr>
              <w:t>-</w:t>
            </w:r>
            <w:r w:rsidR="00EF3221" w:rsidRPr="00D74A63">
              <w:rPr>
                <w:rFonts w:cs="Calibri"/>
                <w:lang w:eastAsia="en-US"/>
              </w:rPr>
              <w:t>of</w:t>
            </w:r>
            <w:r w:rsidR="00822EF1" w:rsidRPr="00D74A63">
              <w:rPr>
                <w:rFonts w:cs="Calibri"/>
                <w:lang w:eastAsia="en-US"/>
              </w:rPr>
              <w:t>-</w:t>
            </w:r>
            <w:r w:rsidR="00EF3221" w:rsidRPr="00D74A63">
              <w:rPr>
                <w:rFonts w:cs="Calibri"/>
                <w:lang w:eastAsia="en-US"/>
              </w:rPr>
              <w:t>life tyre collectors, recycler</w:t>
            </w:r>
            <w:r w:rsidRPr="00D74A63">
              <w:rPr>
                <w:rFonts w:cs="Calibri"/>
                <w:lang w:eastAsia="en-US"/>
              </w:rPr>
              <w:t>s</w:t>
            </w:r>
            <w:r w:rsidR="00EF3221" w:rsidRPr="00D74A63">
              <w:rPr>
                <w:rFonts w:cs="Calibri"/>
                <w:lang w:eastAsia="en-US"/>
              </w:rPr>
              <w:t xml:space="preserve"> or processors </w:t>
            </w:r>
            <w:r w:rsidR="00163E3D" w:rsidRPr="00D74A63">
              <w:rPr>
                <w:rFonts w:cs="Calibri"/>
                <w:lang w:eastAsia="en-US"/>
              </w:rPr>
              <w:t xml:space="preserve">(as the activities most likely to stockpile tyres over </w:t>
            </w:r>
            <w:r w:rsidR="00163E3D" w:rsidRPr="00D74A63">
              <w:rPr>
                <w:rFonts w:cs="Calibri"/>
                <w:lang w:eastAsia="en-US"/>
              </w:rPr>
              <w:lastRenderedPageBreak/>
              <w:t>100</w:t>
            </w:r>
            <w:r w:rsidR="00307FE8">
              <w:rPr>
                <w:rFonts w:cs="Calibri"/>
                <w:lang w:eastAsia="en-US"/>
              </w:rPr>
              <w:t> </w:t>
            </w:r>
            <w:r w:rsidR="00163E3D" w:rsidRPr="00D74A63">
              <w:rPr>
                <w:rFonts w:cs="Calibri"/>
                <w:lang w:eastAsia="en-US"/>
              </w:rPr>
              <w:t>m</w:t>
            </w:r>
            <w:r w:rsidR="0049384B" w:rsidRPr="00D74A63">
              <w:rPr>
                <w:rFonts w:cs="Calibri"/>
                <w:lang w:eastAsia="en-US"/>
              </w:rPr>
              <w:t>³)</w:t>
            </w:r>
            <w:r w:rsidR="00EF3221" w:rsidRPr="00D74A63">
              <w:rPr>
                <w:rFonts w:cs="Calibri"/>
                <w:lang w:eastAsia="en-US"/>
              </w:rPr>
              <w:t xml:space="preserve"> </w:t>
            </w:r>
            <w:r w:rsidR="00BE742D" w:rsidRPr="00D74A63">
              <w:rPr>
                <w:rFonts w:cs="Calibri"/>
                <w:lang w:eastAsia="en-US"/>
              </w:rPr>
              <w:t>to obtain resource consent or comply with the NES</w:t>
            </w:r>
            <w:r w:rsidR="00FB2876" w:rsidRPr="00D74A63">
              <w:rPr>
                <w:rFonts w:cs="Calibri"/>
                <w:lang w:eastAsia="en-US"/>
              </w:rPr>
              <w:t xml:space="preserve">. </w:t>
            </w:r>
            <w:r w:rsidR="00DD1F54" w:rsidRPr="00D74A63">
              <w:rPr>
                <w:rFonts w:cs="Calibri"/>
                <w:lang w:eastAsia="en-US"/>
              </w:rPr>
              <w:t xml:space="preserve">It is </w:t>
            </w:r>
            <w:r w:rsidR="00390856" w:rsidRPr="00D74A63">
              <w:rPr>
                <w:rFonts w:cs="Calibri"/>
                <w:lang w:eastAsia="en-US"/>
              </w:rPr>
              <w:t>estimated</w:t>
            </w:r>
            <w:r w:rsidR="00DD1F54" w:rsidRPr="00D74A63">
              <w:rPr>
                <w:rFonts w:cs="Calibri"/>
                <w:lang w:eastAsia="en-US"/>
              </w:rPr>
              <w:t xml:space="preserve"> no more than </w:t>
            </w:r>
            <w:r w:rsidR="00EF3221" w:rsidRPr="00D74A63">
              <w:rPr>
                <w:rFonts w:cs="Calibri"/>
                <w:lang w:eastAsia="en-US"/>
              </w:rPr>
              <w:t>77</w:t>
            </w:r>
            <w:r w:rsidR="00DD1F54" w:rsidRPr="00D74A63">
              <w:rPr>
                <w:rFonts w:cs="Calibri"/>
                <w:lang w:eastAsia="en-US"/>
              </w:rPr>
              <w:t xml:space="preserve"> of these businesses </w:t>
            </w:r>
            <w:r w:rsidR="001D5DB3" w:rsidRPr="00D74A63">
              <w:rPr>
                <w:rFonts w:cs="Calibri"/>
                <w:lang w:eastAsia="en-US"/>
              </w:rPr>
              <w:t xml:space="preserve">exist </w:t>
            </w:r>
            <w:r w:rsidR="00DD1F54" w:rsidRPr="00D74A63">
              <w:rPr>
                <w:rFonts w:cs="Calibri"/>
                <w:lang w:eastAsia="en-US"/>
              </w:rPr>
              <w:t>nationally</w:t>
            </w:r>
            <w:r w:rsidR="00390856" w:rsidRPr="00D74A63">
              <w:rPr>
                <w:rFonts w:cs="Calibri"/>
                <w:lang w:eastAsia="en-US"/>
              </w:rPr>
              <w:t xml:space="preserve">. The costs to obtain consent </w:t>
            </w:r>
            <w:r w:rsidR="00241A78" w:rsidRPr="00D74A63">
              <w:rPr>
                <w:rFonts w:cs="Calibri"/>
                <w:lang w:eastAsia="en-US"/>
              </w:rPr>
              <w:t>are</w:t>
            </w:r>
            <w:r w:rsidR="00390856" w:rsidRPr="00D74A63">
              <w:rPr>
                <w:rFonts w:cs="Calibri"/>
                <w:lang w:eastAsia="en-US"/>
              </w:rPr>
              <w:t xml:space="preserve"> not expected to be significant for these businesses. </w:t>
            </w:r>
            <w:r w:rsidR="002E4192" w:rsidRPr="00D74A63">
              <w:rPr>
                <w:rFonts w:cs="Calibri"/>
                <w:lang w:eastAsia="en-US"/>
              </w:rPr>
              <w:t xml:space="preserve">Compliance costs for monitoring are also likely to be passed on to these businesses from councils but again are unlikely to be significant. </w:t>
            </w:r>
          </w:p>
          <w:p w14:paraId="0CE1290C" w14:textId="50A2A562" w:rsidR="000056BE" w:rsidRPr="00D74A63" w:rsidRDefault="00EF3221" w:rsidP="004110E7">
            <w:pPr>
              <w:pStyle w:val="TableBullet"/>
              <w:rPr>
                <w:rFonts w:cs="Calibri"/>
                <w:lang w:eastAsia="en-US"/>
              </w:rPr>
            </w:pPr>
            <w:r w:rsidRPr="00D74A63">
              <w:rPr>
                <w:rFonts w:cs="Calibri"/>
                <w:lang w:eastAsia="en-US"/>
              </w:rPr>
              <w:t xml:space="preserve">Tyre retailers, </w:t>
            </w:r>
            <w:proofErr w:type="spellStart"/>
            <w:r w:rsidRPr="00D74A63">
              <w:rPr>
                <w:rFonts w:cs="Calibri"/>
                <w:lang w:eastAsia="en-US"/>
              </w:rPr>
              <w:t>retreaders</w:t>
            </w:r>
            <w:proofErr w:type="spellEnd"/>
            <w:r w:rsidRPr="00D74A63">
              <w:rPr>
                <w:rFonts w:cs="Calibri"/>
                <w:lang w:eastAsia="en-US"/>
              </w:rPr>
              <w:t xml:space="preserve"> and farmers will need to comply with the permitted activity conditions</w:t>
            </w:r>
            <w:r w:rsidR="00241A78" w:rsidRPr="00D74A63">
              <w:rPr>
                <w:rFonts w:cs="Calibri"/>
                <w:lang w:eastAsia="en-US"/>
              </w:rPr>
              <w:t>,</w:t>
            </w:r>
            <w:r w:rsidR="000056BE" w:rsidRPr="00D74A63">
              <w:rPr>
                <w:rFonts w:cs="Calibri"/>
                <w:lang w:eastAsia="en-US"/>
              </w:rPr>
              <w:t xml:space="preserve"> which may result in compliance costs in some circumstances. </w:t>
            </w:r>
            <w:r w:rsidR="008425F0" w:rsidRPr="00D74A63">
              <w:rPr>
                <w:rFonts w:cs="Calibri"/>
                <w:lang w:eastAsia="en-US"/>
              </w:rPr>
              <w:t xml:space="preserve">However, those </w:t>
            </w:r>
            <w:r w:rsidR="005E3A1D" w:rsidRPr="00D74A63">
              <w:rPr>
                <w:rFonts w:cs="Calibri"/>
                <w:lang w:eastAsia="en-US"/>
              </w:rPr>
              <w:t xml:space="preserve">already </w:t>
            </w:r>
            <w:r w:rsidR="008425F0" w:rsidRPr="00D74A63">
              <w:rPr>
                <w:rFonts w:cs="Calibri"/>
                <w:lang w:eastAsia="en-US"/>
              </w:rPr>
              <w:t>u</w:t>
            </w:r>
            <w:r w:rsidR="008425F0" w:rsidRPr="00D74A63">
              <w:rPr>
                <w:rFonts w:cs="Calibri"/>
                <w:bCs/>
                <w:lang w:eastAsia="en-US"/>
              </w:rPr>
              <w:t>ndertaking environmentally responsible tyre</w:t>
            </w:r>
            <w:r w:rsidR="002A156E" w:rsidRPr="00D74A63">
              <w:rPr>
                <w:rFonts w:cs="Calibri"/>
                <w:bCs/>
                <w:lang w:eastAsia="en-US"/>
              </w:rPr>
              <w:t>-</w:t>
            </w:r>
            <w:r w:rsidR="008425F0" w:rsidRPr="00D74A63">
              <w:rPr>
                <w:rFonts w:cs="Calibri"/>
                <w:bCs/>
                <w:lang w:eastAsia="en-US"/>
              </w:rPr>
              <w:t>storage practices (</w:t>
            </w:r>
            <w:proofErr w:type="spellStart"/>
            <w:r w:rsidR="008425F0" w:rsidRPr="00D74A63">
              <w:rPr>
                <w:rFonts w:cs="Calibri"/>
                <w:bCs/>
                <w:lang w:eastAsia="en-US"/>
              </w:rPr>
              <w:t>eg</w:t>
            </w:r>
            <w:proofErr w:type="spellEnd"/>
            <w:r w:rsidR="002A156E" w:rsidRPr="00D74A63">
              <w:rPr>
                <w:rFonts w:cs="Calibri"/>
                <w:bCs/>
                <w:lang w:eastAsia="en-US"/>
              </w:rPr>
              <w:t>,</w:t>
            </w:r>
            <w:r w:rsidR="008425F0" w:rsidRPr="00D74A63">
              <w:rPr>
                <w:rFonts w:cs="Calibri"/>
                <w:bCs/>
                <w:lang w:eastAsia="en-US"/>
              </w:rPr>
              <w:t xml:space="preserve"> on impervious areas away from water</w:t>
            </w:r>
            <w:r w:rsidR="002A156E" w:rsidRPr="00D74A63">
              <w:rPr>
                <w:rFonts w:cs="Calibri"/>
                <w:bCs/>
                <w:lang w:eastAsia="en-US"/>
              </w:rPr>
              <w:t> </w:t>
            </w:r>
            <w:r w:rsidR="008425F0" w:rsidRPr="00D74A63">
              <w:rPr>
                <w:rFonts w:cs="Calibri"/>
                <w:bCs/>
                <w:lang w:eastAsia="en-US"/>
              </w:rPr>
              <w:t xml:space="preserve">bodies) are likely to be compliant with the permitted activity </w:t>
            </w:r>
            <w:r w:rsidR="00DD2DD5" w:rsidRPr="00D74A63">
              <w:rPr>
                <w:rFonts w:cs="Calibri"/>
                <w:bCs/>
                <w:lang w:eastAsia="en-US"/>
              </w:rPr>
              <w:t xml:space="preserve">conditions </w:t>
            </w:r>
            <w:r w:rsidR="008425F0" w:rsidRPr="00D74A63">
              <w:rPr>
                <w:rFonts w:cs="Calibri"/>
                <w:bCs/>
                <w:lang w:eastAsia="en-US"/>
              </w:rPr>
              <w:t>without incurring any additional compliance costs.</w:t>
            </w:r>
          </w:p>
          <w:p w14:paraId="3160190F" w14:textId="7D2C2A9E" w:rsidR="00D52F41" w:rsidRPr="00D74A63" w:rsidRDefault="00EF3221" w:rsidP="004110E7">
            <w:pPr>
              <w:pStyle w:val="TableBullet"/>
              <w:rPr>
                <w:rFonts w:cs="Calibri"/>
                <w:lang w:eastAsia="en-US"/>
              </w:rPr>
            </w:pPr>
            <w:r w:rsidRPr="00D74A63">
              <w:rPr>
                <w:rFonts w:cs="Calibri"/>
                <w:lang w:eastAsia="en-US"/>
              </w:rPr>
              <w:t xml:space="preserve">Regional councils will </w:t>
            </w:r>
            <w:r w:rsidR="008E3ED5" w:rsidRPr="00D74A63">
              <w:rPr>
                <w:rFonts w:cs="Calibri"/>
                <w:lang w:eastAsia="en-US"/>
              </w:rPr>
              <w:t>have some administrative costs to implement the NES. However, the</w:t>
            </w:r>
            <w:r w:rsidR="00B64C10" w:rsidRPr="00D74A63">
              <w:rPr>
                <w:rFonts w:cs="Calibri"/>
                <w:lang w:eastAsia="en-US"/>
              </w:rPr>
              <w:t xml:space="preserve">se will largely be recovered from those businesses and </w:t>
            </w:r>
            <w:proofErr w:type="gramStart"/>
            <w:r w:rsidR="00B64C10" w:rsidRPr="00D74A63">
              <w:rPr>
                <w:rFonts w:cs="Calibri"/>
                <w:lang w:eastAsia="en-US"/>
              </w:rPr>
              <w:t>land</w:t>
            </w:r>
            <w:r w:rsidR="00811E17" w:rsidRPr="00D74A63">
              <w:rPr>
                <w:rFonts w:cs="Calibri"/>
                <w:lang w:eastAsia="en-US"/>
              </w:rPr>
              <w:t> </w:t>
            </w:r>
            <w:r w:rsidR="00B64C10" w:rsidRPr="00D74A63">
              <w:rPr>
                <w:rFonts w:cs="Calibri"/>
                <w:lang w:eastAsia="en-US"/>
              </w:rPr>
              <w:t>owners</w:t>
            </w:r>
            <w:proofErr w:type="gramEnd"/>
            <w:r w:rsidR="00B64C10" w:rsidRPr="00D74A63">
              <w:rPr>
                <w:rFonts w:cs="Calibri"/>
                <w:lang w:eastAsia="en-US"/>
              </w:rPr>
              <w:t xml:space="preserve"> storing tyres</w:t>
            </w:r>
            <w:r w:rsidRPr="00D74A63">
              <w:rPr>
                <w:rFonts w:cs="Calibri"/>
                <w:lang w:eastAsia="en-US"/>
              </w:rPr>
              <w:t xml:space="preserve">. </w:t>
            </w:r>
            <w:r w:rsidR="002624C5" w:rsidRPr="00D74A63">
              <w:rPr>
                <w:rFonts w:cs="Calibri"/>
                <w:lang w:eastAsia="en-US"/>
              </w:rPr>
              <w:t>Further</w:t>
            </w:r>
            <w:r w:rsidR="00127DC8" w:rsidRPr="00D74A63">
              <w:rPr>
                <w:rFonts w:cs="Calibri"/>
                <w:lang w:eastAsia="en-US"/>
              </w:rPr>
              <w:t>,</w:t>
            </w:r>
            <w:r w:rsidR="002624C5" w:rsidRPr="00D74A63">
              <w:rPr>
                <w:rFonts w:cs="Calibri"/>
                <w:lang w:eastAsia="en-US"/>
              </w:rPr>
              <w:t xml:space="preserve"> the number of resource consents required under the NES is expected to be low. </w:t>
            </w:r>
          </w:p>
          <w:p w14:paraId="5C2FC2E4" w14:textId="09BC89EF" w:rsidR="00D52F41" w:rsidRPr="00D74A63" w:rsidRDefault="008860FE" w:rsidP="004110E7">
            <w:pPr>
              <w:pStyle w:val="TableBullet"/>
              <w:rPr>
                <w:rFonts w:cs="Calibri"/>
                <w:lang w:eastAsia="en-US"/>
              </w:rPr>
            </w:pPr>
            <w:r w:rsidRPr="00D74A63">
              <w:rPr>
                <w:rFonts w:cs="Calibri"/>
                <w:lang w:eastAsia="en-US"/>
              </w:rPr>
              <w:t>Costs for central government to develop implementation guidance (</w:t>
            </w:r>
            <w:r w:rsidR="00811E17" w:rsidRPr="00D74A63">
              <w:rPr>
                <w:rFonts w:cs="Calibri"/>
                <w:lang w:eastAsia="en-US"/>
              </w:rPr>
              <w:t>around</w:t>
            </w:r>
            <w:r w:rsidRPr="00D74A63">
              <w:rPr>
                <w:rFonts w:cs="Calibri"/>
                <w:lang w:eastAsia="en-US"/>
              </w:rPr>
              <w:t xml:space="preserve"> $30</w:t>
            </w:r>
            <w:r w:rsidR="00811E17" w:rsidRPr="00D74A63">
              <w:rPr>
                <w:rFonts w:cs="Calibri"/>
                <w:lang w:eastAsia="en-US"/>
              </w:rPr>
              <w:t>,000</w:t>
            </w:r>
            <w:r w:rsidRPr="00D74A63">
              <w:rPr>
                <w:rFonts w:cs="Calibri"/>
                <w:lang w:eastAsia="en-US"/>
              </w:rPr>
              <w:t xml:space="preserve">). </w:t>
            </w:r>
          </w:p>
          <w:p w14:paraId="090D3B49" w14:textId="1FDC8BA4" w:rsidR="00D52F41" w:rsidRPr="00D74A63" w:rsidRDefault="00D52F41" w:rsidP="005D7F85">
            <w:pPr>
              <w:pStyle w:val="TableBullet"/>
              <w:rPr>
                <w:rFonts w:cs="Calibri"/>
                <w:lang w:eastAsia="en-US"/>
              </w:rPr>
            </w:pPr>
            <w:r w:rsidRPr="00D74A63">
              <w:rPr>
                <w:rFonts w:cs="Calibri"/>
                <w:lang w:eastAsia="en-US"/>
              </w:rPr>
              <w:t xml:space="preserve">The option is not expected to have any material impact on opportunities for economic growth or employment. </w:t>
            </w:r>
          </w:p>
          <w:p w14:paraId="0DBB21EA" w14:textId="77777777" w:rsidR="00FA0AA9" w:rsidRPr="00D74A63" w:rsidRDefault="00FA0AA9" w:rsidP="005D7F85">
            <w:pPr>
              <w:pStyle w:val="TableTextbold"/>
              <w:rPr>
                <w:rFonts w:cs="Calibri"/>
                <w:lang w:eastAsia="en-US"/>
              </w:rPr>
            </w:pPr>
          </w:p>
          <w:p w14:paraId="3C9B6AC4" w14:textId="00350987" w:rsidR="00EF3221" w:rsidRPr="00D74A63" w:rsidRDefault="00EF3221" w:rsidP="005D7F85">
            <w:pPr>
              <w:pStyle w:val="TableTextbold"/>
              <w:rPr>
                <w:rFonts w:cs="Calibri"/>
                <w:lang w:eastAsia="en-US"/>
              </w:rPr>
            </w:pPr>
            <w:r w:rsidRPr="00D74A63">
              <w:rPr>
                <w:rFonts w:cs="Calibri"/>
                <w:lang w:eastAsia="en-US"/>
              </w:rPr>
              <w:lastRenderedPageBreak/>
              <w:t xml:space="preserve">Social </w:t>
            </w:r>
          </w:p>
          <w:p w14:paraId="315BA850" w14:textId="33916AC1" w:rsidR="00EF3221" w:rsidRPr="00D74A63" w:rsidRDefault="00D52F41" w:rsidP="005D7F85">
            <w:pPr>
              <w:pStyle w:val="TableBullet"/>
              <w:rPr>
                <w:rFonts w:cs="Calibri"/>
                <w:lang w:eastAsia="en-US"/>
              </w:rPr>
            </w:pPr>
            <w:r w:rsidRPr="00D74A63">
              <w:rPr>
                <w:rFonts w:cs="Calibri"/>
                <w:lang w:eastAsia="en-US"/>
              </w:rPr>
              <w:t>N</w:t>
            </w:r>
            <w:r w:rsidR="00811E17" w:rsidRPr="00D74A63">
              <w:rPr>
                <w:rFonts w:cs="Calibri"/>
                <w:lang w:eastAsia="en-US"/>
              </w:rPr>
              <w:t>ot applicable.</w:t>
            </w:r>
          </w:p>
          <w:p w14:paraId="63631ED8" w14:textId="77777777" w:rsidR="00EF3221" w:rsidRPr="00D74A63" w:rsidRDefault="00EF3221" w:rsidP="005D7F85">
            <w:pPr>
              <w:pStyle w:val="TableTextbold"/>
              <w:rPr>
                <w:rFonts w:cs="Calibri"/>
                <w:lang w:eastAsia="en-US"/>
              </w:rPr>
            </w:pPr>
            <w:r w:rsidRPr="00D74A63">
              <w:rPr>
                <w:rFonts w:cs="Calibri"/>
                <w:lang w:eastAsia="en-US"/>
              </w:rPr>
              <w:t>Cultural</w:t>
            </w:r>
          </w:p>
          <w:p w14:paraId="1BDF0A16" w14:textId="6CB931FF" w:rsidR="00BB7396" w:rsidRPr="00D74A63" w:rsidRDefault="00EF3221" w:rsidP="005D7F85">
            <w:pPr>
              <w:pStyle w:val="TableBullet"/>
              <w:rPr>
                <w:rFonts w:eastAsia="Calibri" w:cs="Calibri"/>
                <w:b/>
                <w:i/>
                <w:lang w:eastAsia="en-US"/>
              </w:rPr>
            </w:pPr>
            <w:r w:rsidRPr="00D74A63">
              <w:rPr>
                <w:rFonts w:cs="Calibri"/>
                <w:lang w:eastAsia="en-US"/>
              </w:rPr>
              <w:t>N</w:t>
            </w:r>
            <w:r w:rsidR="004F2D56" w:rsidRPr="00D74A63">
              <w:rPr>
                <w:rFonts w:cs="Calibri"/>
                <w:lang w:eastAsia="en-US"/>
              </w:rPr>
              <w:t>ot applicable.</w:t>
            </w:r>
          </w:p>
        </w:tc>
        <w:tc>
          <w:tcPr>
            <w:tcW w:w="1386" w:type="pct"/>
            <w:gridSpan w:val="2"/>
            <w:tcBorders>
              <w:top w:val="nil"/>
            </w:tcBorders>
          </w:tcPr>
          <w:p w14:paraId="6AD2B6D1" w14:textId="77777777" w:rsidR="00EF3221" w:rsidRPr="00D74A63" w:rsidRDefault="00EF3221" w:rsidP="004110E7">
            <w:pPr>
              <w:pStyle w:val="TableTextbold"/>
              <w:rPr>
                <w:rFonts w:cs="Calibri"/>
                <w:lang w:eastAsia="en-US"/>
              </w:rPr>
            </w:pPr>
            <w:r w:rsidRPr="00D74A63">
              <w:rPr>
                <w:rFonts w:cs="Calibri"/>
                <w:lang w:eastAsia="en-US"/>
              </w:rPr>
              <w:lastRenderedPageBreak/>
              <w:t xml:space="preserve">Environmental </w:t>
            </w:r>
          </w:p>
          <w:p w14:paraId="30BC4F9C" w14:textId="79B6866E" w:rsidR="00EF3221" w:rsidRPr="00D74A63" w:rsidRDefault="00EF3221" w:rsidP="004110E7">
            <w:pPr>
              <w:pStyle w:val="TableBullet"/>
              <w:rPr>
                <w:rFonts w:cs="Calibri"/>
                <w:lang w:eastAsia="en-US"/>
              </w:rPr>
            </w:pPr>
            <w:r w:rsidRPr="00D74A63">
              <w:rPr>
                <w:rFonts w:cs="Calibri"/>
                <w:lang w:eastAsia="en-US"/>
              </w:rPr>
              <w:t xml:space="preserve">The proposal </w:t>
            </w:r>
            <w:r w:rsidR="0020139B" w:rsidRPr="00D74A63">
              <w:rPr>
                <w:rFonts w:cs="Calibri"/>
                <w:lang w:eastAsia="en-US"/>
              </w:rPr>
              <w:t>provide</w:t>
            </w:r>
            <w:r w:rsidR="00D44AFC" w:rsidRPr="00D74A63">
              <w:rPr>
                <w:rFonts w:cs="Calibri"/>
                <w:lang w:eastAsia="en-US"/>
              </w:rPr>
              <w:t>s</w:t>
            </w:r>
            <w:r w:rsidR="0020139B" w:rsidRPr="00D74A63">
              <w:rPr>
                <w:rFonts w:cs="Calibri"/>
                <w:lang w:eastAsia="en-US"/>
              </w:rPr>
              <w:t xml:space="preserve"> a more targeted approach to manag</w:t>
            </w:r>
            <w:r w:rsidR="00935E8D" w:rsidRPr="00D74A63">
              <w:rPr>
                <w:rFonts w:cs="Calibri"/>
                <w:lang w:eastAsia="en-US"/>
              </w:rPr>
              <w:t>ing</w:t>
            </w:r>
            <w:r w:rsidR="0020139B" w:rsidRPr="00D74A63">
              <w:rPr>
                <w:rFonts w:cs="Calibri"/>
                <w:lang w:eastAsia="en-US"/>
              </w:rPr>
              <w:t xml:space="preserve"> the adverse effects of </w:t>
            </w:r>
            <w:r w:rsidR="00935E8D" w:rsidRPr="00D74A63">
              <w:rPr>
                <w:rFonts w:cs="Calibri"/>
                <w:lang w:eastAsia="en-US"/>
              </w:rPr>
              <w:t xml:space="preserve">outdoor </w:t>
            </w:r>
            <w:r w:rsidR="0020139B" w:rsidRPr="00D74A63">
              <w:rPr>
                <w:rFonts w:cs="Calibri"/>
                <w:lang w:eastAsia="en-US"/>
              </w:rPr>
              <w:t>tyre storage above 20</w:t>
            </w:r>
            <w:r w:rsidR="004F2D56" w:rsidRPr="00D74A63">
              <w:rPr>
                <w:rFonts w:cs="Calibri"/>
                <w:lang w:eastAsia="en-US"/>
              </w:rPr>
              <w:t> </w:t>
            </w:r>
            <w:r w:rsidR="0020139B" w:rsidRPr="00D74A63">
              <w:rPr>
                <w:rFonts w:cs="Calibri"/>
                <w:lang w:eastAsia="en-US"/>
              </w:rPr>
              <w:t>m</w:t>
            </w:r>
            <w:r w:rsidR="003F5DE5" w:rsidRPr="00D74A63">
              <w:rPr>
                <w:rFonts w:cs="Calibri"/>
                <w:lang w:eastAsia="en-US"/>
              </w:rPr>
              <w:t xml:space="preserve">³ through </w:t>
            </w:r>
            <w:r w:rsidR="00935E8D" w:rsidRPr="00D74A63">
              <w:rPr>
                <w:rFonts w:cs="Calibri"/>
                <w:lang w:eastAsia="en-US"/>
              </w:rPr>
              <w:t xml:space="preserve">a combination of </w:t>
            </w:r>
            <w:r w:rsidR="003F5DE5" w:rsidRPr="00D74A63">
              <w:rPr>
                <w:rFonts w:cs="Calibri"/>
                <w:lang w:eastAsia="en-US"/>
              </w:rPr>
              <w:t>rules and permitted activity conditions</w:t>
            </w:r>
            <w:r w:rsidR="00D44AFC" w:rsidRPr="00D74A63">
              <w:rPr>
                <w:rFonts w:cs="Calibri"/>
                <w:lang w:eastAsia="en-US"/>
              </w:rPr>
              <w:t xml:space="preserve">. This will enable regional councils to better manage the environmental risks associated with </w:t>
            </w:r>
            <w:r w:rsidR="0048697F" w:rsidRPr="00D74A63">
              <w:rPr>
                <w:rFonts w:cs="Calibri"/>
                <w:lang w:eastAsia="en-US"/>
              </w:rPr>
              <w:t>small</w:t>
            </w:r>
            <w:r w:rsidR="00694109" w:rsidRPr="00D74A63">
              <w:rPr>
                <w:rFonts w:cs="Calibri"/>
                <w:lang w:eastAsia="en-US"/>
              </w:rPr>
              <w:t xml:space="preserve">, medium and </w:t>
            </w:r>
            <w:r w:rsidR="0048697F" w:rsidRPr="00D74A63">
              <w:rPr>
                <w:rFonts w:cs="Calibri"/>
                <w:lang w:eastAsia="en-US"/>
              </w:rPr>
              <w:t>large volumes of tyres</w:t>
            </w:r>
            <w:r w:rsidR="00395362" w:rsidRPr="00D74A63">
              <w:rPr>
                <w:rFonts w:cs="Calibri"/>
                <w:lang w:eastAsia="en-US"/>
              </w:rPr>
              <w:t>, including all environmental effects that fall within the jurisdiction of regional councils</w:t>
            </w:r>
            <w:r w:rsidR="004F2D56" w:rsidRPr="00D74A63">
              <w:rPr>
                <w:rFonts w:cs="Calibri"/>
                <w:lang w:eastAsia="en-US"/>
              </w:rPr>
              <w:t>, for example,</w:t>
            </w:r>
            <w:r w:rsidR="00395362" w:rsidRPr="00D74A63">
              <w:rPr>
                <w:rFonts w:cs="Calibri"/>
                <w:lang w:eastAsia="en-US"/>
              </w:rPr>
              <w:t xml:space="preserve"> discharges to </w:t>
            </w:r>
            <w:r w:rsidR="00024F6E" w:rsidRPr="00D74A63">
              <w:rPr>
                <w:rFonts w:cs="Calibri"/>
                <w:lang w:eastAsia="en-US"/>
              </w:rPr>
              <w:t>land</w:t>
            </w:r>
            <w:r w:rsidR="00395362" w:rsidRPr="00D74A63">
              <w:rPr>
                <w:rFonts w:cs="Calibri"/>
                <w:lang w:eastAsia="en-US"/>
              </w:rPr>
              <w:t>, water and air</w:t>
            </w:r>
            <w:r w:rsidR="009F3C81" w:rsidRPr="00D74A63">
              <w:rPr>
                <w:rFonts w:cs="Calibri"/>
                <w:lang w:eastAsia="en-US"/>
              </w:rPr>
              <w:t xml:space="preserve">. </w:t>
            </w:r>
          </w:p>
          <w:p w14:paraId="12D34F1C" w14:textId="3AAB3599" w:rsidR="00EF3221" w:rsidRPr="00D74A63" w:rsidRDefault="00E41A89" w:rsidP="00FA0AA9">
            <w:pPr>
              <w:pStyle w:val="TableBullet"/>
              <w:spacing w:after="40" w:line="230" w:lineRule="atLeast"/>
              <w:rPr>
                <w:rFonts w:cs="Calibri"/>
                <w:lang w:eastAsia="en-US"/>
              </w:rPr>
            </w:pPr>
            <w:r w:rsidRPr="00D74A63">
              <w:rPr>
                <w:rFonts w:cs="Calibri"/>
                <w:lang w:eastAsia="en-US"/>
              </w:rPr>
              <w:lastRenderedPageBreak/>
              <w:t xml:space="preserve">The permitted activity </w:t>
            </w:r>
            <w:r w:rsidR="00024F6E" w:rsidRPr="00D74A63">
              <w:rPr>
                <w:rFonts w:cs="Calibri"/>
                <w:lang w:eastAsia="en-US"/>
              </w:rPr>
              <w:t xml:space="preserve">conditions </w:t>
            </w:r>
            <w:r w:rsidRPr="00D74A63">
              <w:rPr>
                <w:rFonts w:cs="Calibri"/>
                <w:lang w:eastAsia="en-US"/>
              </w:rPr>
              <w:t>will help ensure sensitive receiving environments (</w:t>
            </w:r>
            <w:proofErr w:type="spellStart"/>
            <w:r w:rsidRPr="00D74A63">
              <w:rPr>
                <w:rFonts w:cs="Calibri"/>
                <w:lang w:eastAsia="en-US"/>
              </w:rPr>
              <w:t>eg</w:t>
            </w:r>
            <w:proofErr w:type="spellEnd"/>
            <w:r w:rsidR="003F76E8" w:rsidRPr="00D74A63">
              <w:rPr>
                <w:rFonts w:cs="Calibri"/>
                <w:lang w:eastAsia="en-US"/>
              </w:rPr>
              <w:t>,</w:t>
            </w:r>
            <w:r w:rsidRPr="00D74A63">
              <w:rPr>
                <w:rFonts w:cs="Calibri"/>
                <w:lang w:eastAsia="en-US"/>
              </w:rPr>
              <w:t xml:space="preserve"> </w:t>
            </w:r>
            <w:r w:rsidR="005A3471" w:rsidRPr="00D74A63">
              <w:rPr>
                <w:rFonts w:cs="Calibri"/>
                <w:lang w:eastAsia="en-US"/>
              </w:rPr>
              <w:t>surface water</w:t>
            </w:r>
            <w:r w:rsidR="003F76E8" w:rsidRPr="00D74A63">
              <w:rPr>
                <w:rFonts w:cs="Calibri"/>
                <w:lang w:eastAsia="en-US"/>
              </w:rPr>
              <w:t> </w:t>
            </w:r>
            <w:r w:rsidR="005A3471" w:rsidRPr="00D74A63">
              <w:rPr>
                <w:rFonts w:cs="Calibri"/>
                <w:lang w:eastAsia="en-US"/>
              </w:rPr>
              <w:t>bodies</w:t>
            </w:r>
            <w:r w:rsidR="00024F6E" w:rsidRPr="00D74A63">
              <w:rPr>
                <w:rFonts w:cs="Calibri"/>
                <w:lang w:eastAsia="en-US"/>
              </w:rPr>
              <w:t>, sources of drinking water</w:t>
            </w:r>
            <w:r w:rsidR="005A3471" w:rsidRPr="00D74A63">
              <w:rPr>
                <w:rFonts w:cs="Calibri"/>
                <w:lang w:eastAsia="en-US"/>
              </w:rPr>
              <w:t xml:space="preserve">) </w:t>
            </w:r>
            <w:r w:rsidR="003E7D77" w:rsidRPr="00D74A63">
              <w:rPr>
                <w:rFonts w:cs="Calibri"/>
                <w:lang w:eastAsia="en-US"/>
              </w:rPr>
              <w:t xml:space="preserve">are </w:t>
            </w:r>
            <w:r w:rsidR="005A3471" w:rsidRPr="00D74A63">
              <w:rPr>
                <w:rFonts w:cs="Calibri"/>
                <w:lang w:eastAsia="en-US"/>
              </w:rPr>
              <w:t xml:space="preserve">protected from </w:t>
            </w:r>
            <w:r w:rsidR="003E7D77" w:rsidRPr="00D74A63">
              <w:rPr>
                <w:rFonts w:cs="Calibri"/>
                <w:lang w:eastAsia="en-US"/>
              </w:rPr>
              <w:t>the effects of</w:t>
            </w:r>
            <w:r w:rsidR="005A3471" w:rsidRPr="00D74A63">
              <w:rPr>
                <w:rFonts w:cs="Calibri"/>
                <w:lang w:eastAsia="en-US"/>
              </w:rPr>
              <w:t xml:space="preserve"> outdoor tyre storage through </w:t>
            </w:r>
            <w:r w:rsidR="006D7E53" w:rsidRPr="00D74A63">
              <w:rPr>
                <w:rFonts w:cs="Calibri"/>
                <w:lang w:eastAsia="en-US"/>
              </w:rPr>
              <w:t>minimum setback distances</w:t>
            </w:r>
            <w:r w:rsidR="00EF3221" w:rsidRPr="00D74A63">
              <w:rPr>
                <w:rFonts w:cs="Calibri"/>
                <w:lang w:eastAsia="en-US"/>
              </w:rPr>
              <w:t xml:space="preserve">. </w:t>
            </w:r>
          </w:p>
          <w:p w14:paraId="504361A1" w14:textId="45CE859F" w:rsidR="006D7E53" w:rsidRPr="00D74A63" w:rsidRDefault="006D7E53" w:rsidP="00FA0AA9">
            <w:pPr>
              <w:pStyle w:val="TableBullet"/>
              <w:spacing w:after="40" w:line="230" w:lineRule="atLeast"/>
              <w:rPr>
                <w:rFonts w:cs="Calibri"/>
                <w:lang w:eastAsia="en-US"/>
              </w:rPr>
            </w:pPr>
            <w:r w:rsidRPr="00D74A63">
              <w:rPr>
                <w:rFonts w:cs="Calibri"/>
                <w:lang w:eastAsia="en-US"/>
              </w:rPr>
              <w:t xml:space="preserve">The </w:t>
            </w:r>
            <w:r w:rsidR="00A00021" w:rsidRPr="00D74A63">
              <w:rPr>
                <w:rFonts w:cs="Calibri"/>
                <w:lang w:eastAsia="en-US"/>
              </w:rPr>
              <w:t xml:space="preserve">targeted </w:t>
            </w:r>
            <w:r w:rsidRPr="00D74A63">
              <w:rPr>
                <w:rFonts w:cs="Calibri"/>
                <w:lang w:eastAsia="en-US"/>
              </w:rPr>
              <w:t>rules and conditions</w:t>
            </w:r>
            <w:r w:rsidR="00A00021" w:rsidRPr="00D74A63">
              <w:rPr>
                <w:rFonts w:cs="Calibri"/>
                <w:lang w:eastAsia="en-US"/>
              </w:rPr>
              <w:t xml:space="preserve"> will enable more effective CME of outdoor tyre storage to reduce the risks this presents to the environment.</w:t>
            </w:r>
            <w:r w:rsidR="00C57F34" w:rsidRPr="00D74A63">
              <w:rPr>
                <w:rFonts w:cs="Calibri"/>
                <w:lang w:eastAsia="en-US"/>
              </w:rPr>
              <w:t xml:space="preserve"> </w:t>
            </w:r>
          </w:p>
          <w:p w14:paraId="33BE0832" w14:textId="44B31142" w:rsidR="005165DD" w:rsidRPr="00D74A63" w:rsidRDefault="00FB0A02" w:rsidP="00FA0AA9">
            <w:pPr>
              <w:pStyle w:val="TableBullet"/>
              <w:spacing w:after="40" w:line="230" w:lineRule="atLeast"/>
              <w:rPr>
                <w:rFonts w:cs="Calibri"/>
                <w:lang w:eastAsia="en-US"/>
              </w:rPr>
            </w:pPr>
            <w:r w:rsidRPr="00D74A63">
              <w:rPr>
                <w:rFonts w:cs="Calibri"/>
                <w:lang w:eastAsia="en-US"/>
              </w:rPr>
              <w:t xml:space="preserve">Because </w:t>
            </w:r>
            <w:r w:rsidR="005165DD" w:rsidRPr="00D74A63">
              <w:rPr>
                <w:rFonts w:cs="Calibri"/>
                <w:lang w:eastAsia="en-US"/>
              </w:rPr>
              <w:t xml:space="preserve">the responsibility for administering </w:t>
            </w:r>
            <w:r w:rsidR="007B180D" w:rsidRPr="00D74A63">
              <w:rPr>
                <w:rFonts w:cs="Calibri"/>
                <w:lang w:eastAsia="en-US"/>
              </w:rPr>
              <w:t xml:space="preserve">the NES-STO lies with regional councils, section 20A </w:t>
            </w:r>
            <w:r w:rsidRPr="00D74A63">
              <w:rPr>
                <w:rFonts w:cs="Calibri"/>
                <w:lang w:eastAsia="en-US"/>
              </w:rPr>
              <w:t xml:space="preserve">of the RMA </w:t>
            </w:r>
            <w:r w:rsidR="007B180D" w:rsidRPr="00D74A63">
              <w:rPr>
                <w:rFonts w:cs="Calibri"/>
                <w:lang w:eastAsia="en-US"/>
              </w:rPr>
              <w:t xml:space="preserve">will apply as opposed to section 10. This means </w:t>
            </w:r>
            <w:r w:rsidR="00B42001" w:rsidRPr="00D74A63">
              <w:rPr>
                <w:rFonts w:cs="Calibri"/>
                <w:lang w:eastAsia="en-US"/>
              </w:rPr>
              <w:t xml:space="preserve">lawfully established </w:t>
            </w:r>
            <w:r w:rsidR="007B180D" w:rsidRPr="00D74A63">
              <w:rPr>
                <w:rFonts w:cs="Calibri"/>
                <w:lang w:eastAsia="en-US"/>
              </w:rPr>
              <w:t>outdoor tyre stockpiles will only be able to rely on existing use rights for six months after the NES-STO comes into effect</w:t>
            </w:r>
            <w:r w:rsidR="00EB31BF" w:rsidRPr="00D74A63">
              <w:rPr>
                <w:rFonts w:cs="Calibri"/>
                <w:lang w:eastAsia="en-US"/>
              </w:rPr>
              <w:t>, after which they will either need to comply with the NES</w:t>
            </w:r>
            <w:r w:rsidR="00EB600B" w:rsidRPr="00D74A63">
              <w:rPr>
                <w:rFonts w:cs="Calibri"/>
                <w:lang w:eastAsia="en-US"/>
              </w:rPr>
              <w:noBreakHyphen/>
            </w:r>
            <w:r w:rsidR="00EB31BF" w:rsidRPr="00D74A63">
              <w:rPr>
                <w:rFonts w:cs="Calibri"/>
                <w:lang w:eastAsia="en-US"/>
              </w:rPr>
              <w:t>STO or apply for a resource consent.</w:t>
            </w:r>
            <w:r w:rsidR="004649DE" w:rsidRPr="00D74A63">
              <w:rPr>
                <w:rFonts w:cs="Calibri"/>
                <w:lang w:eastAsia="en-US"/>
              </w:rPr>
              <w:t xml:space="preserve"> </w:t>
            </w:r>
          </w:p>
          <w:p w14:paraId="2E8852B3" w14:textId="77777777" w:rsidR="00EF3221" w:rsidRPr="00D74A63" w:rsidRDefault="00EF3221" w:rsidP="005D7F85">
            <w:pPr>
              <w:pStyle w:val="TableTextbold"/>
              <w:rPr>
                <w:rFonts w:cs="Calibri"/>
                <w:lang w:eastAsia="en-US"/>
              </w:rPr>
            </w:pPr>
            <w:r w:rsidRPr="00D74A63">
              <w:rPr>
                <w:rFonts w:cs="Calibri"/>
                <w:lang w:eastAsia="en-US"/>
              </w:rPr>
              <w:t xml:space="preserve">Economic </w:t>
            </w:r>
          </w:p>
          <w:p w14:paraId="3ED96988" w14:textId="0F3F9182" w:rsidR="00EF3221" w:rsidRPr="00D74A63" w:rsidRDefault="00EF3221" w:rsidP="00FA0AA9">
            <w:pPr>
              <w:pStyle w:val="TableBullet"/>
              <w:spacing w:after="50" w:line="230" w:lineRule="atLeast"/>
              <w:rPr>
                <w:rFonts w:cs="Calibri"/>
                <w:lang w:eastAsia="en-US"/>
              </w:rPr>
            </w:pPr>
            <w:r w:rsidRPr="00D74A63">
              <w:rPr>
                <w:rFonts w:cs="Calibri"/>
                <w:lang w:eastAsia="en-US"/>
              </w:rPr>
              <w:t xml:space="preserve">The proposal addresses a </w:t>
            </w:r>
            <w:r w:rsidR="005E6F45" w:rsidRPr="00D74A63">
              <w:rPr>
                <w:rFonts w:cs="Calibri"/>
                <w:lang w:eastAsia="en-US"/>
              </w:rPr>
              <w:t xml:space="preserve">regulatory gap through </w:t>
            </w:r>
            <w:r w:rsidRPr="00D74A63">
              <w:rPr>
                <w:rFonts w:cs="Calibri"/>
                <w:lang w:eastAsia="en-US"/>
              </w:rPr>
              <w:t>nationally consistent r</w:t>
            </w:r>
            <w:r w:rsidR="005E6F45" w:rsidRPr="00D74A63">
              <w:rPr>
                <w:rFonts w:cs="Calibri"/>
                <w:lang w:eastAsia="en-US"/>
              </w:rPr>
              <w:t xml:space="preserve">ules and permitted activity </w:t>
            </w:r>
            <w:r w:rsidR="00436470" w:rsidRPr="00D74A63">
              <w:rPr>
                <w:rFonts w:cs="Calibri"/>
                <w:lang w:eastAsia="en-US"/>
              </w:rPr>
              <w:t>conditions</w:t>
            </w:r>
            <w:r w:rsidRPr="00D74A63">
              <w:rPr>
                <w:rFonts w:cs="Calibri"/>
                <w:lang w:eastAsia="en-US"/>
              </w:rPr>
              <w:t xml:space="preserve">. This is </w:t>
            </w:r>
            <w:r w:rsidR="00DC4DA9" w:rsidRPr="00D74A63">
              <w:rPr>
                <w:rFonts w:cs="Calibri"/>
                <w:lang w:eastAsia="en-US"/>
              </w:rPr>
              <w:t>a</w:t>
            </w:r>
            <w:r w:rsidRPr="00D74A63">
              <w:rPr>
                <w:rFonts w:cs="Calibri"/>
                <w:lang w:eastAsia="en-US"/>
              </w:rPr>
              <w:t xml:space="preserve"> more cost-effective </w:t>
            </w:r>
            <w:r w:rsidR="00D2773A" w:rsidRPr="00D74A63">
              <w:rPr>
                <w:rFonts w:cs="Calibri"/>
                <w:lang w:eastAsia="en-US"/>
              </w:rPr>
              <w:t xml:space="preserve">approach </w:t>
            </w:r>
            <w:r w:rsidRPr="00D74A63">
              <w:rPr>
                <w:rFonts w:cs="Calibri"/>
                <w:lang w:eastAsia="en-US"/>
              </w:rPr>
              <w:t xml:space="preserve">than councils </w:t>
            </w:r>
            <w:r w:rsidR="00D2773A" w:rsidRPr="00D74A63">
              <w:rPr>
                <w:rFonts w:cs="Calibri"/>
                <w:lang w:eastAsia="en-US"/>
              </w:rPr>
              <w:t xml:space="preserve">individually </w:t>
            </w:r>
            <w:r w:rsidRPr="00D74A63">
              <w:rPr>
                <w:rFonts w:cs="Calibri"/>
                <w:lang w:eastAsia="en-US"/>
              </w:rPr>
              <w:t>developing their own rules.</w:t>
            </w:r>
          </w:p>
          <w:p w14:paraId="3962B569" w14:textId="5239E6E7" w:rsidR="00FD4462" w:rsidRPr="00D74A63" w:rsidRDefault="00FD4462" w:rsidP="00FA0AA9">
            <w:pPr>
              <w:pStyle w:val="TableBullet"/>
              <w:spacing w:after="50" w:line="230" w:lineRule="atLeast"/>
              <w:rPr>
                <w:rFonts w:cs="Calibri"/>
                <w:lang w:eastAsia="en-US"/>
              </w:rPr>
            </w:pPr>
            <w:r w:rsidRPr="00D74A63">
              <w:rPr>
                <w:rFonts w:cs="Calibri"/>
                <w:lang w:eastAsia="en-US"/>
              </w:rPr>
              <w:t>Provides a</w:t>
            </w:r>
            <w:r w:rsidR="004B5F18" w:rsidRPr="00D74A63">
              <w:rPr>
                <w:rFonts w:cs="Calibri"/>
                <w:lang w:eastAsia="en-US"/>
              </w:rPr>
              <w:t xml:space="preserve"> relatively straightforward regulatory solution that is </w:t>
            </w:r>
            <w:r w:rsidR="004D40CB" w:rsidRPr="00D74A63">
              <w:rPr>
                <w:rFonts w:cs="Calibri"/>
                <w:lang w:eastAsia="en-US"/>
              </w:rPr>
              <w:t xml:space="preserve">expected to be </w:t>
            </w:r>
            <w:r w:rsidR="00CF5E7E" w:rsidRPr="00D74A63">
              <w:rPr>
                <w:rFonts w:cs="Calibri"/>
                <w:lang w:eastAsia="en-US"/>
              </w:rPr>
              <w:t xml:space="preserve">fairly </w:t>
            </w:r>
            <w:r w:rsidR="004D40CB" w:rsidRPr="00D74A63">
              <w:rPr>
                <w:rFonts w:cs="Calibri"/>
                <w:lang w:eastAsia="en-US"/>
              </w:rPr>
              <w:t xml:space="preserve">efficient to implement and enforce. </w:t>
            </w:r>
          </w:p>
          <w:p w14:paraId="06ABA86F" w14:textId="125C1186" w:rsidR="00ED13FD" w:rsidRPr="00D74A63" w:rsidRDefault="00ED13FD" w:rsidP="00FA0AA9">
            <w:pPr>
              <w:pStyle w:val="TableBullet"/>
              <w:spacing w:after="50" w:line="230" w:lineRule="atLeast"/>
              <w:rPr>
                <w:rFonts w:cs="Calibri"/>
                <w:lang w:eastAsia="en-US"/>
              </w:rPr>
            </w:pPr>
            <w:r w:rsidRPr="00D74A63">
              <w:rPr>
                <w:rFonts w:cs="Calibri"/>
                <w:lang w:eastAsia="en-US"/>
              </w:rPr>
              <w:t xml:space="preserve">Accessible, nationally consistent and easily understood rules </w:t>
            </w:r>
            <w:r w:rsidR="00BE370F" w:rsidRPr="00D74A63">
              <w:rPr>
                <w:rFonts w:cs="Calibri"/>
                <w:lang w:eastAsia="en-US"/>
              </w:rPr>
              <w:t xml:space="preserve">provide greater operational certainty for businesses with outdoor tyre storage. </w:t>
            </w:r>
          </w:p>
          <w:p w14:paraId="140126A5" w14:textId="5263EFEA" w:rsidR="00EF3221" w:rsidRPr="00D74A63" w:rsidRDefault="00BE370F" w:rsidP="005D7F85">
            <w:pPr>
              <w:pStyle w:val="TableBullet"/>
              <w:rPr>
                <w:rFonts w:cs="Calibri"/>
                <w:lang w:eastAsia="en-US"/>
              </w:rPr>
            </w:pPr>
            <w:r w:rsidRPr="00D74A63">
              <w:rPr>
                <w:rFonts w:cs="Calibri"/>
                <w:lang w:eastAsia="en-US"/>
              </w:rPr>
              <w:lastRenderedPageBreak/>
              <w:t xml:space="preserve">Reduced risk that </w:t>
            </w:r>
            <w:r w:rsidR="008736F7" w:rsidRPr="00D74A63">
              <w:rPr>
                <w:rFonts w:cs="Calibri"/>
                <w:lang w:eastAsia="en-US"/>
              </w:rPr>
              <w:t xml:space="preserve">councils </w:t>
            </w:r>
            <w:r w:rsidR="00555416" w:rsidRPr="00D74A63">
              <w:rPr>
                <w:rFonts w:cs="Calibri"/>
                <w:lang w:eastAsia="en-US"/>
              </w:rPr>
              <w:t xml:space="preserve">and/or </w:t>
            </w:r>
            <w:proofErr w:type="gramStart"/>
            <w:r w:rsidR="00555416" w:rsidRPr="00D74A63">
              <w:rPr>
                <w:rFonts w:cs="Calibri"/>
                <w:lang w:eastAsia="en-US"/>
              </w:rPr>
              <w:t>land</w:t>
            </w:r>
            <w:r w:rsidR="00A31A9B" w:rsidRPr="00D74A63">
              <w:rPr>
                <w:rFonts w:cs="Calibri"/>
                <w:lang w:eastAsia="en-US"/>
              </w:rPr>
              <w:t> </w:t>
            </w:r>
            <w:r w:rsidR="00555416" w:rsidRPr="00D74A63">
              <w:rPr>
                <w:rFonts w:cs="Calibri"/>
                <w:lang w:eastAsia="en-US"/>
              </w:rPr>
              <w:t>owners</w:t>
            </w:r>
            <w:proofErr w:type="gramEnd"/>
            <w:r w:rsidR="008736F7" w:rsidRPr="00D74A63">
              <w:rPr>
                <w:rFonts w:cs="Calibri"/>
                <w:lang w:eastAsia="en-US"/>
              </w:rPr>
              <w:t xml:space="preserve"> </w:t>
            </w:r>
            <w:r w:rsidR="004C3D24" w:rsidRPr="00D74A63">
              <w:rPr>
                <w:rFonts w:cs="Calibri"/>
                <w:lang w:eastAsia="en-US"/>
              </w:rPr>
              <w:t>become financially liable for</w:t>
            </w:r>
            <w:r w:rsidR="008736F7" w:rsidRPr="00D74A63">
              <w:rPr>
                <w:rFonts w:cs="Calibri"/>
                <w:lang w:eastAsia="en-US"/>
              </w:rPr>
              <w:t xml:space="preserve"> abandoned tyre stockpiles. </w:t>
            </w:r>
          </w:p>
          <w:p w14:paraId="435E6574" w14:textId="77777777" w:rsidR="00FB5412" w:rsidRPr="00D74A63" w:rsidRDefault="00EF3221" w:rsidP="005D7F85">
            <w:pPr>
              <w:pStyle w:val="TableTextbold"/>
              <w:rPr>
                <w:rFonts w:cs="Calibri"/>
                <w:lang w:eastAsia="en-US"/>
              </w:rPr>
            </w:pPr>
            <w:r w:rsidRPr="00D74A63">
              <w:rPr>
                <w:rFonts w:cs="Calibri"/>
                <w:lang w:eastAsia="en-US"/>
              </w:rPr>
              <w:t>Social</w:t>
            </w:r>
          </w:p>
          <w:p w14:paraId="57E9519B" w14:textId="7C71476A" w:rsidR="000E615B" w:rsidRPr="00D74A63" w:rsidRDefault="00FB5412" w:rsidP="005D7F85">
            <w:pPr>
              <w:pStyle w:val="TableBullet"/>
              <w:rPr>
                <w:rFonts w:cs="Calibri"/>
                <w:b/>
                <w:i/>
                <w:lang w:eastAsia="en-US"/>
              </w:rPr>
            </w:pPr>
            <w:r w:rsidRPr="00D74A63">
              <w:rPr>
                <w:rFonts w:cs="Calibri"/>
                <w:lang w:eastAsia="en-US"/>
              </w:rPr>
              <w:t>The proposal provides a more targeted approach to manag</w:t>
            </w:r>
            <w:r w:rsidR="000E615B" w:rsidRPr="00D74A63">
              <w:rPr>
                <w:rFonts w:cs="Calibri"/>
                <w:lang w:eastAsia="en-US"/>
              </w:rPr>
              <w:t>ing</w:t>
            </w:r>
            <w:r w:rsidRPr="00D74A63">
              <w:rPr>
                <w:rFonts w:cs="Calibri"/>
                <w:lang w:eastAsia="en-US"/>
              </w:rPr>
              <w:t xml:space="preserve"> the adverse effects of tyre storage above 20</w:t>
            </w:r>
            <w:r w:rsidR="00976C7F" w:rsidRPr="00D74A63">
              <w:rPr>
                <w:rFonts w:cs="Calibri"/>
                <w:lang w:eastAsia="en-US"/>
              </w:rPr>
              <w:t> </w:t>
            </w:r>
            <w:r w:rsidRPr="00D74A63">
              <w:rPr>
                <w:rFonts w:cs="Calibri"/>
                <w:lang w:eastAsia="en-US"/>
              </w:rPr>
              <w:t>m³ through rules and permitted activity conditions. This will enable regional councils to better manage the risks</w:t>
            </w:r>
            <w:r w:rsidR="000E615B" w:rsidRPr="00D74A63">
              <w:rPr>
                <w:rFonts w:cs="Calibri"/>
                <w:lang w:eastAsia="en-US"/>
              </w:rPr>
              <w:t xml:space="preserve"> that</w:t>
            </w:r>
            <w:r w:rsidRPr="00D74A63">
              <w:rPr>
                <w:rFonts w:cs="Calibri"/>
                <w:lang w:eastAsia="en-US"/>
              </w:rPr>
              <w:t xml:space="preserve"> small</w:t>
            </w:r>
            <w:r w:rsidR="000E615B" w:rsidRPr="00D74A63">
              <w:rPr>
                <w:rFonts w:cs="Calibri"/>
                <w:lang w:eastAsia="en-US"/>
              </w:rPr>
              <w:t xml:space="preserve">, medium and </w:t>
            </w:r>
            <w:r w:rsidRPr="00D74A63">
              <w:rPr>
                <w:rFonts w:cs="Calibri"/>
                <w:lang w:eastAsia="en-US"/>
              </w:rPr>
              <w:t xml:space="preserve">large volumes of tyres present to </w:t>
            </w:r>
            <w:r w:rsidR="007E2E32" w:rsidRPr="00D74A63">
              <w:rPr>
                <w:rFonts w:cs="Calibri"/>
                <w:lang w:eastAsia="en-US"/>
              </w:rPr>
              <w:t>human health and communities</w:t>
            </w:r>
            <w:r w:rsidR="00C045FB" w:rsidRPr="00D74A63">
              <w:rPr>
                <w:rFonts w:cs="Calibri"/>
                <w:lang w:eastAsia="en-US"/>
              </w:rPr>
              <w:t xml:space="preserve"> compared </w:t>
            </w:r>
            <w:r w:rsidR="00976C7F" w:rsidRPr="00D74A63">
              <w:rPr>
                <w:rFonts w:cs="Calibri"/>
                <w:lang w:eastAsia="en-US"/>
              </w:rPr>
              <w:t xml:space="preserve">with </w:t>
            </w:r>
            <w:r w:rsidR="00192DF1">
              <w:rPr>
                <w:rFonts w:cs="Calibri"/>
                <w:lang w:eastAsia="en-US"/>
              </w:rPr>
              <w:t>o</w:t>
            </w:r>
            <w:r w:rsidR="00C045FB" w:rsidRPr="00D74A63">
              <w:rPr>
                <w:rFonts w:cs="Calibri"/>
                <w:lang w:eastAsia="en-US"/>
              </w:rPr>
              <w:t>ptions 1 and 2</w:t>
            </w:r>
            <w:r w:rsidRPr="00D74A63">
              <w:rPr>
                <w:rFonts w:cs="Calibri"/>
                <w:lang w:eastAsia="en-US"/>
              </w:rPr>
              <w:t xml:space="preserve">. </w:t>
            </w:r>
          </w:p>
          <w:p w14:paraId="13C5E2CD" w14:textId="77777777" w:rsidR="00EF3221" w:rsidRPr="00D74A63" w:rsidRDefault="00EF3221" w:rsidP="005D7F85">
            <w:pPr>
              <w:pStyle w:val="TableTextbold"/>
              <w:rPr>
                <w:rFonts w:cs="Calibri"/>
                <w:lang w:eastAsia="en-US"/>
              </w:rPr>
            </w:pPr>
            <w:r w:rsidRPr="00D74A63">
              <w:rPr>
                <w:rFonts w:cs="Calibri"/>
                <w:lang w:eastAsia="en-US"/>
              </w:rPr>
              <w:t>Cultural</w:t>
            </w:r>
          </w:p>
          <w:p w14:paraId="6F627EAE" w14:textId="10717178" w:rsidR="00BB7396" w:rsidRPr="00D74A63" w:rsidRDefault="00E13EF3" w:rsidP="005D7F85">
            <w:pPr>
              <w:pStyle w:val="TableBullet"/>
              <w:rPr>
                <w:rFonts w:cs="Calibri"/>
                <w:i/>
                <w:lang w:eastAsia="en-US"/>
              </w:rPr>
            </w:pPr>
            <w:r w:rsidRPr="00D74A63">
              <w:rPr>
                <w:rFonts w:cs="Calibri"/>
                <w:lang w:eastAsia="en-US"/>
              </w:rPr>
              <w:t>May better address the adverse effects of outdoor tyre storage on water</w:t>
            </w:r>
            <w:r w:rsidR="00976C7F" w:rsidRPr="00D74A63">
              <w:rPr>
                <w:rFonts w:cs="Calibri"/>
                <w:lang w:eastAsia="en-US"/>
              </w:rPr>
              <w:t> </w:t>
            </w:r>
            <w:r w:rsidRPr="00D74A63">
              <w:rPr>
                <w:rFonts w:cs="Calibri"/>
                <w:lang w:eastAsia="en-US"/>
              </w:rPr>
              <w:t xml:space="preserve">bodies and other </w:t>
            </w:r>
            <w:r w:rsidR="00EF3221" w:rsidRPr="00D74A63">
              <w:rPr>
                <w:rFonts w:cs="Calibri"/>
                <w:lang w:eastAsia="en-US"/>
              </w:rPr>
              <w:t>sites of significance to iwi</w:t>
            </w:r>
            <w:r w:rsidR="00976C7F" w:rsidRPr="00D74A63">
              <w:rPr>
                <w:rFonts w:cs="Calibri"/>
                <w:lang w:eastAsia="en-US"/>
              </w:rPr>
              <w:t xml:space="preserve"> and </w:t>
            </w:r>
            <w:r w:rsidR="00EF3221" w:rsidRPr="00D74A63">
              <w:rPr>
                <w:rFonts w:cs="Calibri"/>
                <w:lang w:eastAsia="en-US"/>
              </w:rPr>
              <w:t>Māori</w:t>
            </w:r>
            <w:r w:rsidR="009A0298" w:rsidRPr="00D74A63">
              <w:rPr>
                <w:rFonts w:cs="Calibri"/>
                <w:lang w:eastAsia="en-US"/>
              </w:rPr>
              <w:t xml:space="preserve"> compared </w:t>
            </w:r>
            <w:r w:rsidR="00976C7F" w:rsidRPr="00D74A63">
              <w:rPr>
                <w:rFonts w:cs="Calibri"/>
                <w:lang w:eastAsia="en-US"/>
              </w:rPr>
              <w:t xml:space="preserve">with </w:t>
            </w:r>
            <w:r w:rsidR="00192DF1">
              <w:rPr>
                <w:rFonts w:cs="Calibri"/>
                <w:lang w:eastAsia="en-US"/>
              </w:rPr>
              <w:t>o</w:t>
            </w:r>
            <w:r w:rsidR="009A0298" w:rsidRPr="00D74A63">
              <w:rPr>
                <w:rFonts w:cs="Calibri"/>
                <w:lang w:eastAsia="en-US"/>
              </w:rPr>
              <w:t>ptions 1 and 2</w:t>
            </w:r>
            <w:r w:rsidR="00EF3221" w:rsidRPr="00D74A63">
              <w:rPr>
                <w:rFonts w:cs="Calibri"/>
                <w:lang w:eastAsia="en-US"/>
              </w:rPr>
              <w:t>.</w:t>
            </w:r>
          </w:p>
        </w:tc>
        <w:tc>
          <w:tcPr>
            <w:tcW w:w="1471" w:type="pct"/>
            <w:tcBorders>
              <w:top w:val="nil"/>
            </w:tcBorders>
          </w:tcPr>
          <w:p w14:paraId="7D9C6014" w14:textId="2C91890D" w:rsidR="00AE572F" w:rsidRPr="00D74A63" w:rsidRDefault="00AE572F" w:rsidP="004110E7">
            <w:pPr>
              <w:pStyle w:val="TableText"/>
              <w:rPr>
                <w:rFonts w:cs="Calibri"/>
                <w:lang w:eastAsia="en-US"/>
              </w:rPr>
            </w:pPr>
            <w:r w:rsidRPr="00D74A63">
              <w:rPr>
                <w:rFonts w:cs="Calibri"/>
                <w:lang w:eastAsia="en-US"/>
              </w:rPr>
              <w:lastRenderedPageBreak/>
              <w:t xml:space="preserve">As discussed in relation to Option 1, the information </w:t>
            </w:r>
            <w:r w:rsidR="005B6C8E" w:rsidRPr="00D74A63">
              <w:rPr>
                <w:rFonts w:cs="Calibri"/>
                <w:lang w:eastAsia="en-US"/>
              </w:rPr>
              <w:t xml:space="preserve">is insufficient </w:t>
            </w:r>
            <w:r w:rsidRPr="00D74A63">
              <w:rPr>
                <w:rFonts w:cs="Calibri"/>
                <w:lang w:eastAsia="en-US"/>
              </w:rPr>
              <w:t xml:space="preserve">to confirm the scale of outdoor tyre storage </w:t>
            </w:r>
            <w:r w:rsidR="008B4ADC" w:rsidRPr="00D74A63">
              <w:rPr>
                <w:rFonts w:cs="Calibri"/>
                <w:lang w:eastAsia="en-US"/>
              </w:rPr>
              <w:t>and the</w:t>
            </w:r>
            <w:r w:rsidRPr="00D74A63">
              <w:rPr>
                <w:rFonts w:cs="Calibri"/>
                <w:lang w:eastAsia="en-US"/>
              </w:rPr>
              <w:t xml:space="preserve"> actual impact this is having on the environment at the national, regional and local level. However, the available evidence and feedback from councils indicate</w:t>
            </w:r>
            <w:r w:rsidR="004E2553" w:rsidRPr="00D74A63">
              <w:rPr>
                <w:rFonts w:cs="Calibri"/>
                <w:lang w:eastAsia="en-US"/>
              </w:rPr>
              <w:t>s</w:t>
            </w:r>
            <w:r w:rsidRPr="00D74A63">
              <w:rPr>
                <w:rFonts w:cs="Calibri"/>
                <w:lang w:eastAsia="en-US"/>
              </w:rPr>
              <w:t xml:space="preserve"> that the adverse effects from outdoor tyre storage can be significant in certain circumstances, particularly in the event of a fire, and that outdoor tyre storage is a significant issue for some regions. </w:t>
            </w:r>
          </w:p>
          <w:p w14:paraId="7FD20E8B" w14:textId="6EAC27BE" w:rsidR="00AE572F" w:rsidRPr="00D74A63" w:rsidRDefault="00AE572F" w:rsidP="005D7F85">
            <w:pPr>
              <w:pStyle w:val="TableText"/>
              <w:rPr>
                <w:rFonts w:cs="Calibri"/>
                <w:lang w:eastAsia="en-US"/>
              </w:rPr>
            </w:pPr>
            <w:r w:rsidRPr="00D74A63">
              <w:rPr>
                <w:rFonts w:cs="Calibri"/>
                <w:lang w:eastAsia="en-US"/>
              </w:rPr>
              <w:t xml:space="preserve">This option provides </w:t>
            </w:r>
            <w:r w:rsidR="0067166E" w:rsidRPr="00D74A63">
              <w:rPr>
                <w:rFonts w:cs="Calibri"/>
                <w:lang w:eastAsia="en-US"/>
              </w:rPr>
              <w:t xml:space="preserve">more targeted </w:t>
            </w:r>
            <w:r w:rsidR="00F60C47" w:rsidRPr="00D74A63">
              <w:rPr>
                <w:rFonts w:cs="Calibri"/>
                <w:lang w:eastAsia="en-US"/>
              </w:rPr>
              <w:t xml:space="preserve">provisions </w:t>
            </w:r>
            <w:r w:rsidR="0067166E" w:rsidRPr="00D74A63">
              <w:rPr>
                <w:rFonts w:cs="Calibri"/>
                <w:lang w:eastAsia="en-US"/>
              </w:rPr>
              <w:t xml:space="preserve">to manage </w:t>
            </w:r>
            <w:r w:rsidRPr="00D74A63">
              <w:rPr>
                <w:rFonts w:cs="Calibri"/>
                <w:lang w:eastAsia="en-US"/>
              </w:rPr>
              <w:t>large volumes of outdoor tyre storage</w:t>
            </w:r>
            <w:r w:rsidR="0067166E" w:rsidRPr="00D74A63">
              <w:rPr>
                <w:rFonts w:cs="Calibri"/>
                <w:lang w:eastAsia="en-US"/>
              </w:rPr>
              <w:t xml:space="preserve"> and control the proximity of smaller volumes of </w:t>
            </w:r>
            <w:r w:rsidR="00584307" w:rsidRPr="00D74A63">
              <w:rPr>
                <w:rFonts w:cs="Calibri"/>
                <w:lang w:eastAsia="en-US"/>
              </w:rPr>
              <w:t>outdoor</w:t>
            </w:r>
            <w:r w:rsidR="0067166E" w:rsidRPr="00D74A63">
              <w:rPr>
                <w:rFonts w:cs="Calibri"/>
                <w:lang w:eastAsia="en-US"/>
              </w:rPr>
              <w:t xml:space="preserve"> </w:t>
            </w:r>
            <w:r w:rsidR="0067166E" w:rsidRPr="00D74A63">
              <w:rPr>
                <w:rFonts w:cs="Calibri"/>
                <w:lang w:eastAsia="en-US"/>
              </w:rPr>
              <w:lastRenderedPageBreak/>
              <w:t xml:space="preserve">tyres to sensitive </w:t>
            </w:r>
            <w:r w:rsidR="00153C18" w:rsidRPr="00D74A63">
              <w:rPr>
                <w:rFonts w:cs="Calibri"/>
                <w:lang w:eastAsia="en-US"/>
              </w:rPr>
              <w:t>areas</w:t>
            </w:r>
            <w:r w:rsidR="004E2553" w:rsidRPr="00D74A63">
              <w:rPr>
                <w:rFonts w:cs="Calibri"/>
                <w:lang w:eastAsia="en-US"/>
              </w:rPr>
              <w:t xml:space="preserve"> and </w:t>
            </w:r>
            <w:r w:rsidR="00153C18" w:rsidRPr="00D74A63">
              <w:rPr>
                <w:rFonts w:cs="Calibri"/>
                <w:lang w:eastAsia="en-US"/>
              </w:rPr>
              <w:t>receiving environments</w:t>
            </w:r>
            <w:r w:rsidRPr="00D74A63">
              <w:rPr>
                <w:rFonts w:cs="Calibri"/>
                <w:lang w:eastAsia="en-US"/>
              </w:rPr>
              <w:t xml:space="preserve">. </w:t>
            </w:r>
            <w:r w:rsidR="00153C18" w:rsidRPr="00D74A63">
              <w:rPr>
                <w:rFonts w:cs="Calibri"/>
                <w:lang w:eastAsia="en-US"/>
              </w:rPr>
              <w:t xml:space="preserve">The rules and conditions </w:t>
            </w:r>
            <w:r w:rsidR="00C74E77" w:rsidRPr="00D74A63">
              <w:rPr>
                <w:rFonts w:cs="Calibri"/>
                <w:lang w:eastAsia="en-US"/>
              </w:rPr>
              <w:t xml:space="preserve">provide a relatively </w:t>
            </w:r>
            <w:r w:rsidR="00B81FAE" w:rsidRPr="00D74A63">
              <w:rPr>
                <w:rFonts w:cs="Calibri"/>
                <w:lang w:eastAsia="en-US"/>
              </w:rPr>
              <w:t>straightforward</w:t>
            </w:r>
            <w:r w:rsidR="00C74E77" w:rsidRPr="00D74A63">
              <w:rPr>
                <w:rFonts w:cs="Calibri"/>
                <w:lang w:eastAsia="en-US"/>
              </w:rPr>
              <w:t xml:space="preserve"> regulatory </w:t>
            </w:r>
            <w:r w:rsidR="00712D28" w:rsidRPr="00D74A63">
              <w:rPr>
                <w:rFonts w:cs="Calibri"/>
                <w:lang w:eastAsia="en-US"/>
              </w:rPr>
              <w:t>solution,</w:t>
            </w:r>
            <w:r w:rsidR="00B81FAE" w:rsidRPr="00D74A63">
              <w:rPr>
                <w:rFonts w:cs="Calibri"/>
                <w:lang w:eastAsia="en-US"/>
              </w:rPr>
              <w:t xml:space="preserve"> and it is expected regional councils will be able to implement </w:t>
            </w:r>
            <w:r w:rsidR="0014304B" w:rsidRPr="00D74A63">
              <w:rPr>
                <w:rFonts w:cs="Calibri"/>
                <w:lang w:eastAsia="en-US"/>
              </w:rPr>
              <w:t xml:space="preserve">this </w:t>
            </w:r>
            <w:r w:rsidR="008961D9" w:rsidRPr="00D74A63">
              <w:rPr>
                <w:rFonts w:cs="Calibri"/>
                <w:lang w:eastAsia="en-US"/>
              </w:rPr>
              <w:t xml:space="preserve">option with limited risks. </w:t>
            </w:r>
            <w:r w:rsidR="006C092C" w:rsidRPr="00D74A63">
              <w:rPr>
                <w:rFonts w:cs="Calibri"/>
                <w:lang w:eastAsia="en-US"/>
              </w:rPr>
              <w:t xml:space="preserve">The </w:t>
            </w:r>
            <w:r w:rsidR="008961D9" w:rsidRPr="00D74A63">
              <w:rPr>
                <w:rFonts w:cs="Calibri"/>
                <w:lang w:eastAsia="en-US"/>
              </w:rPr>
              <w:t xml:space="preserve">level of certainty </w:t>
            </w:r>
            <w:r w:rsidR="006C092C" w:rsidRPr="00D74A63">
              <w:rPr>
                <w:rFonts w:cs="Calibri"/>
                <w:lang w:eastAsia="en-US"/>
              </w:rPr>
              <w:t xml:space="preserve">is high </w:t>
            </w:r>
            <w:r w:rsidR="008961D9" w:rsidRPr="00D74A63">
              <w:rPr>
                <w:rFonts w:cs="Calibri"/>
                <w:lang w:eastAsia="en-US"/>
              </w:rPr>
              <w:t>that this option will</w:t>
            </w:r>
            <w:r w:rsidR="00783002" w:rsidRPr="00D74A63">
              <w:rPr>
                <w:rFonts w:cs="Calibri"/>
                <w:lang w:eastAsia="en-US"/>
              </w:rPr>
              <w:t xml:space="preserve"> help reduce the risks that outdoor tyre storage present</w:t>
            </w:r>
            <w:r w:rsidR="003B451E" w:rsidRPr="00D74A63">
              <w:rPr>
                <w:rFonts w:cs="Calibri"/>
                <w:lang w:eastAsia="en-US"/>
              </w:rPr>
              <w:t>s</w:t>
            </w:r>
            <w:r w:rsidR="00783002" w:rsidRPr="00D74A63">
              <w:rPr>
                <w:rFonts w:cs="Calibri"/>
                <w:lang w:eastAsia="en-US"/>
              </w:rPr>
              <w:t xml:space="preserve"> to the environment, human health and communities.</w:t>
            </w:r>
            <w:r w:rsidR="00C57F34" w:rsidRPr="00D74A63">
              <w:rPr>
                <w:rFonts w:cs="Calibri"/>
                <w:lang w:eastAsia="en-US"/>
              </w:rPr>
              <w:t xml:space="preserve"> </w:t>
            </w:r>
          </w:p>
          <w:p w14:paraId="30A2BD2B" w14:textId="5D7D862E" w:rsidR="00FD41C2" w:rsidRPr="00D74A63" w:rsidRDefault="00FD41C2" w:rsidP="005D7F85">
            <w:pPr>
              <w:pStyle w:val="TableText"/>
              <w:rPr>
                <w:rFonts w:eastAsia="Calibri" w:cs="Calibri"/>
                <w:iCs/>
                <w:lang w:eastAsia="en-US"/>
              </w:rPr>
            </w:pPr>
            <w:r w:rsidRPr="00D74A63">
              <w:rPr>
                <w:rFonts w:cs="Calibri"/>
                <w:lang w:eastAsia="en-US"/>
              </w:rPr>
              <w:t>As such, the risks of acting through this option are considered to be low</w:t>
            </w:r>
            <w:r w:rsidR="006C092C" w:rsidRPr="00D74A63">
              <w:rPr>
                <w:rFonts w:cs="Calibri"/>
                <w:lang w:eastAsia="en-US"/>
              </w:rPr>
              <w:t>;</w:t>
            </w:r>
            <w:r w:rsidRPr="00D74A63">
              <w:rPr>
                <w:rFonts w:cs="Calibri"/>
                <w:lang w:eastAsia="en-US"/>
              </w:rPr>
              <w:t xml:space="preserve"> it will enable regional councils to better manage and enforce outdoor tyre storage. The risks of not acting (Option 1) are greater than </w:t>
            </w:r>
            <w:r w:rsidR="00C74E77" w:rsidRPr="00D74A63">
              <w:rPr>
                <w:rFonts w:cs="Calibri"/>
                <w:lang w:eastAsia="en-US"/>
              </w:rPr>
              <w:t>acting through the NES-STO</w:t>
            </w:r>
            <w:r w:rsidRPr="00D74A63">
              <w:rPr>
                <w:rFonts w:cs="Calibri"/>
                <w:lang w:eastAsia="en-US"/>
              </w:rPr>
              <w:t xml:space="preserve">. </w:t>
            </w:r>
          </w:p>
        </w:tc>
      </w:tr>
      <w:tr w:rsidR="00DC03B4" w:rsidRPr="00D74A63" w14:paraId="666D6525" w14:textId="77777777" w:rsidTr="00AE7737">
        <w:tc>
          <w:tcPr>
            <w:tcW w:w="734" w:type="pct"/>
          </w:tcPr>
          <w:p w14:paraId="2EBF0229" w14:textId="3A945A06" w:rsidR="00DC03B4" w:rsidRPr="00D74A63" w:rsidRDefault="00EF3221" w:rsidP="005D7F85">
            <w:pPr>
              <w:pStyle w:val="TableTextbold"/>
              <w:rPr>
                <w:rFonts w:eastAsia="Calibri" w:cs="Calibri"/>
                <w:bCs/>
                <w:u w:val="single"/>
                <w:lang w:eastAsia="en-US"/>
              </w:rPr>
            </w:pPr>
            <w:r w:rsidRPr="00D74A63">
              <w:rPr>
                <w:rFonts w:cs="Calibri"/>
                <w:lang w:eastAsia="en-US"/>
              </w:rPr>
              <w:lastRenderedPageBreak/>
              <w:t>Effectiveness and efficiency</w:t>
            </w:r>
          </w:p>
        </w:tc>
        <w:tc>
          <w:tcPr>
            <w:tcW w:w="2133" w:type="pct"/>
            <w:gridSpan w:val="2"/>
          </w:tcPr>
          <w:p w14:paraId="290B47AA" w14:textId="77777777" w:rsidR="00EF3221" w:rsidRPr="00D74A63" w:rsidRDefault="00EF3221" w:rsidP="005D7F85">
            <w:pPr>
              <w:pStyle w:val="TableTextbold"/>
              <w:rPr>
                <w:rFonts w:cs="Calibri"/>
                <w:lang w:eastAsia="en-US"/>
              </w:rPr>
            </w:pPr>
            <w:r w:rsidRPr="00D74A63">
              <w:rPr>
                <w:rFonts w:cs="Calibri"/>
                <w:lang w:eastAsia="en-US"/>
              </w:rPr>
              <w:t>Effectiveness</w:t>
            </w:r>
          </w:p>
          <w:p w14:paraId="30C90785" w14:textId="1F0E8C35" w:rsidR="00EF3221" w:rsidRPr="00D74A63" w:rsidRDefault="00EF3221" w:rsidP="005D7F85">
            <w:pPr>
              <w:pStyle w:val="TableText"/>
              <w:spacing w:before="0"/>
              <w:rPr>
                <w:rFonts w:cs="Calibri"/>
                <w:lang w:eastAsia="en-US"/>
              </w:rPr>
            </w:pPr>
            <w:r w:rsidRPr="00D74A63">
              <w:rPr>
                <w:rFonts w:cs="Calibri"/>
                <w:lang w:eastAsia="en-US"/>
              </w:rPr>
              <w:t>Based on the above examination of costs, benefits and risks</w:t>
            </w:r>
            <w:r w:rsidR="00D179B6" w:rsidRPr="00D74A63">
              <w:rPr>
                <w:rFonts w:cs="Calibri"/>
                <w:lang w:eastAsia="en-US"/>
              </w:rPr>
              <w:t xml:space="preserve">, Option 3 </w:t>
            </w:r>
            <w:r w:rsidRPr="00D74A63">
              <w:rPr>
                <w:rFonts w:cs="Calibri"/>
                <w:lang w:eastAsia="en-US"/>
              </w:rPr>
              <w:t xml:space="preserve">is considered to be the most effective means to achieve the objectives </w:t>
            </w:r>
            <w:r w:rsidR="00D179B6" w:rsidRPr="00D74A63">
              <w:rPr>
                <w:rFonts w:cs="Calibri"/>
                <w:lang w:eastAsia="en-US"/>
              </w:rPr>
              <w:t xml:space="preserve">of the proposal </w:t>
            </w:r>
            <w:r w:rsidRPr="00D74A63">
              <w:rPr>
                <w:rFonts w:cs="Calibri"/>
                <w:lang w:eastAsia="en-US"/>
              </w:rPr>
              <w:t>because:</w:t>
            </w:r>
          </w:p>
          <w:p w14:paraId="2B324D16" w14:textId="3D7E199A" w:rsidR="00EF3221" w:rsidRPr="00D74A63" w:rsidRDefault="00317A88" w:rsidP="005D7F85">
            <w:pPr>
              <w:pStyle w:val="TableBullet"/>
              <w:rPr>
                <w:rFonts w:cs="Calibri"/>
                <w:lang w:eastAsia="en-US"/>
              </w:rPr>
            </w:pPr>
            <w:r w:rsidRPr="00D74A63">
              <w:rPr>
                <w:rFonts w:cs="Calibri"/>
                <w:lang w:eastAsia="en-US"/>
              </w:rPr>
              <w:t>i</w:t>
            </w:r>
            <w:r w:rsidR="00EF3221" w:rsidRPr="00D74A63">
              <w:rPr>
                <w:rFonts w:cs="Calibri"/>
                <w:lang w:eastAsia="en-US"/>
              </w:rPr>
              <w:t xml:space="preserve">t </w:t>
            </w:r>
            <w:r w:rsidR="009F4EC8" w:rsidRPr="00D74A63">
              <w:rPr>
                <w:rFonts w:cs="Calibri"/>
                <w:lang w:eastAsia="en-US"/>
              </w:rPr>
              <w:t xml:space="preserve">provides a more effective approach </w:t>
            </w:r>
            <w:r w:rsidR="00D811FC" w:rsidRPr="00D74A63">
              <w:rPr>
                <w:rFonts w:cs="Calibri"/>
                <w:lang w:eastAsia="en-US"/>
              </w:rPr>
              <w:t xml:space="preserve">(compared </w:t>
            </w:r>
            <w:r w:rsidRPr="00D74A63">
              <w:rPr>
                <w:rFonts w:cs="Calibri"/>
                <w:lang w:eastAsia="en-US"/>
              </w:rPr>
              <w:t>with o</w:t>
            </w:r>
            <w:r w:rsidR="00D811FC" w:rsidRPr="00D74A63">
              <w:rPr>
                <w:rFonts w:cs="Calibri"/>
                <w:lang w:eastAsia="en-US"/>
              </w:rPr>
              <w:t>ptions 1 and 2)</w:t>
            </w:r>
            <w:r w:rsidR="009F4EC8" w:rsidRPr="00D74A63">
              <w:rPr>
                <w:rFonts w:cs="Calibri"/>
                <w:lang w:eastAsia="en-US"/>
              </w:rPr>
              <w:t xml:space="preserve"> to </w:t>
            </w:r>
            <w:r w:rsidR="00643E70" w:rsidRPr="00D74A63">
              <w:rPr>
                <w:rFonts w:cs="Calibri"/>
                <w:lang w:eastAsia="en-US"/>
              </w:rPr>
              <w:t>manag</w:t>
            </w:r>
            <w:r w:rsidR="00D811FC" w:rsidRPr="00D74A63">
              <w:rPr>
                <w:rFonts w:cs="Calibri"/>
                <w:lang w:eastAsia="en-US"/>
              </w:rPr>
              <w:t>ing</w:t>
            </w:r>
            <w:r w:rsidR="00643E70" w:rsidRPr="00D74A63">
              <w:rPr>
                <w:rFonts w:cs="Calibri"/>
                <w:lang w:eastAsia="en-US"/>
              </w:rPr>
              <w:t xml:space="preserve"> outdoor </w:t>
            </w:r>
            <w:r w:rsidR="0092484F" w:rsidRPr="00D74A63">
              <w:rPr>
                <w:rFonts w:cs="Calibri"/>
                <w:lang w:eastAsia="en-US"/>
              </w:rPr>
              <w:t>tyre storage above 20</w:t>
            </w:r>
            <w:r w:rsidR="00B5259D" w:rsidRPr="00D74A63">
              <w:rPr>
                <w:rFonts w:cs="Calibri"/>
                <w:lang w:eastAsia="en-US"/>
              </w:rPr>
              <w:t> </w:t>
            </w:r>
            <w:r w:rsidR="0092484F" w:rsidRPr="00D74A63">
              <w:rPr>
                <w:rFonts w:cs="Calibri"/>
                <w:lang w:eastAsia="en-US"/>
              </w:rPr>
              <w:t>m</w:t>
            </w:r>
            <w:r w:rsidR="0092484F" w:rsidRPr="00D74A63">
              <w:rPr>
                <w:rFonts w:cs="Calibri"/>
                <w:vertAlign w:val="superscript"/>
                <w:lang w:eastAsia="en-US"/>
              </w:rPr>
              <w:t>3</w:t>
            </w:r>
            <w:r w:rsidR="00643E70" w:rsidRPr="00D74A63">
              <w:rPr>
                <w:rFonts w:cs="Calibri"/>
                <w:vertAlign w:val="superscript"/>
                <w:lang w:eastAsia="en-US"/>
              </w:rPr>
              <w:t xml:space="preserve"> </w:t>
            </w:r>
            <w:r w:rsidR="00022B81" w:rsidRPr="00D74A63">
              <w:rPr>
                <w:rFonts w:cs="Calibri"/>
                <w:lang w:eastAsia="en-US"/>
              </w:rPr>
              <w:t xml:space="preserve">to reduce the risks this presents to the environment, human health and </w:t>
            </w:r>
            <w:proofErr w:type="gramStart"/>
            <w:r w:rsidR="00022B81" w:rsidRPr="00D74A63">
              <w:rPr>
                <w:rFonts w:cs="Calibri"/>
                <w:lang w:eastAsia="en-US"/>
              </w:rPr>
              <w:t>communities</w:t>
            </w:r>
            <w:proofErr w:type="gramEnd"/>
            <w:r w:rsidR="00022B81" w:rsidRPr="00D74A63">
              <w:rPr>
                <w:rFonts w:cs="Calibri"/>
                <w:lang w:eastAsia="en-US"/>
              </w:rPr>
              <w:t xml:space="preserve"> </w:t>
            </w:r>
          </w:p>
          <w:p w14:paraId="43C421AE" w14:textId="29A90F73" w:rsidR="00EF3221" w:rsidRPr="00D74A63" w:rsidRDefault="00B5259D" w:rsidP="005D7F85">
            <w:pPr>
              <w:pStyle w:val="TableBullet"/>
              <w:rPr>
                <w:rFonts w:cs="Calibri"/>
                <w:lang w:eastAsia="en-US"/>
              </w:rPr>
            </w:pPr>
            <w:r w:rsidRPr="00D74A63">
              <w:rPr>
                <w:rFonts w:cs="Calibri"/>
                <w:lang w:eastAsia="en-US"/>
              </w:rPr>
              <w:t>i</w:t>
            </w:r>
            <w:r w:rsidR="00EF3221" w:rsidRPr="00D74A63">
              <w:rPr>
                <w:rFonts w:cs="Calibri"/>
                <w:lang w:eastAsia="en-US"/>
              </w:rPr>
              <w:t xml:space="preserve">t </w:t>
            </w:r>
            <w:r w:rsidR="000A01F4" w:rsidRPr="00D74A63">
              <w:rPr>
                <w:rFonts w:cs="Calibri"/>
                <w:lang w:eastAsia="en-US"/>
              </w:rPr>
              <w:t xml:space="preserve">will ensure more </w:t>
            </w:r>
            <w:r w:rsidR="003553DA" w:rsidRPr="00D74A63">
              <w:rPr>
                <w:rFonts w:cs="Calibri"/>
                <w:lang w:eastAsia="en-US"/>
              </w:rPr>
              <w:t xml:space="preserve">nationally </w:t>
            </w:r>
            <w:r w:rsidR="000A01F4" w:rsidRPr="00D74A63">
              <w:rPr>
                <w:rFonts w:cs="Calibri"/>
                <w:lang w:eastAsia="en-US"/>
              </w:rPr>
              <w:t xml:space="preserve">consistent regulation and management of outdoor tyre storage </w:t>
            </w:r>
            <w:r w:rsidR="003553DA" w:rsidRPr="00D74A63">
              <w:rPr>
                <w:rFonts w:cs="Calibri"/>
                <w:lang w:eastAsia="en-US"/>
              </w:rPr>
              <w:t>above 20</w:t>
            </w:r>
            <w:r w:rsidRPr="00D74A63">
              <w:rPr>
                <w:rFonts w:cs="Calibri"/>
                <w:lang w:eastAsia="en-US"/>
              </w:rPr>
              <w:t> </w:t>
            </w:r>
            <w:proofErr w:type="gramStart"/>
            <w:r w:rsidR="003553DA" w:rsidRPr="00D74A63">
              <w:rPr>
                <w:rFonts w:cs="Calibri"/>
                <w:lang w:eastAsia="en-US"/>
              </w:rPr>
              <w:t>m</w:t>
            </w:r>
            <w:r w:rsidR="003553DA" w:rsidRPr="00D74A63">
              <w:rPr>
                <w:rFonts w:cs="Calibri"/>
                <w:vertAlign w:val="superscript"/>
                <w:lang w:eastAsia="en-US"/>
              </w:rPr>
              <w:t>3</w:t>
            </w:r>
            <w:proofErr w:type="gramEnd"/>
            <w:r w:rsidR="003553DA" w:rsidRPr="00D74A63">
              <w:rPr>
                <w:rFonts w:cs="Calibri"/>
                <w:vertAlign w:val="superscript"/>
                <w:lang w:eastAsia="en-US"/>
              </w:rPr>
              <w:t xml:space="preserve"> </w:t>
            </w:r>
          </w:p>
          <w:p w14:paraId="1DFD0B30" w14:textId="55C274D6" w:rsidR="00E806AB" w:rsidRPr="00D74A63" w:rsidRDefault="00B5259D" w:rsidP="005D7F85">
            <w:pPr>
              <w:pStyle w:val="TableBullet"/>
              <w:rPr>
                <w:rFonts w:cs="Calibri"/>
                <w:lang w:eastAsia="en-US"/>
              </w:rPr>
            </w:pPr>
            <w:r w:rsidRPr="00D74A63">
              <w:rPr>
                <w:rFonts w:cs="Calibri"/>
                <w:lang w:eastAsia="en-US"/>
              </w:rPr>
              <w:t>i</w:t>
            </w:r>
            <w:r w:rsidR="00E806AB" w:rsidRPr="00D74A63">
              <w:rPr>
                <w:rFonts w:cs="Calibri"/>
                <w:lang w:eastAsia="en-US"/>
              </w:rPr>
              <w:t xml:space="preserve">t addresses the regulatory gap in regional plan rules </w:t>
            </w:r>
            <w:r w:rsidR="00AE3FDA" w:rsidRPr="00D74A63">
              <w:rPr>
                <w:rFonts w:cs="Calibri"/>
                <w:lang w:eastAsia="en-US"/>
              </w:rPr>
              <w:t xml:space="preserve">for outdoor tyre storage effectively and </w:t>
            </w:r>
            <w:proofErr w:type="gramStart"/>
            <w:r w:rsidR="00AE3FDA" w:rsidRPr="00D74A63">
              <w:rPr>
                <w:rFonts w:cs="Calibri"/>
                <w:lang w:eastAsia="en-US"/>
              </w:rPr>
              <w:t>efficiently</w:t>
            </w:r>
            <w:proofErr w:type="gramEnd"/>
            <w:r w:rsidR="00AE3FDA" w:rsidRPr="00D74A63">
              <w:rPr>
                <w:rFonts w:cs="Calibri"/>
                <w:lang w:eastAsia="en-US"/>
              </w:rPr>
              <w:t xml:space="preserve"> </w:t>
            </w:r>
          </w:p>
          <w:p w14:paraId="042EFA89" w14:textId="621DFE20" w:rsidR="00BB7396" w:rsidRPr="00D74A63" w:rsidRDefault="00687088" w:rsidP="005D7F85">
            <w:pPr>
              <w:pStyle w:val="TableBullet"/>
              <w:rPr>
                <w:rFonts w:cs="Calibri"/>
                <w:i/>
                <w:lang w:eastAsia="en-US"/>
              </w:rPr>
            </w:pPr>
            <w:r w:rsidRPr="00D74A63">
              <w:rPr>
                <w:rFonts w:cs="Calibri"/>
                <w:lang w:eastAsia="en-US"/>
              </w:rPr>
              <w:lastRenderedPageBreak/>
              <w:t>i</w:t>
            </w:r>
            <w:r w:rsidR="00986F10" w:rsidRPr="00D74A63">
              <w:rPr>
                <w:rFonts w:cs="Calibri"/>
                <w:lang w:eastAsia="en-US"/>
              </w:rPr>
              <w:t xml:space="preserve">t will </w:t>
            </w:r>
            <w:r w:rsidRPr="00D74A63">
              <w:rPr>
                <w:rFonts w:cs="Calibri"/>
                <w:lang w:eastAsia="en-US"/>
              </w:rPr>
              <w:t xml:space="preserve">help </w:t>
            </w:r>
            <w:r w:rsidR="00986F10" w:rsidRPr="00D74A63">
              <w:rPr>
                <w:rFonts w:cs="Calibri"/>
                <w:lang w:eastAsia="en-US"/>
              </w:rPr>
              <w:t>with more consistent, effective CME of outdoor tyre storage a</w:t>
            </w:r>
            <w:r w:rsidR="000A01F4" w:rsidRPr="00D74A63">
              <w:rPr>
                <w:rFonts w:cs="Calibri"/>
                <w:lang w:eastAsia="en-US"/>
              </w:rPr>
              <w:t>bove 20</w:t>
            </w:r>
            <w:r w:rsidRPr="00D74A63">
              <w:rPr>
                <w:rFonts w:cs="Calibri"/>
                <w:lang w:eastAsia="en-US"/>
              </w:rPr>
              <w:t> </w:t>
            </w:r>
            <w:r w:rsidR="000A01F4" w:rsidRPr="00D74A63">
              <w:rPr>
                <w:rFonts w:cs="Calibri"/>
                <w:lang w:eastAsia="en-US"/>
              </w:rPr>
              <w:t>m</w:t>
            </w:r>
            <w:proofErr w:type="gramStart"/>
            <w:r w:rsidR="000A01F4" w:rsidRPr="00D74A63">
              <w:rPr>
                <w:rFonts w:cs="Calibri"/>
                <w:lang w:eastAsia="en-US"/>
              </w:rPr>
              <w:t>³</w:t>
            </w:r>
            <w:proofErr w:type="gramEnd"/>
          </w:p>
          <w:p w14:paraId="40BC2016" w14:textId="42C3FB9D" w:rsidR="00BB7396" w:rsidRPr="00D74A63" w:rsidRDefault="00687088" w:rsidP="005D7F85">
            <w:pPr>
              <w:pStyle w:val="TableBullet"/>
              <w:rPr>
                <w:rFonts w:cs="Calibri"/>
                <w:i/>
                <w:lang w:eastAsia="en-US"/>
              </w:rPr>
            </w:pPr>
            <w:r w:rsidRPr="00D74A63">
              <w:rPr>
                <w:rFonts w:cs="Calibri"/>
                <w:iCs/>
                <w:lang w:eastAsia="en-US"/>
              </w:rPr>
              <w:t>i</w:t>
            </w:r>
            <w:r w:rsidR="009C43D5" w:rsidRPr="00D74A63">
              <w:rPr>
                <w:rFonts w:cs="Calibri"/>
                <w:iCs/>
                <w:lang w:eastAsia="en-US"/>
              </w:rPr>
              <w:t>t will address the issue of adverse environmental effects from legacy stockpiles</w:t>
            </w:r>
            <w:r w:rsidR="00A02A28" w:rsidRPr="00D74A63">
              <w:rPr>
                <w:rFonts w:cs="Calibri"/>
                <w:iCs/>
                <w:lang w:eastAsia="en-US"/>
              </w:rPr>
              <w:t xml:space="preserve"> </w:t>
            </w:r>
            <w:r w:rsidRPr="00D74A63">
              <w:rPr>
                <w:rFonts w:cs="Calibri"/>
                <w:iCs/>
                <w:lang w:eastAsia="en-US"/>
              </w:rPr>
              <w:t xml:space="preserve">because </w:t>
            </w:r>
            <w:r w:rsidR="00A02A28" w:rsidRPr="00D74A63">
              <w:rPr>
                <w:rFonts w:cs="Calibri"/>
                <w:iCs/>
                <w:lang w:eastAsia="en-US"/>
              </w:rPr>
              <w:t xml:space="preserve">section 20A </w:t>
            </w:r>
            <w:r w:rsidRPr="00D74A63">
              <w:rPr>
                <w:rFonts w:cs="Calibri"/>
                <w:iCs/>
                <w:lang w:eastAsia="en-US"/>
              </w:rPr>
              <w:t xml:space="preserve">of the RMA </w:t>
            </w:r>
            <w:r w:rsidR="00A02A28" w:rsidRPr="00D74A63">
              <w:rPr>
                <w:rFonts w:cs="Calibri"/>
                <w:iCs/>
                <w:lang w:eastAsia="en-US"/>
              </w:rPr>
              <w:t>covering existing use rights for regional activities will apply.</w:t>
            </w:r>
          </w:p>
        </w:tc>
        <w:tc>
          <w:tcPr>
            <w:tcW w:w="2133" w:type="pct"/>
            <w:gridSpan w:val="2"/>
          </w:tcPr>
          <w:p w14:paraId="6829FAED" w14:textId="77777777" w:rsidR="00EF3221" w:rsidRPr="00D74A63" w:rsidRDefault="00EF3221" w:rsidP="005D7F85">
            <w:pPr>
              <w:pStyle w:val="TableTextbold"/>
              <w:rPr>
                <w:rFonts w:cs="Calibri"/>
                <w:lang w:eastAsia="en-US"/>
              </w:rPr>
            </w:pPr>
            <w:r w:rsidRPr="00D74A63">
              <w:rPr>
                <w:rFonts w:cs="Calibri"/>
                <w:lang w:eastAsia="en-US"/>
              </w:rPr>
              <w:lastRenderedPageBreak/>
              <w:t>Efficiency</w:t>
            </w:r>
          </w:p>
          <w:p w14:paraId="2D8C38A1" w14:textId="6D389283" w:rsidR="00EF3221" w:rsidRPr="00D74A63" w:rsidRDefault="00EF3221" w:rsidP="005D7F85">
            <w:pPr>
              <w:pStyle w:val="TableText"/>
              <w:spacing w:before="0"/>
              <w:rPr>
                <w:rFonts w:cs="Calibri"/>
                <w:lang w:eastAsia="en-US"/>
              </w:rPr>
            </w:pPr>
            <w:r w:rsidRPr="00D74A63">
              <w:rPr>
                <w:rFonts w:cs="Calibri"/>
                <w:lang w:eastAsia="en-US"/>
              </w:rPr>
              <w:t>Based on the above examination of costs, benefits and risks</w:t>
            </w:r>
            <w:r w:rsidR="00190452" w:rsidRPr="00D74A63">
              <w:rPr>
                <w:rFonts w:cs="Calibri"/>
                <w:lang w:eastAsia="en-US"/>
              </w:rPr>
              <w:t xml:space="preserve">, Option </w:t>
            </w:r>
            <w:r w:rsidR="00C416F0" w:rsidRPr="00D74A63">
              <w:rPr>
                <w:rFonts w:cs="Calibri"/>
                <w:lang w:eastAsia="en-US"/>
              </w:rPr>
              <w:t xml:space="preserve">3 </w:t>
            </w:r>
            <w:r w:rsidRPr="00D74A63">
              <w:rPr>
                <w:rFonts w:cs="Calibri"/>
                <w:lang w:eastAsia="en-US"/>
              </w:rPr>
              <w:t xml:space="preserve">is considered to be the most efficient means to achieve the objectives </w:t>
            </w:r>
            <w:r w:rsidR="00C416F0" w:rsidRPr="00D74A63">
              <w:rPr>
                <w:rFonts w:cs="Calibri"/>
                <w:lang w:eastAsia="en-US"/>
              </w:rPr>
              <w:t xml:space="preserve">of the proposal </w:t>
            </w:r>
            <w:r w:rsidRPr="00D74A63">
              <w:rPr>
                <w:rFonts w:cs="Calibri"/>
                <w:lang w:eastAsia="en-US"/>
              </w:rPr>
              <w:t>because:</w:t>
            </w:r>
          </w:p>
          <w:p w14:paraId="77654CDB" w14:textId="15B343CC" w:rsidR="00EF3221" w:rsidRPr="00D74A63" w:rsidRDefault="00B14F13" w:rsidP="005D7F85">
            <w:pPr>
              <w:pStyle w:val="TableBullet"/>
              <w:rPr>
                <w:rFonts w:cs="Calibri"/>
                <w:lang w:eastAsia="en-US"/>
              </w:rPr>
            </w:pPr>
            <w:r w:rsidRPr="00D74A63">
              <w:rPr>
                <w:rFonts w:cs="Calibri"/>
                <w:lang w:eastAsia="en-US"/>
              </w:rPr>
              <w:t>i</w:t>
            </w:r>
            <w:r w:rsidR="00EF3221" w:rsidRPr="00D74A63">
              <w:rPr>
                <w:rFonts w:cs="Calibri"/>
                <w:lang w:eastAsia="en-US"/>
              </w:rPr>
              <w:t>t is a relatively straightforward regulatory solution with limited uncertainty and risk</w:t>
            </w:r>
            <w:r w:rsidR="00B050BC" w:rsidRPr="00D74A63">
              <w:rPr>
                <w:rFonts w:cs="Calibri"/>
                <w:lang w:eastAsia="en-US"/>
              </w:rPr>
              <w:t>,</w:t>
            </w:r>
            <w:r w:rsidR="00EF3221" w:rsidRPr="00D74A63">
              <w:rPr>
                <w:rFonts w:cs="Calibri"/>
                <w:lang w:eastAsia="en-US"/>
              </w:rPr>
              <w:t xml:space="preserve"> </w:t>
            </w:r>
            <w:r w:rsidR="00C416F0" w:rsidRPr="00D74A63">
              <w:rPr>
                <w:rFonts w:cs="Calibri"/>
                <w:lang w:eastAsia="en-US"/>
              </w:rPr>
              <w:t xml:space="preserve">and it is expected it will be </w:t>
            </w:r>
            <w:r w:rsidR="00503E27" w:rsidRPr="00D74A63">
              <w:rPr>
                <w:rFonts w:cs="Calibri"/>
                <w:lang w:eastAsia="en-US"/>
              </w:rPr>
              <w:t xml:space="preserve">efficient to implement and </w:t>
            </w:r>
            <w:proofErr w:type="gramStart"/>
            <w:r w:rsidR="00503E27" w:rsidRPr="00D74A63">
              <w:rPr>
                <w:rFonts w:cs="Calibri"/>
                <w:lang w:eastAsia="en-US"/>
              </w:rPr>
              <w:t>enforce</w:t>
            </w:r>
            <w:proofErr w:type="gramEnd"/>
          </w:p>
          <w:p w14:paraId="3D15513B" w14:textId="193CA129" w:rsidR="00EF3221" w:rsidRPr="00D74A63" w:rsidRDefault="00B050BC" w:rsidP="005D7F85">
            <w:pPr>
              <w:pStyle w:val="TableBullet"/>
              <w:rPr>
                <w:rFonts w:cs="Calibri"/>
                <w:lang w:eastAsia="en-US"/>
              </w:rPr>
            </w:pPr>
            <w:r w:rsidRPr="00D74A63">
              <w:rPr>
                <w:rFonts w:cs="Calibri"/>
                <w:lang w:eastAsia="en-US"/>
              </w:rPr>
              <w:t>i</w:t>
            </w:r>
            <w:r w:rsidR="00EF3221" w:rsidRPr="00D74A63">
              <w:rPr>
                <w:rFonts w:cs="Calibri"/>
                <w:lang w:eastAsia="en-US"/>
              </w:rPr>
              <w:t xml:space="preserve">t </w:t>
            </w:r>
            <w:r w:rsidR="007967C3" w:rsidRPr="00D74A63">
              <w:rPr>
                <w:rFonts w:cs="Calibri"/>
                <w:lang w:eastAsia="en-US"/>
              </w:rPr>
              <w:t xml:space="preserve">provides an efficient approach to address a regulatory gap under the RMA </w:t>
            </w:r>
            <w:r w:rsidR="00D13478" w:rsidRPr="00D74A63">
              <w:rPr>
                <w:rFonts w:cs="Calibri"/>
                <w:lang w:eastAsia="en-US"/>
              </w:rPr>
              <w:t>in relation to outdoor tyre storage</w:t>
            </w:r>
            <w:r w:rsidR="00AC0820" w:rsidRPr="00D74A63">
              <w:rPr>
                <w:rFonts w:cs="Calibri"/>
                <w:lang w:eastAsia="en-US"/>
              </w:rPr>
              <w:t xml:space="preserve"> and avoids the need for councils to develop their own </w:t>
            </w:r>
            <w:proofErr w:type="gramStart"/>
            <w:r w:rsidR="00AC0820" w:rsidRPr="00D74A63">
              <w:rPr>
                <w:rFonts w:cs="Calibri"/>
                <w:lang w:eastAsia="en-US"/>
              </w:rPr>
              <w:t>rules</w:t>
            </w:r>
            <w:proofErr w:type="gramEnd"/>
            <w:r w:rsidR="00C57F34" w:rsidRPr="00D74A63">
              <w:rPr>
                <w:rFonts w:cs="Calibri"/>
                <w:lang w:eastAsia="en-US"/>
              </w:rPr>
              <w:t xml:space="preserve"> </w:t>
            </w:r>
          </w:p>
          <w:p w14:paraId="340CDE06" w14:textId="45FF5046" w:rsidR="00D13478" w:rsidRPr="00D74A63" w:rsidRDefault="0027345D" w:rsidP="005D7F85">
            <w:pPr>
              <w:pStyle w:val="TableBullet"/>
              <w:rPr>
                <w:rFonts w:cs="Calibri"/>
                <w:lang w:eastAsia="en-US"/>
              </w:rPr>
            </w:pPr>
            <w:r w:rsidRPr="00D74A63">
              <w:rPr>
                <w:rFonts w:cs="Calibri"/>
                <w:lang w:eastAsia="en-US"/>
              </w:rPr>
              <w:t>i</w:t>
            </w:r>
            <w:r w:rsidR="00D13478" w:rsidRPr="00D74A63">
              <w:rPr>
                <w:rFonts w:cs="Calibri"/>
                <w:lang w:eastAsia="en-US"/>
              </w:rPr>
              <w:t xml:space="preserve">t provides regulatory certainty for </w:t>
            </w:r>
            <w:r w:rsidR="00AC0820" w:rsidRPr="00D74A63">
              <w:rPr>
                <w:rFonts w:cs="Calibri"/>
                <w:lang w:eastAsia="en-US"/>
              </w:rPr>
              <w:t xml:space="preserve">businesses and </w:t>
            </w:r>
            <w:proofErr w:type="gramStart"/>
            <w:r w:rsidR="00AC0820" w:rsidRPr="00D74A63">
              <w:rPr>
                <w:rFonts w:cs="Calibri"/>
                <w:lang w:eastAsia="en-US"/>
              </w:rPr>
              <w:t>land</w:t>
            </w:r>
            <w:r w:rsidRPr="00D74A63">
              <w:rPr>
                <w:rFonts w:cs="Calibri"/>
                <w:lang w:eastAsia="en-US"/>
              </w:rPr>
              <w:t> </w:t>
            </w:r>
            <w:r w:rsidR="00AC0820" w:rsidRPr="00D74A63">
              <w:rPr>
                <w:rFonts w:cs="Calibri"/>
                <w:lang w:eastAsia="en-US"/>
              </w:rPr>
              <w:t>owners</w:t>
            </w:r>
            <w:proofErr w:type="gramEnd"/>
            <w:r w:rsidR="00AC0820" w:rsidRPr="00D74A63">
              <w:rPr>
                <w:rFonts w:cs="Calibri"/>
                <w:lang w:eastAsia="en-US"/>
              </w:rPr>
              <w:t xml:space="preserve"> who store tyres outdoors </w:t>
            </w:r>
          </w:p>
          <w:p w14:paraId="41B3A1D4" w14:textId="5D6E8596" w:rsidR="0076357A" w:rsidRPr="00D74A63" w:rsidRDefault="0027345D" w:rsidP="005D7F85">
            <w:pPr>
              <w:pStyle w:val="TableBullet"/>
              <w:rPr>
                <w:rFonts w:cs="Calibri"/>
                <w:lang w:eastAsia="en-US"/>
              </w:rPr>
            </w:pPr>
            <w:r w:rsidRPr="00D74A63">
              <w:rPr>
                <w:rFonts w:cs="Calibri"/>
                <w:lang w:eastAsia="en-US"/>
              </w:rPr>
              <w:lastRenderedPageBreak/>
              <w:t>t</w:t>
            </w:r>
            <w:r w:rsidR="0076357A" w:rsidRPr="00D74A63">
              <w:rPr>
                <w:rFonts w:cs="Calibri"/>
                <w:lang w:eastAsia="en-US"/>
              </w:rPr>
              <w:t>he costs associated with both applying for and processing</w:t>
            </w:r>
            <w:r w:rsidR="00FF14EB" w:rsidRPr="00D74A63">
              <w:rPr>
                <w:rFonts w:cs="Calibri"/>
                <w:lang w:eastAsia="en-US"/>
              </w:rPr>
              <w:t xml:space="preserve"> resource consents </w:t>
            </w:r>
            <w:r w:rsidR="00727025" w:rsidRPr="00D74A63">
              <w:rPr>
                <w:rFonts w:cs="Calibri"/>
                <w:lang w:eastAsia="en-US"/>
              </w:rPr>
              <w:t xml:space="preserve">for outdoor tyre storage </w:t>
            </w:r>
            <w:r w:rsidR="00FF14EB" w:rsidRPr="00D74A63">
              <w:rPr>
                <w:rFonts w:cs="Calibri"/>
                <w:lang w:eastAsia="en-US"/>
              </w:rPr>
              <w:t>are expected to be low</w:t>
            </w:r>
            <w:r w:rsidR="00B02C5F" w:rsidRPr="00D74A63">
              <w:rPr>
                <w:rFonts w:cs="Calibri"/>
                <w:lang w:eastAsia="en-US"/>
              </w:rPr>
              <w:t>.</w:t>
            </w:r>
            <w:r w:rsidR="00FF14EB" w:rsidRPr="00D74A63">
              <w:rPr>
                <w:rFonts w:cs="Calibri"/>
                <w:lang w:eastAsia="en-US"/>
              </w:rPr>
              <w:t xml:space="preserve"> </w:t>
            </w:r>
            <w:r w:rsidR="00B02C5F" w:rsidRPr="00D74A63">
              <w:rPr>
                <w:rFonts w:cs="Calibri"/>
                <w:lang w:eastAsia="en-US"/>
              </w:rPr>
              <w:t>M</w:t>
            </w:r>
            <w:r w:rsidR="00FF14EB" w:rsidRPr="00D74A63">
              <w:rPr>
                <w:rFonts w:cs="Calibri"/>
                <w:lang w:eastAsia="en-US"/>
              </w:rPr>
              <w:t>onitoring costs are also expected to be minimal</w:t>
            </w:r>
            <w:r w:rsidR="00727025" w:rsidRPr="00D74A63">
              <w:rPr>
                <w:rFonts w:cs="Calibri"/>
                <w:lang w:eastAsia="en-US"/>
              </w:rPr>
              <w:t>. These low costs,</w:t>
            </w:r>
            <w:r w:rsidR="00193306" w:rsidRPr="00D74A63">
              <w:rPr>
                <w:rFonts w:cs="Calibri"/>
                <w:lang w:eastAsia="en-US"/>
              </w:rPr>
              <w:t xml:space="preserve"> which</w:t>
            </w:r>
            <w:r w:rsidR="00727025" w:rsidRPr="00D74A63">
              <w:rPr>
                <w:rFonts w:cs="Calibri"/>
                <w:lang w:eastAsia="en-US"/>
              </w:rPr>
              <w:t xml:space="preserve"> are more likely to fall on the largest operators, mean the option</w:t>
            </w:r>
            <w:r w:rsidR="00193306" w:rsidRPr="00D74A63">
              <w:rPr>
                <w:rFonts w:cs="Calibri"/>
                <w:lang w:eastAsia="en-US"/>
              </w:rPr>
              <w:t xml:space="preserve"> is both an efficient and fair way of allocating costs associated with environmental </w:t>
            </w:r>
            <w:proofErr w:type="gramStart"/>
            <w:r w:rsidR="00193306" w:rsidRPr="00D74A63">
              <w:rPr>
                <w:rFonts w:cs="Calibri"/>
                <w:lang w:eastAsia="en-US"/>
              </w:rPr>
              <w:t>compliance</w:t>
            </w:r>
            <w:proofErr w:type="gramEnd"/>
          </w:p>
          <w:p w14:paraId="5C2A8641" w14:textId="656F9343" w:rsidR="00BB7396" w:rsidRPr="00D74A63" w:rsidRDefault="00ED6CA5" w:rsidP="005D7F85">
            <w:pPr>
              <w:pStyle w:val="TableBullet"/>
              <w:rPr>
                <w:rFonts w:eastAsia="Calibri" w:cs="Calibri"/>
                <w:iCs/>
                <w:lang w:eastAsia="en-US"/>
              </w:rPr>
            </w:pPr>
            <w:r w:rsidRPr="00D74A63">
              <w:rPr>
                <w:rFonts w:cs="Calibri"/>
                <w:lang w:eastAsia="en-US"/>
              </w:rPr>
              <w:t>i</w:t>
            </w:r>
            <w:r w:rsidR="00454F28" w:rsidRPr="00D74A63">
              <w:rPr>
                <w:rFonts w:cs="Calibri"/>
                <w:lang w:eastAsia="en-US"/>
              </w:rPr>
              <w:t xml:space="preserve">t will </w:t>
            </w:r>
            <w:r w:rsidRPr="00D74A63">
              <w:rPr>
                <w:rFonts w:cs="Calibri"/>
                <w:lang w:eastAsia="en-US"/>
              </w:rPr>
              <w:t xml:space="preserve">help </w:t>
            </w:r>
            <w:r w:rsidR="00454F28" w:rsidRPr="00D74A63">
              <w:rPr>
                <w:rFonts w:cs="Calibri"/>
                <w:lang w:eastAsia="en-US"/>
              </w:rPr>
              <w:t xml:space="preserve">with more consistent, </w:t>
            </w:r>
            <w:r w:rsidR="00B40BE8" w:rsidRPr="00D74A63">
              <w:rPr>
                <w:rFonts w:cs="Calibri"/>
                <w:lang w:eastAsia="en-US"/>
              </w:rPr>
              <w:t xml:space="preserve">efficient </w:t>
            </w:r>
            <w:r w:rsidR="00454F28" w:rsidRPr="00D74A63">
              <w:rPr>
                <w:rFonts w:cs="Calibri"/>
                <w:lang w:eastAsia="en-US"/>
              </w:rPr>
              <w:t>CME of outdoor tyre storage above 20</w:t>
            </w:r>
            <w:r w:rsidRPr="00D74A63">
              <w:rPr>
                <w:rFonts w:cs="Calibri"/>
                <w:lang w:eastAsia="en-US"/>
              </w:rPr>
              <w:t> </w:t>
            </w:r>
            <w:r w:rsidR="00454F28" w:rsidRPr="00D74A63">
              <w:rPr>
                <w:rFonts w:cs="Calibri"/>
                <w:lang w:eastAsia="en-US"/>
              </w:rPr>
              <w:t>m³.</w:t>
            </w:r>
          </w:p>
        </w:tc>
      </w:tr>
      <w:tr w:rsidR="00BB7396" w:rsidRPr="00D74A63" w14:paraId="5646BCA3" w14:textId="77777777" w:rsidTr="00AE7737">
        <w:tc>
          <w:tcPr>
            <w:tcW w:w="734" w:type="pct"/>
          </w:tcPr>
          <w:p w14:paraId="0DCE2E1C" w14:textId="1FBBC701" w:rsidR="00DC03B4" w:rsidRPr="00D74A63" w:rsidRDefault="00EF3221" w:rsidP="005D7F85">
            <w:pPr>
              <w:pStyle w:val="TableTextbold"/>
              <w:rPr>
                <w:rFonts w:eastAsia="Calibri" w:cs="Calibri"/>
                <w:bCs/>
                <w:lang w:eastAsia="en-US"/>
              </w:rPr>
            </w:pPr>
            <w:r w:rsidRPr="00D74A63">
              <w:rPr>
                <w:rFonts w:cs="Calibri"/>
                <w:lang w:eastAsia="en-US"/>
              </w:rPr>
              <w:lastRenderedPageBreak/>
              <w:t>Overall evaluation</w:t>
            </w:r>
          </w:p>
        </w:tc>
        <w:tc>
          <w:tcPr>
            <w:tcW w:w="4266" w:type="pct"/>
            <w:gridSpan w:val="4"/>
          </w:tcPr>
          <w:p w14:paraId="65D33B55" w14:textId="1F2DD20A" w:rsidR="00EF3221" w:rsidRPr="00D74A63" w:rsidRDefault="00EF3221" w:rsidP="005D7F85">
            <w:pPr>
              <w:pStyle w:val="TableText"/>
              <w:rPr>
                <w:rFonts w:cs="Calibri"/>
                <w:lang w:eastAsia="en-US"/>
              </w:rPr>
            </w:pPr>
            <w:r w:rsidRPr="00D74A63">
              <w:rPr>
                <w:rFonts w:cs="Calibri"/>
                <w:lang w:eastAsia="en-US"/>
              </w:rPr>
              <w:t>On balance</w:t>
            </w:r>
            <w:r w:rsidR="00ED6CA5" w:rsidRPr="00D74A63">
              <w:rPr>
                <w:rFonts w:cs="Calibri"/>
                <w:lang w:eastAsia="en-US"/>
              </w:rPr>
              <w:t>,</w:t>
            </w:r>
            <w:r w:rsidRPr="00D74A63">
              <w:rPr>
                <w:rFonts w:cs="Calibri"/>
                <w:lang w:eastAsia="en-US"/>
              </w:rPr>
              <w:t xml:space="preserve"> </w:t>
            </w:r>
            <w:r w:rsidR="00817B0C" w:rsidRPr="00D74A63">
              <w:rPr>
                <w:rFonts w:cs="Calibri"/>
                <w:lang w:eastAsia="en-US"/>
              </w:rPr>
              <w:t>Option 3</w:t>
            </w:r>
            <w:r w:rsidRPr="00D74A63">
              <w:rPr>
                <w:rFonts w:cs="Calibri"/>
                <w:lang w:eastAsia="en-US"/>
              </w:rPr>
              <w:t xml:space="preserve"> is considered to be most appropriate because:</w:t>
            </w:r>
          </w:p>
          <w:p w14:paraId="57F952ED" w14:textId="3BDF9503" w:rsidR="004B7376" w:rsidRPr="00D74A63" w:rsidRDefault="005532E8" w:rsidP="005D7F85">
            <w:pPr>
              <w:pStyle w:val="TableBullet"/>
              <w:rPr>
                <w:rFonts w:cs="Calibri"/>
                <w:lang w:eastAsia="en-US"/>
              </w:rPr>
            </w:pPr>
            <w:r w:rsidRPr="00D74A63">
              <w:rPr>
                <w:rFonts w:cs="Calibri"/>
                <w:lang w:eastAsia="en-US"/>
              </w:rPr>
              <w:t>i</w:t>
            </w:r>
            <w:r w:rsidR="00EF3221" w:rsidRPr="00D74A63">
              <w:rPr>
                <w:rFonts w:cs="Calibri"/>
                <w:lang w:eastAsia="en-US"/>
              </w:rPr>
              <w:t>t is the most effective at achieving the proposed objectives</w:t>
            </w:r>
            <w:r w:rsidR="004B7376" w:rsidRPr="00D74A63">
              <w:rPr>
                <w:rFonts w:cs="Calibri"/>
                <w:lang w:eastAsia="en-US"/>
              </w:rPr>
              <w:t>:</w:t>
            </w:r>
          </w:p>
          <w:p w14:paraId="4F6F0879" w14:textId="4798B715" w:rsidR="00BB7396" w:rsidRPr="00D74A63" w:rsidRDefault="005C0ABB" w:rsidP="005D7F85">
            <w:pPr>
              <w:pStyle w:val="TableDash"/>
              <w:rPr>
                <w:rFonts w:cs="Calibri"/>
                <w:lang w:eastAsia="en-US"/>
              </w:rPr>
            </w:pPr>
            <w:r w:rsidRPr="00D74A63">
              <w:rPr>
                <w:rFonts w:cs="Calibri"/>
                <w:lang w:eastAsia="en-US"/>
              </w:rPr>
              <w:t>i</w:t>
            </w:r>
            <w:r w:rsidR="00A967D5" w:rsidRPr="00D74A63">
              <w:rPr>
                <w:rFonts w:cs="Calibri"/>
                <w:lang w:eastAsia="en-US"/>
              </w:rPr>
              <w:t xml:space="preserve">t </w:t>
            </w:r>
            <w:r w:rsidR="00FF0B83" w:rsidRPr="00D74A63">
              <w:rPr>
                <w:rFonts w:cs="Calibri"/>
                <w:lang w:eastAsia="en-US"/>
              </w:rPr>
              <w:t xml:space="preserve">is </w:t>
            </w:r>
            <w:r w:rsidR="00A967D5" w:rsidRPr="00D74A63">
              <w:rPr>
                <w:rFonts w:cs="Calibri"/>
                <w:lang w:eastAsia="en-US"/>
              </w:rPr>
              <w:t xml:space="preserve">better </w:t>
            </w:r>
            <w:r w:rsidR="00FF0B83" w:rsidRPr="00D74A63">
              <w:rPr>
                <w:rFonts w:cs="Calibri"/>
                <w:lang w:eastAsia="en-US"/>
              </w:rPr>
              <w:t xml:space="preserve">at </w:t>
            </w:r>
            <w:r w:rsidR="00A967D5" w:rsidRPr="00D74A63">
              <w:rPr>
                <w:rFonts w:cs="Calibri"/>
                <w:lang w:eastAsia="en-US"/>
              </w:rPr>
              <w:t>address</w:t>
            </w:r>
            <w:r w:rsidR="00FF0B83" w:rsidRPr="00D74A63">
              <w:rPr>
                <w:rFonts w:cs="Calibri"/>
                <w:lang w:eastAsia="en-US"/>
              </w:rPr>
              <w:t>ing</w:t>
            </w:r>
            <w:r w:rsidR="00A967D5" w:rsidRPr="00D74A63">
              <w:rPr>
                <w:rFonts w:cs="Calibri"/>
                <w:lang w:eastAsia="en-US"/>
              </w:rPr>
              <w:t xml:space="preserve"> the risks that </w:t>
            </w:r>
            <w:r w:rsidR="00A94143" w:rsidRPr="00D74A63">
              <w:rPr>
                <w:rFonts w:cs="Calibri"/>
                <w:lang w:eastAsia="en-US"/>
              </w:rPr>
              <w:t xml:space="preserve">outdoor storage of </w:t>
            </w:r>
            <w:r w:rsidR="00A967D5" w:rsidRPr="00D74A63">
              <w:rPr>
                <w:rFonts w:cs="Calibri"/>
                <w:lang w:eastAsia="en-US"/>
              </w:rPr>
              <w:t>tyre</w:t>
            </w:r>
            <w:r w:rsidR="00057629" w:rsidRPr="00D74A63">
              <w:rPr>
                <w:rFonts w:cs="Calibri"/>
                <w:lang w:eastAsia="en-US"/>
              </w:rPr>
              <w:t>s</w:t>
            </w:r>
            <w:r w:rsidR="00A967D5" w:rsidRPr="00D74A63">
              <w:rPr>
                <w:rFonts w:cs="Calibri"/>
                <w:lang w:eastAsia="en-US"/>
              </w:rPr>
              <w:t xml:space="preserve"> over 20</w:t>
            </w:r>
            <w:r w:rsidR="00FA6A33" w:rsidRPr="00D74A63">
              <w:rPr>
                <w:rFonts w:cs="Calibri"/>
                <w:lang w:eastAsia="en-US"/>
              </w:rPr>
              <w:t> </w:t>
            </w:r>
            <w:r w:rsidR="00A967D5" w:rsidRPr="00D74A63">
              <w:rPr>
                <w:rFonts w:cs="Calibri"/>
                <w:lang w:eastAsia="en-US"/>
              </w:rPr>
              <w:t xml:space="preserve">m³ present to </w:t>
            </w:r>
            <w:r w:rsidR="004B7376" w:rsidRPr="00D74A63">
              <w:rPr>
                <w:rFonts w:cs="Calibri"/>
                <w:lang w:eastAsia="en-US"/>
              </w:rPr>
              <w:t xml:space="preserve">the environment, human health and </w:t>
            </w:r>
            <w:r w:rsidR="00671A43" w:rsidRPr="00D74A63">
              <w:rPr>
                <w:rFonts w:cs="Calibri"/>
                <w:lang w:eastAsia="en-US"/>
              </w:rPr>
              <w:t xml:space="preserve">communities </w:t>
            </w:r>
            <w:r w:rsidR="004B7376" w:rsidRPr="00D74A63">
              <w:rPr>
                <w:rFonts w:cs="Calibri"/>
                <w:lang w:eastAsia="en-US"/>
              </w:rPr>
              <w:t xml:space="preserve">through a more targeted and effective set of rules and permitted activity </w:t>
            </w:r>
            <w:r w:rsidR="003E7F4D" w:rsidRPr="00D74A63">
              <w:rPr>
                <w:rFonts w:cs="Calibri"/>
                <w:lang w:eastAsia="en-US"/>
              </w:rPr>
              <w:t>conditions</w:t>
            </w:r>
            <w:r w:rsidR="0080633F" w:rsidRPr="00D74A63">
              <w:rPr>
                <w:rFonts w:cs="Calibri"/>
                <w:lang w:eastAsia="en-US"/>
              </w:rPr>
              <w:t xml:space="preserve">, when compared </w:t>
            </w:r>
            <w:r w:rsidR="005D2D00" w:rsidRPr="00D74A63">
              <w:rPr>
                <w:rFonts w:cs="Calibri"/>
                <w:lang w:eastAsia="en-US"/>
              </w:rPr>
              <w:t>with o</w:t>
            </w:r>
            <w:r w:rsidR="0080633F" w:rsidRPr="00D74A63">
              <w:rPr>
                <w:rFonts w:cs="Calibri"/>
                <w:lang w:eastAsia="en-US"/>
              </w:rPr>
              <w:t xml:space="preserve">ptions 1 and </w:t>
            </w:r>
            <w:proofErr w:type="gramStart"/>
            <w:r w:rsidR="0080633F" w:rsidRPr="00D74A63">
              <w:rPr>
                <w:rFonts w:cs="Calibri"/>
                <w:lang w:eastAsia="en-US"/>
              </w:rPr>
              <w:t>2</w:t>
            </w:r>
            <w:proofErr w:type="gramEnd"/>
            <w:r w:rsidR="004B7376" w:rsidRPr="00D74A63">
              <w:rPr>
                <w:rFonts w:cs="Calibri"/>
                <w:lang w:eastAsia="en-US"/>
              </w:rPr>
              <w:t xml:space="preserve"> </w:t>
            </w:r>
          </w:p>
          <w:p w14:paraId="1ED8C194" w14:textId="24B42047" w:rsidR="0005369B" w:rsidRPr="00D74A63" w:rsidRDefault="005D2D00" w:rsidP="005D7F85">
            <w:pPr>
              <w:pStyle w:val="TableDash"/>
              <w:rPr>
                <w:rFonts w:cs="Calibri"/>
                <w:lang w:eastAsia="en-US"/>
              </w:rPr>
            </w:pPr>
            <w:r w:rsidRPr="00D74A63">
              <w:rPr>
                <w:rFonts w:cs="Calibri"/>
                <w:lang w:eastAsia="en-US"/>
              </w:rPr>
              <w:t>i</w:t>
            </w:r>
            <w:r w:rsidR="0005369B" w:rsidRPr="00D74A63">
              <w:rPr>
                <w:rFonts w:cs="Calibri"/>
                <w:lang w:eastAsia="en-US"/>
              </w:rPr>
              <w:t xml:space="preserve">t will </w:t>
            </w:r>
            <w:r w:rsidR="00671A43" w:rsidRPr="00D74A63">
              <w:rPr>
                <w:rFonts w:cs="Calibri"/>
                <w:lang w:eastAsia="en-US"/>
              </w:rPr>
              <w:t xml:space="preserve">result in </w:t>
            </w:r>
            <w:r w:rsidR="0005369B" w:rsidRPr="00D74A63">
              <w:rPr>
                <w:rFonts w:cs="Calibri"/>
                <w:lang w:eastAsia="en-US"/>
              </w:rPr>
              <w:t xml:space="preserve">more consistent regulation and management of outdoor tyre storage </w:t>
            </w:r>
            <w:r w:rsidR="008106CB" w:rsidRPr="00D74A63">
              <w:rPr>
                <w:rFonts w:cs="Calibri"/>
                <w:lang w:eastAsia="en-US"/>
              </w:rPr>
              <w:t xml:space="preserve">over </w:t>
            </w:r>
            <w:r w:rsidR="0005369B" w:rsidRPr="00D74A63">
              <w:rPr>
                <w:rFonts w:cs="Calibri"/>
                <w:lang w:eastAsia="en-US"/>
              </w:rPr>
              <w:t>20</w:t>
            </w:r>
            <w:r w:rsidRPr="00D74A63">
              <w:rPr>
                <w:rFonts w:cs="Calibri"/>
                <w:lang w:eastAsia="en-US"/>
              </w:rPr>
              <w:t> </w:t>
            </w:r>
            <w:r w:rsidR="0005369B" w:rsidRPr="00D74A63">
              <w:rPr>
                <w:rFonts w:cs="Calibri"/>
                <w:lang w:eastAsia="en-US"/>
              </w:rPr>
              <w:t>m³</w:t>
            </w:r>
            <w:r w:rsidR="00671A43" w:rsidRPr="00D74A63">
              <w:rPr>
                <w:rFonts w:cs="Calibri"/>
                <w:lang w:eastAsia="en-US"/>
              </w:rPr>
              <w:t xml:space="preserve">, when compared </w:t>
            </w:r>
            <w:r w:rsidR="0065152A" w:rsidRPr="00D74A63">
              <w:rPr>
                <w:rFonts w:cs="Calibri"/>
                <w:lang w:eastAsia="en-US"/>
              </w:rPr>
              <w:t>with</w:t>
            </w:r>
            <w:r w:rsidR="00671A43" w:rsidRPr="00D74A63">
              <w:rPr>
                <w:rFonts w:cs="Calibri"/>
                <w:lang w:eastAsia="en-US"/>
              </w:rPr>
              <w:t xml:space="preserve"> </w:t>
            </w:r>
            <w:r w:rsidR="0065152A" w:rsidRPr="00D74A63">
              <w:rPr>
                <w:rFonts w:cs="Calibri"/>
                <w:lang w:eastAsia="en-US"/>
              </w:rPr>
              <w:t>o</w:t>
            </w:r>
            <w:r w:rsidR="00671A43" w:rsidRPr="00D74A63">
              <w:rPr>
                <w:rFonts w:cs="Calibri"/>
                <w:lang w:eastAsia="en-US"/>
              </w:rPr>
              <w:t xml:space="preserve">ptions 1 and </w:t>
            </w:r>
            <w:proofErr w:type="gramStart"/>
            <w:r w:rsidR="00671A43" w:rsidRPr="00D74A63">
              <w:rPr>
                <w:rFonts w:cs="Calibri"/>
                <w:lang w:eastAsia="en-US"/>
              </w:rPr>
              <w:t>2</w:t>
            </w:r>
            <w:proofErr w:type="gramEnd"/>
          </w:p>
          <w:p w14:paraId="39CBB0B4" w14:textId="18F00811" w:rsidR="0005369B" w:rsidRPr="00D74A63" w:rsidRDefault="0065152A" w:rsidP="005D7F85">
            <w:pPr>
              <w:pStyle w:val="TableBullet"/>
              <w:rPr>
                <w:rFonts w:cs="Calibri"/>
                <w:lang w:eastAsia="en-US"/>
              </w:rPr>
            </w:pPr>
            <w:r w:rsidRPr="00D74A63">
              <w:rPr>
                <w:rFonts w:cs="Calibri"/>
                <w:lang w:eastAsia="en-US"/>
              </w:rPr>
              <w:t>i</w:t>
            </w:r>
            <w:r w:rsidR="0005369B" w:rsidRPr="00D74A63">
              <w:rPr>
                <w:rFonts w:cs="Calibri"/>
                <w:lang w:eastAsia="en-US"/>
              </w:rPr>
              <w:t xml:space="preserve">t provides a relatively straightforward regulatory solution with limited uncertainty and risk and </w:t>
            </w:r>
            <w:r w:rsidRPr="00D74A63">
              <w:rPr>
                <w:rFonts w:cs="Calibri"/>
                <w:lang w:eastAsia="en-US"/>
              </w:rPr>
              <w:t xml:space="preserve">so </w:t>
            </w:r>
            <w:r w:rsidR="0005369B" w:rsidRPr="00D74A63">
              <w:rPr>
                <w:rFonts w:cs="Calibri"/>
                <w:lang w:eastAsia="en-US"/>
              </w:rPr>
              <w:t>is expected to be efficient to implement and enforce</w:t>
            </w:r>
            <w:r w:rsidR="00EC1F8C" w:rsidRPr="00D74A63">
              <w:rPr>
                <w:rFonts w:cs="Calibri"/>
                <w:lang w:eastAsia="en-US"/>
              </w:rPr>
              <w:t>.</w:t>
            </w:r>
            <w:r w:rsidR="00C57F34" w:rsidRPr="00D74A63">
              <w:rPr>
                <w:rFonts w:cs="Calibri"/>
                <w:lang w:eastAsia="en-US"/>
              </w:rPr>
              <w:t xml:space="preserve"> </w:t>
            </w:r>
          </w:p>
        </w:tc>
      </w:tr>
    </w:tbl>
    <w:p w14:paraId="034061A4" w14:textId="0619E43E" w:rsidR="008A6578" w:rsidRPr="00D74A63" w:rsidRDefault="008A6578" w:rsidP="005A3EF7">
      <w:pPr>
        <w:pStyle w:val="BodyText"/>
        <w:rPr>
          <w:rFonts w:cs="Calibri"/>
        </w:rPr>
      </w:pPr>
    </w:p>
    <w:p w14:paraId="6647C876" w14:textId="6AE2454F" w:rsidR="00CE4F21" w:rsidRPr="00D74A63" w:rsidRDefault="00CE4F21" w:rsidP="00C50AC0">
      <w:pPr>
        <w:pStyle w:val="BodyText"/>
        <w:rPr>
          <w:rFonts w:cs="Calibri"/>
        </w:rPr>
      </w:pPr>
    </w:p>
    <w:p w14:paraId="0845B97A" w14:textId="77777777" w:rsidR="001C2238" w:rsidRPr="00D74A63" w:rsidRDefault="001C2238" w:rsidP="00C50AC0">
      <w:pPr>
        <w:pStyle w:val="BodyText"/>
        <w:rPr>
          <w:rFonts w:cs="Calibri"/>
        </w:rPr>
        <w:sectPr w:rsidR="001C2238" w:rsidRPr="00D74A63" w:rsidSect="00BD2824">
          <w:footerReference w:type="default" r:id="rId31"/>
          <w:pgSz w:w="16840" w:h="11907" w:orient="landscape" w:code="9"/>
          <w:pgMar w:top="1701" w:right="1418" w:bottom="1701" w:left="1418" w:header="567" w:footer="567" w:gutter="0"/>
          <w:cols w:space="720"/>
          <w:docGrid w:linePitch="299"/>
        </w:sectPr>
      </w:pPr>
    </w:p>
    <w:p w14:paraId="0589DDDD" w14:textId="46CE5C2B" w:rsidR="00CE4F21" w:rsidRPr="00D74A63" w:rsidRDefault="001375DD" w:rsidP="005D7F85">
      <w:pPr>
        <w:pStyle w:val="Heading2"/>
        <w:spacing w:before="0"/>
        <w:rPr>
          <w:rFonts w:cs="Calibri"/>
        </w:rPr>
      </w:pPr>
      <w:bookmarkStart w:id="54" w:name="_Toc71706258"/>
      <w:r w:rsidRPr="00D74A63">
        <w:rPr>
          <w:rFonts w:cs="Calibri"/>
        </w:rPr>
        <w:lastRenderedPageBreak/>
        <w:t>Conclusion</w:t>
      </w:r>
      <w:bookmarkEnd w:id="54"/>
    </w:p>
    <w:p w14:paraId="7DEDA004" w14:textId="32433FF4" w:rsidR="001375DD" w:rsidRPr="00D74A63" w:rsidRDefault="001375DD" w:rsidP="005D7F85">
      <w:pPr>
        <w:pStyle w:val="BodyText"/>
        <w:rPr>
          <w:rFonts w:cs="Calibri"/>
        </w:rPr>
      </w:pPr>
      <w:r w:rsidRPr="00D74A63">
        <w:rPr>
          <w:rFonts w:cs="Calibri"/>
        </w:rPr>
        <w:t>This evaluation has been undertaken in accordance with s</w:t>
      </w:r>
      <w:r w:rsidR="003D034D" w:rsidRPr="00D74A63">
        <w:rPr>
          <w:rFonts w:cs="Calibri"/>
        </w:rPr>
        <w:t xml:space="preserve">ection </w:t>
      </w:r>
      <w:r w:rsidRPr="00D74A63">
        <w:rPr>
          <w:rFonts w:cs="Calibri"/>
        </w:rPr>
        <w:t>32 of the RMA to identify the need, benefits</w:t>
      </w:r>
      <w:r w:rsidR="001E7CBE" w:rsidRPr="00D74A63">
        <w:rPr>
          <w:rFonts w:cs="Calibri"/>
        </w:rPr>
        <w:t>,</w:t>
      </w:r>
      <w:r w:rsidRPr="00D74A63">
        <w:rPr>
          <w:rFonts w:cs="Calibri"/>
        </w:rPr>
        <w:t xml:space="preserve"> costs and appropriateness of the proposal regard</w:t>
      </w:r>
      <w:r w:rsidR="00B53340" w:rsidRPr="00D74A63">
        <w:rPr>
          <w:rFonts w:cs="Calibri"/>
        </w:rPr>
        <w:t>ing</w:t>
      </w:r>
      <w:r w:rsidRPr="00D74A63">
        <w:rPr>
          <w:rFonts w:cs="Calibri"/>
        </w:rPr>
        <w:t xml:space="preserve"> its effectiveness and efficiency relative to other means in achieving the purpose of the RMA. The evaluation </w:t>
      </w:r>
      <w:r w:rsidR="00EB3229" w:rsidRPr="00D74A63">
        <w:rPr>
          <w:rFonts w:cs="Calibri"/>
        </w:rPr>
        <w:t xml:space="preserve">shows </w:t>
      </w:r>
      <w:r w:rsidRPr="00D74A63">
        <w:rPr>
          <w:rFonts w:cs="Calibri"/>
        </w:rPr>
        <w:t>that</w:t>
      </w:r>
      <w:r w:rsidR="003D2454" w:rsidRPr="00D74A63">
        <w:rPr>
          <w:rFonts w:cs="Calibri"/>
        </w:rPr>
        <w:t xml:space="preserve"> </w:t>
      </w:r>
      <w:r w:rsidR="002466DB" w:rsidRPr="00D74A63">
        <w:rPr>
          <w:rFonts w:cs="Calibri"/>
        </w:rPr>
        <w:t>the proposed NES-</w:t>
      </w:r>
      <w:r w:rsidR="00E0039B" w:rsidRPr="00D74A63">
        <w:rPr>
          <w:rFonts w:cs="Calibri"/>
        </w:rPr>
        <w:t>STO</w:t>
      </w:r>
      <w:r w:rsidRPr="00D74A63">
        <w:rPr>
          <w:rFonts w:cs="Calibri"/>
        </w:rPr>
        <w:t xml:space="preserve"> is the most appropriate option</w:t>
      </w:r>
      <w:r w:rsidR="003D2454" w:rsidRPr="00D74A63">
        <w:rPr>
          <w:rFonts w:cs="Calibri"/>
        </w:rPr>
        <w:t xml:space="preserve"> for the following reasons</w:t>
      </w:r>
      <w:r w:rsidR="00705228" w:rsidRPr="00D74A63">
        <w:rPr>
          <w:rFonts w:cs="Calibri"/>
        </w:rPr>
        <w:t>.</w:t>
      </w:r>
      <w:r w:rsidRPr="00D74A63">
        <w:rPr>
          <w:rFonts w:cs="Calibri"/>
        </w:rPr>
        <w:t xml:space="preserve"> </w:t>
      </w:r>
    </w:p>
    <w:p w14:paraId="1A5B5608" w14:textId="6EDB570A" w:rsidR="006F5038" w:rsidRPr="00D74A63" w:rsidRDefault="006F5038" w:rsidP="00F53CF8">
      <w:pPr>
        <w:pStyle w:val="Bullet"/>
        <w:rPr>
          <w:rFonts w:cs="Calibri"/>
        </w:rPr>
      </w:pPr>
      <w:r w:rsidRPr="00D74A63">
        <w:rPr>
          <w:rFonts w:cs="Calibri"/>
        </w:rPr>
        <w:t>The outdoor storage of end-of-life tyres, particularly when stockpiled and poorly managed, can pose risks to the environment, human health and communities.</w:t>
      </w:r>
      <w:r w:rsidR="007B2E3F" w:rsidRPr="00D74A63">
        <w:rPr>
          <w:rFonts w:cs="Calibri"/>
        </w:rPr>
        <w:t xml:space="preserve"> Some of the most significant environmental impacts are a result of tyre fires, which are low</w:t>
      </w:r>
      <w:r w:rsidR="00C9004D" w:rsidRPr="00D74A63">
        <w:rPr>
          <w:rFonts w:cs="Calibri"/>
        </w:rPr>
        <w:t>-</w:t>
      </w:r>
      <w:r w:rsidR="007B2E3F" w:rsidRPr="00D74A63">
        <w:rPr>
          <w:rFonts w:cs="Calibri"/>
        </w:rPr>
        <w:t>frequency but high</w:t>
      </w:r>
      <w:r w:rsidR="00D71AFB" w:rsidRPr="00D74A63">
        <w:rPr>
          <w:rFonts w:cs="Calibri"/>
        </w:rPr>
        <w:t>-</w:t>
      </w:r>
      <w:r w:rsidR="007B2E3F" w:rsidRPr="00D74A63">
        <w:rPr>
          <w:rFonts w:cs="Calibri"/>
        </w:rPr>
        <w:t>impact events.</w:t>
      </w:r>
      <w:r w:rsidRPr="00D74A63">
        <w:rPr>
          <w:rFonts w:cs="Calibri"/>
        </w:rPr>
        <w:t xml:space="preserve"> </w:t>
      </w:r>
      <w:r w:rsidR="007B2E3F" w:rsidRPr="00D74A63">
        <w:rPr>
          <w:rFonts w:cs="Calibri"/>
        </w:rPr>
        <w:t xml:space="preserve">The current RMA framework does not </w:t>
      </w:r>
      <w:r w:rsidR="00C9004D" w:rsidRPr="00D74A63">
        <w:rPr>
          <w:rFonts w:cs="Calibri"/>
        </w:rPr>
        <w:t xml:space="preserve">adequately </w:t>
      </w:r>
      <w:r w:rsidR="007B2E3F" w:rsidRPr="00D74A63">
        <w:rPr>
          <w:rFonts w:cs="Calibri"/>
        </w:rPr>
        <w:t>address these environmental risks</w:t>
      </w:r>
      <w:r w:rsidR="00E93EBD" w:rsidRPr="00D74A63">
        <w:rPr>
          <w:rFonts w:cs="Calibri"/>
        </w:rPr>
        <w:t>,</w:t>
      </w:r>
      <w:r w:rsidR="007B2E3F" w:rsidRPr="00D74A63">
        <w:rPr>
          <w:rFonts w:cs="Calibri"/>
        </w:rPr>
        <w:t xml:space="preserve"> and the proposed NES-STO seeks to address the current regulatory gap in the management of outdoor tyre storage under the RMA. </w:t>
      </w:r>
    </w:p>
    <w:p w14:paraId="0FC25F5F" w14:textId="21903EA0" w:rsidR="001375DD" w:rsidRPr="00D74A63" w:rsidRDefault="006F5038" w:rsidP="00F53CF8">
      <w:pPr>
        <w:pStyle w:val="Bullet"/>
        <w:rPr>
          <w:rFonts w:cs="Calibri"/>
        </w:rPr>
      </w:pPr>
      <w:r w:rsidRPr="00D74A63">
        <w:rPr>
          <w:rFonts w:cs="Calibri"/>
        </w:rPr>
        <w:t>A national environmental standard is the most appropriate mechanism</w:t>
      </w:r>
      <w:r w:rsidR="007B2E3F" w:rsidRPr="00D74A63">
        <w:rPr>
          <w:rFonts w:cs="Calibri"/>
        </w:rPr>
        <w:t xml:space="preserve"> to address this regulatory gap</w:t>
      </w:r>
      <w:r w:rsidRPr="00D74A63">
        <w:rPr>
          <w:rFonts w:cs="Calibri"/>
        </w:rPr>
        <w:t xml:space="preserve"> </w:t>
      </w:r>
      <w:r w:rsidR="00CF569F" w:rsidRPr="00D74A63">
        <w:rPr>
          <w:rFonts w:cs="Calibri"/>
        </w:rPr>
        <w:t xml:space="preserve">because </w:t>
      </w:r>
      <w:r w:rsidR="007B2E3F" w:rsidRPr="00D74A63">
        <w:rPr>
          <w:rFonts w:cs="Calibri"/>
        </w:rPr>
        <w:t>responding to</w:t>
      </w:r>
      <w:r w:rsidRPr="00D74A63">
        <w:rPr>
          <w:rFonts w:cs="Calibri"/>
        </w:rPr>
        <w:t xml:space="preserve"> the identified resource management issues requires detailed regulation at the regional rule level to ensure each council is addressing the problem in the same manner. </w:t>
      </w:r>
      <w:r w:rsidR="007B2E3F" w:rsidRPr="00D74A63">
        <w:rPr>
          <w:rFonts w:cs="Calibri"/>
        </w:rPr>
        <w:t xml:space="preserve">This is particularly important </w:t>
      </w:r>
      <w:r w:rsidR="00AA788A" w:rsidRPr="00D74A63">
        <w:rPr>
          <w:rFonts w:cs="Calibri"/>
        </w:rPr>
        <w:t xml:space="preserve">for </w:t>
      </w:r>
      <w:r w:rsidR="007B2E3F" w:rsidRPr="00D74A63">
        <w:rPr>
          <w:rFonts w:cs="Calibri"/>
        </w:rPr>
        <w:t>remov</w:t>
      </w:r>
      <w:r w:rsidR="00AA788A" w:rsidRPr="00D74A63">
        <w:rPr>
          <w:rFonts w:cs="Calibri"/>
        </w:rPr>
        <w:t>ing</w:t>
      </w:r>
      <w:r w:rsidR="007B2E3F" w:rsidRPr="00D74A63">
        <w:rPr>
          <w:rFonts w:cs="Calibri"/>
        </w:rPr>
        <w:t xml:space="preserve"> any incentives to operators </w:t>
      </w:r>
      <w:r w:rsidR="00D42E84" w:rsidRPr="00D74A63">
        <w:rPr>
          <w:rFonts w:cs="Calibri"/>
        </w:rPr>
        <w:t xml:space="preserve">from </w:t>
      </w:r>
      <w:r w:rsidR="007B2E3F" w:rsidRPr="00D74A63">
        <w:rPr>
          <w:rFonts w:cs="Calibri"/>
        </w:rPr>
        <w:t>moving tyres between regions to take advantage of more favourable regulatory settings.</w:t>
      </w:r>
      <w:r w:rsidR="00D75789" w:rsidRPr="00D74A63">
        <w:rPr>
          <w:rFonts w:cs="Calibri"/>
        </w:rPr>
        <w:t xml:space="preserve"> Making regional councils responsible for the </w:t>
      </w:r>
      <w:r w:rsidR="00877CCA" w:rsidRPr="00D74A63">
        <w:rPr>
          <w:rFonts w:cs="Calibri"/>
        </w:rPr>
        <w:t xml:space="preserve">NES-STO’s </w:t>
      </w:r>
      <w:r w:rsidR="00D75789" w:rsidRPr="00D74A63">
        <w:rPr>
          <w:rFonts w:cs="Calibri"/>
        </w:rPr>
        <w:t xml:space="preserve">implementation is also appropriate </w:t>
      </w:r>
      <w:r w:rsidR="00DD1BCE" w:rsidRPr="00D74A63">
        <w:rPr>
          <w:rFonts w:cs="Calibri"/>
        </w:rPr>
        <w:t xml:space="preserve">because </w:t>
      </w:r>
      <w:r w:rsidR="00063957" w:rsidRPr="00D74A63">
        <w:rPr>
          <w:rFonts w:cs="Calibri"/>
        </w:rPr>
        <w:t>the significant</w:t>
      </w:r>
      <w:r w:rsidR="00D75789" w:rsidRPr="00D74A63">
        <w:rPr>
          <w:rFonts w:cs="Calibri"/>
        </w:rPr>
        <w:t xml:space="preserve"> adverse effects associated with outdoor tyre storage are more aligned with regional council functions</w:t>
      </w:r>
      <w:r w:rsidR="009F1AF5" w:rsidRPr="00D74A63">
        <w:rPr>
          <w:rFonts w:cs="Calibri"/>
        </w:rPr>
        <w:t>.</w:t>
      </w:r>
      <w:r w:rsidR="00D75789" w:rsidRPr="00D74A63">
        <w:rPr>
          <w:rFonts w:cs="Calibri"/>
        </w:rPr>
        <w:t xml:space="preserve"> </w:t>
      </w:r>
      <w:r w:rsidR="009F1AF5" w:rsidRPr="00D74A63">
        <w:rPr>
          <w:rFonts w:cs="Calibri"/>
        </w:rPr>
        <w:t>R</w:t>
      </w:r>
      <w:r w:rsidR="00D75789" w:rsidRPr="00D74A63">
        <w:rPr>
          <w:rFonts w:cs="Calibri"/>
        </w:rPr>
        <w:t>egional councils are also more actively involved in compliance monitoring and enforcement of unauthorised storage and disposal of tyres.</w:t>
      </w:r>
    </w:p>
    <w:p w14:paraId="355E694F" w14:textId="06224A7B" w:rsidR="001375DD" w:rsidRPr="00D74A63" w:rsidRDefault="007B2E3F" w:rsidP="00F53CF8">
      <w:pPr>
        <w:pStyle w:val="Bullet"/>
        <w:rPr>
          <w:rFonts w:cs="Calibri"/>
        </w:rPr>
      </w:pPr>
      <w:r w:rsidRPr="00D74A63">
        <w:rPr>
          <w:rFonts w:cs="Calibri"/>
        </w:rPr>
        <w:t xml:space="preserve">The proposed NES-STO introduces clear and easily implemented rules and standards that apply to the </w:t>
      </w:r>
      <w:r w:rsidR="006F7AC1" w:rsidRPr="00D74A63">
        <w:rPr>
          <w:rFonts w:cs="Calibri"/>
        </w:rPr>
        <w:t xml:space="preserve">outdoor </w:t>
      </w:r>
      <w:r w:rsidRPr="00D74A63">
        <w:rPr>
          <w:rFonts w:cs="Calibri"/>
        </w:rPr>
        <w:t xml:space="preserve">storage of tyres </w:t>
      </w:r>
      <w:r w:rsidR="00A40F60" w:rsidRPr="00D74A63">
        <w:rPr>
          <w:rFonts w:cs="Calibri"/>
        </w:rPr>
        <w:t>within a property</w:t>
      </w:r>
      <w:r w:rsidR="00A40F60" w:rsidRPr="00D74A63" w:rsidDel="006F7AC1">
        <w:rPr>
          <w:rFonts w:cs="Calibri"/>
        </w:rPr>
        <w:t xml:space="preserve"> </w:t>
      </w:r>
      <w:r w:rsidRPr="00D74A63">
        <w:rPr>
          <w:rFonts w:cs="Calibri"/>
        </w:rPr>
        <w:t>in any volume greater than 20</w:t>
      </w:r>
      <w:r w:rsidR="00134B92" w:rsidRPr="00D74A63">
        <w:rPr>
          <w:rFonts w:cs="Calibri"/>
        </w:rPr>
        <w:t> </w:t>
      </w:r>
      <w:r w:rsidRPr="00D74A63">
        <w:rPr>
          <w:rFonts w:cs="Calibri"/>
        </w:rPr>
        <w:t>m³. The rules provide a pathway for tyre operators to achieve permitted activity status for tyre piles 20</w:t>
      </w:r>
      <w:r w:rsidR="006F7AC1" w:rsidRPr="00D74A63">
        <w:rPr>
          <w:rFonts w:cs="Calibri"/>
        </w:rPr>
        <w:t> </w:t>
      </w:r>
      <w:r w:rsidRPr="00D74A63">
        <w:rPr>
          <w:rFonts w:cs="Calibri"/>
        </w:rPr>
        <w:t>m³ or more but less than 100</w:t>
      </w:r>
      <w:r w:rsidR="006F7AC1" w:rsidRPr="00D74A63">
        <w:rPr>
          <w:rFonts w:cs="Calibri"/>
        </w:rPr>
        <w:t> </w:t>
      </w:r>
      <w:r w:rsidRPr="00D74A63">
        <w:rPr>
          <w:rFonts w:cs="Calibri"/>
        </w:rPr>
        <w:t>m³</w:t>
      </w:r>
      <w:r w:rsidR="0087531D" w:rsidRPr="00D74A63">
        <w:rPr>
          <w:rFonts w:cs="Calibri"/>
        </w:rPr>
        <w:t>,</w:t>
      </w:r>
      <w:r w:rsidRPr="00D74A63">
        <w:rPr>
          <w:rFonts w:cs="Calibri"/>
        </w:rPr>
        <w:t xml:space="preserve"> to reduce the potential compliance burden on smaller operators when they </w:t>
      </w:r>
      <w:r w:rsidR="00D75789" w:rsidRPr="00D74A63">
        <w:rPr>
          <w:rFonts w:cs="Calibri"/>
        </w:rPr>
        <w:t>follow</w:t>
      </w:r>
      <w:r w:rsidRPr="00D74A63">
        <w:rPr>
          <w:rFonts w:cs="Calibri"/>
        </w:rPr>
        <w:t xml:space="preserve"> best practice. Outdoor tyre storage 100</w:t>
      </w:r>
      <w:r w:rsidR="001E51AD" w:rsidRPr="00D74A63">
        <w:rPr>
          <w:rFonts w:cs="Calibri"/>
        </w:rPr>
        <w:t> </w:t>
      </w:r>
      <w:r w:rsidRPr="00D74A63">
        <w:rPr>
          <w:rFonts w:cs="Calibri"/>
        </w:rPr>
        <w:t>m³ and greater requires resource consent for a restricted discretionary activity, which reflects the increased environmental risks associated with larger piles of tyres.</w:t>
      </w:r>
    </w:p>
    <w:p w14:paraId="5438ADDE" w14:textId="39D45B36" w:rsidR="00D75789" w:rsidRPr="00D74A63" w:rsidRDefault="00621B43" w:rsidP="00F53CF8">
      <w:pPr>
        <w:pStyle w:val="Bullet"/>
        <w:rPr>
          <w:rFonts w:cs="Calibri"/>
        </w:rPr>
      </w:pPr>
      <w:r w:rsidRPr="00D74A63">
        <w:rPr>
          <w:rFonts w:cs="Calibri"/>
        </w:rPr>
        <w:t>E</w:t>
      </w:r>
      <w:r w:rsidR="00D75789" w:rsidRPr="00D74A63">
        <w:rPr>
          <w:rFonts w:cs="Calibri"/>
        </w:rPr>
        <w:t>xemptions are provided</w:t>
      </w:r>
      <w:r w:rsidR="00CD3456" w:rsidRPr="00D74A63">
        <w:rPr>
          <w:rFonts w:cs="Calibri"/>
        </w:rPr>
        <w:t>,</w:t>
      </w:r>
      <w:r w:rsidR="00D75789" w:rsidRPr="00D74A63">
        <w:rPr>
          <w:rFonts w:cs="Calibri"/>
        </w:rPr>
        <w:t xml:space="preserve"> where appropriate, </w:t>
      </w:r>
      <w:r w:rsidRPr="00D74A63">
        <w:rPr>
          <w:rFonts w:cs="Calibri"/>
        </w:rPr>
        <w:t>for example,</w:t>
      </w:r>
      <w:r w:rsidR="00D75789" w:rsidRPr="00D74A63">
        <w:rPr>
          <w:rFonts w:cs="Calibri"/>
        </w:rPr>
        <w:t xml:space="preserve"> exemption from the volume thresholds for farmers storing tyres for use on silage stacks. The proposed exemptions recognise the different needs of legitimate end-of-life tyre users and ensure the </w:t>
      </w:r>
      <w:r w:rsidR="00FF2B45" w:rsidRPr="00D74A63">
        <w:rPr>
          <w:rFonts w:cs="Calibri"/>
        </w:rPr>
        <w:t xml:space="preserve">proposed </w:t>
      </w:r>
      <w:r w:rsidR="00D75789" w:rsidRPr="00D74A63">
        <w:rPr>
          <w:rFonts w:cs="Calibri"/>
        </w:rPr>
        <w:t>NES</w:t>
      </w:r>
      <w:r w:rsidR="000F286C" w:rsidRPr="00D74A63">
        <w:rPr>
          <w:rFonts w:cs="Calibri"/>
        </w:rPr>
        <w:noBreakHyphen/>
      </w:r>
      <w:r w:rsidR="00D75789" w:rsidRPr="00D74A63">
        <w:rPr>
          <w:rFonts w:cs="Calibri"/>
        </w:rPr>
        <w:t>STO is a practical, fit</w:t>
      </w:r>
      <w:r w:rsidR="000F286C" w:rsidRPr="00D74A63">
        <w:rPr>
          <w:rFonts w:cs="Calibri"/>
        </w:rPr>
        <w:t>-</w:t>
      </w:r>
      <w:r w:rsidR="00D75789" w:rsidRPr="00D74A63">
        <w:rPr>
          <w:rFonts w:cs="Calibri"/>
        </w:rPr>
        <w:t>for</w:t>
      </w:r>
      <w:r w:rsidR="000F286C" w:rsidRPr="00D74A63">
        <w:rPr>
          <w:rFonts w:cs="Calibri"/>
        </w:rPr>
        <w:t>-</w:t>
      </w:r>
      <w:r w:rsidR="00D75789" w:rsidRPr="00D74A63">
        <w:rPr>
          <w:rFonts w:cs="Calibri"/>
        </w:rPr>
        <w:t>purpose instrument.</w:t>
      </w:r>
    </w:p>
    <w:p w14:paraId="1717D846" w14:textId="22BC027B" w:rsidR="00D75789" w:rsidRPr="00D74A63" w:rsidRDefault="00D75789" w:rsidP="00F53CF8">
      <w:pPr>
        <w:pStyle w:val="Bullet"/>
        <w:rPr>
          <w:rFonts w:cs="Calibri"/>
        </w:rPr>
      </w:pPr>
      <w:r w:rsidRPr="00D74A63">
        <w:rPr>
          <w:rFonts w:cs="Calibri"/>
        </w:rPr>
        <w:t>The implementation requirements and associated administrative costs for regional councils are not expected to be significant and are consistent with their standard RMA consenting, compliance monitoring and enforcement functions.</w:t>
      </w:r>
      <w:r w:rsidR="00FF2B45" w:rsidRPr="00D74A63">
        <w:rPr>
          <w:rFonts w:cs="Calibri"/>
        </w:rPr>
        <w:t xml:space="preserve"> Similarly, the compliance costs for industries are considered to be reasonable given the available pathways to a permitted activity status when best practice methods are implemented.</w:t>
      </w:r>
      <w:r w:rsidR="00C57F34" w:rsidRPr="00D74A63">
        <w:rPr>
          <w:rFonts w:cs="Calibri"/>
        </w:rPr>
        <w:t xml:space="preserve"> </w:t>
      </w:r>
    </w:p>
    <w:p w14:paraId="5EDAC195" w14:textId="24D34C01" w:rsidR="005D7F85" w:rsidRPr="00D74A63" w:rsidRDefault="00FF2B45" w:rsidP="00F53CF8">
      <w:pPr>
        <w:pStyle w:val="Bullet"/>
        <w:rPr>
          <w:rFonts w:cs="Calibri"/>
        </w:rPr>
      </w:pPr>
      <w:r w:rsidRPr="00D74A63">
        <w:rPr>
          <w:rFonts w:cs="Calibri"/>
        </w:rPr>
        <w:t>The proposed NES-STO is considered to be the most efficient and effective option</w:t>
      </w:r>
      <w:r w:rsidR="00003988" w:rsidRPr="00D74A63">
        <w:rPr>
          <w:rFonts w:cs="Calibri"/>
        </w:rPr>
        <w:t>,</w:t>
      </w:r>
      <w:r w:rsidRPr="00D74A63">
        <w:rPr>
          <w:rFonts w:cs="Calibri"/>
        </w:rPr>
        <w:t xml:space="preserve"> compared </w:t>
      </w:r>
      <w:r w:rsidR="00CA5F82" w:rsidRPr="00D74A63">
        <w:rPr>
          <w:rFonts w:cs="Calibri"/>
        </w:rPr>
        <w:t>with</w:t>
      </w:r>
      <w:r w:rsidRPr="00D74A63">
        <w:rPr>
          <w:rFonts w:cs="Calibri"/>
        </w:rPr>
        <w:t xml:space="preserve"> either the status quo or the 2017 </w:t>
      </w:r>
      <w:r w:rsidR="00D41ABB" w:rsidRPr="00D74A63">
        <w:rPr>
          <w:rFonts w:cs="Calibri"/>
        </w:rPr>
        <w:t>NES</w:t>
      </w:r>
      <w:r w:rsidR="0045695B" w:rsidRPr="00D74A63">
        <w:rPr>
          <w:rFonts w:cs="Calibri"/>
        </w:rPr>
        <w:t>.</w:t>
      </w:r>
      <w:r w:rsidR="00D41ABB" w:rsidRPr="00D74A63">
        <w:rPr>
          <w:rFonts w:cs="Calibri"/>
        </w:rPr>
        <w:t xml:space="preserve"> </w:t>
      </w:r>
      <w:r w:rsidR="0045695B" w:rsidRPr="00D74A63">
        <w:rPr>
          <w:rFonts w:cs="Calibri"/>
        </w:rPr>
        <w:t>I</w:t>
      </w:r>
      <w:r w:rsidRPr="00D74A63">
        <w:rPr>
          <w:rFonts w:cs="Calibri"/>
        </w:rPr>
        <w:t xml:space="preserve">t will </w:t>
      </w:r>
      <w:r w:rsidRPr="00D74A63">
        <w:rPr>
          <w:rFonts w:eastAsia="Calibri" w:cs="Calibri"/>
          <w:iCs/>
          <w:lang w:eastAsia="en-US"/>
        </w:rPr>
        <w:t>result in more consistent regulation and management of outdoor tyre storage above 20</w:t>
      </w:r>
      <w:r w:rsidR="003826B9" w:rsidRPr="00D74A63">
        <w:rPr>
          <w:rFonts w:eastAsia="Calibri" w:cs="Calibri"/>
          <w:iCs/>
          <w:lang w:eastAsia="en-US"/>
        </w:rPr>
        <w:t> </w:t>
      </w:r>
      <w:r w:rsidRPr="00D74A63">
        <w:rPr>
          <w:rFonts w:eastAsia="Calibri" w:cs="Calibri"/>
          <w:iCs/>
          <w:lang w:eastAsia="en-US"/>
        </w:rPr>
        <w:t>m³</w:t>
      </w:r>
      <w:r w:rsidR="00C90EC8" w:rsidRPr="00D74A63">
        <w:rPr>
          <w:rFonts w:eastAsia="Calibri" w:cs="Calibri"/>
          <w:iCs/>
          <w:lang w:eastAsia="en-US"/>
        </w:rPr>
        <w:t>.</w:t>
      </w:r>
      <w:r w:rsidRPr="00D74A63">
        <w:rPr>
          <w:rFonts w:eastAsia="Calibri" w:cs="Calibri"/>
          <w:iCs/>
          <w:lang w:eastAsia="en-US"/>
        </w:rPr>
        <w:t xml:space="preserve"> </w:t>
      </w:r>
      <w:r w:rsidR="00C90EC8" w:rsidRPr="00D74A63">
        <w:rPr>
          <w:rFonts w:eastAsia="Calibri" w:cs="Calibri"/>
          <w:iCs/>
          <w:lang w:eastAsia="en-US"/>
        </w:rPr>
        <w:t xml:space="preserve">It also </w:t>
      </w:r>
      <w:r w:rsidRPr="00D74A63">
        <w:rPr>
          <w:rFonts w:eastAsia="Calibri" w:cs="Calibri"/>
          <w:iCs/>
          <w:lang w:eastAsia="en-US"/>
        </w:rPr>
        <w:t>addresses the risks that outdoor storage of tyre</w:t>
      </w:r>
      <w:r w:rsidR="00011221" w:rsidRPr="00D74A63">
        <w:rPr>
          <w:rFonts w:eastAsia="Calibri" w:cs="Calibri"/>
          <w:iCs/>
          <w:lang w:eastAsia="en-US"/>
        </w:rPr>
        <w:t>s</w:t>
      </w:r>
      <w:r w:rsidRPr="00D74A63">
        <w:rPr>
          <w:rFonts w:eastAsia="Calibri" w:cs="Calibri"/>
          <w:iCs/>
          <w:lang w:eastAsia="en-US"/>
        </w:rPr>
        <w:t xml:space="preserve"> over 20</w:t>
      </w:r>
      <w:r w:rsidR="0053223C" w:rsidRPr="00D74A63">
        <w:rPr>
          <w:rFonts w:eastAsia="Calibri" w:cs="Calibri"/>
          <w:iCs/>
          <w:lang w:eastAsia="en-US"/>
        </w:rPr>
        <w:t> </w:t>
      </w:r>
      <w:r w:rsidRPr="00D74A63">
        <w:rPr>
          <w:rFonts w:eastAsia="Calibri" w:cs="Calibri"/>
          <w:iCs/>
          <w:lang w:eastAsia="en-US"/>
        </w:rPr>
        <w:t>m³ present</w:t>
      </w:r>
      <w:r w:rsidR="0053223C" w:rsidRPr="00D74A63">
        <w:rPr>
          <w:rFonts w:eastAsia="Calibri" w:cs="Calibri"/>
          <w:iCs/>
          <w:lang w:eastAsia="en-US"/>
        </w:rPr>
        <w:t>s</w:t>
      </w:r>
      <w:r w:rsidRPr="00D74A63">
        <w:rPr>
          <w:rFonts w:eastAsia="Calibri" w:cs="Calibri"/>
          <w:iCs/>
          <w:lang w:eastAsia="en-US"/>
        </w:rPr>
        <w:t xml:space="preserve"> to the environment, human health and communities through a targeted and effective set of rules and permitted activity conditions. </w:t>
      </w:r>
      <w:bookmarkEnd w:id="2"/>
      <w:r w:rsidR="005D7F85" w:rsidRPr="00D74A63">
        <w:rPr>
          <w:rFonts w:cs="Calibri"/>
        </w:rPr>
        <w:br w:type="page"/>
      </w:r>
    </w:p>
    <w:p w14:paraId="71955C41" w14:textId="2679F781" w:rsidR="00F37074" w:rsidRPr="00D74A63" w:rsidRDefault="00E82773" w:rsidP="00576093">
      <w:pPr>
        <w:pStyle w:val="Heading1"/>
        <w:rPr>
          <w:rFonts w:cs="Calibri"/>
        </w:rPr>
      </w:pPr>
      <w:bookmarkStart w:id="55" w:name="_Appendix_–_Relevant"/>
      <w:bookmarkStart w:id="56" w:name="_Toc71706259"/>
      <w:bookmarkEnd w:id="55"/>
      <w:r w:rsidRPr="00D74A63">
        <w:rPr>
          <w:rFonts w:cs="Calibri"/>
        </w:rPr>
        <w:lastRenderedPageBreak/>
        <w:t>Appendix</w:t>
      </w:r>
      <w:r w:rsidR="00C55139" w:rsidRPr="00D74A63">
        <w:rPr>
          <w:rFonts w:cs="Calibri"/>
        </w:rPr>
        <w:t xml:space="preserve"> – Relevant RMA </w:t>
      </w:r>
      <w:r w:rsidR="002B63FD" w:rsidRPr="00D74A63">
        <w:rPr>
          <w:rFonts w:cs="Calibri"/>
        </w:rPr>
        <w:t>p</w:t>
      </w:r>
      <w:r w:rsidR="00622A4A" w:rsidRPr="00D74A63">
        <w:rPr>
          <w:rFonts w:cs="Calibri"/>
        </w:rPr>
        <w:t>rovisions</w:t>
      </w:r>
      <w:bookmarkEnd w:id="56"/>
    </w:p>
    <w:p w14:paraId="53052138" w14:textId="0F52BB23" w:rsidR="00E82773" w:rsidRPr="00D74A63" w:rsidRDefault="00937D94" w:rsidP="00507E42">
      <w:pPr>
        <w:pStyle w:val="Heading3"/>
        <w:spacing w:before="240"/>
        <w:rPr>
          <w:rFonts w:cs="Calibri"/>
        </w:rPr>
      </w:pPr>
      <w:r w:rsidRPr="00D74A63">
        <w:rPr>
          <w:rFonts w:cs="Calibri"/>
        </w:rPr>
        <w:t>Section 6</w:t>
      </w:r>
    </w:p>
    <w:p w14:paraId="5CF85901" w14:textId="77777777" w:rsidR="00937D94" w:rsidRPr="00D74A63" w:rsidRDefault="00937D94" w:rsidP="00912F4B">
      <w:pPr>
        <w:pStyle w:val="Heading4"/>
        <w:spacing w:before="240"/>
        <w:rPr>
          <w:rFonts w:eastAsia="Times New Roman" w:cs="Calibri"/>
        </w:rPr>
      </w:pPr>
      <w:r w:rsidRPr="00D74A63">
        <w:rPr>
          <w:rFonts w:cs="Calibri"/>
        </w:rPr>
        <w:t xml:space="preserve">Matters of national </w:t>
      </w:r>
      <w:proofErr w:type="gramStart"/>
      <w:r w:rsidRPr="00D74A63">
        <w:rPr>
          <w:rFonts w:cs="Calibri"/>
        </w:rPr>
        <w:t>importance</w:t>
      </w:r>
      <w:proofErr w:type="gramEnd"/>
    </w:p>
    <w:p w14:paraId="3E7B5C05" w14:textId="77777777" w:rsidR="00937D94" w:rsidRPr="00D74A63" w:rsidRDefault="00937D94" w:rsidP="00937D94">
      <w:pPr>
        <w:pStyle w:val="BodyText"/>
        <w:rPr>
          <w:rFonts w:cs="Calibri"/>
          <w:sz w:val="24"/>
          <w:szCs w:val="24"/>
        </w:rPr>
      </w:pPr>
      <w:r w:rsidRPr="00D74A63">
        <w:rPr>
          <w:rFonts w:cs="Calibri"/>
        </w:rPr>
        <w:t>In achieving the purpose of this Act, all persons exercising functions and powers under it, in relation to managing the use, development, and protection of natural and physical resources, shall recognise and provide for the following matters of national importance:</w:t>
      </w:r>
    </w:p>
    <w:p w14:paraId="14A04915"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preservation of the natural character of the coastal environment (including the coastal marine area), wetlands, and lakes and rivers and their margins, and the protection of them from inappropriate subdivision, use, and development:</w:t>
      </w:r>
    </w:p>
    <w:p w14:paraId="47F7247C"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protection of outstanding natural features and landscapes from inappropriate subdivision, use, and development:</w:t>
      </w:r>
    </w:p>
    <w:p w14:paraId="2C8739F8"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protection of areas of significant indigenous vegetation and significant habitats of indigenous fauna:</w:t>
      </w:r>
    </w:p>
    <w:p w14:paraId="3EBBE27C"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maintenance and enhancement of public access to and along the coastal marine area, lakes, and rivers:</w:t>
      </w:r>
    </w:p>
    <w:p w14:paraId="7474DF94"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 xml:space="preserve">the relationship of Maori and their culture and traditions with their ancestral lands, water, sites, </w:t>
      </w:r>
      <w:proofErr w:type="spellStart"/>
      <w:r w:rsidRPr="00D74A63">
        <w:rPr>
          <w:rFonts w:cs="Calibri"/>
        </w:rPr>
        <w:t>waahi</w:t>
      </w:r>
      <w:proofErr w:type="spellEnd"/>
      <w:r w:rsidRPr="00D74A63">
        <w:rPr>
          <w:rFonts w:cs="Calibri"/>
        </w:rPr>
        <w:t xml:space="preserve"> </w:t>
      </w:r>
      <w:proofErr w:type="spellStart"/>
      <w:r w:rsidRPr="00D74A63">
        <w:rPr>
          <w:rFonts w:cs="Calibri"/>
        </w:rPr>
        <w:t>tapu</w:t>
      </w:r>
      <w:proofErr w:type="spellEnd"/>
      <w:r w:rsidRPr="00D74A63">
        <w:rPr>
          <w:rFonts w:cs="Calibri"/>
        </w:rPr>
        <w:t>, and other taonga:</w:t>
      </w:r>
    </w:p>
    <w:p w14:paraId="541EEF1E"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protection of historic heritage from inappropriate subdivision, use, and development:</w:t>
      </w:r>
    </w:p>
    <w:p w14:paraId="17766A0C" w14:textId="77777777" w:rsidR="00937D94" w:rsidRPr="00D74A63" w:rsidRDefault="00937D94" w:rsidP="0004013F">
      <w:pPr>
        <w:pStyle w:val="BodyText"/>
        <w:numPr>
          <w:ilvl w:val="0"/>
          <w:numId w:val="20"/>
        </w:numPr>
        <w:spacing w:before="0"/>
        <w:ind w:left="397" w:hanging="397"/>
        <w:rPr>
          <w:rFonts w:cs="Calibri"/>
        </w:rPr>
      </w:pPr>
      <w:r w:rsidRPr="00D74A63">
        <w:rPr>
          <w:rFonts w:cs="Calibri"/>
        </w:rPr>
        <w:t>the protection of protected customary rights:</w:t>
      </w:r>
    </w:p>
    <w:p w14:paraId="7FC6B44C" w14:textId="3998014B" w:rsidR="00937D94" w:rsidRPr="00D74A63" w:rsidRDefault="00937D94" w:rsidP="0004013F">
      <w:pPr>
        <w:pStyle w:val="BodyText"/>
        <w:numPr>
          <w:ilvl w:val="0"/>
          <w:numId w:val="20"/>
        </w:numPr>
        <w:spacing w:before="0"/>
        <w:ind w:left="397" w:hanging="397"/>
        <w:rPr>
          <w:rFonts w:cs="Calibri"/>
        </w:rPr>
      </w:pPr>
      <w:r w:rsidRPr="00D74A63">
        <w:rPr>
          <w:rFonts w:cs="Calibri"/>
        </w:rPr>
        <w:t>the management of significant risks from natural hazards.</w:t>
      </w:r>
    </w:p>
    <w:p w14:paraId="1F47A9B3" w14:textId="5E6D94BF" w:rsidR="00937D94" w:rsidRPr="00D74A63" w:rsidRDefault="00937D94" w:rsidP="004F4E96">
      <w:pPr>
        <w:pStyle w:val="Heading3"/>
        <w:rPr>
          <w:rFonts w:cs="Calibri"/>
        </w:rPr>
      </w:pPr>
      <w:r w:rsidRPr="00D74A63">
        <w:rPr>
          <w:rFonts w:cs="Calibri"/>
        </w:rPr>
        <w:t>Section 7</w:t>
      </w:r>
    </w:p>
    <w:p w14:paraId="5AB62C09" w14:textId="77777777" w:rsidR="00937D94" w:rsidRPr="00D74A63" w:rsidRDefault="00937D94" w:rsidP="00912F4B">
      <w:pPr>
        <w:pStyle w:val="Heading4"/>
        <w:spacing w:before="240"/>
        <w:rPr>
          <w:rFonts w:eastAsia="Times New Roman" w:cs="Calibri"/>
        </w:rPr>
      </w:pPr>
      <w:r w:rsidRPr="00D74A63">
        <w:rPr>
          <w:rFonts w:cs="Calibri"/>
        </w:rPr>
        <w:t>Other matters</w:t>
      </w:r>
    </w:p>
    <w:p w14:paraId="19C43B1A" w14:textId="77777777" w:rsidR="00937D94" w:rsidRPr="00D74A63" w:rsidRDefault="00937D94" w:rsidP="005D7F85">
      <w:pPr>
        <w:pStyle w:val="BodyText"/>
        <w:rPr>
          <w:rFonts w:cs="Calibri"/>
          <w:sz w:val="24"/>
          <w:szCs w:val="24"/>
        </w:rPr>
      </w:pPr>
      <w:r w:rsidRPr="00D74A63">
        <w:rPr>
          <w:rFonts w:cs="Calibri"/>
        </w:rPr>
        <w:t>In achieving the purpose of this Act, all persons exercising functions and powers under it, in relation to managing the use, development, and protection of natural and physical resources, shall have particular regard to—</w:t>
      </w:r>
    </w:p>
    <w:p w14:paraId="5F04C6E7" w14:textId="77777777" w:rsidR="00937D94" w:rsidRPr="00D74A63" w:rsidRDefault="00937D94" w:rsidP="0004013F">
      <w:pPr>
        <w:pStyle w:val="BodyText"/>
        <w:numPr>
          <w:ilvl w:val="0"/>
          <w:numId w:val="21"/>
        </w:numPr>
        <w:spacing w:before="0"/>
        <w:ind w:left="397" w:hanging="397"/>
        <w:rPr>
          <w:rFonts w:cs="Calibri"/>
        </w:rPr>
      </w:pPr>
      <w:proofErr w:type="spellStart"/>
      <w:r w:rsidRPr="00D74A63">
        <w:rPr>
          <w:rFonts w:cs="Calibri"/>
        </w:rPr>
        <w:t>kaitiakitanga</w:t>
      </w:r>
      <w:proofErr w:type="spellEnd"/>
      <w:r w:rsidRPr="00D74A63">
        <w:rPr>
          <w:rFonts w:cs="Calibri"/>
        </w:rPr>
        <w:t>:</w:t>
      </w:r>
    </w:p>
    <w:p w14:paraId="2C6083ED" w14:textId="5C98C22F" w:rsidR="00937D94" w:rsidRPr="00D74A63" w:rsidRDefault="00937D94" w:rsidP="0004013F">
      <w:pPr>
        <w:pStyle w:val="BodyText"/>
        <w:numPr>
          <w:ilvl w:val="5"/>
          <w:numId w:val="17"/>
        </w:numPr>
        <w:spacing w:before="0"/>
        <w:ind w:left="397" w:hanging="397"/>
        <w:rPr>
          <w:rFonts w:cs="Calibri"/>
        </w:rPr>
      </w:pPr>
      <w:r w:rsidRPr="00D74A63">
        <w:rPr>
          <w:rFonts w:cs="Calibri"/>
        </w:rPr>
        <w:t>the ethic of stewardship:</w:t>
      </w:r>
    </w:p>
    <w:p w14:paraId="2D38CA44"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the efficient use and development of natural and physical resources:</w:t>
      </w:r>
    </w:p>
    <w:p w14:paraId="7CFBCB37" w14:textId="13F9E94B" w:rsidR="00937D94" w:rsidRPr="00D74A63" w:rsidRDefault="00937D94" w:rsidP="00912F4B">
      <w:pPr>
        <w:pStyle w:val="BodyText"/>
        <w:spacing w:before="0"/>
        <w:ind w:left="397" w:hanging="397"/>
        <w:rPr>
          <w:rFonts w:cs="Calibri"/>
        </w:rPr>
      </w:pPr>
      <w:proofErr w:type="spellStart"/>
      <w:r w:rsidRPr="00D74A63">
        <w:rPr>
          <w:rFonts w:cs="Calibri"/>
        </w:rPr>
        <w:t>ba</w:t>
      </w:r>
      <w:proofErr w:type="spellEnd"/>
      <w:r w:rsidRPr="00D74A63">
        <w:rPr>
          <w:rFonts w:cs="Calibri"/>
        </w:rPr>
        <w:t>)</w:t>
      </w:r>
      <w:r w:rsidR="006E6A3A" w:rsidRPr="00D74A63">
        <w:rPr>
          <w:rFonts w:cs="Calibri"/>
        </w:rPr>
        <w:tab/>
      </w:r>
      <w:r w:rsidRPr="00D74A63">
        <w:rPr>
          <w:rFonts w:cs="Calibri"/>
        </w:rPr>
        <w:t>the efficiency of the end use of energy:</w:t>
      </w:r>
    </w:p>
    <w:p w14:paraId="674FB780"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the maintenance and enhancement of amenity values:</w:t>
      </w:r>
    </w:p>
    <w:p w14:paraId="04F8F757"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intrinsic values of ecosystems:</w:t>
      </w:r>
    </w:p>
    <w:p w14:paraId="0D06E089" w14:textId="77777777" w:rsidR="00937D94" w:rsidRPr="00D74A63" w:rsidRDefault="00937D94" w:rsidP="0004013F">
      <w:pPr>
        <w:pStyle w:val="BodyText"/>
        <w:numPr>
          <w:ilvl w:val="0"/>
          <w:numId w:val="21"/>
        </w:numPr>
        <w:spacing w:before="0"/>
        <w:ind w:left="397" w:hanging="397"/>
        <w:rPr>
          <w:rFonts w:cs="Calibri"/>
          <w:iCs/>
        </w:rPr>
      </w:pPr>
      <w:r w:rsidRPr="00D74A63">
        <w:rPr>
          <w:rFonts w:cs="Calibri"/>
          <w:i/>
          <w:color w:val="000000"/>
          <w:bdr w:val="none" w:sz="0" w:space="0" w:color="auto" w:frame="1"/>
        </w:rPr>
        <w:t>[Repealed]</w:t>
      </w:r>
    </w:p>
    <w:p w14:paraId="3E28C967"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maintenance and enhancement of the quality of the environment:</w:t>
      </w:r>
    </w:p>
    <w:p w14:paraId="04CC52C5"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any finite characteristics of natural and physical resources:</w:t>
      </w:r>
    </w:p>
    <w:p w14:paraId="58F57BD4"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lastRenderedPageBreak/>
        <w:t>the protection of the habitat of trout and salmon:</w:t>
      </w:r>
    </w:p>
    <w:p w14:paraId="6F24D218" w14:textId="77777777" w:rsidR="00937D94" w:rsidRPr="00D74A63" w:rsidRDefault="00937D94" w:rsidP="0004013F">
      <w:pPr>
        <w:pStyle w:val="BodyText"/>
        <w:numPr>
          <w:ilvl w:val="0"/>
          <w:numId w:val="21"/>
        </w:numPr>
        <w:spacing w:before="0"/>
        <w:ind w:left="397" w:hanging="397"/>
        <w:rPr>
          <w:rFonts w:cs="Calibri"/>
        </w:rPr>
      </w:pPr>
      <w:r w:rsidRPr="00D74A63">
        <w:rPr>
          <w:rFonts w:cs="Calibri"/>
        </w:rPr>
        <w:t>the effects of climate change:</w:t>
      </w:r>
    </w:p>
    <w:p w14:paraId="3593B909" w14:textId="0BF272A5" w:rsidR="00937D94" w:rsidRPr="00D74A63" w:rsidRDefault="00937D94" w:rsidP="0004013F">
      <w:pPr>
        <w:pStyle w:val="BodyText"/>
        <w:numPr>
          <w:ilvl w:val="0"/>
          <w:numId w:val="21"/>
        </w:numPr>
        <w:spacing w:before="0"/>
        <w:ind w:left="397" w:hanging="397"/>
        <w:rPr>
          <w:rFonts w:cs="Calibri"/>
        </w:rPr>
      </w:pPr>
      <w:r w:rsidRPr="00D74A63">
        <w:rPr>
          <w:rFonts w:cs="Calibri"/>
        </w:rPr>
        <w:t>the benefits to be derived from the use and development of renewable energy.</w:t>
      </w:r>
    </w:p>
    <w:p w14:paraId="365445B5" w14:textId="13744C60" w:rsidR="00937D94" w:rsidRPr="00D74A63" w:rsidRDefault="00937D94" w:rsidP="00507E42">
      <w:pPr>
        <w:pStyle w:val="Heading3"/>
        <w:spacing w:before="320"/>
        <w:rPr>
          <w:rFonts w:cs="Calibri"/>
        </w:rPr>
      </w:pPr>
      <w:r w:rsidRPr="00D74A63">
        <w:rPr>
          <w:rFonts w:cs="Calibri"/>
        </w:rPr>
        <w:t>Section 8</w:t>
      </w:r>
    </w:p>
    <w:p w14:paraId="2DC85574" w14:textId="77777777" w:rsidR="00937D94" w:rsidRPr="00D74A63" w:rsidRDefault="00937D94" w:rsidP="00507E42">
      <w:pPr>
        <w:pStyle w:val="Heading4"/>
        <w:spacing w:before="200"/>
        <w:rPr>
          <w:rFonts w:eastAsia="Times New Roman" w:cs="Calibri"/>
        </w:rPr>
      </w:pPr>
      <w:r w:rsidRPr="00D74A63">
        <w:rPr>
          <w:rFonts w:cs="Calibri"/>
        </w:rPr>
        <w:t>Treaty of Waitangi</w:t>
      </w:r>
    </w:p>
    <w:p w14:paraId="79831ACE" w14:textId="47E5F7B0" w:rsidR="00937D94" w:rsidRPr="00D74A63" w:rsidRDefault="00937D94" w:rsidP="00507E42">
      <w:pPr>
        <w:pStyle w:val="BodyText"/>
        <w:spacing w:before="100" w:after="100"/>
        <w:rPr>
          <w:rFonts w:cs="Calibri"/>
        </w:rPr>
      </w:pPr>
      <w:r w:rsidRPr="00D74A63">
        <w:rPr>
          <w:rFonts w:cs="Calibri"/>
        </w:rPr>
        <w:t xml:space="preserve">In achieving the purpose of this Act, all persons exercising functions and powers under it, in relation to managing the use, development, and protection of natural and physical resources, shall take into account the principles of the </w:t>
      </w:r>
      <w:bookmarkStart w:id="57" w:name="DLM435834"/>
      <w:r w:rsidRPr="00D74A63">
        <w:rPr>
          <w:rFonts w:cs="Calibri"/>
        </w:rPr>
        <w:fldChar w:fldCharType="begin"/>
      </w:r>
      <w:r w:rsidRPr="00D74A63">
        <w:rPr>
          <w:rFonts w:cs="Calibri"/>
        </w:rPr>
        <w:instrText xml:space="preserve"> HYPERLINK "http://www.legislation.govt.nz/act/public/1991/0069/latest/link.aspx?id=DLM435834" \l "DLM435834" </w:instrText>
      </w:r>
      <w:r w:rsidRPr="00D74A63">
        <w:rPr>
          <w:rFonts w:cs="Calibri"/>
        </w:rPr>
        <w:fldChar w:fldCharType="separate"/>
      </w:r>
      <w:r w:rsidRPr="00D74A63">
        <w:rPr>
          <w:rFonts w:cs="Calibri"/>
        </w:rPr>
        <w:t>Treaty of Waitangi</w:t>
      </w:r>
      <w:r w:rsidRPr="00D74A63">
        <w:rPr>
          <w:rFonts w:cs="Calibri"/>
        </w:rPr>
        <w:fldChar w:fldCharType="end"/>
      </w:r>
      <w:bookmarkEnd w:id="57"/>
      <w:r w:rsidRPr="00D74A63">
        <w:rPr>
          <w:rFonts w:cs="Calibri"/>
        </w:rPr>
        <w:t xml:space="preserve"> (</w:t>
      </w:r>
      <w:proofErr w:type="spellStart"/>
      <w:r w:rsidRPr="00D74A63">
        <w:rPr>
          <w:rFonts w:cs="Calibri"/>
        </w:rPr>
        <w:t>Te</w:t>
      </w:r>
      <w:proofErr w:type="spellEnd"/>
      <w:r w:rsidRPr="00D74A63">
        <w:rPr>
          <w:rFonts w:cs="Calibri"/>
        </w:rPr>
        <w:t xml:space="preserve"> </w:t>
      </w:r>
      <w:proofErr w:type="spellStart"/>
      <w:r w:rsidRPr="00D74A63">
        <w:rPr>
          <w:rFonts w:cs="Calibri"/>
        </w:rPr>
        <w:t>Tiriti</w:t>
      </w:r>
      <w:proofErr w:type="spellEnd"/>
      <w:r w:rsidRPr="00D74A63">
        <w:rPr>
          <w:rFonts w:cs="Calibri"/>
        </w:rPr>
        <w:t xml:space="preserve"> o Waitangi).</w:t>
      </w:r>
    </w:p>
    <w:p w14:paraId="19040876" w14:textId="327F2AB2" w:rsidR="00B66897" w:rsidRPr="00D74A63" w:rsidRDefault="00B66897" w:rsidP="00507E42">
      <w:pPr>
        <w:pStyle w:val="Heading3"/>
        <w:spacing w:before="320"/>
        <w:rPr>
          <w:rFonts w:cs="Calibri"/>
        </w:rPr>
      </w:pPr>
      <w:r w:rsidRPr="00D74A63">
        <w:rPr>
          <w:rFonts w:cs="Calibri"/>
        </w:rPr>
        <w:t>Section 43</w:t>
      </w:r>
    </w:p>
    <w:p w14:paraId="1AF28825" w14:textId="21DC3C5A" w:rsidR="00B66897" w:rsidRPr="00D74A63" w:rsidRDefault="00B66897" w:rsidP="00507E42">
      <w:pPr>
        <w:pStyle w:val="Heading4"/>
        <w:spacing w:before="200"/>
        <w:rPr>
          <w:rFonts w:eastAsia="Times New Roman" w:cs="Calibri"/>
        </w:rPr>
      </w:pPr>
      <w:r w:rsidRPr="00D74A63">
        <w:rPr>
          <w:rFonts w:cs="Calibri"/>
        </w:rPr>
        <w:t xml:space="preserve">Regulations prescribing national environmental </w:t>
      </w:r>
      <w:proofErr w:type="gramStart"/>
      <w:r w:rsidRPr="00D74A63">
        <w:rPr>
          <w:rFonts w:cs="Calibri"/>
        </w:rPr>
        <w:t>standards</w:t>
      </w:r>
      <w:proofErr w:type="gramEnd"/>
    </w:p>
    <w:p w14:paraId="3ADAFC49" w14:textId="77777777" w:rsidR="00B66897" w:rsidRPr="00D74A63" w:rsidRDefault="00B66897" w:rsidP="0004013F">
      <w:pPr>
        <w:pStyle w:val="BodyText"/>
        <w:numPr>
          <w:ilvl w:val="0"/>
          <w:numId w:val="22"/>
        </w:numPr>
        <w:spacing w:before="100" w:after="100"/>
        <w:ind w:left="397" w:hanging="397"/>
        <w:rPr>
          <w:rFonts w:cs="Calibri"/>
        </w:rPr>
      </w:pPr>
      <w:r w:rsidRPr="00D74A63">
        <w:rPr>
          <w:rFonts w:cs="Calibri"/>
        </w:rPr>
        <w:t>The Governor-General may, by Order in Council, make regulations, to be known as national environmental standards, that prescribe any or all of the following technical standards, methods, or requirements:</w:t>
      </w:r>
    </w:p>
    <w:p w14:paraId="37ACE12C"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 xml:space="preserve">standards for the matters referred to in </w:t>
      </w:r>
      <w:bookmarkStart w:id="58" w:name="DLM231918"/>
      <w:r w:rsidRPr="00D74A63">
        <w:rPr>
          <w:rFonts w:cs="Calibri"/>
        </w:rPr>
        <w:fldChar w:fldCharType="begin"/>
      </w:r>
      <w:r w:rsidRPr="00D74A63">
        <w:rPr>
          <w:rFonts w:cs="Calibri"/>
        </w:rPr>
        <w:instrText xml:space="preserve"> HYPERLINK "http://www.legislation.govt.nz/act/public/1991/0069/latest/link.aspx?id=DLM231918" \l "DLM231918" </w:instrText>
      </w:r>
      <w:r w:rsidRPr="00D74A63">
        <w:rPr>
          <w:rFonts w:cs="Calibri"/>
        </w:rPr>
        <w:fldChar w:fldCharType="separate"/>
      </w:r>
      <w:r w:rsidRPr="00D74A63">
        <w:rPr>
          <w:rFonts w:cs="Calibri"/>
        </w:rPr>
        <w:t>section 9</w:t>
      </w:r>
      <w:r w:rsidRPr="00D74A63">
        <w:rPr>
          <w:rFonts w:cs="Calibri"/>
        </w:rPr>
        <w:fldChar w:fldCharType="end"/>
      </w:r>
      <w:bookmarkEnd w:id="58"/>
      <w:r w:rsidRPr="00D74A63">
        <w:rPr>
          <w:rFonts w:cs="Calibri"/>
        </w:rPr>
        <w:t xml:space="preserve">, </w:t>
      </w:r>
      <w:bookmarkStart w:id="59" w:name="DLM231942"/>
      <w:r w:rsidRPr="00D74A63">
        <w:rPr>
          <w:rFonts w:cs="Calibri"/>
        </w:rPr>
        <w:fldChar w:fldCharType="begin"/>
      </w:r>
      <w:r w:rsidRPr="00D74A63">
        <w:rPr>
          <w:rFonts w:cs="Calibri"/>
        </w:rPr>
        <w:instrText xml:space="preserve"> HYPERLINK "http://www.legislation.govt.nz/act/public/1991/0069/latest/link.aspx?id=DLM231942" \l "DLM231942" </w:instrText>
      </w:r>
      <w:r w:rsidRPr="00D74A63">
        <w:rPr>
          <w:rFonts w:cs="Calibri"/>
        </w:rPr>
        <w:fldChar w:fldCharType="separate"/>
      </w:r>
      <w:r w:rsidRPr="00D74A63">
        <w:rPr>
          <w:rFonts w:cs="Calibri"/>
        </w:rPr>
        <w:t>section 11</w:t>
      </w:r>
      <w:r w:rsidRPr="00D74A63">
        <w:rPr>
          <w:rFonts w:cs="Calibri"/>
        </w:rPr>
        <w:fldChar w:fldCharType="end"/>
      </w:r>
      <w:bookmarkEnd w:id="59"/>
      <w:r w:rsidRPr="00D74A63">
        <w:rPr>
          <w:rFonts w:cs="Calibri"/>
        </w:rPr>
        <w:t xml:space="preserve">, </w:t>
      </w:r>
      <w:bookmarkStart w:id="60" w:name="DLM231949"/>
      <w:r w:rsidRPr="00D74A63">
        <w:rPr>
          <w:rFonts w:cs="Calibri"/>
        </w:rPr>
        <w:fldChar w:fldCharType="begin"/>
      </w:r>
      <w:r w:rsidRPr="00D74A63">
        <w:rPr>
          <w:rFonts w:cs="Calibri"/>
        </w:rPr>
        <w:instrText xml:space="preserve"> HYPERLINK "http://www.legislation.govt.nz/act/public/1991/0069/latest/link.aspx?id=DLM231949" \l "DLM231949" </w:instrText>
      </w:r>
      <w:r w:rsidRPr="00D74A63">
        <w:rPr>
          <w:rFonts w:cs="Calibri"/>
        </w:rPr>
        <w:fldChar w:fldCharType="separate"/>
      </w:r>
      <w:r w:rsidRPr="00D74A63">
        <w:rPr>
          <w:rFonts w:cs="Calibri"/>
        </w:rPr>
        <w:t>section 12</w:t>
      </w:r>
      <w:r w:rsidRPr="00D74A63">
        <w:rPr>
          <w:rFonts w:cs="Calibri"/>
        </w:rPr>
        <w:fldChar w:fldCharType="end"/>
      </w:r>
      <w:bookmarkEnd w:id="60"/>
      <w:r w:rsidRPr="00D74A63">
        <w:rPr>
          <w:rFonts w:cs="Calibri"/>
        </w:rPr>
        <w:t xml:space="preserve">, </w:t>
      </w:r>
      <w:bookmarkStart w:id="61" w:name="DLM231970"/>
      <w:r w:rsidRPr="00D74A63">
        <w:rPr>
          <w:rFonts w:cs="Calibri"/>
        </w:rPr>
        <w:fldChar w:fldCharType="begin"/>
      </w:r>
      <w:r w:rsidRPr="00D74A63">
        <w:rPr>
          <w:rFonts w:cs="Calibri"/>
        </w:rPr>
        <w:instrText xml:space="preserve"> HYPERLINK "http://www.legislation.govt.nz/act/public/1991/0069/latest/link.aspx?id=DLM231970" \l "DLM231970" </w:instrText>
      </w:r>
      <w:r w:rsidRPr="00D74A63">
        <w:rPr>
          <w:rFonts w:cs="Calibri"/>
        </w:rPr>
        <w:fldChar w:fldCharType="separate"/>
      </w:r>
      <w:r w:rsidRPr="00D74A63">
        <w:rPr>
          <w:rFonts w:cs="Calibri"/>
        </w:rPr>
        <w:t>section 13</w:t>
      </w:r>
      <w:r w:rsidRPr="00D74A63">
        <w:rPr>
          <w:rFonts w:cs="Calibri"/>
        </w:rPr>
        <w:fldChar w:fldCharType="end"/>
      </w:r>
      <w:bookmarkEnd w:id="61"/>
      <w:r w:rsidRPr="00D74A63">
        <w:rPr>
          <w:rFonts w:cs="Calibri"/>
        </w:rPr>
        <w:t xml:space="preserve">, </w:t>
      </w:r>
      <w:bookmarkStart w:id="62" w:name="DLM231974"/>
      <w:r w:rsidRPr="00D74A63">
        <w:rPr>
          <w:rFonts w:cs="Calibri"/>
        </w:rPr>
        <w:fldChar w:fldCharType="begin"/>
      </w:r>
      <w:r w:rsidRPr="00D74A63">
        <w:rPr>
          <w:rFonts w:cs="Calibri"/>
        </w:rPr>
        <w:instrText xml:space="preserve"> HYPERLINK "http://www.legislation.govt.nz/act/public/1991/0069/latest/link.aspx?id=DLM231974" \l "DLM231974" </w:instrText>
      </w:r>
      <w:r w:rsidRPr="00D74A63">
        <w:rPr>
          <w:rFonts w:cs="Calibri"/>
        </w:rPr>
        <w:fldChar w:fldCharType="separate"/>
      </w:r>
      <w:r w:rsidRPr="00D74A63">
        <w:rPr>
          <w:rFonts w:cs="Calibri"/>
        </w:rPr>
        <w:t>section 14</w:t>
      </w:r>
      <w:r w:rsidRPr="00D74A63">
        <w:rPr>
          <w:rFonts w:cs="Calibri"/>
        </w:rPr>
        <w:fldChar w:fldCharType="end"/>
      </w:r>
      <w:bookmarkEnd w:id="62"/>
      <w:r w:rsidRPr="00D74A63">
        <w:rPr>
          <w:rFonts w:cs="Calibri"/>
        </w:rPr>
        <w:t xml:space="preserve">, or </w:t>
      </w:r>
      <w:bookmarkStart w:id="63" w:name="DLM231978"/>
      <w:r w:rsidRPr="00D74A63">
        <w:rPr>
          <w:rFonts w:cs="Calibri"/>
        </w:rPr>
        <w:fldChar w:fldCharType="begin"/>
      </w:r>
      <w:r w:rsidRPr="00D74A63">
        <w:rPr>
          <w:rFonts w:cs="Calibri"/>
        </w:rPr>
        <w:instrText xml:space="preserve"> HYPERLINK "http://www.legislation.govt.nz/act/public/1991/0069/latest/link.aspx?id=DLM231978" \l "DLM231978" </w:instrText>
      </w:r>
      <w:r w:rsidRPr="00D74A63">
        <w:rPr>
          <w:rFonts w:cs="Calibri"/>
        </w:rPr>
        <w:fldChar w:fldCharType="separate"/>
      </w:r>
      <w:r w:rsidRPr="00D74A63">
        <w:rPr>
          <w:rFonts w:cs="Calibri"/>
        </w:rPr>
        <w:t>section 15</w:t>
      </w:r>
      <w:r w:rsidRPr="00D74A63">
        <w:rPr>
          <w:rFonts w:cs="Calibri"/>
        </w:rPr>
        <w:fldChar w:fldCharType="end"/>
      </w:r>
      <w:bookmarkEnd w:id="63"/>
      <w:r w:rsidRPr="00D74A63">
        <w:rPr>
          <w:rFonts w:cs="Calibri"/>
        </w:rPr>
        <w:t>, including, but not limited to—</w:t>
      </w:r>
    </w:p>
    <w:p w14:paraId="6F3EFF71" w14:textId="77777777" w:rsidR="00B66897" w:rsidRPr="00D74A63" w:rsidRDefault="00B66897" w:rsidP="0004013F">
      <w:pPr>
        <w:pStyle w:val="BodyText"/>
        <w:numPr>
          <w:ilvl w:val="2"/>
          <w:numId w:val="22"/>
        </w:numPr>
        <w:spacing w:before="0" w:after="110"/>
        <w:ind w:left="1191" w:hanging="397"/>
        <w:rPr>
          <w:rFonts w:cs="Calibri"/>
        </w:rPr>
      </w:pPr>
      <w:r w:rsidRPr="00D74A63">
        <w:rPr>
          <w:rFonts w:cs="Calibri"/>
        </w:rPr>
        <w:t>contaminants:</w:t>
      </w:r>
    </w:p>
    <w:p w14:paraId="25E2B49B" w14:textId="77777777" w:rsidR="00B66897" w:rsidRPr="00D74A63" w:rsidRDefault="00B66897" w:rsidP="0004013F">
      <w:pPr>
        <w:pStyle w:val="BodyText"/>
        <w:numPr>
          <w:ilvl w:val="2"/>
          <w:numId w:val="22"/>
        </w:numPr>
        <w:spacing w:before="0" w:after="110"/>
        <w:ind w:left="1191" w:hanging="397"/>
        <w:rPr>
          <w:rFonts w:cs="Calibri"/>
        </w:rPr>
      </w:pPr>
      <w:r w:rsidRPr="00D74A63">
        <w:rPr>
          <w:rFonts w:cs="Calibri"/>
        </w:rPr>
        <w:t>water quality, level, or flow:</w:t>
      </w:r>
    </w:p>
    <w:p w14:paraId="20F886EB" w14:textId="77777777" w:rsidR="00B66897" w:rsidRPr="00D74A63" w:rsidRDefault="00B66897" w:rsidP="0004013F">
      <w:pPr>
        <w:pStyle w:val="BodyText"/>
        <w:numPr>
          <w:ilvl w:val="2"/>
          <w:numId w:val="22"/>
        </w:numPr>
        <w:spacing w:before="0" w:after="110"/>
        <w:ind w:left="1191" w:hanging="397"/>
        <w:rPr>
          <w:rFonts w:cs="Calibri"/>
        </w:rPr>
      </w:pPr>
      <w:r w:rsidRPr="00D74A63">
        <w:rPr>
          <w:rFonts w:cs="Calibri"/>
        </w:rPr>
        <w:t>air quality:</w:t>
      </w:r>
    </w:p>
    <w:p w14:paraId="4FC5F89F" w14:textId="77777777" w:rsidR="00B66897" w:rsidRPr="00D74A63" w:rsidRDefault="00B66897" w:rsidP="0004013F">
      <w:pPr>
        <w:pStyle w:val="BodyText"/>
        <w:numPr>
          <w:ilvl w:val="2"/>
          <w:numId w:val="22"/>
        </w:numPr>
        <w:spacing w:before="0" w:after="110"/>
        <w:ind w:left="1191" w:hanging="397"/>
        <w:rPr>
          <w:rFonts w:cs="Calibri"/>
        </w:rPr>
      </w:pPr>
      <w:r w:rsidRPr="00D74A63">
        <w:rPr>
          <w:rFonts w:cs="Calibri"/>
        </w:rPr>
        <w:t>soil quality in relation to the discharge of contaminants:</w:t>
      </w:r>
    </w:p>
    <w:p w14:paraId="6DDE5553"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standards for noise:</w:t>
      </w:r>
    </w:p>
    <w:p w14:paraId="5BC5DD99" w14:textId="77777777" w:rsidR="00B66897" w:rsidRPr="00D74A63" w:rsidRDefault="00B66897" w:rsidP="0004013F">
      <w:pPr>
        <w:pStyle w:val="BodyText"/>
        <w:numPr>
          <w:ilvl w:val="1"/>
          <w:numId w:val="22"/>
        </w:numPr>
        <w:spacing w:before="0"/>
        <w:ind w:left="794" w:hanging="397"/>
        <w:rPr>
          <w:rFonts w:cs="Calibri"/>
        </w:rPr>
      </w:pPr>
      <w:r w:rsidRPr="00D74A63">
        <w:rPr>
          <w:rFonts w:cs="Calibri"/>
        </w:rPr>
        <w:t>standards, methods, or requirements for monitoring.</w:t>
      </w:r>
    </w:p>
    <w:p w14:paraId="6DE3E1D2" w14:textId="77777777" w:rsidR="00B66897" w:rsidRPr="00D74A63" w:rsidRDefault="00B66897" w:rsidP="0004013F">
      <w:pPr>
        <w:pStyle w:val="BodyText"/>
        <w:numPr>
          <w:ilvl w:val="0"/>
          <w:numId w:val="22"/>
        </w:numPr>
        <w:spacing w:after="110"/>
        <w:ind w:left="397" w:hanging="397"/>
        <w:rPr>
          <w:rFonts w:cs="Calibri"/>
        </w:rPr>
      </w:pPr>
      <w:r w:rsidRPr="00D74A63">
        <w:rPr>
          <w:rFonts w:cs="Calibri"/>
        </w:rPr>
        <w:t>The regulations may include:</w:t>
      </w:r>
    </w:p>
    <w:p w14:paraId="13ECD84D"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qualitative or quantitative standards:</w:t>
      </w:r>
    </w:p>
    <w:p w14:paraId="278AEF2E"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standards for any discharge or the ambient environment:</w:t>
      </w:r>
    </w:p>
    <w:p w14:paraId="3E1E1B39"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methods for classifying a natural or physical resource:</w:t>
      </w:r>
    </w:p>
    <w:p w14:paraId="45821BFA"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methods, processes, or technology to implement standards:</w:t>
      </w:r>
    </w:p>
    <w:p w14:paraId="34BC5EEF" w14:textId="633FCA95" w:rsidR="00B66897" w:rsidRPr="00D74A63" w:rsidRDefault="00B66897" w:rsidP="00507E42">
      <w:pPr>
        <w:pStyle w:val="BodyText"/>
        <w:spacing w:before="0" w:after="110"/>
        <w:ind w:left="794" w:hanging="397"/>
        <w:rPr>
          <w:rFonts w:cs="Calibri"/>
        </w:rPr>
      </w:pPr>
      <w:r w:rsidRPr="00D74A63">
        <w:rPr>
          <w:rFonts w:cs="Calibri"/>
        </w:rPr>
        <w:t xml:space="preserve">da) </w:t>
      </w:r>
      <w:r w:rsidR="00507E42" w:rsidRPr="00D74A63">
        <w:rPr>
          <w:rFonts w:cs="Calibri"/>
        </w:rPr>
        <w:tab/>
      </w:r>
      <w:r w:rsidRPr="00D74A63">
        <w:rPr>
          <w:rFonts w:cs="Calibri"/>
        </w:rPr>
        <w:t>non-technical methods or requirements:</w:t>
      </w:r>
    </w:p>
    <w:p w14:paraId="009C4A46"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exemptions from standards:</w:t>
      </w:r>
    </w:p>
    <w:p w14:paraId="398B7270" w14:textId="77777777" w:rsidR="00B66897" w:rsidRPr="00D74A63" w:rsidRDefault="00B66897" w:rsidP="0004013F">
      <w:pPr>
        <w:pStyle w:val="BodyText"/>
        <w:numPr>
          <w:ilvl w:val="1"/>
          <w:numId w:val="22"/>
        </w:numPr>
        <w:spacing w:before="0"/>
        <w:ind w:left="794" w:hanging="397"/>
        <w:rPr>
          <w:rFonts w:cs="Calibri"/>
        </w:rPr>
      </w:pPr>
      <w:r w:rsidRPr="00D74A63">
        <w:rPr>
          <w:rFonts w:cs="Calibri"/>
        </w:rPr>
        <w:t>transitional provisions for standards, methods, or requirements.</w:t>
      </w:r>
      <w:bookmarkStart w:id="64" w:name="DLM239372"/>
    </w:p>
    <w:p w14:paraId="31824153" w14:textId="77777777" w:rsidR="00B66897" w:rsidRPr="00D74A63" w:rsidRDefault="005C5E7B" w:rsidP="0004013F">
      <w:pPr>
        <w:pStyle w:val="BodyText"/>
        <w:numPr>
          <w:ilvl w:val="0"/>
          <w:numId w:val="22"/>
        </w:numPr>
        <w:spacing w:after="110"/>
        <w:ind w:left="397" w:hanging="397"/>
        <w:rPr>
          <w:rFonts w:cs="Calibri"/>
        </w:rPr>
      </w:pPr>
      <w:hyperlink r:id="rId32" w:anchor="DLM239372" w:history="1">
        <w:r w:rsidR="00B66897" w:rsidRPr="00D74A63">
          <w:rPr>
            <w:rFonts w:cs="Calibri"/>
          </w:rPr>
          <w:t>Section 360(2)</w:t>
        </w:r>
      </w:hyperlink>
      <w:bookmarkEnd w:id="64"/>
      <w:r w:rsidR="00B66897" w:rsidRPr="00D74A63">
        <w:rPr>
          <w:rFonts w:cs="Calibri"/>
        </w:rPr>
        <w:t xml:space="preserve"> applies to all regulations made under this section.</w:t>
      </w:r>
    </w:p>
    <w:p w14:paraId="1D295F04" w14:textId="77777777" w:rsidR="00B66897" w:rsidRPr="00D74A63" w:rsidRDefault="00B66897" w:rsidP="0004013F">
      <w:pPr>
        <w:pStyle w:val="BodyText"/>
        <w:numPr>
          <w:ilvl w:val="0"/>
          <w:numId w:val="22"/>
        </w:numPr>
        <w:spacing w:after="110"/>
        <w:ind w:left="397" w:hanging="397"/>
        <w:rPr>
          <w:rFonts w:cs="Calibri"/>
        </w:rPr>
      </w:pPr>
      <w:r w:rsidRPr="00D74A63">
        <w:rPr>
          <w:rFonts w:cs="Calibri"/>
        </w:rPr>
        <w:t>Regulations made under this section may apply—</w:t>
      </w:r>
    </w:p>
    <w:p w14:paraId="30287281" w14:textId="77777777" w:rsidR="00B66897" w:rsidRPr="00D74A63" w:rsidRDefault="00B66897" w:rsidP="0004013F">
      <w:pPr>
        <w:pStyle w:val="BodyText"/>
        <w:numPr>
          <w:ilvl w:val="1"/>
          <w:numId w:val="22"/>
        </w:numPr>
        <w:spacing w:before="0" w:after="110"/>
        <w:ind w:left="794" w:hanging="397"/>
        <w:rPr>
          <w:rFonts w:cs="Calibri"/>
        </w:rPr>
      </w:pPr>
      <w:proofErr w:type="gramStart"/>
      <w:r w:rsidRPr="00D74A63">
        <w:rPr>
          <w:rFonts w:cs="Calibri"/>
        </w:rPr>
        <w:t>generally;</w:t>
      </w:r>
      <w:proofErr w:type="gramEnd"/>
      <w:r w:rsidRPr="00D74A63">
        <w:rPr>
          <w:rFonts w:cs="Calibri"/>
        </w:rPr>
        <w:t xml:space="preserve"> or</w:t>
      </w:r>
    </w:p>
    <w:p w14:paraId="557FAF69" w14:textId="77777777" w:rsidR="00B66897" w:rsidRPr="00D74A63" w:rsidRDefault="00B66897" w:rsidP="0004013F">
      <w:pPr>
        <w:pStyle w:val="BodyText"/>
        <w:numPr>
          <w:ilvl w:val="1"/>
          <w:numId w:val="22"/>
        </w:numPr>
        <w:spacing w:before="0" w:after="110"/>
        <w:ind w:left="794" w:hanging="397"/>
        <w:rPr>
          <w:rFonts w:cs="Calibri"/>
        </w:rPr>
      </w:pPr>
      <w:r w:rsidRPr="00D74A63">
        <w:rPr>
          <w:rFonts w:cs="Calibri"/>
        </w:rPr>
        <w:t>to any specified district or region of any local authority; or</w:t>
      </w:r>
    </w:p>
    <w:p w14:paraId="0CBF70D8" w14:textId="17B6A90A" w:rsidR="00B66897" w:rsidRPr="00D74A63" w:rsidRDefault="00B66897" w:rsidP="0004013F">
      <w:pPr>
        <w:pStyle w:val="BodyText"/>
        <w:numPr>
          <w:ilvl w:val="1"/>
          <w:numId w:val="22"/>
        </w:numPr>
        <w:spacing w:before="0"/>
        <w:ind w:left="794" w:hanging="397"/>
        <w:rPr>
          <w:rFonts w:cs="Calibri"/>
        </w:rPr>
      </w:pPr>
      <w:r w:rsidRPr="00D74A63">
        <w:rPr>
          <w:rFonts w:cs="Calibri"/>
        </w:rPr>
        <w:t>to any specified part of New Zealand.</w:t>
      </w:r>
    </w:p>
    <w:p w14:paraId="5C5BFE97" w14:textId="1574AF8A" w:rsidR="00B66897" w:rsidRPr="00D74A63" w:rsidRDefault="00B66897" w:rsidP="004F4E96">
      <w:pPr>
        <w:pStyle w:val="Heading3"/>
        <w:rPr>
          <w:rFonts w:cs="Calibri"/>
        </w:rPr>
      </w:pPr>
      <w:r w:rsidRPr="00D74A63">
        <w:rPr>
          <w:rFonts w:cs="Calibri"/>
        </w:rPr>
        <w:lastRenderedPageBreak/>
        <w:t>Section 43A</w:t>
      </w:r>
    </w:p>
    <w:p w14:paraId="73E1E2B0" w14:textId="0C2D0C26" w:rsidR="00937D94" w:rsidRPr="00D74A63" w:rsidRDefault="00B66897" w:rsidP="00507E42">
      <w:pPr>
        <w:pStyle w:val="Heading4"/>
        <w:spacing w:before="240"/>
        <w:rPr>
          <w:rFonts w:cs="Calibri"/>
        </w:rPr>
      </w:pPr>
      <w:r w:rsidRPr="00D74A63">
        <w:rPr>
          <w:rFonts w:cs="Calibri"/>
          <w:shd w:val="clear" w:color="auto" w:fill="FFFFFF"/>
        </w:rPr>
        <w:t>Contents of national environmental standards</w:t>
      </w:r>
    </w:p>
    <w:p w14:paraId="4A2DB0ED" w14:textId="77777777" w:rsidR="008273B3" w:rsidRPr="00D74A63" w:rsidRDefault="008273B3" w:rsidP="0004013F">
      <w:pPr>
        <w:pStyle w:val="BodyText"/>
        <w:numPr>
          <w:ilvl w:val="0"/>
          <w:numId w:val="37"/>
        </w:numPr>
        <w:ind w:left="397" w:hanging="397"/>
        <w:rPr>
          <w:rFonts w:cs="Calibri"/>
        </w:rPr>
      </w:pPr>
      <w:r w:rsidRPr="00D74A63">
        <w:rPr>
          <w:rFonts w:cs="Calibri"/>
        </w:rPr>
        <w:t>National environmental standards may—</w:t>
      </w:r>
    </w:p>
    <w:p w14:paraId="53907E26" w14:textId="77777777" w:rsidR="008273B3" w:rsidRPr="00D74A63" w:rsidRDefault="008273B3" w:rsidP="0004013F">
      <w:pPr>
        <w:pStyle w:val="BodyText"/>
        <w:numPr>
          <w:ilvl w:val="0"/>
          <w:numId w:val="38"/>
        </w:numPr>
        <w:spacing w:before="0"/>
        <w:ind w:left="794" w:hanging="397"/>
        <w:rPr>
          <w:rFonts w:cs="Calibri"/>
        </w:rPr>
      </w:pPr>
      <w:r w:rsidRPr="00D74A63">
        <w:rPr>
          <w:rFonts w:cs="Calibri"/>
        </w:rPr>
        <w:t>prohibit an activity:</w:t>
      </w:r>
    </w:p>
    <w:p w14:paraId="31819B65" w14:textId="77777777" w:rsidR="006046F6" w:rsidRPr="00D74A63" w:rsidRDefault="008273B3" w:rsidP="0004013F">
      <w:pPr>
        <w:pStyle w:val="BodyText"/>
        <w:numPr>
          <w:ilvl w:val="0"/>
          <w:numId w:val="38"/>
        </w:numPr>
        <w:spacing w:before="0"/>
        <w:ind w:left="794" w:hanging="397"/>
        <w:rPr>
          <w:rFonts w:cs="Calibri"/>
        </w:rPr>
      </w:pPr>
      <w:r w:rsidRPr="00D74A63">
        <w:rPr>
          <w:rFonts w:cs="Calibri"/>
        </w:rPr>
        <w:t>allow an activity:</w:t>
      </w:r>
    </w:p>
    <w:p w14:paraId="7E6B8CEE" w14:textId="77777777" w:rsidR="006046F6" w:rsidRPr="00D74A63" w:rsidRDefault="008273B3" w:rsidP="0004013F">
      <w:pPr>
        <w:pStyle w:val="BodyText"/>
        <w:numPr>
          <w:ilvl w:val="0"/>
          <w:numId w:val="38"/>
        </w:numPr>
        <w:spacing w:before="0"/>
        <w:ind w:left="794" w:hanging="397"/>
        <w:rPr>
          <w:rFonts w:cs="Calibri"/>
        </w:rPr>
      </w:pPr>
      <w:r w:rsidRPr="00D74A63">
        <w:rPr>
          <w:rFonts w:cs="Calibri"/>
        </w:rPr>
        <w:t>restrict the making of a rule or the granting of a resource consent to matters specified in a national environmental standard:</w:t>
      </w:r>
    </w:p>
    <w:p w14:paraId="47BA39A3" w14:textId="77777777" w:rsidR="006046F6" w:rsidRPr="00D74A63" w:rsidRDefault="008273B3" w:rsidP="0004013F">
      <w:pPr>
        <w:pStyle w:val="BodyText"/>
        <w:numPr>
          <w:ilvl w:val="0"/>
          <w:numId w:val="38"/>
        </w:numPr>
        <w:spacing w:before="0"/>
        <w:ind w:left="794" w:hanging="397"/>
        <w:rPr>
          <w:rFonts w:cs="Calibri"/>
        </w:rPr>
      </w:pPr>
      <w:r w:rsidRPr="00D74A63">
        <w:rPr>
          <w:rFonts w:cs="Calibri"/>
        </w:rPr>
        <w:t>require a person to obtain a certificate from a specified person stating that an activity complies with a term or condition imposed by a national environmental standard:</w:t>
      </w:r>
    </w:p>
    <w:p w14:paraId="78566567" w14:textId="77777777" w:rsidR="006046F6" w:rsidRPr="00D74A63" w:rsidRDefault="008273B3" w:rsidP="0004013F">
      <w:pPr>
        <w:pStyle w:val="BodyText"/>
        <w:numPr>
          <w:ilvl w:val="0"/>
          <w:numId w:val="38"/>
        </w:numPr>
        <w:spacing w:before="0"/>
        <w:ind w:left="794" w:hanging="397"/>
        <w:rPr>
          <w:rFonts w:cs="Calibri"/>
        </w:rPr>
      </w:pPr>
      <w:r w:rsidRPr="00D74A63">
        <w:rPr>
          <w:rFonts w:cs="Calibri"/>
        </w:rPr>
        <w:t xml:space="preserve">specify, in relation to a rule made before the commencement of a national environmental </w:t>
      </w:r>
      <w:proofErr w:type="gramStart"/>
      <w:r w:rsidRPr="00D74A63">
        <w:rPr>
          <w:rFonts w:cs="Calibri"/>
        </w:rPr>
        <w:t>standard,—</w:t>
      </w:r>
      <w:proofErr w:type="gramEnd"/>
    </w:p>
    <w:p w14:paraId="34826F0E" w14:textId="77777777" w:rsidR="006046F6" w:rsidRPr="00D74A63" w:rsidRDefault="008273B3" w:rsidP="0004013F">
      <w:pPr>
        <w:pStyle w:val="BodyText"/>
        <w:numPr>
          <w:ilvl w:val="2"/>
          <w:numId w:val="23"/>
        </w:numPr>
        <w:spacing w:before="0" w:line="240" w:lineRule="auto"/>
        <w:ind w:left="1191" w:hanging="397"/>
        <w:rPr>
          <w:rFonts w:cs="Calibri"/>
        </w:rPr>
      </w:pPr>
      <w:r w:rsidRPr="00D74A63">
        <w:rPr>
          <w:rFonts w:cs="Calibri"/>
        </w:rPr>
        <w:t>the extent to which any matter to which the standard applies continues to have effect; or</w:t>
      </w:r>
    </w:p>
    <w:p w14:paraId="3B8407E1" w14:textId="77777777" w:rsidR="006046F6" w:rsidRPr="00D74A63" w:rsidRDefault="008273B3" w:rsidP="0004013F">
      <w:pPr>
        <w:pStyle w:val="BodyText"/>
        <w:numPr>
          <w:ilvl w:val="2"/>
          <w:numId w:val="23"/>
        </w:numPr>
        <w:spacing w:before="0" w:line="240" w:lineRule="auto"/>
        <w:ind w:left="1191" w:hanging="397"/>
        <w:rPr>
          <w:rFonts w:cs="Calibri"/>
        </w:rPr>
      </w:pPr>
      <w:r w:rsidRPr="00D74A63">
        <w:rPr>
          <w:rFonts w:cs="Calibri"/>
        </w:rPr>
        <w:t>the time period during which any matter to which the standard applies continues to have effect:</w:t>
      </w:r>
    </w:p>
    <w:p w14:paraId="78CEC045" w14:textId="77777777" w:rsidR="006046F6" w:rsidRPr="00D74A63" w:rsidRDefault="008273B3" w:rsidP="0004013F">
      <w:pPr>
        <w:pStyle w:val="BodyText"/>
        <w:numPr>
          <w:ilvl w:val="0"/>
          <w:numId w:val="38"/>
        </w:numPr>
        <w:spacing w:before="0"/>
        <w:ind w:left="794" w:hanging="397"/>
        <w:rPr>
          <w:rFonts w:cs="Calibri"/>
        </w:rPr>
      </w:pPr>
      <w:r w:rsidRPr="00D74A63">
        <w:rPr>
          <w:rFonts w:cs="Calibri"/>
        </w:rPr>
        <w:t xml:space="preserve">require local authorities to review, under </w:t>
      </w:r>
      <w:bookmarkStart w:id="65" w:name="DLM235230"/>
      <w:r w:rsidRPr="00D74A63">
        <w:rPr>
          <w:rFonts w:cs="Calibri"/>
        </w:rPr>
        <w:fldChar w:fldCharType="begin"/>
      </w:r>
      <w:r w:rsidRPr="00D74A63">
        <w:rPr>
          <w:rFonts w:cs="Calibri"/>
        </w:rPr>
        <w:instrText xml:space="preserve"> HYPERLINK "http://www.legislation.govt.nz/act/public/1991/0069/latest/link.aspx?id=DLM235230" \l "DLM235230" </w:instrText>
      </w:r>
      <w:r w:rsidRPr="00D74A63">
        <w:rPr>
          <w:rFonts w:cs="Calibri"/>
        </w:rPr>
        <w:fldChar w:fldCharType="separate"/>
      </w:r>
      <w:r w:rsidRPr="00D74A63">
        <w:rPr>
          <w:rFonts w:cs="Calibri"/>
        </w:rPr>
        <w:t>section 128(1)</w:t>
      </w:r>
      <w:r w:rsidRPr="00D74A63">
        <w:rPr>
          <w:rFonts w:cs="Calibri"/>
        </w:rPr>
        <w:fldChar w:fldCharType="end"/>
      </w:r>
      <w:bookmarkEnd w:id="65"/>
      <w:r w:rsidRPr="00D74A63">
        <w:rPr>
          <w:rFonts w:cs="Calibri"/>
        </w:rPr>
        <w:t>, all or any of the permits or consents to which paragraph (</w:t>
      </w:r>
      <w:proofErr w:type="spellStart"/>
      <w:r w:rsidRPr="00D74A63">
        <w:rPr>
          <w:rFonts w:cs="Calibri"/>
        </w:rPr>
        <w:t>ba</w:t>
      </w:r>
      <w:proofErr w:type="spellEnd"/>
      <w:r w:rsidRPr="00D74A63">
        <w:rPr>
          <w:rFonts w:cs="Calibri"/>
        </w:rPr>
        <w:t>) of that subsection applies as soon as practicable or within the time specified in a national environmental standard.</w:t>
      </w:r>
    </w:p>
    <w:p w14:paraId="7FC7EF36" w14:textId="77777777" w:rsidR="00C422C5" w:rsidRPr="00D74A63" w:rsidRDefault="008273B3" w:rsidP="0004013F">
      <w:pPr>
        <w:pStyle w:val="BodyText"/>
        <w:numPr>
          <w:ilvl w:val="0"/>
          <w:numId w:val="37"/>
        </w:numPr>
        <w:ind w:left="397" w:hanging="397"/>
        <w:rPr>
          <w:rFonts w:cs="Calibri"/>
        </w:rPr>
      </w:pPr>
      <w:r w:rsidRPr="00D74A63">
        <w:rPr>
          <w:rFonts w:cs="Calibri"/>
        </w:rPr>
        <w:t>A national environmental standard that prohibits an activity—</w:t>
      </w:r>
    </w:p>
    <w:p w14:paraId="6C4C86C8" w14:textId="77777777" w:rsidR="00C422C5" w:rsidRPr="00D74A63" w:rsidRDefault="008273B3" w:rsidP="0004013F">
      <w:pPr>
        <w:pStyle w:val="BodyText"/>
        <w:numPr>
          <w:ilvl w:val="0"/>
          <w:numId w:val="39"/>
        </w:numPr>
        <w:spacing w:before="0"/>
        <w:ind w:left="794" w:hanging="397"/>
        <w:rPr>
          <w:rFonts w:cs="Calibri"/>
        </w:rPr>
      </w:pPr>
      <w:r w:rsidRPr="00D74A63">
        <w:rPr>
          <w:rFonts w:cs="Calibri"/>
        </w:rPr>
        <w:t>may do one or both of the following:</w:t>
      </w:r>
    </w:p>
    <w:p w14:paraId="3212162F" w14:textId="77777777" w:rsidR="00C422C5" w:rsidRPr="00D74A63" w:rsidRDefault="008273B3" w:rsidP="0004013F">
      <w:pPr>
        <w:pStyle w:val="BodyText"/>
        <w:numPr>
          <w:ilvl w:val="0"/>
          <w:numId w:val="40"/>
        </w:numPr>
        <w:spacing w:before="0" w:line="240" w:lineRule="auto"/>
        <w:ind w:left="1191" w:hanging="397"/>
        <w:rPr>
          <w:rFonts w:cs="Calibri"/>
        </w:rPr>
      </w:pPr>
      <w:r w:rsidRPr="00D74A63">
        <w:rPr>
          <w:rFonts w:cs="Calibri"/>
        </w:rPr>
        <w:t>state that a resource consent may be granted for the activity, but only on the terms or conditions specified in the standard, including the duration of a consent; and</w:t>
      </w:r>
    </w:p>
    <w:p w14:paraId="2536A4E2" w14:textId="77777777" w:rsidR="00C422C5" w:rsidRPr="00D74A63" w:rsidRDefault="008273B3" w:rsidP="0004013F">
      <w:pPr>
        <w:pStyle w:val="BodyText"/>
        <w:numPr>
          <w:ilvl w:val="0"/>
          <w:numId w:val="40"/>
        </w:numPr>
        <w:spacing w:before="0" w:line="240" w:lineRule="auto"/>
        <w:ind w:left="1191" w:hanging="397"/>
        <w:rPr>
          <w:rFonts w:cs="Calibri"/>
        </w:rPr>
      </w:pPr>
      <w:r w:rsidRPr="00D74A63">
        <w:rPr>
          <w:rFonts w:cs="Calibri"/>
        </w:rPr>
        <w:t>require compliance with the rules in a plan or proposed plan as a term or condition; or</w:t>
      </w:r>
    </w:p>
    <w:p w14:paraId="6EE44866" w14:textId="77777777" w:rsidR="00C422C5" w:rsidRPr="00D74A63" w:rsidRDefault="008273B3" w:rsidP="0004013F">
      <w:pPr>
        <w:pStyle w:val="BodyText"/>
        <w:numPr>
          <w:ilvl w:val="0"/>
          <w:numId w:val="39"/>
        </w:numPr>
        <w:spacing w:before="0"/>
        <w:ind w:left="794" w:hanging="397"/>
        <w:rPr>
          <w:rFonts w:cs="Calibri"/>
        </w:rPr>
      </w:pPr>
      <w:r w:rsidRPr="00D74A63">
        <w:rPr>
          <w:rFonts w:cs="Calibri"/>
        </w:rPr>
        <w:t>may state that the activity is a prohibited activity.</w:t>
      </w:r>
    </w:p>
    <w:p w14:paraId="09843301" w14:textId="68B0E83B" w:rsidR="00C422C5" w:rsidRPr="00D74A63" w:rsidRDefault="008273B3" w:rsidP="0004013F">
      <w:pPr>
        <w:pStyle w:val="BodyText"/>
        <w:numPr>
          <w:ilvl w:val="0"/>
          <w:numId w:val="37"/>
        </w:numPr>
        <w:ind w:left="397" w:hanging="397"/>
        <w:rPr>
          <w:rFonts w:cs="Calibri"/>
        </w:rPr>
      </w:pPr>
      <w:r w:rsidRPr="00D74A63">
        <w:rPr>
          <w:rFonts w:cs="Calibri"/>
        </w:rPr>
        <w:t>If an activity has significant adverse effects on the environment, a national environmental standard must not, under subsections (1)(b) and (4</w:t>
      </w:r>
      <w:proofErr w:type="gramStart"/>
      <w:r w:rsidRPr="00D74A63">
        <w:rPr>
          <w:rFonts w:cs="Calibri"/>
        </w:rPr>
        <w:t>),—</w:t>
      </w:r>
      <w:proofErr w:type="gramEnd"/>
    </w:p>
    <w:p w14:paraId="41A4D3ED" w14:textId="77777777" w:rsidR="00C422C5" w:rsidRPr="00D74A63" w:rsidRDefault="008273B3" w:rsidP="0004013F">
      <w:pPr>
        <w:pStyle w:val="BodyText"/>
        <w:numPr>
          <w:ilvl w:val="0"/>
          <w:numId w:val="41"/>
        </w:numPr>
        <w:spacing w:before="0"/>
        <w:ind w:left="794" w:hanging="397"/>
        <w:rPr>
          <w:rFonts w:cs="Calibri"/>
        </w:rPr>
      </w:pPr>
      <w:r w:rsidRPr="00D74A63">
        <w:rPr>
          <w:rFonts w:cs="Calibri"/>
        </w:rPr>
        <w:t>allow the activity, unless it states that a resource consent is required for the activity; or</w:t>
      </w:r>
    </w:p>
    <w:p w14:paraId="6BC677B4" w14:textId="77777777" w:rsidR="00C422C5" w:rsidRPr="00D74A63" w:rsidRDefault="008273B3" w:rsidP="0004013F">
      <w:pPr>
        <w:pStyle w:val="BodyText"/>
        <w:numPr>
          <w:ilvl w:val="0"/>
          <w:numId w:val="41"/>
        </w:numPr>
        <w:spacing w:before="0"/>
        <w:ind w:left="794" w:hanging="397"/>
        <w:rPr>
          <w:rFonts w:cs="Calibri"/>
        </w:rPr>
      </w:pPr>
      <w:r w:rsidRPr="00D74A63">
        <w:rPr>
          <w:rFonts w:cs="Calibri"/>
        </w:rPr>
        <w:t>state that the activity is a permitted activity.</w:t>
      </w:r>
    </w:p>
    <w:p w14:paraId="52EB7233" w14:textId="77777777" w:rsidR="00C422C5" w:rsidRPr="00D74A63" w:rsidRDefault="008273B3" w:rsidP="0004013F">
      <w:pPr>
        <w:pStyle w:val="BodyText"/>
        <w:numPr>
          <w:ilvl w:val="0"/>
          <w:numId w:val="37"/>
        </w:numPr>
        <w:ind w:left="397" w:hanging="397"/>
        <w:rPr>
          <w:rFonts w:cs="Calibri"/>
        </w:rPr>
      </w:pPr>
      <w:r w:rsidRPr="00D74A63">
        <w:rPr>
          <w:rFonts w:cs="Calibri"/>
        </w:rPr>
        <w:t>A national environmental standard that allows an activity—</w:t>
      </w:r>
    </w:p>
    <w:p w14:paraId="2ED5828E" w14:textId="77777777" w:rsidR="00C422C5" w:rsidRPr="00D74A63" w:rsidRDefault="008273B3" w:rsidP="0004013F">
      <w:pPr>
        <w:pStyle w:val="BodyText"/>
        <w:numPr>
          <w:ilvl w:val="0"/>
          <w:numId w:val="42"/>
        </w:numPr>
        <w:spacing w:before="0"/>
        <w:ind w:left="794" w:hanging="397"/>
        <w:rPr>
          <w:rFonts w:cs="Calibri"/>
        </w:rPr>
      </w:pPr>
      <w:r w:rsidRPr="00D74A63">
        <w:rPr>
          <w:rFonts w:cs="Calibri"/>
        </w:rPr>
        <w:t>may state that a resource consent is not required for the activity; or</w:t>
      </w:r>
    </w:p>
    <w:p w14:paraId="537CDE7B" w14:textId="77777777" w:rsidR="00C422C5" w:rsidRPr="00D74A63" w:rsidRDefault="008273B3" w:rsidP="0004013F">
      <w:pPr>
        <w:pStyle w:val="BodyText"/>
        <w:numPr>
          <w:ilvl w:val="0"/>
          <w:numId w:val="42"/>
        </w:numPr>
        <w:spacing w:before="0"/>
        <w:ind w:left="794" w:hanging="397"/>
        <w:rPr>
          <w:rFonts w:cs="Calibri"/>
        </w:rPr>
      </w:pPr>
      <w:r w:rsidRPr="00D74A63">
        <w:rPr>
          <w:rFonts w:cs="Calibri"/>
        </w:rPr>
        <w:t>may do one or both of the following:</w:t>
      </w:r>
    </w:p>
    <w:p w14:paraId="1C984452" w14:textId="77777777" w:rsidR="00C422C5" w:rsidRPr="00D74A63" w:rsidRDefault="008273B3" w:rsidP="0004013F">
      <w:pPr>
        <w:pStyle w:val="BodyText"/>
        <w:numPr>
          <w:ilvl w:val="0"/>
          <w:numId w:val="43"/>
        </w:numPr>
        <w:spacing w:before="0" w:line="240" w:lineRule="auto"/>
        <w:ind w:left="1191" w:hanging="397"/>
        <w:rPr>
          <w:rFonts w:cs="Calibri"/>
        </w:rPr>
      </w:pPr>
      <w:r w:rsidRPr="00D74A63">
        <w:rPr>
          <w:rFonts w:cs="Calibri"/>
        </w:rPr>
        <w:t>state that the activity is a permitted activity, but only on the terms or conditions specified in the standard; and</w:t>
      </w:r>
    </w:p>
    <w:p w14:paraId="6111A5CF" w14:textId="77777777" w:rsidR="00C422C5" w:rsidRPr="00D74A63" w:rsidRDefault="008273B3" w:rsidP="0004013F">
      <w:pPr>
        <w:pStyle w:val="BodyText"/>
        <w:numPr>
          <w:ilvl w:val="0"/>
          <w:numId w:val="43"/>
        </w:numPr>
        <w:spacing w:before="0" w:line="240" w:lineRule="auto"/>
        <w:ind w:left="1191" w:hanging="397"/>
        <w:rPr>
          <w:rFonts w:cs="Calibri"/>
        </w:rPr>
      </w:pPr>
      <w:r w:rsidRPr="00D74A63">
        <w:rPr>
          <w:rFonts w:cs="Calibri"/>
        </w:rPr>
        <w:t>require compliance with the rules in a plan or proposed plan as a term or condition.</w:t>
      </w:r>
    </w:p>
    <w:p w14:paraId="6C0E62A0" w14:textId="77777777" w:rsidR="00C422C5" w:rsidRPr="00D74A63" w:rsidRDefault="008273B3" w:rsidP="0004013F">
      <w:pPr>
        <w:pStyle w:val="BodyText"/>
        <w:numPr>
          <w:ilvl w:val="0"/>
          <w:numId w:val="37"/>
        </w:numPr>
        <w:ind w:left="397" w:hanging="397"/>
        <w:rPr>
          <w:rFonts w:cs="Calibri"/>
        </w:rPr>
      </w:pPr>
      <w:r w:rsidRPr="00D74A63">
        <w:rPr>
          <w:rFonts w:cs="Calibri"/>
        </w:rPr>
        <w:lastRenderedPageBreak/>
        <w:t>If a national environmental standard allows an activity and states that a resource consent is not required for the activity, or states that an activity is a permitted activity, the following provisions apply to plans and proposed plans:</w:t>
      </w:r>
    </w:p>
    <w:p w14:paraId="18F3C9DE" w14:textId="77777777" w:rsidR="00C422C5" w:rsidRPr="00D74A63" w:rsidRDefault="008273B3" w:rsidP="0004013F">
      <w:pPr>
        <w:pStyle w:val="BodyText"/>
        <w:numPr>
          <w:ilvl w:val="0"/>
          <w:numId w:val="44"/>
        </w:numPr>
        <w:spacing w:before="0"/>
        <w:ind w:left="794" w:hanging="397"/>
        <w:rPr>
          <w:rFonts w:cs="Calibri"/>
        </w:rPr>
      </w:pPr>
      <w:r w:rsidRPr="00D74A63">
        <w:rPr>
          <w:rFonts w:cs="Calibri"/>
        </w:rPr>
        <w:t>a plan or proposed plan may state that the activity is a permitted activity on the terms or conditions specified in the plan; and</w:t>
      </w:r>
    </w:p>
    <w:p w14:paraId="202F81A9" w14:textId="77777777" w:rsidR="00C422C5" w:rsidRPr="00D74A63" w:rsidRDefault="008273B3" w:rsidP="0004013F">
      <w:pPr>
        <w:pStyle w:val="BodyText"/>
        <w:numPr>
          <w:ilvl w:val="0"/>
          <w:numId w:val="44"/>
        </w:numPr>
        <w:spacing w:before="0"/>
        <w:ind w:left="794" w:hanging="397"/>
        <w:rPr>
          <w:rFonts w:cs="Calibri"/>
        </w:rPr>
      </w:pPr>
      <w:r w:rsidRPr="00D74A63">
        <w:rPr>
          <w:rFonts w:cs="Calibri"/>
        </w:rPr>
        <w:t>the terms or conditions specified in the plan may deal only with effects of the activity that are different from those dealt with in the terms or conditions specified in the standard; and</w:t>
      </w:r>
    </w:p>
    <w:p w14:paraId="424734C8" w14:textId="77777777" w:rsidR="00C422C5" w:rsidRPr="00D74A63" w:rsidRDefault="008273B3" w:rsidP="0004013F">
      <w:pPr>
        <w:pStyle w:val="BodyText"/>
        <w:numPr>
          <w:ilvl w:val="0"/>
          <w:numId w:val="44"/>
        </w:numPr>
        <w:spacing w:before="0"/>
        <w:ind w:left="794" w:hanging="397"/>
        <w:rPr>
          <w:rFonts w:cs="Calibri"/>
        </w:rPr>
      </w:pPr>
      <w:r w:rsidRPr="00D74A63">
        <w:rPr>
          <w:rFonts w:cs="Calibri"/>
        </w:rPr>
        <w:t>if a plan’s terms or conditions deal with effects of the activity that are the same as those dealt with in the terms or conditions specified in the standard, the terms or conditions in the standard prevail.</w:t>
      </w:r>
    </w:p>
    <w:p w14:paraId="03F6B842" w14:textId="77777777" w:rsidR="00C422C5" w:rsidRPr="00D74A63" w:rsidRDefault="008273B3" w:rsidP="0004013F">
      <w:pPr>
        <w:pStyle w:val="BodyText"/>
        <w:numPr>
          <w:ilvl w:val="0"/>
          <w:numId w:val="37"/>
        </w:numPr>
        <w:ind w:left="397" w:hanging="397"/>
        <w:rPr>
          <w:rFonts w:cs="Calibri"/>
        </w:rPr>
      </w:pPr>
      <w:r w:rsidRPr="00D74A63">
        <w:rPr>
          <w:rFonts w:cs="Calibri"/>
        </w:rPr>
        <w:t xml:space="preserve">A national environmental standard that allows a resource consent to be granted for an </w:t>
      </w:r>
      <w:proofErr w:type="gramStart"/>
      <w:r w:rsidRPr="00D74A63">
        <w:rPr>
          <w:rFonts w:cs="Calibri"/>
        </w:rPr>
        <w:t>activit</w:t>
      </w:r>
      <w:r w:rsidR="00C422C5" w:rsidRPr="00D74A63">
        <w:rPr>
          <w:rFonts w:cs="Calibri"/>
        </w:rPr>
        <w:t>y</w:t>
      </w:r>
      <w:proofErr w:type="gramEnd"/>
    </w:p>
    <w:p w14:paraId="27B3C735" w14:textId="77777777" w:rsidR="00C422C5" w:rsidRPr="00D74A63" w:rsidRDefault="008273B3" w:rsidP="0004013F">
      <w:pPr>
        <w:pStyle w:val="BodyText"/>
        <w:numPr>
          <w:ilvl w:val="0"/>
          <w:numId w:val="45"/>
        </w:numPr>
        <w:spacing w:before="0"/>
        <w:ind w:left="794" w:hanging="397"/>
        <w:rPr>
          <w:rFonts w:cs="Calibri"/>
        </w:rPr>
      </w:pPr>
      <w:r w:rsidRPr="00D74A63">
        <w:rPr>
          <w:rFonts w:cs="Calibri"/>
        </w:rPr>
        <w:t>may state that the activity is—</w:t>
      </w:r>
    </w:p>
    <w:p w14:paraId="5BC75F5D" w14:textId="77777777" w:rsidR="00C422C5" w:rsidRPr="00D74A63" w:rsidRDefault="008273B3" w:rsidP="0004013F">
      <w:pPr>
        <w:pStyle w:val="BodyText"/>
        <w:numPr>
          <w:ilvl w:val="0"/>
          <w:numId w:val="46"/>
        </w:numPr>
        <w:spacing w:before="0" w:line="240" w:lineRule="auto"/>
        <w:ind w:left="1191" w:hanging="397"/>
        <w:rPr>
          <w:rFonts w:cs="Calibri"/>
        </w:rPr>
      </w:pPr>
      <w:r w:rsidRPr="00D74A63">
        <w:rPr>
          <w:rFonts w:cs="Calibri"/>
        </w:rPr>
        <w:t>a controlled activity; or</w:t>
      </w:r>
    </w:p>
    <w:p w14:paraId="19F8440F" w14:textId="77777777" w:rsidR="00C422C5" w:rsidRPr="00D74A63" w:rsidRDefault="008273B3" w:rsidP="0004013F">
      <w:pPr>
        <w:pStyle w:val="BodyText"/>
        <w:numPr>
          <w:ilvl w:val="0"/>
          <w:numId w:val="46"/>
        </w:numPr>
        <w:spacing w:before="0" w:line="240" w:lineRule="auto"/>
        <w:ind w:left="1191" w:hanging="397"/>
        <w:rPr>
          <w:rFonts w:cs="Calibri"/>
        </w:rPr>
      </w:pPr>
      <w:r w:rsidRPr="00D74A63">
        <w:rPr>
          <w:rFonts w:cs="Calibri"/>
        </w:rPr>
        <w:t>a restricted discretionary activity; or</w:t>
      </w:r>
    </w:p>
    <w:p w14:paraId="5804568B" w14:textId="77777777" w:rsidR="00C422C5" w:rsidRPr="00D74A63" w:rsidRDefault="008273B3" w:rsidP="0004013F">
      <w:pPr>
        <w:pStyle w:val="BodyText"/>
        <w:numPr>
          <w:ilvl w:val="0"/>
          <w:numId w:val="46"/>
        </w:numPr>
        <w:spacing w:before="0" w:line="240" w:lineRule="auto"/>
        <w:ind w:left="1191" w:hanging="397"/>
        <w:rPr>
          <w:rFonts w:cs="Calibri"/>
        </w:rPr>
      </w:pPr>
      <w:r w:rsidRPr="00D74A63">
        <w:rPr>
          <w:rFonts w:cs="Calibri"/>
        </w:rPr>
        <w:t>a discretionary activity; or</w:t>
      </w:r>
    </w:p>
    <w:p w14:paraId="0096583C" w14:textId="77777777" w:rsidR="00C422C5" w:rsidRPr="00D74A63" w:rsidRDefault="008273B3" w:rsidP="0004013F">
      <w:pPr>
        <w:pStyle w:val="BodyText"/>
        <w:numPr>
          <w:ilvl w:val="0"/>
          <w:numId w:val="46"/>
        </w:numPr>
        <w:spacing w:before="0" w:line="240" w:lineRule="auto"/>
        <w:ind w:left="1191" w:hanging="397"/>
        <w:rPr>
          <w:rFonts w:cs="Calibri"/>
        </w:rPr>
      </w:pPr>
      <w:r w:rsidRPr="00D74A63">
        <w:rPr>
          <w:rFonts w:cs="Calibri"/>
        </w:rPr>
        <w:t>a non-complying activity; and</w:t>
      </w:r>
    </w:p>
    <w:p w14:paraId="6C8F19C6" w14:textId="77777777" w:rsidR="00C422C5" w:rsidRPr="00D74A63" w:rsidRDefault="008273B3" w:rsidP="005F1847">
      <w:pPr>
        <w:pStyle w:val="BodyText"/>
        <w:numPr>
          <w:ilvl w:val="1"/>
          <w:numId w:val="23"/>
        </w:numPr>
        <w:spacing w:line="240" w:lineRule="auto"/>
        <w:ind w:left="794" w:hanging="397"/>
        <w:rPr>
          <w:rFonts w:cs="Calibri"/>
        </w:rPr>
      </w:pPr>
      <w:r w:rsidRPr="00D74A63">
        <w:rPr>
          <w:rFonts w:cs="Calibri"/>
        </w:rPr>
        <w:t>may state the matters over which—</w:t>
      </w:r>
    </w:p>
    <w:p w14:paraId="5A77F05A" w14:textId="77777777" w:rsidR="00C422C5" w:rsidRPr="00D74A63" w:rsidRDefault="008273B3" w:rsidP="0004013F">
      <w:pPr>
        <w:pStyle w:val="BodyText"/>
        <w:numPr>
          <w:ilvl w:val="0"/>
          <w:numId w:val="47"/>
        </w:numPr>
        <w:spacing w:before="0" w:line="240" w:lineRule="auto"/>
        <w:ind w:left="1191" w:hanging="397"/>
        <w:rPr>
          <w:rFonts w:cs="Calibri"/>
        </w:rPr>
      </w:pPr>
      <w:r w:rsidRPr="00D74A63">
        <w:rPr>
          <w:rFonts w:cs="Calibri"/>
        </w:rPr>
        <w:t>control is reserved; or</w:t>
      </w:r>
    </w:p>
    <w:p w14:paraId="21C9A8EF" w14:textId="77777777" w:rsidR="00C422C5" w:rsidRPr="00D74A63" w:rsidRDefault="008273B3" w:rsidP="0004013F">
      <w:pPr>
        <w:pStyle w:val="BodyText"/>
        <w:numPr>
          <w:ilvl w:val="0"/>
          <w:numId w:val="47"/>
        </w:numPr>
        <w:spacing w:before="0" w:line="240" w:lineRule="auto"/>
        <w:ind w:left="1191" w:hanging="397"/>
        <w:rPr>
          <w:rFonts w:cs="Calibri"/>
        </w:rPr>
      </w:pPr>
      <w:r w:rsidRPr="00D74A63">
        <w:rPr>
          <w:rFonts w:cs="Calibri"/>
        </w:rPr>
        <w:t>discretion is restricted.</w:t>
      </w:r>
    </w:p>
    <w:p w14:paraId="0EB0B026" w14:textId="77777777" w:rsidR="00C422C5" w:rsidRPr="00D74A63" w:rsidRDefault="008273B3" w:rsidP="0004013F">
      <w:pPr>
        <w:pStyle w:val="BodyText"/>
        <w:numPr>
          <w:ilvl w:val="0"/>
          <w:numId w:val="37"/>
        </w:numPr>
        <w:ind w:left="397" w:hanging="397"/>
        <w:rPr>
          <w:rFonts w:cs="Calibri"/>
        </w:rPr>
      </w:pPr>
      <w:r w:rsidRPr="00D74A63">
        <w:rPr>
          <w:rFonts w:cs="Calibri"/>
        </w:rPr>
        <w:t>A national environmental standard may specify the activities for which the consent authority—</w:t>
      </w:r>
    </w:p>
    <w:p w14:paraId="099AD80B" w14:textId="77777777" w:rsidR="00C422C5" w:rsidRPr="00D74A63" w:rsidRDefault="008273B3" w:rsidP="0004013F">
      <w:pPr>
        <w:pStyle w:val="BodyText"/>
        <w:numPr>
          <w:ilvl w:val="0"/>
          <w:numId w:val="48"/>
        </w:numPr>
        <w:spacing w:before="0" w:line="240" w:lineRule="auto"/>
        <w:ind w:left="794" w:hanging="397"/>
        <w:rPr>
          <w:rFonts w:cs="Calibri"/>
        </w:rPr>
      </w:pPr>
      <w:r w:rsidRPr="00D74A63">
        <w:rPr>
          <w:rFonts w:cs="Calibri"/>
        </w:rPr>
        <w:t>must give public notification of an application for a resource consent:</w:t>
      </w:r>
    </w:p>
    <w:p w14:paraId="333FFD17" w14:textId="77777777" w:rsidR="00C422C5" w:rsidRPr="00D74A63" w:rsidRDefault="008273B3" w:rsidP="0004013F">
      <w:pPr>
        <w:pStyle w:val="BodyText"/>
        <w:numPr>
          <w:ilvl w:val="0"/>
          <w:numId w:val="48"/>
        </w:numPr>
        <w:spacing w:before="0" w:line="240" w:lineRule="auto"/>
        <w:ind w:left="794" w:hanging="397"/>
        <w:rPr>
          <w:rFonts w:cs="Calibri"/>
        </w:rPr>
      </w:pPr>
      <w:r w:rsidRPr="00D74A63">
        <w:rPr>
          <w:rFonts w:cs="Calibri"/>
        </w:rPr>
        <w:t>is precluded from giving public notification of an application for a resource consent:</w:t>
      </w:r>
    </w:p>
    <w:p w14:paraId="376CCD23" w14:textId="77777777" w:rsidR="00C422C5" w:rsidRPr="00D74A63" w:rsidRDefault="008273B3" w:rsidP="0004013F">
      <w:pPr>
        <w:pStyle w:val="BodyText"/>
        <w:numPr>
          <w:ilvl w:val="0"/>
          <w:numId w:val="48"/>
        </w:numPr>
        <w:spacing w:before="0" w:line="240" w:lineRule="auto"/>
        <w:ind w:left="794" w:hanging="397"/>
        <w:rPr>
          <w:rFonts w:cs="Calibri"/>
        </w:rPr>
      </w:pPr>
      <w:r w:rsidRPr="00D74A63">
        <w:rPr>
          <w:rFonts w:cs="Calibri"/>
        </w:rPr>
        <w:t>is precluded from giving limited notification of an application for a resource consent.</w:t>
      </w:r>
    </w:p>
    <w:p w14:paraId="3BA2EFA7" w14:textId="3722D688" w:rsidR="008273B3" w:rsidRPr="00D74A63" w:rsidRDefault="008273B3" w:rsidP="0004013F">
      <w:pPr>
        <w:pStyle w:val="BodyText"/>
        <w:numPr>
          <w:ilvl w:val="0"/>
          <w:numId w:val="37"/>
        </w:numPr>
        <w:ind w:left="397" w:hanging="397"/>
        <w:rPr>
          <w:rFonts w:cs="Calibri"/>
        </w:rPr>
      </w:pPr>
      <w:r w:rsidRPr="00D74A63">
        <w:rPr>
          <w:rFonts w:cs="Calibri"/>
        </w:rPr>
        <w:t>A national environmental standard may empower local authorities to charge for monitoring any specified permitted activities in the standard.</w:t>
      </w:r>
    </w:p>
    <w:p w14:paraId="4E8CDF52" w14:textId="53D306A1" w:rsidR="00981123" w:rsidRPr="00D74A63" w:rsidRDefault="00981123" w:rsidP="004F4E96">
      <w:pPr>
        <w:pStyle w:val="Heading3"/>
        <w:rPr>
          <w:rFonts w:cs="Calibri"/>
        </w:rPr>
      </w:pPr>
      <w:r w:rsidRPr="00D74A63">
        <w:rPr>
          <w:rFonts w:cs="Calibri"/>
        </w:rPr>
        <w:t xml:space="preserve">Section </w:t>
      </w:r>
      <w:r w:rsidR="0008503C" w:rsidRPr="00D74A63">
        <w:rPr>
          <w:rFonts w:cs="Calibri"/>
        </w:rPr>
        <w:t>43B</w:t>
      </w:r>
    </w:p>
    <w:p w14:paraId="61B234D7" w14:textId="4058995D" w:rsidR="0008503C" w:rsidRPr="00D74A63" w:rsidRDefault="0008503C" w:rsidP="00CF7399">
      <w:pPr>
        <w:pStyle w:val="Heading4"/>
        <w:spacing w:before="240" w:after="120"/>
        <w:rPr>
          <w:rFonts w:cs="Calibri"/>
        </w:rPr>
      </w:pPr>
      <w:r w:rsidRPr="00D74A63">
        <w:rPr>
          <w:rFonts w:cs="Calibri"/>
        </w:rPr>
        <w:t>Relationship between national environmental standards and rules or consents</w:t>
      </w:r>
    </w:p>
    <w:p w14:paraId="378E2676"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A rule or resource consent that is more stringent than a national environmental standard prevails over the standard, if the standard expressly says that a rule or consent may be more stringent than it.</w:t>
      </w:r>
    </w:p>
    <w:p w14:paraId="452C4005"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For the purposes of subsection (1</w:t>
      </w:r>
      <w:proofErr w:type="gramStart"/>
      <w:r w:rsidRPr="00D74A63">
        <w:rPr>
          <w:rFonts w:cs="Calibri"/>
        </w:rPr>
        <w:t>),—</w:t>
      </w:r>
      <w:proofErr w:type="gramEnd"/>
    </w:p>
    <w:p w14:paraId="0F955AF1" w14:textId="77777777" w:rsidR="00090C90" w:rsidRPr="00D74A63" w:rsidRDefault="00090C90" w:rsidP="00CF7399">
      <w:pPr>
        <w:pStyle w:val="BodyText"/>
        <w:numPr>
          <w:ilvl w:val="1"/>
          <w:numId w:val="24"/>
        </w:numPr>
        <w:spacing w:before="0"/>
        <w:ind w:left="794" w:hanging="397"/>
        <w:rPr>
          <w:rFonts w:eastAsia="Times New Roman" w:cs="Calibri"/>
        </w:rPr>
      </w:pPr>
      <w:r w:rsidRPr="00D74A63">
        <w:rPr>
          <w:rFonts w:cs="Calibri"/>
        </w:rPr>
        <w:t>a rule is more stringent than a standard if it prohibits or restricts an activity that the standard permits or authorises:</w:t>
      </w:r>
    </w:p>
    <w:p w14:paraId="58F7DB6A" w14:textId="77777777" w:rsidR="00090C90" w:rsidRPr="00D74A63" w:rsidRDefault="00090C90" w:rsidP="00CF7399">
      <w:pPr>
        <w:pStyle w:val="BodyText"/>
        <w:numPr>
          <w:ilvl w:val="1"/>
          <w:numId w:val="24"/>
        </w:numPr>
        <w:spacing w:before="0"/>
        <w:ind w:left="794" w:hanging="397"/>
        <w:rPr>
          <w:rFonts w:eastAsia="Times New Roman" w:cs="Calibri"/>
        </w:rPr>
      </w:pPr>
      <w:r w:rsidRPr="00D74A63">
        <w:rPr>
          <w:rFonts w:cs="Calibri"/>
        </w:rPr>
        <w:lastRenderedPageBreak/>
        <w:t>a resource consent is more stringent than a standard if it imposes conditions on an activity that the standard does not impose or authorise.</w:t>
      </w:r>
    </w:p>
    <w:p w14:paraId="3ABDE933"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A rule or resource consent that is more lenient than a national environmental standard prevails over the standard if the standard expressly says that a rule or consent may be more lenient than it.</w:t>
      </w:r>
    </w:p>
    <w:p w14:paraId="0CB4231E"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For the purposes of subsection (3), a rule or resource consent is more lenient than a standard if it permits or authorises an activity that the standard prohibits or restricts.</w:t>
      </w:r>
    </w:p>
    <w:p w14:paraId="469AFBA5"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 xml:space="preserve">A land use consent or a subdivision consent granted </w:t>
      </w:r>
      <w:r w:rsidRPr="00D74A63">
        <w:rPr>
          <w:rFonts w:cs="Calibri"/>
          <w:color w:val="000000"/>
          <w:bdr w:val="none" w:sz="0" w:space="0" w:color="auto" w:frame="1"/>
        </w:rPr>
        <w:t>under the district rules</w:t>
      </w:r>
      <w:r w:rsidRPr="00D74A63">
        <w:rPr>
          <w:rFonts w:cs="Calibri"/>
        </w:rPr>
        <w:t xml:space="preserve"> before the date on which a national environmental standard is notified in the </w:t>
      </w:r>
      <w:r w:rsidRPr="00D74A63">
        <w:rPr>
          <w:rStyle w:val="Emphasis"/>
          <w:rFonts w:cs="Calibri"/>
          <w:color w:val="000000"/>
          <w:bdr w:val="none" w:sz="0" w:space="0" w:color="auto" w:frame="1"/>
        </w:rPr>
        <w:t>Gazette</w:t>
      </w:r>
      <w:r w:rsidRPr="00D74A63">
        <w:rPr>
          <w:rFonts w:cs="Calibri"/>
        </w:rPr>
        <w:t xml:space="preserve"> prevails over the standard.</w:t>
      </w:r>
    </w:p>
    <w:p w14:paraId="216879B1" w14:textId="77777777" w:rsidR="00090C90" w:rsidRPr="00D74A63" w:rsidRDefault="00090C90" w:rsidP="00CF7399">
      <w:pPr>
        <w:pStyle w:val="BodyText"/>
        <w:numPr>
          <w:ilvl w:val="0"/>
          <w:numId w:val="24"/>
        </w:numPr>
        <w:spacing w:before="0"/>
        <w:ind w:left="397" w:hanging="397"/>
        <w:rPr>
          <w:rFonts w:eastAsia="Times New Roman" w:cs="Calibri"/>
        </w:rPr>
      </w:pPr>
      <w:r w:rsidRPr="00D74A63">
        <w:rPr>
          <w:rFonts w:cs="Calibri"/>
        </w:rPr>
        <w:t>The following permits and consents prevail over a national environmental standard:</w:t>
      </w:r>
    </w:p>
    <w:p w14:paraId="55DA2A31" w14:textId="77777777" w:rsidR="00090C90" w:rsidRPr="00D74A63" w:rsidRDefault="00090C90" w:rsidP="00CF7399">
      <w:pPr>
        <w:pStyle w:val="BodyText"/>
        <w:numPr>
          <w:ilvl w:val="1"/>
          <w:numId w:val="24"/>
        </w:numPr>
        <w:spacing w:before="0"/>
        <w:ind w:left="794" w:hanging="397"/>
        <w:rPr>
          <w:rFonts w:eastAsia="Times New Roman" w:cs="Calibri"/>
        </w:rPr>
      </w:pPr>
      <w:r w:rsidRPr="00D74A63">
        <w:rPr>
          <w:rFonts w:cs="Calibri"/>
        </w:rPr>
        <w:t xml:space="preserve">a coastal, water, or discharge permit: </w:t>
      </w:r>
    </w:p>
    <w:p w14:paraId="22467B65" w14:textId="77777777" w:rsidR="00965279" w:rsidRPr="00D74A63" w:rsidRDefault="00090C90" w:rsidP="00CF7399">
      <w:pPr>
        <w:pStyle w:val="BodyText"/>
        <w:numPr>
          <w:ilvl w:val="1"/>
          <w:numId w:val="24"/>
        </w:numPr>
        <w:spacing w:before="0"/>
        <w:ind w:left="794" w:hanging="397"/>
        <w:rPr>
          <w:rFonts w:eastAsia="Times New Roman" w:cs="Calibri"/>
        </w:rPr>
      </w:pPr>
      <w:r w:rsidRPr="00D74A63">
        <w:rPr>
          <w:rFonts w:cs="Calibri"/>
        </w:rPr>
        <w:t>a land use consent granted in relation to a regional rule.</w:t>
      </w:r>
    </w:p>
    <w:p w14:paraId="630F3FF1" w14:textId="1E72041C" w:rsidR="007D1D83" w:rsidRPr="00D74A63" w:rsidRDefault="007D1D83" w:rsidP="00CF7399">
      <w:pPr>
        <w:pStyle w:val="BodyText"/>
        <w:ind w:left="397" w:hanging="397"/>
        <w:rPr>
          <w:rFonts w:eastAsia="Times New Roman" w:cs="Calibri"/>
        </w:rPr>
      </w:pPr>
      <w:r w:rsidRPr="00D74A63">
        <w:rPr>
          <w:rFonts w:cs="Calibri"/>
        </w:rPr>
        <w:t xml:space="preserve">6A) </w:t>
      </w:r>
      <w:r w:rsidR="00CF7399" w:rsidRPr="00D74A63">
        <w:rPr>
          <w:rFonts w:cs="Calibri"/>
        </w:rPr>
        <w:tab/>
      </w:r>
      <w:r w:rsidR="00090C90" w:rsidRPr="00D74A63">
        <w:rPr>
          <w:rFonts w:cs="Calibri"/>
        </w:rPr>
        <w:t>Subsection (6) applies—</w:t>
      </w:r>
    </w:p>
    <w:p w14:paraId="194220C9" w14:textId="6F2256F9" w:rsidR="007D1D83" w:rsidRPr="00D74A63" w:rsidRDefault="00090C90" w:rsidP="00055AE6">
      <w:pPr>
        <w:pStyle w:val="BodyText"/>
        <w:numPr>
          <w:ilvl w:val="0"/>
          <w:numId w:val="49"/>
        </w:numPr>
        <w:spacing w:before="0"/>
        <w:ind w:left="794" w:hanging="397"/>
        <w:rPr>
          <w:rFonts w:eastAsia="Times New Roman" w:cs="Calibri"/>
        </w:rPr>
      </w:pPr>
      <w:r w:rsidRPr="00D74A63">
        <w:rPr>
          <w:rFonts w:cs="Calibri"/>
        </w:rPr>
        <w:t xml:space="preserve">if those permits or consents are granted before the date on which a relevant national environmental standard is notified in the </w:t>
      </w:r>
      <w:r w:rsidRPr="00D74A63">
        <w:rPr>
          <w:rStyle w:val="Emphasis"/>
          <w:rFonts w:cs="Calibri"/>
          <w:color w:val="000000"/>
          <w:bdr w:val="none" w:sz="0" w:space="0" w:color="auto" w:frame="1"/>
        </w:rPr>
        <w:t>Gazette</w:t>
      </w:r>
      <w:r w:rsidRPr="00D74A63">
        <w:rPr>
          <w:rFonts w:cs="Calibri"/>
        </w:rPr>
        <w:t>:</w:t>
      </w:r>
    </w:p>
    <w:p w14:paraId="218BC4C3" w14:textId="682EDBBE" w:rsidR="007D1D83" w:rsidRPr="00D74A63" w:rsidRDefault="00090C90" w:rsidP="00055AE6">
      <w:pPr>
        <w:pStyle w:val="BodyText"/>
        <w:numPr>
          <w:ilvl w:val="0"/>
          <w:numId w:val="49"/>
        </w:numPr>
        <w:spacing w:before="0"/>
        <w:ind w:left="794" w:hanging="397"/>
        <w:rPr>
          <w:rFonts w:eastAsia="Times New Roman" w:cs="Calibri"/>
        </w:rPr>
      </w:pPr>
      <w:r w:rsidRPr="00D74A63">
        <w:rPr>
          <w:rFonts w:cs="Calibri"/>
        </w:rPr>
        <w:t xml:space="preserve">until a review of the conditions of the permit or consent under </w:t>
      </w:r>
      <w:hyperlink r:id="rId33" w:anchor="DLM235230" w:history="1">
        <w:r w:rsidRPr="00D74A63">
          <w:rPr>
            <w:rFonts w:cs="Calibri"/>
          </w:rPr>
          <w:t>section 128(1</w:t>
        </w:r>
        <w:r w:rsidR="004F4E96" w:rsidRPr="00D74A63">
          <w:rPr>
            <w:rFonts w:cs="Calibri"/>
          </w:rPr>
          <w:t>)</w:t>
        </w:r>
        <w:r w:rsidRPr="00D74A63">
          <w:rPr>
            <w:rFonts w:cs="Calibri"/>
          </w:rPr>
          <w:t>(</w:t>
        </w:r>
        <w:proofErr w:type="spellStart"/>
        <w:r w:rsidRPr="00D74A63">
          <w:rPr>
            <w:rFonts w:cs="Calibri"/>
          </w:rPr>
          <w:t>ba</w:t>
        </w:r>
        <w:proofErr w:type="spellEnd"/>
        <w:r w:rsidRPr="00D74A63">
          <w:rPr>
            <w:rFonts w:cs="Calibri"/>
          </w:rPr>
          <w:t>)</w:t>
        </w:r>
      </w:hyperlink>
      <w:r w:rsidRPr="00D74A63">
        <w:rPr>
          <w:rFonts w:cs="Calibri"/>
        </w:rPr>
        <w:t xml:space="preserve"> results in some or all of the standard prevailing over the permit or consent.</w:t>
      </w:r>
    </w:p>
    <w:p w14:paraId="0A1382F9" w14:textId="77777777" w:rsidR="007D1D83" w:rsidRPr="00D74A63" w:rsidRDefault="00090C90" w:rsidP="00055AE6">
      <w:pPr>
        <w:pStyle w:val="BodyText"/>
        <w:numPr>
          <w:ilvl w:val="0"/>
          <w:numId w:val="24"/>
        </w:numPr>
        <w:spacing w:before="0"/>
        <w:ind w:left="397" w:hanging="397"/>
        <w:rPr>
          <w:rFonts w:eastAsia="Times New Roman" w:cs="Calibri"/>
        </w:rPr>
      </w:pPr>
      <w:r w:rsidRPr="00D74A63">
        <w:rPr>
          <w:rFonts w:cs="Calibri"/>
        </w:rPr>
        <w:t xml:space="preserve">This subsection applies to a resource consent not covered by subsection (5) or (6). The consent prevails over a national environmental standard if the application giving rise to the consent was the subject of a decision on whether to notify it before the date on which the standard is notified in the </w:t>
      </w:r>
      <w:r w:rsidRPr="00D74A63">
        <w:rPr>
          <w:rStyle w:val="Emphasis"/>
          <w:rFonts w:cs="Calibri"/>
          <w:color w:val="000000"/>
          <w:bdr w:val="none" w:sz="0" w:space="0" w:color="auto" w:frame="1"/>
        </w:rPr>
        <w:t>Gazette</w:t>
      </w:r>
      <w:r w:rsidRPr="00D74A63">
        <w:rPr>
          <w:rFonts w:cs="Calibri"/>
        </w:rPr>
        <w:t>. However, the consent does not prevail if the standard expressly provides otherwise.</w:t>
      </w:r>
    </w:p>
    <w:p w14:paraId="1EAE7174" w14:textId="77777777" w:rsidR="007D1D83" w:rsidRPr="00D74A63" w:rsidRDefault="00090C90" w:rsidP="00055AE6">
      <w:pPr>
        <w:pStyle w:val="BodyText"/>
        <w:numPr>
          <w:ilvl w:val="0"/>
          <w:numId w:val="24"/>
        </w:numPr>
        <w:spacing w:before="0"/>
        <w:ind w:left="397" w:hanging="397"/>
        <w:rPr>
          <w:rFonts w:cs="Calibri"/>
        </w:rPr>
      </w:pPr>
      <w:r w:rsidRPr="00D74A63">
        <w:rPr>
          <w:rFonts w:cs="Calibri"/>
          <w:i/>
          <w:iCs/>
        </w:rPr>
        <w:t>[Repealed]</w:t>
      </w:r>
    </w:p>
    <w:p w14:paraId="28A0C2B8" w14:textId="2E73E070" w:rsidR="00090C90" w:rsidRPr="00D74A63" w:rsidRDefault="00090C90" w:rsidP="00055AE6">
      <w:pPr>
        <w:pStyle w:val="BodyText"/>
        <w:numPr>
          <w:ilvl w:val="0"/>
          <w:numId w:val="24"/>
        </w:numPr>
        <w:spacing w:before="0"/>
        <w:ind w:left="397" w:hanging="397"/>
        <w:rPr>
          <w:rFonts w:eastAsia="Times New Roman" w:cs="Calibri"/>
        </w:rPr>
      </w:pPr>
      <w:r w:rsidRPr="00D74A63">
        <w:rPr>
          <w:rFonts w:cs="Calibri"/>
        </w:rPr>
        <w:t xml:space="preserve">If a national environmental standard requires a resource consent to be obtained for an activity, </w:t>
      </w:r>
      <w:bookmarkStart w:id="66" w:name="DLM231927"/>
      <w:r w:rsidRPr="00D74A63">
        <w:rPr>
          <w:rFonts w:cs="Calibri"/>
        </w:rPr>
        <w:fldChar w:fldCharType="begin"/>
      </w:r>
      <w:r w:rsidRPr="00D74A63">
        <w:rPr>
          <w:rFonts w:cs="Calibri"/>
        </w:rPr>
        <w:instrText xml:space="preserve"> HYPERLINK "http://www.legislation.govt.nz/act/public/1991/0069/latest/link.aspx?id=DLM231927" \l "DLM231927" </w:instrText>
      </w:r>
      <w:r w:rsidRPr="00D74A63">
        <w:rPr>
          <w:rFonts w:cs="Calibri"/>
        </w:rPr>
        <w:fldChar w:fldCharType="separate"/>
      </w:r>
      <w:r w:rsidRPr="00D74A63">
        <w:rPr>
          <w:rFonts w:cs="Calibri"/>
        </w:rPr>
        <w:t>sections 10</w:t>
      </w:r>
      <w:r w:rsidRPr="00D74A63">
        <w:rPr>
          <w:rFonts w:cs="Calibri"/>
        </w:rPr>
        <w:fldChar w:fldCharType="end"/>
      </w:r>
      <w:bookmarkEnd w:id="66"/>
      <w:r w:rsidRPr="00D74A63">
        <w:rPr>
          <w:rFonts w:cs="Calibri"/>
        </w:rPr>
        <w:t xml:space="preserve">, </w:t>
      </w:r>
      <w:bookmarkStart w:id="67" w:name="DLM231936"/>
      <w:r w:rsidRPr="00D74A63">
        <w:rPr>
          <w:rFonts w:cs="Calibri"/>
        </w:rPr>
        <w:fldChar w:fldCharType="begin"/>
      </w:r>
      <w:r w:rsidRPr="00D74A63">
        <w:rPr>
          <w:rFonts w:cs="Calibri"/>
        </w:rPr>
        <w:instrText xml:space="preserve"> HYPERLINK "http://www.legislation.govt.nz/act/public/1991/0069/latest/link.aspx?id=DLM231936" \l "DLM231936" </w:instrText>
      </w:r>
      <w:r w:rsidRPr="00D74A63">
        <w:rPr>
          <w:rFonts w:cs="Calibri"/>
        </w:rPr>
        <w:fldChar w:fldCharType="separate"/>
      </w:r>
      <w:r w:rsidRPr="00D74A63">
        <w:rPr>
          <w:rFonts w:cs="Calibri"/>
        </w:rPr>
        <w:t>10A</w:t>
      </w:r>
      <w:r w:rsidRPr="00D74A63">
        <w:rPr>
          <w:rFonts w:cs="Calibri"/>
        </w:rPr>
        <w:fldChar w:fldCharType="end"/>
      </w:r>
      <w:bookmarkEnd w:id="67"/>
      <w:r w:rsidRPr="00D74A63">
        <w:rPr>
          <w:rFonts w:cs="Calibri"/>
        </w:rPr>
        <w:t xml:space="preserve">, </w:t>
      </w:r>
      <w:bookmarkStart w:id="68" w:name="DLM231938"/>
      <w:r w:rsidRPr="00D74A63">
        <w:rPr>
          <w:rFonts w:cs="Calibri"/>
        </w:rPr>
        <w:fldChar w:fldCharType="begin"/>
      </w:r>
      <w:r w:rsidRPr="00D74A63">
        <w:rPr>
          <w:rFonts w:cs="Calibri"/>
        </w:rPr>
        <w:instrText xml:space="preserve"> HYPERLINK "http://www.legislation.govt.nz/act/public/1991/0069/latest/link.aspx?id=DLM231938" \l "DLM231938" </w:instrText>
      </w:r>
      <w:r w:rsidRPr="00D74A63">
        <w:rPr>
          <w:rFonts w:cs="Calibri"/>
        </w:rPr>
        <w:fldChar w:fldCharType="separate"/>
      </w:r>
      <w:r w:rsidRPr="00D74A63">
        <w:rPr>
          <w:rFonts w:cs="Calibri"/>
        </w:rPr>
        <w:t>10B</w:t>
      </w:r>
      <w:r w:rsidRPr="00D74A63">
        <w:rPr>
          <w:rFonts w:cs="Calibri"/>
        </w:rPr>
        <w:fldChar w:fldCharType="end"/>
      </w:r>
      <w:bookmarkEnd w:id="68"/>
      <w:r w:rsidRPr="00D74A63">
        <w:rPr>
          <w:rFonts w:cs="Calibri"/>
        </w:rPr>
        <w:t xml:space="preserve">, and </w:t>
      </w:r>
      <w:bookmarkStart w:id="69" w:name="DLM232526"/>
      <w:r w:rsidRPr="00D74A63">
        <w:rPr>
          <w:rFonts w:cs="Calibri"/>
        </w:rPr>
        <w:fldChar w:fldCharType="begin"/>
      </w:r>
      <w:r w:rsidRPr="00D74A63">
        <w:rPr>
          <w:rFonts w:cs="Calibri"/>
        </w:rPr>
        <w:instrText xml:space="preserve"> HYPERLINK "http://www.legislation.govt.nz/act/public/1991/0069/latest/link.aspx?id=DLM232526" \l "DLM232526" </w:instrText>
      </w:r>
      <w:r w:rsidRPr="00D74A63">
        <w:rPr>
          <w:rFonts w:cs="Calibri"/>
        </w:rPr>
        <w:fldChar w:fldCharType="separate"/>
      </w:r>
      <w:r w:rsidRPr="00D74A63">
        <w:rPr>
          <w:rFonts w:cs="Calibri"/>
        </w:rPr>
        <w:t>20A(2)</w:t>
      </w:r>
      <w:r w:rsidRPr="00D74A63">
        <w:rPr>
          <w:rFonts w:cs="Calibri"/>
        </w:rPr>
        <w:fldChar w:fldCharType="end"/>
      </w:r>
      <w:bookmarkEnd w:id="69"/>
      <w:r w:rsidRPr="00D74A63">
        <w:rPr>
          <w:rFonts w:cs="Calibri"/>
        </w:rPr>
        <w:t xml:space="preserve"> apply to the activity as if the standard were a rule in a plan that had become operative.</w:t>
      </w:r>
    </w:p>
    <w:p w14:paraId="2FA6EB57" w14:textId="51557833" w:rsidR="00B3762D" w:rsidRPr="00D74A63" w:rsidRDefault="00106EC7" w:rsidP="004F4E96">
      <w:pPr>
        <w:pStyle w:val="Heading3"/>
        <w:rPr>
          <w:rFonts w:cs="Calibri"/>
        </w:rPr>
      </w:pPr>
      <w:r w:rsidRPr="00D74A63">
        <w:rPr>
          <w:rFonts w:cs="Calibri"/>
        </w:rPr>
        <w:t>Section 43E</w:t>
      </w:r>
    </w:p>
    <w:p w14:paraId="76D0731D" w14:textId="77777777" w:rsidR="00106EC7" w:rsidRPr="00D74A63" w:rsidRDefault="00106EC7" w:rsidP="00055AE6">
      <w:pPr>
        <w:pStyle w:val="Heading4"/>
        <w:spacing w:before="240" w:after="120"/>
        <w:rPr>
          <w:rFonts w:eastAsia="Times New Roman" w:cs="Calibri"/>
        </w:rPr>
      </w:pPr>
      <w:r w:rsidRPr="00D74A63">
        <w:rPr>
          <w:rFonts w:cs="Calibri"/>
        </w:rPr>
        <w:t>Relationship between national environmental standards and bylaws</w:t>
      </w:r>
    </w:p>
    <w:p w14:paraId="2362C1E9" w14:textId="77777777" w:rsidR="00106EC7" w:rsidRPr="00D74A63" w:rsidRDefault="00106EC7" w:rsidP="00055AE6">
      <w:pPr>
        <w:pStyle w:val="BodyText"/>
        <w:numPr>
          <w:ilvl w:val="0"/>
          <w:numId w:val="25"/>
        </w:numPr>
        <w:spacing w:before="0"/>
        <w:ind w:left="397" w:hanging="397"/>
        <w:rPr>
          <w:rFonts w:cs="Calibri"/>
          <w:sz w:val="24"/>
          <w:szCs w:val="24"/>
        </w:rPr>
      </w:pPr>
      <w:r w:rsidRPr="00D74A63">
        <w:rPr>
          <w:rFonts w:cs="Calibri"/>
        </w:rPr>
        <w:t>A bylaw that is more stringent than a national environmental standard prevails over the standard, if the standard expressly says that a bylaw may be more stringent than it.</w:t>
      </w:r>
    </w:p>
    <w:p w14:paraId="5EC2D778" w14:textId="77777777" w:rsidR="00106EC7" w:rsidRPr="00D74A63" w:rsidRDefault="00106EC7" w:rsidP="00055AE6">
      <w:pPr>
        <w:pStyle w:val="BodyText"/>
        <w:numPr>
          <w:ilvl w:val="0"/>
          <w:numId w:val="25"/>
        </w:numPr>
        <w:spacing w:before="0"/>
        <w:ind w:left="397" w:hanging="397"/>
        <w:rPr>
          <w:rFonts w:cs="Calibri"/>
          <w:sz w:val="24"/>
          <w:szCs w:val="24"/>
        </w:rPr>
      </w:pPr>
      <w:r w:rsidRPr="00D74A63">
        <w:rPr>
          <w:rFonts w:cs="Calibri"/>
        </w:rPr>
        <w:t>For the purposes of subsection (1), a bylaw is more stringent than a standard if it prohibits or restricts an activity that the standard permits or authorises.</w:t>
      </w:r>
    </w:p>
    <w:p w14:paraId="0ED6BDF7" w14:textId="77777777" w:rsidR="00106EC7" w:rsidRPr="00D74A63" w:rsidRDefault="00106EC7" w:rsidP="00055AE6">
      <w:pPr>
        <w:pStyle w:val="BodyText"/>
        <w:numPr>
          <w:ilvl w:val="0"/>
          <w:numId w:val="25"/>
        </w:numPr>
        <w:spacing w:before="0"/>
        <w:ind w:left="397" w:hanging="397"/>
        <w:rPr>
          <w:rFonts w:cs="Calibri"/>
          <w:sz w:val="24"/>
          <w:szCs w:val="24"/>
        </w:rPr>
      </w:pPr>
      <w:r w:rsidRPr="00D74A63">
        <w:rPr>
          <w:rFonts w:cs="Calibri"/>
        </w:rPr>
        <w:t>A bylaw may be more lenient than a national environmental standard if the standard expressly specifies that the bylaw may be more lenient.</w:t>
      </w:r>
    </w:p>
    <w:p w14:paraId="3145EBF1" w14:textId="77777777" w:rsidR="00106EC7" w:rsidRPr="00D74A63" w:rsidRDefault="00106EC7" w:rsidP="00055AE6">
      <w:pPr>
        <w:pStyle w:val="BodyText"/>
        <w:numPr>
          <w:ilvl w:val="0"/>
          <w:numId w:val="25"/>
        </w:numPr>
        <w:spacing w:before="0"/>
        <w:ind w:left="397" w:hanging="397"/>
        <w:rPr>
          <w:rFonts w:cs="Calibri"/>
          <w:sz w:val="24"/>
          <w:szCs w:val="24"/>
        </w:rPr>
      </w:pPr>
      <w:r w:rsidRPr="00D74A63">
        <w:rPr>
          <w:rFonts w:cs="Calibri"/>
        </w:rPr>
        <w:t>For the purposes of subsection (3), a bylaw is more lenient than a standard if it permits or authorises an activity that the standard prohibits or restricts.</w:t>
      </w:r>
    </w:p>
    <w:p w14:paraId="56D04D93" w14:textId="0DFE2E5A" w:rsidR="00106EC7" w:rsidRPr="00D74A63" w:rsidRDefault="00106EC7" w:rsidP="00055AE6">
      <w:pPr>
        <w:pStyle w:val="BodyText"/>
        <w:numPr>
          <w:ilvl w:val="0"/>
          <w:numId w:val="25"/>
        </w:numPr>
        <w:spacing w:before="0"/>
        <w:ind w:left="397" w:hanging="397"/>
        <w:rPr>
          <w:rFonts w:cs="Calibri"/>
          <w:sz w:val="24"/>
          <w:szCs w:val="24"/>
        </w:rPr>
      </w:pPr>
      <w:r w:rsidRPr="00D74A63">
        <w:rPr>
          <w:rFonts w:cs="Calibri"/>
        </w:rPr>
        <w:t xml:space="preserve">In this section, </w:t>
      </w:r>
      <w:r w:rsidRPr="00D74A63">
        <w:rPr>
          <w:rStyle w:val="HTMLDefinition"/>
          <w:rFonts w:cs="Calibri"/>
          <w:b/>
          <w:bCs/>
          <w:i w:val="0"/>
          <w:iCs w:val="0"/>
          <w:color w:val="000000"/>
          <w:bdr w:val="none" w:sz="0" w:space="0" w:color="auto" w:frame="1"/>
        </w:rPr>
        <w:t>bylaw</w:t>
      </w:r>
      <w:r w:rsidRPr="00D74A63">
        <w:rPr>
          <w:rFonts w:cs="Calibri"/>
        </w:rPr>
        <w:t xml:space="preserve"> means a bylaw made under any enactment.</w:t>
      </w:r>
    </w:p>
    <w:p w14:paraId="6B44DF0D" w14:textId="3D97D35A" w:rsidR="00106EC7" w:rsidRPr="00D74A63" w:rsidRDefault="00106EC7" w:rsidP="004F4E96">
      <w:pPr>
        <w:pStyle w:val="Heading3"/>
        <w:rPr>
          <w:rFonts w:cs="Calibri"/>
        </w:rPr>
      </w:pPr>
      <w:r w:rsidRPr="00D74A63">
        <w:rPr>
          <w:rFonts w:cs="Calibri"/>
        </w:rPr>
        <w:lastRenderedPageBreak/>
        <w:t xml:space="preserve">Section </w:t>
      </w:r>
      <w:r w:rsidR="00176E4E" w:rsidRPr="00D74A63">
        <w:rPr>
          <w:rFonts w:cs="Calibri"/>
        </w:rPr>
        <w:t>43F</w:t>
      </w:r>
    </w:p>
    <w:p w14:paraId="37938601" w14:textId="77777777" w:rsidR="00396ACE" w:rsidRPr="00D74A63" w:rsidRDefault="00396ACE" w:rsidP="009011C8">
      <w:pPr>
        <w:pStyle w:val="Heading4"/>
        <w:spacing w:before="240"/>
        <w:rPr>
          <w:rFonts w:eastAsia="Times New Roman" w:cs="Calibri"/>
        </w:rPr>
      </w:pPr>
      <w:r w:rsidRPr="00D74A63">
        <w:rPr>
          <w:rFonts w:cs="Calibri"/>
        </w:rPr>
        <w:t>Description of discharges in national environmental standards for discharges</w:t>
      </w:r>
    </w:p>
    <w:p w14:paraId="3188A06B" w14:textId="77777777" w:rsidR="00396ACE" w:rsidRPr="00D74A63" w:rsidRDefault="00396ACE" w:rsidP="00396ACE">
      <w:pPr>
        <w:pStyle w:val="BodyText"/>
        <w:rPr>
          <w:rFonts w:cs="Calibri"/>
          <w:sz w:val="24"/>
          <w:szCs w:val="24"/>
        </w:rPr>
      </w:pPr>
      <w:r w:rsidRPr="00D74A63">
        <w:rPr>
          <w:rFonts w:cs="Calibri"/>
        </w:rPr>
        <w:t>A national environmental standard for an activity that is a discharge may describe the discharge by referring to—</w:t>
      </w:r>
    </w:p>
    <w:p w14:paraId="5627667A" w14:textId="77777777" w:rsidR="00396ACE" w:rsidRPr="00D74A63" w:rsidRDefault="00396ACE" w:rsidP="009011C8">
      <w:pPr>
        <w:pStyle w:val="BodyText"/>
        <w:numPr>
          <w:ilvl w:val="0"/>
          <w:numId w:val="26"/>
        </w:numPr>
        <w:spacing w:before="0"/>
        <w:ind w:left="794" w:hanging="397"/>
        <w:rPr>
          <w:rFonts w:cs="Calibri"/>
        </w:rPr>
      </w:pPr>
      <w:r w:rsidRPr="00D74A63">
        <w:rPr>
          <w:rFonts w:cs="Calibri"/>
        </w:rPr>
        <w:t>particular contaminants or sources of contaminants in a discharge; or</w:t>
      </w:r>
    </w:p>
    <w:p w14:paraId="0BE6A742" w14:textId="68A02309" w:rsidR="00396ACE" w:rsidRPr="00D74A63" w:rsidRDefault="00396ACE" w:rsidP="009011C8">
      <w:pPr>
        <w:pStyle w:val="BodyText"/>
        <w:numPr>
          <w:ilvl w:val="0"/>
          <w:numId w:val="26"/>
        </w:numPr>
        <w:spacing w:before="0"/>
        <w:ind w:left="794" w:hanging="397"/>
        <w:rPr>
          <w:rFonts w:cs="Calibri"/>
        </w:rPr>
      </w:pPr>
      <w:r w:rsidRPr="00D74A63">
        <w:rPr>
          <w:rFonts w:cs="Calibri"/>
        </w:rPr>
        <w:t>the circumstances or sources of a discharge.</w:t>
      </w:r>
    </w:p>
    <w:p w14:paraId="5204ADA0" w14:textId="788245F3" w:rsidR="005F6ABF" w:rsidRPr="00D74A63" w:rsidRDefault="00E90417" w:rsidP="004F4E96">
      <w:pPr>
        <w:pStyle w:val="Heading3"/>
        <w:rPr>
          <w:rFonts w:cs="Calibri"/>
        </w:rPr>
      </w:pPr>
      <w:r w:rsidRPr="00D74A63">
        <w:rPr>
          <w:rFonts w:cs="Calibri"/>
        </w:rPr>
        <w:t>Section 44</w:t>
      </w:r>
    </w:p>
    <w:p w14:paraId="5CEEDCCC" w14:textId="77777777" w:rsidR="00E90417" w:rsidRPr="00D74A63" w:rsidRDefault="00E90417" w:rsidP="009011C8">
      <w:pPr>
        <w:pStyle w:val="Heading4"/>
        <w:spacing w:before="240" w:after="120"/>
        <w:rPr>
          <w:rFonts w:eastAsia="Times New Roman" w:cs="Calibri"/>
        </w:rPr>
      </w:pPr>
      <w:r w:rsidRPr="00D74A63">
        <w:rPr>
          <w:rFonts w:cs="Calibri"/>
        </w:rPr>
        <w:t xml:space="preserve">Restriction on power to make national environmental </w:t>
      </w:r>
      <w:proofErr w:type="gramStart"/>
      <w:r w:rsidRPr="00D74A63">
        <w:rPr>
          <w:rFonts w:cs="Calibri"/>
        </w:rPr>
        <w:t>standards</w:t>
      </w:r>
      <w:proofErr w:type="gramEnd"/>
    </w:p>
    <w:p w14:paraId="555BE85D" w14:textId="77777777" w:rsidR="00E90417" w:rsidRPr="00D74A63" w:rsidRDefault="00E90417" w:rsidP="009011C8">
      <w:pPr>
        <w:pStyle w:val="BodyText"/>
        <w:numPr>
          <w:ilvl w:val="0"/>
          <w:numId w:val="27"/>
        </w:numPr>
        <w:spacing w:before="0"/>
        <w:ind w:left="397" w:hanging="397"/>
        <w:rPr>
          <w:rFonts w:cs="Calibri"/>
          <w:sz w:val="24"/>
          <w:szCs w:val="24"/>
        </w:rPr>
      </w:pPr>
      <w:r w:rsidRPr="00D74A63">
        <w:rPr>
          <w:rFonts w:cs="Calibri"/>
        </w:rPr>
        <w:t>Before recommending the making of a national environmental standard to the Governor-General, the Minister must—</w:t>
      </w:r>
    </w:p>
    <w:p w14:paraId="0C1E8618" w14:textId="77777777" w:rsidR="00E90417" w:rsidRPr="00D74A63" w:rsidRDefault="00E90417" w:rsidP="009011C8">
      <w:pPr>
        <w:pStyle w:val="BodyText"/>
        <w:numPr>
          <w:ilvl w:val="1"/>
          <w:numId w:val="27"/>
        </w:numPr>
        <w:spacing w:before="0"/>
        <w:ind w:left="794" w:hanging="397"/>
        <w:rPr>
          <w:rFonts w:cs="Calibri"/>
          <w:sz w:val="24"/>
          <w:szCs w:val="24"/>
        </w:rPr>
      </w:pPr>
      <w:r w:rsidRPr="00D74A63">
        <w:rPr>
          <w:rFonts w:cs="Calibri"/>
        </w:rPr>
        <w:t xml:space="preserve">comply with </w:t>
      </w:r>
      <w:bookmarkStart w:id="70" w:name="DLM233349"/>
      <w:r w:rsidRPr="00D74A63">
        <w:rPr>
          <w:rFonts w:cs="Calibri"/>
        </w:rPr>
        <w:fldChar w:fldCharType="begin"/>
      </w:r>
      <w:r w:rsidRPr="00D74A63">
        <w:rPr>
          <w:rFonts w:cs="Calibri"/>
        </w:rPr>
        <w:instrText xml:space="preserve"> HYPERLINK "http://www.legislation.govt.nz/act/public/1991/0069/latest/link.aspx?id=DLM233349" \l "DLM233349" </w:instrText>
      </w:r>
      <w:r w:rsidRPr="00D74A63">
        <w:rPr>
          <w:rFonts w:cs="Calibri"/>
        </w:rPr>
        <w:fldChar w:fldCharType="separate"/>
      </w:r>
      <w:r w:rsidRPr="00D74A63">
        <w:rPr>
          <w:rFonts w:cs="Calibri"/>
        </w:rPr>
        <w:t>section 46</w:t>
      </w:r>
      <w:proofErr w:type="gramStart"/>
      <w:r w:rsidRPr="00D74A63">
        <w:rPr>
          <w:rFonts w:cs="Calibri"/>
        </w:rPr>
        <w:t>A(</w:t>
      </w:r>
      <w:proofErr w:type="gramEnd"/>
      <w:r w:rsidRPr="00D74A63">
        <w:rPr>
          <w:rFonts w:cs="Calibri"/>
        </w:rPr>
        <w:t>3)</w:t>
      </w:r>
      <w:r w:rsidRPr="00D74A63">
        <w:rPr>
          <w:rFonts w:cs="Calibri"/>
        </w:rPr>
        <w:fldChar w:fldCharType="end"/>
      </w:r>
      <w:r w:rsidRPr="00D74A63">
        <w:rPr>
          <w:rFonts w:cs="Calibri"/>
        </w:rPr>
        <w:t>; and</w:t>
      </w:r>
    </w:p>
    <w:p w14:paraId="15295FF6" w14:textId="77777777" w:rsidR="00E90417" w:rsidRPr="00D74A63" w:rsidRDefault="00E90417" w:rsidP="009011C8">
      <w:pPr>
        <w:pStyle w:val="BodyText"/>
        <w:numPr>
          <w:ilvl w:val="1"/>
          <w:numId w:val="27"/>
        </w:numPr>
        <w:spacing w:before="0"/>
        <w:ind w:left="794" w:hanging="397"/>
        <w:rPr>
          <w:rFonts w:cs="Calibri"/>
          <w:sz w:val="24"/>
          <w:szCs w:val="24"/>
        </w:rPr>
      </w:pPr>
      <w:r w:rsidRPr="00D74A63">
        <w:rPr>
          <w:rFonts w:cs="Calibri"/>
        </w:rPr>
        <w:t xml:space="preserve">prepare an evaluation report for the standard in accordance with </w:t>
      </w:r>
      <w:bookmarkStart w:id="71" w:name="DLM232582"/>
      <w:r w:rsidRPr="00D74A63">
        <w:rPr>
          <w:rFonts w:cs="Calibri"/>
        </w:rPr>
        <w:fldChar w:fldCharType="begin"/>
      </w:r>
      <w:r w:rsidRPr="00D74A63">
        <w:rPr>
          <w:rFonts w:cs="Calibri"/>
        </w:rPr>
        <w:instrText xml:space="preserve"> HYPERLINK "http://www.legislation.govt.nz/act/public/1991/0069/latest/link.aspx?id=DLM232582" \l "DLM232582" </w:instrText>
      </w:r>
      <w:r w:rsidRPr="00D74A63">
        <w:rPr>
          <w:rFonts w:cs="Calibri"/>
        </w:rPr>
        <w:fldChar w:fldCharType="separate"/>
      </w:r>
      <w:r w:rsidRPr="00D74A63">
        <w:rPr>
          <w:rFonts w:cs="Calibri"/>
        </w:rPr>
        <w:t>section 32</w:t>
      </w:r>
      <w:r w:rsidRPr="00D74A63">
        <w:rPr>
          <w:rFonts w:cs="Calibri"/>
        </w:rPr>
        <w:fldChar w:fldCharType="end"/>
      </w:r>
      <w:bookmarkEnd w:id="71"/>
      <w:r w:rsidRPr="00D74A63">
        <w:rPr>
          <w:rFonts w:cs="Calibri"/>
        </w:rPr>
        <w:t>; and</w:t>
      </w:r>
    </w:p>
    <w:p w14:paraId="6DBE05E1" w14:textId="77777777" w:rsidR="00E90417" w:rsidRPr="00D74A63" w:rsidRDefault="00E90417" w:rsidP="009011C8">
      <w:pPr>
        <w:pStyle w:val="BodyText"/>
        <w:numPr>
          <w:ilvl w:val="1"/>
          <w:numId w:val="27"/>
        </w:numPr>
        <w:spacing w:before="0"/>
        <w:ind w:left="794" w:hanging="397"/>
        <w:rPr>
          <w:rFonts w:cs="Calibri"/>
          <w:sz w:val="24"/>
          <w:szCs w:val="24"/>
        </w:rPr>
      </w:pPr>
      <w:r w:rsidRPr="00D74A63">
        <w:rPr>
          <w:rFonts w:cs="Calibri"/>
        </w:rPr>
        <w:t>have particular regard to that report when deciding whether to recommend the making of the standard; and</w:t>
      </w:r>
    </w:p>
    <w:p w14:paraId="2E227BD7" w14:textId="77777777" w:rsidR="00135E68" w:rsidRPr="00D74A63" w:rsidRDefault="00E90417" w:rsidP="009011C8">
      <w:pPr>
        <w:pStyle w:val="BodyText"/>
        <w:numPr>
          <w:ilvl w:val="1"/>
          <w:numId w:val="27"/>
        </w:numPr>
        <w:spacing w:before="0"/>
        <w:ind w:left="794" w:hanging="397"/>
        <w:rPr>
          <w:rFonts w:cs="Calibri"/>
          <w:sz w:val="24"/>
          <w:szCs w:val="24"/>
        </w:rPr>
      </w:pPr>
      <w:r w:rsidRPr="00D74A63">
        <w:rPr>
          <w:rFonts w:cs="Calibri"/>
        </w:rPr>
        <w:t xml:space="preserve">publicly notify the report and recommendation made under </w:t>
      </w:r>
      <w:hyperlink r:id="rId34" w:anchor="DLM233349" w:history="1">
        <w:r w:rsidRPr="00D74A63">
          <w:rPr>
            <w:rFonts w:cs="Calibri"/>
          </w:rPr>
          <w:t>section 46A(4)﻿(c)</w:t>
        </w:r>
      </w:hyperlink>
      <w:r w:rsidRPr="00D74A63">
        <w:rPr>
          <w:rFonts w:cs="Calibri"/>
        </w:rPr>
        <w:t xml:space="preserve"> or </w:t>
      </w:r>
      <w:bookmarkStart w:id="72" w:name="DLM233364"/>
      <w:r w:rsidRPr="00D74A63">
        <w:rPr>
          <w:rFonts w:cs="Calibri"/>
        </w:rPr>
        <w:fldChar w:fldCharType="begin"/>
      </w:r>
      <w:r w:rsidRPr="00D74A63">
        <w:rPr>
          <w:rFonts w:cs="Calibri"/>
        </w:rPr>
        <w:instrText xml:space="preserve"> HYPERLINK "http://www.legislation.govt.nz/act/public/1991/0069/latest/link.aspx?id=DLM233364" \l "DLM233364" </w:instrText>
      </w:r>
      <w:r w:rsidRPr="00D74A63">
        <w:rPr>
          <w:rFonts w:cs="Calibri"/>
        </w:rPr>
        <w:fldChar w:fldCharType="separate"/>
      </w:r>
      <w:r w:rsidRPr="00D74A63">
        <w:rPr>
          <w:rFonts w:cs="Calibri"/>
        </w:rPr>
        <w:t>51(2)</w:t>
      </w:r>
      <w:r w:rsidRPr="00D74A63">
        <w:rPr>
          <w:rFonts w:cs="Calibri"/>
        </w:rPr>
        <w:fldChar w:fldCharType="end"/>
      </w:r>
      <w:bookmarkEnd w:id="72"/>
      <w:r w:rsidRPr="00D74A63">
        <w:rPr>
          <w:rFonts w:cs="Calibri"/>
        </w:rPr>
        <w:t>, as the case requires.</w:t>
      </w:r>
    </w:p>
    <w:p w14:paraId="0DDA4EC3" w14:textId="77777777" w:rsidR="00135E68" w:rsidRPr="00D74A63" w:rsidRDefault="00E90417" w:rsidP="009011C8">
      <w:pPr>
        <w:pStyle w:val="BodyText"/>
        <w:numPr>
          <w:ilvl w:val="0"/>
          <w:numId w:val="27"/>
        </w:numPr>
        <w:spacing w:before="0"/>
        <w:ind w:left="397" w:hanging="397"/>
        <w:rPr>
          <w:rFonts w:cs="Calibri"/>
          <w:sz w:val="24"/>
          <w:szCs w:val="24"/>
        </w:rPr>
      </w:pPr>
      <w:r w:rsidRPr="00D74A63">
        <w:rPr>
          <w:rFonts w:cs="Calibri"/>
          <w:i/>
          <w:iCs/>
          <w:bdr w:val="none" w:sz="0" w:space="0" w:color="auto" w:frame="1"/>
        </w:rPr>
        <w:t>[Repealed]</w:t>
      </w:r>
    </w:p>
    <w:p w14:paraId="667BF27E" w14:textId="77777777" w:rsidR="00135E68" w:rsidRPr="00D74A63" w:rsidRDefault="00E90417" w:rsidP="009011C8">
      <w:pPr>
        <w:pStyle w:val="BodyText"/>
        <w:numPr>
          <w:ilvl w:val="0"/>
          <w:numId w:val="27"/>
        </w:numPr>
        <w:spacing w:before="0"/>
        <w:ind w:left="397" w:hanging="397"/>
        <w:rPr>
          <w:rFonts w:cs="Calibri"/>
          <w:sz w:val="24"/>
          <w:szCs w:val="24"/>
        </w:rPr>
      </w:pPr>
      <w:r w:rsidRPr="00D74A63">
        <w:rPr>
          <w:rFonts w:cs="Calibri"/>
        </w:rPr>
        <w:t xml:space="preserve">The Minister need not follow the steps in </w:t>
      </w:r>
      <w:hyperlink r:id="rId35" w:anchor="DLM233349" w:history="1">
        <w:r w:rsidRPr="00D74A63">
          <w:rPr>
            <w:rFonts w:cs="Calibri"/>
          </w:rPr>
          <w:t>section 46A</w:t>
        </w:r>
      </w:hyperlink>
      <w:bookmarkEnd w:id="70"/>
      <w:r w:rsidRPr="00D74A63">
        <w:rPr>
          <w:rFonts w:cs="Calibri"/>
        </w:rPr>
        <w:t xml:space="preserve"> if the Minister is recommending the making of an amendment—</w:t>
      </w:r>
    </w:p>
    <w:p w14:paraId="561C64CD" w14:textId="77777777" w:rsidR="00135E68" w:rsidRPr="00D74A63" w:rsidRDefault="00E90417" w:rsidP="009011C8">
      <w:pPr>
        <w:pStyle w:val="BodyText"/>
        <w:numPr>
          <w:ilvl w:val="1"/>
          <w:numId w:val="27"/>
        </w:numPr>
        <w:spacing w:before="0"/>
        <w:ind w:left="794" w:hanging="397"/>
        <w:rPr>
          <w:rFonts w:cs="Calibri"/>
          <w:sz w:val="24"/>
          <w:szCs w:val="24"/>
        </w:rPr>
      </w:pPr>
      <w:r w:rsidRPr="00D74A63">
        <w:rPr>
          <w:rFonts w:cs="Calibri"/>
        </w:rPr>
        <w:t>that has no more than a minor effect; or</w:t>
      </w:r>
    </w:p>
    <w:p w14:paraId="7364F454" w14:textId="1A53F081" w:rsidR="00E90417" w:rsidRPr="00D74A63" w:rsidRDefault="00E90417" w:rsidP="009011C8">
      <w:pPr>
        <w:pStyle w:val="BodyText"/>
        <w:numPr>
          <w:ilvl w:val="1"/>
          <w:numId w:val="27"/>
        </w:numPr>
        <w:spacing w:before="0"/>
        <w:ind w:left="794" w:hanging="397"/>
        <w:rPr>
          <w:rFonts w:cs="Calibri"/>
          <w:sz w:val="24"/>
          <w:szCs w:val="24"/>
        </w:rPr>
      </w:pPr>
      <w:r w:rsidRPr="00D74A63">
        <w:rPr>
          <w:rFonts w:cs="Calibri"/>
        </w:rPr>
        <w:t>that corrects errors or makes similar technical alterations.</w:t>
      </w:r>
    </w:p>
    <w:p w14:paraId="2FA7C57B" w14:textId="2EDB7855" w:rsidR="00D16629" w:rsidRPr="00D74A63" w:rsidRDefault="00D16629" w:rsidP="009011C8">
      <w:pPr>
        <w:pStyle w:val="BodyText"/>
        <w:rPr>
          <w:rFonts w:cs="Calibri"/>
        </w:rPr>
      </w:pPr>
      <w:r w:rsidRPr="00D74A63">
        <w:rPr>
          <w:rFonts w:cs="Calibri"/>
        </w:rPr>
        <w:br w:type="page"/>
      </w:r>
    </w:p>
    <w:p w14:paraId="524FC49E" w14:textId="77777777" w:rsidR="00B51610" w:rsidRPr="00D74A63" w:rsidRDefault="00B51610" w:rsidP="00576093">
      <w:pPr>
        <w:pStyle w:val="Heading1"/>
        <w:tabs>
          <w:tab w:val="clear" w:pos="851"/>
        </w:tabs>
        <w:rPr>
          <w:rFonts w:cs="Calibri"/>
        </w:rPr>
      </w:pPr>
      <w:bookmarkStart w:id="73" w:name="_Toc71706260"/>
      <w:r w:rsidRPr="00D74A63">
        <w:rPr>
          <w:rFonts w:cs="Calibri"/>
        </w:rPr>
        <w:lastRenderedPageBreak/>
        <w:t>References</w:t>
      </w:r>
      <w:bookmarkEnd w:id="73"/>
    </w:p>
    <w:p w14:paraId="244125BE" w14:textId="726649B6" w:rsidR="00982823" w:rsidRPr="00D74A63" w:rsidRDefault="00982823" w:rsidP="00576093">
      <w:pPr>
        <w:pStyle w:val="References"/>
        <w:rPr>
          <w:rFonts w:cs="Calibri"/>
        </w:rPr>
      </w:pPr>
      <w:r w:rsidRPr="00D74A63">
        <w:rPr>
          <w:rFonts w:cs="Calibri"/>
        </w:rPr>
        <w:t xml:space="preserve">4Sight Consulting. 2019. </w:t>
      </w:r>
      <w:r w:rsidRPr="00D74A63">
        <w:rPr>
          <w:rFonts w:cs="Calibri"/>
          <w:i/>
          <w:iCs/>
        </w:rPr>
        <w:t xml:space="preserve">Outdoor </w:t>
      </w:r>
      <w:r w:rsidR="00650719" w:rsidRPr="00D74A63">
        <w:rPr>
          <w:rFonts w:cs="Calibri"/>
          <w:i/>
          <w:iCs/>
        </w:rPr>
        <w:t>Tyre S</w:t>
      </w:r>
      <w:r w:rsidRPr="00D74A63">
        <w:rPr>
          <w:rFonts w:cs="Calibri"/>
          <w:i/>
          <w:iCs/>
        </w:rPr>
        <w:t>torage and the Resource Management Act</w:t>
      </w:r>
      <w:r w:rsidRPr="00D74A63">
        <w:rPr>
          <w:rFonts w:cs="Calibri"/>
        </w:rPr>
        <w:t xml:space="preserve"> </w:t>
      </w:r>
      <w:r w:rsidRPr="00D74A63">
        <w:rPr>
          <w:rFonts w:cs="Calibri"/>
          <w:i/>
          <w:iCs/>
        </w:rPr>
        <w:t>1991</w:t>
      </w:r>
      <w:r w:rsidR="00AF4A1D" w:rsidRPr="00D74A63">
        <w:rPr>
          <w:rFonts w:cs="Calibri"/>
        </w:rPr>
        <w:t>.</w:t>
      </w:r>
      <w:r w:rsidRPr="00D74A63">
        <w:rPr>
          <w:rFonts w:cs="Calibri"/>
        </w:rPr>
        <w:t xml:space="preserve"> </w:t>
      </w:r>
      <w:r w:rsidR="00AF4A1D" w:rsidRPr="00D74A63">
        <w:rPr>
          <w:rFonts w:cs="Calibri"/>
        </w:rPr>
        <w:t>P</w:t>
      </w:r>
      <w:r w:rsidRPr="00D74A63">
        <w:rPr>
          <w:rFonts w:cs="Calibri"/>
        </w:rPr>
        <w:t>repared for the Ministry for the Environment</w:t>
      </w:r>
      <w:r w:rsidR="008C03AE" w:rsidRPr="00D74A63">
        <w:rPr>
          <w:rFonts w:cs="Calibri"/>
        </w:rPr>
        <w:t xml:space="preserve"> by 4Sight Consulting</w:t>
      </w:r>
      <w:r w:rsidR="0067639D">
        <w:rPr>
          <w:rFonts w:cs="Calibri"/>
        </w:rPr>
        <w:t>: Wellington</w:t>
      </w:r>
      <w:r w:rsidRPr="00D74A63">
        <w:rPr>
          <w:rFonts w:cs="Calibri"/>
        </w:rPr>
        <w:t>.</w:t>
      </w:r>
      <w:r w:rsidR="0067639D">
        <w:rPr>
          <w:rFonts w:cs="Calibri"/>
        </w:rPr>
        <w:t xml:space="preserve"> Retrieved from</w:t>
      </w:r>
      <w:r w:rsidR="0023510B">
        <w:rPr>
          <w:rFonts w:cs="Calibri"/>
        </w:rPr>
        <w:t xml:space="preserve"> </w:t>
      </w:r>
      <w:hyperlink r:id="rId36" w:history="1">
        <w:r w:rsidR="00AE5F81" w:rsidRPr="005C3010">
          <w:rPr>
            <w:rStyle w:val="Hyperlink"/>
            <w:rFonts w:cs="Calibri"/>
            <w:noProof w:val="0"/>
          </w:rPr>
          <w:t>https://environment.govt.nz/assets/Publications/Files/outdoor-tyre-storage-and-the-resource-management-act-1991.pdf</w:t>
        </w:r>
      </w:hyperlink>
      <w:r w:rsidR="00AE5F81">
        <w:rPr>
          <w:rFonts w:cs="Calibri"/>
        </w:rPr>
        <w:t xml:space="preserve"> (10 May 2021).</w:t>
      </w:r>
    </w:p>
    <w:p w14:paraId="5D7A9F22" w14:textId="0A73201D" w:rsidR="00982823" w:rsidRPr="00D74A63" w:rsidRDefault="00982823" w:rsidP="009011C8">
      <w:pPr>
        <w:pStyle w:val="References"/>
        <w:rPr>
          <w:rFonts w:cs="Calibri"/>
        </w:rPr>
      </w:pPr>
      <w:proofErr w:type="spellStart"/>
      <w:r w:rsidRPr="00D74A63">
        <w:rPr>
          <w:rFonts w:cs="Calibri"/>
        </w:rPr>
        <w:t>Firecone</w:t>
      </w:r>
      <w:proofErr w:type="spellEnd"/>
      <w:r w:rsidRPr="00D74A63">
        <w:rPr>
          <w:rFonts w:cs="Calibri"/>
        </w:rPr>
        <w:t xml:space="preserve">. 2004. </w:t>
      </w:r>
      <w:r w:rsidRPr="00D74A63">
        <w:rPr>
          <w:rFonts w:cs="Calibri"/>
          <w:i/>
          <w:iCs/>
        </w:rPr>
        <w:t>Management of End-of-Life Tyres</w:t>
      </w:r>
      <w:r w:rsidR="00963CE8" w:rsidRPr="00D74A63">
        <w:rPr>
          <w:rFonts w:cs="Calibri"/>
        </w:rPr>
        <w:t>.</w:t>
      </w:r>
      <w:r w:rsidRPr="00D74A63">
        <w:rPr>
          <w:rFonts w:cs="Calibri"/>
        </w:rPr>
        <w:t xml:space="preserve"> </w:t>
      </w:r>
      <w:r w:rsidR="00963CE8" w:rsidRPr="00D74A63">
        <w:rPr>
          <w:rFonts w:cs="Calibri"/>
        </w:rPr>
        <w:t>P</w:t>
      </w:r>
      <w:r w:rsidRPr="00D74A63">
        <w:rPr>
          <w:rFonts w:cs="Calibri"/>
        </w:rPr>
        <w:t>repared for the Ministry for the Environment</w:t>
      </w:r>
      <w:r w:rsidR="0069559B" w:rsidRPr="00D74A63">
        <w:rPr>
          <w:rFonts w:cs="Calibri"/>
        </w:rPr>
        <w:t xml:space="preserve"> by </w:t>
      </w:r>
      <w:proofErr w:type="spellStart"/>
      <w:r w:rsidR="0069559B" w:rsidRPr="00D74A63">
        <w:rPr>
          <w:rFonts w:cs="Calibri"/>
        </w:rPr>
        <w:t>Firecone</w:t>
      </w:r>
      <w:proofErr w:type="spellEnd"/>
      <w:r w:rsidR="00910C8E">
        <w:rPr>
          <w:rFonts w:cs="Calibri"/>
        </w:rPr>
        <w:t>: Wellington</w:t>
      </w:r>
      <w:r w:rsidRPr="00D74A63">
        <w:rPr>
          <w:rFonts w:cs="Calibri"/>
        </w:rPr>
        <w:t>.</w:t>
      </w:r>
      <w:r w:rsidR="00DE7820">
        <w:rPr>
          <w:rFonts w:cs="Calibri"/>
        </w:rPr>
        <w:t xml:space="preserve"> Retrieved from </w:t>
      </w:r>
      <w:hyperlink r:id="rId37" w:history="1">
        <w:r w:rsidR="00DE7820" w:rsidRPr="005C3010">
          <w:rPr>
            <w:rStyle w:val="Hyperlink"/>
            <w:rFonts w:cs="Calibri"/>
            <w:noProof w:val="0"/>
          </w:rPr>
          <w:t>https://environment.govt.nz/assets/Publications/Files/management-end-of-life-tyres-jan04.pdf</w:t>
        </w:r>
      </w:hyperlink>
      <w:r w:rsidR="00DE7820">
        <w:rPr>
          <w:rFonts w:cs="Calibri"/>
        </w:rPr>
        <w:t xml:space="preserve">  (10 May 2021).</w:t>
      </w:r>
    </w:p>
    <w:p w14:paraId="07E58986" w14:textId="418EE235" w:rsidR="00982823" w:rsidRPr="00D74A63" w:rsidRDefault="00982823" w:rsidP="009011C8">
      <w:pPr>
        <w:pStyle w:val="References"/>
        <w:rPr>
          <w:rFonts w:cs="Calibri"/>
        </w:rPr>
      </w:pPr>
      <w:r w:rsidRPr="00D74A63">
        <w:rPr>
          <w:rFonts w:cs="Calibri"/>
        </w:rPr>
        <w:t xml:space="preserve">KPMG. 2015. </w:t>
      </w:r>
      <w:r w:rsidRPr="00D74A63">
        <w:rPr>
          <w:rFonts w:cs="Calibri"/>
          <w:i/>
          <w:iCs/>
        </w:rPr>
        <w:t xml:space="preserve">Waste Tyres Economic Research: Report </w:t>
      </w:r>
      <w:proofErr w:type="gramStart"/>
      <w:r w:rsidRPr="00D74A63">
        <w:rPr>
          <w:rFonts w:cs="Calibri"/>
          <w:i/>
          <w:iCs/>
        </w:rPr>
        <w:t>3</w:t>
      </w:r>
      <w:r w:rsidR="00F310FB">
        <w:rPr>
          <w:rFonts w:cs="Calibri"/>
          <w:i/>
          <w:iCs/>
        </w:rPr>
        <w:t xml:space="preserve"> </w:t>
      </w:r>
      <w:r w:rsidR="00F310FB" w:rsidRPr="00F310FB">
        <w:t xml:space="preserve"> </w:t>
      </w:r>
      <w:r w:rsidR="00F310FB" w:rsidRPr="00F310FB">
        <w:rPr>
          <w:rFonts w:cs="Calibri"/>
          <w:i/>
          <w:iCs/>
        </w:rPr>
        <w:t>Intervention</w:t>
      </w:r>
      <w:proofErr w:type="gramEnd"/>
      <w:r w:rsidR="00F310FB" w:rsidRPr="00F310FB">
        <w:rPr>
          <w:rFonts w:cs="Calibri"/>
          <w:i/>
          <w:iCs/>
        </w:rPr>
        <w:t xml:space="preserve"> options to promote investment in on-shore waste tyres recycling</w:t>
      </w:r>
      <w:r w:rsidR="00946068" w:rsidRPr="00D74A63">
        <w:rPr>
          <w:rFonts w:cs="Calibri"/>
        </w:rPr>
        <w:t>.</w:t>
      </w:r>
      <w:r w:rsidRPr="00D74A63">
        <w:rPr>
          <w:rFonts w:cs="Calibri"/>
          <w:i/>
          <w:iCs/>
        </w:rPr>
        <w:t xml:space="preserve"> </w:t>
      </w:r>
      <w:r w:rsidR="00946068" w:rsidRPr="00D74A63">
        <w:rPr>
          <w:rFonts w:cs="Calibri"/>
        </w:rPr>
        <w:t>P</w:t>
      </w:r>
      <w:r w:rsidRPr="00D74A63">
        <w:rPr>
          <w:rFonts w:cs="Calibri"/>
        </w:rPr>
        <w:t>repared for the Ministry for the Environment</w:t>
      </w:r>
      <w:r w:rsidR="00010588" w:rsidRPr="00D74A63">
        <w:rPr>
          <w:rFonts w:cs="Calibri"/>
        </w:rPr>
        <w:t xml:space="preserve"> by KPMG</w:t>
      </w:r>
      <w:r w:rsidR="0081202D">
        <w:rPr>
          <w:rFonts w:cs="Calibri"/>
        </w:rPr>
        <w:t>: Wellington</w:t>
      </w:r>
      <w:r w:rsidRPr="00D74A63">
        <w:rPr>
          <w:rFonts w:cs="Calibri"/>
        </w:rPr>
        <w:t>.</w:t>
      </w:r>
      <w:r w:rsidR="00A9642A">
        <w:rPr>
          <w:rFonts w:cs="Calibri"/>
        </w:rPr>
        <w:t xml:space="preserve"> Retrieved from </w:t>
      </w:r>
      <w:r w:rsidR="00A9642A" w:rsidRPr="00A9642A">
        <w:t xml:space="preserve"> </w:t>
      </w:r>
      <w:hyperlink r:id="rId38" w:history="1">
        <w:r w:rsidR="00A9642A" w:rsidRPr="005C3010">
          <w:rPr>
            <w:rStyle w:val="Hyperlink"/>
            <w:rFonts w:cs="Calibri"/>
            <w:noProof w:val="0"/>
          </w:rPr>
          <w:t>https://docplayer.net/20987005-Ministry-for-the-environment-waste-tyres-economic-research-report-3-intervention-options-to-promote-investment-in-on-shore-waste-tyres-recycling.html</w:t>
        </w:r>
      </w:hyperlink>
      <w:r w:rsidR="00A9642A">
        <w:rPr>
          <w:rFonts w:cs="Calibri"/>
        </w:rPr>
        <w:t xml:space="preserve">  (10 May 2021).</w:t>
      </w:r>
    </w:p>
    <w:p w14:paraId="63C7F23F" w14:textId="1F5BFDC0" w:rsidR="00A75B76" w:rsidRDefault="00A75B76" w:rsidP="00A75B76">
      <w:pPr>
        <w:pStyle w:val="References"/>
        <w:rPr>
          <w:rFonts w:cs="Calibri"/>
        </w:rPr>
      </w:pPr>
      <w:r w:rsidRPr="00D74A63">
        <w:rPr>
          <w:rFonts w:cs="Calibri"/>
        </w:rPr>
        <w:t xml:space="preserve">Ministry for the Environment. 2017. </w:t>
      </w:r>
      <w:r w:rsidRPr="00D74A63">
        <w:rPr>
          <w:rFonts w:cs="Calibri"/>
          <w:i/>
        </w:rPr>
        <w:t xml:space="preserve">A </w:t>
      </w:r>
      <w:r w:rsidR="00650719" w:rsidRPr="00D74A63">
        <w:rPr>
          <w:rFonts w:cs="Calibri"/>
          <w:i/>
        </w:rPr>
        <w:t>P</w:t>
      </w:r>
      <w:r w:rsidRPr="00D74A63">
        <w:rPr>
          <w:rFonts w:cs="Calibri"/>
          <w:i/>
        </w:rPr>
        <w:t>roposed National Environmental Standard for the Outdoor Storage of Tyres: Consultation document</w:t>
      </w:r>
      <w:r w:rsidRPr="00D74A63">
        <w:rPr>
          <w:rFonts w:cs="Calibri"/>
          <w:iCs/>
        </w:rPr>
        <w:t>.</w:t>
      </w:r>
      <w:r w:rsidRPr="00D74A63">
        <w:rPr>
          <w:rFonts w:cs="Calibri"/>
        </w:rPr>
        <w:t xml:space="preserve"> Wellington: Ministry for the Environment</w:t>
      </w:r>
      <w:r w:rsidR="005948EA">
        <w:rPr>
          <w:rFonts w:cs="Calibri"/>
        </w:rPr>
        <w:t xml:space="preserve">: Retrieved from </w:t>
      </w:r>
      <w:hyperlink r:id="rId39" w:history="1">
        <w:r w:rsidR="00900582" w:rsidRPr="005C3010">
          <w:rPr>
            <w:rStyle w:val="Hyperlink"/>
            <w:rFonts w:cs="Calibri"/>
            <w:noProof w:val="0"/>
          </w:rPr>
          <w:t>https://environment.govt.nz/assets/Publications/Files/outdoor-storage-or-tyres-consultation-doc.pdf</w:t>
        </w:r>
      </w:hyperlink>
      <w:r w:rsidR="00900582">
        <w:rPr>
          <w:rFonts w:cs="Calibri"/>
        </w:rPr>
        <w:t xml:space="preserve"> </w:t>
      </w:r>
      <w:r w:rsidR="00CC0016">
        <w:rPr>
          <w:rFonts w:cs="Calibri"/>
        </w:rPr>
        <w:t xml:space="preserve"> </w:t>
      </w:r>
      <w:r w:rsidR="00900582">
        <w:rPr>
          <w:rFonts w:cs="Calibri"/>
        </w:rPr>
        <w:t>(</w:t>
      </w:r>
      <w:r w:rsidR="00CC0016">
        <w:rPr>
          <w:rFonts w:cs="Calibri"/>
        </w:rPr>
        <w:t>10 May 2021).</w:t>
      </w:r>
      <w:r w:rsidR="00900582">
        <w:rPr>
          <w:rFonts w:cs="Calibri"/>
        </w:rPr>
        <w:t xml:space="preserve"> </w:t>
      </w:r>
    </w:p>
    <w:p w14:paraId="5A2F94CA" w14:textId="302090D1" w:rsidR="00B95C1D" w:rsidRPr="00D74A63" w:rsidRDefault="00B95C1D" w:rsidP="00A75B76">
      <w:pPr>
        <w:pStyle w:val="References"/>
        <w:rPr>
          <w:rFonts w:cs="Calibri"/>
          <w:iCs/>
        </w:rPr>
      </w:pPr>
      <w:r>
        <w:t xml:space="preserve">Ministry for the Environment. 2020. </w:t>
      </w:r>
      <w:r w:rsidRPr="00117368">
        <w:rPr>
          <w:i/>
          <w:iCs/>
        </w:rPr>
        <w:t>A Proposed National Environmental Standard for the Outdoor Storage of Tyres: Report on submissions and recommendations</w:t>
      </w:r>
      <w:r>
        <w:t>. Wellington: Ministry for the Environment.</w:t>
      </w:r>
      <w:r w:rsidRPr="00DB7ADA">
        <w:t>:</w:t>
      </w:r>
      <w:r w:rsidR="009545E9">
        <w:t xml:space="preserve"> Retrieved from</w:t>
      </w:r>
      <w:r w:rsidRPr="00DB7ADA">
        <w:t xml:space="preserve"> </w:t>
      </w:r>
      <w:hyperlink r:id="rId40" w:history="1">
        <w:r w:rsidRPr="005C3010">
          <w:rPr>
            <w:rStyle w:val="Hyperlink"/>
            <w:noProof w:val="0"/>
          </w:rPr>
          <w:t>https://environment.govt.nz/publications/proposed-national-environmental-standard-for-the-outdoor-storage-of-tyres-report-on-submissions-and-recommendations/</w:t>
        </w:r>
      </w:hyperlink>
      <w:r w:rsidR="009545E9">
        <w:t xml:space="preserve">  (10 May 2021).</w:t>
      </w:r>
    </w:p>
    <w:p w14:paraId="7D993905" w14:textId="05748098" w:rsidR="00DD2171" w:rsidRDefault="0008182A" w:rsidP="009011C8">
      <w:pPr>
        <w:pStyle w:val="References"/>
        <w:rPr>
          <w:rFonts w:cs="Calibri"/>
        </w:rPr>
      </w:pPr>
      <w:r w:rsidRPr="00D74A63">
        <w:rPr>
          <w:rFonts w:cs="Calibri"/>
        </w:rPr>
        <w:t xml:space="preserve">Ministry for the Environment. 2020. </w:t>
      </w:r>
      <w:r w:rsidRPr="00D74A63">
        <w:rPr>
          <w:rFonts w:cs="Calibri"/>
          <w:i/>
          <w:iCs/>
        </w:rPr>
        <w:t xml:space="preserve">Trends in Resource Management Act </w:t>
      </w:r>
      <w:r w:rsidR="00650719" w:rsidRPr="00D74A63">
        <w:rPr>
          <w:rFonts w:cs="Calibri"/>
          <w:i/>
          <w:iCs/>
        </w:rPr>
        <w:t>I</w:t>
      </w:r>
      <w:r w:rsidRPr="00D74A63">
        <w:rPr>
          <w:rFonts w:cs="Calibri"/>
          <w:i/>
          <w:iCs/>
        </w:rPr>
        <w:t>mplementation: National Monitoring System 2014/15 to 2018/19</w:t>
      </w:r>
      <w:r w:rsidR="009E05A8" w:rsidRPr="00D74A63">
        <w:rPr>
          <w:rFonts w:cs="Calibri"/>
        </w:rPr>
        <w:t>.</w:t>
      </w:r>
      <w:r w:rsidRPr="00D74A63">
        <w:rPr>
          <w:rFonts w:cs="Calibri"/>
        </w:rPr>
        <w:t xml:space="preserve"> Wellington</w:t>
      </w:r>
      <w:r w:rsidR="009E05A8" w:rsidRPr="00D74A63">
        <w:rPr>
          <w:rFonts w:cs="Calibri"/>
        </w:rPr>
        <w:t>: Ministry for the Environment</w:t>
      </w:r>
      <w:r w:rsidR="005948EA">
        <w:rPr>
          <w:rFonts w:cs="Calibri"/>
        </w:rPr>
        <w:t xml:space="preserve">: Retrieved from </w:t>
      </w:r>
      <w:hyperlink r:id="rId41" w:history="1">
        <w:r w:rsidR="00F46FC8" w:rsidRPr="005C3010">
          <w:rPr>
            <w:rStyle w:val="Hyperlink"/>
            <w:rFonts w:cs="Calibri"/>
            <w:noProof w:val="0"/>
          </w:rPr>
          <w:t>https://environment.govt.nz/assets/Publications/Files/trends-in-rma-implementation-national-monitoring-system.pdf</w:t>
        </w:r>
      </w:hyperlink>
      <w:r w:rsidR="00F46FC8">
        <w:rPr>
          <w:rFonts w:cs="Calibri"/>
        </w:rPr>
        <w:t xml:space="preserve">  (10 May 2021).</w:t>
      </w:r>
    </w:p>
    <w:p w14:paraId="1F445E9D" w14:textId="44441E2D" w:rsidR="00982823" w:rsidRPr="00D74A63" w:rsidRDefault="00982823" w:rsidP="009011C8">
      <w:pPr>
        <w:pStyle w:val="References"/>
        <w:rPr>
          <w:rFonts w:cs="Calibri"/>
        </w:rPr>
      </w:pPr>
      <w:r w:rsidRPr="00D74A63">
        <w:rPr>
          <w:rFonts w:cs="Calibri"/>
        </w:rPr>
        <w:t xml:space="preserve">MWH New Zealand Limited. 2004. </w:t>
      </w:r>
      <w:r w:rsidRPr="00D74A63">
        <w:rPr>
          <w:rFonts w:cs="Calibri"/>
          <w:i/>
          <w:iCs/>
        </w:rPr>
        <w:t>End-of-Life Tyre Management</w:t>
      </w:r>
      <w:r w:rsidR="00B270CE" w:rsidRPr="00D74A63">
        <w:rPr>
          <w:rFonts w:cs="Calibri"/>
          <w:i/>
          <w:iCs/>
        </w:rPr>
        <w:t>:</w:t>
      </w:r>
      <w:r w:rsidRPr="00D74A63">
        <w:rPr>
          <w:rFonts w:cs="Calibri"/>
          <w:i/>
          <w:iCs/>
        </w:rPr>
        <w:t xml:space="preserve"> Storage </w:t>
      </w:r>
      <w:r w:rsidR="00B270CE" w:rsidRPr="00D74A63">
        <w:rPr>
          <w:rFonts w:cs="Calibri"/>
          <w:i/>
          <w:iCs/>
        </w:rPr>
        <w:t>o</w:t>
      </w:r>
      <w:r w:rsidRPr="00D74A63">
        <w:rPr>
          <w:rFonts w:cs="Calibri"/>
          <w:i/>
          <w:iCs/>
        </w:rPr>
        <w:t>ptions</w:t>
      </w:r>
      <w:r w:rsidR="00C503A1" w:rsidRPr="00D74A63">
        <w:rPr>
          <w:rFonts w:cs="Calibri"/>
        </w:rPr>
        <w:t>.</w:t>
      </w:r>
      <w:r w:rsidRPr="00D74A63">
        <w:rPr>
          <w:rFonts w:cs="Calibri"/>
        </w:rPr>
        <w:t xml:space="preserve"> </w:t>
      </w:r>
      <w:r w:rsidR="00C503A1" w:rsidRPr="00D74A63">
        <w:rPr>
          <w:rFonts w:cs="Calibri"/>
        </w:rPr>
        <w:t>P</w:t>
      </w:r>
      <w:r w:rsidRPr="00D74A63">
        <w:rPr>
          <w:rFonts w:cs="Calibri"/>
        </w:rPr>
        <w:t>repared for the Ministry for the Environment</w:t>
      </w:r>
      <w:r w:rsidR="00341CD2" w:rsidRPr="00D74A63">
        <w:rPr>
          <w:rFonts w:cs="Calibri"/>
        </w:rPr>
        <w:t xml:space="preserve"> by MWH New Zealand Ltd</w:t>
      </w:r>
      <w:r w:rsidR="00235961" w:rsidRPr="00D74A63">
        <w:rPr>
          <w:rFonts w:cs="Calibri"/>
        </w:rPr>
        <w:t>: Dunedin</w:t>
      </w:r>
      <w:r w:rsidR="00C16848">
        <w:rPr>
          <w:rFonts w:cs="Calibri"/>
        </w:rPr>
        <w:t xml:space="preserve">. Retrieved from </w:t>
      </w:r>
      <w:hyperlink r:id="rId42" w:history="1">
        <w:r w:rsidR="00C16848" w:rsidRPr="005C3010">
          <w:rPr>
            <w:rStyle w:val="Hyperlink"/>
            <w:rFonts w:cs="Calibri"/>
            <w:noProof w:val="0"/>
          </w:rPr>
          <w:t>https://environment.govt.nz/assets/Publications/Files/end-of-life-tyre-management.pdf</w:t>
        </w:r>
      </w:hyperlink>
      <w:r w:rsidR="00C16848">
        <w:rPr>
          <w:rFonts w:cs="Calibri"/>
        </w:rPr>
        <w:t xml:space="preserve">  (10 May 2021)</w:t>
      </w:r>
      <w:r w:rsidR="00235961" w:rsidRPr="00D74A63">
        <w:rPr>
          <w:rFonts w:cs="Calibri"/>
        </w:rPr>
        <w:t>.</w:t>
      </w:r>
    </w:p>
    <w:p w14:paraId="500F533B" w14:textId="69041D3F" w:rsidR="00982823" w:rsidRPr="00D74A63" w:rsidRDefault="00982823" w:rsidP="009011C8">
      <w:pPr>
        <w:pStyle w:val="References"/>
        <w:rPr>
          <w:rFonts w:cs="Calibri"/>
        </w:rPr>
      </w:pPr>
      <w:proofErr w:type="spellStart"/>
      <w:r w:rsidRPr="00D74A63">
        <w:rPr>
          <w:rFonts w:cs="Calibri"/>
        </w:rPr>
        <w:t>Tyrewise</w:t>
      </w:r>
      <w:proofErr w:type="spellEnd"/>
      <w:r w:rsidRPr="00D74A63">
        <w:rPr>
          <w:rFonts w:cs="Calibri"/>
        </w:rPr>
        <w:t xml:space="preserve"> Advisory Group. 2020. </w:t>
      </w:r>
      <w:r w:rsidRPr="005963E0">
        <w:rPr>
          <w:rFonts w:cs="Calibri"/>
          <w:i/>
          <w:iCs/>
        </w:rPr>
        <w:t xml:space="preserve">Regulated Product Stewardship for </w:t>
      </w:r>
      <w:proofErr w:type="gramStart"/>
      <w:r w:rsidRPr="005963E0">
        <w:rPr>
          <w:rFonts w:cs="Calibri"/>
          <w:i/>
          <w:iCs/>
        </w:rPr>
        <w:t>End of Life</w:t>
      </w:r>
      <w:proofErr w:type="gramEnd"/>
      <w:r w:rsidRPr="005963E0">
        <w:rPr>
          <w:rFonts w:cs="Calibri"/>
          <w:i/>
          <w:iCs/>
        </w:rPr>
        <w:t xml:space="preserve"> Tyres “</w:t>
      </w:r>
      <w:proofErr w:type="spellStart"/>
      <w:r w:rsidRPr="005963E0">
        <w:rPr>
          <w:rFonts w:cs="Calibri"/>
          <w:i/>
          <w:iCs/>
        </w:rPr>
        <w:t>Tyrewise</w:t>
      </w:r>
      <w:proofErr w:type="spellEnd"/>
      <w:r w:rsidRPr="005963E0">
        <w:rPr>
          <w:rFonts w:cs="Calibri"/>
          <w:i/>
          <w:iCs/>
        </w:rPr>
        <w:t xml:space="preserve"> 2.0</w:t>
      </w:r>
      <w:r w:rsidR="00F35976" w:rsidRPr="005963E0">
        <w:rPr>
          <w:rFonts w:cs="Calibri"/>
          <w:i/>
          <w:iCs/>
        </w:rPr>
        <w:t>”</w:t>
      </w:r>
      <w:r w:rsidR="00591D4C" w:rsidRPr="00D74A63">
        <w:rPr>
          <w:rFonts w:cs="Calibri"/>
        </w:rPr>
        <w:t>.</w:t>
      </w:r>
      <w:r w:rsidR="00F35976" w:rsidRPr="00D74A63">
        <w:rPr>
          <w:rFonts w:cs="Calibri"/>
        </w:rPr>
        <w:t xml:space="preserve"> </w:t>
      </w:r>
      <w:r w:rsidR="00591D4C" w:rsidRPr="00D74A63">
        <w:rPr>
          <w:rFonts w:cs="Calibri"/>
        </w:rPr>
        <w:t>P</w:t>
      </w:r>
      <w:r w:rsidR="00F35976" w:rsidRPr="00D74A63">
        <w:rPr>
          <w:rFonts w:cs="Calibri"/>
        </w:rPr>
        <w:t xml:space="preserve">repared by </w:t>
      </w:r>
      <w:r w:rsidRPr="00D74A63">
        <w:rPr>
          <w:rFonts w:cs="Calibri"/>
        </w:rPr>
        <w:t xml:space="preserve">3R Group Limited. </w:t>
      </w:r>
      <w:proofErr w:type="spellStart"/>
      <w:r w:rsidR="00EA6039" w:rsidRPr="00D74A63">
        <w:rPr>
          <w:rFonts w:cs="Calibri"/>
        </w:rPr>
        <w:t>Tyrewise</w:t>
      </w:r>
      <w:proofErr w:type="spellEnd"/>
      <w:r w:rsidR="00EA6039" w:rsidRPr="00D74A63">
        <w:rPr>
          <w:rFonts w:cs="Calibri"/>
        </w:rPr>
        <w:t>: Hamilton.</w:t>
      </w:r>
      <w:r w:rsidR="007F247D">
        <w:rPr>
          <w:rFonts w:cs="Calibri"/>
        </w:rPr>
        <w:t xml:space="preserve"> Retrieved from </w:t>
      </w:r>
      <w:hyperlink r:id="rId43" w:history="1">
        <w:r w:rsidR="007F247D" w:rsidRPr="005C3010">
          <w:rPr>
            <w:rStyle w:val="Hyperlink"/>
            <w:rFonts w:cs="Calibri"/>
            <w:noProof w:val="0"/>
          </w:rPr>
          <w:t>https://www.tyrewise.co.nz/wp-content/uploads/2020/07/Tyrewise-2.0-Master-Report-Final-Released-22July2020-with-disclaimer.pdf</w:t>
        </w:r>
      </w:hyperlink>
      <w:r w:rsidR="007F247D">
        <w:rPr>
          <w:rFonts w:cs="Calibri"/>
        </w:rPr>
        <w:t xml:space="preserve">  (10 May 2021).</w:t>
      </w:r>
    </w:p>
    <w:p w14:paraId="26D72F0C" w14:textId="7D40498A" w:rsidR="00982823" w:rsidRPr="00D74A63" w:rsidRDefault="00982823" w:rsidP="008A1273">
      <w:pPr>
        <w:pStyle w:val="References"/>
        <w:rPr>
          <w:rFonts w:cs="Calibri"/>
        </w:rPr>
      </w:pPr>
      <w:r w:rsidRPr="00D74A63">
        <w:rPr>
          <w:rFonts w:cs="Calibri"/>
        </w:rPr>
        <w:t>Waikato Regional Council. 2017</w:t>
      </w:r>
      <w:r w:rsidR="002545CE" w:rsidRPr="00D74A63">
        <w:rPr>
          <w:rFonts w:cs="Calibri"/>
        </w:rPr>
        <w:t>.</w:t>
      </w:r>
      <w:r w:rsidRPr="00D74A63">
        <w:rPr>
          <w:rFonts w:cs="Calibri"/>
        </w:rPr>
        <w:t xml:space="preserve"> </w:t>
      </w:r>
      <w:r w:rsidRPr="00BA58D1">
        <w:rPr>
          <w:rFonts w:cs="Calibri"/>
          <w:i/>
          <w:iCs/>
        </w:rPr>
        <w:t xml:space="preserve">Guidance for the Storage and Stockpiling of </w:t>
      </w:r>
      <w:proofErr w:type="gramStart"/>
      <w:r w:rsidRPr="00BA58D1">
        <w:rPr>
          <w:rFonts w:cs="Calibri"/>
          <w:i/>
          <w:iCs/>
        </w:rPr>
        <w:t>End of Life</w:t>
      </w:r>
      <w:proofErr w:type="gramEnd"/>
      <w:r w:rsidRPr="00BA58D1">
        <w:rPr>
          <w:rFonts w:cs="Calibri"/>
          <w:i/>
          <w:iCs/>
        </w:rPr>
        <w:t xml:space="preserve"> Tyres for Local Government</w:t>
      </w:r>
      <w:r w:rsidR="008A1273" w:rsidRPr="00BA58D1">
        <w:rPr>
          <w:rFonts w:cs="Calibri"/>
          <w:i/>
          <w:iCs/>
        </w:rPr>
        <w:t xml:space="preserve">: He </w:t>
      </w:r>
      <w:proofErr w:type="spellStart"/>
      <w:r w:rsidR="005E11C8" w:rsidRPr="00BA58D1">
        <w:rPr>
          <w:rFonts w:cs="Calibri"/>
          <w:i/>
          <w:iCs/>
        </w:rPr>
        <w:t>aratohu</w:t>
      </w:r>
      <w:proofErr w:type="spellEnd"/>
      <w:r w:rsidR="005E11C8" w:rsidRPr="00BA58D1">
        <w:rPr>
          <w:rFonts w:cs="Calibri"/>
          <w:i/>
          <w:iCs/>
        </w:rPr>
        <w:t xml:space="preserve"> </w:t>
      </w:r>
      <w:proofErr w:type="spellStart"/>
      <w:r w:rsidR="005E11C8" w:rsidRPr="00BA58D1">
        <w:rPr>
          <w:rFonts w:cs="Calibri"/>
          <w:i/>
          <w:iCs/>
        </w:rPr>
        <w:t>whakaputu</w:t>
      </w:r>
      <w:proofErr w:type="spellEnd"/>
      <w:r w:rsidR="005E11C8" w:rsidRPr="00BA58D1">
        <w:rPr>
          <w:rFonts w:cs="Calibri"/>
          <w:i/>
          <w:iCs/>
        </w:rPr>
        <w:t xml:space="preserve"> </w:t>
      </w:r>
      <w:proofErr w:type="spellStart"/>
      <w:r w:rsidR="005E11C8" w:rsidRPr="00BA58D1">
        <w:rPr>
          <w:rFonts w:cs="Calibri"/>
          <w:i/>
          <w:iCs/>
        </w:rPr>
        <w:t>wīra</w:t>
      </w:r>
      <w:proofErr w:type="spellEnd"/>
      <w:r w:rsidR="005E11C8" w:rsidRPr="00BA58D1">
        <w:rPr>
          <w:rFonts w:cs="Calibri"/>
          <w:i/>
          <w:iCs/>
        </w:rPr>
        <w:t xml:space="preserve"> </w:t>
      </w:r>
      <w:proofErr w:type="spellStart"/>
      <w:r w:rsidR="005E11C8" w:rsidRPr="00BA58D1">
        <w:rPr>
          <w:rFonts w:cs="Calibri"/>
          <w:i/>
          <w:iCs/>
        </w:rPr>
        <w:t>tawhito</w:t>
      </w:r>
      <w:proofErr w:type="spellEnd"/>
      <w:r w:rsidR="005E11C8" w:rsidRPr="00BA58D1">
        <w:rPr>
          <w:rFonts w:cs="Calibri"/>
          <w:i/>
          <w:iCs/>
        </w:rPr>
        <w:t xml:space="preserve"> </w:t>
      </w:r>
      <w:proofErr w:type="spellStart"/>
      <w:r w:rsidR="005E11C8" w:rsidRPr="00BA58D1">
        <w:rPr>
          <w:rFonts w:cs="Calibri"/>
          <w:i/>
          <w:iCs/>
        </w:rPr>
        <w:t>mō</w:t>
      </w:r>
      <w:proofErr w:type="spellEnd"/>
      <w:r w:rsidR="005E11C8" w:rsidRPr="00BA58D1">
        <w:rPr>
          <w:rFonts w:cs="Calibri"/>
          <w:i/>
          <w:iCs/>
        </w:rPr>
        <w:t xml:space="preserve"> </w:t>
      </w:r>
      <w:proofErr w:type="spellStart"/>
      <w:r w:rsidR="005E11C8" w:rsidRPr="00BA58D1">
        <w:rPr>
          <w:rFonts w:cs="Calibri"/>
          <w:i/>
          <w:iCs/>
        </w:rPr>
        <w:t>ngā</w:t>
      </w:r>
      <w:proofErr w:type="spellEnd"/>
      <w:r w:rsidR="005E11C8" w:rsidRPr="00BA58D1">
        <w:rPr>
          <w:rFonts w:cs="Calibri"/>
          <w:i/>
          <w:iCs/>
        </w:rPr>
        <w:t xml:space="preserve"> </w:t>
      </w:r>
      <w:proofErr w:type="spellStart"/>
      <w:r w:rsidR="005E11C8" w:rsidRPr="00BA58D1">
        <w:rPr>
          <w:rFonts w:cs="Calibri"/>
          <w:i/>
          <w:iCs/>
        </w:rPr>
        <w:t>kaunihera</w:t>
      </w:r>
      <w:proofErr w:type="spellEnd"/>
      <w:r w:rsidR="005E11C8" w:rsidRPr="00BA58D1">
        <w:rPr>
          <w:rFonts w:cs="Calibri"/>
          <w:i/>
          <w:iCs/>
        </w:rPr>
        <w:t xml:space="preserve"> o </w:t>
      </w:r>
      <w:proofErr w:type="spellStart"/>
      <w:r w:rsidR="005E11C8" w:rsidRPr="00BA58D1">
        <w:rPr>
          <w:rFonts w:cs="Calibri"/>
          <w:i/>
          <w:iCs/>
        </w:rPr>
        <w:t>te</w:t>
      </w:r>
      <w:proofErr w:type="spellEnd"/>
      <w:r w:rsidR="005E11C8" w:rsidRPr="00BA58D1">
        <w:rPr>
          <w:rFonts w:cs="Calibri"/>
          <w:i/>
          <w:iCs/>
        </w:rPr>
        <w:t xml:space="preserve"> motu</w:t>
      </w:r>
      <w:r w:rsidRPr="00D74A63">
        <w:rPr>
          <w:rFonts w:cs="Calibri"/>
        </w:rPr>
        <w:t>.</w:t>
      </w:r>
      <w:r w:rsidR="00565FF3" w:rsidRPr="00D74A63">
        <w:rPr>
          <w:rFonts w:cs="Calibri"/>
        </w:rPr>
        <w:t xml:space="preserve"> Hamilton: Waikato Regional Council.</w:t>
      </w:r>
      <w:r w:rsidR="00C10594" w:rsidRPr="00D74A63">
        <w:rPr>
          <w:rFonts w:cs="Calibri"/>
        </w:rPr>
        <w:t xml:space="preserve"> Retrieved from</w:t>
      </w:r>
      <w:r w:rsidRPr="00D74A63">
        <w:rPr>
          <w:rFonts w:cs="Calibri"/>
        </w:rPr>
        <w:t xml:space="preserve"> </w:t>
      </w:r>
      <w:hyperlink r:id="rId44" w:history="1">
        <w:r w:rsidR="00BC4A63" w:rsidRPr="00D74A63">
          <w:rPr>
            <w:rStyle w:val="Hyperlink"/>
            <w:rFonts w:cs="Calibri"/>
            <w:noProof w:val="0"/>
          </w:rPr>
          <w:t xml:space="preserve">https://www.waikatoregion.govt.nz/assets/WRC/Services/regional-services/Waste-hazardous-substances/Solid-waste/tyres/5629-End-of-life-tyres-guideline-doc-WR.pdf </w:t>
        </w:r>
      </w:hyperlink>
      <w:r w:rsidR="00BC4A63" w:rsidRPr="00D74A63">
        <w:rPr>
          <w:rStyle w:val="Hyperlink"/>
          <w:rFonts w:cs="Calibri"/>
          <w:noProof w:val="0"/>
          <w:color w:val="auto"/>
        </w:rPr>
        <w:t xml:space="preserve">(29 </w:t>
      </w:r>
      <w:r w:rsidR="00C10594" w:rsidRPr="00D74A63">
        <w:rPr>
          <w:rStyle w:val="Hyperlink"/>
          <w:rFonts w:cs="Calibri"/>
          <w:noProof w:val="0"/>
          <w:color w:val="auto"/>
        </w:rPr>
        <w:t>April 2021).</w:t>
      </w:r>
    </w:p>
    <w:p w14:paraId="612AC596" w14:textId="7F635D38" w:rsidR="004C48F2" w:rsidRDefault="004C48F2">
      <w:pPr>
        <w:spacing w:before="0" w:after="200" w:line="276" w:lineRule="auto"/>
        <w:jc w:val="left"/>
        <w:rPr>
          <w:rFonts w:cs="Calibri"/>
          <w:sz w:val="20"/>
        </w:rPr>
      </w:pPr>
      <w:r>
        <w:rPr>
          <w:rFonts w:cs="Calibri"/>
        </w:rPr>
        <w:br w:type="page"/>
      </w:r>
    </w:p>
    <w:p w14:paraId="709029D7" w14:textId="77777777" w:rsidR="004C48F2" w:rsidRPr="00D74A63" w:rsidRDefault="004C48F2" w:rsidP="004C48F2">
      <w:pPr>
        <w:pStyle w:val="Heading1"/>
      </w:pPr>
      <w:bookmarkStart w:id="74" w:name="_Toc71706261"/>
      <w:r w:rsidRPr="00D74A63">
        <w:lastRenderedPageBreak/>
        <w:t>Abbreviations</w:t>
      </w:r>
      <w:bookmarkEnd w:id="74"/>
    </w:p>
    <w:p w14:paraId="65A221E0" w14:textId="77777777" w:rsidR="004C48F2" w:rsidRPr="00D74A63" w:rsidRDefault="004C48F2" w:rsidP="004C48F2">
      <w:pPr>
        <w:pStyle w:val="BodyText"/>
        <w:spacing w:before="0"/>
        <w:ind w:left="1418" w:hanging="1418"/>
      </w:pPr>
      <w:r w:rsidRPr="00D74A63">
        <w:t xml:space="preserve">2017 NES </w:t>
      </w:r>
      <w:r w:rsidRPr="00D74A63">
        <w:tab/>
        <w:t xml:space="preserve">National Environmental Standards for Outdoor Storage of Tyres </w:t>
      </w:r>
    </w:p>
    <w:p w14:paraId="17FA897C" w14:textId="77777777" w:rsidR="004C48F2" w:rsidRPr="00D74A63" w:rsidRDefault="004C48F2" w:rsidP="004C48F2">
      <w:pPr>
        <w:pStyle w:val="BodyText"/>
        <w:spacing w:before="0"/>
        <w:ind w:left="1418" w:hanging="1418"/>
      </w:pPr>
      <w:r w:rsidRPr="00D74A63">
        <w:t>CMA</w:t>
      </w:r>
      <w:r w:rsidRPr="00D74A63">
        <w:tab/>
        <w:t>Coastal marine area</w:t>
      </w:r>
    </w:p>
    <w:p w14:paraId="01791E3C" w14:textId="77777777" w:rsidR="004C48F2" w:rsidRPr="00D74A63" w:rsidRDefault="004C48F2" w:rsidP="004C48F2">
      <w:pPr>
        <w:pStyle w:val="BodyText"/>
        <w:spacing w:before="0"/>
        <w:ind w:left="1418" w:hanging="1418"/>
      </w:pPr>
      <w:r w:rsidRPr="00D74A63">
        <w:t xml:space="preserve">CME </w:t>
      </w:r>
      <w:r w:rsidRPr="00D74A63">
        <w:tab/>
        <w:t xml:space="preserve">Compliance, monitoring and </w:t>
      </w:r>
      <w:proofErr w:type="gramStart"/>
      <w:r w:rsidRPr="00D74A63">
        <w:t>enforcement</w:t>
      </w:r>
      <w:proofErr w:type="gramEnd"/>
    </w:p>
    <w:p w14:paraId="1E89A284" w14:textId="77777777" w:rsidR="004C48F2" w:rsidRPr="00D74A63" w:rsidRDefault="004C48F2" w:rsidP="004C48F2">
      <w:pPr>
        <w:pStyle w:val="BodyText"/>
        <w:spacing w:before="0"/>
        <w:ind w:left="1418" w:hanging="1418"/>
      </w:pPr>
      <w:r w:rsidRPr="00D74A63">
        <w:t xml:space="preserve">HAIL </w:t>
      </w:r>
      <w:r w:rsidRPr="00D74A63">
        <w:tab/>
        <w:t>Hazardous Activities and Industries List</w:t>
      </w:r>
    </w:p>
    <w:p w14:paraId="212C56B5" w14:textId="77777777" w:rsidR="004C48F2" w:rsidRPr="00D74A63" w:rsidRDefault="004C48F2" w:rsidP="004C48F2">
      <w:pPr>
        <w:pStyle w:val="BodyText"/>
        <w:spacing w:before="0"/>
        <w:ind w:left="1418" w:hanging="1418"/>
      </w:pPr>
      <w:r w:rsidRPr="00D74A63">
        <w:t>m³</w:t>
      </w:r>
      <w:r w:rsidRPr="00D74A63">
        <w:tab/>
        <w:t>Cubic metres</w:t>
      </w:r>
    </w:p>
    <w:p w14:paraId="3D0717F0" w14:textId="0E476D4C" w:rsidR="004C48F2" w:rsidRPr="00D74A63" w:rsidRDefault="004C48F2" w:rsidP="004C48F2">
      <w:pPr>
        <w:pStyle w:val="BodyText"/>
        <w:spacing w:before="0"/>
        <w:ind w:left="1418" w:hanging="1418"/>
      </w:pPr>
      <w:r w:rsidRPr="00D74A63">
        <w:t xml:space="preserve">Ministry </w:t>
      </w:r>
      <w:r w:rsidRPr="00D74A63">
        <w:tab/>
      </w:r>
      <w:proofErr w:type="spellStart"/>
      <w:r w:rsidRPr="00D74A63">
        <w:t>Ministry</w:t>
      </w:r>
      <w:proofErr w:type="spellEnd"/>
      <w:r w:rsidRPr="00D74A63">
        <w:t xml:space="preserve"> for the Environment</w:t>
      </w:r>
    </w:p>
    <w:p w14:paraId="542E1A88" w14:textId="77777777" w:rsidR="004C48F2" w:rsidRPr="00D74A63" w:rsidRDefault="004C48F2" w:rsidP="004C48F2">
      <w:pPr>
        <w:pStyle w:val="BodyText"/>
        <w:spacing w:before="0"/>
        <w:ind w:left="1418" w:hanging="1418"/>
      </w:pPr>
      <w:r w:rsidRPr="00D74A63">
        <w:t>NES</w:t>
      </w:r>
      <w:r w:rsidRPr="00D74A63">
        <w:tab/>
        <w:t>National environmental standard(s)</w:t>
      </w:r>
    </w:p>
    <w:p w14:paraId="07BCA861" w14:textId="77777777" w:rsidR="004C48F2" w:rsidRPr="00D74A63" w:rsidRDefault="004C48F2" w:rsidP="004C48F2">
      <w:pPr>
        <w:pStyle w:val="BodyText"/>
        <w:spacing w:before="0"/>
        <w:ind w:left="1418" w:hanging="1418"/>
      </w:pPr>
      <w:r w:rsidRPr="00D74A63">
        <w:t>NESCS</w:t>
      </w:r>
      <w:r w:rsidRPr="00D74A63">
        <w:tab/>
        <w:t xml:space="preserve">NES for Assessing and Managing Contaminants in Soil to Protect Human Health 2011 </w:t>
      </w:r>
    </w:p>
    <w:p w14:paraId="6B9443F6" w14:textId="77777777" w:rsidR="004C48F2" w:rsidRPr="00D74A63" w:rsidRDefault="004C48F2" w:rsidP="004C48F2">
      <w:pPr>
        <w:pStyle w:val="BodyText"/>
        <w:spacing w:before="0"/>
        <w:ind w:left="1418" w:hanging="1418"/>
      </w:pPr>
      <w:r w:rsidRPr="00D74A63">
        <w:t>NES-STO</w:t>
      </w:r>
      <w:r w:rsidRPr="00D74A63">
        <w:tab/>
        <w:t>National Environmental Standards for Storing Tyres Outdoors</w:t>
      </w:r>
    </w:p>
    <w:p w14:paraId="32003372" w14:textId="77777777" w:rsidR="004C48F2" w:rsidRPr="00D74A63" w:rsidRDefault="004C48F2" w:rsidP="004C48F2">
      <w:pPr>
        <w:pStyle w:val="BodyText"/>
        <w:spacing w:before="0"/>
        <w:ind w:left="1418" w:hanging="1418"/>
        <w:rPr>
          <w:rFonts w:asciiTheme="minorHAnsi" w:hAnsiTheme="minorHAnsi" w:cstheme="minorHAnsi"/>
        </w:rPr>
      </w:pPr>
      <w:r w:rsidRPr="00D74A63">
        <w:rPr>
          <w:rFonts w:asciiTheme="minorHAnsi" w:hAnsiTheme="minorHAnsi" w:cstheme="minorHAnsi"/>
        </w:rPr>
        <w:t xml:space="preserve">NPS </w:t>
      </w:r>
      <w:r w:rsidRPr="00D74A63">
        <w:rPr>
          <w:rFonts w:asciiTheme="minorHAnsi" w:hAnsiTheme="minorHAnsi" w:cstheme="minorHAnsi"/>
        </w:rPr>
        <w:tab/>
        <w:t>National policy statement</w:t>
      </w:r>
    </w:p>
    <w:p w14:paraId="4CC278A6" w14:textId="77777777" w:rsidR="004C48F2" w:rsidRPr="00D74A63" w:rsidRDefault="004C48F2" w:rsidP="004C48F2">
      <w:pPr>
        <w:pStyle w:val="BodyText"/>
        <w:spacing w:before="0"/>
        <w:ind w:left="1418" w:hanging="1418"/>
      </w:pPr>
      <w:r w:rsidRPr="00D74A63">
        <w:t xml:space="preserve">NPS-ET </w:t>
      </w:r>
      <w:r w:rsidRPr="00D74A63">
        <w:tab/>
        <w:t>NPS on Electricity Transmission 2008</w:t>
      </w:r>
    </w:p>
    <w:p w14:paraId="5B9B6925" w14:textId="77777777" w:rsidR="004C48F2" w:rsidRPr="00D74A63" w:rsidRDefault="004C48F2" w:rsidP="004C48F2">
      <w:pPr>
        <w:pStyle w:val="BodyText"/>
        <w:spacing w:before="0"/>
        <w:ind w:left="1418" w:hanging="1418"/>
        <w:rPr>
          <w:rFonts w:asciiTheme="minorHAnsi" w:hAnsiTheme="minorHAnsi" w:cstheme="minorHAnsi"/>
        </w:rPr>
      </w:pPr>
      <w:r w:rsidRPr="00D74A63">
        <w:t xml:space="preserve">NPS-FM </w:t>
      </w:r>
      <w:r w:rsidRPr="00D74A63">
        <w:tab/>
        <w:t>NPS for Freshwater Management 2020</w:t>
      </w:r>
    </w:p>
    <w:p w14:paraId="741D9F68" w14:textId="77777777" w:rsidR="004C48F2" w:rsidRPr="00D74A63" w:rsidRDefault="004C48F2" w:rsidP="004C48F2">
      <w:pPr>
        <w:pStyle w:val="BodyText"/>
        <w:spacing w:before="0"/>
        <w:ind w:left="1418" w:hanging="1418"/>
      </w:pPr>
      <w:r w:rsidRPr="00D74A63">
        <w:rPr>
          <w:rFonts w:asciiTheme="minorHAnsi" w:hAnsiTheme="minorHAnsi" w:cstheme="minorHAnsi"/>
        </w:rPr>
        <w:t xml:space="preserve">NZCPS </w:t>
      </w:r>
      <w:r w:rsidRPr="00D74A63">
        <w:rPr>
          <w:rFonts w:asciiTheme="minorHAnsi" w:hAnsiTheme="minorHAnsi" w:cstheme="minorHAnsi"/>
        </w:rPr>
        <w:tab/>
        <w:t>New Zealand Coastal Policy Statement</w:t>
      </w:r>
    </w:p>
    <w:p w14:paraId="2F79595C" w14:textId="77777777" w:rsidR="004C48F2" w:rsidRPr="00D74A63" w:rsidRDefault="004C48F2" w:rsidP="004C48F2">
      <w:pPr>
        <w:pStyle w:val="BodyText"/>
        <w:spacing w:before="0"/>
        <w:ind w:left="1418" w:hanging="1418"/>
      </w:pPr>
      <w:r w:rsidRPr="00D74A63">
        <w:t xml:space="preserve">RIS </w:t>
      </w:r>
      <w:r w:rsidRPr="00D74A63">
        <w:tab/>
        <w:t>Regulatory impact statement</w:t>
      </w:r>
    </w:p>
    <w:p w14:paraId="5D65EC92" w14:textId="77777777" w:rsidR="004C48F2" w:rsidRPr="00D74A63" w:rsidRDefault="004C48F2" w:rsidP="004C48F2">
      <w:pPr>
        <w:pStyle w:val="BodyText"/>
        <w:spacing w:before="0"/>
        <w:ind w:left="1418" w:hanging="1418"/>
      </w:pPr>
      <w:r w:rsidRPr="00D74A63">
        <w:t xml:space="preserve">RMA </w:t>
      </w:r>
      <w:r w:rsidRPr="00D74A63">
        <w:tab/>
        <w:t>Resource Management Act 1991</w:t>
      </w:r>
    </w:p>
    <w:p w14:paraId="2A318830" w14:textId="77777777" w:rsidR="004C48F2" w:rsidRPr="00D74A63" w:rsidRDefault="004C48F2" w:rsidP="004C48F2">
      <w:pPr>
        <w:pStyle w:val="BodyText"/>
        <w:spacing w:before="0"/>
        <w:ind w:left="1418" w:hanging="1418"/>
      </w:pPr>
      <w:r w:rsidRPr="00D74A63">
        <w:rPr>
          <w:bCs/>
        </w:rPr>
        <w:t>WMA</w:t>
      </w:r>
      <w:r w:rsidRPr="00D74A63">
        <w:t xml:space="preserve"> </w:t>
      </w:r>
      <w:r w:rsidRPr="00D74A63">
        <w:tab/>
        <w:t>Waste Minimisation Act 2008</w:t>
      </w:r>
    </w:p>
    <w:p w14:paraId="21FC3BDC" w14:textId="77777777" w:rsidR="00982823" w:rsidRPr="00D74A63" w:rsidRDefault="00982823" w:rsidP="009011C8">
      <w:pPr>
        <w:pStyle w:val="References"/>
        <w:rPr>
          <w:rFonts w:cs="Calibri"/>
        </w:rPr>
      </w:pPr>
    </w:p>
    <w:sectPr w:rsidR="00982823" w:rsidRPr="00D74A63" w:rsidSect="00507E42">
      <w:footerReference w:type="default" r:id="rId45"/>
      <w:pgSz w:w="11907" w:h="16840" w:code="9"/>
      <w:pgMar w:top="1418" w:right="1701" w:bottom="1418"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FEF5" w14:textId="77777777" w:rsidR="008A073F" w:rsidRDefault="008A073F" w:rsidP="0080531E">
      <w:pPr>
        <w:spacing w:before="0" w:after="0" w:line="240" w:lineRule="auto"/>
      </w:pPr>
      <w:r>
        <w:separator/>
      </w:r>
    </w:p>
    <w:p w14:paraId="3C46B786" w14:textId="77777777" w:rsidR="008A073F" w:rsidRDefault="008A073F"/>
  </w:endnote>
  <w:endnote w:type="continuationSeparator" w:id="0">
    <w:p w14:paraId="6A3FCE2B" w14:textId="77777777" w:rsidR="008A073F" w:rsidRDefault="008A073F" w:rsidP="0080531E">
      <w:pPr>
        <w:spacing w:before="0" w:after="0" w:line="240" w:lineRule="auto"/>
      </w:pPr>
      <w:r>
        <w:continuationSeparator/>
      </w:r>
    </w:p>
    <w:p w14:paraId="2CD53924" w14:textId="77777777" w:rsidR="008A073F" w:rsidRDefault="008A073F"/>
  </w:endnote>
  <w:endnote w:type="continuationNotice" w:id="1">
    <w:p w14:paraId="46D4A5F9" w14:textId="77777777" w:rsidR="008A073F" w:rsidRDefault="008A073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Light">
    <w:altName w:val="Courier New"/>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C87E" w14:textId="34888D0C" w:rsidR="008A073F" w:rsidRDefault="008A073F" w:rsidP="00734B9A">
    <w:pPr>
      <w:spacing w:before="0" w:after="0" w:line="240" w:lineRule="auto"/>
      <w:ind w:left="-5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A456" w14:textId="77777777" w:rsidR="008A073F" w:rsidRDefault="008A073F"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8356" w14:textId="77777777" w:rsidR="008A073F" w:rsidRDefault="008A07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086C" w14:textId="007D650C" w:rsidR="008A073F" w:rsidRDefault="008A073F" w:rsidP="00CD25E1">
    <w:pPr>
      <w:pStyle w:val="Footereven"/>
    </w:pPr>
    <w:r w:rsidRPr="004F458A">
      <w:rPr>
        <w:b/>
      </w:rPr>
      <w:fldChar w:fldCharType="begin"/>
    </w:r>
    <w:r w:rsidRPr="004F458A">
      <w:instrText xml:space="preserve"> PAGE </w:instrText>
    </w:r>
    <w:r w:rsidRPr="004F458A">
      <w:rPr>
        <w:b/>
      </w:rPr>
      <w:fldChar w:fldCharType="separate"/>
    </w:r>
    <w:r w:rsidR="00713517">
      <w:rPr>
        <w:noProof/>
      </w:rPr>
      <w:t>42</w:t>
    </w:r>
    <w:r w:rsidRPr="004F458A">
      <w:rPr>
        <w:b/>
      </w:rPr>
      <w:fldChar w:fldCharType="end"/>
    </w:r>
    <w:r>
      <w:tab/>
    </w:r>
    <w:bookmarkStart w:id="52" w:name="_Hlk41397459"/>
    <w:r>
      <w:t>NES</w:t>
    </w:r>
    <w:r w:rsidRPr="00767B49">
      <w:t xml:space="preserve"> for Storing Tyres Outdoors: Evaluation report under section 32 of the Resource Management Act 1991</w:t>
    </w:r>
    <w:bookmarkEnd w:id="5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21CB" w14:textId="45738BE4" w:rsidR="008A073F" w:rsidRDefault="008A073F" w:rsidP="00CD25E1">
    <w:pPr>
      <w:pStyle w:val="Footerodd"/>
    </w:pPr>
    <w:r>
      <w:tab/>
      <w:t>NES</w:t>
    </w:r>
    <w:r w:rsidRPr="00767B49">
      <w:t xml:space="preserve"> for Storing Tyres Outdoors: Evaluation report under section 32 of the Resource Management Act 1991</w:t>
    </w:r>
    <w:r>
      <w:tab/>
    </w:r>
    <w:r>
      <w:fldChar w:fldCharType="begin"/>
    </w:r>
    <w:r>
      <w:instrText xml:space="preserve"> PAGE   \* MERGEFORMAT </w:instrText>
    </w:r>
    <w:r>
      <w:fldChar w:fldCharType="separate"/>
    </w:r>
    <w:r w:rsidR="00713517">
      <w:rPr>
        <w:noProof/>
      </w:rPr>
      <w:t>41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0B94" w14:textId="086BE483" w:rsidR="008A073F" w:rsidRDefault="008A073F" w:rsidP="0085000C">
    <w:pPr>
      <w:pStyle w:val="Footerodd"/>
      <w:tabs>
        <w:tab w:val="clear" w:pos="7938"/>
        <w:tab w:val="clear" w:pos="8505"/>
        <w:tab w:val="right" w:pos="13381"/>
        <w:tab w:val="right" w:pos="13948"/>
      </w:tabs>
    </w:pPr>
    <w:r>
      <w:tab/>
      <w:t>NES</w:t>
    </w:r>
    <w:r w:rsidRPr="00767B49">
      <w:t xml:space="preserve"> for Storing Tyres Outdoors: Evaluation report under section 32 of the Resource Management Act 1991</w:t>
    </w:r>
    <w:r>
      <w:tab/>
    </w:r>
    <w:r>
      <w:fldChar w:fldCharType="begin"/>
    </w:r>
    <w:r>
      <w:instrText xml:space="preserve"> PAGE   \* MERGEFORMAT </w:instrText>
    </w:r>
    <w:r>
      <w:fldChar w:fldCharType="separate"/>
    </w:r>
    <w:r w:rsidR="00713517">
      <w:rPr>
        <w:noProof/>
      </w:rPr>
      <w:t>43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B22D" w14:textId="64FAE3A1" w:rsidR="008A073F" w:rsidRDefault="008A073F" w:rsidP="0085000C">
    <w:pPr>
      <w:pStyle w:val="Footerodd"/>
    </w:pPr>
    <w:r>
      <w:tab/>
      <w:t>NES</w:t>
    </w:r>
    <w:r w:rsidRPr="00767B49">
      <w:t xml:space="preserve"> for Storing Tyres Outdoors: Evaluation report under section 32 of the Resource Management Act 1991</w:t>
    </w:r>
    <w:r>
      <w:tab/>
    </w:r>
    <w:r>
      <w:fldChar w:fldCharType="begin"/>
    </w:r>
    <w:r>
      <w:instrText xml:space="preserve"> PAGE   \* MERGEFORMAT </w:instrText>
    </w:r>
    <w:r>
      <w:fldChar w:fldCharType="separate"/>
    </w:r>
    <w:r w:rsidR="00713517">
      <w:rPr>
        <w:noProof/>
      </w:rPr>
      <w:t>53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CC46" w14:textId="77777777" w:rsidR="008A073F" w:rsidRDefault="008A073F" w:rsidP="00CB5C5F">
      <w:pPr>
        <w:spacing w:before="0" w:after="80" w:line="240" w:lineRule="auto"/>
      </w:pPr>
      <w:r>
        <w:separator/>
      </w:r>
    </w:p>
  </w:footnote>
  <w:footnote w:type="continuationSeparator" w:id="0">
    <w:p w14:paraId="371DE65F" w14:textId="77777777" w:rsidR="008A073F" w:rsidRDefault="008A073F" w:rsidP="0080531E">
      <w:pPr>
        <w:spacing w:before="0" w:after="0" w:line="240" w:lineRule="auto"/>
      </w:pPr>
      <w:r>
        <w:continuationSeparator/>
      </w:r>
    </w:p>
    <w:p w14:paraId="111B9C30" w14:textId="77777777" w:rsidR="008A073F" w:rsidRDefault="008A073F"/>
  </w:footnote>
  <w:footnote w:type="continuationNotice" w:id="1">
    <w:p w14:paraId="1A09F375" w14:textId="77777777" w:rsidR="008A073F" w:rsidRDefault="008A073F">
      <w:pPr>
        <w:spacing w:before="0" w:after="0" w:line="240" w:lineRule="auto"/>
      </w:pPr>
    </w:p>
  </w:footnote>
  <w:footnote w:id="2">
    <w:p w14:paraId="03AADD88" w14:textId="546E87B6" w:rsidR="008A073F" w:rsidRPr="00DB7ADA" w:rsidRDefault="008A073F" w:rsidP="00307EF1">
      <w:pPr>
        <w:pStyle w:val="FootnoteText"/>
      </w:pPr>
      <w:r w:rsidRPr="00DB7ADA">
        <w:rPr>
          <w:rStyle w:val="FootnoteReference"/>
        </w:rPr>
        <w:footnoteRef/>
      </w:r>
      <w:r w:rsidRPr="00DB7ADA">
        <w:t xml:space="preserve"> </w:t>
      </w:r>
      <w:r w:rsidRPr="00DB7ADA">
        <w:tab/>
        <w:t xml:space="preserve">Further information on issues raised in submissions and recommendations can be found in </w:t>
      </w:r>
      <w:r>
        <w:t xml:space="preserve">Ministry for the Environment. 2020. </w:t>
      </w:r>
      <w:hyperlink r:id="rId1" w:history="1">
        <w:r w:rsidRPr="004C48F2">
          <w:rPr>
            <w:rStyle w:val="Hyperlink"/>
            <w:i/>
            <w:iCs/>
            <w:noProof w:val="0"/>
          </w:rPr>
          <w:t>A Proposed National Environmental Standard for the Outdoor Storage of Tyres: Report on submissions and recommendations</w:t>
        </w:r>
      </w:hyperlink>
      <w:r>
        <w:t>. Wellington: Ministry for the Environment.</w:t>
      </w:r>
    </w:p>
  </w:footnote>
  <w:footnote w:id="3">
    <w:p w14:paraId="36644B2B" w14:textId="4CD5CDC1" w:rsidR="008A073F" w:rsidRPr="00DB7ADA" w:rsidRDefault="008A073F" w:rsidP="009D6C3A">
      <w:pPr>
        <w:pStyle w:val="FootnoteText"/>
      </w:pPr>
      <w:r w:rsidRPr="00DB7ADA">
        <w:rPr>
          <w:rStyle w:val="FootnoteReference"/>
        </w:rPr>
        <w:footnoteRef/>
      </w:r>
      <w:r w:rsidRPr="00DB7ADA">
        <w:t xml:space="preserve"> </w:t>
      </w:r>
      <w:r w:rsidRPr="00DB7ADA">
        <w:tab/>
        <w:t xml:space="preserve">Property is defined in the NES-STO as: “property means – (a) an allotment; or (b) 2 or more allotments taken together, if the allotments are adjacent to each other and owned or managed by the same person”. </w:t>
      </w:r>
    </w:p>
  </w:footnote>
  <w:footnote w:id="4">
    <w:p w14:paraId="40A4812B" w14:textId="29A911BF" w:rsidR="008A073F" w:rsidRPr="00DB7ADA" w:rsidRDefault="008A073F" w:rsidP="0014728D">
      <w:pPr>
        <w:pStyle w:val="FootnoteText"/>
      </w:pPr>
      <w:r w:rsidRPr="00DB7ADA">
        <w:rPr>
          <w:rStyle w:val="FootnoteReference"/>
        </w:rPr>
        <w:footnoteRef/>
      </w:r>
      <w:r w:rsidRPr="00DB7ADA">
        <w:t xml:space="preserve"> </w:t>
      </w:r>
      <w:r w:rsidRPr="00DB7ADA">
        <w:tab/>
        <w:t>The 100 m</w:t>
      </w:r>
      <w:r w:rsidRPr="00DB7ADA">
        <w:rPr>
          <w:rFonts w:cs="Calibri"/>
        </w:rPr>
        <w:t>³</w:t>
      </w:r>
      <w:r w:rsidRPr="00DB7ADA">
        <w:t xml:space="preserve"> maximum threshold for a permitted activity has </w:t>
      </w:r>
      <w:r>
        <w:t>three</w:t>
      </w:r>
      <w:r w:rsidRPr="00DB7ADA">
        <w:t xml:space="preserve"> exceptions: 1) </w:t>
      </w:r>
      <w:r>
        <w:t xml:space="preserve">storing tyres that are new or newly </w:t>
      </w:r>
      <w:proofErr w:type="spellStart"/>
      <w:r>
        <w:t>retreaded</w:t>
      </w:r>
      <w:proofErr w:type="spellEnd"/>
      <w:r>
        <w:t xml:space="preserve"> and are stored for the purpose of a business whose activities include the supply or servicing of new or newly </w:t>
      </w:r>
      <w:proofErr w:type="spellStart"/>
      <w:r>
        <w:t>retreaded</w:t>
      </w:r>
      <w:proofErr w:type="spellEnd"/>
      <w:r>
        <w:t xml:space="preserve"> tyres</w:t>
      </w:r>
      <w:r w:rsidRPr="00DB7ADA">
        <w:t xml:space="preserve">; 2) </w:t>
      </w:r>
      <w:r>
        <w:t xml:space="preserve">storing tyres awaiting </w:t>
      </w:r>
      <w:proofErr w:type="spellStart"/>
      <w:r>
        <w:t>retreading</w:t>
      </w:r>
      <w:proofErr w:type="spellEnd"/>
      <w:r>
        <w:t xml:space="preserve"> that are stored on a property that is owned or leased by the business that will undertake the </w:t>
      </w:r>
      <w:proofErr w:type="spellStart"/>
      <w:r>
        <w:t>retreading</w:t>
      </w:r>
      <w:proofErr w:type="spellEnd"/>
      <w:r>
        <w:t>; and 3) the tyres are stored for use as weights to weigh down covers on silage stacks</w:t>
      </w:r>
      <w:r w:rsidRPr="00DB7ADA">
        <w:t>. These exempt activities are able to store more than 100 m</w:t>
      </w:r>
      <w:r w:rsidRPr="00DB7ADA">
        <w:rPr>
          <w:rFonts w:cs="Calibri"/>
        </w:rPr>
        <w:t>³</w:t>
      </w:r>
      <w:r w:rsidRPr="00DB7ADA">
        <w:t xml:space="preserve"> of tyres as a permitted activity, provided they can comply with the general conditions in regulation 12. </w:t>
      </w:r>
    </w:p>
  </w:footnote>
  <w:footnote w:id="5">
    <w:p w14:paraId="190631D8" w14:textId="6BF532EB" w:rsidR="008A073F" w:rsidRPr="00DB7ADA" w:rsidRDefault="008A073F" w:rsidP="00E657FF">
      <w:pPr>
        <w:pStyle w:val="FootnoteText"/>
      </w:pPr>
      <w:r w:rsidRPr="00DB7ADA">
        <w:rPr>
          <w:rStyle w:val="FootnoteReference"/>
        </w:rPr>
        <w:footnoteRef/>
      </w:r>
      <w:r w:rsidRPr="00DB7ADA">
        <w:t xml:space="preserve"> </w:t>
      </w:r>
      <w:r w:rsidRPr="00DB7ADA">
        <w:tab/>
        <w:t xml:space="preserve">This is reflected in the 2017 Waikato Regional Council guidance that involved input from the Local Government End of Life Tyre Working Group comprising primarily regional council representatives (Waikato Regional Council, 2017). </w:t>
      </w:r>
    </w:p>
  </w:footnote>
  <w:footnote w:id="6">
    <w:p w14:paraId="66C2DCF3" w14:textId="60A112EB" w:rsidR="008A073F" w:rsidRPr="00DB7ADA" w:rsidRDefault="008A073F">
      <w:pPr>
        <w:pStyle w:val="FootnoteText"/>
      </w:pPr>
      <w:r w:rsidRPr="00DB7ADA">
        <w:rPr>
          <w:rStyle w:val="FootnoteReference"/>
        </w:rPr>
        <w:footnoteRef/>
      </w:r>
      <w:r w:rsidRPr="00DB7ADA">
        <w:t xml:space="preserve"> </w:t>
      </w:r>
      <w:r w:rsidRPr="00DB7ADA">
        <w:tab/>
        <w:t xml:space="preserve">The costs to remove tyres can range significantly from between $8,000 and $100,000, depending on volume and location. </w:t>
      </w:r>
    </w:p>
  </w:footnote>
  <w:footnote w:id="7">
    <w:p w14:paraId="27A5B7DB" w14:textId="60C88232" w:rsidR="008A073F" w:rsidRPr="00DB7ADA" w:rsidRDefault="008A073F">
      <w:pPr>
        <w:pStyle w:val="FootnoteText"/>
      </w:pPr>
      <w:r w:rsidRPr="00DB7ADA">
        <w:rPr>
          <w:rStyle w:val="FootnoteReference"/>
        </w:rPr>
        <w:footnoteRef/>
      </w:r>
      <w:r w:rsidRPr="00DB7ADA">
        <w:t xml:space="preserve"> </w:t>
      </w:r>
      <w:r w:rsidRPr="00DB7ADA">
        <w:tab/>
        <w:t xml:space="preserve">A review of regional and district plans identified only three plans with specific rules relating to end-of-life tyre businesses and outdoor tyre storage (Auckland, Hastings, Napier). </w:t>
      </w:r>
    </w:p>
  </w:footnote>
  <w:footnote w:id="8">
    <w:p w14:paraId="51D996EB" w14:textId="483C14D9" w:rsidR="008A073F" w:rsidRPr="00DB7ADA" w:rsidRDefault="008A073F">
      <w:pPr>
        <w:pStyle w:val="FootnoteText"/>
      </w:pPr>
      <w:r w:rsidRPr="00DB7ADA">
        <w:rPr>
          <w:rStyle w:val="FootnoteReference"/>
        </w:rPr>
        <w:footnoteRef/>
      </w:r>
      <w:r w:rsidRPr="00DB7ADA">
        <w:t xml:space="preserve"> </w:t>
      </w:r>
      <w:r w:rsidRPr="00DB7ADA">
        <w:tab/>
        <w:t xml:space="preserve">For example, section 17(3) of the RMA requires councils to show that the storage of tyres is likely to be noxious, dangerous, offensive or objectionable to such an extent it has or is likely to have an adverse effect on the environment, which can be difficult to show in practice. </w:t>
      </w:r>
    </w:p>
  </w:footnote>
  <w:footnote w:id="9">
    <w:p w14:paraId="2DBCB735" w14:textId="1984C486" w:rsidR="008A073F" w:rsidRPr="00DB7ADA" w:rsidRDefault="008A073F">
      <w:pPr>
        <w:pStyle w:val="FootnoteText"/>
      </w:pPr>
      <w:r w:rsidRPr="00DB7ADA">
        <w:rPr>
          <w:rStyle w:val="FootnoteReference"/>
        </w:rPr>
        <w:footnoteRef/>
      </w:r>
      <w:r w:rsidRPr="00DB7ADA">
        <w:t xml:space="preserve"> </w:t>
      </w:r>
      <w:r w:rsidRPr="00DB7ADA">
        <w:tab/>
        <w:t xml:space="preserve">Most consent processing fees fall between this range, with the median fee being $2,141 (Ministry for the Environment, 2020). </w:t>
      </w:r>
    </w:p>
  </w:footnote>
  <w:footnote w:id="10">
    <w:p w14:paraId="790636CF" w14:textId="36F484F8" w:rsidR="008A073F" w:rsidRPr="00DB7ADA" w:rsidRDefault="008A073F" w:rsidP="00C00682">
      <w:pPr>
        <w:pStyle w:val="FootnoteText"/>
      </w:pPr>
      <w:r w:rsidRPr="00DB7ADA">
        <w:rPr>
          <w:rStyle w:val="FootnoteReference"/>
        </w:rPr>
        <w:footnoteRef/>
      </w:r>
      <w:r w:rsidRPr="00DB7ADA">
        <w:t xml:space="preserve"> </w:t>
      </w:r>
      <w:r w:rsidRPr="00DB7ADA">
        <w:tab/>
        <w:t xml:space="preserve">This is reflected in the 2017 Waikato Regional Council </w:t>
      </w:r>
      <w:hyperlink r:id="rId2" w:history="1">
        <w:r w:rsidRPr="007D73CE">
          <w:rPr>
            <w:rStyle w:val="Hyperlink"/>
            <w:noProof w:val="0"/>
          </w:rPr>
          <w:t>Guidance for Storage and Stockpiling End of Life Tyres for Local Government</w:t>
        </w:r>
      </w:hyperlink>
      <w:r w:rsidRPr="00DB7ADA">
        <w:t>, which involved input from the Local Government End of Life Tyre Working Group comprising mainly regional council representatives (Waikato Regional Council, 2017).</w:t>
      </w:r>
    </w:p>
  </w:footnote>
  <w:footnote w:id="11">
    <w:p w14:paraId="6EAF4221" w14:textId="15FAAF60" w:rsidR="008A073F" w:rsidRPr="00DB7ADA" w:rsidRDefault="008A073F">
      <w:pPr>
        <w:pStyle w:val="FootnoteText"/>
      </w:pPr>
      <w:r w:rsidRPr="00DB7ADA">
        <w:rPr>
          <w:rStyle w:val="FootnoteReference"/>
        </w:rPr>
        <w:footnoteRef/>
      </w:r>
      <w:r w:rsidRPr="00DB7ADA">
        <w:t xml:space="preserve"> </w:t>
      </w:r>
      <w:r w:rsidRPr="00DB7ADA">
        <w:tab/>
      </w:r>
      <w:r w:rsidRPr="00DB7ADA">
        <w:rPr>
          <w:i/>
          <w:iCs/>
        </w:rPr>
        <w:t>Whakatane District Council v Bay of Plenty Regional Council</w:t>
      </w:r>
      <w:r w:rsidRPr="00DB7ADA">
        <w:t>, CIV-2007-463-000606 (HC), para 40(iii).</w:t>
      </w:r>
    </w:p>
  </w:footnote>
  <w:footnote w:id="12">
    <w:p w14:paraId="7BABFFA7" w14:textId="2FE18237" w:rsidR="008A073F" w:rsidRPr="00DB7ADA" w:rsidRDefault="008A073F">
      <w:pPr>
        <w:pStyle w:val="FootnoteText"/>
      </w:pPr>
      <w:r w:rsidRPr="00DB7ADA">
        <w:rPr>
          <w:rStyle w:val="FootnoteReference"/>
        </w:rPr>
        <w:footnoteRef/>
      </w:r>
      <w:r w:rsidRPr="00DB7ADA">
        <w:t xml:space="preserve"> </w:t>
      </w:r>
      <w:r w:rsidRPr="00DB7ADA">
        <w:tab/>
        <w:t>The 2017 NES was unclear as to whether the volume threshold applied per property or per tyre pile. The proposed NES-STO addresses this uncertainty through specific reference to property in the rules and specific definition of property that includes adjacent allotments under the same ownership or management.</w:t>
      </w:r>
    </w:p>
  </w:footnote>
  <w:footnote w:id="13">
    <w:p w14:paraId="53F6CF70" w14:textId="2690F0F0" w:rsidR="008A073F" w:rsidRPr="00DB7ADA" w:rsidRDefault="008A073F">
      <w:pPr>
        <w:pStyle w:val="FootnoteText"/>
      </w:pPr>
      <w:r w:rsidRPr="00DB7ADA">
        <w:rPr>
          <w:rStyle w:val="FootnoteReference"/>
        </w:rPr>
        <w:footnoteRef/>
      </w:r>
      <w:r w:rsidRPr="00DB7ADA">
        <w:t xml:space="preserve"> </w:t>
      </w:r>
      <w:r w:rsidRPr="00DB7ADA">
        <w:tab/>
        <w:t>Ibid.</w:t>
      </w:r>
    </w:p>
  </w:footnote>
  <w:footnote w:id="14">
    <w:p w14:paraId="357F82F2" w14:textId="17BC9E56" w:rsidR="008A073F" w:rsidRDefault="008A073F">
      <w:pPr>
        <w:pStyle w:val="FootnoteText"/>
      </w:pPr>
      <w:r>
        <w:rPr>
          <w:rStyle w:val="FootnoteReference"/>
        </w:rPr>
        <w:footnoteRef/>
      </w:r>
      <w:r>
        <w:t xml:space="preserve"> </w:t>
      </w:r>
      <w:r>
        <w:tab/>
      </w:r>
      <w:r w:rsidRPr="00C91097">
        <w:t xml:space="preserve">Section 43A(5)(b) </w:t>
      </w:r>
      <w:r>
        <w:t xml:space="preserve">of the RMA </w:t>
      </w:r>
      <w:r w:rsidRPr="00C91097">
        <w:t>enables plan rules to deal with effects of an activity that are different from those addressed in a</w:t>
      </w:r>
      <w:r>
        <w:t>n</w:t>
      </w:r>
      <w:r w:rsidRPr="00C91097">
        <w:t xml:space="preserve"> 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8504" w14:textId="1FD7CAB7" w:rsidR="008A073F" w:rsidRPr="00DE7BF8" w:rsidRDefault="008A073F" w:rsidP="00734B9A">
    <w:pPr>
      <w:pStyle w:val="Header"/>
      <w:ind w:left="-57"/>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1BFA" w14:textId="1E034FA2" w:rsidR="008A073F" w:rsidRDefault="008A073F"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E684" w14:textId="0012CCCD" w:rsidR="008A073F" w:rsidRDefault="008A0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0944" w14:textId="47C2FA26" w:rsidR="008A073F" w:rsidRDefault="008A07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A296" w14:textId="0FA761E9" w:rsidR="008A073F" w:rsidRDefault="008A07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0700" w14:textId="2363E11E" w:rsidR="008A073F" w:rsidRDefault="008A07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102E" w14:textId="6C478ADE" w:rsidR="008A073F" w:rsidRDefault="008A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83"/>
    <w:multiLevelType w:val="hybridMultilevel"/>
    <w:tmpl w:val="4E080E0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84868B0"/>
    <w:multiLevelType w:val="hybridMultilevel"/>
    <w:tmpl w:val="D6BA441E"/>
    <w:lvl w:ilvl="0" w:tplc="9EA0CA34">
      <w:start w:val="1"/>
      <w:numFmt w:val="lowerLetter"/>
      <w:lvlText w:val="(%1)"/>
      <w:lvlJc w:val="left"/>
      <w:pPr>
        <w:ind w:left="720" w:hanging="360"/>
      </w:pPr>
      <w:rPr>
        <w:color w:val="000000"/>
      </w:rPr>
    </w:lvl>
    <w:lvl w:ilvl="1" w:tplc="24D2D1FA">
      <w:start w:val="1"/>
      <w:numFmt w:val="lowerRoman"/>
      <w:lvlText w:val="%2."/>
      <w:lvlJc w:val="left"/>
      <w:pPr>
        <w:ind w:left="1440" w:hanging="36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8566114A">
      <w:start w:val="27"/>
      <w:numFmt w:val="lowerLetter"/>
      <w:lvlText w:val="%6)"/>
      <w:lvlJc w:val="left"/>
      <w:pPr>
        <w:ind w:left="644" w:hanging="360"/>
      </w:pPr>
      <w:rPr>
        <w:rFonts w:hint="default"/>
      </w:r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3" w15:restartNumberingAfterBreak="0">
    <w:nsid w:val="0B0F5F0E"/>
    <w:multiLevelType w:val="hybridMultilevel"/>
    <w:tmpl w:val="6D4C952A"/>
    <w:lvl w:ilvl="0" w:tplc="1932DE20">
      <w:start w:val="1"/>
      <w:numFmt w:val="bullet"/>
      <w:pStyle w:val="Greenbullet-casestudytables"/>
      <w:lvlText w:val=""/>
      <w:lvlJc w:val="left"/>
      <w:pPr>
        <w:ind w:left="680" w:hanging="396"/>
      </w:pPr>
      <w:rPr>
        <w:rFonts w:ascii="Symbol" w:hAnsi="Symbol" w:hint="default"/>
        <w:color w:val="0F7B7D"/>
        <w:sz w:val="20"/>
        <w:szCs w:val="20"/>
      </w:rPr>
    </w:lvl>
    <w:lvl w:ilvl="1" w:tplc="F1BA18DC">
      <w:start w:val="1"/>
      <w:numFmt w:val="bullet"/>
      <w:lvlText w:val="o"/>
      <w:lvlJc w:val="left"/>
      <w:pPr>
        <w:ind w:left="1724" w:hanging="360"/>
      </w:pPr>
      <w:rPr>
        <w:rFonts w:ascii="Courier New" w:hAnsi="Courier New" w:cs="Courier New" w:hint="default"/>
      </w:rPr>
    </w:lvl>
    <w:lvl w:ilvl="2" w:tplc="2F10DDEE">
      <w:start w:val="1"/>
      <w:numFmt w:val="bullet"/>
      <w:lvlText w:val=""/>
      <w:lvlJc w:val="left"/>
      <w:pPr>
        <w:ind w:left="2444" w:hanging="360"/>
      </w:pPr>
      <w:rPr>
        <w:rFonts w:ascii="Wingdings" w:hAnsi="Wingdings" w:hint="default"/>
      </w:rPr>
    </w:lvl>
    <w:lvl w:ilvl="3" w:tplc="8788F5AC">
      <w:start w:val="1"/>
      <w:numFmt w:val="bullet"/>
      <w:lvlText w:val=""/>
      <w:lvlJc w:val="left"/>
      <w:pPr>
        <w:ind w:left="3164" w:hanging="360"/>
      </w:pPr>
      <w:rPr>
        <w:rFonts w:ascii="Symbol" w:hAnsi="Symbol" w:hint="default"/>
      </w:rPr>
    </w:lvl>
    <w:lvl w:ilvl="4" w:tplc="5B3A1F4E">
      <w:start w:val="1"/>
      <w:numFmt w:val="bullet"/>
      <w:lvlText w:val="o"/>
      <w:lvlJc w:val="left"/>
      <w:pPr>
        <w:ind w:left="3884" w:hanging="360"/>
      </w:pPr>
      <w:rPr>
        <w:rFonts w:ascii="Courier New" w:hAnsi="Courier New" w:cs="Courier New" w:hint="default"/>
      </w:rPr>
    </w:lvl>
    <w:lvl w:ilvl="5" w:tplc="657A7438">
      <w:start w:val="1"/>
      <w:numFmt w:val="bullet"/>
      <w:lvlText w:val=""/>
      <w:lvlJc w:val="left"/>
      <w:pPr>
        <w:ind w:left="4604" w:hanging="360"/>
      </w:pPr>
      <w:rPr>
        <w:rFonts w:ascii="Wingdings" w:hAnsi="Wingdings" w:hint="default"/>
      </w:rPr>
    </w:lvl>
    <w:lvl w:ilvl="6" w:tplc="2B165EC8">
      <w:start w:val="1"/>
      <w:numFmt w:val="bullet"/>
      <w:lvlText w:val=""/>
      <w:lvlJc w:val="left"/>
      <w:pPr>
        <w:ind w:left="5324" w:hanging="360"/>
      </w:pPr>
      <w:rPr>
        <w:rFonts w:ascii="Symbol" w:hAnsi="Symbol" w:hint="default"/>
      </w:rPr>
    </w:lvl>
    <w:lvl w:ilvl="7" w:tplc="9A82F68A">
      <w:start w:val="1"/>
      <w:numFmt w:val="bullet"/>
      <w:lvlText w:val="o"/>
      <w:lvlJc w:val="left"/>
      <w:pPr>
        <w:ind w:left="6044" w:hanging="360"/>
      </w:pPr>
      <w:rPr>
        <w:rFonts w:ascii="Courier New" w:hAnsi="Courier New" w:cs="Courier New" w:hint="default"/>
      </w:rPr>
    </w:lvl>
    <w:lvl w:ilvl="8" w:tplc="9CBC6E5A">
      <w:start w:val="1"/>
      <w:numFmt w:val="bullet"/>
      <w:lvlText w:val=""/>
      <w:lvlJc w:val="left"/>
      <w:pPr>
        <w:ind w:left="6764" w:hanging="360"/>
      </w:pPr>
      <w:rPr>
        <w:rFonts w:ascii="Wingdings" w:hAnsi="Wingdings" w:hint="default"/>
      </w:rPr>
    </w:lvl>
  </w:abstractNum>
  <w:abstractNum w:abstractNumId="4" w15:restartNumberingAfterBreak="0">
    <w:nsid w:val="0C5A1A1D"/>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6D1B5B"/>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1D13D06"/>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B943416"/>
    <w:multiLevelType w:val="hybridMultilevel"/>
    <w:tmpl w:val="3168C55C"/>
    <w:lvl w:ilvl="0" w:tplc="9EA0CA34">
      <w:start w:val="1"/>
      <w:numFmt w:val="lowerLetter"/>
      <w:lvlText w:val="(%1)"/>
      <w:lvlJc w:val="left"/>
      <w:pPr>
        <w:ind w:left="2352" w:hanging="360"/>
      </w:pPr>
      <w:rPr>
        <w:color w:val="000000"/>
      </w:rPr>
    </w:lvl>
    <w:lvl w:ilvl="1" w:tplc="23A00A76">
      <w:start w:val="1"/>
      <w:numFmt w:val="lowerRoman"/>
      <w:lvlText w:val="(%2)"/>
      <w:lvlJc w:val="left"/>
      <w:pPr>
        <w:ind w:left="3072" w:hanging="360"/>
      </w:pPr>
    </w:lvl>
    <w:lvl w:ilvl="2" w:tplc="1409001B" w:tentative="1">
      <w:start w:val="1"/>
      <w:numFmt w:val="lowerRoman"/>
      <w:lvlText w:val="%3."/>
      <w:lvlJc w:val="right"/>
      <w:pPr>
        <w:ind w:left="3792" w:hanging="180"/>
      </w:pPr>
    </w:lvl>
    <w:lvl w:ilvl="3" w:tplc="1409000F" w:tentative="1">
      <w:start w:val="1"/>
      <w:numFmt w:val="decimal"/>
      <w:lvlText w:val="%4."/>
      <w:lvlJc w:val="left"/>
      <w:pPr>
        <w:ind w:left="4512" w:hanging="360"/>
      </w:pPr>
    </w:lvl>
    <w:lvl w:ilvl="4" w:tplc="14090019" w:tentative="1">
      <w:start w:val="1"/>
      <w:numFmt w:val="lowerLetter"/>
      <w:lvlText w:val="%5."/>
      <w:lvlJc w:val="left"/>
      <w:pPr>
        <w:ind w:left="5232" w:hanging="360"/>
      </w:pPr>
    </w:lvl>
    <w:lvl w:ilvl="5" w:tplc="1409001B" w:tentative="1">
      <w:start w:val="1"/>
      <w:numFmt w:val="lowerRoman"/>
      <w:lvlText w:val="%6."/>
      <w:lvlJc w:val="right"/>
      <w:pPr>
        <w:ind w:left="5952" w:hanging="180"/>
      </w:pPr>
    </w:lvl>
    <w:lvl w:ilvl="6" w:tplc="1409000F" w:tentative="1">
      <w:start w:val="1"/>
      <w:numFmt w:val="decimal"/>
      <w:lvlText w:val="%7."/>
      <w:lvlJc w:val="left"/>
      <w:pPr>
        <w:ind w:left="6672" w:hanging="360"/>
      </w:pPr>
    </w:lvl>
    <w:lvl w:ilvl="7" w:tplc="14090019" w:tentative="1">
      <w:start w:val="1"/>
      <w:numFmt w:val="lowerLetter"/>
      <w:lvlText w:val="%8."/>
      <w:lvlJc w:val="left"/>
      <w:pPr>
        <w:ind w:left="7392" w:hanging="360"/>
      </w:pPr>
    </w:lvl>
    <w:lvl w:ilvl="8" w:tplc="1409001B" w:tentative="1">
      <w:start w:val="1"/>
      <w:numFmt w:val="lowerRoman"/>
      <w:lvlText w:val="%9."/>
      <w:lvlJc w:val="right"/>
      <w:pPr>
        <w:ind w:left="8112" w:hanging="180"/>
      </w:pPr>
    </w:lvl>
  </w:abstractNum>
  <w:abstractNum w:abstractNumId="8" w15:restartNumberingAfterBreak="0">
    <w:nsid w:val="204F1D2E"/>
    <w:multiLevelType w:val="hybridMultilevel"/>
    <w:tmpl w:val="78387896"/>
    <w:lvl w:ilvl="0" w:tplc="0706DC70">
      <w:start w:val="1"/>
      <w:numFmt w:val="bullet"/>
      <w:pStyle w:val="Blue-boxsub-bullet"/>
      <w:lvlText w:val="‒"/>
      <w:lvlJc w:val="left"/>
      <w:pPr>
        <w:ind w:left="1077" w:hanging="397"/>
      </w:pPr>
      <w:rPr>
        <w:rFonts w:ascii="Times New Roman" w:hAnsi="Times New Roman" w:cs="Times New Roman" w:hint="default"/>
      </w:rPr>
    </w:lvl>
    <w:lvl w:ilvl="1" w:tplc="527CEA24">
      <w:start w:val="1"/>
      <w:numFmt w:val="bullet"/>
      <w:lvlText w:val="o"/>
      <w:lvlJc w:val="left"/>
      <w:pPr>
        <w:ind w:left="1724" w:hanging="360"/>
      </w:pPr>
      <w:rPr>
        <w:rFonts w:ascii="Courier New" w:hAnsi="Courier New" w:cs="Courier New" w:hint="default"/>
      </w:rPr>
    </w:lvl>
    <w:lvl w:ilvl="2" w:tplc="1EE0DAE8">
      <w:start w:val="1"/>
      <w:numFmt w:val="bullet"/>
      <w:lvlText w:val=""/>
      <w:lvlJc w:val="left"/>
      <w:pPr>
        <w:ind w:left="2444" w:hanging="360"/>
      </w:pPr>
      <w:rPr>
        <w:rFonts w:ascii="Wingdings" w:hAnsi="Wingdings" w:hint="default"/>
      </w:rPr>
    </w:lvl>
    <w:lvl w:ilvl="3" w:tplc="76A87CE8">
      <w:start w:val="1"/>
      <w:numFmt w:val="bullet"/>
      <w:lvlText w:val=""/>
      <w:lvlJc w:val="left"/>
      <w:pPr>
        <w:ind w:left="3164" w:hanging="360"/>
      </w:pPr>
      <w:rPr>
        <w:rFonts w:ascii="Symbol" w:hAnsi="Symbol" w:hint="default"/>
      </w:rPr>
    </w:lvl>
    <w:lvl w:ilvl="4" w:tplc="6E6EDC62">
      <w:start w:val="1"/>
      <w:numFmt w:val="bullet"/>
      <w:lvlText w:val="o"/>
      <w:lvlJc w:val="left"/>
      <w:pPr>
        <w:ind w:left="3884" w:hanging="360"/>
      </w:pPr>
      <w:rPr>
        <w:rFonts w:ascii="Courier New" w:hAnsi="Courier New" w:cs="Courier New" w:hint="default"/>
      </w:rPr>
    </w:lvl>
    <w:lvl w:ilvl="5" w:tplc="32006FE6">
      <w:start w:val="1"/>
      <w:numFmt w:val="bullet"/>
      <w:lvlText w:val=""/>
      <w:lvlJc w:val="left"/>
      <w:pPr>
        <w:ind w:left="4604" w:hanging="360"/>
      </w:pPr>
      <w:rPr>
        <w:rFonts w:ascii="Wingdings" w:hAnsi="Wingdings" w:hint="default"/>
      </w:rPr>
    </w:lvl>
    <w:lvl w:ilvl="6" w:tplc="4E7659A8">
      <w:start w:val="1"/>
      <w:numFmt w:val="bullet"/>
      <w:lvlText w:val=""/>
      <w:lvlJc w:val="left"/>
      <w:pPr>
        <w:ind w:left="5324" w:hanging="360"/>
      </w:pPr>
      <w:rPr>
        <w:rFonts w:ascii="Symbol" w:hAnsi="Symbol" w:hint="default"/>
      </w:rPr>
    </w:lvl>
    <w:lvl w:ilvl="7" w:tplc="FA1CBA4E">
      <w:start w:val="1"/>
      <w:numFmt w:val="bullet"/>
      <w:lvlText w:val="o"/>
      <w:lvlJc w:val="left"/>
      <w:pPr>
        <w:ind w:left="6044" w:hanging="360"/>
      </w:pPr>
      <w:rPr>
        <w:rFonts w:ascii="Courier New" w:hAnsi="Courier New" w:cs="Courier New" w:hint="default"/>
      </w:rPr>
    </w:lvl>
    <w:lvl w:ilvl="8" w:tplc="F16EA142">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multilevel"/>
    <w:tmpl w:val="B47A5078"/>
    <w:lvl w:ilvl="0">
      <w:start w:val="1"/>
      <w:numFmt w:val="lowerLetter"/>
      <w:pStyle w:val="Sub-lista"/>
      <w:lvlText w:val="(%1)"/>
      <w:lvlJc w:val="left"/>
      <w:pPr>
        <w:ind w:left="794" w:hanging="397"/>
      </w:pPr>
      <w:rPr>
        <w:rFonts w:ascii="Calibri" w:hAnsi="Calibri"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1916A2E"/>
    <w:multiLevelType w:val="multilevel"/>
    <w:tmpl w:val="F7561F46"/>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1B0DA5"/>
    <w:multiLevelType w:val="hybridMultilevel"/>
    <w:tmpl w:val="2D4E8BF4"/>
    <w:lvl w:ilvl="0" w:tplc="23A00A76">
      <w:start w:val="1"/>
      <w:numFmt w:val="lowerRoman"/>
      <w:lvlText w:val="(%1)"/>
      <w:lvlJc w:val="left"/>
      <w:pPr>
        <w:ind w:left="3072"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36F223B"/>
    <w:multiLevelType w:val="hybridMultilevel"/>
    <w:tmpl w:val="0366D212"/>
    <w:lvl w:ilvl="0" w:tplc="0296A74E">
      <w:start w:val="1"/>
      <w:numFmt w:val="lowerRoman"/>
      <w:lvlText w:val="%1)"/>
      <w:lvlJc w:val="left"/>
      <w:pPr>
        <w:ind w:left="108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6DA454E"/>
    <w:multiLevelType w:val="hybridMultilevel"/>
    <w:tmpl w:val="8F2AD7BA"/>
    <w:styleLink w:val="Style3"/>
    <w:lvl w:ilvl="0" w:tplc="3E662564">
      <w:start w:val="1"/>
      <w:numFmt w:val="bullet"/>
      <w:lvlText w:val=""/>
      <w:lvlJc w:val="left"/>
      <w:pPr>
        <w:tabs>
          <w:tab w:val="num" w:pos="567"/>
        </w:tabs>
        <w:ind w:left="397" w:hanging="397"/>
      </w:pPr>
      <w:rPr>
        <w:rFonts w:ascii="Symbol" w:hAnsi="Symbol" w:hint="default"/>
        <w:color w:val="auto"/>
        <w:sz w:val="18"/>
        <w:szCs w:val="20"/>
      </w:rPr>
    </w:lvl>
    <w:lvl w:ilvl="1" w:tplc="C5BAFDB4">
      <w:start w:val="1"/>
      <w:numFmt w:val="bullet"/>
      <w:lvlText w:val="o"/>
      <w:lvlJc w:val="left"/>
      <w:pPr>
        <w:ind w:left="1440" w:hanging="360"/>
      </w:pPr>
      <w:rPr>
        <w:rFonts w:ascii="Courier New" w:hAnsi="Courier New" w:cs="Courier New" w:hint="default"/>
      </w:rPr>
    </w:lvl>
    <w:lvl w:ilvl="2" w:tplc="AB0ECC64">
      <w:start w:val="1"/>
      <w:numFmt w:val="bullet"/>
      <w:lvlText w:val=""/>
      <w:lvlJc w:val="left"/>
      <w:pPr>
        <w:ind w:left="2160" w:hanging="360"/>
      </w:pPr>
      <w:rPr>
        <w:rFonts w:ascii="Wingdings" w:hAnsi="Wingdings" w:hint="default"/>
      </w:rPr>
    </w:lvl>
    <w:lvl w:ilvl="3" w:tplc="9716A432">
      <w:start w:val="1"/>
      <w:numFmt w:val="bullet"/>
      <w:lvlText w:val=""/>
      <w:lvlJc w:val="left"/>
      <w:pPr>
        <w:ind w:left="2880" w:hanging="360"/>
      </w:pPr>
      <w:rPr>
        <w:rFonts w:ascii="Symbol" w:hAnsi="Symbol" w:hint="default"/>
      </w:rPr>
    </w:lvl>
    <w:lvl w:ilvl="4" w:tplc="8BEC3D9A">
      <w:start w:val="1"/>
      <w:numFmt w:val="bullet"/>
      <w:lvlText w:val="o"/>
      <w:lvlJc w:val="left"/>
      <w:pPr>
        <w:ind w:left="3600" w:hanging="360"/>
      </w:pPr>
      <w:rPr>
        <w:rFonts w:ascii="Courier New" w:hAnsi="Courier New" w:cs="Courier New" w:hint="default"/>
      </w:rPr>
    </w:lvl>
    <w:lvl w:ilvl="5" w:tplc="B8925E6A">
      <w:start w:val="1"/>
      <w:numFmt w:val="bullet"/>
      <w:lvlText w:val=""/>
      <w:lvlJc w:val="left"/>
      <w:pPr>
        <w:ind w:left="4320" w:hanging="360"/>
      </w:pPr>
      <w:rPr>
        <w:rFonts w:ascii="Wingdings" w:hAnsi="Wingdings" w:hint="default"/>
      </w:rPr>
    </w:lvl>
    <w:lvl w:ilvl="6" w:tplc="6CD20E9A">
      <w:start w:val="1"/>
      <w:numFmt w:val="bullet"/>
      <w:lvlText w:val=""/>
      <w:lvlJc w:val="left"/>
      <w:pPr>
        <w:ind w:left="5040" w:hanging="360"/>
      </w:pPr>
      <w:rPr>
        <w:rFonts w:ascii="Symbol" w:hAnsi="Symbol" w:hint="default"/>
      </w:rPr>
    </w:lvl>
    <w:lvl w:ilvl="7" w:tplc="7F92805C">
      <w:start w:val="1"/>
      <w:numFmt w:val="bullet"/>
      <w:lvlText w:val="o"/>
      <w:lvlJc w:val="left"/>
      <w:pPr>
        <w:ind w:left="5760" w:hanging="360"/>
      </w:pPr>
      <w:rPr>
        <w:rFonts w:ascii="Courier New" w:hAnsi="Courier New" w:cs="Courier New" w:hint="default"/>
      </w:rPr>
    </w:lvl>
    <w:lvl w:ilvl="8" w:tplc="E0BABD08">
      <w:start w:val="1"/>
      <w:numFmt w:val="bullet"/>
      <w:lvlText w:val=""/>
      <w:lvlJc w:val="left"/>
      <w:pPr>
        <w:ind w:left="6480" w:hanging="360"/>
      </w:pPr>
      <w:rPr>
        <w:rFonts w:ascii="Wingdings" w:hAnsi="Wingdings" w:hint="default"/>
      </w:rPr>
    </w:lvl>
  </w:abstractNum>
  <w:abstractNum w:abstractNumId="14" w15:restartNumberingAfterBreak="0">
    <w:nsid w:val="2CD7703E"/>
    <w:multiLevelType w:val="hybridMultilevel"/>
    <w:tmpl w:val="DCDEB9D0"/>
    <w:styleLink w:val="Style1"/>
    <w:lvl w:ilvl="0" w:tplc="A0625B3E">
      <w:start w:val="1"/>
      <w:numFmt w:val="bullet"/>
      <w:lvlText w:val=""/>
      <w:lvlJc w:val="left"/>
      <w:pPr>
        <w:ind w:left="397" w:hanging="397"/>
      </w:pPr>
      <w:rPr>
        <w:rFonts w:ascii="Symbol" w:hAnsi="Symbol" w:hint="default"/>
      </w:rPr>
    </w:lvl>
    <w:lvl w:ilvl="1" w:tplc="CB1EB558">
      <w:start w:val="1"/>
      <w:numFmt w:val="bullet"/>
      <w:lvlText w:val="o"/>
      <w:lvlJc w:val="left"/>
      <w:pPr>
        <w:ind w:left="1440" w:hanging="360"/>
      </w:pPr>
      <w:rPr>
        <w:rFonts w:ascii="Courier New" w:hAnsi="Courier New" w:cs="Courier New" w:hint="default"/>
      </w:rPr>
    </w:lvl>
    <w:lvl w:ilvl="2" w:tplc="657A8E18">
      <w:start w:val="1"/>
      <w:numFmt w:val="bullet"/>
      <w:lvlText w:val=""/>
      <w:lvlJc w:val="left"/>
      <w:pPr>
        <w:ind w:left="2160" w:hanging="360"/>
      </w:pPr>
      <w:rPr>
        <w:rFonts w:ascii="Wingdings" w:hAnsi="Wingdings" w:hint="default"/>
      </w:rPr>
    </w:lvl>
    <w:lvl w:ilvl="3" w:tplc="B9C8B766">
      <w:start w:val="1"/>
      <w:numFmt w:val="bullet"/>
      <w:lvlText w:val=""/>
      <w:lvlJc w:val="left"/>
      <w:pPr>
        <w:ind w:left="2880" w:hanging="360"/>
      </w:pPr>
      <w:rPr>
        <w:rFonts w:ascii="Symbol" w:hAnsi="Symbol" w:hint="default"/>
      </w:rPr>
    </w:lvl>
    <w:lvl w:ilvl="4" w:tplc="52EEEC88">
      <w:start w:val="1"/>
      <w:numFmt w:val="bullet"/>
      <w:lvlText w:val="o"/>
      <w:lvlJc w:val="left"/>
      <w:pPr>
        <w:ind w:left="3600" w:hanging="360"/>
      </w:pPr>
      <w:rPr>
        <w:rFonts w:ascii="Courier New" w:hAnsi="Courier New" w:cs="Courier New" w:hint="default"/>
      </w:rPr>
    </w:lvl>
    <w:lvl w:ilvl="5" w:tplc="A1AE16DA">
      <w:start w:val="1"/>
      <w:numFmt w:val="bullet"/>
      <w:lvlText w:val=""/>
      <w:lvlJc w:val="left"/>
      <w:pPr>
        <w:ind w:left="4320" w:hanging="360"/>
      </w:pPr>
      <w:rPr>
        <w:rFonts w:ascii="Wingdings" w:hAnsi="Wingdings" w:hint="default"/>
      </w:rPr>
    </w:lvl>
    <w:lvl w:ilvl="6" w:tplc="0EAC26A4">
      <w:start w:val="1"/>
      <w:numFmt w:val="bullet"/>
      <w:lvlText w:val=""/>
      <w:lvlJc w:val="left"/>
      <w:pPr>
        <w:ind w:left="5040" w:hanging="360"/>
      </w:pPr>
      <w:rPr>
        <w:rFonts w:ascii="Symbol" w:hAnsi="Symbol" w:hint="default"/>
      </w:rPr>
    </w:lvl>
    <w:lvl w:ilvl="7" w:tplc="B29C973A">
      <w:start w:val="1"/>
      <w:numFmt w:val="bullet"/>
      <w:lvlText w:val="o"/>
      <w:lvlJc w:val="left"/>
      <w:pPr>
        <w:ind w:left="5760" w:hanging="360"/>
      </w:pPr>
      <w:rPr>
        <w:rFonts w:ascii="Courier New" w:hAnsi="Courier New" w:cs="Courier New" w:hint="default"/>
      </w:rPr>
    </w:lvl>
    <w:lvl w:ilvl="8" w:tplc="3818548A">
      <w:start w:val="1"/>
      <w:numFmt w:val="bullet"/>
      <w:lvlText w:val=""/>
      <w:lvlJc w:val="left"/>
      <w:pPr>
        <w:ind w:left="6480" w:hanging="360"/>
      </w:pPr>
      <w:rPr>
        <w:rFonts w:ascii="Wingdings" w:hAnsi="Wingdings" w:hint="default"/>
      </w:rPr>
    </w:lvl>
  </w:abstractNum>
  <w:abstractNum w:abstractNumId="15" w15:restartNumberingAfterBreak="0">
    <w:nsid w:val="2D1A6BE2"/>
    <w:multiLevelType w:val="multilevel"/>
    <w:tmpl w:val="3C9CBAA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6" w15:restartNumberingAfterBreak="0">
    <w:nsid w:val="32B46B30"/>
    <w:multiLevelType w:val="hybridMultilevel"/>
    <w:tmpl w:val="1409001D"/>
    <w:lvl w:ilvl="0" w:tplc="04D23354">
      <w:start w:val="1"/>
      <w:numFmt w:val="decimal"/>
      <w:lvlText w:val="%1)"/>
      <w:lvlJc w:val="left"/>
      <w:pPr>
        <w:ind w:left="360" w:hanging="360"/>
      </w:pPr>
    </w:lvl>
    <w:lvl w:ilvl="1" w:tplc="908A706A">
      <w:start w:val="1"/>
      <w:numFmt w:val="lowerLetter"/>
      <w:lvlText w:val="%2)"/>
      <w:lvlJc w:val="left"/>
      <w:pPr>
        <w:ind w:left="720" w:hanging="360"/>
      </w:pPr>
    </w:lvl>
    <w:lvl w:ilvl="2" w:tplc="21CA8334">
      <w:start w:val="1"/>
      <w:numFmt w:val="lowerRoman"/>
      <w:lvlText w:val="%3)"/>
      <w:lvlJc w:val="left"/>
      <w:pPr>
        <w:ind w:left="1080" w:hanging="360"/>
      </w:pPr>
    </w:lvl>
    <w:lvl w:ilvl="3" w:tplc="EF1218BA">
      <w:start w:val="1"/>
      <w:numFmt w:val="decimal"/>
      <w:lvlText w:val="(%4)"/>
      <w:lvlJc w:val="left"/>
      <w:pPr>
        <w:ind w:left="1440" w:hanging="360"/>
      </w:pPr>
    </w:lvl>
    <w:lvl w:ilvl="4" w:tplc="E69A338E">
      <w:start w:val="1"/>
      <w:numFmt w:val="lowerLetter"/>
      <w:lvlText w:val="(%5)"/>
      <w:lvlJc w:val="left"/>
      <w:pPr>
        <w:ind w:left="1800" w:hanging="360"/>
      </w:pPr>
    </w:lvl>
    <w:lvl w:ilvl="5" w:tplc="23A00A76">
      <w:start w:val="1"/>
      <w:numFmt w:val="lowerRoman"/>
      <w:lvlText w:val="(%6)"/>
      <w:lvlJc w:val="left"/>
      <w:pPr>
        <w:ind w:left="2160" w:hanging="360"/>
      </w:pPr>
    </w:lvl>
    <w:lvl w:ilvl="6" w:tplc="CA606CB6">
      <w:start w:val="1"/>
      <w:numFmt w:val="decimal"/>
      <w:lvlText w:val="%7."/>
      <w:lvlJc w:val="left"/>
      <w:pPr>
        <w:ind w:left="2520" w:hanging="360"/>
      </w:pPr>
    </w:lvl>
    <w:lvl w:ilvl="7" w:tplc="FE8A9308">
      <w:start w:val="1"/>
      <w:numFmt w:val="lowerLetter"/>
      <w:lvlText w:val="%8."/>
      <w:lvlJc w:val="left"/>
      <w:pPr>
        <w:ind w:left="2880" w:hanging="360"/>
      </w:pPr>
    </w:lvl>
    <w:lvl w:ilvl="8" w:tplc="2236C57C">
      <w:start w:val="1"/>
      <w:numFmt w:val="lowerRoman"/>
      <w:lvlText w:val="%9."/>
      <w:lvlJc w:val="left"/>
      <w:pPr>
        <w:ind w:left="3240" w:hanging="360"/>
      </w:pPr>
    </w:lvl>
  </w:abstractNum>
  <w:abstractNum w:abstractNumId="17" w15:restartNumberingAfterBreak="0">
    <w:nsid w:val="32C14B48"/>
    <w:multiLevelType w:val="multilevel"/>
    <w:tmpl w:val="8CA62A32"/>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8" w15:restartNumberingAfterBreak="0">
    <w:nsid w:val="360C2113"/>
    <w:multiLevelType w:val="hybridMultilevel"/>
    <w:tmpl w:val="315AC8D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8154E51"/>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D465A16"/>
    <w:multiLevelType w:val="hybridMultilevel"/>
    <w:tmpl w:val="5A96C1BA"/>
    <w:lvl w:ilvl="0" w:tplc="D2047DC8">
      <w:start w:val="1"/>
      <w:numFmt w:val="bullet"/>
      <w:pStyle w:val="Bullet"/>
      <w:lvlText w:val=""/>
      <w:lvlJc w:val="left"/>
      <w:pPr>
        <w:tabs>
          <w:tab w:val="num" w:pos="823"/>
        </w:tabs>
        <w:ind w:left="823" w:hanging="397"/>
      </w:pPr>
      <w:rPr>
        <w:rFonts w:ascii="Symbol" w:hAnsi="Symbol" w:hint="default"/>
        <w:color w:val="auto"/>
        <w:sz w:val="18"/>
        <w:szCs w:val="20"/>
      </w:rPr>
    </w:lvl>
    <w:lvl w:ilvl="1" w:tplc="E9F602DC">
      <w:start w:val="1"/>
      <w:numFmt w:val="bullet"/>
      <w:lvlText w:val="o"/>
      <w:lvlJc w:val="left"/>
      <w:pPr>
        <w:ind w:left="1866" w:hanging="360"/>
      </w:pPr>
      <w:rPr>
        <w:rFonts w:ascii="Courier New" w:hAnsi="Courier New" w:cs="Courier New" w:hint="default"/>
      </w:rPr>
    </w:lvl>
    <w:lvl w:ilvl="2" w:tplc="1940FB88">
      <w:start w:val="1"/>
      <w:numFmt w:val="bullet"/>
      <w:lvlText w:val=""/>
      <w:lvlJc w:val="left"/>
      <w:pPr>
        <w:ind w:left="2586" w:hanging="360"/>
      </w:pPr>
      <w:rPr>
        <w:rFonts w:ascii="Wingdings" w:hAnsi="Wingdings" w:hint="default"/>
      </w:rPr>
    </w:lvl>
    <w:lvl w:ilvl="3" w:tplc="5096EA4C">
      <w:start w:val="1"/>
      <w:numFmt w:val="bullet"/>
      <w:lvlText w:val=""/>
      <w:lvlJc w:val="left"/>
      <w:pPr>
        <w:ind w:left="3306" w:hanging="360"/>
      </w:pPr>
      <w:rPr>
        <w:rFonts w:ascii="Symbol" w:hAnsi="Symbol" w:hint="default"/>
      </w:rPr>
    </w:lvl>
    <w:lvl w:ilvl="4" w:tplc="21B0A524">
      <w:start w:val="1"/>
      <w:numFmt w:val="bullet"/>
      <w:lvlText w:val="o"/>
      <w:lvlJc w:val="left"/>
      <w:pPr>
        <w:ind w:left="4026" w:hanging="360"/>
      </w:pPr>
      <w:rPr>
        <w:rFonts w:ascii="Courier New" w:hAnsi="Courier New" w:cs="Courier New" w:hint="default"/>
      </w:rPr>
    </w:lvl>
    <w:lvl w:ilvl="5" w:tplc="C4C0B2F6">
      <w:start w:val="1"/>
      <w:numFmt w:val="bullet"/>
      <w:lvlText w:val=""/>
      <w:lvlJc w:val="left"/>
      <w:pPr>
        <w:ind w:left="4746" w:hanging="360"/>
      </w:pPr>
      <w:rPr>
        <w:rFonts w:ascii="Wingdings" w:hAnsi="Wingdings" w:hint="default"/>
      </w:rPr>
    </w:lvl>
    <w:lvl w:ilvl="6" w:tplc="FF285C7A">
      <w:start w:val="1"/>
      <w:numFmt w:val="bullet"/>
      <w:lvlText w:val=""/>
      <w:lvlJc w:val="left"/>
      <w:pPr>
        <w:ind w:left="5466" w:hanging="360"/>
      </w:pPr>
      <w:rPr>
        <w:rFonts w:ascii="Symbol" w:hAnsi="Symbol" w:hint="default"/>
      </w:rPr>
    </w:lvl>
    <w:lvl w:ilvl="7" w:tplc="508433CE">
      <w:start w:val="1"/>
      <w:numFmt w:val="bullet"/>
      <w:lvlText w:val="o"/>
      <w:lvlJc w:val="left"/>
      <w:pPr>
        <w:ind w:left="6186" w:hanging="360"/>
      </w:pPr>
      <w:rPr>
        <w:rFonts w:ascii="Courier New" w:hAnsi="Courier New" w:cs="Courier New" w:hint="default"/>
      </w:rPr>
    </w:lvl>
    <w:lvl w:ilvl="8" w:tplc="E5569CFC">
      <w:start w:val="1"/>
      <w:numFmt w:val="bullet"/>
      <w:lvlText w:val=""/>
      <w:lvlJc w:val="left"/>
      <w:pPr>
        <w:ind w:left="6906" w:hanging="360"/>
      </w:pPr>
      <w:rPr>
        <w:rFonts w:ascii="Wingdings" w:hAnsi="Wingdings" w:hint="default"/>
      </w:rPr>
    </w:lvl>
  </w:abstractNum>
  <w:abstractNum w:abstractNumId="21" w15:restartNumberingAfterBreak="0">
    <w:nsid w:val="3F8C0C1E"/>
    <w:multiLevelType w:val="hybridMultilevel"/>
    <w:tmpl w:val="5436221E"/>
    <w:lvl w:ilvl="0" w:tplc="89700D46">
      <w:start w:val="1"/>
      <w:numFmt w:val="bullet"/>
      <w:pStyle w:val="ListBullet"/>
      <w:lvlText w:val="•"/>
      <w:lvlJc w:val="left"/>
      <w:pPr>
        <w:ind w:left="397" w:hanging="397"/>
      </w:pPr>
      <w:rPr>
        <w:rFonts w:ascii="Calibri" w:hAnsi="Calibri" w:cs="Times New Roman" w:hint="default"/>
        <w:sz w:val="20"/>
      </w:rPr>
    </w:lvl>
    <w:lvl w:ilvl="1" w:tplc="87C88960">
      <w:start w:val="1"/>
      <w:numFmt w:val="bullet"/>
      <w:pStyle w:val="ListBullet2"/>
      <w:lvlText w:val="–"/>
      <w:lvlJc w:val="left"/>
      <w:pPr>
        <w:ind w:left="794" w:hanging="397"/>
      </w:pPr>
      <w:rPr>
        <w:rFonts w:ascii="Calibri" w:hAnsi="Calibri" w:cs="Times New Roman" w:hint="default"/>
      </w:rPr>
    </w:lvl>
    <w:lvl w:ilvl="2" w:tplc="A4F252E8">
      <w:start w:val="1"/>
      <w:numFmt w:val="lowerLetter"/>
      <w:pStyle w:val="ListBullet3"/>
      <w:lvlText w:val="%3."/>
      <w:lvlJc w:val="left"/>
      <w:pPr>
        <w:ind w:left="1191" w:hanging="397"/>
      </w:pPr>
    </w:lvl>
    <w:lvl w:ilvl="3" w:tplc="2404276E">
      <w:start w:val="1"/>
      <w:numFmt w:val="lowerRoman"/>
      <w:pStyle w:val="ListBullet4"/>
      <w:lvlText w:val="%4."/>
      <w:lvlJc w:val="left"/>
      <w:pPr>
        <w:ind w:left="1588" w:hanging="397"/>
      </w:pPr>
    </w:lvl>
    <w:lvl w:ilvl="4" w:tplc="2DCAEF4A">
      <w:start w:val="1"/>
      <w:numFmt w:val="bullet"/>
      <w:pStyle w:val="ListBullet5"/>
      <w:lvlText w:val="•"/>
      <w:lvlJc w:val="left"/>
      <w:pPr>
        <w:ind w:left="1985" w:hanging="397"/>
      </w:pPr>
      <w:rPr>
        <w:rFonts w:ascii="Calibri" w:hAnsi="Calibri" w:cs="Times New Roman" w:hint="default"/>
        <w:sz w:val="20"/>
      </w:rPr>
    </w:lvl>
    <w:lvl w:ilvl="5" w:tplc="B3AC5BDA">
      <w:start w:val="1"/>
      <w:numFmt w:val="bullet"/>
      <w:lvlText w:val="–"/>
      <w:lvlJc w:val="left"/>
      <w:pPr>
        <w:ind w:left="2382" w:hanging="397"/>
      </w:pPr>
      <w:rPr>
        <w:rFonts w:ascii="Calibri" w:hAnsi="Calibri" w:cs="Times New Roman" w:hint="default"/>
      </w:rPr>
    </w:lvl>
    <w:lvl w:ilvl="6" w:tplc="2CA8826A">
      <w:start w:val="1"/>
      <w:numFmt w:val="bullet"/>
      <w:lvlText w:val=""/>
      <w:lvlJc w:val="left"/>
      <w:pPr>
        <w:ind w:left="2779" w:hanging="397"/>
      </w:pPr>
      <w:rPr>
        <w:rFonts w:ascii="Wingdings" w:hAnsi="Wingdings" w:hint="default"/>
      </w:rPr>
    </w:lvl>
    <w:lvl w:ilvl="7" w:tplc="97FC0AEA">
      <w:start w:val="1"/>
      <w:numFmt w:val="bullet"/>
      <w:lvlText w:val=""/>
      <w:lvlJc w:val="left"/>
      <w:pPr>
        <w:ind w:left="3176" w:hanging="397"/>
      </w:pPr>
      <w:rPr>
        <w:rFonts w:ascii="Symbol" w:hAnsi="Symbol" w:hint="default"/>
      </w:rPr>
    </w:lvl>
    <w:lvl w:ilvl="8" w:tplc="0A00E07E">
      <w:start w:val="1"/>
      <w:numFmt w:val="bullet"/>
      <w:lvlText w:val=""/>
      <w:lvlJc w:val="left"/>
      <w:pPr>
        <w:ind w:left="3573" w:hanging="397"/>
      </w:pPr>
      <w:rPr>
        <w:rFonts w:ascii="Symbol" w:hAnsi="Symbol" w:hint="default"/>
      </w:rPr>
    </w:lvl>
  </w:abstractNum>
  <w:abstractNum w:abstractNumId="22"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8620CBA"/>
    <w:multiLevelType w:val="hybridMultilevel"/>
    <w:tmpl w:val="CFBCF0EC"/>
    <w:lvl w:ilvl="0" w:tplc="74A8C18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9E7783C"/>
    <w:multiLevelType w:val="hybridMultilevel"/>
    <w:tmpl w:val="1409001D"/>
    <w:lvl w:ilvl="0" w:tplc="04D23354">
      <w:start w:val="1"/>
      <w:numFmt w:val="decimal"/>
      <w:lvlText w:val="%1)"/>
      <w:lvlJc w:val="left"/>
      <w:pPr>
        <w:ind w:left="360" w:hanging="360"/>
      </w:pPr>
    </w:lvl>
    <w:lvl w:ilvl="1" w:tplc="908A706A">
      <w:start w:val="1"/>
      <w:numFmt w:val="lowerLetter"/>
      <w:lvlText w:val="%2)"/>
      <w:lvlJc w:val="left"/>
      <w:pPr>
        <w:ind w:left="720" w:hanging="360"/>
      </w:pPr>
    </w:lvl>
    <w:lvl w:ilvl="2" w:tplc="21CA8334">
      <w:start w:val="1"/>
      <w:numFmt w:val="lowerRoman"/>
      <w:lvlText w:val="%3)"/>
      <w:lvlJc w:val="left"/>
      <w:pPr>
        <w:ind w:left="1080" w:hanging="360"/>
      </w:pPr>
    </w:lvl>
    <w:lvl w:ilvl="3" w:tplc="EF1218BA">
      <w:start w:val="1"/>
      <w:numFmt w:val="decimal"/>
      <w:lvlText w:val="(%4)"/>
      <w:lvlJc w:val="left"/>
      <w:pPr>
        <w:ind w:left="1440" w:hanging="360"/>
      </w:pPr>
    </w:lvl>
    <w:lvl w:ilvl="4" w:tplc="E69A338E">
      <w:start w:val="1"/>
      <w:numFmt w:val="lowerLetter"/>
      <w:lvlText w:val="(%5)"/>
      <w:lvlJc w:val="left"/>
      <w:pPr>
        <w:ind w:left="1800" w:hanging="360"/>
      </w:pPr>
    </w:lvl>
    <w:lvl w:ilvl="5" w:tplc="23A00A76">
      <w:start w:val="1"/>
      <w:numFmt w:val="lowerRoman"/>
      <w:lvlText w:val="(%6)"/>
      <w:lvlJc w:val="left"/>
      <w:pPr>
        <w:ind w:left="2160" w:hanging="360"/>
      </w:pPr>
    </w:lvl>
    <w:lvl w:ilvl="6" w:tplc="CA606CB6">
      <w:start w:val="1"/>
      <w:numFmt w:val="decimal"/>
      <w:lvlText w:val="%7."/>
      <w:lvlJc w:val="left"/>
      <w:pPr>
        <w:ind w:left="2520" w:hanging="360"/>
      </w:pPr>
    </w:lvl>
    <w:lvl w:ilvl="7" w:tplc="FE8A9308">
      <w:start w:val="1"/>
      <w:numFmt w:val="lowerLetter"/>
      <w:lvlText w:val="%8."/>
      <w:lvlJc w:val="left"/>
      <w:pPr>
        <w:ind w:left="2880" w:hanging="360"/>
      </w:pPr>
    </w:lvl>
    <w:lvl w:ilvl="8" w:tplc="2236C57C">
      <w:start w:val="1"/>
      <w:numFmt w:val="lowerRoman"/>
      <w:lvlText w:val="%9."/>
      <w:lvlJc w:val="left"/>
      <w:pPr>
        <w:ind w:left="3240" w:hanging="360"/>
      </w:pPr>
    </w:lvl>
  </w:abstractNum>
  <w:abstractNum w:abstractNumId="27" w15:restartNumberingAfterBreak="0">
    <w:nsid w:val="4B8C7DE5"/>
    <w:multiLevelType w:val="hybridMultilevel"/>
    <w:tmpl w:val="346EB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E6C54FE"/>
    <w:multiLevelType w:val="hybridMultilevel"/>
    <w:tmpl w:val="1409001D"/>
    <w:lvl w:ilvl="0" w:tplc="AA6EE21E">
      <w:start w:val="1"/>
      <w:numFmt w:val="decimal"/>
      <w:lvlText w:val="%1)"/>
      <w:lvlJc w:val="left"/>
      <w:pPr>
        <w:ind w:left="360" w:hanging="360"/>
      </w:pPr>
    </w:lvl>
    <w:lvl w:ilvl="1" w:tplc="3B7A1010">
      <w:start w:val="1"/>
      <w:numFmt w:val="lowerLetter"/>
      <w:lvlText w:val="%2)"/>
      <w:lvlJc w:val="left"/>
      <w:pPr>
        <w:ind w:left="720" w:hanging="360"/>
      </w:pPr>
    </w:lvl>
    <w:lvl w:ilvl="2" w:tplc="B01A5976">
      <w:start w:val="1"/>
      <w:numFmt w:val="lowerRoman"/>
      <w:lvlText w:val="%3)"/>
      <w:lvlJc w:val="left"/>
      <w:pPr>
        <w:ind w:left="1080" w:hanging="360"/>
      </w:pPr>
    </w:lvl>
    <w:lvl w:ilvl="3" w:tplc="86865BB2">
      <w:start w:val="1"/>
      <w:numFmt w:val="decimal"/>
      <w:lvlText w:val="(%4)"/>
      <w:lvlJc w:val="left"/>
      <w:pPr>
        <w:ind w:left="1440" w:hanging="360"/>
      </w:pPr>
    </w:lvl>
    <w:lvl w:ilvl="4" w:tplc="2A1E4522">
      <w:start w:val="1"/>
      <w:numFmt w:val="lowerLetter"/>
      <w:lvlText w:val="(%5)"/>
      <w:lvlJc w:val="left"/>
      <w:pPr>
        <w:ind w:left="1800" w:hanging="360"/>
      </w:pPr>
    </w:lvl>
    <w:lvl w:ilvl="5" w:tplc="7C4CCEBC">
      <w:start w:val="1"/>
      <w:numFmt w:val="lowerRoman"/>
      <w:lvlText w:val="(%6)"/>
      <w:lvlJc w:val="left"/>
      <w:pPr>
        <w:ind w:left="2160" w:hanging="360"/>
      </w:pPr>
    </w:lvl>
    <w:lvl w:ilvl="6" w:tplc="93B4FEA0">
      <w:start w:val="1"/>
      <w:numFmt w:val="decimal"/>
      <w:lvlText w:val="%7."/>
      <w:lvlJc w:val="left"/>
      <w:pPr>
        <w:ind w:left="2520" w:hanging="360"/>
      </w:pPr>
    </w:lvl>
    <w:lvl w:ilvl="7" w:tplc="D15C6138">
      <w:start w:val="1"/>
      <w:numFmt w:val="lowerLetter"/>
      <w:lvlText w:val="%8."/>
      <w:lvlJc w:val="left"/>
      <w:pPr>
        <w:ind w:left="2880" w:hanging="360"/>
      </w:pPr>
    </w:lvl>
    <w:lvl w:ilvl="8" w:tplc="0792E270">
      <w:start w:val="1"/>
      <w:numFmt w:val="lowerRoman"/>
      <w:lvlText w:val="%9."/>
      <w:lvlJc w:val="left"/>
      <w:pPr>
        <w:ind w:left="3240" w:hanging="360"/>
      </w:pPr>
    </w:lvl>
  </w:abstractNum>
  <w:abstractNum w:abstractNumId="29" w15:restartNumberingAfterBreak="0">
    <w:nsid w:val="51957639"/>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3535234"/>
    <w:multiLevelType w:val="hybridMultilevel"/>
    <w:tmpl w:val="D1A2CC06"/>
    <w:lvl w:ilvl="0" w:tplc="8C5E8264">
      <w:start w:val="1"/>
      <w:numFmt w:val="bullet"/>
      <w:pStyle w:val="Blue-boxbullet"/>
      <w:lvlText w:val=""/>
      <w:lvlJc w:val="left"/>
      <w:pPr>
        <w:ind w:left="644" w:hanging="360"/>
      </w:pPr>
      <w:rPr>
        <w:rFonts w:ascii="Symbol" w:hAnsi="Symbol" w:hint="default"/>
        <w:color w:val="1C556C"/>
        <w:sz w:val="16"/>
      </w:rPr>
    </w:lvl>
    <w:lvl w:ilvl="1" w:tplc="D5686D80">
      <w:numFmt w:val="decimal"/>
      <w:lvlText w:val=""/>
      <w:lvlJc w:val="left"/>
    </w:lvl>
    <w:lvl w:ilvl="2" w:tplc="5A70E5E2">
      <w:numFmt w:val="decimal"/>
      <w:lvlText w:val=""/>
      <w:lvlJc w:val="left"/>
    </w:lvl>
    <w:lvl w:ilvl="3" w:tplc="B1D6DC2C">
      <w:numFmt w:val="decimal"/>
      <w:lvlText w:val=""/>
      <w:lvlJc w:val="left"/>
    </w:lvl>
    <w:lvl w:ilvl="4" w:tplc="43B00E0A">
      <w:numFmt w:val="decimal"/>
      <w:lvlText w:val=""/>
      <w:lvlJc w:val="left"/>
    </w:lvl>
    <w:lvl w:ilvl="5" w:tplc="085632DA">
      <w:numFmt w:val="decimal"/>
      <w:lvlText w:val=""/>
      <w:lvlJc w:val="left"/>
    </w:lvl>
    <w:lvl w:ilvl="6" w:tplc="37AC2FC2">
      <w:numFmt w:val="decimal"/>
      <w:lvlText w:val=""/>
      <w:lvlJc w:val="left"/>
    </w:lvl>
    <w:lvl w:ilvl="7" w:tplc="ADB80A2E">
      <w:numFmt w:val="decimal"/>
      <w:lvlText w:val=""/>
      <w:lvlJc w:val="left"/>
    </w:lvl>
    <w:lvl w:ilvl="8" w:tplc="D228D718">
      <w:numFmt w:val="decimal"/>
      <w:lvlText w:val=""/>
      <w:lvlJc w:val="left"/>
    </w:lvl>
  </w:abstractNum>
  <w:abstractNum w:abstractNumId="31" w15:restartNumberingAfterBreak="0">
    <w:nsid w:val="5892101B"/>
    <w:multiLevelType w:val="hybridMultilevel"/>
    <w:tmpl w:val="C0561856"/>
    <w:lvl w:ilvl="0" w:tplc="8D603A50">
      <w:start w:val="1"/>
      <w:numFmt w:val="lowerLetter"/>
      <w:pStyle w:val="ListParagraph"/>
      <w:lvlText w:val="(%1)"/>
      <w:lvlJc w:val="left"/>
      <w:pPr>
        <w:ind w:left="822" w:hanging="425"/>
      </w:pPr>
      <w:rPr>
        <w:rFonts w:hint="default"/>
        <w:color w:val="000000"/>
      </w:rPr>
    </w:lvl>
    <w:lvl w:ilvl="1" w:tplc="5B369BF6">
      <w:start w:val="1"/>
      <w:numFmt w:val="lowerLetter"/>
      <w:lvlText w:val="%2."/>
      <w:lvlJc w:val="left"/>
      <w:pPr>
        <w:ind w:left="1837" w:hanging="360"/>
      </w:pPr>
      <w:rPr>
        <w:rFonts w:hint="default"/>
      </w:rPr>
    </w:lvl>
    <w:lvl w:ilvl="2" w:tplc="A9EA080E">
      <w:start w:val="1"/>
      <w:numFmt w:val="lowerRoman"/>
      <w:lvlText w:val="%3."/>
      <w:lvlJc w:val="right"/>
      <w:pPr>
        <w:ind w:left="2557" w:hanging="180"/>
      </w:pPr>
      <w:rPr>
        <w:rFonts w:hint="default"/>
      </w:rPr>
    </w:lvl>
    <w:lvl w:ilvl="3" w:tplc="62B42AEC">
      <w:start w:val="1"/>
      <w:numFmt w:val="decimal"/>
      <w:lvlText w:val="%4."/>
      <w:lvlJc w:val="left"/>
      <w:pPr>
        <w:ind w:left="3277" w:hanging="360"/>
      </w:pPr>
      <w:rPr>
        <w:rFonts w:hint="default"/>
      </w:rPr>
    </w:lvl>
    <w:lvl w:ilvl="4" w:tplc="05F4AC48">
      <w:start w:val="1"/>
      <w:numFmt w:val="lowerLetter"/>
      <w:lvlText w:val="%5."/>
      <w:lvlJc w:val="left"/>
      <w:pPr>
        <w:ind w:left="3997" w:hanging="360"/>
      </w:pPr>
      <w:rPr>
        <w:rFonts w:hint="default"/>
      </w:rPr>
    </w:lvl>
    <w:lvl w:ilvl="5" w:tplc="EEFCF710">
      <w:start w:val="1"/>
      <w:numFmt w:val="lowerRoman"/>
      <w:lvlText w:val="%6."/>
      <w:lvlJc w:val="right"/>
      <w:pPr>
        <w:ind w:left="4717" w:hanging="180"/>
      </w:pPr>
      <w:rPr>
        <w:rFonts w:hint="default"/>
      </w:rPr>
    </w:lvl>
    <w:lvl w:ilvl="6" w:tplc="E9D656CE">
      <w:start w:val="1"/>
      <w:numFmt w:val="decimal"/>
      <w:lvlText w:val="%7."/>
      <w:lvlJc w:val="left"/>
      <w:pPr>
        <w:ind w:left="5437" w:hanging="360"/>
      </w:pPr>
      <w:rPr>
        <w:rFonts w:hint="default"/>
      </w:rPr>
    </w:lvl>
    <w:lvl w:ilvl="7" w:tplc="72826664">
      <w:start w:val="1"/>
      <w:numFmt w:val="lowerLetter"/>
      <w:lvlText w:val="%8."/>
      <w:lvlJc w:val="left"/>
      <w:pPr>
        <w:ind w:left="6157" w:hanging="360"/>
      </w:pPr>
      <w:rPr>
        <w:rFonts w:hint="default"/>
      </w:rPr>
    </w:lvl>
    <w:lvl w:ilvl="8" w:tplc="61345BBA">
      <w:start w:val="1"/>
      <w:numFmt w:val="lowerRoman"/>
      <w:lvlText w:val="%9."/>
      <w:lvlJc w:val="right"/>
      <w:pPr>
        <w:ind w:left="6877" w:hanging="180"/>
      </w:pPr>
      <w:rPr>
        <w:rFonts w:hint="default"/>
      </w:rPr>
    </w:lvl>
  </w:abstractNum>
  <w:abstractNum w:abstractNumId="32" w15:restartNumberingAfterBreak="0">
    <w:nsid w:val="5AD02635"/>
    <w:multiLevelType w:val="hybridMultilevel"/>
    <w:tmpl w:val="1409001D"/>
    <w:lvl w:ilvl="0" w:tplc="8A68467C">
      <w:start w:val="1"/>
      <w:numFmt w:val="decimal"/>
      <w:lvlText w:val="%1)"/>
      <w:lvlJc w:val="left"/>
      <w:pPr>
        <w:ind w:left="360" w:hanging="360"/>
      </w:pPr>
    </w:lvl>
    <w:lvl w:ilvl="1" w:tplc="74A8C188">
      <w:start w:val="1"/>
      <w:numFmt w:val="lowerLetter"/>
      <w:lvlText w:val="%2)"/>
      <w:lvlJc w:val="left"/>
      <w:pPr>
        <w:ind w:left="720" w:hanging="360"/>
      </w:pPr>
    </w:lvl>
    <w:lvl w:ilvl="2" w:tplc="0296A74E">
      <w:start w:val="1"/>
      <w:numFmt w:val="lowerRoman"/>
      <w:lvlText w:val="%3)"/>
      <w:lvlJc w:val="left"/>
      <w:pPr>
        <w:ind w:left="1080" w:hanging="360"/>
      </w:pPr>
    </w:lvl>
    <w:lvl w:ilvl="3" w:tplc="E00E2C98">
      <w:start w:val="1"/>
      <w:numFmt w:val="decimal"/>
      <w:lvlText w:val="(%4)"/>
      <w:lvlJc w:val="left"/>
      <w:pPr>
        <w:ind w:left="1440" w:hanging="360"/>
      </w:pPr>
    </w:lvl>
    <w:lvl w:ilvl="4" w:tplc="0E16C5B2">
      <w:start w:val="1"/>
      <w:numFmt w:val="lowerLetter"/>
      <w:lvlText w:val="(%5)"/>
      <w:lvlJc w:val="left"/>
      <w:pPr>
        <w:ind w:left="1800" w:hanging="360"/>
      </w:pPr>
    </w:lvl>
    <w:lvl w:ilvl="5" w:tplc="B8261198">
      <w:start w:val="1"/>
      <w:numFmt w:val="lowerRoman"/>
      <w:lvlText w:val="(%6)"/>
      <w:lvlJc w:val="left"/>
      <w:pPr>
        <w:ind w:left="2160" w:hanging="360"/>
      </w:pPr>
    </w:lvl>
    <w:lvl w:ilvl="6" w:tplc="6E76FD54">
      <w:start w:val="1"/>
      <w:numFmt w:val="decimal"/>
      <w:lvlText w:val="%7."/>
      <w:lvlJc w:val="left"/>
      <w:pPr>
        <w:ind w:left="2520" w:hanging="360"/>
      </w:pPr>
    </w:lvl>
    <w:lvl w:ilvl="7" w:tplc="125827A6">
      <w:start w:val="1"/>
      <w:numFmt w:val="lowerLetter"/>
      <w:lvlText w:val="%8."/>
      <w:lvlJc w:val="left"/>
      <w:pPr>
        <w:ind w:left="2880" w:hanging="360"/>
      </w:pPr>
    </w:lvl>
    <w:lvl w:ilvl="8" w:tplc="7CD0D110">
      <w:start w:val="1"/>
      <w:numFmt w:val="lowerRoman"/>
      <w:lvlText w:val="%9."/>
      <w:lvlJc w:val="left"/>
      <w:pPr>
        <w:ind w:left="3240" w:hanging="360"/>
      </w:pPr>
    </w:lvl>
  </w:abstractNum>
  <w:abstractNum w:abstractNumId="33" w15:restartNumberingAfterBreak="0">
    <w:nsid w:val="5BE649EF"/>
    <w:multiLevelType w:val="hybridMultilevel"/>
    <w:tmpl w:val="7764A44C"/>
    <w:lvl w:ilvl="0" w:tplc="63F2C59A">
      <w:start w:val="1"/>
      <w:numFmt w:val="decimal"/>
      <w:lvlText w:val="%1)"/>
      <w:lvlJc w:val="left"/>
      <w:pPr>
        <w:ind w:left="360" w:hanging="360"/>
      </w:pPr>
      <w:rPr>
        <w:sz w:val="22"/>
        <w:szCs w:val="22"/>
      </w:rPr>
    </w:lvl>
    <w:lvl w:ilvl="1" w:tplc="B6847FD8">
      <w:start w:val="1"/>
      <w:numFmt w:val="lowerLetter"/>
      <w:lvlText w:val="%2)"/>
      <w:lvlJc w:val="left"/>
      <w:pPr>
        <w:ind w:left="720" w:hanging="360"/>
      </w:pPr>
    </w:lvl>
    <w:lvl w:ilvl="2" w:tplc="093A7046">
      <w:start w:val="1"/>
      <w:numFmt w:val="lowerRoman"/>
      <w:lvlText w:val="%3)"/>
      <w:lvlJc w:val="left"/>
      <w:pPr>
        <w:ind w:left="1080" w:hanging="360"/>
      </w:pPr>
    </w:lvl>
    <w:lvl w:ilvl="3" w:tplc="A4F28BD6">
      <w:start w:val="1"/>
      <w:numFmt w:val="decimal"/>
      <w:lvlText w:val="(%4)"/>
      <w:lvlJc w:val="left"/>
      <w:pPr>
        <w:ind w:left="1440" w:hanging="360"/>
      </w:pPr>
    </w:lvl>
    <w:lvl w:ilvl="4" w:tplc="F89AB594">
      <w:start w:val="1"/>
      <w:numFmt w:val="lowerLetter"/>
      <w:lvlText w:val="(%5)"/>
      <w:lvlJc w:val="left"/>
      <w:pPr>
        <w:ind w:left="1800" w:hanging="360"/>
      </w:pPr>
    </w:lvl>
    <w:lvl w:ilvl="5" w:tplc="845889E4">
      <w:start w:val="1"/>
      <w:numFmt w:val="lowerRoman"/>
      <w:lvlText w:val="(%6)"/>
      <w:lvlJc w:val="left"/>
      <w:pPr>
        <w:ind w:left="2160" w:hanging="360"/>
      </w:pPr>
    </w:lvl>
    <w:lvl w:ilvl="6" w:tplc="7E0403F2">
      <w:start w:val="1"/>
      <w:numFmt w:val="decimal"/>
      <w:lvlText w:val="%7."/>
      <w:lvlJc w:val="left"/>
      <w:pPr>
        <w:ind w:left="2520" w:hanging="360"/>
      </w:pPr>
    </w:lvl>
    <w:lvl w:ilvl="7" w:tplc="A6ACA5A0">
      <w:start w:val="1"/>
      <w:numFmt w:val="lowerLetter"/>
      <w:lvlText w:val="%8."/>
      <w:lvlJc w:val="left"/>
      <w:pPr>
        <w:ind w:left="2880" w:hanging="360"/>
      </w:pPr>
    </w:lvl>
    <w:lvl w:ilvl="8" w:tplc="9C6A13DE">
      <w:start w:val="1"/>
      <w:numFmt w:val="lowerRoman"/>
      <w:lvlText w:val="%9."/>
      <w:lvlJc w:val="left"/>
      <w:pPr>
        <w:ind w:left="3240" w:hanging="360"/>
      </w:pPr>
    </w:lvl>
  </w:abstractNum>
  <w:abstractNum w:abstractNumId="34" w15:restartNumberingAfterBreak="0">
    <w:nsid w:val="622748C5"/>
    <w:multiLevelType w:val="hybridMultilevel"/>
    <w:tmpl w:val="0366D212"/>
    <w:lvl w:ilvl="0" w:tplc="0296A74E">
      <w:start w:val="1"/>
      <w:numFmt w:val="lowerRoman"/>
      <w:lvlText w:val="%1)"/>
      <w:lvlJc w:val="left"/>
      <w:pPr>
        <w:ind w:left="108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74E7801"/>
    <w:multiLevelType w:val="hybridMultilevel"/>
    <w:tmpl w:val="0366D212"/>
    <w:lvl w:ilvl="0" w:tplc="0296A74E">
      <w:start w:val="1"/>
      <w:numFmt w:val="lowerRoman"/>
      <w:lvlText w:val="%1)"/>
      <w:lvlJc w:val="left"/>
      <w:pPr>
        <w:ind w:left="108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F393427"/>
    <w:multiLevelType w:val="hybridMultilevel"/>
    <w:tmpl w:val="C7440BB4"/>
    <w:styleLink w:val="Style2"/>
    <w:lvl w:ilvl="0" w:tplc="A69AC9FC">
      <w:start w:val="1"/>
      <w:numFmt w:val="decimal"/>
      <w:lvlText w:val="%1)"/>
      <w:lvlJc w:val="left"/>
      <w:pPr>
        <w:tabs>
          <w:tab w:val="num" w:pos="397"/>
        </w:tabs>
        <w:ind w:left="0" w:firstLine="0"/>
      </w:pPr>
      <w:rPr>
        <w:rFonts w:hint="default"/>
      </w:rPr>
    </w:lvl>
    <w:lvl w:ilvl="1" w:tplc="80444776">
      <w:start w:val="1"/>
      <w:numFmt w:val="lowerLetter"/>
      <w:lvlText w:val="%2)"/>
      <w:lvlJc w:val="left"/>
      <w:pPr>
        <w:ind w:left="720" w:hanging="360"/>
      </w:pPr>
      <w:rPr>
        <w:rFonts w:hint="default"/>
      </w:rPr>
    </w:lvl>
    <w:lvl w:ilvl="2" w:tplc="E5AEDB64">
      <w:start w:val="1"/>
      <w:numFmt w:val="lowerRoman"/>
      <w:lvlText w:val="%3)"/>
      <w:lvlJc w:val="left"/>
      <w:pPr>
        <w:ind w:left="1080" w:hanging="360"/>
      </w:pPr>
      <w:rPr>
        <w:rFonts w:hint="default"/>
      </w:rPr>
    </w:lvl>
    <w:lvl w:ilvl="3" w:tplc="1E589372">
      <w:start w:val="1"/>
      <w:numFmt w:val="decimal"/>
      <w:lvlText w:val="(%4)"/>
      <w:lvlJc w:val="left"/>
      <w:pPr>
        <w:ind w:left="1440" w:hanging="360"/>
      </w:pPr>
      <w:rPr>
        <w:rFonts w:hint="default"/>
      </w:rPr>
    </w:lvl>
    <w:lvl w:ilvl="4" w:tplc="120A7ADC">
      <w:start w:val="1"/>
      <w:numFmt w:val="lowerLetter"/>
      <w:lvlText w:val="(%5)"/>
      <w:lvlJc w:val="left"/>
      <w:pPr>
        <w:ind w:left="1800" w:hanging="360"/>
      </w:pPr>
      <w:rPr>
        <w:rFonts w:hint="default"/>
      </w:rPr>
    </w:lvl>
    <w:lvl w:ilvl="5" w:tplc="D93EA41E">
      <w:start w:val="1"/>
      <w:numFmt w:val="lowerRoman"/>
      <w:lvlText w:val="(%6)"/>
      <w:lvlJc w:val="left"/>
      <w:pPr>
        <w:ind w:left="2160" w:hanging="360"/>
      </w:pPr>
      <w:rPr>
        <w:rFonts w:hint="default"/>
      </w:rPr>
    </w:lvl>
    <w:lvl w:ilvl="6" w:tplc="B0FE6BFC">
      <w:start w:val="1"/>
      <w:numFmt w:val="decimal"/>
      <w:lvlText w:val="%7."/>
      <w:lvlJc w:val="left"/>
      <w:pPr>
        <w:ind w:left="2520" w:hanging="360"/>
      </w:pPr>
      <w:rPr>
        <w:rFonts w:hint="default"/>
      </w:rPr>
    </w:lvl>
    <w:lvl w:ilvl="7" w:tplc="0D106A4E">
      <w:start w:val="1"/>
      <w:numFmt w:val="lowerLetter"/>
      <w:lvlText w:val="%8."/>
      <w:lvlJc w:val="left"/>
      <w:pPr>
        <w:ind w:left="2880" w:hanging="360"/>
      </w:pPr>
      <w:rPr>
        <w:rFonts w:hint="default"/>
      </w:rPr>
    </w:lvl>
    <w:lvl w:ilvl="8" w:tplc="C2E2E892">
      <w:start w:val="1"/>
      <w:numFmt w:val="lowerRoman"/>
      <w:lvlText w:val="%9."/>
      <w:lvlJc w:val="left"/>
      <w:pPr>
        <w:ind w:left="3240" w:hanging="360"/>
      </w:pPr>
      <w:rPr>
        <w:rFonts w:hint="default"/>
      </w:rPr>
    </w:lvl>
  </w:abstractNum>
  <w:abstractNum w:abstractNumId="37" w15:restartNumberingAfterBreak="0">
    <w:nsid w:val="6FC2326E"/>
    <w:multiLevelType w:val="hybridMultilevel"/>
    <w:tmpl w:val="0366D212"/>
    <w:lvl w:ilvl="0" w:tplc="0296A74E">
      <w:start w:val="1"/>
      <w:numFmt w:val="lowerRoman"/>
      <w:lvlText w:val="%1)"/>
      <w:lvlJc w:val="left"/>
      <w:pPr>
        <w:ind w:left="108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C70D0"/>
    <w:multiLevelType w:val="hybridMultilevel"/>
    <w:tmpl w:val="463022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72C285D"/>
    <w:multiLevelType w:val="hybridMultilevel"/>
    <w:tmpl w:val="1CB0EC76"/>
    <w:lvl w:ilvl="0" w:tplc="908A706A">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775E176E"/>
    <w:multiLevelType w:val="hybridMultilevel"/>
    <w:tmpl w:val="CFBCF0EC"/>
    <w:lvl w:ilvl="0" w:tplc="74A8C18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7AA848CD"/>
    <w:multiLevelType w:val="hybridMultilevel"/>
    <w:tmpl w:val="3FFE682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7"/>
  </w:num>
  <w:num w:numId="2">
    <w:abstractNumId w:val="30"/>
  </w:num>
  <w:num w:numId="3">
    <w:abstractNumId w:val="22"/>
  </w:num>
  <w:num w:numId="4">
    <w:abstractNumId w:val="15"/>
  </w:num>
  <w:num w:numId="5">
    <w:abstractNumId w:val="9"/>
  </w:num>
  <w:num w:numId="6">
    <w:abstractNumId w:val="24"/>
  </w:num>
  <w:num w:numId="7">
    <w:abstractNumId w:val="23"/>
  </w:num>
  <w:num w:numId="8">
    <w:abstractNumId w:val="3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6"/>
  </w:num>
  <w:num w:numId="12">
    <w:abstractNumId w:val="3"/>
  </w:num>
  <w:num w:numId="13">
    <w:abstractNumId w:val="13"/>
  </w:num>
  <w:num w:numId="14">
    <w:abstractNumId w:val="20"/>
  </w:num>
  <w:num w:numId="15">
    <w:abstractNumId w:val="8"/>
  </w:num>
  <w:num w:numId="16">
    <w:abstractNumId w:val="38"/>
  </w:num>
  <w:num w:numId="17">
    <w:abstractNumId w:val="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0"/>
  </w:num>
  <w:num w:numId="21">
    <w:abstractNumId w:val="43"/>
  </w:num>
  <w:num w:numId="22">
    <w:abstractNumId w:val="26"/>
  </w:num>
  <w:num w:numId="23">
    <w:abstractNumId w:val="32"/>
  </w:num>
  <w:num w:numId="24">
    <w:abstractNumId w:val="28"/>
  </w:num>
  <w:num w:numId="25">
    <w:abstractNumId w:val="33"/>
  </w:num>
  <w:num w:numId="26">
    <w:abstractNumId w:val="18"/>
  </w:num>
  <w:num w:numId="27">
    <w:abstractNumId w:val="10"/>
  </w:num>
  <w:num w:numId="28">
    <w:abstractNumId w:val="7"/>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6"/>
  </w:num>
  <w:num w:numId="38">
    <w:abstractNumId w:val="4"/>
  </w:num>
  <w:num w:numId="39">
    <w:abstractNumId w:val="5"/>
  </w:num>
  <w:num w:numId="40">
    <w:abstractNumId w:val="35"/>
  </w:num>
  <w:num w:numId="41">
    <w:abstractNumId w:val="41"/>
  </w:num>
  <w:num w:numId="42">
    <w:abstractNumId w:val="6"/>
  </w:num>
  <w:num w:numId="43">
    <w:abstractNumId w:val="37"/>
  </w:num>
  <w:num w:numId="44">
    <w:abstractNumId w:val="29"/>
  </w:num>
  <w:num w:numId="45">
    <w:abstractNumId w:val="19"/>
  </w:num>
  <w:num w:numId="46">
    <w:abstractNumId w:val="34"/>
  </w:num>
  <w:num w:numId="47">
    <w:abstractNumId w:val="12"/>
  </w:num>
  <w:num w:numId="48">
    <w:abstractNumId w:val="25"/>
  </w:num>
  <w:num w:numId="49">
    <w:abstractNumId w:val="42"/>
  </w:num>
  <w:num w:numId="50">
    <w:abstractNumId w:val="27"/>
  </w:num>
  <w:num w:numId="51">
    <w:abstractNumId w:val="21"/>
    <w:lvlOverride w:ilvl="0"/>
    <w:lvlOverride w:ilvl="1"/>
    <w:lvlOverride w:ilvl="2">
      <w:startOverride w:val="1"/>
    </w:lvlOverride>
    <w:lvlOverride w:ilvl="3">
      <w:startOverride w:val="1"/>
    </w:lvlOverride>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F9"/>
    <w:rsid w:val="00000074"/>
    <w:rsid w:val="00000771"/>
    <w:rsid w:val="00000792"/>
    <w:rsid w:val="00000E5E"/>
    <w:rsid w:val="00000F04"/>
    <w:rsid w:val="000012DA"/>
    <w:rsid w:val="00001508"/>
    <w:rsid w:val="0000182C"/>
    <w:rsid w:val="00001ACB"/>
    <w:rsid w:val="000036E1"/>
    <w:rsid w:val="00003988"/>
    <w:rsid w:val="00003C4F"/>
    <w:rsid w:val="00003D3B"/>
    <w:rsid w:val="00004E0A"/>
    <w:rsid w:val="00004FD3"/>
    <w:rsid w:val="000051CF"/>
    <w:rsid w:val="000056BE"/>
    <w:rsid w:val="000059B5"/>
    <w:rsid w:val="00005E5C"/>
    <w:rsid w:val="00006134"/>
    <w:rsid w:val="0000632D"/>
    <w:rsid w:val="00006ABD"/>
    <w:rsid w:val="00006B23"/>
    <w:rsid w:val="00006B92"/>
    <w:rsid w:val="00006D27"/>
    <w:rsid w:val="00006DF5"/>
    <w:rsid w:val="00006F95"/>
    <w:rsid w:val="00007023"/>
    <w:rsid w:val="0000709F"/>
    <w:rsid w:val="000071D6"/>
    <w:rsid w:val="00007F2D"/>
    <w:rsid w:val="00007FAC"/>
    <w:rsid w:val="00010588"/>
    <w:rsid w:val="00010A9C"/>
    <w:rsid w:val="00010ABA"/>
    <w:rsid w:val="00010D8C"/>
    <w:rsid w:val="00010E15"/>
    <w:rsid w:val="00010F57"/>
    <w:rsid w:val="0001100C"/>
    <w:rsid w:val="00011188"/>
    <w:rsid w:val="00011215"/>
    <w:rsid w:val="00011221"/>
    <w:rsid w:val="00011802"/>
    <w:rsid w:val="00011B5A"/>
    <w:rsid w:val="00012555"/>
    <w:rsid w:val="00012942"/>
    <w:rsid w:val="000129EF"/>
    <w:rsid w:val="00012BEA"/>
    <w:rsid w:val="00013330"/>
    <w:rsid w:val="0001375D"/>
    <w:rsid w:val="000138B9"/>
    <w:rsid w:val="00013B76"/>
    <w:rsid w:val="00014236"/>
    <w:rsid w:val="000145F8"/>
    <w:rsid w:val="00014861"/>
    <w:rsid w:val="000148F6"/>
    <w:rsid w:val="00014F6D"/>
    <w:rsid w:val="00015217"/>
    <w:rsid w:val="000156E8"/>
    <w:rsid w:val="00015797"/>
    <w:rsid w:val="000159D2"/>
    <w:rsid w:val="00015EE3"/>
    <w:rsid w:val="000161FF"/>
    <w:rsid w:val="00016264"/>
    <w:rsid w:val="000167E7"/>
    <w:rsid w:val="00016993"/>
    <w:rsid w:val="00016CAB"/>
    <w:rsid w:val="00016E5B"/>
    <w:rsid w:val="00016F92"/>
    <w:rsid w:val="00017161"/>
    <w:rsid w:val="000171AA"/>
    <w:rsid w:val="0001749B"/>
    <w:rsid w:val="000176E0"/>
    <w:rsid w:val="00017884"/>
    <w:rsid w:val="00017D75"/>
    <w:rsid w:val="00017E1B"/>
    <w:rsid w:val="00017FE5"/>
    <w:rsid w:val="0002094B"/>
    <w:rsid w:val="00020A42"/>
    <w:rsid w:val="00021425"/>
    <w:rsid w:val="0002160F"/>
    <w:rsid w:val="0002165F"/>
    <w:rsid w:val="000216DA"/>
    <w:rsid w:val="00021910"/>
    <w:rsid w:val="00022224"/>
    <w:rsid w:val="0002223B"/>
    <w:rsid w:val="000223CB"/>
    <w:rsid w:val="00022B81"/>
    <w:rsid w:val="00022E8D"/>
    <w:rsid w:val="00023073"/>
    <w:rsid w:val="0002348A"/>
    <w:rsid w:val="0002403C"/>
    <w:rsid w:val="000245F1"/>
    <w:rsid w:val="000246E9"/>
    <w:rsid w:val="00024708"/>
    <w:rsid w:val="0002472B"/>
    <w:rsid w:val="00024EE7"/>
    <w:rsid w:val="00024F6E"/>
    <w:rsid w:val="00024FDC"/>
    <w:rsid w:val="00024FE8"/>
    <w:rsid w:val="00025A53"/>
    <w:rsid w:val="00025A77"/>
    <w:rsid w:val="00025E33"/>
    <w:rsid w:val="00025F96"/>
    <w:rsid w:val="00025FAB"/>
    <w:rsid w:val="00026B55"/>
    <w:rsid w:val="00026E89"/>
    <w:rsid w:val="00026F66"/>
    <w:rsid w:val="000275A3"/>
    <w:rsid w:val="00027771"/>
    <w:rsid w:val="00030507"/>
    <w:rsid w:val="00030558"/>
    <w:rsid w:val="00030699"/>
    <w:rsid w:val="00030725"/>
    <w:rsid w:val="00030BC3"/>
    <w:rsid w:val="00030C32"/>
    <w:rsid w:val="00030DB8"/>
    <w:rsid w:val="00030E59"/>
    <w:rsid w:val="000316F5"/>
    <w:rsid w:val="00031A83"/>
    <w:rsid w:val="00031FDF"/>
    <w:rsid w:val="0003213A"/>
    <w:rsid w:val="000327CE"/>
    <w:rsid w:val="0003294B"/>
    <w:rsid w:val="00032A81"/>
    <w:rsid w:val="00032CFD"/>
    <w:rsid w:val="00032D0F"/>
    <w:rsid w:val="000340D8"/>
    <w:rsid w:val="00034156"/>
    <w:rsid w:val="00034160"/>
    <w:rsid w:val="0003427D"/>
    <w:rsid w:val="0003434E"/>
    <w:rsid w:val="000343F4"/>
    <w:rsid w:val="00034A9A"/>
    <w:rsid w:val="00034DFA"/>
    <w:rsid w:val="00035084"/>
    <w:rsid w:val="000351BF"/>
    <w:rsid w:val="000357ED"/>
    <w:rsid w:val="00035B82"/>
    <w:rsid w:val="00035E15"/>
    <w:rsid w:val="0003640E"/>
    <w:rsid w:val="0003680A"/>
    <w:rsid w:val="0003688A"/>
    <w:rsid w:val="000368FC"/>
    <w:rsid w:val="00036DA3"/>
    <w:rsid w:val="000372BD"/>
    <w:rsid w:val="000379BF"/>
    <w:rsid w:val="00037BEC"/>
    <w:rsid w:val="00037DE2"/>
    <w:rsid w:val="0004006F"/>
    <w:rsid w:val="000400C8"/>
    <w:rsid w:val="000400D9"/>
    <w:rsid w:val="0004013F"/>
    <w:rsid w:val="0004035C"/>
    <w:rsid w:val="000406D0"/>
    <w:rsid w:val="00040860"/>
    <w:rsid w:val="00040CBA"/>
    <w:rsid w:val="00040CED"/>
    <w:rsid w:val="00040EA1"/>
    <w:rsid w:val="000416AF"/>
    <w:rsid w:val="00041A16"/>
    <w:rsid w:val="00041A33"/>
    <w:rsid w:val="0004205F"/>
    <w:rsid w:val="000423C6"/>
    <w:rsid w:val="00042D17"/>
    <w:rsid w:val="00042EDB"/>
    <w:rsid w:val="00042F74"/>
    <w:rsid w:val="00043A80"/>
    <w:rsid w:val="00043A98"/>
    <w:rsid w:val="00043CD4"/>
    <w:rsid w:val="0004466A"/>
    <w:rsid w:val="00044A50"/>
    <w:rsid w:val="00044C65"/>
    <w:rsid w:val="000458C7"/>
    <w:rsid w:val="00045991"/>
    <w:rsid w:val="00045D71"/>
    <w:rsid w:val="00045E5C"/>
    <w:rsid w:val="00046288"/>
    <w:rsid w:val="00046373"/>
    <w:rsid w:val="000465E7"/>
    <w:rsid w:val="00046A27"/>
    <w:rsid w:val="00046B17"/>
    <w:rsid w:val="00046D86"/>
    <w:rsid w:val="000474BF"/>
    <w:rsid w:val="000475E3"/>
    <w:rsid w:val="00047724"/>
    <w:rsid w:val="00047941"/>
    <w:rsid w:val="00047D45"/>
    <w:rsid w:val="00047E92"/>
    <w:rsid w:val="00050397"/>
    <w:rsid w:val="00050A22"/>
    <w:rsid w:val="00050AE4"/>
    <w:rsid w:val="00050BD1"/>
    <w:rsid w:val="00050D39"/>
    <w:rsid w:val="00050E27"/>
    <w:rsid w:val="000511DE"/>
    <w:rsid w:val="0005144F"/>
    <w:rsid w:val="000515F2"/>
    <w:rsid w:val="00051AF1"/>
    <w:rsid w:val="00051D42"/>
    <w:rsid w:val="00051EEC"/>
    <w:rsid w:val="00052B39"/>
    <w:rsid w:val="00052D0E"/>
    <w:rsid w:val="0005359C"/>
    <w:rsid w:val="0005369B"/>
    <w:rsid w:val="000538A1"/>
    <w:rsid w:val="00053C22"/>
    <w:rsid w:val="00054EA1"/>
    <w:rsid w:val="00054ED1"/>
    <w:rsid w:val="00055375"/>
    <w:rsid w:val="00055AE6"/>
    <w:rsid w:val="00055E9E"/>
    <w:rsid w:val="00055ED3"/>
    <w:rsid w:val="00055FAB"/>
    <w:rsid w:val="00056319"/>
    <w:rsid w:val="000564E7"/>
    <w:rsid w:val="0005655B"/>
    <w:rsid w:val="000565E4"/>
    <w:rsid w:val="00056770"/>
    <w:rsid w:val="00056D6A"/>
    <w:rsid w:val="00057249"/>
    <w:rsid w:val="00057386"/>
    <w:rsid w:val="00057629"/>
    <w:rsid w:val="00057EEF"/>
    <w:rsid w:val="000604FA"/>
    <w:rsid w:val="000609B5"/>
    <w:rsid w:val="00061041"/>
    <w:rsid w:val="000619A7"/>
    <w:rsid w:val="000619CB"/>
    <w:rsid w:val="00061BAA"/>
    <w:rsid w:val="00062107"/>
    <w:rsid w:val="0006225D"/>
    <w:rsid w:val="00062387"/>
    <w:rsid w:val="000625AE"/>
    <w:rsid w:val="00062D6D"/>
    <w:rsid w:val="0006324E"/>
    <w:rsid w:val="000634D2"/>
    <w:rsid w:val="00063957"/>
    <w:rsid w:val="00063E85"/>
    <w:rsid w:val="000640F0"/>
    <w:rsid w:val="00064291"/>
    <w:rsid w:val="0006434D"/>
    <w:rsid w:val="000643A1"/>
    <w:rsid w:val="000645CF"/>
    <w:rsid w:val="00064679"/>
    <w:rsid w:val="000646B0"/>
    <w:rsid w:val="00064751"/>
    <w:rsid w:val="00064753"/>
    <w:rsid w:val="00064828"/>
    <w:rsid w:val="00064A13"/>
    <w:rsid w:val="00064AF4"/>
    <w:rsid w:val="00064DB1"/>
    <w:rsid w:val="00064EBA"/>
    <w:rsid w:val="00065AA9"/>
    <w:rsid w:val="00065BA3"/>
    <w:rsid w:val="00065C00"/>
    <w:rsid w:val="00065D3B"/>
    <w:rsid w:val="000665FC"/>
    <w:rsid w:val="000667E9"/>
    <w:rsid w:val="00067128"/>
    <w:rsid w:val="0006723B"/>
    <w:rsid w:val="00067273"/>
    <w:rsid w:val="000675CD"/>
    <w:rsid w:val="00067872"/>
    <w:rsid w:val="000678AC"/>
    <w:rsid w:val="00067A03"/>
    <w:rsid w:val="00067F62"/>
    <w:rsid w:val="000703B2"/>
    <w:rsid w:val="0007066B"/>
    <w:rsid w:val="0007078C"/>
    <w:rsid w:val="00070928"/>
    <w:rsid w:val="00070A84"/>
    <w:rsid w:val="00070ABB"/>
    <w:rsid w:val="00070B1B"/>
    <w:rsid w:val="00070D63"/>
    <w:rsid w:val="00070EB5"/>
    <w:rsid w:val="00070FBF"/>
    <w:rsid w:val="000711EE"/>
    <w:rsid w:val="0007180E"/>
    <w:rsid w:val="00071AE4"/>
    <w:rsid w:val="00071CB5"/>
    <w:rsid w:val="00071CCB"/>
    <w:rsid w:val="00071D03"/>
    <w:rsid w:val="00071DF7"/>
    <w:rsid w:val="0007232B"/>
    <w:rsid w:val="00072383"/>
    <w:rsid w:val="000724E4"/>
    <w:rsid w:val="0007250C"/>
    <w:rsid w:val="00072886"/>
    <w:rsid w:val="00072D7B"/>
    <w:rsid w:val="0007322B"/>
    <w:rsid w:val="000735A2"/>
    <w:rsid w:val="000742DE"/>
    <w:rsid w:val="0007475E"/>
    <w:rsid w:val="0007517E"/>
    <w:rsid w:val="00075FE1"/>
    <w:rsid w:val="00076667"/>
    <w:rsid w:val="000768CC"/>
    <w:rsid w:val="00076E04"/>
    <w:rsid w:val="00077473"/>
    <w:rsid w:val="00077481"/>
    <w:rsid w:val="000776F9"/>
    <w:rsid w:val="00077EE0"/>
    <w:rsid w:val="000802F9"/>
    <w:rsid w:val="00080557"/>
    <w:rsid w:val="0008145A"/>
    <w:rsid w:val="0008162D"/>
    <w:rsid w:val="0008182A"/>
    <w:rsid w:val="00081887"/>
    <w:rsid w:val="00081C1A"/>
    <w:rsid w:val="00082444"/>
    <w:rsid w:val="00082821"/>
    <w:rsid w:val="00082A21"/>
    <w:rsid w:val="00082A38"/>
    <w:rsid w:val="000830BB"/>
    <w:rsid w:val="000830E0"/>
    <w:rsid w:val="000831C8"/>
    <w:rsid w:val="0008368F"/>
    <w:rsid w:val="00083A47"/>
    <w:rsid w:val="00083F5E"/>
    <w:rsid w:val="00084450"/>
    <w:rsid w:val="000846E6"/>
    <w:rsid w:val="00084EFE"/>
    <w:rsid w:val="00084FDB"/>
    <w:rsid w:val="0008503C"/>
    <w:rsid w:val="0008505C"/>
    <w:rsid w:val="0008594A"/>
    <w:rsid w:val="00085B1D"/>
    <w:rsid w:val="00085C46"/>
    <w:rsid w:val="0008628D"/>
    <w:rsid w:val="0008643B"/>
    <w:rsid w:val="00086545"/>
    <w:rsid w:val="0008686A"/>
    <w:rsid w:val="00086886"/>
    <w:rsid w:val="000869EA"/>
    <w:rsid w:val="00086A07"/>
    <w:rsid w:val="00086D46"/>
    <w:rsid w:val="00087175"/>
    <w:rsid w:val="00087D35"/>
    <w:rsid w:val="000901D0"/>
    <w:rsid w:val="0009027C"/>
    <w:rsid w:val="00090761"/>
    <w:rsid w:val="00090BDB"/>
    <w:rsid w:val="00090C90"/>
    <w:rsid w:val="00091025"/>
    <w:rsid w:val="0009117C"/>
    <w:rsid w:val="00091796"/>
    <w:rsid w:val="00091852"/>
    <w:rsid w:val="00091BA2"/>
    <w:rsid w:val="00091C5C"/>
    <w:rsid w:val="00091CB0"/>
    <w:rsid w:val="0009240C"/>
    <w:rsid w:val="00092582"/>
    <w:rsid w:val="00092BC3"/>
    <w:rsid w:val="00093461"/>
    <w:rsid w:val="00094101"/>
    <w:rsid w:val="00094344"/>
    <w:rsid w:val="00094414"/>
    <w:rsid w:val="000953BD"/>
    <w:rsid w:val="000953C6"/>
    <w:rsid w:val="000953F4"/>
    <w:rsid w:val="0009545C"/>
    <w:rsid w:val="0009586A"/>
    <w:rsid w:val="0009590C"/>
    <w:rsid w:val="000959E7"/>
    <w:rsid w:val="00095E7D"/>
    <w:rsid w:val="000963F7"/>
    <w:rsid w:val="000964DE"/>
    <w:rsid w:val="00096890"/>
    <w:rsid w:val="00096D7E"/>
    <w:rsid w:val="000971B7"/>
    <w:rsid w:val="000971FB"/>
    <w:rsid w:val="000972AB"/>
    <w:rsid w:val="00097B40"/>
    <w:rsid w:val="00097C40"/>
    <w:rsid w:val="00097D0E"/>
    <w:rsid w:val="000A01F4"/>
    <w:rsid w:val="000A0E88"/>
    <w:rsid w:val="000A0F2A"/>
    <w:rsid w:val="000A17EA"/>
    <w:rsid w:val="000A1B59"/>
    <w:rsid w:val="000A1C7A"/>
    <w:rsid w:val="000A2345"/>
    <w:rsid w:val="000A2394"/>
    <w:rsid w:val="000A288C"/>
    <w:rsid w:val="000A2CD6"/>
    <w:rsid w:val="000A2DB0"/>
    <w:rsid w:val="000A31C1"/>
    <w:rsid w:val="000A32C5"/>
    <w:rsid w:val="000A3411"/>
    <w:rsid w:val="000A34CA"/>
    <w:rsid w:val="000A3A2D"/>
    <w:rsid w:val="000A3E4C"/>
    <w:rsid w:val="000A426F"/>
    <w:rsid w:val="000A4473"/>
    <w:rsid w:val="000A44FE"/>
    <w:rsid w:val="000A4559"/>
    <w:rsid w:val="000A45FD"/>
    <w:rsid w:val="000A477B"/>
    <w:rsid w:val="000A5330"/>
    <w:rsid w:val="000A558D"/>
    <w:rsid w:val="000A5611"/>
    <w:rsid w:val="000A563C"/>
    <w:rsid w:val="000A56AD"/>
    <w:rsid w:val="000A5960"/>
    <w:rsid w:val="000A59C5"/>
    <w:rsid w:val="000A5DEA"/>
    <w:rsid w:val="000A5E72"/>
    <w:rsid w:val="000A5EBD"/>
    <w:rsid w:val="000A6080"/>
    <w:rsid w:val="000A6104"/>
    <w:rsid w:val="000A69B9"/>
    <w:rsid w:val="000A6B48"/>
    <w:rsid w:val="000A6C49"/>
    <w:rsid w:val="000A6CA8"/>
    <w:rsid w:val="000A6CFE"/>
    <w:rsid w:val="000A704A"/>
    <w:rsid w:val="000A7658"/>
    <w:rsid w:val="000A79DF"/>
    <w:rsid w:val="000A7B7C"/>
    <w:rsid w:val="000A7D7C"/>
    <w:rsid w:val="000A7F0F"/>
    <w:rsid w:val="000A7F4C"/>
    <w:rsid w:val="000B02BC"/>
    <w:rsid w:val="000B0498"/>
    <w:rsid w:val="000B077B"/>
    <w:rsid w:val="000B0BE0"/>
    <w:rsid w:val="000B0F36"/>
    <w:rsid w:val="000B1942"/>
    <w:rsid w:val="000B1BED"/>
    <w:rsid w:val="000B1C20"/>
    <w:rsid w:val="000B2053"/>
    <w:rsid w:val="000B2240"/>
    <w:rsid w:val="000B2335"/>
    <w:rsid w:val="000B2477"/>
    <w:rsid w:val="000B2600"/>
    <w:rsid w:val="000B2B28"/>
    <w:rsid w:val="000B2D71"/>
    <w:rsid w:val="000B2F1A"/>
    <w:rsid w:val="000B35E2"/>
    <w:rsid w:val="000B36F9"/>
    <w:rsid w:val="000B382D"/>
    <w:rsid w:val="000B4074"/>
    <w:rsid w:val="000B42F1"/>
    <w:rsid w:val="000B4732"/>
    <w:rsid w:val="000B4976"/>
    <w:rsid w:val="000B4A89"/>
    <w:rsid w:val="000B4BCD"/>
    <w:rsid w:val="000B540E"/>
    <w:rsid w:val="000B5724"/>
    <w:rsid w:val="000B5D87"/>
    <w:rsid w:val="000B5F9D"/>
    <w:rsid w:val="000B6635"/>
    <w:rsid w:val="000B66DC"/>
    <w:rsid w:val="000B6D1F"/>
    <w:rsid w:val="000B7B23"/>
    <w:rsid w:val="000C01BF"/>
    <w:rsid w:val="000C062F"/>
    <w:rsid w:val="000C080F"/>
    <w:rsid w:val="000C1479"/>
    <w:rsid w:val="000C165B"/>
    <w:rsid w:val="000C17E7"/>
    <w:rsid w:val="000C1910"/>
    <w:rsid w:val="000C1CF7"/>
    <w:rsid w:val="000C3270"/>
    <w:rsid w:val="000C3A67"/>
    <w:rsid w:val="000C3F76"/>
    <w:rsid w:val="000C42DA"/>
    <w:rsid w:val="000C44C1"/>
    <w:rsid w:val="000C44FC"/>
    <w:rsid w:val="000C48EA"/>
    <w:rsid w:val="000C4AFC"/>
    <w:rsid w:val="000C4D15"/>
    <w:rsid w:val="000C526E"/>
    <w:rsid w:val="000C577E"/>
    <w:rsid w:val="000C6828"/>
    <w:rsid w:val="000C6848"/>
    <w:rsid w:val="000C6A46"/>
    <w:rsid w:val="000C6ADE"/>
    <w:rsid w:val="000D013F"/>
    <w:rsid w:val="000D04BA"/>
    <w:rsid w:val="000D0B6E"/>
    <w:rsid w:val="000D0D65"/>
    <w:rsid w:val="000D0D68"/>
    <w:rsid w:val="000D1032"/>
    <w:rsid w:val="000D12E0"/>
    <w:rsid w:val="000D1944"/>
    <w:rsid w:val="000D1DD9"/>
    <w:rsid w:val="000D2172"/>
    <w:rsid w:val="000D2291"/>
    <w:rsid w:val="000D293C"/>
    <w:rsid w:val="000D294A"/>
    <w:rsid w:val="000D2BC1"/>
    <w:rsid w:val="000D2DB2"/>
    <w:rsid w:val="000D337B"/>
    <w:rsid w:val="000D385A"/>
    <w:rsid w:val="000D38C2"/>
    <w:rsid w:val="000D3BD5"/>
    <w:rsid w:val="000D3CA7"/>
    <w:rsid w:val="000D427B"/>
    <w:rsid w:val="000D445A"/>
    <w:rsid w:val="000D46D6"/>
    <w:rsid w:val="000D48E1"/>
    <w:rsid w:val="000D5008"/>
    <w:rsid w:val="000D5233"/>
    <w:rsid w:val="000D53E5"/>
    <w:rsid w:val="000D594C"/>
    <w:rsid w:val="000D5B16"/>
    <w:rsid w:val="000D5FD6"/>
    <w:rsid w:val="000D6201"/>
    <w:rsid w:val="000D6488"/>
    <w:rsid w:val="000D67AE"/>
    <w:rsid w:val="000D67D5"/>
    <w:rsid w:val="000D682F"/>
    <w:rsid w:val="000D7088"/>
    <w:rsid w:val="000D7509"/>
    <w:rsid w:val="000D770B"/>
    <w:rsid w:val="000D77C2"/>
    <w:rsid w:val="000D7866"/>
    <w:rsid w:val="000D788E"/>
    <w:rsid w:val="000D792F"/>
    <w:rsid w:val="000D7EC0"/>
    <w:rsid w:val="000E0432"/>
    <w:rsid w:val="000E08D1"/>
    <w:rsid w:val="000E12B0"/>
    <w:rsid w:val="000E13EB"/>
    <w:rsid w:val="000E1BC8"/>
    <w:rsid w:val="000E1D32"/>
    <w:rsid w:val="000E1FB8"/>
    <w:rsid w:val="000E214C"/>
    <w:rsid w:val="000E2580"/>
    <w:rsid w:val="000E26D8"/>
    <w:rsid w:val="000E27E6"/>
    <w:rsid w:val="000E2B94"/>
    <w:rsid w:val="000E3035"/>
    <w:rsid w:val="000E3156"/>
    <w:rsid w:val="000E32B0"/>
    <w:rsid w:val="000E34FF"/>
    <w:rsid w:val="000E3592"/>
    <w:rsid w:val="000E35B6"/>
    <w:rsid w:val="000E36E3"/>
    <w:rsid w:val="000E3BB8"/>
    <w:rsid w:val="000E3CDA"/>
    <w:rsid w:val="000E3D9B"/>
    <w:rsid w:val="000E3DFD"/>
    <w:rsid w:val="000E3FFC"/>
    <w:rsid w:val="000E4261"/>
    <w:rsid w:val="000E43EF"/>
    <w:rsid w:val="000E4697"/>
    <w:rsid w:val="000E47D5"/>
    <w:rsid w:val="000E48FE"/>
    <w:rsid w:val="000E50C8"/>
    <w:rsid w:val="000E5591"/>
    <w:rsid w:val="000E56D5"/>
    <w:rsid w:val="000E5725"/>
    <w:rsid w:val="000E58C5"/>
    <w:rsid w:val="000E5A71"/>
    <w:rsid w:val="000E615B"/>
    <w:rsid w:val="000E6203"/>
    <w:rsid w:val="000E6395"/>
    <w:rsid w:val="000E64CB"/>
    <w:rsid w:val="000E6862"/>
    <w:rsid w:val="000E6D23"/>
    <w:rsid w:val="000E722C"/>
    <w:rsid w:val="000E755B"/>
    <w:rsid w:val="000E7566"/>
    <w:rsid w:val="000E786F"/>
    <w:rsid w:val="000E7DA7"/>
    <w:rsid w:val="000E7ED8"/>
    <w:rsid w:val="000E7FA0"/>
    <w:rsid w:val="000F00BA"/>
    <w:rsid w:val="000F0286"/>
    <w:rsid w:val="000F02F8"/>
    <w:rsid w:val="000F0370"/>
    <w:rsid w:val="000F0409"/>
    <w:rsid w:val="000F049F"/>
    <w:rsid w:val="000F0642"/>
    <w:rsid w:val="000F07FA"/>
    <w:rsid w:val="000F09B0"/>
    <w:rsid w:val="000F0B5E"/>
    <w:rsid w:val="000F1AAD"/>
    <w:rsid w:val="000F1D31"/>
    <w:rsid w:val="000F1D43"/>
    <w:rsid w:val="000F1FFF"/>
    <w:rsid w:val="000F20AA"/>
    <w:rsid w:val="000F2651"/>
    <w:rsid w:val="000F286C"/>
    <w:rsid w:val="000F2C40"/>
    <w:rsid w:val="000F348D"/>
    <w:rsid w:val="000F3525"/>
    <w:rsid w:val="000F369A"/>
    <w:rsid w:val="000F3B7B"/>
    <w:rsid w:val="000F3BDC"/>
    <w:rsid w:val="000F3D01"/>
    <w:rsid w:val="000F3E1A"/>
    <w:rsid w:val="000F4463"/>
    <w:rsid w:val="000F46F7"/>
    <w:rsid w:val="000F4C9C"/>
    <w:rsid w:val="000F5285"/>
    <w:rsid w:val="000F52E0"/>
    <w:rsid w:val="000F53A9"/>
    <w:rsid w:val="000F5896"/>
    <w:rsid w:val="000F5E22"/>
    <w:rsid w:val="000F6464"/>
    <w:rsid w:val="000F6628"/>
    <w:rsid w:val="000F6BAB"/>
    <w:rsid w:val="000F6C25"/>
    <w:rsid w:val="000F76EB"/>
    <w:rsid w:val="000F78AE"/>
    <w:rsid w:val="000F7E25"/>
    <w:rsid w:val="001007EE"/>
    <w:rsid w:val="00100F76"/>
    <w:rsid w:val="0010148E"/>
    <w:rsid w:val="001019F5"/>
    <w:rsid w:val="00101F35"/>
    <w:rsid w:val="0010253C"/>
    <w:rsid w:val="001027B1"/>
    <w:rsid w:val="00102BD1"/>
    <w:rsid w:val="001033BD"/>
    <w:rsid w:val="00103B3F"/>
    <w:rsid w:val="00103BC6"/>
    <w:rsid w:val="00103EC1"/>
    <w:rsid w:val="00104151"/>
    <w:rsid w:val="00104681"/>
    <w:rsid w:val="00104711"/>
    <w:rsid w:val="0010486A"/>
    <w:rsid w:val="0010561C"/>
    <w:rsid w:val="00105A96"/>
    <w:rsid w:val="00105C0F"/>
    <w:rsid w:val="00105E39"/>
    <w:rsid w:val="00106561"/>
    <w:rsid w:val="00106967"/>
    <w:rsid w:val="00106D63"/>
    <w:rsid w:val="00106D81"/>
    <w:rsid w:val="00106EC7"/>
    <w:rsid w:val="001070EA"/>
    <w:rsid w:val="001075C4"/>
    <w:rsid w:val="001075F3"/>
    <w:rsid w:val="00107A01"/>
    <w:rsid w:val="00107C23"/>
    <w:rsid w:val="00110307"/>
    <w:rsid w:val="001108E7"/>
    <w:rsid w:val="00110933"/>
    <w:rsid w:val="00110AC7"/>
    <w:rsid w:val="00110C7F"/>
    <w:rsid w:val="00110DC5"/>
    <w:rsid w:val="00110EE2"/>
    <w:rsid w:val="00111223"/>
    <w:rsid w:val="00111924"/>
    <w:rsid w:val="00111A88"/>
    <w:rsid w:val="00111F3F"/>
    <w:rsid w:val="0011221A"/>
    <w:rsid w:val="00113283"/>
    <w:rsid w:val="00113313"/>
    <w:rsid w:val="001133D0"/>
    <w:rsid w:val="0011370C"/>
    <w:rsid w:val="00113736"/>
    <w:rsid w:val="001137AE"/>
    <w:rsid w:val="00113B20"/>
    <w:rsid w:val="00113BB8"/>
    <w:rsid w:val="00113BD8"/>
    <w:rsid w:val="00113D1E"/>
    <w:rsid w:val="0011404E"/>
    <w:rsid w:val="001147B3"/>
    <w:rsid w:val="001148F7"/>
    <w:rsid w:val="00114933"/>
    <w:rsid w:val="001149B2"/>
    <w:rsid w:val="001149E5"/>
    <w:rsid w:val="00114C2D"/>
    <w:rsid w:val="00114D33"/>
    <w:rsid w:val="00114FC5"/>
    <w:rsid w:val="0011500D"/>
    <w:rsid w:val="00115125"/>
    <w:rsid w:val="001152F2"/>
    <w:rsid w:val="00115786"/>
    <w:rsid w:val="001157D7"/>
    <w:rsid w:val="001157EE"/>
    <w:rsid w:val="00116257"/>
    <w:rsid w:val="00116382"/>
    <w:rsid w:val="00116484"/>
    <w:rsid w:val="00116675"/>
    <w:rsid w:val="001169AF"/>
    <w:rsid w:val="00116ACF"/>
    <w:rsid w:val="00116D5C"/>
    <w:rsid w:val="00116F9C"/>
    <w:rsid w:val="001172B2"/>
    <w:rsid w:val="0011730A"/>
    <w:rsid w:val="00117368"/>
    <w:rsid w:val="0011755C"/>
    <w:rsid w:val="00117EBF"/>
    <w:rsid w:val="00117F9B"/>
    <w:rsid w:val="0012031A"/>
    <w:rsid w:val="001204FD"/>
    <w:rsid w:val="00120EE5"/>
    <w:rsid w:val="00121211"/>
    <w:rsid w:val="00121278"/>
    <w:rsid w:val="00121628"/>
    <w:rsid w:val="00121658"/>
    <w:rsid w:val="0012167D"/>
    <w:rsid w:val="00122006"/>
    <w:rsid w:val="00122189"/>
    <w:rsid w:val="00122280"/>
    <w:rsid w:val="0012230C"/>
    <w:rsid w:val="00122643"/>
    <w:rsid w:val="001228E7"/>
    <w:rsid w:val="00122D42"/>
    <w:rsid w:val="0012303C"/>
    <w:rsid w:val="00123345"/>
    <w:rsid w:val="0012346C"/>
    <w:rsid w:val="0012372A"/>
    <w:rsid w:val="00123990"/>
    <w:rsid w:val="00123AA4"/>
    <w:rsid w:val="00123C46"/>
    <w:rsid w:val="00123D9B"/>
    <w:rsid w:val="00123E8B"/>
    <w:rsid w:val="00124022"/>
    <w:rsid w:val="00124028"/>
    <w:rsid w:val="001242D1"/>
    <w:rsid w:val="0012470B"/>
    <w:rsid w:val="00124831"/>
    <w:rsid w:val="00124AFE"/>
    <w:rsid w:val="00124CF7"/>
    <w:rsid w:val="0012540B"/>
    <w:rsid w:val="00125C75"/>
    <w:rsid w:val="00125C7E"/>
    <w:rsid w:val="00127945"/>
    <w:rsid w:val="00127D94"/>
    <w:rsid w:val="00127DC8"/>
    <w:rsid w:val="00127E90"/>
    <w:rsid w:val="001300AA"/>
    <w:rsid w:val="001302C1"/>
    <w:rsid w:val="001304CA"/>
    <w:rsid w:val="001306D3"/>
    <w:rsid w:val="001310BF"/>
    <w:rsid w:val="00131113"/>
    <w:rsid w:val="001314CD"/>
    <w:rsid w:val="00132DCD"/>
    <w:rsid w:val="00132FBD"/>
    <w:rsid w:val="0013386A"/>
    <w:rsid w:val="00133976"/>
    <w:rsid w:val="001339B7"/>
    <w:rsid w:val="00133E73"/>
    <w:rsid w:val="00133FDB"/>
    <w:rsid w:val="001349E6"/>
    <w:rsid w:val="00134B92"/>
    <w:rsid w:val="00134ECE"/>
    <w:rsid w:val="00134F4A"/>
    <w:rsid w:val="0013587A"/>
    <w:rsid w:val="00135C40"/>
    <w:rsid w:val="00135E4E"/>
    <w:rsid w:val="00135E68"/>
    <w:rsid w:val="00136246"/>
    <w:rsid w:val="001364D4"/>
    <w:rsid w:val="001366A0"/>
    <w:rsid w:val="0013673A"/>
    <w:rsid w:val="0013681B"/>
    <w:rsid w:val="00136EB8"/>
    <w:rsid w:val="001371C8"/>
    <w:rsid w:val="001372ED"/>
    <w:rsid w:val="001375D1"/>
    <w:rsid w:val="001375DD"/>
    <w:rsid w:val="00137DB3"/>
    <w:rsid w:val="001404D2"/>
    <w:rsid w:val="001411DC"/>
    <w:rsid w:val="001413FD"/>
    <w:rsid w:val="00141903"/>
    <w:rsid w:val="00141FEF"/>
    <w:rsid w:val="001420D9"/>
    <w:rsid w:val="00142193"/>
    <w:rsid w:val="00142322"/>
    <w:rsid w:val="001428A4"/>
    <w:rsid w:val="00142B50"/>
    <w:rsid w:val="00142DA8"/>
    <w:rsid w:val="00142DAA"/>
    <w:rsid w:val="0014304B"/>
    <w:rsid w:val="00143144"/>
    <w:rsid w:val="00143172"/>
    <w:rsid w:val="0014346D"/>
    <w:rsid w:val="00143873"/>
    <w:rsid w:val="001439E9"/>
    <w:rsid w:val="00143BAE"/>
    <w:rsid w:val="00143C55"/>
    <w:rsid w:val="00144084"/>
    <w:rsid w:val="0014425A"/>
    <w:rsid w:val="00144719"/>
    <w:rsid w:val="00144C6F"/>
    <w:rsid w:val="0014502B"/>
    <w:rsid w:val="00145089"/>
    <w:rsid w:val="001451E7"/>
    <w:rsid w:val="001454AA"/>
    <w:rsid w:val="00145F48"/>
    <w:rsid w:val="001462E3"/>
    <w:rsid w:val="001467A6"/>
    <w:rsid w:val="001467D9"/>
    <w:rsid w:val="0014720C"/>
    <w:rsid w:val="0014728D"/>
    <w:rsid w:val="001472C2"/>
    <w:rsid w:val="00147458"/>
    <w:rsid w:val="00147E21"/>
    <w:rsid w:val="00147E6C"/>
    <w:rsid w:val="001507B0"/>
    <w:rsid w:val="001509AF"/>
    <w:rsid w:val="00150BA8"/>
    <w:rsid w:val="00150D19"/>
    <w:rsid w:val="00151697"/>
    <w:rsid w:val="0015181B"/>
    <w:rsid w:val="00151A9F"/>
    <w:rsid w:val="00151EAF"/>
    <w:rsid w:val="00152151"/>
    <w:rsid w:val="001523A1"/>
    <w:rsid w:val="00152704"/>
    <w:rsid w:val="00152B87"/>
    <w:rsid w:val="00152FBD"/>
    <w:rsid w:val="00153A96"/>
    <w:rsid w:val="00153C18"/>
    <w:rsid w:val="00153D1C"/>
    <w:rsid w:val="001543E2"/>
    <w:rsid w:val="00155324"/>
    <w:rsid w:val="0015541B"/>
    <w:rsid w:val="00155B43"/>
    <w:rsid w:val="00155EC4"/>
    <w:rsid w:val="001565A2"/>
    <w:rsid w:val="00156626"/>
    <w:rsid w:val="0015678D"/>
    <w:rsid w:val="001567C3"/>
    <w:rsid w:val="00156A12"/>
    <w:rsid w:val="00156DBF"/>
    <w:rsid w:val="00157190"/>
    <w:rsid w:val="00157426"/>
    <w:rsid w:val="00157B3F"/>
    <w:rsid w:val="00157F8A"/>
    <w:rsid w:val="00160210"/>
    <w:rsid w:val="0016093D"/>
    <w:rsid w:val="00160C3D"/>
    <w:rsid w:val="00160D14"/>
    <w:rsid w:val="00161B24"/>
    <w:rsid w:val="00161C41"/>
    <w:rsid w:val="00161D1E"/>
    <w:rsid w:val="00161D34"/>
    <w:rsid w:val="00161DD5"/>
    <w:rsid w:val="001625DF"/>
    <w:rsid w:val="001633A4"/>
    <w:rsid w:val="001634D6"/>
    <w:rsid w:val="00163A14"/>
    <w:rsid w:val="00163E3D"/>
    <w:rsid w:val="00163EA1"/>
    <w:rsid w:val="00163F49"/>
    <w:rsid w:val="00164692"/>
    <w:rsid w:val="001648DD"/>
    <w:rsid w:val="00165705"/>
    <w:rsid w:val="001658EF"/>
    <w:rsid w:val="00165CD0"/>
    <w:rsid w:val="00166389"/>
    <w:rsid w:val="001667E0"/>
    <w:rsid w:val="00166E03"/>
    <w:rsid w:val="001671AE"/>
    <w:rsid w:val="001673A7"/>
    <w:rsid w:val="0016799E"/>
    <w:rsid w:val="00167E25"/>
    <w:rsid w:val="00167E4C"/>
    <w:rsid w:val="00167F49"/>
    <w:rsid w:val="00170057"/>
    <w:rsid w:val="001701D8"/>
    <w:rsid w:val="0017044A"/>
    <w:rsid w:val="0017045E"/>
    <w:rsid w:val="00170B66"/>
    <w:rsid w:val="00170D68"/>
    <w:rsid w:val="00170E7D"/>
    <w:rsid w:val="00171449"/>
    <w:rsid w:val="00171802"/>
    <w:rsid w:val="0017199C"/>
    <w:rsid w:val="00171A89"/>
    <w:rsid w:val="00171C17"/>
    <w:rsid w:val="00171C7E"/>
    <w:rsid w:val="00171F35"/>
    <w:rsid w:val="00171F54"/>
    <w:rsid w:val="0017222A"/>
    <w:rsid w:val="00172552"/>
    <w:rsid w:val="00172873"/>
    <w:rsid w:val="00172CF7"/>
    <w:rsid w:val="0017305E"/>
    <w:rsid w:val="00173090"/>
    <w:rsid w:val="0017319E"/>
    <w:rsid w:val="001733D6"/>
    <w:rsid w:val="00173A1F"/>
    <w:rsid w:val="00173BC3"/>
    <w:rsid w:val="00174128"/>
    <w:rsid w:val="00174821"/>
    <w:rsid w:val="0017495B"/>
    <w:rsid w:val="001751B9"/>
    <w:rsid w:val="00175C34"/>
    <w:rsid w:val="00175F9A"/>
    <w:rsid w:val="0017679D"/>
    <w:rsid w:val="001767CD"/>
    <w:rsid w:val="00176980"/>
    <w:rsid w:val="00176B7D"/>
    <w:rsid w:val="00176E0C"/>
    <w:rsid w:val="00176E4E"/>
    <w:rsid w:val="00176E98"/>
    <w:rsid w:val="001775A9"/>
    <w:rsid w:val="00177996"/>
    <w:rsid w:val="001802AF"/>
    <w:rsid w:val="001802F1"/>
    <w:rsid w:val="00180765"/>
    <w:rsid w:val="0018095C"/>
    <w:rsid w:val="00180A82"/>
    <w:rsid w:val="00180B3F"/>
    <w:rsid w:val="00180C83"/>
    <w:rsid w:val="00180CE5"/>
    <w:rsid w:val="001816EF"/>
    <w:rsid w:val="0018175B"/>
    <w:rsid w:val="00181FA0"/>
    <w:rsid w:val="001820A3"/>
    <w:rsid w:val="001823A6"/>
    <w:rsid w:val="001825E7"/>
    <w:rsid w:val="00182F60"/>
    <w:rsid w:val="001830E0"/>
    <w:rsid w:val="0018332A"/>
    <w:rsid w:val="00183368"/>
    <w:rsid w:val="00183797"/>
    <w:rsid w:val="00183A81"/>
    <w:rsid w:val="00183B87"/>
    <w:rsid w:val="00183D80"/>
    <w:rsid w:val="00183FC9"/>
    <w:rsid w:val="001842C8"/>
    <w:rsid w:val="00185044"/>
    <w:rsid w:val="001850B9"/>
    <w:rsid w:val="001850DB"/>
    <w:rsid w:val="001851B8"/>
    <w:rsid w:val="0018599C"/>
    <w:rsid w:val="00185E2B"/>
    <w:rsid w:val="001861C6"/>
    <w:rsid w:val="001869EE"/>
    <w:rsid w:val="00186D00"/>
    <w:rsid w:val="00186E30"/>
    <w:rsid w:val="00187209"/>
    <w:rsid w:val="0018743A"/>
    <w:rsid w:val="001879EA"/>
    <w:rsid w:val="00190452"/>
    <w:rsid w:val="00190757"/>
    <w:rsid w:val="00190A57"/>
    <w:rsid w:val="00190B3F"/>
    <w:rsid w:val="00190D76"/>
    <w:rsid w:val="00191214"/>
    <w:rsid w:val="0019122C"/>
    <w:rsid w:val="00191908"/>
    <w:rsid w:val="00191B88"/>
    <w:rsid w:val="00191C9B"/>
    <w:rsid w:val="00192DF1"/>
    <w:rsid w:val="00192DF3"/>
    <w:rsid w:val="00192EE6"/>
    <w:rsid w:val="00192F26"/>
    <w:rsid w:val="0019301F"/>
    <w:rsid w:val="0019311A"/>
    <w:rsid w:val="00193286"/>
    <w:rsid w:val="00193306"/>
    <w:rsid w:val="001937B8"/>
    <w:rsid w:val="00193909"/>
    <w:rsid w:val="00193C33"/>
    <w:rsid w:val="00194091"/>
    <w:rsid w:val="001945F0"/>
    <w:rsid w:val="00194934"/>
    <w:rsid w:val="00194A37"/>
    <w:rsid w:val="00194A55"/>
    <w:rsid w:val="00194BB7"/>
    <w:rsid w:val="00194CC5"/>
    <w:rsid w:val="00194D7E"/>
    <w:rsid w:val="00194E41"/>
    <w:rsid w:val="001951B2"/>
    <w:rsid w:val="001955E2"/>
    <w:rsid w:val="0019565D"/>
    <w:rsid w:val="00195858"/>
    <w:rsid w:val="00195ED5"/>
    <w:rsid w:val="0019691F"/>
    <w:rsid w:val="00197564"/>
    <w:rsid w:val="00197A66"/>
    <w:rsid w:val="00197EC2"/>
    <w:rsid w:val="00197ECE"/>
    <w:rsid w:val="001A002C"/>
    <w:rsid w:val="001A1897"/>
    <w:rsid w:val="001A1CED"/>
    <w:rsid w:val="001A22A5"/>
    <w:rsid w:val="001A279B"/>
    <w:rsid w:val="001A2B3E"/>
    <w:rsid w:val="001A2DC3"/>
    <w:rsid w:val="001A2E54"/>
    <w:rsid w:val="001A2E87"/>
    <w:rsid w:val="001A30E1"/>
    <w:rsid w:val="001A3869"/>
    <w:rsid w:val="001A38C2"/>
    <w:rsid w:val="001A3C8D"/>
    <w:rsid w:val="001A3D4D"/>
    <w:rsid w:val="001A3E62"/>
    <w:rsid w:val="001A4B1E"/>
    <w:rsid w:val="001A52FF"/>
    <w:rsid w:val="001A5BCB"/>
    <w:rsid w:val="001A5EFB"/>
    <w:rsid w:val="001A6197"/>
    <w:rsid w:val="001A6334"/>
    <w:rsid w:val="001A6447"/>
    <w:rsid w:val="001A65C8"/>
    <w:rsid w:val="001A691F"/>
    <w:rsid w:val="001A6EF9"/>
    <w:rsid w:val="001A732E"/>
    <w:rsid w:val="001A79A6"/>
    <w:rsid w:val="001A7CA3"/>
    <w:rsid w:val="001A7F30"/>
    <w:rsid w:val="001B06E2"/>
    <w:rsid w:val="001B0886"/>
    <w:rsid w:val="001B103A"/>
    <w:rsid w:val="001B103D"/>
    <w:rsid w:val="001B1138"/>
    <w:rsid w:val="001B1225"/>
    <w:rsid w:val="001B134A"/>
    <w:rsid w:val="001B1513"/>
    <w:rsid w:val="001B1767"/>
    <w:rsid w:val="001B1864"/>
    <w:rsid w:val="001B2453"/>
    <w:rsid w:val="001B2769"/>
    <w:rsid w:val="001B3386"/>
    <w:rsid w:val="001B34B6"/>
    <w:rsid w:val="001B3C90"/>
    <w:rsid w:val="001B3D48"/>
    <w:rsid w:val="001B4296"/>
    <w:rsid w:val="001B4A94"/>
    <w:rsid w:val="001B4BE2"/>
    <w:rsid w:val="001B4C14"/>
    <w:rsid w:val="001B4C19"/>
    <w:rsid w:val="001B4E1A"/>
    <w:rsid w:val="001B5AF9"/>
    <w:rsid w:val="001B5D62"/>
    <w:rsid w:val="001B5F84"/>
    <w:rsid w:val="001B6600"/>
    <w:rsid w:val="001B690A"/>
    <w:rsid w:val="001B6B9B"/>
    <w:rsid w:val="001B6C27"/>
    <w:rsid w:val="001B7144"/>
    <w:rsid w:val="001B79EC"/>
    <w:rsid w:val="001B7D3C"/>
    <w:rsid w:val="001B7E32"/>
    <w:rsid w:val="001B7E6C"/>
    <w:rsid w:val="001B7E91"/>
    <w:rsid w:val="001C03E8"/>
    <w:rsid w:val="001C08F6"/>
    <w:rsid w:val="001C0999"/>
    <w:rsid w:val="001C147E"/>
    <w:rsid w:val="001C151B"/>
    <w:rsid w:val="001C19E5"/>
    <w:rsid w:val="001C1DAA"/>
    <w:rsid w:val="001C2238"/>
    <w:rsid w:val="001C2344"/>
    <w:rsid w:val="001C26BB"/>
    <w:rsid w:val="001C348C"/>
    <w:rsid w:val="001C363A"/>
    <w:rsid w:val="001C3800"/>
    <w:rsid w:val="001C3C7B"/>
    <w:rsid w:val="001C3D1D"/>
    <w:rsid w:val="001C44C4"/>
    <w:rsid w:val="001C6122"/>
    <w:rsid w:val="001C6587"/>
    <w:rsid w:val="001C69BE"/>
    <w:rsid w:val="001C6DB5"/>
    <w:rsid w:val="001C713E"/>
    <w:rsid w:val="001C71AC"/>
    <w:rsid w:val="001C7316"/>
    <w:rsid w:val="001C73F8"/>
    <w:rsid w:val="001C777B"/>
    <w:rsid w:val="001C7E5C"/>
    <w:rsid w:val="001D00CC"/>
    <w:rsid w:val="001D0332"/>
    <w:rsid w:val="001D0494"/>
    <w:rsid w:val="001D073F"/>
    <w:rsid w:val="001D07B7"/>
    <w:rsid w:val="001D0E3B"/>
    <w:rsid w:val="001D14E7"/>
    <w:rsid w:val="001D16DB"/>
    <w:rsid w:val="001D1719"/>
    <w:rsid w:val="001D171B"/>
    <w:rsid w:val="001D1732"/>
    <w:rsid w:val="001D18D6"/>
    <w:rsid w:val="001D1BA6"/>
    <w:rsid w:val="001D1C8A"/>
    <w:rsid w:val="001D1E2E"/>
    <w:rsid w:val="001D2203"/>
    <w:rsid w:val="001D255C"/>
    <w:rsid w:val="001D28CE"/>
    <w:rsid w:val="001D2BE4"/>
    <w:rsid w:val="001D2D80"/>
    <w:rsid w:val="001D2DEF"/>
    <w:rsid w:val="001D30BB"/>
    <w:rsid w:val="001D385F"/>
    <w:rsid w:val="001D3D3B"/>
    <w:rsid w:val="001D3D95"/>
    <w:rsid w:val="001D488C"/>
    <w:rsid w:val="001D4CDF"/>
    <w:rsid w:val="001D4F88"/>
    <w:rsid w:val="001D5611"/>
    <w:rsid w:val="001D578D"/>
    <w:rsid w:val="001D5818"/>
    <w:rsid w:val="001D5CBC"/>
    <w:rsid w:val="001D5DB3"/>
    <w:rsid w:val="001D653A"/>
    <w:rsid w:val="001D65ED"/>
    <w:rsid w:val="001D75E8"/>
    <w:rsid w:val="001D7DEE"/>
    <w:rsid w:val="001D7EAE"/>
    <w:rsid w:val="001E0240"/>
    <w:rsid w:val="001E02CB"/>
    <w:rsid w:val="001E0351"/>
    <w:rsid w:val="001E079A"/>
    <w:rsid w:val="001E1398"/>
    <w:rsid w:val="001E14FD"/>
    <w:rsid w:val="001E180F"/>
    <w:rsid w:val="001E1C64"/>
    <w:rsid w:val="001E1CEC"/>
    <w:rsid w:val="001E23E2"/>
    <w:rsid w:val="001E2ECB"/>
    <w:rsid w:val="001E364E"/>
    <w:rsid w:val="001E3D4E"/>
    <w:rsid w:val="001E49DF"/>
    <w:rsid w:val="001E4A77"/>
    <w:rsid w:val="001E4B64"/>
    <w:rsid w:val="001E4E7A"/>
    <w:rsid w:val="001E4F20"/>
    <w:rsid w:val="001E51AD"/>
    <w:rsid w:val="001E5302"/>
    <w:rsid w:val="001E552A"/>
    <w:rsid w:val="001E57B9"/>
    <w:rsid w:val="001E5819"/>
    <w:rsid w:val="001E5BDF"/>
    <w:rsid w:val="001E66E3"/>
    <w:rsid w:val="001E6C2C"/>
    <w:rsid w:val="001E6E8D"/>
    <w:rsid w:val="001E7CB6"/>
    <w:rsid w:val="001E7CBE"/>
    <w:rsid w:val="001E7EE4"/>
    <w:rsid w:val="001E7F1E"/>
    <w:rsid w:val="001E7F76"/>
    <w:rsid w:val="001F07C2"/>
    <w:rsid w:val="001F08C3"/>
    <w:rsid w:val="001F0927"/>
    <w:rsid w:val="001F0F52"/>
    <w:rsid w:val="001F0FAF"/>
    <w:rsid w:val="001F139F"/>
    <w:rsid w:val="001F1FFF"/>
    <w:rsid w:val="001F2805"/>
    <w:rsid w:val="001F2B7E"/>
    <w:rsid w:val="001F2E79"/>
    <w:rsid w:val="001F2F07"/>
    <w:rsid w:val="001F2FA4"/>
    <w:rsid w:val="001F3123"/>
    <w:rsid w:val="001F375D"/>
    <w:rsid w:val="001F376D"/>
    <w:rsid w:val="001F37EC"/>
    <w:rsid w:val="001F40CC"/>
    <w:rsid w:val="001F418C"/>
    <w:rsid w:val="001F4828"/>
    <w:rsid w:val="001F4ACF"/>
    <w:rsid w:val="001F4B2D"/>
    <w:rsid w:val="001F4F40"/>
    <w:rsid w:val="001F5021"/>
    <w:rsid w:val="001F50E0"/>
    <w:rsid w:val="001F594C"/>
    <w:rsid w:val="001F69FC"/>
    <w:rsid w:val="001F6D62"/>
    <w:rsid w:val="001F7675"/>
    <w:rsid w:val="00200E27"/>
    <w:rsid w:val="00200FAE"/>
    <w:rsid w:val="0020102D"/>
    <w:rsid w:val="002010E2"/>
    <w:rsid w:val="00201288"/>
    <w:rsid w:val="00201350"/>
    <w:rsid w:val="0020139B"/>
    <w:rsid w:val="00201B73"/>
    <w:rsid w:val="002022D9"/>
    <w:rsid w:val="00202517"/>
    <w:rsid w:val="00202ADB"/>
    <w:rsid w:val="00202BB7"/>
    <w:rsid w:val="00202BF9"/>
    <w:rsid w:val="002035CE"/>
    <w:rsid w:val="002039E2"/>
    <w:rsid w:val="0020435B"/>
    <w:rsid w:val="00204533"/>
    <w:rsid w:val="002047CD"/>
    <w:rsid w:val="00204DC3"/>
    <w:rsid w:val="00204F2D"/>
    <w:rsid w:val="00205038"/>
    <w:rsid w:val="00205182"/>
    <w:rsid w:val="00205566"/>
    <w:rsid w:val="0020557F"/>
    <w:rsid w:val="002063AA"/>
    <w:rsid w:val="002063BD"/>
    <w:rsid w:val="00206C46"/>
    <w:rsid w:val="00207025"/>
    <w:rsid w:val="00207251"/>
    <w:rsid w:val="00210525"/>
    <w:rsid w:val="00210549"/>
    <w:rsid w:val="0021069E"/>
    <w:rsid w:val="002107D7"/>
    <w:rsid w:val="00210804"/>
    <w:rsid w:val="0021088F"/>
    <w:rsid w:val="00210C89"/>
    <w:rsid w:val="00210CFF"/>
    <w:rsid w:val="00210E6B"/>
    <w:rsid w:val="002113FE"/>
    <w:rsid w:val="00211737"/>
    <w:rsid w:val="0021181B"/>
    <w:rsid w:val="002119EA"/>
    <w:rsid w:val="00211F80"/>
    <w:rsid w:val="0021230F"/>
    <w:rsid w:val="002125B0"/>
    <w:rsid w:val="002128F9"/>
    <w:rsid w:val="00212957"/>
    <w:rsid w:val="00212A82"/>
    <w:rsid w:val="00212A8B"/>
    <w:rsid w:val="00212E77"/>
    <w:rsid w:val="00213BE4"/>
    <w:rsid w:val="00213FE8"/>
    <w:rsid w:val="0021485C"/>
    <w:rsid w:val="00214EA2"/>
    <w:rsid w:val="002160FA"/>
    <w:rsid w:val="002166DD"/>
    <w:rsid w:val="002168A2"/>
    <w:rsid w:val="00216DD8"/>
    <w:rsid w:val="00217867"/>
    <w:rsid w:val="00217CF5"/>
    <w:rsid w:val="0022013A"/>
    <w:rsid w:val="002205E4"/>
    <w:rsid w:val="00220D67"/>
    <w:rsid w:val="00220F95"/>
    <w:rsid w:val="002215F8"/>
    <w:rsid w:val="00221F80"/>
    <w:rsid w:val="00221F8F"/>
    <w:rsid w:val="00222207"/>
    <w:rsid w:val="00222209"/>
    <w:rsid w:val="0022273A"/>
    <w:rsid w:val="00222CAF"/>
    <w:rsid w:val="00222D28"/>
    <w:rsid w:val="00222E57"/>
    <w:rsid w:val="00222EE2"/>
    <w:rsid w:val="00223BE6"/>
    <w:rsid w:val="00223CF4"/>
    <w:rsid w:val="00223EC1"/>
    <w:rsid w:val="00224220"/>
    <w:rsid w:val="00224398"/>
    <w:rsid w:val="00224A1F"/>
    <w:rsid w:val="00224A81"/>
    <w:rsid w:val="00224E4E"/>
    <w:rsid w:val="00224E91"/>
    <w:rsid w:val="002256C7"/>
    <w:rsid w:val="00225A5C"/>
    <w:rsid w:val="00225B4C"/>
    <w:rsid w:val="00225E1E"/>
    <w:rsid w:val="002260C1"/>
    <w:rsid w:val="00226129"/>
    <w:rsid w:val="0022614D"/>
    <w:rsid w:val="002264D7"/>
    <w:rsid w:val="00226AA2"/>
    <w:rsid w:val="00226BA2"/>
    <w:rsid w:val="00226E34"/>
    <w:rsid w:val="00226F28"/>
    <w:rsid w:val="00227218"/>
    <w:rsid w:val="002275C5"/>
    <w:rsid w:val="0022770A"/>
    <w:rsid w:val="00227A18"/>
    <w:rsid w:val="00227BEE"/>
    <w:rsid w:val="00227FB4"/>
    <w:rsid w:val="0023057E"/>
    <w:rsid w:val="00230761"/>
    <w:rsid w:val="00230AF6"/>
    <w:rsid w:val="002312BC"/>
    <w:rsid w:val="00233036"/>
    <w:rsid w:val="00233493"/>
    <w:rsid w:val="002337E5"/>
    <w:rsid w:val="00233C06"/>
    <w:rsid w:val="00233F24"/>
    <w:rsid w:val="002340CF"/>
    <w:rsid w:val="00234BBB"/>
    <w:rsid w:val="00234E7F"/>
    <w:rsid w:val="0023510B"/>
    <w:rsid w:val="002355B4"/>
    <w:rsid w:val="002356F4"/>
    <w:rsid w:val="002358EC"/>
    <w:rsid w:val="00235961"/>
    <w:rsid w:val="00235BDD"/>
    <w:rsid w:val="00235F02"/>
    <w:rsid w:val="00236AD7"/>
    <w:rsid w:val="00236C5A"/>
    <w:rsid w:val="00236D20"/>
    <w:rsid w:val="00236D28"/>
    <w:rsid w:val="00236D54"/>
    <w:rsid w:val="00236DF3"/>
    <w:rsid w:val="0023716E"/>
    <w:rsid w:val="002377DF"/>
    <w:rsid w:val="00237CF4"/>
    <w:rsid w:val="00237FE4"/>
    <w:rsid w:val="0024008F"/>
    <w:rsid w:val="0024037A"/>
    <w:rsid w:val="0024062E"/>
    <w:rsid w:val="00240656"/>
    <w:rsid w:val="00240F29"/>
    <w:rsid w:val="002410E9"/>
    <w:rsid w:val="00241196"/>
    <w:rsid w:val="00241610"/>
    <w:rsid w:val="002416D2"/>
    <w:rsid w:val="00241A78"/>
    <w:rsid w:val="00241AED"/>
    <w:rsid w:val="00241E10"/>
    <w:rsid w:val="00242520"/>
    <w:rsid w:val="002428A2"/>
    <w:rsid w:val="0024290F"/>
    <w:rsid w:val="00242996"/>
    <w:rsid w:val="00243182"/>
    <w:rsid w:val="00243457"/>
    <w:rsid w:val="0024355E"/>
    <w:rsid w:val="00243928"/>
    <w:rsid w:val="00243946"/>
    <w:rsid w:val="00243BC5"/>
    <w:rsid w:val="00243C7D"/>
    <w:rsid w:val="00243E9A"/>
    <w:rsid w:val="0024424B"/>
    <w:rsid w:val="00244371"/>
    <w:rsid w:val="00244AF8"/>
    <w:rsid w:val="00244BC5"/>
    <w:rsid w:val="00244C38"/>
    <w:rsid w:val="00244C7F"/>
    <w:rsid w:val="00244D6F"/>
    <w:rsid w:val="00244E68"/>
    <w:rsid w:val="00245146"/>
    <w:rsid w:val="0024552A"/>
    <w:rsid w:val="002456C5"/>
    <w:rsid w:val="002458D9"/>
    <w:rsid w:val="00245ABE"/>
    <w:rsid w:val="00245C0B"/>
    <w:rsid w:val="00246347"/>
    <w:rsid w:val="0024648D"/>
    <w:rsid w:val="002466DB"/>
    <w:rsid w:val="0024675F"/>
    <w:rsid w:val="0024676C"/>
    <w:rsid w:val="00246EAE"/>
    <w:rsid w:val="00247116"/>
    <w:rsid w:val="002471E5"/>
    <w:rsid w:val="00247968"/>
    <w:rsid w:val="002479C1"/>
    <w:rsid w:val="00250002"/>
    <w:rsid w:val="00250091"/>
    <w:rsid w:val="00250D13"/>
    <w:rsid w:val="002513C0"/>
    <w:rsid w:val="002517A8"/>
    <w:rsid w:val="0025184D"/>
    <w:rsid w:val="00251C53"/>
    <w:rsid w:val="00251EEE"/>
    <w:rsid w:val="002525A5"/>
    <w:rsid w:val="00252A15"/>
    <w:rsid w:val="00252B2E"/>
    <w:rsid w:val="00252EBC"/>
    <w:rsid w:val="00253177"/>
    <w:rsid w:val="0025321A"/>
    <w:rsid w:val="0025326A"/>
    <w:rsid w:val="002534E8"/>
    <w:rsid w:val="002538B8"/>
    <w:rsid w:val="0025396F"/>
    <w:rsid w:val="00253BA3"/>
    <w:rsid w:val="00254319"/>
    <w:rsid w:val="002545CE"/>
    <w:rsid w:val="0025473D"/>
    <w:rsid w:val="0025539F"/>
    <w:rsid w:val="00255EC8"/>
    <w:rsid w:val="00256388"/>
    <w:rsid w:val="00256566"/>
    <w:rsid w:val="00256D2F"/>
    <w:rsid w:val="00256E44"/>
    <w:rsid w:val="002570B3"/>
    <w:rsid w:val="002571D4"/>
    <w:rsid w:val="00257368"/>
    <w:rsid w:val="0026021F"/>
    <w:rsid w:val="0026051F"/>
    <w:rsid w:val="0026073D"/>
    <w:rsid w:val="00260919"/>
    <w:rsid w:val="00261072"/>
    <w:rsid w:val="002612FD"/>
    <w:rsid w:val="002613DC"/>
    <w:rsid w:val="00261730"/>
    <w:rsid w:val="00261755"/>
    <w:rsid w:val="002618B3"/>
    <w:rsid w:val="00261A24"/>
    <w:rsid w:val="00261AAA"/>
    <w:rsid w:val="00261C31"/>
    <w:rsid w:val="00261D70"/>
    <w:rsid w:val="00261E4F"/>
    <w:rsid w:val="00262097"/>
    <w:rsid w:val="0026228F"/>
    <w:rsid w:val="002624C5"/>
    <w:rsid w:val="00262737"/>
    <w:rsid w:val="00262D20"/>
    <w:rsid w:val="00263335"/>
    <w:rsid w:val="002634AB"/>
    <w:rsid w:val="002637F3"/>
    <w:rsid w:val="002638E0"/>
    <w:rsid w:val="00263C19"/>
    <w:rsid w:val="00263E9F"/>
    <w:rsid w:val="00264250"/>
    <w:rsid w:val="00264415"/>
    <w:rsid w:val="0026456F"/>
    <w:rsid w:val="002649ED"/>
    <w:rsid w:val="00264D3A"/>
    <w:rsid w:val="00264F03"/>
    <w:rsid w:val="00264F8F"/>
    <w:rsid w:val="00265371"/>
    <w:rsid w:val="002655AE"/>
    <w:rsid w:val="002656F9"/>
    <w:rsid w:val="00265753"/>
    <w:rsid w:val="002657AA"/>
    <w:rsid w:val="0026591F"/>
    <w:rsid w:val="00265A65"/>
    <w:rsid w:val="002660F0"/>
    <w:rsid w:val="0026619F"/>
    <w:rsid w:val="002662C0"/>
    <w:rsid w:val="002662D9"/>
    <w:rsid w:val="00266776"/>
    <w:rsid w:val="00266EDF"/>
    <w:rsid w:val="002673CE"/>
    <w:rsid w:val="002675B6"/>
    <w:rsid w:val="00267A99"/>
    <w:rsid w:val="00267F80"/>
    <w:rsid w:val="00270271"/>
    <w:rsid w:val="002716FB"/>
    <w:rsid w:val="0027170D"/>
    <w:rsid w:val="00271AAA"/>
    <w:rsid w:val="00272174"/>
    <w:rsid w:val="002721A6"/>
    <w:rsid w:val="002722E0"/>
    <w:rsid w:val="002724CA"/>
    <w:rsid w:val="002727FC"/>
    <w:rsid w:val="002730EC"/>
    <w:rsid w:val="00273100"/>
    <w:rsid w:val="002731D4"/>
    <w:rsid w:val="0027345D"/>
    <w:rsid w:val="002735CC"/>
    <w:rsid w:val="00273E1F"/>
    <w:rsid w:val="00274588"/>
    <w:rsid w:val="0027497A"/>
    <w:rsid w:val="00274A15"/>
    <w:rsid w:val="00274A67"/>
    <w:rsid w:val="00274AA2"/>
    <w:rsid w:val="00274C68"/>
    <w:rsid w:val="002756EF"/>
    <w:rsid w:val="00275708"/>
    <w:rsid w:val="002757EC"/>
    <w:rsid w:val="00275B3B"/>
    <w:rsid w:val="00275BDF"/>
    <w:rsid w:val="00275D2B"/>
    <w:rsid w:val="00275E28"/>
    <w:rsid w:val="00275F42"/>
    <w:rsid w:val="002768CF"/>
    <w:rsid w:val="00276F82"/>
    <w:rsid w:val="00277073"/>
    <w:rsid w:val="002776C3"/>
    <w:rsid w:val="00277E28"/>
    <w:rsid w:val="00280235"/>
    <w:rsid w:val="00280324"/>
    <w:rsid w:val="002805DF"/>
    <w:rsid w:val="0028092D"/>
    <w:rsid w:val="00280D9F"/>
    <w:rsid w:val="002815D9"/>
    <w:rsid w:val="002816AD"/>
    <w:rsid w:val="00281AD4"/>
    <w:rsid w:val="00281E7A"/>
    <w:rsid w:val="00282317"/>
    <w:rsid w:val="002823FF"/>
    <w:rsid w:val="00282781"/>
    <w:rsid w:val="00282D25"/>
    <w:rsid w:val="00282DF9"/>
    <w:rsid w:val="00282EB8"/>
    <w:rsid w:val="00283953"/>
    <w:rsid w:val="00283A44"/>
    <w:rsid w:val="00283ABE"/>
    <w:rsid w:val="00284A16"/>
    <w:rsid w:val="0028529F"/>
    <w:rsid w:val="00285687"/>
    <w:rsid w:val="00285BBC"/>
    <w:rsid w:val="00285E98"/>
    <w:rsid w:val="00286485"/>
    <w:rsid w:val="002869DC"/>
    <w:rsid w:val="00286BB3"/>
    <w:rsid w:val="00287033"/>
    <w:rsid w:val="00287649"/>
    <w:rsid w:val="00287DAB"/>
    <w:rsid w:val="00287FB6"/>
    <w:rsid w:val="002900C5"/>
    <w:rsid w:val="002901E0"/>
    <w:rsid w:val="0029075B"/>
    <w:rsid w:val="00290BB1"/>
    <w:rsid w:val="00290D07"/>
    <w:rsid w:val="00290E56"/>
    <w:rsid w:val="00291BC1"/>
    <w:rsid w:val="00291DEE"/>
    <w:rsid w:val="00291FC0"/>
    <w:rsid w:val="00292459"/>
    <w:rsid w:val="00292C3B"/>
    <w:rsid w:val="00292F71"/>
    <w:rsid w:val="00292F9B"/>
    <w:rsid w:val="002933CA"/>
    <w:rsid w:val="002934D4"/>
    <w:rsid w:val="0029369B"/>
    <w:rsid w:val="00293A68"/>
    <w:rsid w:val="00293A8F"/>
    <w:rsid w:val="00295155"/>
    <w:rsid w:val="00295D51"/>
    <w:rsid w:val="00295F8E"/>
    <w:rsid w:val="00296203"/>
    <w:rsid w:val="00296428"/>
    <w:rsid w:val="0029643D"/>
    <w:rsid w:val="0029706A"/>
    <w:rsid w:val="002972EE"/>
    <w:rsid w:val="002976DA"/>
    <w:rsid w:val="00297B9D"/>
    <w:rsid w:val="00297F01"/>
    <w:rsid w:val="002A052D"/>
    <w:rsid w:val="002A0871"/>
    <w:rsid w:val="002A0889"/>
    <w:rsid w:val="002A0DF8"/>
    <w:rsid w:val="002A103C"/>
    <w:rsid w:val="002A131A"/>
    <w:rsid w:val="002A156E"/>
    <w:rsid w:val="002A1607"/>
    <w:rsid w:val="002A1882"/>
    <w:rsid w:val="002A18C0"/>
    <w:rsid w:val="002A1928"/>
    <w:rsid w:val="002A1F1F"/>
    <w:rsid w:val="002A21B5"/>
    <w:rsid w:val="002A2342"/>
    <w:rsid w:val="002A2577"/>
    <w:rsid w:val="002A2631"/>
    <w:rsid w:val="002A265D"/>
    <w:rsid w:val="002A2A0C"/>
    <w:rsid w:val="002A2BB6"/>
    <w:rsid w:val="002A30E0"/>
    <w:rsid w:val="002A310C"/>
    <w:rsid w:val="002A3521"/>
    <w:rsid w:val="002A35C5"/>
    <w:rsid w:val="002A37E1"/>
    <w:rsid w:val="002A3B34"/>
    <w:rsid w:val="002A3B61"/>
    <w:rsid w:val="002A402A"/>
    <w:rsid w:val="002A43E6"/>
    <w:rsid w:val="002A45AA"/>
    <w:rsid w:val="002A4883"/>
    <w:rsid w:val="002A4B0B"/>
    <w:rsid w:val="002A4B6F"/>
    <w:rsid w:val="002A4FFF"/>
    <w:rsid w:val="002A533C"/>
    <w:rsid w:val="002A56E1"/>
    <w:rsid w:val="002A59BD"/>
    <w:rsid w:val="002A69F9"/>
    <w:rsid w:val="002A6D0E"/>
    <w:rsid w:val="002A7400"/>
    <w:rsid w:val="002A75CA"/>
    <w:rsid w:val="002A7889"/>
    <w:rsid w:val="002A799A"/>
    <w:rsid w:val="002A7F8E"/>
    <w:rsid w:val="002B0371"/>
    <w:rsid w:val="002B097D"/>
    <w:rsid w:val="002B103D"/>
    <w:rsid w:val="002B11B2"/>
    <w:rsid w:val="002B18F7"/>
    <w:rsid w:val="002B1C86"/>
    <w:rsid w:val="002B1F0D"/>
    <w:rsid w:val="002B1F96"/>
    <w:rsid w:val="002B25C6"/>
    <w:rsid w:val="002B3903"/>
    <w:rsid w:val="002B3ED7"/>
    <w:rsid w:val="002B4778"/>
    <w:rsid w:val="002B48FB"/>
    <w:rsid w:val="002B4979"/>
    <w:rsid w:val="002B4AF3"/>
    <w:rsid w:val="002B52C9"/>
    <w:rsid w:val="002B5BDF"/>
    <w:rsid w:val="002B63FD"/>
    <w:rsid w:val="002B64FA"/>
    <w:rsid w:val="002B655A"/>
    <w:rsid w:val="002B660B"/>
    <w:rsid w:val="002B6C73"/>
    <w:rsid w:val="002B75B2"/>
    <w:rsid w:val="002B79B7"/>
    <w:rsid w:val="002B7A22"/>
    <w:rsid w:val="002B7CC1"/>
    <w:rsid w:val="002C018C"/>
    <w:rsid w:val="002C0594"/>
    <w:rsid w:val="002C0799"/>
    <w:rsid w:val="002C0969"/>
    <w:rsid w:val="002C1385"/>
    <w:rsid w:val="002C13E4"/>
    <w:rsid w:val="002C13E6"/>
    <w:rsid w:val="002C141D"/>
    <w:rsid w:val="002C17D0"/>
    <w:rsid w:val="002C19C0"/>
    <w:rsid w:val="002C1E5C"/>
    <w:rsid w:val="002C2485"/>
    <w:rsid w:val="002C25E0"/>
    <w:rsid w:val="002C2872"/>
    <w:rsid w:val="002C2A2D"/>
    <w:rsid w:val="002C2B81"/>
    <w:rsid w:val="002C2C21"/>
    <w:rsid w:val="002C36C0"/>
    <w:rsid w:val="002C3890"/>
    <w:rsid w:val="002C3928"/>
    <w:rsid w:val="002C3B33"/>
    <w:rsid w:val="002C410E"/>
    <w:rsid w:val="002C42BF"/>
    <w:rsid w:val="002C42C9"/>
    <w:rsid w:val="002C435E"/>
    <w:rsid w:val="002C43BB"/>
    <w:rsid w:val="002C44AB"/>
    <w:rsid w:val="002C451E"/>
    <w:rsid w:val="002C478C"/>
    <w:rsid w:val="002C48CA"/>
    <w:rsid w:val="002C4A5B"/>
    <w:rsid w:val="002C4DF4"/>
    <w:rsid w:val="002C4EBF"/>
    <w:rsid w:val="002C5CB2"/>
    <w:rsid w:val="002C5E39"/>
    <w:rsid w:val="002C5FA2"/>
    <w:rsid w:val="002C6DDA"/>
    <w:rsid w:val="002C6FB0"/>
    <w:rsid w:val="002C7433"/>
    <w:rsid w:val="002C7A02"/>
    <w:rsid w:val="002C7ABB"/>
    <w:rsid w:val="002C7BD4"/>
    <w:rsid w:val="002C7E47"/>
    <w:rsid w:val="002C7E7A"/>
    <w:rsid w:val="002D0107"/>
    <w:rsid w:val="002D037D"/>
    <w:rsid w:val="002D050E"/>
    <w:rsid w:val="002D062E"/>
    <w:rsid w:val="002D0D43"/>
    <w:rsid w:val="002D15C2"/>
    <w:rsid w:val="002D198A"/>
    <w:rsid w:val="002D1EC4"/>
    <w:rsid w:val="002D2176"/>
    <w:rsid w:val="002D2967"/>
    <w:rsid w:val="002D2B10"/>
    <w:rsid w:val="002D3101"/>
    <w:rsid w:val="002D3224"/>
    <w:rsid w:val="002D3375"/>
    <w:rsid w:val="002D386A"/>
    <w:rsid w:val="002D3E47"/>
    <w:rsid w:val="002D40E2"/>
    <w:rsid w:val="002D4100"/>
    <w:rsid w:val="002D45CE"/>
    <w:rsid w:val="002D477F"/>
    <w:rsid w:val="002D4DCF"/>
    <w:rsid w:val="002D4F48"/>
    <w:rsid w:val="002D50FD"/>
    <w:rsid w:val="002D519B"/>
    <w:rsid w:val="002D5946"/>
    <w:rsid w:val="002D621E"/>
    <w:rsid w:val="002D636A"/>
    <w:rsid w:val="002D64DA"/>
    <w:rsid w:val="002D66DA"/>
    <w:rsid w:val="002D6B47"/>
    <w:rsid w:val="002D7027"/>
    <w:rsid w:val="002D70DC"/>
    <w:rsid w:val="002D70F4"/>
    <w:rsid w:val="002D7416"/>
    <w:rsid w:val="002D758B"/>
    <w:rsid w:val="002D79BC"/>
    <w:rsid w:val="002D7AE9"/>
    <w:rsid w:val="002D7CFC"/>
    <w:rsid w:val="002D7E58"/>
    <w:rsid w:val="002E0D31"/>
    <w:rsid w:val="002E0EFA"/>
    <w:rsid w:val="002E1073"/>
    <w:rsid w:val="002E1193"/>
    <w:rsid w:val="002E12EC"/>
    <w:rsid w:val="002E146D"/>
    <w:rsid w:val="002E16BD"/>
    <w:rsid w:val="002E18BC"/>
    <w:rsid w:val="002E272B"/>
    <w:rsid w:val="002E29F8"/>
    <w:rsid w:val="002E2C52"/>
    <w:rsid w:val="002E31E8"/>
    <w:rsid w:val="002E342B"/>
    <w:rsid w:val="002E3A63"/>
    <w:rsid w:val="002E3B81"/>
    <w:rsid w:val="002E3D08"/>
    <w:rsid w:val="002E3D1D"/>
    <w:rsid w:val="002E3D7F"/>
    <w:rsid w:val="002E3E1D"/>
    <w:rsid w:val="002E3EEA"/>
    <w:rsid w:val="002E3EEF"/>
    <w:rsid w:val="002E3F13"/>
    <w:rsid w:val="002E4192"/>
    <w:rsid w:val="002E4864"/>
    <w:rsid w:val="002E48A6"/>
    <w:rsid w:val="002E4D08"/>
    <w:rsid w:val="002E4DA5"/>
    <w:rsid w:val="002E51A6"/>
    <w:rsid w:val="002E51DB"/>
    <w:rsid w:val="002E52B1"/>
    <w:rsid w:val="002E52B8"/>
    <w:rsid w:val="002E5640"/>
    <w:rsid w:val="002E5C58"/>
    <w:rsid w:val="002E5DBF"/>
    <w:rsid w:val="002E5DF0"/>
    <w:rsid w:val="002E5E01"/>
    <w:rsid w:val="002E60F5"/>
    <w:rsid w:val="002E62DD"/>
    <w:rsid w:val="002E6536"/>
    <w:rsid w:val="002E69F5"/>
    <w:rsid w:val="002E6A8B"/>
    <w:rsid w:val="002E6CAA"/>
    <w:rsid w:val="002E73EC"/>
    <w:rsid w:val="002E7493"/>
    <w:rsid w:val="002E7824"/>
    <w:rsid w:val="002E7C0C"/>
    <w:rsid w:val="002F023D"/>
    <w:rsid w:val="002F0583"/>
    <w:rsid w:val="002F0B35"/>
    <w:rsid w:val="002F10AF"/>
    <w:rsid w:val="002F10EC"/>
    <w:rsid w:val="002F1136"/>
    <w:rsid w:val="002F1231"/>
    <w:rsid w:val="002F126D"/>
    <w:rsid w:val="002F137A"/>
    <w:rsid w:val="002F1521"/>
    <w:rsid w:val="002F15EE"/>
    <w:rsid w:val="002F1AC5"/>
    <w:rsid w:val="002F1BF8"/>
    <w:rsid w:val="002F28EE"/>
    <w:rsid w:val="002F28F4"/>
    <w:rsid w:val="002F3632"/>
    <w:rsid w:val="002F38BA"/>
    <w:rsid w:val="002F3AFB"/>
    <w:rsid w:val="002F3C41"/>
    <w:rsid w:val="002F4174"/>
    <w:rsid w:val="002F4267"/>
    <w:rsid w:val="002F46C0"/>
    <w:rsid w:val="002F46F1"/>
    <w:rsid w:val="002F4C77"/>
    <w:rsid w:val="002F4C8E"/>
    <w:rsid w:val="002F5076"/>
    <w:rsid w:val="002F56FF"/>
    <w:rsid w:val="002F5839"/>
    <w:rsid w:val="002F64D9"/>
    <w:rsid w:val="002F651D"/>
    <w:rsid w:val="002F6648"/>
    <w:rsid w:val="002F6E44"/>
    <w:rsid w:val="002F6FA1"/>
    <w:rsid w:val="002F721E"/>
    <w:rsid w:val="002F74FD"/>
    <w:rsid w:val="002F787B"/>
    <w:rsid w:val="002F7974"/>
    <w:rsid w:val="002F7A55"/>
    <w:rsid w:val="002F7D01"/>
    <w:rsid w:val="00300037"/>
    <w:rsid w:val="0030005C"/>
    <w:rsid w:val="003001A7"/>
    <w:rsid w:val="00300369"/>
    <w:rsid w:val="00300D16"/>
    <w:rsid w:val="00300E6E"/>
    <w:rsid w:val="00300F7E"/>
    <w:rsid w:val="003011E3"/>
    <w:rsid w:val="003012CC"/>
    <w:rsid w:val="00301A14"/>
    <w:rsid w:val="00301ACD"/>
    <w:rsid w:val="00301B28"/>
    <w:rsid w:val="00301D0A"/>
    <w:rsid w:val="00301DA9"/>
    <w:rsid w:val="00301DD6"/>
    <w:rsid w:val="003027B8"/>
    <w:rsid w:val="0030293F"/>
    <w:rsid w:val="00302947"/>
    <w:rsid w:val="00302C50"/>
    <w:rsid w:val="00302ED1"/>
    <w:rsid w:val="00303103"/>
    <w:rsid w:val="003031C2"/>
    <w:rsid w:val="00303227"/>
    <w:rsid w:val="00303533"/>
    <w:rsid w:val="003036DA"/>
    <w:rsid w:val="003036F5"/>
    <w:rsid w:val="00303861"/>
    <w:rsid w:val="00303B5B"/>
    <w:rsid w:val="00304A2B"/>
    <w:rsid w:val="00304FFF"/>
    <w:rsid w:val="00305015"/>
    <w:rsid w:val="00305557"/>
    <w:rsid w:val="0030561F"/>
    <w:rsid w:val="003059FC"/>
    <w:rsid w:val="00305CA3"/>
    <w:rsid w:val="003066DA"/>
    <w:rsid w:val="00306AC1"/>
    <w:rsid w:val="00306DDA"/>
    <w:rsid w:val="00306E5C"/>
    <w:rsid w:val="00307C19"/>
    <w:rsid w:val="00307EF1"/>
    <w:rsid w:val="00307FE8"/>
    <w:rsid w:val="0031052B"/>
    <w:rsid w:val="00310732"/>
    <w:rsid w:val="0031099F"/>
    <w:rsid w:val="00310A83"/>
    <w:rsid w:val="00310BC9"/>
    <w:rsid w:val="00310C86"/>
    <w:rsid w:val="003110BC"/>
    <w:rsid w:val="00311762"/>
    <w:rsid w:val="003117FA"/>
    <w:rsid w:val="00311AC9"/>
    <w:rsid w:val="00311E98"/>
    <w:rsid w:val="00311F29"/>
    <w:rsid w:val="00312030"/>
    <w:rsid w:val="00312215"/>
    <w:rsid w:val="0031249C"/>
    <w:rsid w:val="003125C3"/>
    <w:rsid w:val="0031271B"/>
    <w:rsid w:val="00312896"/>
    <w:rsid w:val="003129FD"/>
    <w:rsid w:val="00313326"/>
    <w:rsid w:val="00313700"/>
    <w:rsid w:val="00313BC1"/>
    <w:rsid w:val="00313EAC"/>
    <w:rsid w:val="00313EFF"/>
    <w:rsid w:val="00313FA9"/>
    <w:rsid w:val="003142F4"/>
    <w:rsid w:val="0031454E"/>
    <w:rsid w:val="00315139"/>
    <w:rsid w:val="003154A7"/>
    <w:rsid w:val="00315E7F"/>
    <w:rsid w:val="0031611F"/>
    <w:rsid w:val="00316CD8"/>
    <w:rsid w:val="00316E82"/>
    <w:rsid w:val="00316FED"/>
    <w:rsid w:val="00317027"/>
    <w:rsid w:val="00317A33"/>
    <w:rsid w:val="00317A88"/>
    <w:rsid w:val="00317BD9"/>
    <w:rsid w:val="00320339"/>
    <w:rsid w:val="003209D4"/>
    <w:rsid w:val="00321214"/>
    <w:rsid w:val="003213D5"/>
    <w:rsid w:val="00321734"/>
    <w:rsid w:val="00321814"/>
    <w:rsid w:val="00321B56"/>
    <w:rsid w:val="00321D24"/>
    <w:rsid w:val="00321FEF"/>
    <w:rsid w:val="0032231D"/>
    <w:rsid w:val="00322BB7"/>
    <w:rsid w:val="00322D13"/>
    <w:rsid w:val="0032331D"/>
    <w:rsid w:val="00323737"/>
    <w:rsid w:val="00323AD6"/>
    <w:rsid w:val="00323E55"/>
    <w:rsid w:val="00323F27"/>
    <w:rsid w:val="003242EF"/>
    <w:rsid w:val="0032431C"/>
    <w:rsid w:val="00324712"/>
    <w:rsid w:val="0032473B"/>
    <w:rsid w:val="00325339"/>
    <w:rsid w:val="00325423"/>
    <w:rsid w:val="003255AA"/>
    <w:rsid w:val="003255AF"/>
    <w:rsid w:val="0032609A"/>
    <w:rsid w:val="00327442"/>
    <w:rsid w:val="00327B86"/>
    <w:rsid w:val="00327C98"/>
    <w:rsid w:val="00327CDD"/>
    <w:rsid w:val="0033003C"/>
    <w:rsid w:val="003303BE"/>
    <w:rsid w:val="00330DE1"/>
    <w:rsid w:val="00331259"/>
    <w:rsid w:val="003314B6"/>
    <w:rsid w:val="0033186B"/>
    <w:rsid w:val="00331899"/>
    <w:rsid w:val="00331A20"/>
    <w:rsid w:val="00331E65"/>
    <w:rsid w:val="00331FF2"/>
    <w:rsid w:val="003320B7"/>
    <w:rsid w:val="0033236F"/>
    <w:rsid w:val="0033270C"/>
    <w:rsid w:val="00333107"/>
    <w:rsid w:val="0033343B"/>
    <w:rsid w:val="0033393C"/>
    <w:rsid w:val="003340C9"/>
    <w:rsid w:val="00334208"/>
    <w:rsid w:val="00334222"/>
    <w:rsid w:val="00334C92"/>
    <w:rsid w:val="00335024"/>
    <w:rsid w:val="00335136"/>
    <w:rsid w:val="00335185"/>
    <w:rsid w:val="003351C2"/>
    <w:rsid w:val="003351C6"/>
    <w:rsid w:val="00335474"/>
    <w:rsid w:val="003357EE"/>
    <w:rsid w:val="00335832"/>
    <w:rsid w:val="003358DD"/>
    <w:rsid w:val="00335A93"/>
    <w:rsid w:val="0033621D"/>
    <w:rsid w:val="0033623A"/>
    <w:rsid w:val="00336709"/>
    <w:rsid w:val="00337125"/>
    <w:rsid w:val="00337368"/>
    <w:rsid w:val="00337832"/>
    <w:rsid w:val="00337B4D"/>
    <w:rsid w:val="00340517"/>
    <w:rsid w:val="003407A9"/>
    <w:rsid w:val="0034080B"/>
    <w:rsid w:val="00340926"/>
    <w:rsid w:val="0034097E"/>
    <w:rsid w:val="00340BA3"/>
    <w:rsid w:val="00340BAF"/>
    <w:rsid w:val="00340C2B"/>
    <w:rsid w:val="00340D5C"/>
    <w:rsid w:val="00340E17"/>
    <w:rsid w:val="00340F9A"/>
    <w:rsid w:val="00341018"/>
    <w:rsid w:val="003411F5"/>
    <w:rsid w:val="00341353"/>
    <w:rsid w:val="0034168D"/>
    <w:rsid w:val="0034172C"/>
    <w:rsid w:val="00341B62"/>
    <w:rsid w:val="00341CD2"/>
    <w:rsid w:val="003420D9"/>
    <w:rsid w:val="003423E0"/>
    <w:rsid w:val="0034258B"/>
    <w:rsid w:val="0034261C"/>
    <w:rsid w:val="00342749"/>
    <w:rsid w:val="003428C5"/>
    <w:rsid w:val="00342B8C"/>
    <w:rsid w:val="00342D1A"/>
    <w:rsid w:val="00342D9E"/>
    <w:rsid w:val="0034301A"/>
    <w:rsid w:val="00343337"/>
    <w:rsid w:val="00343BA0"/>
    <w:rsid w:val="00343D76"/>
    <w:rsid w:val="003440F2"/>
    <w:rsid w:val="00344177"/>
    <w:rsid w:val="0034475B"/>
    <w:rsid w:val="00344DFD"/>
    <w:rsid w:val="003450B2"/>
    <w:rsid w:val="003451D3"/>
    <w:rsid w:val="003452D1"/>
    <w:rsid w:val="003453B2"/>
    <w:rsid w:val="00345582"/>
    <w:rsid w:val="00346399"/>
    <w:rsid w:val="00346631"/>
    <w:rsid w:val="00346AAD"/>
    <w:rsid w:val="00346D96"/>
    <w:rsid w:val="0034702A"/>
    <w:rsid w:val="0034736A"/>
    <w:rsid w:val="0034747C"/>
    <w:rsid w:val="00347664"/>
    <w:rsid w:val="003476D4"/>
    <w:rsid w:val="00347B6C"/>
    <w:rsid w:val="00350582"/>
    <w:rsid w:val="00350C20"/>
    <w:rsid w:val="00351365"/>
    <w:rsid w:val="0035151C"/>
    <w:rsid w:val="00351B2D"/>
    <w:rsid w:val="00352254"/>
    <w:rsid w:val="003522A3"/>
    <w:rsid w:val="003525BF"/>
    <w:rsid w:val="0035305D"/>
    <w:rsid w:val="00353067"/>
    <w:rsid w:val="003532BA"/>
    <w:rsid w:val="00353537"/>
    <w:rsid w:val="00353657"/>
    <w:rsid w:val="003536CF"/>
    <w:rsid w:val="00353929"/>
    <w:rsid w:val="00353F9E"/>
    <w:rsid w:val="003540D1"/>
    <w:rsid w:val="00354318"/>
    <w:rsid w:val="003545BF"/>
    <w:rsid w:val="00354BC8"/>
    <w:rsid w:val="00354CA4"/>
    <w:rsid w:val="003553DA"/>
    <w:rsid w:val="003553FC"/>
    <w:rsid w:val="0035586A"/>
    <w:rsid w:val="0035611A"/>
    <w:rsid w:val="00356678"/>
    <w:rsid w:val="00356C3D"/>
    <w:rsid w:val="00356CA9"/>
    <w:rsid w:val="00356EF5"/>
    <w:rsid w:val="00356F58"/>
    <w:rsid w:val="00357A81"/>
    <w:rsid w:val="00360B75"/>
    <w:rsid w:val="00360D90"/>
    <w:rsid w:val="0036123B"/>
    <w:rsid w:val="0036136E"/>
    <w:rsid w:val="0036151C"/>
    <w:rsid w:val="003618B0"/>
    <w:rsid w:val="00361A9B"/>
    <w:rsid w:val="00361E23"/>
    <w:rsid w:val="00362129"/>
    <w:rsid w:val="0036261A"/>
    <w:rsid w:val="003627A7"/>
    <w:rsid w:val="00362C43"/>
    <w:rsid w:val="00362CBC"/>
    <w:rsid w:val="00362CCF"/>
    <w:rsid w:val="00362F50"/>
    <w:rsid w:val="003631DB"/>
    <w:rsid w:val="00363281"/>
    <w:rsid w:val="00364070"/>
    <w:rsid w:val="0036414E"/>
    <w:rsid w:val="00364190"/>
    <w:rsid w:val="00364524"/>
    <w:rsid w:val="00364A58"/>
    <w:rsid w:val="0036513A"/>
    <w:rsid w:val="00365237"/>
    <w:rsid w:val="00365396"/>
    <w:rsid w:val="0036559C"/>
    <w:rsid w:val="00365846"/>
    <w:rsid w:val="0036587E"/>
    <w:rsid w:val="00365C05"/>
    <w:rsid w:val="00365C78"/>
    <w:rsid w:val="00365FF4"/>
    <w:rsid w:val="003660CD"/>
    <w:rsid w:val="00366146"/>
    <w:rsid w:val="003664CE"/>
    <w:rsid w:val="0036678B"/>
    <w:rsid w:val="00366A66"/>
    <w:rsid w:val="00366B08"/>
    <w:rsid w:val="00366B19"/>
    <w:rsid w:val="00366FB1"/>
    <w:rsid w:val="00367372"/>
    <w:rsid w:val="00367496"/>
    <w:rsid w:val="003676AF"/>
    <w:rsid w:val="003678BE"/>
    <w:rsid w:val="003700F8"/>
    <w:rsid w:val="00370949"/>
    <w:rsid w:val="00370C3C"/>
    <w:rsid w:val="00371247"/>
    <w:rsid w:val="0037179A"/>
    <w:rsid w:val="003717AD"/>
    <w:rsid w:val="0037211E"/>
    <w:rsid w:val="00372328"/>
    <w:rsid w:val="0037243B"/>
    <w:rsid w:val="00372512"/>
    <w:rsid w:val="0037251C"/>
    <w:rsid w:val="0037272C"/>
    <w:rsid w:val="00372A4B"/>
    <w:rsid w:val="00372B9A"/>
    <w:rsid w:val="003730C8"/>
    <w:rsid w:val="003731A5"/>
    <w:rsid w:val="003731BF"/>
    <w:rsid w:val="003734CB"/>
    <w:rsid w:val="003739BB"/>
    <w:rsid w:val="003743D9"/>
    <w:rsid w:val="00375287"/>
    <w:rsid w:val="00375791"/>
    <w:rsid w:val="00375826"/>
    <w:rsid w:val="0037587A"/>
    <w:rsid w:val="003758F3"/>
    <w:rsid w:val="00375994"/>
    <w:rsid w:val="00375C59"/>
    <w:rsid w:val="00375E05"/>
    <w:rsid w:val="00376147"/>
    <w:rsid w:val="00376454"/>
    <w:rsid w:val="00376606"/>
    <w:rsid w:val="00376A4B"/>
    <w:rsid w:val="00376A63"/>
    <w:rsid w:val="00376BB7"/>
    <w:rsid w:val="00376EEE"/>
    <w:rsid w:val="0037701B"/>
    <w:rsid w:val="00377400"/>
    <w:rsid w:val="003777C3"/>
    <w:rsid w:val="00377974"/>
    <w:rsid w:val="00377BA1"/>
    <w:rsid w:val="00377FF0"/>
    <w:rsid w:val="00380616"/>
    <w:rsid w:val="0038065C"/>
    <w:rsid w:val="00380A11"/>
    <w:rsid w:val="00380DBE"/>
    <w:rsid w:val="00380E66"/>
    <w:rsid w:val="00381022"/>
    <w:rsid w:val="0038117F"/>
    <w:rsid w:val="003814B8"/>
    <w:rsid w:val="00381951"/>
    <w:rsid w:val="00382174"/>
    <w:rsid w:val="003822DD"/>
    <w:rsid w:val="003826B9"/>
    <w:rsid w:val="00382878"/>
    <w:rsid w:val="00382909"/>
    <w:rsid w:val="0038292A"/>
    <w:rsid w:val="00382A73"/>
    <w:rsid w:val="00382CB1"/>
    <w:rsid w:val="00382EDC"/>
    <w:rsid w:val="00382EE1"/>
    <w:rsid w:val="00384256"/>
    <w:rsid w:val="00384258"/>
    <w:rsid w:val="00384295"/>
    <w:rsid w:val="003847AA"/>
    <w:rsid w:val="00384819"/>
    <w:rsid w:val="00384EF0"/>
    <w:rsid w:val="00385115"/>
    <w:rsid w:val="00385131"/>
    <w:rsid w:val="00385604"/>
    <w:rsid w:val="0038562A"/>
    <w:rsid w:val="0038574B"/>
    <w:rsid w:val="003860F5"/>
    <w:rsid w:val="0038620B"/>
    <w:rsid w:val="003869AE"/>
    <w:rsid w:val="00386BAE"/>
    <w:rsid w:val="00386CC2"/>
    <w:rsid w:val="00386EB0"/>
    <w:rsid w:val="003872D3"/>
    <w:rsid w:val="00387647"/>
    <w:rsid w:val="00387704"/>
    <w:rsid w:val="0038791A"/>
    <w:rsid w:val="00387F73"/>
    <w:rsid w:val="00390056"/>
    <w:rsid w:val="0039055C"/>
    <w:rsid w:val="00390718"/>
    <w:rsid w:val="00390767"/>
    <w:rsid w:val="0039079F"/>
    <w:rsid w:val="00390856"/>
    <w:rsid w:val="00390883"/>
    <w:rsid w:val="00391470"/>
    <w:rsid w:val="003915D7"/>
    <w:rsid w:val="003920C4"/>
    <w:rsid w:val="00392184"/>
    <w:rsid w:val="00392652"/>
    <w:rsid w:val="00392B41"/>
    <w:rsid w:val="00392B7A"/>
    <w:rsid w:val="00393619"/>
    <w:rsid w:val="00393895"/>
    <w:rsid w:val="00393EBF"/>
    <w:rsid w:val="0039456F"/>
    <w:rsid w:val="003945C8"/>
    <w:rsid w:val="0039480D"/>
    <w:rsid w:val="00394997"/>
    <w:rsid w:val="00395362"/>
    <w:rsid w:val="00395446"/>
    <w:rsid w:val="0039583D"/>
    <w:rsid w:val="003961AB"/>
    <w:rsid w:val="0039620E"/>
    <w:rsid w:val="00396725"/>
    <w:rsid w:val="003969DD"/>
    <w:rsid w:val="00396ACE"/>
    <w:rsid w:val="003970ED"/>
    <w:rsid w:val="00397291"/>
    <w:rsid w:val="003975B3"/>
    <w:rsid w:val="00397A28"/>
    <w:rsid w:val="00397E94"/>
    <w:rsid w:val="00397F05"/>
    <w:rsid w:val="0039F929"/>
    <w:rsid w:val="003A030B"/>
    <w:rsid w:val="003A0442"/>
    <w:rsid w:val="003A0795"/>
    <w:rsid w:val="003A084B"/>
    <w:rsid w:val="003A0899"/>
    <w:rsid w:val="003A1113"/>
    <w:rsid w:val="003A14A8"/>
    <w:rsid w:val="003A1512"/>
    <w:rsid w:val="003A16FB"/>
    <w:rsid w:val="003A17F2"/>
    <w:rsid w:val="003A186E"/>
    <w:rsid w:val="003A1B23"/>
    <w:rsid w:val="003A1EB7"/>
    <w:rsid w:val="003A214A"/>
    <w:rsid w:val="003A23F3"/>
    <w:rsid w:val="003A298E"/>
    <w:rsid w:val="003A29CD"/>
    <w:rsid w:val="003A2D30"/>
    <w:rsid w:val="003A2D82"/>
    <w:rsid w:val="003A3181"/>
    <w:rsid w:val="003A337C"/>
    <w:rsid w:val="003A33F8"/>
    <w:rsid w:val="003A36DA"/>
    <w:rsid w:val="003A38F1"/>
    <w:rsid w:val="003A3D1B"/>
    <w:rsid w:val="003A3F39"/>
    <w:rsid w:val="003A4296"/>
    <w:rsid w:val="003A4549"/>
    <w:rsid w:val="003A45DB"/>
    <w:rsid w:val="003A49B3"/>
    <w:rsid w:val="003A5021"/>
    <w:rsid w:val="003A55B4"/>
    <w:rsid w:val="003A579D"/>
    <w:rsid w:val="003A58AA"/>
    <w:rsid w:val="003A5C05"/>
    <w:rsid w:val="003A5FCF"/>
    <w:rsid w:val="003A61B6"/>
    <w:rsid w:val="003A623F"/>
    <w:rsid w:val="003A669E"/>
    <w:rsid w:val="003A6C58"/>
    <w:rsid w:val="003A71AD"/>
    <w:rsid w:val="003A778D"/>
    <w:rsid w:val="003A7D1D"/>
    <w:rsid w:val="003A7E49"/>
    <w:rsid w:val="003B03BA"/>
    <w:rsid w:val="003B0738"/>
    <w:rsid w:val="003B1283"/>
    <w:rsid w:val="003B1688"/>
    <w:rsid w:val="003B1FA4"/>
    <w:rsid w:val="003B1FE6"/>
    <w:rsid w:val="003B267E"/>
    <w:rsid w:val="003B2C67"/>
    <w:rsid w:val="003B3106"/>
    <w:rsid w:val="003B3341"/>
    <w:rsid w:val="003B3974"/>
    <w:rsid w:val="003B39E0"/>
    <w:rsid w:val="003B3CB7"/>
    <w:rsid w:val="003B3DAB"/>
    <w:rsid w:val="003B3F16"/>
    <w:rsid w:val="003B404D"/>
    <w:rsid w:val="003B451E"/>
    <w:rsid w:val="003B4900"/>
    <w:rsid w:val="003B4AD7"/>
    <w:rsid w:val="003B4B34"/>
    <w:rsid w:val="003B4CDA"/>
    <w:rsid w:val="003B4EC3"/>
    <w:rsid w:val="003B4F2D"/>
    <w:rsid w:val="003B5435"/>
    <w:rsid w:val="003B5BD9"/>
    <w:rsid w:val="003B647A"/>
    <w:rsid w:val="003B64A3"/>
    <w:rsid w:val="003B6CE8"/>
    <w:rsid w:val="003B6D8A"/>
    <w:rsid w:val="003B6DB8"/>
    <w:rsid w:val="003B71EF"/>
    <w:rsid w:val="003B72B9"/>
    <w:rsid w:val="003B7690"/>
    <w:rsid w:val="003B77ED"/>
    <w:rsid w:val="003C06A2"/>
    <w:rsid w:val="003C0887"/>
    <w:rsid w:val="003C08AF"/>
    <w:rsid w:val="003C1560"/>
    <w:rsid w:val="003C1D38"/>
    <w:rsid w:val="003C21D6"/>
    <w:rsid w:val="003C2C8F"/>
    <w:rsid w:val="003C2CB3"/>
    <w:rsid w:val="003C2EDD"/>
    <w:rsid w:val="003C3220"/>
    <w:rsid w:val="003C3617"/>
    <w:rsid w:val="003C3A47"/>
    <w:rsid w:val="003C3A79"/>
    <w:rsid w:val="003C3FF9"/>
    <w:rsid w:val="003C48F2"/>
    <w:rsid w:val="003C5177"/>
    <w:rsid w:val="003C52B0"/>
    <w:rsid w:val="003C55A1"/>
    <w:rsid w:val="003C566E"/>
    <w:rsid w:val="003C5911"/>
    <w:rsid w:val="003C5CDB"/>
    <w:rsid w:val="003C5EC6"/>
    <w:rsid w:val="003C5F23"/>
    <w:rsid w:val="003C6465"/>
    <w:rsid w:val="003C65E4"/>
    <w:rsid w:val="003C6945"/>
    <w:rsid w:val="003C7712"/>
    <w:rsid w:val="003C7862"/>
    <w:rsid w:val="003C78B3"/>
    <w:rsid w:val="003C7CAF"/>
    <w:rsid w:val="003C7ECD"/>
    <w:rsid w:val="003D007D"/>
    <w:rsid w:val="003D01A1"/>
    <w:rsid w:val="003D034D"/>
    <w:rsid w:val="003D04D6"/>
    <w:rsid w:val="003D04F6"/>
    <w:rsid w:val="003D09AB"/>
    <w:rsid w:val="003D18CC"/>
    <w:rsid w:val="003D222B"/>
    <w:rsid w:val="003D2454"/>
    <w:rsid w:val="003D25F2"/>
    <w:rsid w:val="003D2B09"/>
    <w:rsid w:val="003D3359"/>
    <w:rsid w:val="003D3583"/>
    <w:rsid w:val="003D35AD"/>
    <w:rsid w:val="003D391E"/>
    <w:rsid w:val="003D3AB7"/>
    <w:rsid w:val="003D3B6F"/>
    <w:rsid w:val="003D40E8"/>
    <w:rsid w:val="003D435C"/>
    <w:rsid w:val="003D455E"/>
    <w:rsid w:val="003D47E9"/>
    <w:rsid w:val="003D5785"/>
    <w:rsid w:val="003D5A2D"/>
    <w:rsid w:val="003D5A9D"/>
    <w:rsid w:val="003D5CD0"/>
    <w:rsid w:val="003D62C0"/>
    <w:rsid w:val="003D65F6"/>
    <w:rsid w:val="003D6911"/>
    <w:rsid w:val="003D6F81"/>
    <w:rsid w:val="003D770D"/>
    <w:rsid w:val="003D7E4B"/>
    <w:rsid w:val="003E0035"/>
    <w:rsid w:val="003E0142"/>
    <w:rsid w:val="003E0C14"/>
    <w:rsid w:val="003E0CAE"/>
    <w:rsid w:val="003E0D6F"/>
    <w:rsid w:val="003E1591"/>
    <w:rsid w:val="003E1ACF"/>
    <w:rsid w:val="003E1C04"/>
    <w:rsid w:val="003E1CE4"/>
    <w:rsid w:val="003E1E46"/>
    <w:rsid w:val="003E216C"/>
    <w:rsid w:val="003E236E"/>
    <w:rsid w:val="003E259D"/>
    <w:rsid w:val="003E2688"/>
    <w:rsid w:val="003E26BA"/>
    <w:rsid w:val="003E2906"/>
    <w:rsid w:val="003E2969"/>
    <w:rsid w:val="003E2C1A"/>
    <w:rsid w:val="003E2F98"/>
    <w:rsid w:val="003E31AA"/>
    <w:rsid w:val="003E330F"/>
    <w:rsid w:val="003E3478"/>
    <w:rsid w:val="003E409A"/>
    <w:rsid w:val="003E464D"/>
    <w:rsid w:val="003E4B41"/>
    <w:rsid w:val="003E4DFF"/>
    <w:rsid w:val="003E4E74"/>
    <w:rsid w:val="003E5F7D"/>
    <w:rsid w:val="003E6520"/>
    <w:rsid w:val="003E67E7"/>
    <w:rsid w:val="003E6B3C"/>
    <w:rsid w:val="003E6B95"/>
    <w:rsid w:val="003E6FD6"/>
    <w:rsid w:val="003E70FF"/>
    <w:rsid w:val="003E7B0A"/>
    <w:rsid w:val="003E7D77"/>
    <w:rsid w:val="003E7F1B"/>
    <w:rsid w:val="003E7F4D"/>
    <w:rsid w:val="003F0428"/>
    <w:rsid w:val="003F0B41"/>
    <w:rsid w:val="003F0CDA"/>
    <w:rsid w:val="003F1415"/>
    <w:rsid w:val="003F1BF9"/>
    <w:rsid w:val="003F1E39"/>
    <w:rsid w:val="003F211E"/>
    <w:rsid w:val="003F229D"/>
    <w:rsid w:val="003F25F0"/>
    <w:rsid w:val="003F2627"/>
    <w:rsid w:val="003F2D5B"/>
    <w:rsid w:val="003F3535"/>
    <w:rsid w:val="003F35A1"/>
    <w:rsid w:val="003F379C"/>
    <w:rsid w:val="003F4B38"/>
    <w:rsid w:val="003F56BE"/>
    <w:rsid w:val="003F589D"/>
    <w:rsid w:val="003F5AD2"/>
    <w:rsid w:val="003F5CA4"/>
    <w:rsid w:val="003F5DE5"/>
    <w:rsid w:val="003F60A3"/>
    <w:rsid w:val="003F636C"/>
    <w:rsid w:val="003F668B"/>
    <w:rsid w:val="003F6AD2"/>
    <w:rsid w:val="003F6D50"/>
    <w:rsid w:val="003F6D5F"/>
    <w:rsid w:val="003F7006"/>
    <w:rsid w:val="003F7426"/>
    <w:rsid w:val="003F7507"/>
    <w:rsid w:val="003F76E8"/>
    <w:rsid w:val="003F7C72"/>
    <w:rsid w:val="003F7D10"/>
    <w:rsid w:val="0040094F"/>
    <w:rsid w:val="00400965"/>
    <w:rsid w:val="00401000"/>
    <w:rsid w:val="004016C6"/>
    <w:rsid w:val="004016CF"/>
    <w:rsid w:val="0040179A"/>
    <w:rsid w:val="00401856"/>
    <w:rsid w:val="004028A2"/>
    <w:rsid w:val="00402FEB"/>
    <w:rsid w:val="00403016"/>
    <w:rsid w:val="00403344"/>
    <w:rsid w:val="00403350"/>
    <w:rsid w:val="0040366C"/>
    <w:rsid w:val="00403C82"/>
    <w:rsid w:val="00404630"/>
    <w:rsid w:val="00404783"/>
    <w:rsid w:val="00404C44"/>
    <w:rsid w:val="00404EB4"/>
    <w:rsid w:val="00404EE8"/>
    <w:rsid w:val="0040510D"/>
    <w:rsid w:val="0040512D"/>
    <w:rsid w:val="0040522F"/>
    <w:rsid w:val="00405F4B"/>
    <w:rsid w:val="0040602F"/>
    <w:rsid w:val="00406353"/>
    <w:rsid w:val="004064AA"/>
    <w:rsid w:val="004065B4"/>
    <w:rsid w:val="0040674D"/>
    <w:rsid w:val="004069CC"/>
    <w:rsid w:val="00406AFB"/>
    <w:rsid w:val="00407382"/>
    <w:rsid w:val="0040791B"/>
    <w:rsid w:val="004079E2"/>
    <w:rsid w:val="00407EB4"/>
    <w:rsid w:val="004104A5"/>
    <w:rsid w:val="00410BF3"/>
    <w:rsid w:val="004110E7"/>
    <w:rsid w:val="004113AE"/>
    <w:rsid w:val="00411958"/>
    <w:rsid w:val="00411B2A"/>
    <w:rsid w:val="00412217"/>
    <w:rsid w:val="00412928"/>
    <w:rsid w:val="00412973"/>
    <w:rsid w:val="00412BE6"/>
    <w:rsid w:val="00412D42"/>
    <w:rsid w:val="00412DA4"/>
    <w:rsid w:val="00412DAE"/>
    <w:rsid w:val="00412EB6"/>
    <w:rsid w:val="004133C6"/>
    <w:rsid w:val="0041351F"/>
    <w:rsid w:val="004137C8"/>
    <w:rsid w:val="00413BF9"/>
    <w:rsid w:val="00413C25"/>
    <w:rsid w:val="00413D56"/>
    <w:rsid w:val="00414244"/>
    <w:rsid w:val="004143CE"/>
    <w:rsid w:val="00414802"/>
    <w:rsid w:val="00414AF9"/>
    <w:rsid w:val="00414FF3"/>
    <w:rsid w:val="00415531"/>
    <w:rsid w:val="004157D3"/>
    <w:rsid w:val="00416330"/>
    <w:rsid w:val="0041676A"/>
    <w:rsid w:val="00417358"/>
    <w:rsid w:val="0041736C"/>
    <w:rsid w:val="004176C7"/>
    <w:rsid w:val="00417877"/>
    <w:rsid w:val="00417D9F"/>
    <w:rsid w:val="00417F86"/>
    <w:rsid w:val="00420229"/>
    <w:rsid w:val="00420DBA"/>
    <w:rsid w:val="00421311"/>
    <w:rsid w:val="004216D4"/>
    <w:rsid w:val="00422E13"/>
    <w:rsid w:val="0042350F"/>
    <w:rsid w:val="00423599"/>
    <w:rsid w:val="0042384C"/>
    <w:rsid w:val="00423893"/>
    <w:rsid w:val="00423A83"/>
    <w:rsid w:val="00423BC9"/>
    <w:rsid w:val="00424BEC"/>
    <w:rsid w:val="004255B4"/>
    <w:rsid w:val="0042563F"/>
    <w:rsid w:val="004257EE"/>
    <w:rsid w:val="00425E03"/>
    <w:rsid w:val="00426766"/>
    <w:rsid w:val="004267D0"/>
    <w:rsid w:val="00426B4C"/>
    <w:rsid w:val="00426D29"/>
    <w:rsid w:val="00426FF5"/>
    <w:rsid w:val="004279CA"/>
    <w:rsid w:val="00427A82"/>
    <w:rsid w:val="00427B43"/>
    <w:rsid w:val="00427BA9"/>
    <w:rsid w:val="00427EA2"/>
    <w:rsid w:val="00430115"/>
    <w:rsid w:val="00430390"/>
    <w:rsid w:val="00430A4B"/>
    <w:rsid w:val="00430BAF"/>
    <w:rsid w:val="00431063"/>
    <w:rsid w:val="00431A69"/>
    <w:rsid w:val="00431C46"/>
    <w:rsid w:val="00431F1B"/>
    <w:rsid w:val="0043219B"/>
    <w:rsid w:val="004321BB"/>
    <w:rsid w:val="004327E6"/>
    <w:rsid w:val="004329DC"/>
    <w:rsid w:val="00432AC6"/>
    <w:rsid w:val="0043358D"/>
    <w:rsid w:val="00433AF0"/>
    <w:rsid w:val="00433E09"/>
    <w:rsid w:val="00433F27"/>
    <w:rsid w:val="00434447"/>
    <w:rsid w:val="00434499"/>
    <w:rsid w:val="0043478E"/>
    <w:rsid w:val="00434C5E"/>
    <w:rsid w:val="00434E9A"/>
    <w:rsid w:val="00434ED8"/>
    <w:rsid w:val="00434F85"/>
    <w:rsid w:val="00435151"/>
    <w:rsid w:val="00435765"/>
    <w:rsid w:val="00435CF1"/>
    <w:rsid w:val="004360B6"/>
    <w:rsid w:val="00436295"/>
    <w:rsid w:val="004362E5"/>
    <w:rsid w:val="00436356"/>
    <w:rsid w:val="00436470"/>
    <w:rsid w:val="0043689D"/>
    <w:rsid w:val="0043692C"/>
    <w:rsid w:val="004375C5"/>
    <w:rsid w:val="00437BBA"/>
    <w:rsid w:val="00440722"/>
    <w:rsid w:val="00440EA9"/>
    <w:rsid w:val="00440F08"/>
    <w:rsid w:val="00442159"/>
    <w:rsid w:val="004425D9"/>
    <w:rsid w:val="0044294C"/>
    <w:rsid w:val="00443244"/>
    <w:rsid w:val="00443569"/>
    <w:rsid w:val="0044356E"/>
    <w:rsid w:val="004436E6"/>
    <w:rsid w:val="00443A7F"/>
    <w:rsid w:val="00443CC9"/>
    <w:rsid w:val="00443FF0"/>
    <w:rsid w:val="00444060"/>
    <w:rsid w:val="00444AF6"/>
    <w:rsid w:val="004450D9"/>
    <w:rsid w:val="0044519D"/>
    <w:rsid w:val="00445544"/>
    <w:rsid w:val="00445794"/>
    <w:rsid w:val="004457A2"/>
    <w:rsid w:val="00445C0B"/>
    <w:rsid w:val="00445D85"/>
    <w:rsid w:val="00445F95"/>
    <w:rsid w:val="004460F4"/>
    <w:rsid w:val="00446195"/>
    <w:rsid w:val="00447739"/>
    <w:rsid w:val="004478D5"/>
    <w:rsid w:val="00447928"/>
    <w:rsid w:val="00447CD0"/>
    <w:rsid w:val="00447EFD"/>
    <w:rsid w:val="00447FC2"/>
    <w:rsid w:val="00450003"/>
    <w:rsid w:val="004502F4"/>
    <w:rsid w:val="00450426"/>
    <w:rsid w:val="004506F4"/>
    <w:rsid w:val="004509D1"/>
    <w:rsid w:val="00450A42"/>
    <w:rsid w:val="0045128A"/>
    <w:rsid w:val="004513A5"/>
    <w:rsid w:val="00451536"/>
    <w:rsid w:val="0045182A"/>
    <w:rsid w:val="00451D50"/>
    <w:rsid w:val="0045236B"/>
    <w:rsid w:val="00452DE9"/>
    <w:rsid w:val="00452EC4"/>
    <w:rsid w:val="00452FBA"/>
    <w:rsid w:val="00453340"/>
    <w:rsid w:val="00453775"/>
    <w:rsid w:val="00453821"/>
    <w:rsid w:val="00453890"/>
    <w:rsid w:val="00453E0A"/>
    <w:rsid w:val="00454380"/>
    <w:rsid w:val="004544EE"/>
    <w:rsid w:val="0045470C"/>
    <w:rsid w:val="00454F28"/>
    <w:rsid w:val="004552C8"/>
    <w:rsid w:val="0045536C"/>
    <w:rsid w:val="00455A07"/>
    <w:rsid w:val="00455AEB"/>
    <w:rsid w:val="00455B27"/>
    <w:rsid w:val="00455CF0"/>
    <w:rsid w:val="00455DCC"/>
    <w:rsid w:val="0045603C"/>
    <w:rsid w:val="00456053"/>
    <w:rsid w:val="00456068"/>
    <w:rsid w:val="00456896"/>
    <w:rsid w:val="0045695B"/>
    <w:rsid w:val="00456ADA"/>
    <w:rsid w:val="00456B0D"/>
    <w:rsid w:val="00456B2A"/>
    <w:rsid w:val="00456B2C"/>
    <w:rsid w:val="00457129"/>
    <w:rsid w:val="004576A2"/>
    <w:rsid w:val="0045770D"/>
    <w:rsid w:val="00457755"/>
    <w:rsid w:val="0045790F"/>
    <w:rsid w:val="00457D63"/>
    <w:rsid w:val="00457E21"/>
    <w:rsid w:val="0046007E"/>
    <w:rsid w:val="004600EE"/>
    <w:rsid w:val="0046024B"/>
    <w:rsid w:val="0046059D"/>
    <w:rsid w:val="00460857"/>
    <w:rsid w:val="00460B84"/>
    <w:rsid w:val="00460E36"/>
    <w:rsid w:val="00460E98"/>
    <w:rsid w:val="00461155"/>
    <w:rsid w:val="00461217"/>
    <w:rsid w:val="00461CDE"/>
    <w:rsid w:val="0046218C"/>
    <w:rsid w:val="004621B2"/>
    <w:rsid w:val="004623D4"/>
    <w:rsid w:val="0046275F"/>
    <w:rsid w:val="004629D9"/>
    <w:rsid w:val="00462F5B"/>
    <w:rsid w:val="00463048"/>
    <w:rsid w:val="004631C1"/>
    <w:rsid w:val="00463944"/>
    <w:rsid w:val="00463D16"/>
    <w:rsid w:val="00464795"/>
    <w:rsid w:val="004649DE"/>
    <w:rsid w:val="0046512A"/>
    <w:rsid w:val="00465234"/>
    <w:rsid w:val="004652D2"/>
    <w:rsid w:val="00465579"/>
    <w:rsid w:val="004656D8"/>
    <w:rsid w:val="00465A6B"/>
    <w:rsid w:val="00465B24"/>
    <w:rsid w:val="00466858"/>
    <w:rsid w:val="00466D0F"/>
    <w:rsid w:val="00466E78"/>
    <w:rsid w:val="004674AA"/>
    <w:rsid w:val="00467544"/>
    <w:rsid w:val="004676BA"/>
    <w:rsid w:val="0046784C"/>
    <w:rsid w:val="00467EA1"/>
    <w:rsid w:val="00467ECB"/>
    <w:rsid w:val="00467F98"/>
    <w:rsid w:val="00470970"/>
    <w:rsid w:val="004710C3"/>
    <w:rsid w:val="00471459"/>
    <w:rsid w:val="0047177B"/>
    <w:rsid w:val="00471E83"/>
    <w:rsid w:val="00472027"/>
    <w:rsid w:val="00472274"/>
    <w:rsid w:val="004722D4"/>
    <w:rsid w:val="00472D9C"/>
    <w:rsid w:val="00472F46"/>
    <w:rsid w:val="00473297"/>
    <w:rsid w:val="0047374C"/>
    <w:rsid w:val="00473B60"/>
    <w:rsid w:val="00473DAF"/>
    <w:rsid w:val="00474CBD"/>
    <w:rsid w:val="0047544C"/>
    <w:rsid w:val="00475AFF"/>
    <w:rsid w:val="00475D30"/>
    <w:rsid w:val="00476136"/>
    <w:rsid w:val="00476222"/>
    <w:rsid w:val="00476594"/>
    <w:rsid w:val="004765F4"/>
    <w:rsid w:val="00476B4D"/>
    <w:rsid w:val="00476CBC"/>
    <w:rsid w:val="00476D27"/>
    <w:rsid w:val="00476E6C"/>
    <w:rsid w:val="00477282"/>
    <w:rsid w:val="0047732D"/>
    <w:rsid w:val="0047761C"/>
    <w:rsid w:val="00477947"/>
    <w:rsid w:val="00480674"/>
    <w:rsid w:val="004808C9"/>
    <w:rsid w:val="00480D7D"/>
    <w:rsid w:val="00480DC7"/>
    <w:rsid w:val="00480EC0"/>
    <w:rsid w:val="00480FA1"/>
    <w:rsid w:val="00481D39"/>
    <w:rsid w:val="00481FD7"/>
    <w:rsid w:val="0048286E"/>
    <w:rsid w:val="00482A9C"/>
    <w:rsid w:val="00482DE5"/>
    <w:rsid w:val="00483266"/>
    <w:rsid w:val="0048352E"/>
    <w:rsid w:val="004836A9"/>
    <w:rsid w:val="00483B23"/>
    <w:rsid w:val="0048402E"/>
    <w:rsid w:val="004840D7"/>
    <w:rsid w:val="004842B4"/>
    <w:rsid w:val="004846F4"/>
    <w:rsid w:val="0048577B"/>
    <w:rsid w:val="004858F4"/>
    <w:rsid w:val="00485A37"/>
    <w:rsid w:val="00485AEA"/>
    <w:rsid w:val="00485B0F"/>
    <w:rsid w:val="00485C26"/>
    <w:rsid w:val="00485EC0"/>
    <w:rsid w:val="00486040"/>
    <w:rsid w:val="00486492"/>
    <w:rsid w:val="0048697F"/>
    <w:rsid w:val="00486D0D"/>
    <w:rsid w:val="004875E1"/>
    <w:rsid w:val="00487B37"/>
    <w:rsid w:val="0049015F"/>
    <w:rsid w:val="00490636"/>
    <w:rsid w:val="004906D8"/>
    <w:rsid w:val="00490797"/>
    <w:rsid w:val="00490A64"/>
    <w:rsid w:val="00490BE7"/>
    <w:rsid w:val="00490FF0"/>
    <w:rsid w:val="004910FE"/>
    <w:rsid w:val="00491198"/>
    <w:rsid w:val="004913ED"/>
    <w:rsid w:val="0049149B"/>
    <w:rsid w:val="004917E0"/>
    <w:rsid w:val="0049191A"/>
    <w:rsid w:val="00491BF6"/>
    <w:rsid w:val="00491FED"/>
    <w:rsid w:val="004922D1"/>
    <w:rsid w:val="0049247B"/>
    <w:rsid w:val="00492CCC"/>
    <w:rsid w:val="00492F82"/>
    <w:rsid w:val="00492FEB"/>
    <w:rsid w:val="00493000"/>
    <w:rsid w:val="0049384B"/>
    <w:rsid w:val="0049402C"/>
    <w:rsid w:val="004943C2"/>
    <w:rsid w:val="00494781"/>
    <w:rsid w:val="00494918"/>
    <w:rsid w:val="00494C65"/>
    <w:rsid w:val="00494F0C"/>
    <w:rsid w:val="00495133"/>
    <w:rsid w:val="00495557"/>
    <w:rsid w:val="004958BB"/>
    <w:rsid w:val="00496160"/>
    <w:rsid w:val="0049618D"/>
    <w:rsid w:val="004965EF"/>
    <w:rsid w:val="00496946"/>
    <w:rsid w:val="0049719D"/>
    <w:rsid w:val="00497B7F"/>
    <w:rsid w:val="00497C11"/>
    <w:rsid w:val="00497FCD"/>
    <w:rsid w:val="004A03A2"/>
    <w:rsid w:val="004A0D1E"/>
    <w:rsid w:val="004A0E66"/>
    <w:rsid w:val="004A0EEC"/>
    <w:rsid w:val="004A1193"/>
    <w:rsid w:val="004A130F"/>
    <w:rsid w:val="004A1761"/>
    <w:rsid w:val="004A17EF"/>
    <w:rsid w:val="004A19FC"/>
    <w:rsid w:val="004A1AAB"/>
    <w:rsid w:val="004A1BDA"/>
    <w:rsid w:val="004A22DA"/>
    <w:rsid w:val="004A23B8"/>
    <w:rsid w:val="004A2700"/>
    <w:rsid w:val="004A2E08"/>
    <w:rsid w:val="004A340C"/>
    <w:rsid w:val="004A36C8"/>
    <w:rsid w:val="004A3721"/>
    <w:rsid w:val="004A3742"/>
    <w:rsid w:val="004A37B8"/>
    <w:rsid w:val="004A3CCC"/>
    <w:rsid w:val="004A3ED3"/>
    <w:rsid w:val="004A4325"/>
    <w:rsid w:val="004A4394"/>
    <w:rsid w:val="004A4591"/>
    <w:rsid w:val="004A47BC"/>
    <w:rsid w:val="004A4AC6"/>
    <w:rsid w:val="004A615A"/>
    <w:rsid w:val="004A6337"/>
    <w:rsid w:val="004A66FF"/>
    <w:rsid w:val="004A69C6"/>
    <w:rsid w:val="004A6E32"/>
    <w:rsid w:val="004A6FA2"/>
    <w:rsid w:val="004A749D"/>
    <w:rsid w:val="004A7848"/>
    <w:rsid w:val="004B0CFD"/>
    <w:rsid w:val="004B0D6C"/>
    <w:rsid w:val="004B1199"/>
    <w:rsid w:val="004B1532"/>
    <w:rsid w:val="004B16C4"/>
    <w:rsid w:val="004B1867"/>
    <w:rsid w:val="004B2A64"/>
    <w:rsid w:val="004B3170"/>
    <w:rsid w:val="004B41DA"/>
    <w:rsid w:val="004B42D9"/>
    <w:rsid w:val="004B470D"/>
    <w:rsid w:val="004B4764"/>
    <w:rsid w:val="004B4846"/>
    <w:rsid w:val="004B5040"/>
    <w:rsid w:val="004B50B4"/>
    <w:rsid w:val="004B52EB"/>
    <w:rsid w:val="004B538A"/>
    <w:rsid w:val="004B5394"/>
    <w:rsid w:val="004B5BDD"/>
    <w:rsid w:val="004B5F18"/>
    <w:rsid w:val="004B66EF"/>
    <w:rsid w:val="004B6A23"/>
    <w:rsid w:val="004B6D06"/>
    <w:rsid w:val="004B6E9E"/>
    <w:rsid w:val="004B6F83"/>
    <w:rsid w:val="004B72C6"/>
    <w:rsid w:val="004B7376"/>
    <w:rsid w:val="004B73A7"/>
    <w:rsid w:val="004B787F"/>
    <w:rsid w:val="004B7C29"/>
    <w:rsid w:val="004B7FC6"/>
    <w:rsid w:val="004C06E5"/>
    <w:rsid w:val="004C0DD7"/>
    <w:rsid w:val="004C1539"/>
    <w:rsid w:val="004C1715"/>
    <w:rsid w:val="004C1B7D"/>
    <w:rsid w:val="004C1C16"/>
    <w:rsid w:val="004C1D4D"/>
    <w:rsid w:val="004C1E3C"/>
    <w:rsid w:val="004C25F0"/>
    <w:rsid w:val="004C26DD"/>
    <w:rsid w:val="004C26F7"/>
    <w:rsid w:val="004C2B5D"/>
    <w:rsid w:val="004C2C5E"/>
    <w:rsid w:val="004C2D68"/>
    <w:rsid w:val="004C2F56"/>
    <w:rsid w:val="004C3228"/>
    <w:rsid w:val="004C339D"/>
    <w:rsid w:val="004C33B5"/>
    <w:rsid w:val="004C33E8"/>
    <w:rsid w:val="004C38BF"/>
    <w:rsid w:val="004C3BA6"/>
    <w:rsid w:val="004C3D24"/>
    <w:rsid w:val="004C4307"/>
    <w:rsid w:val="004C4309"/>
    <w:rsid w:val="004C4372"/>
    <w:rsid w:val="004C4717"/>
    <w:rsid w:val="004C48F2"/>
    <w:rsid w:val="004C49E3"/>
    <w:rsid w:val="004C4CF1"/>
    <w:rsid w:val="004C4E8A"/>
    <w:rsid w:val="004C514A"/>
    <w:rsid w:val="004C5210"/>
    <w:rsid w:val="004C52D6"/>
    <w:rsid w:val="004C640E"/>
    <w:rsid w:val="004C644C"/>
    <w:rsid w:val="004C6572"/>
    <w:rsid w:val="004C69FD"/>
    <w:rsid w:val="004C6BDB"/>
    <w:rsid w:val="004C6D4F"/>
    <w:rsid w:val="004C7541"/>
    <w:rsid w:val="004C762C"/>
    <w:rsid w:val="004C7E13"/>
    <w:rsid w:val="004D04E0"/>
    <w:rsid w:val="004D078C"/>
    <w:rsid w:val="004D1768"/>
    <w:rsid w:val="004D1786"/>
    <w:rsid w:val="004D1E71"/>
    <w:rsid w:val="004D2CDF"/>
    <w:rsid w:val="004D3224"/>
    <w:rsid w:val="004D324D"/>
    <w:rsid w:val="004D33CE"/>
    <w:rsid w:val="004D3B73"/>
    <w:rsid w:val="004D40CB"/>
    <w:rsid w:val="004D4AAE"/>
    <w:rsid w:val="004D4AC5"/>
    <w:rsid w:val="004D4B99"/>
    <w:rsid w:val="004D4BA5"/>
    <w:rsid w:val="004D4EAC"/>
    <w:rsid w:val="004D51BF"/>
    <w:rsid w:val="004D5313"/>
    <w:rsid w:val="004D5F00"/>
    <w:rsid w:val="004D65B7"/>
    <w:rsid w:val="004D743A"/>
    <w:rsid w:val="004D7C86"/>
    <w:rsid w:val="004D7EF8"/>
    <w:rsid w:val="004D7FFA"/>
    <w:rsid w:val="004E0197"/>
    <w:rsid w:val="004E04A7"/>
    <w:rsid w:val="004E1122"/>
    <w:rsid w:val="004E1409"/>
    <w:rsid w:val="004E16D6"/>
    <w:rsid w:val="004E1A87"/>
    <w:rsid w:val="004E1BB0"/>
    <w:rsid w:val="004E1F6D"/>
    <w:rsid w:val="004E2195"/>
    <w:rsid w:val="004E2502"/>
    <w:rsid w:val="004E2553"/>
    <w:rsid w:val="004E2B09"/>
    <w:rsid w:val="004E2C0D"/>
    <w:rsid w:val="004E3030"/>
    <w:rsid w:val="004E3311"/>
    <w:rsid w:val="004E36F8"/>
    <w:rsid w:val="004E38CF"/>
    <w:rsid w:val="004E38EC"/>
    <w:rsid w:val="004E3933"/>
    <w:rsid w:val="004E4549"/>
    <w:rsid w:val="004E45E7"/>
    <w:rsid w:val="004E4A1B"/>
    <w:rsid w:val="004E4C83"/>
    <w:rsid w:val="004E4D53"/>
    <w:rsid w:val="004E4D84"/>
    <w:rsid w:val="004E4EBC"/>
    <w:rsid w:val="004E5104"/>
    <w:rsid w:val="004E510F"/>
    <w:rsid w:val="004E5946"/>
    <w:rsid w:val="004E5B06"/>
    <w:rsid w:val="004E5FA8"/>
    <w:rsid w:val="004E6172"/>
    <w:rsid w:val="004E666F"/>
    <w:rsid w:val="004E684C"/>
    <w:rsid w:val="004E69F3"/>
    <w:rsid w:val="004E6C41"/>
    <w:rsid w:val="004E6DEE"/>
    <w:rsid w:val="004E6FF1"/>
    <w:rsid w:val="004E7516"/>
    <w:rsid w:val="004E76DB"/>
    <w:rsid w:val="004F00BF"/>
    <w:rsid w:val="004F0C57"/>
    <w:rsid w:val="004F0E5F"/>
    <w:rsid w:val="004F190C"/>
    <w:rsid w:val="004F1B39"/>
    <w:rsid w:val="004F1F3F"/>
    <w:rsid w:val="004F1F90"/>
    <w:rsid w:val="004F2401"/>
    <w:rsid w:val="004F25E8"/>
    <w:rsid w:val="004F2A44"/>
    <w:rsid w:val="004F2D56"/>
    <w:rsid w:val="004F2DAD"/>
    <w:rsid w:val="004F34F7"/>
    <w:rsid w:val="004F3F35"/>
    <w:rsid w:val="004F4B28"/>
    <w:rsid w:val="004F4BEB"/>
    <w:rsid w:val="004F4CEF"/>
    <w:rsid w:val="004F4E96"/>
    <w:rsid w:val="004F5356"/>
    <w:rsid w:val="004F54D4"/>
    <w:rsid w:val="004F55D6"/>
    <w:rsid w:val="004F565A"/>
    <w:rsid w:val="004F571B"/>
    <w:rsid w:val="004F5D6E"/>
    <w:rsid w:val="004F611F"/>
    <w:rsid w:val="004F64EB"/>
    <w:rsid w:val="004F68C3"/>
    <w:rsid w:val="004F68D3"/>
    <w:rsid w:val="004F6EB6"/>
    <w:rsid w:val="004F7A74"/>
    <w:rsid w:val="004F7C0A"/>
    <w:rsid w:val="00500064"/>
    <w:rsid w:val="00500250"/>
    <w:rsid w:val="00500264"/>
    <w:rsid w:val="00500331"/>
    <w:rsid w:val="00500824"/>
    <w:rsid w:val="0050083A"/>
    <w:rsid w:val="005009C7"/>
    <w:rsid w:val="00500A31"/>
    <w:rsid w:val="00500DAB"/>
    <w:rsid w:val="00501144"/>
    <w:rsid w:val="005013EF"/>
    <w:rsid w:val="005019E0"/>
    <w:rsid w:val="00501A9C"/>
    <w:rsid w:val="00501BC8"/>
    <w:rsid w:val="0050211F"/>
    <w:rsid w:val="005022E7"/>
    <w:rsid w:val="00502A93"/>
    <w:rsid w:val="00502C53"/>
    <w:rsid w:val="005030E7"/>
    <w:rsid w:val="005035A2"/>
    <w:rsid w:val="005037F9"/>
    <w:rsid w:val="00503DB3"/>
    <w:rsid w:val="00503E1F"/>
    <w:rsid w:val="00503E27"/>
    <w:rsid w:val="0050448A"/>
    <w:rsid w:val="005044AB"/>
    <w:rsid w:val="005045DA"/>
    <w:rsid w:val="00505444"/>
    <w:rsid w:val="00506083"/>
    <w:rsid w:val="005065A7"/>
    <w:rsid w:val="005068D6"/>
    <w:rsid w:val="00506B86"/>
    <w:rsid w:val="00506E1D"/>
    <w:rsid w:val="00506EEC"/>
    <w:rsid w:val="00506FD4"/>
    <w:rsid w:val="00507018"/>
    <w:rsid w:val="00507C28"/>
    <w:rsid w:val="00507E42"/>
    <w:rsid w:val="005101CC"/>
    <w:rsid w:val="005104CD"/>
    <w:rsid w:val="005107FF"/>
    <w:rsid w:val="00510809"/>
    <w:rsid w:val="00510866"/>
    <w:rsid w:val="00510BCE"/>
    <w:rsid w:val="00510CBC"/>
    <w:rsid w:val="0051102D"/>
    <w:rsid w:val="005112A5"/>
    <w:rsid w:val="00511439"/>
    <w:rsid w:val="005117BC"/>
    <w:rsid w:val="00511F48"/>
    <w:rsid w:val="0051239F"/>
    <w:rsid w:val="00512448"/>
    <w:rsid w:val="0051253A"/>
    <w:rsid w:val="0051266C"/>
    <w:rsid w:val="0051293C"/>
    <w:rsid w:val="00512EAD"/>
    <w:rsid w:val="00513A29"/>
    <w:rsid w:val="00513B72"/>
    <w:rsid w:val="00513EF9"/>
    <w:rsid w:val="005144E0"/>
    <w:rsid w:val="005146F6"/>
    <w:rsid w:val="00514835"/>
    <w:rsid w:val="00514CFE"/>
    <w:rsid w:val="00515062"/>
    <w:rsid w:val="005151F9"/>
    <w:rsid w:val="00515277"/>
    <w:rsid w:val="0051532C"/>
    <w:rsid w:val="005158C2"/>
    <w:rsid w:val="00515D67"/>
    <w:rsid w:val="00515F1A"/>
    <w:rsid w:val="005162BA"/>
    <w:rsid w:val="005165DD"/>
    <w:rsid w:val="005169DE"/>
    <w:rsid w:val="00517026"/>
    <w:rsid w:val="005170FA"/>
    <w:rsid w:val="0051754D"/>
    <w:rsid w:val="0051785D"/>
    <w:rsid w:val="00517913"/>
    <w:rsid w:val="0051799B"/>
    <w:rsid w:val="00517EE0"/>
    <w:rsid w:val="0052005F"/>
    <w:rsid w:val="00520200"/>
    <w:rsid w:val="0052088A"/>
    <w:rsid w:val="005209B1"/>
    <w:rsid w:val="00520E2D"/>
    <w:rsid w:val="00520F04"/>
    <w:rsid w:val="0052121A"/>
    <w:rsid w:val="005215F8"/>
    <w:rsid w:val="00521717"/>
    <w:rsid w:val="00521AFB"/>
    <w:rsid w:val="005224B2"/>
    <w:rsid w:val="005225B9"/>
    <w:rsid w:val="005229AA"/>
    <w:rsid w:val="0052312B"/>
    <w:rsid w:val="005235F4"/>
    <w:rsid w:val="00523B23"/>
    <w:rsid w:val="00523DBA"/>
    <w:rsid w:val="00523DFA"/>
    <w:rsid w:val="005244D5"/>
    <w:rsid w:val="0052489A"/>
    <w:rsid w:val="005249E3"/>
    <w:rsid w:val="00524D07"/>
    <w:rsid w:val="00524FD1"/>
    <w:rsid w:val="005251BD"/>
    <w:rsid w:val="005254BC"/>
    <w:rsid w:val="005256FC"/>
    <w:rsid w:val="00525AF2"/>
    <w:rsid w:val="005267B1"/>
    <w:rsid w:val="00526C27"/>
    <w:rsid w:val="00526D8A"/>
    <w:rsid w:val="00526DD3"/>
    <w:rsid w:val="00526DFF"/>
    <w:rsid w:val="00527301"/>
    <w:rsid w:val="00527473"/>
    <w:rsid w:val="00527EF9"/>
    <w:rsid w:val="00530017"/>
    <w:rsid w:val="00530325"/>
    <w:rsid w:val="005305FF"/>
    <w:rsid w:val="00530AAE"/>
    <w:rsid w:val="00530C9B"/>
    <w:rsid w:val="005319BA"/>
    <w:rsid w:val="00531C7C"/>
    <w:rsid w:val="00531DA1"/>
    <w:rsid w:val="0053223C"/>
    <w:rsid w:val="00532334"/>
    <w:rsid w:val="005324AF"/>
    <w:rsid w:val="005330B9"/>
    <w:rsid w:val="005334A5"/>
    <w:rsid w:val="00533D34"/>
    <w:rsid w:val="0053402C"/>
    <w:rsid w:val="00534057"/>
    <w:rsid w:val="00534090"/>
    <w:rsid w:val="00534640"/>
    <w:rsid w:val="00534875"/>
    <w:rsid w:val="00534ABA"/>
    <w:rsid w:val="00534B0C"/>
    <w:rsid w:val="00534CF9"/>
    <w:rsid w:val="005359F3"/>
    <w:rsid w:val="00535F8A"/>
    <w:rsid w:val="00535FFF"/>
    <w:rsid w:val="0053616F"/>
    <w:rsid w:val="00536195"/>
    <w:rsid w:val="005364AB"/>
    <w:rsid w:val="005368AD"/>
    <w:rsid w:val="00536B76"/>
    <w:rsid w:val="00536BA5"/>
    <w:rsid w:val="005370BC"/>
    <w:rsid w:val="00537156"/>
    <w:rsid w:val="00537B35"/>
    <w:rsid w:val="00537DE7"/>
    <w:rsid w:val="00537EC4"/>
    <w:rsid w:val="00537F61"/>
    <w:rsid w:val="00537FE4"/>
    <w:rsid w:val="005400BA"/>
    <w:rsid w:val="0054027D"/>
    <w:rsid w:val="005405B7"/>
    <w:rsid w:val="00540AB7"/>
    <w:rsid w:val="00540E3D"/>
    <w:rsid w:val="00541222"/>
    <w:rsid w:val="00541943"/>
    <w:rsid w:val="00541A8D"/>
    <w:rsid w:val="00541FFC"/>
    <w:rsid w:val="00542266"/>
    <w:rsid w:val="00542685"/>
    <w:rsid w:val="005430EF"/>
    <w:rsid w:val="00543A1E"/>
    <w:rsid w:val="00543B82"/>
    <w:rsid w:val="00544038"/>
    <w:rsid w:val="00544DA0"/>
    <w:rsid w:val="005454BD"/>
    <w:rsid w:val="0054571B"/>
    <w:rsid w:val="0054579D"/>
    <w:rsid w:val="005457E4"/>
    <w:rsid w:val="00545A23"/>
    <w:rsid w:val="00545D06"/>
    <w:rsid w:val="00546593"/>
    <w:rsid w:val="00546728"/>
    <w:rsid w:val="00546C49"/>
    <w:rsid w:val="00547A2D"/>
    <w:rsid w:val="00547B3C"/>
    <w:rsid w:val="00547C73"/>
    <w:rsid w:val="00547ECA"/>
    <w:rsid w:val="0055010B"/>
    <w:rsid w:val="00550158"/>
    <w:rsid w:val="00550B64"/>
    <w:rsid w:val="00550D59"/>
    <w:rsid w:val="00550EBB"/>
    <w:rsid w:val="0055110D"/>
    <w:rsid w:val="00551199"/>
    <w:rsid w:val="00551BFD"/>
    <w:rsid w:val="00551F81"/>
    <w:rsid w:val="0055210F"/>
    <w:rsid w:val="005521B4"/>
    <w:rsid w:val="00552CD7"/>
    <w:rsid w:val="00552E8D"/>
    <w:rsid w:val="00552E9E"/>
    <w:rsid w:val="005532E8"/>
    <w:rsid w:val="005533BE"/>
    <w:rsid w:val="00553617"/>
    <w:rsid w:val="00553BB3"/>
    <w:rsid w:val="00553EA4"/>
    <w:rsid w:val="00554B30"/>
    <w:rsid w:val="00554FFB"/>
    <w:rsid w:val="00555078"/>
    <w:rsid w:val="005551EE"/>
    <w:rsid w:val="00555416"/>
    <w:rsid w:val="005559F7"/>
    <w:rsid w:val="00556219"/>
    <w:rsid w:val="005564B9"/>
    <w:rsid w:val="0055684F"/>
    <w:rsid w:val="005568DE"/>
    <w:rsid w:val="00556E37"/>
    <w:rsid w:val="00557623"/>
    <w:rsid w:val="00557C50"/>
    <w:rsid w:val="00560070"/>
    <w:rsid w:val="005606B6"/>
    <w:rsid w:val="005608D6"/>
    <w:rsid w:val="005609F5"/>
    <w:rsid w:val="00560CE7"/>
    <w:rsid w:val="00560F19"/>
    <w:rsid w:val="00561470"/>
    <w:rsid w:val="005617D5"/>
    <w:rsid w:val="00561E6B"/>
    <w:rsid w:val="0056211F"/>
    <w:rsid w:val="005621D2"/>
    <w:rsid w:val="005621E0"/>
    <w:rsid w:val="005622CB"/>
    <w:rsid w:val="00562D90"/>
    <w:rsid w:val="00562DB3"/>
    <w:rsid w:val="0056330B"/>
    <w:rsid w:val="005638DD"/>
    <w:rsid w:val="005639E9"/>
    <w:rsid w:val="00563A23"/>
    <w:rsid w:val="00563A5A"/>
    <w:rsid w:val="00563C61"/>
    <w:rsid w:val="00563ECB"/>
    <w:rsid w:val="00563F47"/>
    <w:rsid w:val="005640BB"/>
    <w:rsid w:val="0056449C"/>
    <w:rsid w:val="00564C23"/>
    <w:rsid w:val="00564D60"/>
    <w:rsid w:val="00565406"/>
    <w:rsid w:val="0056542A"/>
    <w:rsid w:val="005654CC"/>
    <w:rsid w:val="00565570"/>
    <w:rsid w:val="005657DD"/>
    <w:rsid w:val="00565B29"/>
    <w:rsid w:val="00565FF3"/>
    <w:rsid w:val="00566272"/>
    <w:rsid w:val="0056639F"/>
    <w:rsid w:val="005664CC"/>
    <w:rsid w:val="0056664B"/>
    <w:rsid w:val="00566A8D"/>
    <w:rsid w:val="00567383"/>
    <w:rsid w:val="00567405"/>
    <w:rsid w:val="00567588"/>
    <w:rsid w:val="00567992"/>
    <w:rsid w:val="00567A53"/>
    <w:rsid w:val="00567C3C"/>
    <w:rsid w:val="00570108"/>
    <w:rsid w:val="005702F8"/>
    <w:rsid w:val="00570774"/>
    <w:rsid w:val="00570FE6"/>
    <w:rsid w:val="00571231"/>
    <w:rsid w:val="005713DB"/>
    <w:rsid w:val="00571767"/>
    <w:rsid w:val="00571831"/>
    <w:rsid w:val="00571D2A"/>
    <w:rsid w:val="00571E44"/>
    <w:rsid w:val="00573799"/>
    <w:rsid w:val="00573D6D"/>
    <w:rsid w:val="00573E61"/>
    <w:rsid w:val="00573F9C"/>
    <w:rsid w:val="00573FDF"/>
    <w:rsid w:val="0057411B"/>
    <w:rsid w:val="00574525"/>
    <w:rsid w:val="0057455A"/>
    <w:rsid w:val="00574778"/>
    <w:rsid w:val="005748F3"/>
    <w:rsid w:val="0057498F"/>
    <w:rsid w:val="00574DE9"/>
    <w:rsid w:val="00575A7D"/>
    <w:rsid w:val="00575C3F"/>
    <w:rsid w:val="00575DF4"/>
    <w:rsid w:val="00576093"/>
    <w:rsid w:val="0057765D"/>
    <w:rsid w:val="005777FC"/>
    <w:rsid w:val="0057797A"/>
    <w:rsid w:val="0057799D"/>
    <w:rsid w:val="00577DDD"/>
    <w:rsid w:val="005808EB"/>
    <w:rsid w:val="00580D37"/>
    <w:rsid w:val="00581848"/>
    <w:rsid w:val="00581C0A"/>
    <w:rsid w:val="00581FA0"/>
    <w:rsid w:val="00582B90"/>
    <w:rsid w:val="0058317D"/>
    <w:rsid w:val="005831A7"/>
    <w:rsid w:val="0058320B"/>
    <w:rsid w:val="00583321"/>
    <w:rsid w:val="0058341E"/>
    <w:rsid w:val="005836D9"/>
    <w:rsid w:val="00583BB3"/>
    <w:rsid w:val="00583DA9"/>
    <w:rsid w:val="00584307"/>
    <w:rsid w:val="0058430E"/>
    <w:rsid w:val="00584C27"/>
    <w:rsid w:val="00584F3A"/>
    <w:rsid w:val="00585119"/>
    <w:rsid w:val="005853AB"/>
    <w:rsid w:val="00585748"/>
    <w:rsid w:val="005859C5"/>
    <w:rsid w:val="00585C79"/>
    <w:rsid w:val="00586144"/>
    <w:rsid w:val="005866FB"/>
    <w:rsid w:val="00586D34"/>
    <w:rsid w:val="00587785"/>
    <w:rsid w:val="00587805"/>
    <w:rsid w:val="0058788D"/>
    <w:rsid w:val="00587A49"/>
    <w:rsid w:val="00587C3E"/>
    <w:rsid w:val="00587E29"/>
    <w:rsid w:val="00587FA4"/>
    <w:rsid w:val="00587FE6"/>
    <w:rsid w:val="00590538"/>
    <w:rsid w:val="00590805"/>
    <w:rsid w:val="00590BFC"/>
    <w:rsid w:val="00591698"/>
    <w:rsid w:val="0059175B"/>
    <w:rsid w:val="00591B6A"/>
    <w:rsid w:val="00591B97"/>
    <w:rsid w:val="00591D4C"/>
    <w:rsid w:val="00591DDE"/>
    <w:rsid w:val="00592780"/>
    <w:rsid w:val="0059289A"/>
    <w:rsid w:val="00592CA2"/>
    <w:rsid w:val="0059353E"/>
    <w:rsid w:val="00593B7D"/>
    <w:rsid w:val="00593B87"/>
    <w:rsid w:val="00593C1C"/>
    <w:rsid w:val="00593C4C"/>
    <w:rsid w:val="00593C8C"/>
    <w:rsid w:val="00593CE5"/>
    <w:rsid w:val="00593E94"/>
    <w:rsid w:val="005940FB"/>
    <w:rsid w:val="00594143"/>
    <w:rsid w:val="00594543"/>
    <w:rsid w:val="00594612"/>
    <w:rsid w:val="005948EA"/>
    <w:rsid w:val="00594B13"/>
    <w:rsid w:val="005957B1"/>
    <w:rsid w:val="00595873"/>
    <w:rsid w:val="00595CDD"/>
    <w:rsid w:val="005963E0"/>
    <w:rsid w:val="005964BB"/>
    <w:rsid w:val="00596A70"/>
    <w:rsid w:val="00596BD3"/>
    <w:rsid w:val="00596BE7"/>
    <w:rsid w:val="00596C3E"/>
    <w:rsid w:val="0059725C"/>
    <w:rsid w:val="005975DC"/>
    <w:rsid w:val="005977DD"/>
    <w:rsid w:val="00597E96"/>
    <w:rsid w:val="005A0011"/>
    <w:rsid w:val="005A04BD"/>
    <w:rsid w:val="005A0A3F"/>
    <w:rsid w:val="005A0FE8"/>
    <w:rsid w:val="005A114F"/>
    <w:rsid w:val="005A1444"/>
    <w:rsid w:val="005A1A77"/>
    <w:rsid w:val="005A1F49"/>
    <w:rsid w:val="005A1FDB"/>
    <w:rsid w:val="005A20E9"/>
    <w:rsid w:val="005A2268"/>
    <w:rsid w:val="005A2364"/>
    <w:rsid w:val="005A2480"/>
    <w:rsid w:val="005A2828"/>
    <w:rsid w:val="005A2B2C"/>
    <w:rsid w:val="005A2D6B"/>
    <w:rsid w:val="005A2F4E"/>
    <w:rsid w:val="005A31CF"/>
    <w:rsid w:val="005A3207"/>
    <w:rsid w:val="005A3252"/>
    <w:rsid w:val="005A33F7"/>
    <w:rsid w:val="005A3471"/>
    <w:rsid w:val="005A3EF7"/>
    <w:rsid w:val="005A40CF"/>
    <w:rsid w:val="005A4286"/>
    <w:rsid w:val="005A43BE"/>
    <w:rsid w:val="005A484C"/>
    <w:rsid w:val="005A4A9C"/>
    <w:rsid w:val="005A4BAE"/>
    <w:rsid w:val="005A4C14"/>
    <w:rsid w:val="005A4F39"/>
    <w:rsid w:val="005A514F"/>
    <w:rsid w:val="005A53FA"/>
    <w:rsid w:val="005A574D"/>
    <w:rsid w:val="005A58C7"/>
    <w:rsid w:val="005A5B5C"/>
    <w:rsid w:val="005A5EA8"/>
    <w:rsid w:val="005A5F4F"/>
    <w:rsid w:val="005A69A6"/>
    <w:rsid w:val="005A6E93"/>
    <w:rsid w:val="005A707A"/>
    <w:rsid w:val="005A7340"/>
    <w:rsid w:val="005A7F93"/>
    <w:rsid w:val="005B019C"/>
    <w:rsid w:val="005B03EE"/>
    <w:rsid w:val="005B07EA"/>
    <w:rsid w:val="005B0ABC"/>
    <w:rsid w:val="005B0B20"/>
    <w:rsid w:val="005B0BD6"/>
    <w:rsid w:val="005B0EFB"/>
    <w:rsid w:val="005B1060"/>
    <w:rsid w:val="005B1265"/>
    <w:rsid w:val="005B12B9"/>
    <w:rsid w:val="005B1473"/>
    <w:rsid w:val="005B17C1"/>
    <w:rsid w:val="005B1F05"/>
    <w:rsid w:val="005B29D6"/>
    <w:rsid w:val="005B2CFD"/>
    <w:rsid w:val="005B3737"/>
    <w:rsid w:val="005B3A42"/>
    <w:rsid w:val="005B3F1D"/>
    <w:rsid w:val="005B4C6C"/>
    <w:rsid w:val="005B4EAF"/>
    <w:rsid w:val="005B537D"/>
    <w:rsid w:val="005B5D40"/>
    <w:rsid w:val="005B5EFC"/>
    <w:rsid w:val="005B61C4"/>
    <w:rsid w:val="005B6412"/>
    <w:rsid w:val="005B6698"/>
    <w:rsid w:val="005B6709"/>
    <w:rsid w:val="005B68A7"/>
    <w:rsid w:val="005B6AC3"/>
    <w:rsid w:val="005B6C8E"/>
    <w:rsid w:val="005B7A84"/>
    <w:rsid w:val="005C0356"/>
    <w:rsid w:val="005C055E"/>
    <w:rsid w:val="005C0ABB"/>
    <w:rsid w:val="005C0FA1"/>
    <w:rsid w:val="005C0FF5"/>
    <w:rsid w:val="005C1615"/>
    <w:rsid w:val="005C18E2"/>
    <w:rsid w:val="005C1B54"/>
    <w:rsid w:val="005C1D98"/>
    <w:rsid w:val="005C1DA5"/>
    <w:rsid w:val="005C1F31"/>
    <w:rsid w:val="005C1FCE"/>
    <w:rsid w:val="005C2559"/>
    <w:rsid w:val="005C2873"/>
    <w:rsid w:val="005C34FC"/>
    <w:rsid w:val="005C3841"/>
    <w:rsid w:val="005C3B5C"/>
    <w:rsid w:val="005C3C7F"/>
    <w:rsid w:val="005C3CFD"/>
    <w:rsid w:val="005C41E2"/>
    <w:rsid w:val="005C4296"/>
    <w:rsid w:val="005C49B8"/>
    <w:rsid w:val="005C49E1"/>
    <w:rsid w:val="005C4DBD"/>
    <w:rsid w:val="005C5143"/>
    <w:rsid w:val="005C5639"/>
    <w:rsid w:val="005C5742"/>
    <w:rsid w:val="005C5BFD"/>
    <w:rsid w:val="005C5E7B"/>
    <w:rsid w:val="005C5F3D"/>
    <w:rsid w:val="005C64B1"/>
    <w:rsid w:val="005C72F9"/>
    <w:rsid w:val="005C757B"/>
    <w:rsid w:val="005C760E"/>
    <w:rsid w:val="005C790B"/>
    <w:rsid w:val="005C7E9E"/>
    <w:rsid w:val="005D053C"/>
    <w:rsid w:val="005D07EA"/>
    <w:rsid w:val="005D07F7"/>
    <w:rsid w:val="005D0999"/>
    <w:rsid w:val="005D0A60"/>
    <w:rsid w:val="005D0B8E"/>
    <w:rsid w:val="005D0FCB"/>
    <w:rsid w:val="005D11C1"/>
    <w:rsid w:val="005D168E"/>
    <w:rsid w:val="005D18C9"/>
    <w:rsid w:val="005D1B72"/>
    <w:rsid w:val="005D2471"/>
    <w:rsid w:val="005D24EE"/>
    <w:rsid w:val="005D25A3"/>
    <w:rsid w:val="005D2779"/>
    <w:rsid w:val="005D2AD6"/>
    <w:rsid w:val="005D2BDC"/>
    <w:rsid w:val="005D2D00"/>
    <w:rsid w:val="005D3242"/>
    <w:rsid w:val="005D385F"/>
    <w:rsid w:val="005D4AF9"/>
    <w:rsid w:val="005D525B"/>
    <w:rsid w:val="005D6047"/>
    <w:rsid w:val="005D610C"/>
    <w:rsid w:val="005D68F8"/>
    <w:rsid w:val="005D69C5"/>
    <w:rsid w:val="005D6CFD"/>
    <w:rsid w:val="005D6F4F"/>
    <w:rsid w:val="005D74E7"/>
    <w:rsid w:val="005D74FC"/>
    <w:rsid w:val="005D79E1"/>
    <w:rsid w:val="005D7F7B"/>
    <w:rsid w:val="005D7F85"/>
    <w:rsid w:val="005E0FDC"/>
    <w:rsid w:val="005E11C8"/>
    <w:rsid w:val="005E1A32"/>
    <w:rsid w:val="005E1A71"/>
    <w:rsid w:val="005E1F03"/>
    <w:rsid w:val="005E211B"/>
    <w:rsid w:val="005E2A42"/>
    <w:rsid w:val="005E2DAE"/>
    <w:rsid w:val="005E2DF1"/>
    <w:rsid w:val="005E38B8"/>
    <w:rsid w:val="005E3A1D"/>
    <w:rsid w:val="005E3A23"/>
    <w:rsid w:val="005E3BCD"/>
    <w:rsid w:val="005E4104"/>
    <w:rsid w:val="005E441F"/>
    <w:rsid w:val="005E45CD"/>
    <w:rsid w:val="005E4A15"/>
    <w:rsid w:val="005E4A87"/>
    <w:rsid w:val="005E4BA2"/>
    <w:rsid w:val="005E4DA5"/>
    <w:rsid w:val="005E503E"/>
    <w:rsid w:val="005E59C7"/>
    <w:rsid w:val="005E5E7B"/>
    <w:rsid w:val="005E5F87"/>
    <w:rsid w:val="005E6095"/>
    <w:rsid w:val="005E6497"/>
    <w:rsid w:val="005E6A3F"/>
    <w:rsid w:val="005E6DB8"/>
    <w:rsid w:val="005E6F45"/>
    <w:rsid w:val="005E7228"/>
    <w:rsid w:val="005E7284"/>
    <w:rsid w:val="005E787A"/>
    <w:rsid w:val="005E7BAC"/>
    <w:rsid w:val="005F0E5C"/>
    <w:rsid w:val="005F0E92"/>
    <w:rsid w:val="005F134E"/>
    <w:rsid w:val="005F1365"/>
    <w:rsid w:val="005F14D5"/>
    <w:rsid w:val="005F1607"/>
    <w:rsid w:val="005F1847"/>
    <w:rsid w:val="005F1CEF"/>
    <w:rsid w:val="005F23C1"/>
    <w:rsid w:val="005F254C"/>
    <w:rsid w:val="005F26A3"/>
    <w:rsid w:val="005F2C1F"/>
    <w:rsid w:val="005F2D0E"/>
    <w:rsid w:val="005F2E44"/>
    <w:rsid w:val="005F2FA0"/>
    <w:rsid w:val="005F3501"/>
    <w:rsid w:val="005F3690"/>
    <w:rsid w:val="005F3986"/>
    <w:rsid w:val="005F479A"/>
    <w:rsid w:val="005F47C6"/>
    <w:rsid w:val="005F4C57"/>
    <w:rsid w:val="005F4F69"/>
    <w:rsid w:val="005F5029"/>
    <w:rsid w:val="005F50FF"/>
    <w:rsid w:val="005F543C"/>
    <w:rsid w:val="005F60AD"/>
    <w:rsid w:val="005F6688"/>
    <w:rsid w:val="005F6774"/>
    <w:rsid w:val="005F6ABF"/>
    <w:rsid w:val="005F6C43"/>
    <w:rsid w:val="005F7107"/>
    <w:rsid w:val="005F72D6"/>
    <w:rsid w:val="005F793C"/>
    <w:rsid w:val="005F79AA"/>
    <w:rsid w:val="005F7A74"/>
    <w:rsid w:val="005F7D4A"/>
    <w:rsid w:val="0060044B"/>
    <w:rsid w:val="0060084B"/>
    <w:rsid w:val="00600EF8"/>
    <w:rsid w:val="00601299"/>
    <w:rsid w:val="006013D7"/>
    <w:rsid w:val="006014DB"/>
    <w:rsid w:val="00601587"/>
    <w:rsid w:val="00601A1E"/>
    <w:rsid w:val="00601B22"/>
    <w:rsid w:val="00601E2D"/>
    <w:rsid w:val="00601E79"/>
    <w:rsid w:val="00602079"/>
    <w:rsid w:val="006022C4"/>
    <w:rsid w:val="006022F3"/>
    <w:rsid w:val="00602579"/>
    <w:rsid w:val="00602BA4"/>
    <w:rsid w:val="00602DA2"/>
    <w:rsid w:val="00602FF4"/>
    <w:rsid w:val="00603228"/>
    <w:rsid w:val="006037B7"/>
    <w:rsid w:val="00603E91"/>
    <w:rsid w:val="006046F6"/>
    <w:rsid w:val="006048A0"/>
    <w:rsid w:val="00604A11"/>
    <w:rsid w:val="00604ACD"/>
    <w:rsid w:val="00604C15"/>
    <w:rsid w:val="00604DC2"/>
    <w:rsid w:val="0060555E"/>
    <w:rsid w:val="006060C4"/>
    <w:rsid w:val="00607C35"/>
    <w:rsid w:val="00607D7F"/>
    <w:rsid w:val="00610172"/>
    <w:rsid w:val="00610EBC"/>
    <w:rsid w:val="00610EF1"/>
    <w:rsid w:val="00611777"/>
    <w:rsid w:val="0061189F"/>
    <w:rsid w:val="00611C0B"/>
    <w:rsid w:val="00611CE9"/>
    <w:rsid w:val="00611EF5"/>
    <w:rsid w:val="0061219B"/>
    <w:rsid w:val="006129CD"/>
    <w:rsid w:val="00612BC0"/>
    <w:rsid w:val="00612D05"/>
    <w:rsid w:val="00613DD7"/>
    <w:rsid w:val="00613FB6"/>
    <w:rsid w:val="006140C6"/>
    <w:rsid w:val="006140F3"/>
    <w:rsid w:val="00614134"/>
    <w:rsid w:val="00614178"/>
    <w:rsid w:val="00614241"/>
    <w:rsid w:val="0061428D"/>
    <w:rsid w:val="006144A5"/>
    <w:rsid w:val="00614700"/>
    <w:rsid w:val="00614F20"/>
    <w:rsid w:val="006152BE"/>
    <w:rsid w:val="00615411"/>
    <w:rsid w:val="006154B0"/>
    <w:rsid w:val="00615829"/>
    <w:rsid w:val="0061599E"/>
    <w:rsid w:val="006159A0"/>
    <w:rsid w:val="00615AC7"/>
    <w:rsid w:val="006160AE"/>
    <w:rsid w:val="006160C8"/>
    <w:rsid w:val="0061619F"/>
    <w:rsid w:val="006162E6"/>
    <w:rsid w:val="00616A67"/>
    <w:rsid w:val="00616FBF"/>
    <w:rsid w:val="006171A5"/>
    <w:rsid w:val="00617710"/>
    <w:rsid w:val="0061783F"/>
    <w:rsid w:val="006178C6"/>
    <w:rsid w:val="00617CB7"/>
    <w:rsid w:val="00617FEE"/>
    <w:rsid w:val="00620077"/>
    <w:rsid w:val="00620309"/>
    <w:rsid w:val="00620681"/>
    <w:rsid w:val="006206B4"/>
    <w:rsid w:val="00620869"/>
    <w:rsid w:val="00620D96"/>
    <w:rsid w:val="00620FA0"/>
    <w:rsid w:val="0062159D"/>
    <w:rsid w:val="00621680"/>
    <w:rsid w:val="00621B24"/>
    <w:rsid w:val="00621B43"/>
    <w:rsid w:val="00621EC5"/>
    <w:rsid w:val="00621FDA"/>
    <w:rsid w:val="006223E0"/>
    <w:rsid w:val="006224D0"/>
    <w:rsid w:val="0062256D"/>
    <w:rsid w:val="00622A4A"/>
    <w:rsid w:val="00622A59"/>
    <w:rsid w:val="00622AAA"/>
    <w:rsid w:val="00622BCE"/>
    <w:rsid w:val="00622E29"/>
    <w:rsid w:val="00622F1D"/>
    <w:rsid w:val="0062316C"/>
    <w:rsid w:val="006232EA"/>
    <w:rsid w:val="00623433"/>
    <w:rsid w:val="00623643"/>
    <w:rsid w:val="00623C23"/>
    <w:rsid w:val="00623D02"/>
    <w:rsid w:val="00624018"/>
    <w:rsid w:val="006240C4"/>
    <w:rsid w:val="006247B9"/>
    <w:rsid w:val="00624E90"/>
    <w:rsid w:val="00625168"/>
    <w:rsid w:val="00625304"/>
    <w:rsid w:val="00625398"/>
    <w:rsid w:val="0062581B"/>
    <w:rsid w:val="00625B46"/>
    <w:rsid w:val="006261F4"/>
    <w:rsid w:val="006263C9"/>
    <w:rsid w:val="006264C9"/>
    <w:rsid w:val="006264E6"/>
    <w:rsid w:val="00626566"/>
    <w:rsid w:val="00626C31"/>
    <w:rsid w:val="00626F02"/>
    <w:rsid w:val="00627777"/>
    <w:rsid w:val="006279AE"/>
    <w:rsid w:val="00627BFC"/>
    <w:rsid w:val="00630333"/>
    <w:rsid w:val="006306C5"/>
    <w:rsid w:val="00631314"/>
    <w:rsid w:val="006313F7"/>
    <w:rsid w:val="0063163F"/>
    <w:rsid w:val="0063164E"/>
    <w:rsid w:val="0063191D"/>
    <w:rsid w:val="0063194D"/>
    <w:rsid w:val="006327CD"/>
    <w:rsid w:val="00633159"/>
    <w:rsid w:val="00633488"/>
    <w:rsid w:val="00633581"/>
    <w:rsid w:val="006335CC"/>
    <w:rsid w:val="0063386A"/>
    <w:rsid w:val="006339AF"/>
    <w:rsid w:val="00633C47"/>
    <w:rsid w:val="006348F7"/>
    <w:rsid w:val="00634DDC"/>
    <w:rsid w:val="0063512D"/>
    <w:rsid w:val="006358FB"/>
    <w:rsid w:val="00635AE2"/>
    <w:rsid w:val="00635E1E"/>
    <w:rsid w:val="00636263"/>
    <w:rsid w:val="0063677C"/>
    <w:rsid w:val="00636972"/>
    <w:rsid w:val="00636B69"/>
    <w:rsid w:val="00636BC2"/>
    <w:rsid w:val="0063781F"/>
    <w:rsid w:val="006404D1"/>
    <w:rsid w:val="006408AB"/>
    <w:rsid w:val="00640E7F"/>
    <w:rsid w:val="00640F43"/>
    <w:rsid w:val="006412CA"/>
    <w:rsid w:val="006413FE"/>
    <w:rsid w:val="00641479"/>
    <w:rsid w:val="00641632"/>
    <w:rsid w:val="00641BA6"/>
    <w:rsid w:val="00641C52"/>
    <w:rsid w:val="00641D86"/>
    <w:rsid w:val="00641ECC"/>
    <w:rsid w:val="006420DA"/>
    <w:rsid w:val="00642A0A"/>
    <w:rsid w:val="00643037"/>
    <w:rsid w:val="00643050"/>
    <w:rsid w:val="00643436"/>
    <w:rsid w:val="006437F7"/>
    <w:rsid w:val="00643AC1"/>
    <w:rsid w:val="00643D62"/>
    <w:rsid w:val="00643E70"/>
    <w:rsid w:val="006442C0"/>
    <w:rsid w:val="00644A5E"/>
    <w:rsid w:val="00644A6C"/>
    <w:rsid w:val="00644AEF"/>
    <w:rsid w:val="00644D69"/>
    <w:rsid w:val="006450E6"/>
    <w:rsid w:val="00645432"/>
    <w:rsid w:val="00645599"/>
    <w:rsid w:val="006455BA"/>
    <w:rsid w:val="006457A8"/>
    <w:rsid w:val="00645EA0"/>
    <w:rsid w:val="00645F76"/>
    <w:rsid w:val="00646A1B"/>
    <w:rsid w:val="00646EB0"/>
    <w:rsid w:val="00646F6B"/>
    <w:rsid w:val="0064714D"/>
    <w:rsid w:val="0064727D"/>
    <w:rsid w:val="006474D6"/>
    <w:rsid w:val="00647B32"/>
    <w:rsid w:val="00647C27"/>
    <w:rsid w:val="00647DCF"/>
    <w:rsid w:val="00650719"/>
    <w:rsid w:val="006509A4"/>
    <w:rsid w:val="00650C34"/>
    <w:rsid w:val="00650C70"/>
    <w:rsid w:val="00650EE8"/>
    <w:rsid w:val="0065152A"/>
    <w:rsid w:val="006519E6"/>
    <w:rsid w:val="00651CDE"/>
    <w:rsid w:val="00652171"/>
    <w:rsid w:val="00652326"/>
    <w:rsid w:val="00652822"/>
    <w:rsid w:val="00652907"/>
    <w:rsid w:val="00652E06"/>
    <w:rsid w:val="0065366F"/>
    <w:rsid w:val="00653807"/>
    <w:rsid w:val="00653F28"/>
    <w:rsid w:val="00653FC4"/>
    <w:rsid w:val="00654329"/>
    <w:rsid w:val="00654860"/>
    <w:rsid w:val="00654A05"/>
    <w:rsid w:val="00654F91"/>
    <w:rsid w:val="00655361"/>
    <w:rsid w:val="0065538D"/>
    <w:rsid w:val="00655731"/>
    <w:rsid w:val="00656253"/>
    <w:rsid w:val="00656799"/>
    <w:rsid w:val="006567E1"/>
    <w:rsid w:val="00656B77"/>
    <w:rsid w:val="00656E72"/>
    <w:rsid w:val="0065715A"/>
    <w:rsid w:val="006576AB"/>
    <w:rsid w:val="006578A1"/>
    <w:rsid w:val="00657A8D"/>
    <w:rsid w:val="0066005D"/>
    <w:rsid w:val="006602AC"/>
    <w:rsid w:val="006603EF"/>
    <w:rsid w:val="00660BFA"/>
    <w:rsid w:val="00660D85"/>
    <w:rsid w:val="0066110B"/>
    <w:rsid w:val="0066137B"/>
    <w:rsid w:val="0066174E"/>
    <w:rsid w:val="00661758"/>
    <w:rsid w:val="0066190E"/>
    <w:rsid w:val="00661BB3"/>
    <w:rsid w:val="00661BBB"/>
    <w:rsid w:val="00661E57"/>
    <w:rsid w:val="006621C6"/>
    <w:rsid w:val="0066227D"/>
    <w:rsid w:val="00662740"/>
    <w:rsid w:val="00662808"/>
    <w:rsid w:val="006628BE"/>
    <w:rsid w:val="006629E4"/>
    <w:rsid w:val="00662CDB"/>
    <w:rsid w:val="00662D5B"/>
    <w:rsid w:val="00663565"/>
    <w:rsid w:val="00663783"/>
    <w:rsid w:val="006638EB"/>
    <w:rsid w:val="00663E47"/>
    <w:rsid w:val="006644A7"/>
    <w:rsid w:val="00664BDE"/>
    <w:rsid w:val="00664E45"/>
    <w:rsid w:val="0066565B"/>
    <w:rsid w:val="00665C44"/>
    <w:rsid w:val="00665E4D"/>
    <w:rsid w:val="0066606D"/>
    <w:rsid w:val="0066609F"/>
    <w:rsid w:val="00666270"/>
    <w:rsid w:val="00666284"/>
    <w:rsid w:val="00666653"/>
    <w:rsid w:val="006667F3"/>
    <w:rsid w:val="00666BD6"/>
    <w:rsid w:val="00666E73"/>
    <w:rsid w:val="00666F7F"/>
    <w:rsid w:val="006678CE"/>
    <w:rsid w:val="00667AEA"/>
    <w:rsid w:val="00667BDA"/>
    <w:rsid w:val="00667D98"/>
    <w:rsid w:val="006700E3"/>
    <w:rsid w:val="006704FA"/>
    <w:rsid w:val="00670687"/>
    <w:rsid w:val="00670B83"/>
    <w:rsid w:val="00670B98"/>
    <w:rsid w:val="00670D97"/>
    <w:rsid w:val="00670DC5"/>
    <w:rsid w:val="006710BD"/>
    <w:rsid w:val="00671496"/>
    <w:rsid w:val="00671652"/>
    <w:rsid w:val="0067166E"/>
    <w:rsid w:val="00671A43"/>
    <w:rsid w:val="00671D76"/>
    <w:rsid w:val="00671FAA"/>
    <w:rsid w:val="00673334"/>
    <w:rsid w:val="00673AF2"/>
    <w:rsid w:val="00674500"/>
    <w:rsid w:val="0067466B"/>
    <w:rsid w:val="00675918"/>
    <w:rsid w:val="00675DA5"/>
    <w:rsid w:val="00675E0A"/>
    <w:rsid w:val="00676177"/>
    <w:rsid w:val="00676384"/>
    <w:rsid w:val="0067639D"/>
    <w:rsid w:val="006763D1"/>
    <w:rsid w:val="00676F30"/>
    <w:rsid w:val="00677131"/>
    <w:rsid w:val="006771CB"/>
    <w:rsid w:val="00677A67"/>
    <w:rsid w:val="00677D96"/>
    <w:rsid w:val="00677EEA"/>
    <w:rsid w:val="00677FE6"/>
    <w:rsid w:val="0068003A"/>
    <w:rsid w:val="00680366"/>
    <w:rsid w:val="00680482"/>
    <w:rsid w:val="006805BB"/>
    <w:rsid w:val="006806FA"/>
    <w:rsid w:val="006808DC"/>
    <w:rsid w:val="00680D76"/>
    <w:rsid w:val="006811F7"/>
    <w:rsid w:val="006816B6"/>
    <w:rsid w:val="00681868"/>
    <w:rsid w:val="00681B65"/>
    <w:rsid w:val="006820EB"/>
    <w:rsid w:val="00682128"/>
    <w:rsid w:val="0068220C"/>
    <w:rsid w:val="006826C2"/>
    <w:rsid w:val="006827DD"/>
    <w:rsid w:val="00682AB1"/>
    <w:rsid w:val="00682E9F"/>
    <w:rsid w:val="00683252"/>
    <w:rsid w:val="0068343A"/>
    <w:rsid w:val="006834D4"/>
    <w:rsid w:val="0068386E"/>
    <w:rsid w:val="00683FA0"/>
    <w:rsid w:val="0068413D"/>
    <w:rsid w:val="006844BA"/>
    <w:rsid w:val="00684559"/>
    <w:rsid w:val="006845A2"/>
    <w:rsid w:val="00684671"/>
    <w:rsid w:val="00684BF8"/>
    <w:rsid w:val="00684D9B"/>
    <w:rsid w:val="00684FDC"/>
    <w:rsid w:val="00685242"/>
    <w:rsid w:val="006858AA"/>
    <w:rsid w:val="00685BCF"/>
    <w:rsid w:val="00686352"/>
    <w:rsid w:val="00686563"/>
    <w:rsid w:val="0068666B"/>
    <w:rsid w:val="00686BD8"/>
    <w:rsid w:val="00687088"/>
    <w:rsid w:val="006871D0"/>
    <w:rsid w:val="0068751F"/>
    <w:rsid w:val="006876CA"/>
    <w:rsid w:val="00687A9A"/>
    <w:rsid w:val="00687BD7"/>
    <w:rsid w:val="006900D1"/>
    <w:rsid w:val="00690297"/>
    <w:rsid w:val="0069050A"/>
    <w:rsid w:val="00690F1C"/>
    <w:rsid w:val="00691061"/>
    <w:rsid w:val="0069115A"/>
    <w:rsid w:val="006911BB"/>
    <w:rsid w:val="006912F1"/>
    <w:rsid w:val="00691387"/>
    <w:rsid w:val="00691EA4"/>
    <w:rsid w:val="006927F2"/>
    <w:rsid w:val="00692A69"/>
    <w:rsid w:val="00692F44"/>
    <w:rsid w:val="00692FBC"/>
    <w:rsid w:val="006931E1"/>
    <w:rsid w:val="006934E4"/>
    <w:rsid w:val="00694109"/>
    <w:rsid w:val="006942A2"/>
    <w:rsid w:val="00694310"/>
    <w:rsid w:val="00694700"/>
    <w:rsid w:val="00694803"/>
    <w:rsid w:val="00694CE8"/>
    <w:rsid w:val="0069559B"/>
    <w:rsid w:val="0069569E"/>
    <w:rsid w:val="006956C6"/>
    <w:rsid w:val="0069665B"/>
    <w:rsid w:val="006967DA"/>
    <w:rsid w:val="00696E88"/>
    <w:rsid w:val="00696EE3"/>
    <w:rsid w:val="0069715D"/>
    <w:rsid w:val="00697392"/>
    <w:rsid w:val="006973E5"/>
    <w:rsid w:val="00697664"/>
    <w:rsid w:val="00697681"/>
    <w:rsid w:val="0069770C"/>
    <w:rsid w:val="0069784C"/>
    <w:rsid w:val="006A0376"/>
    <w:rsid w:val="006A0717"/>
    <w:rsid w:val="006A08F2"/>
    <w:rsid w:val="006A0931"/>
    <w:rsid w:val="006A151A"/>
    <w:rsid w:val="006A1B7E"/>
    <w:rsid w:val="006A1C97"/>
    <w:rsid w:val="006A1E62"/>
    <w:rsid w:val="006A20CE"/>
    <w:rsid w:val="006A217E"/>
    <w:rsid w:val="006A2A12"/>
    <w:rsid w:val="006A2B99"/>
    <w:rsid w:val="006A2DBC"/>
    <w:rsid w:val="006A2E9C"/>
    <w:rsid w:val="006A35E0"/>
    <w:rsid w:val="006A377F"/>
    <w:rsid w:val="006A384A"/>
    <w:rsid w:val="006A3875"/>
    <w:rsid w:val="006A3D40"/>
    <w:rsid w:val="006A46D5"/>
    <w:rsid w:val="006A4EF1"/>
    <w:rsid w:val="006A4FBD"/>
    <w:rsid w:val="006A5049"/>
    <w:rsid w:val="006A5606"/>
    <w:rsid w:val="006A561D"/>
    <w:rsid w:val="006A57AC"/>
    <w:rsid w:val="006A580C"/>
    <w:rsid w:val="006A58A4"/>
    <w:rsid w:val="006A5A0C"/>
    <w:rsid w:val="006A5BA0"/>
    <w:rsid w:val="006A5BB1"/>
    <w:rsid w:val="006A5F88"/>
    <w:rsid w:val="006A614D"/>
    <w:rsid w:val="006A6473"/>
    <w:rsid w:val="006A679C"/>
    <w:rsid w:val="006A7077"/>
    <w:rsid w:val="006A745D"/>
    <w:rsid w:val="006A7BB6"/>
    <w:rsid w:val="006A7D95"/>
    <w:rsid w:val="006A7DC9"/>
    <w:rsid w:val="006B00B1"/>
    <w:rsid w:val="006B0E6D"/>
    <w:rsid w:val="006B120D"/>
    <w:rsid w:val="006B13C1"/>
    <w:rsid w:val="006B2B15"/>
    <w:rsid w:val="006B2CC7"/>
    <w:rsid w:val="006B3193"/>
    <w:rsid w:val="006B3AF9"/>
    <w:rsid w:val="006B3B2E"/>
    <w:rsid w:val="006B3C57"/>
    <w:rsid w:val="006B3E38"/>
    <w:rsid w:val="006B4072"/>
    <w:rsid w:val="006B41F8"/>
    <w:rsid w:val="006B44C5"/>
    <w:rsid w:val="006B4633"/>
    <w:rsid w:val="006B4A81"/>
    <w:rsid w:val="006B4CBB"/>
    <w:rsid w:val="006B4DD6"/>
    <w:rsid w:val="006B4E5E"/>
    <w:rsid w:val="006B4E90"/>
    <w:rsid w:val="006B555F"/>
    <w:rsid w:val="006B5739"/>
    <w:rsid w:val="006B5D88"/>
    <w:rsid w:val="006B6242"/>
    <w:rsid w:val="006B6656"/>
    <w:rsid w:val="006B6B48"/>
    <w:rsid w:val="006B6BD4"/>
    <w:rsid w:val="006B6C7C"/>
    <w:rsid w:val="006B6EA4"/>
    <w:rsid w:val="006B77BB"/>
    <w:rsid w:val="006B7AD8"/>
    <w:rsid w:val="006B7C4E"/>
    <w:rsid w:val="006B7CA7"/>
    <w:rsid w:val="006B7F8F"/>
    <w:rsid w:val="006B7FC5"/>
    <w:rsid w:val="006C055E"/>
    <w:rsid w:val="006C0705"/>
    <w:rsid w:val="006C092C"/>
    <w:rsid w:val="006C0D13"/>
    <w:rsid w:val="006C187F"/>
    <w:rsid w:val="006C19BC"/>
    <w:rsid w:val="006C19D5"/>
    <w:rsid w:val="006C1B44"/>
    <w:rsid w:val="006C1F77"/>
    <w:rsid w:val="006C2211"/>
    <w:rsid w:val="006C2306"/>
    <w:rsid w:val="006C28AD"/>
    <w:rsid w:val="006C2E0D"/>
    <w:rsid w:val="006C3031"/>
    <w:rsid w:val="006C317E"/>
    <w:rsid w:val="006C3607"/>
    <w:rsid w:val="006C37B5"/>
    <w:rsid w:val="006C3900"/>
    <w:rsid w:val="006C3990"/>
    <w:rsid w:val="006C3ED2"/>
    <w:rsid w:val="006C416D"/>
    <w:rsid w:val="006C4233"/>
    <w:rsid w:val="006C4246"/>
    <w:rsid w:val="006C429F"/>
    <w:rsid w:val="006C42DA"/>
    <w:rsid w:val="006C42E7"/>
    <w:rsid w:val="006C4422"/>
    <w:rsid w:val="006C47F2"/>
    <w:rsid w:val="006C4986"/>
    <w:rsid w:val="006C4A68"/>
    <w:rsid w:val="006C4DE6"/>
    <w:rsid w:val="006C4F21"/>
    <w:rsid w:val="006C596E"/>
    <w:rsid w:val="006C5CCA"/>
    <w:rsid w:val="006C625F"/>
    <w:rsid w:val="006C6587"/>
    <w:rsid w:val="006C6A98"/>
    <w:rsid w:val="006C6E04"/>
    <w:rsid w:val="006C7030"/>
    <w:rsid w:val="006C729C"/>
    <w:rsid w:val="006C78A6"/>
    <w:rsid w:val="006C79AB"/>
    <w:rsid w:val="006C7AB4"/>
    <w:rsid w:val="006C7CC3"/>
    <w:rsid w:val="006D006B"/>
    <w:rsid w:val="006D08B4"/>
    <w:rsid w:val="006D0C4F"/>
    <w:rsid w:val="006D105C"/>
    <w:rsid w:val="006D15B3"/>
    <w:rsid w:val="006D173C"/>
    <w:rsid w:val="006D1FBB"/>
    <w:rsid w:val="006D22CF"/>
    <w:rsid w:val="006D2405"/>
    <w:rsid w:val="006D2CCE"/>
    <w:rsid w:val="006D2D73"/>
    <w:rsid w:val="006D30E7"/>
    <w:rsid w:val="006D336F"/>
    <w:rsid w:val="006D3C08"/>
    <w:rsid w:val="006D48E7"/>
    <w:rsid w:val="006D4947"/>
    <w:rsid w:val="006D4AB6"/>
    <w:rsid w:val="006D562C"/>
    <w:rsid w:val="006D5B68"/>
    <w:rsid w:val="006D5B73"/>
    <w:rsid w:val="006D5E99"/>
    <w:rsid w:val="006D5F16"/>
    <w:rsid w:val="006D63AD"/>
    <w:rsid w:val="006D6764"/>
    <w:rsid w:val="006D67D9"/>
    <w:rsid w:val="006D6C93"/>
    <w:rsid w:val="006D7314"/>
    <w:rsid w:val="006D7573"/>
    <w:rsid w:val="006D77A7"/>
    <w:rsid w:val="006D77A9"/>
    <w:rsid w:val="006D7E53"/>
    <w:rsid w:val="006E0340"/>
    <w:rsid w:val="006E06F9"/>
    <w:rsid w:val="006E07A9"/>
    <w:rsid w:val="006E0D91"/>
    <w:rsid w:val="006E1706"/>
    <w:rsid w:val="006E1848"/>
    <w:rsid w:val="006E1B09"/>
    <w:rsid w:val="006E1C16"/>
    <w:rsid w:val="006E209A"/>
    <w:rsid w:val="006E25B6"/>
    <w:rsid w:val="006E2CD3"/>
    <w:rsid w:val="006E3CB2"/>
    <w:rsid w:val="006E3DA8"/>
    <w:rsid w:val="006E3EAB"/>
    <w:rsid w:val="006E40AA"/>
    <w:rsid w:val="006E4275"/>
    <w:rsid w:val="006E43A8"/>
    <w:rsid w:val="006E47A7"/>
    <w:rsid w:val="006E5031"/>
    <w:rsid w:val="006E5156"/>
    <w:rsid w:val="006E540C"/>
    <w:rsid w:val="006E5DAA"/>
    <w:rsid w:val="006E5E10"/>
    <w:rsid w:val="006E5F42"/>
    <w:rsid w:val="006E65C3"/>
    <w:rsid w:val="006E6A3A"/>
    <w:rsid w:val="006E7006"/>
    <w:rsid w:val="006E711C"/>
    <w:rsid w:val="006E71EF"/>
    <w:rsid w:val="006E7558"/>
    <w:rsid w:val="006E7968"/>
    <w:rsid w:val="006E7C91"/>
    <w:rsid w:val="006F00E7"/>
    <w:rsid w:val="006F0110"/>
    <w:rsid w:val="006F0E13"/>
    <w:rsid w:val="006F0F6E"/>
    <w:rsid w:val="006F0FAD"/>
    <w:rsid w:val="006F120B"/>
    <w:rsid w:val="006F1B22"/>
    <w:rsid w:val="006F1BA4"/>
    <w:rsid w:val="006F1D1B"/>
    <w:rsid w:val="006F1D40"/>
    <w:rsid w:val="006F2259"/>
    <w:rsid w:val="006F23E1"/>
    <w:rsid w:val="006F28F1"/>
    <w:rsid w:val="006F2EC8"/>
    <w:rsid w:val="006F2F8F"/>
    <w:rsid w:val="006F2FDA"/>
    <w:rsid w:val="006F2FE5"/>
    <w:rsid w:val="006F3460"/>
    <w:rsid w:val="006F34FE"/>
    <w:rsid w:val="006F3615"/>
    <w:rsid w:val="006F3679"/>
    <w:rsid w:val="006F3903"/>
    <w:rsid w:val="006F3B12"/>
    <w:rsid w:val="006F3C39"/>
    <w:rsid w:val="006F3DDD"/>
    <w:rsid w:val="006F3FA3"/>
    <w:rsid w:val="006F4000"/>
    <w:rsid w:val="006F44B0"/>
    <w:rsid w:val="006F452B"/>
    <w:rsid w:val="006F4659"/>
    <w:rsid w:val="006F48BA"/>
    <w:rsid w:val="006F49B5"/>
    <w:rsid w:val="006F4AF9"/>
    <w:rsid w:val="006F4D43"/>
    <w:rsid w:val="006F5038"/>
    <w:rsid w:val="006F5043"/>
    <w:rsid w:val="006F54EB"/>
    <w:rsid w:val="006F5CC1"/>
    <w:rsid w:val="006F5FA6"/>
    <w:rsid w:val="006F67A5"/>
    <w:rsid w:val="006F6E11"/>
    <w:rsid w:val="006F6EAB"/>
    <w:rsid w:val="006F7194"/>
    <w:rsid w:val="006F762D"/>
    <w:rsid w:val="006F77BA"/>
    <w:rsid w:val="006F7AC1"/>
    <w:rsid w:val="006F7E9B"/>
    <w:rsid w:val="00700492"/>
    <w:rsid w:val="00700824"/>
    <w:rsid w:val="0070167E"/>
    <w:rsid w:val="007016A2"/>
    <w:rsid w:val="00701E1B"/>
    <w:rsid w:val="007021CF"/>
    <w:rsid w:val="00702590"/>
    <w:rsid w:val="00702689"/>
    <w:rsid w:val="007026C3"/>
    <w:rsid w:val="00702ED0"/>
    <w:rsid w:val="00703A68"/>
    <w:rsid w:val="00703BA4"/>
    <w:rsid w:val="00703C09"/>
    <w:rsid w:val="00703E29"/>
    <w:rsid w:val="007041F0"/>
    <w:rsid w:val="0070434A"/>
    <w:rsid w:val="007047B2"/>
    <w:rsid w:val="007048C4"/>
    <w:rsid w:val="00704CC4"/>
    <w:rsid w:val="00705228"/>
    <w:rsid w:val="00705345"/>
    <w:rsid w:val="00705460"/>
    <w:rsid w:val="00705BB3"/>
    <w:rsid w:val="00706371"/>
    <w:rsid w:val="0070638D"/>
    <w:rsid w:val="00706AC5"/>
    <w:rsid w:val="00706C0B"/>
    <w:rsid w:val="00706DBF"/>
    <w:rsid w:val="00706E31"/>
    <w:rsid w:val="00706F21"/>
    <w:rsid w:val="007070A7"/>
    <w:rsid w:val="007070E9"/>
    <w:rsid w:val="00707278"/>
    <w:rsid w:val="00707547"/>
    <w:rsid w:val="00707A59"/>
    <w:rsid w:val="00707A6E"/>
    <w:rsid w:val="00707D01"/>
    <w:rsid w:val="007102C6"/>
    <w:rsid w:val="0071046B"/>
    <w:rsid w:val="007104E6"/>
    <w:rsid w:val="00710AC6"/>
    <w:rsid w:val="00710C0E"/>
    <w:rsid w:val="00710C1D"/>
    <w:rsid w:val="007110A3"/>
    <w:rsid w:val="00711108"/>
    <w:rsid w:val="00711213"/>
    <w:rsid w:val="007112A1"/>
    <w:rsid w:val="00711996"/>
    <w:rsid w:val="00711A94"/>
    <w:rsid w:val="00711B3B"/>
    <w:rsid w:val="00711BA3"/>
    <w:rsid w:val="00711C9D"/>
    <w:rsid w:val="00711EE2"/>
    <w:rsid w:val="00712301"/>
    <w:rsid w:val="00712B20"/>
    <w:rsid w:val="00712B71"/>
    <w:rsid w:val="00712D28"/>
    <w:rsid w:val="00712E55"/>
    <w:rsid w:val="00712F5E"/>
    <w:rsid w:val="00713023"/>
    <w:rsid w:val="0071322C"/>
    <w:rsid w:val="00713517"/>
    <w:rsid w:val="00713779"/>
    <w:rsid w:val="00713989"/>
    <w:rsid w:val="00713A0D"/>
    <w:rsid w:val="00713A63"/>
    <w:rsid w:val="00713DCF"/>
    <w:rsid w:val="00714004"/>
    <w:rsid w:val="0071458E"/>
    <w:rsid w:val="007145C9"/>
    <w:rsid w:val="00714631"/>
    <w:rsid w:val="00714B6E"/>
    <w:rsid w:val="00714FE3"/>
    <w:rsid w:val="0071512F"/>
    <w:rsid w:val="007152CC"/>
    <w:rsid w:val="007162BB"/>
    <w:rsid w:val="007169AC"/>
    <w:rsid w:val="007169DD"/>
    <w:rsid w:val="00717130"/>
    <w:rsid w:val="00717679"/>
    <w:rsid w:val="007176C1"/>
    <w:rsid w:val="00717B67"/>
    <w:rsid w:val="00717C2C"/>
    <w:rsid w:val="007206A2"/>
    <w:rsid w:val="007209DD"/>
    <w:rsid w:val="00720B38"/>
    <w:rsid w:val="00720CA7"/>
    <w:rsid w:val="0072147B"/>
    <w:rsid w:val="0072181E"/>
    <w:rsid w:val="00721BBD"/>
    <w:rsid w:val="00721CDD"/>
    <w:rsid w:val="00721FB1"/>
    <w:rsid w:val="00722267"/>
    <w:rsid w:val="0072285E"/>
    <w:rsid w:val="00722C62"/>
    <w:rsid w:val="0072321F"/>
    <w:rsid w:val="00723295"/>
    <w:rsid w:val="007234B3"/>
    <w:rsid w:val="007237D4"/>
    <w:rsid w:val="007238E2"/>
    <w:rsid w:val="007239B4"/>
    <w:rsid w:val="00723ADE"/>
    <w:rsid w:val="00724446"/>
    <w:rsid w:val="00724492"/>
    <w:rsid w:val="00724584"/>
    <w:rsid w:val="00724AA1"/>
    <w:rsid w:val="00724D39"/>
    <w:rsid w:val="00724D42"/>
    <w:rsid w:val="00725571"/>
    <w:rsid w:val="00725A19"/>
    <w:rsid w:val="00726356"/>
    <w:rsid w:val="007268C7"/>
    <w:rsid w:val="00726AAB"/>
    <w:rsid w:val="00726C46"/>
    <w:rsid w:val="00727025"/>
    <w:rsid w:val="00727077"/>
    <w:rsid w:val="007273CE"/>
    <w:rsid w:val="0072756A"/>
    <w:rsid w:val="00727DF8"/>
    <w:rsid w:val="00730EA6"/>
    <w:rsid w:val="007310D5"/>
    <w:rsid w:val="00731C15"/>
    <w:rsid w:val="00732045"/>
    <w:rsid w:val="007322A0"/>
    <w:rsid w:val="007324A4"/>
    <w:rsid w:val="0073267C"/>
    <w:rsid w:val="007329F0"/>
    <w:rsid w:val="00732C1A"/>
    <w:rsid w:val="00733CDC"/>
    <w:rsid w:val="00734028"/>
    <w:rsid w:val="00734793"/>
    <w:rsid w:val="00734B9A"/>
    <w:rsid w:val="007355CD"/>
    <w:rsid w:val="00735695"/>
    <w:rsid w:val="007360CB"/>
    <w:rsid w:val="007368FE"/>
    <w:rsid w:val="0073702F"/>
    <w:rsid w:val="00737566"/>
    <w:rsid w:val="007378F5"/>
    <w:rsid w:val="00737CA5"/>
    <w:rsid w:val="007402F5"/>
    <w:rsid w:val="0074083E"/>
    <w:rsid w:val="00740EE4"/>
    <w:rsid w:val="007418B1"/>
    <w:rsid w:val="00741A86"/>
    <w:rsid w:val="00741BA2"/>
    <w:rsid w:val="00741CF4"/>
    <w:rsid w:val="00741DCC"/>
    <w:rsid w:val="00741DE2"/>
    <w:rsid w:val="00741E73"/>
    <w:rsid w:val="007421A1"/>
    <w:rsid w:val="007427FE"/>
    <w:rsid w:val="00742BBB"/>
    <w:rsid w:val="00742C4B"/>
    <w:rsid w:val="00742C51"/>
    <w:rsid w:val="007433FE"/>
    <w:rsid w:val="00743445"/>
    <w:rsid w:val="007436F1"/>
    <w:rsid w:val="007437AD"/>
    <w:rsid w:val="0074393A"/>
    <w:rsid w:val="0074427D"/>
    <w:rsid w:val="00744346"/>
    <w:rsid w:val="007447C8"/>
    <w:rsid w:val="00744DAF"/>
    <w:rsid w:val="00745549"/>
    <w:rsid w:val="007456BC"/>
    <w:rsid w:val="00745BB9"/>
    <w:rsid w:val="00745E01"/>
    <w:rsid w:val="0074666B"/>
    <w:rsid w:val="007467A9"/>
    <w:rsid w:val="007468D6"/>
    <w:rsid w:val="00746BFF"/>
    <w:rsid w:val="007473E1"/>
    <w:rsid w:val="00747468"/>
    <w:rsid w:val="007477EF"/>
    <w:rsid w:val="00747897"/>
    <w:rsid w:val="00747B8D"/>
    <w:rsid w:val="00747E47"/>
    <w:rsid w:val="00747ED3"/>
    <w:rsid w:val="00750192"/>
    <w:rsid w:val="007504E1"/>
    <w:rsid w:val="00750544"/>
    <w:rsid w:val="00750804"/>
    <w:rsid w:val="007509AB"/>
    <w:rsid w:val="00750F31"/>
    <w:rsid w:val="0075164C"/>
    <w:rsid w:val="00751689"/>
    <w:rsid w:val="00751CB4"/>
    <w:rsid w:val="00751DCE"/>
    <w:rsid w:val="0075243B"/>
    <w:rsid w:val="007524AA"/>
    <w:rsid w:val="00753129"/>
    <w:rsid w:val="00753355"/>
    <w:rsid w:val="00753744"/>
    <w:rsid w:val="00753A93"/>
    <w:rsid w:val="007545B6"/>
    <w:rsid w:val="007550D4"/>
    <w:rsid w:val="00755663"/>
    <w:rsid w:val="00756386"/>
    <w:rsid w:val="007564CA"/>
    <w:rsid w:val="00756603"/>
    <w:rsid w:val="007575C0"/>
    <w:rsid w:val="00757CC0"/>
    <w:rsid w:val="00757D2F"/>
    <w:rsid w:val="0076000E"/>
    <w:rsid w:val="00760211"/>
    <w:rsid w:val="00760392"/>
    <w:rsid w:val="00760C00"/>
    <w:rsid w:val="00760DAF"/>
    <w:rsid w:val="00760FCF"/>
    <w:rsid w:val="00761049"/>
    <w:rsid w:val="0076105A"/>
    <w:rsid w:val="007610E9"/>
    <w:rsid w:val="0076128E"/>
    <w:rsid w:val="00761728"/>
    <w:rsid w:val="0076198B"/>
    <w:rsid w:val="00761C6C"/>
    <w:rsid w:val="00762B72"/>
    <w:rsid w:val="00762C52"/>
    <w:rsid w:val="00762D44"/>
    <w:rsid w:val="00762EC4"/>
    <w:rsid w:val="0076314A"/>
    <w:rsid w:val="0076357A"/>
    <w:rsid w:val="00763BCA"/>
    <w:rsid w:val="00763CCB"/>
    <w:rsid w:val="007642B4"/>
    <w:rsid w:val="00764B3A"/>
    <w:rsid w:val="00764C45"/>
    <w:rsid w:val="00765011"/>
    <w:rsid w:val="007652C2"/>
    <w:rsid w:val="0076563D"/>
    <w:rsid w:val="007656F9"/>
    <w:rsid w:val="00765BD7"/>
    <w:rsid w:val="00765FEE"/>
    <w:rsid w:val="00766277"/>
    <w:rsid w:val="0076656A"/>
    <w:rsid w:val="00766701"/>
    <w:rsid w:val="00766911"/>
    <w:rsid w:val="007669BF"/>
    <w:rsid w:val="00766C5A"/>
    <w:rsid w:val="00766CD7"/>
    <w:rsid w:val="00766D25"/>
    <w:rsid w:val="00767448"/>
    <w:rsid w:val="00767793"/>
    <w:rsid w:val="007679D8"/>
    <w:rsid w:val="00767B49"/>
    <w:rsid w:val="00770803"/>
    <w:rsid w:val="00770C3C"/>
    <w:rsid w:val="00770F6C"/>
    <w:rsid w:val="00771319"/>
    <w:rsid w:val="007713E8"/>
    <w:rsid w:val="00771794"/>
    <w:rsid w:val="00771979"/>
    <w:rsid w:val="00771CCF"/>
    <w:rsid w:val="00771F63"/>
    <w:rsid w:val="00771F7D"/>
    <w:rsid w:val="007724DB"/>
    <w:rsid w:val="00772C3E"/>
    <w:rsid w:val="007733B3"/>
    <w:rsid w:val="00773594"/>
    <w:rsid w:val="007736E8"/>
    <w:rsid w:val="00773910"/>
    <w:rsid w:val="00773C57"/>
    <w:rsid w:val="00774792"/>
    <w:rsid w:val="00774ACE"/>
    <w:rsid w:val="00775823"/>
    <w:rsid w:val="0077586D"/>
    <w:rsid w:val="00775BA9"/>
    <w:rsid w:val="00775F57"/>
    <w:rsid w:val="00776584"/>
    <w:rsid w:val="0077677B"/>
    <w:rsid w:val="007769EF"/>
    <w:rsid w:val="00776D4F"/>
    <w:rsid w:val="00776DDC"/>
    <w:rsid w:val="00776F96"/>
    <w:rsid w:val="007770F9"/>
    <w:rsid w:val="00777179"/>
    <w:rsid w:val="007771EA"/>
    <w:rsid w:val="00777945"/>
    <w:rsid w:val="00777A4E"/>
    <w:rsid w:val="00777D40"/>
    <w:rsid w:val="00780B8D"/>
    <w:rsid w:val="00780B8E"/>
    <w:rsid w:val="007810AB"/>
    <w:rsid w:val="007811DD"/>
    <w:rsid w:val="00781649"/>
    <w:rsid w:val="007819DF"/>
    <w:rsid w:val="00781A44"/>
    <w:rsid w:val="007823D6"/>
    <w:rsid w:val="0078254E"/>
    <w:rsid w:val="0078256A"/>
    <w:rsid w:val="007825A4"/>
    <w:rsid w:val="00782628"/>
    <w:rsid w:val="007826AB"/>
    <w:rsid w:val="0078281F"/>
    <w:rsid w:val="00782BF5"/>
    <w:rsid w:val="00782C8E"/>
    <w:rsid w:val="00783002"/>
    <w:rsid w:val="00783AA8"/>
    <w:rsid w:val="00783B9B"/>
    <w:rsid w:val="007840E2"/>
    <w:rsid w:val="0078422D"/>
    <w:rsid w:val="007848D8"/>
    <w:rsid w:val="0078518B"/>
    <w:rsid w:val="0078557B"/>
    <w:rsid w:val="007855D9"/>
    <w:rsid w:val="0078569F"/>
    <w:rsid w:val="00785803"/>
    <w:rsid w:val="00785DAE"/>
    <w:rsid w:val="00785E93"/>
    <w:rsid w:val="00785EB4"/>
    <w:rsid w:val="0078609A"/>
    <w:rsid w:val="00786258"/>
    <w:rsid w:val="00786C62"/>
    <w:rsid w:val="00786F85"/>
    <w:rsid w:val="00787044"/>
    <w:rsid w:val="0078722A"/>
    <w:rsid w:val="0078731A"/>
    <w:rsid w:val="00787487"/>
    <w:rsid w:val="00787750"/>
    <w:rsid w:val="00787BB2"/>
    <w:rsid w:val="00787C1C"/>
    <w:rsid w:val="007901B5"/>
    <w:rsid w:val="007906F1"/>
    <w:rsid w:val="00790DAB"/>
    <w:rsid w:val="00790EDA"/>
    <w:rsid w:val="00790F31"/>
    <w:rsid w:val="00790FA9"/>
    <w:rsid w:val="00791349"/>
    <w:rsid w:val="0079144D"/>
    <w:rsid w:val="007919A7"/>
    <w:rsid w:val="00791B51"/>
    <w:rsid w:val="00791D6B"/>
    <w:rsid w:val="00791D85"/>
    <w:rsid w:val="00791DAF"/>
    <w:rsid w:val="007924CA"/>
    <w:rsid w:val="0079271E"/>
    <w:rsid w:val="0079299D"/>
    <w:rsid w:val="007934BA"/>
    <w:rsid w:val="00793724"/>
    <w:rsid w:val="0079388E"/>
    <w:rsid w:val="00793ED1"/>
    <w:rsid w:val="00793F8A"/>
    <w:rsid w:val="007942AB"/>
    <w:rsid w:val="007947F4"/>
    <w:rsid w:val="00794910"/>
    <w:rsid w:val="007949DA"/>
    <w:rsid w:val="00794BC0"/>
    <w:rsid w:val="00794CBF"/>
    <w:rsid w:val="00795365"/>
    <w:rsid w:val="00795622"/>
    <w:rsid w:val="0079567E"/>
    <w:rsid w:val="00795A9F"/>
    <w:rsid w:val="00795D07"/>
    <w:rsid w:val="007961D5"/>
    <w:rsid w:val="00796537"/>
    <w:rsid w:val="007967C3"/>
    <w:rsid w:val="00796A6F"/>
    <w:rsid w:val="00796C5D"/>
    <w:rsid w:val="00796EB6"/>
    <w:rsid w:val="0079712F"/>
    <w:rsid w:val="00797255"/>
    <w:rsid w:val="00797A75"/>
    <w:rsid w:val="00797B06"/>
    <w:rsid w:val="00797B9C"/>
    <w:rsid w:val="00797E80"/>
    <w:rsid w:val="007A0483"/>
    <w:rsid w:val="007A0E75"/>
    <w:rsid w:val="007A1065"/>
    <w:rsid w:val="007A108F"/>
    <w:rsid w:val="007A1524"/>
    <w:rsid w:val="007A167D"/>
    <w:rsid w:val="007A1D86"/>
    <w:rsid w:val="007A2A97"/>
    <w:rsid w:val="007A2CDC"/>
    <w:rsid w:val="007A3238"/>
    <w:rsid w:val="007A36F8"/>
    <w:rsid w:val="007A371B"/>
    <w:rsid w:val="007A3832"/>
    <w:rsid w:val="007A38B8"/>
    <w:rsid w:val="007A3A0F"/>
    <w:rsid w:val="007A3E60"/>
    <w:rsid w:val="007A407D"/>
    <w:rsid w:val="007A4649"/>
    <w:rsid w:val="007A464F"/>
    <w:rsid w:val="007A4CDF"/>
    <w:rsid w:val="007A50E5"/>
    <w:rsid w:val="007A5E9B"/>
    <w:rsid w:val="007A6196"/>
    <w:rsid w:val="007A63D5"/>
    <w:rsid w:val="007A680D"/>
    <w:rsid w:val="007A689A"/>
    <w:rsid w:val="007A68EA"/>
    <w:rsid w:val="007A694D"/>
    <w:rsid w:val="007A6B7D"/>
    <w:rsid w:val="007A6DFB"/>
    <w:rsid w:val="007A6FDD"/>
    <w:rsid w:val="007A7629"/>
    <w:rsid w:val="007B023A"/>
    <w:rsid w:val="007B08D4"/>
    <w:rsid w:val="007B1027"/>
    <w:rsid w:val="007B1068"/>
    <w:rsid w:val="007B1691"/>
    <w:rsid w:val="007B174F"/>
    <w:rsid w:val="007B180D"/>
    <w:rsid w:val="007B1863"/>
    <w:rsid w:val="007B198D"/>
    <w:rsid w:val="007B1B9E"/>
    <w:rsid w:val="007B211C"/>
    <w:rsid w:val="007B22E0"/>
    <w:rsid w:val="007B28CA"/>
    <w:rsid w:val="007B2BED"/>
    <w:rsid w:val="007B2E3F"/>
    <w:rsid w:val="007B3240"/>
    <w:rsid w:val="007B358D"/>
    <w:rsid w:val="007B3619"/>
    <w:rsid w:val="007B3887"/>
    <w:rsid w:val="007B4430"/>
    <w:rsid w:val="007B449E"/>
    <w:rsid w:val="007B4E09"/>
    <w:rsid w:val="007B50DD"/>
    <w:rsid w:val="007B5193"/>
    <w:rsid w:val="007B5401"/>
    <w:rsid w:val="007B54C7"/>
    <w:rsid w:val="007B5FB4"/>
    <w:rsid w:val="007B6B2B"/>
    <w:rsid w:val="007B6CCB"/>
    <w:rsid w:val="007B6CFF"/>
    <w:rsid w:val="007B6E86"/>
    <w:rsid w:val="007B7239"/>
    <w:rsid w:val="007B7562"/>
    <w:rsid w:val="007B77C6"/>
    <w:rsid w:val="007B77FD"/>
    <w:rsid w:val="007B7949"/>
    <w:rsid w:val="007B7AAE"/>
    <w:rsid w:val="007B7D30"/>
    <w:rsid w:val="007C0872"/>
    <w:rsid w:val="007C0985"/>
    <w:rsid w:val="007C0C70"/>
    <w:rsid w:val="007C0FA9"/>
    <w:rsid w:val="007C170B"/>
    <w:rsid w:val="007C2413"/>
    <w:rsid w:val="007C25AE"/>
    <w:rsid w:val="007C3152"/>
    <w:rsid w:val="007C321D"/>
    <w:rsid w:val="007C333B"/>
    <w:rsid w:val="007C33BA"/>
    <w:rsid w:val="007C3705"/>
    <w:rsid w:val="007C3914"/>
    <w:rsid w:val="007C3BB0"/>
    <w:rsid w:val="007C3CEA"/>
    <w:rsid w:val="007C3D92"/>
    <w:rsid w:val="007C3E98"/>
    <w:rsid w:val="007C41BD"/>
    <w:rsid w:val="007C4A85"/>
    <w:rsid w:val="007C5224"/>
    <w:rsid w:val="007C5A8F"/>
    <w:rsid w:val="007C5B38"/>
    <w:rsid w:val="007C5F15"/>
    <w:rsid w:val="007C6302"/>
    <w:rsid w:val="007C680A"/>
    <w:rsid w:val="007C6DED"/>
    <w:rsid w:val="007C6F6E"/>
    <w:rsid w:val="007C76C8"/>
    <w:rsid w:val="007C76E8"/>
    <w:rsid w:val="007D01E6"/>
    <w:rsid w:val="007D035E"/>
    <w:rsid w:val="007D0396"/>
    <w:rsid w:val="007D0644"/>
    <w:rsid w:val="007D0669"/>
    <w:rsid w:val="007D0E03"/>
    <w:rsid w:val="007D0F68"/>
    <w:rsid w:val="007D0F92"/>
    <w:rsid w:val="007D15A4"/>
    <w:rsid w:val="007D1801"/>
    <w:rsid w:val="007D1D83"/>
    <w:rsid w:val="007D1FE0"/>
    <w:rsid w:val="007D20BB"/>
    <w:rsid w:val="007D2353"/>
    <w:rsid w:val="007D261E"/>
    <w:rsid w:val="007D2765"/>
    <w:rsid w:val="007D2A26"/>
    <w:rsid w:val="007D2D71"/>
    <w:rsid w:val="007D2F61"/>
    <w:rsid w:val="007D3004"/>
    <w:rsid w:val="007D30BD"/>
    <w:rsid w:val="007D3641"/>
    <w:rsid w:val="007D387C"/>
    <w:rsid w:val="007D3D0E"/>
    <w:rsid w:val="007D3D33"/>
    <w:rsid w:val="007D41C2"/>
    <w:rsid w:val="007D4A09"/>
    <w:rsid w:val="007D4F02"/>
    <w:rsid w:val="007D5779"/>
    <w:rsid w:val="007D603D"/>
    <w:rsid w:val="007D65F3"/>
    <w:rsid w:val="007D674C"/>
    <w:rsid w:val="007D6869"/>
    <w:rsid w:val="007D6B7B"/>
    <w:rsid w:val="007D6CF1"/>
    <w:rsid w:val="007D7131"/>
    <w:rsid w:val="007D73CE"/>
    <w:rsid w:val="007D7B42"/>
    <w:rsid w:val="007D7BEC"/>
    <w:rsid w:val="007D7CE3"/>
    <w:rsid w:val="007D7EC4"/>
    <w:rsid w:val="007D7FF7"/>
    <w:rsid w:val="007E051A"/>
    <w:rsid w:val="007E0798"/>
    <w:rsid w:val="007E083E"/>
    <w:rsid w:val="007E0B74"/>
    <w:rsid w:val="007E1B72"/>
    <w:rsid w:val="007E1F9F"/>
    <w:rsid w:val="007E2050"/>
    <w:rsid w:val="007E20AA"/>
    <w:rsid w:val="007E21D0"/>
    <w:rsid w:val="007E270E"/>
    <w:rsid w:val="007E2E32"/>
    <w:rsid w:val="007E33D0"/>
    <w:rsid w:val="007E365C"/>
    <w:rsid w:val="007E3EE3"/>
    <w:rsid w:val="007E5157"/>
    <w:rsid w:val="007E51AB"/>
    <w:rsid w:val="007E57DE"/>
    <w:rsid w:val="007E5902"/>
    <w:rsid w:val="007E5F4A"/>
    <w:rsid w:val="007E5FFE"/>
    <w:rsid w:val="007E6160"/>
    <w:rsid w:val="007E6719"/>
    <w:rsid w:val="007E68ED"/>
    <w:rsid w:val="007E69ED"/>
    <w:rsid w:val="007E6B1B"/>
    <w:rsid w:val="007E6BC9"/>
    <w:rsid w:val="007E7145"/>
    <w:rsid w:val="007E7AA3"/>
    <w:rsid w:val="007E7B2D"/>
    <w:rsid w:val="007E7F6A"/>
    <w:rsid w:val="007F0221"/>
    <w:rsid w:val="007F034B"/>
    <w:rsid w:val="007F07B9"/>
    <w:rsid w:val="007F0827"/>
    <w:rsid w:val="007F0928"/>
    <w:rsid w:val="007F0B73"/>
    <w:rsid w:val="007F0DE0"/>
    <w:rsid w:val="007F15CE"/>
    <w:rsid w:val="007F1715"/>
    <w:rsid w:val="007F1E88"/>
    <w:rsid w:val="007F231A"/>
    <w:rsid w:val="007F247D"/>
    <w:rsid w:val="007F290D"/>
    <w:rsid w:val="007F2B66"/>
    <w:rsid w:val="007F2CD7"/>
    <w:rsid w:val="007F2F6C"/>
    <w:rsid w:val="007F3568"/>
    <w:rsid w:val="007F3BFF"/>
    <w:rsid w:val="007F422D"/>
    <w:rsid w:val="007F4897"/>
    <w:rsid w:val="007F4B20"/>
    <w:rsid w:val="007F4DBA"/>
    <w:rsid w:val="007F5126"/>
    <w:rsid w:val="007F519C"/>
    <w:rsid w:val="007F534D"/>
    <w:rsid w:val="007F54A2"/>
    <w:rsid w:val="007F54FE"/>
    <w:rsid w:val="007F5535"/>
    <w:rsid w:val="007F5D32"/>
    <w:rsid w:val="007F7110"/>
    <w:rsid w:val="007F72DC"/>
    <w:rsid w:val="007F75C4"/>
    <w:rsid w:val="007F7755"/>
    <w:rsid w:val="007F795F"/>
    <w:rsid w:val="007F7E07"/>
    <w:rsid w:val="007F7EFE"/>
    <w:rsid w:val="0080069C"/>
    <w:rsid w:val="008006FD"/>
    <w:rsid w:val="00800C5E"/>
    <w:rsid w:val="00801267"/>
    <w:rsid w:val="008012D4"/>
    <w:rsid w:val="0080148D"/>
    <w:rsid w:val="0080156B"/>
    <w:rsid w:val="00801A3A"/>
    <w:rsid w:val="0080243D"/>
    <w:rsid w:val="00802513"/>
    <w:rsid w:val="008025AF"/>
    <w:rsid w:val="00802846"/>
    <w:rsid w:val="00802D20"/>
    <w:rsid w:val="00803026"/>
    <w:rsid w:val="008031BB"/>
    <w:rsid w:val="008039F9"/>
    <w:rsid w:val="00803AE8"/>
    <w:rsid w:val="00803B75"/>
    <w:rsid w:val="00804114"/>
    <w:rsid w:val="00804160"/>
    <w:rsid w:val="0080447F"/>
    <w:rsid w:val="0080451D"/>
    <w:rsid w:val="00804634"/>
    <w:rsid w:val="008046D5"/>
    <w:rsid w:val="008047E8"/>
    <w:rsid w:val="00804EBC"/>
    <w:rsid w:val="008050DD"/>
    <w:rsid w:val="00805237"/>
    <w:rsid w:val="0080531E"/>
    <w:rsid w:val="008054B8"/>
    <w:rsid w:val="008055BE"/>
    <w:rsid w:val="008059A0"/>
    <w:rsid w:val="00805C3D"/>
    <w:rsid w:val="00805D90"/>
    <w:rsid w:val="008062B5"/>
    <w:rsid w:val="0080633F"/>
    <w:rsid w:val="00806834"/>
    <w:rsid w:val="00806F1D"/>
    <w:rsid w:val="008077ED"/>
    <w:rsid w:val="00807B6F"/>
    <w:rsid w:val="00807E93"/>
    <w:rsid w:val="00810172"/>
    <w:rsid w:val="008106CB"/>
    <w:rsid w:val="00810762"/>
    <w:rsid w:val="00810858"/>
    <w:rsid w:val="00810A0B"/>
    <w:rsid w:val="00810D24"/>
    <w:rsid w:val="00810DD6"/>
    <w:rsid w:val="00810EFF"/>
    <w:rsid w:val="0081130D"/>
    <w:rsid w:val="00811314"/>
    <w:rsid w:val="008114D0"/>
    <w:rsid w:val="0081194C"/>
    <w:rsid w:val="00811A39"/>
    <w:rsid w:val="00811E17"/>
    <w:rsid w:val="0081202D"/>
    <w:rsid w:val="00812124"/>
    <w:rsid w:val="0081244E"/>
    <w:rsid w:val="0081275C"/>
    <w:rsid w:val="0081291B"/>
    <w:rsid w:val="00812AD6"/>
    <w:rsid w:val="00812C3D"/>
    <w:rsid w:val="00813622"/>
    <w:rsid w:val="00813A19"/>
    <w:rsid w:val="00813DCF"/>
    <w:rsid w:val="00813ED6"/>
    <w:rsid w:val="00813FAB"/>
    <w:rsid w:val="00814295"/>
    <w:rsid w:val="0081498C"/>
    <w:rsid w:val="00814AE1"/>
    <w:rsid w:val="00814C62"/>
    <w:rsid w:val="00814F1F"/>
    <w:rsid w:val="00815284"/>
    <w:rsid w:val="00815573"/>
    <w:rsid w:val="008156C0"/>
    <w:rsid w:val="00815D31"/>
    <w:rsid w:val="0081601F"/>
    <w:rsid w:val="00816064"/>
    <w:rsid w:val="008173CF"/>
    <w:rsid w:val="008174B2"/>
    <w:rsid w:val="008174FF"/>
    <w:rsid w:val="00817895"/>
    <w:rsid w:val="00817B01"/>
    <w:rsid w:val="00817B0C"/>
    <w:rsid w:val="00817CFF"/>
    <w:rsid w:val="00817E3C"/>
    <w:rsid w:val="00817E5D"/>
    <w:rsid w:val="0082000D"/>
    <w:rsid w:val="0082037E"/>
    <w:rsid w:val="00820381"/>
    <w:rsid w:val="0082057E"/>
    <w:rsid w:val="0082087B"/>
    <w:rsid w:val="008209E3"/>
    <w:rsid w:val="00820C02"/>
    <w:rsid w:val="00820C9C"/>
    <w:rsid w:val="00820CB9"/>
    <w:rsid w:val="00820F55"/>
    <w:rsid w:val="00821141"/>
    <w:rsid w:val="00821572"/>
    <w:rsid w:val="0082157B"/>
    <w:rsid w:val="0082185D"/>
    <w:rsid w:val="00821999"/>
    <w:rsid w:val="00821C48"/>
    <w:rsid w:val="0082203F"/>
    <w:rsid w:val="00822310"/>
    <w:rsid w:val="00822A62"/>
    <w:rsid w:val="00822BF8"/>
    <w:rsid w:val="00822CAE"/>
    <w:rsid w:val="00822DB5"/>
    <w:rsid w:val="00822EF1"/>
    <w:rsid w:val="0082304B"/>
    <w:rsid w:val="00823794"/>
    <w:rsid w:val="008237F4"/>
    <w:rsid w:val="00823F67"/>
    <w:rsid w:val="00824022"/>
    <w:rsid w:val="0082483A"/>
    <w:rsid w:val="00824A81"/>
    <w:rsid w:val="00824DB5"/>
    <w:rsid w:val="00824E96"/>
    <w:rsid w:val="00825034"/>
    <w:rsid w:val="008257B8"/>
    <w:rsid w:val="00825AED"/>
    <w:rsid w:val="00825B1C"/>
    <w:rsid w:val="00825E5D"/>
    <w:rsid w:val="00825E7C"/>
    <w:rsid w:val="008260ED"/>
    <w:rsid w:val="0082699D"/>
    <w:rsid w:val="00826CE5"/>
    <w:rsid w:val="00826E6B"/>
    <w:rsid w:val="008273B3"/>
    <w:rsid w:val="008275FD"/>
    <w:rsid w:val="0083010C"/>
    <w:rsid w:val="008302A0"/>
    <w:rsid w:val="00830BA1"/>
    <w:rsid w:val="00830EB2"/>
    <w:rsid w:val="00831356"/>
    <w:rsid w:val="00831502"/>
    <w:rsid w:val="008315ED"/>
    <w:rsid w:val="00831622"/>
    <w:rsid w:val="00831652"/>
    <w:rsid w:val="008317ED"/>
    <w:rsid w:val="00831A70"/>
    <w:rsid w:val="00831FAA"/>
    <w:rsid w:val="0083202E"/>
    <w:rsid w:val="00832709"/>
    <w:rsid w:val="0083304F"/>
    <w:rsid w:val="00833062"/>
    <w:rsid w:val="008330D1"/>
    <w:rsid w:val="008334C9"/>
    <w:rsid w:val="00834122"/>
    <w:rsid w:val="00834267"/>
    <w:rsid w:val="008342BA"/>
    <w:rsid w:val="00834C25"/>
    <w:rsid w:val="008351FF"/>
    <w:rsid w:val="008352C5"/>
    <w:rsid w:val="0083545F"/>
    <w:rsid w:val="008358A6"/>
    <w:rsid w:val="008359FB"/>
    <w:rsid w:val="00835C56"/>
    <w:rsid w:val="008360FC"/>
    <w:rsid w:val="0083640C"/>
    <w:rsid w:val="0083657F"/>
    <w:rsid w:val="00836E81"/>
    <w:rsid w:val="00837208"/>
    <w:rsid w:val="00837295"/>
    <w:rsid w:val="008377C1"/>
    <w:rsid w:val="00837A6A"/>
    <w:rsid w:val="00837C90"/>
    <w:rsid w:val="00837D84"/>
    <w:rsid w:val="00837EB1"/>
    <w:rsid w:val="00840131"/>
    <w:rsid w:val="0084042B"/>
    <w:rsid w:val="00840437"/>
    <w:rsid w:val="008409BB"/>
    <w:rsid w:val="008414BC"/>
    <w:rsid w:val="00841727"/>
    <w:rsid w:val="0084184A"/>
    <w:rsid w:val="008423F2"/>
    <w:rsid w:val="008425F0"/>
    <w:rsid w:val="00842A30"/>
    <w:rsid w:val="00842F71"/>
    <w:rsid w:val="00843079"/>
    <w:rsid w:val="00843179"/>
    <w:rsid w:val="0084386A"/>
    <w:rsid w:val="00843E0E"/>
    <w:rsid w:val="0084416C"/>
    <w:rsid w:val="008442EA"/>
    <w:rsid w:val="00844560"/>
    <w:rsid w:val="00844589"/>
    <w:rsid w:val="008445C5"/>
    <w:rsid w:val="00844794"/>
    <w:rsid w:val="00844FA2"/>
    <w:rsid w:val="00844FE7"/>
    <w:rsid w:val="00845628"/>
    <w:rsid w:val="00845969"/>
    <w:rsid w:val="00845F37"/>
    <w:rsid w:val="00845FF5"/>
    <w:rsid w:val="00846001"/>
    <w:rsid w:val="008460B1"/>
    <w:rsid w:val="0084615D"/>
    <w:rsid w:val="008461C1"/>
    <w:rsid w:val="008462F1"/>
    <w:rsid w:val="00846345"/>
    <w:rsid w:val="0084642A"/>
    <w:rsid w:val="008465C4"/>
    <w:rsid w:val="00846710"/>
    <w:rsid w:val="00846EBF"/>
    <w:rsid w:val="00846F82"/>
    <w:rsid w:val="00847540"/>
    <w:rsid w:val="00847745"/>
    <w:rsid w:val="00847878"/>
    <w:rsid w:val="008478ED"/>
    <w:rsid w:val="008479B0"/>
    <w:rsid w:val="0085000C"/>
    <w:rsid w:val="00850306"/>
    <w:rsid w:val="00850D5C"/>
    <w:rsid w:val="00850DB6"/>
    <w:rsid w:val="00850DC2"/>
    <w:rsid w:val="00851728"/>
    <w:rsid w:val="00851DFF"/>
    <w:rsid w:val="00852AD0"/>
    <w:rsid w:val="00853084"/>
    <w:rsid w:val="00853142"/>
    <w:rsid w:val="008535BB"/>
    <w:rsid w:val="00853A70"/>
    <w:rsid w:val="008540A6"/>
    <w:rsid w:val="00854420"/>
    <w:rsid w:val="00854481"/>
    <w:rsid w:val="00854697"/>
    <w:rsid w:val="008548C5"/>
    <w:rsid w:val="00854A0E"/>
    <w:rsid w:val="00854A1B"/>
    <w:rsid w:val="008568EE"/>
    <w:rsid w:val="00856AE7"/>
    <w:rsid w:val="00856BD0"/>
    <w:rsid w:val="00857591"/>
    <w:rsid w:val="00857E88"/>
    <w:rsid w:val="0086071C"/>
    <w:rsid w:val="008612DB"/>
    <w:rsid w:val="00861593"/>
    <w:rsid w:val="00861B57"/>
    <w:rsid w:val="00861F3E"/>
    <w:rsid w:val="00862040"/>
    <w:rsid w:val="0086228A"/>
    <w:rsid w:val="008623C4"/>
    <w:rsid w:val="0086263E"/>
    <w:rsid w:val="00862830"/>
    <w:rsid w:val="00862AC4"/>
    <w:rsid w:val="008633AC"/>
    <w:rsid w:val="008634E3"/>
    <w:rsid w:val="00863837"/>
    <w:rsid w:val="00863C58"/>
    <w:rsid w:val="00863DE8"/>
    <w:rsid w:val="00864627"/>
    <w:rsid w:val="00864635"/>
    <w:rsid w:val="00864678"/>
    <w:rsid w:val="00864B29"/>
    <w:rsid w:val="00864C1A"/>
    <w:rsid w:val="00864DB6"/>
    <w:rsid w:val="00864FA9"/>
    <w:rsid w:val="00865217"/>
    <w:rsid w:val="008658AA"/>
    <w:rsid w:val="00865BF0"/>
    <w:rsid w:val="00865CBD"/>
    <w:rsid w:val="0086662E"/>
    <w:rsid w:val="008668F7"/>
    <w:rsid w:val="00866D7A"/>
    <w:rsid w:val="00866E37"/>
    <w:rsid w:val="00866E5E"/>
    <w:rsid w:val="00866F9E"/>
    <w:rsid w:val="0086729F"/>
    <w:rsid w:val="008672E2"/>
    <w:rsid w:val="00867327"/>
    <w:rsid w:val="008673BD"/>
    <w:rsid w:val="0086793D"/>
    <w:rsid w:val="00867B1C"/>
    <w:rsid w:val="00867DE3"/>
    <w:rsid w:val="008713D6"/>
    <w:rsid w:val="00871643"/>
    <w:rsid w:val="00871650"/>
    <w:rsid w:val="00871CFD"/>
    <w:rsid w:val="00871DC1"/>
    <w:rsid w:val="008720D0"/>
    <w:rsid w:val="00872566"/>
    <w:rsid w:val="0087281D"/>
    <w:rsid w:val="00872CA2"/>
    <w:rsid w:val="008732D8"/>
    <w:rsid w:val="00873377"/>
    <w:rsid w:val="00873577"/>
    <w:rsid w:val="008736F7"/>
    <w:rsid w:val="008739A4"/>
    <w:rsid w:val="0087409F"/>
    <w:rsid w:val="00874CBC"/>
    <w:rsid w:val="00874D58"/>
    <w:rsid w:val="008750D2"/>
    <w:rsid w:val="0087531D"/>
    <w:rsid w:val="0087571A"/>
    <w:rsid w:val="00875AB5"/>
    <w:rsid w:val="00875B29"/>
    <w:rsid w:val="00875C91"/>
    <w:rsid w:val="00875F85"/>
    <w:rsid w:val="00876C6B"/>
    <w:rsid w:val="00876DC9"/>
    <w:rsid w:val="00877125"/>
    <w:rsid w:val="00877195"/>
    <w:rsid w:val="008777C2"/>
    <w:rsid w:val="00877915"/>
    <w:rsid w:val="00877CCA"/>
    <w:rsid w:val="00877D9D"/>
    <w:rsid w:val="008801A1"/>
    <w:rsid w:val="008803A3"/>
    <w:rsid w:val="00881511"/>
    <w:rsid w:val="0088163E"/>
    <w:rsid w:val="00882158"/>
    <w:rsid w:val="0088231F"/>
    <w:rsid w:val="00882448"/>
    <w:rsid w:val="00882DCB"/>
    <w:rsid w:val="00882F1D"/>
    <w:rsid w:val="00883899"/>
    <w:rsid w:val="00883A4D"/>
    <w:rsid w:val="00883B21"/>
    <w:rsid w:val="00883F8F"/>
    <w:rsid w:val="00884235"/>
    <w:rsid w:val="00884EB5"/>
    <w:rsid w:val="00885240"/>
    <w:rsid w:val="00885285"/>
    <w:rsid w:val="00885985"/>
    <w:rsid w:val="00885DA2"/>
    <w:rsid w:val="008860FE"/>
    <w:rsid w:val="008862B5"/>
    <w:rsid w:val="00886699"/>
    <w:rsid w:val="00886D74"/>
    <w:rsid w:val="0088709A"/>
    <w:rsid w:val="008871B3"/>
    <w:rsid w:val="008879EA"/>
    <w:rsid w:val="00887FE1"/>
    <w:rsid w:val="008900E6"/>
    <w:rsid w:val="008909EF"/>
    <w:rsid w:val="00890B3E"/>
    <w:rsid w:val="0089114D"/>
    <w:rsid w:val="0089164A"/>
    <w:rsid w:val="00891897"/>
    <w:rsid w:val="0089199F"/>
    <w:rsid w:val="00891C32"/>
    <w:rsid w:val="00891D7F"/>
    <w:rsid w:val="00891EC4"/>
    <w:rsid w:val="00892036"/>
    <w:rsid w:val="00892265"/>
    <w:rsid w:val="0089233E"/>
    <w:rsid w:val="008925E7"/>
    <w:rsid w:val="00892622"/>
    <w:rsid w:val="0089287E"/>
    <w:rsid w:val="00892978"/>
    <w:rsid w:val="00892AF3"/>
    <w:rsid w:val="0089330E"/>
    <w:rsid w:val="0089371A"/>
    <w:rsid w:val="00893A8E"/>
    <w:rsid w:val="00893E25"/>
    <w:rsid w:val="00893E27"/>
    <w:rsid w:val="008945F7"/>
    <w:rsid w:val="0089463D"/>
    <w:rsid w:val="0089489C"/>
    <w:rsid w:val="00894E05"/>
    <w:rsid w:val="00894E1C"/>
    <w:rsid w:val="0089554F"/>
    <w:rsid w:val="008955E6"/>
    <w:rsid w:val="008959AA"/>
    <w:rsid w:val="00895B5F"/>
    <w:rsid w:val="00895F31"/>
    <w:rsid w:val="008961D9"/>
    <w:rsid w:val="0089637C"/>
    <w:rsid w:val="00896712"/>
    <w:rsid w:val="00896870"/>
    <w:rsid w:val="008969BD"/>
    <w:rsid w:val="008A073F"/>
    <w:rsid w:val="008A0B87"/>
    <w:rsid w:val="008A0BC4"/>
    <w:rsid w:val="008A11B7"/>
    <w:rsid w:val="008A11DA"/>
    <w:rsid w:val="008A1273"/>
    <w:rsid w:val="008A13BD"/>
    <w:rsid w:val="008A1596"/>
    <w:rsid w:val="008A172A"/>
    <w:rsid w:val="008A1BCB"/>
    <w:rsid w:val="008A1EDF"/>
    <w:rsid w:val="008A20BD"/>
    <w:rsid w:val="008A2131"/>
    <w:rsid w:val="008A2342"/>
    <w:rsid w:val="008A2695"/>
    <w:rsid w:val="008A2758"/>
    <w:rsid w:val="008A2A92"/>
    <w:rsid w:val="008A2DC9"/>
    <w:rsid w:val="008A2ED8"/>
    <w:rsid w:val="008A2F6D"/>
    <w:rsid w:val="008A2FF1"/>
    <w:rsid w:val="008A32D4"/>
    <w:rsid w:val="008A3311"/>
    <w:rsid w:val="008A3578"/>
    <w:rsid w:val="008A367F"/>
    <w:rsid w:val="008A37AF"/>
    <w:rsid w:val="008A397B"/>
    <w:rsid w:val="008A3D62"/>
    <w:rsid w:val="008A410F"/>
    <w:rsid w:val="008A434E"/>
    <w:rsid w:val="008A448D"/>
    <w:rsid w:val="008A4A55"/>
    <w:rsid w:val="008A4F38"/>
    <w:rsid w:val="008A5032"/>
    <w:rsid w:val="008A506F"/>
    <w:rsid w:val="008A50BD"/>
    <w:rsid w:val="008A528A"/>
    <w:rsid w:val="008A5298"/>
    <w:rsid w:val="008A535A"/>
    <w:rsid w:val="008A5BE3"/>
    <w:rsid w:val="008A5C79"/>
    <w:rsid w:val="008A6578"/>
    <w:rsid w:val="008A67C1"/>
    <w:rsid w:val="008A6B3F"/>
    <w:rsid w:val="008A717D"/>
    <w:rsid w:val="008A720F"/>
    <w:rsid w:val="008A7B8C"/>
    <w:rsid w:val="008A7C72"/>
    <w:rsid w:val="008B02D6"/>
    <w:rsid w:val="008B04F2"/>
    <w:rsid w:val="008B081A"/>
    <w:rsid w:val="008B0B1A"/>
    <w:rsid w:val="008B0D0E"/>
    <w:rsid w:val="008B113F"/>
    <w:rsid w:val="008B12BB"/>
    <w:rsid w:val="008B1329"/>
    <w:rsid w:val="008B1411"/>
    <w:rsid w:val="008B17A2"/>
    <w:rsid w:val="008B25F2"/>
    <w:rsid w:val="008B2643"/>
    <w:rsid w:val="008B2854"/>
    <w:rsid w:val="008B2FAE"/>
    <w:rsid w:val="008B3317"/>
    <w:rsid w:val="008B3BF3"/>
    <w:rsid w:val="008B3F36"/>
    <w:rsid w:val="008B414B"/>
    <w:rsid w:val="008B4ADC"/>
    <w:rsid w:val="008B4DD7"/>
    <w:rsid w:val="008B4E0E"/>
    <w:rsid w:val="008B4FB9"/>
    <w:rsid w:val="008B5715"/>
    <w:rsid w:val="008B58B2"/>
    <w:rsid w:val="008B5A2D"/>
    <w:rsid w:val="008B5BC2"/>
    <w:rsid w:val="008B6011"/>
    <w:rsid w:val="008B60BB"/>
    <w:rsid w:val="008B62B0"/>
    <w:rsid w:val="008B63F5"/>
    <w:rsid w:val="008B6402"/>
    <w:rsid w:val="008B6732"/>
    <w:rsid w:val="008B68EC"/>
    <w:rsid w:val="008B711E"/>
    <w:rsid w:val="008B773D"/>
    <w:rsid w:val="008B7C8B"/>
    <w:rsid w:val="008B7ED0"/>
    <w:rsid w:val="008B7F83"/>
    <w:rsid w:val="008C0221"/>
    <w:rsid w:val="008C03AE"/>
    <w:rsid w:val="008C042F"/>
    <w:rsid w:val="008C057B"/>
    <w:rsid w:val="008C0655"/>
    <w:rsid w:val="008C0CAC"/>
    <w:rsid w:val="008C0FB1"/>
    <w:rsid w:val="008C108A"/>
    <w:rsid w:val="008C13B4"/>
    <w:rsid w:val="008C1557"/>
    <w:rsid w:val="008C18FC"/>
    <w:rsid w:val="008C1B53"/>
    <w:rsid w:val="008C1B8C"/>
    <w:rsid w:val="008C1FA6"/>
    <w:rsid w:val="008C2306"/>
    <w:rsid w:val="008C24D0"/>
    <w:rsid w:val="008C26D1"/>
    <w:rsid w:val="008C28AE"/>
    <w:rsid w:val="008C2B67"/>
    <w:rsid w:val="008C2B7F"/>
    <w:rsid w:val="008C2D73"/>
    <w:rsid w:val="008C30A9"/>
    <w:rsid w:val="008C30E7"/>
    <w:rsid w:val="008C36AC"/>
    <w:rsid w:val="008C38FE"/>
    <w:rsid w:val="008C3C7C"/>
    <w:rsid w:val="008C40A0"/>
    <w:rsid w:val="008C42DA"/>
    <w:rsid w:val="008C4953"/>
    <w:rsid w:val="008C498B"/>
    <w:rsid w:val="008C4E44"/>
    <w:rsid w:val="008C59C0"/>
    <w:rsid w:val="008C5B6F"/>
    <w:rsid w:val="008C5C2B"/>
    <w:rsid w:val="008C6121"/>
    <w:rsid w:val="008C6255"/>
    <w:rsid w:val="008C63CC"/>
    <w:rsid w:val="008C684B"/>
    <w:rsid w:val="008C6ABD"/>
    <w:rsid w:val="008C6AD6"/>
    <w:rsid w:val="008C6F18"/>
    <w:rsid w:val="008C73AA"/>
    <w:rsid w:val="008C7685"/>
    <w:rsid w:val="008D007A"/>
    <w:rsid w:val="008D06D2"/>
    <w:rsid w:val="008D07DE"/>
    <w:rsid w:val="008D0831"/>
    <w:rsid w:val="008D08A7"/>
    <w:rsid w:val="008D0D04"/>
    <w:rsid w:val="008D0D42"/>
    <w:rsid w:val="008D0E40"/>
    <w:rsid w:val="008D0E7A"/>
    <w:rsid w:val="008D0E9D"/>
    <w:rsid w:val="008D1162"/>
    <w:rsid w:val="008D138D"/>
    <w:rsid w:val="008D1E7F"/>
    <w:rsid w:val="008D2367"/>
    <w:rsid w:val="008D28E5"/>
    <w:rsid w:val="008D39CB"/>
    <w:rsid w:val="008D427A"/>
    <w:rsid w:val="008D4744"/>
    <w:rsid w:val="008D4CC7"/>
    <w:rsid w:val="008D4DD5"/>
    <w:rsid w:val="008D4F40"/>
    <w:rsid w:val="008D5657"/>
    <w:rsid w:val="008D5E3F"/>
    <w:rsid w:val="008D6752"/>
    <w:rsid w:val="008D68AA"/>
    <w:rsid w:val="008D68CD"/>
    <w:rsid w:val="008D69E7"/>
    <w:rsid w:val="008D6E12"/>
    <w:rsid w:val="008D6FC1"/>
    <w:rsid w:val="008D7302"/>
    <w:rsid w:val="008D77C2"/>
    <w:rsid w:val="008D7A58"/>
    <w:rsid w:val="008D7A6F"/>
    <w:rsid w:val="008E0140"/>
    <w:rsid w:val="008E0688"/>
    <w:rsid w:val="008E0BEF"/>
    <w:rsid w:val="008E266D"/>
    <w:rsid w:val="008E26F7"/>
    <w:rsid w:val="008E2F0C"/>
    <w:rsid w:val="008E32EC"/>
    <w:rsid w:val="008E3C0D"/>
    <w:rsid w:val="008E3E23"/>
    <w:rsid w:val="008E3ED5"/>
    <w:rsid w:val="008E40B1"/>
    <w:rsid w:val="008E4506"/>
    <w:rsid w:val="008E45E9"/>
    <w:rsid w:val="008E4A32"/>
    <w:rsid w:val="008E4ECB"/>
    <w:rsid w:val="008E4F82"/>
    <w:rsid w:val="008E502B"/>
    <w:rsid w:val="008E50F8"/>
    <w:rsid w:val="008E547B"/>
    <w:rsid w:val="008E584F"/>
    <w:rsid w:val="008E59F5"/>
    <w:rsid w:val="008E5DF8"/>
    <w:rsid w:val="008E5F6E"/>
    <w:rsid w:val="008E67EA"/>
    <w:rsid w:val="008E7737"/>
    <w:rsid w:val="008E792F"/>
    <w:rsid w:val="008E7EE1"/>
    <w:rsid w:val="008F0250"/>
    <w:rsid w:val="008F11F4"/>
    <w:rsid w:val="008F1560"/>
    <w:rsid w:val="008F1952"/>
    <w:rsid w:val="008F1D9F"/>
    <w:rsid w:val="008F254D"/>
    <w:rsid w:val="008F2E0F"/>
    <w:rsid w:val="008F2F06"/>
    <w:rsid w:val="008F310B"/>
    <w:rsid w:val="008F322B"/>
    <w:rsid w:val="008F34CB"/>
    <w:rsid w:val="008F3519"/>
    <w:rsid w:val="008F3AD3"/>
    <w:rsid w:val="008F3CA7"/>
    <w:rsid w:val="008F4133"/>
    <w:rsid w:val="008F443F"/>
    <w:rsid w:val="008F46D8"/>
    <w:rsid w:val="008F479C"/>
    <w:rsid w:val="008F47BA"/>
    <w:rsid w:val="008F4C1E"/>
    <w:rsid w:val="008F5DDC"/>
    <w:rsid w:val="008F5DE5"/>
    <w:rsid w:val="008F5E42"/>
    <w:rsid w:val="008F5F38"/>
    <w:rsid w:val="008F5F43"/>
    <w:rsid w:val="008F63B1"/>
    <w:rsid w:val="008F681F"/>
    <w:rsid w:val="008F6973"/>
    <w:rsid w:val="008F6A84"/>
    <w:rsid w:val="008F6E6A"/>
    <w:rsid w:val="008F6E97"/>
    <w:rsid w:val="008F702B"/>
    <w:rsid w:val="008F78F8"/>
    <w:rsid w:val="008F7AA7"/>
    <w:rsid w:val="008F7D03"/>
    <w:rsid w:val="009001B2"/>
    <w:rsid w:val="00900582"/>
    <w:rsid w:val="00900947"/>
    <w:rsid w:val="00900EB8"/>
    <w:rsid w:val="00900FBA"/>
    <w:rsid w:val="009011C8"/>
    <w:rsid w:val="00901359"/>
    <w:rsid w:val="00901920"/>
    <w:rsid w:val="00902086"/>
    <w:rsid w:val="00902882"/>
    <w:rsid w:val="00902E5B"/>
    <w:rsid w:val="00903B94"/>
    <w:rsid w:val="00903C2D"/>
    <w:rsid w:val="00903CCC"/>
    <w:rsid w:val="00903FC6"/>
    <w:rsid w:val="00903FD9"/>
    <w:rsid w:val="00904559"/>
    <w:rsid w:val="00904793"/>
    <w:rsid w:val="009048A9"/>
    <w:rsid w:val="009049B7"/>
    <w:rsid w:val="00904CF5"/>
    <w:rsid w:val="00905255"/>
    <w:rsid w:val="00905259"/>
    <w:rsid w:val="00905424"/>
    <w:rsid w:val="0090556C"/>
    <w:rsid w:val="00905633"/>
    <w:rsid w:val="0090575C"/>
    <w:rsid w:val="00905EAE"/>
    <w:rsid w:val="00906061"/>
    <w:rsid w:val="009060C4"/>
    <w:rsid w:val="00906602"/>
    <w:rsid w:val="009069F2"/>
    <w:rsid w:val="00906A0B"/>
    <w:rsid w:val="00906B24"/>
    <w:rsid w:val="00906BE5"/>
    <w:rsid w:val="00906C91"/>
    <w:rsid w:val="00906C95"/>
    <w:rsid w:val="00906DB9"/>
    <w:rsid w:val="00907042"/>
    <w:rsid w:val="00907656"/>
    <w:rsid w:val="00907854"/>
    <w:rsid w:val="00907CF2"/>
    <w:rsid w:val="00907E47"/>
    <w:rsid w:val="00910A73"/>
    <w:rsid w:val="00910C8E"/>
    <w:rsid w:val="00910D49"/>
    <w:rsid w:val="00911561"/>
    <w:rsid w:val="009115EF"/>
    <w:rsid w:val="009116DD"/>
    <w:rsid w:val="0091209D"/>
    <w:rsid w:val="0091273E"/>
    <w:rsid w:val="009128D6"/>
    <w:rsid w:val="00912D1C"/>
    <w:rsid w:val="00912F4B"/>
    <w:rsid w:val="00913019"/>
    <w:rsid w:val="00913F1E"/>
    <w:rsid w:val="00913F89"/>
    <w:rsid w:val="00913FB2"/>
    <w:rsid w:val="009140C4"/>
    <w:rsid w:val="00914379"/>
    <w:rsid w:val="009144A9"/>
    <w:rsid w:val="0091468B"/>
    <w:rsid w:val="0091526F"/>
    <w:rsid w:val="009153D2"/>
    <w:rsid w:val="00915AFC"/>
    <w:rsid w:val="00915DA0"/>
    <w:rsid w:val="00916286"/>
    <w:rsid w:val="009163FC"/>
    <w:rsid w:val="00916595"/>
    <w:rsid w:val="00916C47"/>
    <w:rsid w:val="00917022"/>
    <w:rsid w:val="009171AD"/>
    <w:rsid w:val="009171FC"/>
    <w:rsid w:val="00917569"/>
    <w:rsid w:val="0091779F"/>
    <w:rsid w:val="00917D50"/>
    <w:rsid w:val="00917ED4"/>
    <w:rsid w:val="00920174"/>
    <w:rsid w:val="009205F1"/>
    <w:rsid w:val="0092197C"/>
    <w:rsid w:val="009219D2"/>
    <w:rsid w:val="00921A4E"/>
    <w:rsid w:val="00921D2E"/>
    <w:rsid w:val="00921E37"/>
    <w:rsid w:val="009221CC"/>
    <w:rsid w:val="00922511"/>
    <w:rsid w:val="00922A87"/>
    <w:rsid w:val="00922F07"/>
    <w:rsid w:val="00923463"/>
    <w:rsid w:val="0092383E"/>
    <w:rsid w:val="00924753"/>
    <w:rsid w:val="0092484F"/>
    <w:rsid w:val="00924DE3"/>
    <w:rsid w:val="00924FFE"/>
    <w:rsid w:val="00925134"/>
    <w:rsid w:val="00925238"/>
    <w:rsid w:val="0092569C"/>
    <w:rsid w:val="009256A5"/>
    <w:rsid w:val="00925ACF"/>
    <w:rsid w:val="00926124"/>
    <w:rsid w:val="0092615D"/>
    <w:rsid w:val="00926546"/>
    <w:rsid w:val="00926583"/>
    <w:rsid w:val="009265A1"/>
    <w:rsid w:val="0092684F"/>
    <w:rsid w:val="00926BF9"/>
    <w:rsid w:val="00927591"/>
    <w:rsid w:val="009276F5"/>
    <w:rsid w:val="00927700"/>
    <w:rsid w:val="00927DEE"/>
    <w:rsid w:val="0093036E"/>
    <w:rsid w:val="00930BC2"/>
    <w:rsid w:val="00930EDA"/>
    <w:rsid w:val="0093101D"/>
    <w:rsid w:val="0093121A"/>
    <w:rsid w:val="00931224"/>
    <w:rsid w:val="0093154A"/>
    <w:rsid w:val="0093154C"/>
    <w:rsid w:val="009320A3"/>
    <w:rsid w:val="00932469"/>
    <w:rsid w:val="00932A90"/>
    <w:rsid w:val="009330F4"/>
    <w:rsid w:val="009333D3"/>
    <w:rsid w:val="009337EF"/>
    <w:rsid w:val="009339B6"/>
    <w:rsid w:val="00933B4C"/>
    <w:rsid w:val="00933DC4"/>
    <w:rsid w:val="0093431B"/>
    <w:rsid w:val="009346D6"/>
    <w:rsid w:val="00934743"/>
    <w:rsid w:val="0093487E"/>
    <w:rsid w:val="00934FFE"/>
    <w:rsid w:val="009354E2"/>
    <w:rsid w:val="00935512"/>
    <w:rsid w:val="00935E5B"/>
    <w:rsid w:val="00935E8D"/>
    <w:rsid w:val="00936405"/>
    <w:rsid w:val="00936B64"/>
    <w:rsid w:val="009379C4"/>
    <w:rsid w:val="00937D94"/>
    <w:rsid w:val="0094041A"/>
    <w:rsid w:val="00940829"/>
    <w:rsid w:val="00940A95"/>
    <w:rsid w:val="00940D32"/>
    <w:rsid w:val="0094190D"/>
    <w:rsid w:val="00942314"/>
    <w:rsid w:val="00942354"/>
    <w:rsid w:val="00942358"/>
    <w:rsid w:val="00942681"/>
    <w:rsid w:val="00942EE1"/>
    <w:rsid w:val="00942FB1"/>
    <w:rsid w:val="009431FE"/>
    <w:rsid w:val="00943A7E"/>
    <w:rsid w:val="00943D1C"/>
    <w:rsid w:val="00943E42"/>
    <w:rsid w:val="00943E5D"/>
    <w:rsid w:val="00944728"/>
    <w:rsid w:val="00944BB2"/>
    <w:rsid w:val="009453E8"/>
    <w:rsid w:val="00945471"/>
    <w:rsid w:val="00945664"/>
    <w:rsid w:val="00945AD1"/>
    <w:rsid w:val="00945ED4"/>
    <w:rsid w:val="00945ED7"/>
    <w:rsid w:val="00946068"/>
    <w:rsid w:val="00946ECB"/>
    <w:rsid w:val="00947268"/>
    <w:rsid w:val="0094741E"/>
    <w:rsid w:val="0094750E"/>
    <w:rsid w:val="00947C14"/>
    <w:rsid w:val="00947C94"/>
    <w:rsid w:val="00947F33"/>
    <w:rsid w:val="009507C8"/>
    <w:rsid w:val="00950ABE"/>
    <w:rsid w:val="0095115E"/>
    <w:rsid w:val="0095118A"/>
    <w:rsid w:val="00952468"/>
    <w:rsid w:val="00952510"/>
    <w:rsid w:val="00952BD0"/>
    <w:rsid w:val="00952F11"/>
    <w:rsid w:val="00953048"/>
    <w:rsid w:val="00953F26"/>
    <w:rsid w:val="00954176"/>
    <w:rsid w:val="009545E9"/>
    <w:rsid w:val="009546EE"/>
    <w:rsid w:val="00954767"/>
    <w:rsid w:val="0095487A"/>
    <w:rsid w:val="009548FB"/>
    <w:rsid w:val="0095495C"/>
    <w:rsid w:val="00954A76"/>
    <w:rsid w:val="00954C6E"/>
    <w:rsid w:val="00954C8A"/>
    <w:rsid w:val="00955147"/>
    <w:rsid w:val="0095538B"/>
    <w:rsid w:val="00955CD6"/>
    <w:rsid w:val="00956431"/>
    <w:rsid w:val="00956B08"/>
    <w:rsid w:val="00957293"/>
    <w:rsid w:val="00957AF7"/>
    <w:rsid w:val="0096010E"/>
    <w:rsid w:val="00960376"/>
    <w:rsid w:val="009604D6"/>
    <w:rsid w:val="00960595"/>
    <w:rsid w:val="00960608"/>
    <w:rsid w:val="00960ACA"/>
    <w:rsid w:val="00960C4F"/>
    <w:rsid w:val="00960DEA"/>
    <w:rsid w:val="009614DF"/>
    <w:rsid w:val="00961667"/>
    <w:rsid w:val="009619A7"/>
    <w:rsid w:val="0096217C"/>
    <w:rsid w:val="00962441"/>
    <w:rsid w:val="009624DD"/>
    <w:rsid w:val="00963277"/>
    <w:rsid w:val="00963BE8"/>
    <w:rsid w:val="00963CE8"/>
    <w:rsid w:val="00964355"/>
    <w:rsid w:val="00964B53"/>
    <w:rsid w:val="00964C3F"/>
    <w:rsid w:val="00964C6C"/>
    <w:rsid w:val="00964C6F"/>
    <w:rsid w:val="00965176"/>
    <w:rsid w:val="00965240"/>
    <w:rsid w:val="00965279"/>
    <w:rsid w:val="00965353"/>
    <w:rsid w:val="009657FE"/>
    <w:rsid w:val="00965847"/>
    <w:rsid w:val="00965868"/>
    <w:rsid w:val="00965A00"/>
    <w:rsid w:val="00965A3E"/>
    <w:rsid w:val="00965C48"/>
    <w:rsid w:val="00965EDA"/>
    <w:rsid w:val="00965F6D"/>
    <w:rsid w:val="0096634B"/>
    <w:rsid w:val="0096677E"/>
    <w:rsid w:val="009667BF"/>
    <w:rsid w:val="00966976"/>
    <w:rsid w:val="00966D9D"/>
    <w:rsid w:val="00966E4A"/>
    <w:rsid w:val="00967041"/>
    <w:rsid w:val="00967DB6"/>
    <w:rsid w:val="00967E22"/>
    <w:rsid w:val="00970086"/>
    <w:rsid w:val="0097065A"/>
    <w:rsid w:val="00970686"/>
    <w:rsid w:val="009707A3"/>
    <w:rsid w:val="00970918"/>
    <w:rsid w:val="0097094F"/>
    <w:rsid w:val="0097099E"/>
    <w:rsid w:val="00970C9E"/>
    <w:rsid w:val="009713FA"/>
    <w:rsid w:val="009715C3"/>
    <w:rsid w:val="00971761"/>
    <w:rsid w:val="0097216F"/>
    <w:rsid w:val="009726A4"/>
    <w:rsid w:val="00972783"/>
    <w:rsid w:val="009728D5"/>
    <w:rsid w:val="00972B94"/>
    <w:rsid w:val="00972C3B"/>
    <w:rsid w:val="00972DA8"/>
    <w:rsid w:val="00973057"/>
    <w:rsid w:val="00973280"/>
    <w:rsid w:val="00973D93"/>
    <w:rsid w:val="00973F88"/>
    <w:rsid w:val="00974148"/>
    <w:rsid w:val="009742BA"/>
    <w:rsid w:val="0097456D"/>
    <w:rsid w:val="009749A3"/>
    <w:rsid w:val="00974A83"/>
    <w:rsid w:val="00974D50"/>
    <w:rsid w:val="00974D77"/>
    <w:rsid w:val="009751AF"/>
    <w:rsid w:val="00975326"/>
    <w:rsid w:val="0097532C"/>
    <w:rsid w:val="00975DEA"/>
    <w:rsid w:val="009769BB"/>
    <w:rsid w:val="00976C7F"/>
    <w:rsid w:val="00977A48"/>
    <w:rsid w:val="00977CDF"/>
    <w:rsid w:val="0098043F"/>
    <w:rsid w:val="00980931"/>
    <w:rsid w:val="00981038"/>
    <w:rsid w:val="0098106E"/>
    <w:rsid w:val="0098110E"/>
    <w:rsid w:val="00981123"/>
    <w:rsid w:val="00981511"/>
    <w:rsid w:val="0098156D"/>
    <w:rsid w:val="00981BFE"/>
    <w:rsid w:val="00981D1C"/>
    <w:rsid w:val="00981E1C"/>
    <w:rsid w:val="00982118"/>
    <w:rsid w:val="00982391"/>
    <w:rsid w:val="00982823"/>
    <w:rsid w:val="00982C62"/>
    <w:rsid w:val="00982C91"/>
    <w:rsid w:val="00982E49"/>
    <w:rsid w:val="00982F76"/>
    <w:rsid w:val="00982FA3"/>
    <w:rsid w:val="0098313A"/>
    <w:rsid w:val="009832F2"/>
    <w:rsid w:val="0098371A"/>
    <w:rsid w:val="00983A12"/>
    <w:rsid w:val="00983AE8"/>
    <w:rsid w:val="009840FD"/>
    <w:rsid w:val="009844BF"/>
    <w:rsid w:val="0098459D"/>
    <w:rsid w:val="00984701"/>
    <w:rsid w:val="00984847"/>
    <w:rsid w:val="00984BEC"/>
    <w:rsid w:val="00984D17"/>
    <w:rsid w:val="00984DBA"/>
    <w:rsid w:val="009850F3"/>
    <w:rsid w:val="00985936"/>
    <w:rsid w:val="00985B23"/>
    <w:rsid w:val="00985C51"/>
    <w:rsid w:val="00985D55"/>
    <w:rsid w:val="00985EB8"/>
    <w:rsid w:val="00985FB3"/>
    <w:rsid w:val="009861C9"/>
    <w:rsid w:val="00986566"/>
    <w:rsid w:val="00986A82"/>
    <w:rsid w:val="00986CC1"/>
    <w:rsid w:val="00986F10"/>
    <w:rsid w:val="00986F4E"/>
    <w:rsid w:val="00987191"/>
    <w:rsid w:val="00987275"/>
    <w:rsid w:val="00987A5A"/>
    <w:rsid w:val="00987A97"/>
    <w:rsid w:val="00987CB4"/>
    <w:rsid w:val="00987F17"/>
    <w:rsid w:val="00987F65"/>
    <w:rsid w:val="0099004F"/>
    <w:rsid w:val="00990111"/>
    <w:rsid w:val="0099075B"/>
    <w:rsid w:val="0099097E"/>
    <w:rsid w:val="00990D7A"/>
    <w:rsid w:val="00991163"/>
    <w:rsid w:val="009921FC"/>
    <w:rsid w:val="0099261A"/>
    <w:rsid w:val="0099272B"/>
    <w:rsid w:val="00992883"/>
    <w:rsid w:val="00992A0E"/>
    <w:rsid w:val="00992D38"/>
    <w:rsid w:val="0099394B"/>
    <w:rsid w:val="0099399E"/>
    <w:rsid w:val="00993DD0"/>
    <w:rsid w:val="00993DEB"/>
    <w:rsid w:val="0099413C"/>
    <w:rsid w:val="00994230"/>
    <w:rsid w:val="0099423D"/>
    <w:rsid w:val="0099471A"/>
    <w:rsid w:val="0099479E"/>
    <w:rsid w:val="009951D8"/>
    <w:rsid w:val="00995355"/>
    <w:rsid w:val="009955AD"/>
    <w:rsid w:val="0099568C"/>
    <w:rsid w:val="0099586F"/>
    <w:rsid w:val="00995B82"/>
    <w:rsid w:val="00995CE8"/>
    <w:rsid w:val="00995D90"/>
    <w:rsid w:val="00996133"/>
    <w:rsid w:val="00996E36"/>
    <w:rsid w:val="00996FE0"/>
    <w:rsid w:val="0099719E"/>
    <w:rsid w:val="00997C94"/>
    <w:rsid w:val="009A0169"/>
    <w:rsid w:val="009A0298"/>
    <w:rsid w:val="009A0759"/>
    <w:rsid w:val="009A123B"/>
    <w:rsid w:val="009A1543"/>
    <w:rsid w:val="009A1983"/>
    <w:rsid w:val="009A1AC6"/>
    <w:rsid w:val="009A1B56"/>
    <w:rsid w:val="009A1B99"/>
    <w:rsid w:val="009A1F69"/>
    <w:rsid w:val="009A1FC5"/>
    <w:rsid w:val="009A2262"/>
    <w:rsid w:val="009A2391"/>
    <w:rsid w:val="009A26C9"/>
    <w:rsid w:val="009A2950"/>
    <w:rsid w:val="009A29CD"/>
    <w:rsid w:val="009A3377"/>
    <w:rsid w:val="009A3612"/>
    <w:rsid w:val="009A3C93"/>
    <w:rsid w:val="009A3D14"/>
    <w:rsid w:val="009A3FD0"/>
    <w:rsid w:val="009A428E"/>
    <w:rsid w:val="009A4391"/>
    <w:rsid w:val="009A47E4"/>
    <w:rsid w:val="009A4AE4"/>
    <w:rsid w:val="009A4D1B"/>
    <w:rsid w:val="009A4E29"/>
    <w:rsid w:val="009A51C7"/>
    <w:rsid w:val="009A59EC"/>
    <w:rsid w:val="009A5C3E"/>
    <w:rsid w:val="009A5C56"/>
    <w:rsid w:val="009A5CA8"/>
    <w:rsid w:val="009A61DA"/>
    <w:rsid w:val="009A6BD3"/>
    <w:rsid w:val="009A6ED0"/>
    <w:rsid w:val="009A706A"/>
    <w:rsid w:val="009A71AB"/>
    <w:rsid w:val="009A7745"/>
    <w:rsid w:val="009A7C3D"/>
    <w:rsid w:val="009B0156"/>
    <w:rsid w:val="009B0295"/>
    <w:rsid w:val="009B04DA"/>
    <w:rsid w:val="009B04DC"/>
    <w:rsid w:val="009B05BA"/>
    <w:rsid w:val="009B0729"/>
    <w:rsid w:val="009B0C03"/>
    <w:rsid w:val="009B0D3C"/>
    <w:rsid w:val="009B1ACD"/>
    <w:rsid w:val="009B1B0E"/>
    <w:rsid w:val="009B1B9B"/>
    <w:rsid w:val="009B1F46"/>
    <w:rsid w:val="009B232E"/>
    <w:rsid w:val="009B2596"/>
    <w:rsid w:val="009B2728"/>
    <w:rsid w:val="009B2ADD"/>
    <w:rsid w:val="009B31FA"/>
    <w:rsid w:val="009B3CBB"/>
    <w:rsid w:val="009B4229"/>
    <w:rsid w:val="009B42B6"/>
    <w:rsid w:val="009B42CC"/>
    <w:rsid w:val="009B43D6"/>
    <w:rsid w:val="009B47DF"/>
    <w:rsid w:val="009B5081"/>
    <w:rsid w:val="009B56C1"/>
    <w:rsid w:val="009B5B3E"/>
    <w:rsid w:val="009B5EA6"/>
    <w:rsid w:val="009B6237"/>
    <w:rsid w:val="009B684B"/>
    <w:rsid w:val="009B6985"/>
    <w:rsid w:val="009B69B3"/>
    <w:rsid w:val="009B7011"/>
    <w:rsid w:val="009B71E4"/>
    <w:rsid w:val="009B768B"/>
    <w:rsid w:val="009B789A"/>
    <w:rsid w:val="009B7912"/>
    <w:rsid w:val="009B7A78"/>
    <w:rsid w:val="009C00F1"/>
    <w:rsid w:val="009C024A"/>
    <w:rsid w:val="009C046D"/>
    <w:rsid w:val="009C04EE"/>
    <w:rsid w:val="009C0CD4"/>
    <w:rsid w:val="009C1392"/>
    <w:rsid w:val="009C15E7"/>
    <w:rsid w:val="009C17C8"/>
    <w:rsid w:val="009C1DDC"/>
    <w:rsid w:val="009C20BA"/>
    <w:rsid w:val="009C215E"/>
    <w:rsid w:val="009C25D9"/>
    <w:rsid w:val="009C27FF"/>
    <w:rsid w:val="009C2A13"/>
    <w:rsid w:val="009C385B"/>
    <w:rsid w:val="009C3E3C"/>
    <w:rsid w:val="009C3E45"/>
    <w:rsid w:val="009C4353"/>
    <w:rsid w:val="009C43D5"/>
    <w:rsid w:val="009C43F5"/>
    <w:rsid w:val="009C49C2"/>
    <w:rsid w:val="009C4B24"/>
    <w:rsid w:val="009C4E2D"/>
    <w:rsid w:val="009C549F"/>
    <w:rsid w:val="009C5C90"/>
    <w:rsid w:val="009C6147"/>
    <w:rsid w:val="009C62C0"/>
    <w:rsid w:val="009C65B9"/>
    <w:rsid w:val="009C6657"/>
    <w:rsid w:val="009C6A88"/>
    <w:rsid w:val="009C6BCB"/>
    <w:rsid w:val="009C6D7D"/>
    <w:rsid w:val="009C765D"/>
    <w:rsid w:val="009C7ADA"/>
    <w:rsid w:val="009D000A"/>
    <w:rsid w:val="009D0A19"/>
    <w:rsid w:val="009D101D"/>
    <w:rsid w:val="009D11DD"/>
    <w:rsid w:val="009D15D9"/>
    <w:rsid w:val="009D1A86"/>
    <w:rsid w:val="009D1E12"/>
    <w:rsid w:val="009D211F"/>
    <w:rsid w:val="009D2197"/>
    <w:rsid w:val="009D2DA9"/>
    <w:rsid w:val="009D2E93"/>
    <w:rsid w:val="009D2EA9"/>
    <w:rsid w:val="009D3038"/>
    <w:rsid w:val="009D34C0"/>
    <w:rsid w:val="009D35FB"/>
    <w:rsid w:val="009D37EE"/>
    <w:rsid w:val="009D4BBE"/>
    <w:rsid w:val="009D4E16"/>
    <w:rsid w:val="009D4FDF"/>
    <w:rsid w:val="009D573D"/>
    <w:rsid w:val="009D5893"/>
    <w:rsid w:val="009D647B"/>
    <w:rsid w:val="009D6620"/>
    <w:rsid w:val="009D6C3A"/>
    <w:rsid w:val="009D6C54"/>
    <w:rsid w:val="009D6F91"/>
    <w:rsid w:val="009D6FD8"/>
    <w:rsid w:val="009D72B0"/>
    <w:rsid w:val="009D7431"/>
    <w:rsid w:val="009D7544"/>
    <w:rsid w:val="009D77CE"/>
    <w:rsid w:val="009D7914"/>
    <w:rsid w:val="009D79A5"/>
    <w:rsid w:val="009D7DE3"/>
    <w:rsid w:val="009E004A"/>
    <w:rsid w:val="009E05A8"/>
    <w:rsid w:val="009E066B"/>
    <w:rsid w:val="009E10CF"/>
    <w:rsid w:val="009E115E"/>
    <w:rsid w:val="009E1440"/>
    <w:rsid w:val="009E1515"/>
    <w:rsid w:val="009E1625"/>
    <w:rsid w:val="009E1769"/>
    <w:rsid w:val="009E17B9"/>
    <w:rsid w:val="009E1CFF"/>
    <w:rsid w:val="009E1FEE"/>
    <w:rsid w:val="009E23EA"/>
    <w:rsid w:val="009E26E8"/>
    <w:rsid w:val="009E27D2"/>
    <w:rsid w:val="009E2939"/>
    <w:rsid w:val="009E2C48"/>
    <w:rsid w:val="009E2D24"/>
    <w:rsid w:val="009E2EA0"/>
    <w:rsid w:val="009E2F3E"/>
    <w:rsid w:val="009E305F"/>
    <w:rsid w:val="009E33B9"/>
    <w:rsid w:val="009E36FF"/>
    <w:rsid w:val="009E37D3"/>
    <w:rsid w:val="009E3E74"/>
    <w:rsid w:val="009E414F"/>
    <w:rsid w:val="009E4222"/>
    <w:rsid w:val="009E431B"/>
    <w:rsid w:val="009E441A"/>
    <w:rsid w:val="009E4F80"/>
    <w:rsid w:val="009E5028"/>
    <w:rsid w:val="009E50FB"/>
    <w:rsid w:val="009E5280"/>
    <w:rsid w:val="009E5386"/>
    <w:rsid w:val="009E5810"/>
    <w:rsid w:val="009E5ACD"/>
    <w:rsid w:val="009E5DD1"/>
    <w:rsid w:val="009E60AD"/>
    <w:rsid w:val="009E6835"/>
    <w:rsid w:val="009E68C8"/>
    <w:rsid w:val="009E6A40"/>
    <w:rsid w:val="009E6A88"/>
    <w:rsid w:val="009E6AB5"/>
    <w:rsid w:val="009E6DAB"/>
    <w:rsid w:val="009E6F4B"/>
    <w:rsid w:val="009E703C"/>
    <w:rsid w:val="009E7CFF"/>
    <w:rsid w:val="009E7E4C"/>
    <w:rsid w:val="009F08F5"/>
    <w:rsid w:val="009F0956"/>
    <w:rsid w:val="009F0973"/>
    <w:rsid w:val="009F0D63"/>
    <w:rsid w:val="009F0EE5"/>
    <w:rsid w:val="009F1264"/>
    <w:rsid w:val="009F1505"/>
    <w:rsid w:val="009F1622"/>
    <w:rsid w:val="009F1AF5"/>
    <w:rsid w:val="009F1FDA"/>
    <w:rsid w:val="009F20DB"/>
    <w:rsid w:val="009F245B"/>
    <w:rsid w:val="009F25E6"/>
    <w:rsid w:val="009F2959"/>
    <w:rsid w:val="009F2BE8"/>
    <w:rsid w:val="009F2F09"/>
    <w:rsid w:val="009F39A7"/>
    <w:rsid w:val="009F3C81"/>
    <w:rsid w:val="009F3FB9"/>
    <w:rsid w:val="009F40B7"/>
    <w:rsid w:val="009F4188"/>
    <w:rsid w:val="009F4302"/>
    <w:rsid w:val="009F4393"/>
    <w:rsid w:val="009F4BE9"/>
    <w:rsid w:val="009F4EC8"/>
    <w:rsid w:val="009F556F"/>
    <w:rsid w:val="009F56CB"/>
    <w:rsid w:val="009F5DF6"/>
    <w:rsid w:val="009F62D3"/>
    <w:rsid w:val="009F715B"/>
    <w:rsid w:val="009F7383"/>
    <w:rsid w:val="009F7A62"/>
    <w:rsid w:val="00A00021"/>
    <w:rsid w:val="00A00112"/>
    <w:rsid w:val="00A008B5"/>
    <w:rsid w:val="00A01437"/>
    <w:rsid w:val="00A017B4"/>
    <w:rsid w:val="00A01825"/>
    <w:rsid w:val="00A01886"/>
    <w:rsid w:val="00A01941"/>
    <w:rsid w:val="00A01C53"/>
    <w:rsid w:val="00A01D38"/>
    <w:rsid w:val="00A01E24"/>
    <w:rsid w:val="00A02414"/>
    <w:rsid w:val="00A024F3"/>
    <w:rsid w:val="00A025B9"/>
    <w:rsid w:val="00A0274E"/>
    <w:rsid w:val="00A0286A"/>
    <w:rsid w:val="00A02A28"/>
    <w:rsid w:val="00A034CF"/>
    <w:rsid w:val="00A0355C"/>
    <w:rsid w:val="00A03A13"/>
    <w:rsid w:val="00A040CD"/>
    <w:rsid w:val="00A04429"/>
    <w:rsid w:val="00A045DD"/>
    <w:rsid w:val="00A0508E"/>
    <w:rsid w:val="00A05113"/>
    <w:rsid w:val="00A05DDB"/>
    <w:rsid w:val="00A06446"/>
    <w:rsid w:val="00A06697"/>
    <w:rsid w:val="00A06775"/>
    <w:rsid w:val="00A06C40"/>
    <w:rsid w:val="00A10163"/>
    <w:rsid w:val="00A102E1"/>
    <w:rsid w:val="00A10586"/>
    <w:rsid w:val="00A106DC"/>
    <w:rsid w:val="00A10A48"/>
    <w:rsid w:val="00A10F5D"/>
    <w:rsid w:val="00A110DA"/>
    <w:rsid w:val="00A1132B"/>
    <w:rsid w:val="00A11930"/>
    <w:rsid w:val="00A11B54"/>
    <w:rsid w:val="00A11BB5"/>
    <w:rsid w:val="00A11CDC"/>
    <w:rsid w:val="00A11E33"/>
    <w:rsid w:val="00A1238C"/>
    <w:rsid w:val="00A1263D"/>
    <w:rsid w:val="00A1270E"/>
    <w:rsid w:val="00A12AF2"/>
    <w:rsid w:val="00A12D8A"/>
    <w:rsid w:val="00A12E6C"/>
    <w:rsid w:val="00A131F1"/>
    <w:rsid w:val="00A135CA"/>
    <w:rsid w:val="00A136D0"/>
    <w:rsid w:val="00A13D1A"/>
    <w:rsid w:val="00A13DEA"/>
    <w:rsid w:val="00A140D0"/>
    <w:rsid w:val="00A147BF"/>
    <w:rsid w:val="00A1485D"/>
    <w:rsid w:val="00A14DC2"/>
    <w:rsid w:val="00A14DD6"/>
    <w:rsid w:val="00A1579B"/>
    <w:rsid w:val="00A15846"/>
    <w:rsid w:val="00A15D5E"/>
    <w:rsid w:val="00A161F8"/>
    <w:rsid w:val="00A16761"/>
    <w:rsid w:val="00A169FA"/>
    <w:rsid w:val="00A173CC"/>
    <w:rsid w:val="00A1766A"/>
    <w:rsid w:val="00A200F4"/>
    <w:rsid w:val="00A206C9"/>
    <w:rsid w:val="00A20C27"/>
    <w:rsid w:val="00A20E7D"/>
    <w:rsid w:val="00A20F23"/>
    <w:rsid w:val="00A20F6C"/>
    <w:rsid w:val="00A216BC"/>
    <w:rsid w:val="00A21A56"/>
    <w:rsid w:val="00A21EB5"/>
    <w:rsid w:val="00A22148"/>
    <w:rsid w:val="00A2273E"/>
    <w:rsid w:val="00A23601"/>
    <w:rsid w:val="00A237DC"/>
    <w:rsid w:val="00A23931"/>
    <w:rsid w:val="00A23E80"/>
    <w:rsid w:val="00A23FD6"/>
    <w:rsid w:val="00A24199"/>
    <w:rsid w:val="00A243E0"/>
    <w:rsid w:val="00A2462C"/>
    <w:rsid w:val="00A24A83"/>
    <w:rsid w:val="00A24E40"/>
    <w:rsid w:val="00A25317"/>
    <w:rsid w:val="00A25706"/>
    <w:rsid w:val="00A25D84"/>
    <w:rsid w:val="00A25D8F"/>
    <w:rsid w:val="00A26029"/>
    <w:rsid w:val="00A262E4"/>
    <w:rsid w:val="00A265D2"/>
    <w:rsid w:val="00A266B9"/>
    <w:rsid w:val="00A268EA"/>
    <w:rsid w:val="00A26F69"/>
    <w:rsid w:val="00A2771A"/>
    <w:rsid w:val="00A3021B"/>
    <w:rsid w:val="00A3065D"/>
    <w:rsid w:val="00A30B2B"/>
    <w:rsid w:val="00A31A86"/>
    <w:rsid w:val="00A31A9B"/>
    <w:rsid w:val="00A31BCF"/>
    <w:rsid w:val="00A31CE0"/>
    <w:rsid w:val="00A31EA5"/>
    <w:rsid w:val="00A31FA9"/>
    <w:rsid w:val="00A32681"/>
    <w:rsid w:val="00A3273A"/>
    <w:rsid w:val="00A32924"/>
    <w:rsid w:val="00A32D78"/>
    <w:rsid w:val="00A33131"/>
    <w:rsid w:val="00A3318D"/>
    <w:rsid w:val="00A331C5"/>
    <w:rsid w:val="00A333BF"/>
    <w:rsid w:val="00A33825"/>
    <w:rsid w:val="00A3398F"/>
    <w:rsid w:val="00A339EF"/>
    <w:rsid w:val="00A33F54"/>
    <w:rsid w:val="00A33FC4"/>
    <w:rsid w:val="00A34418"/>
    <w:rsid w:val="00A3484F"/>
    <w:rsid w:val="00A350A9"/>
    <w:rsid w:val="00A35583"/>
    <w:rsid w:val="00A35848"/>
    <w:rsid w:val="00A35DA1"/>
    <w:rsid w:val="00A35F4F"/>
    <w:rsid w:val="00A360D5"/>
    <w:rsid w:val="00A363EF"/>
    <w:rsid w:val="00A36891"/>
    <w:rsid w:val="00A368DC"/>
    <w:rsid w:val="00A36DFE"/>
    <w:rsid w:val="00A36E06"/>
    <w:rsid w:val="00A370FD"/>
    <w:rsid w:val="00A3749D"/>
    <w:rsid w:val="00A3798C"/>
    <w:rsid w:val="00A37DD9"/>
    <w:rsid w:val="00A404E8"/>
    <w:rsid w:val="00A40503"/>
    <w:rsid w:val="00A40ED7"/>
    <w:rsid w:val="00A40F60"/>
    <w:rsid w:val="00A40F83"/>
    <w:rsid w:val="00A412BA"/>
    <w:rsid w:val="00A41416"/>
    <w:rsid w:val="00A41DBD"/>
    <w:rsid w:val="00A41FD3"/>
    <w:rsid w:val="00A4200D"/>
    <w:rsid w:val="00A424BF"/>
    <w:rsid w:val="00A4258E"/>
    <w:rsid w:val="00A42D9E"/>
    <w:rsid w:val="00A42F98"/>
    <w:rsid w:val="00A432D1"/>
    <w:rsid w:val="00A43361"/>
    <w:rsid w:val="00A4362D"/>
    <w:rsid w:val="00A43716"/>
    <w:rsid w:val="00A439F6"/>
    <w:rsid w:val="00A43A0A"/>
    <w:rsid w:val="00A43FD9"/>
    <w:rsid w:val="00A440B9"/>
    <w:rsid w:val="00A441EF"/>
    <w:rsid w:val="00A442C5"/>
    <w:rsid w:val="00A444D2"/>
    <w:rsid w:val="00A44712"/>
    <w:rsid w:val="00A44899"/>
    <w:rsid w:val="00A4497C"/>
    <w:rsid w:val="00A44AF5"/>
    <w:rsid w:val="00A44B8B"/>
    <w:rsid w:val="00A44C85"/>
    <w:rsid w:val="00A45763"/>
    <w:rsid w:val="00A45930"/>
    <w:rsid w:val="00A4599B"/>
    <w:rsid w:val="00A45EC4"/>
    <w:rsid w:val="00A463DA"/>
    <w:rsid w:val="00A46A30"/>
    <w:rsid w:val="00A46F51"/>
    <w:rsid w:val="00A47212"/>
    <w:rsid w:val="00A474EA"/>
    <w:rsid w:val="00A475EE"/>
    <w:rsid w:val="00A4791A"/>
    <w:rsid w:val="00A501B2"/>
    <w:rsid w:val="00A5034A"/>
    <w:rsid w:val="00A507E8"/>
    <w:rsid w:val="00A508CD"/>
    <w:rsid w:val="00A50FFA"/>
    <w:rsid w:val="00A51417"/>
    <w:rsid w:val="00A51814"/>
    <w:rsid w:val="00A52025"/>
    <w:rsid w:val="00A53612"/>
    <w:rsid w:val="00A537B5"/>
    <w:rsid w:val="00A539D1"/>
    <w:rsid w:val="00A53E34"/>
    <w:rsid w:val="00A5413C"/>
    <w:rsid w:val="00A543B5"/>
    <w:rsid w:val="00A549D3"/>
    <w:rsid w:val="00A54BC6"/>
    <w:rsid w:val="00A54DAE"/>
    <w:rsid w:val="00A55270"/>
    <w:rsid w:val="00A552FC"/>
    <w:rsid w:val="00A5540C"/>
    <w:rsid w:val="00A55DFA"/>
    <w:rsid w:val="00A567F1"/>
    <w:rsid w:val="00A56883"/>
    <w:rsid w:val="00A56D3B"/>
    <w:rsid w:val="00A56E1E"/>
    <w:rsid w:val="00A57450"/>
    <w:rsid w:val="00A57479"/>
    <w:rsid w:val="00A578F1"/>
    <w:rsid w:val="00A579A4"/>
    <w:rsid w:val="00A57A29"/>
    <w:rsid w:val="00A57ADD"/>
    <w:rsid w:val="00A57C08"/>
    <w:rsid w:val="00A57DDD"/>
    <w:rsid w:val="00A600D9"/>
    <w:rsid w:val="00A604CD"/>
    <w:rsid w:val="00A60554"/>
    <w:rsid w:val="00A608E1"/>
    <w:rsid w:val="00A60A5A"/>
    <w:rsid w:val="00A614F6"/>
    <w:rsid w:val="00A61CBD"/>
    <w:rsid w:val="00A625FE"/>
    <w:rsid w:val="00A628BF"/>
    <w:rsid w:val="00A6356F"/>
    <w:rsid w:val="00A636FF"/>
    <w:rsid w:val="00A637A0"/>
    <w:rsid w:val="00A63ECD"/>
    <w:rsid w:val="00A64093"/>
    <w:rsid w:val="00A640EB"/>
    <w:rsid w:val="00A64588"/>
    <w:rsid w:val="00A64815"/>
    <w:rsid w:val="00A648C1"/>
    <w:rsid w:val="00A64DB3"/>
    <w:rsid w:val="00A64F4F"/>
    <w:rsid w:val="00A65043"/>
    <w:rsid w:val="00A656F6"/>
    <w:rsid w:val="00A66DF9"/>
    <w:rsid w:val="00A672CD"/>
    <w:rsid w:val="00A67A21"/>
    <w:rsid w:val="00A70436"/>
    <w:rsid w:val="00A704E4"/>
    <w:rsid w:val="00A70AF6"/>
    <w:rsid w:val="00A70CF8"/>
    <w:rsid w:val="00A7136A"/>
    <w:rsid w:val="00A71BA3"/>
    <w:rsid w:val="00A71C44"/>
    <w:rsid w:val="00A71FA6"/>
    <w:rsid w:val="00A72296"/>
    <w:rsid w:val="00A72801"/>
    <w:rsid w:val="00A72DB0"/>
    <w:rsid w:val="00A736D5"/>
    <w:rsid w:val="00A7388E"/>
    <w:rsid w:val="00A74350"/>
    <w:rsid w:val="00A74544"/>
    <w:rsid w:val="00A74548"/>
    <w:rsid w:val="00A74D1B"/>
    <w:rsid w:val="00A74DF2"/>
    <w:rsid w:val="00A74E4D"/>
    <w:rsid w:val="00A75046"/>
    <w:rsid w:val="00A752AE"/>
    <w:rsid w:val="00A7592E"/>
    <w:rsid w:val="00A75B76"/>
    <w:rsid w:val="00A7677A"/>
    <w:rsid w:val="00A76C1F"/>
    <w:rsid w:val="00A8039C"/>
    <w:rsid w:val="00A803FC"/>
    <w:rsid w:val="00A8071A"/>
    <w:rsid w:val="00A807C9"/>
    <w:rsid w:val="00A80939"/>
    <w:rsid w:val="00A80DD9"/>
    <w:rsid w:val="00A80FCA"/>
    <w:rsid w:val="00A8189C"/>
    <w:rsid w:val="00A81CBC"/>
    <w:rsid w:val="00A82506"/>
    <w:rsid w:val="00A82539"/>
    <w:rsid w:val="00A8279F"/>
    <w:rsid w:val="00A83439"/>
    <w:rsid w:val="00A837CE"/>
    <w:rsid w:val="00A83884"/>
    <w:rsid w:val="00A83966"/>
    <w:rsid w:val="00A83981"/>
    <w:rsid w:val="00A83DB5"/>
    <w:rsid w:val="00A83FBA"/>
    <w:rsid w:val="00A84636"/>
    <w:rsid w:val="00A84BB1"/>
    <w:rsid w:val="00A84E45"/>
    <w:rsid w:val="00A84FE1"/>
    <w:rsid w:val="00A85080"/>
    <w:rsid w:val="00A85788"/>
    <w:rsid w:val="00A86021"/>
    <w:rsid w:val="00A86195"/>
    <w:rsid w:val="00A86406"/>
    <w:rsid w:val="00A86853"/>
    <w:rsid w:val="00A86B75"/>
    <w:rsid w:val="00A86E75"/>
    <w:rsid w:val="00A86EF9"/>
    <w:rsid w:val="00A86F33"/>
    <w:rsid w:val="00A87939"/>
    <w:rsid w:val="00A87B92"/>
    <w:rsid w:val="00A9013D"/>
    <w:rsid w:val="00A9065F"/>
    <w:rsid w:val="00A90AB7"/>
    <w:rsid w:val="00A90B0E"/>
    <w:rsid w:val="00A90CCA"/>
    <w:rsid w:val="00A90D61"/>
    <w:rsid w:val="00A90DF7"/>
    <w:rsid w:val="00A90E59"/>
    <w:rsid w:val="00A9102C"/>
    <w:rsid w:val="00A914B2"/>
    <w:rsid w:val="00A9161D"/>
    <w:rsid w:val="00A9170B"/>
    <w:rsid w:val="00A91832"/>
    <w:rsid w:val="00A919FD"/>
    <w:rsid w:val="00A91AA1"/>
    <w:rsid w:val="00A91C8C"/>
    <w:rsid w:val="00A91CF3"/>
    <w:rsid w:val="00A91F0D"/>
    <w:rsid w:val="00A91F97"/>
    <w:rsid w:val="00A91FD9"/>
    <w:rsid w:val="00A92126"/>
    <w:rsid w:val="00A9235A"/>
    <w:rsid w:val="00A9252B"/>
    <w:rsid w:val="00A92701"/>
    <w:rsid w:val="00A92D01"/>
    <w:rsid w:val="00A92FF7"/>
    <w:rsid w:val="00A93069"/>
    <w:rsid w:val="00A938DA"/>
    <w:rsid w:val="00A93F03"/>
    <w:rsid w:val="00A93FD7"/>
    <w:rsid w:val="00A94143"/>
    <w:rsid w:val="00A944C9"/>
    <w:rsid w:val="00A945EC"/>
    <w:rsid w:val="00A9468F"/>
    <w:rsid w:val="00A947FF"/>
    <w:rsid w:val="00A9498D"/>
    <w:rsid w:val="00A94D1B"/>
    <w:rsid w:val="00A94D5D"/>
    <w:rsid w:val="00A95335"/>
    <w:rsid w:val="00A9566B"/>
    <w:rsid w:val="00A9574F"/>
    <w:rsid w:val="00A957D4"/>
    <w:rsid w:val="00A95830"/>
    <w:rsid w:val="00A96050"/>
    <w:rsid w:val="00A9642A"/>
    <w:rsid w:val="00A964B0"/>
    <w:rsid w:val="00A964E6"/>
    <w:rsid w:val="00A9657F"/>
    <w:rsid w:val="00A9679C"/>
    <w:rsid w:val="00A967D5"/>
    <w:rsid w:val="00A96B75"/>
    <w:rsid w:val="00A96BC6"/>
    <w:rsid w:val="00A9797D"/>
    <w:rsid w:val="00A97B7E"/>
    <w:rsid w:val="00A97FE1"/>
    <w:rsid w:val="00AA015F"/>
    <w:rsid w:val="00AA0412"/>
    <w:rsid w:val="00AA0C3A"/>
    <w:rsid w:val="00AA0E0E"/>
    <w:rsid w:val="00AA111E"/>
    <w:rsid w:val="00AA1199"/>
    <w:rsid w:val="00AA1243"/>
    <w:rsid w:val="00AA1723"/>
    <w:rsid w:val="00AA190D"/>
    <w:rsid w:val="00AA1CBD"/>
    <w:rsid w:val="00AA1E21"/>
    <w:rsid w:val="00AA1FDD"/>
    <w:rsid w:val="00AA22C3"/>
    <w:rsid w:val="00AA230D"/>
    <w:rsid w:val="00AA25CA"/>
    <w:rsid w:val="00AA3116"/>
    <w:rsid w:val="00AA32F1"/>
    <w:rsid w:val="00AA3835"/>
    <w:rsid w:val="00AA38CF"/>
    <w:rsid w:val="00AA3B03"/>
    <w:rsid w:val="00AA4507"/>
    <w:rsid w:val="00AA454F"/>
    <w:rsid w:val="00AA45EF"/>
    <w:rsid w:val="00AA46E0"/>
    <w:rsid w:val="00AA4726"/>
    <w:rsid w:val="00AA4941"/>
    <w:rsid w:val="00AA49E9"/>
    <w:rsid w:val="00AA4A4A"/>
    <w:rsid w:val="00AA5475"/>
    <w:rsid w:val="00AA571D"/>
    <w:rsid w:val="00AA5876"/>
    <w:rsid w:val="00AA6A8A"/>
    <w:rsid w:val="00AA6DD8"/>
    <w:rsid w:val="00AA6FA3"/>
    <w:rsid w:val="00AA70BB"/>
    <w:rsid w:val="00AA7217"/>
    <w:rsid w:val="00AA73D2"/>
    <w:rsid w:val="00AA757C"/>
    <w:rsid w:val="00AA788A"/>
    <w:rsid w:val="00AA7F10"/>
    <w:rsid w:val="00AB01A5"/>
    <w:rsid w:val="00AB0391"/>
    <w:rsid w:val="00AB04BA"/>
    <w:rsid w:val="00AB062A"/>
    <w:rsid w:val="00AB079C"/>
    <w:rsid w:val="00AB091C"/>
    <w:rsid w:val="00AB1130"/>
    <w:rsid w:val="00AB1477"/>
    <w:rsid w:val="00AB1E1B"/>
    <w:rsid w:val="00AB2151"/>
    <w:rsid w:val="00AB24DD"/>
    <w:rsid w:val="00AB2C59"/>
    <w:rsid w:val="00AB2C8A"/>
    <w:rsid w:val="00AB3DC1"/>
    <w:rsid w:val="00AB404D"/>
    <w:rsid w:val="00AB4252"/>
    <w:rsid w:val="00AB42B6"/>
    <w:rsid w:val="00AB49E5"/>
    <w:rsid w:val="00AB4D67"/>
    <w:rsid w:val="00AB4EF7"/>
    <w:rsid w:val="00AB4F1D"/>
    <w:rsid w:val="00AB53EE"/>
    <w:rsid w:val="00AB545D"/>
    <w:rsid w:val="00AB54D7"/>
    <w:rsid w:val="00AB5696"/>
    <w:rsid w:val="00AB57D3"/>
    <w:rsid w:val="00AB603A"/>
    <w:rsid w:val="00AB6886"/>
    <w:rsid w:val="00AB6AE4"/>
    <w:rsid w:val="00AB6B5C"/>
    <w:rsid w:val="00AB6E00"/>
    <w:rsid w:val="00AB6ECD"/>
    <w:rsid w:val="00AB6F37"/>
    <w:rsid w:val="00AB700D"/>
    <w:rsid w:val="00AB73BD"/>
    <w:rsid w:val="00AB769E"/>
    <w:rsid w:val="00AB7D55"/>
    <w:rsid w:val="00AC020E"/>
    <w:rsid w:val="00AC0409"/>
    <w:rsid w:val="00AC04EF"/>
    <w:rsid w:val="00AC0681"/>
    <w:rsid w:val="00AC0820"/>
    <w:rsid w:val="00AC0836"/>
    <w:rsid w:val="00AC085E"/>
    <w:rsid w:val="00AC08B8"/>
    <w:rsid w:val="00AC0BD3"/>
    <w:rsid w:val="00AC0F74"/>
    <w:rsid w:val="00AC154B"/>
    <w:rsid w:val="00AC1B72"/>
    <w:rsid w:val="00AC1C86"/>
    <w:rsid w:val="00AC2312"/>
    <w:rsid w:val="00AC26FE"/>
    <w:rsid w:val="00AC33D2"/>
    <w:rsid w:val="00AC350D"/>
    <w:rsid w:val="00AC3568"/>
    <w:rsid w:val="00AC3669"/>
    <w:rsid w:val="00AC395B"/>
    <w:rsid w:val="00AC3CF2"/>
    <w:rsid w:val="00AC3DD5"/>
    <w:rsid w:val="00AC3E39"/>
    <w:rsid w:val="00AC43CE"/>
    <w:rsid w:val="00AC46E1"/>
    <w:rsid w:val="00AC47EC"/>
    <w:rsid w:val="00AC4E5D"/>
    <w:rsid w:val="00AC5861"/>
    <w:rsid w:val="00AC5B58"/>
    <w:rsid w:val="00AC635A"/>
    <w:rsid w:val="00AC65FA"/>
    <w:rsid w:val="00AC6AA1"/>
    <w:rsid w:val="00AC6C18"/>
    <w:rsid w:val="00AC6C53"/>
    <w:rsid w:val="00AC6D11"/>
    <w:rsid w:val="00AC6D4A"/>
    <w:rsid w:val="00AC6D4B"/>
    <w:rsid w:val="00AC6E85"/>
    <w:rsid w:val="00AC7284"/>
    <w:rsid w:val="00AC73A1"/>
    <w:rsid w:val="00AC7CE6"/>
    <w:rsid w:val="00AD020C"/>
    <w:rsid w:val="00AD04E1"/>
    <w:rsid w:val="00AD0828"/>
    <w:rsid w:val="00AD0B13"/>
    <w:rsid w:val="00AD0B27"/>
    <w:rsid w:val="00AD0E69"/>
    <w:rsid w:val="00AD103D"/>
    <w:rsid w:val="00AD12AD"/>
    <w:rsid w:val="00AD14B3"/>
    <w:rsid w:val="00AD14D9"/>
    <w:rsid w:val="00AD14EC"/>
    <w:rsid w:val="00AD159C"/>
    <w:rsid w:val="00AD17FA"/>
    <w:rsid w:val="00AD19C6"/>
    <w:rsid w:val="00AD19EC"/>
    <w:rsid w:val="00AD1F42"/>
    <w:rsid w:val="00AD2202"/>
    <w:rsid w:val="00AD2377"/>
    <w:rsid w:val="00AD2717"/>
    <w:rsid w:val="00AD28D1"/>
    <w:rsid w:val="00AD30C8"/>
    <w:rsid w:val="00AD34AC"/>
    <w:rsid w:val="00AD3546"/>
    <w:rsid w:val="00AD3DC4"/>
    <w:rsid w:val="00AD41FA"/>
    <w:rsid w:val="00AD4390"/>
    <w:rsid w:val="00AD48A4"/>
    <w:rsid w:val="00AD4FF4"/>
    <w:rsid w:val="00AD531D"/>
    <w:rsid w:val="00AD553C"/>
    <w:rsid w:val="00AD600C"/>
    <w:rsid w:val="00AD6118"/>
    <w:rsid w:val="00AD63D6"/>
    <w:rsid w:val="00AD6C30"/>
    <w:rsid w:val="00AD6CD5"/>
    <w:rsid w:val="00AD6D6E"/>
    <w:rsid w:val="00AD70E8"/>
    <w:rsid w:val="00AD733B"/>
    <w:rsid w:val="00AD75E9"/>
    <w:rsid w:val="00AD7CA7"/>
    <w:rsid w:val="00AE0040"/>
    <w:rsid w:val="00AE0060"/>
    <w:rsid w:val="00AE014E"/>
    <w:rsid w:val="00AE072C"/>
    <w:rsid w:val="00AE1708"/>
    <w:rsid w:val="00AE184D"/>
    <w:rsid w:val="00AE1AC7"/>
    <w:rsid w:val="00AE1ADB"/>
    <w:rsid w:val="00AE1C03"/>
    <w:rsid w:val="00AE1C4F"/>
    <w:rsid w:val="00AE23B5"/>
    <w:rsid w:val="00AE23DC"/>
    <w:rsid w:val="00AE23E3"/>
    <w:rsid w:val="00AE2EAD"/>
    <w:rsid w:val="00AE2F4A"/>
    <w:rsid w:val="00AE2F65"/>
    <w:rsid w:val="00AE317E"/>
    <w:rsid w:val="00AE3256"/>
    <w:rsid w:val="00AE340F"/>
    <w:rsid w:val="00AE35A5"/>
    <w:rsid w:val="00AE3B35"/>
    <w:rsid w:val="00AE3CA7"/>
    <w:rsid w:val="00AE3FDA"/>
    <w:rsid w:val="00AE4000"/>
    <w:rsid w:val="00AE4323"/>
    <w:rsid w:val="00AE4B2F"/>
    <w:rsid w:val="00AE4E2A"/>
    <w:rsid w:val="00AE572F"/>
    <w:rsid w:val="00AE5AD8"/>
    <w:rsid w:val="00AE5C85"/>
    <w:rsid w:val="00AE5CF9"/>
    <w:rsid w:val="00AE5DB6"/>
    <w:rsid w:val="00AE5F81"/>
    <w:rsid w:val="00AE6C3C"/>
    <w:rsid w:val="00AE6F94"/>
    <w:rsid w:val="00AE702E"/>
    <w:rsid w:val="00AE73E0"/>
    <w:rsid w:val="00AE7670"/>
    <w:rsid w:val="00AE7737"/>
    <w:rsid w:val="00AE7CCC"/>
    <w:rsid w:val="00AE7CE0"/>
    <w:rsid w:val="00AF03C0"/>
    <w:rsid w:val="00AF06C7"/>
    <w:rsid w:val="00AF093D"/>
    <w:rsid w:val="00AF166F"/>
    <w:rsid w:val="00AF1988"/>
    <w:rsid w:val="00AF1C03"/>
    <w:rsid w:val="00AF1C3C"/>
    <w:rsid w:val="00AF1ED4"/>
    <w:rsid w:val="00AF2333"/>
    <w:rsid w:val="00AF2E67"/>
    <w:rsid w:val="00AF3116"/>
    <w:rsid w:val="00AF3535"/>
    <w:rsid w:val="00AF3558"/>
    <w:rsid w:val="00AF37FD"/>
    <w:rsid w:val="00AF39AF"/>
    <w:rsid w:val="00AF3E3B"/>
    <w:rsid w:val="00AF3E5A"/>
    <w:rsid w:val="00AF3EB6"/>
    <w:rsid w:val="00AF42ED"/>
    <w:rsid w:val="00AF46FE"/>
    <w:rsid w:val="00AF4766"/>
    <w:rsid w:val="00AF4781"/>
    <w:rsid w:val="00AF47ED"/>
    <w:rsid w:val="00AF486F"/>
    <w:rsid w:val="00AF4A1D"/>
    <w:rsid w:val="00AF52BF"/>
    <w:rsid w:val="00AF548B"/>
    <w:rsid w:val="00AF557A"/>
    <w:rsid w:val="00AF55E0"/>
    <w:rsid w:val="00AF5666"/>
    <w:rsid w:val="00AF5870"/>
    <w:rsid w:val="00AF5FFB"/>
    <w:rsid w:val="00AF62A3"/>
    <w:rsid w:val="00AF6619"/>
    <w:rsid w:val="00AF6713"/>
    <w:rsid w:val="00AF6CFD"/>
    <w:rsid w:val="00AF707D"/>
    <w:rsid w:val="00AF7690"/>
    <w:rsid w:val="00AF7C47"/>
    <w:rsid w:val="00AF7DC1"/>
    <w:rsid w:val="00B0006B"/>
    <w:rsid w:val="00B000AE"/>
    <w:rsid w:val="00B00185"/>
    <w:rsid w:val="00B0040B"/>
    <w:rsid w:val="00B00782"/>
    <w:rsid w:val="00B00830"/>
    <w:rsid w:val="00B00AB5"/>
    <w:rsid w:val="00B00CC0"/>
    <w:rsid w:val="00B00F5C"/>
    <w:rsid w:val="00B011A0"/>
    <w:rsid w:val="00B019C1"/>
    <w:rsid w:val="00B0214C"/>
    <w:rsid w:val="00B0236E"/>
    <w:rsid w:val="00B02506"/>
    <w:rsid w:val="00B02ACE"/>
    <w:rsid w:val="00B02C5F"/>
    <w:rsid w:val="00B0342B"/>
    <w:rsid w:val="00B03913"/>
    <w:rsid w:val="00B04A3E"/>
    <w:rsid w:val="00B04B4E"/>
    <w:rsid w:val="00B04CEA"/>
    <w:rsid w:val="00B050BC"/>
    <w:rsid w:val="00B051A9"/>
    <w:rsid w:val="00B054F3"/>
    <w:rsid w:val="00B05607"/>
    <w:rsid w:val="00B05A08"/>
    <w:rsid w:val="00B05F14"/>
    <w:rsid w:val="00B06737"/>
    <w:rsid w:val="00B06A55"/>
    <w:rsid w:val="00B06EF0"/>
    <w:rsid w:val="00B070C0"/>
    <w:rsid w:val="00B0777F"/>
    <w:rsid w:val="00B0784C"/>
    <w:rsid w:val="00B07CE9"/>
    <w:rsid w:val="00B101D5"/>
    <w:rsid w:val="00B10633"/>
    <w:rsid w:val="00B10992"/>
    <w:rsid w:val="00B10B08"/>
    <w:rsid w:val="00B10BD5"/>
    <w:rsid w:val="00B10F79"/>
    <w:rsid w:val="00B112C9"/>
    <w:rsid w:val="00B112E0"/>
    <w:rsid w:val="00B11310"/>
    <w:rsid w:val="00B1180A"/>
    <w:rsid w:val="00B11A78"/>
    <w:rsid w:val="00B11CFB"/>
    <w:rsid w:val="00B12111"/>
    <w:rsid w:val="00B1300A"/>
    <w:rsid w:val="00B13E18"/>
    <w:rsid w:val="00B140BF"/>
    <w:rsid w:val="00B14109"/>
    <w:rsid w:val="00B14345"/>
    <w:rsid w:val="00B14410"/>
    <w:rsid w:val="00B1486D"/>
    <w:rsid w:val="00B14EF1"/>
    <w:rsid w:val="00B14F13"/>
    <w:rsid w:val="00B150D6"/>
    <w:rsid w:val="00B152F8"/>
    <w:rsid w:val="00B15373"/>
    <w:rsid w:val="00B15639"/>
    <w:rsid w:val="00B15D15"/>
    <w:rsid w:val="00B15DBD"/>
    <w:rsid w:val="00B15E42"/>
    <w:rsid w:val="00B15EEE"/>
    <w:rsid w:val="00B16198"/>
    <w:rsid w:val="00B169B3"/>
    <w:rsid w:val="00B16A14"/>
    <w:rsid w:val="00B16A2C"/>
    <w:rsid w:val="00B16FB6"/>
    <w:rsid w:val="00B17022"/>
    <w:rsid w:val="00B174D9"/>
    <w:rsid w:val="00B17656"/>
    <w:rsid w:val="00B17B15"/>
    <w:rsid w:val="00B17DBA"/>
    <w:rsid w:val="00B21089"/>
    <w:rsid w:val="00B21736"/>
    <w:rsid w:val="00B218B1"/>
    <w:rsid w:val="00B21A33"/>
    <w:rsid w:val="00B21D5F"/>
    <w:rsid w:val="00B22123"/>
    <w:rsid w:val="00B2228F"/>
    <w:rsid w:val="00B224AA"/>
    <w:rsid w:val="00B224E5"/>
    <w:rsid w:val="00B2260C"/>
    <w:rsid w:val="00B22998"/>
    <w:rsid w:val="00B229FE"/>
    <w:rsid w:val="00B22E1B"/>
    <w:rsid w:val="00B22E71"/>
    <w:rsid w:val="00B2302B"/>
    <w:rsid w:val="00B24363"/>
    <w:rsid w:val="00B24514"/>
    <w:rsid w:val="00B2456E"/>
    <w:rsid w:val="00B24979"/>
    <w:rsid w:val="00B24A78"/>
    <w:rsid w:val="00B2504E"/>
    <w:rsid w:val="00B250A5"/>
    <w:rsid w:val="00B2542F"/>
    <w:rsid w:val="00B25651"/>
    <w:rsid w:val="00B257B3"/>
    <w:rsid w:val="00B25C05"/>
    <w:rsid w:val="00B26937"/>
    <w:rsid w:val="00B26A39"/>
    <w:rsid w:val="00B270CE"/>
    <w:rsid w:val="00B275D4"/>
    <w:rsid w:val="00B2764A"/>
    <w:rsid w:val="00B279CC"/>
    <w:rsid w:val="00B30243"/>
    <w:rsid w:val="00B30365"/>
    <w:rsid w:val="00B30421"/>
    <w:rsid w:val="00B30605"/>
    <w:rsid w:val="00B30C0D"/>
    <w:rsid w:val="00B30DC8"/>
    <w:rsid w:val="00B315BB"/>
    <w:rsid w:val="00B31977"/>
    <w:rsid w:val="00B3235A"/>
    <w:rsid w:val="00B323DB"/>
    <w:rsid w:val="00B3298D"/>
    <w:rsid w:val="00B333FE"/>
    <w:rsid w:val="00B3371D"/>
    <w:rsid w:val="00B3382B"/>
    <w:rsid w:val="00B3459C"/>
    <w:rsid w:val="00B34C72"/>
    <w:rsid w:val="00B34DD5"/>
    <w:rsid w:val="00B35094"/>
    <w:rsid w:val="00B350F0"/>
    <w:rsid w:val="00B3542A"/>
    <w:rsid w:val="00B354DD"/>
    <w:rsid w:val="00B35677"/>
    <w:rsid w:val="00B3569F"/>
    <w:rsid w:val="00B357AC"/>
    <w:rsid w:val="00B35992"/>
    <w:rsid w:val="00B35A28"/>
    <w:rsid w:val="00B35E4B"/>
    <w:rsid w:val="00B35FCC"/>
    <w:rsid w:val="00B36403"/>
    <w:rsid w:val="00B36518"/>
    <w:rsid w:val="00B36C72"/>
    <w:rsid w:val="00B3716C"/>
    <w:rsid w:val="00B3762D"/>
    <w:rsid w:val="00B3764B"/>
    <w:rsid w:val="00B378CC"/>
    <w:rsid w:val="00B37C25"/>
    <w:rsid w:val="00B401BA"/>
    <w:rsid w:val="00B40BE8"/>
    <w:rsid w:val="00B4145C"/>
    <w:rsid w:val="00B41615"/>
    <w:rsid w:val="00B41FD8"/>
    <w:rsid w:val="00B42001"/>
    <w:rsid w:val="00B42004"/>
    <w:rsid w:val="00B420DF"/>
    <w:rsid w:val="00B42155"/>
    <w:rsid w:val="00B4233B"/>
    <w:rsid w:val="00B4243A"/>
    <w:rsid w:val="00B428E2"/>
    <w:rsid w:val="00B42961"/>
    <w:rsid w:val="00B42A2C"/>
    <w:rsid w:val="00B42A5C"/>
    <w:rsid w:val="00B42A98"/>
    <w:rsid w:val="00B42B09"/>
    <w:rsid w:val="00B42C64"/>
    <w:rsid w:val="00B42D00"/>
    <w:rsid w:val="00B4393C"/>
    <w:rsid w:val="00B439C8"/>
    <w:rsid w:val="00B441BA"/>
    <w:rsid w:val="00B448EF"/>
    <w:rsid w:val="00B45147"/>
    <w:rsid w:val="00B459CC"/>
    <w:rsid w:val="00B4657B"/>
    <w:rsid w:val="00B46E64"/>
    <w:rsid w:val="00B4748D"/>
    <w:rsid w:val="00B47493"/>
    <w:rsid w:val="00B474C8"/>
    <w:rsid w:val="00B474DF"/>
    <w:rsid w:val="00B4754A"/>
    <w:rsid w:val="00B47915"/>
    <w:rsid w:val="00B47947"/>
    <w:rsid w:val="00B47EA6"/>
    <w:rsid w:val="00B501C1"/>
    <w:rsid w:val="00B5051F"/>
    <w:rsid w:val="00B50E18"/>
    <w:rsid w:val="00B50FAA"/>
    <w:rsid w:val="00B51152"/>
    <w:rsid w:val="00B512B7"/>
    <w:rsid w:val="00B5134D"/>
    <w:rsid w:val="00B51360"/>
    <w:rsid w:val="00B513A9"/>
    <w:rsid w:val="00B51568"/>
    <w:rsid w:val="00B51610"/>
    <w:rsid w:val="00B5167B"/>
    <w:rsid w:val="00B51B4B"/>
    <w:rsid w:val="00B520E3"/>
    <w:rsid w:val="00B52265"/>
    <w:rsid w:val="00B52336"/>
    <w:rsid w:val="00B5259D"/>
    <w:rsid w:val="00B52680"/>
    <w:rsid w:val="00B52B65"/>
    <w:rsid w:val="00B53340"/>
    <w:rsid w:val="00B53584"/>
    <w:rsid w:val="00B5388C"/>
    <w:rsid w:val="00B54324"/>
    <w:rsid w:val="00B545BF"/>
    <w:rsid w:val="00B54704"/>
    <w:rsid w:val="00B547FB"/>
    <w:rsid w:val="00B55656"/>
    <w:rsid w:val="00B558FE"/>
    <w:rsid w:val="00B55B99"/>
    <w:rsid w:val="00B55CED"/>
    <w:rsid w:val="00B55D57"/>
    <w:rsid w:val="00B55F80"/>
    <w:rsid w:val="00B56480"/>
    <w:rsid w:val="00B565D6"/>
    <w:rsid w:val="00B572A1"/>
    <w:rsid w:val="00B57318"/>
    <w:rsid w:val="00B576A4"/>
    <w:rsid w:val="00B57998"/>
    <w:rsid w:val="00B57CD0"/>
    <w:rsid w:val="00B57DA6"/>
    <w:rsid w:val="00B57DA9"/>
    <w:rsid w:val="00B60177"/>
    <w:rsid w:val="00B60639"/>
    <w:rsid w:val="00B60A87"/>
    <w:rsid w:val="00B61005"/>
    <w:rsid w:val="00B61D55"/>
    <w:rsid w:val="00B621D9"/>
    <w:rsid w:val="00B624B9"/>
    <w:rsid w:val="00B6308E"/>
    <w:rsid w:val="00B63518"/>
    <w:rsid w:val="00B636C1"/>
    <w:rsid w:val="00B63968"/>
    <w:rsid w:val="00B63BC4"/>
    <w:rsid w:val="00B63C12"/>
    <w:rsid w:val="00B63D58"/>
    <w:rsid w:val="00B6492D"/>
    <w:rsid w:val="00B64C10"/>
    <w:rsid w:val="00B64CB2"/>
    <w:rsid w:val="00B64E8A"/>
    <w:rsid w:val="00B652CB"/>
    <w:rsid w:val="00B65588"/>
    <w:rsid w:val="00B658D1"/>
    <w:rsid w:val="00B65AB7"/>
    <w:rsid w:val="00B66064"/>
    <w:rsid w:val="00B660D1"/>
    <w:rsid w:val="00B665B9"/>
    <w:rsid w:val="00B66691"/>
    <w:rsid w:val="00B66897"/>
    <w:rsid w:val="00B66995"/>
    <w:rsid w:val="00B66E37"/>
    <w:rsid w:val="00B671A1"/>
    <w:rsid w:val="00B67414"/>
    <w:rsid w:val="00B6741A"/>
    <w:rsid w:val="00B675A6"/>
    <w:rsid w:val="00B677D2"/>
    <w:rsid w:val="00B677D6"/>
    <w:rsid w:val="00B6794D"/>
    <w:rsid w:val="00B67A7B"/>
    <w:rsid w:val="00B67B55"/>
    <w:rsid w:val="00B67C6C"/>
    <w:rsid w:val="00B67F13"/>
    <w:rsid w:val="00B708E6"/>
    <w:rsid w:val="00B70C61"/>
    <w:rsid w:val="00B70E5A"/>
    <w:rsid w:val="00B71140"/>
    <w:rsid w:val="00B7133F"/>
    <w:rsid w:val="00B71CA0"/>
    <w:rsid w:val="00B71CCD"/>
    <w:rsid w:val="00B71DCF"/>
    <w:rsid w:val="00B7220D"/>
    <w:rsid w:val="00B724A0"/>
    <w:rsid w:val="00B724F6"/>
    <w:rsid w:val="00B7287D"/>
    <w:rsid w:val="00B72F8E"/>
    <w:rsid w:val="00B738D2"/>
    <w:rsid w:val="00B73C46"/>
    <w:rsid w:val="00B73F62"/>
    <w:rsid w:val="00B74243"/>
    <w:rsid w:val="00B7453B"/>
    <w:rsid w:val="00B749B6"/>
    <w:rsid w:val="00B74A3B"/>
    <w:rsid w:val="00B74B0A"/>
    <w:rsid w:val="00B7509A"/>
    <w:rsid w:val="00B754B9"/>
    <w:rsid w:val="00B759E1"/>
    <w:rsid w:val="00B75D54"/>
    <w:rsid w:val="00B75DC8"/>
    <w:rsid w:val="00B75FA0"/>
    <w:rsid w:val="00B7613E"/>
    <w:rsid w:val="00B76375"/>
    <w:rsid w:val="00B766C1"/>
    <w:rsid w:val="00B7683D"/>
    <w:rsid w:val="00B76966"/>
    <w:rsid w:val="00B76B96"/>
    <w:rsid w:val="00B76EFB"/>
    <w:rsid w:val="00B77129"/>
    <w:rsid w:val="00B77171"/>
    <w:rsid w:val="00B773BB"/>
    <w:rsid w:val="00B77C37"/>
    <w:rsid w:val="00B77C4A"/>
    <w:rsid w:val="00B807BF"/>
    <w:rsid w:val="00B80859"/>
    <w:rsid w:val="00B809B1"/>
    <w:rsid w:val="00B8104F"/>
    <w:rsid w:val="00B812B4"/>
    <w:rsid w:val="00B81FAE"/>
    <w:rsid w:val="00B821BE"/>
    <w:rsid w:val="00B82526"/>
    <w:rsid w:val="00B82543"/>
    <w:rsid w:val="00B82998"/>
    <w:rsid w:val="00B8321D"/>
    <w:rsid w:val="00B834B0"/>
    <w:rsid w:val="00B83516"/>
    <w:rsid w:val="00B837F6"/>
    <w:rsid w:val="00B83C48"/>
    <w:rsid w:val="00B83DAE"/>
    <w:rsid w:val="00B83EF7"/>
    <w:rsid w:val="00B84A8E"/>
    <w:rsid w:val="00B84F6A"/>
    <w:rsid w:val="00B84FB4"/>
    <w:rsid w:val="00B85344"/>
    <w:rsid w:val="00B85C03"/>
    <w:rsid w:val="00B8637B"/>
    <w:rsid w:val="00B87142"/>
    <w:rsid w:val="00B8736A"/>
    <w:rsid w:val="00B8756E"/>
    <w:rsid w:val="00B87DF9"/>
    <w:rsid w:val="00B87FAA"/>
    <w:rsid w:val="00B9055B"/>
    <w:rsid w:val="00B90C42"/>
    <w:rsid w:val="00B90E6E"/>
    <w:rsid w:val="00B90F84"/>
    <w:rsid w:val="00B9104F"/>
    <w:rsid w:val="00B913C6"/>
    <w:rsid w:val="00B91517"/>
    <w:rsid w:val="00B916F1"/>
    <w:rsid w:val="00B91951"/>
    <w:rsid w:val="00B91A58"/>
    <w:rsid w:val="00B91CBB"/>
    <w:rsid w:val="00B91EAD"/>
    <w:rsid w:val="00B91F23"/>
    <w:rsid w:val="00B92033"/>
    <w:rsid w:val="00B920B9"/>
    <w:rsid w:val="00B9265A"/>
    <w:rsid w:val="00B92E19"/>
    <w:rsid w:val="00B930D2"/>
    <w:rsid w:val="00B9328C"/>
    <w:rsid w:val="00B937CD"/>
    <w:rsid w:val="00B938BC"/>
    <w:rsid w:val="00B93997"/>
    <w:rsid w:val="00B939B3"/>
    <w:rsid w:val="00B93C5E"/>
    <w:rsid w:val="00B93C98"/>
    <w:rsid w:val="00B94084"/>
    <w:rsid w:val="00B948E0"/>
    <w:rsid w:val="00B94E09"/>
    <w:rsid w:val="00B94FF9"/>
    <w:rsid w:val="00B952A7"/>
    <w:rsid w:val="00B95AB2"/>
    <w:rsid w:val="00B95C1D"/>
    <w:rsid w:val="00B96273"/>
    <w:rsid w:val="00B97461"/>
    <w:rsid w:val="00B976BB"/>
    <w:rsid w:val="00BA01A7"/>
    <w:rsid w:val="00BA0224"/>
    <w:rsid w:val="00BA05C8"/>
    <w:rsid w:val="00BA06EB"/>
    <w:rsid w:val="00BA09AA"/>
    <w:rsid w:val="00BA0AD5"/>
    <w:rsid w:val="00BA0CA0"/>
    <w:rsid w:val="00BA0E3C"/>
    <w:rsid w:val="00BA137F"/>
    <w:rsid w:val="00BA1864"/>
    <w:rsid w:val="00BA1875"/>
    <w:rsid w:val="00BA1ACA"/>
    <w:rsid w:val="00BA1F74"/>
    <w:rsid w:val="00BA1FE7"/>
    <w:rsid w:val="00BA21F9"/>
    <w:rsid w:val="00BA2B1D"/>
    <w:rsid w:val="00BA2CB2"/>
    <w:rsid w:val="00BA337E"/>
    <w:rsid w:val="00BA381C"/>
    <w:rsid w:val="00BA3D14"/>
    <w:rsid w:val="00BA3D9E"/>
    <w:rsid w:val="00BA3EB4"/>
    <w:rsid w:val="00BA435A"/>
    <w:rsid w:val="00BA4AF6"/>
    <w:rsid w:val="00BA4E04"/>
    <w:rsid w:val="00BA5362"/>
    <w:rsid w:val="00BA54BA"/>
    <w:rsid w:val="00BA5603"/>
    <w:rsid w:val="00BA56D9"/>
    <w:rsid w:val="00BA58D1"/>
    <w:rsid w:val="00BA597B"/>
    <w:rsid w:val="00BA5D52"/>
    <w:rsid w:val="00BA6194"/>
    <w:rsid w:val="00BA6C9F"/>
    <w:rsid w:val="00BA6CBC"/>
    <w:rsid w:val="00BA77F4"/>
    <w:rsid w:val="00BA7EBD"/>
    <w:rsid w:val="00BA7EEE"/>
    <w:rsid w:val="00BA7FFB"/>
    <w:rsid w:val="00BB01CF"/>
    <w:rsid w:val="00BB0455"/>
    <w:rsid w:val="00BB06EA"/>
    <w:rsid w:val="00BB16C1"/>
    <w:rsid w:val="00BB1C3A"/>
    <w:rsid w:val="00BB2008"/>
    <w:rsid w:val="00BB273C"/>
    <w:rsid w:val="00BB29DF"/>
    <w:rsid w:val="00BB2B08"/>
    <w:rsid w:val="00BB2CFC"/>
    <w:rsid w:val="00BB306D"/>
    <w:rsid w:val="00BB319F"/>
    <w:rsid w:val="00BB3442"/>
    <w:rsid w:val="00BB34DC"/>
    <w:rsid w:val="00BB35D0"/>
    <w:rsid w:val="00BB3AC4"/>
    <w:rsid w:val="00BB3EFA"/>
    <w:rsid w:val="00BB447A"/>
    <w:rsid w:val="00BB4999"/>
    <w:rsid w:val="00BB4A35"/>
    <w:rsid w:val="00BB4BCD"/>
    <w:rsid w:val="00BB4C83"/>
    <w:rsid w:val="00BB4E25"/>
    <w:rsid w:val="00BB4F55"/>
    <w:rsid w:val="00BB5278"/>
    <w:rsid w:val="00BB527F"/>
    <w:rsid w:val="00BB56C7"/>
    <w:rsid w:val="00BB5B62"/>
    <w:rsid w:val="00BB5F66"/>
    <w:rsid w:val="00BB6348"/>
    <w:rsid w:val="00BB634C"/>
    <w:rsid w:val="00BB6502"/>
    <w:rsid w:val="00BB6BCD"/>
    <w:rsid w:val="00BB6FF6"/>
    <w:rsid w:val="00BB70F9"/>
    <w:rsid w:val="00BB7396"/>
    <w:rsid w:val="00BB7C9B"/>
    <w:rsid w:val="00BB7D89"/>
    <w:rsid w:val="00BC0507"/>
    <w:rsid w:val="00BC061C"/>
    <w:rsid w:val="00BC0653"/>
    <w:rsid w:val="00BC0A73"/>
    <w:rsid w:val="00BC1447"/>
    <w:rsid w:val="00BC1527"/>
    <w:rsid w:val="00BC19CE"/>
    <w:rsid w:val="00BC1EA6"/>
    <w:rsid w:val="00BC2306"/>
    <w:rsid w:val="00BC2F31"/>
    <w:rsid w:val="00BC3754"/>
    <w:rsid w:val="00BC400E"/>
    <w:rsid w:val="00BC4036"/>
    <w:rsid w:val="00BC4937"/>
    <w:rsid w:val="00BC4965"/>
    <w:rsid w:val="00BC4A63"/>
    <w:rsid w:val="00BC4B97"/>
    <w:rsid w:val="00BC4F0A"/>
    <w:rsid w:val="00BC509F"/>
    <w:rsid w:val="00BC51D2"/>
    <w:rsid w:val="00BC578A"/>
    <w:rsid w:val="00BC5B7E"/>
    <w:rsid w:val="00BC5C33"/>
    <w:rsid w:val="00BC5DE3"/>
    <w:rsid w:val="00BC64BE"/>
    <w:rsid w:val="00BC659D"/>
    <w:rsid w:val="00BC6901"/>
    <w:rsid w:val="00BC6D42"/>
    <w:rsid w:val="00BC7155"/>
    <w:rsid w:val="00BC74DE"/>
    <w:rsid w:val="00BC7550"/>
    <w:rsid w:val="00BC7B2B"/>
    <w:rsid w:val="00BC7C32"/>
    <w:rsid w:val="00BD0016"/>
    <w:rsid w:val="00BD0630"/>
    <w:rsid w:val="00BD0715"/>
    <w:rsid w:val="00BD0B72"/>
    <w:rsid w:val="00BD0ED8"/>
    <w:rsid w:val="00BD16FD"/>
    <w:rsid w:val="00BD176A"/>
    <w:rsid w:val="00BD184B"/>
    <w:rsid w:val="00BD217D"/>
    <w:rsid w:val="00BD2668"/>
    <w:rsid w:val="00BD2824"/>
    <w:rsid w:val="00BD30FD"/>
    <w:rsid w:val="00BD3924"/>
    <w:rsid w:val="00BD40C9"/>
    <w:rsid w:val="00BD4252"/>
    <w:rsid w:val="00BD450F"/>
    <w:rsid w:val="00BD4512"/>
    <w:rsid w:val="00BD485C"/>
    <w:rsid w:val="00BD50D0"/>
    <w:rsid w:val="00BD50FD"/>
    <w:rsid w:val="00BD5195"/>
    <w:rsid w:val="00BD52AA"/>
    <w:rsid w:val="00BD58D5"/>
    <w:rsid w:val="00BD5BC8"/>
    <w:rsid w:val="00BD5C2B"/>
    <w:rsid w:val="00BD6149"/>
    <w:rsid w:val="00BD6516"/>
    <w:rsid w:val="00BD67F7"/>
    <w:rsid w:val="00BD711F"/>
    <w:rsid w:val="00BD757E"/>
    <w:rsid w:val="00BD77FD"/>
    <w:rsid w:val="00BD7A88"/>
    <w:rsid w:val="00BD7D08"/>
    <w:rsid w:val="00BE0292"/>
    <w:rsid w:val="00BE041B"/>
    <w:rsid w:val="00BE1061"/>
    <w:rsid w:val="00BE1321"/>
    <w:rsid w:val="00BE14D3"/>
    <w:rsid w:val="00BE2893"/>
    <w:rsid w:val="00BE2B8C"/>
    <w:rsid w:val="00BE2E74"/>
    <w:rsid w:val="00BE2EB4"/>
    <w:rsid w:val="00BE2F5A"/>
    <w:rsid w:val="00BE370F"/>
    <w:rsid w:val="00BE37D3"/>
    <w:rsid w:val="00BE416A"/>
    <w:rsid w:val="00BE48A1"/>
    <w:rsid w:val="00BE4BB1"/>
    <w:rsid w:val="00BE519E"/>
    <w:rsid w:val="00BE522A"/>
    <w:rsid w:val="00BE57B5"/>
    <w:rsid w:val="00BE5C89"/>
    <w:rsid w:val="00BE5F4A"/>
    <w:rsid w:val="00BE6370"/>
    <w:rsid w:val="00BE6EB7"/>
    <w:rsid w:val="00BE742D"/>
    <w:rsid w:val="00BE7775"/>
    <w:rsid w:val="00BE7A7C"/>
    <w:rsid w:val="00BF0028"/>
    <w:rsid w:val="00BF019A"/>
    <w:rsid w:val="00BF0A44"/>
    <w:rsid w:val="00BF0CEC"/>
    <w:rsid w:val="00BF12A3"/>
    <w:rsid w:val="00BF1A44"/>
    <w:rsid w:val="00BF1C83"/>
    <w:rsid w:val="00BF1EDF"/>
    <w:rsid w:val="00BF2456"/>
    <w:rsid w:val="00BF3520"/>
    <w:rsid w:val="00BF4791"/>
    <w:rsid w:val="00BF47BF"/>
    <w:rsid w:val="00BF4C8F"/>
    <w:rsid w:val="00BF4D3D"/>
    <w:rsid w:val="00BF530D"/>
    <w:rsid w:val="00BF5516"/>
    <w:rsid w:val="00BF573E"/>
    <w:rsid w:val="00BF5A0C"/>
    <w:rsid w:val="00BF5B8C"/>
    <w:rsid w:val="00BF5CF2"/>
    <w:rsid w:val="00BF66B7"/>
    <w:rsid w:val="00BF6A68"/>
    <w:rsid w:val="00BF6B38"/>
    <w:rsid w:val="00BF6B47"/>
    <w:rsid w:val="00BF7152"/>
    <w:rsid w:val="00BF73F0"/>
    <w:rsid w:val="00BF75B1"/>
    <w:rsid w:val="00BF75C9"/>
    <w:rsid w:val="00BF7BD3"/>
    <w:rsid w:val="00BF7EFC"/>
    <w:rsid w:val="00C001C9"/>
    <w:rsid w:val="00C00352"/>
    <w:rsid w:val="00C00682"/>
    <w:rsid w:val="00C00699"/>
    <w:rsid w:val="00C007CE"/>
    <w:rsid w:val="00C00A22"/>
    <w:rsid w:val="00C00F18"/>
    <w:rsid w:val="00C01D39"/>
    <w:rsid w:val="00C0200C"/>
    <w:rsid w:val="00C020A8"/>
    <w:rsid w:val="00C025BE"/>
    <w:rsid w:val="00C034A4"/>
    <w:rsid w:val="00C0394A"/>
    <w:rsid w:val="00C03DD0"/>
    <w:rsid w:val="00C03E16"/>
    <w:rsid w:val="00C04445"/>
    <w:rsid w:val="00C045FB"/>
    <w:rsid w:val="00C04705"/>
    <w:rsid w:val="00C04A23"/>
    <w:rsid w:val="00C04A7F"/>
    <w:rsid w:val="00C04E2B"/>
    <w:rsid w:val="00C0514A"/>
    <w:rsid w:val="00C051AA"/>
    <w:rsid w:val="00C05711"/>
    <w:rsid w:val="00C057F9"/>
    <w:rsid w:val="00C060A0"/>
    <w:rsid w:val="00C06257"/>
    <w:rsid w:val="00C0652E"/>
    <w:rsid w:val="00C06F5A"/>
    <w:rsid w:val="00C07187"/>
    <w:rsid w:val="00C075C9"/>
    <w:rsid w:val="00C07FAD"/>
    <w:rsid w:val="00C1055B"/>
    <w:rsid w:val="00C10594"/>
    <w:rsid w:val="00C106C4"/>
    <w:rsid w:val="00C106E5"/>
    <w:rsid w:val="00C10828"/>
    <w:rsid w:val="00C10AC5"/>
    <w:rsid w:val="00C11160"/>
    <w:rsid w:val="00C111EA"/>
    <w:rsid w:val="00C1143D"/>
    <w:rsid w:val="00C119AD"/>
    <w:rsid w:val="00C12281"/>
    <w:rsid w:val="00C1228D"/>
    <w:rsid w:val="00C1238F"/>
    <w:rsid w:val="00C1240B"/>
    <w:rsid w:val="00C12B11"/>
    <w:rsid w:val="00C12E74"/>
    <w:rsid w:val="00C13B38"/>
    <w:rsid w:val="00C13E82"/>
    <w:rsid w:val="00C13FED"/>
    <w:rsid w:val="00C141D9"/>
    <w:rsid w:val="00C14CAA"/>
    <w:rsid w:val="00C14E7D"/>
    <w:rsid w:val="00C151A7"/>
    <w:rsid w:val="00C15722"/>
    <w:rsid w:val="00C16471"/>
    <w:rsid w:val="00C16848"/>
    <w:rsid w:val="00C16897"/>
    <w:rsid w:val="00C1733B"/>
    <w:rsid w:val="00C17698"/>
    <w:rsid w:val="00C200C9"/>
    <w:rsid w:val="00C20F4E"/>
    <w:rsid w:val="00C2114B"/>
    <w:rsid w:val="00C211FC"/>
    <w:rsid w:val="00C21709"/>
    <w:rsid w:val="00C21791"/>
    <w:rsid w:val="00C218D8"/>
    <w:rsid w:val="00C21D8E"/>
    <w:rsid w:val="00C21E35"/>
    <w:rsid w:val="00C2225D"/>
    <w:rsid w:val="00C22525"/>
    <w:rsid w:val="00C22D4E"/>
    <w:rsid w:val="00C22EB7"/>
    <w:rsid w:val="00C2340A"/>
    <w:rsid w:val="00C235DC"/>
    <w:rsid w:val="00C239EB"/>
    <w:rsid w:val="00C23AC5"/>
    <w:rsid w:val="00C23DBB"/>
    <w:rsid w:val="00C23FE1"/>
    <w:rsid w:val="00C2410D"/>
    <w:rsid w:val="00C24BAF"/>
    <w:rsid w:val="00C24DA4"/>
    <w:rsid w:val="00C256EA"/>
    <w:rsid w:val="00C25F8B"/>
    <w:rsid w:val="00C25FF3"/>
    <w:rsid w:val="00C265C0"/>
    <w:rsid w:val="00C26B9E"/>
    <w:rsid w:val="00C26D1A"/>
    <w:rsid w:val="00C272EF"/>
    <w:rsid w:val="00C2732B"/>
    <w:rsid w:val="00C2753F"/>
    <w:rsid w:val="00C276A8"/>
    <w:rsid w:val="00C278F7"/>
    <w:rsid w:val="00C27975"/>
    <w:rsid w:val="00C27E51"/>
    <w:rsid w:val="00C300BC"/>
    <w:rsid w:val="00C305B5"/>
    <w:rsid w:val="00C3181E"/>
    <w:rsid w:val="00C318F7"/>
    <w:rsid w:val="00C319D2"/>
    <w:rsid w:val="00C31AFF"/>
    <w:rsid w:val="00C31F85"/>
    <w:rsid w:val="00C32437"/>
    <w:rsid w:val="00C32534"/>
    <w:rsid w:val="00C326EE"/>
    <w:rsid w:val="00C32951"/>
    <w:rsid w:val="00C32AC6"/>
    <w:rsid w:val="00C32C02"/>
    <w:rsid w:val="00C33235"/>
    <w:rsid w:val="00C33677"/>
    <w:rsid w:val="00C339A8"/>
    <w:rsid w:val="00C33C22"/>
    <w:rsid w:val="00C33D82"/>
    <w:rsid w:val="00C34137"/>
    <w:rsid w:val="00C3476B"/>
    <w:rsid w:val="00C34BA1"/>
    <w:rsid w:val="00C34C46"/>
    <w:rsid w:val="00C34CF6"/>
    <w:rsid w:val="00C34FA3"/>
    <w:rsid w:val="00C35240"/>
    <w:rsid w:val="00C35423"/>
    <w:rsid w:val="00C356BE"/>
    <w:rsid w:val="00C36628"/>
    <w:rsid w:val="00C368B3"/>
    <w:rsid w:val="00C36F07"/>
    <w:rsid w:val="00C36F78"/>
    <w:rsid w:val="00C37214"/>
    <w:rsid w:val="00C372E8"/>
    <w:rsid w:val="00C37643"/>
    <w:rsid w:val="00C3781A"/>
    <w:rsid w:val="00C378FA"/>
    <w:rsid w:val="00C37980"/>
    <w:rsid w:val="00C4010C"/>
    <w:rsid w:val="00C401B2"/>
    <w:rsid w:val="00C4067B"/>
    <w:rsid w:val="00C408B2"/>
    <w:rsid w:val="00C409DC"/>
    <w:rsid w:val="00C40B1B"/>
    <w:rsid w:val="00C40E88"/>
    <w:rsid w:val="00C416A3"/>
    <w:rsid w:val="00C416F0"/>
    <w:rsid w:val="00C41785"/>
    <w:rsid w:val="00C41FC1"/>
    <w:rsid w:val="00C42199"/>
    <w:rsid w:val="00C422C5"/>
    <w:rsid w:val="00C42364"/>
    <w:rsid w:val="00C4251E"/>
    <w:rsid w:val="00C42734"/>
    <w:rsid w:val="00C42AD0"/>
    <w:rsid w:val="00C434C2"/>
    <w:rsid w:val="00C43940"/>
    <w:rsid w:val="00C44342"/>
    <w:rsid w:val="00C44694"/>
    <w:rsid w:val="00C44744"/>
    <w:rsid w:val="00C44DA2"/>
    <w:rsid w:val="00C44DA9"/>
    <w:rsid w:val="00C457C1"/>
    <w:rsid w:val="00C45D33"/>
    <w:rsid w:val="00C46024"/>
    <w:rsid w:val="00C4626B"/>
    <w:rsid w:val="00C462A0"/>
    <w:rsid w:val="00C46625"/>
    <w:rsid w:val="00C46830"/>
    <w:rsid w:val="00C46870"/>
    <w:rsid w:val="00C471EA"/>
    <w:rsid w:val="00C47545"/>
    <w:rsid w:val="00C47593"/>
    <w:rsid w:val="00C47821"/>
    <w:rsid w:val="00C478BA"/>
    <w:rsid w:val="00C47999"/>
    <w:rsid w:val="00C47C63"/>
    <w:rsid w:val="00C47E7E"/>
    <w:rsid w:val="00C47F84"/>
    <w:rsid w:val="00C5016A"/>
    <w:rsid w:val="00C503A1"/>
    <w:rsid w:val="00C5044B"/>
    <w:rsid w:val="00C506BD"/>
    <w:rsid w:val="00C50AC0"/>
    <w:rsid w:val="00C50B49"/>
    <w:rsid w:val="00C50E55"/>
    <w:rsid w:val="00C51426"/>
    <w:rsid w:val="00C51622"/>
    <w:rsid w:val="00C51C57"/>
    <w:rsid w:val="00C51FB3"/>
    <w:rsid w:val="00C5223C"/>
    <w:rsid w:val="00C52777"/>
    <w:rsid w:val="00C52A35"/>
    <w:rsid w:val="00C53213"/>
    <w:rsid w:val="00C5328F"/>
    <w:rsid w:val="00C536E3"/>
    <w:rsid w:val="00C53917"/>
    <w:rsid w:val="00C53BEB"/>
    <w:rsid w:val="00C541DE"/>
    <w:rsid w:val="00C54C11"/>
    <w:rsid w:val="00C54C67"/>
    <w:rsid w:val="00C54E65"/>
    <w:rsid w:val="00C55139"/>
    <w:rsid w:val="00C56290"/>
    <w:rsid w:val="00C56324"/>
    <w:rsid w:val="00C5653B"/>
    <w:rsid w:val="00C565A3"/>
    <w:rsid w:val="00C568EC"/>
    <w:rsid w:val="00C56BAD"/>
    <w:rsid w:val="00C5709E"/>
    <w:rsid w:val="00C57106"/>
    <w:rsid w:val="00C577F7"/>
    <w:rsid w:val="00C57859"/>
    <w:rsid w:val="00C57F34"/>
    <w:rsid w:val="00C600AF"/>
    <w:rsid w:val="00C60667"/>
    <w:rsid w:val="00C6078E"/>
    <w:rsid w:val="00C60C93"/>
    <w:rsid w:val="00C61353"/>
    <w:rsid w:val="00C61536"/>
    <w:rsid w:val="00C6177A"/>
    <w:rsid w:val="00C619B5"/>
    <w:rsid w:val="00C61AB9"/>
    <w:rsid w:val="00C61BF3"/>
    <w:rsid w:val="00C61F84"/>
    <w:rsid w:val="00C624A8"/>
    <w:rsid w:val="00C62FC2"/>
    <w:rsid w:val="00C62FF7"/>
    <w:rsid w:val="00C630FE"/>
    <w:rsid w:val="00C63135"/>
    <w:rsid w:val="00C631E2"/>
    <w:rsid w:val="00C637DC"/>
    <w:rsid w:val="00C63936"/>
    <w:rsid w:val="00C63D2B"/>
    <w:rsid w:val="00C63EE8"/>
    <w:rsid w:val="00C63F29"/>
    <w:rsid w:val="00C63F95"/>
    <w:rsid w:val="00C6432E"/>
    <w:rsid w:val="00C64BDB"/>
    <w:rsid w:val="00C65718"/>
    <w:rsid w:val="00C6581D"/>
    <w:rsid w:val="00C65BDE"/>
    <w:rsid w:val="00C65C81"/>
    <w:rsid w:val="00C66074"/>
    <w:rsid w:val="00C66772"/>
    <w:rsid w:val="00C66D2B"/>
    <w:rsid w:val="00C670EC"/>
    <w:rsid w:val="00C674E8"/>
    <w:rsid w:val="00C67580"/>
    <w:rsid w:val="00C67791"/>
    <w:rsid w:val="00C6781C"/>
    <w:rsid w:val="00C67EA1"/>
    <w:rsid w:val="00C67ECF"/>
    <w:rsid w:val="00C70953"/>
    <w:rsid w:val="00C70AEE"/>
    <w:rsid w:val="00C7109F"/>
    <w:rsid w:val="00C7178D"/>
    <w:rsid w:val="00C71D15"/>
    <w:rsid w:val="00C722DD"/>
    <w:rsid w:val="00C7234D"/>
    <w:rsid w:val="00C7243B"/>
    <w:rsid w:val="00C7244E"/>
    <w:rsid w:val="00C724DA"/>
    <w:rsid w:val="00C726C9"/>
    <w:rsid w:val="00C72801"/>
    <w:rsid w:val="00C7298F"/>
    <w:rsid w:val="00C72AC1"/>
    <w:rsid w:val="00C72C0A"/>
    <w:rsid w:val="00C73005"/>
    <w:rsid w:val="00C73114"/>
    <w:rsid w:val="00C732C4"/>
    <w:rsid w:val="00C73446"/>
    <w:rsid w:val="00C73D32"/>
    <w:rsid w:val="00C73E67"/>
    <w:rsid w:val="00C73FAD"/>
    <w:rsid w:val="00C7465F"/>
    <w:rsid w:val="00C7488C"/>
    <w:rsid w:val="00C74AE1"/>
    <w:rsid w:val="00C74B01"/>
    <w:rsid w:val="00C74BDD"/>
    <w:rsid w:val="00C74D29"/>
    <w:rsid w:val="00C74E77"/>
    <w:rsid w:val="00C74E9F"/>
    <w:rsid w:val="00C757B8"/>
    <w:rsid w:val="00C757FA"/>
    <w:rsid w:val="00C75CCA"/>
    <w:rsid w:val="00C75EA1"/>
    <w:rsid w:val="00C76777"/>
    <w:rsid w:val="00C76906"/>
    <w:rsid w:val="00C76A97"/>
    <w:rsid w:val="00C76B7C"/>
    <w:rsid w:val="00C76CC7"/>
    <w:rsid w:val="00C76ED0"/>
    <w:rsid w:val="00C76F81"/>
    <w:rsid w:val="00C772DB"/>
    <w:rsid w:val="00C776A4"/>
    <w:rsid w:val="00C800DD"/>
    <w:rsid w:val="00C8032D"/>
    <w:rsid w:val="00C8052F"/>
    <w:rsid w:val="00C80920"/>
    <w:rsid w:val="00C80B03"/>
    <w:rsid w:val="00C81422"/>
    <w:rsid w:val="00C8243F"/>
    <w:rsid w:val="00C8276E"/>
    <w:rsid w:val="00C8286F"/>
    <w:rsid w:val="00C8289B"/>
    <w:rsid w:val="00C82A7C"/>
    <w:rsid w:val="00C82AF1"/>
    <w:rsid w:val="00C82D54"/>
    <w:rsid w:val="00C82F3B"/>
    <w:rsid w:val="00C8301B"/>
    <w:rsid w:val="00C830AA"/>
    <w:rsid w:val="00C831C4"/>
    <w:rsid w:val="00C83472"/>
    <w:rsid w:val="00C837C4"/>
    <w:rsid w:val="00C83829"/>
    <w:rsid w:val="00C83DE3"/>
    <w:rsid w:val="00C83EDD"/>
    <w:rsid w:val="00C84566"/>
    <w:rsid w:val="00C8496A"/>
    <w:rsid w:val="00C84BF1"/>
    <w:rsid w:val="00C84CA2"/>
    <w:rsid w:val="00C8508C"/>
    <w:rsid w:val="00C8521A"/>
    <w:rsid w:val="00C856F7"/>
    <w:rsid w:val="00C85858"/>
    <w:rsid w:val="00C85902"/>
    <w:rsid w:val="00C8590B"/>
    <w:rsid w:val="00C85A36"/>
    <w:rsid w:val="00C85CD1"/>
    <w:rsid w:val="00C85D4A"/>
    <w:rsid w:val="00C85F47"/>
    <w:rsid w:val="00C8600F"/>
    <w:rsid w:val="00C86A3E"/>
    <w:rsid w:val="00C86C56"/>
    <w:rsid w:val="00C86F9E"/>
    <w:rsid w:val="00C8717D"/>
    <w:rsid w:val="00C8773E"/>
    <w:rsid w:val="00C87A54"/>
    <w:rsid w:val="00C9004D"/>
    <w:rsid w:val="00C9024C"/>
    <w:rsid w:val="00C90601"/>
    <w:rsid w:val="00C90AB1"/>
    <w:rsid w:val="00C90CFB"/>
    <w:rsid w:val="00C90D16"/>
    <w:rsid w:val="00C90EC8"/>
    <w:rsid w:val="00C91097"/>
    <w:rsid w:val="00C9116A"/>
    <w:rsid w:val="00C9171B"/>
    <w:rsid w:val="00C920A6"/>
    <w:rsid w:val="00C9265D"/>
    <w:rsid w:val="00C92824"/>
    <w:rsid w:val="00C92AB9"/>
    <w:rsid w:val="00C9351A"/>
    <w:rsid w:val="00C937BA"/>
    <w:rsid w:val="00C9386E"/>
    <w:rsid w:val="00C9462E"/>
    <w:rsid w:val="00C949FC"/>
    <w:rsid w:val="00C957E1"/>
    <w:rsid w:val="00C9593B"/>
    <w:rsid w:val="00C960CF"/>
    <w:rsid w:val="00C960F5"/>
    <w:rsid w:val="00C96145"/>
    <w:rsid w:val="00C96672"/>
    <w:rsid w:val="00C96678"/>
    <w:rsid w:val="00C96772"/>
    <w:rsid w:val="00C96865"/>
    <w:rsid w:val="00C96C53"/>
    <w:rsid w:val="00C96CFA"/>
    <w:rsid w:val="00C96E59"/>
    <w:rsid w:val="00C96E5A"/>
    <w:rsid w:val="00C96EB5"/>
    <w:rsid w:val="00C97129"/>
    <w:rsid w:val="00C977E2"/>
    <w:rsid w:val="00C979DC"/>
    <w:rsid w:val="00CA0034"/>
    <w:rsid w:val="00CA0240"/>
    <w:rsid w:val="00CA0257"/>
    <w:rsid w:val="00CA0370"/>
    <w:rsid w:val="00CA0917"/>
    <w:rsid w:val="00CA0983"/>
    <w:rsid w:val="00CA102B"/>
    <w:rsid w:val="00CA17B9"/>
    <w:rsid w:val="00CA20F9"/>
    <w:rsid w:val="00CA283D"/>
    <w:rsid w:val="00CA29D1"/>
    <w:rsid w:val="00CA2D98"/>
    <w:rsid w:val="00CA2DD6"/>
    <w:rsid w:val="00CA2FF4"/>
    <w:rsid w:val="00CA3247"/>
    <w:rsid w:val="00CA33AC"/>
    <w:rsid w:val="00CA3752"/>
    <w:rsid w:val="00CA37C0"/>
    <w:rsid w:val="00CA38D4"/>
    <w:rsid w:val="00CA3999"/>
    <w:rsid w:val="00CA39C0"/>
    <w:rsid w:val="00CA3E83"/>
    <w:rsid w:val="00CA4CC4"/>
    <w:rsid w:val="00CA50C2"/>
    <w:rsid w:val="00CA537D"/>
    <w:rsid w:val="00CA5AD3"/>
    <w:rsid w:val="00CA5F82"/>
    <w:rsid w:val="00CA62DD"/>
    <w:rsid w:val="00CA69AA"/>
    <w:rsid w:val="00CA69BA"/>
    <w:rsid w:val="00CA6E5C"/>
    <w:rsid w:val="00CA71E7"/>
    <w:rsid w:val="00CA76D4"/>
    <w:rsid w:val="00CA7DE6"/>
    <w:rsid w:val="00CB027F"/>
    <w:rsid w:val="00CB0339"/>
    <w:rsid w:val="00CB097C"/>
    <w:rsid w:val="00CB0BA5"/>
    <w:rsid w:val="00CB110E"/>
    <w:rsid w:val="00CB1135"/>
    <w:rsid w:val="00CB11F8"/>
    <w:rsid w:val="00CB15CE"/>
    <w:rsid w:val="00CB1829"/>
    <w:rsid w:val="00CB191B"/>
    <w:rsid w:val="00CB1B91"/>
    <w:rsid w:val="00CB225B"/>
    <w:rsid w:val="00CB27C9"/>
    <w:rsid w:val="00CB2858"/>
    <w:rsid w:val="00CB2EF5"/>
    <w:rsid w:val="00CB2F0D"/>
    <w:rsid w:val="00CB3169"/>
    <w:rsid w:val="00CB33E4"/>
    <w:rsid w:val="00CB3BC3"/>
    <w:rsid w:val="00CB3EB8"/>
    <w:rsid w:val="00CB4230"/>
    <w:rsid w:val="00CB4270"/>
    <w:rsid w:val="00CB431B"/>
    <w:rsid w:val="00CB4615"/>
    <w:rsid w:val="00CB4A77"/>
    <w:rsid w:val="00CB4EA5"/>
    <w:rsid w:val="00CB522F"/>
    <w:rsid w:val="00CB557F"/>
    <w:rsid w:val="00CB5785"/>
    <w:rsid w:val="00CB592B"/>
    <w:rsid w:val="00CB5C5F"/>
    <w:rsid w:val="00CB600E"/>
    <w:rsid w:val="00CB6128"/>
    <w:rsid w:val="00CB65B8"/>
    <w:rsid w:val="00CB6782"/>
    <w:rsid w:val="00CB6A1F"/>
    <w:rsid w:val="00CB6CDF"/>
    <w:rsid w:val="00CB6F70"/>
    <w:rsid w:val="00CB6FDF"/>
    <w:rsid w:val="00CB7128"/>
    <w:rsid w:val="00CB7264"/>
    <w:rsid w:val="00CB730F"/>
    <w:rsid w:val="00CB761C"/>
    <w:rsid w:val="00CB76B5"/>
    <w:rsid w:val="00CB77AF"/>
    <w:rsid w:val="00CB7AD6"/>
    <w:rsid w:val="00CB7AFD"/>
    <w:rsid w:val="00CC0016"/>
    <w:rsid w:val="00CC012C"/>
    <w:rsid w:val="00CC0389"/>
    <w:rsid w:val="00CC0495"/>
    <w:rsid w:val="00CC0E61"/>
    <w:rsid w:val="00CC110F"/>
    <w:rsid w:val="00CC11B8"/>
    <w:rsid w:val="00CC170F"/>
    <w:rsid w:val="00CC1853"/>
    <w:rsid w:val="00CC1AF9"/>
    <w:rsid w:val="00CC1D3E"/>
    <w:rsid w:val="00CC1DD2"/>
    <w:rsid w:val="00CC1E8D"/>
    <w:rsid w:val="00CC20E0"/>
    <w:rsid w:val="00CC20ED"/>
    <w:rsid w:val="00CC22DB"/>
    <w:rsid w:val="00CC2818"/>
    <w:rsid w:val="00CC28C3"/>
    <w:rsid w:val="00CC2E63"/>
    <w:rsid w:val="00CC2F7A"/>
    <w:rsid w:val="00CC3A70"/>
    <w:rsid w:val="00CC4033"/>
    <w:rsid w:val="00CC40B8"/>
    <w:rsid w:val="00CC4164"/>
    <w:rsid w:val="00CC45EC"/>
    <w:rsid w:val="00CC46EC"/>
    <w:rsid w:val="00CC4A4D"/>
    <w:rsid w:val="00CC4B1D"/>
    <w:rsid w:val="00CC5321"/>
    <w:rsid w:val="00CC5444"/>
    <w:rsid w:val="00CC5631"/>
    <w:rsid w:val="00CC5E96"/>
    <w:rsid w:val="00CC5EB2"/>
    <w:rsid w:val="00CC5F79"/>
    <w:rsid w:val="00CC62A6"/>
    <w:rsid w:val="00CC676C"/>
    <w:rsid w:val="00CC6BFA"/>
    <w:rsid w:val="00CC7A11"/>
    <w:rsid w:val="00CC7C64"/>
    <w:rsid w:val="00CC7F94"/>
    <w:rsid w:val="00CD0185"/>
    <w:rsid w:val="00CD04A8"/>
    <w:rsid w:val="00CD051B"/>
    <w:rsid w:val="00CD1109"/>
    <w:rsid w:val="00CD1DB1"/>
    <w:rsid w:val="00CD22B5"/>
    <w:rsid w:val="00CD22F4"/>
    <w:rsid w:val="00CD25E1"/>
    <w:rsid w:val="00CD2CEC"/>
    <w:rsid w:val="00CD3456"/>
    <w:rsid w:val="00CD367C"/>
    <w:rsid w:val="00CD38F2"/>
    <w:rsid w:val="00CD3A5A"/>
    <w:rsid w:val="00CD40A9"/>
    <w:rsid w:val="00CD454A"/>
    <w:rsid w:val="00CD4749"/>
    <w:rsid w:val="00CD4F54"/>
    <w:rsid w:val="00CD4FFE"/>
    <w:rsid w:val="00CD57FA"/>
    <w:rsid w:val="00CD5A6E"/>
    <w:rsid w:val="00CD5EC8"/>
    <w:rsid w:val="00CD6612"/>
    <w:rsid w:val="00CD6DE3"/>
    <w:rsid w:val="00CD6E9A"/>
    <w:rsid w:val="00CD6F02"/>
    <w:rsid w:val="00CD711F"/>
    <w:rsid w:val="00CD74A7"/>
    <w:rsid w:val="00CD74DC"/>
    <w:rsid w:val="00CD75B2"/>
    <w:rsid w:val="00CD79B2"/>
    <w:rsid w:val="00CD7BDF"/>
    <w:rsid w:val="00CE0070"/>
    <w:rsid w:val="00CE0268"/>
    <w:rsid w:val="00CE0A84"/>
    <w:rsid w:val="00CE0DE7"/>
    <w:rsid w:val="00CE0EA5"/>
    <w:rsid w:val="00CE157C"/>
    <w:rsid w:val="00CE18C0"/>
    <w:rsid w:val="00CE1AF6"/>
    <w:rsid w:val="00CE1F64"/>
    <w:rsid w:val="00CE2298"/>
    <w:rsid w:val="00CE27A4"/>
    <w:rsid w:val="00CE2C25"/>
    <w:rsid w:val="00CE2E7C"/>
    <w:rsid w:val="00CE3064"/>
    <w:rsid w:val="00CE3994"/>
    <w:rsid w:val="00CE39E4"/>
    <w:rsid w:val="00CE4282"/>
    <w:rsid w:val="00CE43D7"/>
    <w:rsid w:val="00CE4A8A"/>
    <w:rsid w:val="00CE4CA6"/>
    <w:rsid w:val="00CE4F21"/>
    <w:rsid w:val="00CE4FD7"/>
    <w:rsid w:val="00CE54E1"/>
    <w:rsid w:val="00CE5515"/>
    <w:rsid w:val="00CE55B6"/>
    <w:rsid w:val="00CE5856"/>
    <w:rsid w:val="00CE5B0E"/>
    <w:rsid w:val="00CE5BDE"/>
    <w:rsid w:val="00CE659A"/>
    <w:rsid w:val="00CE66D9"/>
    <w:rsid w:val="00CE6A6D"/>
    <w:rsid w:val="00CE6C1D"/>
    <w:rsid w:val="00CE6CBE"/>
    <w:rsid w:val="00CE73A1"/>
    <w:rsid w:val="00CE774C"/>
    <w:rsid w:val="00CF012E"/>
    <w:rsid w:val="00CF036F"/>
    <w:rsid w:val="00CF04C3"/>
    <w:rsid w:val="00CF04D4"/>
    <w:rsid w:val="00CF0B4C"/>
    <w:rsid w:val="00CF0C16"/>
    <w:rsid w:val="00CF0F83"/>
    <w:rsid w:val="00CF1496"/>
    <w:rsid w:val="00CF1649"/>
    <w:rsid w:val="00CF1680"/>
    <w:rsid w:val="00CF1A29"/>
    <w:rsid w:val="00CF1BD7"/>
    <w:rsid w:val="00CF21A5"/>
    <w:rsid w:val="00CF236A"/>
    <w:rsid w:val="00CF2518"/>
    <w:rsid w:val="00CF2522"/>
    <w:rsid w:val="00CF27E5"/>
    <w:rsid w:val="00CF2B99"/>
    <w:rsid w:val="00CF2DDE"/>
    <w:rsid w:val="00CF3135"/>
    <w:rsid w:val="00CF3212"/>
    <w:rsid w:val="00CF334F"/>
    <w:rsid w:val="00CF336D"/>
    <w:rsid w:val="00CF344A"/>
    <w:rsid w:val="00CF35B7"/>
    <w:rsid w:val="00CF39A0"/>
    <w:rsid w:val="00CF3CDE"/>
    <w:rsid w:val="00CF3D1C"/>
    <w:rsid w:val="00CF4367"/>
    <w:rsid w:val="00CF4713"/>
    <w:rsid w:val="00CF4909"/>
    <w:rsid w:val="00CF4B12"/>
    <w:rsid w:val="00CF4DF4"/>
    <w:rsid w:val="00CF5032"/>
    <w:rsid w:val="00CF534D"/>
    <w:rsid w:val="00CF569F"/>
    <w:rsid w:val="00CF5744"/>
    <w:rsid w:val="00CF58FE"/>
    <w:rsid w:val="00CF5B24"/>
    <w:rsid w:val="00CF5E7E"/>
    <w:rsid w:val="00CF5EBE"/>
    <w:rsid w:val="00CF603E"/>
    <w:rsid w:val="00CF672A"/>
    <w:rsid w:val="00CF6B02"/>
    <w:rsid w:val="00CF727A"/>
    <w:rsid w:val="00CF7371"/>
    <w:rsid w:val="00CF7399"/>
    <w:rsid w:val="00CF7481"/>
    <w:rsid w:val="00CF783B"/>
    <w:rsid w:val="00CF7D97"/>
    <w:rsid w:val="00CF7EEC"/>
    <w:rsid w:val="00CF7FF5"/>
    <w:rsid w:val="00D001C2"/>
    <w:rsid w:val="00D00779"/>
    <w:rsid w:val="00D009D8"/>
    <w:rsid w:val="00D012E1"/>
    <w:rsid w:val="00D012EF"/>
    <w:rsid w:val="00D01318"/>
    <w:rsid w:val="00D01609"/>
    <w:rsid w:val="00D01665"/>
    <w:rsid w:val="00D01B03"/>
    <w:rsid w:val="00D01D1E"/>
    <w:rsid w:val="00D02580"/>
    <w:rsid w:val="00D02D06"/>
    <w:rsid w:val="00D02DFB"/>
    <w:rsid w:val="00D02FD4"/>
    <w:rsid w:val="00D037DE"/>
    <w:rsid w:val="00D0384A"/>
    <w:rsid w:val="00D0393E"/>
    <w:rsid w:val="00D03BF7"/>
    <w:rsid w:val="00D03F1E"/>
    <w:rsid w:val="00D0428E"/>
    <w:rsid w:val="00D04426"/>
    <w:rsid w:val="00D0482F"/>
    <w:rsid w:val="00D048AD"/>
    <w:rsid w:val="00D04A33"/>
    <w:rsid w:val="00D05182"/>
    <w:rsid w:val="00D05545"/>
    <w:rsid w:val="00D055A8"/>
    <w:rsid w:val="00D05892"/>
    <w:rsid w:val="00D05A5D"/>
    <w:rsid w:val="00D05AA1"/>
    <w:rsid w:val="00D067B2"/>
    <w:rsid w:val="00D06824"/>
    <w:rsid w:val="00D06C03"/>
    <w:rsid w:val="00D06D87"/>
    <w:rsid w:val="00D0709F"/>
    <w:rsid w:val="00D07261"/>
    <w:rsid w:val="00D07935"/>
    <w:rsid w:val="00D1037A"/>
    <w:rsid w:val="00D10547"/>
    <w:rsid w:val="00D1082D"/>
    <w:rsid w:val="00D10A88"/>
    <w:rsid w:val="00D10AED"/>
    <w:rsid w:val="00D10D09"/>
    <w:rsid w:val="00D10EBF"/>
    <w:rsid w:val="00D11016"/>
    <w:rsid w:val="00D1163E"/>
    <w:rsid w:val="00D1172D"/>
    <w:rsid w:val="00D11E09"/>
    <w:rsid w:val="00D12362"/>
    <w:rsid w:val="00D12583"/>
    <w:rsid w:val="00D1296E"/>
    <w:rsid w:val="00D12A4F"/>
    <w:rsid w:val="00D12CDF"/>
    <w:rsid w:val="00D12DB5"/>
    <w:rsid w:val="00D13374"/>
    <w:rsid w:val="00D13478"/>
    <w:rsid w:val="00D13758"/>
    <w:rsid w:val="00D13DC5"/>
    <w:rsid w:val="00D1426F"/>
    <w:rsid w:val="00D145AD"/>
    <w:rsid w:val="00D14C15"/>
    <w:rsid w:val="00D1576C"/>
    <w:rsid w:val="00D15B84"/>
    <w:rsid w:val="00D15CB3"/>
    <w:rsid w:val="00D15DEE"/>
    <w:rsid w:val="00D15EBE"/>
    <w:rsid w:val="00D15F51"/>
    <w:rsid w:val="00D16012"/>
    <w:rsid w:val="00D16140"/>
    <w:rsid w:val="00D1648E"/>
    <w:rsid w:val="00D16629"/>
    <w:rsid w:val="00D16AF3"/>
    <w:rsid w:val="00D16ED5"/>
    <w:rsid w:val="00D1767B"/>
    <w:rsid w:val="00D176A1"/>
    <w:rsid w:val="00D179B6"/>
    <w:rsid w:val="00D17C0F"/>
    <w:rsid w:val="00D202B1"/>
    <w:rsid w:val="00D20545"/>
    <w:rsid w:val="00D20662"/>
    <w:rsid w:val="00D2113E"/>
    <w:rsid w:val="00D21291"/>
    <w:rsid w:val="00D21826"/>
    <w:rsid w:val="00D21847"/>
    <w:rsid w:val="00D219C4"/>
    <w:rsid w:val="00D21C8A"/>
    <w:rsid w:val="00D2297E"/>
    <w:rsid w:val="00D22DE5"/>
    <w:rsid w:val="00D233BD"/>
    <w:rsid w:val="00D233D7"/>
    <w:rsid w:val="00D23CBB"/>
    <w:rsid w:val="00D242BB"/>
    <w:rsid w:val="00D24EC9"/>
    <w:rsid w:val="00D25806"/>
    <w:rsid w:val="00D25E9D"/>
    <w:rsid w:val="00D25F1C"/>
    <w:rsid w:val="00D26DE6"/>
    <w:rsid w:val="00D26EE7"/>
    <w:rsid w:val="00D273D1"/>
    <w:rsid w:val="00D27715"/>
    <w:rsid w:val="00D2773A"/>
    <w:rsid w:val="00D300A3"/>
    <w:rsid w:val="00D302B5"/>
    <w:rsid w:val="00D30446"/>
    <w:rsid w:val="00D30718"/>
    <w:rsid w:val="00D30A5E"/>
    <w:rsid w:val="00D318B8"/>
    <w:rsid w:val="00D322FB"/>
    <w:rsid w:val="00D32475"/>
    <w:rsid w:val="00D32C11"/>
    <w:rsid w:val="00D32EF4"/>
    <w:rsid w:val="00D3395A"/>
    <w:rsid w:val="00D33E01"/>
    <w:rsid w:val="00D33F81"/>
    <w:rsid w:val="00D34850"/>
    <w:rsid w:val="00D35060"/>
    <w:rsid w:val="00D358C4"/>
    <w:rsid w:val="00D35BB3"/>
    <w:rsid w:val="00D36251"/>
    <w:rsid w:val="00D36432"/>
    <w:rsid w:val="00D3690B"/>
    <w:rsid w:val="00D369D4"/>
    <w:rsid w:val="00D36AD7"/>
    <w:rsid w:val="00D373E9"/>
    <w:rsid w:val="00D37C61"/>
    <w:rsid w:val="00D403FF"/>
    <w:rsid w:val="00D404C4"/>
    <w:rsid w:val="00D404C6"/>
    <w:rsid w:val="00D407C6"/>
    <w:rsid w:val="00D40CE9"/>
    <w:rsid w:val="00D41A40"/>
    <w:rsid w:val="00D41ABB"/>
    <w:rsid w:val="00D42115"/>
    <w:rsid w:val="00D421FE"/>
    <w:rsid w:val="00D4255E"/>
    <w:rsid w:val="00D428A2"/>
    <w:rsid w:val="00D42BBF"/>
    <w:rsid w:val="00D42E84"/>
    <w:rsid w:val="00D42EFD"/>
    <w:rsid w:val="00D43073"/>
    <w:rsid w:val="00D438A7"/>
    <w:rsid w:val="00D4394D"/>
    <w:rsid w:val="00D43C9C"/>
    <w:rsid w:val="00D43CF4"/>
    <w:rsid w:val="00D43E5B"/>
    <w:rsid w:val="00D44199"/>
    <w:rsid w:val="00D441FC"/>
    <w:rsid w:val="00D44AFC"/>
    <w:rsid w:val="00D44DA2"/>
    <w:rsid w:val="00D44F89"/>
    <w:rsid w:val="00D457D1"/>
    <w:rsid w:val="00D458AA"/>
    <w:rsid w:val="00D45F37"/>
    <w:rsid w:val="00D45F54"/>
    <w:rsid w:val="00D462BA"/>
    <w:rsid w:val="00D46338"/>
    <w:rsid w:val="00D46856"/>
    <w:rsid w:val="00D46BA2"/>
    <w:rsid w:val="00D47009"/>
    <w:rsid w:val="00D4711A"/>
    <w:rsid w:val="00D47234"/>
    <w:rsid w:val="00D47281"/>
    <w:rsid w:val="00D47581"/>
    <w:rsid w:val="00D479A8"/>
    <w:rsid w:val="00D47D10"/>
    <w:rsid w:val="00D47F15"/>
    <w:rsid w:val="00D50219"/>
    <w:rsid w:val="00D50295"/>
    <w:rsid w:val="00D50420"/>
    <w:rsid w:val="00D50532"/>
    <w:rsid w:val="00D5069A"/>
    <w:rsid w:val="00D509AC"/>
    <w:rsid w:val="00D50E43"/>
    <w:rsid w:val="00D511E5"/>
    <w:rsid w:val="00D513F7"/>
    <w:rsid w:val="00D51469"/>
    <w:rsid w:val="00D51C47"/>
    <w:rsid w:val="00D51C74"/>
    <w:rsid w:val="00D520C6"/>
    <w:rsid w:val="00D52375"/>
    <w:rsid w:val="00D52B45"/>
    <w:rsid w:val="00D52F41"/>
    <w:rsid w:val="00D530EB"/>
    <w:rsid w:val="00D53393"/>
    <w:rsid w:val="00D535B6"/>
    <w:rsid w:val="00D53A92"/>
    <w:rsid w:val="00D550FD"/>
    <w:rsid w:val="00D55235"/>
    <w:rsid w:val="00D55D78"/>
    <w:rsid w:val="00D5611E"/>
    <w:rsid w:val="00D56176"/>
    <w:rsid w:val="00D56263"/>
    <w:rsid w:val="00D56B21"/>
    <w:rsid w:val="00D572B2"/>
    <w:rsid w:val="00D57AEE"/>
    <w:rsid w:val="00D57D9B"/>
    <w:rsid w:val="00D57F53"/>
    <w:rsid w:val="00D601E2"/>
    <w:rsid w:val="00D60742"/>
    <w:rsid w:val="00D60C04"/>
    <w:rsid w:val="00D60CAB"/>
    <w:rsid w:val="00D60EA3"/>
    <w:rsid w:val="00D610FD"/>
    <w:rsid w:val="00D61296"/>
    <w:rsid w:val="00D612AF"/>
    <w:rsid w:val="00D61653"/>
    <w:rsid w:val="00D619F3"/>
    <w:rsid w:val="00D61C70"/>
    <w:rsid w:val="00D623C8"/>
    <w:rsid w:val="00D625E9"/>
    <w:rsid w:val="00D62760"/>
    <w:rsid w:val="00D62A5B"/>
    <w:rsid w:val="00D62B43"/>
    <w:rsid w:val="00D62C52"/>
    <w:rsid w:val="00D62ECD"/>
    <w:rsid w:val="00D63168"/>
    <w:rsid w:val="00D63748"/>
    <w:rsid w:val="00D63845"/>
    <w:rsid w:val="00D639F0"/>
    <w:rsid w:val="00D63C1B"/>
    <w:rsid w:val="00D63D76"/>
    <w:rsid w:val="00D640C0"/>
    <w:rsid w:val="00D64BFF"/>
    <w:rsid w:val="00D64DE1"/>
    <w:rsid w:val="00D64E3F"/>
    <w:rsid w:val="00D653D0"/>
    <w:rsid w:val="00D65619"/>
    <w:rsid w:val="00D66480"/>
    <w:rsid w:val="00D668F0"/>
    <w:rsid w:val="00D6692A"/>
    <w:rsid w:val="00D66D37"/>
    <w:rsid w:val="00D66E55"/>
    <w:rsid w:val="00D674E9"/>
    <w:rsid w:val="00D6799A"/>
    <w:rsid w:val="00D67E04"/>
    <w:rsid w:val="00D70062"/>
    <w:rsid w:val="00D7009C"/>
    <w:rsid w:val="00D701E0"/>
    <w:rsid w:val="00D70F17"/>
    <w:rsid w:val="00D712DA"/>
    <w:rsid w:val="00D719EF"/>
    <w:rsid w:val="00D71AFB"/>
    <w:rsid w:val="00D72120"/>
    <w:rsid w:val="00D72327"/>
    <w:rsid w:val="00D7275D"/>
    <w:rsid w:val="00D727E0"/>
    <w:rsid w:val="00D72B87"/>
    <w:rsid w:val="00D72C72"/>
    <w:rsid w:val="00D72CA6"/>
    <w:rsid w:val="00D7359C"/>
    <w:rsid w:val="00D73B56"/>
    <w:rsid w:val="00D73EEF"/>
    <w:rsid w:val="00D73FF3"/>
    <w:rsid w:val="00D74160"/>
    <w:rsid w:val="00D742BD"/>
    <w:rsid w:val="00D74318"/>
    <w:rsid w:val="00D745F7"/>
    <w:rsid w:val="00D747F1"/>
    <w:rsid w:val="00D74A63"/>
    <w:rsid w:val="00D74CE9"/>
    <w:rsid w:val="00D75359"/>
    <w:rsid w:val="00D75789"/>
    <w:rsid w:val="00D75D22"/>
    <w:rsid w:val="00D75DA5"/>
    <w:rsid w:val="00D76228"/>
    <w:rsid w:val="00D7669E"/>
    <w:rsid w:val="00D76C58"/>
    <w:rsid w:val="00D76CF2"/>
    <w:rsid w:val="00D76E7C"/>
    <w:rsid w:val="00D77794"/>
    <w:rsid w:val="00D77AA3"/>
    <w:rsid w:val="00D77C68"/>
    <w:rsid w:val="00D77DD2"/>
    <w:rsid w:val="00D80246"/>
    <w:rsid w:val="00D80538"/>
    <w:rsid w:val="00D8063D"/>
    <w:rsid w:val="00D80B40"/>
    <w:rsid w:val="00D811FC"/>
    <w:rsid w:val="00D8155B"/>
    <w:rsid w:val="00D817FA"/>
    <w:rsid w:val="00D81D80"/>
    <w:rsid w:val="00D81E79"/>
    <w:rsid w:val="00D81F9A"/>
    <w:rsid w:val="00D81FB7"/>
    <w:rsid w:val="00D82107"/>
    <w:rsid w:val="00D825A5"/>
    <w:rsid w:val="00D825B7"/>
    <w:rsid w:val="00D8290E"/>
    <w:rsid w:val="00D82AD1"/>
    <w:rsid w:val="00D82E6E"/>
    <w:rsid w:val="00D83040"/>
    <w:rsid w:val="00D83198"/>
    <w:rsid w:val="00D8323B"/>
    <w:rsid w:val="00D83489"/>
    <w:rsid w:val="00D83D13"/>
    <w:rsid w:val="00D841AC"/>
    <w:rsid w:val="00D84FCD"/>
    <w:rsid w:val="00D8589D"/>
    <w:rsid w:val="00D85A81"/>
    <w:rsid w:val="00D860BC"/>
    <w:rsid w:val="00D861A7"/>
    <w:rsid w:val="00D86466"/>
    <w:rsid w:val="00D86483"/>
    <w:rsid w:val="00D870B4"/>
    <w:rsid w:val="00D870E8"/>
    <w:rsid w:val="00D87423"/>
    <w:rsid w:val="00D87452"/>
    <w:rsid w:val="00D87485"/>
    <w:rsid w:val="00D87514"/>
    <w:rsid w:val="00D876F8"/>
    <w:rsid w:val="00D900AD"/>
    <w:rsid w:val="00D90377"/>
    <w:rsid w:val="00D90392"/>
    <w:rsid w:val="00D907CB"/>
    <w:rsid w:val="00D914F2"/>
    <w:rsid w:val="00D9174B"/>
    <w:rsid w:val="00D91BF2"/>
    <w:rsid w:val="00D91C04"/>
    <w:rsid w:val="00D9207B"/>
    <w:rsid w:val="00D9248A"/>
    <w:rsid w:val="00D92E22"/>
    <w:rsid w:val="00D92F4B"/>
    <w:rsid w:val="00D935A0"/>
    <w:rsid w:val="00D93C1C"/>
    <w:rsid w:val="00D94026"/>
    <w:rsid w:val="00D94120"/>
    <w:rsid w:val="00D94511"/>
    <w:rsid w:val="00D94680"/>
    <w:rsid w:val="00D94AB9"/>
    <w:rsid w:val="00D951DD"/>
    <w:rsid w:val="00D952ED"/>
    <w:rsid w:val="00D957FA"/>
    <w:rsid w:val="00D95A82"/>
    <w:rsid w:val="00D9664C"/>
    <w:rsid w:val="00D9680F"/>
    <w:rsid w:val="00D97404"/>
    <w:rsid w:val="00D975A3"/>
    <w:rsid w:val="00D979D0"/>
    <w:rsid w:val="00D97A80"/>
    <w:rsid w:val="00D97C52"/>
    <w:rsid w:val="00DA0352"/>
    <w:rsid w:val="00DA0665"/>
    <w:rsid w:val="00DA08CA"/>
    <w:rsid w:val="00DA0F37"/>
    <w:rsid w:val="00DA101A"/>
    <w:rsid w:val="00DA122C"/>
    <w:rsid w:val="00DA1C67"/>
    <w:rsid w:val="00DA259D"/>
    <w:rsid w:val="00DA25AD"/>
    <w:rsid w:val="00DA2665"/>
    <w:rsid w:val="00DA26BE"/>
    <w:rsid w:val="00DA2FD5"/>
    <w:rsid w:val="00DA34C0"/>
    <w:rsid w:val="00DA381C"/>
    <w:rsid w:val="00DA3E4E"/>
    <w:rsid w:val="00DA473E"/>
    <w:rsid w:val="00DA4838"/>
    <w:rsid w:val="00DA4989"/>
    <w:rsid w:val="00DA4C00"/>
    <w:rsid w:val="00DA4E9E"/>
    <w:rsid w:val="00DA5721"/>
    <w:rsid w:val="00DA6173"/>
    <w:rsid w:val="00DA68CC"/>
    <w:rsid w:val="00DA6E8D"/>
    <w:rsid w:val="00DA7322"/>
    <w:rsid w:val="00DA7477"/>
    <w:rsid w:val="00DA7573"/>
    <w:rsid w:val="00DA7BD4"/>
    <w:rsid w:val="00DB0191"/>
    <w:rsid w:val="00DB0359"/>
    <w:rsid w:val="00DB0BCC"/>
    <w:rsid w:val="00DB0EF6"/>
    <w:rsid w:val="00DB0F8A"/>
    <w:rsid w:val="00DB1357"/>
    <w:rsid w:val="00DB14A3"/>
    <w:rsid w:val="00DB1FD2"/>
    <w:rsid w:val="00DB2085"/>
    <w:rsid w:val="00DB20D2"/>
    <w:rsid w:val="00DB2411"/>
    <w:rsid w:val="00DB26A8"/>
    <w:rsid w:val="00DB27CF"/>
    <w:rsid w:val="00DB312B"/>
    <w:rsid w:val="00DB324C"/>
    <w:rsid w:val="00DB341F"/>
    <w:rsid w:val="00DB3FD3"/>
    <w:rsid w:val="00DB41FC"/>
    <w:rsid w:val="00DB43FB"/>
    <w:rsid w:val="00DB4566"/>
    <w:rsid w:val="00DB4C69"/>
    <w:rsid w:val="00DB4CA3"/>
    <w:rsid w:val="00DB520C"/>
    <w:rsid w:val="00DB54E8"/>
    <w:rsid w:val="00DB5730"/>
    <w:rsid w:val="00DB5BC4"/>
    <w:rsid w:val="00DB5F2A"/>
    <w:rsid w:val="00DB6C07"/>
    <w:rsid w:val="00DB6F45"/>
    <w:rsid w:val="00DB707C"/>
    <w:rsid w:val="00DB72B7"/>
    <w:rsid w:val="00DB7321"/>
    <w:rsid w:val="00DB7546"/>
    <w:rsid w:val="00DB78FD"/>
    <w:rsid w:val="00DB7ADA"/>
    <w:rsid w:val="00DC00B7"/>
    <w:rsid w:val="00DC03B4"/>
    <w:rsid w:val="00DC04C2"/>
    <w:rsid w:val="00DC0624"/>
    <w:rsid w:val="00DC0FC3"/>
    <w:rsid w:val="00DC10DC"/>
    <w:rsid w:val="00DC1A58"/>
    <w:rsid w:val="00DC1AC0"/>
    <w:rsid w:val="00DC1CDD"/>
    <w:rsid w:val="00DC1D8E"/>
    <w:rsid w:val="00DC20C3"/>
    <w:rsid w:val="00DC227A"/>
    <w:rsid w:val="00DC2360"/>
    <w:rsid w:val="00DC26E4"/>
    <w:rsid w:val="00DC2700"/>
    <w:rsid w:val="00DC2BAE"/>
    <w:rsid w:val="00DC2CEE"/>
    <w:rsid w:val="00DC3257"/>
    <w:rsid w:val="00DC3279"/>
    <w:rsid w:val="00DC3704"/>
    <w:rsid w:val="00DC3BF1"/>
    <w:rsid w:val="00DC3C2D"/>
    <w:rsid w:val="00DC3F6D"/>
    <w:rsid w:val="00DC3FB9"/>
    <w:rsid w:val="00DC4634"/>
    <w:rsid w:val="00DC4743"/>
    <w:rsid w:val="00DC4D0B"/>
    <w:rsid w:val="00DC4D1D"/>
    <w:rsid w:val="00DC4D87"/>
    <w:rsid w:val="00DC4DA9"/>
    <w:rsid w:val="00DC5295"/>
    <w:rsid w:val="00DC54EB"/>
    <w:rsid w:val="00DC568B"/>
    <w:rsid w:val="00DC580A"/>
    <w:rsid w:val="00DC5B50"/>
    <w:rsid w:val="00DC5E89"/>
    <w:rsid w:val="00DC5FFB"/>
    <w:rsid w:val="00DC60ED"/>
    <w:rsid w:val="00DC66BC"/>
    <w:rsid w:val="00DC66ED"/>
    <w:rsid w:val="00DC67DE"/>
    <w:rsid w:val="00DC694F"/>
    <w:rsid w:val="00DC7200"/>
    <w:rsid w:val="00DC727F"/>
    <w:rsid w:val="00DC79B4"/>
    <w:rsid w:val="00DC7E78"/>
    <w:rsid w:val="00DD00C0"/>
    <w:rsid w:val="00DD010C"/>
    <w:rsid w:val="00DD0493"/>
    <w:rsid w:val="00DD07B8"/>
    <w:rsid w:val="00DD08DF"/>
    <w:rsid w:val="00DD0924"/>
    <w:rsid w:val="00DD0CBF"/>
    <w:rsid w:val="00DD0F1E"/>
    <w:rsid w:val="00DD1071"/>
    <w:rsid w:val="00DD12FD"/>
    <w:rsid w:val="00DD14BF"/>
    <w:rsid w:val="00DD1576"/>
    <w:rsid w:val="00DD1B96"/>
    <w:rsid w:val="00DD1BCE"/>
    <w:rsid w:val="00DD1F54"/>
    <w:rsid w:val="00DD1F8D"/>
    <w:rsid w:val="00DD2171"/>
    <w:rsid w:val="00DD21B7"/>
    <w:rsid w:val="00DD2893"/>
    <w:rsid w:val="00DD2BEB"/>
    <w:rsid w:val="00DD2DD5"/>
    <w:rsid w:val="00DD3054"/>
    <w:rsid w:val="00DD30EA"/>
    <w:rsid w:val="00DD3B5D"/>
    <w:rsid w:val="00DD3EB3"/>
    <w:rsid w:val="00DD3F9C"/>
    <w:rsid w:val="00DD4717"/>
    <w:rsid w:val="00DD4825"/>
    <w:rsid w:val="00DD49CB"/>
    <w:rsid w:val="00DD4AB3"/>
    <w:rsid w:val="00DD4D06"/>
    <w:rsid w:val="00DD4F74"/>
    <w:rsid w:val="00DD531F"/>
    <w:rsid w:val="00DD556C"/>
    <w:rsid w:val="00DD56FA"/>
    <w:rsid w:val="00DD5737"/>
    <w:rsid w:val="00DD5824"/>
    <w:rsid w:val="00DD5E0C"/>
    <w:rsid w:val="00DD5E81"/>
    <w:rsid w:val="00DD5F2C"/>
    <w:rsid w:val="00DD6237"/>
    <w:rsid w:val="00DD649E"/>
    <w:rsid w:val="00DD68E1"/>
    <w:rsid w:val="00DD69F7"/>
    <w:rsid w:val="00DD6C46"/>
    <w:rsid w:val="00DD6C7A"/>
    <w:rsid w:val="00DD6F44"/>
    <w:rsid w:val="00DD7CCA"/>
    <w:rsid w:val="00DE0509"/>
    <w:rsid w:val="00DE0BDE"/>
    <w:rsid w:val="00DE10CF"/>
    <w:rsid w:val="00DE110A"/>
    <w:rsid w:val="00DE1166"/>
    <w:rsid w:val="00DE1270"/>
    <w:rsid w:val="00DE13AD"/>
    <w:rsid w:val="00DE1BEF"/>
    <w:rsid w:val="00DE1C93"/>
    <w:rsid w:val="00DE1D2A"/>
    <w:rsid w:val="00DE1E1E"/>
    <w:rsid w:val="00DE223E"/>
    <w:rsid w:val="00DE2584"/>
    <w:rsid w:val="00DE25BE"/>
    <w:rsid w:val="00DE2898"/>
    <w:rsid w:val="00DE2D33"/>
    <w:rsid w:val="00DE2D67"/>
    <w:rsid w:val="00DE3437"/>
    <w:rsid w:val="00DE34C4"/>
    <w:rsid w:val="00DE34EB"/>
    <w:rsid w:val="00DE3592"/>
    <w:rsid w:val="00DE36E0"/>
    <w:rsid w:val="00DE3758"/>
    <w:rsid w:val="00DE3E78"/>
    <w:rsid w:val="00DE41F8"/>
    <w:rsid w:val="00DE4B9D"/>
    <w:rsid w:val="00DE4C0B"/>
    <w:rsid w:val="00DE50EA"/>
    <w:rsid w:val="00DE545C"/>
    <w:rsid w:val="00DE5AA1"/>
    <w:rsid w:val="00DE5C9F"/>
    <w:rsid w:val="00DE6FAC"/>
    <w:rsid w:val="00DE734E"/>
    <w:rsid w:val="00DE76FE"/>
    <w:rsid w:val="00DE7820"/>
    <w:rsid w:val="00DE7887"/>
    <w:rsid w:val="00DE7BF8"/>
    <w:rsid w:val="00DF0DC3"/>
    <w:rsid w:val="00DF14F9"/>
    <w:rsid w:val="00DF155B"/>
    <w:rsid w:val="00DF1C2D"/>
    <w:rsid w:val="00DF1FAE"/>
    <w:rsid w:val="00DF2251"/>
    <w:rsid w:val="00DF2331"/>
    <w:rsid w:val="00DF2AD9"/>
    <w:rsid w:val="00DF2CB2"/>
    <w:rsid w:val="00DF366B"/>
    <w:rsid w:val="00DF41EB"/>
    <w:rsid w:val="00DF4DC3"/>
    <w:rsid w:val="00DF532F"/>
    <w:rsid w:val="00DF54D0"/>
    <w:rsid w:val="00DF579F"/>
    <w:rsid w:val="00DF580C"/>
    <w:rsid w:val="00DF5C1A"/>
    <w:rsid w:val="00DF62F2"/>
    <w:rsid w:val="00DF6BCB"/>
    <w:rsid w:val="00DF6C3C"/>
    <w:rsid w:val="00DF6D45"/>
    <w:rsid w:val="00DF6DBC"/>
    <w:rsid w:val="00DF7042"/>
    <w:rsid w:val="00DF71B5"/>
    <w:rsid w:val="00DF72A9"/>
    <w:rsid w:val="00DF78FD"/>
    <w:rsid w:val="00DF7EFE"/>
    <w:rsid w:val="00E00323"/>
    <w:rsid w:val="00E0039B"/>
    <w:rsid w:val="00E00E15"/>
    <w:rsid w:val="00E00F63"/>
    <w:rsid w:val="00E011CD"/>
    <w:rsid w:val="00E01210"/>
    <w:rsid w:val="00E01D50"/>
    <w:rsid w:val="00E025E3"/>
    <w:rsid w:val="00E02664"/>
    <w:rsid w:val="00E02C4D"/>
    <w:rsid w:val="00E02F84"/>
    <w:rsid w:val="00E031A5"/>
    <w:rsid w:val="00E03259"/>
    <w:rsid w:val="00E0341B"/>
    <w:rsid w:val="00E03466"/>
    <w:rsid w:val="00E0348F"/>
    <w:rsid w:val="00E035A6"/>
    <w:rsid w:val="00E037BC"/>
    <w:rsid w:val="00E038F5"/>
    <w:rsid w:val="00E03D67"/>
    <w:rsid w:val="00E04505"/>
    <w:rsid w:val="00E04510"/>
    <w:rsid w:val="00E04784"/>
    <w:rsid w:val="00E04870"/>
    <w:rsid w:val="00E04976"/>
    <w:rsid w:val="00E04A22"/>
    <w:rsid w:val="00E04F73"/>
    <w:rsid w:val="00E04FD0"/>
    <w:rsid w:val="00E05496"/>
    <w:rsid w:val="00E054BF"/>
    <w:rsid w:val="00E05569"/>
    <w:rsid w:val="00E05A6C"/>
    <w:rsid w:val="00E05B9D"/>
    <w:rsid w:val="00E05F59"/>
    <w:rsid w:val="00E0602D"/>
    <w:rsid w:val="00E0646C"/>
    <w:rsid w:val="00E0655D"/>
    <w:rsid w:val="00E06624"/>
    <w:rsid w:val="00E06C32"/>
    <w:rsid w:val="00E073DB"/>
    <w:rsid w:val="00E07A83"/>
    <w:rsid w:val="00E1024A"/>
    <w:rsid w:val="00E10254"/>
    <w:rsid w:val="00E109A8"/>
    <w:rsid w:val="00E10B17"/>
    <w:rsid w:val="00E10B67"/>
    <w:rsid w:val="00E10BD5"/>
    <w:rsid w:val="00E10C7D"/>
    <w:rsid w:val="00E10FF0"/>
    <w:rsid w:val="00E11225"/>
    <w:rsid w:val="00E11D9D"/>
    <w:rsid w:val="00E11E78"/>
    <w:rsid w:val="00E12742"/>
    <w:rsid w:val="00E12A46"/>
    <w:rsid w:val="00E12AB9"/>
    <w:rsid w:val="00E12B2F"/>
    <w:rsid w:val="00E12B67"/>
    <w:rsid w:val="00E12EA7"/>
    <w:rsid w:val="00E135D3"/>
    <w:rsid w:val="00E13B32"/>
    <w:rsid w:val="00E13DAF"/>
    <w:rsid w:val="00E13EF3"/>
    <w:rsid w:val="00E141D3"/>
    <w:rsid w:val="00E1477E"/>
    <w:rsid w:val="00E14941"/>
    <w:rsid w:val="00E15053"/>
    <w:rsid w:val="00E1526B"/>
    <w:rsid w:val="00E1534B"/>
    <w:rsid w:val="00E15408"/>
    <w:rsid w:val="00E156DF"/>
    <w:rsid w:val="00E15743"/>
    <w:rsid w:val="00E15C52"/>
    <w:rsid w:val="00E15CD4"/>
    <w:rsid w:val="00E15EDA"/>
    <w:rsid w:val="00E15F0B"/>
    <w:rsid w:val="00E160E8"/>
    <w:rsid w:val="00E16109"/>
    <w:rsid w:val="00E16199"/>
    <w:rsid w:val="00E16311"/>
    <w:rsid w:val="00E16D37"/>
    <w:rsid w:val="00E1702C"/>
    <w:rsid w:val="00E173BB"/>
    <w:rsid w:val="00E208CF"/>
    <w:rsid w:val="00E20CC5"/>
    <w:rsid w:val="00E21ACA"/>
    <w:rsid w:val="00E21C07"/>
    <w:rsid w:val="00E226D2"/>
    <w:rsid w:val="00E22B80"/>
    <w:rsid w:val="00E22C0E"/>
    <w:rsid w:val="00E22CFF"/>
    <w:rsid w:val="00E231CD"/>
    <w:rsid w:val="00E231E1"/>
    <w:rsid w:val="00E23888"/>
    <w:rsid w:val="00E23B9C"/>
    <w:rsid w:val="00E23CE3"/>
    <w:rsid w:val="00E23CF7"/>
    <w:rsid w:val="00E23E76"/>
    <w:rsid w:val="00E23F8B"/>
    <w:rsid w:val="00E24099"/>
    <w:rsid w:val="00E24185"/>
    <w:rsid w:val="00E249DB"/>
    <w:rsid w:val="00E24F5E"/>
    <w:rsid w:val="00E2522F"/>
    <w:rsid w:val="00E253A3"/>
    <w:rsid w:val="00E25402"/>
    <w:rsid w:val="00E2550A"/>
    <w:rsid w:val="00E259B0"/>
    <w:rsid w:val="00E25A8C"/>
    <w:rsid w:val="00E25AF8"/>
    <w:rsid w:val="00E2615C"/>
    <w:rsid w:val="00E263C7"/>
    <w:rsid w:val="00E26AEC"/>
    <w:rsid w:val="00E2757B"/>
    <w:rsid w:val="00E2792D"/>
    <w:rsid w:val="00E27E04"/>
    <w:rsid w:val="00E300B9"/>
    <w:rsid w:val="00E30828"/>
    <w:rsid w:val="00E30A51"/>
    <w:rsid w:val="00E30B37"/>
    <w:rsid w:val="00E30DD8"/>
    <w:rsid w:val="00E30E0E"/>
    <w:rsid w:val="00E30EF9"/>
    <w:rsid w:val="00E3109C"/>
    <w:rsid w:val="00E311D1"/>
    <w:rsid w:val="00E313D6"/>
    <w:rsid w:val="00E31497"/>
    <w:rsid w:val="00E3179B"/>
    <w:rsid w:val="00E317AB"/>
    <w:rsid w:val="00E317D1"/>
    <w:rsid w:val="00E31C15"/>
    <w:rsid w:val="00E31C2D"/>
    <w:rsid w:val="00E31D64"/>
    <w:rsid w:val="00E31ED9"/>
    <w:rsid w:val="00E3218D"/>
    <w:rsid w:val="00E321C0"/>
    <w:rsid w:val="00E32432"/>
    <w:rsid w:val="00E324D3"/>
    <w:rsid w:val="00E32A65"/>
    <w:rsid w:val="00E32A7C"/>
    <w:rsid w:val="00E32AFA"/>
    <w:rsid w:val="00E32EDA"/>
    <w:rsid w:val="00E3321A"/>
    <w:rsid w:val="00E33B1E"/>
    <w:rsid w:val="00E340E8"/>
    <w:rsid w:val="00E34277"/>
    <w:rsid w:val="00E34BBC"/>
    <w:rsid w:val="00E34DA8"/>
    <w:rsid w:val="00E35302"/>
    <w:rsid w:val="00E35565"/>
    <w:rsid w:val="00E35C5C"/>
    <w:rsid w:val="00E361F3"/>
    <w:rsid w:val="00E3621B"/>
    <w:rsid w:val="00E363C7"/>
    <w:rsid w:val="00E36F43"/>
    <w:rsid w:val="00E372C2"/>
    <w:rsid w:val="00E37878"/>
    <w:rsid w:val="00E37D93"/>
    <w:rsid w:val="00E37F0C"/>
    <w:rsid w:val="00E4070B"/>
    <w:rsid w:val="00E40A68"/>
    <w:rsid w:val="00E40ADF"/>
    <w:rsid w:val="00E40B56"/>
    <w:rsid w:val="00E410F8"/>
    <w:rsid w:val="00E418E3"/>
    <w:rsid w:val="00E41A89"/>
    <w:rsid w:val="00E41CD3"/>
    <w:rsid w:val="00E42328"/>
    <w:rsid w:val="00E423DE"/>
    <w:rsid w:val="00E426DF"/>
    <w:rsid w:val="00E42915"/>
    <w:rsid w:val="00E42F07"/>
    <w:rsid w:val="00E43196"/>
    <w:rsid w:val="00E4344E"/>
    <w:rsid w:val="00E436BE"/>
    <w:rsid w:val="00E4370F"/>
    <w:rsid w:val="00E4441D"/>
    <w:rsid w:val="00E445C5"/>
    <w:rsid w:val="00E44A46"/>
    <w:rsid w:val="00E44BD2"/>
    <w:rsid w:val="00E44EA2"/>
    <w:rsid w:val="00E453AB"/>
    <w:rsid w:val="00E462E6"/>
    <w:rsid w:val="00E463A0"/>
    <w:rsid w:val="00E471CF"/>
    <w:rsid w:val="00E47834"/>
    <w:rsid w:val="00E47839"/>
    <w:rsid w:val="00E50849"/>
    <w:rsid w:val="00E5108F"/>
    <w:rsid w:val="00E514C1"/>
    <w:rsid w:val="00E51CDE"/>
    <w:rsid w:val="00E51E24"/>
    <w:rsid w:val="00E5210B"/>
    <w:rsid w:val="00E5254A"/>
    <w:rsid w:val="00E5286B"/>
    <w:rsid w:val="00E52EAD"/>
    <w:rsid w:val="00E530DE"/>
    <w:rsid w:val="00E53631"/>
    <w:rsid w:val="00E53683"/>
    <w:rsid w:val="00E5388F"/>
    <w:rsid w:val="00E54239"/>
    <w:rsid w:val="00E54272"/>
    <w:rsid w:val="00E542BC"/>
    <w:rsid w:val="00E54521"/>
    <w:rsid w:val="00E54617"/>
    <w:rsid w:val="00E547D8"/>
    <w:rsid w:val="00E5484B"/>
    <w:rsid w:val="00E54A55"/>
    <w:rsid w:val="00E54D0A"/>
    <w:rsid w:val="00E54F68"/>
    <w:rsid w:val="00E5572F"/>
    <w:rsid w:val="00E56023"/>
    <w:rsid w:val="00E56182"/>
    <w:rsid w:val="00E562CA"/>
    <w:rsid w:val="00E56796"/>
    <w:rsid w:val="00E56D6E"/>
    <w:rsid w:val="00E56FEF"/>
    <w:rsid w:val="00E57578"/>
    <w:rsid w:val="00E577F9"/>
    <w:rsid w:val="00E57FB5"/>
    <w:rsid w:val="00E60D2D"/>
    <w:rsid w:val="00E60F14"/>
    <w:rsid w:val="00E60FA3"/>
    <w:rsid w:val="00E61444"/>
    <w:rsid w:val="00E6166B"/>
    <w:rsid w:val="00E616F4"/>
    <w:rsid w:val="00E61B23"/>
    <w:rsid w:val="00E61D6E"/>
    <w:rsid w:val="00E625BE"/>
    <w:rsid w:val="00E62832"/>
    <w:rsid w:val="00E6284B"/>
    <w:rsid w:val="00E6292E"/>
    <w:rsid w:val="00E62D07"/>
    <w:rsid w:val="00E62DF6"/>
    <w:rsid w:val="00E632D3"/>
    <w:rsid w:val="00E637E6"/>
    <w:rsid w:val="00E63A22"/>
    <w:rsid w:val="00E63B8F"/>
    <w:rsid w:val="00E63F72"/>
    <w:rsid w:val="00E642C3"/>
    <w:rsid w:val="00E646B5"/>
    <w:rsid w:val="00E648C9"/>
    <w:rsid w:val="00E64D5C"/>
    <w:rsid w:val="00E65427"/>
    <w:rsid w:val="00E6543F"/>
    <w:rsid w:val="00E657DC"/>
    <w:rsid w:val="00E657FF"/>
    <w:rsid w:val="00E661C0"/>
    <w:rsid w:val="00E663F5"/>
    <w:rsid w:val="00E66474"/>
    <w:rsid w:val="00E66779"/>
    <w:rsid w:val="00E66E97"/>
    <w:rsid w:val="00E67AE6"/>
    <w:rsid w:val="00E67E8E"/>
    <w:rsid w:val="00E703F4"/>
    <w:rsid w:val="00E70BD6"/>
    <w:rsid w:val="00E70BE4"/>
    <w:rsid w:val="00E71305"/>
    <w:rsid w:val="00E7137A"/>
    <w:rsid w:val="00E717A5"/>
    <w:rsid w:val="00E718FC"/>
    <w:rsid w:val="00E71EC8"/>
    <w:rsid w:val="00E7217E"/>
    <w:rsid w:val="00E721FB"/>
    <w:rsid w:val="00E72383"/>
    <w:rsid w:val="00E724D2"/>
    <w:rsid w:val="00E727B8"/>
    <w:rsid w:val="00E72D9F"/>
    <w:rsid w:val="00E72FAE"/>
    <w:rsid w:val="00E7356B"/>
    <w:rsid w:val="00E736A4"/>
    <w:rsid w:val="00E73C41"/>
    <w:rsid w:val="00E73D04"/>
    <w:rsid w:val="00E74933"/>
    <w:rsid w:val="00E74971"/>
    <w:rsid w:val="00E74BFF"/>
    <w:rsid w:val="00E74E2B"/>
    <w:rsid w:val="00E74EDC"/>
    <w:rsid w:val="00E74F0B"/>
    <w:rsid w:val="00E74F47"/>
    <w:rsid w:val="00E750BC"/>
    <w:rsid w:val="00E75737"/>
    <w:rsid w:val="00E75875"/>
    <w:rsid w:val="00E75886"/>
    <w:rsid w:val="00E75D6E"/>
    <w:rsid w:val="00E75FDA"/>
    <w:rsid w:val="00E76007"/>
    <w:rsid w:val="00E76181"/>
    <w:rsid w:val="00E7633A"/>
    <w:rsid w:val="00E770F2"/>
    <w:rsid w:val="00E77EAC"/>
    <w:rsid w:val="00E806AB"/>
    <w:rsid w:val="00E809B8"/>
    <w:rsid w:val="00E80BD3"/>
    <w:rsid w:val="00E80BF1"/>
    <w:rsid w:val="00E81069"/>
    <w:rsid w:val="00E817AD"/>
    <w:rsid w:val="00E817EF"/>
    <w:rsid w:val="00E8184F"/>
    <w:rsid w:val="00E821A5"/>
    <w:rsid w:val="00E82773"/>
    <w:rsid w:val="00E828D5"/>
    <w:rsid w:val="00E82B60"/>
    <w:rsid w:val="00E82D81"/>
    <w:rsid w:val="00E83220"/>
    <w:rsid w:val="00E83259"/>
    <w:rsid w:val="00E8342F"/>
    <w:rsid w:val="00E83934"/>
    <w:rsid w:val="00E839BE"/>
    <w:rsid w:val="00E83C07"/>
    <w:rsid w:val="00E83CAC"/>
    <w:rsid w:val="00E83D0E"/>
    <w:rsid w:val="00E84908"/>
    <w:rsid w:val="00E84A00"/>
    <w:rsid w:val="00E84C89"/>
    <w:rsid w:val="00E84E0A"/>
    <w:rsid w:val="00E85E56"/>
    <w:rsid w:val="00E860C6"/>
    <w:rsid w:val="00E860DD"/>
    <w:rsid w:val="00E86CE7"/>
    <w:rsid w:val="00E86DE0"/>
    <w:rsid w:val="00E8713D"/>
    <w:rsid w:val="00E87785"/>
    <w:rsid w:val="00E87918"/>
    <w:rsid w:val="00E90329"/>
    <w:rsid w:val="00E90417"/>
    <w:rsid w:val="00E9064F"/>
    <w:rsid w:val="00E90799"/>
    <w:rsid w:val="00E910D5"/>
    <w:rsid w:val="00E911DC"/>
    <w:rsid w:val="00E92131"/>
    <w:rsid w:val="00E922C4"/>
    <w:rsid w:val="00E922C8"/>
    <w:rsid w:val="00E922FF"/>
    <w:rsid w:val="00E92898"/>
    <w:rsid w:val="00E92C26"/>
    <w:rsid w:val="00E92F18"/>
    <w:rsid w:val="00E93165"/>
    <w:rsid w:val="00E93204"/>
    <w:rsid w:val="00E9354C"/>
    <w:rsid w:val="00E93737"/>
    <w:rsid w:val="00E93CDD"/>
    <w:rsid w:val="00E93EBD"/>
    <w:rsid w:val="00E93F03"/>
    <w:rsid w:val="00E9403C"/>
    <w:rsid w:val="00E943AE"/>
    <w:rsid w:val="00E9459E"/>
    <w:rsid w:val="00E94647"/>
    <w:rsid w:val="00E947B0"/>
    <w:rsid w:val="00E95D82"/>
    <w:rsid w:val="00E95F21"/>
    <w:rsid w:val="00E95FBA"/>
    <w:rsid w:val="00E96210"/>
    <w:rsid w:val="00E96273"/>
    <w:rsid w:val="00E962FE"/>
    <w:rsid w:val="00E96300"/>
    <w:rsid w:val="00E968EF"/>
    <w:rsid w:val="00E96E97"/>
    <w:rsid w:val="00E9791F"/>
    <w:rsid w:val="00E97C56"/>
    <w:rsid w:val="00E97D49"/>
    <w:rsid w:val="00EA01D9"/>
    <w:rsid w:val="00EA0251"/>
    <w:rsid w:val="00EA0C48"/>
    <w:rsid w:val="00EA1065"/>
    <w:rsid w:val="00EA1434"/>
    <w:rsid w:val="00EA143E"/>
    <w:rsid w:val="00EA1741"/>
    <w:rsid w:val="00EA1881"/>
    <w:rsid w:val="00EA1A41"/>
    <w:rsid w:val="00EA1CB5"/>
    <w:rsid w:val="00EA1ECB"/>
    <w:rsid w:val="00EA22B8"/>
    <w:rsid w:val="00EA29A2"/>
    <w:rsid w:val="00EA2C26"/>
    <w:rsid w:val="00EA3460"/>
    <w:rsid w:val="00EA3477"/>
    <w:rsid w:val="00EA3C3E"/>
    <w:rsid w:val="00EA41A9"/>
    <w:rsid w:val="00EA42E5"/>
    <w:rsid w:val="00EA4694"/>
    <w:rsid w:val="00EA46BD"/>
    <w:rsid w:val="00EA46DA"/>
    <w:rsid w:val="00EA48D3"/>
    <w:rsid w:val="00EA49F7"/>
    <w:rsid w:val="00EA4B49"/>
    <w:rsid w:val="00EA5226"/>
    <w:rsid w:val="00EA546B"/>
    <w:rsid w:val="00EA57C5"/>
    <w:rsid w:val="00EA5AE3"/>
    <w:rsid w:val="00EA5D7E"/>
    <w:rsid w:val="00EA5F31"/>
    <w:rsid w:val="00EA5F92"/>
    <w:rsid w:val="00EA6039"/>
    <w:rsid w:val="00EA64B4"/>
    <w:rsid w:val="00EA65F1"/>
    <w:rsid w:val="00EA6665"/>
    <w:rsid w:val="00EA684E"/>
    <w:rsid w:val="00EA6935"/>
    <w:rsid w:val="00EA6967"/>
    <w:rsid w:val="00EA6AFC"/>
    <w:rsid w:val="00EA6C82"/>
    <w:rsid w:val="00EA6F44"/>
    <w:rsid w:val="00EA7613"/>
    <w:rsid w:val="00EA793B"/>
    <w:rsid w:val="00EA7A7E"/>
    <w:rsid w:val="00EA7FC9"/>
    <w:rsid w:val="00EB05DA"/>
    <w:rsid w:val="00EB0BA7"/>
    <w:rsid w:val="00EB156C"/>
    <w:rsid w:val="00EB190F"/>
    <w:rsid w:val="00EB19DD"/>
    <w:rsid w:val="00EB235B"/>
    <w:rsid w:val="00EB276D"/>
    <w:rsid w:val="00EB29FA"/>
    <w:rsid w:val="00EB317F"/>
    <w:rsid w:val="00EB31A3"/>
    <w:rsid w:val="00EB31BF"/>
    <w:rsid w:val="00EB3229"/>
    <w:rsid w:val="00EB325B"/>
    <w:rsid w:val="00EB33E1"/>
    <w:rsid w:val="00EB3ACC"/>
    <w:rsid w:val="00EB3D77"/>
    <w:rsid w:val="00EB3E22"/>
    <w:rsid w:val="00EB3FEF"/>
    <w:rsid w:val="00EB4440"/>
    <w:rsid w:val="00EB46C2"/>
    <w:rsid w:val="00EB49CC"/>
    <w:rsid w:val="00EB4ADB"/>
    <w:rsid w:val="00EB4C31"/>
    <w:rsid w:val="00EB508E"/>
    <w:rsid w:val="00EB5651"/>
    <w:rsid w:val="00EB5ED2"/>
    <w:rsid w:val="00EB600B"/>
    <w:rsid w:val="00EB60D4"/>
    <w:rsid w:val="00EB693B"/>
    <w:rsid w:val="00EB6C1D"/>
    <w:rsid w:val="00EB7BA9"/>
    <w:rsid w:val="00EB7D32"/>
    <w:rsid w:val="00EB7D75"/>
    <w:rsid w:val="00EC03BE"/>
    <w:rsid w:val="00EC06CB"/>
    <w:rsid w:val="00EC0986"/>
    <w:rsid w:val="00EC0B20"/>
    <w:rsid w:val="00EC0DBA"/>
    <w:rsid w:val="00EC0EE7"/>
    <w:rsid w:val="00EC1C3A"/>
    <w:rsid w:val="00EC1F51"/>
    <w:rsid w:val="00EC1F8C"/>
    <w:rsid w:val="00EC233A"/>
    <w:rsid w:val="00EC2428"/>
    <w:rsid w:val="00EC2B1D"/>
    <w:rsid w:val="00EC2CC9"/>
    <w:rsid w:val="00EC304E"/>
    <w:rsid w:val="00EC32A8"/>
    <w:rsid w:val="00EC4233"/>
    <w:rsid w:val="00EC4544"/>
    <w:rsid w:val="00EC45A7"/>
    <w:rsid w:val="00EC4A85"/>
    <w:rsid w:val="00EC57B2"/>
    <w:rsid w:val="00EC58F4"/>
    <w:rsid w:val="00EC5E4C"/>
    <w:rsid w:val="00EC5E9A"/>
    <w:rsid w:val="00EC5FBB"/>
    <w:rsid w:val="00EC650B"/>
    <w:rsid w:val="00EC7738"/>
    <w:rsid w:val="00EC7808"/>
    <w:rsid w:val="00EC7BFA"/>
    <w:rsid w:val="00EC7D55"/>
    <w:rsid w:val="00ED0315"/>
    <w:rsid w:val="00ED0427"/>
    <w:rsid w:val="00ED042E"/>
    <w:rsid w:val="00ED0FB8"/>
    <w:rsid w:val="00ED1295"/>
    <w:rsid w:val="00ED13FD"/>
    <w:rsid w:val="00ED1B64"/>
    <w:rsid w:val="00ED2023"/>
    <w:rsid w:val="00ED2041"/>
    <w:rsid w:val="00ED2104"/>
    <w:rsid w:val="00ED2725"/>
    <w:rsid w:val="00ED326F"/>
    <w:rsid w:val="00ED34D1"/>
    <w:rsid w:val="00ED367F"/>
    <w:rsid w:val="00ED4206"/>
    <w:rsid w:val="00ED4485"/>
    <w:rsid w:val="00ED450D"/>
    <w:rsid w:val="00ED53F9"/>
    <w:rsid w:val="00ED58A2"/>
    <w:rsid w:val="00ED58C3"/>
    <w:rsid w:val="00ED590A"/>
    <w:rsid w:val="00ED5C71"/>
    <w:rsid w:val="00ED5EEE"/>
    <w:rsid w:val="00ED630E"/>
    <w:rsid w:val="00ED667C"/>
    <w:rsid w:val="00ED6A41"/>
    <w:rsid w:val="00ED6CA5"/>
    <w:rsid w:val="00ED6DCA"/>
    <w:rsid w:val="00ED7307"/>
    <w:rsid w:val="00ED7966"/>
    <w:rsid w:val="00EE01CC"/>
    <w:rsid w:val="00EE04EE"/>
    <w:rsid w:val="00EE0A0E"/>
    <w:rsid w:val="00EE1760"/>
    <w:rsid w:val="00EE216B"/>
    <w:rsid w:val="00EE2171"/>
    <w:rsid w:val="00EE2814"/>
    <w:rsid w:val="00EE287D"/>
    <w:rsid w:val="00EE3997"/>
    <w:rsid w:val="00EE3B25"/>
    <w:rsid w:val="00EE3B32"/>
    <w:rsid w:val="00EE3CFF"/>
    <w:rsid w:val="00EE3F39"/>
    <w:rsid w:val="00EE414C"/>
    <w:rsid w:val="00EE42A1"/>
    <w:rsid w:val="00EE44FE"/>
    <w:rsid w:val="00EE4737"/>
    <w:rsid w:val="00EE5220"/>
    <w:rsid w:val="00EE5406"/>
    <w:rsid w:val="00EE54EB"/>
    <w:rsid w:val="00EE5ABB"/>
    <w:rsid w:val="00EE5EF8"/>
    <w:rsid w:val="00EE60CF"/>
    <w:rsid w:val="00EE625D"/>
    <w:rsid w:val="00EE6964"/>
    <w:rsid w:val="00EE6A1D"/>
    <w:rsid w:val="00EE6CEE"/>
    <w:rsid w:val="00EE6D18"/>
    <w:rsid w:val="00EE746D"/>
    <w:rsid w:val="00EE7A08"/>
    <w:rsid w:val="00EE7AFF"/>
    <w:rsid w:val="00EE7B77"/>
    <w:rsid w:val="00EE7E7A"/>
    <w:rsid w:val="00EE7FFB"/>
    <w:rsid w:val="00EF04DC"/>
    <w:rsid w:val="00EF05F7"/>
    <w:rsid w:val="00EF1230"/>
    <w:rsid w:val="00EF15A7"/>
    <w:rsid w:val="00EF195F"/>
    <w:rsid w:val="00EF1A4B"/>
    <w:rsid w:val="00EF223B"/>
    <w:rsid w:val="00EF2341"/>
    <w:rsid w:val="00EF29DE"/>
    <w:rsid w:val="00EF3058"/>
    <w:rsid w:val="00EF31FA"/>
    <w:rsid w:val="00EF3221"/>
    <w:rsid w:val="00EF380B"/>
    <w:rsid w:val="00EF3978"/>
    <w:rsid w:val="00EF3AAC"/>
    <w:rsid w:val="00EF4030"/>
    <w:rsid w:val="00EF43C9"/>
    <w:rsid w:val="00EF4447"/>
    <w:rsid w:val="00EF4A88"/>
    <w:rsid w:val="00EF4D42"/>
    <w:rsid w:val="00EF4FD1"/>
    <w:rsid w:val="00EF5318"/>
    <w:rsid w:val="00EF55EE"/>
    <w:rsid w:val="00EF57C6"/>
    <w:rsid w:val="00EF5FA4"/>
    <w:rsid w:val="00EF6000"/>
    <w:rsid w:val="00EF6037"/>
    <w:rsid w:val="00EF6110"/>
    <w:rsid w:val="00EF6E77"/>
    <w:rsid w:val="00EF708A"/>
    <w:rsid w:val="00EF72C3"/>
    <w:rsid w:val="00EF79CE"/>
    <w:rsid w:val="00F00122"/>
    <w:rsid w:val="00F00152"/>
    <w:rsid w:val="00F00352"/>
    <w:rsid w:val="00F005B3"/>
    <w:rsid w:val="00F00B1B"/>
    <w:rsid w:val="00F00DAB"/>
    <w:rsid w:val="00F00E37"/>
    <w:rsid w:val="00F010EE"/>
    <w:rsid w:val="00F01383"/>
    <w:rsid w:val="00F013CE"/>
    <w:rsid w:val="00F01466"/>
    <w:rsid w:val="00F0167D"/>
    <w:rsid w:val="00F016FE"/>
    <w:rsid w:val="00F0177A"/>
    <w:rsid w:val="00F019D5"/>
    <w:rsid w:val="00F02108"/>
    <w:rsid w:val="00F02500"/>
    <w:rsid w:val="00F02C7E"/>
    <w:rsid w:val="00F030B6"/>
    <w:rsid w:val="00F032E2"/>
    <w:rsid w:val="00F037E3"/>
    <w:rsid w:val="00F03EFD"/>
    <w:rsid w:val="00F03FF2"/>
    <w:rsid w:val="00F04864"/>
    <w:rsid w:val="00F04875"/>
    <w:rsid w:val="00F04BC5"/>
    <w:rsid w:val="00F04F9E"/>
    <w:rsid w:val="00F053A3"/>
    <w:rsid w:val="00F05A69"/>
    <w:rsid w:val="00F05E2D"/>
    <w:rsid w:val="00F067E4"/>
    <w:rsid w:val="00F0699B"/>
    <w:rsid w:val="00F06A47"/>
    <w:rsid w:val="00F0717F"/>
    <w:rsid w:val="00F0747A"/>
    <w:rsid w:val="00F07849"/>
    <w:rsid w:val="00F07882"/>
    <w:rsid w:val="00F07883"/>
    <w:rsid w:val="00F07C58"/>
    <w:rsid w:val="00F07EB7"/>
    <w:rsid w:val="00F10177"/>
    <w:rsid w:val="00F105DE"/>
    <w:rsid w:val="00F105E9"/>
    <w:rsid w:val="00F10A11"/>
    <w:rsid w:val="00F10A4E"/>
    <w:rsid w:val="00F10C69"/>
    <w:rsid w:val="00F10D83"/>
    <w:rsid w:val="00F10E65"/>
    <w:rsid w:val="00F11244"/>
    <w:rsid w:val="00F11414"/>
    <w:rsid w:val="00F1196B"/>
    <w:rsid w:val="00F11A6A"/>
    <w:rsid w:val="00F11DCD"/>
    <w:rsid w:val="00F11E99"/>
    <w:rsid w:val="00F12453"/>
    <w:rsid w:val="00F126BD"/>
    <w:rsid w:val="00F12955"/>
    <w:rsid w:val="00F12BE6"/>
    <w:rsid w:val="00F13250"/>
    <w:rsid w:val="00F13433"/>
    <w:rsid w:val="00F134FC"/>
    <w:rsid w:val="00F1350E"/>
    <w:rsid w:val="00F13591"/>
    <w:rsid w:val="00F13C23"/>
    <w:rsid w:val="00F13CDB"/>
    <w:rsid w:val="00F1401A"/>
    <w:rsid w:val="00F14419"/>
    <w:rsid w:val="00F1463E"/>
    <w:rsid w:val="00F1470E"/>
    <w:rsid w:val="00F147A5"/>
    <w:rsid w:val="00F14AA7"/>
    <w:rsid w:val="00F14F89"/>
    <w:rsid w:val="00F15372"/>
    <w:rsid w:val="00F15375"/>
    <w:rsid w:val="00F1543C"/>
    <w:rsid w:val="00F15884"/>
    <w:rsid w:val="00F15B8E"/>
    <w:rsid w:val="00F15BFD"/>
    <w:rsid w:val="00F15C2E"/>
    <w:rsid w:val="00F16008"/>
    <w:rsid w:val="00F16665"/>
    <w:rsid w:val="00F16FB0"/>
    <w:rsid w:val="00F17172"/>
    <w:rsid w:val="00F1733B"/>
    <w:rsid w:val="00F17474"/>
    <w:rsid w:val="00F17722"/>
    <w:rsid w:val="00F17DA3"/>
    <w:rsid w:val="00F201CC"/>
    <w:rsid w:val="00F20363"/>
    <w:rsid w:val="00F20487"/>
    <w:rsid w:val="00F205CC"/>
    <w:rsid w:val="00F20F65"/>
    <w:rsid w:val="00F2106D"/>
    <w:rsid w:val="00F22337"/>
    <w:rsid w:val="00F226CE"/>
    <w:rsid w:val="00F22D65"/>
    <w:rsid w:val="00F23175"/>
    <w:rsid w:val="00F23C9A"/>
    <w:rsid w:val="00F23D8E"/>
    <w:rsid w:val="00F23FB0"/>
    <w:rsid w:val="00F2480A"/>
    <w:rsid w:val="00F24891"/>
    <w:rsid w:val="00F24B9F"/>
    <w:rsid w:val="00F24CA6"/>
    <w:rsid w:val="00F256AE"/>
    <w:rsid w:val="00F25773"/>
    <w:rsid w:val="00F257FA"/>
    <w:rsid w:val="00F25A58"/>
    <w:rsid w:val="00F26004"/>
    <w:rsid w:val="00F26033"/>
    <w:rsid w:val="00F2675E"/>
    <w:rsid w:val="00F26D5A"/>
    <w:rsid w:val="00F26D7E"/>
    <w:rsid w:val="00F2705E"/>
    <w:rsid w:val="00F270E8"/>
    <w:rsid w:val="00F27985"/>
    <w:rsid w:val="00F27EF5"/>
    <w:rsid w:val="00F27FDB"/>
    <w:rsid w:val="00F30251"/>
    <w:rsid w:val="00F305CC"/>
    <w:rsid w:val="00F310FB"/>
    <w:rsid w:val="00F3179A"/>
    <w:rsid w:val="00F31BB0"/>
    <w:rsid w:val="00F31D54"/>
    <w:rsid w:val="00F32357"/>
    <w:rsid w:val="00F32C70"/>
    <w:rsid w:val="00F32EDB"/>
    <w:rsid w:val="00F340EF"/>
    <w:rsid w:val="00F348FA"/>
    <w:rsid w:val="00F34B50"/>
    <w:rsid w:val="00F34DB6"/>
    <w:rsid w:val="00F34E02"/>
    <w:rsid w:val="00F3529E"/>
    <w:rsid w:val="00F3549E"/>
    <w:rsid w:val="00F35976"/>
    <w:rsid w:val="00F35DFA"/>
    <w:rsid w:val="00F365A7"/>
    <w:rsid w:val="00F36692"/>
    <w:rsid w:val="00F366BF"/>
    <w:rsid w:val="00F36737"/>
    <w:rsid w:val="00F3681C"/>
    <w:rsid w:val="00F36996"/>
    <w:rsid w:val="00F37074"/>
    <w:rsid w:val="00F3769D"/>
    <w:rsid w:val="00F37866"/>
    <w:rsid w:val="00F37F87"/>
    <w:rsid w:val="00F40411"/>
    <w:rsid w:val="00F404F4"/>
    <w:rsid w:val="00F40FF9"/>
    <w:rsid w:val="00F41340"/>
    <w:rsid w:val="00F4143E"/>
    <w:rsid w:val="00F41499"/>
    <w:rsid w:val="00F41CC5"/>
    <w:rsid w:val="00F41D25"/>
    <w:rsid w:val="00F423C2"/>
    <w:rsid w:val="00F42464"/>
    <w:rsid w:val="00F433F8"/>
    <w:rsid w:val="00F433FE"/>
    <w:rsid w:val="00F43627"/>
    <w:rsid w:val="00F43781"/>
    <w:rsid w:val="00F43B38"/>
    <w:rsid w:val="00F44476"/>
    <w:rsid w:val="00F44496"/>
    <w:rsid w:val="00F4463C"/>
    <w:rsid w:val="00F44A0C"/>
    <w:rsid w:val="00F45D38"/>
    <w:rsid w:val="00F45FCD"/>
    <w:rsid w:val="00F46020"/>
    <w:rsid w:val="00F46348"/>
    <w:rsid w:val="00F4692D"/>
    <w:rsid w:val="00F46A6E"/>
    <w:rsid w:val="00F46B2B"/>
    <w:rsid w:val="00F46FC8"/>
    <w:rsid w:val="00F473A5"/>
    <w:rsid w:val="00F473F3"/>
    <w:rsid w:val="00F474B8"/>
    <w:rsid w:val="00F478CA"/>
    <w:rsid w:val="00F4796F"/>
    <w:rsid w:val="00F47CE2"/>
    <w:rsid w:val="00F47E8F"/>
    <w:rsid w:val="00F501F3"/>
    <w:rsid w:val="00F507A7"/>
    <w:rsid w:val="00F50A98"/>
    <w:rsid w:val="00F50C9C"/>
    <w:rsid w:val="00F50CDC"/>
    <w:rsid w:val="00F50E5F"/>
    <w:rsid w:val="00F51460"/>
    <w:rsid w:val="00F51667"/>
    <w:rsid w:val="00F52032"/>
    <w:rsid w:val="00F521DC"/>
    <w:rsid w:val="00F53199"/>
    <w:rsid w:val="00F53CF8"/>
    <w:rsid w:val="00F541A1"/>
    <w:rsid w:val="00F54450"/>
    <w:rsid w:val="00F5447B"/>
    <w:rsid w:val="00F548A1"/>
    <w:rsid w:val="00F54AFA"/>
    <w:rsid w:val="00F54B09"/>
    <w:rsid w:val="00F54BEA"/>
    <w:rsid w:val="00F54C4B"/>
    <w:rsid w:val="00F54C9A"/>
    <w:rsid w:val="00F54D25"/>
    <w:rsid w:val="00F54E8A"/>
    <w:rsid w:val="00F55835"/>
    <w:rsid w:val="00F559A8"/>
    <w:rsid w:val="00F55C21"/>
    <w:rsid w:val="00F55CD0"/>
    <w:rsid w:val="00F55E5F"/>
    <w:rsid w:val="00F55F6D"/>
    <w:rsid w:val="00F56117"/>
    <w:rsid w:val="00F56469"/>
    <w:rsid w:val="00F5685B"/>
    <w:rsid w:val="00F5702B"/>
    <w:rsid w:val="00F5736B"/>
    <w:rsid w:val="00F57853"/>
    <w:rsid w:val="00F57880"/>
    <w:rsid w:val="00F60130"/>
    <w:rsid w:val="00F608AB"/>
    <w:rsid w:val="00F60B31"/>
    <w:rsid w:val="00F60BE7"/>
    <w:rsid w:val="00F60C47"/>
    <w:rsid w:val="00F610CF"/>
    <w:rsid w:val="00F6159C"/>
    <w:rsid w:val="00F61714"/>
    <w:rsid w:val="00F61808"/>
    <w:rsid w:val="00F62144"/>
    <w:rsid w:val="00F62210"/>
    <w:rsid w:val="00F6238F"/>
    <w:rsid w:val="00F62B25"/>
    <w:rsid w:val="00F62FDB"/>
    <w:rsid w:val="00F632D6"/>
    <w:rsid w:val="00F634A1"/>
    <w:rsid w:val="00F63693"/>
    <w:rsid w:val="00F63E59"/>
    <w:rsid w:val="00F64BE0"/>
    <w:rsid w:val="00F6544D"/>
    <w:rsid w:val="00F65525"/>
    <w:rsid w:val="00F658B1"/>
    <w:rsid w:val="00F65B68"/>
    <w:rsid w:val="00F66694"/>
    <w:rsid w:val="00F66B85"/>
    <w:rsid w:val="00F66EB4"/>
    <w:rsid w:val="00F67081"/>
    <w:rsid w:val="00F672B2"/>
    <w:rsid w:val="00F6761B"/>
    <w:rsid w:val="00F67846"/>
    <w:rsid w:val="00F679CE"/>
    <w:rsid w:val="00F67B42"/>
    <w:rsid w:val="00F67EE1"/>
    <w:rsid w:val="00F7030C"/>
    <w:rsid w:val="00F70637"/>
    <w:rsid w:val="00F70AE7"/>
    <w:rsid w:val="00F70B72"/>
    <w:rsid w:val="00F70DEF"/>
    <w:rsid w:val="00F70EA3"/>
    <w:rsid w:val="00F71398"/>
    <w:rsid w:val="00F718E2"/>
    <w:rsid w:val="00F71926"/>
    <w:rsid w:val="00F71AED"/>
    <w:rsid w:val="00F71D20"/>
    <w:rsid w:val="00F72736"/>
    <w:rsid w:val="00F72744"/>
    <w:rsid w:val="00F7289A"/>
    <w:rsid w:val="00F7294C"/>
    <w:rsid w:val="00F72B96"/>
    <w:rsid w:val="00F72C5F"/>
    <w:rsid w:val="00F72F20"/>
    <w:rsid w:val="00F731A7"/>
    <w:rsid w:val="00F732FC"/>
    <w:rsid w:val="00F73549"/>
    <w:rsid w:val="00F73C13"/>
    <w:rsid w:val="00F74334"/>
    <w:rsid w:val="00F74620"/>
    <w:rsid w:val="00F74732"/>
    <w:rsid w:val="00F74E85"/>
    <w:rsid w:val="00F75782"/>
    <w:rsid w:val="00F76033"/>
    <w:rsid w:val="00F768A9"/>
    <w:rsid w:val="00F76986"/>
    <w:rsid w:val="00F774B4"/>
    <w:rsid w:val="00F80652"/>
    <w:rsid w:val="00F80C1D"/>
    <w:rsid w:val="00F81130"/>
    <w:rsid w:val="00F818CD"/>
    <w:rsid w:val="00F818F7"/>
    <w:rsid w:val="00F82C9D"/>
    <w:rsid w:val="00F82ECE"/>
    <w:rsid w:val="00F8325D"/>
    <w:rsid w:val="00F832A9"/>
    <w:rsid w:val="00F832B0"/>
    <w:rsid w:val="00F83307"/>
    <w:rsid w:val="00F833A5"/>
    <w:rsid w:val="00F833F5"/>
    <w:rsid w:val="00F844D3"/>
    <w:rsid w:val="00F84629"/>
    <w:rsid w:val="00F84B0B"/>
    <w:rsid w:val="00F84B71"/>
    <w:rsid w:val="00F84CC5"/>
    <w:rsid w:val="00F84F0E"/>
    <w:rsid w:val="00F8519E"/>
    <w:rsid w:val="00F854DC"/>
    <w:rsid w:val="00F85856"/>
    <w:rsid w:val="00F8586A"/>
    <w:rsid w:val="00F85885"/>
    <w:rsid w:val="00F85921"/>
    <w:rsid w:val="00F85A2D"/>
    <w:rsid w:val="00F85C60"/>
    <w:rsid w:val="00F85CB1"/>
    <w:rsid w:val="00F85FF5"/>
    <w:rsid w:val="00F866A7"/>
    <w:rsid w:val="00F8671B"/>
    <w:rsid w:val="00F86BB4"/>
    <w:rsid w:val="00F86D50"/>
    <w:rsid w:val="00F87007"/>
    <w:rsid w:val="00F870F5"/>
    <w:rsid w:val="00F874D3"/>
    <w:rsid w:val="00F87D4D"/>
    <w:rsid w:val="00F902D2"/>
    <w:rsid w:val="00F906F1"/>
    <w:rsid w:val="00F9073A"/>
    <w:rsid w:val="00F90B12"/>
    <w:rsid w:val="00F90BBD"/>
    <w:rsid w:val="00F90C3B"/>
    <w:rsid w:val="00F90CBD"/>
    <w:rsid w:val="00F9109E"/>
    <w:rsid w:val="00F91154"/>
    <w:rsid w:val="00F91415"/>
    <w:rsid w:val="00F916F0"/>
    <w:rsid w:val="00F9177E"/>
    <w:rsid w:val="00F91E4F"/>
    <w:rsid w:val="00F91FDF"/>
    <w:rsid w:val="00F9200C"/>
    <w:rsid w:val="00F92291"/>
    <w:rsid w:val="00F927CC"/>
    <w:rsid w:val="00F92AA1"/>
    <w:rsid w:val="00F92AB7"/>
    <w:rsid w:val="00F92FDC"/>
    <w:rsid w:val="00F9314E"/>
    <w:rsid w:val="00F931D2"/>
    <w:rsid w:val="00F93388"/>
    <w:rsid w:val="00F93431"/>
    <w:rsid w:val="00F9371D"/>
    <w:rsid w:val="00F9372B"/>
    <w:rsid w:val="00F93A4A"/>
    <w:rsid w:val="00F93D27"/>
    <w:rsid w:val="00F943A5"/>
    <w:rsid w:val="00F943B5"/>
    <w:rsid w:val="00F944F4"/>
    <w:rsid w:val="00F944FA"/>
    <w:rsid w:val="00F94646"/>
    <w:rsid w:val="00F94958"/>
    <w:rsid w:val="00F94DA0"/>
    <w:rsid w:val="00F95AE9"/>
    <w:rsid w:val="00F95C03"/>
    <w:rsid w:val="00F95DD6"/>
    <w:rsid w:val="00F96370"/>
    <w:rsid w:val="00F964BD"/>
    <w:rsid w:val="00F966BC"/>
    <w:rsid w:val="00F967DF"/>
    <w:rsid w:val="00F968B9"/>
    <w:rsid w:val="00F96D56"/>
    <w:rsid w:val="00F970D5"/>
    <w:rsid w:val="00F97940"/>
    <w:rsid w:val="00F97B7C"/>
    <w:rsid w:val="00F97BA3"/>
    <w:rsid w:val="00F97EA2"/>
    <w:rsid w:val="00F97F0D"/>
    <w:rsid w:val="00FA013C"/>
    <w:rsid w:val="00FA0301"/>
    <w:rsid w:val="00FA09BD"/>
    <w:rsid w:val="00FA0AA9"/>
    <w:rsid w:val="00FA0B0A"/>
    <w:rsid w:val="00FA11FA"/>
    <w:rsid w:val="00FA121C"/>
    <w:rsid w:val="00FA139A"/>
    <w:rsid w:val="00FA1407"/>
    <w:rsid w:val="00FA1483"/>
    <w:rsid w:val="00FA164F"/>
    <w:rsid w:val="00FA1757"/>
    <w:rsid w:val="00FA19BD"/>
    <w:rsid w:val="00FA1A68"/>
    <w:rsid w:val="00FA1B1A"/>
    <w:rsid w:val="00FA1E6B"/>
    <w:rsid w:val="00FA2084"/>
    <w:rsid w:val="00FA2450"/>
    <w:rsid w:val="00FA2747"/>
    <w:rsid w:val="00FA2A33"/>
    <w:rsid w:val="00FA2C8F"/>
    <w:rsid w:val="00FA2CF7"/>
    <w:rsid w:val="00FA3410"/>
    <w:rsid w:val="00FA360B"/>
    <w:rsid w:val="00FA3842"/>
    <w:rsid w:val="00FA3860"/>
    <w:rsid w:val="00FA3A44"/>
    <w:rsid w:val="00FA3A50"/>
    <w:rsid w:val="00FA4763"/>
    <w:rsid w:val="00FA4830"/>
    <w:rsid w:val="00FA4C8B"/>
    <w:rsid w:val="00FA5032"/>
    <w:rsid w:val="00FA5223"/>
    <w:rsid w:val="00FA58BA"/>
    <w:rsid w:val="00FA5DCC"/>
    <w:rsid w:val="00FA6272"/>
    <w:rsid w:val="00FA6390"/>
    <w:rsid w:val="00FA688D"/>
    <w:rsid w:val="00FA6980"/>
    <w:rsid w:val="00FA6A33"/>
    <w:rsid w:val="00FA6BC9"/>
    <w:rsid w:val="00FA6CDF"/>
    <w:rsid w:val="00FA796A"/>
    <w:rsid w:val="00FA7BB5"/>
    <w:rsid w:val="00FA7C85"/>
    <w:rsid w:val="00FB07D8"/>
    <w:rsid w:val="00FB0A02"/>
    <w:rsid w:val="00FB12D0"/>
    <w:rsid w:val="00FB12D8"/>
    <w:rsid w:val="00FB176A"/>
    <w:rsid w:val="00FB1CDC"/>
    <w:rsid w:val="00FB1D0C"/>
    <w:rsid w:val="00FB238A"/>
    <w:rsid w:val="00FB2440"/>
    <w:rsid w:val="00FB2446"/>
    <w:rsid w:val="00FB2876"/>
    <w:rsid w:val="00FB2C81"/>
    <w:rsid w:val="00FB3396"/>
    <w:rsid w:val="00FB352F"/>
    <w:rsid w:val="00FB3826"/>
    <w:rsid w:val="00FB3BC4"/>
    <w:rsid w:val="00FB3E71"/>
    <w:rsid w:val="00FB3F3F"/>
    <w:rsid w:val="00FB3F9C"/>
    <w:rsid w:val="00FB3FDE"/>
    <w:rsid w:val="00FB4389"/>
    <w:rsid w:val="00FB4413"/>
    <w:rsid w:val="00FB4566"/>
    <w:rsid w:val="00FB4676"/>
    <w:rsid w:val="00FB4D9F"/>
    <w:rsid w:val="00FB4ED9"/>
    <w:rsid w:val="00FB50B7"/>
    <w:rsid w:val="00FB5412"/>
    <w:rsid w:val="00FB5552"/>
    <w:rsid w:val="00FB5789"/>
    <w:rsid w:val="00FB5F3A"/>
    <w:rsid w:val="00FB5F63"/>
    <w:rsid w:val="00FB6100"/>
    <w:rsid w:val="00FB6AA9"/>
    <w:rsid w:val="00FB6AD4"/>
    <w:rsid w:val="00FB704C"/>
    <w:rsid w:val="00FB7091"/>
    <w:rsid w:val="00FB731D"/>
    <w:rsid w:val="00FB7B01"/>
    <w:rsid w:val="00FB7D4E"/>
    <w:rsid w:val="00FB7F22"/>
    <w:rsid w:val="00FC00F3"/>
    <w:rsid w:val="00FC03AA"/>
    <w:rsid w:val="00FC0456"/>
    <w:rsid w:val="00FC0A33"/>
    <w:rsid w:val="00FC1416"/>
    <w:rsid w:val="00FC14B2"/>
    <w:rsid w:val="00FC1823"/>
    <w:rsid w:val="00FC19B0"/>
    <w:rsid w:val="00FC2198"/>
    <w:rsid w:val="00FC26A4"/>
    <w:rsid w:val="00FC2C93"/>
    <w:rsid w:val="00FC325A"/>
    <w:rsid w:val="00FC33ED"/>
    <w:rsid w:val="00FC3721"/>
    <w:rsid w:val="00FC3879"/>
    <w:rsid w:val="00FC42C2"/>
    <w:rsid w:val="00FC43AD"/>
    <w:rsid w:val="00FC46E5"/>
    <w:rsid w:val="00FC475C"/>
    <w:rsid w:val="00FC4850"/>
    <w:rsid w:val="00FC5348"/>
    <w:rsid w:val="00FC5876"/>
    <w:rsid w:val="00FC62F5"/>
    <w:rsid w:val="00FC632D"/>
    <w:rsid w:val="00FC6D36"/>
    <w:rsid w:val="00FC731E"/>
    <w:rsid w:val="00FC751F"/>
    <w:rsid w:val="00FC761B"/>
    <w:rsid w:val="00FC7747"/>
    <w:rsid w:val="00FC78CE"/>
    <w:rsid w:val="00FD035A"/>
    <w:rsid w:val="00FD03BB"/>
    <w:rsid w:val="00FD08A6"/>
    <w:rsid w:val="00FD0D6B"/>
    <w:rsid w:val="00FD0E74"/>
    <w:rsid w:val="00FD1124"/>
    <w:rsid w:val="00FD19F1"/>
    <w:rsid w:val="00FD1A7E"/>
    <w:rsid w:val="00FD225D"/>
    <w:rsid w:val="00FD2CC3"/>
    <w:rsid w:val="00FD31BF"/>
    <w:rsid w:val="00FD3CC7"/>
    <w:rsid w:val="00FD4148"/>
    <w:rsid w:val="00FD41C2"/>
    <w:rsid w:val="00FD4462"/>
    <w:rsid w:val="00FD47AC"/>
    <w:rsid w:val="00FD4A48"/>
    <w:rsid w:val="00FD4D5B"/>
    <w:rsid w:val="00FD4DF3"/>
    <w:rsid w:val="00FD4E84"/>
    <w:rsid w:val="00FD5253"/>
    <w:rsid w:val="00FD52B4"/>
    <w:rsid w:val="00FD5304"/>
    <w:rsid w:val="00FD536D"/>
    <w:rsid w:val="00FD5470"/>
    <w:rsid w:val="00FD636B"/>
    <w:rsid w:val="00FD6453"/>
    <w:rsid w:val="00FD6525"/>
    <w:rsid w:val="00FD67FD"/>
    <w:rsid w:val="00FD6CDA"/>
    <w:rsid w:val="00FD7013"/>
    <w:rsid w:val="00FD730A"/>
    <w:rsid w:val="00FD7564"/>
    <w:rsid w:val="00FD7933"/>
    <w:rsid w:val="00FD7CB2"/>
    <w:rsid w:val="00FD7D46"/>
    <w:rsid w:val="00FD7D8B"/>
    <w:rsid w:val="00FE00BC"/>
    <w:rsid w:val="00FE02B8"/>
    <w:rsid w:val="00FE0AAA"/>
    <w:rsid w:val="00FE0AF2"/>
    <w:rsid w:val="00FE13AF"/>
    <w:rsid w:val="00FE1569"/>
    <w:rsid w:val="00FE1C47"/>
    <w:rsid w:val="00FE22DD"/>
    <w:rsid w:val="00FE2387"/>
    <w:rsid w:val="00FE244B"/>
    <w:rsid w:val="00FE2956"/>
    <w:rsid w:val="00FE2AE7"/>
    <w:rsid w:val="00FE2CFB"/>
    <w:rsid w:val="00FE3B19"/>
    <w:rsid w:val="00FE4369"/>
    <w:rsid w:val="00FE443B"/>
    <w:rsid w:val="00FE492E"/>
    <w:rsid w:val="00FE4A60"/>
    <w:rsid w:val="00FE501F"/>
    <w:rsid w:val="00FE54E0"/>
    <w:rsid w:val="00FE55F0"/>
    <w:rsid w:val="00FE58CB"/>
    <w:rsid w:val="00FE59B8"/>
    <w:rsid w:val="00FE5B84"/>
    <w:rsid w:val="00FE6196"/>
    <w:rsid w:val="00FE6331"/>
    <w:rsid w:val="00FE66A6"/>
    <w:rsid w:val="00FE685B"/>
    <w:rsid w:val="00FE6C12"/>
    <w:rsid w:val="00FE7338"/>
    <w:rsid w:val="00FE7461"/>
    <w:rsid w:val="00FE7860"/>
    <w:rsid w:val="00FE7894"/>
    <w:rsid w:val="00FE7BB7"/>
    <w:rsid w:val="00FE7E3E"/>
    <w:rsid w:val="00FF01FA"/>
    <w:rsid w:val="00FF06EE"/>
    <w:rsid w:val="00FF081F"/>
    <w:rsid w:val="00FF0A7D"/>
    <w:rsid w:val="00FF0B83"/>
    <w:rsid w:val="00FF0C6C"/>
    <w:rsid w:val="00FF14EB"/>
    <w:rsid w:val="00FF153E"/>
    <w:rsid w:val="00FF1600"/>
    <w:rsid w:val="00FF16E8"/>
    <w:rsid w:val="00FF1F32"/>
    <w:rsid w:val="00FF21B5"/>
    <w:rsid w:val="00FF21C3"/>
    <w:rsid w:val="00FF2774"/>
    <w:rsid w:val="00FF2A11"/>
    <w:rsid w:val="00FF2AA0"/>
    <w:rsid w:val="00FF2B45"/>
    <w:rsid w:val="00FF367F"/>
    <w:rsid w:val="00FF3962"/>
    <w:rsid w:val="00FF3F6C"/>
    <w:rsid w:val="00FF4603"/>
    <w:rsid w:val="00FF4B07"/>
    <w:rsid w:val="00FF4BFC"/>
    <w:rsid w:val="00FF4C11"/>
    <w:rsid w:val="00FF4CD3"/>
    <w:rsid w:val="00FF5694"/>
    <w:rsid w:val="00FF56B9"/>
    <w:rsid w:val="00FF57E8"/>
    <w:rsid w:val="00FF58C0"/>
    <w:rsid w:val="00FF5948"/>
    <w:rsid w:val="00FF5B43"/>
    <w:rsid w:val="00FF5B7B"/>
    <w:rsid w:val="00FF6319"/>
    <w:rsid w:val="00FF635D"/>
    <w:rsid w:val="00FF67C0"/>
    <w:rsid w:val="00FF689F"/>
    <w:rsid w:val="00FF6B71"/>
    <w:rsid w:val="00FF6E89"/>
    <w:rsid w:val="00FF6EDF"/>
    <w:rsid w:val="00FF6EEA"/>
    <w:rsid w:val="00FF7332"/>
    <w:rsid w:val="00FF77DF"/>
    <w:rsid w:val="00FF7ABB"/>
    <w:rsid w:val="00FF7B99"/>
    <w:rsid w:val="01766FC4"/>
    <w:rsid w:val="0282C55B"/>
    <w:rsid w:val="0302A631"/>
    <w:rsid w:val="03772A1B"/>
    <w:rsid w:val="0430920A"/>
    <w:rsid w:val="04B14C77"/>
    <w:rsid w:val="04F7EA9D"/>
    <w:rsid w:val="054674B2"/>
    <w:rsid w:val="05A91AF7"/>
    <w:rsid w:val="05EC4670"/>
    <w:rsid w:val="0615C4E3"/>
    <w:rsid w:val="063F5CFC"/>
    <w:rsid w:val="06BD15E5"/>
    <w:rsid w:val="06E3E29E"/>
    <w:rsid w:val="079E5348"/>
    <w:rsid w:val="082B4AA3"/>
    <w:rsid w:val="08662916"/>
    <w:rsid w:val="08BDAA54"/>
    <w:rsid w:val="08DF110B"/>
    <w:rsid w:val="09A8429A"/>
    <w:rsid w:val="09E473B0"/>
    <w:rsid w:val="0A40B0B7"/>
    <w:rsid w:val="0A980B4B"/>
    <w:rsid w:val="0B178BCA"/>
    <w:rsid w:val="0DC22309"/>
    <w:rsid w:val="0DEA1DD2"/>
    <w:rsid w:val="0E2807F2"/>
    <w:rsid w:val="0EF1FD2E"/>
    <w:rsid w:val="0F64A48C"/>
    <w:rsid w:val="0FE5B037"/>
    <w:rsid w:val="0FFF57B6"/>
    <w:rsid w:val="105BFD9C"/>
    <w:rsid w:val="106BE68F"/>
    <w:rsid w:val="10CBCFFD"/>
    <w:rsid w:val="12F169CE"/>
    <w:rsid w:val="1382D780"/>
    <w:rsid w:val="13F60A1F"/>
    <w:rsid w:val="14C0EC83"/>
    <w:rsid w:val="14DBBD0E"/>
    <w:rsid w:val="1515B637"/>
    <w:rsid w:val="161CFD07"/>
    <w:rsid w:val="167B51A6"/>
    <w:rsid w:val="17529C4B"/>
    <w:rsid w:val="1767723B"/>
    <w:rsid w:val="178777F9"/>
    <w:rsid w:val="18175B52"/>
    <w:rsid w:val="183DB234"/>
    <w:rsid w:val="1851BAEE"/>
    <w:rsid w:val="18736120"/>
    <w:rsid w:val="18832A0B"/>
    <w:rsid w:val="18867889"/>
    <w:rsid w:val="18F85D4B"/>
    <w:rsid w:val="19C1F89E"/>
    <w:rsid w:val="1A4D28F3"/>
    <w:rsid w:val="1AB58288"/>
    <w:rsid w:val="1B7574E3"/>
    <w:rsid w:val="1CDA8A7A"/>
    <w:rsid w:val="1CEAA625"/>
    <w:rsid w:val="1ECAA447"/>
    <w:rsid w:val="1FECE8DF"/>
    <w:rsid w:val="20A751E6"/>
    <w:rsid w:val="213F17EC"/>
    <w:rsid w:val="213F33F3"/>
    <w:rsid w:val="215A7CF1"/>
    <w:rsid w:val="21E55106"/>
    <w:rsid w:val="22775B19"/>
    <w:rsid w:val="22EBCD8F"/>
    <w:rsid w:val="2335FC72"/>
    <w:rsid w:val="2372C714"/>
    <w:rsid w:val="2395F023"/>
    <w:rsid w:val="23BD02D0"/>
    <w:rsid w:val="250060D0"/>
    <w:rsid w:val="2634ABF5"/>
    <w:rsid w:val="265ABFDF"/>
    <w:rsid w:val="27A2256F"/>
    <w:rsid w:val="27F60A5A"/>
    <w:rsid w:val="294BB31B"/>
    <w:rsid w:val="29DDE0E5"/>
    <w:rsid w:val="2A28B449"/>
    <w:rsid w:val="2A359737"/>
    <w:rsid w:val="2B123D78"/>
    <w:rsid w:val="2C17CE2A"/>
    <w:rsid w:val="2DE052E9"/>
    <w:rsid w:val="2E181887"/>
    <w:rsid w:val="2FEF51F2"/>
    <w:rsid w:val="2FF8375F"/>
    <w:rsid w:val="3076AFEC"/>
    <w:rsid w:val="307A8C9E"/>
    <w:rsid w:val="3090BB69"/>
    <w:rsid w:val="30FF3EAA"/>
    <w:rsid w:val="311F81A1"/>
    <w:rsid w:val="321DA5B8"/>
    <w:rsid w:val="322EFD85"/>
    <w:rsid w:val="3321166D"/>
    <w:rsid w:val="339FECC5"/>
    <w:rsid w:val="33B8F3F5"/>
    <w:rsid w:val="33EA8F44"/>
    <w:rsid w:val="34033DF8"/>
    <w:rsid w:val="34849F3D"/>
    <w:rsid w:val="34B4F061"/>
    <w:rsid w:val="350D8950"/>
    <w:rsid w:val="352D92BE"/>
    <w:rsid w:val="3564F5C2"/>
    <w:rsid w:val="3653C45A"/>
    <w:rsid w:val="3667A28B"/>
    <w:rsid w:val="3698216E"/>
    <w:rsid w:val="378EC332"/>
    <w:rsid w:val="380E9111"/>
    <w:rsid w:val="3877DBAA"/>
    <w:rsid w:val="3927444C"/>
    <w:rsid w:val="39406812"/>
    <w:rsid w:val="39FA7C33"/>
    <w:rsid w:val="3A138E6D"/>
    <w:rsid w:val="3A4C33A7"/>
    <w:rsid w:val="3AA85ED9"/>
    <w:rsid w:val="3AB45E41"/>
    <w:rsid w:val="3B06622A"/>
    <w:rsid w:val="3B1540A2"/>
    <w:rsid w:val="3B4FAE9D"/>
    <w:rsid w:val="3B612FB6"/>
    <w:rsid w:val="3B67EA16"/>
    <w:rsid w:val="3BBD9DE2"/>
    <w:rsid w:val="3BEE00A3"/>
    <w:rsid w:val="3BF8A75A"/>
    <w:rsid w:val="3C29EA7D"/>
    <w:rsid w:val="3C34A1C4"/>
    <w:rsid w:val="3D6730FA"/>
    <w:rsid w:val="3D8059A2"/>
    <w:rsid w:val="3D8DEDF8"/>
    <w:rsid w:val="3EA35E6B"/>
    <w:rsid w:val="3ECA3C88"/>
    <w:rsid w:val="3FF774DE"/>
    <w:rsid w:val="402FCD42"/>
    <w:rsid w:val="404C429C"/>
    <w:rsid w:val="405A4EE1"/>
    <w:rsid w:val="40D450B0"/>
    <w:rsid w:val="41889D49"/>
    <w:rsid w:val="436CDDFC"/>
    <w:rsid w:val="449212F1"/>
    <w:rsid w:val="45145F80"/>
    <w:rsid w:val="452F63CF"/>
    <w:rsid w:val="454AA5F9"/>
    <w:rsid w:val="45C099B3"/>
    <w:rsid w:val="468DCBAB"/>
    <w:rsid w:val="46A6970C"/>
    <w:rsid w:val="46C119DE"/>
    <w:rsid w:val="46C50302"/>
    <w:rsid w:val="47417647"/>
    <w:rsid w:val="474EF9DF"/>
    <w:rsid w:val="4772C19A"/>
    <w:rsid w:val="485C5B1B"/>
    <w:rsid w:val="489C0799"/>
    <w:rsid w:val="48E0F02B"/>
    <w:rsid w:val="48E7FEF5"/>
    <w:rsid w:val="497C50E9"/>
    <w:rsid w:val="49A2260B"/>
    <w:rsid w:val="4A3B65A4"/>
    <w:rsid w:val="4A466E32"/>
    <w:rsid w:val="4A8BBDC1"/>
    <w:rsid w:val="4B420173"/>
    <w:rsid w:val="4C7C8597"/>
    <w:rsid w:val="4C9EEB95"/>
    <w:rsid w:val="4CFE9F2B"/>
    <w:rsid w:val="4D57F095"/>
    <w:rsid w:val="4D6B6371"/>
    <w:rsid w:val="4D8B78B6"/>
    <w:rsid w:val="4E7FDCF7"/>
    <w:rsid w:val="4E98E406"/>
    <w:rsid w:val="4EDF5C19"/>
    <w:rsid w:val="4F9BEDAB"/>
    <w:rsid w:val="50308B74"/>
    <w:rsid w:val="5038F53C"/>
    <w:rsid w:val="51C366D8"/>
    <w:rsid w:val="51C71B67"/>
    <w:rsid w:val="51E62DE0"/>
    <w:rsid w:val="51E77597"/>
    <w:rsid w:val="531C5D6B"/>
    <w:rsid w:val="53591EE2"/>
    <w:rsid w:val="53CF00E0"/>
    <w:rsid w:val="5527B118"/>
    <w:rsid w:val="553B274B"/>
    <w:rsid w:val="55658464"/>
    <w:rsid w:val="55A86DE2"/>
    <w:rsid w:val="55BB6CB7"/>
    <w:rsid w:val="56532734"/>
    <w:rsid w:val="56FE9EA7"/>
    <w:rsid w:val="573E8D75"/>
    <w:rsid w:val="582F33FC"/>
    <w:rsid w:val="5912BDDE"/>
    <w:rsid w:val="59879237"/>
    <w:rsid w:val="59E35322"/>
    <w:rsid w:val="5AB84E35"/>
    <w:rsid w:val="5C02249F"/>
    <w:rsid w:val="5D01E042"/>
    <w:rsid w:val="5D06DEDA"/>
    <w:rsid w:val="5D8B22CD"/>
    <w:rsid w:val="5DE115AB"/>
    <w:rsid w:val="5DE48FAC"/>
    <w:rsid w:val="5E12B741"/>
    <w:rsid w:val="5E3D3D6C"/>
    <w:rsid w:val="5EC05F46"/>
    <w:rsid w:val="5F0E7F7C"/>
    <w:rsid w:val="5F2ACC3E"/>
    <w:rsid w:val="5FD050F3"/>
    <w:rsid w:val="600951AB"/>
    <w:rsid w:val="6049A07D"/>
    <w:rsid w:val="6068DBE6"/>
    <w:rsid w:val="609C9689"/>
    <w:rsid w:val="60CFAD9B"/>
    <w:rsid w:val="616B864C"/>
    <w:rsid w:val="6170EB22"/>
    <w:rsid w:val="61BAB78E"/>
    <w:rsid w:val="6273A193"/>
    <w:rsid w:val="62C792D6"/>
    <w:rsid w:val="634626DF"/>
    <w:rsid w:val="634FC34C"/>
    <w:rsid w:val="639124D0"/>
    <w:rsid w:val="63C8A12C"/>
    <w:rsid w:val="63FD7136"/>
    <w:rsid w:val="648093CC"/>
    <w:rsid w:val="64A8AAA5"/>
    <w:rsid w:val="65676F74"/>
    <w:rsid w:val="65EBC55B"/>
    <w:rsid w:val="65F601A3"/>
    <w:rsid w:val="660A8078"/>
    <w:rsid w:val="67B8036D"/>
    <w:rsid w:val="681B61B1"/>
    <w:rsid w:val="683F4E76"/>
    <w:rsid w:val="6855363A"/>
    <w:rsid w:val="6888CFB7"/>
    <w:rsid w:val="68996137"/>
    <w:rsid w:val="699A2091"/>
    <w:rsid w:val="69AF1879"/>
    <w:rsid w:val="69BC3852"/>
    <w:rsid w:val="69C2D789"/>
    <w:rsid w:val="69F4DDAC"/>
    <w:rsid w:val="6B4D5C58"/>
    <w:rsid w:val="6B9F51EC"/>
    <w:rsid w:val="6BDC48ED"/>
    <w:rsid w:val="6C0809B6"/>
    <w:rsid w:val="6C136849"/>
    <w:rsid w:val="6C4D1C7D"/>
    <w:rsid w:val="6C9FD629"/>
    <w:rsid w:val="6D33D057"/>
    <w:rsid w:val="6DA05C27"/>
    <w:rsid w:val="6E2FB0BF"/>
    <w:rsid w:val="6F34DDAD"/>
    <w:rsid w:val="6F6A7D18"/>
    <w:rsid w:val="70343AA8"/>
    <w:rsid w:val="706DE11B"/>
    <w:rsid w:val="70B4FFCA"/>
    <w:rsid w:val="70EC4A3B"/>
    <w:rsid w:val="71010ABB"/>
    <w:rsid w:val="7181158A"/>
    <w:rsid w:val="71DE5934"/>
    <w:rsid w:val="72226841"/>
    <w:rsid w:val="7291F252"/>
    <w:rsid w:val="7336DC45"/>
    <w:rsid w:val="735306C8"/>
    <w:rsid w:val="73FAC8A1"/>
    <w:rsid w:val="745AE214"/>
    <w:rsid w:val="75896F5E"/>
    <w:rsid w:val="766FFAF2"/>
    <w:rsid w:val="769ABD71"/>
    <w:rsid w:val="76DFF144"/>
    <w:rsid w:val="76F1F138"/>
    <w:rsid w:val="7723C7B4"/>
    <w:rsid w:val="775F37AD"/>
    <w:rsid w:val="78980C38"/>
    <w:rsid w:val="78D98101"/>
    <w:rsid w:val="79A0B167"/>
    <w:rsid w:val="79C1DE7C"/>
    <w:rsid w:val="7A19B8B5"/>
    <w:rsid w:val="7A19C76A"/>
    <w:rsid w:val="7A865561"/>
    <w:rsid w:val="7AB44340"/>
    <w:rsid w:val="7B6A020C"/>
    <w:rsid w:val="7C409798"/>
    <w:rsid w:val="7D128854"/>
    <w:rsid w:val="7D406955"/>
    <w:rsid w:val="7DDA617B"/>
    <w:rsid w:val="7EC1A764"/>
    <w:rsid w:val="7EEF9076"/>
    <w:rsid w:val="7F5C25E0"/>
    <w:rsid w:val="7F9F1D9E"/>
    <w:rsid w:val="7FDDE83E"/>
    <w:rsid w:val="7FE38AA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E1944"/>
  <w15:docId w15:val="{98302B7E-3E60-4EF5-B1D7-F3F08628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uiPriority="0" w:qFormat="1"/>
    <w:lsdException w:name="List Number" w:semiHidden="1"/>
    <w:lsdException w:name="List 2" w:semiHidden="1"/>
    <w:lsdException w:name="List 3" w:semiHidden="1"/>
    <w:lsdException w:name="List 4" w:semiHidden="1"/>
    <w:lsdException w:name="List 5" w:semiHidden="1"/>
    <w:lsdException w:name="List Bullet 2" w:semiHidden="1" w:uiPriority="1"/>
    <w:lsdException w:name="List Bullet 3" w:semiHidden="1" w:uiPriority="1" w:qFormat="1"/>
    <w:lsdException w:name="List Bullet 4" w:semiHidden="1" w:uiPriority="1"/>
    <w:lsdException w:name="List Bullet 5" w:semiHidden="1" w:uiPriority="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1099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qFormat/>
    <w:rsid w:val="00E657FF"/>
    <w:pPr>
      <w:spacing w:before="280"/>
      <w:outlineLvl w:val="3"/>
    </w:pPr>
    <w:rPr>
      <w:color w:val="0F7B7D"/>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8EC"/>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rsid w:val="00B5161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uiPriority w:val="9"/>
    <w:rsid w:val="008B68EC"/>
    <w:rPr>
      <w:rFonts w:ascii="Calibri" w:eastAsiaTheme="majorEastAsia" w:hAnsi="Calibri" w:cstheme="majorBidi"/>
      <w:b/>
      <w:bCs/>
      <w:sz w:val="28"/>
      <w:lang w:eastAsia="en-NZ"/>
    </w:rPr>
  </w:style>
  <w:style w:type="character" w:customStyle="1" w:styleId="Heading4Char">
    <w:name w:val="Heading 4 Char"/>
    <w:basedOn w:val="DefaultParagraphFont"/>
    <w:link w:val="Heading4"/>
    <w:rsid w:val="00E657FF"/>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ox">
    <w:name w:val="Box"/>
    <w:basedOn w:val="Normal"/>
    <w:uiPriority w:val="1"/>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1"/>
    <w:semiHidden/>
    <w:qFormat/>
    <w:rsid w:val="00A56D3B"/>
    <w:pPr>
      <w:tabs>
        <w:tab w:val="left" w:pos="680"/>
      </w:tabs>
      <w:spacing w:before="0"/>
      <w:ind w:left="681" w:hanging="397"/>
    </w:pPr>
  </w:style>
  <w:style w:type="paragraph" w:customStyle="1" w:styleId="Boxheading">
    <w:name w:val="Box heading"/>
    <w:basedOn w:val="Box"/>
    <w:next w:val="Box"/>
    <w:uiPriority w:val="1"/>
    <w:semiHidden/>
    <w:qFormat/>
    <w:rsid w:val="001820A3"/>
    <w:pPr>
      <w:keepNext/>
      <w:spacing w:after="0"/>
    </w:pPr>
    <w:rPr>
      <w:b/>
    </w:rPr>
  </w:style>
  <w:style w:type="paragraph" w:customStyle="1" w:styleId="Bullet">
    <w:name w:val="Bullet"/>
    <w:basedOn w:val="Normal"/>
    <w:link w:val="BulletChar"/>
    <w:qFormat/>
    <w:rsid w:val="00F53CF8"/>
    <w:pPr>
      <w:numPr>
        <w:numId w:val="14"/>
      </w:numPr>
      <w:tabs>
        <w:tab w:val="left" w:pos="426"/>
      </w:tabs>
      <w:spacing w:before="0"/>
      <w:ind w:left="397"/>
      <w:jc w:val="left"/>
    </w:pPr>
    <w:rPr>
      <w:rFonts w:eastAsia="Times New Roman" w:cs="Times New Roman"/>
      <w:szCs w:val="20"/>
    </w:rPr>
  </w:style>
  <w:style w:type="paragraph" w:customStyle="1" w:styleId="Heading">
    <w:name w:val="Heading"/>
    <w:basedOn w:val="Heading1"/>
    <w:next w:val="Normal"/>
    <w:uiPriority w:val="3"/>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576093"/>
    <w:rPr>
      <w:noProof/>
      <w:color w:val="32809C"/>
    </w:rPr>
  </w:style>
  <w:style w:type="paragraph" w:customStyle="1" w:styleId="Imprint">
    <w:name w:val="Imprint"/>
    <w:basedOn w:val="Normal"/>
    <w:uiPriority w:val="3"/>
    <w:rsid w:val="00576093"/>
    <w:pPr>
      <w:tabs>
        <w:tab w:val="left" w:pos="720"/>
      </w:tabs>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624018"/>
    <w:pPr>
      <w:spacing w:line="360" w:lineRule="auto"/>
      <w:jc w:val="center"/>
    </w:pPr>
    <w:rPr>
      <w:b/>
      <w:color w:val="17556C"/>
      <w:sz w:val="52"/>
    </w:rPr>
  </w:style>
  <w:style w:type="character" w:customStyle="1" w:styleId="TitleChar">
    <w:name w:val="Title Char"/>
    <w:basedOn w:val="DefaultParagraphFont"/>
    <w:link w:val="Title"/>
    <w:uiPriority w:val="2"/>
    <w:rsid w:val="00684D9B"/>
    <w:rPr>
      <w:rFonts w:ascii="Calibri" w:eastAsiaTheme="minorEastAsia" w:hAnsi="Calibri"/>
      <w:b/>
      <w:color w:val="17556C"/>
      <w:sz w:val="52"/>
      <w:lang w:eastAsia="en-NZ"/>
    </w:rPr>
  </w:style>
  <w:style w:type="paragraph" w:styleId="Subtitle">
    <w:name w:val="Subtitle"/>
    <w:basedOn w:val="Title"/>
    <w:link w:val="SubtitleChar"/>
    <w:uiPriority w:val="2"/>
    <w:rsid w:val="00D94120"/>
    <w:pPr>
      <w:spacing w:before="600" w:line="240" w:lineRule="auto"/>
    </w:pPr>
    <w:rPr>
      <w:sz w:val="36"/>
      <w:szCs w:val="36"/>
    </w:rPr>
  </w:style>
  <w:style w:type="character" w:customStyle="1" w:styleId="SubtitleChar">
    <w:name w:val="Subtitle Char"/>
    <w:basedOn w:val="DefaultParagraphFont"/>
    <w:link w:val="Subtitle"/>
    <w:uiPriority w:val="2"/>
    <w:rsid w:val="00D94120"/>
    <w:rPr>
      <w:rFonts w:ascii="Calibri" w:eastAsiaTheme="minorEastAsia" w:hAnsi="Calibri"/>
      <w:b/>
      <w:color w:val="17556C"/>
      <w:sz w:val="36"/>
      <w:szCs w:val="36"/>
      <w:lang w:eastAsia="en-NZ"/>
    </w:rPr>
  </w:style>
  <w:style w:type="paragraph" w:customStyle="1" w:styleId="Tableheading">
    <w:name w:val="Table heading"/>
    <w:basedOn w:val="Normal"/>
    <w:next w:val="Normal"/>
    <w:qFormat/>
    <w:rsid w:val="004A6337"/>
    <w:pPr>
      <w:keepNext/>
      <w:ind w:left="851" w:hanging="851"/>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576093"/>
    <w:pPr>
      <w:tabs>
        <w:tab w:val="right" w:pos="8505"/>
      </w:tabs>
      <w:spacing w:before="280" w:after="0" w:line="240" w:lineRule="auto"/>
      <w:ind w:right="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EA64B4"/>
    <w:pPr>
      <w:tabs>
        <w:tab w:val="right" w:pos="7938"/>
        <w:tab w:val="right" w:pos="8505"/>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E657FF"/>
    <w:pPr>
      <w:numPr>
        <w:numId w:val="4"/>
      </w:numPr>
      <w:spacing w:before="0"/>
      <w:jc w:val="left"/>
    </w:pPr>
  </w:style>
  <w:style w:type="paragraph" w:customStyle="1" w:styleId="Sub-lista">
    <w:name w:val="Sub-list a"/>
    <w:aliases w:val="b"/>
    <w:basedOn w:val="Normal"/>
    <w:uiPriority w:val="2"/>
    <w:rsid w:val="00E21ACA"/>
    <w:pPr>
      <w:numPr>
        <w:numId w:val="5"/>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hanging="284"/>
    </w:pPr>
  </w:style>
  <w:style w:type="paragraph" w:styleId="ListParagraph">
    <w:name w:val="List Paragraph"/>
    <w:basedOn w:val="Normal"/>
    <w:uiPriority w:val="34"/>
    <w:semiHidden/>
    <w:qFormat/>
    <w:rsid w:val="002C6DDA"/>
    <w:pPr>
      <w:numPr>
        <w:numId w:val="18"/>
      </w:numPr>
      <w:tabs>
        <w:tab w:val="left" w:pos="426"/>
      </w:tabs>
      <w:spacing w:before="0" w:line="240" w:lineRule="auto"/>
    </w:pPr>
    <w:rPr>
      <w:rFonts w:asciiTheme="minorHAnsi" w:hAnsiTheme="minorHAnsi" w:cstheme="minorHAnsi"/>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F53CF8"/>
    <w:rPr>
      <w:rFonts w:ascii="Calibri" w:eastAsia="Times New Roman" w:hAnsi="Calibri" w:cs="Times New Roman"/>
      <w:szCs w:val="20"/>
      <w:lang w:eastAsia="en-NZ"/>
    </w:rPr>
  </w:style>
  <w:style w:type="paragraph" w:customStyle="1" w:styleId="Casestudyheading">
    <w:name w:val="Case study heading"/>
    <w:basedOn w:val="BodyText"/>
    <w:uiPriority w:val="1"/>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1"/>
    <w:semiHidden/>
    <w:rsid w:val="00C15722"/>
    <w:pPr>
      <w:numPr>
        <w:numId w:val="12"/>
      </w:numPr>
      <w:spacing w:before="0"/>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rFonts w:eastAsia="Times New Roman"/>
      <w:b/>
    </w:rPr>
  </w:style>
  <w:style w:type="numbering" w:customStyle="1" w:styleId="Style3">
    <w:name w:val="Style3"/>
    <w:uiPriority w:val="99"/>
    <w:rsid w:val="008B5A2D"/>
    <w:pPr>
      <w:numPr>
        <w:numId w:val="13"/>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5D3242"/>
    <w:pPr>
      <w:numPr>
        <w:numId w:val="2"/>
      </w:numPr>
      <w:tabs>
        <w:tab w:val="left" w:pos="680"/>
      </w:tabs>
      <w:spacing w:before="0"/>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6"/>
      </w:numPr>
      <w:spacing w:before="0"/>
      <w:ind w:left="1077" w:hanging="397"/>
    </w:pPr>
  </w:style>
  <w:style w:type="paragraph" w:styleId="CommentText">
    <w:name w:val="annotation text"/>
    <w:basedOn w:val="Normal"/>
    <w:link w:val="CommentTextChar"/>
    <w:semiHidden/>
    <w:rsid w:val="004C7E13"/>
    <w:pPr>
      <w:spacing w:line="240" w:lineRule="auto"/>
    </w:pPr>
    <w:rPr>
      <w:sz w:val="20"/>
      <w:szCs w:val="20"/>
    </w:rPr>
  </w:style>
  <w:style w:type="character" w:customStyle="1" w:styleId="CommentTextChar">
    <w:name w:val="Comment Text Char"/>
    <w:basedOn w:val="DefaultParagraphFont"/>
    <w:link w:val="CommentText"/>
    <w:semiHidden/>
    <w:rsid w:val="0031099F"/>
    <w:rPr>
      <w:rFonts w:ascii="Calibri" w:eastAsiaTheme="minorEastAsia" w:hAnsi="Calibri"/>
      <w:sz w:val="20"/>
      <w:szCs w:val="20"/>
      <w:lang w:eastAsia="en-NZ"/>
    </w:rPr>
  </w:style>
  <w:style w:type="paragraph" w:customStyle="1" w:styleId="Default">
    <w:name w:val="Default"/>
    <w:semiHidden/>
    <w:rsid w:val="0068003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C578A"/>
    <w:pPr>
      <w:spacing w:before="0" w:after="133" w:line="240" w:lineRule="auto"/>
      <w:jc w:val="left"/>
    </w:pPr>
    <w:rPr>
      <w:rFonts w:ascii="Times New Roman" w:eastAsia="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F10E65"/>
    <w:rPr>
      <w:color w:val="605E5C"/>
      <w:shd w:val="clear" w:color="auto" w:fill="E1DFDD"/>
    </w:rPr>
  </w:style>
  <w:style w:type="table" w:customStyle="1" w:styleId="TableGrid1">
    <w:name w:val="Table Grid1"/>
    <w:basedOn w:val="TableNormal"/>
    <w:next w:val="TableGrid"/>
    <w:uiPriority w:val="59"/>
    <w:rsid w:val="00BB7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semiHidden/>
    <w:qFormat/>
    <w:rsid w:val="00090C90"/>
    <w:rPr>
      <w:i/>
      <w:iCs/>
    </w:rPr>
  </w:style>
  <w:style w:type="character" w:styleId="HTMLDefinition">
    <w:name w:val="HTML Definition"/>
    <w:basedOn w:val="DefaultParagraphFont"/>
    <w:uiPriority w:val="99"/>
    <w:semiHidden/>
    <w:unhideWhenUsed/>
    <w:rsid w:val="00B3762D"/>
    <w:rPr>
      <w:i/>
      <w:iCs/>
    </w:rPr>
  </w:style>
  <w:style w:type="paragraph" w:styleId="Closing">
    <w:name w:val="Closing"/>
    <w:basedOn w:val="Normal"/>
    <w:link w:val="ClosingChar"/>
    <w:uiPriority w:val="99"/>
    <w:semiHidden/>
    <w:unhideWhenUsed/>
    <w:rsid w:val="001428A4"/>
    <w:pPr>
      <w:spacing w:before="0" w:after="0" w:line="240" w:lineRule="auto"/>
      <w:ind w:left="4252"/>
      <w:jc w:val="left"/>
    </w:pPr>
    <w:rPr>
      <w:rFonts w:ascii="Montserrat Light" w:eastAsiaTheme="minorHAnsi" w:hAnsi="Montserrat Light"/>
      <w:color w:val="1D252C"/>
      <w:sz w:val="20"/>
      <w:szCs w:val="20"/>
      <w:lang w:eastAsia="en-US"/>
    </w:rPr>
  </w:style>
  <w:style w:type="character" w:customStyle="1" w:styleId="ClosingChar">
    <w:name w:val="Closing Char"/>
    <w:basedOn w:val="DefaultParagraphFont"/>
    <w:link w:val="Closing"/>
    <w:uiPriority w:val="99"/>
    <w:semiHidden/>
    <w:rsid w:val="001428A4"/>
    <w:rPr>
      <w:rFonts w:ascii="Montserrat Light" w:hAnsi="Montserrat Light"/>
      <w:color w:val="1D252C"/>
      <w:sz w:val="20"/>
      <w:szCs w:val="20"/>
    </w:rPr>
  </w:style>
  <w:style w:type="character" w:customStyle="1" w:styleId="UnresolvedMention2">
    <w:name w:val="Unresolved Mention2"/>
    <w:basedOn w:val="DefaultParagraphFont"/>
    <w:uiPriority w:val="99"/>
    <w:semiHidden/>
    <w:unhideWhenUsed/>
    <w:rsid w:val="00507018"/>
    <w:rPr>
      <w:color w:val="605E5C"/>
      <w:shd w:val="clear" w:color="auto" w:fill="E1DFDD"/>
    </w:rPr>
  </w:style>
  <w:style w:type="character" w:customStyle="1" w:styleId="UnresolvedMention3">
    <w:name w:val="Unresolved Mention3"/>
    <w:basedOn w:val="DefaultParagraphFont"/>
    <w:uiPriority w:val="99"/>
    <w:semiHidden/>
    <w:unhideWhenUsed/>
    <w:rsid w:val="000145F8"/>
    <w:rPr>
      <w:color w:val="605E5C"/>
      <w:shd w:val="clear" w:color="auto" w:fill="E1DFDD"/>
    </w:rPr>
  </w:style>
  <w:style w:type="character" w:customStyle="1" w:styleId="UnresolvedMention4">
    <w:name w:val="Unresolved Mention4"/>
    <w:basedOn w:val="DefaultParagraphFont"/>
    <w:uiPriority w:val="99"/>
    <w:semiHidden/>
    <w:unhideWhenUsed/>
    <w:rsid w:val="00144084"/>
    <w:rPr>
      <w:color w:val="605E5C"/>
      <w:shd w:val="clear" w:color="auto" w:fill="E1DFDD"/>
    </w:rPr>
  </w:style>
  <w:style w:type="character" w:styleId="IntenseReference">
    <w:name w:val="Intense Reference"/>
    <w:basedOn w:val="DefaultParagraphFont"/>
    <w:uiPriority w:val="32"/>
    <w:semiHidden/>
    <w:qFormat/>
    <w:rsid w:val="00F16008"/>
    <w:rPr>
      <w:b/>
      <w:bCs/>
      <w:smallCaps/>
      <w:color w:val="1C556C" w:themeColor="accent1"/>
      <w:spacing w:val="5"/>
    </w:rPr>
  </w:style>
  <w:style w:type="character" w:customStyle="1" w:styleId="UnresolvedMention5">
    <w:name w:val="Unresolved Mention5"/>
    <w:basedOn w:val="DefaultParagraphFont"/>
    <w:uiPriority w:val="99"/>
    <w:semiHidden/>
    <w:unhideWhenUsed/>
    <w:rsid w:val="00C10594"/>
    <w:rPr>
      <w:color w:val="605E5C"/>
      <w:shd w:val="clear" w:color="auto" w:fill="E1DFDD"/>
    </w:rPr>
  </w:style>
  <w:style w:type="paragraph" w:customStyle="1" w:styleId="Informationboxtext">
    <w:name w:val="Information box text"/>
    <w:basedOn w:val="Blueboxtext"/>
    <w:uiPriority w:val="7"/>
    <w:qFormat/>
    <w:rsid w:val="00040CBA"/>
    <w:pPr>
      <w:pBdr>
        <w:top w:val="single" w:sz="4" w:space="15" w:color="D2DDE2"/>
        <w:left w:val="single" w:sz="4" w:space="15" w:color="D2DDE2"/>
        <w:bottom w:val="single" w:sz="4" w:space="15" w:color="D2DDE2"/>
        <w:right w:val="single" w:sz="4" w:space="15" w:color="D2DDE2"/>
      </w:pBdr>
      <w:shd w:val="clear" w:color="auto" w:fill="D2DDE2"/>
    </w:pPr>
    <w:rPr>
      <w:rFonts w:cs="Times New Roman"/>
      <w:szCs w:val="20"/>
    </w:rPr>
  </w:style>
  <w:style w:type="character" w:customStyle="1" w:styleId="UnresolvedMention6">
    <w:name w:val="Unresolved Mention6"/>
    <w:basedOn w:val="DefaultParagraphFont"/>
    <w:uiPriority w:val="99"/>
    <w:semiHidden/>
    <w:unhideWhenUsed/>
    <w:rsid w:val="00621B24"/>
    <w:rPr>
      <w:color w:val="605E5C"/>
      <w:shd w:val="clear" w:color="auto" w:fill="E1DFDD"/>
    </w:rPr>
  </w:style>
  <w:style w:type="character" w:customStyle="1" w:styleId="UnresolvedMention7">
    <w:name w:val="Unresolved Mention7"/>
    <w:basedOn w:val="DefaultParagraphFont"/>
    <w:uiPriority w:val="99"/>
    <w:semiHidden/>
    <w:unhideWhenUsed/>
    <w:rsid w:val="004C48F2"/>
    <w:rPr>
      <w:color w:val="605E5C"/>
      <w:shd w:val="clear" w:color="auto" w:fill="E1DFDD"/>
    </w:rPr>
  </w:style>
  <w:style w:type="paragraph" w:styleId="ListBullet">
    <w:name w:val="List Bullet"/>
    <w:basedOn w:val="BodyText"/>
    <w:semiHidden/>
    <w:unhideWhenUsed/>
    <w:qFormat/>
    <w:rsid w:val="00492CCC"/>
    <w:pPr>
      <w:numPr>
        <w:numId w:val="51"/>
      </w:numPr>
      <w:spacing w:line="240" w:lineRule="auto"/>
    </w:pPr>
    <w:rPr>
      <w:rFonts w:eastAsia="Times New Roman" w:cs="Times New Roman"/>
      <w:lang w:eastAsia="en-AU"/>
    </w:rPr>
  </w:style>
  <w:style w:type="paragraph" w:styleId="ListBullet2">
    <w:name w:val="List Bullet 2"/>
    <w:basedOn w:val="ListBullet"/>
    <w:uiPriority w:val="1"/>
    <w:semiHidden/>
    <w:unhideWhenUsed/>
    <w:rsid w:val="00492CCC"/>
    <w:pPr>
      <w:numPr>
        <w:ilvl w:val="1"/>
      </w:numPr>
    </w:pPr>
  </w:style>
  <w:style w:type="paragraph" w:styleId="ListBullet3">
    <w:name w:val="List Bullet 3"/>
    <w:basedOn w:val="ListBullet"/>
    <w:uiPriority w:val="1"/>
    <w:semiHidden/>
    <w:unhideWhenUsed/>
    <w:qFormat/>
    <w:rsid w:val="00492CCC"/>
    <w:pPr>
      <w:numPr>
        <w:ilvl w:val="2"/>
      </w:numPr>
    </w:pPr>
  </w:style>
  <w:style w:type="paragraph" w:styleId="ListBullet4">
    <w:name w:val="List Bullet 4"/>
    <w:basedOn w:val="ListBullet"/>
    <w:uiPriority w:val="1"/>
    <w:semiHidden/>
    <w:unhideWhenUsed/>
    <w:rsid w:val="00492CCC"/>
    <w:pPr>
      <w:numPr>
        <w:ilvl w:val="3"/>
      </w:numPr>
    </w:pPr>
  </w:style>
  <w:style w:type="paragraph" w:styleId="ListBullet5">
    <w:name w:val="List Bullet 5"/>
    <w:basedOn w:val="ListBullet4"/>
    <w:uiPriority w:val="1"/>
    <w:semiHidden/>
    <w:unhideWhenUsed/>
    <w:rsid w:val="00492CCC"/>
    <w:pPr>
      <w:numPr>
        <w:ilvl w:val="4"/>
      </w:numPr>
    </w:pPr>
  </w:style>
  <w:style w:type="paragraph" w:customStyle="1" w:styleId="Bullets">
    <w:name w:val="Bullets"/>
    <w:basedOn w:val="ListBullet"/>
    <w:qFormat/>
    <w:rsid w:val="00492CCC"/>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1645">
      <w:bodyDiv w:val="1"/>
      <w:marLeft w:val="0"/>
      <w:marRight w:val="0"/>
      <w:marTop w:val="0"/>
      <w:marBottom w:val="0"/>
      <w:divBdr>
        <w:top w:val="none" w:sz="0" w:space="0" w:color="auto"/>
        <w:left w:val="none" w:sz="0" w:space="0" w:color="auto"/>
        <w:bottom w:val="none" w:sz="0" w:space="0" w:color="auto"/>
        <w:right w:val="none" w:sz="0" w:space="0" w:color="auto"/>
      </w:divBdr>
      <w:divsChild>
        <w:div w:id="232392478">
          <w:marLeft w:val="0"/>
          <w:marRight w:val="0"/>
          <w:marTop w:val="82"/>
          <w:marBottom w:val="0"/>
          <w:divBdr>
            <w:top w:val="none" w:sz="0" w:space="0" w:color="auto"/>
            <w:left w:val="none" w:sz="0" w:space="0" w:color="auto"/>
            <w:bottom w:val="none" w:sz="0" w:space="0" w:color="auto"/>
            <w:right w:val="none" w:sz="0" w:space="0" w:color="auto"/>
          </w:divBdr>
        </w:div>
        <w:div w:id="1001928334">
          <w:marLeft w:val="0"/>
          <w:marRight w:val="0"/>
          <w:marTop w:val="82"/>
          <w:marBottom w:val="0"/>
          <w:divBdr>
            <w:top w:val="none" w:sz="0" w:space="0" w:color="auto"/>
            <w:left w:val="none" w:sz="0" w:space="0" w:color="auto"/>
            <w:bottom w:val="none" w:sz="0" w:space="0" w:color="auto"/>
            <w:right w:val="none" w:sz="0" w:space="0" w:color="auto"/>
          </w:divBdr>
          <w:divsChild>
            <w:div w:id="1555968292">
              <w:marLeft w:val="0"/>
              <w:marRight w:val="0"/>
              <w:marTop w:val="82"/>
              <w:marBottom w:val="0"/>
              <w:divBdr>
                <w:top w:val="none" w:sz="0" w:space="0" w:color="auto"/>
                <w:left w:val="none" w:sz="0" w:space="0" w:color="auto"/>
                <w:bottom w:val="none" w:sz="0" w:space="0" w:color="auto"/>
                <w:right w:val="none" w:sz="0" w:space="0" w:color="auto"/>
              </w:divBdr>
            </w:div>
            <w:div w:id="2110812947">
              <w:marLeft w:val="0"/>
              <w:marRight w:val="0"/>
              <w:marTop w:val="82"/>
              <w:marBottom w:val="0"/>
              <w:divBdr>
                <w:top w:val="none" w:sz="0" w:space="0" w:color="auto"/>
                <w:left w:val="none" w:sz="0" w:space="0" w:color="auto"/>
                <w:bottom w:val="none" w:sz="0" w:space="0" w:color="auto"/>
                <w:right w:val="none" w:sz="0" w:space="0" w:color="auto"/>
              </w:divBdr>
            </w:div>
          </w:divsChild>
        </w:div>
        <w:div w:id="2028872650">
          <w:marLeft w:val="0"/>
          <w:marRight w:val="0"/>
          <w:marTop w:val="82"/>
          <w:marBottom w:val="0"/>
          <w:divBdr>
            <w:top w:val="none" w:sz="0" w:space="0" w:color="auto"/>
            <w:left w:val="none" w:sz="0" w:space="0" w:color="auto"/>
            <w:bottom w:val="none" w:sz="0" w:space="0" w:color="auto"/>
            <w:right w:val="none" w:sz="0" w:space="0" w:color="auto"/>
          </w:divBdr>
        </w:div>
      </w:divsChild>
    </w:div>
    <w:div w:id="53310169">
      <w:bodyDiv w:val="1"/>
      <w:marLeft w:val="0"/>
      <w:marRight w:val="0"/>
      <w:marTop w:val="0"/>
      <w:marBottom w:val="0"/>
      <w:divBdr>
        <w:top w:val="none" w:sz="0" w:space="0" w:color="auto"/>
        <w:left w:val="none" w:sz="0" w:space="0" w:color="auto"/>
        <w:bottom w:val="none" w:sz="0" w:space="0" w:color="auto"/>
        <w:right w:val="none" w:sz="0" w:space="0" w:color="auto"/>
      </w:divBdr>
      <w:divsChild>
        <w:div w:id="1754543321">
          <w:marLeft w:val="0"/>
          <w:marRight w:val="0"/>
          <w:marTop w:val="0"/>
          <w:marBottom w:val="0"/>
          <w:divBdr>
            <w:top w:val="none" w:sz="0" w:space="0" w:color="auto"/>
            <w:left w:val="none" w:sz="0" w:space="0" w:color="auto"/>
            <w:bottom w:val="none" w:sz="0" w:space="0" w:color="auto"/>
            <w:right w:val="none" w:sz="0" w:space="0" w:color="auto"/>
          </w:divBdr>
          <w:divsChild>
            <w:div w:id="1563056180">
              <w:marLeft w:val="0"/>
              <w:marRight w:val="0"/>
              <w:marTop w:val="0"/>
              <w:marBottom w:val="0"/>
              <w:divBdr>
                <w:top w:val="none" w:sz="0" w:space="0" w:color="auto"/>
                <w:left w:val="none" w:sz="0" w:space="0" w:color="auto"/>
                <w:bottom w:val="none" w:sz="0" w:space="0" w:color="auto"/>
                <w:right w:val="none" w:sz="0" w:space="0" w:color="auto"/>
              </w:divBdr>
              <w:divsChild>
                <w:div w:id="1672678076">
                  <w:marLeft w:val="0"/>
                  <w:marRight w:val="0"/>
                  <w:marTop w:val="105"/>
                  <w:marBottom w:val="0"/>
                  <w:divBdr>
                    <w:top w:val="none" w:sz="0" w:space="0" w:color="auto"/>
                    <w:left w:val="none" w:sz="0" w:space="0" w:color="auto"/>
                    <w:bottom w:val="none" w:sz="0" w:space="0" w:color="auto"/>
                    <w:right w:val="none" w:sz="0" w:space="0" w:color="auto"/>
                  </w:divBdr>
                  <w:divsChild>
                    <w:div w:id="1057051826">
                      <w:marLeft w:val="450"/>
                      <w:marRight w:val="225"/>
                      <w:marTop w:val="0"/>
                      <w:marBottom w:val="0"/>
                      <w:divBdr>
                        <w:top w:val="none" w:sz="0" w:space="0" w:color="auto"/>
                        <w:left w:val="none" w:sz="0" w:space="0" w:color="auto"/>
                        <w:bottom w:val="none" w:sz="0" w:space="0" w:color="auto"/>
                        <w:right w:val="none" w:sz="0" w:space="0" w:color="auto"/>
                      </w:divBdr>
                      <w:divsChild>
                        <w:div w:id="194123649">
                          <w:marLeft w:val="0"/>
                          <w:marRight w:val="0"/>
                          <w:marTop w:val="0"/>
                          <w:marBottom w:val="600"/>
                          <w:divBdr>
                            <w:top w:val="single" w:sz="6" w:space="0" w:color="314664"/>
                            <w:left w:val="single" w:sz="6" w:space="0" w:color="314664"/>
                            <w:bottom w:val="single" w:sz="6" w:space="0" w:color="314664"/>
                            <w:right w:val="single" w:sz="6" w:space="0" w:color="314664"/>
                          </w:divBdr>
                          <w:divsChild>
                            <w:div w:id="1321231964">
                              <w:marLeft w:val="0"/>
                              <w:marRight w:val="0"/>
                              <w:marTop w:val="0"/>
                              <w:marBottom w:val="0"/>
                              <w:divBdr>
                                <w:top w:val="none" w:sz="0" w:space="0" w:color="auto"/>
                                <w:left w:val="none" w:sz="0" w:space="0" w:color="auto"/>
                                <w:bottom w:val="none" w:sz="0" w:space="0" w:color="auto"/>
                                <w:right w:val="none" w:sz="0" w:space="0" w:color="auto"/>
                              </w:divBdr>
                              <w:divsChild>
                                <w:div w:id="826945198">
                                  <w:marLeft w:val="0"/>
                                  <w:marRight w:val="0"/>
                                  <w:marTop w:val="0"/>
                                  <w:marBottom w:val="0"/>
                                  <w:divBdr>
                                    <w:top w:val="none" w:sz="0" w:space="0" w:color="auto"/>
                                    <w:left w:val="none" w:sz="0" w:space="0" w:color="auto"/>
                                    <w:bottom w:val="none" w:sz="0" w:space="0" w:color="auto"/>
                                    <w:right w:val="none" w:sz="0" w:space="0" w:color="auto"/>
                                  </w:divBdr>
                                  <w:divsChild>
                                    <w:div w:id="1560239292">
                                      <w:marLeft w:val="0"/>
                                      <w:marRight w:val="0"/>
                                      <w:marTop w:val="0"/>
                                      <w:marBottom w:val="0"/>
                                      <w:divBdr>
                                        <w:top w:val="none" w:sz="0" w:space="0" w:color="auto"/>
                                        <w:left w:val="none" w:sz="0" w:space="0" w:color="auto"/>
                                        <w:bottom w:val="none" w:sz="0" w:space="0" w:color="auto"/>
                                        <w:right w:val="none" w:sz="0" w:space="0" w:color="auto"/>
                                      </w:divBdr>
                                      <w:divsChild>
                                        <w:div w:id="1520896583">
                                          <w:marLeft w:val="0"/>
                                          <w:marRight w:val="0"/>
                                          <w:marTop w:val="0"/>
                                          <w:marBottom w:val="0"/>
                                          <w:divBdr>
                                            <w:top w:val="none" w:sz="0" w:space="0" w:color="auto"/>
                                            <w:left w:val="none" w:sz="0" w:space="0" w:color="auto"/>
                                            <w:bottom w:val="none" w:sz="0" w:space="0" w:color="auto"/>
                                            <w:right w:val="none" w:sz="0" w:space="0" w:color="auto"/>
                                          </w:divBdr>
                                          <w:divsChild>
                                            <w:div w:id="1376155659">
                                              <w:marLeft w:val="0"/>
                                              <w:marRight w:val="0"/>
                                              <w:marTop w:val="0"/>
                                              <w:marBottom w:val="0"/>
                                              <w:divBdr>
                                                <w:top w:val="none" w:sz="0" w:space="0" w:color="auto"/>
                                                <w:left w:val="none" w:sz="0" w:space="0" w:color="auto"/>
                                                <w:bottom w:val="none" w:sz="0" w:space="0" w:color="auto"/>
                                                <w:right w:val="none" w:sz="0" w:space="0" w:color="auto"/>
                                              </w:divBdr>
                                              <w:divsChild>
                                                <w:div w:id="388503889">
                                                  <w:marLeft w:val="0"/>
                                                  <w:marRight w:val="0"/>
                                                  <w:marTop w:val="0"/>
                                                  <w:marBottom w:val="0"/>
                                                  <w:divBdr>
                                                    <w:top w:val="none" w:sz="0" w:space="0" w:color="auto"/>
                                                    <w:left w:val="none" w:sz="0" w:space="0" w:color="auto"/>
                                                    <w:bottom w:val="none" w:sz="0" w:space="0" w:color="auto"/>
                                                    <w:right w:val="none" w:sz="0" w:space="0" w:color="auto"/>
                                                  </w:divBdr>
                                                  <w:divsChild>
                                                    <w:div w:id="1220285982">
                                                      <w:marLeft w:val="0"/>
                                                      <w:marRight w:val="0"/>
                                                      <w:marTop w:val="0"/>
                                                      <w:marBottom w:val="0"/>
                                                      <w:divBdr>
                                                        <w:top w:val="none" w:sz="0" w:space="0" w:color="auto"/>
                                                        <w:left w:val="none" w:sz="0" w:space="0" w:color="auto"/>
                                                        <w:bottom w:val="none" w:sz="0" w:space="0" w:color="auto"/>
                                                        <w:right w:val="none" w:sz="0" w:space="0" w:color="auto"/>
                                                      </w:divBdr>
                                                      <w:divsChild>
                                                        <w:div w:id="184489704">
                                                          <w:marLeft w:val="0"/>
                                                          <w:marRight w:val="0"/>
                                                          <w:marTop w:val="0"/>
                                                          <w:marBottom w:val="0"/>
                                                          <w:divBdr>
                                                            <w:top w:val="none" w:sz="0" w:space="0" w:color="auto"/>
                                                            <w:left w:val="none" w:sz="0" w:space="0" w:color="auto"/>
                                                            <w:bottom w:val="none" w:sz="0" w:space="0" w:color="auto"/>
                                                            <w:right w:val="none" w:sz="0" w:space="0" w:color="auto"/>
                                                          </w:divBdr>
                                                          <w:divsChild>
                                                            <w:div w:id="1345978708">
                                                              <w:marLeft w:val="0"/>
                                                              <w:marRight w:val="0"/>
                                                              <w:marTop w:val="0"/>
                                                              <w:marBottom w:val="0"/>
                                                              <w:divBdr>
                                                                <w:top w:val="none" w:sz="0" w:space="0" w:color="auto"/>
                                                                <w:left w:val="none" w:sz="0" w:space="0" w:color="auto"/>
                                                                <w:bottom w:val="none" w:sz="0" w:space="0" w:color="auto"/>
                                                                <w:right w:val="none" w:sz="0" w:space="0" w:color="auto"/>
                                                              </w:divBdr>
                                                              <w:divsChild>
                                                                <w:div w:id="1733196310">
                                                                  <w:marLeft w:val="0"/>
                                                                  <w:marRight w:val="0"/>
                                                                  <w:marTop w:val="0"/>
                                                                  <w:marBottom w:val="0"/>
                                                                  <w:divBdr>
                                                                    <w:top w:val="none" w:sz="0" w:space="0" w:color="auto"/>
                                                                    <w:left w:val="none" w:sz="0" w:space="0" w:color="auto"/>
                                                                    <w:bottom w:val="none" w:sz="0" w:space="0" w:color="auto"/>
                                                                    <w:right w:val="none" w:sz="0" w:space="0" w:color="auto"/>
                                                                  </w:divBdr>
                                                                  <w:divsChild>
                                                                    <w:div w:id="2126539109">
                                                                      <w:marLeft w:val="0"/>
                                                                      <w:marRight w:val="0"/>
                                                                      <w:marTop w:val="83"/>
                                                                      <w:marBottom w:val="0"/>
                                                                      <w:divBdr>
                                                                        <w:top w:val="none" w:sz="0" w:space="0" w:color="auto"/>
                                                                        <w:left w:val="none" w:sz="0" w:space="0" w:color="auto"/>
                                                                        <w:bottom w:val="none" w:sz="0" w:space="0" w:color="auto"/>
                                                                        <w:right w:val="none" w:sz="0" w:space="0" w:color="auto"/>
                                                                      </w:divBdr>
                                                                      <w:divsChild>
                                                                        <w:div w:id="143206002">
                                                                          <w:marLeft w:val="0"/>
                                                                          <w:marRight w:val="0"/>
                                                                          <w:marTop w:val="0"/>
                                                                          <w:marBottom w:val="0"/>
                                                                          <w:divBdr>
                                                                            <w:top w:val="none" w:sz="0" w:space="0" w:color="auto"/>
                                                                            <w:left w:val="none" w:sz="0" w:space="0" w:color="auto"/>
                                                                            <w:bottom w:val="none" w:sz="0" w:space="0" w:color="auto"/>
                                                                            <w:right w:val="none" w:sz="0" w:space="0" w:color="auto"/>
                                                                          </w:divBdr>
                                                                          <w:divsChild>
                                                                            <w:div w:id="135884725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13794">
      <w:bodyDiv w:val="1"/>
      <w:marLeft w:val="0"/>
      <w:marRight w:val="0"/>
      <w:marTop w:val="0"/>
      <w:marBottom w:val="0"/>
      <w:divBdr>
        <w:top w:val="none" w:sz="0" w:space="0" w:color="auto"/>
        <w:left w:val="none" w:sz="0" w:space="0" w:color="auto"/>
        <w:bottom w:val="none" w:sz="0" w:space="0" w:color="auto"/>
        <w:right w:val="none" w:sz="0" w:space="0" w:color="auto"/>
      </w:divBdr>
      <w:divsChild>
        <w:div w:id="1034111748">
          <w:marLeft w:val="0"/>
          <w:marRight w:val="0"/>
          <w:marTop w:val="0"/>
          <w:marBottom w:val="0"/>
          <w:divBdr>
            <w:top w:val="none" w:sz="0" w:space="0" w:color="auto"/>
            <w:left w:val="none" w:sz="0" w:space="0" w:color="auto"/>
            <w:bottom w:val="none" w:sz="0" w:space="0" w:color="auto"/>
            <w:right w:val="none" w:sz="0" w:space="0" w:color="auto"/>
          </w:divBdr>
          <w:divsChild>
            <w:div w:id="689991212">
              <w:marLeft w:val="0"/>
              <w:marRight w:val="0"/>
              <w:marTop w:val="0"/>
              <w:marBottom w:val="0"/>
              <w:divBdr>
                <w:top w:val="none" w:sz="0" w:space="0" w:color="auto"/>
                <w:left w:val="none" w:sz="0" w:space="0" w:color="auto"/>
                <w:bottom w:val="none" w:sz="0" w:space="0" w:color="auto"/>
                <w:right w:val="none" w:sz="0" w:space="0" w:color="auto"/>
              </w:divBdr>
              <w:divsChild>
                <w:div w:id="915363116">
                  <w:marLeft w:val="0"/>
                  <w:marRight w:val="0"/>
                  <w:marTop w:val="105"/>
                  <w:marBottom w:val="0"/>
                  <w:divBdr>
                    <w:top w:val="none" w:sz="0" w:space="0" w:color="auto"/>
                    <w:left w:val="none" w:sz="0" w:space="0" w:color="auto"/>
                    <w:bottom w:val="none" w:sz="0" w:space="0" w:color="auto"/>
                    <w:right w:val="none" w:sz="0" w:space="0" w:color="auto"/>
                  </w:divBdr>
                  <w:divsChild>
                    <w:div w:id="1757627104">
                      <w:marLeft w:val="450"/>
                      <w:marRight w:val="225"/>
                      <w:marTop w:val="0"/>
                      <w:marBottom w:val="0"/>
                      <w:divBdr>
                        <w:top w:val="none" w:sz="0" w:space="0" w:color="auto"/>
                        <w:left w:val="none" w:sz="0" w:space="0" w:color="auto"/>
                        <w:bottom w:val="none" w:sz="0" w:space="0" w:color="auto"/>
                        <w:right w:val="none" w:sz="0" w:space="0" w:color="auto"/>
                      </w:divBdr>
                      <w:divsChild>
                        <w:div w:id="1632130907">
                          <w:marLeft w:val="0"/>
                          <w:marRight w:val="0"/>
                          <w:marTop w:val="0"/>
                          <w:marBottom w:val="600"/>
                          <w:divBdr>
                            <w:top w:val="single" w:sz="6" w:space="0" w:color="314664"/>
                            <w:left w:val="single" w:sz="6" w:space="0" w:color="314664"/>
                            <w:bottom w:val="single" w:sz="6" w:space="0" w:color="314664"/>
                            <w:right w:val="single" w:sz="6" w:space="0" w:color="314664"/>
                          </w:divBdr>
                          <w:divsChild>
                            <w:div w:id="1574658571">
                              <w:marLeft w:val="0"/>
                              <w:marRight w:val="0"/>
                              <w:marTop w:val="0"/>
                              <w:marBottom w:val="0"/>
                              <w:divBdr>
                                <w:top w:val="none" w:sz="0" w:space="0" w:color="auto"/>
                                <w:left w:val="none" w:sz="0" w:space="0" w:color="auto"/>
                                <w:bottom w:val="none" w:sz="0" w:space="0" w:color="auto"/>
                                <w:right w:val="none" w:sz="0" w:space="0" w:color="auto"/>
                              </w:divBdr>
                              <w:divsChild>
                                <w:div w:id="758798054">
                                  <w:marLeft w:val="0"/>
                                  <w:marRight w:val="0"/>
                                  <w:marTop w:val="0"/>
                                  <w:marBottom w:val="0"/>
                                  <w:divBdr>
                                    <w:top w:val="none" w:sz="0" w:space="0" w:color="auto"/>
                                    <w:left w:val="none" w:sz="0" w:space="0" w:color="auto"/>
                                    <w:bottom w:val="none" w:sz="0" w:space="0" w:color="auto"/>
                                    <w:right w:val="none" w:sz="0" w:space="0" w:color="auto"/>
                                  </w:divBdr>
                                  <w:divsChild>
                                    <w:div w:id="825971429">
                                      <w:marLeft w:val="0"/>
                                      <w:marRight w:val="0"/>
                                      <w:marTop w:val="0"/>
                                      <w:marBottom w:val="0"/>
                                      <w:divBdr>
                                        <w:top w:val="none" w:sz="0" w:space="0" w:color="auto"/>
                                        <w:left w:val="none" w:sz="0" w:space="0" w:color="auto"/>
                                        <w:bottom w:val="none" w:sz="0" w:space="0" w:color="auto"/>
                                        <w:right w:val="none" w:sz="0" w:space="0" w:color="auto"/>
                                      </w:divBdr>
                                      <w:divsChild>
                                        <w:div w:id="212473181">
                                          <w:marLeft w:val="0"/>
                                          <w:marRight w:val="0"/>
                                          <w:marTop w:val="0"/>
                                          <w:marBottom w:val="0"/>
                                          <w:divBdr>
                                            <w:top w:val="none" w:sz="0" w:space="0" w:color="auto"/>
                                            <w:left w:val="none" w:sz="0" w:space="0" w:color="auto"/>
                                            <w:bottom w:val="none" w:sz="0" w:space="0" w:color="auto"/>
                                            <w:right w:val="none" w:sz="0" w:space="0" w:color="auto"/>
                                          </w:divBdr>
                                          <w:divsChild>
                                            <w:div w:id="1269854349">
                                              <w:marLeft w:val="0"/>
                                              <w:marRight w:val="0"/>
                                              <w:marTop w:val="0"/>
                                              <w:marBottom w:val="0"/>
                                              <w:divBdr>
                                                <w:top w:val="none" w:sz="0" w:space="0" w:color="auto"/>
                                                <w:left w:val="none" w:sz="0" w:space="0" w:color="auto"/>
                                                <w:bottom w:val="none" w:sz="0" w:space="0" w:color="auto"/>
                                                <w:right w:val="none" w:sz="0" w:space="0" w:color="auto"/>
                                              </w:divBdr>
                                              <w:divsChild>
                                                <w:div w:id="868371837">
                                                  <w:marLeft w:val="0"/>
                                                  <w:marRight w:val="0"/>
                                                  <w:marTop w:val="0"/>
                                                  <w:marBottom w:val="0"/>
                                                  <w:divBdr>
                                                    <w:top w:val="none" w:sz="0" w:space="0" w:color="auto"/>
                                                    <w:left w:val="none" w:sz="0" w:space="0" w:color="auto"/>
                                                    <w:bottom w:val="none" w:sz="0" w:space="0" w:color="auto"/>
                                                    <w:right w:val="none" w:sz="0" w:space="0" w:color="auto"/>
                                                  </w:divBdr>
                                                  <w:divsChild>
                                                    <w:div w:id="1661420944">
                                                      <w:marLeft w:val="0"/>
                                                      <w:marRight w:val="0"/>
                                                      <w:marTop w:val="0"/>
                                                      <w:marBottom w:val="0"/>
                                                      <w:divBdr>
                                                        <w:top w:val="none" w:sz="0" w:space="0" w:color="auto"/>
                                                        <w:left w:val="none" w:sz="0" w:space="0" w:color="auto"/>
                                                        <w:bottom w:val="none" w:sz="0" w:space="0" w:color="auto"/>
                                                        <w:right w:val="none" w:sz="0" w:space="0" w:color="auto"/>
                                                      </w:divBdr>
                                                      <w:divsChild>
                                                        <w:div w:id="1421443010">
                                                          <w:marLeft w:val="0"/>
                                                          <w:marRight w:val="0"/>
                                                          <w:marTop w:val="0"/>
                                                          <w:marBottom w:val="0"/>
                                                          <w:divBdr>
                                                            <w:top w:val="none" w:sz="0" w:space="0" w:color="auto"/>
                                                            <w:left w:val="none" w:sz="0" w:space="0" w:color="auto"/>
                                                            <w:bottom w:val="none" w:sz="0" w:space="0" w:color="auto"/>
                                                            <w:right w:val="none" w:sz="0" w:space="0" w:color="auto"/>
                                                          </w:divBdr>
                                                          <w:divsChild>
                                                            <w:div w:id="778136632">
                                                              <w:marLeft w:val="0"/>
                                                              <w:marRight w:val="0"/>
                                                              <w:marTop w:val="0"/>
                                                              <w:marBottom w:val="0"/>
                                                              <w:divBdr>
                                                                <w:top w:val="none" w:sz="0" w:space="0" w:color="auto"/>
                                                                <w:left w:val="none" w:sz="0" w:space="0" w:color="auto"/>
                                                                <w:bottom w:val="none" w:sz="0" w:space="0" w:color="auto"/>
                                                                <w:right w:val="none" w:sz="0" w:space="0" w:color="auto"/>
                                                              </w:divBdr>
                                                              <w:divsChild>
                                                                <w:div w:id="119349598">
                                                                  <w:marLeft w:val="0"/>
                                                                  <w:marRight w:val="0"/>
                                                                  <w:marTop w:val="83"/>
                                                                  <w:marBottom w:val="0"/>
                                                                  <w:divBdr>
                                                                    <w:top w:val="none" w:sz="0" w:space="0" w:color="auto"/>
                                                                    <w:left w:val="none" w:sz="0" w:space="0" w:color="auto"/>
                                                                    <w:bottom w:val="none" w:sz="0" w:space="0" w:color="auto"/>
                                                                    <w:right w:val="none" w:sz="0" w:space="0" w:color="auto"/>
                                                                  </w:divBdr>
                                                                  <w:divsChild>
                                                                    <w:div w:id="1383022620">
                                                                      <w:marLeft w:val="0"/>
                                                                      <w:marRight w:val="0"/>
                                                                      <w:marTop w:val="0"/>
                                                                      <w:marBottom w:val="0"/>
                                                                      <w:divBdr>
                                                                        <w:top w:val="none" w:sz="0" w:space="0" w:color="auto"/>
                                                                        <w:left w:val="none" w:sz="0" w:space="0" w:color="auto"/>
                                                                        <w:bottom w:val="none" w:sz="0" w:space="0" w:color="auto"/>
                                                                        <w:right w:val="none" w:sz="0" w:space="0" w:color="auto"/>
                                                                      </w:divBdr>
                                                                      <w:divsChild>
                                                                        <w:div w:id="103241416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78506">
      <w:bodyDiv w:val="1"/>
      <w:marLeft w:val="0"/>
      <w:marRight w:val="0"/>
      <w:marTop w:val="0"/>
      <w:marBottom w:val="0"/>
      <w:divBdr>
        <w:top w:val="none" w:sz="0" w:space="0" w:color="auto"/>
        <w:left w:val="none" w:sz="0" w:space="0" w:color="auto"/>
        <w:bottom w:val="none" w:sz="0" w:space="0" w:color="auto"/>
        <w:right w:val="none" w:sz="0" w:space="0" w:color="auto"/>
      </w:divBdr>
      <w:divsChild>
        <w:div w:id="1487625926">
          <w:marLeft w:val="0"/>
          <w:marRight w:val="0"/>
          <w:marTop w:val="0"/>
          <w:marBottom w:val="0"/>
          <w:divBdr>
            <w:top w:val="none" w:sz="0" w:space="0" w:color="auto"/>
            <w:left w:val="none" w:sz="0" w:space="0" w:color="auto"/>
            <w:bottom w:val="none" w:sz="0" w:space="0" w:color="auto"/>
            <w:right w:val="none" w:sz="0" w:space="0" w:color="auto"/>
          </w:divBdr>
          <w:divsChild>
            <w:div w:id="490675658">
              <w:marLeft w:val="0"/>
              <w:marRight w:val="0"/>
              <w:marTop w:val="0"/>
              <w:marBottom w:val="0"/>
              <w:divBdr>
                <w:top w:val="none" w:sz="0" w:space="0" w:color="auto"/>
                <w:left w:val="none" w:sz="0" w:space="0" w:color="auto"/>
                <w:bottom w:val="none" w:sz="0" w:space="0" w:color="auto"/>
                <w:right w:val="none" w:sz="0" w:space="0" w:color="auto"/>
              </w:divBdr>
              <w:divsChild>
                <w:div w:id="1974867820">
                  <w:marLeft w:val="0"/>
                  <w:marRight w:val="0"/>
                  <w:marTop w:val="105"/>
                  <w:marBottom w:val="0"/>
                  <w:divBdr>
                    <w:top w:val="none" w:sz="0" w:space="0" w:color="auto"/>
                    <w:left w:val="none" w:sz="0" w:space="0" w:color="auto"/>
                    <w:bottom w:val="none" w:sz="0" w:space="0" w:color="auto"/>
                    <w:right w:val="none" w:sz="0" w:space="0" w:color="auto"/>
                  </w:divBdr>
                  <w:divsChild>
                    <w:div w:id="1249387228">
                      <w:marLeft w:val="450"/>
                      <w:marRight w:val="225"/>
                      <w:marTop w:val="0"/>
                      <w:marBottom w:val="0"/>
                      <w:divBdr>
                        <w:top w:val="none" w:sz="0" w:space="0" w:color="auto"/>
                        <w:left w:val="none" w:sz="0" w:space="0" w:color="auto"/>
                        <w:bottom w:val="none" w:sz="0" w:space="0" w:color="auto"/>
                        <w:right w:val="none" w:sz="0" w:space="0" w:color="auto"/>
                      </w:divBdr>
                      <w:divsChild>
                        <w:div w:id="463348323">
                          <w:marLeft w:val="0"/>
                          <w:marRight w:val="0"/>
                          <w:marTop w:val="0"/>
                          <w:marBottom w:val="600"/>
                          <w:divBdr>
                            <w:top w:val="single" w:sz="6" w:space="0" w:color="314664"/>
                            <w:left w:val="single" w:sz="6" w:space="0" w:color="314664"/>
                            <w:bottom w:val="single" w:sz="6" w:space="0" w:color="314664"/>
                            <w:right w:val="single" w:sz="6" w:space="0" w:color="314664"/>
                          </w:divBdr>
                          <w:divsChild>
                            <w:div w:id="105976260">
                              <w:marLeft w:val="0"/>
                              <w:marRight w:val="0"/>
                              <w:marTop w:val="0"/>
                              <w:marBottom w:val="0"/>
                              <w:divBdr>
                                <w:top w:val="none" w:sz="0" w:space="0" w:color="auto"/>
                                <w:left w:val="none" w:sz="0" w:space="0" w:color="auto"/>
                                <w:bottom w:val="none" w:sz="0" w:space="0" w:color="auto"/>
                                <w:right w:val="none" w:sz="0" w:space="0" w:color="auto"/>
                              </w:divBdr>
                              <w:divsChild>
                                <w:div w:id="981881675">
                                  <w:marLeft w:val="0"/>
                                  <w:marRight w:val="0"/>
                                  <w:marTop w:val="0"/>
                                  <w:marBottom w:val="0"/>
                                  <w:divBdr>
                                    <w:top w:val="none" w:sz="0" w:space="0" w:color="auto"/>
                                    <w:left w:val="none" w:sz="0" w:space="0" w:color="auto"/>
                                    <w:bottom w:val="none" w:sz="0" w:space="0" w:color="auto"/>
                                    <w:right w:val="none" w:sz="0" w:space="0" w:color="auto"/>
                                  </w:divBdr>
                                  <w:divsChild>
                                    <w:div w:id="1652754711">
                                      <w:marLeft w:val="0"/>
                                      <w:marRight w:val="0"/>
                                      <w:marTop w:val="0"/>
                                      <w:marBottom w:val="0"/>
                                      <w:divBdr>
                                        <w:top w:val="none" w:sz="0" w:space="0" w:color="auto"/>
                                        <w:left w:val="none" w:sz="0" w:space="0" w:color="auto"/>
                                        <w:bottom w:val="none" w:sz="0" w:space="0" w:color="auto"/>
                                        <w:right w:val="none" w:sz="0" w:space="0" w:color="auto"/>
                                      </w:divBdr>
                                      <w:divsChild>
                                        <w:div w:id="1543667416">
                                          <w:marLeft w:val="0"/>
                                          <w:marRight w:val="0"/>
                                          <w:marTop w:val="0"/>
                                          <w:marBottom w:val="0"/>
                                          <w:divBdr>
                                            <w:top w:val="none" w:sz="0" w:space="0" w:color="auto"/>
                                            <w:left w:val="none" w:sz="0" w:space="0" w:color="auto"/>
                                            <w:bottom w:val="none" w:sz="0" w:space="0" w:color="auto"/>
                                            <w:right w:val="none" w:sz="0" w:space="0" w:color="auto"/>
                                          </w:divBdr>
                                          <w:divsChild>
                                            <w:div w:id="238753059">
                                              <w:marLeft w:val="0"/>
                                              <w:marRight w:val="0"/>
                                              <w:marTop w:val="0"/>
                                              <w:marBottom w:val="0"/>
                                              <w:divBdr>
                                                <w:top w:val="none" w:sz="0" w:space="0" w:color="auto"/>
                                                <w:left w:val="none" w:sz="0" w:space="0" w:color="auto"/>
                                                <w:bottom w:val="none" w:sz="0" w:space="0" w:color="auto"/>
                                                <w:right w:val="none" w:sz="0" w:space="0" w:color="auto"/>
                                              </w:divBdr>
                                              <w:divsChild>
                                                <w:div w:id="2020498355">
                                                  <w:marLeft w:val="0"/>
                                                  <w:marRight w:val="0"/>
                                                  <w:marTop w:val="0"/>
                                                  <w:marBottom w:val="0"/>
                                                  <w:divBdr>
                                                    <w:top w:val="none" w:sz="0" w:space="0" w:color="auto"/>
                                                    <w:left w:val="none" w:sz="0" w:space="0" w:color="auto"/>
                                                    <w:bottom w:val="none" w:sz="0" w:space="0" w:color="auto"/>
                                                    <w:right w:val="none" w:sz="0" w:space="0" w:color="auto"/>
                                                  </w:divBdr>
                                                  <w:divsChild>
                                                    <w:div w:id="2030251164">
                                                      <w:marLeft w:val="0"/>
                                                      <w:marRight w:val="0"/>
                                                      <w:marTop w:val="0"/>
                                                      <w:marBottom w:val="0"/>
                                                      <w:divBdr>
                                                        <w:top w:val="none" w:sz="0" w:space="0" w:color="auto"/>
                                                        <w:left w:val="none" w:sz="0" w:space="0" w:color="auto"/>
                                                        <w:bottom w:val="none" w:sz="0" w:space="0" w:color="auto"/>
                                                        <w:right w:val="none" w:sz="0" w:space="0" w:color="auto"/>
                                                      </w:divBdr>
                                                      <w:divsChild>
                                                        <w:div w:id="1329210590">
                                                          <w:marLeft w:val="0"/>
                                                          <w:marRight w:val="0"/>
                                                          <w:marTop w:val="0"/>
                                                          <w:marBottom w:val="0"/>
                                                          <w:divBdr>
                                                            <w:top w:val="none" w:sz="0" w:space="0" w:color="auto"/>
                                                            <w:left w:val="none" w:sz="0" w:space="0" w:color="auto"/>
                                                            <w:bottom w:val="none" w:sz="0" w:space="0" w:color="auto"/>
                                                            <w:right w:val="none" w:sz="0" w:space="0" w:color="auto"/>
                                                          </w:divBdr>
                                                          <w:divsChild>
                                                            <w:div w:id="833187613">
                                                              <w:marLeft w:val="0"/>
                                                              <w:marRight w:val="0"/>
                                                              <w:marTop w:val="0"/>
                                                              <w:marBottom w:val="0"/>
                                                              <w:divBdr>
                                                                <w:top w:val="none" w:sz="0" w:space="0" w:color="auto"/>
                                                                <w:left w:val="none" w:sz="0" w:space="0" w:color="auto"/>
                                                                <w:bottom w:val="none" w:sz="0" w:space="0" w:color="auto"/>
                                                                <w:right w:val="none" w:sz="0" w:space="0" w:color="auto"/>
                                                              </w:divBdr>
                                                              <w:divsChild>
                                                                <w:div w:id="2003270899">
                                                                  <w:marLeft w:val="0"/>
                                                                  <w:marRight w:val="0"/>
                                                                  <w:marTop w:val="83"/>
                                                                  <w:marBottom w:val="0"/>
                                                                  <w:divBdr>
                                                                    <w:top w:val="none" w:sz="0" w:space="0" w:color="auto"/>
                                                                    <w:left w:val="none" w:sz="0" w:space="0" w:color="auto"/>
                                                                    <w:bottom w:val="none" w:sz="0" w:space="0" w:color="auto"/>
                                                                    <w:right w:val="none" w:sz="0" w:space="0" w:color="auto"/>
                                                                  </w:divBdr>
                                                                  <w:divsChild>
                                                                    <w:div w:id="893739818">
                                                                      <w:marLeft w:val="0"/>
                                                                      <w:marRight w:val="0"/>
                                                                      <w:marTop w:val="0"/>
                                                                      <w:marBottom w:val="0"/>
                                                                      <w:divBdr>
                                                                        <w:top w:val="none" w:sz="0" w:space="0" w:color="auto"/>
                                                                        <w:left w:val="none" w:sz="0" w:space="0" w:color="auto"/>
                                                                        <w:bottom w:val="none" w:sz="0" w:space="0" w:color="auto"/>
                                                                        <w:right w:val="none" w:sz="0" w:space="0" w:color="auto"/>
                                                                      </w:divBdr>
                                                                      <w:divsChild>
                                                                        <w:div w:id="1081561178">
                                                                          <w:marLeft w:val="0"/>
                                                                          <w:marRight w:val="0"/>
                                                                          <w:marTop w:val="83"/>
                                                                          <w:marBottom w:val="0"/>
                                                                          <w:divBdr>
                                                                            <w:top w:val="none" w:sz="0" w:space="0" w:color="auto"/>
                                                                            <w:left w:val="none" w:sz="0" w:space="0" w:color="auto"/>
                                                                            <w:bottom w:val="none" w:sz="0" w:space="0" w:color="auto"/>
                                                                            <w:right w:val="none" w:sz="0" w:space="0" w:color="auto"/>
                                                                          </w:divBdr>
                                                                          <w:divsChild>
                                                                            <w:div w:id="1928003869">
                                                                              <w:marLeft w:val="0"/>
                                                                              <w:marRight w:val="0"/>
                                                                              <w:marTop w:val="0"/>
                                                                              <w:marBottom w:val="0"/>
                                                                              <w:divBdr>
                                                                                <w:top w:val="none" w:sz="0" w:space="0" w:color="auto"/>
                                                                                <w:left w:val="none" w:sz="0" w:space="0" w:color="auto"/>
                                                                                <w:bottom w:val="none" w:sz="0" w:space="0" w:color="auto"/>
                                                                                <w:right w:val="none" w:sz="0" w:space="0" w:color="auto"/>
                                                                              </w:divBdr>
                                                                              <w:divsChild>
                                                                                <w:div w:id="2541749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80341">
      <w:bodyDiv w:val="1"/>
      <w:marLeft w:val="0"/>
      <w:marRight w:val="0"/>
      <w:marTop w:val="0"/>
      <w:marBottom w:val="0"/>
      <w:divBdr>
        <w:top w:val="none" w:sz="0" w:space="0" w:color="auto"/>
        <w:left w:val="none" w:sz="0" w:space="0" w:color="auto"/>
        <w:bottom w:val="none" w:sz="0" w:space="0" w:color="auto"/>
        <w:right w:val="none" w:sz="0" w:space="0" w:color="auto"/>
      </w:divBdr>
      <w:divsChild>
        <w:div w:id="204024762">
          <w:marLeft w:val="0"/>
          <w:marRight w:val="0"/>
          <w:marTop w:val="82"/>
          <w:marBottom w:val="0"/>
          <w:divBdr>
            <w:top w:val="none" w:sz="0" w:space="0" w:color="auto"/>
            <w:left w:val="none" w:sz="0" w:space="0" w:color="auto"/>
            <w:bottom w:val="none" w:sz="0" w:space="0" w:color="auto"/>
            <w:right w:val="none" w:sz="0" w:space="0" w:color="auto"/>
          </w:divBdr>
        </w:div>
        <w:div w:id="1239948713">
          <w:marLeft w:val="0"/>
          <w:marRight w:val="0"/>
          <w:marTop w:val="82"/>
          <w:marBottom w:val="0"/>
          <w:divBdr>
            <w:top w:val="none" w:sz="0" w:space="0" w:color="auto"/>
            <w:left w:val="none" w:sz="0" w:space="0" w:color="auto"/>
            <w:bottom w:val="none" w:sz="0" w:space="0" w:color="auto"/>
            <w:right w:val="none" w:sz="0" w:space="0" w:color="auto"/>
          </w:divBdr>
        </w:div>
        <w:div w:id="1749381695">
          <w:marLeft w:val="0"/>
          <w:marRight w:val="0"/>
          <w:marTop w:val="82"/>
          <w:marBottom w:val="0"/>
          <w:divBdr>
            <w:top w:val="none" w:sz="0" w:space="0" w:color="auto"/>
            <w:left w:val="none" w:sz="0" w:space="0" w:color="auto"/>
            <w:bottom w:val="none" w:sz="0" w:space="0" w:color="auto"/>
            <w:right w:val="none" w:sz="0" w:space="0" w:color="auto"/>
          </w:divBdr>
        </w:div>
      </w:divsChild>
    </w:div>
    <w:div w:id="140853566">
      <w:bodyDiv w:val="1"/>
      <w:marLeft w:val="0"/>
      <w:marRight w:val="0"/>
      <w:marTop w:val="0"/>
      <w:marBottom w:val="0"/>
      <w:divBdr>
        <w:top w:val="none" w:sz="0" w:space="0" w:color="auto"/>
        <w:left w:val="none" w:sz="0" w:space="0" w:color="auto"/>
        <w:bottom w:val="none" w:sz="0" w:space="0" w:color="auto"/>
        <w:right w:val="none" w:sz="0" w:space="0" w:color="auto"/>
      </w:divBdr>
      <w:divsChild>
        <w:div w:id="25256796">
          <w:marLeft w:val="0"/>
          <w:marRight w:val="0"/>
          <w:marTop w:val="83"/>
          <w:marBottom w:val="0"/>
          <w:divBdr>
            <w:top w:val="none" w:sz="0" w:space="0" w:color="auto"/>
            <w:left w:val="none" w:sz="0" w:space="0" w:color="auto"/>
            <w:bottom w:val="none" w:sz="0" w:space="0" w:color="auto"/>
            <w:right w:val="none" w:sz="0" w:space="0" w:color="auto"/>
          </w:divBdr>
        </w:div>
        <w:div w:id="43141739">
          <w:marLeft w:val="0"/>
          <w:marRight w:val="0"/>
          <w:marTop w:val="83"/>
          <w:marBottom w:val="0"/>
          <w:divBdr>
            <w:top w:val="none" w:sz="0" w:space="0" w:color="auto"/>
            <w:left w:val="none" w:sz="0" w:space="0" w:color="auto"/>
            <w:bottom w:val="none" w:sz="0" w:space="0" w:color="auto"/>
            <w:right w:val="none" w:sz="0" w:space="0" w:color="auto"/>
          </w:divBdr>
        </w:div>
        <w:div w:id="352346345">
          <w:marLeft w:val="0"/>
          <w:marRight w:val="0"/>
          <w:marTop w:val="83"/>
          <w:marBottom w:val="0"/>
          <w:divBdr>
            <w:top w:val="none" w:sz="0" w:space="0" w:color="auto"/>
            <w:left w:val="none" w:sz="0" w:space="0" w:color="auto"/>
            <w:bottom w:val="none" w:sz="0" w:space="0" w:color="auto"/>
            <w:right w:val="none" w:sz="0" w:space="0" w:color="auto"/>
          </w:divBdr>
        </w:div>
        <w:div w:id="612060387">
          <w:marLeft w:val="0"/>
          <w:marRight w:val="0"/>
          <w:marTop w:val="83"/>
          <w:marBottom w:val="0"/>
          <w:divBdr>
            <w:top w:val="none" w:sz="0" w:space="0" w:color="auto"/>
            <w:left w:val="none" w:sz="0" w:space="0" w:color="auto"/>
            <w:bottom w:val="none" w:sz="0" w:space="0" w:color="auto"/>
            <w:right w:val="none" w:sz="0" w:space="0" w:color="auto"/>
          </w:divBdr>
        </w:div>
        <w:div w:id="1183973783">
          <w:marLeft w:val="0"/>
          <w:marRight w:val="0"/>
          <w:marTop w:val="83"/>
          <w:marBottom w:val="0"/>
          <w:divBdr>
            <w:top w:val="none" w:sz="0" w:space="0" w:color="auto"/>
            <w:left w:val="none" w:sz="0" w:space="0" w:color="auto"/>
            <w:bottom w:val="none" w:sz="0" w:space="0" w:color="auto"/>
            <w:right w:val="none" w:sz="0" w:space="0" w:color="auto"/>
          </w:divBdr>
        </w:div>
        <w:div w:id="1276870191">
          <w:marLeft w:val="0"/>
          <w:marRight w:val="0"/>
          <w:marTop w:val="83"/>
          <w:marBottom w:val="0"/>
          <w:divBdr>
            <w:top w:val="none" w:sz="0" w:space="0" w:color="auto"/>
            <w:left w:val="none" w:sz="0" w:space="0" w:color="auto"/>
            <w:bottom w:val="none" w:sz="0" w:space="0" w:color="auto"/>
            <w:right w:val="none" w:sz="0" w:space="0" w:color="auto"/>
          </w:divBdr>
        </w:div>
        <w:div w:id="1295871966">
          <w:marLeft w:val="0"/>
          <w:marRight w:val="0"/>
          <w:marTop w:val="83"/>
          <w:marBottom w:val="0"/>
          <w:divBdr>
            <w:top w:val="none" w:sz="0" w:space="0" w:color="auto"/>
            <w:left w:val="none" w:sz="0" w:space="0" w:color="auto"/>
            <w:bottom w:val="none" w:sz="0" w:space="0" w:color="auto"/>
            <w:right w:val="none" w:sz="0" w:space="0" w:color="auto"/>
          </w:divBdr>
        </w:div>
        <w:div w:id="1522356891">
          <w:marLeft w:val="0"/>
          <w:marRight w:val="0"/>
          <w:marTop w:val="83"/>
          <w:marBottom w:val="0"/>
          <w:divBdr>
            <w:top w:val="none" w:sz="0" w:space="0" w:color="auto"/>
            <w:left w:val="none" w:sz="0" w:space="0" w:color="auto"/>
            <w:bottom w:val="none" w:sz="0" w:space="0" w:color="auto"/>
            <w:right w:val="none" w:sz="0" w:space="0" w:color="auto"/>
          </w:divBdr>
        </w:div>
        <w:div w:id="1576818463">
          <w:marLeft w:val="0"/>
          <w:marRight w:val="0"/>
          <w:marTop w:val="83"/>
          <w:marBottom w:val="0"/>
          <w:divBdr>
            <w:top w:val="none" w:sz="0" w:space="0" w:color="auto"/>
            <w:left w:val="none" w:sz="0" w:space="0" w:color="auto"/>
            <w:bottom w:val="none" w:sz="0" w:space="0" w:color="auto"/>
            <w:right w:val="none" w:sz="0" w:space="0" w:color="auto"/>
          </w:divBdr>
        </w:div>
        <w:div w:id="1808621336">
          <w:marLeft w:val="0"/>
          <w:marRight w:val="0"/>
          <w:marTop w:val="83"/>
          <w:marBottom w:val="0"/>
          <w:divBdr>
            <w:top w:val="none" w:sz="0" w:space="0" w:color="auto"/>
            <w:left w:val="none" w:sz="0" w:space="0" w:color="auto"/>
            <w:bottom w:val="none" w:sz="0" w:space="0" w:color="auto"/>
            <w:right w:val="none" w:sz="0" w:space="0" w:color="auto"/>
          </w:divBdr>
        </w:div>
        <w:div w:id="1895385861">
          <w:marLeft w:val="0"/>
          <w:marRight w:val="0"/>
          <w:marTop w:val="83"/>
          <w:marBottom w:val="0"/>
          <w:divBdr>
            <w:top w:val="none" w:sz="0" w:space="0" w:color="auto"/>
            <w:left w:val="none" w:sz="0" w:space="0" w:color="auto"/>
            <w:bottom w:val="none" w:sz="0" w:space="0" w:color="auto"/>
            <w:right w:val="none" w:sz="0" w:space="0" w:color="auto"/>
          </w:divBdr>
        </w:div>
      </w:divsChild>
    </w:div>
    <w:div w:id="152331536">
      <w:bodyDiv w:val="1"/>
      <w:marLeft w:val="0"/>
      <w:marRight w:val="0"/>
      <w:marTop w:val="0"/>
      <w:marBottom w:val="0"/>
      <w:divBdr>
        <w:top w:val="none" w:sz="0" w:space="0" w:color="auto"/>
        <w:left w:val="none" w:sz="0" w:space="0" w:color="auto"/>
        <w:bottom w:val="none" w:sz="0" w:space="0" w:color="auto"/>
        <w:right w:val="none" w:sz="0" w:space="0" w:color="auto"/>
      </w:divBdr>
    </w:div>
    <w:div w:id="195116593">
      <w:bodyDiv w:val="1"/>
      <w:marLeft w:val="0"/>
      <w:marRight w:val="0"/>
      <w:marTop w:val="0"/>
      <w:marBottom w:val="0"/>
      <w:divBdr>
        <w:top w:val="none" w:sz="0" w:space="0" w:color="auto"/>
        <w:left w:val="none" w:sz="0" w:space="0" w:color="auto"/>
        <w:bottom w:val="none" w:sz="0" w:space="0" w:color="auto"/>
        <w:right w:val="none" w:sz="0" w:space="0" w:color="auto"/>
      </w:divBdr>
      <w:divsChild>
        <w:div w:id="603224483">
          <w:marLeft w:val="0"/>
          <w:marRight w:val="0"/>
          <w:marTop w:val="82"/>
          <w:marBottom w:val="0"/>
          <w:divBdr>
            <w:top w:val="none" w:sz="0" w:space="0" w:color="auto"/>
            <w:left w:val="none" w:sz="0" w:space="0" w:color="auto"/>
            <w:bottom w:val="none" w:sz="0" w:space="0" w:color="auto"/>
            <w:right w:val="none" w:sz="0" w:space="0" w:color="auto"/>
          </w:divBdr>
        </w:div>
        <w:div w:id="1133064605">
          <w:marLeft w:val="0"/>
          <w:marRight w:val="0"/>
          <w:marTop w:val="82"/>
          <w:marBottom w:val="0"/>
          <w:divBdr>
            <w:top w:val="none" w:sz="0" w:space="0" w:color="auto"/>
            <w:left w:val="none" w:sz="0" w:space="0" w:color="auto"/>
            <w:bottom w:val="none" w:sz="0" w:space="0" w:color="auto"/>
            <w:right w:val="none" w:sz="0" w:space="0" w:color="auto"/>
          </w:divBdr>
          <w:divsChild>
            <w:div w:id="833230327">
              <w:marLeft w:val="0"/>
              <w:marRight w:val="0"/>
              <w:marTop w:val="82"/>
              <w:marBottom w:val="0"/>
              <w:divBdr>
                <w:top w:val="none" w:sz="0" w:space="0" w:color="auto"/>
                <w:left w:val="none" w:sz="0" w:space="0" w:color="auto"/>
                <w:bottom w:val="none" w:sz="0" w:space="0" w:color="auto"/>
                <w:right w:val="none" w:sz="0" w:space="0" w:color="auto"/>
              </w:divBdr>
            </w:div>
            <w:div w:id="906573726">
              <w:marLeft w:val="0"/>
              <w:marRight w:val="0"/>
              <w:marTop w:val="82"/>
              <w:marBottom w:val="0"/>
              <w:divBdr>
                <w:top w:val="none" w:sz="0" w:space="0" w:color="auto"/>
                <w:left w:val="none" w:sz="0" w:space="0" w:color="auto"/>
                <w:bottom w:val="none" w:sz="0" w:space="0" w:color="auto"/>
                <w:right w:val="none" w:sz="0" w:space="0" w:color="auto"/>
              </w:divBdr>
            </w:div>
          </w:divsChild>
        </w:div>
        <w:div w:id="1571619083">
          <w:marLeft w:val="0"/>
          <w:marRight w:val="0"/>
          <w:marTop w:val="82"/>
          <w:marBottom w:val="0"/>
          <w:divBdr>
            <w:top w:val="none" w:sz="0" w:space="0" w:color="auto"/>
            <w:left w:val="none" w:sz="0" w:space="0" w:color="auto"/>
            <w:bottom w:val="none" w:sz="0" w:space="0" w:color="auto"/>
            <w:right w:val="none" w:sz="0" w:space="0" w:color="auto"/>
          </w:divBdr>
        </w:div>
        <w:div w:id="2061394865">
          <w:marLeft w:val="0"/>
          <w:marRight w:val="0"/>
          <w:marTop w:val="82"/>
          <w:marBottom w:val="0"/>
          <w:divBdr>
            <w:top w:val="none" w:sz="0" w:space="0" w:color="auto"/>
            <w:left w:val="none" w:sz="0" w:space="0" w:color="auto"/>
            <w:bottom w:val="none" w:sz="0" w:space="0" w:color="auto"/>
            <w:right w:val="none" w:sz="0" w:space="0" w:color="auto"/>
          </w:divBdr>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31502428">
      <w:bodyDiv w:val="1"/>
      <w:marLeft w:val="0"/>
      <w:marRight w:val="0"/>
      <w:marTop w:val="0"/>
      <w:marBottom w:val="0"/>
      <w:divBdr>
        <w:top w:val="none" w:sz="0" w:space="0" w:color="auto"/>
        <w:left w:val="none" w:sz="0" w:space="0" w:color="auto"/>
        <w:bottom w:val="none" w:sz="0" w:space="0" w:color="auto"/>
        <w:right w:val="none" w:sz="0" w:space="0" w:color="auto"/>
      </w:divBdr>
      <w:divsChild>
        <w:div w:id="1215002893">
          <w:marLeft w:val="0"/>
          <w:marRight w:val="0"/>
          <w:marTop w:val="82"/>
          <w:marBottom w:val="0"/>
          <w:divBdr>
            <w:top w:val="none" w:sz="0" w:space="0" w:color="auto"/>
            <w:left w:val="none" w:sz="0" w:space="0" w:color="auto"/>
            <w:bottom w:val="none" w:sz="0" w:space="0" w:color="auto"/>
            <w:right w:val="none" w:sz="0" w:space="0" w:color="auto"/>
          </w:divBdr>
        </w:div>
        <w:div w:id="1951009568">
          <w:marLeft w:val="0"/>
          <w:marRight w:val="0"/>
          <w:marTop w:val="82"/>
          <w:marBottom w:val="0"/>
          <w:divBdr>
            <w:top w:val="none" w:sz="0" w:space="0" w:color="auto"/>
            <w:left w:val="none" w:sz="0" w:space="0" w:color="auto"/>
            <w:bottom w:val="none" w:sz="0" w:space="0" w:color="auto"/>
            <w:right w:val="none" w:sz="0" w:space="0" w:color="auto"/>
          </w:divBdr>
          <w:divsChild>
            <w:div w:id="580876456">
              <w:marLeft w:val="0"/>
              <w:marRight w:val="0"/>
              <w:marTop w:val="82"/>
              <w:marBottom w:val="0"/>
              <w:divBdr>
                <w:top w:val="none" w:sz="0" w:space="0" w:color="auto"/>
                <w:left w:val="none" w:sz="0" w:space="0" w:color="auto"/>
                <w:bottom w:val="none" w:sz="0" w:space="0" w:color="auto"/>
                <w:right w:val="none" w:sz="0" w:space="0" w:color="auto"/>
              </w:divBdr>
            </w:div>
            <w:div w:id="820269408">
              <w:marLeft w:val="0"/>
              <w:marRight w:val="0"/>
              <w:marTop w:val="82"/>
              <w:marBottom w:val="0"/>
              <w:divBdr>
                <w:top w:val="none" w:sz="0" w:space="0" w:color="auto"/>
                <w:left w:val="none" w:sz="0" w:space="0" w:color="auto"/>
                <w:bottom w:val="none" w:sz="0" w:space="0" w:color="auto"/>
                <w:right w:val="none" w:sz="0" w:space="0" w:color="auto"/>
              </w:divBdr>
            </w:div>
            <w:div w:id="1281840152">
              <w:marLeft w:val="0"/>
              <w:marRight w:val="0"/>
              <w:marTop w:val="82"/>
              <w:marBottom w:val="0"/>
              <w:divBdr>
                <w:top w:val="none" w:sz="0" w:space="0" w:color="auto"/>
                <w:left w:val="none" w:sz="0" w:space="0" w:color="auto"/>
                <w:bottom w:val="none" w:sz="0" w:space="0" w:color="auto"/>
                <w:right w:val="none" w:sz="0" w:space="0" w:color="auto"/>
              </w:divBdr>
            </w:div>
            <w:div w:id="1856503917">
              <w:marLeft w:val="0"/>
              <w:marRight w:val="0"/>
              <w:marTop w:val="82"/>
              <w:marBottom w:val="0"/>
              <w:divBdr>
                <w:top w:val="none" w:sz="0" w:space="0" w:color="auto"/>
                <w:left w:val="none" w:sz="0" w:space="0" w:color="auto"/>
                <w:bottom w:val="none" w:sz="0" w:space="0" w:color="auto"/>
                <w:right w:val="none" w:sz="0" w:space="0" w:color="auto"/>
              </w:divBdr>
            </w:div>
            <w:div w:id="1940945185">
              <w:marLeft w:val="0"/>
              <w:marRight w:val="0"/>
              <w:marTop w:val="82"/>
              <w:marBottom w:val="0"/>
              <w:divBdr>
                <w:top w:val="none" w:sz="0" w:space="0" w:color="auto"/>
                <w:left w:val="none" w:sz="0" w:space="0" w:color="auto"/>
                <w:bottom w:val="none" w:sz="0" w:space="0" w:color="auto"/>
                <w:right w:val="none" w:sz="0" w:space="0" w:color="auto"/>
              </w:divBdr>
            </w:div>
            <w:div w:id="2051880947">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308287578">
      <w:bodyDiv w:val="1"/>
      <w:marLeft w:val="0"/>
      <w:marRight w:val="0"/>
      <w:marTop w:val="0"/>
      <w:marBottom w:val="0"/>
      <w:divBdr>
        <w:top w:val="none" w:sz="0" w:space="0" w:color="auto"/>
        <w:left w:val="none" w:sz="0" w:space="0" w:color="auto"/>
        <w:bottom w:val="none" w:sz="0" w:space="0" w:color="auto"/>
        <w:right w:val="none" w:sz="0" w:space="0" w:color="auto"/>
      </w:divBdr>
      <w:divsChild>
        <w:div w:id="106510357">
          <w:marLeft w:val="0"/>
          <w:marRight w:val="0"/>
          <w:marTop w:val="82"/>
          <w:marBottom w:val="0"/>
          <w:divBdr>
            <w:top w:val="none" w:sz="0" w:space="0" w:color="auto"/>
            <w:left w:val="none" w:sz="0" w:space="0" w:color="auto"/>
            <w:bottom w:val="none" w:sz="0" w:space="0" w:color="auto"/>
            <w:right w:val="none" w:sz="0" w:space="0" w:color="auto"/>
          </w:divBdr>
        </w:div>
        <w:div w:id="284703463">
          <w:marLeft w:val="0"/>
          <w:marRight w:val="0"/>
          <w:marTop w:val="82"/>
          <w:marBottom w:val="0"/>
          <w:divBdr>
            <w:top w:val="none" w:sz="0" w:space="0" w:color="auto"/>
            <w:left w:val="none" w:sz="0" w:space="0" w:color="auto"/>
            <w:bottom w:val="none" w:sz="0" w:space="0" w:color="auto"/>
            <w:right w:val="none" w:sz="0" w:space="0" w:color="auto"/>
          </w:divBdr>
          <w:divsChild>
            <w:div w:id="1106969289">
              <w:marLeft w:val="0"/>
              <w:marRight w:val="0"/>
              <w:marTop w:val="82"/>
              <w:marBottom w:val="0"/>
              <w:divBdr>
                <w:top w:val="none" w:sz="0" w:space="0" w:color="auto"/>
                <w:left w:val="none" w:sz="0" w:space="0" w:color="auto"/>
                <w:bottom w:val="none" w:sz="0" w:space="0" w:color="auto"/>
                <w:right w:val="none" w:sz="0" w:space="0" w:color="auto"/>
              </w:divBdr>
              <w:divsChild>
                <w:div w:id="644629852">
                  <w:marLeft w:val="0"/>
                  <w:marRight w:val="0"/>
                  <w:marTop w:val="82"/>
                  <w:marBottom w:val="0"/>
                  <w:divBdr>
                    <w:top w:val="none" w:sz="0" w:space="0" w:color="auto"/>
                    <w:left w:val="none" w:sz="0" w:space="0" w:color="auto"/>
                    <w:bottom w:val="none" w:sz="0" w:space="0" w:color="auto"/>
                    <w:right w:val="none" w:sz="0" w:space="0" w:color="auto"/>
                  </w:divBdr>
                </w:div>
                <w:div w:id="1805268520">
                  <w:marLeft w:val="0"/>
                  <w:marRight w:val="0"/>
                  <w:marTop w:val="82"/>
                  <w:marBottom w:val="0"/>
                  <w:divBdr>
                    <w:top w:val="none" w:sz="0" w:space="0" w:color="auto"/>
                    <w:left w:val="none" w:sz="0" w:space="0" w:color="auto"/>
                    <w:bottom w:val="none" w:sz="0" w:space="0" w:color="auto"/>
                    <w:right w:val="none" w:sz="0" w:space="0" w:color="auto"/>
                  </w:divBdr>
                </w:div>
              </w:divsChild>
            </w:div>
            <w:div w:id="1602369837">
              <w:marLeft w:val="0"/>
              <w:marRight w:val="0"/>
              <w:marTop w:val="82"/>
              <w:marBottom w:val="0"/>
              <w:divBdr>
                <w:top w:val="none" w:sz="0" w:space="0" w:color="auto"/>
                <w:left w:val="none" w:sz="0" w:space="0" w:color="auto"/>
                <w:bottom w:val="none" w:sz="0" w:space="0" w:color="auto"/>
                <w:right w:val="none" w:sz="0" w:space="0" w:color="auto"/>
              </w:divBdr>
            </w:div>
          </w:divsChild>
        </w:div>
        <w:div w:id="444932341">
          <w:marLeft w:val="0"/>
          <w:marRight w:val="0"/>
          <w:marTop w:val="82"/>
          <w:marBottom w:val="0"/>
          <w:divBdr>
            <w:top w:val="none" w:sz="0" w:space="0" w:color="auto"/>
            <w:left w:val="none" w:sz="0" w:space="0" w:color="auto"/>
            <w:bottom w:val="none" w:sz="0" w:space="0" w:color="auto"/>
            <w:right w:val="none" w:sz="0" w:space="0" w:color="auto"/>
          </w:divBdr>
          <w:divsChild>
            <w:div w:id="1040856859">
              <w:marLeft w:val="0"/>
              <w:marRight w:val="0"/>
              <w:marTop w:val="82"/>
              <w:marBottom w:val="0"/>
              <w:divBdr>
                <w:top w:val="none" w:sz="0" w:space="0" w:color="auto"/>
                <w:left w:val="none" w:sz="0" w:space="0" w:color="auto"/>
                <w:bottom w:val="none" w:sz="0" w:space="0" w:color="auto"/>
                <w:right w:val="none" w:sz="0" w:space="0" w:color="auto"/>
              </w:divBdr>
            </w:div>
            <w:div w:id="1151022736">
              <w:marLeft w:val="0"/>
              <w:marRight w:val="0"/>
              <w:marTop w:val="82"/>
              <w:marBottom w:val="0"/>
              <w:divBdr>
                <w:top w:val="none" w:sz="0" w:space="0" w:color="auto"/>
                <w:left w:val="none" w:sz="0" w:space="0" w:color="auto"/>
                <w:bottom w:val="none" w:sz="0" w:space="0" w:color="auto"/>
                <w:right w:val="none" w:sz="0" w:space="0" w:color="auto"/>
              </w:divBdr>
            </w:div>
          </w:divsChild>
        </w:div>
        <w:div w:id="1165127074">
          <w:marLeft w:val="0"/>
          <w:marRight w:val="0"/>
          <w:marTop w:val="82"/>
          <w:marBottom w:val="0"/>
          <w:divBdr>
            <w:top w:val="none" w:sz="0" w:space="0" w:color="auto"/>
            <w:left w:val="none" w:sz="0" w:space="0" w:color="auto"/>
            <w:bottom w:val="none" w:sz="0" w:space="0" w:color="auto"/>
            <w:right w:val="none" w:sz="0" w:space="0" w:color="auto"/>
          </w:divBdr>
        </w:div>
        <w:div w:id="1217472350">
          <w:marLeft w:val="0"/>
          <w:marRight w:val="0"/>
          <w:marTop w:val="82"/>
          <w:marBottom w:val="0"/>
          <w:divBdr>
            <w:top w:val="none" w:sz="0" w:space="0" w:color="auto"/>
            <w:left w:val="none" w:sz="0" w:space="0" w:color="auto"/>
            <w:bottom w:val="none" w:sz="0" w:space="0" w:color="auto"/>
            <w:right w:val="none" w:sz="0" w:space="0" w:color="auto"/>
          </w:divBdr>
          <w:divsChild>
            <w:div w:id="417795962">
              <w:marLeft w:val="0"/>
              <w:marRight w:val="0"/>
              <w:marTop w:val="82"/>
              <w:marBottom w:val="0"/>
              <w:divBdr>
                <w:top w:val="none" w:sz="0" w:space="0" w:color="auto"/>
                <w:left w:val="none" w:sz="0" w:space="0" w:color="auto"/>
                <w:bottom w:val="none" w:sz="0" w:space="0" w:color="auto"/>
                <w:right w:val="none" w:sz="0" w:space="0" w:color="auto"/>
              </w:divBdr>
            </w:div>
            <w:div w:id="1684476760">
              <w:marLeft w:val="0"/>
              <w:marRight w:val="0"/>
              <w:marTop w:val="82"/>
              <w:marBottom w:val="0"/>
              <w:divBdr>
                <w:top w:val="none" w:sz="0" w:space="0" w:color="auto"/>
                <w:left w:val="none" w:sz="0" w:space="0" w:color="auto"/>
                <w:bottom w:val="none" w:sz="0" w:space="0" w:color="auto"/>
                <w:right w:val="none" w:sz="0" w:space="0" w:color="auto"/>
              </w:divBdr>
            </w:div>
          </w:divsChild>
        </w:div>
        <w:div w:id="1283998524">
          <w:marLeft w:val="0"/>
          <w:marRight w:val="0"/>
          <w:marTop w:val="82"/>
          <w:marBottom w:val="0"/>
          <w:divBdr>
            <w:top w:val="none" w:sz="0" w:space="0" w:color="auto"/>
            <w:left w:val="none" w:sz="0" w:space="0" w:color="auto"/>
            <w:bottom w:val="none" w:sz="0" w:space="0" w:color="auto"/>
            <w:right w:val="none" w:sz="0" w:space="0" w:color="auto"/>
          </w:divBdr>
          <w:divsChild>
            <w:div w:id="1240942032">
              <w:marLeft w:val="0"/>
              <w:marRight w:val="0"/>
              <w:marTop w:val="82"/>
              <w:marBottom w:val="0"/>
              <w:divBdr>
                <w:top w:val="none" w:sz="0" w:space="0" w:color="auto"/>
                <w:left w:val="none" w:sz="0" w:space="0" w:color="auto"/>
                <w:bottom w:val="none" w:sz="0" w:space="0" w:color="auto"/>
                <w:right w:val="none" w:sz="0" w:space="0" w:color="auto"/>
              </w:divBdr>
            </w:div>
            <w:div w:id="1876041308">
              <w:marLeft w:val="0"/>
              <w:marRight w:val="0"/>
              <w:marTop w:val="82"/>
              <w:marBottom w:val="0"/>
              <w:divBdr>
                <w:top w:val="none" w:sz="0" w:space="0" w:color="auto"/>
                <w:left w:val="none" w:sz="0" w:space="0" w:color="auto"/>
                <w:bottom w:val="none" w:sz="0" w:space="0" w:color="auto"/>
                <w:right w:val="none" w:sz="0" w:space="0" w:color="auto"/>
              </w:divBdr>
            </w:div>
          </w:divsChild>
        </w:div>
        <w:div w:id="1620843199">
          <w:marLeft w:val="0"/>
          <w:marRight w:val="0"/>
          <w:marTop w:val="82"/>
          <w:marBottom w:val="0"/>
          <w:divBdr>
            <w:top w:val="none" w:sz="0" w:space="0" w:color="auto"/>
            <w:left w:val="none" w:sz="0" w:space="0" w:color="auto"/>
            <w:bottom w:val="none" w:sz="0" w:space="0" w:color="auto"/>
            <w:right w:val="none" w:sz="0" w:space="0" w:color="auto"/>
          </w:divBdr>
        </w:div>
        <w:div w:id="2088723789">
          <w:marLeft w:val="0"/>
          <w:marRight w:val="0"/>
          <w:marTop w:val="82"/>
          <w:marBottom w:val="0"/>
          <w:divBdr>
            <w:top w:val="none" w:sz="0" w:space="0" w:color="auto"/>
            <w:left w:val="none" w:sz="0" w:space="0" w:color="auto"/>
            <w:bottom w:val="none" w:sz="0" w:space="0" w:color="auto"/>
            <w:right w:val="none" w:sz="0" w:space="0" w:color="auto"/>
          </w:divBdr>
          <w:divsChild>
            <w:div w:id="1914661248">
              <w:marLeft w:val="0"/>
              <w:marRight w:val="0"/>
              <w:marTop w:val="82"/>
              <w:marBottom w:val="0"/>
              <w:divBdr>
                <w:top w:val="none" w:sz="0" w:space="0" w:color="auto"/>
                <w:left w:val="none" w:sz="0" w:space="0" w:color="auto"/>
                <w:bottom w:val="none" w:sz="0" w:space="0" w:color="auto"/>
                <w:right w:val="none" w:sz="0" w:space="0" w:color="auto"/>
              </w:divBdr>
            </w:div>
            <w:div w:id="2093309384">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313148894">
      <w:bodyDiv w:val="1"/>
      <w:marLeft w:val="0"/>
      <w:marRight w:val="0"/>
      <w:marTop w:val="0"/>
      <w:marBottom w:val="0"/>
      <w:divBdr>
        <w:top w:val="none" w:sz="0" w:space="0" w:color="auto"/>
        <w:left w:val="none" w:sz="0" w:space="0" w:color="auto"/>
        <w:bottom w:val="none" w:sz="0" w:space="0" w:color="auto"/>
        <w:right w:val="none" w:sz="0" w:space="0" w:color="auto"/>
      </w:divBdr>
      <w:divsChild>
        <w:div w:id="384260179">
          <w:marLeft w:val="0"/>
          <w:marRight w:val="0"/>
          <w:marTop w:val="0"/>
          <w:marBottom w:val="0"/>
          <w:divBdr>
            <w:top w:val="none" w:sz="0" w:space="0" w:color="auto"/>
            <w:left w:val="none" w:sz="0" w:space="0" w:color="auto"/>
            <w:bottom w:val="none" w:sz="0" w:space="0" w:color="auto"/>
            <w:right w:val="none" w:sz="0" w:space="0" w:color="auto"/>
          </w:divBdr>
          <w:divsChild>
            <w:div w:id="155271803">
              <w:marLeft w:val="0"/>
              <w:marRight w:val="0"/>
              <w:marTop w:val="0"/>
              <w:marBottom w:val="0"/>
              <w:divBdr>
                <w:top w:val="none" w:sz="0" w:space="0" w:color="auto"/>
                <w:left w:val="none" w:sz="0" w:space="0" w:color="auto"/>
                <w:bottom w:val="none" w:sz="0" w:space="0" w:color="auto"/>
                <w:right w:val="none" w:sz="0" w:space="0" w:color="auto"/>
              </w:divBdr>
              <w:divsChild>
                <w:div w:id="1834444714">
                  <w:marLeft w:val="0"/>
                  <w:marRight w:val="0"/>
                  <w:marTop w:val="105"/>
                  <w:marBottom w:val="0"/>
                  <w:divBdr>
                    <w:top w:val="none" w:sz="0" w:space="0" w:color="auto"/>
                    <w:left w:val="none" w:sz="0" w:space="0" w:color="auto"/>
                    <w:bottom w:val="none" w:sz="0" w:space="0" w:color="auto"/>
                    <w:right w:val="none" w:sz="0" w:space="0" w:color="auto"/>
                  </w:divBdr>
                  <w:divsChild>
                    <w:div w:id="1503543633">
                      <w:marLeft w:val="450"/>
                      <w:marRight w:val="225"/>
                      <w:marTop w:val="0"/>
                      <w:marBottom w:val="0"/>
                      <w:divBdr>
                        <w:top w:val="none" w:sz="0" w:space="0" w:color="auto"/>
                        <w:left w:val="none" w:sz="0" w:space="0" w:color="auto"/>
                        <w:bottom w:val="none" w:sz="0" w:space="0" w:color="auto"/>
                        <w:right w:val="none" w:sz="0" w:space="0" w:color="auto"/>
                      </w:divBdr>
                      <w:divsChild>
                        <w:div w:id="1130318148">
                          <w:marLeft w:val="0"/>
                          <w:marRight w:val="0"/>
                          <w:marTop w:val="0"/>
                          <w:marBottom w:val="600"/>
                          <w:divBdr>
                            <w:top w:val="single" w:sz="6" w:space="0" w:color="314664"/>
                            <w:left w:val="single" w:sz="6" w:space="0" w:color="314664"/>
                            <w:bottom w:val="single" w:sz="6" w:space="0" w:color="314664"/>
                            <w:right w:val="single" w:sz="6" w:space="0" w:color="314664"/>
                          </w:divBdr>
                          <w:divsChild>
                            <w:div w:id="175967208">
                              <w:marLeft w:val="0"/>
                              <w:marRight w:val="0"/>
                              <w:marTop w:val="0"/>
                              <w:marBottom w:val="0"/>
                              <w:divBdr>
                                <w:top w:val="none" w:sz="0" w:space="0" w:color="auto"/>
                                <w:left w:val="none" w:sz="0" w:space="0" w:color="auto"/>
                                <w:bottom w:val="none" w:sz="0" w:space="0" w:color="auto"/>
                                <w:right w:val="none" w:sz="0" w:space="0" w:color="auto"/>
                              </w:divBdr>
                              <w:divsChild>
                                <w:div w:id="1157963882">
                                  <w:marLeft w:val="0"/>
                                  <w:marRight w:val="0"/>
                                  <w:marTop w:val="0"/>
                                  <w:marBottom w:val="0"/>
                                  <w:divBdr>
                                    <w:top w:val="none" w:sz="0" w:space="0" w:color="auto"/>
                                    <w:left w:val="none" w:sz="0" w:space="0" w:color="auto"/>
                                    <w:bottom w:val="none" w:sz="0" w:space="0" w:color="auto"/>
                                    <w:right w:val="none" w:sz="0" w:space="0" w:color="auto"/>
                                  </w:divBdr>
                                  <w:divsChild>
                                    <w:div w:id="1794246575">
                                      <w:marLeft w:val="0"/>
                                      <w:marRight w:val="0"/>
                                      <w:marTop w:val="0"/>
                                      <w:marBottom w:val="0"/>
                                      <w:divBdr>
                                        <w:top w:val="none" w:sz="0" w:space="0" w:color="auto"/>
                                        <w:left w:val="none" w:sz="0" w:space="0" w:color="auto"/>
                                        <w:bottom w:val="none" w:sz="0" w:space="0" w:color="auto"/>
                                        <w:right w:val="none" w:sz="0" w:space="0" w:color="auto"/>
                                      </w:divBdr>
                                      <w:divsChild>
                                        <w:div w:id="1643466170">
                                          <w:marLeft w:val="0"/>
                                          <w:marRight w:val="0"/>
                                          <w:marTop w:val="0"/>
                                          <w:marBottom w:val="0"/>
                                          <w:divBdr>
                                            <w:top w:val="none" w:sz="0" w:space="0" w:color="auto"/>
                                            <w:left w:val="none" w:sz="0" w:space="0" w:color="auto"/>
                                            <w:bottom w:val="none" w:sz="0" w:space="0" w:color="auto"/>
                                            <w:right w:val="none" w:sz="0" w:space="0" w:color="auto"/>
                                          </w:divBdr>
                                          <w:divsChild>
                                            <w:div w:id="757944431">
                                              <w:marLeft w:val="0"/>
                                              <w:marRight w:val="0"/>
                                              <w:marTop w:val="0"/>
                                              <w:marBottom w:val="0"/>
                                              <w:divBdr>
                                                <w:top w:val="none" w:sz="0" w:space="0" w:color="auto"/>
                                                <w:left w:val="none" w:sz="0" w:space="0" w:color="auto"/>
                                                <w:bottom w:val="none" w:sz="0" w:space="0" w:color="auto"/>
                                                <w:right w:val="none" w:sz="0" w:space="0" w:color="auto"/>
                                              </w:divBdr>
                                              <w:divsChild>
                                                <w:div w:id="1961643592">
                                                  <w:marLeft w:val="0"/>
                                                  <w:marRight w:val="0"/>
                                                  <w:marTop w:val="0"/>
                                                  <w:marBottom w:val="0"/>
                                                  <w:divBdr>
                                                    <w:top w:val="none" w:sz="0" w:space="0" w:color="auto"/>
                                                    <w:left w:val="none" w:sz="0" w:space="0" w:color="auto"/>
                                                    <w:bottom w:val="none" w:sz="0" w:space="0" w:color="auto"/>
                                                    <w:right w:val="none" w:sz="0" w:space="0" w:color="auto"/>
                                                  </w:divBdr>
                                                  <w:divsChild>
                                                    <w:div w:id="1971667745">
                                                      <w:marLeft w:val="0"/>
                                                      <w:marRight w:val="0"/>
                                                      <w:marTop w:val="0"/>
                                                      <w:marBottom w:val="0"/>
                                                      <w:divBdr>
                                                        <w:top w:val="none" w:sz="0" w:space="0" w:color="auto"/>
                                                        <w:left w:val="none" w:sz="0" w:space="0" w:color="auto"/>
                                                        <w:bottom w:val="none" w:sz="0" w:space="0" w:color="auto"/>
                                                        <w:right w:val="none" w:sz="0" w:space="0" w:color="auto"/>
                                                      </w:divBdr>
                                                      <w:divsChild>
                                                        <w:div w:id="733894562">
                                                          <w:marLeft w:val="0"/>
                                                          <w:marRight w:val="0"/>
                                                          <w:marTop w:val="0"/>
                                                          <w:marBottom w:val="0"/>
                                                          <w:divBdr>
                                                            <w:top w:val="none" w:sz="0" w:space="0" w:color="auto"/>
                                                            <w:left w:val="none" w:sz="0" w:space="0" w:color="auto"/>
                                                            <w:bottom w:val="none" w:sz="0" w:space="0" w:color="auto"/>
                                                            <w:right w:val="none" w:sz="0" w:space="0" w:color="auto"/>
                                                          </w:divBdr>
                                                          <w:divsChild>
                                                            <w:div w:id="992756582">
                                                              <w:marLeft w:val="0"/>
                                                              <w:marRight w:val="0"/>
                                                              <w:marTop w:val="0"/>
                                                              <w:marBottom w:val="0"/>
                                                              <w:divBdr>
                                                                <w:top w:val="none" w:sz="0" w:space="0" w:color="auto"/>
                                                                <w:left w:val="none" w:sz="0" w:space="0" w:color="auto"/>
                                                                <w:bottom w:val="none" w:sz="0" w:space="0" w:color="auto"/>
                                                                <w:right w:val="none" w:sz="0" w:space="0" w:color="auto"/>
                                                              </w:divBdr>
                                                              <w:divsChild>
                                                                <w:div w:id="1066995524">
                                                                  <w:marLeft w:val="0"/>
                                                                  <w:marRight w:val="0"/>
                                                                  <w:marTop w:val="83"/>
                                                                  <w:marBottom w:val="0"/>
                                                                  <w:divBdr>
                                                                    <w:top w:val="none" w:sz="0" w:space="0" w:color="auto"/>
                                                                    <w:left w:val="none" w:sz="0" w:space="0" w:color="auto"/>
                                                                    <w:bottom w:val="none" w:sz="0" w:space="0" w:color="auto"/>
                                                                    <w:right w:val="none" w:sz="0" w:space="0" w:color="auto"/>
                                                                  </w:divBdr>
                                                                  <w:divsChild>
                                                                    <w:div w:id="1923758472">
                                                                      <w:marLeft w:val="0"/>
                                                                      <w:marRight w:val="0"/>
                                                                      <w:marTop w:val="0"/>
                                                                      <w:marBottom w:val="0"/>
                                                                      <w:divBdr>
                                                                        <w:top w:val="none" w:sz="0" w:space="0" w:color="auto"/>
                                                                        <w:left w:val="none" w:sz="0" w:space="0" w:color="auto"/>
                                                                        <w:bottom w:val="none" w:sz="0" w:space="0" w:color="auto"/>
                                                                        <w:right w:val="none" w:sz="0" w:space="0" w:color="auto"/>
                                                                      </w:divBdr>
                                                                      <w:divsChild>
                                                                        <w:div w:id="1201472198">
                                                                          <w:marLeft w:val="0"/>
                                                                          <w:marRight w:val="0"/>
                                                                          <w:marTop w:val="83"/>
                                                                          <w:marBottom w:val="0"/>
                                                                          <w:divBdr>
                                                                            <w:top w:val="none" w:sz="0" w:space="0" w:color="auto"/>
                                                                            <w:left w:val="none" w:sz="0" w:space="0" w:color="auto"/>
                                                                            <w:bottom w:val="none" w:sz="0" w:space="0" w:color="auto"/>
                                                                            <w:right w:val="none" w:sz="0" w:space="0" w:color="auto"/>
                                                                          </w:divBdr>
                                                                          <w:divsChild>
                                                                            <w:div w:id="1435244130">
                                                                              <w:marLeft w:val="0"/>
                                                                              <w:marRight w:val="0"/>
                                                                              <w:marTop w:val="0"/>
                                                                              <w:marBottom w:val="0"/>
                                                                              <w:divBdr>
                                                                                <w:top w:val="none" w:sz="0" w:space="0" w:color="auto"/>
                                                                                <w:left w:val="none" w:sz="0" w:space="0" w:color="auto"/>
                                                                                <w:bottom w:val="none" w:sz="0" w:space="0" w:color="auto"/>
                                                                                <w:right w:val="none" w:sz="0" w:space="0" w:color="auto"/>
                                                                              </w:divBdr>
                                                                              <w:divsChild>
                                                                                <w:div w:id="16929634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231316">
      <w:bodyDiv w:val="1"/>
      <w:marLeft w:val="0"/>
      <w:marRight w:val="0"/>
      <w:marTop w:val="0"/>
      <w:marBottom w:val="0"/>
      <w:divBdr>
        <w:top w:val="none" w:sz="0" w:space="0" w:color="auto"/>
        <w:left w:val="none" w:sz="0" w:space="0" w:color="auto"/>
        <w:bottom w:val="none" w:sz="0" w:space="0" w:color="auto"/>
        <w:right w:val="none" w:sz="0" w:space="0" w:color="auto"/>
      </w:divBdr>
      <w:divsChild>
        <w:div w:id="1618103519">
          <w:marLeft w:val="0"/>
          <w:marRight w:val="0"/>
          <w:marTop w:val="0"/>
          <w:marBottom w:val="0"/>
          <w:divBdr>
            <w:top w:val="none" w:sz="0" w:space="0" w:color="auto"/>
            <w:left w:val="none" w:sz="0" w:space="0" w:color="auto"/>
            <w:bottom w:val="none" w:sz="0" w:space="0" w:color="auto"/>
            <w:right w:val="none" w:sz="0" w:space="0" w:color="auto"/>
          </w:divBdr>
          <w:divsChild>
            <w:div w:id="335154783">
              <w:marLeft w:val="0"/>
              <w:marRight w:val="0"/>
              <w:marTop w:val="0"/>
              <w:marBottom w:val="0"/>
              <w:divBdr>
                <w:top w:val="none" w:sz="0" w:space="0" w:color="auto"/>
                <w:left w:val="none" w:sz="0" w:space="0" w:color="auto"/>
                <w:bottom w:val="none" w:sz="0" w:space="0" w:color="auto"/>
                <w:right w:val="none" w:sz="0" w:space="0" w:color="auto"/>
              </w:divBdr>
              <w:divsChild>
                <w:div w:id="73939933">
                  <w:marLeft w:val="0"/>
                  <w:marRight w:val="0"/>
                  <w:marTop w:val="105"/>
                  <w:marBottom w:val="0"/>
                  <w:divBdr>
                    <w:top w:val="none" w:sz="0" w:space="0" w:color="auto"/>
                    <w:left w:val="none" w:sz="0" w:space="0" w:color="auto"/>
                    <w:bottom w:val="none" w:sz="0" w:space="0" w:color="auto"/>
                    <w:right w:val="none" w:sz="0" w:space="0" w:color="auto"/>
                  </w:divBdr>
                  <w:divsChild>
                    <w:div w:id="530919838">
                      <w:marLeft w:val="450"/>
                      <w:marRight w:val="225"/>
                      <w:marTop w:val="0"/>
                      <w:marBottom w:val="0"/>
                      <w:divBdr>
                        <w:top w:val="none" w:sz="0" w:space="0" w:color="auto"/>
                        <w:left w:val="none" w:sz="0" w:space="0" w:color="auto"/>
                        <w:bottom w:val="none" w:sz="0" w:space="0" w:color="auto"/>
                        <w:right w:val="none" w:sz="0" w:space="0" w:color="auto"/>
                      </w:divBdr>
                      <w:divsChild>
                        <w:div w:id="1713772733">
                          <w:marLeft w:val="0"/>
                          <w:marRight w:val="0"/>
                          <w:marTop w:val="0"/>
                          <w:marBottom w:val="600"/>
                          <w:divBdr>
                            <w:top w:val="single" w:sz="6" w:space="0" w:color="314664"/>
                            <w:left w:val="single" w:sz="6" w:space="0" w:color="314664"/>
                            <w:bottom w:val="single" w:sz="6" w:space="0" w:color="314664"/>
                            <w:right w:val="single" w:sz="6" w:space="0" w:color="314664"/>
                          </w:divBdr>
                          <w:divsChild>
                            <w:div w:id="901477830">
                              <w:marLeft w:val="0"/>
                              <w:marRight w:val="0"/>
                              <w:marTop w:val="0"/>
                              <w:marBottom w:val="0"/>
                              <w:divBdr>
                                <w:top w:val="none" w:sz="0" w:space="0" w:color="auto"/>
                                <w:left w:val="none" w:sz="0" w:space="0" w:color="auto"/>
                                <w:bottom w:val="none" w:sz="0" w:space="0" w:color="auto"/>
                                <w:right w:val="none" w:sz="0" w:space="0" w:color="auto"/>
                              </w:divBdr>
                              <w:divsChild>
                                <w:div w:id="1210798951">
                                  <w:marLeft w:val="0"/>
                                  <w:marRight w:val="0"/>
                                  <w:marTop w:val="0"/>
                                  <w:marBottom w:val="0"/>
                                  <w:divBdr>
                                    <w:top w:val="none" w:sz="0" w:space="0" w:color="auto"/>
                                    <w:left w:val="none" w:sz="0" w:space="0" w:color="auto"/>
                                    <w:bottom w:val="none" w:sz="0" w:space="0" w:color="auto"/>
                                    <w:right w:val="none" w:sz="0" w:space="0" w:color="auto"/>
                                  </w:divBdr>
                                  <w:divsChild>
                                    <w:div w:id="1629975195">
                                      <w:marLeft w:val="0"/>
                                      <w:marRight w:val="0"/>
                                      <w:marTop w:val="0"/>
                                      <w:marBottom w:val="0"/>
                                      <w:divBdr>
                                        <w:top w:val="none" w:sz="0" w:space="0" w:color="auto"/>
                                        <w:left w:val="none" w:sz="0" w:space="0" w:color="auto"/>
                                        <w:bottom w:val="none" w:sz="0" w:space="0" w:color="auto"/>
                                        <w:right w:val="none" w:sz="0" w:space="0" w:color="auto"/>
                                      </w:divBdr>
                                      <w:divsChild>
                                        <w:div w:id="810630948">
                                          <w:marLeft w:val="0"/>
                                          <w:marRight w:val="0"/>
                                          <w:marTop w:val="0"/>
                                          <w:marBottom w:val="0"/>
                                          <w:divBdr>
                                            <w:top w:val="none" w:sz="0" w:space="0" w:color="auto"/>
                                            <w:left w:val="none" w:sz="0" w:space="0" w:color="auto"/>
                                            <w:bottom w:val="none" w:sz="0" w:space="0" w:color="auto"/>
                                            <w:right w:val="none" w:sz="0" w:space="0" w:color="auto"/>
                                          </w:divBdr>
                                          <w:divsChild>
                                            <w:div w:id="30498106">
                                              <w:marLeft w:val="0"/>
                                              <w:marRight w:val="0"/>
                                              <w:marTop w:val="0"/>
                                              <w:marBottom w:val="0"/>
                                              <w:divBdr>
                                                <w:top w:val="none" w:sz="0" w:space="0" w:color="auto"/>
                                                <w:left w:val="none" w:sz="0" w:space="0" w:color="auto"/>
                                                <w:bottom w:val="none" w:sz="0" w:space="0" w:color="auto"/>
                                                <w:right w:val="none" w:sz="0" w:space="0" w:color="auto"/>
                                              </w:divBdr>
                                              <w:divsChild>
                                                <w:div w:id="1197430129">
                                                  <w:marLeft w:val="0"/>
                                                  <w:marRight w:val="0"/>
                                                  <w:marTop w:val="0"/>
                                                  <w:marBottom w:val="0"/>
                                                  <w:divBdr>
                                                    <w:top w:val="none" w:sz="0" w:space="0" w:color="auto"/>
                                                    <w:left w:val="none" w:sz="0" w:space="0" w:color="auto"/>
                                                    <w:bottom w:val="none" w:sz="0" w:space="0" w:color="auto"/>
                                                    <w:right w:val="none" w:sz="0" w:space="0" w:color="auto"/>
                                                  </w:divBdr>
                                                  <w:divsChild>
                                                    <w:div w:id="1684740356">
                                                      <w:marLeft w:val="0"/>
                                                      <w:marRight w:val="0"/>
                                                      <w:marTop w:val="0"/>
                                                      <w:marBottom w:val="0"/>
                                                      <w:divBdr>
                                                        <w:top w:val="none" w:sz="0" w:space="0" w:color="auto"/>
                                                        <w:left w:val="none" w:sz="0" w:space="0" w:color="auto"/>
                                                        <w:bottom w:val="none" w:sz="0" w:space="0" w:color="auto"/>
                                                        <w:right w:val="none" w:sz="0" w:space="0" w:color="auto"/>
                                                      </w:divBdr>
                                                      <w:divsChild>
                                                        <w:div w:id="1077245356">
                                                          <w:marLeft w:val="0"/>
                                                          <w:marRight w:val="0"/>
                                                          <w:marTop w:val="0"/>
                                                          <w:marBottom w:val="0"/>
                                                          <w:divBdr>
                                                            <w:top w:val="none" w:sz="0" w:space="0" w:color="auto"/>
                                                            <w:left w:val="none" w:sz="0" w:space="0" w:color="auto"/>
                                                            <w:bottom w:val="none" w:sz="0" w:space="0" w:color="auto"/>
                                                            <w:right w:val="none" w:sz="0" w:space="0" w:color="auto"/>
                                                          </w:divBdr>
                                                          <w:divsChild>
                                                            <w:div w:id="502400088">
                                                              <w:marLeft w:val="0"/>
                                                              <w:marRight w:val="0"/>
                                                              <w:marTop w:val="0"/>
                                                              <w:marBottom w:val="0"/>
                                                              <w:divBdr>
                                                                <w:top w:val="none" w:sz="0" w:space="0" w:color="auto"/>
                                                                <w:left w:val="none" w:sz="0" w:space="0" w:color="auto"/>
                                                                <w:bottom w:val="none" w:sz="0" w:space="0" w:color="auto"/>
                                                                <w:right w:val="none" w:sz="0" w:space="0" w:color="auto"/>
                                                              </w:divBdr>
                                                              <w:divsChild>
                                                                <w:div w:id="637034643">
                                                                  <w:marLeft w:val="0"/>
                                                                  <w:marRight w:val="0"/>
                                                                  <w:marTop w:val="83"/>
                                                                  <w:marBottom w:val="0"/>
                                                                  <w:divBdr>
                                                                    <w:top w:val="none" w:sz="0" w:space="0" w:color="auto"/>
                                                                    <w:left w:val="none" w:sz="0" w:space="0" w:color="auto"/>
                                                                    <w:bottom w:val="none" w:sz="0" w:space="0" w:color="auto"/>
                                                                    <w:right w:val="none" w:sz="0" w:space="0" w:color="auto"/>
                                                                  </w:divBdr>
                                                                  <w:divsChild>
                                                                    <w:div w:id="27879362">
                                                                      <w:marLeft w:val="0"/>
                                                                      <w:marRight w:val="0"/>
                                                                      <w:marTop w:val="0"/>
                                                                      <w:marBottom w:val="0"/>
                                                                      <w:divBdr>
                                                                        <w:top w:val="none" w:sz="0" w:space="0" w:color="auto"/>
                                                                        <w:left w:val="none" w:sz="0" w:space="0" w:color="auto"/>
                                                                        <w:bottom w:val="none" w:sz="0" w:space="0" w:color="auto"/>
                                                                        <w:right w:val="none" w:sz="0" w:space="0" w:color="auto"/>
                                                                      </w:divBdr>
                                                                      <w:divsChild>
                                                                        <w:div w:id="1690179696">
                                                                          <w:marLeft w:val="0"/>
                                                                          <w:marRight w:val="0"/>
                                                                          <w:marTop w:val="83"/>
                                                                          <w:marBottom w:val="0"/>
                                                                          <w:divBdr>
                                                                            <w:top w:val="none" w:sz="0" w:space="0" w:color="auto"/>
                                                                            <w:left w:val="none" w:sz="0" w:space="0" w:color="auto"/>
                                                                            <w:bottom w:val="none" w:sz="0" w:space="0" w:color="auto"/>
                                                                            <w:right w:val="none" w:sz="0" w:space="0" w:color="auto"/>
                                                                          </w:divBdr>
                                                                        </w:div>
                                                                      </w:divsChild>
                                                                    </w:div>
                                                                    <w:div w:id="2035225796">
                                                                      <w:marLeft w:val="0"/>
                                                                      <w:marRight w:val="0"/>
                                                                      <w:marTop w:val="0"/>
                                                                      <w:marBottom w:val="0"/>
                                                                      <w:divBdr>
                                                                        <w:top w:val="none" w:sz="0" w:space="0" w:color="auto"/>
                                                                        <w:left w:val="none" w:sz="0" w:space="0" w:color="auto"/>
                                                                        <w:bottom w:val="none" w:sz="0" w:space="0" w:color="auto"/>
                                                                        <w:right w:val="none" w:sz="0" w:space="0" w:color="auto"/>
                                                                      </w:divBdr>
                                                                      <w:divsChild>
                                                                        <w:div w:id="54587124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558978">
      <w:bodyDiv w:val="1"/>
      <w:marLeft w:val="0"/>
      <w:marRight w:val="0"/>
      <w:marTop w:val="0"/>
      <w:marBottom w:val="0"/>
      <w:divBdr>
        <w:top w:val="none" w:sz="0" w:space="0" w:color="auto"/>
        <w:left w:val="none" w:sz="0" w:space="0" w:color="auto"/>
        <w:bottom w:val="none" w:sz="0" w:space="0" w:color="auto"/>
        <w:right w:val="none" w:sz="0" w:space="0" w:color="auto"/>
      </w:divBdr>
    </w:div>
    <w:div w:id="414786686">
      <w:bodyDiv w:val="1"/>
      <w:marLeft w:val="0"/>
      <w:marRight w:val="0"/>
      <w:marTop w:val="0"/>
      <w:marBottom w:val="0"/>
      <w:divBdr>
        <w:top w:val="none" w:sz="0" w:space="0" w:color="auto"/>
        <w:left w:val="none" w:sz="0" w:space="0" w:color="auto"/>
        <w:bottom w:val="none" w:sz="0" w:space="0" w:color="auto"/>
        <w:right w:val="none" w:sz="0" w:space="0" w:color="auto"/>
      </w:divBdr>
      <w:divsChild>
        <w:div w:id="706954399">
          <w:marLeft w:val="0"/>
          <w:marRight w:val="0"/>
          <w:marTop w:val="82"/>
          <w:marBottom w:val="0"/>
          <w:divBdr>
            <w:top w:val="none" w:sz="0" w:space="0" w:color="auto"/>
            <w:left w:val="none" w:sz="0" w:space="0" w:color="auto"/>
            <w:bottom w:val="none" w:sz="0" w:space="0" w:color="auto"/>
            <w:right w:val="none" w:sz="0" w:space="0" w:color="auto"/>
          </w:divBdr>
        </w:div>
        <w:div w:id="1690334958">
          <w:marLeft w:val="0"/>
          <w:marRight w:val="0"/>
          <w:marTop w:val="82"/>
          <w:marBottom w:val="0"/>
          <w:divBdr>
            <w:top w:val="none" w:sz="0" w:space="0" w:color="auto"/>
            <w:left w:val="none" w:sz="0" w:space="0" w:color="auto"/>
            <w:bottom w:val="none" w:sz="0" w:space="0" w:color="auto"/>
            <w:right w:val="none" w:sz="0" w:space="0" w:color="auto"/>
          </w:divBdr>
        </w:div>
      </w:divsChild>
    </w:div>
    <w:div w:id="419372379">
      <w:bodyDiv w:val="1"/>
      <w:marLeft w:val="0"/>
      <w:marRight w:val="0"/>
      <w:marTop w:val="0"/>
      <w:marBottom w:val="0"/>
      <w:divBdr>
        <w:top w:val="none" w:sz="0" w:space="0" w:color="auto"/>
        <w:left w:val="none" w:sz="0" w:space="0" w:color="auto"/>
        <w:bottom w:val="none" w:sz="0" w:space="0" w:color="auto"/>
        <w:right w:val="none" w:sz="0" w:space="0" w:color="auto"/>
      </w:divBdr>
      <w:divsChild>
        <w:div w:id="702287560">
          <w:marLeft w:val="0"/>
          <w:marRight w:val="0"/>
          <w:marTop w:val="82"/>
          <w:marBottom w:val="0"/>
          <w:divBdr>
            <w:top w:val="none" w:sz="0" w:space="0" w:color="auto"/>
            <w:left w:val="none" w:sz="0" w:space="0" w:color="auto"/>
            <w:bottom w:val="none" w:sz="0" w:space="0" w:color="auto"/>
            <w:right w:val="none" w:sz="0" w:space="0" w:color="auto"/>
          </w:divBdr>
        </w:div>
        <w:div w:id="715279826">
          <w:marLeft w:val="0"/>
          <w:marRight w:val="0"/>
          <w:marTop w:val="82"/>
          <w:marBottom w:val="0"/>
          <w:divBdr>
            <w:top w:val="none" w:sz="0" w:space="0" w:color="auto"/>
            <w:left w:val="none" w:sz="0" w:space="0" w:color="auto"/>
            <w:bottom w:val="none" w:sz="0" w:space="0" w:color="auto"/>
            <w:right w:val="none" w:sz="0" w:space="0" w:color="auto"/>
          </w:divBdr>
          <w:divsChild>
            <w:div w:id="315839546">
              <w:marLeft w:val="0"/>
              <w:marRight w:val="0"/>
              <w:marTop w:val="82"/>
              <w:marBottom w:val="0"/>
              <w:divBdr>
                <w:top w:val="none" w:sz="0" w:space="0" w:color="auto"/>
                <w:left w:val="none" w:sz="0" w:space="0" w:color="auto"/>
                <w:bottom w:val="none" w:sz="0" w:space="0" w:color="auto"/>
                <w:right w:val="none" w:sz="0" w:space="0" w:color="auto"/>
              </w:divBdr>
            </w:div>
            <w:div w:id="1183319465">
              <w:marLeft w:val="0"/>
              <w:marRight w:val="0"/>
              <w:marTop w:val="82"/>
              <w:marBottom w:val="0"/>
              <w:divBdr>
                <w:top w:val="none" w:sz="0" w:space="0" w:color="auto"/>
                <w:left w:val="none" w:sz="0" w:space="0" w:color="auto"/>
                <w:bottom w:val="none" w:sz="0" w:space="0" w:color="auto"/>
                <w:right w:val="none" w:sz="0" w:space="0" w:color="auto"/>
              </w:divBdr>
            </w:div>
          </w:divsChild>
        </w:div>
        <w:div w:id="1820538374">
          <w:marLeft w:val="0"/>
          <w:marRight w:val="0"/>
          <w:marTop w:val="82"/>
          <w:marBottom w:val="0"/>
          <w:divBdr>
            <w:top w:val="none" w:sz="0" w:space="0" w:color="auto"/>
            <w:left w:val="none" w:sz="0" w:space="0" w:color="auto"/>
            <w:bottom w:val="none" w:sz="0" w:space="0" w:color="auto"/>
            <w:right w:val="none" w:sz="0" w:space="0" w:color="auto"/>
          </w:divBdr>
        </w:div>
      </w:divsChild>
    </w:div>
    <w:div w:id="479272231">
      <w:bodyDiv w:val="1"/>
      <w:marLeft w:val="0"/>
      <w:marRight w:val="0"/>
      <w:marTop w:val="0"/>
      <w:marBottom w:val="0"/>
      <w:divBdr>
        <w:top w:val="none" w:sz="0" w:space="0" w:color="auto"/>
        <w:left w:val="none" w:sz="0" w:space="0" w:color="auto"/>
        <w:bottom w:val="none" w:sz="0" w:space="0" w:color="auto"/>
        <w:right w:val="none" w:sz="0" w:space="0" w:color="auto"/>
      </w:divBdr>
      <w:divsChild>
        <w:div w:id="201552112">
          <w:marLeft w:val="0"/>
          <w:marRight w:val="0"/>
          <w:marTop w:val="82"/>
          <w:marBottom w:val="0"/>
          <w:divBdr>
            <w:top w:val="none" w:sz="0" w:space="0" w:color="auto"/>
            <w:left w:val="none" w:sz="0" w:space="0" w:color="auto"/>
            <w:bottom w:val="none" w:sz="0" w:space="0" w:color="auto"/>
            <w:right w:val="none" w:sz="0" w:space="0" w:color="auto"/>
          </w:divBdr>
        </w:div>
        <w:div w:id="463012474">
          <w:marLeft w:val="0"/>
          <w:marRight w:val="0"/>
          <w:marTop w:val="82"/>
          <w:marBottom w:val="0"/>
          <w:divBdr>
            <w:top w:val="none" w:sz="0" w:space="0" w:color="auto"/>
            <w:left w:val="none" w:sz="0" w:space="0" w:color="auto"/>
            <w:bottom w:val="none" w:sz="0" w:space="0" w:color="auto"/>
            <w:right w:val="none" w:sz="0" w:space="0" w:color="auto"/>
          </w:divBdr>
          <w:divsChild>
            <w:div w:id="409893359">
              <w:marLeft w:val="0"/>
              <w:marRight w:val="0"/>
              <w:marTop w:val="82"/>
              <w:marBottom w:val="0"/>
              <w:divBdr>
                <w:top w:val="none" w:sz="0" w:space="0" w:color="auto"/>
                <w:left w:val="none" w:sz="0" w:space="0" w:color="auto"/>
                <w:bottom w:val="none" w:sz="0" w:space="0" w:color="auto"/>
                <w:right w:val="none" w:sz="0" w:space="0" w:color="auto"/>
              </w:divBdr>
            </w:div>
            <w:div w:id="661006108">
              <w:marLeft w:val="0"/>
              <w:marRight w:val="0"/>
              <w:marTop w:val="82"/>
              <w:marBottom w:val="0"/>
              <w:divBdr>
                <w:top w:val="none" w:sz="0" w:space="0" w:color="auto"/>
                <w:left w:val="none" w:sz="0" w:space="0" w:color="auto"/>
                <w:bottom w:val="none" w:sz="0" w:space="0" w:color="auto"/>
                <w:right w:val="none" w:sz="0" w:space="0" w:color="auto"/>
              </w:divBdr>
            </w:div>
            <w:div w:id="1011951234">
              <w:marLeft w:val="0"/>
              <w:marRight w:val="0"/>
              <w:marTop w:val="82"/>
              <w:marBottom w:val="0"/>
              <w:divBdr>
                <w:top w:val="none" w:sz="0" w:space="0" w:color="auto"/>
                <w:left w:val="none" w:sz="0" w:space="0" w:color="auto"/>
                <w:bottom w:val="none" w:sz="0" w:space="0" w:color="auto"/>
                <w:right w:val="none" w:sz="0" w:space="0" w:color="auto"/>
              </w:divBdr>
            </w:div>
            <w:div w:id="1324890867">
              <w:marLeft w:val="0"/>
              <w:marRight w:val="0"/>
              <w:marTop w:val="82"/>
              <w:marBottom w:val="0"/>
              <w:divBdr>
                <w:top w:val="none" w:sz="0" w:space="0" w:color="auto"/>
                <w:left w:val="none" w:sz="0" w:space="0" w:color="auto"/>
                <w:bottom w:val="none" w:sz="0" w:space="0" w:color="auto"/>
                <w:right w:val="none" w:sz="0" w:space="0" w:color="auto"/>
              </w:divBdr>
            </w:div>
            <w:div w:id="1887988808">
              <w:marLeft w:val="0"/>
              <w:marRight w:val="0"/>
              <w:marTop w:val="82"/>
              <w:marBottom w:val="0"/>
              <w:divBdr>
                <w:top w:val="none" w:sz="0" w:space="0" w:color="auto"/>
                <w:left w:val="none" w:sz="0" w:space="0" w:color="auto"/>
                <w:bottom w:val="none" w:sz="0" w:space="0" w:color="auto"/>
                <w:right w:val="none" w:sz="0" w:space="0" w:color="auto"/>
              </w:divBdr>
            </w:div>
            <w:div w:id="1964531364">
              <w:marLeft w:val="0"/>
              <w:marRight w:val="0"/>
              <w:marTop w:val="82"/>
              <w:marBottom w:val="0"/>
              <w:divBdr>
                <w:top w:val="none" w:sz="0" w:space="0" w:color="auto"/>
                <w:left w:val="none" w:sz="0" w:space="0" w:color="auto"/>
                <w:bottom w:val="none" w:sz="0" w:space="0" w:color="auto"/>
                <w:right w:val="none" w:sz="0" w:space="0" w:color="auto"/>
              </w:divBdr>
            </w:div>
            <w:div w:id="1979338791">
              <w:marLeft w:val="0"/>
              <w:marRight w:val="0"/>
              <w:marTop w:val="82"/>
              <w:marBottom w:val="0"/>
              <w:divBdr>
                <w:top w:val="none" w:sz="0" w:space="0" w:color="auto"/>
                <w:left w:val="none" w:sz="0" w:space="0" w:color="auto"/>
                <w:bottom w:val="none" w:sz="0" w:space="0" w:color="auto"/>
                <w:right w:val="none" w:sz="0" w:space="0" w:color="auto"/>
              </w:divBdr>
            </w:div>
          </w:divsChild>
        </w:div>
        <w:div w:id="1136796628">
          <w:marLeft w:val="0"/>
          <w:marRight w:val="0"/>
          <w:marTop w:val="82"/>
          <w:marBottom w:val="0"/>
          <w:divBdr>
            <w:top w:val="none" w:sz="0" w:space="0" w:color="auto"/>
            <w:left w:val="none" w:sz="0" w:space="0" w:color="auto"/>
            <w:bottom w:val="none" w:sz="0" w:space="0" w:color="auto"/>
            <w:right w:val="none" w:sz="0" w:space="0" w:color="auto"/>
          </w:divBdr>
          <w:divsChild>
            <w:div w:id="268707824">
              <w:marLeft w:val="0"/>
              <w:marRight w:val="0"/>
              <w:marTop w:val="82"/>
              <w:marBottom w:val="0"/>
              <w:divBdr>
                <w:top w:val="none" w:sz="0" w:space="0" w:color="auto"/>
                <w:left w:val="none" w:sz="0" w:space="0" w:color="auto"/>
                <w:bottom w:val="none" w:sz="0" w:space="0" w:color="auto"/>
                <w:right w:val="none" w:sz="0" w:space="0" w:color="auto"/>
              </w:divBdr>
            </w:div>
            <w:div w:id="701781515">
              <w:marLeft w:val="0"/>
              <w:marRight w:val="0"/>
              <w:marTop w:val="82"/>
              <w:marBottom w:val="0"/>
              <w:divBdr>
                <w:top w:val="none" w:sz="0" w:space="0" w:color="auto"/>
                <w:left w:val="none" w:sz="0" w:space="0" w:color="auto"/>
                <w:bottom w:val="none" w:sz="0" w:space="0" w:color="auto"/>
                <w:right w:val="none" w:sz="0" w:space="0" w:color="auto"/>
              </w:divBdr>
            </w:div>
            <w:div w:id="1597251410">
              <w:marLeft w:val="0"/>
              <w:marRight w:val="0"/>
              <w:marTop w:val="82"/>
              <w:marBottom w:val="0"/>
              <w:divBdr>
                <w:top w:val="none" w:sz="0" w:space="0" w:color="auto"/>
                <w:left w:val="none" w:sz="0" w:space="0" w:color="auto"/>
                <w:bottom w:val="none" w:sz="0" w:space="0" w:color="auto"/>
                <w:right w:val="none" w:sz="0" w:space="0" w:color="auto"/>
              </w:divBdr>
            </w:div>
          </w:divsChild>
        </w:div>
        <w:div w:id="2028748782">
          <w:marLeft w:val="0"/>
          <w:marRight w:val="0"/>
          <w:marTop w:val="82"/>
          <w:marBottom w:val="0"/>
          <w:divBdr>
            <w:top w:val="none" w:sz="0" w:space="0" w:color="auto"/>
            <w:left w:val="none" w:sz="0" w:space="0" w:color="auto"/>
            <w:bottom w:val="none" w:sz="0" w:space="0" w:color="auto"/>
            <w:right w:val="none" w:sz="0" w:space="0" w:color="auto"/>
          </w:divBdr>
          <w:divsChild>
            <w:div w:id="407074207">
              <w:marLeft w:val="0"/>
              <w:marRight w:val="0"/>
              <w:marTop w:val="82"/>
              <w:marBottom w:val="0"/>
              <w:divBdr>
                <w:top w:val="none" w:sz="0" w:space="0" w:color="auto"/>
                <w:left w:val="none" w:sz="0" w:space="0" w:color="auto"/>
                <w:bottom w:val="none" w:sz="0" w:space="0" w:color="auto"/>
                <w:right w:val="none" w:sz="0" w:space="0" w:color="auto"/>
              </w:divBdr>
            </w:div>
            <w:div w:id="1257204138">
              <w:marLeft w:val="0"/>
              <w:marRight w:val="0"/>
              <w:marTop w:val="82"/>
              <w:marBottom w:val="0"/>
              <w:divBdr>
                <w:top w:val="none" w:sz="0" w:space="0" w:color="auto"/>
                <w:left w:val="none" w:sz="0" w:space="0" w:color="auto"/>
                <w:bottom w:val="none" w:sz="0" w:space="0" w:color="auto"/>
                <w:right w:val="none" w:sz="0" w:space="0" w:color="auto"/>
              </w:divBdr>
              <w:divsChild>
                <w:div w:id="580988456">
                  <w:marLeft w:val="0"/>
                  <w:marRight w:val="0"/>
                  <w:marTop w:val="82"/>
                  <w:marBottom w:val="0"/>
                  <w:divBdr>
                    <w:top w:val="none" w:sz="0" w:space="0" w:color="auto"/>
                    <w:left w:val="none" w:sz="0" w:space="0" w:color="auto"/>
                    <w:bottom w:val="none" w:sz="0" w:space="0" w:color="auto"/>
                    <w:right w:val="none" w:sz="0" w:space="0" w:color="auto"/>
                  </w:divBdr>
                </w:div>
                <w:div w:id="1061556114">
                  <w:marLeft w:val="0"/>
                  <w:marRight w:val="0"/>
                  <w:marTop w:val="82"/>
                  <w:marBottom w:val="0"/>
                  <w:divBdr>
                    <w:top w:val="none" w:sz="0" w:space="0" w:color="auto"/>
                    <w:left w:val="none" w:sz="0" w:space="0" w:color="auto"/>
                    <w:bottom w:val="none" w:sz="0" w:space="0" w:color="auto"/>
                    <w:right w:val="none" w:sz="0" w:space="0" w:color="auto"/>
                  </w:divBdr>
                </w:div>
                <w:div w:id="1490363057">
                  <w:marLeft w:val="0"/>
                  <w:marRight w:val="0"/>
                  <w:marTop w:val="82"/>
                  <w:marBottom w:val="0"/>
                  <w:divBdr>
                    <w:top w:val="none" w:sz="0" w:space="0" w:color="auto"/>
                    <w:left w:val="none" w:sz="0" w:space="0" w:color="auto"/>
                    <w:bottom w:val="none" w:sz="0" w:space="0" w:color="auto"/>
                    <w:right w:val="none" w:sz="0" w:space="0" w:color="auto"/>
                  </w:divBdr>
                </w:div>
                <w:div w:id="2039039008">
                  <w:marLeft w:val="0"/>
                  <w:marRight w:val="0"/>
                  <w:marTop w:val="82"/>
                  <w:marBottom w:val="0"/>
                  <w:divBdr>
                    <w:top w:val="none" w:sz="0" w:space="0" w:color="auto"/>
                    <w:left w:val="none" w:sz="0" w:space="0" w:color="auto"/>
                    <w:bottom w:val="none" w:sz="0" w:space="0" w:color="auto"/>
                    <w:right w:val="none" w:sz="0" w:space="0" w:color="auto"/>
                  </w:divBdr>
                </w:div>
              </w:divsChild>
            </w:div>
            <w:div w:id="132188304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554587631">
      <w:bodyDiv w:val="1"/>
      <w:marLeft w:val="0"/>
      <w:marRight w:val="0"/>
      <w:marTop w:val="0"/>
      <w:marBottom w:val="0"/>
      <w:divBdr>
        <w:top w:val="none" w:sz="0" w:space="0" w:color="auto"/>
        <w:left w:val="none" w:sz="0" w:space="0" w:color="auto"/>
        <w:bottom w:val="none" w:sz="0" w:space="0" w:color="auto"/>
        <w:right w:val="none" w:sz="0" w:space="0" w:color="auto"/>
      </w:divBdr>
      <w:divsChild>
        <w:div w:id="422264504">
          <w:marLeft w:val="0"/>
          <w:marRight w:val="0"/>
          <w:marTop w:val="0"/>
          <w:marBottom w:val="0"/>
          <w:divBdr>
            <w:top w:val="none" w:sz="0" w:space="0" w:color="auto"/>
            <w:left w:val="none" w:sz="0" w:space="0" w:color="auto"/>
            <w:bottom w:val="none" w:sz="0" w:space="0" w:color="auto"/>
            <w:right w:val="none" w:sz="0" w:space="0" w:color="auto"/>
          </w:divBdr>
          <w:divsChild>
            <w:div w:id="1601063231">
              <w:marLeft w:val="0"/>
              <w:marRight w:val="0"/>
              <w:marTop w:val="0"/>
              <w:marBottom w:val="0"/>
              <w:divBdr>
                <w:top w:val="none" w:sz="0" w:space="0" w:color="auto"/>
                <w:left w:val="none" w:sz="0" w:space="0" w:color="auto"/>
                <w:bottom w:val="none" w:sz="0" w:space="0" w:color="auto"/>
                <w:right w:val="none" w:sz="0" w:space="0" w:color="auto"/>
              </w:divBdr>
              <w:divsChild>
                <w:div w:id="1926725283">
                  <w:marLeft w:val="0"/>
                  <w:marRight w:val="0"/>
                  <w:marTop w:val="105"/>
                  <w:marBottom w:val="0"/>
                  <w:divBdr>
                    <w:top w:val="none" w:sz="0" w:space="0" w:color="auto"/>
                    <w:left w:val="none" w:sz="0" w:space="0" w:color="auto"/>
                    <w:bottom w:val="none" w:sz="0" w:space="0" w:color="auto"/>
                    <w:right w:val="none" w:sz="0" w:space="0" w:color="auto"/>
                  </w:divBdr>
                  <w:divsChild>
                    <w:div w:id="299648868">
                      <w:marLeft w:val="450"/>
                      <w:marRight w:val="225"/>
                      <w:marTop w:val="0"/>
                      <w:marBottom w:val="0"/>
                      <w:divBdr>
                        <w:top w:val="none" w:sz="0" w:space="0" w:color="auto"/>
                        <w:left w:val="none" w:sz="0" w:space="0" w:color="auto"/>
                        <w:bottom w:val="none" w:sz="0" w:space="0" w:color="auto"/>
                        <w:right w:val="none" w:sz="0" w:space="0" w:color="auto"/>
                      </w:divBdr>
                      <w:divsChild>
                        <w:div w:id="1067920401">
                          <w:marLeft w:val="0"/>
                          <w:marRight w:val="0"/>
                          <w:marTop w:val="0"/>
                          <w:marBottom w:val="600"/>
                          <w:divBdr>
                            <w:top w:val="single" w:sz="6" w:space="0" w:color="314664"/>
                            <w:left w:val="single" w:sz="6" w:space="0" w:color="314664"/>
                            <w:bottom w:val="single" w:sz="6" w:space="0" w:color="314664"/>
                            <w:right w:val="single" w:sz="6" w:space="0" w:color="314664"/>
                          </w:divBdr>
                          <w:divsChild>
                            <w:div w:id="101800834">
                              <w:marLeft w:val="0"/>
                              <w:marRight w:val="0"/>
                              <w:marTop w:val="0"/>
                              <w:marBottom w:val="0"/>
                              <w:divBdr>
                                <w:top w:val="none" w:sz="0" w:space="0" w:color="auto"/>
                                <w:left w:val="none" w:sz="0" w:space="0" w:color="auto"/>
                                <w:bottom w:val="none" w:sz="0" w:space="0" w:color="auto"/>
                                <w:right w:val="none" w:sz="0" w:space="0" w:color="auto"/>
                              </w:divBdr>
                              <w:divsChild>
                                <w:div w:id="500661717">
                                  <w:marLeft w:val="0"/>
                                  <w:marRight w:val="0"/>
                                  <w:marTop w:val="0"/>
                                  <w:marBottom w:val="0"/>
                                  <w:divBdr>
                                    <w:top w:val="none" w:sz="0" w:space="0" w:color="auto"/>
                                    <w:left w:val="none" w:sz="0" w:space="0" w:color="auto"/>
                                    <w:bottom w:val="none" w:sz="0" w:space="0" w:color="auto"/>
                                    <w:right w:val="none" w:sz="0" w:space="0" w:color="auto"/>
                                  </w:divBdr>
                                  <w:divsChild>
                                    <w:div w:id="493840989">
                                      <w:marLeft w:val="0"/>
                                      <w:marRight w:val="0"/>
                                      <w:marTop w:val="0"/>
                                      <w:marBottom w:val="0"/>
                                      <w:divBdr>
                                        <w:top w:val="none" w:sz="0" w:space="0" w:color="auto"/>
                                        <w:left w:val="none" w:sz="0" w:space="0" w:color="auto"/>
                                        <w:bottom w:val="none" w:sz="0" w:space="0" w:color="auto"/>
                                        <w:right w:val="none" w:sz="0" w:space="0" w:color="auto"/>
                                      </w:divBdr>
                                      <w:divsChild>
                                        <w:div w:id="1878811392">
                                          <w:marLeft w:val="0"/>
                                          <w:marRight w:val="0"/>
                                          <w:marTop w:val="0"/>
                                          <w:marBottom w:val="0"/>
                                          <w:divBdr>
                                            <w:top w:val="none" w:sz="0" w:space="0" w:color="auto"/>
                                            <w:left w:val="none" w:sz="0" w:space="0" w:color="auto"/>
                                            <w:bottom w:val="none" w:sz="0" w:space="0" w:color="auto"/>
                                            <w:right w:val="none" w:sz="0" w:space="0" w:color="auto"/>
                                          </w:divBdr>
                                          <w:divsChild>
                                            <w:div w:id="418647361">
                                              <w:marLeft w:val="0"/>
                                              <w:marRight w:val="0"/>
                                              <w:marTop w:val="0"/>
                                              <w:marBottom w:val="0"/>
                                              <w:divBdr>
                                                <w:top w:val="none" w:sz="0" w:space="0" w:color="auto"/>
                                                <w:left w:val="none" w:sz="0" w:space="0" w:color="auto"/>
                                                <w:bottom w:val="none" w:sz="0" w:space="0" w:color="auto"/>
                                                <w:right w:val="none" w:sz="0" w:space="0" w:color="auto"/>
                                              </w:divBdr>
                                              <w:divsChild>
                                                <w:div w:id="1015959501">
                                                  <w:marLeft w:val="0"/>
                                                  <w:marRight w:val="0"/>
                                                  <w:marTop w:val="0"/>
                                                  <w:marBottom w:val="0"/>
                                                  <w:divBdr>
                                                    <w:top w:val="none" w:sz="0" w:space="0" w:color="auto"/>
                                                    <w:left w:val="none" w:sz="0" w:space="0" w:color="auto"/>
                                                    <w:bottom w:val="none" w:sz="0" w:space="0" w:color="auto"/>
                                                    <w:right w:val="none" w:sz="0" w:space="0" w:color="auto"/>
                                                  </w:divBdr>
                                                  <w:divsChild>
                                                    <w:div w:id="1831826351">
                                                      <w:marLeft w:val="0"/>
                                                      <w:marRight w:val="0"/>
                                                      <w:marTop w:val="0"/>
                                                      <w:marBottom w:val="0"/>
                                                      <w:divBdr>
                                                        <w:top w:val="none" w:sz="0" w:space="0" w:color="auto"/>
                                                        <w:left w:val="none" w:sz="0" w:space="0" w:color="auto"/>
                                                        <w:bottom w:val="none" w:sz="0" w:space="0" w:color="auto"/>
                                                        <w:right w:val="none" w:sz="0" w:space="0" w:color="auto"/>
                                                      </w:divBdr>
                                                      <w:divsChild>
                                                        <w:div w:id="1731951754">
                                                          <w:marLeft w:val="0"/>
                                                          <w:marRight w:val="0"/>
                                                          <w:marTop w:val="0"/>
                                                          <w:marBottom w:val="0"/>
                                                          <w:divBdr>
                                                            <w:top w:val="none" w:sz="0" w:space="0" w:color="auto"/>
                                                            <w:left w:val="none" w:sz="0" w:space="0" w:color="auto"/>
                                                            <w:bottom w:val="none" w:sz="0" w:space="0" w:color="auto"/>
                                                            <w:right w:val="none" w:sz="0" w:space="0" w:color="auto"/>
                                                          </w:divBdr>
                                                          <w:divsChild>
                                                            <w:div w:id="416023405">
                                                              <w:marLeft w:val="0"/>
                                                              <w:marRight w:val="0"/>
                                                              <w:marTop w:val="0"/>
                                                              <w:marBottom w:val="0"/>
                                                              <w:divBdr>
                                                                <w:top w:val="none" w:sz="0" w:space="0" w:color="auto"/>
                                                                <w:left w:val="none" w:sz="0" w:space="0" w:color="auto"/>
                                                                <w:bottom w:val="none" w:sz="0" w:space="0" w:color="auto"/>
                                                                <w:right w:val="none" w:sz="0" w:space="0" w:color="auto"/>
                                                              </w:divBdr>
                                                              <w:divsChild>
                                                                <w:div w:id="1063673183">
                                                                  <w:marLeft w:val="0"/>
                                                                  <w:marRight w:val="0"/>
                                                                  <w:marTop w:val="83"/>
                                                                  <w:marBottom w:val="0"/>
                                                                  <w:divBdr>
                                                                    <w:top w:val="none" w:sz="0" w:space="0" w:color="auto"/>
                                                                    <w:left w:val="none" w:sz="0" w:space="0" w:color="auto"/>
                                                                    <w:bottom w:val="none" w:sz="0" w:space="0" w:color="auto"/>
                                                                    <w:right w:val="none" w:sz="0" w:space="0" w:color="auto"/>
                                                                  </w:divBdr>
                                                                  <w:divsChild>
                                                                    <w:div w:id="1086994781">
                                                                      <w:marLeft w:val="0"/>
                                                                      <w:marRight w:val="0"/>
                                                                      <w:marTop w:val="0"/>
                                                                      <w:marBottom w:val="0"/>
                                                                      <w:divBdr>
                                                                        <w:top w:val="none" w:sz="0" w:space="0" w:color="auto"/>
                                                                        <w:left w:val="none" w:sz="0" w:space="0" w:color="auto"/>
                                                                        <w:bottom w:val="none" w:sz="0" w:space="0" w:color="auto"/>
                                                                        <w:right w:val="none" w:sz="0" w:space="0" w:color="auto"/>
                                                                      </w:divBdr>
                                                                      <w:divsChild>
                                                                        <w:div w:id="1733231831">
                                                                          <w:marLeft w:val="0"/>
                                                                          <w:marRight w:val="0"/>
                                                                          <w:marTop w:val="83"/>
                                                                          <w:marBottom w:val="0"/>
                                                                          <w:divBdr>
                                                                            <w:top w:val="none" w:sz="0" w:space="0" w:color="auto"/>
                                                                            <w:left w:val="none" w:sz="0" w:space="0" w:color="auto"/>
                                                                            <w:bottom w:val="none" w:sz="0" w:space="0" w:color="auto"/>
                                                                            <w:right w:val="none" w:sz="0" w:space="0" w:color="auto"/>
                                                                          </w:divBdr>
                                                                          <w:divsChild>
                                                                            <w:div w:id="2558716">
                                                                              <w:marLeft w:val="0"/>
                                                                              <w:marRight w:val="0"/>
                                                                              <w:marTop w:val="0"/>
                                                                              <w:marBottom w:val="0"/>
                                                                              <w:divBdr>
                                                                                <w:top w:val="none" w:sz="0" w:space="0" w:color="auto"/>
                                                                                <w:left w:val="none" w:sz="0" w:space="0" w:color="auto"/>
                                                                                <w:bottom w:val="none" w:sz="0" w:space="0" w:color="auto"/>
                                                                                <w:right w:val="none" w:sz="0" w:space="0" w:color="auto"/>
                                                                              </w:divBdr>
                                                                              <w:divsChild>
                                                                                <w:div w:id="366835313">
                                                                                  <w:marLeft w:val="0"/>
                                                                                  <w:marRight w:val="0"/>
                                                                                  <w:marTop w:val="83"/>
                                                                                  <w:marBottom w:val="0"/>
                                                                                  <w:divBdr>
                                                                                    <w:top w:val="none" w:sz="0" w:space="0" w:color="auto"/>
                                                                                    <w:left w:val="none" w:sz="0" w:space="0" w:color="auto"/>
                                                                                    <w:bottom w:val="none" w:sz="0" w:space="0" w:color="auto"/>
                                                                                    <w:right w:val="none" w:sz="0" w:space="0" w:color="auto"/>
                                                                                  </w:divBdr>
                                                                                </w:div>
                                                                              </w:divsChild>
                                                                            </w:div>
                                                                            <w:div w:id="933322404">
                                                                              <w:marLeft w:val="0"/>
                                                                              <w:marRight w:val="0"/>
                                                                              <w:marTop w:val="0"/>
                                                                              <w:marBottom w:val="0"/>
                                                                              <w:divBdr>
                                                                                <w:top w:val="none" w:sz="0" w:space="0" w:color="auto"/>
                                                                                <w:left w:val="none" w:sz="0" w:space="0" w:color="auto"/>
                                                                                <w:bottom w:val="none" w:sz="0" w:space="0" w:color="auto"/>
                                                                                <w:right w:val="none" w:sz="0" w:space="0" w:color="auto"/>
                                                                              </w:divBdr>
                                                                              <w:divsChild>
                                                                                <w:div w:id="390035175">
                                                                                  <w:marLeft w:val="0"/>
                                                                                  <w:marRight w:val="0"/>
                                                                                  <w:marTop w:val="83"/>
                                                                                  <w:marBottom w:val="0"/>
                                                                                  <w:divBdr>
                                                                                    <w:top w:val="none" w:sz="0" w:space="0" w:color="auto"/>
                                                                                    <w:left w:val="none" w:sz="0" w:space="0" w:color="auto"/>
                                                                                    <w:bottom w:val="none" w:sz="0" w:space="0" w:color="auto"/>
                                                                                    <w:right w:val="none" w:sz="0" w:space="0" w:color="auto"/>
                                                                                  </w:divBdr>
                                                                                </w:div>
                                                                              </w:divsChild>
                                                                            </w:div>
                                                                            <w:div w:id="1825386627">
                                                                              <w:marLeft w:val="0"/>
                                                                              <w:marRight w:val="0"/>
                                                                              <w:marTop w:val="0"/>
                                                                              <w:marBottom w:val="0"/>
                                                                              <w:divBdr>
                                                                                <w:top w:val="none" w:sz="0" w:space="0" w:color="auto"/>
                                                                                <w:left w:val="none" w:sz="0" w:space="0" w:color="auto"/>
                                                                                <w:bottom w:val="none" w:sz="0" w:space="0" w:color="auto"/>
                                                                                <w:right w:val="none" w:sz="0" w:space="0" w:color="auto"/>
                                                                              </w:divBdr>
                                                                              <w:divsChild>
                                                                                <w:div w:id="186987650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715478">
      <w:bodyDiv w:val="1"/>
      <w:marLeft w:val="0"/>
      <w:marRight w:val="0"/>
      <w:marTop w:val="0"/>
      <w:marBottom w:val="0"/>
      <w:divBdr>
        <w:top w:val="none" w:sz="0" w:space="0" w:color="auto"/>
        <w:left w:val="none" w:sz="0" w:space="0" w:color="auto"/>
        <w:bottom w:val="none" w:sz="0" w:space="0" w:color="auto"/>
        <w:right w:val="none" w:sz="0" w:space="0" w:color="auto"/>
      </w:divBdr>
    </w:div>
    <w:div w:id="575555368">
      <w:bodyDiv w:val="1"/>
      <w:marLeft w:val="0"/>
      <w:marRight w:val="0"/>
      <w:marTop w:val="0"/>
      <w:marBottom w:val="0"/>
      <w:divBdr>
        <w:top w:val="none" w:sz="0" w:space="0" w:color="auto"/>
        <w:left w:val="none" w:sz="0" w:space="0" w:color="auto"/>
        <w:bottom w:val="none" w:sz="0" w:space="0" w:color="auto"/>
        <w:right w:val="none" w:sz="0" w:space="0" w:color="auto"/>
      </w:divBdr>
      <w:divsChild>
        <w:div w:id="43675791">
          <w:marLeft w:val="0"/>
          <w:marRight w:val="0"/>
          <w:marTop w:val="82"/>
          <w:marBottom w:val="0"/>
          <w:divBdr>
            <w:top w:val="none" w:sz="0" w:space="0" w:color="auto"/>
            <w:left w:val="none" w:sz="0" w:space="0" w:color="auto"/>
            <w:bottom w:val="none" w:sz="0" w:space="0" w:color="auto"/>
            <w:right w:val="none" w:sz="0" w:space="0" w:color="auto"/>
          </w:divBdr>
          <w:divsChild>
            <w:div w:id="349458466">
              <w:marLeft w:val="0"/>
              <w:marRight w:val="0"/>
              <w:marTop w:val="82"/>
              <w:marBottom w:val="0"/>
              <w:divBdr>
                <w:top w:val="none" w:sz="0" w:space="0" w:color="auto"/>
                <w:left w:val="none" w:sz="0" w:space="0" w:color="auto"/>
                <w:bottom w:val="none" w:sz="0" w:space="0" w:color="auto"/>
                <w:right w:val="none" w:sz="0" w:space="0" w:color="auto"/>
              </w:divBdr>
            </w:div>
            <w:div w:id="1397900086">
              <w:marLeft w:val="0"/>
              <w:marRight w:val="0"/>
              <w:marTop w:val="82"/>
              <w:marBottom w:val="0"/>
              <w:divBdr>
                <w:top w:val="none" w:sz="0" w:space="0" w:color="auto"/>
                <w:left w:val="none" w:sz="0" w:space="0" w:color="auto"/>
                <w:bottom w:val="none" w:sz="0" w:space="0" w:color="auto"/>
                <w:right w:val="none" w:sz="0" w:space="0" w:color="auto"/>
              </w:divBdr>
            </w:div>
          </w:divsChild>
        </w:div>
        <w:div w:id="944582386">
          <w:marLeft w:val="0"/>
          <w:marRight w:val="0"/>
          <w:marTop w:val="82"/>
          <w:marBottom w:val="0"/>
          <w:divBdr>
            <w:top w:val="none" w:sz="0" w:space="0" w:color="auto"/>
            <w:left w:val="none" w:sz="0" w:space="0" w:color="auto"/>
            <w:bottom w:val="none" w:sz="0" w:space="0" w:color="auto"/>
            <w:right w:val="none" w:sz="0" w:space="0" w:color="auto"/>
          </w:divBdr>
          <w:divsChild>
            <w:div w:id="959654022">
              <w:marLeft w:val="0"/>
              <w:marRight w:val="0"/>
              <w:marTop w:val="82"/>
              <w:marBottom w:val="0"/>
              <w:divBdr>
                <w:top w:val="none" w:sz="0" w:space="0" w:color="auto"/>
                <w:left w:val="none" w:sz="0" w:space="0" w:color="auto"/>
                <w:bottom w:val="none" w:sz="0" w:space="0" w:color="auto"/>
                <w:right w:val="none" w:sz="0" w:space="0" w:color="auto"/>
              </w:divBdr>
            </w:div>
            <w:div w:id="1091243454">
              <w:marLeft w:val="0"/>
              <w:marRight w:val="0"/>
              <w:marTop w:val="82"/>
              <w:marBottom w:val="0"/>
              <w:divBdr>
                <w:top w:val="none" w:sz="0" w:space="0" w:color="auto"/>
                <w:left w:val="none" w:sz="0" w:space="0" w:color="auto"/>
                <w:bottom w:val="none" w:sz="0" w:space="0" w:color="auto"/>
                <w:right w:val="none" w:sz="0" w:space="0" w:color="auto"/>
              </w:divBdr>
            </w:div>
          </w:divsChild>
        </w:div>
        <w:div w:id="1260721713">
          <w:marLeft w:val="0"/>
          <w:marRight w:val="0"/>
          <w:marTop w:val="82"/>
          <w:marBottom w:val="0"/>
          <w:divBdr>
            <w:top w:val="none" w:sz="0" w:space="0" w:color="auto"/>
            <w:left w:val="none" w:sz="0" w:space="0" w:color="auto"/>
            <w:bottom w:val="none" w:sz="0" w:space="0" w:color="auto"/>
            <w:right w:val="none" w:sz="0" w:space="0" w:color="auto"/>
          </w:divBdr>
        </w:div>
        <w:div w:id="1821725766">
          <w:marLeft w:val="0"/>
          <w:marRight w:val="0"/>
          <w:marTop w:val="82"/>
          <w:marBottom w:val="0"/>
          <w:divBdr>
            <w:top w:val="none" w:sz="0" w:space="0" w:color="auto"/>
            <w:left w:val="none" w:sz="0" w:space="0" w:color="auto"/>
            <w:bottom w:val="none" w:sz="0" w:space="0" w:color="auto"/>
            <w:right w:val="none" w:sz="0" w:space="0" w:color="auto"/>
          </w:divBdr>
        </w:div>
      </w:divsChild>
    </w:div>
    <w:div w:id="588199967">
      <w:bodyDiv w:val="1"/>
      <w:marLeft w:val="0"/>
      <w:marRight w:val="0"/>
      <w:marTop w:val="0"/>
      <w:marBottom w:val="0"/>
      <w:divBdr>
        <w:top w:val="none" w:sz="0" w:space="0" w:color="auto"/>
        <w:left w:val="none" w:sz="0" w:space="0" w:color="auto"/>
        <w:bottom w:val="none" w:sz="0" w:space="0" w:color="auto"/>
        <w:right w:val="none" w:sz="0" w:space="0" w:color="auto"/>
      </w:divBdr>
      <w:divsChild>
        <w:div w:id="1250040292">
          <w:marLeft w:val="0"/>
          <w:marRight w:val="0"/>
          <w:marTop w:val="82"/>
          <w:marBottom w:val="0"/>
          <w:divBdr>
            <w:top w:val="none" w:sz="0" w:space="0" w:color="auto"/>
            <w:left w:val="none" w:sz="0" w:space="0" w:color="auto"/>
            <w:bottom w:val="none" w:sz="0" w:space="0" w:color="auto"/>
            <w:right w:val="none" w:sz="0" w:space="0" w:color="auto"/>
          </w:divBdr>
        </w:div>
        <w:div w:id="1391032132">
          <w:marLeft w:val="0"/>
          <w:marRight w:val="0"/>
          <w:marTop w:val="82"/>
          <w:marBottom w:val="0"/>
          <w:divBdr>
            <w:top w:val="none" w:sz="0" w:space="0" w:color="auto"/>
            <w:left w:val="none" w:sz="0" w:space="0" w:color="auto"/>
            <w:bottom w:val="none" w:sz="0" w:space="0" w:color="auto"/>
            <w:right w:val="none" w:sz="0" w:space="0" w:color="auto"/>
          </w:divBdr>
        </w:div>
      </w:divsChild>
    </w:div>
    <w:div w:id="601959839">
      <w:bodyDiv w:val="1"/>
      <w:marLeft w:val="0"/>
      <w:marRight w:val="0"/>
      <w:marTop w:val="0"/>
      <w:marBottom w:val="0"/>
      <w:divBdr>
        <w:top w:val="none" w:sz="0" w:space="0" w:color="auto"/>
        <w:left w:val="none" w:sz="0" w:space="0" w:color="auto"/>
        <w:bottom w:val="none" w:sz="0" w:space="0" w:color="auto"/>
        <w:right w:val="none" w:sz="0" w:space="0" w:color="auto"/>
      </w:divBdr>
      <w:divsChild>
        <w:div w:id="528102596">
          <w:marLeft w:val="0"/>
          <w:marRight w:val="0"/>
          <w:marTop w:val="82"/>
          <w:marBottom w:val="0"/>
          <w:divBdr>
            <w:top w:val="none" w:sz="0" w:space="0" w:color="auto"/>
            <w:left w:val="none" w:sz="0" w:space="0" w:color="auto"/>
            <w:bottom w:val="none" w:sz="0" w:space="0" w:color="auto"/>
            <w:right w:val="none" w:sz="0" w:space="0" w:color="auto"/>
          </w:divBdr>
          <w:divsChild>
            <w:div w:id="388042167">
              <w:marLeft w:val="0"/>
              <w:marRight w:val="0"/>
              <w:marTop w:val="82"/>
              <w:marBottom w:val="0"/>
              <w:divBdr>
                <w:top w:val="none" w:sz="0" w:space="0" w:color="auto"/>
                <w:left w:val="none" w:sz="0" w:space="0" w:color="auto"/>
                <w:bottom w:val="none" w:sz="0" w:space="0" w:color="auto"/>
                <w:right w:val="none" w:sz="0" w:space="0" w:color="auto"/>
              </w:divBdr>
            </w:div>
            <w:div w:id="1447307561">
              <w:marLeft w:val="0"/>
              <w:marRight w:val="0"/>
              <w:marTop w:val="82"/>
              <w:marBottom w:val="0"/>
              <w:divBdr>
                <w:top w:val="none" w:sz="0" w:space="0" w:color="auto"/>
                <w:left w:val="none" w:sz="0" w:space="0" w:color="auto"/>
                <w:bottom w:val="none" w:sz="0" w:space="0" w:color="auto"/>
                <w:right w:val="none" w:sz="0" w:space="0" w:color="auto"/>
              </w:divBdr>
            </w:div>
          </w:divsChild>
        </w:div>
        <w:div w:id="733964234">
          <w:marLeft w:val="0"/>
          <w:marRight w:val="0"/>
          <w:marTop w:val="82"/>
          <w:marBottom w:val="0"/>
          <w:divBdr>
            <w:top w:val="none" w:sz="0" w:space="0" w:color="auto"/>
            <w:left w:val="none" w:sz="0" w:space="0" w:color="auto"/>
            <w:bottom w:val="none" w:sz="0" w:space="0" w:color="auto"/>
            <w:right w:val="none" w:sz="0" w:space="0" w:color="auto"/>
          </w:divBdr>
          <w:divsChild>
            <w:div w:id="682166418">
              <w:marLeft w:val="0"/>
              <w:marRight w:val="0"/>
              <w:marTop w:val="82"/>
              <w:marBottom w:val="0"/>
              <w:divBdr>
                <w:top w:val="none" w:sz="0" w:space="0" w:color="auto"/>
                <w:left w:val="none" w:sz="0" w:space="0" w:color="auto"/>
                <w:bottom w:val="none" w:sz="0" w:space="0" w:color="auto"/>
                <w:right w:val="none" w:sz="0" w:space="0" w:color="auto"/>
              </w:divBdr>
            </w:div>
            <w:div w:id="1506820178">
              <w:marLeft w:val="0"/>
              <w:marRight w:val="0"/>
              <w:marTop w:val="82"/>
              <w:marBottom w:val="0"/>
              <w:divBdr>
                <w:top w:val="none" w:sz="0" w:space="0" w:color="auto"/>
                <w:left w:val="none" w:sz="0" w:space="0" w:color="auto"/>
                <w:bottom w:val="none" w:sz="0" w:space="0" w:color="auto"/>
                <w:right w:val="none" w:sz="0" w:space="0" w:color="auto"/>
              </w:divBdr>
            </w:div>
          </w:divsChild>
        </w:div>
        <w:div w:id="893277888">
          <w:marLeft w:val="0"/>
          <w:marRight w:val="0"/>
          <w:marTop w:val="82"/>
          <w:marBottom w:val="0"/>
          <w:divBdr>
            <w:top w:val="none" w:sz="0" w:space="0" w:color="auto"/>
            <w:left w:val="none" w:sz="0" w:space="0" w:color="auto"/>
            <w:bottom w:val="none" w:sz="0" w:space="0" w:color="auto"/>
            <w:right w:val="none" w:sz="0" w:space="0" w:color="auto"/>
          </w:divBdr>
        </w:div>
        <w:div w:id="1073888696">
          <w:marLeft w:val="0"/>
          <w:marRight w:val="0"/>
          <w:marTop w:val="82"/>
          <w:marBottom w:val="0"/>
          <w:divBdr>
            <w:top w:val="none" w:sz="0" w:space="0" w:color="auto"/>
            <w:left w:val="none" w:sz="0" w:space="0" w:color="auto"/>
            <w:bottom w:val="none" w:sz="0" w:space="0" w:color="auto"/>
            <w:right w:val="none" w:sz="0" w:space="0" w:color="auto"/>
          </w:divBdr>
          <w:divsChild>
            <w:div w:id="313726318">
              <w:marLeft w:val="0"/>
              <w:marRight w:val="0"/>
              <w:marTop w:val="82"/>
              <w:marBottom w:val="0"/>
              <w:divBdr>
                <w:top w:val="none" w:sz="0" w:space="0" w:color="auto"/>
                <w:left w:val="none" w:sz="0" w:space="0" w:color="auto"/>
                <w:bottom w:val="none" w:sz="0" w:space="0" w:color="auto"/>
                <w:right w:val="none" w:sz="0" w:space="0" w:color="auto"/>
              </w:divBdr>
              <w:divsChild>
                <w:div w:id="1235437239">
                  <w:marLeft w:val="0"/>
                  <w:marRight w:val="0"/>
                  <w:marTop w:val="82"/>
                  <w:marBottom w:val="0"/>
                  <w:divBdr>
                    <w:top w:val="none" w:sz="0" w:space="0" w:color="auto"/>
                    <w:left w:val="none" w:sz="0" w:space="0" w:color="auto"/>
                    <w:bottom w:val="none" w:sz="0" w:space="0" w:color="auto"/>
                    <w:right w:val="none" w:sz="0" w:space="0" w:color="auto"/>
                  </w:divBdr>
                </w:div>
                <w:div w:id="1782912739">
                  <w:marLeft w:val="0"/>
                  <w:marRight w:val="0"/>
                  <w:marTop w:val="82"/>
                  <w:marBottom w:val="0"/>
                  <w:divBdr>
                    <w:top w:val="none" w:sz="0" w:space="0" w:color="auto"/>
                    <w:left w:val="none" w:sz="0" w:space="0" w:color="auto"/>
                    <w:bottom w:val="none" w:sz="0" w:space="0" w:color="auto"/>
                    <w:right w:val="none" w:sz="0" w:space="0" w:color="auto"/>
                  </w:divBdr>
                </w:div>
              </w:divsChild>
            </w:div>
            <w:div w:id="906456771">
              <w:marLeft w:val="0"/>
              <w:marRight w:val="0"/>
              <w:marTop w:val="82"/>
              <w:marBottom w:val="0"/>
              <w:divBdr>
                <w:top w:val="none" w:sz="0" w:space="0" w:color="auto"/>
                <w:left w:val="none" w:sz="0" w:space="0" w:color="auto"/>
                <w:bottom w:val="none" w:sz="0" w:space="0" w:color="auto"/>
                <w:right w:val="none" w:sz="0" w:space="0" w:color="auto"/>
              </w:divBdr>
            </w:div>
            <w:div w:id="1577284107">
              <w:marLeft w:val="0"/>
              <w:marRight w:val="0"/>
              <w:marTop w:val="82"/>
              <w:marBottom w:val="0"/>
              <w:divBdr>
                <w:top w:val="none" w:sz="0" w:space="0" w:color="auto"/>
                <w:left w:val="none" w:sz="0" w:space="0" w:color="auto"/>
                <w:bottom w:val="none" w:sz="0" w:space="0" w:color="auto"/>
                <w:right w:val="none" w:sz="0" w:space="0" w:color="auto"/>
              </w:divBdr>
            </w:div>
            <w:div w:id="1684477025">
              <w:marLeft w:val="0"/>
              <w:marRight w:val="0"/>
              <w:marTop w:val="82"/>
              <w:marBottom w:val="0"/>
              <w:divBdr>
                <w:top w:val="none" w:sz="0" w:space="0" w:color="auto"/>
                <w:left w:val="none" w:sz="0" w:space="0" w:color="auto"/>
                <w:bottom w:val="none" w:sz="0" w:space="0" w:color="auto"/>
                <w:right w:val="none" w:sz="0" w:space="0" w:color="auto"/>
              </w:divBdr>
            </w:div>
          </w:divsChild>
        </w:div>
        <w:div w:id="1288665175">
          <w:marLeft w:val="0"/>
          <w:marRight w:val="0"/>
          <w:marTop w:val="82"/>
          <w:marBottom w:val="0"/>
          <w:divBdr>
            <w:top w:val="none" w:sz="0" w:space="0" w:color="auto"/>
            <w:left w:val="none" w:sz="0" w:space="0" w:color="auto"/>
            <w:bottom w:val="none" w:sz="0" w:space="0" w:color="auto"/>
            <w:right w:val="none" w:sz="0" w:space="0" w:color="auto"/>
          </w:divBdr>
          <w:divsChild>
            <w:div w:id="746154904">
              <w:marLeft w:val="0"/>
              <w:marRight w:val="0"/>
              <w:marTop w:val="82"/>
              <w:marBottom w:val="0"/>
              <w:divBdr>
                <w:top w:val="none" w:sz="0" w:space="0" w:color="auto"/>
                <w:left w:val="none" w:sz="0" w:space="0" w:color="auto"/>
                <w:bottom w:val="none" w:sz="0" w:space="0" w:color="auto"/>
                <w:right w:val="none" w:sz="0" w:space="0" w:color="auto"/>
              </w:divBdr>
              <w:divsChild>
                <w:div w:id="161939780">
                  <w:marLeft w:val="0"/>
                  <w:marRight w:val="0"/>
                  <w:marTop w:val="82"/>
                  <w:marBottom w:val="0"/>
                  <w:divBdr>
                    <w:top w:val="none" w:sz="0" w:space="0" w:color="auto"/>
                    <w:left w:val="none" w:sz="0" w:space="0" w:color="auto"/>
                    <w:bottom w:val="none" w:sz="0" w:space="0" w:color="auto"/>
                    <w:right w:val="none" w:sz="0" w:space="0" w:color="auto"/>
                  </w:divBdr>
                </w:div>
                <w:div w:id="274824545">
                  <w:marLeft w:val="0"/>
                  <w:marRight w:val="0"/>
                  <w:marTop w:val="82"/>
                  <w:marBottom w:val="0"/>
                  <w:divBdr>
                    <w:top w:val="none" w:sz="0" w:space="0" w:color="auto"/>
                    <w:left w:val="none" w:sz="0" w:space="0" w:color="auto"/>
                    <w:bottom w:val="none" w:sz="0" w:space="0" w:color="auto"/>
                    <w:right w:val="none" w:sz="0" w:space="0" w:color="auto"/>
                  </w:divBdr>
                </w:div>
                <w:div w:id="363949257">
                  <w:marLeft w:val="0"/>
                  <w:marRight w:val="0"/>
                  <w:marTop w:val="82"/>
                  <w:marBottom w:val="0"/>
                  <w:divBdr>
                    <w:top w:val="none" w:sz="0" w:space="0" w:color="auto"/>
                    <w:left w:val="none" w:sz="0" w:space="0" w:color="auto"/>
                    <w:bottom w:val="none" w:sz="0" w:space="0" w:color="auto"/>
                    <w:right w:val="none" w:sz="0" w:space="0" w:color="auto"/>
                  </w:divBdr>
                </w:div>
                <w:div w:id="1507482711">
                  <w:marLeft w:val="0"/>
                  <w:marRight w:val="0"/>
                  <w:marTop w:val="82"/>
                  <w:marBottom w:val="0"/>
                  <w:divBdr>
                    <w:top w:val="none" w:sz="0" w:space="0" w:color="auto"/>
                    <w:left w:val="none" w:sz="0" w:space="0" w:color="auto"/>
                    <w:bottom w:val="none" w:sz="0" w:space="0" w:color="auto"/>
                    <w:right w:val="none" w:sz="0" w:space="0" w:color="auto"/>
                  </w:divBdr>
                </w:div>
              </w:divsChild>
            </w:div>
            <w:div w:id="993264833">
              <w:marLeft w:val="0"/>
              <w:marRight w:val="0"/>
              <w:marTop w:val="82"/>
              <w:marBottom w:val="0"/>
              <w:divBdr>
                <w:top w:val="none" w:sz="0" w:space="0" w:color="auto"/>
                <w:left w:val="none" w:sz="0" w:space="0" w:color="auto"/>
                <w:bottom w:val="none" w:sz="0" w:space="0" w:color="auto"/>
                <w:right w:val="none" w:sz="0" w:space="0" w:color="auto"/>
              </w:divBdr>
            </w:div>
            <w:div w:id="1375737933">
              <w:marLeft w:val="0"/>
              <w:marRight w:val="0"/>
              <w:marTop w:val="82"/>
              <w:marBottom w:val="0"/>
              <w:divBdr>
                <w:top w:val="none" w:sz="0" w:space="0" w:color="auto"/>
                <w:left w:val="none" w:sz="0" w:space="0" w:color="auto"/>
                <w:bottom w:val="none" w:sz="0" w:space="0" w:color="auto"/>
                <w:right w:val="none" w:sz="0" w:space="0" w:color="auto"/>
              </w:divBdr>
            </w:div>
            <w:div w:id="1781878591">
              <w:marLeft w:val="0"/>
              <w:marRight w:val="0"/>
              <w:marTop w:val="82"/>
              <w:marBottom w:val="0"/>
              <w:divBdr>
                <w:top w:val="none" w:sz="0" w:space="0" w:color="auto"/>
                <w:left w:val="none" w:sz="0" w:space="0" w:color="auto"/>
                <w:bottom w:val="none" w:sz="0" w:space="0" w:color="auto"/>
                <w:right w:val="none" w:sz="0" w:space="0" w:color="auto"/>
              </w:divBdr>
            </w:div>
          </w:divsChild>
        </w:div>
        <w:div w:id="1516308418">
          <w:marLeft w:val="0"/>
          <w:marRight w:val="0"/>
          <w:marTop w:val="82"/>
          <w:marBottom w:val="0"/>
          <w:divBdr>
            <w:top w:val="none" w:sz="0" w:space="0" w:color="auto"/>
            <w:left w:val="none" w:sz="0" w:space="0" w:color="auto"/>
            <w:bottom w:val="none" w:sz="0" w:space="0" w:color="auto"/>
            <w:right w:val="none" w:sz="0" w:space="0" w:color="auto"/>
          </w:divBdr>
        </w:div>
        <w:div w:id="1657151682">
          <w:marLeft w:val="0"/>
          <w:marRight w:val="0"/>
          <w:marTop w:val="82"/>
          <w:marBottom w:val="0"/>
          <w:divBdr>
            <w:top w:val="none" w:sz="0" w:space="0" w:color="auto"/>
            <w:left w:val="none" w:sz="0" w:space="0" w:color="auto"/>
            <w:bottom w:val="none" w:sz="0" w:space="0" w:color="auto"/>
            <w:right w:val="none" w:sz="0" w:space="0" w:color="auto"/>
          </w:divBdr>
        </w:div>
        <w:div w:id="1777024329">
          <w:marLeft w:val="0"/>
          <w:marRight w:val="0"/>
          <w:marTop w:val="82"/>
          <w:marBottom w:val="0"/>
          <w:divBdr>
            <w:top w:val="none" w:sz="0" w:space="0" w:color="auto"/>
            <w:left w:val="none" w:sz="0" w:space="0" w:color="auto"/>
            <w:bottom w:val="none" w:sz="0" w:space="0" w:color="auto"/>
            <w:right w:val="none" w:sz="0" w:space="0" w:color="auto"/>
          </w:divBdr>
        </w:div>
      </w:divsChild>
    </w:div>
    <w:div w:id="617298410">
      <w:bodyDiv w:val="1"/>
      <w:marLeft w:val="0"/>
      <w:marRight w:val="0"/>
      <w:marTop w:val="0"/>
      <w:marBottom w:val="0"/>
      <w:divBdr>
        <w:top w:val="none" w:sz="0" w:space="0" w:color="auto"/>
        <w:left w:val="none" w:sz="0" w:space="0" w:color="auto"/>
        <w:bottom w:val="none" w:sz="0" w:space="0" w:color="auto"/>
        <w:right w:val="none" w:sz="0" w:space="0" w:color="auto"/>
      </w:divBdr>
      <w:divsChild>
        <w:div w:id="184951913">
          <w:marLeft w:val="0"/>
          <w:marRight w:val="0"/>
          <w:marTop w:val="82"/>
          <w:marBottom w:val="0"/>
          <w:divBdr>
            <w:top w:val="none" w:sz="0" w:space="0" w:color="auto"/>
            <w:left w:val="none" w:sz="0" w:space="0" w:color="auto"/>
            <w:bottom w:val="none" w:sz="0" w:space="0" w:color="auto"/>
            <w:right w:val="none" w:sz="0" w:space="0" w:color="auto"/>
          </w:divBdr>
        </w:div>
        <w:div w:id="1111515977">
          <w:marLeft w:val="0"/>
          <w:marRight w:val="0"/>
          <w:marTop w:val="82"/>
          <w:marBottom w:val="0"/>
          <w:divBdr>
            <w:top w:val="none" w:sz="0" w:space="0" w:color="auto"/>
            <w:left w:val="none" w:sz="0" w:space="0" w:color="auto"/>
            <w:bottom w:val="none" w:sz="0" w:space="0" w:color="auto"/>
            <w:right w:val="none" w:sz="0" w:space="0" w:color="auto"/>
          </w:divBdr>
          <w:divsChild>
            <w:div w:id="700398584">
              <w:marLeft w:val="0"/>
              <w:marRight w:val="0"/>
              <w:marTop w:val="82"/>
              <w:marBottom w:val="0"/>
              <w:divBdr>
                <w:top w:val="none" w:sz="0" w:space="0" w:color="auto"/>
                <w:left w:val="none" w:sz="0" w:space="0" w:color="auto"/>
                <w:bottom w:val="none" w:sz="0" w:space="0" w:color="auto"/>
                <w:right w:val="none" w:sz="0" w:space="0" w:color="auto"/>
              </w:divBdr>
            </w:div>
            <w:div w:id="775053707">
              <w:marLeft w:val="0"/>
              <w:marRight w:val="0"/>
              <w:marTop w:val="82"/>
              <w:marBottom w:val="0"/>
              <w:divBdr>
                <w:top w:val="none" w:sz="0" w:space="0" w:color="auto"/>
                <w:left w:val="none" w:sz="0" w:space="0" w:color="auto"/>
                <w:bottom w:val="none" w:sz="0" w:space="0" w:color="auto"/>
                <w:right w:val="none" w:sz="0" w:space="0" w:color="auto"/>
              </w:divBdr>
            </w:div>
            <w:div w:id="1822185856">
              <w:marLeft w:val="0"/>
              <w:marRight w:val="0"/>
              <w:marTop w:val="82"/>
              <w:marBottom w:val="0"/>
              <w:divBdr>
                <w:top w:val="none" w:sz="0" w:space="0" w:color="auto"/>
                <w:left w:val="none" w:sz="0" w:space="0" w:color="auto"/>
                <w:bottom w:val="none" w:sz="0" w:space="0" w:color="auto"/>
                <w:right w:val="none" w:sz="0" w:space="0" w:color="auto"/>
              </w:divBdr>
            </w:div>
          </w:divsChild>
        </w:div>
        <w:div w:id="2074697272">
          <w:marLeft w:val="0"/>
          <w:marRight w:val="0"/>
          <w:marTop w:val="82"/>
          <w:marBottom w:val="0"/>
          <w:divBdr>
            <w:top w:val="none" w:sz="0" w:space="0" w:color="auto"/>
            <w:left w:val="none" w:sz="0" w:space="0" w:color="auto"/>
            <w:bottom w:val="none" w:sz="0" w:space="0" w:color="auto"/>
            <w:right w:val="none" w:sz="0" w:space="0" w:color="auto"/>
          </w:divBdr>
        </w:div>
      </w:divsChild>
    </w:div>
    <w:div w:id="624432133">
      <w:bodyDiv w:val="1"/>
      <w:marLeft w:val="0"/>
      <w:marRight w:val="0"/>
      <w:marTop w:val="0"/>
      <w:marBottom w:val="0"/>
      <w:divBdr>
        <w:top w:val="none" w:sz="0" w:space="0" w:color="auto"/>
        <w:left w:val="none" w:sz="0" w:space="0" w:color="auto"/>
        <w:bottom w:val="none" w:sz="0" w:space="0" w:color="auto"/>
        <w:right w:val="none" w:sz="0" w:space="0" w:color="auto"/>
      </w:divBdr>
      <w:divsChild>
        <w:div w:id="30502967">
          <w:marLeft w:val="0"/>
          <w:marRight w:val="0"/>
          <w:marTop w:val="82"/>
          <w:marBottom w:val="0"/>
          <w:divBdr>
            <w:top w:val="none" w:sz="0" w:space="0" w:color="auto"/>
            <w:left w:val="none" w:sz="0" w:space="0" w:color="auto"/>
            <w:bottom w:val="none" w:sz="0" w:space="0" w:color="auto"/>
            <w:right w:val="none" w:sz="0" w:space="0" w:color="auto"/>
          </w:divBdr>
        </w:div>
        <w:div w:id="165558109">
          <w:marLeft w:val="0"/>
          <w:marRight w:val="0"/>
          <w:marTop w:val="82"/>
          <w:marBottom w:val="0"/>
          <w:divBdr>
            <w:top w:val="none" w:sz="0" w:space="0" w:color="auto"/>
            <w:left w:val="none" w:sz="0" w:space="0" w:color="auto"/>
            <w:bottom w:val="none" w:sz="0" w:space="0" w:color="auto"/>
            <w:right w:val="none" w:sz="0" w:space="0" w:color="auto"/>
          </w:divBdr>
          <w:divsChild>
            <w:div w:id="1641612705">
              <w:marLeft w:val="0"/>
              <w:marRight w:val="0"/>
              <w:marTop w:val="82"/>
              <w:marBottom w:val="0"/>
              <w:divBdr>
                <w:top w:val="none" w:sz="0" w:space="0" w:color="auto"/>
                <w:left w:val="none" w:sz="0" w:space="0" w:color="auto"/>
                <w:bottom w:val="none" w:sz="0" w:space="0" w:color="auto"/>
                <w:right w:val="none" w:sz="0" w:space="0" w:color="auto"/>
              </w:divBdr>
            </w:div>
            <w:div w:id="1943030703">
              <w:marLeft w:val="0"/>
              <w:marRight w:val="0"/>
              <w:marTop w:val="82"/>
              <w:marBottom w:val="0"/>
              <w:divBdr>
                <w:top w:val="none" w:sz="0" w:space="0" w:color="auto"/>
                <w:left w:val="none" w:sz="0" w:space="0" w:color="auto"/>
                <w:bottom w:val="none" w:sz="0" w:space="0" w:color="auto"/>
                <w:right w:val="none" w:sz="0" w:space="0" w:color="auto"/>
              </w:divBdr>
            </w:div>
          </w:divsChild>
        </w:div>
        <w:div w:id="226763457">
          <w:marLeft w:val="0"/>
          <w:marRight w:val="0"/>
          <w:marTop w:val="82"/>
          <w:marBottom w:val="0"/>
          <w:divBdr>
            <w:top w:val="none" w:sz="0" w:space="0" w:color="auto"/>
            <w:left w:val="none" w:sz="0" w:space="0" w:color="auto"/>
            <w:bottom w:val="none" w:sz="0" w:space="0" w:color="auto"/>
            <w:right w:val="none" w:sz="0" w:space="0" w:color="auto"/>
          </w:divBdr>
          <w:divsChild>
            <w:div w:id="328143210">
              <w:marLeft w:val="0"/>
              <w:marRight w:val="0"/>
              <w:marTop w:val="82"/>
              <w:marBottom w:val="0"/>
              <w:divBdr>
                <w:top w:val="none" w:sz="0" w:space="0" w:color="auto"/>
                <w:left w:val="none" w:sz="0" w:space="0" w:color="auto"/>
                <w:bottom w:val="none" w:sz="0" w:space="0" w:color="auto"/>
                <w:right w:val="none" w:sz="0" w:space="0" w:color="auto"/>
              </w:divBdr>
            </w:div>
            <w:div w:id="564295151">
              <w:marLeft w:val="0"/>
              <w:marRight w:val="0"/>
              <w:marTop w:val="82"/>
              <w:marBottom w:val="0"/>
              <w:divBdr>
                <w:top w:val="none" w:sz="0" w:space="0" w:color="auto"/>
                <w:left w:val="none" w:sz="0" w:space="0" w:color="auto"/>
                <w:bottom w:val="none" w:sz="0" w:space="0" w:color="auto"/>
                <w:right w:val="none" w:sz="0" w:space="0" w:color="auto"/>
              </w:divBdr>
            </w:div>
          </w:divsChild>
        </w:div>
        <w:div w:id="297034726">
          <w:marLeft w:val="0"/>
          <w:marRight w:val="0"/>
          <w:marTop w:val="82"/>
          <w:marBottom w:val="0"/>
          <w:divBdr>
            <w:top w:val="none" w:sz="0" w:space="0" w:color="auto"/>
            <w:left w:val="none" w:sz="0" w:space="0" w:color="auto"/>
            <w:bottom w:val="none" w:sz="0" w:space="0" w:color="auto"/>
            <w:right w:val="none" w:sz="0" w:space="0" w:color="auto"/>
          </w:divBdr>
        </w:div>
        <w:div w:id="314841641">
          <w:marLeft w:val="0"/>
          <w:marRight w:val="0"/>
          <w:marTop w:val="82"/>
          <w:marBottom w:val="0"/>
          <w:divBdr>
            <w:top w:val="none" w:sz="0" w:space="0" w:color="auto"/>
            <w:left w:val="none" w:sz="0" w:space="0" w:color="auto"/>
            <w:bottom w:val="none" w:sz="0" w:space="0" w:color="auto"/>
            <w:right w:val="none" w:sz="0" w:space="0" w:color="auto"/>
          </w:divBdr>
        </w:div>
        <w:div w:id="477846923">
          <w:marLeft w:val="0"/>
          <w:marRight w:val="0"/>
          <w:marTop w:val="82"/>
          <w:marBottom w:val="0"/>
          <w:divBdr>
            <w:top w:val="none" w:sz="0" w:space="0" w:color="auto"/>
            <w:left w:val="none" w:sz="0" w:space="0" w:color="auto"/>
            <w:bottom w:val="none" w:sz="0" w:space="0" w:color="auto"/>
            <w:right w:val="none" w:sz="0" w:space="0" w:color="auto"/>
          </w:divBdr>
        </w:div>
        <w:div w:id="1154419609">
          <w:marLeft w:val="0"/>
          <w:marRight w:val="0"/>
          <w:marTop w:val="82"/>
          <w:marBottom w:val="0"/>
          <w:divBdr>
            <w:top w:val="none" w:sz="0" w:space="0" w:color="auto"/>
            <w:left w:val="none" w:sz="0" w:space="0" w:color="auto"/>
            <w:bottom w:val="none" w:sz="0" w:space="0" w:color="auto"/>
            <w:right w:val="none" w:sz="0" w:space="0" w:color="auto"/>
          </w:divBdr>
        </w:div>
        <w:div w:id="1875774347">
          <w:marLeft w:val="0"/>
          <w:marRight w:val="0"/>
          <w:marTop w:val="82"/>
          <w:marBottom w:val="0"/>
          <w:divBdr>
            <w:top w:val="none" w:sz="0" w:space="0" w:color="auto"/>
            <w:left w:val="none" w:sz="0" w:space="0" w:color="auto"/>
            <w:bottom w:val="none" w:sz="0" w:space="0" w:color="auto"/>
            <w:right w:val="none" w:sz="0" w:space="0" w:color="auto"/>
          </w:divBdr>
        </w:div>
        <w:div w:id="1965848622">
          <w:marLeft w:val="0"/>
          <w:marRight w:val="0"/>
          <w:marTop w:val="82"/>
          <w:marBottom w:val="0"/>
          <w:divBdr>
            <w:top w:val="none" w:sz="0" w:space="0" w:color="auto"/>
            <w:left w:val="none" w:sz="0" w:space="0" w:color="auto"/>
            <w:bottom w:val="none" w:sz="0" w:space="0" w:color="auto"/>
            <w:right w:val="none" w:sz="0" w:space="0" w:color="auto"/>
          </w:divBdr>
          <w:divsChild>
            <w:div w:id="1295521292">
              <w:marLeft w:val="0"/>
              <w:marRight w:val="0"/>
              <w:marTop w:val="82"/>
              <w:marBottom w:val="0"/>
              <w:divBdr>
                <w:top w:val="none" w:sz="0" w:space="0" w:color="auto"/>
                <w:left w:val="none" w:sz="0" w:space="0" w:color="auto"/>
                <w:bottom w:val="none" w:sz="0" w:space="0" w:color="auto"/>
                <w:right w:val="none" w:sz="0" w:space="0" w:color="auto"/>
              </w:divBdr>
            </w:div>
            <w:div w:id="1682514689">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652487886">
      <w:bodyDiv w:val="1"/>
      <w:marLeft w:val="0"/>
      <w:marRight w:val="0"/>
      <w:marTop w:val="0"/>
      <w:marBottom w:val="0"/>
      <w:divBdr>
        <w:top w:val="none" w:sz="0" w:space="0" w:color="auto"/>
        <w:left w:val="none" w:sz="0" w:space="0" w:color="auto"/>
        <w:bottom w:val="none" w:sz="0" w:space="0" w:color="auto"/>
        <w:right w:val="none" w:sz="0" w:space="0" w:color="auto"/>
      </w:divBdr>
    </w:div>
    <w:div w:id="677731486">
      <w:bodyDiv w:val="1"/>
      <w:marLeft w:val="0"/>
      <w:marRight w:val="0"/>
      <w:marTop w:val="0"/>
      <w:marBottom w:val="0"/>
      <w:divBdr>
        <w:top w:val="none" w:sz="0" w:space="0" w:color="auto"/>
        <w:left w:val="none" w:sz="0" w:space="0" w:color="auto"/>
        <w:bottom w:val="none" w:sz="0" w:space="0" w:color="auto"/>
        <w:right w:val="none" w:sz="0" w:space="0" w:color="auto"/>
      </w:divBdr>
      <w:divsChild>
        <w:div w:id="513348126">
          <w:marLeft w:val="0"/>
          <w:marRight w:val="0"/>
          <w:marTop w:val="0"/>
          <w:marBottom w:val="0"/>
          <w:divBdr>
            <w:top w:val="none" w:sz="0" w:space="0" w:color="auto"/>
            <w:left w:val="none" w:sz="0" w:space="0" w:color="auto"/>
            <w:bottom w:val="none" w:sz="0" w:space="0" w:color="auto"/>
            <w:right w:val="none" w:sz="0" w:space="0" w:color="auto"/>
          </w:divBdr>
          <w:divsChild>
            <w:div w:id="55395283">
              <w:marLeft w:val="0"/>
              <w:marRight w:val="0"/>
              <w:marTop w:val="0"/>
              <w:marBottom w:val="0"/>
              <w:divBdr>
                <w:top w:val="none" w:sz="0" w:space="0" w:color="auto"/>
                <w:left w:val="none" w:sz="0" w:space="0" w:color="auto"/>
                <w:bottom w:val="none" w:sz="0" w:space="0" w:color="auto"/>
                <w:right w:val="none" w:sz="0" w:space="0" w:color="auto"/>
              </w:divBdr>
              <w:divsChild>
                <w:div w:id="1604337221">
                  <w:marLeft w:val="0"/>
                  <w:marRight w:val="0"/>
                  <w:marTop w:val="105"/>
                  <w:marBottom w:val="0"/>
                  <w:divBdr>
                    <w:top w:val="none" w:sz="0" w:space="0" w:color="auto"/>
                    <w:left w:val="none" w:sz="0" w:space="0" w:color="auto"/>
                    <w:bottom w:val="none" w:sz="0" w:space="0" w:color="auto"/>
                    <w:right w:val="none" w:sz="0" w:space="0" w:color="auto"/>
                  </w:divBdr>
                  <w:divsChild>
                    <w:div w:id="514616440">
                      <w:marLeft w:val="450"/>
                      <w:marRight w:val="225"/>
                      <w:marTop w:val="0"/>
                      <w:marBottom w:val="0"/>
                      <w:divBdr>
                        <w:top w:val="none" w:sz="0" w:space="0" w:color="auto"/>
                        <w:left w:val="none" w:sz="0" w:space="0" w:color="auto"/>
                        <w:bottom w:val="none" w:sz="0" w:space="0" w:color="auto"/>
                        <w:right w:val="none" w:sz="0" w:space="0" w:color="auto"/>
                      </w:divBdr>
                      <w:divsChild>
                        <w:div w:id="819074384">
                          <w:marLeft w:val="0"/>
                          <w:marRight w:val="0"/>
                          <w:marTop w:val="0"/>
                          <w:marBottom w:val="600"/>
                          <w:divBdr>
                            <w:top w:val="single" w:sz="6" w:space="0" w:color="314664"/>
                            <w:left w:val="single" w:sz="6" w:space="0" w:color="314664"/>
                            <w:bottom w:val="single" w:sz="6" w:space="0" w:color="314664"/>
                            <w:right w:val="single" w:sz="6" w:space="0" w:color="314664"/>
                          </w:divBdr>
                          <w:divsChild>
                            <w:div w:id="278266471">
                              <w:marLeft w:val="0"/>
                              <w:marRight w:val="0"/>
                              <w:marTop w:val="0"/>
                              <w:marBottom w:val="0"/>
                              <w:divBdr>
                                <w:top w:val="none" w:sz="0" w:space="0" w:color="auto"/>
                                <w:left w:val="none" w:sz="0" w:space="0" w:color="auto"/>
                                <w:bottom w:val="none" w:sz="0" w:space="0" w:color="auto"/>
                                <w:right w:val="none" w:sz="0" w:space="0" w:color="auto"/>
                              </w:divBdr>
                              <w:divsChild>
                                <w:div w:id="2079859404">
                                  <w:marLeft w:val="0"/>
                                  <w:marRight w:val="0"/>
                                  <w:marTop w:val="0"/>
                                  <w:marBottom w:val="0"/>
                                  <w:divBdr>
                                    <w:top w:val="none" w:sz="0" w:space="0" w:color="auto"/>
                                    <w:left w:val="none" w:sz="0" w:space="0" w:color="auto"/>
                                    <w:bottom w:val="none" w:sz="0" w:space="0" w:color="auto"/>
                                    <w:right w:val="none" w:sz="0" w:space="0" w:color="auto"/>
                                  </w:divBdr>
                                  <w:divsChild>
                                    <w:div w:id="1925186940">
                                      <w:marLeft w:val="0"/>
                                      <w:marRight w:val="0"/>
                                      <w:marTop w:val="0"/>
                                      <w:marBottom w:val="0"/>
                                      <w:divBdr>
                                        <w:top w:val="none" w:sz="0" w:space="0" w:color="auto"/>
                                        <w:left w:val="none" w:sz="0" w:space="0" w:color="auto"/>
                                        <w:bottom w:val="none" w:sz="0" w:space="0" w:color="auto"/>
                                        <w:right w:val="none" w:sz="0" w:space="0" w:color="auto"/>
                                      </w:divBdr>
                                      <w:divsChild>
                                        <w:div w:id="676421935">
                                          <w:marLeft w:val="0"/>
                                          <w:marRight w:val="0"/>
                                          <w:marTop w:val="0"/>
                                          <w:marBottom w:val="0"/>
                                          <w:divBdr>
                                            <w:top w:val="none" w:sz="0" w:space="0" w:color="auto"/>
                                            <w:left w:val="none" w:sz="0" w:space="0" w:color="auto"/>
                                            <w:bottom w:val="none" w:sz="0" w:space="0" w:color="auto"/>
                                            <w:right w:val="none" w:sz="0" w:space="0" w:color="auto"/>
                                          </w:divBdr>
                                          <w:divsChild>
                                            <w:div w:id="593590728">
                                              <w:marLeft w:val="0"/>
                                              <w:marRight w:val="0"/>
                                              <w:marTop w:val="0"/>
                                              <w:marBottom w:val="0"/>
                                              <w:divBdr>
                                                <w:top w:val="none" w:sz="0" w:space="0" w:color="auto"/>
                                                <w:left w:val="none" w:sz="0" w:space="0" w:color="auto"/>
                                                <w:bottom w:val="none" w:sz="0" w:space="0" w:color="auto"/>
                                                <w:right w:val="none" w:sz="0" w:space="0" w:color="auto"/>
                                              </w:divBdr>
                                              <w:divsChild>
                                                <w:div w:id="2132820404">
                                                  <w:marLeft w:val="0"/>
                                                  <w:marRight w:val="0"/>
                                                  <w:marTop w:val="0"/>
                                                  <w:marBottom w:val="0"/>
                                                  <w:divBdr>
                                                    <w:top w:val="none" w:sz="0" w:space="0" w:color="auto"/>
                                                    <w:left w:val="none" w:sz="0" w:space="0" w:color="auto"/>
                                                    <w:bottom w:val="none" w:sz="0" w:space="0" w:color="auto"/>
                                                    <w:right w:val="none" w:sz="0" w:space="0" w:color="auto"/>
                                                  </w:divBdr>
                                                  <w:divsChild>
                                                    <w:div w:id="976643156">
                                                      <w:marLeft w:val="0"/>
                                                      <w:marRight w:val="0"/>
                                                      <w:marTop w:val="0"/>
                                                      <w:marBottom w:val="0"/>
                                                      <w:divBdr>
                                                        <w:top w:val="none" w:sz="0" w:space="0" w:color="auto"/>
                                                        <w:left w:val="none" w:sz="0" w:space="0" w:color="auto"/>
                                                        <w:bottom w:val="none" w:sz="0" w:space="0" w:color="auto"/>
                                                        <w:right w:val="none" w:sz="0" w:space="0" w:color="auto"/>
                                                      </w:divBdr>
                                                      <w:divsChild>
                                                        <w:div w:id="1511601104">
                                                          <w:marLeft w:val="0"/>
                                                          <w:marRight w:val="0"/>
                                                          <w:marTop w:val="0"/>
                                                          <w:marBottom w:val="0"/>
                                                          <w:divBdr>
                                                            <w:top w:val="none" w:sz="0" w:space="0" w:color="auto"/>
                                                            <w:left w:val="none" w:sz="0" w:space="0" w:color="auto"/>
                                                            <w:bottom w:val="none" w:sz="0" w:space="0" w:color="auto"/>
                                                            <w:right w:val="none" w:sz="0" w:space="0" w:color="auto"/>
                                                          </w:divBdr>
                                                          <w:divsChild>
                                                            <w:div w:id="1560702315">
                                                              <w:marLeft w:val="0"/>
                                                              <w:marRight w:val="0"/>
                                                              <w:marTop w:val="0"/>
                                                              <w:marBottom w:val="0"/>
                                                              <w:divBdr>
                                                                <w:top w:val="none" w:sz="0" w:space="0" w:color="auto"/>
                                                                <w:left w:val="none" w:sz="0" w:space="0" w:color="auto"/>
                                                                <w:bottom w:val="none" w:sz="0" w:space="0" w:color="auto"/>
                                                                <w:right w:val="none" w:sz="0" w:space="0" w:color="auto"/>
                                                              </w:divBdr>
                                                              <w:divsChild>
                                                                <w:div w:id="1614743875">
                                                                  <w:marLeft w:val="0"/>
                                                                  <w:marRight w:val="0"/>
                                                                  <w:marTop w:val="83"/>
                                                                  <w:marBottom w:val="0"/>
                                                                  <w:divBdr>
                                                                    <w:top w:val="none" w:sz="0" w:space="0" w:color="auto"/>
                                                                    <w:left w:val="none" w:sz="0" w:space="0" w:color="auto"/>
                                                                    <w:bottom w:val="none" w:sz="0" w:space="0" w:color="auto"/>
                                                                    <w:right w:val="none" w:sz="0" w:space="0" w:color="auto"/>
                                                                  </w:divBdr>
                                                                  <w:divsChild>
                                                                    <w:div w:id="314265478">
                                                                      <w:marLeft w:val="0"/>
                                                                      <w:marRight w:val="0"/>
                                                                      <w:marTop w:val="0"/>
                                                                      <w:marBottom w:val="0"/>
                                                                      <w:divBdr>
                                                                        <w:top w:val="none" w:sz="0" w:space="0" w:color="auto"/>
                                                                        <w:left w:val="none" w:sz="0" w:space="0" w:color="auto"/>
                                                                        <w:bottom w:val="none" w:sz="0" w:space="0" w:color="auto"/>
                                                                        <w:right w:val="none" w:sz="0" w:space="0" w:color="auto"/>
                                                                      </w:divBdr>
                                                                      <w:divsChild>
                                                                        <w:div w:id="85754680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334649">
      <w:bodyDiv w:val="1"/>
      <w:marLeft w:val="0"/>
      <w:marRight w:val="0"/>
      <w:marTop w:val="0"/>
      <w:marBottom w:val="0"/>
      <w:divBdr>
        <w:top w:val="none" w:sz="0" w:space="0" w:color="auto"/>
        <w:left w:val="none" w:sz="0" w:space="0" w:color="auto"/>
        <w:bottom w:val="none" w:sz="0" w:space="0" w:color="auto"/>
        <w:right w:val="none" w:sz="0" w:space="0" w:color="auto"/>
      </w:divBdr>
      <w:divsChild>
        <w:div w:id="336690941">
          <w:marLeft w:val="0"/>
          <w:marRight w:val="0"/>
          <w:marTop w:val="82"/>
          <w:marBottom w:val="0"/>
          <w:divBdr>
            <w:top w:val="none" w:sz="0" w:space="0" w:color="auto"/>
            <w:left w:val="none" w:sz="0" w:space="0" w:color="auto"/>
            <w:bottom w:val="none" w:sz="0" w:space="0" w:color="auto"/>
            <w:right w:val="none" w:sz="0" w:space="0" w:color="auto"/>
          </w:divBdr>
          <w:divsChild>
            <w:div w:id="978918244">
              <w:marLeft w:val="0"/>
              <w:marRight w:val="0"/>
              <w:marTop w:val="82"/>
              <w:marBottom w:val="0"/>
              <w:divBdr>
                <w:top w:val="none" w:sz="0" w:space="0" w:color="auto"/>
                <w:left w:val="none" w:sz="0" w:space="0" w:color="auto"/>
                <w:bottom w:val="none" w:sz="0" w:space="0" w:color="auto"/>
                <w:right w:val="none" w:sz="0" w:space="0" w:color="auto"/>
              </w:divBdr>
            </w:div>
            <w:div w:id="1844126292">
              <w:marLeft w:val="0"/>
              <w:marRight w:val="0"/>
              <w:marTop w:val="82"/>
              <w:marBottom w:val="0"/>
              <w:divBdr>
                <w:top w:val="none" w:sz="0" w:space="0" w:color="auto"/>
                <w:left w:val="none" w:sz="0" w:space="0" w:color="auto"/>
                <w:bottom w:val="none" w:sz="0" w:space="0" w:color="auto"/>
                <w:right w:val="none" w:sz="0" w:space="0" w:color="auto"/>
              </w:divBdr>
            </w:div>
          </w:divsChild>
        </w:div>
        <w:div w:id="480585223">
          <w:marLeft w:val="0"/>
          <w:marRight w:val="0"/>
          <w:marTop w:val="82"/>
          <w:marBottom w:val="0"/>
          <w:divBdr>
            <w:top w:val="none" w:sz="0" w:space="0" w:color="auto"/>
            <w:left w:val="none" w:sz="0" w:space="0" w:color="auto"/>
            <w:bottom w:val="none" w:sz="0" w:space="0" w:color="auto"/>
            <w:right w:val="none" w:sz="0" w:space="0" w:color="auto"/>
          </w:divBdr>
        </w:div>
        <w:div w:id="1874003239">
          <w:marLeft w:val="0"/>
          <w:marRight w:val="0"/>
          <w:marTop w:val="82"/>
          <w:marBottom w:val="0"/>
          <w:divBdr>
            <w:top w:val="none" w:sz="0" w:space="0" w:color="auto"/>
            <w:left w:val="none" w:sz="0" w:space="0" w:color="auto"/>
            <w:bottom w:val="none" w:sz="0" w:space="0" w:color="auto"/>
            <w:right w:val="none" w:sz="0" w:space="0" w:color="auto"/>
          </w:divBdr>
        </w:div>
        <w:div w:id="1967663105">
          <w:marLeft w:val="0"/>
          <w:marRight w:val="0"/>
          <w:marTop w:val="82"/>
          <w:marBottom w:val="0"/>
          <w:divBdr>
            <w:top w:val="none" w:sz="0" w:space="0" w:color="auto"/>
            <w:left w:val="none" w:sz="0" w:space="0" w:color="auto"/>
            <w:bottom w:val="none" w:sz="0" w:space="0" w:color="auto"/>
            <w:right w:val="none" w:sz="0" w:space="0" w:color="auto"/>
          </w:divBdr>
        </w:div>
      </w:divsChild>
    </w:div>
    <w:div w:id="739838079">
      <w:bodyDiv w:val="1"/>
      <w:marLeft w:val="0"/>
      <w:marRight w:val="0"/>
      <w:marTop w:val="0"/>
      <w:marBottom w:val="0"/>
      <w:divBdr>
        <w:top w:val="none" w:sz="0" w:space="0" w:color="auto"/>
        <w:left w:val="none" w:sz="0" w:space="0" w:color="auto"/>
        <w:bottom w:val="none" w:sz="0" w:space="0" w:color="auto"/>
        <w:right w:val="none" w:sz="0" w:space="0" w:color="auto"/>
      </w:divBdr>
      <w:divsChild>
        <w:div w:id="1023559986">
          <w:marLeft w:val="0"/>
          <w:marRight w:val="0"/>
          <w:marTop w:val="0"/>
          <w:marBottom w:val="0"/>
          <w:divBdr>
            <w:top w:val="none" w:sz="0" w:space="0" w:color="auto"/>
            <w:left w:val="none" w:sz="0" w:space="0" w:color="auto"/>
            <w:bottom w:val="none" w:sz="0" w:space="0" w:color="auto"/>
            <w:right w:val="none" w:sz="0" w:space="0" w:color="auto"/>
          </w:divBdr>
          <w:divsChild>
            <w:div w:id="1855460722">
              <w:marLeft w:val="0"/>
              <w:marRight w:val="0"/>
              <w:marTop w:val="0"/>
              <w:marBottom w:val="0"/>
              <w:divBdr>
                <w:top w:val="none" w:sz="0" w:space="0" w:color="auto"/>
                <w:left w:val="none" w:sz="0" w:space="0" w:color="auto"/>
                <w:bottom w:val="none" w:sz="0" w:space="0" w:color="auto"/>
                <w:right w:val="none" w:sz="0" w:space="0" w:color="auto"/>
              </w:divBdr>
              <w:divsChild>
                <w:div w:id="1707945500">
                  <w:marLeft w:val="0"/>
                  <w:marRight w:val="0"/>
                  <w:marTop w:val="105"/>
                  <w:marBottom w:val="0"/>
                  <w:divBdr>
                    <w:top w:val="none" w:sz="0" w:space="0" w:color="auto"/>
                    <w:left w:val="none" w:sz="0" w:space="0" w:color="auto"/>
                    <w:bottom w:val="none" w:sz="0" w:space="0" w:color="auto"/>
                    <w:right w:val="none" w:sz="0" w:space="0" w:color="auto"/>
                  </w:divBdr>
                  <w:divsChild>
                    <w:div w:id="1392191340">
                      <w:marLeft w:val="450"/>
                      <w:marRight w:val="225"/>
                      <w:marTop w:val="0"/>
                      <w:marBottom w:val="0"/>
                      <w:divBdr>
                        <w:top w:val="none" w:sz="0" w:space="0" w:color="auto"/>
                        <w:left w:val="none" w:sz="0" w:space="0" w:color="auto"/>
                        <w:bottom w:val="none" w:sz="0" w:space="0" w:color="auto"/>
                        <w:right w:val="none" w:sz="0" w:space="0" w:color="auto"/>
                      </w:divBdr>
                      <w:divsChild>
                        <w:div w:id="690036834">
                          <w:marLeft w:val="0"/>
                          <w:marRight w:val="0"/>
                          <w:marTop w:val="0"/>
                          <w:marBottom w:val="600"/>
                          <w:divBdr>
                            <w:top w:val="single" w:sz="6" w:space="0" w:color="314664"/>
                            <w:left w:val="single" w:sz="6" w:space="0" w:color="314664"/>
                            <w:bottom w:val="single" w:sz="6" w:space="0" w:color="314664"/>
                            <w:right w:val="single" w:sz="6" w:space="0" w:color="314664"/>
                          </w:divBdr>
                          <w:divsChild>
                            <w:div w:id="2048094043">
                              <w:marLeft w:val="0"/>
                              <w:marRight w:val="0"/>
                              <w:marTop w:val="0"/>
                              <w:marBottom w:val="0"/>
                              <w:divBdr>
                                <w:top w:val="none" w:sz="0" w:space="0" w:color="auto"/>
                                <w:left w:val="none" w:sz="0" w:space="0" w:color="auto"/>
                                <w:bottom w:val="none" w:sz="0" w:space="0" w:color="auto"/>
                                <w:right w:val="none" w:sz="0" w:space="0" w:color="auto"/>
                              </w:divBdr>
                              <w:divsChild>
                                <w:div w:id="1408265320">
                                  <w:marLeft w:val="0"/>
                                  <w:marRight w:val="0"/>
                                  <w:marTop w:val="0"/>
                                  <w:marBottom w:val="0"/>
                                  <w:divBdr>
                                    <w:top w:val="none" w:sz="0" w:space="0" w:color="auto"/>
                                    <w:left w:val="none" w:sz="0" w:space="0" w:color="auto"/>
                                    <w:bottom w:val="none" w:sz="0" w:space="0" w:color="auto"/>
                                    <w:right w:val="none" w:sz="0" w:space="0" w:color="auto"/>
                                  </w:divBdr>
                                  <w:divsChild>
                                    <w:div w:id="1613898533">
                                      <w:marLeft w:val="0"/>
                                      <w:marRight w:val="0"/>
                                      <w:marTop w:val="0"/>
                                      <w:marBottom w:val="0"/>
                                      <w:divBdr>
                                        <w:top w:val="none" w:sz="0" w:space="0" w:color="auto"/>
                                        <w:left w:val="none" w:sz="0" w:space="0" w:color="auto"/>
                                        <w:bottom w:val="none" w:sz="0" w:space="0" w:color="auto"/>
                                        <w:right w:val="none" w:sz="0" w:space="0" w:color="auto"/>
                                      </w:divBdr>
                                      <w:divsChild>
                                        <w:div w:id="1751274417">
                                          <w:marLeft w:val="0"/>
                                          <w:marRight w:val="0"/>
                                          <w:marTop w:val="0"/>
                                          <w:marBottom w:val="0"/>
                                          <w:divBdr>
                                            <w:top w:val="none" w:sz="0" w:space="0" w:color="auto"/>
                                            <w:left w:val="none" w:sz="0" w:space="0" w:color="auto"/>
                                            <w:bottom w:val="none" w:sz="0" w:space="0" w:color="auto"/>
                                            <w:right w:val="none" w:sz="0" w:space="0" w:color="auto"/>
                                          </w:divBdr>
                                          <w:divsChild>
                                            <w:div w:id="1539315473">
                                              <w:marLeft w:val="0"/>
                                              <w:marRight w:val="0"/>
                                              <w:marTop w:val="0"/>
                                              <w:marBottom w:val="0"/>
                                              <w:divBdr>
                                                <w:top w:val="none" w:sz="0" w:space="0" w:color="auto"/>
                                                <w:left w:val="none" w:sz="0" w:space="0" w:color="auto"/>
                                                <w:bottom w:val="none" w:sz="0" w:space="0" w:color="auto"/>
                                                <w:right w:val="none" w:sz="0" w:space="0" w:color="auto"/>
                                              </w:divBdr>
                                              <w:divsChild>
                                                <w:div w:id="1811048724">
                                                  <w:marLeft w:val="0"/>
                                                  <w:marRight w:val="0"/>
                                                  <w:marTop w:val="0"/>
                                                  <w:marBottom w:val="0"/>
                                                  <w:divBdr>
                                                    <w:top w:val="none" w:sz="0" w:space="0" w:color="auto"/>
                                                    <w:left w:val="none" w:sz="0" w:space="0" w:color="auto"/>
                                                    <w:bottom w:val="none" w:sz="0" w:space="0" w:color="auto"/>
                                                    <w:right w:val="none" w:sz="0" w:space="0" w:color="auto"/>
                                                  </w:divBdr>
                                                  <w:divsChild>
                                                    <w:div w:id="589586461">
                                                      <w:marLeft w:val="0"/>
                                                      <w:marRight w:val="0"/>
                                                      <w:marTop w:val="0"/>
                                                      <w:marBottom w:val="0"/>
                                                      <w:divBdr>
                                                        <w:top w:val="none" w:sz="0" w:space="0" w:color="auto"/>
                                                        <w:left w:val="none" w:sz="0" w:space="0" w:color="auto"/>
                                                        <w:bottom w:val="none" w:sz="0" w:space="0" w:color="auto"/>
                                                        <w:right w:val="none" w:sz="0" w:space="0" w:color="auto"/>
                                                      </w:divBdr>
                                                      <w:divsChild>
                                                        <w:div w:id="1221794685">
                                                          <w:marLeft w:val="0"/>
                                                          <w:marRight w:val="0"/>
                                                          <w:marTop w:val="0"/>
                                                          <w:marBottom w:val="0"/>
                                                          <w:divBdr>
                                                            <w:top w:val="none" w:sz="0" w:space="0" w:color="auto"/>
                                                            <w:left w:val="none" w:sz="0" w:space="0" w:color="auto"/>
                                                            <w:bottom w:val="none" w:sz="0" w:space="0" w:color="auto"/>
                                                            <w:right w:val="none" w:sz="0" w:space="0" w:color="auto"/>
                                                          </w:divBdr>
                                                          <w:divsChild>
                                                            <w:div w:id="163515064">
                                                              <w:marLeft w:val="0"/>
                                                              <w:marRight w:val="0"/>
                                                              <w:marTop w:val="0"/>
                                                              <w:marBottom w:val="0"/>
                                                              <w:divBdr>
                                                                <w:top w:val="none" w:sz="0" w:space="0" w:color="auto"/>
                                                                <w:left w:val="none" w:sz="0" w:space="0" w:color="auto"/>
                                                                <w:bottom w:val="none" w:sz="0" w:space="0" w:color="auto"/>
                                                                <w:right w:val="none" w:sz="0" w:space="0" w:color="auto"/>
                                                              </w:divBdr>
                                                              <w:divsChild>
                                                                <w:div w:id="1037200402">
                                                                  <w:marLeft w:val="0"/>
                                                                  <w:marRight w:val="0"/>
                                                                  <w:marTop w:val="0"/>
                                                                  <w:marBottom w:val="0"/>
                                                                  <w:divBdr>
                                                                    <w:top w:val="none" w:sz="0" w:space="0" w:color="auto"/>
                                                                    <w:left w:val="none" w:sz="0" w:space="0" w:color="auto"/>
                                                                    <w:bottom w:val="none" w:sz="0" w:space="0" w:color="auto"/>
                                                                    <w:right w:val="none" w:sz="0" w:space="0" w:color="auto"/>
                                                                  </w:divBdr>
                                                                  <w:divsChild>
                                                                    <w:div w:id="2097550589">
                                                                      <w:marLeft w:val="0"/>
                                                                      <w:marRight w:val="0"/>
                                                                      <w:marTop w:val="83"/>
                                                                      <w:marBottom w:val="0"/>
                                                                      <w:divBdr>
                                                                        <w:top w:val="none" w:sz="0" w:space="0" w:color="auto"/>
                                                                        <w:left w:val="none" w:sz="0" w:space="0" w:color="auto"/>
                                                                        <w:bottom w:val="none" w:sz="0" w:space="0" w:color="auto"/>
                                                                        <w:right w:val="none" w:sz="0" w:space="0" w:color="auto"/>
                                                                      </w:divBdr>
                                                                      <w:divsChild>
                                                                        <w:div w:id="54355556">
                                                                          <w:marLeft w:val="0"/>
                                                                          <w:marRight w:val="0"/>
                                                                          <w:marTop w:val="0"/>
                                                                          <w:marBottom w:val="0"/>
                                                                          <w:divBdr>
                                                                            <w:top w:val="none" w:sz="0" w:space="0" w:color="auto"/>
                                                                            <w:left w:val="none" w:sz="0" w:space="0" w:color="auto"/>
                                                                            <w:bottom w:val="none" w:sz="0" w:space="0" w:color="auto"/>
                                                                            <w:right w:val="none" w:sz="0" w:space="0" w:color="auto"/>
                                                                          </w:divBdr>
                                                                          <w:divsChild>
                                                                            <w:div w:id="72358530">
                                                                              <w:marLeft w:val="0"/>
                                                                              <w:marRight w:val="0"/>
                                                                              <w:marTop w:val="83"/>
                                                                              <w:marBottom w:val="0"/>
                                                                              <w:divBdr>
                                                                                <w:top w:val="none" w:sz="0" w:space="0" w:color="auto"/>
                                                                                <w:left w:val="none" w:sz="0" w:space="0" w:color="auto"/>
                                                                                <w:bottom w:val="none" w:sz="0" w:space="0" w:color="auto"/>
                                                                                <w:right w:val="none" w:sz="0" w:space="0" w:color="auto"/>
                                                                              </w:divBdr>
                                                                            </w:div>
                                                                          </w:divsChild>
                                                                        </w:div>
                                                                        <w:div w:id="286817498">
                                                                          <w:marLeft w:val="0"/>
                                                                          <w:marRight w:val="0"/>
                                                                          <w:marTop w:val="0"/>
                                                                          <w:marBottom w:val="0"/>
                                                                          <w:divBdr>
                                                                            <w:top w:val="none" w:sz="0" w:space="0" w:color="auto"/>
                                                                            <w:left w:val="none" w:sz="0" w:space="0" w:color="auto"/>
                                                                            <w:bottom w:val="none" w:sz="0" w:space="0" w:color="auto"/>
                                                                            <w:right w:val="none" w:sz="0" w:space="0" w:color="auto"/>
                                                                          </w:divBdr>
                                                                          <w:divsChild>
                                                                            <w:div w:id="896664176">
                                                                              <w:marLeft w:val="0"/>
                                                                              <w:marRight w:val="0"/>
                                                                              <w:marTop w:val="83"/>
                                                                              <w:marBottom w:val="0"/>
                                                                              <w:divBdr>
                                                                                <w:top w:val="none" w:sz="0" w:space="0" w:color="auto"/>
                                                                                <w:left w:val="none" w:sz="0" w:space="0" w:color="auto"/>
                                                                                <w:bottom w:val="none" w:sz="0" w:space="0" w:color="auto"/>
                                                                                <w:right w:val="none" w:sz="0" w:space="0" w:color="auto"/>
                                                                              </w:divBdr>
                                                                            </w:div>
                                                                          </w:divsChild>
                                                                        </w:div>
                                                                        <w:div w:id="732385472">
                                                                          <w:marLeft w:val="0"/>
                                                                          <w:marRight w:val="0"/>
                                                                          <w:marTop w:val="0"/>
                                                                          <w:marBottom w:val="0"/>
                                                                          <w:divBdr>
                                                                            <w:top w:val="none" w:sz="0" w:space="0" w:color="auto"/>
                                                                            <w:left w:val="none" w:sz="0" w:space="0" w:color="auto"/>
                                                                            <w:bottom w:val="none" w:sz="0" w:space="0" w:color="auto"/>
                                                                            <w:right w:val="none" w:sz="0" w:space="0" w:color="auto"/>
                                                                          </w:divBdr>
                                                                          <w:divsChild>
                                                                            <w:div w:id="1864632755">
                                                                              <w:marLeft w:val="0"/>
                                                                              <w:marRight w:val="0"/>
                                                                              <w:marTop w:val="83"/>
                                                                              <w:marBottom w:val="0"/>
                                                                              <w:divBdr>
                                                                                <w:top w:val="none" w:sz="0" w:space="0" w:color="auto"/>
                                                                                <w:left w:val="none" w:sz="0" w:space="0" w:color="auto"/>
                                                                                <w:bottom w:val="none" w:sz="0" w:space="0" w:color="auto"/>
                                                                                <w:right w:val="none" w:sz="0" w:space="0" w:color="auto"/>
                                                                              </w:divBdr>
                                                                              <w:divsChild>
                                                                                <w:div w:id="198401797">
                                                                                  <w:marLeft w:val="0"/>
                                                                                  <w:marRight w:val="0"/>
                                                                                  <w:marTop w:val="0"/>
                                                                                  <w:marBottom w:val="0"/>
                                                                                  <w:divBdr>
                                                                                    <w:top w:val="none" w:sz="0" w:space="0" w:color="auto"/>
                                                                                    <w:left w:val="none" w:sz="0" w:space="0" w:color="auto"/>
                                                                                    <w:bottom w:val="none" w:sz="0" w:space="0" w:color="auto"/>
                                                                                    <w:right w:val="none" w:sz="0" w:space="0" w:color="auto"/>
                                                                                  </w:divBdr>
                                                                                  <w:divsChild>
                                                                                    <w:div w:id="104621564">
                                                                                      <w:marLeft w:val="0"/>
                                                                                      <w:marRight w:val="0"/>
                                                                                      <w:marTop w:val="83"/>
                                                                                      <w:marBottom w:val="0"/>
                                                                                      <w:divBdr>
                                                                                        <w:top w:val="none" w:sz="0" w:space="0" w:color="auto"/>
                                                                                        <w:left w:val="none" w:sz="0" w:space="0" w:color="auto"/>
                                                                                        <w:bottom w:val="none" w:sz="0" w:space="0" w:color="auto"/>
                                                                                        <w:right w:val="none" w:sz="0" w:space="0" w:color="auto"/>
                                                                                      </w:divBdr>
                                                                                    </w:div>
                                                                                  </w:divsChild>
                                                                                </w:div>
                                                                                <w:div w:id="1847134654">
                                                                                  <w:marLeft w:val="0"/>
                                                                                  <w:marRight w:val="0"/>
                                                                                  <w:marTop w:val="0"/>
                                                                                  <w:marBottom w:val="0"/>
                                                                                  <w:divBdr>
                                                                                    <w:top w:val="none" w:sz="0" w:space="0" w:color="auto"/>
                                                                                    <w:left w:val="none" w:sz="0" w:space="0" w:color="auto"/>
                                                                                    <w:bottom w:val="none" w:sz="0" w:space="0" w:color="auto"/>
                                                                                    <w:right w:val="none" w:sz="0" w:space="0" w:color="auto"/>
                                                                                  </w:divBdr>
                                                                                  <w:divsChild>
                                                                                    <w:div w:id="474032510">
                                                                                      <w:marLeft w:val="0"/>
                                                                                      <w:marRight w:val="0"/>
                                                                                      <w:marTop w:val="83"/>
                                                                                      <w:marBottom w:val="0"/>
                                                                                      <w:divBdr>
                                                                                        <w:top w:val="none" w:sz="0" w:space="0" w:color="auto"/>
                                                                                        <w:left w:val="none" w:sz="0" w:space="0" w:color="auto"/>
                                                                                        <w:bottom w:val="none" w:sz="0" w:space="0" w:color="auto"/>
                                                                                        <w:right w:val="none" w:sz="0" w:space="0" w:color="auto"/>
                                                                                      </w:divBdr>
                                                                                    </w:div>
                                                                                  </w:divsChild>
                                                                                </w:div>
                                                                                <w:div w:id="1874727650">
                                                                                  <w:marLeft w:val="0"/>
                                                                                  <w:marRight w:val="0"/>
                                                                                  <w:marTop w:val="0"/>
                                                                                  <w:marBottom w:val="0"/>
                                                                                  <w:divBdr>
                                                                                    <w:top w:val="none" w:sz="0" w:space="0" w:color="auto"/>
                                                                                    <w:left w:val="none" w:sz="0" w:space="0" w:color="auto"/>
                                                                                    <w:bottom w:val="none" w:sz="0" w:space="0" w:color="auto"/>
                                                                                    <w:right w:val="none" w:sz="0" w:space="0" w:color="auto"/>
                                                                                  </w:divBdr>
                                                                                  <w:divsChild>
                                                                                    <w:div w:id="97552666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837037403">
                                                                          <w:marLeft w:val="0"/>
                                                                          <w:marRight w:val="0"/>
                                                                          <w:marTop w:val="0"/>
                                                                          <w:marBottom w:val="0"/>
                                                                          <w:divBdr>
                                                                            <w:top w:val="none" w:sz="0" w:space="0" w:color="auto"/>
                                                                            <w:left w:val="none" w:sz="0" w:space="0" w:color="auto"/>
                                                                            <w:bottom w:val="none" w:sz="0" w:space="0" w:color="auto"/>
                                                                            <w:right w:val="none" w:sz="0" w:space="0" w:color="auto"/>
                                                                          </w:divBdr>
                                                                          <w:divsChild>
                                                                            <w:div w:id="227229798">
                                                                              <w:marLeft w:val="0"/>
                                                                              <w:marRight w:val="0"/>
                                                                              <w:marTop w:val="83"/>
                                                                              <w:marBottom w:val="0"/>
                                                                              <w:divBdr>
                                                                                <w:top w:val="none" w:sz="0" w:space="0" w:color="auto"/>
                                                                                <w:left w:val="none" w:sz="0" w:space="0" w:color="auto"/>
                                                                                <w:bottom w:val="none" w:sz="0" w:space="0" w:color="auto"/>
                                                                                <w:right w:val="none" w:sz="0" w:space="0" w:color="auto"/>
                                                                              </w:divBdr>
                                                                            </w:div>
                                                                          </w:divsChild>
                                                                        </w:div>
                                                                        <w:div w:id="955717774">
                                                                          <w:marLeft w:val="0"/>
                                                                          <w:marRight w:val="0"/>
                                                                          <w:marTop w:val="0"/>
                                                                          <w:marBottom w:val="0"/>
                                                                          <w:divBdr>
                                                                            <w:top w:val="none" w:sz="0" w:space="0" w:color="auto"/>
                                                                            <w:left w:val="none" w:sz="0" w:space="0" w:color="auto"/>
                                                                            <w:bottom w:val="none" w:sz="0" w:space="0" w:color="auto"/>
                                                                            <w:right w:val="none" w:sz="0" w:space="0" w:color="auto"/>
                                                                          </w:divBdr>
                                                                          <w:divsChild>
                                                                            <w:div w:id="1793547632">
                                                                              <w:marLeft w:val="0"/>
                                                                              <w:marRight w:val="0"/>
                                                                              <w:marTop w:val="83"/>
                                                                              <w:marBottom w:val="0"/>
                                                                              <w:divBdr>
                                                                                <w:top w:val="none" w:sz="0" w:space="0" w:color="auto"/>
                                                                                <w:left w:val="none" w:sz="0" w:space="0" w:color="auto"/>
                                                                                <w:bottom w:val="none" w:sz="0" w:space="0" w:color="auto"/>
                                                                                <w:right w:val="none" w:sz="0" w:space="0" w:color="auto"/>
                                                                              </w:divBdr>
                                                                            </w:div>
                                                                          </w:divsChild>
                                                                        </w:div>
                                                                        <w:div w:id="991955247">
                                                                          <w:marLeft w:val="0"/>
                                                                          <w:marRight w:val="0"/>
                                                                          <w:marTop w:val="0"/>
                                                                          <w:marBottom w:val="0"/>
                                                                          <w:divBdr>
                                                                            <w:top w:val="none" w:sz="0" w:space="0" w:color="auto"/>
                                                                            <w:left w:val="none" w:sz="0" w:space="0" w:color="auto"/>
                                                                            <w:bottom w:val="none" w:sz="0" w:space="0" w:color="auto"/>
                                                                            <w:right w:val="none" w:sz="0" w:space="0" w:color="auto"/>
                                                                          </w:divBdr>
                                                                          <w:divsChild>
                                                                            <w:div w:id="139350448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465454">
      <w:bodyDiv w:val="1"/>
      <w:marLeft w:val="0"/>
      <w:marRight w:val="0"/>
      <w:marTop w:val="0"/>
      <w:marBottom w:val="0"/>
      <w:divBdr>
        <w:top w:val="none" w:sz="0" w:space="0" w:color="auto"/>
        <w:left w:val="none" w:sz="0" w:space="0" w:color="auto"/>
        <w:bottom w:val="none" w:sz="0" w:space="0" w:color="auto"/>
        <w:right w:val="none" w:sz="0" w:space="0" w:color="auto"/>
      </w:divBdr>
      <w:divsChild>
        <w:div w:id="877015441">
          <w:marLeft w:val="0"/>
          <w:marRight w:val="0"/>
          <w:marTop w:val="82"/>
          <w:marBottom w:val="0"/>
          <w:divBdr>
            <w:top w:val="none" w:sz="0" w:space="0" w:color="auto"/>
            <w:left w:val="none" w:sz="0" w:space="0" w:color="auto"/>
            <w:bottom w:val="none" w:sz="0" w:space="0" w:color="auto"/>
            <w:right w:val="none" w:sz="0" w:space="0" w:color="auto"/>
          </w:divBdr>
        </w:div>
        <w:div w:id="1004817916">
          <w:marLeft w:val="0"/>
          <w:marRight w:val="0"/>
          <w:marTop w:val="82"/>
          <w:marBottom w:val="0"/>
          <w:divBdr>
            <w:top w:val="none" w:sz="0" w:space="0" w:color="auto"/>
            <w:left w:val="none" w:sz="0" w:space="0" w:color="auto"/>
            <w:bottom w:val="none" w:sz="0" w:space="0" w:color="auto"/>
            <w:right w:val="none" w:sz="0" w:space="0" w:color="auto"/>
          </w:divBdr>
          <w:divsChild>
            <w:div w:id="84956750">
              <w:marLeft w:val="0"/>
              <w:marRight w:val="0"/>
              <w:marTop w:val="82"/>
              <w:marBottom w:val="0"/>
              <w:divBdr>
                <w:top w:val="none" w:sz="0" w:space="0" w:color="auto"/>
                <w:left w:val="none" w:sz="0" w:space="0" w:color="auto"/>
                <w:bottom w:val="none" w:sz="0" w:space="0" w:color="auto"/>
                <w:right w:val="none" w:sz="0" w:space="0" w:color="auto"/>
              </w:divBdr>
            </w:div>
            <w:div w:id="307437299">
              <w:marLeft w:val="0"/>
              <w:marRight w:val="0"/>
              <w:marTop w:val="82"/>
              <w:marBottom w:val="0"/>
              <w:divBdr>
                <w:top w:val="none" w:sz="0" w:space="0" w:color="auto"/>
                <w:left w:val="none" w:sz="0" w:space="0" w:color="auto"/>
                <w:bottom w:val="none" w:sz="0" w:space="0" w:color="auto"/>
                <w:right w:val="none" w:sz="0" w:space="0" w:color="auto"/>
              </w:divBdr>
            </w:div>
            <w:div w:id="817724947">
              <w:marLeft w:val="0"/>
              <w:marRight w:val="0"/>
              <w:marTop w:val="82"/>
              <w:marBottom w:val="0"/>
              <w:divBdr>
                <w:top w:val="none" w:sz="0" w:space="0" w:color="auto"/>
                <w:left w:val="none" w:sz="0" w:space="0" w:color="auto"/>
                <w:bottom w:val="none" w:sz="0" w:space="0" w:color="auto"/>
                <w:right w:val="none" w:sz="0" w:space="0" w:color="auto"/>
              </w:divBdr>
            </w:div>
            <w:div w:id="1943563145">
              <w:marLeft w:val="0"/>
              <w:marRight w:val="0"/>
              <w:marTop w:val="82"/>
              <w:marBottom w:val="0"/>
              <w:divBdr>
                <w:top w:val="none" w:sz="0" w:space="0" w:color="auto"/>
                <w:left w:val="none" w:sz="0" w:space="0" w:color="auto"/>
                <w:bottom w:val="none" w:sz="0" w:space="0" w:color="auto"/>
                <w:right w:val="none" w:sz="0" w:space="0" w:color="auto"/>
              </w:divBdr>
            </w:div>
            <w:div w:id="2102557222">
              <w:marLeft w:val="0"/>
              <w:marRight w:val="0"/>
              <w:marTop w:val="82"/>
              <w:marBottom w:val="0"/>
              <w:divBdr>
                <w:top w:val="none" w:sz="0" w:space="0" w:color="auto"/>
                <w:left w:val="none" w:sz="0" w:space="0" w:color="auto"/>
                <w:bottom w:val="none" w:sz="0" w:space="0" w:color="auto"/>
                <w:right w:val="none" w:sz="0" w:space="0" w:color="auto"/>
              </w:divBdr>
            </w:div>
          </w:divsChild>
        </w:div>
        <w:div w:id="1017930658">
          <w:marLeft w:val="0"/>
          <w:marRight w:val="0"/>
          <w:marTop w:val="82"/>
          <w:marBottom w:val="0"/>
          <w:divBdr>
            <w:top w:val="none" w:sz="0" w:space="0" w:color="auto"/>
            <w:left w:val="none" w:sz="0" w:space="0" w:color="auto"/>
            <w:bottom w:val="none" w:sz="0" w:space="0" w:color="auto"/>
            <w:right w:val="none" w:sz="0" w:space="0" w:color="auto"/>
          </w:divBdr>
          <w:divsChild>
            <w:div w:id="145173335">
              <w:marLeft w:val="0"/>
              <w:marRight w:val="0"/>
              <w:marTop w:val="82"/>
              <w:marBottom w:val="0"/>
              <w:divBdr>
                <w:top w:val="none" w:sz="0" w:space="0" w:color="auto"/>
                <w:left w:val="none" w:sz="0" w:space="0" w:color="auto"/>
                <w:bottom w:val="none" w:sz="0" w:space="0" w:color="auto"/>
                <w:right w:val="none" w:sz="0" w:space="0" w:color="auto"/>
              </w:divBdr>
            </w:div>
            <w:div w:id="1479418502">
              <w:marLeft w:val="0"/>
              <w:marRight w:val="0"/>
              <w:marTop w:val="82"/>
              <w:marBottom w:val="0"/>
              <w:divBdr>
                <w:top w:val="none" w:sz="0" w:space="0" w:color="auto"/>
                <w:left w:val="none" w:sz="0" w:space="0" w:color="auto"/>
                <w:bottom w:val="none" w:sz="0" w:space="0" w:color="auto"/>
                <w:right w:val="none" w:sz="0" w:space="0" w:color="auto"/>
              </w:divBdr>
            </w:div>
            <w:div w:id="2079470796">
              <w:marLeft w:val="0"/>
              <w:marRight w:val="0"/>
              <w:marTop w:val="82"/>
              <w:marBottom w:val="0"/>
              <w:divBdr>
                <w:top w:val="none" w:sz="0" w:space="0" w:color="auto"/>
                <w:left w:val="none" w:sz="0" w:space="0" w:color="auto"/>
                <w:bottom w:val="none" w:sz="0" w:space="0" w:color="auto"/>
                <w:right w:val="none" w:sz="0" w:space="0" w:color="auto"/>
              </w:divBdr>
            </w:div>
          </w:divsChild>
        </w:div>
        <w:div w:id="1777941224">
          <w:marLeft w:val="0"/>
          <w:marRight w:val="0"/>
          <w:marTop w:val="82"/>
          <w:marBottom w:val="0"/>
          <w:divBdr>
            <w:top w:val="none" w:sz="0" w:space="0" w:color="auto"/>
            <w:left w:val="none" w:sz="0" w:space="0" w:color="auto"/>
            <w:bottom w:val="none" w:sz="0" w:space="0" w:color="auto"/>
            <w:right w:val="none" w:sz="0" w:space="0" w:color="auto"/>
          </w:divBdr>
        </w:div>
        <w:div w:id="1792675404">
          <w:marLeft w:val="0"/>
          <w:marRight w:val="0"/>
          <w:marTop w:val="82"/>
          <w:marBottom w:val="0"/>
          <w:divBdr>
            <w:top w:val="none" w:sz="0" w:space="0" w:color="auto"/>
            <w:left w:val="none" w:sz="0" w:space="0" w:color="auto"/>
            <w:bottom w:val="none" w:sz="0" w:space="0" w:color="auto"/>
            <w:right w:val="none" w:sz="0" w:space="0" w:color="auto"/>
          </w:divBdr>
        </w:div>
        <w:div w:id="2030837954">
          <w:marLeft w:val="0"/>
          <w:marRight w:val="0"/>
          <w:marTop w:val="82"/>
          <w:marBottom w:val="0"/>
          <w:divBdr>
            <w:top w:val="none" w:sz="0" w:space="0" w:color="auto"/>
            <w:left w:val="none" w:sz="0" w:space="0" w:color="auto"/>
            <w:bottom w:val="none" w:sz="0" w:space="0" w:color="auto"/>
            <w:right w:val="none" w:sz="0" w:space="0" w:color="auto"/>
          </w:divBdr>
          <w:divsChild>
            <w:div w:id="274211099">
              <w:marLeft w:val="0"/>
              <w:marRight w:val="0"/>
              <w:marTop w:val="82"/>
              <w:marBottom w:val="0"/>
              <w:divBdr>
                <w:top w:val="none" w:sz="0" w:space="0" w:color="auto"/>
                <w:left w:val="none" w:sz="0" w:space="0" w:color="auto"/>
                <w:bottom w:val="none" w:sz="0" w:space="0" w:color="auto"/>
                <w:right w:val="none" w:sz="0" w:space="0" w:color="auto"/>
              </w:divBdr>
            </w:div>
            <w:div w:id="642733047">
              <w:marLeft w:val="0"/>
              <w:marRight w:val="0"/>
              <w:marTop w:val="82"/>
              <w:marBottom w:val="0"/>
              <w:divBdr>
                <w:top w:val="none" w:sz="0" w:space="0" w:color="auto"/>
                <w:left w:val="none" w:sz="0" w:space="0" w:color="auto"/>
                <w:bottom w:val="none" w:sz="0" w:space="0" w:color="auto"/>
                <w:right w:val="none" w:sz="0" w:space="0" w:color="auto"/>
              </w:divBdr>
            </w:div>
            <w:div w:id="1012608026">
              <w:marLeft w:val="0"/>
              <w:marRight w:val="0"/>
              <w:marTop w:val="82"/>
              <w:marBottom w:val="0"/>
              <w:divBdr>
                <w:top w:val="none" w:sz="0" w:space="0" w:color="auto"/>
                <w:left w:val="none" w:sz="0" w:space="0" w:color="auto"/>
                <w:bottom w:val="none" w:sz="0" w:space="0" w:color="auto"/>
                <w:right w:val="none" w:sz="0" w:space="0" w:color="auto"/>
              </w:divBdr>
            </w:div>
          </w:divsChild>
        </w:div>
        <w:div w:id="2137528087">
          <w:marLeft w:val="0"/>
          <w:marRight w:val="0"/>
          <w:marTop w:val="82"/>
          <w:marBottom w:val="0"/>
          <w:divBdr>
            <w:top w:val="none" w:sz="0" w:space="0" w:color="auto"/>
            <w:left w:val="none" w:sz="0" w:space="0" w:color="auto"/>
            <w:bottom w:val="none" w:sz="0" w:space="0" w:color="auto"/>
            <w:right w:val="none" w:sz="0" w:space="0" w:color="auto"/>
          </w:divBdr>
          <w:divsChild>
            <w:div w:id="204830438">
              <w:marLeft w:val="0"/>
              <w:marRight w:val="0"/>
              <w:marTop w:val="82"/>
              <w:marBottom w:val="0"/>
              <w:divBdr>
                <w:top w:val="none" w:sz="0" w:space="0" w:color="auto"/>
                <w:left w:val="none" w:sz="0" w:space="0" w:color="auto"/>
                <w:bottom w:val="none" w:sz="0" w:space="0" w:color="auto"/>
                <w:right w:val="none" w:sz="0" w:space="0" w:color="auto"/>
              </w:divBdr>
            </w:div>
            <w:div w:id="1818762943">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777063789">
      <w:bodyDiv w:val="1"/>
      <w:marLeft w:val="0"/>
      <w:marRight w:val="0"/>
      <w:marTop w:val="0"/>
      <w:marBottom w:val="0"/>
      <w:divBdr>
        <w:top w:val="none" w:sz="0" w:space="0" w:color="auto"/>
        <w:left w:val="none" w:sz="0" w:space="0" w:color="auto"/>
        <w:bottom w:val="none" w:sz="0" w:space="0" w:color="auto"/>
        <w:right w:val="none" w:sz="0" w:space="0" w:color="auto"/>
      </w:divBdr>
      <w:divsChild>
        <w:div w:id="1844276623">
          <w:marLeft w:val="0"/>
          <w:marRight w:val="0"/>
          <w:marTop w:val="0"/>
          <w:marBottom w:val="0"/>
          <w:divBdr>
            <w:top w:val="none" w:sz="0" w:space="0" w:color="auto"/>
            <w:left w:val="none" w:sz="0" w:space="0" w:color="auto"/>
            <w:bottom w:val="none" w:sz="0" w:space="0" w:color="auto"/>
            <w:right w:val="none" w:sz="0" w:space="0" w:color="auto"/>
          </w:divBdr>
          <w:divsChild>
            <w:div w:id="1661350027">
              <w:marLeft w:val="0"/>
              <w:marRight w:val="0"/>
              <w:marTop w:val="0"/>
              <w:marBottom w:val="0"/>
              <w:divBdr>
                <w:top w:val="none" w:sz="0" w:space="0" w:color="auto"/>
                <w:left w:val="none" w:sz="0" w:space="0" w:color="auto"/>
                <w:bottom w:val="none" w:sz="0" w:space="0" w:color="auto"/>
                <w:right w:val="none" w:sz="0" w:space="0" w:color="auto"/>
              </w:divBdr>
              <w:divsChild>
                <w:div w:id="161244480">
                  <w:marLeft w:val="0"/>
                  <w:marRight w:val="0"/>
                  <w:marTop w:val="105"/>
                  <w:marBottom w:val="0"/>
                  <w:divBdr>
                    <w:top w:val="none" w:sz="0" w:space="0" w:color="auto"/>
                    <w:left w:val="none" w:sz="0" w:space="0" w:color="auto"/>
                    <w:bottom w:val="none" w:sz="0" w:space="0" w:color="auto"/>
                    <w:right w:val="none" w:sz="0" w:space="0" w:color="auto"/>
                  </w:divBdr>
                  <w:divsChild>
                    <w:div w:id="303318151">
                      <w:marLeft w:val="450"/>
                      <w:marRight w:val="225"/>
                      <w:marTop w:val="0"/>
                      <w:marBottom w:val="0"/>
                      <w:divBdr>
                        <w:top w:val="none" w:sz="0" w:space="0" w:color="auto"/>
                        <w:left w:val="none" w:sz="0" w:space="0" w:color="auto"/>
                        <w:bottom w:val="none" w:sz="0" w:space="0" w:color="auto"/>
                        <w:right w:val="none" w:sz="0" w:space="0" w:color="auto"/>
                      </w:divBdr>
                      <w:divsChild>
                        <w:div w:id="172233213">
                          <w:marLeft w:val="0"/>
                          <w:marRight w:val="0"/>
                          <w:marTop w:val="0"/>
                          <w:marBottom w:val="600"/>
                          <w:divBdr>
                            <w:top w:val="single" w:sz="6" w:space="0" w:color="314664"/>
                            <w:left w:val="single" w:sz="6" w:space="0" w:color="314664"/>
                            <w:bottom w:val="single" w:sz="6" w:space="0" w:color="314664"/>
                            <w:right w:val="single" w:sz="6" w:space="0" w:color="314664"/>
                          </w:divBdr>
                          <w:divsChild>
                            <w:div w:id="1525630678">
                              <w:marLeft w:val="0"/>
                              <w:marRight w:val="0"/>
                              <w:marTop w:val="0"/>
                              <w:marBottom w:val="0"/>
                              <w:divBdr>
                                <w:top w:val="none" w:sz="0" w:space="0" w:color="auto"/>
                                <w:left w:val="none" w:sz="0" w:space="0" w:color="auto"/>
                                <w:bottom w:val="none" w:sz="0" w:space="0" w:color="auto"/>
                                <w:right w:val="none" w:sz="0" w:space="0" w:color="auto"/>
                              </w:divBdr>
                              <w:divsChild>
                                <w:div w:id="1742947759">
                                  <w:marLeft w:val="0"/>
                                  <w:marRight w:val="0"/>
                                  <w:marTop w:val="0"/>
                                  <w:marBottom w:val="0"/>
                                  <w:divBdr>
                                    <w:top w:val="none" w:sz="0" w:space="0" w:color="auto"/>
                                    <w:left w:val="none" w:sz="0" w:space="0" w:color="auto"/>
                                    <w:bottom w:val="none" w:sz="0" w:space="0" w:color="auto"/>
                                    <w:right w:val="none" w:sz="0" w:space="0" w:color="auto"/>
                                  </w:divBdr>
                                  <w:divsChild>
                                    <w:div w:id="542593940">
                                      <w:marLeft w:val="0"/>
                                      <w:marRight w:val="0"/>
                                      <w:marTop w:val="0"/>
                                      <w:marBottom w:val="0"/>
                                      <w:divBdr>
                                        <w:top w:val="none" w:sz="0" w:space="0" w:color="auto"/>
                                        <w:left w:val="none" w:sz="0" w:space="0" w:color="auto"/>
                                        <w:bottom w:val="none" w:sz="0" w:space="0" w:color="auto"/>
                                        <w:right w:val="none" w:sz="0" w:space="0" w:color="auto"/>
                                      </w:divBdr>
                                      <w:divsChild>
                                        <w:div w:id="1630165673">
                                          <w:marLeft w:val="0"/>
                                          <w:marRight w:val="0"/>
                                          <w:marTop w:val="0"/>
                                          <w:marBottom w:val="0"/>
                                          <w:divBdr>
                                            <w:top w:val="none" w:sz="0" w:space="0" w:color="auto"/>
                                            <w:left w:val="none" w:sz="0" w:space="0" w:color="auto"/>
                                            <w:bottom w:val="none" w:sz="0" w:space="0" w:color="auto"/>
                                            <w:right w:val="none" w:sz="0" w:space="0" w:color="auto"/>
                                          </w:divBdr>
                                          <w:divsChild>
                                            <w:div w:id="1440100781">
                                              <w:marLeft w:val="0"/>
                                              <w:marRight w:val="0"/>
                                              <w:marTop w:val="0"/>
                                              <w:marBottom w:val="0"/>
                                              <w:divBdr>
                                                <w:top w:val="none" w:sz="0" w:space="0" w:color="auto"/>
                                                <w:left w:val="none" w:sz="0" w:space="0" w:color="auto"/>
                                                <w:bottom w:val="none" w:sz="0" w:space="0" w:color="auto"/>
                                                <w:right w:val="none" w:sz="0" w:space="0" w:color="auto"/>
                                              </w:divBdr>
                                              <w:divsChild>
                                                <w:div w:id="2003386421">
                                                  <w:marLeft w:val="0"/>
                                                  <w:marRight w:val="0"/>
                                                  <w:marTop w:val="0"/>
                                                  <w:marBottom w:val="0"/>
                                                  <w:divBdr>
                                                    <w:top w:val="none" w:sz="0" w:space="0" w:color="auto"/>
                                                    <w:left w:val="none" w:sz="0" w:space="0" w:color="auto"/>
                                                    <w:bottom w:val="none" w:sz="0" w:space="0" w:color="auto"/>
                                                    <w:right w:val="none" w:sz="0" w:space="0" w:color="auto"/>
                                                  </w:divBdr>
                                                  <w:divsChild>
                                                    <w:div w:id="492066071">
                                                      <w:marLeft w:val="0"/>
                                                      <w:marRight w:val="0"/>
                                                      <w:marTop w:val="0"/>
                                                      <w:marBottom w:val="0"/>
                                                      <w:divBdr>
                                                        <w:top w:val="none" w:sz="0" w:space="0" w:color="auto"/>
                                                        <w:left w:val="none" w:sz="0" w:space="0" w:color="auto"/>
                                                        <w:bottom w:val="none" w:sz="0" w:space="0" w:color="auto"/>
                                                        <w:right w:val="none" w:sz="0" w:space="0" w:color="auto"/>
                                                      </w:divBdr>
                                                      <w:divsChild>
                                                        <w:div w:id="1813868993">
                                                          <w:marLeft w:val="0"/>
                                                          <w:marRight w:val="0"/>
                                                          <w:marTop w:val="0"/>
                                                          <w:marBottom w:val="0"/>
                                                          <w:divBdr>
                                                            <w:top w:val="none" w:sz="0" w:space="0" w:color="auto"/>
                                                            <w:left w:val="none" w:sz="0" w:space="0" w:color="auto"/>
                                                            <w:bottom w:val="none" w:sz="0" w:space="0" w:color="auto"/>
                                                            <w:right w:val="none" w:sz="0" w:space="0" w:color="auto"/>
                                                          </w:divBdr>
                                                          <w:divsChild>
                                                            <w:div w:id="1596204985">
                                                              <w:marLeft w:val="0"/>
                                                              <w:marRight w:val="0"/>
                                                              <w:marTop w:val="0"/>
                                                              <w:marBottom w:val="0"/>
                                                              <w:divBdr>
                                                                <w:top w:val="none" w:sz="0" w:space="0" w:color="auto"/>
                                                                <w:left w:val="none" w:sz="0" w:space="0" w:color="auto"/>
                                                                <w:bottom w:val="none" w:sz="0" w:space="0" w:color="auto"/>
                                                                <w:right w:val="none" w:sz="0" w:space="0" w:color="auto"/>
                                                              </w:divBdr>
                                                              <w:divsChild>
                                                                <w:div w:id="1020352043">
                                                                  <w:marLeft w:val="0"/>
                                                                  <w:marRight w:val="0"/>
                                                                  <w:marTop w:val="83"/>
                                                                  <w:marBottom w:val="0"/>
                                                                  <w:divBdr>
                                                                    <w:top w:val="none" w:sz="0" w:space="0" w:color="auto"/>
                                                                    <w:left w:val="none" w:sz="0" w:space="0" w:color="auto"/>
                                                                    <w:bottom w:val="none" w:sz="0" w:space="0" w:color="auto"/>
                                                                    <w:right w:val="none" w:sz="0" w:space="0" w:color="auto"/>
                                                                  </w:divBdr>
                                                                  <w:divsChild>
                                                                    <w:div w:id="2125998701">
                                                                      <w:marLeft w:val="0"/>
                                                                      <w:marRight w:val="0"/>
                                                                      <w:marTop w:val="0"/>
                                                                      <w:marBottom w:val="0"/>
                                                                      <w:divBdr>
                                                                        <w:top w:val="none" w:sz="0" w:space="0" w:color="auto"/>
                                                                        <w:left w:val="none" w:sz="0" w:space="0" w:color="auto"/>
                                                                        <w:bottom w:val="none" w:sz="0" w:space="0" w:color="auto"/>
                                                                        <w:right w:val="none" w:sz="0" w:space="0" w:color="auto"/>
                                                                      </w:divBdr>
                                                                      <w:divsChild>
                                                                        <w:div w:id="73428425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4498444">
      <w:bodyDiv w:val="1"/>
      <w:marLeft w:val="0"/>
      <w:marRight w:val="0"/>
      <w:marTop w:val="0"/>
      <w:marBottom w:val="0"/>
      <w:divBdr>
        <w:top w:val="none" w:sz="0" w:space="0" w:color="auto"/>
        <w:left w:val="none" w:sz="0" w:space="0" w:color="auto"/>
        <w:bottom w:val="none" w:sz="0" w:space="0" w:color="auto"/>
        <w:right w:val="none" w:sz="0" w:space="0" w:color="auto"/>
      </w:divBdr>
      <w:divsChild>
        <w:div w:id="2903487">
          <w:marLeft w:val="0"/>
          <w:marRight w:val="0"/>
          <w:marTop w:val="82"/>
          <w:marBottom w:val="0"/>
          <w:divBdr>
            <w:top w:val="none" w:sz="0" w:space="0" w:color="auto"/>
            <w:left w:val="none" w:sz="0" w:space="0" w:color="auto"/>
            <w:bottom w:val="none" w:sz="0" w:space="0" w:color="auto"/>
            <w:right w:val="none" w:sz="0" w:space="0" w:color="auto"/>
          </w:divBdr>
          <w:divsChild>
            <w:div w:id="119881467">
              <w:marLeft w:val="0"/>
              <w:marRight w:val="0"/>
              <w:marTop w:val="82"/>
              <w:marBottom w:val="0"/>
              <w:divBdr>
                <w:top w:val="none" w:sz="0" w:space="0" w:color="auto"/>
                <w:left w:val="none" w:sz="0" w:space="0" w:color="auto"/>
                <w:bottom w:val="none" w:sz="0" w:space="0" w:color="auto"/>
                <w:right w:val="none" w:sz="0" w:space="0" w:color="auto"/>
              </w:divBdr>
            </w:div>
            <w:div w:id="252402097">
              <w:marLeft w:val="0"/>
              <w:marRight w:val="0"/>
              <w:marTop w:val="82"/>
              <w:marBottom w:val="0"/>
              <w:divBdr>
                <w:top w:val="none" w:sz="0" w:space="0" w:color="auto"/>
                <w:left w:val="none" w:sz="0" w:space="0" w:color="auto"/>
                <w:bottom w:val="none" w:sz="0" w:space="0" w:color="auto"/>
                <w:right w:val="none" w:sz="0" w:space="0" w:color="auto"/>
              </w:divBdr>
            </w:div>
            <w:div w:id="389310819">
              <w:marLeft w:val="0"/>
              <w:marRight w:val="0"/>
              <w:marTop w:val="82"/>
              <w:marBottom w:val="0"/>
              <w:divBdr>
                <w:top w:val="none" w:sz="0" w:space="0" w:color="auto"/>
                <w:left w:val="none" w:sz="0" w:space="0" w:color="auto"/>
                <w:bottom w:val="none" w:sz="0" w:space="0" w:color="auto"/>
                <w:right w:val="none" w:sz="0" w:space="0" w:color="auto"/>
              </w:divBdr>
            </w:div>
            <w:div w:id="430049194">
              <w:marLeft w:val="0"/>
              <w:marRight w:val="0"/>
              <w:marTop w:val="82"/>
              <w:marBottom w:val="0"/>
              <w:divBdr>
                <w:top w:val="none" w:sz="0" w:space="0" w:color="auto"/>
                <w:left w:val="none" w:sz="0" w:space="0" w:color="auto"/>
                <w:bottom w:val="none" w:sz="0" w:space="0" w:color="auto"/>
                <w:right w:val="none" w:sz="0" w:space="0" w:color="auto"/>
              </w:divBdr>
            </w:div>
            <w:div w:id="772558919">
              <w:marLeft w:val="0"/>
              <w:marRight w:val="0"/>
              <w:marTop w:val="82"/>
              <w:marBottom w:val="0"/>
              <w:divBdr>
                <w:top w:val="none" w:sz="0" w:space="0" w:color="auto"/>
                <w:left w:val="none" w:sz="0" w:space="0" w:color="auto"/>
                <w:bottom w:val="none" w:sz="0" w:space="0" w:color="auto"/>
                <w:right w:val="none" w:sz="0" w:space="0" w:color="auto"/>
              </w:divBdr>
            </w:div>
            <w:div w:id="1005782707">
              <w:marLeft w:val="0"/>
              <w:marRight w:val="0"/>
              <w:marTop w:val="82"/>
              <w:marBottom w:val="0"/>
              <w:divBdr>
                <w:top w:val="none" w:sz="0" w:space="0" w:color="auto"/>
                <w:left w:val="none" w:sz="0" w:space="0" w:color="auto"/>
                <w:bottom w:val="none" w:sz="0" w:space="0" w:color="auto"/>
                <w:right w:val="none" w:sz="0" w:space="0" w:color="auto"/>
              </w:divBdr>
            </w:div>
            <w:div w:id="1060404433">
              <w:marLeft w:val="0"/>
              <w:marRight w:val="0"/>
              <w:marTop w:val="82"/>
              <w:marBottom w:val="0"/>
              <w:divBdr>
                <w:top w:val="none" w:sz="0" w:space="0" w:color="auto"/>
                <w:left w:val="none" w:sz="0" w:space="0" w:color="auto"/>
                <w:bottom w:val="none" w:sz="0" w:space="0" w:color="auto"/>
                <w:right w:val="none" w:sz="0" w:space="0" w:color="auto"/>
              </w:divBdr>
            </w:div>
            <w:div w:id="1564758099">
              <w:marLeft w:val="0"/>
              <w:marRight w:val="0"/>
              <w:marTop w:val="82"/>
              <w:marBottom w:val="0"/>
              <w:divBdr>
                <w:top w:val="none" w:sz="0" w:space="0" w:color="auto"/>
                <w:left w:val="none" w:sz="0" w:space="0" w:color="auto"/>
                <w:bottom w:val="none" w:sz="0" w:space="0" w:color="auto"/>
                <w:right w:val="none" w:sz="0" w:space="0" w:color="auto"/>
              </w:divBdr>
            </w:div>
            <w:div w:id="1868178612">
              <w:marLeft w:val="0"/>
              <w:marRight w:val="0"/>
              <w:marTop w:val="82"/>
              <w:marBottom w:val="0"/>
              <w:divBdr>
                <w:top w:val="none" w:sz="0" w:space="0" w:color="auto"/>
                <w:left w:val="none" w:sz="0" w:space="0" w:color="auto"/>
                <w:bottom w:val="none" w:sz="0" w:space="0" w:color="auto"/>
                <w:right w:val="none" w:sz="0" w:space="0" w:color="auto"/>
              </w:divBdr>
            </w:div>
            <w:div w:id="2131707857">
              <w:marLeft w:val="0"/>
              <w:marRight w:val="0"/>
              <w:marTop w:val="82"/>
              <w:marBottom w:val="0"/>
              <w:divBdr>
                <w:top w:val="none" w:sz="0" w:space="0" w:color="auto"/>
                <w:left w:val="none" w:sz="0" w:space="0" w:color="auto"/>
                <w:bottom w:val="none" w:sz="0" w:space="0" w:color="auto"/>
                <w:right w:val="none" w:sz="0" w:space="0" w:color="auto"/>
              </w:divBdr>
            </w:div>
          </w:divsChild>
        </w:div>
        <w:div w:id="553196660">
          <w:marLeft w:val="0"/>
          <w:marRight w:val="0"/>
          <w:marTop w:val="82"/>
          <w:marBottom w:val="0"/>
          <w:divBdr>
            <w:top w:val="none" w:sz="0" w:space="0" w:color="auto"/>
            <w:left w:val="none" w:sz="0" w:space="0" w:color="auto"/>
            <w:bottom w:val="none" w:sz="0" w:space="0" w:color="auto"/>
            <w:right w:val="none" w:sz="0" w:space="0" w:color="auto"/>
          </w:divBdr>
        </w:div>
      </w:divsChild>
    </w:div>
    <w:div w:id="825508773">
      <w:bodyDiv w:val="1"/>
      <w:marLeft w:val="0"/>
      <w:marRight w:val="0"/>
      <w:marTop w:val="0"/>
      <w:marBottom w:val="0"/>
      <w:divBdr>
        <w:top w:val="none" w:sz="0" w:space="0" w:color="auto"/>
        <w:left w:val="none" w:sz="0" w:space="0" w:color="auto"/>
        <w:bottom w:val="none" w:sz="0" w:space="0" w:color="auto"/>
        <w:right w:val="none" w:sz="0" w:space="0" w:color="auto"/>
      </w:divBdr>
      <w:divsChild>
        <w:div w:id="14967309">
          <w:marLeft w:val="0"/>
          <w:marRight w:val="0"/>
          <w:marTop w:val="82"/>
          <w:marBottom w:val="0"/>
          <w:divBdr>
            <w:top w:val="none" w:sz="0" w:space="0" w:color="auto"/>
            <w:left w:val="none" w:sz="0" w:space="0" w:color="auto"/>
            <w:bottom w:val="none" w:sz="0" w:space="0" w:color="auto"/>
            <w:right w:val="none" w:sz="0" w:space="0" w:color="auto"/>
          </w:divBdr>
          <w:divsChild>
            <w:div w:id="354430729">
              <w:marLeft w:val="0"/>
              <w:marRight w:val="0"/>
              <w:marTop w:val="82"/>
              <w:marBottom w:val="0"/>
              <w:divBdr>
                <w:top w:val="none" w:sz="0" w:space="0" w:color="auto"/>
                <w:left w:val="none" w:sz="0" w:space="0" w:color="auto"/>
                <w:bottom w:val="none" w:sz="0" w:space="0" w:color="auto"/>
                <w:right w:val="none" w:sz="0" w:space="0" w:color="auto"/>
              </w:divBdr>
            </w:div>
            <w:div w:id="501506975">
              <w:marLeft w:val="0"/>
              <w:marRight w:val="0"/>
              <w:marTop w:val="82"/>
              <w:marBottom w:val="0"/>
              <w:divBdr>
                <w:top w:val="none" w:sz="0" w:space="0" w:color="auto"/>
                <w:left w:val="none" w:sz="0" w:space="0" w:color="auto"/>
                <w:bottom w:val="none" w:sz="0" w:space="0" w:color="auto"/>
                <w:right w:val="none" w:sz="0" w:space="0" w:color="auto"/>
              </w:divBdr>
              <w:divsChild>
                <w:div w:id="673725091">
                  <w:marLeft w:val="0"/>
                  <w:marRight w:val="0"/>
                  <w:marTop w:val="82"/>
                  <w:marBottom w:val="0"/>
                  <w:divBdr>
                    <w:top w:val="none" w:sz="0" w:space="0" w:color="auto"/>
                    <w:left w:val="none" w:sz="0" w:space="0" w:color="auto"/>
                    <w:bottom w:val="none" w:sz="0" w:space="0" w:color="auto"/>
                    <w:right w:val="none" w:sz="0" w:space="0" w:color="auto"/>
                  </w:divBdr>
                </w:div>
                <w:div w:id="1937859095">
                  <w:marLeft w:val="0"/>
                  <w:marRight w:val="0"/>
                  <w:marTop w:val="82"/>
                  <w:marBottom w:val="0"/>
                  <w:divBdr>
                    <w:top w:val="none" w:sz="0" w:space="0" w:color="auto"/>
                    <w:left w:val="none" w:sz="0" w:space="0" w:color="auto"/>
                    <w:bottom w:val="none" w:sz="0" w:space="0" w:color="auto"/>
                    <w:right w:val="none" w:sz="0" w:space="0" w:color="auto"/>
                  </w:divBdr>
                </w:div>
              </w:divsChild>
            </w:div>
            <w:div w:id="1557005372">
              <w:marLeft w:val="0"/>
              <w:marRight w:val="0"/>
              <w:marTop w:val="82"/>
              <w:marBottom w:val="0"/>
              <w:divBdr>
                <w:top w:val="none" w:sz="0" w:space="0" w:color="auto"/>
                <w:left w:val="none" w:sz="0" w:space="0" w:color="auto"/>
                <w:bottom w:val="none" w:sz="0" w:space="0" w:color="auto"/>
                <w:right w:val="none" w:sz="0" w:space="0" w:color="auto"/>
              </w:divBdr>
            </w:div>
            <w:div w:id="2045474231">
              <w:marLeft w:val="0"/>
              <w:marRight w:val="0"/>
              <w:marTop w:val="82"/>
              <w:marBottom w:val="0"/>
              <w:divBdr>
                <w:top w:val="none" w:sz="0" w:space="0" w:color="auto"/>
                <w:left w:val="none" w:sz="0" w:space="0" w:color="auto"/>
                <w:bottom w:val="none" w:sz="0" w:space="0" w:color="auto"/>
                <w:right w:val="none" w:sz="0" w:space="0" w:color="auto"/>
              </w:divBdr>
            </w:div>
          </w:divsChild>
        </w:div>
        <w:div w:id="485588703">
          <w:marLeft w:val="0"/>
          <w:marRight w:val="0"/>
          <w:marTop w:val="82"/>
          <w:marBottom w:val="0"/>
          <w:divBdr>
            <w:top w:val="none" w:sz="0" w:space="0" w:color="auto"/>
            <w:left w:val="none" w:sz="0" w:space="0" w:color="auto"/>
            <w:bottom w:val="none" w:sz="0" w:space="0" w:color="auto"/>
            <w:right w:val="none" w:sz="0" w:space="0" w:color="auto"/>
          </w:divBdr>
          <w:divsChild>
            <w:div w:id="174810283">
              <w:marLeft w:val="0"/>
              <w:marRight w:val="0"/>
              <w:marTop w:val="82"/>
              <w:marBottom w:val="0"/>
              <w:divBdr>
                <w:top w:val="none" w:sz="0" w:space="0" w:color="auto"/>
                <w:left w:val="none" w:sz="0" w:space="0" w:color="auto"/>
                <w:bottom w:val="none" w:sz="0" w:space="0" w:color="auto"/>
                <w:right w:val="none" w:sz="0" w:space="0" w:color="auto"/>
              </w:divBdr>
            </w:div>
            <w:div w:id="258295024">
              <w:marLeft w:val="0"/>
              <w:marRight w:val="0"/>
              <w:marTop w:val="82"/>
              <w:marBottom w:val="0"/>
              <w:divBdr>
                <w:top w:val="none" w:sz="0" w:space="0" w:color="auto"/>
                <w:left w:val="none" w:sz="0" w:space="0" w:color="auto"/>
                <w:bottom w:val="none" w:sz="0" w:space="0" w:color="auto"/>
                <w:right w:val="none" w:sz="0" w:space="0" w:color="auto"/>
              </w:divBdr>
            </w:div>
            <w:div w:id="734359608">
              <w:marLeft w:val="0"/>
              <w:marRight w:val="0"/>
              <w:marTop w:val="82"/>
              <w:marBottom w:val="0"/>
              <w:divBdr>
                <w:top w:val="none" w:sz="0" w:space="0" w:color="auto"/>
                <w:left w:val="none" w:sz="0" w:space="0" w:color="auto"/>
                <w:bottom w:val="none" w:sz="0" w:space="0" w:color="auto"/>
                <w:right w:val="none" w:sz="0" w:space="0" w:color="auto"/>
              </w:divBdr>
            </w:div>
            <w:div w:id="981427781">
              <w:marLeft w:val="0"/>
              <w:marRight w:val="0"/>
              <w:marTop w:val="82"/>
              <w:marBottom w:val="0"/>
              <w:divBdr>
                <w:top w:val="none" w:sz="0" w:space="0" w:color="auto"/>
                <w:left w:val="none" w:sz="0" w:space="0" w:color="auto"/>
                <w:bottom w:val="none" w:sz="0" w:space="0" w:color="auto"/>
                <w:right w:val="none" w:sz="0" w:space="0" w:color="auto"/>
              </w:divBdr>
            </w:div>
            <w:div w:id="1195846949">
              <w:marLeft w:val="0"/>
              <w:marRight w:val="0"/>
              <w:marTop w:val="82"/>
              <w:marBottom w:val="0"/>
              <w:divBdr>
                <w:top w:val="none" w:sz="0" w:space="0" w:color="auto"/>
                <w:left w:val="none" w:sz="0" w:space="0" w:color="auto"/>
                <w:bottom w:val="none" w:sz="0" w:space="0" w:color="auto"/>
                <w:right w:val="none" w:sz="0" w:space="0" w:color="auto"/>
              </w:divBdr>
            </w:div>
          </w:divsChild>
        </w:div>
        <w:div w:id="1392195098">
          <w:marLeft w:val="0"/>
          <w:marRight w:val="0"/>
          <w:marTop w:val="82"/>
          <w:marBottom w:val="0"/>
          <w:divBdr>
            <w:top w:val="none" w:sz="0" w:space="0" w:color="auto"/>
            <w:left w:val="none" w:sz="0" w:space="0" w:color="auto"/>
            <w:bottom w:val="none" w:sz="0" w:space="0" w:color="auto"/>
            <w:right w:val="none" w:sz="0" w:space="0" w:color="auto"/>
          </w:divBdr>
        </w:div>
      </w:divsChild>
    </w:div>
    <w:div w:id="834809443">
      <w:bodyDiv w:val="1"/>
      <w:marLeft w:val="0"/>
      <w:marRight w:val="0"/>
      <w:marTop w:val="0"/>
      <w:marBottom w:val="0"/>
      <w:divBdr>
        <w:top w:val="none" w:sz="0" w:space="0" w:color="auto"/>
        <w:left w:val="none" w:sz="0" w:space="0" w:color="auto"/>
        <w:bottom w:val="none" w:sz="0" w:space="0" w:color="auto"/>
        <w:right w:val="none" w:sz="0" w:space="0" w:color="auto"/>
      </w:divBdr>
      <w:divsChild>
        <w:div w:id="38673101">
          <w:marLeft w:val="0"/>
          <w:marRight w:val="0"/>
          <w:marTop w:val="82"/>
          <w:marBottom w:val="0"/>
          <w:divBdr>
            <w:top w:val="none" w:sz="0" w:space="0" w:color="auto"/>
            <w:left w:val="none" w:sz="0" w:space="0" w:color="auto"/>
            <w:bottom w:val="none" w:sz="0" w:space="0" w:color="auto"/>
            <w:right w:val="none" w:sz="0" w:space="0" w:color="auto"/>
          </w:divBdr>
          <w:divsChild>
            <w:div w:id="91515295">
              <w:marLeft w:val="0"/>
              <w:marRight w:val="0"/>
              <w:marTop w:val="82"/>
              <w:marBottom w:val="0"/>
              <w:divBdr>
                <w:top w:val="none" w:sz="0" w:space="0" w:color="auto"/>
                <w:left w:val="none" w:sz="0" w:space="0" w:color="auto"/>
                <w:bottom w:val="none" w:sz="0" w:space="0" w:color="auto"/>
                <w:right w:val="none" w:sz="0" w:space="0" w:color="auto"/>
              </w:divBdr>
            </w:div>
            <w:div w:id="481507639">
              <w:marLeft w:val="0"/>
              <w:marRight w:val="0"/>
              <w:marTop w:val="82"/>
              <w:marBottom w:val="0"/>
              <w:divBdr>
                <w:top w:val="none" w:sz="0" w:space="0" w:color="auto"/>
                <w:left w:val="none" w:sz="0" w:space="0" w:color="auto"/>
                <w:bottom w:val="none" w:sz="0" w:space="0" w:color="auto"/>
                <w:right w:val="none" w:sz="0" w:space="0" w:color="auto"/>
              </w:divBdr>
            </w:div>
            <w:div w:id="599139574">
              <w:marLeft w:val="0"/>
              <w:marRight w:val="0"/>
              <w:marTop w:val="82"/>
              <w:marBottom w:val="0"/>
              <w:divBdr>
                <w:top w:val="none" w:sz="0" w:space="0" w:color="auto"/>
                <w:left w:val="none" w:sz="0" w:space="0" w:color="auto"/>
                <w:bottom w:val="none" w:sz="0" w:space="0" w:color="auto"/>
                <w:right w:val="none" w:sz="0" w:space="0" w:color="auto"/>
              </w:divBdr>
            </w:div>
          </w:divsChild>
        </w:div>
        <w:div w:id="845510836">
          <w:marLeft w:val="0"/>
          <w:marRight w:val="0"/>
          <w:marTop w:val="82"/>
          <w:marBottom w:val="0"/>
          <w:divBdr>
            <w:top w:val="none" w:sz="0" w:space="0" w:color="auto"/>
            <w:left w:val="none" w:sz="0" w:space="0" w:color="auto"/>
            <w:bottom w:val="none" w:sz="0" w:space="0" w:color="auto"/>
            <w:right w:val="none" w:sz="0" w:space="0" w:color="auto"/>
          </w:divBdr>
        </w:div>
      </w:divsChild>
    </w:div>
    <w:div w:id="841899282">
      <w:bodyDiv w:val="1"/>
      <w:marLeft w:val="0"/>
      <w:marRight w:val="0"/>
      <w:marTop w:val="0"/>
      <w:marBottom w:val="0"/>
      <w:divBdr>
        <w:top w:val="none" w:sz="0" w:space="0" w:color="auto"/>
        <w:left w:val="none" w:sz="0" w:space="0" w:color="auto"/>
        <w:bottom w:val="none" w:sz="0" w:space="0" w:color="auto"/>
        <w:right w:val="none" w:sz="0" w:space="0" w:color="auto"/>
      </w:divBdr>
      <w:divsChild>
        <w:div w:id="422844302">
          <w:marLeft w:val="0"/>
          <w:marRight w:val="0"/>
          <w:marTop w:val="82"/>
          <w:marBottom w:val="0"/>
          <w:divBdr>
            <w:top w:val="none" w:sz="0" w:space="0" w:color="auto"/>
            <w:left w:val="none" w:sz="0" w:space="0" w:color="auto"/>
            <w:bottom w:val="none" w:sz="0" w:space="0" w:color="auto"/>
            <w:right w:val="none" w:sz="0" w:space="0" w:color="auto"/>
          </w:divBdr>
          <w:divsChild>
            <w:div w:id="559483390">
              <w:marLeft w:val="0"/>
              <w:marRight w:val="0"/>
              <w:marTop w:val="82"/>
              <w:marBottom w:val="0"/>
              <w:divBdr>
                <w:top w:val="none" w:sz="0" w:space="0" w:color="auto"/>
                <w:left w:val="none" w:sz="0" w:space="0" w:color="auto"/>
                <w:bottom w:val="none" w:sz="0" w:space="0" w:color="auto"/>
                <w:right w:val="none" w:sz="0" w:space="0" w:color="auto"/>
              </w:divBdr>
            </w:div>
            <w:div w:id="624430659">
              <w:marLeft w:val="0"/>
              <w:marRight w:val="0"/>
              <w:marTop w:val="82"/>
              <w:marBottom w:val="0"/>
              <w:divBdr>
                <w:top w:val="none" w:sz="0" w:space="0" w:color="auto"/>
                <w:left w:val="none" w:sz="0" w:space="0" w:color="auto"/>
                <w:bottom w:val="none" w:sz="0" w:space="0" w:color="auto"/>
                <w:right w:val="none" w:sz="0" w:space="0" w:color="auto"/>
              </w:divBdr>
            </w:div>
            <w:div w:id="666979206">
              <w:marLeft w:val="0"/>
              <w:marRight w:val="0"/>
              <w:marTop w:val="82"/>
              <w:marBottom w:val="0"/>
              <w:divBdr>
                <w:top w:val="none" w:sz="0" w:space="0" w:color="auto"/>
                <w:left w:val="none" w:sz="0" w:space="0" w:color="auto"/>
                <w:bottom w:val="none" w:sz="0" w:space="0" w:color="auto"/>
                <w:right w:val="none" w:sz="0" w:space="0" w:color="auto"/>
              </w:divBdr>
            </w:div>
            <w:div w:id="1038310565">
              <w:marLeft w:val="0"/>
              <w:marRight w:val="0"/>
              <w:marTop w:val="82"/>
              <w:marBottom w:val="0"/>
              <w:divBdr>
                <w:top w:val="none" w:sz="0" w:space="0" w:color="auto"/>
                <w:left w:val="none" w:sz="0" w:space="0" w:color="auto"/>
                <w:bottom w:val="none" w:sz="0" w:space="0" w:color="auto"/>
                <w:right w:val="none" w:sz="0" w:space="0" w:color="auto"/>
              </w:divBdr>
            </w:div>
            <w:div w:id="1074545479">
              <w:marLeft w:val="0"/>
              <w:marRight w:val="0"/>
              <w:marTop w:val="82"/>
              <w:marBottom w:val="0"/>
              <w:divBdr>
                <w:top w:val="none" w:sz="0" w:space="0" w:color="auto"/>
                <w:left w:val="none" w:sz="0" w:space="0" w:color="auto"/>
                <w:bottom w:val="none" w:sz="0" w:space="0" w:color="auto"/>
                <w:right w:val="none" w:sz="0" w:space="0" w:color="auto"/>
              </w:divBdr>
            </w:div>
            <w:div w:id="1197935792">
              <w:marLeft w:val="0"/>
              <w:marRight w:val="0"/>
              <w:marTop w:val="82"/>
              <w:marBottom w:val="0"/>
              <w:divBdr>
                <w:top w:val="none" w:sz="0" w:space="0" w:color="auto"/>
                <w:left w:val="none" w:sz="0" w:space="0" w:color="auto"/>
                <w:bottom w:val="none" w:sz="0" w:space="0" w:color="auto"/>
                <w:right w:val="none" w:sz="0" w:space="0" w:color="auto"/>
              </w:divBdr>
            </w:div>
            <w:div w:id="1259555360">
              <w:marLeft w:val="0"/>
              <w:marRight w:val="0"/>
              <w:marTop w:val="82"/>
              <w:marBottom w:val="0"/>
              <w:divBdr>
                <w:top w:val="none" w:sz="0" w:space="0" w:color="auto"/>
                <w:left w:val="none" w:sz="0" w:space="0" w:color="auto"/>
                <w:bottom w:val="none" w:sz="0" w:space="0" w:color="auto"/>
                <w:right w:val="none" w:sz="0" w:space="0" w:color="auto"/>
              </w:divBdr>
            </w:div>
            <w:div w:id="1287539444">
              <w:marLeft w:val="0"/>
              <w:marRight w:val="0"/>
              <w:marTop w:val="82"/>
              <w:marBottom w:val="0"/>
              <w:divBdr>
                <w:top w:val="none" w:sz="0" w:space="0" w:color="auto"/>
                <w:left w:val="none" w:sz="0" w:space="0" w:color="auto"/>
                <w:bottom w:val="none" w:sz="0" w:space="0" w:color="auto"/>
                <w:right w:val="none" w:sz="0" w:space="0" w:color="auto"/>
              </w:divBdr>
            </w:div>
            <w:div w:id="1443303233">
              <w:marLeft w:val="0"/>
              <w:marRight w:val="0"/>
              <w:marTop w:val="82"/>
              <w:marBottom w:val="0"/>
              <w:divBdr>
                <w:top w:val="none" w:sz="0" w:space="0" w:color="auto"/>
                <w:left w:val="none" w:sz="0" w:space="0" w:color="auto"/>
                <w:bottom w:val="none" w:sz="0" w:space="0" w:color="auto"/>
                <w:right w:val="none" w:sz="0" w:space="0" w:color="auto"/>
              </w:divBdr>
            </w:div>
            <w:div w:id="2050958155">
              <w:marLeft w:val="0"/>
              <w:marRight w:val="0"/>
              <w:marTop w:val="82"/>
              <w:marBottom w:val="0"/>
              <w:divBdr>
                <w:top w:val="none" w:sz="0" w:space="0" w:color="auto"/>
                <w:left w:val="none" w:sz="0" w:space="0" w:color="auto"/>
                <w:bottom w:val="none" w:sz="0" w:space="0" w:color="auto"/>
                <w:right w:val="none" w:sz="0" w:space="0" w:color="auto"/>
              </w:divBdr>
            </w:div>
            <w:div w:id="2147041192">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877283932">
      <w:bodyDiv w:val="1"/>
      <w:marLeft w:val="0"/>
      <w:marRight w:val="0"/>
      <w:marTop w:val="0"/>
      <w:marBottom w:val="0"/>
      <w:divBdr>
        <w:top w:val="none" w:sz="0" w:space="0" w:color="auto"/>
        <w:left w:val="none" w:sz="0" w:space="0" w:color="auto"/>
        <w:bottom w:val="none" w:sz="0" w:space="0" w:color="auto"/>
        <w:right w:val="none" w:sz="0" w:space="0" w:color="auto"/>
      </w:divBdr>
      <w:divsChild>
        <w:div w:id="741951314">
          <w:marLeft w:val="0"/>
          <w:marRight w:val="0"/>
          <w:marTop w:val="82"/>
          <w:marBottom w:val="0"/>
          <w:divBdr>
            <w:top w:val="none" w:sz="0" w:space="0" w:color="auto"/>
            <w:left w:val="none" w:sz="0" w:space="0" w:color="auto"/>
            <w:bottom w:val="none" w:sz="0" w:space="0" w:color="auto"/>
            <w:right w:val="none" w:sz="0" w:space="0" w:color="auto"/>
          </w:divBdr>
          <w:divsChild>
            <w:div w:id="1193030817">
              <w:marLeft w:val="0"/>
              <w:marRight w:val="0"/>
              <w:marTop w:val="82"/>
              <w:marBottom w:val="0"/>
              <w:divBdr>
                <w:top w:val="none" w:sz="0" w:space="0" w:color="auto"/>
                <w:left w:val="none" w:sz="0" w:space="0" w:color="auto"/>
                <w:bottom w:val="none" w:sz="0" w:space="0" w:color="auto"/>
                <w:right w:val="none" w:sz="0" w:space="0" w:color="auto"/>
              </w:divBdr>
            </w:div>
            <w:div w:id="1433092546">
              <w:marLeft w:val="0"/>
              <w:marRight w:val="0"/>
              <w:marTop w:val="82"/>
              <w:marBottom w:val="0"/>
              <w:divBdr>
                <w:top w:val="none" w:sz="0" w:space="0" w:color="auto"/>
                <w:left w:val="none" w:sz="0" w:space="0" w:color="auto"/>
                <w:bottom w:val="none" w:sz="0" w:space="0" w:color="auto"/>
                <w:right w:val="none" w:sz="0" w:space="0" w:color="auto"/>
              </w:divBdr>
            </w:div>
            <w:div w:id="1644432977">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881601808">
      <w:bodyDiv w:val="1"/>
      <w:marLeft w:val="0"/>
      <w:marRight w:val="0"/>
      <w:marTop w:val="0"/>
      <w:marBottom w:val="0"/>
      <w:divBdr>
        <w:top w:val="none" w:sz="0" w:space="0" w:color="auto"/>
        <w:left w:val="none" w:sz="0" w:space="0" w:color="auto"/>
        <w:bottom w:val="none" w:sz="0" w:space="0" w:color="auto"/>
        <w:right w:val="none" w:sz="0" w:space="0" w:color="auto"/>
      </w:divBdr>
      <w:divsChild>
        <w:div w:id="18941057">
          <w:marLeft w:val="0"/>
          <w:marRight w:val="0"/>
          <w:marTop w:val="82"/>
          <w:marBottom w:val="0"/>
          <w:divBdr>
            <w:top w:val="none" w:sz="0" w:space="0" w:color="auto"/>
            <w:left w:val="none" w:sz="0" w:space="0" w:color="auto"/>
            <w:bottom w:val="none" w:sz="0" w:space="0" w:color="auto"/>
            <w:right w:val="none" w:sz="0" w:space="0" w:color="auto"/>
          </w:divBdr>
          <w:divsChild>
            <w:div w:id="453444948">
              <w:marLeft w:val="0"/>
              <w:marRight w:val="0"/>
              <w:marTop w:val="82"/>
              <w:marBottom w:val="0"/>
              <w:divBdr>
                <w:top w:val="none" w:sz="0" w:space="0" w:color="auto"/>
                <w:left w:val="none" w:sz="0" w:space="0" w:color="auto"/>
                <w:bottom w:val="none" w:sz="0" w:space="0" w:color="auto"/>
                <w:right w:val="none" w:sz="0" w:space="0" w:color="auto"/>
              </w:divBdr>
            </w:div>
            <w:div w:id="560139340">
              <w:marLeft w:val="0"/>
              <w:marRight w:val="0"/>
              <w:marTop w:val="82"/>
              <w:marBottom w:val="0"/>
              <w:divBdr>
                <w:top w:val="none" w:sz="0" w:space="0" w:color="auto"/>
                <w:left w:val="none" w:sz="0" w:space="0" w:color="auto"/>
                <w:bottom w:val="none" w:sz="0" w:space="0" w:color="auto"/>
                <w:right w:val="none" w:sz="0" w:space="0" w:color="auto"/>
              </w:divBdr>
            </w:div>
            <w:div w:id="1260022655">
              <w:marLeft w:val="0"/>
              <w:marRight w:val="0"/>
              <w:marTop w:val="82"/>
              <w:marBottom w:val="0"/>
              <w:divBdr>
                <w:top w:val="none" w:sz="0" w:space="0" w:color="auto"/>
                <w:left w:val="none" w:sz="0" w:space="0" w:color="auto"/>
                <w:bottom w:val="none" w:sz="0" w:space="0" w:color="auto"/>
                <w:right w:val="none" w:sz="0" w:space="0" w:color="auto"/>
              </w:divBdr>
            </w:div>
            <w:div w:id="1314405490">
              <w:marLeft w:val="0"/>
              <w:marRight w:val="0"/>
              <w:marTop w:val="82"/>
              <w:marBottom w:val="0"/>
              <w:divBdr>
                <w:top w:val="none" w:sz="0" w:space="0" w:color="auto"/>
                <w:left w:val="none" w:sz="0" w:space="0" w:color="auto"/>
                <w:bottom w:val="none" w:sz="0" w:space="0" w:color="auto"/>
                <w:right w:val="none" w:sz="0" w:space="0" w:color="auto"/>
              </w:divBdr>
            </w:div>
            <w:div w:id="1516729754">
              <w:marLeft w:val="0"/>
              <w:marRight w:val="0"/>
              <w:marTop w:val="82"/>
              <w:marBottom w:val="0"/>
              <w:divBdr>
                <w:top w:val="none" w:sz="0" w:space="0" w:color="auto"/>
                <w:left w:val="none" w:sz="0" w:space="0" w:color="auto"/>
                <w:bottom w:val="none" w:sz="0" w:space="0" w:color="auto"/>
                <w:right w:val="none" w:sz="0" w:space="0" w:color="auto"/>
              </w:divBdr>
            </w:div>
            <w:div w:id="1850288807">
              <w:marLeft w:val="0"/>
              <w:marRight w:val="0"/>
              <w:marTop w:val="82"/>
              <w:marBottom w:val="0"/>
              <w:divBdr>
                <w:top w:val="none" w:sz="0" w:space="0" w:color="auto"/>
                <w:left w:val="none" w:sz="0" w:space="0" w:color="auto"/>
                <w:bottom w:val="none" w:sz="0" w:space="0" w:color="auto"/>
                <w:right w:val="none" w:sz="0" w:space="0" w:color="auto"/>
              </w:divBdr>
            </w:div>
          </w:divsChild>
        </w:div>
        <w:div w:id="93864677">
          <w:marLeft w:val="0"/>
          <w:marRight w:val="0"/>
          <w:marTop w:val="82"/>
          <w:marBottom w:val="0"/>
          <w:divBdr>
            <w:top w:val="none" w:sz="0" w:space="0" w:color="auto"/>
            <w:left w:val="none" w:sz="0" w:space="0" w:color="auto"/>
            <w:bottom w:val="none" w:sz="0" w:space="0" w:color="auto"/>
            <w:right w:val="none" w:sz="0" w:space="0" w:color="auto"/>
          </w:divBdr>
        </w:div>
        <w:div w:id="680399144">
          <w:marLeft w:val="0"/>
          <w:marRight w:val="0"/>
          <w:marTop w:val="82"/>
          <w:marBottom w:val="0"/>
          <w:divBdr>
            <w:top w:val="none" w:sz="0" w:space="0" w:color="auto"/>
            <w:left w:val="none" w:sz="0" w:space="0" w:color="auto"/>
            <w:bottom w:val="none" w:sz="0" w:space="0" w:color="auto"/>
            <w:right w:val="none" w:sz="0" w:space="0" w:color="auto"/>
          </w:divBdr>
        </w:div>
        <w:div w:id="711805254">
          <w:marLeft w:val="0"/>
          <w:marRight w:val="0"/>
          <w:marTop w:val="82"/>
          <w:marBottom w:val="0"/>
          <w:divBdr>
            <w:top w:val="none" w:sz="0" w:space="0" w:color="auto"/>
            <w:left w:val="none" w:sz="0" w:space="0" w:color="auto"/>
            <w:bottom w:val="none" w:sz="0" w:space="0" w:color="auto"/>
            <w:right w:val="none" w:sz="0" w:space="0" w:color="auto"/>
          </w:divBdr>
        </w:div>
        <w:div w:id="831526730">
          <w:marLeft w:val="0"/>
          <w:marRight w:val="0"/>
          <w:marTop w:val="82"/>
          <w:marBottom w:val="0"/>
          <w:divBdr>
            <w:top w:val="none" w:sz="0" w:space="0" w:color="auto"/>
            <w:left w:val="none" w:sz="0" w:space="0" w:color="auto"/>
            <w:bottom w:val="none" w:sz="0" w:space="0" w:color="auto"/>
            <w:right w:val="none" w:sz="0" w:space="0" w:color="auto"/>
          </w:divBdr>
          <w:divsChild>
            <w:div w:id="382412834">
              <w:marLeft w:val="0"/>
              <w:marRight w:val="0"/>
              <w:marTop w:val="82"/>
              <w:marBottom w:val="0"/>
              <w:divBdr>
                <w:top w:val="none" w:sz="0" w:space="0" w:color="auto"/>
                <w:left w:val="none" w:sz="0" w:space="0" w:color="auto"/>
                <w:bottom w:val="none" w:sz="0" w:space="0" w:color="auto"/>
                <w:right w:val="none" w:sz="0" w:space="0" w:color="auto"/>
              </w:divBdr>
            </w:div>
            <w:div w:id="458718471">
              <w:marLeft w:val="0"/>
              <w:marRight w:val="0"/>
              <w:marTop w:val="82"/>
              <w:marBottom w:val="0"/>
              <w:divBdr>
                <w:top w:val="none" w:sz="0" w:space="0" w:color="auto"/>
                <w:left w:val="none" w:sz="0" w:space="0" w:color="auto"/>
                <w:bottom w:val="none" w:sz="0" w:space="0" w:color="auto"/>
                <w:right w:val="none" w:sz="0" w:space="0" w:color="auto"/>
              </w:divBdr>
            </w:div>
          </w:divsChild>
        </w:div>
        <w:div w:id="972128232">
          <w:marLeft w:val="0"/>
          <w:marRight w:val="0"/>
          <w:marTop w:val="82"/>
          <w:marBottom w:val="0"/>
          <w:divBdr>
            <w:top w:val="none" w:sz="0" w:space="0" w:color="auto"/>
            <w:left w:val="none" w:sz="0" w:space="0" w:color="auto"/>
            <w:bottom w:val="none" w:sz="0" w:space="0" w:color="auto"/>
            <w:right w:val="none" w:sz="0" w:space="0" w:color="auto"/>
          </w:divBdr>
          <w:divsChild>
            <w:div w:id="64880969">
              <w:marLeft w:val="0"/>
              <w:marRight w:val="0"/>
              <w:marTop w:val="82"/>
              <w:marBottom w:val="0"/>
              <w:divBdr>
                <w:top w:val="none" w:sz="0" w:space="0" w:color="auto"/>
                <w:left w:val="none" w:sz="0" w:space="0" w:color="auto"/>
                <w:bottom w:val="none" w:sz="0" w:space="0" w:color="auto"/>
                <w:right w:val="none" w:sz="0" w:space="0" w:color="auto"/>
              </w:divBdr>
            </w:div>
            <w:div w:id="141196474">
              <w:marLeft w:val="0"/>
              <w:marRight w:val="0"/>
              <w:marTop w:val="82"/>
              <w:marBottom w:val="0"/>
              <w:divBdr>
                <w:top w:val="none" w:sz="0" w:space="0" w:color="auto"/>
                <w:left w:val="none" w:sz="0" w:space="0" w:color="auto"/>
                <w:bottom w:val="none" w:sz="0" w:space="0" w:color="auto"/>
                <w:right w:val="none" w:sz="0" w:space="0" w:color="auto"/>
              </w:divBdr>
            </w:div>
            <w:div w:id="390618215">
              <w:marLeft w:val="0"/>
              <w:marRight w:val="0"/>
              <w:marTop w:val="82"/>
              <w:marBottom w:val="0"/>
              <w:divBdr>
                <w:top w:val="none" w:sz="0" w:space="0" w:color="auto"/>
                <w:left w:val="none" w:sz="0" w:space="0" w:color="auto"/>
                <w:bottom w:val="none" w:sz="0" w:space="0" w:color="auto"/>
                <w:right w:val="none" w:sz="0" w:space="0" w:color="auto"/>
              </w:divBdr>
            </w:div>
            <w:div w:id="1173686367">
              <w:marLeft w:val="0"/>
              <w:marRight w:val="0"/>
              <w:marTop w:val="82"/>
              <w:marBottom w:val="0"/>
              <w:divBdr>
                <w:top w:val="none" w:sz="0" w:space="0" w:color="auto"/>
                <w:left w:val="none" w:sz="0" w:space="0" w:color="auto"/>
                <w:bottom w:val="none" w:sz="0" w:space="0" w:color="auto"/>
                <w:right w:val="none" w:sz="0" w:space="0" w:color="auto"/>
              </w:divBdr>
            </w:div>
            <w:div w:id="1426923252">
              <w:marLeft w:val="0"/>
              <w:marRight w:val="0"/>
              <w:marTop w:val="82"/>
              <w:marBottom w:val="0"/>
              <w:divBdr>
                <w:top w:val="none" w:sz="0" w:space="0" w:color="auto"/>
                <w:left w:val="none" w:sz="0" w:space="0" w:color="auto"/>
                <w:bottom w:val="none" w:sz="0" w:space="0" w:color="auto"/>
                <w:right w:val="none" w:sz="0" w:space="0" w:color="auto"/>
              </w:divBdr>
            </w:div>
          </w:divsChild>
        </w:div>
        <w:div w:id="1086414460">
          <w:marLeft w:val="0"/>
          <w:marRight w:val="0"/>
          <w:marTop w:val="82"/>
          <w:marBottom w:val="0"/>
          <w:divBdr>
            <w:top w:val="none" w:sz="0" w:space="0" w:color="auto"/>
            <w:left w:val="none" w:sz="0" w:space="0" w:color="auto"/>
            <w:bottom w:val="none" w:sz="0" w:space="0" w:color="auto"/>
            <w:right w:val="none" w:sz="0" w:space="0" w:color="auto"/>
          </w:divBdr>
          <w:divsChild>
            <w:div w:id="1488857277">
              <w:marLeft w:val="0"/>
              <w:marRight w:val="0"/>
              <w:marTop w:val="82"/>
              <w:marBottom w:val="0"/>
              <w:divBdr>
                <w:top w:val="none" w:sz="0" w:space="0" w:color="auto"/>
                <w:left w:val="none" w:sz="0" w:space="0" w:color="auto"/>
                <w:bottom w:val="none" w:sz="0" w:space="0" w:color="auto"/>
                <w:right w:val="none" w:sz="0" w:space="0" w:color="auto"/>
              </w:divBdr>
            </w:div>
            <w:div w:id="1710835382">
              <w:marLeft w:val="0"/>
              <w:marRight w:val="0"/>
              <w:marTop w:val="82"/>
              <w:marBottom w:val="0"/>
              <w:divBdr>
                <w:top w:val="none" w:sz="0" w:space="0" w:color="auto"/>
                <w:left w:val="none" w:sz="0" w:space="0" w:color="auto"/>
                <w:bottom w:val="none" w:sz="0" w:space="0" w:color="auto"/>
                <w:right w:val="none" w:sz="0" w:space="0" w:color="auto"/>
              </w:divBdr>
            </w:div>
          </w:divsChild>
        </w:div>
        <w:div w:id="1721980963">
          <w:marLeft w:val="0"/>
          <w:marRight w:val="0"/>
          <w:marTop w:val="82"/>
          <w:marBottom w:val="0"/>
          <w:divBdr>
            <w:top w:val="none" w:sz="0" w:space="0" w:color="auto"/>
            <w:left w:val="none" w:sz="0" w:space="0" w:color="auto"/>
            <w:bottom w:val="none" w:sz="0" w:space="0" w:color="auto"/>
            <w:right w:val="none" w:sz="0" w:space="0" w:color="auto"/>
          </w:divBdr>
          <w:divsChild>
            <w:div w:id="679241656">
              <w:marLeft w:val="0"/>
              <w:marRight w:val="0"/>
              <w:marTop w:val="82"/>
              <w:marBottom w:val="0"/>
              <w:divBdr>
                <w:top w:val="none" w:sz="0" w:space="0" w:color="auto"/>
                <w:left w:val="none" w:sz="0" w:space="0" w:color="auto"/>
                <w:bottom w:val="none" w:sz="0" w:space="0" w:color="auto"/>
                <w:right w:val="none" w:sz="0" w:space="0" w:color="auto"/>
              </w:divBdr>
            </w:div>
            <w:div w:id="711879385">
              <w:marLeft w:val="0"/>
              <w:marRight w:val="0"/>
              <w:marTop w:val="82"/>
              <w:marBottom w:val="0"/>
              <w:divBdr>
                <w:top w:val="none" w:sz="0" w:space="0" w:color="auto"/>
                <w:left w:val="none" w:sz="0" w:space="0" w:color="auto"/>
                <w:bottom w:val="none" w:sz="0" w:space="0" w:color="auto"/>
                <w:right w:val="none" w:sz="0" w:space="0" w:color="auto"/>
              </w:divBdr>
            </w:div>
            <w:div w:id="1014065709">
              <w:marLeft w:val="0"/>
              <w:marRight w:val="0"/>
              <w:marTop w:val="82"/>
              <w:marBottom w:val="0"/>
              <w:divBdr>
                <w:top w:val="none" w:sz="0" w:space="0" w:color="auto"/>
                <w:left w:val="none" w:sz="0" w:space="0" w:color="auto"/>
                <w:bottom w:val="none" w:sz="0" w:space="0" w:color="auto"/>
                <w:right w:val="none" w:sz="0" w:space="0" w:color="auto"/>
              </w:divBdr>
            </w:div>
            <w:div w:id="1516112062">
              <w:marLeft w:val="0"/>
              <w:marRight w:val="0"/>
              <w:marTop w:val="82"/>
              <w:marBottom w:val="0"/>
              <w:divBdr>
                <w:top w:val="none" w:sz="0" w:space="0" w:color="auto"/>
                <w:left w:val="none" w:sz="0" w:space="0" w:color="auto"/>
                <w:bottom w:val="none" w:sz="0" w:space="0" w:color="auto"/>
                <w:right w:val="none" w:sz="0" w:space="0" w:color="auto"/>
              </w:divBdr>
            </w:div>
            <w:div w:id="1943830037">
              <w:marLeft w:val="0"/>
              <w:marRight w:val="0"/>
              <w:marTop w:val="82"/>
              <w:marBottom w:val="0"/>
              <w:divBdr>
                <w:top w:val="none" w:sz="0" w:space="0" w:color="auto"/>
                <w:left w:val="none" w:sz="0" w:space="0" w:color="auto"/>
                <w:bottom w:val="none" w:sz="0" w:space="0" w:color="auto"/>
                <w:right w:val="none" w:sz="0" w:space="0" w:color="auto"/>
              </w:divBdr>
            </w:div>
          </w:divsChild>
        </w:div>
        <w:div w:id="1992055462">
          <w:marLeft w:val="0"/>
          <w:marRight w:val="0"/>
          <w:marTop w:val="82"/>
          <w:marBottom w:val="0"/>
          <w:divBdr>
            <w:top w:val="none" w:sz="0" w:space="0" w:color="auto"/>
            <w:left w:val="none" w:sz="0" w:space="0" w:color="auto"/>
            <w:bottom w:val="none" w:sz="0" w:space="0" w:color="auto"/>
            <w:right w:val="none" w:sz="0" w:space="0" w:color="auto"/>
          </w:divBdr>
        </w:div>
      </w:divsChild>
    </w:div>
    <w:div w:id="892891721">
      <w:bodyDiv w:val="1"/>
      <w:marLeft w:val="0"/>
      <w:marRight w:val="0"/>
      <w:marTop w:val="0"/>
      <w:marBottom w:val="0"/>
      <w:divBdr>
        <w:top w:val="none" w:sz="0" w:space="0" w:color="auto"/>
        <w:left w:val="none" w:sz="0" w:space="0" w:color="auto"/>
        <w:bottom w:val="none" w:sz="0" w:space="0" w:color="auto"/>
        <w:right w:val="none" w:sz="0" w:space="0" w:color="auto"/>
      </w:divBdr>
      <w:divsChild>
        <w:div w:id="667830762">
          <w:marLeft w:val="0"/>
          <w:marRight w:val="0"/>
          <w:marTop w:val="82"/>
          <w:marBottom w:val="0"/>
          <w:divBdr>
            <w:top w:val="none" w:sz="0" w:space="0" w:color="auto"/>
            <w:left w:val="none" w:sz="0" w:space="0" w:color="auto"/>
            <w:bottom w:val="none" w:sz="0" w:space="0" w:color="auto"/>
            <w:right w:val="none" w:sz="0" w:space="0" w:color="auto"/>
          </w:divBdr>
          <w:divsChild>
            <w:div w:id="1044674849">
              <w:marLeft w:val="0"/>
              <w:marRight w:val="0"/>
              <w:marTop w:val="82"/>
              <w:marBottom w:val="0"/>
              <w:divBdr>
                <w:top w:val="none" w:sz="0" w:space="0" w:color="auto"/>
                <w:left w:val="none" w:sz="0" w:space="0" w:color="auto"/>
                <w:bottom w:val="none" w:sz="0" w:space="0" w:color="auto"/>
                <w:right w:val="none" w:sz="0" w:space="0" w:color="auto"/>
              </w:divBdr>
            </w:div>
            <w:div w:id="1126972948">
              <w:marLeft w:val="0"/>
              <w:marRight w:val="0"/>
              <w:marTop w:val="82"/>
              <w:marBottom w:val="0"/>
              <w:divBdr>
                <w:top w:val="none" w:sz="0" w:space="0" w:color="auto"/>
                <w:left w:val="none" w:sz="0" w:space="0" w:color="auto"/>
                <w:bottom w:val="none" w:sz="0" w:space="0" w:color="auto"/>
                <w:right w:val="none" w:sz="0" w:space="0" w:color="auto"/>
              </w:divBdr>
            </w:div>
            <w:div w:id="2014456249">
              <w:marLeft w:val="0"/>
              <w:marRight w:val="0"/>
              <w:marTop w:val="82"/>
              <w:marBottom w:val="0"/>
              <w:divBdr>
                <w:top w:val="none" w:sz="0" w:space="0" w:color="auto"/>
                <w:left w:val="none" w:sz="0" w:space="0" w:color="auto"/>
                <w:bottom w:val="none" w:sz="0" w:space="0" w:color="auto"/>
                <w:right w:val="none" w:sz="0" w:space="0" w:color="auto"/>
              </w:divBdr>
              <w:divsChild>
                <w:div w:id="207692151">
                  <w:marLeft w:val="0"/>
                  <w:marRight w:val="0"/>
                  <w:marTop w:val="82"/>
                  <w:marBottom w:val="0"/>
                  <w:divBdr>
                    <w:top w:val="none" w:sz="0" w:space="0" w:color="auto"/>
                    <w:left w:val="none" w:sz="0" w:space="0" w:color="auto"/>
                    <w:bottom w:val="none" w:sz="0" w:space="0" w:color="auto"/>
                    <w:right w:val="none" w:sz="0" w:space="0" w:color="auto"/>
                  </w:divBdr>
                </w:div>
                <w:div w:id="169542520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012025914">
          <w:marLeft w:val="0"/>
          <w:marRight w:val="0"/>
          <w:marTop w:val="82"/>
          <w:marBottom w:val="0"/>
          <w:divBdr>
            <w:top w:val="none" w:sz="0" w:space="0" w:color="auto"/>
            <w:left w:val="none" w:sz="0" w:space="0" w:color="auto"/>
            <w:bottom w:val="none" w:sz="0" w:space="0" w:color="auto"/>
            <w:right w:val="none" w:sz="0" w:space="0" w:color="auto"/>
          </w:divBdr>
          <w:divsChild>
            <w:div w:id="309485070">
              <w:marLeft w:val="0"/>
              <w:marRight w:val="0"/>
              <w:marTop w:val="82"/>
              <w:marBottom w:val="0"/>
              <w:divBdr>
                <w:top w:val="none" w:sz="0" w:space="0" w:color="auto"/>
                <w:left w:val="none" w:sz="0" w:space="0" w:color="auto"/>
                <w:bottom w:val="none" w:sz="0" w:space="0" w:color="auto"/>
                <w:right w:val="none" w:sz="0" w:space="0" w:color="auto"/>
              </w:divBdr>
            </w:div>
            <w:div w:id="566188864">
              <w:marLeft w:val="0"/>
              <w:marRight w:val="0"/>
              <w:marTop w:val="82"/>
              <w:marBottom w:val="0"/>
              <w:divBdr>
                <w:top w:val="none" w:sz="0" w:space="0" w:color="auto"/>
                <w:left w:val="none" w:sz="0" w:space="0" w:color="auto"/>
                <w:bottom w:val="none" w:sz="0" w:space="0" w:color="auto"/>
                <w:right w:val="none" w:sz="0" w:space="0" w:color="auto"/>
              </w:divBdr>
            </w:div>
            <w:div w:id="1401365250">
              <w:marLeft w:val="0"/>
              <w:marRight w:val="0"/>
              <w:marTop w:val="82"/>
              <w:marBottom w:val="0"/>
              <w:divBdr>
                <w:top w:val="none" w:sz="0" w:space="0" w:color="auto"/>
                <w:left w:val="none" w:sz="0" w:space="0" w:color="auto"/>
                <w:bottom w:val="none" w:sz="0" w:space="0" w:color="auto"/>
                <w:right w:val="none" w:sz="0" w:space="0" w:color="auto"/>
              </w:divBdr>
            </w:div>
            <w:div w:id="1494417970">
              <w:marLeft w:val="0"/>
              <w:marRight w:val="0"/>
              <w:marTop w:val="82"/>
              <w:marBottom w:val="0"/>
              <w:divBdr>
                <w:top w:val="none" w:sz="0" w:space="0" w:color="auto"/>
                <w:left w:val="none" w:sz="0" w:space="0" w:color="auto"/>
                <w:bottom w:val="none" w:sz="0" w:space="0" w:color="auto"/>
                <w:right w:val="none" w:sz="0" w:space="0" w:color="auto"/>
              </w:divBdr>
            </w:div>
          </w:divsChild>
        </w:div>
        <w:div w:id="1121609152">
          <w:marLeft w:val="0"/>
          <w:marRight w:val="0"/>
          <w:marTop w:val="82"/>
          <w:marBottom w:val="0"/>
          <w:divBdr>
            <w:top w:val="none" w:sz="0" w:space="0" w:color="auto"/>
            <w:left w:val="none" w:sz="0" w:space="0" w:color="auto"/>
            <w:bottom w:val="none" w:sz="0" w:space="0" w:color="auto"/>
            <w:right w:val="none" w:sz="0" w:space="0" w:color="auto"/>
          </w:divBdr>
        </w:div>
        <w:div w:id="1571841356">
          <w:marLeft w:val="0"/>
          <w:marRight w:val="0"/>
          <w:marTop w:val="82"/>
          <w:marBottom w:val="0"/>
          <w:divBdr>
            <w:top w:val="none" w:sz="0" w:space="0" w:color="auto"/>
            <w:left w:val="none" w:sz="0" w:space="0" w:color="auto"/>
            <w:bottom w:val="none" w:sz="0" w:space="0" w:color="auto"/>
            <w:right w:val="none" w:sz="0" w:space="0" w:color="auto"/>
          </w:divBdr>
          <w:divsChild>
            <w:div w:id="768088158">
              <w:marLeft w:val="0"/>
              <w:marRight w:val="0"/>
              <w:marTop w:val="82"/>
              <w:marBottom w:val="0"/>
              <w:divBdr>
                <w:top w:val="none" w:sz="0" w:space="0" w:color="auto"/>
                <w:left w:val="none" w:sz="0" w:space="0" w:color="auto"/>
                <w:bottom w:val="none" w:sz="0" w:space="0" w:color="auto"/>
                <w:right w:val="none" w:sz="0" w:space="0" w:color="auto"/>
              </w:divBdr>
            </w:div>
            <w:div w:id="1088888899">
              <w:marLeft w:val="0"/>
              <w:marRight w:val="0"/>
              <w:marTop w:val="82"/>
              <w:marBottom w:val="0"/>
              <w:divBdr>
                <w:top w:val="none" w:sz="0" w:space="0" w:color="auto"/>
                <w:left w:val="none" w:sz="0" w:space="0" w:color="auto"/>
                <w:bottom w:val="none" w:sz="0" w:space="0" w:color="auto"/>
                <w:right w:val="none" w:sz="0" w:space="0" w:color="auto"/>
              </w:divBdr>
            </w:div>
            <w:div w:id="140406307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906652306">
      <w:bodyDiv w:val="1"/>
      <w:marLeft w:val="0"/>
      <w:marRight w:val="0"/>
      <w:marTop w:val="0"/>
      <w:marBottom w:val="0"/>
      <w:divBdr>
        <w:top w:val="none" w:sz="0" w:space="0" w:color="auto"/>
        <w:left w:val="none" w:sz="0" w:space="0" w:color="auto"/>
        <w:bottom w:val="none" w:sz="0" w:space="0" w:color="auto"/>
        <w:right w:val="none" w:sz="0" w:space="0" w:color="auto"/>
      </w:divBdr>
      <w:divsChild>
        <w:div w:id="1349526385">
          <w:marLeft w:val="0"/>
          <w:marRight w:val="0"/>
          <w:marTop w:val="82"/>
          <w:marBottom w:val="0"/>
          <w:divBdr>
            <w:top w:val="none" w:sz="0" w:space="0" w:color="auto"/>
            <w:left w:val="none" w:sz="0" w:space="0" w:color="auto"/>
            <w:bottom w:val="none" w:sz="0" w:space="0" w:color="auto"/>
            <w:right w:val="none" w:sz="0" w:space="0" w:color="auto"/>
          </w:divBdr>
        </w:div>
        <w:div w:id="1356005712">
          <w:marLeft w:val="0"/>
          <w:marRight w:val="0"/>
          <w:marTop w:val="82"/>
          <w:marBottom w:val="0"/>
          <w:divBdr>
            <w:top w:val="none" w:sz="0" w:space="0" w:color="auto"/>
            <w:left w:val="none" w:sz="0" w:space="0" w:color="auto"/>
            <w:bottom w:val="none" w:sz="0" w:space="0" w:color="auto"/>
            <w:right w:val="none" w:sz="0" w:space="0" w:color="auto"/>
          </w:divBdr>
        </w:div>
      </w:divsChild>
    </w:div>
    <w:div w:id="919757626">
      <w:bodyDiv w:val="1"/>
      <w:marLeft w:val="0"/>
      <w:marRight w:val="0"/>
      <w:marTop w:val="0"/>
      <w:marBottom w:val="0"/>
      <w:divBdr>
        <w:top w:val="none" w:sz="0" w:space="0" w:color="auto"/>
        <w:left w:val="none" w:sz="0" w:space="0" w:color="auto"/>
        <w:bottom w:val="none" w:sz="0" w:space="0" w:color="auto"/>
        <w:right w:val="none" w:sz="0" w:space="0" w:color="auto"/>
      </w:divBdr>
      <w:divsChild>
        <w:div w:id="218594815">
          <w:marLeft w:val="0"/>
          <w:marRight w:val="0"/>
          <w:marTop w:val="83"/>
          <w:marBottom w:val="0"/>
          <w:divBdr>
            <w:top w:val="none" w:sz="0" w:space="0" w:color="auto"/>
            <w:left w:val="none" w:sz="0" w:space="0" w:color="auto"/>
            <w:bottom w:val="none" w:sz="0" w:space="0" w:color="auto"/>
            <w:right w:val="none" w:sz="0" w:space="0" w:color="auto"/>
          </w:divBdr>
        </w:div>
        <w:div w:id="390081133">
          <w:marLeft w:val="0"/>
          <w:marRight w:val="0"/>
          <w:marTop w:val="83"/>
          <w:marBottom w:val="0"/>
          <w:divBdr>
            <w:top w:val="none" w:sz="0" w:space="0" w:color="auto"/>
            <w:left w:val="none" w:sz="0" w:space="0" w:color="auto"/>
            <w:bottom w:val="none" w:sz="0" w:space="0" w:color="auto"/>
            <w:right w:val="none" w:sz="0" w:space="0" w:color="auto"/>
          </w:divBdr>
        </w:div>
        <w:div w:id="399644426">
          <w:marLeft w:val="0"/>
          <w:marRight w:val="0"/>
          <w:marTop w:val="83"/>
          <w:marBottom w:val="0"/>
          <w:divBdr>
            <w:top w:val="none" w:sz="0" w:space="0" w:color="auto"/>
            <w:left w:val="none" w:sz="0" w:space="0" w:color="auto"/>
            <w:bottom w:val="none" w:sz="0" w:space="0" w:color="auto"/>
            <w:right w:val="none" w:sz="0" w:space="0" w:color="auto"/>
          </w:divBdr>
        </w:div>
        <w:div w:id="702441827">
          <w:marLeft w:val="0"/>
          <w:marRight w:val="0"/>
          <w:marTop w:val="83"/>
          <w:marBottom w:val="0"/>
          <w:divBdr>
            <w:top w:val="none" w:sz="0" w:space="0" w:color="auto"/>
            <w:left w:val="none" w:sz="0" w:space="0" w:color="auto"/>
            <w:bottom w:val="none" w:sz="0" w:space="0" w:color="auto"/>
            <w:right w:val="none" w:sz="0" w:space="0" w:color="auto"/>
          </w:divBdr>
        </w:div>
        <w:div w:id="1018964946">
          <w:marLeft w:val="0"/>
          <w:marRight w:val="0"/>
          <w:marTop w:val="83"/>
          <w:marBottom w:val="0"/>
          <w:divBdr>
            <w:top w:val="none" w:sz="0" w:space="0" w:color="auto"/>
            <w:left w:val="none" w:sz="0" w:space="0" w:color="auto"/>
            <w:bottom w:val="none" w:sz="0" w:space="0" w:color="auto"/>
            <w:right w:val="none" w:sz="0" w:space="0" w:color="auto"/>
          </w:divBdr>
        </w:div>
        <w:div w:id="1086613912">
          <w:marLeft w:val="0"/>
          <w:marRight w:val="0"/>
          <w:marTop w:val="83"/>
          <w:marBottom w:val="0"/>
          <w:divBdr>
            <w:top w:val="none" w:sz="0" w:space="0" w:color="auto"/>
            <w:left w:val="none" w:sz="0" w:space="0" w:color="auto"/>
            <w:bottom w:val="none" w:sz="0" w:space="0" w:color="auto"/>
            <w:right w:val="none" w:sz="0" w:space="0" w:color="auto"/>
          </w:divBdr>
        </w:div>
        <w:div w:id="1337155195">
          <w:marLeft w:val="0"/>
          <w:marRight w:val="0"/>
          <w:marTop w:val="83"/>
          <w:marBottom w:val="0"/>
          <w:divBdr>
            <w:top w:val="none" w:sz="0" w:space="0" w:color="auto"/>
            <w:left w:val="none" w:sz="0" w:space="0" w:color="auto"/>
            <w:bottom w:val="none" w:sz="0" w:space="0" w:color="auto"/>
            <w:right w:val="none" w:sz="0" w:space="0" w:color="auto"/>
          </w:divBdr>
        </w:div>
        <w:div w:id="1671716939">
          <w:marLeft w:val="0"/>
          <w:marRight w:val="0"/>
          <w:marTop w:val="83"/>
          <w:marBottom w:val="0"/>
          <w:divBdr>
            <w:top w:val="none" w:sz="0" w:space="0" w:color="auto"/>
            <w:left w:val="none" w:sz="0" w:space="0" w:color="auto"/>
            <w:bottom w:val="none" w:sz="0" w:space="0" w:color="auto"/>
            <w:right w:val="none" w:sz="0" w:space="0" w:color="auto"/>
          </w:divBdr>
        </w:div>
      </w:divsChild>
    </w:div>
    <w:div w:id="941376137">
      <w:bodyDiv w:val="1"/>
      <w:marLeft w:val="0"/>
      <w:marRight w:val="0"/>
      <w:marTop w:val="0"/>
      <w:marBottom w:val="0"/>
      <w:divBdr>
        <w:top w:val="none" w:sz="0" w:space="0" w:color="auto"/>
        <w:left w:val="none" w:sz="0" w:space="0" w:color="auto"/>
        <w:bottom w:val="none" w:sz="0" w:space="0" w:color="auto"/>
        <w:right w:val="none" w:sz="0" w:space="0" w:color="auto"/>
      </w:divBdr>
      <w:divsChild>
        <w:div w:id="24065320">
          <w:marLeft w:val="0"/>
          <w:marRight w:val="0"/>
          <w:marTop w:val="82"/>
          <w:marBottom w:val="0"/>
          <w:divBdr>
            <w:top w:val="none" w:sz="0" w:space="0" w:color="auto"/>
            <w:left w:val="none" w:sz="0" w:space="0" w:color="auto"/>
            <w:bottom w:val="none" w:sz="0" w:space="0" w:color="auto"/>
            <w:right w:val="none" w:sz="0" w:space="0" w:color="auto"/>
          </w:divBdr>
          <w:divsChild>
            <w:div w:id="1334649565">
              <w:marLeft w:val="0"/>
              <w:marRight w:val="0"/>
              <w:marTop w:val="82"/>
              <w:marBottom w:val="0"/>
              <w:divBdr>
                <w:top w:val="none" w:sz="0" w:space="0" w:color="auto"/>
                <w:left w:val="none" w:sz="0" w:space="0" w:color="auto"/>
                <w:bottom w:val="none" w:sz="0" w:space="0" w:color="auto"/>
                <w:right w:val="none" w:sz="0" w:space="0" w:color="auto"/>
              </w:divBdr>
            </w:div>
            <w:div w:id="1604802818">
              <w:marLeft w:val="0"/>
              <w:marRight w:val="0"/>
              <w:marTop w:val="82"/>
              <w:marBottom w:val="0"/>
              <w:divBdr>
                <w:top w:val="none" w:sz="0" w:space="0" w:color="auto"/>
                <w:left w:val="none" w:sz="0" w:space="0" w:color="auto"/>
                <w:bottom w:val="none" w:sz="0" w:space="0" w:color="auto"/>
                <w:right w:val="none" w:sz="0" w:space="0" w:color="auto"/>
              </w:divBdr>
            </w:div>
            <w:div w:id="1679191357">
              <w:marLeft w:val="0"/>
              <w:marRight w:val="0"/>
              <w:marTop w:val="82"/>
              <w:marBottom w:val="0"/>
              <w:divBdr>
                <w:top w:val="none" w:sz="0" w:space="0" w:color="auto"/>
                <w:left w:val="none" w:sz="0" w:space="0" w:color="auto"/>
                <w:bottom w:val="none" w:sz="0" w:space="0" w:color="auto"/>
                <w:right w:val="none" w:sz="0" w:space="0" w:color="auto"/>
              </w:divBdr>
            </w:div>
          </w:divsChild>
        </w:div>
        <w:div w:id="202716512">
          <w:marLeft w:val="0"/>
          <w:marRight w:val="0"/>
          <w:marTop w:val="82"/>
          <w:marBottom w:val="0"/>
          <w:divBdr>
            <w:top w:val="none" w:sz="0" w:space="0" w:color="auto"/>
            <w:left w:val="none" w:sz="0" w:space="0" w:color="auto"/>
            <w:bottom w:val="none" w:sz="0" w:space="0" w:color="auto"/>
            <w:right w:val="none" w:sz="0" w:space="0" w:color="auto"/>
          </w:divBdr>
          <w:divsChild>
            <w:div w:id="246883060">
              <w:marLeft w:val="0"/>
              <w:marRight w:val="0"/>
              <w:marTop w:val="82"/>
              <w:marBottom w:val="0"/>
              <w:divBdr>
                <w:top w:val="none" w:sz="0" w:space="0" w:color="auto"/>
                <w:left w:val="none" w:sz="0" w:space="0" w:color="auto"/>
                <w:bottom w:val="none" w:sz="0" w:space="0" w:color="auto"/>
                <w:right w:val="none" w:sz="0" w:space="0" w:color="auto"/>
              </w:divBdr>
            </w:div>
            <w:div w:id="1371372239">
              <w:marLeft w:val="0"/>
              <w:marRight w:val="0"/>
              <w:marTop w:val="82"/>
              <w:marBottom w:val="0"/>
              <w:divBdr>
                <w:top w:val="none" w:sz="0" w:space="0" w:color="auto"/>
                <w:left w:val="none" w:sz="0" w:space="0" w:color="auto"/>
                <w:bottom w:val="none" w:sz="0" w:space="0" w:color="auto"/>
                <w:right w:val="none" w:sz="0" w:space="0" w:color="auto"/>
              </w:divBdr>
            </w:div>
          </w:divsChild>
        </w:div>
        <w:div w:id="840894713">
          <w:marLeft w:val="0"/>
          <w:marRight w:val="0"/>
          <w:marTop w:val="82"/>
          <w:marBottom w:val="0"/>
          <w:divBdr>
            <w:top w:val="none" w:sz="0" w:space="0" w:color="auto"/>
            <w:left w:val="none" w:sz="0" w:space="0" w:color="auto"/>
            <w:bottom w:val="none" w:sz="0" w:space="0" w:color="auto"/>
            <w:right w:val="none" w:sz="0" w:space="0" w:color="auto"/>
          </w:divBdr>
          <w:divsChild>
            <w:div w:id="369958255">
              <w:marLeft w:val="0"/>
              <w:marRight w:val="0"/>
              <w:marTop w:val="82"/>
              <w:marBottom w:val="0"/>
              <w:divBdr>
                <w:top w:val="none" w:sz="0" w:space="0" w:color="auto"/>
                <w:left w:val="none" w:sz="0" w:space="0" w:color="auto"/>
                <w:bottom w:val="none" w:sz="0" w:space="0" w:color="auto"/>
                <w:right w:val="none" w:sz="0" w:space="0" w:color="auto"/>
              </w:divBdr>
            </w:div>
            <w:div w:id="414254618">
              <w:marLeft w:val="0"/>
              <w:marRight w:val="0"/>
              <w:marTop w:val="82"/>
              <w:marBottom w:val="0"/>
              <w:divBdr>
                <w:top w:val="none" w:sz="0" w:space="0" w:color="auto"/>
                <w:left w:val="none" w:sz="0" w:space="0" w:color="auto"/>
                <w:bottom w:val="none" w:sz="0" w:space="0" w:color="auto"/>
                <w:right w:val="none" w:sz="0" w:space="0" w:color="auto"/>
              </w:divBdr>
            </w:div>
            <w:div w:id="560747470">
              <w:marLeft w:val="0"/>
              <w:marRight w:val="0"/>
              <w:marTop w:val="82"/>
              <w:marBottom w:val="0"/>
              <w:divBdr>
                <w:top w:val="none" w:sz="0" w:space="0" w:color="auto"/>
                <w:left w:val="none" w:sz="0" w:space="0" w:color="auto"/>
                <w:bottom w:val="none" w:sz="0" w:space="0" w:color="auto"/>
                <w:right w:val="none" w:sz="0" w:space="0" w:color="auto"/>
              </w:divBdr>
            </w:div>
          </w:divsChild>
        </w:div>
        <w:div w:id="1113475330">
          <w:marLeft w:val="0"/>
          <w:marRight w:val="0"/>
          <w:marTop w:val="82"/>
          <w:marBottom w:val="0"/>
          <w:divBdr>
            <w:top w:val="none" w:sz="0" w:space="0" w:color="auto"/>
            <w:left w:val="none" w:sz="0" w:space="0" w:color="auto"/>
            <w:bottom w:val="none" w:sz="0" w:space="0" w:color="auto"/>
            <w:right w:val="none" w:sz="0" w:space="0" w:color="auto"/>
          </w:divBdr>
          <w:divsChild>
            <w:div w:id="581379261">
              <w:marLeft w:val="0"/>
              <w:marRight w:val="0"/>
              <w:marTop w:val="82"/>
              <w:marBottom w:val="0"/>
              <w:divBdr>
                <w:top w:val="none" w:sz="0" w:space="0" w:color="auto"/>
                <w:left w:val="none" w:sz="0" w:space="0" w:color="auto"/>
                <w:bottom w:val="none" w:sz="0" w:space="0" w:color="auto"/>
                <w:right w:val="none" w:sz="0" w:space="0" w:color="auto"/>
              </w:divBdr>
            </w:div>
            <w:div w:id="1082482816">
              <w:marLeft w:val="0"/>
              <w:marRight w:val="0"/>
              <w:marTop w:val="82"/>
              <w:marBottom w:val="0"/>
              <w:divBdr>
                <w:top w:val="none" w:sz="0" w:space="0" w:color="auto"/>
                <w:left w:val="none" w:sz="0" w:space="0" w:color="auto"/>
                <w:bottom w:val="none" w:sz="0" w:space="0" w:color="auto"/>
                <w:right w:val="none" w:sz="0" w:space="0" w:color="auto"/>
              </w:divBdr>
            </w:div>
            <w:div w:id="1541943216">
              <w:marLeft w:val="0"/>
              <w:marRight w:val="0"/>
              <w:marTop w:val="82"/>
              <w:marBottom w:val="0"/>
              <w:divBdr>
                <w:top w:val="none" w:sz="0" w:space="0" w:color="auto"/>
                <w:left w:val="none" w:sz="0" w:space="0" w:color="auto"/>
                <w:bottom w:val="none" w:sz="0" w:space="0" w:color="auto"/>
                <w:right w:val="none" w:sz="0" w:space="0" w:color="auto"/>
              </w:divBdr>
            </w:div>
            <w:div w:id="1993287318">
              <w:marLeft w:val="0"/>
              <w:marRight w:val="0"/>
              <w:marTop w:val="82"/>
              <w:marBottom w:val="0"/>
              <w:divBdr>
                <w:top w:val="none" w:sz="0" w:space="0" w:color="auto"/>
                <w:left w:val="none" w:sz="0" w:space="0" w:color="auto"/>
                <w:bottom w:val="none" w:sz="0" w:space="0" w:color="auto"/>
                <w:right w:val="none" w:sz="0" w:space="0" w:color="auto"/>
              </w:divBdr>
            </w:div>
            <w:div w:id="2056074252">
              <w:marLeft w:val="0"/>
              <w:marRight w:val="0"/>
              <w:marTop w:val="82"/>
              <w:marBottom w:val="0"/>
              <w:divBdr>
                <w:top w:val="none" w:sz="0" w:space="0" w:color="auto"/>
                <w:left w:val="none" w:sz="0" w:space="0" w:color="auto"/>
                <w:bottom w:val="none" w:sz="0" w:space="0" w:color="auto"/>
                <w:right w:val="none" w:sz="0" w:space="0" w:color="auto"/>
              </w:divBdr>
            </w:div>
          </w:divsChild>
        </w:div>
        <w:div w:id="1171990869">
          <w:marLeft w:val="0"/>
          <w:marRight w:val="0"/>
          <w:marTop w:val="82"/>
          <w:marBottom w:val="0"/>
          <w:divBdr>
            <w:top w:val="none" w:sz="0" w:space="0" w:color="auto"/>
            <w:left w:val="none" w:sz="0" w:space="0" w:color="auto"/>
            <w:bottom w:val="none" w:sz="0" w:space="0" w:color="auto"/>
            <w:right w:val="none" w:sz="0" w:space="0" w:color="auto"/>
          </w:divBdr>
        </w:div>
        <w:div w:id="1179539273">
          <w:marLeft w:val="0"/>
          <w:marRight w:val="0"/>
          <w:marTop w:val="82"/>
          <w:marBottom w:val="0"/>
          <w:divBdr>
            <w:top w:val="none" w:sz="0" w:space="0" w:color="auto"/>
            <w:left w:val="none" w:sz="0" w:space="0" w:color="auto"/>
            <w:bottom w:val="none" w:sz="0" w:space="0" w:color="auto"/>
            <w:right w:val="none" w:sz="0" w:space="0" w:color="auto"/>
          </w:divBdr>
        </w:div>
        <w:div w:id="1312097816">
          <w:marLeft w:val="0"/>
          <w:marRight w:val="0"/>
          <w:marTop w:val="82"/>
          <w:marBottom w:val="0"/>
          <w:divBdr>
            <w:top w:val="none" w:sz="0" w:space="0" w:color="auto"/>
            <w:left w:val="none" w:sz="0" w:space="0" w:color="auto"/>
            <w:bottom w:val="none" w:sz="0" w:space="0" w:color="auto"/>
            <w:right w:val="none" w:sz="0" w:space="0" w:color="auto"/>
          </w:divBdr>
        </w:div>
      </w:divsChild>
    </w:div>
    <w:div w:id="971906547">
      <w:bodyDiv w:val="1"/>
      <w:marLeft w:val="0"/>
      <w:marRight w:val="0"/>
      <w:marTop w:val="0"/>
      <w:marBottom w:val="0"/>
      <w:divBdr>
        <w:top w:val="none" w:sz="0" w:space="0" w:color="auto"/>
        <w:left w:val="none" w:sz="0" w:space="0" w:color="auto"/>
        <w:bottom w:val="none" w:sz="0" w:space="0" w:color="auto"/>
        <w:right w:val="none" w:sz="0" w:space="0" w:color="auto"/>
      </w:divBdr>
      <w:divsChild>
        <w:div w:id="357195080">
          <w:marLeft w:val="0"/>
          <w:marRight w:val="0"/>
          <w:marTop w:val="82"/>
          <w:marBottom w:val="0"/>
          <w:divBdr>
            <w:top w:val="none" w:sz="0" w:space="0" w:color="auto"/>
            <w:left w:val="none" w:sz="0" w:space="0" w:color="auto"/>
            <w:bottom w:val="none" w:sz="0" w:space="0" w:color="auto"/>
            <w:right w:val="none" w:sz="0" w:space="0" w:color="auto"/>
          </w:divBdr>
          <w:divsChild>
            <w:div w:id="629290280">
              <w:marLeft w:val="0"/>
              <w:marRight w:val="0"/>
              <w:marTop w:val="82"/>
              <w:marBottom w:val="0"/>
              <w:divBdr>
                <w:top w:val="none" w:sz="0" w:space="0" w:color="auto"/>
                <w:left w:val="none" w:sz="0" w:space="0" w:color="auto"/>
                <w:bottom w:val="none" w:sz="0" w:space="0" w:color="auto"/>
                <w:right w:val="none" w:sz="0" w:space="0" w:color="auto"/>
              </w:divBdr>
            </w:div>
            <w:div w:id="654601238">
              <w:marLeft w:val="0"/>
              <w:marRight w:val="0"/>
              <w:marTop w:val="82"/>
              <w:marBottom w:val="0"/>
              <w:divBdr>
                <w:top w:val="none" w:sz="0" w:space="0" w:color="auto"/>
                <w:left w:val="none" w:sz="0" w:space="0" w:color="auto"/>
                <w:bottom w:val="none" w:sz="0" w:space="0" w:color="auto"/>
                <w:right w:val="none" w:sz="0" w:space="0" w:color="auto"/>
              </w:divBdr>
            </w:div>
            <w:div w:id="1092898318">
              <w:marLeft w:val="0"/>
              <w:marRight w:val="0"/>
              <w:marTop w:val="82"/>
              <w:marBottom w:val="0"/>
              <w:divBdr>
                <w:top w:val="none" w:sz="0" w:space="0" w:color="auto"/>
                <w:left w:val="none" w:sz="0" w:space="0" w:color="auto"/>
                <w:bottom w:val="none" w:sz="0" w:space="0" w:color="auto"/>
                <w:right w:val="none" w:sz="0" w:space="0" w:color="auto"/>
              </w:divBdr>
            </w:div>
            <w:div w:id="1324044689">
              <w:marLeft w:val="0"/>
              <w:marRight w:val="0"/>
              <w:marTop w:val="82"/>
              <w:marBottom w:val="0"/>
              <w:divBdr>
                <w:top w:val="none" w:sz="0" w:space="0" w:color="auto"/>
                <w:left w:val="none" w:sz="0" w:space="0" w:color="auto"/>
                <w:bottom w:val="none" w:sz="0" w:space="0" w:color="auto"/>
                <w:right w:val="none" w:sz="0" w:space="0" w:color="auto"/>
              </w:divBdr>
            </w:div>
          </w:divsChild>
        </w:div>
        <w:div w:id="1854807630">
          <w:marLeft w:val="0"/>
          <w:marRight w:val="0"/>
          <w:marTop w:val="82"/>
          <w:marBottom w:val="0"/>
          <w:divBdr>
            <w:top w:val="none" w:sz="0" w:space="0" w:color="auto"/>
            <w:left w:val="none" w:sz="0" w:space="0" w:color="auto"/>
            <w:bottom w:val="none" w:sz="0" w:space="0" w:color="auto"/>
            <w:right w:val="none" w:sz="0" w:space="0" w:color="auto"/>
          </w:divBdr>
          <w:divsChild>
            <w:div w:id="731465212">
              <w:marLeft w:val="0"/>
              <w:marRight w:val="0"/>
              <w:marTop w:val="82"/>
              <w:marBottom w:val="0"/>
              <w:divBdr>
                <w:top w:val="none" w:sz="0" w:space="0" w:color="auto"/>
                <w:left w:val="none" w:sz="0" w:space="0" w:color="auto"/>
                <w:bottom w:val="none" w:sz="0" w:space="0" w:color="auto"/>
                <w:right w:val="none" w:sz="0" w:space="0" w:color="auto"/>
              </w:divBdr>
            </w:div>
            <w:div w:id="1990867017">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021904447">
      <w:bodyDiv w:val="1"/>
      <w:marLeft w:val="0"/>
      <w:marRight w:val="0"/>
      <w:marTop w:val="0"/>
      <w:marBottom w:val="0"/>
      <w:divBdr>
        <w:top w:val="none" w:sz="0" w:space="0" w:color="auto"/>
        <w:left w:val="none" w:sz="0" w:space="0" w:color="auto"/>
        <w:bottom w:val="none" w:sz="0" w:space="0" w:color="auto"/>
        <w:right w:val="none" w:sz="0" w:space="0" w:color="auto"/>
      </w:divBdr>
      <w:divsChild>
        <w:div w:id="998844607">
          <w:marLeft w:val="0"/>
          <w:marRight w:val="0"/>
          <w:marTop w:val="82"/>
          <w:marBottom w:val="0"/>
          <w:divBdr>
            <w:top w:val="none" w:sz="0" w:space="0" w:color="auto"/>
            <w:left w:val="none" w:sz="0" w:space="0" w:color="auto"/>
            <w:bottom w:val="none" w:sz="0" w:space="0" w:color="auto"/>
            <w:right w:val="none" w:sz="0" w:space="0" w:color="auto"/>
          </w:divBdr>
        </w:div>
      </w:divsChild>
    </w:div>
    <w:div w:id="1100108494">
      <w:bodyDiv w:val="1"/>
      <w:marLeft w:val="0"/>
      <w:marRight w:val="0"/>
      <w:marTop w:val="0"/>
      <w:marBottom w:val="0"/>
      <w:divBdr>
        <w:top w:val="none" w:sz="0" w:space="0" w:color="auto"/>
        <w:left w:val="none" w:sz="0" w:space="0" w:color="auto"/>
        <w:bottom w:val="none" w:sz="0" w:space="0" w:color="auto"/>
        <w:right w:val="none" w:sz="0" w:space="0" w:color="auto"/>
      </w:divBdr>
    </w:div>
    <w:div w:id="1150364383">
      <w:bodyDiv w:val="1"/>
      <w:marLeft w:val="0"/>
      <w:marRight w:val="0"/>
      <w:marTop w:val="0"/>
      <w:marBottom w:val="0"/>
      <w:divBdr>
        <w:top w:val="none" w:sz="0" w:space="0" w:color="auto"/>
        <w:left w:val="none" w:sz="0" w:space="0" w:color="auto"/>
        <w:bottom w:val="none" w:sz="0" w:space="0" w:color="auto"/>
        <w:right w:val="none" w:sz="0" w:space="0" w:color="auto"/>
      </w:divBdr>
      <w:divsChild>
        <w:div w:id="269094551">
          <w:marLeft w:val="0"/>
          <w:marRight w:val="0"/>
          <w:marTop w:val="82"/>
          <w:marBottom w:val="0"/>
          <w:divBdr>
            <w:top w:val="none" w:sz="0" w:space="0" w:color="auto"/>
            <w:left w:val="none" w:sz="0" w:space="0" w:color="auto"/>
            <w:bottom w:val="none" w:sz="0" w:space="0" w:color="auto"/>
            <w:right w:val="none" w:sz="0" w:space="0" w:color="auto"/>
          </w:divBdr>
          <w:divsChild>
            <w:div w:id="45758091">
              <w:marLeft w:val="0"/>
              <w:marRight w:val="0"/>
              <w:marTop w:val="82"/>
              <w:marBottom w:val="0"/>
              <w:divBdr>
                <w:top w:val="none" w:sz="0" w:space="0" w:color="auto"/>
                <w:left w:val="none" w:sz="0" w:space="0" w:color="auto"/>
                <w:bottom w:val="none" w:sz="0" w:space="0" w:color="auto"/>
                <w:right w:val="none" w:sz="0" w:space="0" w:color="auto"/>
              </w:divBdr>
            </w:div>
            <w:div w:id="1923417772">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167087975">
      <w:bodyDiv w:val="1"/>
      <w:marLeft w:val="0"/>
      <w:marRight w:val="0"/>
      <w:marTop w:val="0"/>
      <w:marBottom w:val="0"/>
      <w:divBdr>
        <w:top w:val="none" w:sz="0" w:space="0" w:color="auto"/>
        <w:left w:val="none" w:sz="0" w:space="0" w:color="auto"/>
        <w:bottom w:val="none" w:sz="0" w:space="0" w:color="auto"/>
        <w:right w:val="none" w:sz="0" w:space="0" w:color="auto"/>
      </w:divBdr>
      <w:divsChild>
        <w:div w:id="163404347">
          <w:marLeft w:val="0"/>
          <w:marRight w:val="0"/>
          <w:marTop w:val="82"/>
          <w:marBottom w:val="0"/>
          <w:divBdr>
            <w:top w:val="none" w:sz="0" w:space="0" w:color="auto"/>
            <w:left w:val="none" w:sz="0" w:space="0" w:color="auto"/>
            <w:bottom w:val="none" w:sz="0" w:space="0" w:color="auto"/>
            <w:right w:val="none" w:sz="0" w:space="0" w:color="auto"/>
          </w:divBdr>
        </w:div>
        <w:div w:id="552500047">
          <w:marLeft w:val="0"/>
          <w:marRight w:val="0"/>
          <w:marTop w:val="82"/>
          <w:marBottom w:val="0"/>
          <w:divBdr>
            <w:top w:val="none" w:sz="0" w:space="0" w:color="auto"/>
            <w:left w:val="none" w:sz="0" w:space="0" w:color="auto"/>
            <w:bottom w:val="none" w:sz="0" w:space="0" w:color="auto"/>
            <w:right w:val="none" w:sz="0" w:space="0" w:color="auto"/>
          </w:divBdr>
        </w:div>
        <w:div w:id="1049694940">
          <w:marLeft w:val="0"/>
          <w:marRight w:val="0"/>
          <w:marTop w:val="82"/>
          <w:marBottom w:val="0"/>
          <w:divBdr>
            <w:top w:val="none" w:sz="0" w:space="0" w:color="auto"/>
            <w:left w:val="none" w:sz="0" w:space="0" w:color="auto"/>
            <w:bottom w:val="none" w:sz="0" w:space="0" w:color="auto"/>
            <w:right w:val="none" w:sz="0" w:space="0" w:color="auto"/>
          </w:divBdr>
          <w:divsChild>
            <w:div w:id="729840204">
              <w:marLeft w:val="0"/>
              <w:marRight w:val="0"/>
              <w:marTop w:val="82"/>
              <w:marBottom w:val="0"/>
              <w:divBdr>
                <w:top w:val="none" w:sz="0" w:space="0" w:color="auto"/>
                <w:left w:val="none" w:sz="0" w:space="0" w:color="auto"/>
                <w:bottom w:val="none" w:sz="0" w:space="0" w:color="auto"/>
                <w:right w:val="none" w:sz="0" w:space="0" w:color="auto"/>
              </w:divBdr>
            </w:div>
            <w:div w:id="1566456871">
              <w:marLeft w:val="0"/>
              <w:marRight w:val="0"/>
              <w:marTop w:val="82"/>
              <w:marBottom w:val="0"/>
              <w:divBdr>
                <w:top w:val="none" w:sz="0" w:space="0" w:color="auto"/>
                <w:left w:val="none" w:sz="0" w:space="0" w:color="auto"/>
                <w:bottom w:val="none" w:sz="0" w:space="0" w:color="auto"/>
                <w:right w:val="none" w:sz="0" w:space="0" w:color="auto"/>
              </w:divBdr>
            </w:div>
          </w:divsChild>
        </w:div>
        <w:div w:id="1089691160">
          <w:marLeft w:val="0"/>
          <w:marRight w:val="0"/>
          <w:marTop w:val="82"/>
          <w:marBottom w:val="0"/>
          <w:divBdr>
            <w:top w:val="none" w:sz="0" w:space="0" w:color="auto"/>
            <w:left w:val="none" w:sz="0" w:space="0" w:color="auto"/>
            <w:bottom w:val="none" w:sz="0" w:space="0" w:color="auto"/>
            <w:right w:val="none" w:sz="0" w:space="0" w:color="auto"/>
          </w:divBdr>
          <w:divsChild>
            <w:div w:id="798425166">
              <w:marLeft w:val="0"/>
              <w:marRight w:val="0"/>
              <w:marTop w:val="82"/>
              <w:marBottom w:val="0"/>
              <w:divBdr>
                <w:top w:val="none" w:sz="0" w:space="0" w:color="auto"/>
                <w:left w:val="none" w:sz="0" w:space="0" w:color="auto"/>
                <w:bottom w:val="none" w:sz="0" w:space="0" w:color="auto"/>
                <w:right w:val="none" w:sz="0" w:space="0" w:color="auto"/>
              </w:divBdr>
            </w:div>
            <w:div w:id="1758821746">
              <w:marLeft w:val="0"/>
              <w:marRight w:val="0"/>
              <w:marTop w:val="82"/>
              <w:marBottom w:val="0"/>
              <w:divBdr>
                <w:top w:val="none" w:sz="0" w:space="0" w:color="auto"/>
                <w:left w:val="none" w:sz="0" w:space="0" w:color="auto"/>
                <w:bottom w:val="none" w:sz="0" w:space="0" w:color="auto"/>
                <w:right w:val="none" w:sz="0" w:space="0" w:color="auto"/>
              </w:divBdr>
            </w:div>
          </w:divsChild>
        </w:div>
        <w:div w:id="1539321510">
          <w:marLeft w:val="0"/>
          <w:marRight w:val="0"/>
          <w:marTop w:val="82"/>
          <w:marBottom w:val="0"/>
          <w:divBdr>
            <w:top w:val="none" w:sz="0" w:space="0" w:color="auto"/>
            <w:left w:val="none" w:sz="0" w:space="0" w:color="auto"/>
            <w:bottom w:val="none" w:sz="0" w:space="0" w:color="auto"/>
            <w:right w:val="none" w:sz="0" w:space="0" w:color="auto"/>
          </w:divBdr>
          <w:divsChild>
            <w:div w:id="1816947603">
              <w:marLeft w:val="0"/>
              <w:marRight w:val="0"/>
              <w:marTop w:val="82"/>
              <w:marBottom w:val="0"/>
              <w:divBdr>
                <w:top w:val="none" w:sz="0" w:space="0" w:color="auto"/>
                <w:left w:val="none" w:sz="0" w:space="0" w:color="auto"/>
                <w:bottom w:val="none" w:sz="0" w:space="0" w:color="auto"/>
                <w:right w:val="none" w:sz="0" w:space="0" w:color="auto"/>
              </w:divBdr>
            </w:div>
            <w:div w:id="2101876380">
              <w:marLeft w:val="0"/>
              <w:marRight w:val="0"/>
              <w:marTop w:val="82"/>
              <w:marBottom w:val="0"/>
              <w:divBdr>
                <w:top w:val="none" w:sz="0" w:space="0" w:color="auto"/>
                <w:left w:val="none" w:sz="0" w:space="0" w:color="auto"/>
                <w:bottom w:val="none" w:sz="0" w:space="0" w:color="auto"/>
                <w:right w:val="none" w:sz="0" w:space="0" w:color="auto"/>
              </w:divBdr>
            </w:div>
          </w:divsChild>
        </w:div>
        <w:div w:id="1700155105">
          <w:marLeft w:val="0"/>
          <w:marRight w:val="0"/>
          <w:marTop w:val="82"/>
          <w:marBottom w:val="0"/>
          <w:divBdr>
            <w:top w:val="none" w:sz="0" w:space="0" w:color="auto"/>
            <w:left w:val="none" w:sz="0" w:space="0" w:color="auto"/>
            <w:bottom w:val="none" w:sz="0" w:space="0" w:color="auto"/>
            <w:right w:val="none" w:sz="0" w:space="0" w:color="auto"/>
          </w:divBdr>
          <w:divsChild>
            <w:div w:id="522406638">
              <w:marLeft w:val="0"/>
              <w:marRight w:val="0"/>
              <w:marTop w:val="82"/>
              <w:marBottom w:val="0"/>
              <w:divBdr>
                <w:top w:val="none" w:sz="0" w:space="0" w:color="auto"/>
                <w:left w:val="none" w:sz="0" w:space="0" w:color="auto"/>
                <w:bottom w:val="none" w:sz="0" w:space="0" w:color="auto"/>
                <w:right w:val="none" w:sz="0" w:space="0" w:color="auto"/>
              </w:divBdr>
            </w:div>
            <w:div w:id="886798806">
              <w:marLeft w:val="0"/>
              <w:marRight w:val="0"/>
              <w:marTop w:val="82"/>
              <w:marBottom w:val="0"/>
              <w:divBdr>
                <w:top w:val="none" w:sz="0" w:space="0" w:color="auto"/>
                <w:left w:val="none" w:sz="0" w:space="0" w:color="auto"/>
                <w:bottom w:val="none" w:sz="0" w:space="0" w:color="auto"/>
                <w:right w:val="none" w:sz="0" w:space="0" w:color="auto"/>
              </w:divBdr>
            </w:div>
            <w:div w:id="1054737264">
              <w:marLeft w:val="0"/>
              <w:marRight w:val="0"/>
              <w:marTop w:val="82"/>
              <w:marBottom w:val="0"/>
              <w:divBdr>
                <w:top w:val="none" w:sz="0" w:space="0" w:color="auto"/>
                <w:left w:val="none" w:sz="0" w:space="0" w:color="auto"/>
                <w:bottom w:val="none" w:sz="0" w:space="0" w:color="auto"/>
                <w:right w:val="none" w:sz="0" w:space="0" w:color="auto"/>
              </w:divBdr>
            </w:div>
          </w:divsChild>
        </w:div>
        <w:div w:id="1845969665">
          <w:marLeft w:val="0"/>
          <w:marRight w:val="0"/>
          <w:marTop w:val="82"/>
          <w:marBottom w:val="0"/>
          <w:divBdr>
            <w:top w:val="none" w:sz="0" w:space="0" w:color="auto"/>
            <w:left w:val="none" w:sz="0" w:space="0" w:color="auto"/>
            <w:bottom w:val="none" w:sz="0" w:space="0" w:color="auto"/>
            <w:right w:val="none" w:sz="0" w:space="0" w:color="auto"/>
          </w:divBdr>
          <w:divsChild>
            <w:div w:id="518618497">
              <w:marLeft w:val="0"/>
              <w:marRight w:val="0"/>
              <w:marTop w:val="82"/>
              <w:marBottom w:val="0"/>
              <w:divBdr>
                <w:top w:val="none" w:sz="0" w:space="0" w:color="auto"/>
                <w:left w:val="none" w:sz="0" w:space="0" w:color="auto"/>
                <w:bottom w:val="none" w:sz="0" w:space="0" w:color="auto"/>
                <w:right w:val="none" w:sz="0" w:space="0" w:color="auto"/>
              </w:divBdr>
              <w:divsChild>
                <w:div w:id="1630428466">
                  <w:marLeft w:val="0"/>
                  <w:marRight w:val="0"/>
                  <w:marTop w:val="82"/>
                  <w:marBottom w:val="0"/>
                  <w:divBdr>
                    <w:top w:val="none" w:sz="0" w:space="0" w:color="auto"/>
                    <w:left w:val="none" w:sz="0" w:space="0" w:color="auto"/>
                    <w:bottom w:val="none" w:sz="0" w:space="0" w:color="auto"/>
                    <w:right w:val="none" w:sz="0" w:space="0" w:color="auto"/>
                  </w:divBdr>
                </w:div>
                <w:div w:id="1906335681">
                  <w:marLeft w:val="0"/>
                  <w:marRight w:val="0"/>
                  <w:marTop w:val="82"/>
                  <w:marBottom w:val="0"/>
                  <w:divBdr>
                    <w:top w:val="none" w:sz="0" w:space="0" w:color="auto"/>
                    <w:left w:val="none" w:sz="0" w:space="0" w:color="auto"/>
                    <w:bottom w:val="none" w:sz="0" w:space="0" w:color="auto"/>
                    <w:right w:val="none" w:sz="0" w:space="0" w:color="auto"/>
                  </w:divBdr>
                </w:div>
              </w:divsChild>
            </w:div>
            <w:div w:id="940796942">
              <w:marLeft w:val="0"/>
              <w:marRight w:val="0"/>
              <w:marTop w:val="82"/>
              <w:marBottom w:val="0"/>
              <w:divBdr>
                <w:top w:val="none" w:sz="0" w:space="0" w:color="auto"/>
                <w:left w:val="none" w:sz="0" w:space="0" w:color="auto"/>
                <w:bottom w:val="none" w:sz="0" w:space="0" w:color="auto"/>
                <w:right w:val="none" w:sz="0" w:space="0" w:color="auto"/>
              </w:divBdr>
            </w:div>
            <w:div w:id="1834370969">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249585096">
      <w:bodyDiv w:val="1"/>
      <w:marLeft w:val="0"/>
      <w:marRight w:val="0"/>
      <w:marTop w:val="0"/>
      <w:marBottom w:val="0"/>
      <w:divBdr>
        <w:top w:val="none" w:sz="0" w:space="0" w:color="auto"/>
        <w:left w:val="none" w:sz="0" w:space="0" w:color="auto"/>
        <w:bottom w:val="none" w:sz="0" w:space="0" w:color="auto"/>
        <w:right w:val="none" w:sz="0" w:space="0" w:color="auto"/>
      </w:divBdr>
    </w:div>
    <w:div w:id="1281374571">
      <w:bodyDiv w:val="1"/>
      <w:marLeft w:val="0"/>
      <w:marRight w:val="0"/>
      <w:marTop w:val="0"/>
      <w:marBottom w:val="0"/>
      <w:divBdr>
        <w:top w:val="none" w:sz="0" w:space="0" w:color="auto"/>
        <w:left w:val="none" w:sz="0" w:space="0" w:color="auto"/>
        <w:bottom w:val="none" w:sz="0" w:space="0" w:color="auto"/>
        <w:right w:val="none" w:sz="0" w:space="0" w:color="auto"/>
      </w:divBdr>
    </w:div>
    <w:div w:id="1292788673">
      <w:bodyDiv w:val="1"/>
      <w:marLeft w:val="0"/>
      <w:marRight w:val="0"/>
      <w:marTop w:val="0"/>
      <w:marBottom w:val="0"/>
      <w:divBdr>
        <w:top w:val="none" w:sz="0" w:space="0" w:color="auto"/>
        <w:left w:val="none" w:sz="0" w:space="0" w:color="auto"/>
        <w:bottom w:val="none" w:sz="0" w:space="0" w:color="auto"/>
        <w:right w:val="none" w:sz="0" w:space="0" w:color="auto"/>
      </w:divBdr>
      <w:divsChild>
        <w:div w:id="1032417580">
          <w:marLeft w:val="0"/>
          <w:marRight w:val="0"/>
          <w:marTop w:val="82"/>
          <w:marBottom w:val="0"/>
          <w:divBdr>
            <w:top w:val="none" w:sz="0" w:space="0" w:color="auto"/>
            <w:left w:val="none" w:sz="0" w:space="0" w:color="auto"/>
            <w:bottom w:val="none" w:sz="0" w:space="0" w:color="auto"/>
            <w:right w:val="none" w:sz="0" w:space="0" w:color="auto"/>
          </w:divBdr>
          <w:divsChild>
            <w:div w:id="1393187727">
              <w:marLeft w:val="0"/>
              <w:marRight w:val="0"/>
              <w:marTop w:val="82"/>
              <w:marBottom w:val="0"/>
              <w:divBdr>
                <w:top w:val="none" w:sz="0" w:space="0" w:color="auto"/>
                <w:left w:val="none" w:sz="0" w:space="0" w:color="auto"/>
                <w:bottom w:val="none" w:sz="0" w:space="0" w:color="auto"/>
                <w:right w:val="none" w:sz="0" w:space="0" w:color="auto"/>
              </w:divBdr>
            </w:div>
            <w:div w:id="1944998422">
              <w:marLeft w:val="0"/>
              <w:marRight w:val="0"/>
              <w:marTop w:val="82"/>
              <w:marBottom w:val="0"/>
              <w:divBdr>
                <w:top w:val="none" w:sz="0" w:space="0" w:color="auto"/>
                <w:left w:val="none" w:sz="0" w:space="0" w:color="auto"/>
                <w:bottom w:val="none" w:sz="0" w:space="0" w:color="auto"/>
                <w:right w:val="none" w:sz="0" w:space="0" w:color="auto"/>
              </w:divBdr>
              <w:divsChild>
                <w:div w:id="424621118">
                  <w:marLeft w:val="0"/>
                  <w:marRight w:val="0"/>
                  <w:marTop w:val="82"/>
                  <w:marBottom w:val="0"/>
                  <w:divBdr>
                    <w:top w:val="none" w:sz="0" w:space="0" w:color="auto"/>
                    <w:left w:val="none" w:sz="0" w:space="0" w:color="auto"/>
                    <w:bottom w:val="none" w:sz="0" w:space="0" w:color="auto"/>
                    <w:right w:val="none" w:sz="0" w:space="0" w:color="auto"/>
                  </w:divBdr>
                </w:div>
                <w:div w:id="1020084935">
                  <w:marLeft w:val="0"/>
                  <w:marRight w:val="0"/>
                  <w:marTop w:val="82"/>
                  <w:marBottom w:val="0"/>
                  <w:divBdr>
                    <w:top w:val="none" w:sz="0" w:space="0" w:color="auto"/>
                    <w:left w:val="none" w:sz="0" w:space="0" w:color="auto"/>
                    <w:bottom w:val="none" w:sz="0" w:space="0" w:color="auto"/>
                    <w:right w:val="none" w:sz="0" w:space="0" w:color="auto"/>
                  </w:divBdr>
                </w:div>
                <w:div w:id="1303654004">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524325017">
          <w:marLeft w:val="0"/>
          <w:marRight w:val="0"/>
          <w:marTop w:val="82"/>
          <w:marBottom w:val="0"/>
          <w:divBdr>
            <w:top w:val="none" w:sz="0" w:space="0" w:color="auto"/>
            <w:left w:val="none" w:sz="0" w:space="0" w:color="auto"/>
            <w:bottom w:val="none" w:sz="0" w:space="0" w:color="auto"/>
            <w:right w:val="none" w:sz="0" w:space="0" w:color="auto"/>
          </w:divBdr>
        </w:div>
      </w:divsChild>
    </w:div>
    <w:div w:id="1300306905">
      <w:bodyDiv w:val="1"/>
      <w:marLeft w:val="0"/>
      <w:marRight w:val="0"/>
      <w:marTop w:val="0"/>
      <w:marBottom w:val="0"/>
      <w:divBdr>
        <w:top w:val="none" w:sz="0" w:space="0" w:color="auto"/>
        <w:left w:val="none" w:sz="0" w:space="0" w:color="auto"/>
        <w:bottom w:val="none" w:sz="0" w:space="0" w:color="auto"/>
        <w:right w:val="none" w:sz="0" w:space="0" w:color="auto"/>
      </w:divBdr>
    </w:div>
    <w:div w:id="1302224579">
      <w:bodyDiv w:val="1"/>
      <w:marLeft w:val="0"/>
      <w:marRight w:val="0"/>
      <w:marTop w:val="0"/>
      <w:marBottom w:val="0"/>
      <w:divBdr>
        <w:top w:val="none" w:sz="0" w:space="0" w:color="auto"/>
        <w:left w:val="none" w:sz="0" w:space="0" w:color="auto"/>
        <w:bottom w:val="none" w:sz="0" w:space="0" w:color="auto"/>
        <w:right w:val="none" w:sz="0" w:space="0" w:color="auto"/>
      </w:divBdr>
      <w:divsChild>
        <w:div w:id="137188504">
          <w:marLeft w:val="0"/>
          <w:marRight w:val="0"/>
          <w:marTop w:val="82"/>
          <w:marBottom w:val="0"/>
          <w:divBdr>
            <w:top w:val="none" w:sz="0" w:space="0" w:color="auto"/>
            <w:left w:val="none" w:sz="0" w:space="0" w:color="auto"/>
            <w:bottom w:val="none" w:sz="0" w:space="0" w:color="auto"/>
            <w:right w:val="none" w:sz="0" w:space="0" w:color="auto"/>
          </w:divBdr>
          <w:divsChild>
            <w:div w:id="1098401672">
              <w:marLeft w:val="0"/>
              <w:marRight w:val="0"/>
              <w:marTop w:val="82"/>
              <w:marBottom w:val="0"/>
              <w:divBdr>
                <w:top w:val="none" w:sz="0" w:space="0" w:color="auto"/>
                <w:left w:val="none" w:sz="0" w:space="0" w:color="auto"/>
                <w:bottom w:val="none" w:sz="0" w:space="0" w:color="auto"/>
                <w:right w:val="none" w:sz="0" w:space="0" w:color="auto"/>
              </w:divBdr>
            </w:div>
            <w:div w:id="1257056519">
              <w:marLeft w:val="0"/>
              <w:marRight w:val="0"/>
              <w:marTop w:val="82"/>
              <w:marBottom w:val="0"/>
              <w:divBdr>
                <w:top w:val="none" w:sz="0" w:space="0" w:color="auto"/>
                <w:left w:val="none" w:sz="0" w:space="0" w:color="auto"/>
                <w:bottom w:val="none" w:sz="0" w:space="0" w:color="auto"/>
                <w:right w:val="none" w:sz="0" w:space="0" w:color="auto"/>
              </w:divBdr>
            </w:div>
          </w:divsChild>
        </w:div>
        <w:div w:id="157576765">
          <w:marLeft w:val="0"/>
          <w:marRight w:val="0"/>
          <w:marTop w:val="82"/>
          <w:marBottom w:val="0"/>
          <w:divBdr>
            <w:top w:val="none" w:sz="0" w:space="0" w:color="auto"/>
            <w:left w:val="none" w:sz="0" w:space="0" w:color="auto"/>
            <w:bottom w:val="none" w:sz="0" w:space="0" w:color="auto"/>
            <w:right w:val="none" w:sz="0" w:space="0" w:color="auto"/>
          </w:divBdr>
        </w:div>
        <w:div w:id="1940946713">
          <w:marLeft w:val="0"/>
          <w:marRight w:val="0"/>
          <w:marTop w:val="82"/>
          <w:marBottom w:val="0"/>
          <w:divBdr>
            <w:top w:val="none" w:sz="0" w:space="0" w:color="auto"/>
            <w:left w:val="none" w:sz="0" w:space="0" w:color="auto"/>
            <w:bottom w:val="none" w:sz="0" w:space="0" w:color="auto"/>
            <w:right w:val="none" w:sz="0" w:space="0" w:color="auto"/>
          </w:divBdr>
        </w:div>
      </w:divsChild>
    </w:div>
    <w:div w:id="1304002249">
      <w:bodyDiv w:val="1"/>
      <w:marLeft w:val="0"/>
      <w:marRight w:val="0"/>
      <w:marTop w:val="0"/>
      <w:marBottom w:val="0"/>
      <w:divBdr>
        <w:top w:val="none" w:sz="0" w:space="0" w:color="auto"/>
        <w:left w:val="none" w:sz="0" w:space="0" w:color="auto"/>
        <w:bottom w:val="none" w:sz="0" w:space="0" w:color="auto"/>
        <w:right w:val="none" w:sz="0" w:space="0" w:color="auto"/>
      </w:divBdr>
    </w:div>
    <w:div w:id="1305620154">
      <w:bodyDiv w:val="1"/>
      <w:marLeft w:val="0"/>
      <w:marRight w:val="0"/>
      <w:marTop w:val="0"/>
      <w:marBottom w:val="0"/>
      <w:divBdr>
        <w:top w:val="none" w:sz="0" w:space="0" w:color="auto"/>
        <w:left w:val="none" w:sz="0" w:space="0" w:color="auto"/>
        <w:bottom w:val="none" w:sz="0" w:space="0" w:color="auto"/>
        <w:right w:val="none" w:sz="0" w:space="0" w:color="auto"/>
      </w:divBdr>
      <w:divsChild>
        <w:div w:id="1951936667">
          <w:marLeft w:val="0"/>
          <w:marRight w:val="0"/>
          <w:marTop w:val="0"/>
          <w:marBottom w:val="0"/>
          <w:divBdr>
            <w:top w:val="none" w:sz="0" w:space="0" w:color="auto"/>
            <w:left w:val="none" w:sz="0" w:space="0" w:color="auto"/>
            <w:bottom w:val="none" w:sz="0" w:space="0" w:color="auto"/>
            <w:right w:val="none" w:sz="0" w:space="0" w:color="auto"/>
          </w:divBdr>
          <w:divsChild>
            <w:div w:id="1067069980">
              <w:marLeft w:val="0"/>
              <w:marRight w:val="0"/>
              <w:marTop w:val="0"/>
              <w:marBottom w:val="0"/>
              <w:divBdr>
                <w:top w:val="none" w:sz="0" w:space="0" w:color="auto"/>
                <w:left w:val="none" w:sz="0" w:space="0" w:color="auto"/>
                <w:bottom w:val="none" w:sz="0" w:space="0" w:color="auto"/>
                <w:right w:val="none" w:sz="0" w:space="0" w:color="auto"/>
              </w:divBdr>
              <w:divsChild>
                <w:div w:id="1674645650">
                  <w:marLeft w:val="0"/>
                  <w:marRight w:val="0"/>
                  <w:marTop w:val="105"/>
                  <w:marBottom w:val="0"/>
                  <w:divBdr>
                    <w:top w:val="none" w:sz="0" w:space="0" w:color="auto"/>
                    <w:left w:val="none" w:sz="0" w:space="0" w:color="auto"/>
                    <w:bottom w:val="none" w:sz="0" w:space="0" w:color="auto"/>
                    <w:right w:val="none" w:sz="0" w:space="0" w:color="auto"/>
                  </w:divBdr>
                  <w:divsChild>
                    <w:div w:id="2044208356">
                      <w:marLeft w:val="450"/>
                      <w:marRight w:val="225"/>
                      <w:marTop w:val="0"/>
                      <w:marBottom w:val="0"/>
                      <w:divBdr>
                        <w:top w:val="none" w:sz="0" w:space="0" w:color="auto"/>
                        <w:left w:val="none" w:sz="0" w:space="0" w:color="auto"/>
                        <w:bottom w:val="none" w:sz="0" w:space="0" w:color="auto"/>
                        <w:right w:val="none" w:sz="0" w:space="0" w:color="auto"/>
                      </w:divBdr>
                      <w:divsChild>
                        <w:div w:id="332146534">
                          <w:marLeft w:val="0"/>
                          <w:marRight w:val="0"/>
                          <w:marTop w:val="0"/>
                          <w:marBottom w:val="600"/>
                          <w:divBdr>
                            <w:top w:val="single" w:sz="6" w:space="0" w:color="314664"/>
                            <w:left w:val="single" w:sz="6" w:space="0" w:color="314664"/>
                            <w:bottom w:val="single" w:sz="6" w:space="0" w:color="314664"/>
                            <w:right w:val="single" w:sz="6" w:space="0" w:color="314664"/>
                          </w:divBdr>
                          <w:divsChild>
                            <w:div w:id="1876498544">
                              <w:marLeft w:val="0"/>
                              <w:marRight w:val="0"/>
                              <w:marTop w:val="0"/>
                              <w:marBottom w:val="0"/>
                              <w:divBdr>
                                <w:top w:val="none" w:sz="0" w:space="0" w:color="auto"/>
                                <w:left w:val="none" w:sz="0" w:space="0" w:color="auto"/>
                                <w:bottom w:val="none" w:sz="0" w:space="0" w:color="auto"/>
                                <w:right w:val="none" w:sz="0" w:space="0" w:color="auto"/>
                              </w:divBdr>
                              <w:divsChild>
                                <w:div w:id="389502314">
                                  <w:marLeft w:val="0"/>
                                  <w:marRight w:val="0"/>
                                  <w:marTop w:val="0"/>
                                  <w:marBottom w:val="0"/>
                                  <w:divBdr>
                                    <w:top w:val="none" w:sz="0" w:space="0" w:color="auto"/>
                                    <w:left w:val="none" w:sz="0" w:space="0" w:color="auto"/>
                                    <w:bottom w:val="none" w:sz="0" w:space="0" w:color="auto"/>
                                    <w:right w:val="none" w:sz="0" w:space="0" w:color="auto"/>
                                  </w:divBdr>
                                  <w:divsChild>
                                    <w:div w:id="1383363022">
                                      <w:marLeft w:val="0"/>
                                      <w:marRight w:val="0"/>
                                      <w:marTop w:val="0"/>
                                      <w:marBottom w:val="0"/>
                                      <w:divBdr>
                                        <w:top w:val="none" w:sz="0" w:space="0" w:color="auto"/>
                                        <w:left w:val="none" w:sz="0" w:space="0" w:color="auto"/>
                                        <w:bottom w:val="none" w:sz="0" w:space="0" w:color="auto"/>
                                        <w:right w:val="none" w:sz="0" w:space="0" w:color="auto"/>
                                      </w:divBdr>
                                      <w:divsChild>
                                        <w:div w:id="832453331">
                                          <w:marLeft w:val="0"/>
                                          <w:marRight w:val="0"/>
                                          <w:marTop w:val="0"/>
                                          <w:marBottom w:val="0"/>
                                          <w:divBdr>
                                            <w:top w:val="none" w:sz="0" w:space="0" w:color="auto"/>
                                            <w:left w:val="none" w:sz="0" w:space="0" w:color="auto"/>
                                            <w:bottom w:val="none" w:sz="0" w:space="0" w:color="auto"/>
                                            <w:right w:val="none" w:sz="0" w:space="0" w:color="auto"/>
                                          </w:divBdr>
                                          <w:divsChild>
                                            <w:div w:id="2108771538">
                                              <w:marLeft w:val="0"/>
                                              <w:marRight w:val="0"/>
                                              <w:marTop w:val="0"/>
                                              <w:marBottom w:val="0"/>
                                              <w:divBdr>
                                                <w:top w:val="none" w:sz="0" w:space="0" w:color="auto"/>
                                                <w:left w:val="none" w:sz="0" w:space="0" w:color="auto"/>
                                                <w:bottom w:val="none" w:sz="0" w:space="0" w:color="auto"/>
                                                <w:right w:val="none" w:sz="0" w:space="0" w:color="auto"/>
                                              </w:divBdr>
                                              <w:divsChild>
                                                <w:div w:id="1348630149">
                                                  <w:marLeft w:val="0"/>
                                                  <w:marRight w:val="0"/>
                                                  <w:marTop w:val="0"/>
                                                  <w:marBottom w:val="0"/>
                                                  <w:divBdr>
                                                    <w:top w:val="none" w:sz="0" w:space="0" w:color="auto"/>
                                                    <w:left w:val="none" w:sz="0" w:space="0" w:color="auto"/>
                                                    <w:bottom w:val="none" w:sz="0" w:space="0" w:color="auto"/>
                                                    <w:right w:val="none" w:sz="0" w:space="0" w:color="auto"/>
                                                  </w:divBdr>
                                                  <w:divsChild>
                                                    <w:div w:id="359278306">
                                                      <w:marLeft w:val="0"/>
                                                      <w:marRight w:val="0"/>
                                                      <w:marTop w:val="0"/>
                                                      <w:marBottom w:val="0"/>
                                                      <w:divBdr>
                                                        <w:top w:val="none" w:sz="0" w:space="0" w:color="auto"/>
                                                        <w:left w:val="none" w:sz="0" w:space="0" w:color="auto"/>
                                                        <w:bottom w:val="none" w:sz="0" w:space="0" w:color="auto"/>
                                                        <w:right w:val="none" w:sz="0" w:space="0" w:color="auto"/>
                                                      </w:divBdr>
                                                      <w:divsChild>
                                                        <w:div w:id="1948465800">
                                                          <w:marLeft w:val="0"/>
                                                          <w:marRight w:val="0"/>
                                                          <w:marTop w:val="0"/>
                                                          <w:marBottom w:val="0"/>
                                                          <w:divBdr>
                                                            <w:top w:val="none" w:sz="0" w:space="0" w:color="auto"/>
                                                            <w:left w:val="none" w:sz="0" w:space="0" w:color="auto"/>
                                                            <w:bottom w:val="none" w:sz="0" w:space="0" w:color="auto"/>
                                                            <w:right w:val="none" w:sz="0" w:space="0" w:color="auto"/>
                                                          </w:divBdr>
                                                          <w:divsChild>
                                                            <w:div w:id="448744256">
                                                              <w:marLeft w:val="0"/>
                                                              <w:marRight w:val="0"/>
                                                              <w:marTop w:val="0"/>
                                                              <w:marBottom w:val="0"/>
                                                              <w:divBdr>
                                                                <w:top w:val="none" w:sz="0" w:space="0" w:color="auto"/>
                                                                <w:left w:val="none" w:sz="0" w:space="0" w:color="auto"/>
                                                                <w:bottom w:val="none" w:sz="0" w:space="0" w:color="auto"/>
                                                                <w:right w:val="none" w:sz="0" w:space="0" w:color="auto"/>
                                                              </w:divBdr>
                                                              <w:divsChild>
                                                                <w:div w:id="1303005550">
                                                                  <w:marLeft w:val="0"/>
                                                                  <w:marRight w:val="0"/>
                                                                  <w:marTop w:val="83"/>
                                                                  <w:marBottom w:val="0"/>
                                                                  <w:divBdr>
                                                                    <w:top w:val="none" w:sz="0" w:space="0" w:color="auto"/>
                                                                    <w:left w:val="none" w:sz="0" w:space="0" w:color="auto"/>
                                                                    <w:bottom w:val="none" w:sz="0" w:space="0" w:color="auto"/>
                                                                    <w:right w:val="none" w:sz="0" w:space="0" w:color="auto"/>
                                                                  </w:divBdr>
                                                                  <w:divsChild>
                                                                    <w:div w:id="527791728">
                                                                      <w:marLeft w:val="0"/>
                                                                      <w:marRight w:val="0"/>
                                                                      <w:marTop w:val="0"/>
                                                                      <w:marBottom w:val="0"/>
                                                                      <w:divBdr>
                                                                        <w:top w:val="none" w:sz="0" w:space="0" w:color="auto"/>
                                                                        <w:left w:val="none" w:sz="0" w:space="0" w:color="auto"/>
                                                                        <w:bottom w:val="none" w:sz="0" w:space="0" w:color="auto"/>
                                                                        <w:right w:val="none" w:sz="0" w:space="0" w:color="auto"/>
                                                                      </w:divBdr>
                                                                      <w:divsChild>
                                                                        <w:div w:id="721752246">
                                                                          <w:marLeft w:val="0"/>
                                                                          <w:marRight w:val="0"/>
                                                                          <w:marTop w:val="83"/>
                                                                          <w:marBottom w:val="0"/>
                                                                          <w:divBdr>
                                                                            <w:top w:val="none" w:sz="0" w:space="0" w:color="auto"/>
                                                                            <w:left w:val="none" w:sz="0" w:space="0" w:color="auto"/>
                                                                            <w:bottom w:val="none" w:sz="0" w:space="0" w:color="auto"/>
                                                                            <w:right w:val="none" w:sz="0" w:space="0" w:color="auto"/>
                                                                          </w:divBdr>
                                                                          <w:divsChild>
                                                                            <w:div w:id="204023962">
                                                                              <w:marLeft w:val="0"/>
                                                                              <w:marRight w:val="0"/>
                                                                              <w:marTop w:val="0"/>
                                                                              <w:marBottom w:val="0"/>
                                                                              <w:divBdr>
                                                                                <w:top w:val="none" w:sz="0" w:space="0" w:color="auto"/>
                                                                                <w:left w:val="none" w:sz="0" w:space="0" w:color="auto"/>
                                                                                <w:bottom w:val="none" w:sz="0" w:space="0" w:color="auto"/>
                                                                                <w:right w:val="none" w:sz="0" w:space="0" w:color="auto"/>
                                                                              </w:divBdr>
                                                                              <w:divsChild>
                                                                                <w:div w:id="1840385055">
                                                                                  <w:marLeft w:val="0"/>
                                                                                  <w:marRight w:val="0"/>
                                                                                  <w:marTop w:val="83"/>
                                                                                  <w:marBottom w:val="0"/>
                                                                                  <w:divBdr>
                                                                                    <w:top w:val="none" w:sz="0" w:space="0" w:color="auto"/>
                                                                                    <w:left w:val="none" w:sz="0" w:space="0" w:color="auto"/>
                                                                                    <w:bottom w:val="none" w:sz="0" w:space="0" w:color="auto"/>
                                                                                    <w:right w:val="none" w:sz="0" w:space="0" w:color="auto"/>
                                                                                  </w:divBdr>
                                                                                </w:div>
                                                                              </w:divsChild>
                                                                            </w:div>
                                                                            <w:div w:id="321660551">
                                                                              <w:marLeft w:val="0"/>
                                                                              <w:marRight w:val="0"/>
                                                                              <w:marTop w:val="0"/>
                                                                              <w:marBottom w:val="0"/>
                                                                              <w:divBdr>
                                                                                <w:top w:val="none" w:sz="0" w:space="0" w:color="auto"/>
                                                                                <w:left w:val="none" w:sz="0" w:space="0" w:color="auto"/>
                                                                                <w:bottom w:val="none" w:sz="0" w:space="0" w:color="auto"/>
                                                                                <w:right w:val="none" w:sz="0" w:space="0" w:color="auto"/>
                                                                              </w:divBdr>
                                                                              <w:divsChild>
                                                                                <w:div w:id="546068677">
                                                                                  <w:marLeft w:val="0"/>
                                                                                  <w:marRight w:val="0"/>
                                                                                  <w:marTop w:val="83"/>
                                                                                  <w:marBottom w:val="0"/>
                                                                                  <w:divBdr>
                                                                                    <w:top w:val="none" w:sz="0" w:space="0" w:color="auto"/>
                                                                                    <w:left w:val="none" w:sz="0" w:space="0" w:color="auto"/>
                                                                                    <w:bottom w:val="none" w:sz="0" w:space="0" w:color="auto"/>
                                                                                    <w:right w:val="none" w:sz="0" w:space="0" w:color="auto"/>
                                                                                  </w:divBdr>
                                                                                </w:div>
                                                                              </w:divsChild>
                                                                            </w:div>
                                                                            <w:div w:id="1089154683">
                                                                              <w:marLeft w:val="0"/>
                                                                              <w:marRight w:val="0"/>
                                                                              <w:marTop w:val="0"/>
                                                                              <w:marBottom w:val="0"/>
                                                                              <w:divBdr>
                                                                                <w:top w:val="none" w:sz="0" w:space="0" w:color="auto"/>
                                                                                <w:left w:val="none" w:sz="0" w:space="0" w:color="auto"/>
                                                                                <w:bottom w:val="none" w:sz="0" w:space="0" w:color="auto"/>
                                                                                <w:right w:val="none" w:sz="0" w:space="0" w:color="auto"/>
                                                                              </w:divBdr>
                                                                              <w:divsChild>
                                                                                <w:div w:id="783696572">
                                                                                  <w:marLeft w:val="0"/>
                                                                                  <w:marRight w:val="0"/>
                                                                                  <w:marTop w:val="83"/>
                                                                                  <w:marBottom w:val="0"/>
                                                                                  <w:divBdr>
                                                                                    <w:top w:val="none" w:sz="0" w:space="0" w:color="auto"/>
                                                                                    <w:left w:val="none" w:sz="0" w:space="0" w:color="auto"/>
                                                                                    <w:bottom w:val="none" w:sz="0" w:space="0" w:color="auto"/>
                                                                                    <w:right w:val="none" w:sz="0" w:space="0" w:color="auto"/>
                                                                                  </w:divBdr>
                                                                                </w:div>
                                                                              </w:divsChild>
                                                                            </w:div>
                                                                            <w:div w:id="1585796498">
                                                                              <w:marLeft w:val="0"/>
                                                                              <w:marRight w:val="0"/>
                                                                              <w:marTop w:val="0"/>
                                                                              <w:marBottom w:val="0"/>
                                                                              <w:divBdr>
                                                                                <w:top w:val="none" w:sz="0" w:space="0" w:color="auto"/>
                                                                                <w:left w:val="none" w:sz="0" w:space="0" w:color="auto"/>
                                                                                <w:bottom w:val="none" w:sz="0" w:space="0" w:color="auto"/>
                                                                                <w:right w:val="none" w:sz="0" w:space="0" w:color="auto"/>
                                                                              </w:divBdr>
                                                                              <w:divsChild>
                                                                                <w:div w:id="581915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5111579">
      <w:bodyDiv w:val="1"/>
      <w:marLeft w:val="0"/>
      <w:marRight w:val="0"/>
      <w:marTop w:val="0"/>
      <w:marBottom w:val="0"/>
      <w:divBdr>
        <w:top w:val="none" w:sz="0" w:space="0" w:color="auto"/>
        <w:left w:val="none" w:sz="0" w:space="0" w:color="auto"/>
        <w:bottom w:val="none" w:sz="0" w:space="0" w:color="auto"/>
        <w:right w:val="none" w:sz="0" w:space="0" w:color="auto"/>
      </w:divBdr>
      <w:divsChild>
        <w:div w:id="1410928193">
          <w:marLeft w:val="0"/>
          <w:marRight w:val="0"/>
          <w:marTop w:val="82"/>
          <w:marBottom w:val="0"/>
          <w:divBdr>
            <w:top w:val="none" w:sz="0" w:space="0" w:color="auto"/>
            <w:left w:val="none" w:sz="0" w:space="0" w:color="auto"/>
            <w:bottom w:val="none" w:sz="0" w:space="0" w:color="auto"/>
            <w:right w:val="none" w:sz="0" w:space="0" w:color="auto"/>
          </w:divBdr>
        </w:div>
      </w:divsChild>
    </w:div>
    <w:div w:id="1432898398">
      <w:bodyDiv w:val="1"/>
      <w:marLeft w:val="0"/>
      <w:marRight w:val="0"/>
      <w:marTop w:val="0"/>
      <w:marBottom w:val="0"/>
      <w:divBdr>
        <w:top w:val="none" w:sz="0" w:space="0" w:color="auto"/>
        <w:left w:val="none" w:sz="0" w:space="0" w:color="auto"/>
        <w:bottom w:val="none" w:sz="0" w:space="0" w:color="auto"/>
        <w:right w:val="none" w:sz="0" w:space="0" w:color="auto"/>
      </w:divBdr>
    </w:div>
    <w:div w:id="1455245459">
      <w:bodyDiv w:val="1"/>
      <w:marLeft w:val="0"/>
      <w:marRight w:val="0"/>
      <w:marTop w:val="0"/>
      <w:marBottom w:val="0"/>
      <w:divBdr>
        <w:top w:val="none" w:sz="0" w:space="0" w:color="auto"/>
        <w:left w:val="none" w:sz="0" w:space="0" w:color="auto"/>
        <w:bottom w:val="none" w:sz="0" w:space="0" w:color="auto"/>
        <w:right w:val="none" w:sz="0" w:space="0" w:color="auto"/>
      </w:divBdr>
    </w:div>
    <w:div w:id="1483934261">
      <w:bodyDiv w:val="1"/>
      <w:marLeft w:val="0"/>
      <w:marRight w:val="0"/>
      <w:marTop w:val="0"/>
      <w:marBottom w:val="0"/>
      <w:divBdr>
        <w:top w:val="none" w:sz="0" w:space="0" w:color="auto"/>
        <w:left w:val="none" w:sz="0" w:space="0" w:color="auto"/>
        <w:bottom w:val="none" w:sz="0" w:space="0" w:color="auto"/>
        <w:right w:val="none" w:sz="0" w:space="0" w:color="auto"/>
      </w:divBdr>
      <w:divsChild>
        <w:div w:id="243950848">
          <w:marLeft w:val="0"/>
          <w:marRight w:val="0"/>
          <w:marTop w:val="82"/>
          <w:marBottom w:val="0"/>
          <w:divBdr>
            <w:top w:val="none" w:sz="0" w:space="0" w:color="auto"/>
            <w:left w:val="none" w:sz="0" w:space="0" w:color="auto"/>
            <w:bottom w:val="none" w:sz="0" w:space="0" w:color="auto"/>
            <w:right w:val="none" w:sz="0" w:space="0" w:color="auto"/>
          </w:divBdr>
          <w:divsChild>
            <w:div w:id="595333015">
              <w:marLeft w:val="0"/>
              <w:marRight w:val="0"/>
              <w:marTop w:val="82"/>
              <w:marBottom w:val="0"/>
              <w:divBdr>
                <w:top w:val="none" w:sz="0" w:space="0" w:color="auto"/>
                <w:left w:val="none" w:sz="0" w:space="0" w:color="auto"/>
                <w:bottom w:val="none" w:sz="0" w:space="0" w:color="auto"/>
                <w:right w:val="none" w:sz="0" w:space="0" w:color="auto"/>
              </w:divBdr>
            </w:div>
            <w:div w:id="777871886">
              <w:marLeft w:val="0"/>
              <w:marRight w:val="0"/>
              <w:marTop w:val="82"/>
              <w:marBottom w:val="0"/>
              <w:divBdr>
                <w:top w:val="none" w:sz="0" w:space="0" w:color="auto"/>
                <w:left w:val="none" w:sz="0" w:space="0" w:color="auto"/>
                <w:bottom w:val="none" w:sz="0" w:space="0" w:color="auto"/>
                <w:right w:val="none" w:sz="0" w:space="0" w:color="auto"/>
              </w:divBdr>
            </w:div>
            <w:div w:id="893395814">
              <w:marLeft w:val="0"/>
              <w:marRight w:val="0"/>
              <w:marTop w:val="82"/>
              <w:marBottom w:val="0"/>
              <w:divBdr>
                <w:top w:val="none" w:sz="0" w:space="0" w:color="auto"/>
                <w:left w:val="none" w:sz="0" w:space="0" w:color="auto"/>
                <w:bottom w:val="none" w:sz="0" w:space="0" w:color="auto"/>
                <w:right w:val="none" w:sz="0" w:space="0" w:color="auto"/>
              </w:divBdr>
            </w:div>
            <w:div w:id="1222911700">
              <w:marLeft w:val="0"/>
              <w:marRight w:val="0"/>
              <w:marTop w:val="82"/>
              <w:marBottom w:val="0"/>
              <w:divBdr>
                <w:top w:val="none" w:sz="0" w:space="0" w:color="auto"/>
                <w:left w:val="none" w:sz="0" w:space="0" w:color="auto"/>
                <w:bottom w:val="none" w:sz="0" w:space="0" w:color="auto"/>
                <w:right w:val="none" w:sz="0" w:space="0" w:color="auto"/>
              </w:divBdr>
            </w:div>
          </w:divsChild>
        </w:div>
        <w:div w:id="1553615882">
          <w:marLeft w:val="0"/>
          <w:marRight w:val="0"/>
          <w:marTop w:val="82"/>
          <w:marBottom w:val="0"/>
          <w:divBdr>
            <w:top w:val="none" w:sz="0" w:space="0" w:color="auto"/>
            <w:left w:val="none" w:sz="0" w:space="0" w:color="auto"/>
            <w:bottom w:val="none" w:sz="0" w:space="0" w:color="auto"/>
            <w:right w:val="none" w:sz="0" w:space="0" w:color="auto"/>
          </w:divBdr>
          <w:divsChild>
            <w:div w:id="577984573">
              <w:marLeft w:val="0"/>
              <w:marRight w:val="0"/>
              <w:marTop w:val="82"/>
              <w:marBottom w:val="0"/>
              <w:divBdr>
                <w:top w:val="none" w:sz="0" w:space="0" w:color="auto"/>
                <w:left w:val="none" w:sz="0" w:space="0" w:color="auto"/>
                <w:bottom w:val="none" w:sz="0" w:space="0" w:color="auto"/>
                <w:right w:val="none" w:sz="0" w:space="0" w:color="auto"/>
              </w:divBdr>
            </w:div>
            <w:div w:id="1116096493">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3049419">
      <w:bodyDiv w:val="1"/>
      <w:marLeft w:val="0"/>
      <w:marRight w:val="0"/>
      <w:marTop w:val="0"/>
      <w:marBottom w:val="0"/>
      <w:divBdr>
        <w:top w:val="none" w:sz="0" w:space="0" w:color="auto"/>
        <w:left w:val="none" w:sz="0" w:space="0" w:color="auto"/>
        <w:bottom w:val="none" w:sz="0" w:space="0" w:color="auto"/>
        <w:right w:val="none" w:sz="0" w:space="0" w:color="auto"/>
      </w:divBdr>
    </w:div>
    <w:div w:id="1609311991">
      <w:bodyDiv w:val="1"/>
      <w:marLeft w:val="0"/>
      <w:marRight w:val="0"/>
      <w:marTop w:val="0"/>
      <w:marBottom w:val="0"/>
      <w:divBdr>
        <w:top w:val="none" w:sz="0" w:space="0" w:color="auto"/>
        <w:left w:val="none" w:sz="0" w:space="0" w:color="auto"/>
        <w:bottom w:val="none" w:sz="0" w:space="0" w:color="auto"/>
        <w:right w:val="none" w:sz="0" w:space="0" w:color="auto"/>
      </w:divBdr>
      <w:divsChild>
        <w:div w:id="258225409">
          <w:marLeft w:val="0"/>
          <w:marRight w:val="0"/>
          <w:marTop w:val="82"/>
          <w:marBottom w:val="0"/>
          <w:divBdr>
            <w:top w:val="none" w:sz="0" w:space="0" w:color="auto"/>
            <w:left w:val="none" w:sz="0" w:space="0" w:color="auto"/>
            <w:bottom w:val="none" w:sz="0" w:space="0" w:color="auto"/>
            <w:right w:val="none" w:sz="0" w:space="0" w:color="auto"/>
          </w:divBdr>
        </w:div>
        <w:div w:id="456024308">
          <w:marLeft w:val="0"/>
          <w:marRight w:val="0"/>
          <w:marTop w:val="82"/>
          <w:marBottom w:val="0"/>
          <w:divBdr>
            <w:top w:val="none" w:sz="0" w:space="0" w:color="auto"/>
            <w:left w:val="none" w:sz="0" w:space="0" w:color="auto"/>
            <w:bottom w:val="none" w:sz="0" w:space="0" w:color="auto"/>
            <w:right w:val="none" w:sz="0" w:space="0" w:color="auto"/>
          </w:divBdr>
        </w:div>
        <w:div w:id="766852164">
          <w:marLeft w:val="0"/>
          <w:marRight w:val="0"/>
          <w:marTop w:val="82"/>
          <w:marBottom w:val="0"/>
          <w:divBdr>
            <w:top w:val="none" w:sz="0" w:space="0" w:color="auto"/>
            <w:left w:val="none" w:sz="0" w:space="0" w:color="auto"/>
            <w:bottom w:val="none" w:sz="0" w:space="0" w:color="auto"/>
            <w:right w:val="none" w:sz="0" w:space="0" w:color="auto"/>
          </w:divBdr>
        </w:div>
        <w:div w:id="1354766903">
          <w:marLeft w:val="0"/>
          <w:marRight w:val="0"/>
          <w:marTop w:val="82"/>
          <w:marBottom w:val="0"/>
          <w:divBdr>
            <w:top w:val="none" w:sz="0" w:space="0" w:color="auto"/>
            <w:left w:val="none" w:sz="0" w:space="0" w:color="auto"/>
            <w:bottom w:val="none" w:sz="0" w:space="0" w:color="auto"/>
            <w:right w:val="none" w:sz="0" w:space="0" w:color="auto"/>
          </w:divBdr>
        </w:div>
        <w:div w:id="2141334850">
          <w:marLeft w:val="0"/>
          <w:marRight w:val="0"/>
          <w:marTop w:val="82"/>
          <w:marBottom w:val="0"/>
          <w:divBdr>
            <w:top w:val="none" w:sz="0" w:space="0" w:color="auto"/>
            <w:left w:val="none" w:sz="0" w:space="0" w:color="auto"/>
            <w:bottom w:val="none" w:sz="0" w:space="0" w:color="auto"/>
            <w:right w:val="none" w:sz="0" w:space="0" w:color="auto"/>
          </w:divBdr>
        </w:div>
      </w:divsChild>
    </w:div>
    <w:div w:id="1645625262">
      <w:bodyDiv w:val="1"/>
      <w:marLeft w:val="0"/>
      <w:marRight w:val="0"/>
      <w:marTop w:val="0"/>
      <w:marBottom w:val="0"/>
      <w:divBdr>
        <w:top w:val="none" w:sz="0" w:space="0" w:color="auto"/>
        <w:left w:val="none" w:sz="0" w:space="0" w:color="auto"/>
        <w:bottom w:val="none" w:sz="0" w:space="0" w:color="auto"/>
        <w:right w:val="none" w:sz="0" w:space="0" w:color="auto"/>
      </w:divBdr>
      <w:divsChild>
        <w:div w:id="221062402">
          <w:marLeft w:val="0"/>
          <w:marRight w:val="0"/>
          <w:marTop w:val="150"/>
          <w:marBottom w:val="75"/>
          <w:divBdr>
            <w:top w:val="none" w:sz="0" w:space="0" w:color="auto"/>
            <w:left w:val="none" w:sz="0" w:space="0" w:color="auto"/>
            <w:bottom w:val="none" w:sz="0" w:space="0" w:color="auto"/>
            <w:right w:val="none" w:sz="0" w:space="0" w:color="auto"/>
          </w:divBdr>
        </w:div>
        <w:div w:id="321543443">
          <w:marLeft w:val="0"/>
          <w:marRight w:val="0"/>
          <w:marTop w:val="150"/>
          <w:marBottom w:val="75"/>
          <w:divBdr>
            <w:top w:val="none" w:sz="0" w:space="0" w:color="auto"/>
            <w:left w:val="none" w:sz="0" w:space="0" w:color="auto"/>
            <w:bottom w:val="none" w:sz="0" w:space="0" w:color="auto"/>
            <w:right w:val="none" w:sz="0" w:space="0" w:color="auto"/>
          </w:divBdr>
        </w:div>
        <w:div w:id="340739198">
          <w:marLeft w:val="0"/>
          <w:marRight w:val="0"/>
          <w:marTop w:val="150"/>
          <w:marBottom w:val="75"/>
          <w:divBdr>
            <w:top w:val="none" w:sz="0" w:space="0" w:color="auto"/>
            <w:left w:val="none" w:sz="0" w:space="0" w:color="auto"/>
            <w:bottom w:val="none" w:sz="0" w:space="0" w:color="auto"/>
            <w:right w:val="none" w:sz="0" w:space="0" w:color="auto"/>
          </w:divBdr>
        </w:div>
        <w:div w:id="356126930">
          <w:marLeft w:val="0"/>
          <w:marRight w:val="0"/>
          <w:marTop w:val="0"/>
          <w:marBottom w:val="0"/>
          <w:divBdr>
            <w:top w:val="none" w:sz="0" w:space="0" w:color="auto"/>
            <w:left w:val="none" w:sz="0" w:space="0" w:color="auto"/>
            <w:bottom w:val="none" w:sz="0" w:space="0" w:color="auto"/>
            <w:right w:val="none" w:sz="0" w:space="0" w:color="auto"/>
          </w:divBdr>
        </w:div>
        <w:div w:id="538712257">
          <w:marLeft w:val="0"/>
          <w:marRight w:val="0"/>
          <w:marTop w:val="0"/>
          <w:marBottom w:val="0"/>
          <w:divBdr>
            <w:top w:val="none" w:sz="0" w:space="0" w:color="auto"/>
            <w:left w:val="none" w:sz="0" w:space="0" w:color="auto"/>
            <w:bottom w:val="none" w:sz="0" w:space="0" w:color="auto"/>
            <w:right w:val="none" w:sz="0" w:space="0" w:color="auto"/>
          </w:divBdr>
        </w:div>
        <w:div w:id="551044015">
          <w:marLeft w:val="0"/>
          <w:marRight w:val="0"/>
          <w:marTop w:val="0"/>
          <w:marBottom w:val="0"/>
          <w:divBdr>
            <w:top w:val="none" w:sz="0" w:space="0" w:color="auto"/>
            <w:left w:val="none" w:sz="0" w:space="0" w:color="auto"/>
            <w:bottom w:val="none" w:sz="0" w:space="0" w:color="auto"/>
            <w:right w:val="none" w:sz="0" w:space="0" w:color="auto"/>
          </w:divBdr>
        </w:div>
        <w:div w:id="645861591">
          <w:marLeft w:val="0"/>
          <w:marRight w:val="0"/>
          <w:marTop w:val="150"/>
          <w:marBottom w:val="75"/>
          <w:divBdr>
            <w:top w:val="none" w:sz="0" w:space="0" w:color="auto"/>
            <w:left w:val="none" w:sz="0" w:space="0" w:color="auto"/>
            <w:bottom w:val="none" w:sz="0" w:space="0" w:color="auto"/>
            <w:right w:val="none" w:sz="0" w:space="0" w:color="auto"/>
          </w:divBdr>
        </w:div>
        <w:div w:id="728650902">
          <w:marLeft w:val="0"/>
          <w:marRight w:val="0"/>
          <w:marTop w:val="0"/>
          <w:marBottom w:val="0"/>
          <w:divBdr>
            <w:top w:val="none" w:sz="0" w:space="0" w:color="auto"/>
            <w:left w:val="none" w:sz="0" w:space="0" w:color="auto"/>
            <w:bottom w:val="none" w:sz="0" w:space="0" w:color="auto"/>
            <w:right w:val="none" w:sz="0" w:space="0" w:color="auto"/>
          </w:divBdr>
        </w:div>
        <w:div w:id="756907129">
          <w:marLeft w:val="0"/>
          <w:marRight w:val="0"/>
          <w:marTop w:val="0"/>
          <w:marBottom w:val="0"/>
          <w:divBdr>
            <w:top w:val="none" w:sz="0" w:space="0" w:color="auto"/>
            <w:left w:val="none" w:sz="0" w:space="0" w:color="auto"/>
            <w:bottom w:val="none" w:sz="0" w:space="0" w:color="auto"/>
            <w:right w:val="none" w:sz="0" w:space="0" w:color="auto"/>
          </w:divBdr>
        </w:div>
        <w:div w:id="1175993349">
          <w:marLeft w:val="0"/>
          <w:marRight w:val="0"/>
          <w:marTop w:val="0"/>
          <w:marBottom w:val="0"/>
          <w:divBdr>
            <w:top w:val="none" w:sz="0" w:space="0" w:color="auto"/>
            <w:left w:val="none" w:sz="0" w:space="0" w:color="auto"/>
            <w:bottom w:val="none" w:sz="0" w:space="0" w:color="auto"/>
            <w:right w:val="none" w:sz="0" w:space="0" w:color="auto"/>
          </w:divBdr>
        </w:div>
        <w:div w:id="1314528292">
          <w:marLeft w:val="0"/>
          <w:marRight w:val="0"/>
          <w:marTop w:val="0"/>
          <w:marBottom w:val="0"/>
          <w:divBdr>
            <w:top w:val="none" w:sz="0" w:space="0" w:color="auto"/>
            <w:left w:val="none" w:sz="0" w:space="0" w:color="auto"/>
            <w:bottom w:val="none" w:sz="0" w:space="0" w:color="auto"/>
            <w:right w:val="none" w:sz="0" w:space="0" w:color="auto"/>
          </w:divBdr>
        </w:div>
        <w:div w:id="1415663926">
          <w:marLeft w:val="0"/>
          <w:marRight w:val="0"/>
          <w:marTop w:val="0"/>
          <w:marBottom w:val="0"/>
          <w:divBdr>
            <w:top w:val="none" w:sz="0" w:space="0" w:color="auto"/>
            <w:left w:val="none" w:sz="0" w:space="0" w:color="auto"/>
            <w:bottom w:val="none" w:sz="0" w:space="0" w:color="auto"/>
            <w:right w:val="none" w:sz="0" w:space="0" w:color="auto"/>
          </w:divBdr>
        </w:div>
        <w:div w:id="1506630244">
          <w:marLeft w:val="0"/>
          <w:marRight w:val="0"/>
          <w:marTop w:val="0"/>
          <w:marBottom w:val="0"/>
          <w:divBdr>
            <w:top w:val="none" w:sz="0" w:space="0" w:color="auto"/>
            <w:left w:val="none" w:sz="0" w:space="0" w:color="auto"/>
            <w:bottom w:val="none" w:sz="0" w:space="0" w:color="auto"/>
            <w:right w:val="none" w:sz="0" w:space="0" w:color="auto"/>
          </w:divBdr>
        </w:div>
        <w:div w:id="1654798127">
          <w:marLeft w:val="0"/>
          <w:marRight w:val="0"/>
          <w:marTop w:val="0"/>
          <w:marBottom w:val="0"/>
          <w:divBdr>
            <w:top w:val="none" w:sz="0" w:space="0" w:color="auto"/>
            <w:left w:val="none" w:sz="0" w:space="0" w:color="auto"/>
            <w:bottom w:val="none" w:sz="0" w:space="0" w:color="auto"/>
            <w:right w:val="none" w:sz="0" w:space="0" w:color="auto"/>
          </w:divBdr>
        </w:div>
        <w:div w:id="1725912465">
          <w:marLeft w:val="0"/>
          <w:marRight w:val="0"/>
          <w:marTop w:val="150"/>
          <w:marBottom w:val="75"/>
          <w:divBdr>
            <w:top w:val="none" w:sz="0" w:space="0" w:color="auto"/>
            <w:left w:val="none" w:sz="0" w:space="0" w:color="auto"/>
            <w:bottom w:val="none" w:sz="0" w:space="0" w:color="auto"/>
            <w:right w:val="none" w:sz="0" w:space="0" w:color="auto"/>
          </w:divBdr>
        </w:div>
      </w:divsChild>
    </w:div>
    <w:div w:id="1677414086">
      <w:bodyDiv w:val="1"/>
      <w:marLeft w:val="0"/>
      <w:marRight w:val="0"/>
      <w:marTop w:val="0"/>
      <w:marBottom w:val="0"/>
      <w:divBdr>
        <w:top w:val="none" w:sz="0" w:space="0" w:color="auto"/>
        <w:left w:val="none" w:sz="0" w:space="0" w:color="auto"/>
        <w:bottom w:val="none" w:sz="0" w:space="0" w:color="auto"/>
        <w:right w:val="none" w:sz="0" w:space="0" w:color="auto"/>
      </w:divBdr>
    </w:div>
    <w:div w:id="1727411506">
      <w:bodyDiv w:val="1"/>
      <w:marLeft w:val="0"/>
      <w:marRight w:val="0"/>
      <w:marTop w:val="0"/>
      <w:marBottom w:val="0"/>
      <w:divBdr>
        <w:top w:val="none" w:sz="0" w:space="0" w:color="auto"/>
        <w:left w:val="none" w:sz="0" w:space="0" w:color="auto"/>
        <w:bottom w:val="none" w:sz="0" w:space="0" w:color="auto"/>
        <w:right w:val="none" w:sz="0" w:space="0" w:color="auto"/>
      </w:divBdr>
      <w:divsChild>
        <w:div w:id="195583540">
          <w:marLeft w:val="0"/>
          <w:marRight w:val="0"/>
          <w:marTop w:val="0"/>
          <w:marBottom w:val="0"/>
          <w:divBdr>
            <w:top w:val="none" w:sz="0" w:space="0" w:color="auto"/>
            <w:left w:val="none" w:sz="0" w:space="0" w:color="auto"/>
            <w:bottom w:val="none" w:sz="0" w:space="0" w:color="auto"/>
            <w:right w:val="none" w:sz="0" w:space="0" w:color="auto"/>
          </w:divBdr>
        </w:div>
        <w:div w:id="208107213">
          <w:marLeft w:val="0"/>
          <w:marRight w:val="0"/>
          <w:marTop w:val="0"/>
          <w:marBottom w:val="0"/>
          <w:divBdr>
            <w:top w:val="none" w:sz="0" w:space="0" w:color="auto"/>
            <w:left w:val="none" w:sz="0" w:space="0" w:color="auto"/>
            <w:bottom w:val="none" w:sz="0" w:space="0" w:color="auto"/>
            <w:right w:val="none" w:sz="0" w:space="0" w:color="auto"/>
          </w:divBdr>
        </w:div>
        <w:div w:id="1368531956">
          <w:marLeft w:val="0"/>
          <w:marRight w:val="0"/>
          <w:marTop w:val="0"/>
          <w:marBottom w:val="0"/>
          <w:divBdr>
            <w:top w:val="none" w:sz="0" w:space="0" w:color="auto"/>
            <w:left w:val="none" w:sz="0" w:space="0" w:color="auto"/>
            <w:bottom w:val="none" w:sz="0" w:space="0" w:color="auto"/>
            <w:right w:val="none" w:sz="0" w:space="0" w:color="auto"/>
          </w:divBdr>
        </w:div>
        <w:div w:id="1832022075">
          <w:marLeft w:val="0"/>
          <w:marRight w:val="0"/>
          <w:marTop w:val="0"/>
          <w:marBottom w:val="0"/>
          <w:divBdr>
            <w:top w:val="none" w:sz="0" w:space="0" w:color="auto"/>
            <w:left w:val="none" w:sz="0" w:space="0" w:color="auto"/>
            <w:bottom w:val="none" w:sz="0" w:space="0" w:color="auto"/>
            <w:right w:val="none" w:sz="0" w:space="0" w:color="auto"/>
          </w:divBdr>
        </w:div>
        <w:div w:id="1058818576">
          <w:marLeft w:val="0"/>
          <w:marRight w:val="0"/>
          <w:marTop w:val="0"/>
          <w:marBottom w:val="0"/>
          <w:divBdr>
            <w:top w:val="none" w:sz="0" w:space="0" w:color="auto"/>
            <w:left w:val="none" w:sz="0" w:space="0" w:color="auto"/>
            <w:bottom w:val="none" w:sz="0" w:space="0" w:color="auto"/>
            <w:right w:val="none" w:sz="0" w:space="0" w:color="auto"/>
          </w:divBdr>
        </w:div>
      </w:divsChild>
    </w:div>
    <w:div w:id="1748334920">
      <w:bodyDiv w:val="1"/>
      <w:marLeft w:val="0"/>
      <w:marRight w:val="0"/>
      <w:marTop w:val="0"/>
      <w:marBottom w:val="0"/>
      <w:divBdr>
        <w:top w:val="none" w:sz="0" w:space="0" w:color="auto"/>
        <w:left w:val="none" w:sz="0" w:space="0" w:color="auto"/>
        <w:bottom w:val="none" w:sz="0" w:space="0" w:color="auto"/>
        <w:right w:val="none" w:sz="0" w:space="0" w:color="auto"/>
      </w:divBdr>
      <w:divsChild>
        <w:div w:id="1940483876">
          <w:marLeft w:val="0"/>
          <w:marRight w:val="0"/>
          <w:marTop w:val="0"/>
          <w:marBottom w:val="0"/>
          <w:divBdr>
            <w:top w:val="none" w:sz="0" w:space="0" w:color="auto"/>
            <w:left w:val="none" w:sz="0" w:space="0" w:color="auto"/>
            <w:bottom w:val="none" w:sz="0" w:space="0" w:color="auto"/>
            <w:right w:val="none" w:sz="0" w:space="0" w:color="auto"/>
          </w:divBdr>
          <w:divsChild>
            <w:div w:id="1895922046">
              <w:marLeft w:val="0"/>
              <w:marRight w:val="0"/>
              <w:marTop w:val="0"/>
              <w:marBottom w:val="0"/>
              <w:divBdr>
                <w:top w:val="none" w:sz="0" w:space="0" w:color="auto"/>
                <w:left w:val="none" w:sz="0" w:space="0" w:color="auto"/>
                <w:bottom w:val="none" w:sz="0" w:space="0" w:color="auto"/>
                <w:right w:val="none" w:sz="0" w:space="0" w:color="auto"/>
              </w:divBdr>
              <w:divsChild>
                <w:div w:id="604076927">
                  <w:marLeft w:val="0"/>
                  <w:marRight w:val="0"/>
                  <w:marTop w:val="105"/>
                  <w:marBottom w:val="0"/>
                  <w:divBdr>
                    <w:top w:val="none" w:sz="0" w:space="0" w:color="auto"/>
                    <w:left w:val="none" w:sz="0" w:space="0" w:color="auto"/>
                    <w:bottom w:val="none" w:sz="0" w:space="0" w:color="auto"/>
                    <w:right w:val="none" w:sz="0" w:space="0" w:color="auto"/>
                  </w:divBdr>
                  <w:divsChild>
                    <w:div w:id="2058119823">
                      <w:marLeft w:val="450"/>
                      <w:marRight w:val="225"/>
                      <w:marTop w:val="0"/>
                      <w:marBottom w:val="0"/>
                      <w:divBdr>
                        <w:top w:val="none" w:sz="0" w:space="0" w:color="auto"/>
                        <w:left w:val="none" w:sz="0" w:space="0" w:color="auto"/>
                        <w:bottom w:val="none" w:sz="0" w:space="0" w:color="auto"/>
                        <w:right w:val="none" w:sz="0" w:space="0" w:color="auto"/>
                      </w:divBdr>
                      <w:divsChild>
                        <w:div w:id="475879026">
                          <w:marLeft w:val="0"/>
                          <w:marRight w:val="0"/>
                          <w:marTop w:val="0"/>
                          <w:marBottom w:val="600"/>
                          <w:divBdr>
                            <w:top w:val="single" w:sz="6" w:space="0" w:color="314664"/>
                            <w:left w:val="single" w:sz="6" w:space="0" w:color="314664"/>
                            <w:bottom w:val="single" w:sz="6" w:space="0" w:color="314664"/>
                            <w:right w:val="single" w:sz="6" w:space="0" w:color="314664"/>
                          </w:divBdr>
                          <w:divsChild>
                            <w:div w:id="2014644345">
                              <w:marLeft w:val="0"/>
                              <w:marRight w:val="0"/>
                              <w:marTop w:val="0"/>
                              <w:marBottom w:val="0"/>
                              <w:divBdr>
                                <w:top w:val="none" w:sz="0" w:space="0" w:color="auto"/>
                                <w:left w:val="none" w:sz="0" w:space="0" w:color="auto"/>
                                <w:bottom w:val="none" w:sz="0" w:space="0" w:color="auto"/>
                                <w:right w:val="none" w:sz="0" w:space="0" w:color="auto"/>
                              </w:divBdr>
                              <w:divsChild>
                                <w:div w:id="1896044476">
                                  <w:marLeft w:val="0"/>
                                  <w:marRight w:val="0"/>
                                  <w:marTop w:val="0"/>
                                  <w:marBottom w:val="0"/>
                                  <w:divBdr>
                                    <w:top w:val="none" w:sz="0" w:space="0" w:color="auto"/>
                                    <w:left w:val="none" w:sz="0" w:space="0" w:color="auto"/>
                                    <w:bottom w:val="none" w:sz="0" w:space="0" w:color="auto"/>
                                    <w:right w:val="none" w:sz="0" w:space="0" w:color="auto"/>
                                  </w:divBdr>
                                  <w:divsChild>
                                    <w:div w:id="880168518">
                                      <w:marLeft w:val="0"/>
                                      <w:marRight w:val="0"/>
                                      <w:marTop w:val="0"/>
                                      <w:marBottom w:val="0"/>
                                      <w:divBdr>
                                        <w:top w:val="none" w:sz="0" w:space="0" w:color="auto"/>
                                        <w:left w:val="none" w:sz="0" w:space="0" w:color="auto"/>
                                        <w:bottom w:val="none" w:sz="0" w:space="0" w:color="auto"/>
                                        <w:right w:val="none" w:sz="0" w:space="0" w:color="auto"/>
                                      </w:divBdr>
                                      <w:divsChild>
                                        <w:div w:id="448403349">
                                          <w:marLeft w:val="0"/>
                                          <w:marRight w:val="0"/>
                                          <w:marTop w:val="0"/>
                                          <w:marBottom w:val="0"/>
                                          <w:divBdr>
                                            <w:top w:val="none" w:sz="0" w:space="0" w:color="auto"/>
                                            <w:left w:val="none" w:sz="0" w:space="0" w:color="auto"/>
                                            <w:bottom w:val="none" w:sz="0" w:space="0" w:color="auto"/>
                                            <w:right w:val="none" w:sz="0" w:space="0" w:color="auto"/>
                                          </w:divBdr>
                                          <w:divsChild>
                                            <w:div w:id="628126288">
                                              <w:marLeft w:val="0"/>
                                              <w:marRight w:val="0"/>
                                              <w:marTop w:val="0"/>
                                              <w:marBottom w:val="0"/>
                                              <w:divBdr>
                                                <w:top w:val="none" w:sz="0" w:space="0" w:color="auto"/>
                                                <w:left w:val="none" w:sz="0" w:space="0" w:color="auto"/>
                                                <w:bottom w:val="none" w:sz="0" w:space="0" w:color="auto"/>
                                                <w:right w:val="none" w:sz="0" w:space="0" w:color="auto"/>
                                              </w:divBdr>
                                              <w:divsChild>
                                                <w:div w:id="1998923169">
                                                  <w:marLeft w:val="0"/>
                                                  <w:marRight w:val="0"/>
                                                  <w:marTop w:val="0"/>
                                                  <w:marBottom w:val="0"/>
                                                  <w:divBdr>
                                                    <w:top w:val="none" w:sz="0" w:space="0" w:color="auto"/>
                                                    <w:left w:val="none" w:sz="0" w:space="0" w:color="auto"/>
                                                    <w:bottom w:val="none" w:sz="0" w:space="0" w:color="auto"/>
                                                    <w:right w:val="none" w:sz="0" w:space="0" w:color="auto"/>
                                                  </w:divBdr>
                                                  <w:divsChild>
                                                    <w:div w:id="13386049">
                                                      <w:marLeft w:val="0"/>
                                                      <w:marRight w:val="0"/>
                                                      <w:marTop w:val="0"/>
                                                      <w:marBottom w:val="0"/>
                                                      <w:divBdr>
                                                        <w:top w:val="none" w:sz="0" w:space="0" w:color="auto"/>
                                                        <w:left w:val="none" w:sz="0" w:space="0" w:color="auto"/>
                                                        <w:bottom w:val="none" w:sz="0" w:space="0" w:color="auto"/>
                                                        <w:right w:val="none" w:sz="0" w:space="0" w:color="auto"/>
                                                      </w:divBdr>
                                                      <w:divsChild>
                                                        <w:div w:id="1064914342">
                                                          <w:marLeft w:val="0"/>
                                                          <w:marRight w:val="0"/>
                                                          <w:marTop w:val="0"/>
                                                          <w:marBottom w:val="0"/>
                                                          <w:divBdr>
                                                            <w:top w:val="none" w:sz="0" w:space="0" w:color="auto"/>
                                                            <w:left w:val="none" w:sz="0" w:space="0" w:color="auto"/>
                                                            <w:bottom w:val="none" w:sz="0" w:space="0" w:color="auto"/>
                                                            <w:right w:val="none" w:sz="0" w:space="0" w:color="auto"/>
                                                          </w:divBdr>
                                                          <w:divsChild>
                                                            <w:div w:id="1144352310">
                                                              <w:marLeft w:val="0"/>
                                                              <w:marRight w:val="0"/>
                                                              <w:marTop w:val="0"/>
                                                              <w:marBottom w:val="0"/>
                                                              <w:divBdr>
                                                                <w:top w:val="none" w:sz="0" w:space="0" w:color="auto"/>
                                                                <w:left w:val="none" w:sz="0" w:space="0" w:color="auto"/>
                                                                <w:bottom w:val="none" w:sz="0" w:space="0" w:color="auto"/>
                                                                <w:right w:val="none" w:sz="0" w:space="0" w:color="auto"/>
                                                              </w:divBdr>
                                                              <w:divsChild>
                                                                <w:div w:id="58291306">
                                                                  <w:marLeft w:val="0"/>
                                                                  <w:marRight w:val="0"/>
                                                                  <w:marTop w:val="83"/>
                                                                  <w:marBottom w:val="0"/>
                                                                  <w:divBdr>
                                                                    <w:top w:val="none" w:sz="0" w:space="0" w:color="auto"/>
                                                                    <w:left w:val="none" w:sz="0" w:space="0" w:color="auto"/>
                                                                    <w:bottom w:val="none" w:sz="0" w:space="0" w:color="auto"/>
                                                                    <w:right w:val="none" w:sz="0" w:space="0" w:color="auto"/>
                                                                  </w:divBdr>
                                                                  <w:divsChild>
                                                                    <w:div w:id="666177997">
                                                                      <w:marLeft w:val="0"/>
                                                                      <w:marRight w:val="0"/>
                                                                      <w:marTop w:val="0"/>
                                                                      <w:marBottom w:val="0"/>
                                                                      <w:divBdr>
                                                                        <w:top w:val="none" w:sz="0" w:space="0" w:color="auto"/>
                                                                        <w:left w:val="none" w:sz="0" w:space="0" w:color="auto"/>
                                                                        <w:bottom w:val="none" w:sz="0" w:space="0" w:color="auto"/>
                                                                        <w:right w:val="none" w:sz="0" w:space="0" w:color="auto"/>
                                                                      </w:divBdr>
                                                                      <w:divsChild>
                                                                        <w:div w:id="33445747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349">
      <w:bodyDiv w:val="1"/>
      <w:marLeft w:val="0"/>
      <w:marRight w:val="0"/>
      <w:marTop w:val="0"/>
      <w:marBottom w:val="0"/>
      <w:divBdr>
        <w:top w:val="none" w:sz="0" w:space="0" w:color="auto"/>
        <w:left w:val="none" w:sz="0" w:space="0" w:color="auto"/>
        <w:bottom w:val="none" w:sz="0" w:space="0" w:color="auto"/>
        <w:right w:val="none" w:sz="0" w:space="0" w:color="auto"/>
      </w:divBdr>
    </w:div>
    <w:div w:id="1884440724">
      <w:bodyDiv w:val="1"/>
      <w:marLeft w:val="0"/>
      <w:marRight w:val="0"/>
      <w:marTop w:val="0"/>
      <w:marBottom w:val="0"/>
      <w:divBdr>
        <w:top w:val="none" w:sz="0" w:space="0" w:color="auto"/>
        <w:left w:val="none" w:sz="0" w:space="0" w:color="auto"/>
        <w:bottom w:val="none" w:sz="0" w:space="0" w:color="auto"/>
        <w:right w:val="none" w:sz="0" w:space="0" w:color="auto"/>
      </w:divBdr>
      <w:divsChild>
        <w:div w:id="1229070337">
          <w:marLeft w:val="0"/>
          <w:marRight w:val="0"/>
          <w:marTop w:val="82"/>
          <w:marBottom w:val="0"/>
          <w:divBdr>
            <w:top w:val="none" w:sz="0" w:space="0" w:color="auto"/>
            <w:left w:val="none" w:sz="0" w:space="0" w:color="auto"/>
            <w:bottom w:val="none" w:sz="0" w:space="0" w:color="auto"/>
            <w:right w:val="none" w:sz="0" w:space="0" w:color="auto"/>
          </w:divBdr>
          <w:divsChild>
            <w:div w:id="1240404479">
              <w:marLeft w:val="0"/>
              <w:marRight w:val="0"/>
              <w:marTop w:val="82"/>
              <w:marBottom w:val="0"/>
              <w:divBdr>
                <w:top w:val="none" w:sz="0" w:space="0" w:color="auto"/>
                <w:left w:val="none" w:sz="0" w:space="0" w:color="auto"/>
                <w:bottom w:val="none" w:sz="0" w:space="0" w:color="auto"/>
                <w:right w:val="none" w:sz="0" w:space="0" w:color="auto"/>
              </w:divBdr>
            </w:div>
            <w:div w:id="1306667777">
              <w:marLeft w:val="0"/>
              <w:marRight w:val="0"/>
              <w:marTop w:val="82"/>
              <w:marBottom w:val="0"/>
              <w:divBdr>
                <w:top w:val="none" w:sz="0" w:space="0" w:color="auto"/>
                <w:left w:val="none" w:sz="0" w:space="0" w:color="auto"/>
                <w:bottom w:val="none" w:sz="0" w:space="0" w:color="auto"/>
                <w:right w:val="none" w:sz="0" w:space="0" w:color="auto"/>
              </w:divBdr>
            </w:div>
            <w:div w:id="1948926907">
              <w:marLeft w:val="0"/>
              <w:marRight w:val="0"/>
              <w:marTop w:val="82"/>
              <w:marBottom w:val="0"/>
              <w:divBdr>
                <w:top w:val="none" w:sz="0" w:space="0" w:color="auto"/>
                <w:left w:val="none" w:sz="0" w:space="0" w:color="auto"/>
                <w:bottom w:val="none" w:sz="0" w:space="0" w:color="auto"/>
                <w:right w:val="none" w:sz="0" w:space="0" w:color="auto"/>
              </w:divBdr>
            </w:div>
            <w:div w:id="2084252467">
              <w:marLeft w:val="0"/>
              <w:marRight w:val="0"/>
              <w:marTop w:val="82"/>
              <w:marBottom w:val="0"/>
              <w:divBdr>
                <w:top w:val="none" w:sz="0" w:space="0" w:color="auto"/>
                <w:left w:val="none" w:sz="0" w:space="0" w:color="auto"/>
                <w:bottom w:val="none" w:sz="0" w:space="0" w:color="auto"/>
                <w:right w:val="none" w:sz="0" w:space="0" w:color="auto"/>
              </w:divBdr>
            </w:div>
          </w:divsChild>
        </w:div>
        <w:div w:id="1631521198">
          <w:marLeft w:val="0"/>
          <w:marRight w:val="0"/>
          <w:marTop w:val="82"/>
          <w:marBottom w:val="0"/>
          <w:divBdr>
            <w:top w:val="none" w:sz="0" w:space="0" w:color="auto"/>
            <w:left w:val="none" w:sz="0" w:space="0" w:color="auto"/>
            <w:bottom w:val="none" w:sz="0" w:space="0" w:color="auto"/>
            <w:right w:val="none" w:sz="0" w:space="0" w:color="auto"/>
          </w:divBdr>
          <w:divsChild>
            <w:div w:id="665941903">
              <w:marLeft w:val="0"/>
              <w:marRight w:val="0"/>
              <w:marTop w:val="82"/>
              <w:marBottom w:val="0"/>
              <w:divBdr>
                <w:top w:val="none" w:sz="0" w:space="0" w:color="auto"/>
                <w:left w:val="none" w:sz="0" w:space="0" w:color="auto"/>
                <w:bottom w:val="none" w:sz="0" w:space="0" w:color="auto"/>
                <w:right w:val="none" w:sz="0" w:space="0" w:color="auto"/>
              </w:divBdr>
            </w:div>
            <w:div w:id="1207376849">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905217583">
      <w:bodyDiv w:val="1"/>
      <w:marLeft w:val="0"/>
      <w:marRight w:val="0"/>
      <w:marTop w:val="0"/>
      <w:marBottom w:val="0"/>
      <w:divBdr>
        <w:top w:val="none" w:sz="0" w:space="0" w:color="auto"/>
        <w:left w:val="none" w:sz="0" w:space="0" w:color="auto"/>
        <w:bottom w:val="none" w:sz="0" w:space="0" w:color="auto"/>
        <w:right w:val="none" w:sz="0" w:space="0" w:color="auto"/>
      </w:divBdr>
    </w:div>
    <w:div w:id="1925991748">
      <w:bodyDiv w:val="1"/>
      <w:marLeft w:val="0"/>
      <w:marRight w:val="0"/>
      <w:marTop w:val="0"/>
      <w:marBottom w:val="0"/>
      <w:divBdr>
        <w:top w:val="none" w:sz="0" w:space="0" w:color="auto"/>
        <w:left w:val="none" w:sz="0" w:space="0" w:color="auto"/>
        <w:bottom w:val="none" w:sz="0" w:space="0" w:color="auto"/>
        <w:right w:val="none" w:sz="0" w:space="0" w:color="auto"/>
      </w:divBdr>
    </w:div>
    <w:div w:id="1953517098">
      <w:bodyDiv w:val="1"/>
      <w:marLeft w:val="0"/>
      <w:marRight w:val="0"/>
      <w:marTop w:val="0"/>
      <w:marBottom w:val="0"/>
      <w:divBdr>
        <w:top w:val="none" w:sz="0" w:space="0" w:color="auto"/>
        <w:left w:val="none" w:sz="0" w:space="0" w:color="auto"/>
        <w:bottom w:val="none" w:sz="0" w:space="0" w:color="auto"/>
        <w:right w:val="none" w:sz="0" w:space="0" w:color="auto"/>
      </w:divBdr>
    </w:div>
    <w:div w:id="1994597649">
      <w:bodyDiv w:val="1"/>
      <w:marLeft w:val="0"/>
      <w:marRight w:val="0"/>
      <w:marTop w:val="0"/>
      <w:marBottom w:val="0"/>
      <w:divBdr>
        <w:top w:val="none" w:sz="0" w:space="0" w:color="auto"/>
        <w:left w:val="none" w:sz="0" w:space="0" w:color="auto"/>
        <w:bottom w:val="none" w:sz="0" w:space="0" w:color="auto"/>
        <w:right w:val="none" w:sz="0" w:space="0" w:color="auto"/>
      </w:divBdr>
    </w:div>
    <w:div w:id="1999651178">
      <w:bodyDiv w:val="1"/>
      <w:marLeft w:val="0"/>
      <w:marRight w:val="0"/>
      <w:marTop w:val="0"/>
      <w:marBottom w:val="0"/>
      <w:divBdr>
        <w:top w:val="none" w:sz="0" w:space="0" w:color="auto"/>
        <w:left w:val="none" w:sz="0" w:space="0" w:color="auto"/>
        <w:bottom w:val="none" w:sz="0" w:space="0" w:color="auto"/>
        <w:right w:val="none" w:sz="0" w:space="0" w:color="auto"/>
      </w:divBdr>
      <w:divsChild>
        <w:div w:id="230119263">
          <w:marLeft w:val="0"/>
          <w:marRight w:val="0"/>
          <w:marTop w:val="0"/>
          <w:marBottom w:val="0"/>
          <w:divBdr>
            <w:top w:val="none" w:sz="0" w:space="0" w:color="auto"/>
            <w:left w:val="none" w:sz="0" w:space="0" w:color="auto"/>
            <w:bottom w:val="none" w:sz="0" w:space="0" w:color="auto"/>
            <w:right w:val="none" w:sz="0" w:space="0" w:color="auto"/>
          </w:divBdr>
          <w:divsChild>
            <w:div w:id="203442698">
              <w:marLeft w:val="0"/>
              <w:marRight w:val="0"/>
              <w:marTop w:val="0"/>
              <w:marBottom w:val="0"/>
              <w:divBdr>
                <w:top w:val="none" w:sz="0" w:space="0" w:color="auto"/>
                <w:left w:val="none" w:sz="0" w:space="0" w:color="auto"/>
                <w:bottom w:val="none" w:sz="0" w:space="0" w:color="auto"/>
                <w:right w:val="none" w:sz="0" w:space="0" w:color="auto"/>
              </w:divBdr>
              <w:divsChild>
                <w:div w:id="343284965">
                  <w:marLeft w:val="0"/>
                  <w:marRight w:val="0"/>
                  <w:marTop w:val="105"/>
                  <w:marBottom w:val="0"/>
                  <w:divBdr>
                    <w:top w:val="none" w:sz="0" w:space="0" w:color="auto"/>
                    <w:left w:val="none" w:sz="0" w:space="0" w:color="auto"/>
                    <w:bottom w:val="none" w:sz="0" w:space="0" w:color="auto"/>
                    <w:right w:val="none" w:sz="0" w:space="0" w:color="auto"/>
                  </w:divBdr>
                  <w:divsChild>
                    <w:div w:id="931932073">
                      <w:marLeft w:val="450"/>
                      <w:marRight w:val="225"/>
                      <w:marTop w:val="0"/>
                      <w:marBottom w:val="0"/>
                      <w:divBdr>
                        <w:top w:val="none" w:sz="0" w:space="0" w:color="auto"/>
                        <w:left w:val="none" w:sz="0" w:space="0" w:color="auto"/>
                        <w:bottom w:val="none" w:sz="0" w:space="0" w:color="auto"/>
                        <w:right w:val="none" w:sz="0" w:space="0" w:color="auto"/>
                      </w:divBdr>
                      <w:divsChild>
                        <w:div w:id="841626459">
                          <w:marLeft w:val="0"/>
                          <w:marRight w:val="0"/>
                          <w:marTop w:val="0"/>
                          <w:marBottom w:val="600"/>
                          <w:divBdr>
                            <w:top w:val="single" w:sz="6" w:space="0" w:color="314664"/>
                            <w:left w:val="single" w:sz="6" w:space="0" w:color="314664"/>
                            <w:bottom w:val="single" w:sz="6" w:space="0" w:color="314664"/>
                            <w:right w:val="single" w:sz="6" w:space="0" w:color="314664"/>
                          </w:divBdr>
                          <w:divsChild>
                            <w:div w:id="1326544405">
                              <w:marLeft w:val="0"/>
                              <w:marRight w:val="0"/>
                              <w:marTop w:val="0"/>
                              <w:marBottom w:val="0"/>
                              <w:divBdr>
                                <w:top w:val="none" w:sz="0" w:space="0" w:color="auto"/>
                                <w:left w:val="none" w:sz="0" w:space="0" w:color="auto"/>
                                <w:bottom w:val="none" w:sz="0" w:space="0" w:color="auto"/>
                                <w:right w:val="none" w:sz="0" w:space="0" w:color="auto"/>
                              </w:divBdr>
                              <w:divsChild>
                                <w:div w:id="767576481">
                                  <w:marLeft w:val="0"/>
                                  <w:marRight w:val="0"/>
                                  <w:marTop w:val="0"/>
                                  <w:marBottom w:val="0"/>
                                  <w:divBdr>
                                    <w:top w:val="none" w:sz="0" w:space="0" w:color="auto"/>
                                    <w:left w:val="none" w:sz="0" w:space="0" w:color="auto"/>
                                    <w:bottom w:val="none" w:sz="0" w:space="0" w:color="auto"/>
                                    <w:right w:val="none" w:sz="0" w:space="0" w:color="auto"/>
                                  </w:divBdr>
                                  <w:divsChild>
                                    <w:div w:id="1844932794">
                                      <w:marLeft w:val="0"/>
                                      <w:marRight w:val="0"/>
                                      <w:marTop w:val="0"/>
                                      <w:marBottom w:val="0"/>
                                      <w:divBdr>
                                        <w:top w:val="none" w:sz="0" w:space="0" w:color="auto"/>
                                        <w:left w:val="none" w:sz="0" w:space="0" w:color="auto"/>
                                        <w:bottom w:val="none" w:sz="0" w:space="0" w:color="auto"/>
                                        <w:right w:val="none" w:sz="0" w:space="0" w:color="auto"/>
                                      </w:divBdr>
                                      <w:divsChild>
                                        <w:div w:id="1261065031">
                                          <w:marLeft w:val="0"/>
                                          <w:marRight w:val="0"/>
                                          <w:marTop w:val="0"/>
                                          <w:marBottom w:val="0"/>
                                          <w:divBdr>
                                            <w:top w:val="none" w:sz="0" w:space="0" w:color="auto"/>
                                            <w:left w:val="none" w:sz="0" w:space="0" w:color="auto"/>
                                            <w:bottom w:val="none" w:sz="0" w:space="0" w:color="auto"/>
                                            <w:right w:val="none" w:sz="0" w:space="0" w:color="auto"/>
                                          </w:divBdr>
                                          <w:divsChild>
                                            <w:div w:id="935597056">
                                              <w:marLeft w:val="0"/>
                                              <w:marRight w:val="0"/>
                                              <w:marTop w:val="0"/>
                                              <w:marBottom w:val="0"/>
                                              <w:divBdr>
                                                <w:top w:val="none" w:sz="0" w:space="0" w:color="auto"/>
                                                <w:left w:val="none" w:sz="0" w:space="0" w:color="auto"/>
                                                <w:bottom w:val="none" w:sz="0" w:space="0" w:color="auto"/>
                                                <w:right w:val="none" w:sz="0" w:space="0" w:color="auto"/>
                                              </w:divBdr>
                                              <w:divsChild>
                                                <w:div w:id="1663847140">
                                                  <w:marLeft w:val="0"/>
                                                  <w:marRight w:val="0"/>
                                                  <w:marTop w:val="0"/>
                                                  <w:marBottom w:val="0"/>
                                                  <w:divBdr>
                                                    <w:top w:val="none" w:sz="0" w:space="0" w:color="auto"/>
                                                    <w:left w:val="none" w:sz="0" w:space="0" w:color="auto"/>
                                                    <w:bottom w:val="none" w:sz="0" w:space="0" w:color="auto"/>
                                                    <w:right w:val="none" w:sz="0" w:space="0" w:color="auto"/>
                                                  </w:divBdr>
                                                  <w:divsChild>
                                                    <w:div w:id="780107644">
                                                      <w:marLeft w:val="0"/>
                                                      <w:marRight w:val="0"/>
                                                      <w:marTop w:val="0"/>
                                                      <w:marBottom w:val="0"/>
                                                      <w:divBdr>
                                                        <w:top w:val="none" w:sz="0" w:space="0" w:color="auto"/>
                                                        <w:left w:val="none" w:sz="0" w:space="0" w:color="auto"/>
                                                        <w:bottom w:val="none" w:sz="0" w:space="0" w:color="auto"/>
                                                        <w:right w:val="none" w:sz="0" w:space="0" w:color="auto"/>
                                                      </w:divBdr>
                                                      <w:divsChild>
                                                        <w:div w:id="1287347791">
                                                          <w:marLeft w:val="0"/>
                                                          <w:marRight w:val="0"/>
                                                          <w:marTop w:val="0"/>
                                                          <w:marBottom w:val="0"/>
                                                          <w:divBdr>
                                                            <w:top w:val="none" w:sz="0" w:space="0" w:color="auto"/>
                                                            <w:left w:val="none" w:sz="0" w:space="0" w:color="auto"/>
                                                            <w:bottom w:val="none" w:sz="0" w:space="0" w:color="auto"/>
                                                            <w:right w:val="none" w:sz="0" w:space="0" w:color="auto"/>
                                                          </w:divBdr>
                                                          <w:divsChild>
                                                            <w:div w:id="38164318">
                                                              <w:marLeft w:val="0"/>
                                                              <w:marRight w:val="0"/>
                                                              <w:marTop w:val="0"/>
                                                              <w:marBottom w:val="0"/>
                                                              <w:divBdr>
                                                                <w:top w:val="none" w:sz="0" w:space="0" w:color="auto"/>
                                                                <w:left w:val="none" w:sz="0" w:space="0" w:color="auto"/>
                                                                <w:bottom w:val="none" w:sz="0" w:space="0" w:color="auto"/>
                                                                <w:right w:val="none" w:sz="0" w:space="0" w:color="auto"/>
                                                              </w:divBdr>
                                                            </w:div>
                                                            <w:div w:id="1415056562">
                                                              <w:marLeft w:val="0"/>
                                                              <w:marRight w:val="0"/>
                                                              <w:marTop w:val="0"/>
                                                              <w:marBottom w:val="0"/>
                                                              <w:divBdr>
                                                                <w:top w:val="none" w:sz="0" w:space="0" w:color="auto"/>
                                                                <w:left w:val="none" w:sz="0" w:space="0" w:color="auto"/>
                                                                <w:bottom w:val="none" w:sz="0" w:space="0" w:color="auto"/>
                                                                <w:right w:val="none" w:sz="0" w:space="0" w:color="auto"/>
                                                              </w:divBdr>
                                                              <w:divsChild>
                                                                <w:div w:id="172451923">
                                                                  <w:marLeft w:val="0"/>
                                                                  <w:marRight w:val="0"/>
                                                                  <w:marTop w:val="0"/>
                                                                  <w:marBottom w:val="0"/>
                                                                  <w:divBdr>
                                                                    <w:top w:val="none" w:sz="0" w:space="0" w:color="auto"/>
                                                                    <w:left w:val="none" w:sz="0" w:space="0" w:color="auto"/>
                                                                    <w:bottom w:val="none" w:sz="0" w:space="0" w:color="auto"/>
                                                                    <w:right w:val="none" w:sz="0" w:space="0" w:color="auto"/>
                                                                  </w:divBdr>
                                                                  <w:divsChild>
                                                                    <w:div w:id="395055272">
                                                                      <w:marLeft w:val="0"/>
                                                                      <w:marRight w:val="0"/>
                                                                      <w:marTop w:val="83"/>
                                                                      <w:marBottom w:val="0"/>
                                                                      <w:divBdr>
                                                                        <w:top w:val="none" w:sz="0" w:space="0" w:color="auto"/>
                                                                        <w:left w:val="none" w:sz="0" w:space="0" w:color="auto"/>
                                                                        <w:bottom w:val="none" w:sz="0" w:space="0" w:color="auto"/>
                                                                        <w:right w:val="none" w:sz="0" w:space="0" w:color="auto"/>
                                                                      </w:divBdr>
                                                                      <w:divsChild>
                                                                        <w:div w:id="647707422">
                                                                          <w:marLeft w:val="0"/>
                                                                          <w:marRight w:val="0"/>
                                                                          <w:marTop w:val="0"/>
                                                                          <w:marBottom w:val="0"/>
                                                                          <w:divBdr>
                                                                            <w:top w:val="none" w:sz="0" w:space="0" w:color="auto"/>
                                                                            <w:left w:val="none" w:sz="0" w:space="0" w:color="auto"/>
                                                                            <w:bottom w:val="none" w:sz="0" w:space="0" w:color="auto"/>
                                                                            <w:right w:val="none" w:sz="0" w:space="0" w:color="auto"/>
                                                                          </w:divBdr>
                                                                          <w:divsChild>
                                                                            <w:div w:id="925654550">
                                                                              <w:marLeft w:val="0"/>
                                                                              <w:marRight w:val="0"/>
                                                                              <w:marTop w:val="83"/>
                                                                              <w:marBottom w:val="0"/>
                                                                              <w:divBdr>
                                                                                <w:top w:val="none" w:sz="0" w:space="0" w:color="auto"/>
                                                                                <w:left w:val="none" w:sz="0" w:space="0" w:color="auto"/>
                                                                                <w:bottom w:val="none" w:sz="0" w:space="0" w:color="auto"/>
                                                                                <w:right w:val="none" w:sz="0" w:space="0" w:color="auto"/>
                                                                              </w:divBdr>
                                                                            </w:div>
                                                                          </w:divsChild>
                                                                        </w:div>
                                                                        <w:div w:id="1907183713">
                                                                          <w:marLeft w:val="0"/>
                                                                          <w:marRight w:val="0"/>
                                                                          <w:marTop w:val="0"/>
                                                                          <w:marBottom w:val="0"/>
                                                                          <w:divBdr>
                                                                            <w:top w:val="none" w:sz="0" w:space="0" w:color="auto"/>
                                                                            <w:left w:val="none" w:sz="0" w:space="0" w:color="auto"/>
                                                                            <w:bottom w:val="none" w:sz="0" w:space="0" w:color="auto"/>
                                                                            <w:right w:val="none" w:sz="0" w:space="0" w:color="auto"/>
                                                                          </w:divBdr>
                                                                          <w:divsChild>
                                                                            <w:div w:id="1510220035">
                                                                              <w:marLeft w:val="0"/>
                                                                              <w:marRight w:val="0"/>
                                                                              <w:marTop w:val="83"/>
                                                                              <w:marBottom w:val="0"/>
                                                                              <w:divBdr>
                                                                                <w:top w:val="none" w:sz="0" w:space="0" w:color="auto"/>
                                                                                <w:left w:val="none" w:sz="0" w:space="0" w:color="auto"/>
                                                                                <w:bottom w:val="none" w:sz="0" w:space="0" w:color="auto"/>
                                                                                <w:right w:val="none" w:sz="0" w:space="0" w:color="auto"/>
                                                                              </w:divBdr>
                                                                              <w:divsChild>
                                                                                <w:div w:id="1249651147">
                                                                                  <w:marLeft w:val="0"/>
                                                                                  <w:marRight w:val="0"/>
                                                                                  <w:marTop w:val="0"/>
                                                                                  <w:marBottom w:val="0"/>
                                                                                  <w:divBdr>
                                                                                    <w:top w:val="none" w:sz="0" w:space="0" w:color="auto"/>
                                                                                    <w:left w:val="none" w:sz="0" w:space="0" w:color="auto"/>
                                                                                    <w:bottom w:val="none" w:sz="0" w:space="0" w:color="auto"/>
                                                                                    <w:right w:val="none" w:sz="0" w:space="0" w:color="auto"/>
                                                                                  </w:divBdr>
                                                                                  <w:divsChild>
                                                                                    <w:div w:id="1554150106">
                                                                                      <w:marLeft w:val="0"/>
                                                                                      <w:marRight w:val="0"/>
                                                                                      <w:marTop w:val="83"/>
                                                                                      <w:marBottom w:val="0"/>
                                                                                      <w:divBdr>
                                                                                        <w:top w:val="none" w:sz="0" w:space="0" w:color="auto"/>
                                                                                        <w:left w:val="none" w:sz="0" w:space="0" w:color="auto"/>
                                                                                        <w:bottom w:val="none" w:sz="0" w:space="0" w:color="auto"/>
                                                                                        <w:right w:val="none" w:sz="0" w:space="0" w:color="auto"/>
                                                                                      </w:divBdr>
                                                                                    </w:div>
                                                                                  </w:divsChild>
                                                                                </w:div>
                                                                                <w:div w:id="1661738282">
                                                                                  <w:marLeft w:val="0"/>
                                                                                  <w:marRight w:val="0"/>
                                                                                  <w:marTop w:val="0"/>
                                                                                  <w:marBottom w:val="0"/>
                                                                                  <w:divBdr>
                                                                                    <w:top w:val="none" w:sz="0" w:space="0" w:color="auto"/>
                                                                                    <w:left w:val="none" w:sz="0" w:space="0" w:color="auto"/>
                                                                                    <w:bottom w:val="none" w:sz="0" w:space="0" w:color="auto"/>
                                                                                    <w:right w:val="none" w:sz="0" w:space="0" w:color="auto"/>
                                                                                  </w:divBdr>
                                                                                  <w:divsChild>
                                                                                    <w:div w:id="201511252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468071">
                                                                  <w:marLeft w:val="0"/>
                                                                  <w:marRight w:val="0"/>
                                                                  <w:marTop w:val="0"/>
                                                                  <w:marBottom w:val="0"/>
                                                                  <w:divBdr>
                                                                    <w:top w:val="none" w:sz="0" w:space="0" w:color="auto"/>
                                                                    <w:left w:val="none" w:sz="0" w:space="0" w:color="auto"/>
                                                                    <w:bottom w:val="none" w:sz="0" w:space="0" w:color="auto"/>
                                                                    <w:right w:val="none" w:sz="0" w:space="0" w:color="auto"/>
                                                                  </w:divBdr>
                                                                  <w:divsChild>
                                                                    <w:div w:id="1925990566">
                                                                      <w:marLeft w:val="0"/>
                                                                      <w:marRight w:val="0"/>
                                                                      <w:marTop w:val="83"/>
                                                                      <w:marBottom w:val="0"/>
                                                                      <w:divBdr>
                                                                        <w:top w:val="none" w:sz="0" w:space="0" w:color="auto"/>
                                                                        <w:left w:val="none" w:sz="0" w:space="0" w:color="auto"/>
                                                                        <w:bottom w:val="none" w:sz="0" w:space="0" w:color="auto"/>
                                                                        <w:right w:val="none" w:sz="0" w:space="0" w:color="auto"/>
                                                                      </w:divBdr>
                                                                      <w:divsChild>
                                                                        <w:div w:id="825438808">
                                                                          <w:marLeft w:val="0"/>
                                                                          <w:marRight w:val="0"/>
                                                                          <w:marTop w:val="0"/>
                                                                          <w:marBottom w:val="0"/>
                                                                          <w:divBdr>
                                                                            <w:top w:val="none" w:sz="0" w:space="0" w:color="auto"/>
                                                                            <w:left w:val="none" w:sz="0" w:space="0" w:color="auto"/>
                                                                            <w:bottom w:val="none" w:sz="0" w:space="0" w:color="auto"/>
                                                                            <w:right w:val="none" w:sz="0" w:space="0" w:color="auto"/>
                                                                          </w:divBdr>
                                                                          <w:divsChild>
                                                                            <w:div w:id="446463036">
                                                                              <w:marLeft w:val="0"/>
                                                                              <w:marRight w:val="0"/>
                                                                              <w:marTop w:val="83"/>
                                                                              <w:marBottom w:val="0"/>
                                                                              <w:divBdr>
                                                                                <w:top w:val="none" w:sz="0" w:space="0" w:color="auto"/>
                                                                                <w:left w:val="none" w:sz="0" w:space="0" w:color="auto"/>
                                                                                <w:bottom w:val="none" w:sz="0" w:space="0" w:color="auto"/>
                                                                                <w:right w:val="none" w:sz="0" w:space="0" w:color="auto"/>
                                                                              </w:divBdr>
                                                                            </w:div>
                                                                          </w:divsChild>
                                                                        </w:div>
                                                                        <w:div w:id="991299271">
                                                                          <w:marLeft w:val="0"/>
                                                                          <w:marRight w:val="0"/>
                                                                          <w:marTop w:val="0"/>
                                                                          <w:marBottom w:val="0"/>
                                                                          <w:divBdr>
                                                                            <w:top w:val="none" w:sz="0" w:space="0" w:color="auto"/>
                                                                            <w:left w:val="none" w:sz="0" w:space="0" w:color="auto"/>
                                                                            <w:bottom w:val="none" w:sz="0" w:space="0" w:color="auto"/>
                                                                            <w:right w:val="none" w:sz="0" w:space="0" w:color="auto"/>
                                                                          </w:divBdr>
                                                                          <w:divsChild>
                                                                            <w:div w:id="1600018166">
                                                                              <w:marLeft w:val="0"/>
                                                                              <w:marRight w:val="0"/>
                                                                              <w:marTop w:val="83"/>
                                                                              <w:marBottom w:val="0"/>
                                                                              <w:divBdr>
                                                                                <w:top w:val="none" w:sz="0" w:space="0" w:color="auto"/>
                                                                                <w:left w:val="none" w:sz="0" w:space="0" w:color="auto"/>
                                                                                <w:bottom w:val="none" w:sz="0" w:space="0" w:color="auto"/>
                                                                                <w:right w:val="none" w:sz="0" w:space="0" w:color="auto"/>
                                                                              </w:divBdr>
                                                                            </w:div>
                                                                          </w:divsChild>
                                                                        </w:div>
                                                                        <w:div w:id="1690140356">
                                                                          <w:marLeft w:val="0"/>
                                                                          <w:marRight w:val="0"/>
                                                                          <w:marTop w:val="0"/>
                                                                          <w:marBottom w:val="0"/>
                                                                          <w:divBdr>
                                                                            <w:top w:val="none" w:sz="0" w:space="0" w:color="auto"/>
                                                                            <w:left w:val="none" w:sz="0" w:space="0" w:color="auto"/>
                                                                            <w:bottom w:val="none" w:sz="0" w:space="0" w:color="auto"/>
                                                                            <w:right w:val="none" w:sz="0" w:space="0" w:color="auto"/>
                                                                          </w:divBdr>
                                                                          <w:divsChild>
                                                                            <w:div w:id="1320186967">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413555581">
                                                                  <w:marLeft w:val="0"/>
                                                                  <w:marRight w:val="0"/>
                                                                  <w:marTop w:val="0"/>
                                                                  <w:marBottom w:val="0"/>
                                                                  <w:divBdr>
                                                                    <w:top w:val="none" w:sz="0" w:space="0" w:color="auto"/>
                                                                    <w:left w:val="none" w:sz="0" w:space="0" w:color="auto"/>
                                                                    <w:bottom w:val="none" w:sz="0" w:space="0" w:color="auto"/>
                                                                    <w:right w:val="none" w:sz="0" w:space="0" w:color="auto"/>
                                                                  </w:divBdr>
                                                                  <w:divsChild>
                                                                    <w:div w:id="263460749">
                                                                      <w:marLeft w:val="0"/>
                                                                      <w:marRight w:val="0"/>
                                                                      <w:marTop w:val="83"/>
                                                                      <w:marBottom w:val="0"/>
                                                                      <w:divBdr>
                                                                        <w:top w:val="none" w:sz="0" w:space="0" w:color="auto"/>
                                                                        <w:left w:val="none" w:sz="0" w:space="0" w:color="auto"/>
                                                                        <w:bottom w:val="none" w:sz="0" w:space="0" w:color="auto"/>
                                                                        <w:right w:val="none" w:sz="0" w:space="0" w:color="auto"/>
                                                                      </w:divBdr>
                                                                      <w:divsChild>
                                                                        <w:div w:id="207105167">
                                                                          <w:marLeft w:val="0"/>
                                                                          <w:marRight w:val="0"/>
                                                                          <w:marTop w:val="0"/>
                                                                          <w:marBottom w:val="0"/>
                                                                          <w:divBdr>
                                                                            <w:top w:val="none" w:sz="0" w:space="0" w:color="auto"/>
                                                                            <w:left w:val="none" w:sz="0" w:space="0" w:color="auto"/>
                                                                            <w:bottom w:val="none" w:sz="0" w:space="0" w:color="auto"/>
                                                                            <w:right w:val="none" w:sz="0" w:space="0" w:color="auto"/>
                                                                          </w:divBdr>
                                                                          <w:divsChild>
                                                                            <w:div w:id="1504392870">
                                                                              <w:marLeft w:val="0"/>
                                                                              <w:marRight w:val="0"/>
                                                                              <w:marTop w:val="83"/>
                                                                              <w:marBottom w:val="0"/>
                                                                              <w:divBdr>
                                                                                <w:top w:val="none" w:sz="0" w:space="0" w:color="auto"/>
                                                                                <w:left w:val="none" w:sz="0" w:space="0" w:color="auto"/>
                                                                                <w:bottom w:val="none" w:sz="0" w:space="0" w:color="auto"/>
                                                                                <w:right w:val="none" w:sz="0" w:space="0" w:color="auto"/>
                                                                              </w:divBdr>
                                                                            </w:div>
                                                                          </w:divsChild>
                                                                        </w:div>
                                                                        <w:div w:id="1807579994">
                                                                          <w:marLeft w:val="0"/>
                                                                          <w:marRight w:val="0"/>
                                                                          <w:marTop w:val="0"/>
                                                                          <w:marBottom w:val="0"/>
                                                                          <w:divBdr>
                                                                            <w:top w:val="none" w:sz="0" w:space="0" w:color="auto"/>
                                                                            <w:left w:val="none" w:sz="0" w:space="0" w:color="auto"/>
                                                                            <w:bottom w:val="none" w:sz="0" w:space="0" w:color="auto"/>
                                                                            <w:right w:val="none" w:sz="0" w:space="0" w:color="auto"/>
                                                                          </w:divBdr>
                                                                          <w:divsChild>
                                                                            <w:div w:id="490100054">
                                                                              <w:marLeft w:val="0"/>
                                                                              <w:marRight w:val="0"/>
                                                                              <w:marTop w:val="83"/>
                                                                              <w:marBottom w:val="0"/>
                                                                              <w:divBdr>
                                                                                <w:top w:val="none" w:sz="0" w:space="0" w:color="auto"/>
                                                                                <w:left w:val="none" w:sz="0" w:space="0" w:color="auto"/>
                                                                                <w:bottom w:val="none" w:sz="0" w:space="0" w:color="auto"/>
                                                                                <w:right w:val="none" w:sz="0" w:space="0" w:color="auto"/>
                                                                              </w:divBdr>
                                                                            </w:div>
                                                                          </w:divsChild>
                                                                        </w:div>
                                                                        <w:div w:id="1961033742">
                                                                          <w:marLeft w:val="0"/>
                                                                          <w:marRight w:val="0"/>
                                                                          <w:marTop w:val="0"/>
                                                                          <w:marBottom w:val="0"/>
                                                                          <w:divBdr>
                                                                            <w:top w:val="none" w:sz="0" w:space="0" w:color="auto"/>
                                                                            <w:left w:val="none" w:sz="0" w:space="0" w:color="auto"/>
                                                                            <w:bottom w:val="none" w:sz="0" w:space="0" w:color="auto"/>
                                                                            <w:right w:val="none" w:sz="0" w:space="0" w:color="auto"/>
                                                                          </w:divBdr>
                                                                          <w:divsChild>
                                                                            <w:div w:id="63093695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26381018">
                                                                  <w:marLeft w:val="0"/>
                                                                  <w:marRight w:val="0"/>
                                                                  <w:marTop w:val="0"/>
                                                                  <w:marBottom w:val="0"/>
                                                                  <w:divBdr>
                                                                    <w:top w:val="none" w:sz="0" w:space="0" w:color="auto"/>
                                                                    <w:left w:val="none" w:sz="0" w:space="0" w:color="auto"/>
                                                                    <w:bottom w:val="none" w:sz="0" w:space="0" w:color="auto"/>
                                                                    <w:right w:val="none" w:sz="0" w:space="0" w:color="auto"/>
                                                                  </w:divBdr>
                                                                  <w:divsChild>
                                                                    <w:div w:id="2106490691">
                                                                      <w:marLeft w:val="0"/>
                                                                      <w:marRight w:val="0"/>
                                                                      <w:marTop w:val="83"/>
                                                                      <w:marBottom w:val="0"/>
                                                                      <w:divBdr>
                                                                        <w:top w:val="none" w:sz="0" w:space="0" w:color="auto"/>
                                                                        <w:left w:val="none" w:sz="0" w:space="0" w:color="auto"/>
                                                                        <w:bottom w:val="none" w:sz="0" w:space="0" w:color="auto"/>
                                                                        <w:right w:val="none" w:sz="0" w:space="0" w:color="auto"/>
                                                                      </w:divBdr>
                                                                      <w:divsChild>
                                                                        <w:div w:id="1625576170">
                                                                          <w:marLeft w:val="0"/>
                                                                          <w:marRight w:val="0"/>
                                                                          <w:marTop w:val="0"/>
                                                                          <w:marBottom w:val="0"/>
                                                                          <w:divBdr>
                                                                            <w:top w:val="none" w:sz="0" w:space="0" w:color="auto"/>
                                                                            <w:left w:val="none" w:sz="0" w:space="0" w:color="auto"/>
                                                                            <w:bottom w:val="none" w:sz="0" w:space="0" w:color="auto"/>
                                                                            <w:right w:val="none" w:sz="0" w:space="0" w:color="auto"/>
                                                                          </w:divBdr>
                                                                          <w:divsChild>
                                                                            <w:div w:id="236286209">
                                                                              <w:marLeft w:val="0"/>
                                                                              <w:marRight w:val="0"/>
                                                                              <w:marTop w:val="83"/>
                                                                              <w:marBottom w:val="0"/>
                                                                              <w:divBdr>
                                                                                <w:top w:val="none" w:sz="0" w:space="0" w:color="auto"/>
                                                                                <w:left w:val="none" w:sz="0" w:space="0" w:color="auto"/>
                                                                                <w:bottom w:val="none" w:sz="0" w:space="0" w:color="auto"/>
                                                                                <w:right w:val="none" w:sz="0" w:space="0" w:color="auto"/>
                                                                              </w:divBdr>
                                                                              <w:divsChild>
                                                                                <w:div w:id="294793360">
                                                                                  <w:marLeft w:val="0"/>
                                                                                  <w:marRight w:val="0"/>
                                                                                  <w:marTop w:val="0"/>
                                                                                  <w:marBottom w:val="0"/>
                                                                                  <w:divBdr>
                                                                                    <w:top w:val="none" w:sz="0" w:space="0" w:color="auto"/>
                                                                                    <w:left w:val="none" w:sz="0" w:space="0" w:color="auto"/>
                                                                                    <w:bottom w:val="none" w:sz="0" w:space="0" w:color="auto"/>
                                                                                    <w:right w:val="none" w:sz="0" w:space="0" w:color="auto"/>
                                                                                  </w:divBdr>
                                                                                  <w:divsChild>
                                                                                    <w:div w:id="81880158">
                                                                                      <w:marLeft w:val="0"/>
                                                                                      <w:marRight w:val="0"/>
                                                                                      <w:marTop w:val="83"/>
                                                                                      <w:marBottom w:val="0"/>
                                                                                      <w:divBdr>
                                                                                        <w:top w:val="none" w:sz="0" w:space="0" w:color="auto"/>
                                                                                        <w:left w:val="none" w:sz="0" w:space="0" w:color="auto"/>
                                                                                        <w:bottom w:val="none" w:sz="0" w:space="0" w:color="auto"/>
                                                                                        <w:right w:val="none" w:sz="0" w:space="0" w:color="auto"/>
                                                                                      </w:divBdr>
                                                                                    </w:div>
                                                                                  </w:divsChild>
                                                                                </w:div>
                                                                                <w:div w:id="624846955">
                                                                                  <w:marLeft w:val="0"/>
                                                                                  <w:marRight w:val="0"/>
                                                                                  <w:marTop w:val="0"/>
                                                                                  <w:marBottom w:val="0"/>
                                                                                  <w:divBdr>
                                                                                    <w:top w:val="none" w:sz="0" w:space="0" w:color="auto"/>
                                                                                    <w:left w:val="none" w:sz="0" w:space="0" w:color="auto"/>
                                                                                    <w:bottom w:val="none" w:sz="0" w:space="0" w:color="auto"/>
                                                                                    <w:right w:val="none" w:sz="0" w:space="0" w:color="auto"/>
                                                                                  </w:divBdr>
                                                                                  <w:divsChild>
                                                                                    <w:div w:id="677004170">
                                                                                      <w:marLeft w:val="0"/>
                                                                                      <w:marRight w:val="0"/>
                                                                                      <w:marTop w:val="83"/>
                                                                                      <w:marBottom w:val="0"/>
                                                                                      <w:divBdr>
                                                                                        <w:top w:val="none" w:sz="0" w:space="0" w:color="auto"/>
                                                                                        <w:left w:val="none" w:sz="0" w:space="0" w:color="auto"/>
                                                                                        <w:bottom w:val="none" w:sz="0" w:space="0" w:color="auto"/>
                                                                                        <w:right w:val="none" w:sz="0" w:space="0" w:color="auto"/>
                                                                                      </w:divBdr>
                                                                                    </w:div>
                                                                                  </w:divsChild>
                                                                                </w:div>
                                                                                <w:div w:id="848105744">
                                                                                  <w:marLeft w:val="0"/>
                                                                                  <w:marRight w:val="0"/>
                                                                                  <w:marTop w:val="0"/>
                                                                                  <w:marBottom w:val="0"/>
                                                                                  <w:divBdr>
                                                                                    <w:top w:val="none" w:sz="0" w:space="0" w:color="auto"/>
                                                                                    <w:left w:val="none" w:sz="0" w:space="0" w:color="auto"/>
                                                                                    <w:bottom w:val="none" w:sz="0" w:space="0" w:color="auto"/>
                                                                                    <w:right w:val="none" w:sz="0" w:space="0" w:color="auto"/>
                                                                                  </w:divBdr>
                                                                                  <w:divsChild>
                                                                                    <w:div w:id="1802771422">
                                                                                      <w:marLeft w:val="0"/>
                                                                                      <w:marRight w:val="0"/>
                                                                                      <w:marTop w:val="83"/>
                                                                                      <w:marBottom w:val="0"/>
                                                                                      <w:divBdr>
                                                                                        <w:top w:val="none" w:sz="0" w:space="0" w:color="auto"/>
                                                                                        <w:left w:val="none" w:sz="0" w:space="0" w:color="auto"/>
                                                                                        <w:bottom w:val="none" w:sz="0" w:space="0" w:color="auto"/>
                                                                                        <w:right w:val="none" w:sz="0" w:space="0" w:color="auto"/>
                                                                                      </w:divBdr>
                                                                                    </w:div>
                                                                                  </w:divsChild>
                                                                                </w:div>
                                                                                <w:div w:id="1477839065">
                                                                                  <w:marLeft w:val="0"/>
                                                                                  <w:marRight w:val="0"/>
                                                                                  <w:marTop w:val="0"/>
                                                                                  <w:marBottom w:val="0"/>
                                                                                  <w:divBdr>
                                                                                    <w:top w:val="none" w:sz="0" w:space="0" w:color="auto"/>
                                                                                    <w:left w:val="none" w:sz="0" w:space="0" w:color="auto"/>
                                                                                    <w:bottom w:val="none" w:sz="0" w:space="0" w:color="auto"/>
                                                                                    <w:right w:val="none" w:sz="0" w:space="0" w:color="auto"/>
                                                                                  </w:divBdr>
                                                                                  <w:divsChild>
                                                                                    <w:div w:id="190463396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819877194">
                                                                          <w:marLeft w:val="0"/>
                                                                          <w:marRight w:val="0"/>
                                                                          <w:marTop w:val="0"/>
                                                                          <w:marBottom w:val="0"/>
                                                                          <w:divBdr>
                                                                            <w:top w:val="none" w:sz="0" w:space="0" w:color="auto"/>
                                                                            <w:left w:val="none" w:sz="0" w:space="0" w:color="auto"/>
                                                                            <w:bottom w:val="none" w:sz="0" w:space="0" w:color="auto"/>
                                                                            <w:right w:val="none" w:sz="0" w:space="0" w:color="auto"/>
                                                                          </w:divBdr>
                                                                          <w:divsChild>
                                                                            <w:div w:id="1531455193">
                                                                              <w:marLeft w:val="0"/>
                                                                              <w:marRight w:val="0"/>
                                                                              <w:marTop w:val="83"/>
                                                                              <w:marBottom w:val="0"/>
                                                                              <w:divBdr>
                                                                                <w:top w:val="none" w:sz="0" w:space="0" w:color="auto"/>
                                                                                <w:left w:val="none" w:sz="0" w:space="0" w:color="auto"/>
                                                                                <w:bottom w:val="none" w:sz="0" w:space="0" w:color="auto"/>
                                                                                <w:right w:val="none" w:sz="0" w:space="0" w:color="auto"/>
                                                                              </w:divBdr>
                                                                              <w:divsChild>
                                                                                <w:div w:id="499125322">
                                                                                  <w:marLeft w:val="0"/>
                                                                                  <w:marRight w:val="0"/>
                                                                                  <w:marTop w:val="0"/>
                                                                                  <w:marBottom w:val="0"/>
                                                                                  <w:divBdr>
                                                                                    <w:top w:val="none" w:sz="0" w:space="0" w:color="auto"/>
                                                                                    <w:left w:val="none" w:sz="0" w:space="0" w:color="auto"/>
                                                                                    <w:bottom w:val="none" w:sz="0" w:space="0" w:color="auto"/>
                                                                                    <w:right w:val="none" w:sz="0" w:space="0" w:color="auto"/>
                                                                                  </w:divBdr>
                                                                                  <w:divsChild>
                                                                                    <w:div w:id="238029285">
                                                                                      <w:marLeft w:val="0"/>
                                                                                      <w:marRight w:val="0"/>
                                                                                      <w:marTop w:val="83"/>
                                                                                      <w:marBottom w:val="0"/>
                                                                                      <w:divBdr>
                                                                                        <w:top w:val="none" w:sz="0" w:space="0" w:color="auto"/>
                                                                                        <w:left w:val="none" w:sz="0" w:space="0" w:color="auto"/>
                                                                                        <w:bottom w:val="none" w:sz="0" w:space="0" w:color="auto"/>
                                                                                        <w:right w:val="none" w:sz="0" w:space="0" w:color="auto"/>
                                                                                      </w:divBdr>
                                                                                    </w:div>
                                                                                  </w:divsChild>
                                                                                </w:div>
                                                                                <w:div w:id="656959551">
                                                                                  <w:marLeft w:val="0"/>
                                                                                  <w:marRight w:val="0"/>
                                                                                  <w:marTop w:val="0"/>
                                                                                  <w:marBottom w:val="0"/>
                                                                                  <w:divBdr>
                                                                                    <w:top w:val="none" w:sz="0" w:space="0" w:color="auto"/>
                                                                                    <w:left w:val="none" w:sz="0" w:space="0" w:color="auto"/>
                                                                                    <w:bottom w:val="none" w:sz="0" w:space="0" w:color="auto"/>
                                                                                    <w:right w:val="none" w:sz="0" w:space="0" w:color="auto"/>
                                                                                  </w:divBdr>
                                                                                  <w:divsChild>
                                                                                    <w:div w:id="1037715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21413">
                                                                  <w:marLeft w:val="0"/>
                                                                  <w:marRight w:val="0"/>
                                                                  <w:marTop w:val="0"/>
                                                                  <w:marBottom w:val="0"/>
                                                                  <w:divBdr>
                                                                    <w:top w:val="none" w:sz="0" w:space="0" w:color="auto"/>
                                                                    <w:left w:val="none" w:sz="0" w:space="0" w:color="auto"/>
                                                                    <w:bottom w:val="none" w:sz="0" w:space="0" w:color="auto"/>
                                                                    <w:right w:val="none" w:sz="0" w:space="0" w:color="auto"/>
                                                                  </w:divBdr>
                                                                  <w:divsChild>
                                                                    <w:div w:id="1947958733">
                                                                      <w:marLeft w:val="0"/>
                                                                      <w:marRight w:val="0"/>
                                                                      <w:marTop w:val="83"/>
                                                                      <w:marBottom w:val="0"/>
                                                                      <w:divBdr>
                                                                        <w:top w:val="none" w:sz="0" w:space="0" w:color="auto"/>
                                                                        <w:left w:val="none" w:sz="0" w:space="0" w:color="auto"/>
                                                                        <w:bottom w:val="none" w:sz="0" w:space="0" w:color="auto"/>
                                                                        <w:right w:val="none" w:sz="0" w:space="0" w:color="auto"/>
                                                                      </w:divBdr>
                                                                    </w:div>
                                                                  </w:divsChild>
                                                                </w:div>
                                                                <w:div w:id="1357348180">
                                                                  <w:marLeft w:val="0"/>
                                                                  <w:marRight w:val="0"/>
                                                                  <w:marTop w:val="0"/>
                                                                  <w:marBottom w:val="0"/>
                                                                  <w:divBdr>
                                                                    <w:top w:val="none" w:sz="0" w:space="0" w:color="auto"/>
                                                                    <w:left w:val="none" w:sz="0" w:space="0" w:color="auto"/>
                                                                    <w:bottom w:val="none" w:sz="0" w:space="0" w:color="auto"/>
                                                                    <w:right w:val="none" w:sz="0" w:space="0" w:color="auto"/>
                                                                  </w:divBdr>
                                                                  <w:divsChild>
                                                                    <w:div w:id="1945192412">
                                                                      <w:marLeft w:val="0"/>
                                                                      <w:marRight w:val="0"/>
                                                                      <w:marTop w:val="83"/>
                                                                      <w:marBottom w:val="0"/>
                                                                      <w:divBdr>
                                                                        <w:top w:val="none" w:sz="0" w:space="0" w:color="auto"/>
                                                                        <w:left w:val="none" w:sz="0" w:space="0" w:color="auto"/>
                                                                        <w:bottom w:val="none" w:sz="0" w:space="0" w:color="auto"/>
                                                                        <w:right w:val="none" w:sz="0" w:space="0" w:color="auto"/>
                                                                      </w:divBdr>
                                                                      <w:divsChild>
                                                                        <w:div w:id="326446159">
                                                                          <w:marLeft w:val="0"/>
                                                                          <w:marRight w:val="0"/>
                                                                          <w:marTop w:val="0"/>
                                                                          <w:marBottom w:val="0"/>
                                                                          <w:divBdr>
                                                                            <w:top w:val="none" w:sz="0" w:space="0" w:color="auto"/>
                                                                            <w:left w:val="none" w:sz="0" w:space="0" w:color="auto"/>
                                                                            <w:bottom w:val="none" w:sz="0" w:space="0" w:color="auto"/>
                                                                            <w:right w:val="none" w:sz="0" w:space="0" w:color="auto"/>
                                                                          </w:divBdr>
                                                                          <w:divsChild>
                                                                            <w:div w:id="1351567292">
                                                                              <w:marLeft w:val="0"/>
                                                                              <w:marRight w:val="0"/>
                                                                              <w:marTop w:val="83"/>
                                                                              <w:marBottom w:val="0"/>
                                                                              <w:divBdr>
                                                                                <w:top w:val="none" w:sz="0" w:space="0" w:color="auto"/>
                                                                                <w:left w:val="none" w:sz="0" w:space="0" w:color="auto"/>
                                                                                <w:bottom w:val="none" w:sz="0" w:space="0" w:color="auto"/>
                                                                                <w:right w:val="none" w:sz="0" w:space="0" w:color="auto"/>
                                                                              </w:divBdr>
                                                                            </w:div>
                                                                          </w:divsChild>
                                                                        </w:div>
                                                                        <w:div w:id="581985899">
                                                                          <w:marLeft w:val="0"/>
                                                                          <w:marRight w:val="0"/>
                                                                          <w:marTop w:val="0"/>
                                                                          <w:marBottom w:val="0"/>
                                                                          <w:divBdr>
                                                                            <w:top w:val="none" w:sz="0" w:space="0" w:color="auto"/>
                                                                            <w:left w:val="none" w:sz="0" w:space="0" w:color="auto"/>
                                                                            <w:bottom w:val="none" w:sz="0" w:space="0" w:color="auto"/>
                                                                            <w:right w:val="none" w:sz="0" w:space="0" w:color="auto"/>
                                                                          </w:divBdr>
                                                                          <w:divsChild>
                                                                            <w:div w:id="152057993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624728332">
                                                                  <w:marLeft w:val="0"/>
                                                                  <w:marRight w:val="0"/>
                                                                  <w:marTop w:val="0"/>
                                                                  <w:marBottom w:val="0"/>
                                                                  <w:divBdr>
                                                                    <w:top w:val="none" w:sz="0" w:space="0" w:color="auto"/>
                                                                    <w:left w:val="none" w:sz="0" w:space="0" w:color="auto"/>
                                                                    <w:bottom w:val="none" w:sz="0" w:space="0" w:color="auto"/>
                                                                    <w:right w:val="none" w:sz="0" w:space="0" w:color="auto"/>
                                                                  </w:divBdr>
                                                                  <w:divsChild>
                                                                    <w:div w:id="2131968084">
                                                                      <w:marLeft w:val="0"/>
                                                                      <w:marRight w:val="0"/>
                                                                      <w:marTop w:val="83"/>
                                                                      <w:marBottom w:val="0"/>
                                                                      <w:divBdr>
                                                                        <w:top w:val="none" w:sz="0" w:space="0" w:color="auto"/>
                                                                        <w:left w:val="none" w:sz="0" w:space="0" w:color="auto"/>
                                                                        <w:bottom w:val="none" w:sz="0" w:space="0" w:color="auto"/>
                                                                        <w:right w:val="none" w:sz="0" w:space="0" w:color="auto"/>
                                                                      </w:divBdr>
                                                                      <w:divsChild>
                                                                        <w:div w:id="38601296">
                                                                          <w:marLeft w:val="0"/>
                                                                          <w:marRight w:val="0"/>
                                                                          <w:marTop w:val="0"/>
                                                                          <w:marBottom w:val="0"/>
                                                                          <w:divBdr>
                                                                            <w:top w:val="none" w:sz="0" w:space="0" w:color="auto"/>
                                                                            <w:left w:val="none" w:sz="0" w:space="0" w:color="auto"/>
                                                                            <w:bottom w:val="none" w:sz="0" w:space="0" w:color="auto"/>
                                                                            <w:right w:val="none" w:sz="0" w:space="0" w:color="auto"/>
                                                                          </w:divBdr>
                                                                          <w:divsChild>
                                                                            <w:div w:id="1407535646">
                                                                              <w:marLeft w:val="0"/>
                                                                              <w:marRight w:val="0"/>
                                                                              <w:marTop w:val="83"/>
                                                                              <w:marBottom w:val="0"/>
                                                                              <w:divBdr>
                                                                                <w:top w:val="none" w:sz="0" w:space="0" w:color="auto"/>
                                                                                <w:left w:val="none" w:sz="0" w:space="0" w:color="auto"/>
                                                                                <w:bottom w:val="none" w:sz="0" w:space="0" w:color="auto"/>
                                                                                <w:right w:val="none" w:sz="0" w:space="0" w:color="auto"/>
                                                                              </w:divBdr>
                                                                            </w:div>
                                                                          </w:divsChild>
                                                                        </w:div>
                                                                        <w:div w:id="806630074">
                                                                          <w:marLeft w:val="0"/>
                                                                          <w:marRight w:val="0"/>
                                                                          <w:marTop w:val="0"/>
                                                                          <w:marBottom w:val="0"/>
                                                                          <w:divBdr>
                                                                            <w:top w:val="none" w:sz="0" w:space="0" w:color="auto"/>
                                                                            <w:left w:val="none" w:sz="0" w:space="0" w:color="auto"/>
                                                                            <w:bottom w:val="none" w:sz="0" w:space="0" w:color="auto"/>
                                                                            <w:right w:val="none" w:sz="0" w:space="0" w:color="auto"/>
                                                                          </w:divBdr>
                                                                          <w:divsChild>
                                                                            <w:div w:id="770662565">
                                                                              <w:marLeft w:val="0"/>
                                                                              <w:marRight w:val="0"/>
                                                                              <w:marTop w:val="83"/>
                                                                              <w:marBottom w:val="0"/>
                                                                              <w:divBdr>
                                                                                <w:top w:val="none" w:sz="0" w:space="0" w:color="auto"/>
                                                                                <w:left w:val="none" w:sz="0" w:space="0" w:color="auto"/>
                                                                                <w:bottom w:val="none" w:sz="0" w:space="0" w:color="auto"/>
                                                                                <w:right w:val="none" w:sz="0" w:space="0" w:color="auto"/>
                                                                              </w:divBdr>
                                                                            </w:div>
                                                                          </w:divsChild>
                                                                        </w:div>
                                                                        <w:div w:id="1382750226">
                                                                          <w:marLeft w:val="0"/>
                                                                          <w:marRight w:val="0"/>
                                                                          <w:marTop w:val="0"/>
                                                                          <w:marBottom w:val="0"/>
                                                                          <w:divBdr>
                                                                            <w:top w:val="none" w:sz="0" w:space="0" w:color="auto"/>
                                                                            <w:left w:val="none" w:sz="0" w:space="0" w:color="auto"/>
                                                                            <w:bottom w:val="none" w:sz="0" w:space="0" w:color="auto"/>
                                                                            <w:right w:val="none" w:sz="0" w:space="0" w:color="auto"/>
                                                                          </w:divBdr>
                                                                          <w:divsChild>
                                                                            <w:div w:id="878859345">
                                                                              <w:marLeft w:val="0"/>
                                                                              <w:marRight w:val="0"/>
                                                                              <w:marTop w:val="83"/>
                                                                              <w:marBottom w:val="0"/>
                                                                              <w:divBdr>
                                                                                <w:top w:val="none" w:sz="0" w:space="0" w:color="auto"/>
                                                                                <w:left w:val="none" w:sz="0" w:space="0" w:color="auto"/>
                                                                                <w:bottom w:val="none" w:sz="0" w:space="0" w:color="auto"/>
                                                                                <w:right w:val="none" w:sz="0" w:space="0" w:color="auto"/>
                                                                              </w:divBdr>
                                                                            </w:div>
                                                                          </w:divsChild>
                                                                        </w:div>
                                                                        <w:div w:id="1426999052">
                                                                          <w:marLeft w:val="0"/>
                                                                          <w:marRight w:val="0"/>
                                                                          <w:marTop w:val="0"/>
                                                                          <w:marBottom w:val="0"/>
                                                                          <w:divBdr>
                                                                            <w:top w:val="none" w:sz="0" w:space="0" w:color="auto"/>
                                                                            <w:left w:val="none" w:sz="0" w:space="0" w:color="auto"/>
                                                                            <w:bottom w:val="none" w:sz="0" w:space="0" w:color="auto"/>
                                                                            <w:right w:val="none" w:sz="0" w:space="0" w:color="auto"/>
                                                                          </w:divBdr>
                                                                          <w:divsChild>
                                                                            <w:div w:id="596258751">
                                                                              <w:marLeft w:val="0"/>
                                                                              <w:marRight w:val="0"/>
                                                                              <w:marTop w:val="83"/>
                                                                              <w:marBottom w:val="0"/>
                                                                              <w:divBdr>
                                                                                <w:top w:val="none" w:sz="0" w:space="0" w:color="auto"/>
                                                                                <w:left w:val="none" w:sz="0" w:space="0" w:color="auto"/>
                                                                                <w:bottom w:val="none" w:sz="0" w:space="0" w:color="auto"/>
                                                                                <w:right w:val="none" w:sz="0" w:space="0" w:color="auto"/>
                                                                              </w:divBdr>
                                                                            </w:div>
                                                                          </w:divsChild>
                                                                        </w:div>
                                                                        <w:div w:id="1436512094">
                                                                          <w:marLeft w:val="0"/>
                                                                          <w:marRight w:val="0"/>
                                                                          <w:marTop w:val="0"/>
                                                                          <w:marBottom w:val="0"/>
                                                                          <w:divBdr>
                                                                            <w:top w:val="none" w:sz="0" w:space="0" w:color="auto"/>
                                                                            <w:left w:val="none" w:sz="0" w:space="0" w:color="auto"/>
                                                                            <w:bottom w:val="none" w:sz="0" w:space="0" w:color="auto"/>
                                                                            <w:right w:val="none" w:sz="0" w:space="0" w:color="auto"/>
                                                                          </w:divBdr>
                                                                          <w:divsChild>
                                                                            <w:div w:id="426196735">
                                                                              <w:marLeft w:val="0"/>
                                                                              <w:marRight w:val="0"/>
                                                                              <w:marTop w:val="83"/>
                                                                              <w:marBottom w:val="0"/>
                                                                              <w:divBdr>
                                                                                <w:top w:val="none" w:sz="0" w:space="0" w:color="auto"/>
                                                                                <w:left w:val="none" w:sz="0" w:space="0" w:color="auto"/>
                                                                                <w:bottom w:val="none" w:sz="0" w:space="0" w:color="auto"/>
                                                                                <w:right w:val="none" w:sz="0" w:space="0" w:color="auto"/>
                                                                              </w:divBdr>
                                                                              <w:divsChild>
                                                                                <w:div w:id="1986471201">
                                                                                  <w:marLeft w:val="0"/>
                                                                                  <w:marRight w:val="0"/>
                                                                                  <w:marTop w:val="0"/>
                                                                                  <w:marBottom w:val="0"/>
                                                                                  <w:divBdr>
                                                                                    <w:top w:val="none" w:sz="0" w:space="0" w:color="auto"/>
                                                                                    <w:left w:val="none" w:sz="0" w:space="0" w:color="auto"/>
                                                                                    <w:bottom w:val="none" w:sz="0" w:space="0" w:color="auto"/>
                                                                                    <w:right w:val="none" w:sz="0" w:space="0" w:color="auto"/>
                                                                                  </w:divBdr>
                                                                                  <w:divsChild>
                                                                                    <w:div w:id="2115514828">
                                                                                      <w:marLeft w:val="0"/>
                                                                                      <w:marRight w:val="0"/>
                                                                                      <w:marTop w:val="83"/>
                                                                                      <w:marBottom w:val="0"/>
                                                                                      <w:divBdr>
                                                                                        <w:top w:val="none" w:sz="0" w:space="0" w:color="auto"/>
                                                                                        <w:left w:val="none" w:sz="0" w:space="0" w:color="auto"/>
                                                                                        <w:bottom w:val="none" w:sz="0" w:space="0" w:color="auto"/>
                                                                                        <w:right w:val="none" w:sz="0" w:space="0" w:color="auto"/>
                                                                                      </w:divBdr>
                                                                                    </w:div>
                                                                                  </w:divsChild>
                                                                                </w:div>
                                                                                <w:div w:id="2007590396">
                                                                                  <w:marLeft w:val="0"/>
                                                                                  <w:marRight w:val="0"/>
                                                                                  <w:marTop w:val="0"/>
                                                                                  <w:marBottom w:val="0"/>
                                                                                  <w:divBdr>
                                                                                    <w:top w:val="none" w:sz="0" w:space="0" w:color="auto"/>
                                                                                    <w:left w:val="none" w:sz="0" w:space="0" w:color="auto"/>
                                                                                    <w:bottom w:val="none" w:sz="0" w:space="0" w:color="auto"/>
                                                                                    <w:right w:val="none" w:sz="0" w:space="0" w:color="auto"/>
                                                                                  </w:divBdr>
                                                                                  <w:divsChild>
                                                                                    <w:div w:id="181930023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988775117">
                                                                          <w:marLeft w:val="0"/>
                                                                          <w:marRight w:val="0"/>
                                                                          <w:marTop w:val="0"/>
                                                                          <w:marBottom w:val="0"/>
                                                                          <w:divBdr>
                                                                            <w:top w:val="none" w:sz="0" w:space="0" w:color="auto"/>
                                                                            <w:left w:val="none" w:sz="0" w:space="0" w:color="auto"/>
                                                                            <w:bottom w:val="none" w:sz="0" w:space="0" w:color="auto"/>
                                                                            <w:right w:val="none" w:sz="0" w:space="0" w:color="auto"/>
                                                                          </w:divBdr>
                                                                          <w:divsChild>
                                                                            <w:div w:id="6707412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721323661">
                                                                  <w:marLeft w:val="0"/>
                                                                  <w:marRight w:val="0"/>
                                                                  <w:marTop w:val="0"/>
                                                                  <w:marBottom w:val="0"/>
                                                                  <w:divBdr>
                                                                    <w:top w:val="none" w:sz="0" w:space="0" w:color="auto"/>
                                                                    <w:left w:val="none" w:sz="0" w:space="0" w:color="auto"/>
                                                                    <w:bottom w:val="none" w:sz="0" w:space="0" w:color="auto"/>
                                                                    <w:right w:val="none" w:sz="0" w:space="0" w:color="auto"/>
                                                                  </w:divBdr>
                                                                  <w:divsChild>
                                                                    <w:div w:id="362245794">
                                                                      <w:marLeft w:val="0"/>
                                                                      <w:marRight w:val="0"/>
                                                                      <w:marTop w:val="83"/>
                                                                      <w:marBottom w:val="0"/>
                                                                      <w:divBdr>
                                                                        <w:top w:val="none" w:sz="0" w:space="0" w:color="auto"/>
                                                                        <w:left w:val="none" w:sz="0" w:space="0" w:color="auto"/>
                                                                        <w:bottom w:val="none" w:sz="0" w:space="0" w:color="auto"/>
                                                                        <w:right w:val="none" w:sz="0" w:space="0" w:color="auto"/>
                                                                      </w:divBdr>
                                                                      <w:divsChild>
                                                                        <w:div w:id="982542831">
                                                                          <w:marLeft w:val="0"/>
                                                                          <w:marRight w:val="0"/>
                                                                          <w:marTop w:val="0"/>
                                                                          <w:marBottom w:val="0"/>
                                                                          <w:divBdr>
                                                                            <w:top w:val="none" w:sz="0" w:space="0" w:color="auto"/>
                                                                            <w:left w:val="none" w:sz="0" w:space="0" w:color="auto"/>
                                                                            <w:bottom w:val="none" w:sz="0" w:space="0" w:color="auto"/>
                                                                            <w:right w:val="none" w:sz="0" w:space="0" w:color="auto"/>
                                                                          </w:divBdr>
                                                                          <w:divsChild>
                                                                            <w:div w:id="1048991601">
                                                                              <w:marLeft w:val="0"/>
                                                                              <w:marRight w:val="0"/>
                                                                              <w:marTop w:val="83"/>
                                                                              <w:marBottom w:val="0"/>
                                                                              <w:divBdr>
                                                                                <w:top w:val="none" w:sz="0" w:space="0" w:color="auto"/>
                                                                                <w:left w:val="none" w:sz="0" w:space="0" w:color="auto"/>
                                                                                <w:bottom w:val="none" w:sz="0" w:space="0" w:color="auto"/>
                                                                                <w:right w:val="none" w:sz="0" w:space="0" w:color="auto"/>
                                                                              </w:divBdr>
                                                                            </w:div>
                                                                          </w:divsChild>
                                                                        </w:div>
                                                                        <w:div w:id="1931043304">
                                                                          <w:marLeft w:val="0"/>
                                                                          <w:marRight w:val="0"/>
                                                                          <w:marTop w:val="0"/>
                                                                          <w:marBottom w:val="0"/>
                                                                          <w:divBdr>
                                                                            <w:top w:val="none" w:sz="0" w:space="0" w:color="auto"/>
                                                                            <w:left w:val="none" w:sz="0" w:space="0" w:color="auto"/>
                                                                            <w:bottom w:val="none" w:sz="0" w:space="0" w:color="auto"/>
                                                                            <w:right w:val="none" w:sz="0" w:space="0" w:color="auto"/>
                                                                          </w:divBdr>
                                                                          <w:divsChild>
                                                                            <w:div w:id="1501118171">
                                                                              <w:marLeft w:val="0"/>
                                                                              <w:marRight w:val="0"/>
                                                                              <w:marTop w:val="83"/>
                                                                              <w:marBottom w:val="0"/>
                                                                              <w:divBdr>
                                                                                <w:top w:val="none" w:sz="0" w:space="0" w:color="auto"/>
                                                                                <w:left w:val="none" w:sz="0" w:space="0" w:color="auto"/>
                                                                                <w:bottom w:val="none" w:sz="0" w:space="0" w:color="auto"/>
                                                                                <w:right w:val="none" w:sz="0" w:space="0" w:color="auto"/>
                                                                              </w:divBdr>
                                                                              <w:divsChild>
                                                                                <w:div w:id="530189529">
                                                                                  <w:marLeft w:val="0"/>
                                                                                  <w:marRight w:val="0"/>
                                                                                  <w:marTop w:val="0"/>
                                                                                  <w:marBottom w:val="0"/>
                                                                                  <w:divBdr>
                                                                                    <w:top w:val="none" w:sz="0" w:space="0" w:color="auto"/>
                                                                                    <w:left w:val="none" w:sz="0" w:space="0" w:color="auto"/>
                                                                                    <w:bottom w:val="none" w:sz="0" w:space="0" w:color="auto"/>
                                                                                    <w:right w:val="none" w:sz="0" w:space="0" w:color="auto"/>
                                                                                  </w:divBdr>
                                                                                  <w:divsChild>
                                                                                    <w:div w:id="1006127490">
                                                                                      <w:marLeft w:val="0"/>
                                                                                      <w:marRight w:val="0"/>
                                                                                      <w:marTop w:val="83"/>
                                                                                      <w:marBottom w:val="0"/>
                                                                                      <w:divBdr>
                                                                                        <w:top w:val="none" w:sz="0" w:space="0" w:color="auto"/>
                                                                                        <w:left w:val="none" w:sz="0" w:space="0" w:color="auto"/>
                                                                                        <w:bottom w:val="none" w:sz="0" w:space="0" w:color="auto"/>
                                                                                        <w:right w:val="none" w:sz="0" w:space="0" w:color="auto"/>
                                                                                      </w:divBdr>
                                                                                    </w:div>
                                                                                  </w:divsChild>
                                                                                </w:div>
                                                                                <w:div w:id="688724765">
                                                                                  <w:marLeft w:val="0"/>
                                                                                  <w:marRight w:val="0"/>
                                                                                  <w:marTop w:val="0"/>
                                                                                  <w:marBottom w:val="0"/>
                                                                                  <w:divBdr>
                                                                                    <w:top w:val="none" w:sz="0" w:space="0" w:color="auto"/>
                                                                                    <w:left w:val="none" w:sz="0" w:space="0" w:color="auto"/>
                                                                                    <w:bottom w:val="none" w:sz="0" w:space="0" w:color="auto"/>
                                                                                    <w:right w:val="none" w:sz="0" w:space="0" w:color="auto"/>
                                                                                  </w:divBdr>
                                                                                  <w:divsChild>
                                                                                    <w:div w:id="63337053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276579">
      <w:bodyDiv w:val="1"/>
      <w:marLeft w:val="0"/>
      <w:marRight w:val="0"/>
      <w:marTop w:val="0"/>
      <w:marBottom w:val="0"/>
      <w:divBdr>
        <w:top w:val="none" w:sz="0" w:space="0" w:color="auto"/>
        <w:left w:val="none" w:sz="0" w:space="0" w:color="auto"/>
        <w:bottom w:val="none" w:sz="0" w:space="0" w:color="auto"/>
        <w:right w:val="none" w:sz="0" w:space="0" w:color="auto"/>
      </w:divBdr>
    </w:div>
    <w:div w:id="2021811526">
      <w:bodyDiv w:val="1"/>
      <w:marLeft w:val="0"/>
      <w:marRight w:val="0"/>
      <w:marTop w:val="0"/>
      <w:marBottom w:val="0"/>
      <w:divBdr>
        <w:top w:val="none" w:sz="0" w:space="0" w:color="auto"/>
        <w:left w:val="none" w:sz="0" w:space="0" w:color="auto"/>
        <w:bottom w:val="none" w:sz="0" w:space="0" w:color="auto"/>
        <w:right w:val="none" w:sz="0" w:space="0" w:color="auto"/>
      </w:divBdr>
      <w:divsChild>
        <w:div w:id="997877760">
          <w:marLeft w:val="0"/>
          <w:marRight w:val="0"/>
          <w:marTop w:val="82"/>
          <w:marBottom w:val="0"/>
          <w:divBdr>
            <w:top w:val="none" w:sz="0" w:space="0" w:color="auto"/>
            <w:left w:val="none" w:sz="0" w:space="0" w:color="auto"/>
            <w:bottom w:val="none" w:sz="0" w:space="0" w:color="auto"/>
            <w:right w:val="none" w:sz="0" w:space="0" w:color="auto"/>
          </w:divBdr>
          <w:divsChild>
            <w:div w:id="841119934">
              <w:marLeft w:val="0"/>
              <w:marRight w:val="0"/>
              <w:marTop w:val="82"/>
              <w:marBottom w:val="0"/>
              <w:divBdr>
                <w:top w:val="none" w:sz="0" w:space="0" w:color="auto"/>
                <w:left w:val="none" w:sz="0" w:space="0" w:color="auto"/>
                <w:bottom w:val="none" w:sz="0" w:space="0" w:color="auto"/>
                <w:right w:val="none" w:sz="0" w:space="0" w:color="auto"/>
              </w:divBdr>
            </w:div>
            <w:div w:id="1154180688">
              <w:marLeft w:val="0"/>
              <w:marRight w:val="0"/>
              <w:marTop w:val="82"/>
              <w:marBottom w:val="0"/>
              <w:divBdr>
                <w:top w:val="none" w:sz="0" w:space="0" w:color="auto"/>
                <w:left w:val="none" w:sz="0" w:space="0" w:color="auto"/>
                <w:bottom w:val="none" w:sz="0" w:space="0" w:color="auto"/>
                <w:right w:val="none" w:sz="0" w:space="0" w:color="auto"/>
              </w:divBdr>
            </w:div>
            <w:div w:id="1924021303">
              <w:marLeft w:val="0"/>
              <w:marRight w:val="0"/>
              <w:marTop w:val="82"/>
              <w:marBottom w:val="0"/>
              <w:divBdr>
                <w:top w:val="none" w:sz="0" w:space="0" w:color="auto"/>
                <w:left w:val="none" w:sz="0" w:space="0" w:color="auto"/>
                <w:bottom w:val="none" w:sz="0" w:space="0" w:color="auto"/>
                <w:right w:val="none" w:sz="0" w:space="0" w:color="auto"/>
              </w:divBdr>
            </w:div>
          </w:divsChild>
        </w:div>
        <w:div w:id="1852452273">
          <w:marLeft w:val="0"/>
          <w:marRight w:val="0"/>
          <w:marTop w:val="82"/>
          <w:marBottom w:val="0"/>
          <w:divBdr>
            <w:top w:val="none" w:sz="0" w:space="0" w:color="auto"/>
            <w:left w:val="none" w:sz="0" w:space="0" w:color="auto"/>
            <w:bottom w:val="none" w:sz="0" w:space="0" w:color="auto"/>
            <w:right w:val="none" w:sz="0" w:space="0" w:color="auto"/>
          </w:divBdr>
        </w:div>
      </w:divsChild>
    </w:div>
    <w:div w:id="2055694565">
      <w:bodyDiv w:val="1"/>
      <w:marLeft w:val="0"/>
      <w:marRight w:val="0"/>
      <w:marTop w:val="0"/>
      <w:marBottom w:val="0"/>
      <w:divBdr>
        <w:top w:val="none" w:sz="0" w:space="0" w:color="auto"/>
        <w:left w:val="none" w:sz="0" w:space="0" w:color="auto"/>
        <w:bottom w:val="none" w:sz="0" w:space="0" w:color="auto"/>
        <w:right w:val="none" w:sz="0" w:space="0" w:color="auto"/>
      </w:divBdr>
      <w:divsChild>
        <w:div w:id="140463077">
          <w:marLeft w:val="0"/>
          <w:marRight w:val="0"/>
          <w:marTop w:val="82"/>
          <w:marBottom w:val="0"/>
          <w:divBdr>
            <w:top w:val="none" w:sz="0" w:space="0" w:color="auto"/>
            <w:left w:val="none" w:sz="0" w:space="0" w:color="auto"/>
            <w:bottom w:val="none" w:sz="0" w:space="0" w:color="auto"/>
            <w:right w:val="none" w:sz="0" w:space="0" w:color="auto"/>
          </w:divBdr>
        </w:div>
        <w:div w:id="235165191">
          <w:marLeft w:val="0"/>
          <w:marRight w:val="0"/>
          <w:marTop w:val="82"/>
          <w:marBottom w:val="0"/>
          <w:divBdr>
            <w:top w:val="none" w:sz="0" w:space="0" w:color="auto"/>
            <w:left w:val="none" w:sz="0" w:space="0" w:color="auto"/>
            <w:bottom w:val="none" w:sz="0" w:space="0" w:color="auto"/>
            <w:right w:val="none" w:sz="0" w:space="0" w:color="auto"/>
          </w:divBdr>
        </w:div>
        <w:div w:id="498539081">
          <w:marLeft w:val="0"/>
          <w:marRight w:val="0"/>
          <w:marTop w:val="82"/>
          <w:marBottom w:val="0"/>
          <w:divBdr>
            <w:top w:val="none" w:sz="0" w:space="0" w:color="auto"/>
            <w:left w:val="none" w:sz="0" w:space="0" w:color="auto"/>
            <w:bottom w:val="none" w:sz="0" w:space="0" w:color="auto"/>
            <w:right w:val="none" w:sz="0" w:space="0" w:color="auto"/>
          </w:divBdr>
        </w:div>
        <w:div w:id="1241326275">
          <w:marLeft w:val="0"/>
          <w:marRight w:val="0"/>
          <w:marTop w:val="82"/>
          <w:marBottom w:val="0"/>
          <w:divBdr>
            <w:top w:val="none" w:sz="0" w:space="0" w:color="auto"/>
            <w:left w:val="none" w:sz="0" w:space="0" w:color="auto"/>
            <w:bottom w:val="none" w:sz="0" w:space="0" w:color="auto"/>
            <w:right w:val="none" w:sz="0" w:space="0" w:color="auto"/>
          </w:divBdr>
          <w:divsChild>
            <w:div w:id="55708595">
              <w:marLeft w:val="0"/>
              <w:marRight w:val="0"/>
              <w:marTop w:val="82"/>
              <w:marBottom w:val="0"/>
              <w:divBdr>
                <w:top w:val="none" w:sz="0" w:space="0" w:color="auto"/>
                <w:left w:val="none" w:sz="0" w:space="0" w:color="auto"/>
                <w:bottom w:val="none" w:sz="0" w:space="0" w:color="auto"/>
                <w:right w:val="none" w:sz="0" w:space="0" w:color="auto"/>
              </w:divBdr>
            </w:div>
            <w:div w:id="103772833">
              <w:marLeft w:val="0"/>
              <w:marRight w:val="0"/>
              <w:marTop w:val="82"/>
              <w:marBottom w:val="0"/>
              <w:divBdr>
                <w:top w:val="none" w:sz="0" w:space="0" w:color="auto"/>
                <w:left w:val="none" w:sz="0" w:space="0" w:color="auto"/>
                <w:bottom w:val="none" w:sz="0" w:space="0" w:color="auto"/>
                <w:right w:val="none" w:sz="0" w:space="0" w:color="auto"/>
              </w:divBdr>
            </w:div>
            <w:div w:id="633995658">
              <w:marLeft w:val="0"/>
              <w:marRight w:val="0"/>
              <w:marTop w:val="82"/>
              <w:marBottom w:val="0"/>
              <w:divBdr>
                <w:top w:val="none" w:sz="0" w:space="0" w:color="auto"/>
                <w:left w:val="none" w:sz="0" w:space="0" w:color="auto"/>
                <w:bottom w:val="none" w:sz="0" w:space="0" w:color="auto"/>
                <w:right w:val="none" w:sz="0" w:space="0" w:color="auto"/>
              </w:divBdr>
            </w:div>
            <w:div w:id="690372159">
              <w:marLeft w:val="0"/>
              <w:marRight w:val="0"/>
              <w:marTop w:val="82"/>
              <w:marBottom w:val="0"/>
              <w:divBdr>
                <w:top w:val="none" w:sz="0" w:space="0" w:color="auto"/>
                <w:left w:val="none" w:sz="0" w:space="0" w:color="auto"/>
                <w:bottom w:val="none" w:sz="0" w:space="0" w:color="auto"/>
                <w:right w:val="none" w:sz="0" w:space="0" w:color="auto"/>
              </w:divBdr>
            </w:div>
            <w:div w:id="1343894066">
              <w:marLeft w:val="0"/>
              <w:marRight w:val="0"/>
              <w:marTop w:val="82"/>
              <w:marBottom w:val="0"/>
              <w:divBdr>
                <w:top w:val="none" w:sz="0" w:space="0" w:color="auto"/>
                <w:left w:val="none" w:sz="0" w:space="0" w:color="auto"/>
                <w:bottom w:val="none" w:sz="0" w:space="0" w:color="auto"/>
                <w:right w:val="none" w:sz="0" w:space="0" w:color="auto"/>
              </w:divBdr>
            </w:div>
            <w:div w:id="1505780786">
              <w:marLeft w:val="0"/>
              <w:marRight w:val="0"/>
              <w:marTop w:val="82"/>
              <w:marBottom w:val="0"/>
              <w:divBdr>
                <w:top w:val="none" w:sz="0" w:space="0" w:color="auto"/>
                <w:left w:val="none" w:sz="0" w:space="0" w:color="auto"/>
                <w:bottom w:val="none" w:sz="0" w:space="0" w:color="auto"/>
                <w:right w:val="none" w:sz="0" w:space="0" w:color="auto"/>
              </w:divBdr>
            </w:div>
            <w:div w:id="1899396197">
              <w:marLeft w:val="0"/>
              <w:marRight w:val="0"/>
              <w:marTop w:val="82"/>
              <w:marBottom w:val="0"/>
              <w:divBdr>
                <w:top w:val="none" w:sz="0" w:space="0" w:color="auto"/>
                <w:left w:val="none" w:sz="0" w:space="0" w:color="auto"/>
                <w:bottom w:val="none" w:sz="0" w:space="0" w:color="auto"/>
                <w:right w:val="none" w:sz="0" w:space="0" w:color="auto"/>
              </w:divBdr>
              <w:divsChild>
                <w:div w:id="68888704">
                  <w:marLeft w:val="0"/>
                  <w:marRight w:val="0"/>
                  <w:marTop w:val="82"/>
                  <w:marBottom w:val="0"/>
                  <w:divBdr>
                    <w:top w:val="none" w:sz="0" w:space="0" w:color="auto"/>
                    <w:left w:val="none" w:sz="0" w:space="0" w:color="auto"/>
                    <w:bottom w:val="none" w:sz="0" w:space="0" w:color="auto"/>
                    <w:right w:val="none" w:sz="0" w:space="0" w:color="auto"/>
                  </w:divBdr>
                </w:div>
                <w:div w:id="968629823">
                  <w:marLeft w:val="0"/>
                  <w:marRight w:val="0"/>
                  <w:marTop w:val="82"/>
                  <w:marBottom w:val="0"/>
                  <w:divBdr>
                    <w:top w:val="none" w:sz="0" w:space="0" w:color="auto"/>
                    <w:left w:val="none" w:sz="0" w:space="0" w:color="auto"/>
                    <w:bottom w:val="none" w:sz="0" w:space="0" w:color="auto"/>
                    <w:right w:val="none" w:sz="0" w:space="0" w:color="auto"/>
                  </w:divBdr>
                </w:div>
                <w:div w:id="1314410298">
                  <w:marLeft w:val="0"/>
                  <w:marRight w:val="0"/>
                  <w:marTop w:val="82"/>
                  <w:marBottom w:val="0"/>
                  <w:divBdr>
                    <w:top w:val="none" w:sz="0" w:space="0" w:color="auto"/>
                    <w:left w:val="none" w:sz="0" w:space="0" w:color="auto"/>
                    <w:bottom w:val="none" w:sz="0" w:space="0" w:color="auto"/>
                    <w:right w:val="none" w:sz="0" w:space="0" w:color="auto"/>
                  </w:divBdr>
                </w:div>
              </w:divsChild>
            </w:div>
            <w:div w:id="1908416058">
              <w:marLeft w:val="0"/>
              <w:marRight w:val="0"/>
              <w:marTop w:val="82"/>
              <w:marBottom w:val="0"/>
              <w:divBdr>
                <w:top w:val="none" w:sz="0" w:space="0" w:color="auto"/>
                <w:left w:val="none" w:sz="0" w:space="0" w:color="auto"/>
                <w:bottom w:val="none" w:sz="0" w:space="0" w:color="auto"/>
                <w:right w:val="none" w:sz="0" w:space="0" w:color="auto"/>
              </w:divBdr>
            </w:div>
          </w:divsChild>
        </w:div>
        <w:div w:id="1539078903">
          <w:marLeft w:val="0"/>
          <w:marRight w:val="0"/>
          <w:marTop w:val="82"/>
          <w:marBottom w:val="0"/>
          <w:divBdr>
            <w:top w:val="none" w:sz="0" w:space="0" w:color="auto"/>
            <w:left w:val="none" w:sz="0" w:space="0" w:color="auto"/>
            <w:bottom w:val="none" w:sz="0" w:space="0" w:color="auto"/>
            <w:right w:val="none" w:sz="0" w:space="0" w:color="auto"/>
          </w:divBdr>
          <w:divsChild>
            <w:div w:id="606546923">
              <w:marLeft w:val="0"/>
              <w:marRight w:val="0"/>
              <w:marTop w:val="82"/>
              <w:marBottom w:val="0"/>
              <w:divBdr>
                <w:top w:val="none" w:sz="0" w:space="0" w:color="auto"/>
                <w:left w:val="none" w:sz="0" w:space="0" w:color="auto"/>
                <w:bottom w:val="none" w:sz="0" w:space="0" w:color="auto"/>
                <w:right w:val="none" w:sz="0" w:space="0" w:color="auto"/>
              </w:divBdr>
            </w:div>
            <w:div w:id="1146244247">
              <w:marLeft w:val="0"/>
              <w:marRight w:val="0"/>
              <w:marTop w:val="82"/>
              <w:marBottom w:val="0"/>
              <w:divBdr>
                <w:top w:val="none" w:sz="0" w:space="0" w:color="auto"/>
                <w:left w:val="none" w:sz="0" w:space="0" w:color="auto"/>
                <w:bottom w:val="none" w:sz="0" w:space="0" w:color="auto"/>
                <w:right w:val="none" w:sz="0" w:space="0" w:color="auto"/>
              </w:divBdr>
            </w:div>
            <w:div w:id="1737510245">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2065714442">
      <w:bodyDiv w:val="1"/>
      <w:marLeft w:val="0"/>
      <w:marRight w:val="0"/>
      <w:marTop w:val="0"/>
      <w:marBottom w:val="0"/>
      <w:divBdr>
        <w:top w:val="none" w:sz="0" w:space="0" w:color="auto"/>
        <w:left w:val="none" w:sz="0" w:space="0" w:color="auto"/>
        <w:bottom w:val="none" w:sz="0" w:space="0" w:color="auto"/>
        <w:right w:val="none" w:sz="0" w:space="0" w:color="auto"/>
      </w:divBdr>
      <w:divsChild>
        <w:div w:id="598217853">
          <w:marLeft w:val="0"/>
          <w:marRight w:val="0"/>
          <w:marTop w:val="82"/>
          <w:marBottom w:val="0"/>
          <w:divBdr>
            <w:top w:val="none" w:sz="0" w:space="0" w:color="auto"/>
            <w:left w:val="none" w:sz="0" w:space="0" w:color="auto"/>
            <w:bottom w:val="none" w:sz="0" w:space="0" w:color="auto"/>
            <w:right w:val="none" w:sz="0" w:space="0" w:color="auto"/>
          </w:divBdr>
          <w:divsChild>
            <w:div w:id="436408216">
              <w:marLeft w:val="0"/>
              <w:marRight w:val="0"/>
              <w:marTop w:val="82"/>
              <w:marBottom w:val="0"/>
              <w:divBdr>
                <w:top w:val="none" w:sz="0" w:space="0" w:color="auto"/>
                <w:left w:val="none" w:sz="0" w:space="0" w:color="auto"/>
                <w:bottom w:val="none" w:sz="0" w:space="0" w:color="auto"/>
                <w:right w:val="none" w:sz="0" w:space="0" w:color="auto"/>
              </w:divBdr>
            </w:div>
            <w:div w:id="775566453">
              <w:marLeft w:val="0"/>
              <w:marRight w:val="0"/>
              <w:marTop w:val="82"/>
              <w:marBottom w:val="0"/>
              <w:divBdr>
                <w:top w:val="none" w:sz="0" w:space="0" w:color="auto"/>
                <w:left w:val="none" w:sz="0" w:space="0" w:color="auto"/>
                <w:bottom w:val="none" w:sz="0" w:space="0" w:color="auto"/>
                <w:right w:val="none" w:sz="0" w:space="0" w:color="auto"/>
              </w:divBdr>
            </w:div>
            <w:div w:id="1061439970">
              <w:marLeft w:val="0"/>
              <w:marRight w:val="0"/>
              <w:marTop w:val="82"/>
              <w:marBottom w:val="0"/>
              <w:divBdr>
                <w:top w:val="none" w:sz="0" w:space="0" w:color="auto"/>
                <w:left w:val="none" w:sz="0" w:space="0" w:color="auto"/>
                <w:bottom w:val="none" w:sz="0" w:space="0" w:color="auto"/>
                <w:right w:val="none" w:sz="0" w:space="0" w:color="auto"/>
              </w:divBdr>
            </w:div>
            <w:div w:id="1149328438">
              <w:marLeft w:val="0"/>
              <w:marRight w:val="0"/>
              <w:marTop w:val="82"/>
              <w:marBottom w:val="0"/>
              <w:divBdr>
                <w:top w:val="none" w:sz="0" w:space="0" w:color="auto"/>
                <w:left w:val="none" w:sz="0" w:space="0" w:color="auto"/>
                <w:bottom w:val="none" w:sz="0" w:space="0" w:color="auto"/>
                <w:right w:val="none" w:sz="0" w:space="0" w:color="auto"/>
              </w:divBdr>
            </w:div>
            <w:div w:id="1465344138">
              <w:marLeft w:val="0"/>
              <w:marRight w:val="0"/>
              <w:marTop w:val="82"/>
              <w:marBottom w:val="0"/>
              <w:divBdr>
                <w:top w:val="none" w:sz="0" w:space="0" w:color="auto"/>
                <w:left w:val="none" w:sz="0" w:space="0" w:color="auto"/>
                <w:bottom w:val="none" w:sz="0" w:space="0" w:color="auto"/>
                <w:right w:val="none" w:sz="0" w:space="0" w:color="auto"/>
              </w:divBdr>
            </w:div>
            <w:div w:id="1870297999">
              <w:marLeft w:val="0"/>
              <w:marRight w:val="0"/>
              <w:marTop w:val="82"/>
              <w:marBottom w:val="0"/>
              <w:divBdr>
                <w:top w:val="none" w:sz="0" w:space="0" w:color="auto"/>
                <w:left w:val="none" w:sz="0" w:space="0" w:color="auto"/>
                <w:bottom w:val="none" w:sz="0" w:space="0" w:color="auto"/>
                <w:right w:val="none" w:sz="0" w:space="0" w:color="auto"/>
              </w:divBdr>
            </w:div>
            <w:div w:id="1982149113">
              <w:marLeft w:val="0"/>
              <w:marRight w:val="0"/>
              <w:marTop w:val="82"/>
              <w:marBottom w:val="0"/>
              <w:divBdr>
                <w:top w:val="none" w:sz="0" w:space="0" w:color="auto"/>
                <w:left w:val="none" w:sz="0" w:space="0" w:color="auto"/>
                <w:bottom w:val="none" w:sz="0" w:space="0" w:color="auto"/>
                <w:right w:val="none" w:sz="0" w:space="0" w:color="auto"/>
              </w:divBdr>
            </w:div>
            <w:div w:id="206046929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2095585278">
      <w:bodyDiv w:val="1"/>
      <w:marLeft w:val="0"/>
      <w:marRight w:val="0"/>
      <w:marTop w:val="0"/>
      <w:marBottom w:val="0"/>
      <w:divBdr>
        <w:top w:val="none" w:sz="0" w:space="0" w:color="auto"/>
        <w:left w:val="none" w:sz="0" w:space="0" w:color="auto"/>
        <w:bottom w:val="none" w:sz="0" w:space="0" w:color="auto"/>
        <w:right w:val="none" w:sz="0" w:space="0" w:color="auto"/>
      </w:divBdr>
    </w:div>
    <w:div w:id="2127187086">
      <w:bodyDiv w:val="1"/>
      <w:marLeft w:val="0"/>
      <w:marRight w:val="0"/>
      <w:marTop w:val="0"/>
      <w:marBottom w:val="0"/>
      <w:divBdr>
        <w:top w:val="none" w:sz="0" w:space="0" w:color="auto"/>
        <w:left w:val="none" w:sz="0" w:space="0" w:color="auto"/>
        <w:bottom w:val="none" w:sz="0" w:space="0" w:color="auto"/>
        <w:right w:val="none" w:sz="0" w:space="0" w:color="auto"/>
      </w:divBdr>
      <w:divsChild>
        <w:div w:id="253905803">
          <w:marLeft w:val="0"/>
          <w:marRight w:val="0"/>
          <w:marTop w:val="82"/>
          <w:marBottom w:val="0"/>
          <w:divBdr>
            <w:top w:val="none" w:sz="0" w:space="0" w:color="auto"/>
            <w:left w:val="none" w:sz="0" w:space="0" w:color="auto"/>
            <w:bottom w:val="none" w:sz="0" w:space="0" w:color="auto"/>
            <w:right w:val="none" w:sz="0" w:space="0" w:color="auto"/>
          </w:divBdr>
        </w:div>
        <w:div w:id="520632611">
          <w:marLeft w:val="0"/>
          <w:marRight w:val="0"/>
          <w:marTop w:val="82"/>
          <w:marBottom w:val="0"/>
          <w:divBdr>
            <w:top w:val="none" w:sz="0" w:space="0" w:color="auto"/>
            <w:left w:val="none" w:sz="0" w:space="0" w:color="auto"/>
            <w:bottom w:val="none" w:sz="0" w:space="0" w:color="auto"/>
            <w:right w:val="none" w:sz="0" w:space="0" w:color="auto"/>
          </w:divBdr>
        </w:div>
        <w:div w:id="828403503">
          <w:marLeft w:val="0"/>
          <w:marRight w:val="0"/>
          <w:marTop w:val="82"/>
          <w:marBottom w:val="0"/>
          <w:divBdr>
            <w:top w:val="none" w:sz="0" w:space="0" w:color="auto"/>
            <w:left w:val="none" w:sz="0" w:space="0" w:color="auto"/>
            <w:bottom w:val="none" w:sz="0" w:space="0" w:color="auto"/>
            <w:right w:val="none" w:sz="0" w:space="0" w:color="auto"/>
          </w:divBdr>
          <w:divsChild>
            <w:div w:id="67387531">
              <w:marLeft w:val="0"/>
              <w:marRight w:val="0"/>
              <w:marTop w:val="82"/>
              <w:marBottom w:val="0"/>
              <w:divBdr>
                <w:top w:val="none" w:sz="0" w:space="0" w:color="auto"/>
                <w:left w:val="none" w:sz="0" w:space="0" w:color="auto"/>
                <w:bottom w:val="none" w:sz="0" w:space="0" w:color="auto"/>
                <w:right w:val="none" w:sz="0" w:space="0" w:color="auto"/>
              </w:divBdr>
            </w:div>
            <w:div w:id="1160194486">
              <w:marLeft w:val="0"/>
              <w:marRight w:val="0"/>
              <w:marTop w:val="82"/>
              <w:marBottom w:val="0"/>
              <w:divBdr>
                <w:top w:val="none" w:sz="0" w:space="0" w:color="auto"/>
                <w:left w:val="none" w:sz="0" w:space="0" w:color="auto"/>
                <w:bottom w:val="none" w:sz="0" w:space="0" w:color="auto"/>
                <w:right w:val="none" w:sz="0" w:space="0" w:color="auto"/>
              </w:divBdr>
              <w:divsChild>
                <w:div w:id="626743441">
                  <w:marLeft w:val="0"/>
                  <w:marRight w:val="0"/>
                  <w:marTop w:val="82"/>
                  <w:marBottom w:val="0"/>
                  <w:divBdr>
                    <w:top w:val="none" w:sz="0" w:space="0" w:color="auto"/>
                    <w:left w:val="none" w:sz="0" w:space="0" w:color="auto"/>
                    <w:bottom w:val="none" w:sz="0" w:space="0" w:color="auto"/>
                    <w:right w:val="none" w:sz="0" w:space="0" w:color="auto"/>
                  </w:divBdr>
                </w:div>
                <w:div w:id="770584130">
                  <w:marLeft w:val="0"/>
                  <w:marRight w:val="0"/>
                  <w:marTop w:val="82"/>
                  <w:marBottom w:val="0"/>
                  <w:divBdr>
                    <w:top w:val="none" w:sz="0" w:space="0" w:color="auto"/>
                    <w:left w:val="none" w:sz="0" w:space="0" w:color="auto"/>
                    <w:bottom w:val="none" w:sz="0" w:space="0" w:color="auto"/>
                    <w:right w:val="none" w:sz="0" w:space="0" w:color="auto"/>
                  </w:divBdr>
                </w:div>
                <w:div w:id="1507283345">
                  <w:marLeft w:val="0"/>
                  <w:marRight w:val="0"/>
                  <w:marTop w:val="82"/>
                  <w:marBottom w:val="0"/>
                  <w:divBdr>
                    <w:top w:val="none" w:sz="0" w:space="0" w:color="auto"/>
                    <w:left w:val="none" w:sz="0" w:space="0" w:color="auto"/>
                    <w:bottom w:val="none" w:sz="0" w:space="0" w:color="auto"/>
                    <w:right w:val="none" w:sz="0" w:space="0" w:color="auto"/>
                  </w:divBdr>
                </w:div>
              </w:divsChild>
            </w:div>
          </w:divsChild>
        </w:div>
        <w:div w:id="1260336744">
          <w:marLeft w:val="0"/>
          <w:marRight w:val="0"/>
          <w:marTop w:val="82"/>
          <w:marBottom w:val="0"/>
          <w:divBdr>
            <w:top w:val="none" w:sz="0" w:space="0" w:color="auto"/>
            <w:left w:val="none" w:sz="0" w:space="0" w:color="auto"/>
            <w:bottom w:val="none" w:sz="0" w:space="0" w:color="auto"/>
            <w:right w:val="none" w:sz="0" w:space="0" w:color="auto"/>
          </w:divBdr>
        </w:div>
        <w:div w:id="1389453629">
          <w:marLeft w:val="0"/>
          <w:marRight w:val="0"/>
          <w:marTop w:val="82"/>
          <w:marBottom w:val="0"/>
          <w:divBdr>
            <w:top w:val="none" w:sz="0" w:space="0" w:color="auto"/>
            <w:left w:val="none" w:sz="0" w:space="0" w:color="auto"/>
            <w:bottom w:val="none" w:sz="0" w:space="0" w:color="auto"/>
            <w:right w:val="none" w:sz="0" w:space="0" w:color="auto"/>
          </w:divBdr>
          <w:divsChild>
            <w:div w:id="44109876">
              <w:marLeft w:val="0"/>
              <w:marRight w:val="0"/>
              <w:marTop w:val="82"/>
              <w:marBottom w:val="0"/>
              <w:divBdr>
                <w:top w:val="none" w:sz="0" w:space="0" w:color="auto"/>
                <w:left w:val="none" w:sz="0" w:space="0" w:color="auto"/>
                <w:bottom w:val="none" w:sz="0" w:space="0" w:color="auto"/>
                <w:right w:val="none" w:sz="0" w:space="0" w:color="auto"/>
              </w:divBdr>
            </w:div>
            <w:div w:id="532813214">
              <w:marLeft w:val="0"/>
              <w:marRight w:val="0"/>
              <w:marTop w:val="82"/>
              <w:marBottom w:val="0"/>
              <w:divBdr>
                <w:top w:val="none" w:sz="0" w:space="0" w:color="auto"/>
                <w:left w:val="none" w:sz="0" w:space="0" w:color="auto"/>
                <w:bottom w:val="none" w:sz="0" w:space="0" w:color="auto"/>
                <w:right w:val="none" w:sz="0" w:space="0" w:color="auto"/>
              </w:divBdr>
            </w:div>
            <w:div w:id="910655036">
              <w:marLeft w:val="0"/>
              <w:marRight w:val="0"/>
              <w:marTop w:val="82"/>
              <w:marBottom w:val="0"/>
              <w:divBdr>
                <w:top w:val="none" w:sz="0" w:space="0" w:color="auto"/>
                <w:left w:val="none" w:sz="0" w:space="0" w:color="auto"/>
                <w:bottom w:val="none" w:sz="0" w:space="0" w:color="auto"/>
                <w:right w:val="none" w:sz="0" w:space="0" w:color="auto"/>
              </w:divBdr>
            </w:div>
            <w:div w:id="991325333">
              <w:marLeft w:val="0"/>
              <w:marRight w:val="0"/>
              <w:marTop w:val="82"/>
              <w:marBottom w:val="0"/>
              <w:divBdr>
                <w:top w:val="none" w:sz="0" w:space="0" w:color="auto"/>
                <w:left w:val="none" w:sz="0" w:space="0" w:color="auto"/>
                <w:bottom w:val="none" w:sz="0" w:space="0" w:color="auto"/>
                <w:right w:val="none" w:sz="0" w:space="0" w:color="auto"/>
              </w:divBdr>
              <w:divsChild>
                <w:div w:id="620184700">
                  <w:marLeft w:val="0"/>
                  <w:marRight w:val="0"/>
                  <w:marTop w:val="82"/>
                  <w:marBottom w:val="0"/>
                  <w:divBdr>
                    <w:top w:val="none" w:sz="0" w:space="0" w:color="auto"/>
                    <w:left w:val="none" w:sz="0" w:space="0" w:color="auto"/>
                    <w:bottom w:val="none" w:sz="0" w:space="0" w:color="auto"/>
                    <w:right w:val="none" w:sz="0" w:space="0" w:color="auto"/>
                  </w:divBdr>
                </w:div>
                <w:div w:id="1089816723">
                  <w:marLeft w:val="0"/>
                  <w:marRight w:val="0"/>
                  <w:marTop w:val="82"/>
                  <w:marBottom w:val="0"/>
                  <w:divBdr>
                    <w:top w:val="none" w:sz="0" w:space="0" w:color="auto"/>
                    <w:left w:val="none" w:sz="0" w:space="0" w:color="auto"/>
                    <w:bottom w:val="none" w:sz="0" w:space="0" w:color="auto"/>
                    <w:right w:val="none" w:sz="0" w:space="0" w:color="auto"/>
                  </w:divBdr>
                </w:div>
                <w:div w:id="2011786306">
                  <w:marLeft w:val="0"/>
                  <w:marRight w:val="0"/>
                  <w:marTop w:val="82"/>
                  <w:marBottom w:val="0"/>
                  <w:divBdr>
                    <w:top w:val="none" w:sz="0" w:space="0" w:color="auto"/>
                    <w:left w:val="none" w:sz="0" w:space="0" w:color="auto"/>
                    <w:bottom w:val="none" w:sz="0" w:space="0" w:color="auto"/>
                    <w:right w:val="none" w:sz="0" w:space="0" w:color="auto"/>
                  </w:divBdr>
                </w:div>
              </w:divsChild>
            </w:div>
            <w:div w:id="1207714027">
              <w:marLeft w:val="0"/>
              <w:marRight w:val="0"/>
              <w:marTop w:val="82"/>
              <w:marBottom w:val="0"/>
              <w:divBdr>
                <w:top w:val="none" w:sz="0" w:space="0" w:color="auto"/>
                <w:left w:val="none" w:sz="0" w:space="0" w:color="auto"/>
                <w:bottom w:val="none" w:sz="0" w:space="0" w:color="auto"/>
                <w:right w:val="none" w:sz="0" w:space="0" w:color="auto"/>
              </w:divBdr>
            </w:div>
            <w:div w:id="1502968055">
              <w:marLeft w:val="0"/>
              <w:marRight w:val="0"/>
              <w:marTop w:val="82"/>
              <w:marBottom w:val="0"/>
              <w:divBdr>
                <w:top w:val="none" w:sz="0" w:space="0" w:color="auto"/>
                <w:left w:val="none" w:sz="0" w:space="0" w:color="auto"/>
                <w:bottom w:val="none" w:sz="0" w:space="0" w:color="auto"/>
                <w:right w:val="none" w:sz="0" w:space="0" w:color="auto"/>
              </w:divBdr>
            </w:div>
          </w:divsChild>
        </w:div>
        <w:div w:id="1393121345">
          <w:marLeft w:val="0"/>
          <w:marRight w:val="0"/>
          <w:marTop w:val="82"/>
          <w:marBottom w:val="0"/>
          <w:divBdr>
            <w:top w:val="none" w:sz="0" w:space="0" w:color="auto"/>
            <w:left w:val="none" w:sz="0" w:space="0" w:color="auto"/>
            <w:bottom w:val="none" w:sz="0" w:space="0" w:color="auto"/>
            <w:right w:val="none" w:sz="0" w:space="0" w:color="auto"/>
          </w:divBdr>
          <w:divsChild>
            <w:div w:id="257711654">
              <w:marLeft w:val="0"/>
              <w:marRight w:val="0"/>
              <w:marTop w:val="82"/>
              <w:marBottom w:val="0"/>
              <w:divBdr>
                <w:top w:val="none" w:sz="0" w:space="0" w:color="auto"/>
                <w:left w:val="none" w:sz="0" w:space="0" w:color="auto"/>
                <w:bottom w:val="none" w:sz="0" w:space="0" w:color="auto"/>
                <w:right w:val="none" w:sz="0" w:space="0" w:color="auto"/>
              </w:divBdr>
            </w:div>
            <w:div w:id="1344746835">
              <w:marLeft w:val="0"/>
              <w:marRight w:val="0"/>
              <w:marTop w:val="82"/>
              <w:marBottom w:val="0"/>
              <w:divBdr>
                <w:top w:val="none" w:sz="0" w:space="0" w:color="auto"/>
                <w:left w:val="none" w:sz="0" w:space="0" w:color="auto"/>
                <w:bottom w:val="none" w:sz="0" w:space="0" w:color="auto"/>
                <w:right w:val="none" w:sz="0" w:space="0" w:color="auto"/>
              </w:divBdr>
            </w:div>
            <w:div w:id="1812477889">
              <w:marLeft w:val="0"/>
              <w:marRight w:val="0"/>
              <w:marTop w:val="82"/>
              <w:marBottom w:val="0"/>
              <w:divBdr>
                <w:top w:val="none" w:sz="0" w:space="0" w:color="auto"/>
                <w:left w:val="none" w:sz="0" w:space="0" w:color="auto"/>
                <w:bottom w:val="none" w:sz="0" w:space="0" w:color="auto"/>
                <w:right w:val="none" w:sz="0" w:space="0" w:color="auto"/>
              </w:divBdr>
            </w:div>
            <w:div w:id="1856310051">
              <w:marLeft w:val="0"/>
              <w:marRight w:val="0"/>
              <w:marTop w:val="82"/>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hyperlink" Target="https://environment.govt.nz/assets/Publications/Files/outdoor-storage-or-tyres-consultation-doc.pdf" TargetMode="External"/><Relationship Id="rId21" Type="http://schemas.openxmlformats.org/officeDocument/2006/relationships/hyperlink" Target="https://environment.govt.nz/assets/Publications/Files/management-end-of-life-tyres-jan04.pdf" TargetMode="External"/><Relationship Id="rId34" Type="http://schemas.openxmlformats.org/officeDocument/2006/relationships/hyperlink" Target="http://www.legislation.govt.nz/act/public/1991/0069/latest/link.aspx?id=DLM233349" TargetMode="External"/><Relationship Id="rId42" Type="http://schemas.openxmlformats.org/officeDocument/2006/relationships/hyperlink" Target="https://environment.govt.nz/assets/Publications/Files/end-of-life-tyre-management.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nvironment.govt.nz/publications/2017-consultation-on-a-proposed-national-environmental-standard-for-the-outdoor-storage-of-tyres-summary-of-submissions/" TargetMode="External"/><Relationship Id="rId32" Type="http://schemas.openxmlformats.org/officeDocument/2006/relationships/hyperlink" Target="http://www.legislation.govt.nz/act/public/1991/0069/latest/link.aspx?id=DLM239372" TargetMode="External"/><Relationship Id="rId37" Type="http://schemas.openxmlformats.org/officeDocument/2006/relationships/hyperlink" Target="https://environment.govt.nz/assets/Publications/Files/management-end-of-life-tyres-jan04.pdf" TargetMode="External"/><Relationship Id="rId40" Type="http://schemas.openxmlformats.org/officeDocument/2006/relationships/hyperlink" Target="https://environment.govt.nz/publications/proposed-national-environmental-standard-for-the-outdoor-storage-of-tyres-report-on-submissions-and-recommendations/"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environment.govt.nz/assets/Publications/Files/outdoor-tyre-storage-and-the-resource-management-act-1991.pdf" TargetMode="External"/><Relationship Id="rId28" Type="http://schemas.openxmlformats.org/officeDocument/2006/relationships/footer" Target="footer4.xml"/><Relationship Id="rId36" Type="http://schemas.openxmlformats.org/officeDocument/2006/relationships/hyperlink" Target="https://environment.govt.nz/assets/Publications/Files/outdoor-tyre-storage-and-the-resource-management-act-1991.pdf"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6.xml"/><Relationship Id="rId44" Type="http://schemas.openxmlformats.org/officeDocument/2006/relationships/hyperlink" Target="https://www.waikatoregion.govt.nz/assets/WRC/Services/regional-services/Waste-hazardous-substances/Solid-waste/tyres/5629-End-of-life-tyres-guideline-doc-WR.pdf%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vironment.govt.nz" TargetMode="External"/><Relationship Id="rId22" Type="http://schemas.openxmlformats.org/officeDocument/2006/relationships/hyperlink" Target="https://environment.govt.nz/assets/Publications/Files/end-of-life-tyre-management.pdf"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www.legislation.govt.nz/act/public/1991/0069/latest/link.aspx?id=DLM233349" TargetMode="External"/><Relationship Id="rId43" Type="http://schemas.openxmlformats.org/officeDocument/2006/relationships/hyperlink" Target="https://www.tyrewise.co.nz/wp-content/uploads/2020/07/Tyrewise-2.0-Master-Report-Final-Released-22July2020-with-disclaimer.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environment.govt.nz/publications/proposed-national-environmental-standard-for-the-outdoor-storage-of-tyres-report-on-submissions-and-recommendations/" TargetMode="External"/><Relationship Id="rId33" Type="http://schemas.openxmlformats.org/officeDocument/2006/relationships/hyperlink" Target="http://www.legislation.govt.nz/act/public/1991/0069/latest/link.aspx?id=DLM235230" TargetMode="External"/><Relationship Id="rId38" Type="http://schemas.openxmlformats.org/officeDocument/2006/relationships/hyperlink" Target="https://docplayer.net/20987005-Ministry-for-the-environment-waste-tyres-economic-research-report-3-intervention-options-to-promote-investment-in-on-shore-waste-tyres-recycling.html" TargetMode="External"/><Relationship Id="rId46" Type="http://schemas.openxmlformats.org/officeDocument/2006/relationships/fontTable" Target="fontTable.xml"/><Relationship Id="rId20" Type="http://schemas.openxmlformats.org/officeDocument/2006/relationships/hyperlink" Target="https://environment.govt.nz/publications/regulatory-impact-statement-nes-for-outdoor-storage-of-tyres/" TargetMode="External"/><Relationship Id="rId41" Type="http://schemas.openxmlformats.org/officeDocument/2006/relationships/hyperlink" Target="https://environment.govt.nz/assets/Publications/Files/trends-in-rma-implementation-national-monitoring-system.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aikatoregion.govt.nz/assets/WRC/Services/regional-services/Waste-hazardous-substances/Solid-waste/tyres/5629-End-of-life-tyres-guideline-doc-WR.pdf" TargetMode="External"/><Relationship Id="rId1" Type="http://schemas.openxmlformats.org/officeDocument/2006/relationships/hyperlink" Target="https://environment.govt.nz/publications/proposed-national-environmental-standard-for-the-outdoor-storage-of-tyres-report-on-submissions-and-recommend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tonv\AppData\Local\Microsoft\Windows\INetCache\IE\X5IYNSMW\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ECD075352AF4EA5D4C3A207CCC4B9" ma:contentTypeVersion="15" ma:contentTypeDescription="Create a new document." ma:contentTypeScope="" ma:versionID="153a626cd038d26bdf258bd4178d6cac">
  <xsd:schema xmlns:xsd="http://www.w3.org/2001/XMLSchema" xmlns:xs="http://www.w3.org/2001/XMLSchema" xmlns:p="http://schemas.microsoft.com/office/2006/metadata/properties" xmlns:ns1="http://schemas.microsoft.com/sharepoint/v3" xmlns:ns2="4669ca4d-abd2-4ee8-be70-4259b60c5491" xmlns:ns3="5e855d86-e2ec-4b0d-a3c6-14147c4ea982" targetNamespace="http://schemas.microsoft.com/office/2006/metadata/properties" ma:root="true" ma:fieldsID="0aecb6925f500769b9b6b3b402581a47" ns1:_="" ns2:_="" ns3:_="">
    <xsd:import namespace="http://schemas.microsoft.com/sharepoint/v3"/>
    <xsd:import namespace="4669ca4d-abd2-4ee8-be70-4259b60c5491"/>
    <xsd:import namespace="5e855d86-e2ec-4b0d-a3c6-14147c4ea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9ca4d-abd2-4ee8-be70-4259b60c5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ime" ma:index="20"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55d86-e2ec-4b0d-a3c6-14147c4ea9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ime xmlns="4669ca4d-abd2-4ee8-be70-4259b60c5491"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65C1D-C895-46AE-9DE6-6BA985A11D86}">
  <ds:schemaRefs>
    <ds:schemaRef ds:uri="http://schemas.microsoft.com/sharepoint/v3/contenttype/forms"/>
  </ds:schemaRefs>
</ds:datastoreItem>
</file>

<file path=customXml/itemProps2.xml><?xml version="1.0" encoding="utf-8"?>
<ds:datastoreItem xmlns:ds="http://schemas.openxmlformats.org/officeDocument/2006/customXml" ds:itemID="{2AB29820-17F5-484D-A696-94B2C831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9ca4d-abd2-4ee8-be70-4259b60c5491"/>
    <ds:schemaRef ds:uri="5e855d86-e2ec-4b0d-a3c6-14147c4ea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AE9CA-66DA-48C0-B4BF-8501E025F7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669ca4d-abd2-4ee8-be70-4259b60c5491"/>
    <ds:schemaRef ds:uri="5e855d86-e2ec-4b0d-a3c6-14147c4ea982"/>
    <ds:schemaRef ds:uri="http://www.w3.org/XML/1998/namespace"/>
    <ds:schemaRef ds:uri="http://purl.org/dc/dcmitype/"/>
  </ds:schemaRefs>
</ds:datastoreItem>
</file>

<file path=customXml/itemProps4.xml><?xml version="1.0" encoding="utf-8"?>
<ds:datastoreItem xmlns:ds="http://schemas.openxmlformats.org/officeDocument/2006/customXml" ds:itemID="{7CEA4FEC-69D0-4696-A3A1-971FC947F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template.dotx</Template>
  <TotalTime>93</TotalTime>
  <Pages>59</Pages>
  <Words>23354</Words>
  <Characters>133120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156162</CharactersWithSpaces>
  <SharedDoc>false</SharedDoc>
  <HLinks>
    <vt:vector size="414" baseType="variant">
      <vt:variant>
        <vt:i4>5898307</vt:i4>
      </vt:variant>
      <vt:variant>
        <vt:i4>312</vt:i4>
      </vt:variant>
      <vt:variant>
        <vt:i4>0</vt:i4>
      </vt:variant>
      <vt:variant>
        <vt:i4>5</vt:i4>
      </vt:variant>
      <vt:variant>
        <vt:lpwstr>https://www.waikatoregion.govt.nz/assets/WRC/Services/regional-services/Waste-hazardous-substances/Solid-waste/tyres/5629-End-of-life-tyres-guideline-doc-WR.pdf</vt:lpwstr>
      </vt:variant>
      <vt:variant>
        <vt:lpwstr/>
      </vt:variant>
      <vt:variant>
        <vt:i4>4128828</vt:i4>
      </vt:variant>
      <vt:variant>
        <vt:i4>309</vt:i4>
      </vt:variant>
      <vt:variant>
        <vt:i4>0</vt:i4>
      </vt:variant>
      <vt:variant>
        <vt:i4>5</vt:i4>
      </vt:variant>
      <vt:variant>
        <vt:lpwstr>https://www.tyrewise.co.nz/wp-content/uploads/2020/07/Tyrewise-2.0-Master-Report-Final-Released-22July2020-with-disclaimer.pdf</vt:lpwstr>
      </vt:variant>
      <vt:variant>
        <vt:lpwstr/>
      </vt:variant>
      <vt:variant>
        <vt:i4>4784217</vt:i4>
      </vt:variant>
      <vt:variant>
        <vt:i4>306</vt:i4>
      </vt:variant>
      <vt:variant>
        <vt:i4>0</vt:i4>
      </vt:variant>
      <vt:variant>
        <vt:i4>5</vt:i4>
      </vt:variant>
      <vt:variant>
        <vt:lpwstr>https://environment.govt.nz/assets/Publications/Files/end-of-life-tyre-management.pdf</vt:lpwstr>
      </vt:variant>
      <vt:variant>
        <vt:lpwstr/>
      </vt:variant>
      <vt:variant>
        <vt:i4>262171</vt:i4>
      </vt:variant>
      <vt:variant>
        <vt:i4>303</vt:i4>
      </vt:variant>
      <vt:variant>
        <vt:i4>0</vt:i4>
      </vt:variant>
      <vt:variant>
        <vt:i4>5</vt:i4>
      </vt:variant>
      <vt:variant>
        <vt:lpwstr>https://environment.govt.nz/assets/Publications/Files/trends-in-rma-implementation-national-monitoring-system.pdf</vt:lpwstr>
      </vt:variant>
      <vt:variant>
        <vt:lpwstr/>
      </vt:variant>
      <vt:variant>
        <vt:i4>4849668</vt:i4>
      </vt:variant>
      <vt:variant>
        <vt:i4>300</vt:i4>
      </vt:variant>
      <vt:variant>
        <vt:i4>0</vt:i4>
      </vt:variant>
      <vt:variant>
        <vt:i4>5</vt:i4>
      </vt:variant>
      <vt:variant>
        <vt:lpwstr>https://environment.govt.nz/publications/proposed-national-environmental-standard-for-the-outdoor-storage-of-tyres-report-on-submissions-and-recommendations/</vt:lpwstr>
      </vt:variant>
      <vt:variant>
        <vt:lpwstr/>
      </vt:variant>
      <vt:variant>
        <vt:i4>8192053</vt:i4>
      </vt:variant>
      <vt:variant>
        <vt:i4>297</vt:i4>
      </vt:variant>
      <vt:variant>
        <vt:i4>0</vt:i4>
      </vt:variant>
      <vt:variant>
        <vt:i4>5</vt:i4>
      </vt:variant>
      <vt:variant>
        <vt:lpwstr>https://environment.govt.nz/assets/Publications/Files/outdoor-storage-or-tyres-consultation-doc.pdf</vt:lpwstr>
      </vt:variant>
      <vt:variant>
        <vt:lpwstr/>
      </vt:variant>
      <vt:variant>
        <vt:i4>14</vt:i4>
      </vt:variant>
      <vt:variant>
        <vt:i4>294</vt:i4>
      </vt:variant>
      <vt:variant>
        <vt:i4>0</vt:i4>
      </vt:variant>
      <vt:variant>
        <vt:i4>5</vt:i4>
      </vt:variant>
      <vt:variant>
        <vt:lpwstr>https://docplayer.net/20987005-Ministry-for-the-environment-waste-tyres-economic-research-report-3-intervention-options-to-promote-investment-in-on-shore-waste-tyres-recycling.html</vt:lpwstr>
      </vt:variant>
      <vt:variant>
        <vt:lpwstr/>
      </vt:variant>
      <vt:variant>
        <vt:i4>1179739</vt:i4>
      </vt:variant>
      <vt:variant>
        <vt:i4>291</vt:i4>
      </vt:variant>
      <vt:variant>
        <vt:i4>0</vt:i4>
      </vt:variant>
      <vt:variant>
        <vt:i4>5</vt:i4>
      </vt:variant>
      <vt:variant>
        <vt:lpwstr>https://environment.govt.nz/assets/Publications/Files/management-end-of-life-tyres-jan04.pdf</vt:lpwstr>
      </vt:variant>
      <vt:variant>
        <vt:lpwstr/>
      </vt:variant>
      <vt:variant>
        <vt:i4>2097215</vt:i4>
      </vt:variant>
      <vt:variant>
        <vt:i4>288</vt:i4>
      </vt:variant>
      <vt:variant>
        <vt:i4>0</vt:i4>
      </vt:variant>
      <vt:variant>
        <vt:i4>5</vt:i4>
      </vt:variant>
      <vt:variant>
        <vt:lpwstr>https://environment.govt.nz/assets/Publications/Files/outdoor-tyre-storage-and-the-resource-management-act-1991.pdf</vt:lpwstr>
      </vt:variant>
      <vt:variant>
        <vt:lpwstr/>
      </vt:variant>
      <vt:variant>
        <vt:i4>1245259</vt:i4>
      </vt:variant>
      <vt:variant>
        <vt:i4>285</vt:i4>
      </vt:variant>
      <vt:variant>
        <vt:i4>0</vt:i4>
      </vt:variant>
      <vt:variant>
        <vt:i4>5</vt:i4>
      </vt:variant>
      <vt:variant>
        <vt:lpwstr>http://www.legislation.govt.nz/act/public/1991/0069/latest/link.aspx?id=DLM233349</vt:lpwstr>
      </vt:variant>
      <vt:variant>
        <vt:lpwstr>DLM233349</vt:lpwstr>
      </vt:variant>
      <vt:variant>
        <vt:i4>1245259</vt:i4>
      </vt:variant>
      <vt:variant>
        <vt:i4>282</vt:i4>
      </vt:variant>
      <vt:variant>
        <vt:i4>0</vt:i4>
      </vt:variant>
      <vt:variant>
        <vt:i4>5</vt:i4>
      </vt:variant>
      <vt:variant>
        <vt:lpwstr>http://www.legislation.govt.nz/act/public/1991/0069/latest/link.aspx?id=DLM233364</vt:lpwstr>
      </vt:variant>
      <vt:variant>
        <vt:lpwstr>DLM233364</vt:lpwstr>
      </vt:variant>
      <vt:variant>
        <vt:i4>1245259</vt:i4>
      </vt:variant>
      <vt:variant>
        <vt:i4>279</vt:i4>
      </vt:variant>
      <vt:variant>
        <vt:i4>0</vt:i4>
      </vt:variant>
      <vt:variant>
        <vt:i4>5</vt:i4>
      </vt:variant>
      <vt:variant>
        <vt:lpwstr>http://www.legislation.govt.nz/act/public/1991/0069/latest/link.aspx?id=DLM233349</vt:lpwstr>
      </vt:variant>
      <vt:variant>
        <vt:lpwstr>DLM233349</vt:lpwstr>
      </vt:variant>
      <vt:variant>
        <vt:i4>1245259</vt:i4>
      </vt:variant>
      <vt:variant>
        <vt:i4>276</vt:i4>
      </vt:variant>
      <vt:variant>
        <vt:i4>0</vt:i4>
      </vt:variant>
      <vt:variant>
        <vt:i4>5</vt:i4>
      </vt:variant>
      <vt:variant>
        <vt:lpwstr>http://www.legislation.govt.nz/act/public/1991/0069/latest/link.aspx?id=DLM232582</vt:lpwstr>
      </vt:variant>
      <vt:variant>
        <vt:lpwstr>DLM232582</vt:lpwstr>
      </vt:variant>
      <vt:variant>
        <vt:i4>1245259</vt:i4>
      </vt:variant>
      <vt:variant>
        <vt:i4>273</vt:i4>
      </vt:variant>
      <vt:variant>
        <vt:i4>0</vt:i4>
      </vt:variant>
      <vt:variant>
        <vt:i4>5</vt:i4>
      </vt:variant>
      <vt:variant>
        <vt:lpwstr>http://www.legislation.govt.nz/act/public/1991/0069/latest/link.aspx?id=DLM233349</vt:lpwstr>
      </vt:variant>
      <vt:variant>
        <vt:lpwstr>DLM233349</vt:lpwstr>
      </vt:variant>
      <vt:variant>
        <vt:i4>1245259</vt:i4>
      </vt:variant>
      <vt:variant>
        <vt:i4>270</vt:i4>
      </vt:variant>
      <vt:variant>
        <vt:i4>0</vt:i4>
      </vt:variant>
      <vt:variant>
        <vt:i4>5</vt:i4>
      </vt:variant>
      <vt:variant>
        <vt:lpwstr>http://www.legislation.govt.nz/act/public/1991/0069/latest/link.aspx?id=DLM232526</vt:lpwstr>
      </vt:variant>
      <vt:variant>
        <vt:lpwstr>DLM232526</vt:lpwstr>
      </vt:variant>
      <vt:variant>
        <vt:i4>1245259</vt:i4>
      </vt:variant>
      <vt:variant>
        <vt:i4>267</vt:i4>
      </vt:variant>
      <vt:variant>
        <vt:i4>0</vt:i4>
      </vt:variant>
      <vt:variant>
        <vt:i4>5</vt:i4>
      </vt:variant>
      <vt:variant>
        <vt:lpwstr>http://www.legislation.govt.nz/act/public/1991/0069/latest/link.aspx?id=DLM231938</vt:lpwstr>
      </vt:variant>
      <vt:variant>
        <vt:lpwstr>DLM231938</vt:lpwstr>
      </vt:variant>
      <vt:variant>
        <vt:i4>1245259</vt:i4>
      </vt:variant>
      <vt:variant>
        <vt:i4>264</vt:i4>
      </vt:variant>
      <vt:variant>
        <vt:i4>0</vt:i4>
      </vt:variant>
      <vt:variant>
        <vt:i4>5</vt:i4>
      </vt:variant>
      <vt:variant>
        <vt:lpwstr>http://www.legislation.govt.nz/act/public/1991/0069/latest/link.aspx?id=DLM231936</vt:lpwstr>
      </vt:variant>
      <vt:variant>
        <vt:lpwstr>DLM231936</vt:lpwstr>
      </vt:variant>
      <vt:variant>
        <vt:i4>1245259</vt:i4>
      </vt:variant>
      <vt:variant>
        <vt:i4>261</vt:i4>
      </vt:variant>
      <vt:variant>
        <vt:i4>0</vt:i4>
      </vt:variant>
      <vt:variant>
        <vt:i4>5</vt:i4>
      </vt:variant>
      <vt:variant>
        <vt:lpwstr>http://www.legislation.govt.nz/act/public/1991/0069/latest/link.aspx?id=DLM231927</vt:lpwstr>
      </vt:variant>
      <vt:variant>
        <vt:lpwstr>DLM231927</vt:lpwstr>
      </vt:variant>
      <vt:variant>
        <vt:i4>1245259</vt:i4>
      </vt:variant>
      <vt:variant>
        <vt:i4>258</vt:i4>
      </vt:variant>
      <vt:variant>
        <vt:i4>0</vt:i4>
      </vt:variant>
      <vt:variant>
        <vt:i4>5</vt:i4>
      </vt:variant>
      <vt:variant>
        <vt:lpwstr>http://www.legislation.govt.nz/act/public/1991/0069/latest/link.aspx?id=DLM235230</vt:lpwstr>
      </vt:variant>
      <vt:variant>
        <vt:lpwstr>DLM235230</vt:lpwstr>
      </vt:variant>
      <vt:variant>
        <vt:i4>1245259</vt:i4>
      </vt:variant>
      <vt:variant>
        <vt:i4>255</vt:i4>
      </vt:variant>
      <vt:variant>
        <vt:i4>0</vt:i4>
      </vt:variant>
      <vt:variant>
        <vt:i4>5</vt:i4>
      </vt:variant>
      <vt:variant>
        <vt:lpwstr>http://www.legislation.govt.nz/act/public/1991/0069/latest/link.aspx?id=DLM235230</vt:lpwstr>
      </vt:variant>
      <vt:variant>
        <vt:lpwstr>DLM235230</vt:lpwstr>
      </vt:variant>
      <vt:variant>
        <vt:i4>1245259</vt:i4>
      </vt:variant>
      <vt:variant>
        <vt:i4>252</vt:i4>
      </vt:variant>
      <vt:variant>
        <vt:i4>0</vt:i4>
      </vt:variant>
      <vt:variant>
        <vt:i4>5</vt:i4>
      </vt:variant>
      <vt:variant>
        <vt:lpwstr>http://www.legislation.govt.nz/act/public/1991/0069/latest/link.aspx?id=DLM239372</vt:lpwstr>
      </vt:variant>
      <vt:variant>
        <vt:lpwstr>DLM239372</vt:lpwstr>
      </vt:variant>
      <vt:variant>
        <vt:i4>1245259</vt:i4>
      </vt:variant>
      <vt:variant>
        <vt:i4>249</vt:i4>
      </vt:variant>
      <vt:variant>
        <vt:i4>0</vt:i4>
      </vt:variant>
      <vt:variant>
        <vt:i4>5</vt:i4>
      </vt:variant>
      <vt:variant>
        <vt:lpwstr>http://www.legislation.govt.nz/act/public/1991/0069/latest/link.aspx?id=DLM231978</vt:lpwstr>
      </vt:variant>
      <vt:variant>
        <vt:lpwstr>DLM231978</vt:lpwstr>
      </vt:variant>
      <vt:variant>
        <vt:i4>1245259</vt:i4>
      </vt:variant>
      <vt:variant>
        <vt:i4>246</vt:i4>
      </vt:variant>
      <vt:variant>
        <vt:i4>0</vt:i4>
      </vt:variant>
      <vt:variant>
        <vt:i4>5</vt:i4>
      </vt:variant>
      <vt:variant>
        <vt:lpwstr>http://www.legislation.govt.nz/act/public/1991/0069/latest/link.aspx?id=DLM231974</vt:lpwstr>
      </vt:variant>
      <vt:variant>
        <vt:lpwstr>DLM231974</vt:lpwstr>
      </vt:variant>
      <vt:variant>
        <vt:i4>1245259</vt:i4>
      </vt:variant>
      <vt:variant>
        <vt:i4>243</vt:i4>
      </vt:variant>
      <vt:variant>
        <vt:i4>0</vt:i4>
      </vt:variant>
      <vt:variant>
        <vt:i4>5</vt:i4>
      </vt:variant>
      <vt:variant>
        <vt:lpwstr>http://www.legislation.govt.nz/act/public/1991/0069/latest/link.aspx?id=DLM231970</vt:lpwstr>
      </vt:variant>
      <vt:variant>
        <vt:lpwstr>DLM231970</vt:lpwstr>
      </vt:variant>
      <vt:variant>
        <vt:i4>1245259</vt:i4>
      </vt:variant>
      <vt:variant>
        <vt:i4>240</vt:i4>
      </vt:variant>
      <vt:variant>
        <vt:i4>0</vt:i4>
      </vt:variant>
      <vt:variant>
        <vt:i4>5</vt:i4>
      </vt:variant>
      <vt:variant>
        <vt:lpwstr>http://www.legislation.govt.nz/act/public/1991/0069/latest/link.aspx?id=DLM231949</vt:lpwstr>
      </vt:variant>
      <vt:variant>
        <vt:lpwstr>DLM231949</vt:lpwstr>
      </vt:variant>
      <vt:variant>
        <vt:i4>1245259</vt:i4>
      </vt:variant>
      <vt:variant>
        <vt:i4>237</vt:i4>
      </vt:variant>
      <vt:variant>
        <vt:i4>0</vt:i4>
      </vt:variant>
      <vt:variant>
        <vt:i4>5</vt:i4>
      </vt:variant>
      <vt:variant>
        <vt:lpwstr>http://www.legislation.govt.nz/act/public/1991/0069/latest/link.aspx?id=DLM231942</vt:lpwstr>
      </vt:variant>
      <vt:variant>
        <vt:lpwstr>DLM231942</vt:lpwstr>
      </vt:variant>
      <vt:variant>
        <vt:i4>1245259</vt:i4>
      </vt:variant>
      <vt:variant>
        <vt:i4>234</vt:i4>
      </vt:variant>
      <vt:variant>
        <vt:i4>0</vt:i4>
      </vt:variant>
      <vt:variant>
        <vt:i4>5</vt:i4>
      </vt:variant>
      <vt:variant>
        <vt:lpwstr>http://www.legislation.govt.nz/act/public/1991/0069/latest/link.aspx?id=DLM231918</vt:lpwstr>
      </vt:variant>
      <vt:variant>
        <vt:lpwstr>DLM231918</vt:lpwstr>
      </vt:variant>
      <vt:variant>
        <vt:i4>1245259</vt:i4>
      </vt:variant>
      <vt:variant>
        <vt:i4>231</vt:i4>
      </vt:variant>
      <vt:variant>
        <vt:i4>0</vt:i4>
      </vt:variant>
      <vt:variant>
        <vt:i4>5</vt:i4>
      </vt:variant>
      <vt:variant>
        <vt:lpwstr>http://www.legislation.govt.nz/act/public/1991/0069/latest/link.aspx?id=DLM435834</vt:lpwstr>
      </vt:variant>
      <vt:variant>
        <vt:lpwstr>DLM435834</vt:lpwstr>
      </vt:variant>
      <vt:variant>
        <vt:i4>4849668</vt:i4>
      </vt:variant>
      <vt:variant>
        <vt:i4>228</vt:i4>
      </vt:variant>
      <vt:variant>
        <vt:i4>0</vt:i4>
      </vt:variant>
      <vt:variant>
        <vt:i4>5</vt:i4>
      </vt:variant>
      <vt:variant>
        <vt:lpwstr>https://environment.govt.nz/publications/proposed-national-environmental-standard-for-the-outdoor-storage-of-tyres-report-on-submissions-and-recommendations/</vt:lpwstr>
      </vt:variant>
      <vt:variant>
        <vt:lpwstr/>
      </vt:variant>
      <vt:variant>
        <vt:i4>65617</vt:i4>
      </vt:variant>
      <vt:variant>
        <vt:i4>225</vt:i4>
      </vt:variant>
      <vt:variant>
        <vt:i4>0</vt:i4>
      </vt:variant>
      <vt:variant>
        <vt:i4>5</vt:i4>
      </vt:variant>
      <vt:variant>
        <vt:lpwstr>https://environment.govt.nz/publications/2017-consultation-on-a-proposed-national-environmental-standard-for-the-outdoor-storage-of-tyres-summary-of-submissions/</vt:lpwstr>
      </vt:variant>
      <vt:variant>
        <vt:lpwstr/>
      </vt:variant>
      <vt:variant>
        <vt:i4>2097215</vt:i4>
      </vt:variant>
      <vt:variant>
        <vt:i4>222</vt:i4>
      </vt:variant>
      <vt:variant>
        <vt:i4>0</vt:i4>
      </vt:variant>
      <vt:variant>
        <vt:i4>5</vt:i4>
      </vt:variant>
      <vt:variant>
        <vt:lpwstr>https://environment.govt.nz/assets/Publications/Files/outdoor-tyre-storage-and-the-resource-management-act-1991.pdf</vt:lpwstr>
      </vt:variant>
      <vt:variant>
        <vt:lpwstr/>
      </vt:variant>
      <vt:variant>
        <vt:i4>4784217</vt:i4>
      </vt:variant>
      <vt:variant>
        <vt:i4>219</vt:i4>
      </vt:variant>
      <vt:variant>
        <vt:i4>0</vt:i4>
      </vt:variant>
      <vt:variant>
        <vt:i4>5</vt:i4>
      </vt:variant>
      <vt:variant>
        <vt:lpwstr>https://environment.govt.nz/assets/Publications/Files/end-of-life-tyre-management.pdf</vt:lpwstr>
      </vt:variant>
      <vt:variant>
        <vt:lpwstr/>
      </vt:variant>
      <vt:variant>
        <vt:i4>1179739</vt:i4>
      </vt:variant>
      <vt:variant>
        <vt:i4>216</vt:i4>
      </vt:variant>
      <vt:variant>
        <vt:i4>0</vt:i4>
      </vt:variant>
      <vt:variant>
        <vt:i4>5</vt:i4>
      </vt:variant>
      <vt:variant>
        <vt:lpwstr>https://environment.govt.nz/assets/Publications/Files/management-end-of-life-tyres-jan04.pdf</vt:lpwstr>
      </vt:variant>
      <vt:variant>
        <vt:lpwstr/>
      </vt:variant>
      <vt:variant>
        <vt:i4>204867</vt:i4>
      </vt:variant>
      <vt:variant>
        <vt:i4>195</vt:i4>
      </vt:variant>
      <vt:variant>
        <vt:i4>0</vt:i4>
      </vt:variant>
      <vt:variant>
        <vt:i4>5</vt:i4>
      </vt:variant>
      <vt:variant>
        <vt:lpwstr/>
      </vt:variant>
      <vt:variant>
        <vt:lpwstr>_Appendix_–_Relevant</vt:lpwstr>
      </vt:variant>
      <vt:variant>
        <vt:i4>204867</vt:i4>
      </vt:variant>
      <vt:variant>
        <vt:i4>192</vt:i4>
      </vt:variant>
      <vt:variant>
        <vt:i4>0</vt:i4>
      </vt:variant>
      <vt:variant>
        <vt:i4>5</vt:i4>
      </vt:variant>
      <vt:variant>
        <vt:lpwstr/>
      </vt:variant>
      <vt:variant>
        <vt:lpwstr>_Appendix_–_Relevant</vt:lpwstr>
      </vt:variant>
      <vt:variant>
        <vt:i4>3538993</vt:i4>
      </vt:variant>
      <vt:variant>
        <vt:i4>189</vt:i4>
      </vt:variant>
      <vt:variant>
        <vt:i4>0</vt:i4>
      </vt:variant>
      <vt:variant>
        <vt:i4>5</vt:i4>
      </vt:variant>
      <vt:variant>
        <vt:lpwstr>https://environment.govt.nz/publications/regulatory-impact-statement-nes-for-outdoor-storage-of-tyres/</vt:lpwstr>
      </vt:variant>
      <vt:variant>
        <vt:lpwstr/>
      </vt:variant>
      <vt:variant>
        <vt:i4>1114170</vt:i4>
      </vt:variant>
      <vt:variant>
        <vt:i4>182</vt:i4>
      </vt:variant>
      <vt:variant>
        <vt:i4>0</vt:i4>
      </vt:variant>
      <vt:variant>
        <vt:i4>5</vt:i4>
      </vt:variant>
      <vt:variant>
        <vt:lpwstr/>
      </vt:variant>
      <vt:variant>
        <vt:lpwstr>_Toc70860151</vt:lpwstr>
      </vt:variant>
      <vt:variant>
        <vt:i4>1048634</vt:i4>
      </vt:variant>
      <vt:variant>
        <vt:i4>176</vt:i4>
      </vt:variant>
      <vt:variant>
        <vt:i4>0</vt:i4>
      </vt:variant>
      <vt:variant>
        <vt:i4>5</vt:i4>
      </vt:variant>
      <vt:variant>
        <vt:lpwstr/>
      </vt:variant>
      <vt:variant>
        <vt:lpwstr>_Toc70860150</vt:lpwstr>
      </vt:variant>
      <vt:variant>
        <vt:i4>1638459</vt:i4>
      </vt:variant>
      <vt:variant>
        <vt:i4>170</vt:i4>
      </vt:variant>
      <vt:variant>
        <vt:i4>0</vt:i4>
      </vt:variant>
      <vt:variant>
        <vt:i4>5</vt:i4>
      </vt:variant>
      <vt:variant>
        <vt:lpwstr/>
      </vt:variant>
      <vt:variant>
        <vt:lpwstr>_Toc70860149</vt:lpwstr>
      </vt:variant>
      <vt:variant>
        <vt:i4>1572923</vt:i4>
      </vt:variant>
      <vt:variant>
        <vt:i4>164</vt:i4>
      </vt:variant>
      <vt:variant>
        <vt:i4>0</vt:i4>
      </vt:variant>
      <vt:variant>
        <vt:i4>5</vt:i4>
      </vt:variant>
      <vt:variant>
        <vt:lpwstr/>
      </vt:variant>
      <vt:variant>
        <vt:lpwstr>_Toc70860148</vt:lpwstr>
      </vt:variant>
      <vt:variant>
        <vt:i4>1507387</vt:i4>
      </vt:variant>
      <vt:variant>
        <vt:i4>158</vt:i4>
      </vt:variant>
      <vt:variant>
        <vt:i4>0</vt:i4>
      </vt:variant>
      <vt:variant>
        <vt:i4>5</vt:i4>
      </vt:variant>
      <vt:variant>
        <vt:lpwstr/>
      </vt:variant>
      <vt:variant>
        <vt:lpwstr>_Toc70860147</vt:lpwstr>
      </vt:variant>
      <vt:variant>
        <vt:i4>1441851</vt:i4>
      </vt:variant>
      <vt:variant>
        <vt:i4>152</vt:i4>
      </vt:variant>
      <vt:variant>
        <vt:i4>0</vt:i4>
      </vt:variant>
      <vt:variant>
        <vt:i4>5</vt:i4>
      </vt:variant>
      <vt:variant>
        <vt:lpwstr/>
      </vt:variant>
      <vt:variant>
        <vt:lpwstr>_Toc70860146</vt:lpwstr>
      </vt:variant>
      <vt:variant>
        <vt:i4>1376315</vt:i4>
      </vt:variant>
      <vt:variant>
        <vt:i4>146</vt:i4>
      </vt:variant>
      <vt:variant>
        <vt:i4>0</vt:i4>
      </vt:variant>
      <vt:variant>
        <vt:i4>5</vt:i4>
      </vt:variant>
      <vt:variant>
        <vt:lpwstr/>
      </vt:variant>
      <vt:variant>
        <vt:lpwstr>_Toc70860145</vt:lpwstr>
      </vt:variant>
      <vt:variant>
        <vt:i4>1310779</vt:i4>
      </vt:variant>
      <vt:variant>
        <vt:i4>140</vt:i4>
      </vt:variant>
      <vt:variant>
        <vt:i4>0</vt:i4>
      </vt:variant>
      <vt:variant>
        <vt:i4>5</vt:i4>
      </vt:variant>
      <vt:variant>
        <vt:lpwstr/>
      </vt:variant>
      <vt:variant>
        <vt:lpwstr>_Toc70860144</vt:lpwstr>
      </vt:variant>
      <vt:variant>
        <vt:i4>1245243</vt:i4>
      </vt:variant>
      <vt:variant>
        <vt:i4>134</vt:i4>
      </vt:variant>
      <vt:variant>
        <vt:i4>0</vt:i4>
      </vt:variant>
      <vt:variant>
        <vt:i4>5</vt:i4>
      </vt:variant>
      <vt:variant>
        <vt:lpwstr/>
      </vt:variant>
      <vt:variant>
        <vt:lpwstr>_Toc70860143</vt:lpwstr>
      </vt:variant>
      <vt:variant>
        <vt:i4>1179707</vt:i4>
      </vt:variant>
      <vt:variant>
        <vt:i4>128</vt:i4>
      </vt:variant>
      <vt:variant>
        <vt:i4>0</vt:i4>
      </vt:variant>
      <vt:variant>
        <vt:i4>5</vt:i4>
      </vt:variant>
      <vt:variant>
        <vt:lpwstr/>
      </vt:variant>
      <vt:variant>
        <vt:lpwstr>_Toc70860142</vt:lpwstr>
      </vt:variant>
      <vt:variant>
        <vt:i4>1114171</vt:i4>
      </vt:variant>
      <vt:variant>
        <vt:i4>122</vt:i4>
      </vt:variant>
      <vt:variant>
        <vt:i4>0</vt:i4>
      </vt:variant>
      <vt:variant>
        <vt:i4>5</vt:i4>
      </vt:variant>
      <vt:variant>
        <vt:lpwstr/>
      </vt:variant>
      <vt:variant>
        <vt:lpwstr>_Toc70860141</vt:lpwstr>
      </vt:variant>
      <vt:variant>
        <vt:i4>1048635</vt:i4>
      </vt:variant>
      <vt:variant>
        <vt:i4>116</vt:i4>
      </vt:variant>
      <vt:variant>
        <vt:i4>0</vt:i4>
      </vt:variant>
      <vt:variant>
        <vt:i4>5</vt:i4>
      </vt:variant>
      <vt:variant>
        <vt:lpwstr/>
      </vt:variant>
      <vt:variant>
        <vt:lpwstr>_Toc70860140</vt:lpwstr>
      </vt:variant>
      <vt:variant>
        <vt:i4>1835070</vt:i4>
      </vt:variant>
      <vt:variant>
        <vt:i4>107</vt:i4>
      </vt:variant>
      <vt:variant>
        <vt:i4>0</vt:i4>
      </vt:variant>
      <vt:variant>
        <vt:i4>5</vt:i4>
      </vt:variant>
      <vt:variant>
        <vt:lpwstr/>
      </vt:variant>
      <vt:variant>
        <vt:lpwstr>_Toc70860518</vt:lpwstr>
      </vt:variant>
      <vt:variant>
        <vt:i4>1245246</vt:i4>
      </vt:variant>
      <vt:variant>
        <vt:i4>101</vt:i4>
      </vt:variant>
      <vt:variant>
        <vt:i4>0</vt:i4>
      </vt:variant>
      <vt:variant>
        <vt:i4>5</vt:i4>
      </vt:variant>
      <vt:variant>
        <vt:lpwstr/>
      </vt:variant>
      <vt:variant>
        <vt:lpwstr>_Toc70860517</vt:lpwstr>
      </vt:variant>
      <vt:variant>
        <vt:i4>1179710</vt:i4>
      </vt:variant>
      <vt:variant>
        <vt:i4>95</vt:i4>
      </vt:variant>
      <vt:variant>
        <vt:i4>0</vt:i4>
      </vt:variant>
      <vt:variant>
        <vt:i4>5</vt:i4>
      </vt:variant>
      <vt:variant>
        <vt:lpwstr/>
      </vt:variant>
      <vt:variant>
        <vt:lpwstr>_Toc70860516</vt:lpwstr>
      </vt:variant>
      <vt:variant>
        <vt:i4>1114174</vt:i4>
      </vt:variant>
      <vt:variant>
        <vt:i4>89</vt:i4>
      </vt:variant>
      <vt:variant>
        <vt:i4>0</vt:i4>
      </vt:variant>
      <vt:variant>
        <vt:i4>5</vt:i4>
      </vt:variant>
      <vt:variant>
        <vt:lpwstr/>
      </vt:variant>
      <vt:variant>
        <vt:lpwstr>_Toc70860515</vt:lpwstr>
      </vt:variant>
      <vt:variant>
        <vt:i4>1048638</vt:i4>
      </vt:variant>
      <vt:variant>
        <vt:i4>83</vt:i4>
      </vt:variant>
      <vt:variant>
        <vt:i4>0</vt:i4>
      </vt:variant>
      <vt:variant>
        <vt:i4>5</vt:i4>
      </vt:variant>
      <vt:variant>
        <vt:lpwstr/>
      </vt:variant>
      <vt:variant>
        <vt:lpwstr>_Toc70860514</vt:lpwstr>
      </vt:variant>
      <vt:variant>
        <vt:i4>1507390</vt:i4>
      </vt:variant>
      <vt:variant>
        <vt:i4>77</vt:i4>
      </vt:variant>
      <vt:variant>
        <vt:i4>0</vt:i4>
      </vt:variant>
      <vt:variant>
        <vt:i4>5</vt:i4>
      </vt:variant>
      <vt:variant>
        <vt:lpwstr/>
      </vt:variant>
      <vt:variant>
        <vt:lpwstr>_Toc70860513</vt:lpwstr>
      </vt:variant>
      <vt:variant>
        <vt:i4>1441854</vt:i4>
      </vt:variant>
      <vt:variant>
        <vt:i4>71</vt:i4>
      </vt:variant>
      <vt:variant>
        <vt:i4>0</vt:i4>
      </vt:variant>
      <vt:variant>
        <vt:i4>5</vt:i4>
      </vt:variant>
      <vt:variant>
        <vt:lpwstr/>
      </vt:variant>
      <vt:variant>
        <vt:lpwstr>_Toc70860512</vt:lpwstr>
      </vt:variant>
      <vt:variant>
        <vt:i4>1376318</vt:i4>
      </vt:variant>
      <vt:variant>
        <vt:i4>65</vt:i4>
      </vt:variant>
      <vt:variant>
        <vt:i4>0</vt:i4>
      </vt:variant>
      <vt:variant>
        <vt:i4>5</vt:i4>
      </vt:variant>
      <vt:variant>
        <vt:lpwstr/>
      </vt:variant>
      <vt:variant>
        <vt:lpwstr>_Toc70860511</vt:lpwstr>
      </vt:variant>
      <vt:variant>
        <vt:i4>1310782</vt:i4>
      </vt:variant>
      <vt:variant>
        <vt:i4>59</vt:i4>
      </vt:variant>
      <vt:variant>
        <vt:i4>0</vt:i4>
      </vt:variant>
      <vt:variant>
        <vt:i4>5</vt:i4>
      </vt:variant>
      <vt:variant>
        <vt:lpwstr/>
      </vt:variant>
      <vt:variant>
        <vt:lpwstr>_Toc70860510</vt:lpwstr>
      </vt:variant>
      <vt:variant>
        <vt:i4>1900607</vt:i4>
      </vt:variant>
      <vt:variant>
        <vt:i4>53</vt:i4>
      </vt:variant>
      <vt:variant>
        <vt:i4>0</vt:i4>
      </vt:variant>
      <vt:variant>
        <vt:i4>5</vt:i4>
      </vt:variant>
      <vt:variant>
        <vt:lpwstr/>
      </vt:variant>
      <vt:variant>
        <vt:lpwstr>_Toc70860509</vt:lpwstr>
      </vt:variant>
      <vt:variant>
        <vt:i4>1835071</vt:i4>
      </vt:variant>
      <vt:variant>
        <vt:i4>47</vt:i4>
      </vt:variant>
      <vt:variant>
        <vt:i4>0</vt:i4>
      </vt:variant>
      <vt:variant>
        <vt:i4>5</vt:i4>
      </vt:variant>
      <vt:variant>
        <vt:lpwstr/>
      </vt:variant>
      <vt:variant>
        <vt:lpwstr>_Toc70860508</vt:lpwstr>
      </vt:variant>
      <vt:variant>
        <vt:i4>1245247</vt:i4>
      </vt:variant>
      <vt:variant>
        <vt:i4>41</vt:i4>
      </vt:variant>
      <vt:variant>
        <vt:i4>0</vt:i4>
      </vt:variant>
      <vt:variant>
        <vt:i4>5</vt:i4>
      </vt:variant>
      <vt:variant>
        <vt:lpwstr/>
      </vt:variant>
      <vt:variant>
        <vt:lpwstr>_Toc70860507</vt:lpwstr>
      </vt:variant>
      <vt:variant>
        <vt:i4>1179711</vt:i4>
      </vt:variant>
      <vt:variant>
        <vt:i4>35</vt:i4>
      </vt:variant>
      <vt:variant>
        <vt:i4>0</vt:i4>
      </vt:variant>
      <vt:variant>
        <vt:i4>5</vt:i4>
      </vt:variant>
      <vt:variant>
        <vt:lpwstr/>
      </vt:variant>
      <vt:variant>
        <vt:lpwstr>_Toc70860506</vt:lpwstr>
      </vt:variant>
      <vt:variant>
        <vt:i4>1114175</vt:i4>
      </vt:variant>
      <vt:variant>
        <vt:i4>29</vt:i4>
      </vt:variant>
      <vt:variant>
        <vt:i4>0</vt:i4>
      </vt:variant>
      <vt:variant>
        <vt:i4>5</vt:i4>
      </vt:variant>
      <vt:variant>
        <vt:lpwstr/>
      </vt:variant>
      <vt:variant>
        <vt:lpwstr>_Toc70860505</vt:lpwstr>
      </vt:variant>
      <vt:variant>
        <vt:i4>1048639</vt:i4>
      </vt:variant>
      <vt:variant>
        <vt:i4>23</vt:i4>
      </vt:variant>
      <vt:variant>
        <vt:i4>0</vt:i4>
      </vt:variant>
      <vt:variant>
        <vt:i4>5</vt:i4>
      </vt:variant>
      <vt:variant>
        <vt:lpwstr/>
      </vt:variant>
      <vt:variant>
        <vt:lpwstr>_Toc70860504</vt:lpwstr>
      </vt:variant>
      <vt:variant>
        <vt:i4>1507391</vt:i4>
      </vt:variant>
      <vt:variant>
        <vt:i4>17</vt:i4>
      </vt:variant>
      <vt:variant>
        <vt:i4>0</vt:i4>
      </vt:variant>
      <vt:variant>
        <vt:i4>5</vt:i4>
      </vt:variant>
      <vt:variant>
        <vt:lpwstr/>
      </vt:variant>
      <vt:variant>
        <vt:lpwstr>_Toc70860503</vt:lpwstr>
      </vt:variant>
      <vt:variant>
        <vt:i4>1441855</vt:i4>
      </vt:variant>
      <vt:variant>
        <vt:i4>11</vt:i4>
      </vt:variant>
      <vt:variant>
        <vt:i4>0</vt:i4>
      </vt:variant>
      <vt:variant>
        <vt:i4>5</vt:i4>
      </vt:variant>
      <vt:variant>
        <vt:lpwstr/>
      </vt:variant>
      <vt:variant>
        <vt:lpwstr>_Toc70860502</vt:lpwstr>
      </vt:variant>
      <vt:variant>
        <vt:i4>1376319</vt:i4>
      </vt:variant>
      <vt:variant>
        <vt:i4>5</vt:i4>
      </vt:variant>
      <vt:variant>
        <vt:i4>0</vt:i4>
      </vt:variant>
      <vt:variant>
        <vt:i4>5</vt:i4>
      </vt:variant>
      <vt:variant>
        <vt:lpwstr/>
      </vt:variant>
      <vt:variant>
        <vt:lpwstr>_Toc70860501</vt:lpwstr>
      </vt:variant>
      <vt:variant>
        <vt:i4>6684781</vt:i4>
      </vt:variant>
      <vt:variant>
        <vt:i4>0</vt:i4>
      </vt:variant>
      <vt:variant>
        <vt:i4>0</vt:i4>
      </vt:variant>
      <vt:variant>
        <vt:i4>5</vt:i4>
      </vt:variant>
      <vt:variant>
        <vt:lpwstr>http://www.mfe.govt.nz/</vt:lpwstr>
      </vt:variant>
      <vt:variant>
        <vt:lpwstr/>
      </vt:variant>
      <vt:variant>
        <vt:i4>5898307</vt:i4>
      </vt:variant>
      <vt:variant>
        <vt:i4>3</vt:i4>
      </vt:variant>
      <vt:variant>
        <vt:i4>0</vt:i4>
      </vt:variant>
      <vt:variant>
        <vt:i4>5</vt:i4>
      </vt:variant>
      <vt:variant>
        <vt:lpwstr>https://www.waikatoregion.govt.nz/assets/WRC/Services/regional-services/Waste-hazardous-substances/Solid-waste/tyres/5629-End-of-life-tyres-guideline-doc-WR.pdf</vt:lpwstr>
      </vt:variant>
      <vt:variant>
        <vt:lpwstr/>
      </vt:variant>
      <vt:variant>
        <vt:i4>4849668</vt:i4>
      </vt:variant>
      <vt:variant>
        <vt:i4>0</vt:i4>
      </vt:variant>
      <vt:variant>
        <vt:i4>0</vt:i4>
      </vt:variant>
      <vt:variant>
        <vt:i4>5</vt:i4>
      </vt:variant>
      <vt:variant>
        <vt:lpwstr>https://environment.govt.nz/publications/proposed-national-environmental-standard-for-the-outdoor-storage-of-tyres-report-on-submissions-and-recommendations/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suttonv</dc:creator>
  <cp:keywords/>
  <cp:lastModifiedBy>Linda Stirling</cp:lastModifiedBy>
  <cp:revision>15</cp:revision>
  <dcterms:created xsi:type="dcterms:W3CDTF">2021-05-21T02:34:00Z</dcterms:created>
  <dcterms:modified xsi:type="dcterms:W3CDTF">2021-05-24T02:16:00Z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0x010100537ECD075352AF4EA5D4C3A207CCC4B9</vt:lpwstr>
  </property>
  <property fmtid="{D5CDD505-2E9C-101B-9397-08002B2CF9AE}" pid="3" name="MSIP_Label_52dda6cc-d61d-4fd2-bf18-9b3017d931cc_Enabled">
    <vt:lpwstr>true</vt:lpwstr>
  </property>
  <property fmtid="{D5CDD505-2E9C-101B-9397-08002B2CF9AE}" pid="4" name="MSIP_Label_52dda6cc-d61d-4fd2-bf18-9b3017d931cc_SetDate">
    <vt:lpwstr>2021-04-23T02:48:16Z</vt:lpwstr>
  </property>
  <property fmtid="{D5CDD505-2E9C-101B-9397-08002B2CF9AE}" pid="5" name="MSIP_Label_52dda6cc-d61d-4fd2-bf18-9b3017d931cc_Method">
    <vt:lpwstr>Privileged</vt:lpwstr>
  </property>
  <property fmtid="{D5CDD505-2E9C-101B-9397-08002B2CF9AE}" pid="6" name="MSIP_Label_52dda6cc-d61d-4fd2-bf18-9b3017d931cc_Name">
    <vt:lpwstr>[UNCLASSIFIED]</vt:lpwstr>
  </property>
  <property fmtid="{D5CDD505-2E9C-101B-9397-08002B2CF9AE}" pid="7" name="MSIP_Label_52dda6cc-d61d-4fd2-bf18-9b3017d931cc_SiteId">
    <vt:lpwstr>761dd003-d4ff-4049-8a72-8549b20fcbb1</vt:lpwstr>
  </property>
  <property fmtid="{D5CDD505-2E9C-101B-9397-08002B2CF9AE}" pid="8" name="MSIP_Label_52dda6cc-d61d-4fd2-bf18-9b3017d931cc_ActionId">
    <vt:lpwstr>458f0015-5f93-439e-acdc-a92aa9e2f928</vt:lpwstr>
  </property>
  <property fmtid="{D5CDD505-2E9C-101B-9397-08002B2CF9AE}" pid="9" name="MSIP_Label_52dda6cc-d61d-4fd2-bf18-9b3017d931cc_ContentBits">
    <vt:lpwstr>0</vt:lpwstr>
  </property>
</Properties>
</file>