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0AD8" w14:textId="77777777" w:rsidR="00661CBE" w:rsidRPr="00661CBE" w:rsidRDefault="009D3C1A" w:rsidP="00661CBE">
      <w:pPr>
        <w:spacing w:after="240" w:line="240" w:lineRule="auto"/>
        <w:outlineLvl w:val="0"/>
        <w:rPr>
          <w:rFonts w:ascii="Arial" w:eastAsia="Times New Roman" w:hAnsi="Arial" w:cs="Times New Roman"/>
          <w:b/>
          <w:color w:val="0082AB"/>
          <w:spacing w:val="20"/>
          <w:w w:val="90"/>
          <w:sz w:val="44"/>
          <w:szCs w:val="44"/>
          <w:lang w:eastAsia="en-GB"/>
        </w:rPr>
      </w:pPr>
      <w:bookmarkStart w:id="0" w:name="_GoBack"/>
      <w:bookmarkEnd w:id="0"/>
      <w:r>
        <w:rPr>
          <w:rFonts w:ascii="Arial" w:eastAsia="Times New Roman" w:hAnsi="Arial" w:cs="Times New Roman"/>
          <w:b/>
          <w:color w:val="0082AB"/>
          <w:spacing w:val="20"/>
          <w:w w:val="90"/>
          <w:sz w:val="44"/>
          <w:szCs w:val="44"/>
          <w:lang w:eastAsia="en-GB"/>
        </w:rPr>
        <w:t xml:space="preserve"> </w:t>
      </w:r>
      <w:r w:rsidR="00661CBE" w:rsidRPr="00661CBE">
        <w:rPr>
          <w:rFonts w:ascii="Arial" w:eastAsia="Times New Roman" w:hAnsi="Arial" w:cs="Times New Roman"/>
          <w:b/>
          <w:color w:val="0082AB"/>
          <w:spacing w:val="20"/>
          <w:w w:val="90"/>
          <w:sz w:val="44"/>
          <w:szCs w:val="44"/>
          <w:lang w:eastAsia="en-GB"/>
        </w:rPr>
        <w:t xml:space="preserve">Impact Summary: </w:t>
      </w:r>
      <w:r w:rsidR="00D11650">
        <w:rPr>
          <w:rFonts w:ascii="Arial" w:eastAsia="Times New Roman" w:hAnsi="Arial" w:cs="Times New Roman"/>
          <w:b/>
          <w:color w:val="0082AB"/>
          <w:spacing w:val="20"/>
          <w:w w:val="90"/>
          <w:sz w:val="44"/>
          <w:szCs w:val="44"/>
          <w:lang w:eastAsia="en-GB"/>
        </w:rPr>
        <w:t xml:space="preserve">National Planning </w:t>
      </w:r>
      <w:r w:rsidR="0064624A">
        <w:rPr>
          <w:rFonts w:ascii="Arial" w:eastAsia="Times New Roman" w:hAnsi="Arial" w:cs="Times New Roman"/>
          <w:b/>
          <w:color w:val="0082AB"/>
          <w:spacing w:val="20"/>
          <w:w w:val="90"/>
          <w:sz w:val="44"/>
          <w:szCs w:val="44"/>
          <w:lang w:eastAsia="en-GB"/>
        </w:rPr>
        <w:t>Standards</w:t>
      </w:r>
    </w:p>
    <w:p w14:paraId="5653E3AC" w14:textId="77777777" w:rsidR="00661CBE" w:rsidRPr="00661CBE" w:rsidRDefault="00661CBE" w:rsidP="00661CBE">
      <w:pPr>
        <w:spacing w:after="0" w:line="240" w:lineRule="auto"/>
        <w:rPr>
          <w:rFonts w:ascii="Arial" w:eastAsia="Times New Roman" w:hAnsi="Arial" w:cs="Times New Roman"/>
          <w:w w:val="90"/>
          <w:lang w:val="en-GB" w:eastAsia="en-AU"/>
        </w:rPr>
      </w:pPr>
    </w:p>
    <w:p w14:paraId="6B522A34" w14:textId="77777777" w:rsidR="00661CBE" w:rsidRPr="00661CBE" w:rsidRDefault="00661CBE" w:rsidP="00661CBE">
      <w:pPr>
        <w:keepNext/>
        <w:spacing w:after="180" w:line="240" w:lineRule="auto"/>
        <w:outlineLvl w:val="1"/>
        <w:rPr>
          <w:rFonts w:ascii="Arial" w:eastAsia="Times New Roman" w:hAnsi="Arial" w:cs="Times New Roman"/>
          <w:b/>
          <w:color w:val="0082AB"/>
          <w:spacing w:val="20"/>
          <w:w w:val="90"/>
          <w:sz w:val="32"/>
          <w:szCs w:val="24"/>
          <w:lang w:val="en-GB" w:eastAsia="en-GB"/>
        </w:rPr>
      </w:pPr>
      <w:r w:rsidRPr="00661CBE">
        <w:rPr>
          <w:rFonts w:ascii="Arial" w:eastAsia="Times New Roman" w:hAnsi="Arial" w:cs="Times New Roman"/>
          <w:b/>
          <w:color w:val="0082AB"/>
          <w:spacing w:val="20"/>
          <w:w w:val="90"/>
          <w:sz w:val="32"/>
          <w:szCs w:val="24"/>
          <w:lang w:val="en-GB" w:eastAsia="en-GB"/>
        </w:rPr>
        <w:t>Section 1: General information</w:t>
      </w:r>
    </w:p>
    <w:p w14:paraId="4A29FC3C" w14:textId="77777777" w:rsidR="00661CBE" w:rsidRPr="00661CBE" w:rsidRDefault="00661CBE" w:rsidP="00661CBE">
      <w:pPr>
        <w:spacing w:after="180" w:line="280" w:lineRule="atLeast"/>
        <w:rPr>
          <w:rFonts w:ascii="Arial" w:eastAsia="Times New Roman" w:hAnsi="Arial" w:cs="Arial"/>
          <w:b/>
          <w:color w:val="000000"/>
          <w:lang w:val="en-GB" w:eastAsia="en-GB"/>
        </w:rPr>
      </w:pPr>
      <w:r w:rsidRPr="00661CBE">
        <w:rPr>
          <w:rFonts w:ascii="Arial" w:eastAsia="Times New Roman" w:hAnsi="Arial" w:cs="Arial"/>
          <w:b/>
          <w:color w:val="000000"/>
          <w:lang w:val="en-GB" w:eastAsia="en-GB"/>
        </w:rPr>
        <w:t>Purpose</w:t>
      </w:r>
    </w:p>
    <w:p w14:paraId="47BE60A3" w14:textId="77777777" w:rsidR="00DB3D16" w:rsidRPr="00201AE7" w:rsidRDefault="00C641C4" w:rsidP="00902877">
      <w:pPr>
        <w:pStyle w:val="ListParagraph"/>
        <w:keepNext/>
        <w:numPr>
          <w:ilvl w:val="0"/>
          <w:numId w:val="10"/>
        </w:numPr>
        <w:spacing w:after="0"/>
        <w:ind w:left="426" w:hanging="426"/>
        <w:rPr>
          <w:rFonts w:eastAsia="Times New Roman" w:cs="Arial"/>
          <w:szCs w:val="20"/>
          <w:lang w:val="en-GB" w:eastAsia="en-AU"/>
        </w:rPr>
      </w:pPr>
      <w:r w:rsidRPr="00201AE7">
        <w:rPr>
          <w:rFonts w:eastAsia="Times New Roman" w:cs="Arial"/>
          <w:szCs w:val="20"/>
          <w:lang w:val="en-GB" w:eastAsia="en-AU"/>
        </w:rPr>
        <w:t>This analysis and advice has been produced for the purpose of informing key policy decisions</w:t>
      </w:r>
      <w:r w:rsidRPr="00611858">
        <w:rPr>
          <w:rFonts w:eastAsia="Times New Roman" w:cs="Arial"/>
          <w:szCs w:val="20"/>
          <w:lang w:val="en-GB" w:eastAsia="en-AU"/>
        </w:rPr>
        <w:t xml:space="preserve"> </w:t>
      </w:r>
      <w:r w:rsidRPr="00201AE7">
        <w:rPr>
          <w:rFonts w:eastAsia="Times New Roman" w:cs="Arial"/>
          <w:szCs w:val="20"/>
          <w:lang w:val="en-GB" w:eastAsia="en-AU"/>
        </w:rPr>
        <w:t>to be taken by Cabinet</w:t>
      </w:r>
      <w:r>
        <w:rPr>
          <w:rFonts w:eastAsia="Times New Roman" w:cs="Arial"/>
          <w:szCs w:val="20"/>
          <w:lang w:val="en-GB" w:eastAsia="en-AU"/>
        </w:rPr>
        <w:t>,</w:t>
      </w:r>
      <w:r w:rsidRPr="00611858">
        <w:rPr>
          <w:rFonts w:eastAsia="Times New Roman" w:cs="Arial"/>
          <w:szCs w:val="20"/>
          <w:lang w:val="en-GB" w:eastAsia="en-AU"/>
        </w:rPr>
        <w:t xml:space="preserve"> </w:t>
      </w:r>
      <w:r w:rsidRPr="00201AE7">
        <w:rPr>
          <w:rFonts w:eastAsia="Times New Roman" w:cs="Arial"/>
          <w:szCs w:val="20"/>
          <w:lang w:val="en-GB" w:eastAsia="en-AU"/>
        </w:rPr>
        <w:t xml:space="preserve">the Minister for the Environment and the Minister of Conservation in relation to the scope of the first set of National Planning </w:t>
      </w:r>
      <w:r w:rsidR="0064624A">
        <w:rPr>
          <w:rFonts w:eastAsia="Times New Roman" w:cs="Arial"/>
          <w:szCs w:val="20"/>
          <w:lang w:val="en-GB" w:eastAsia="en-AU"/>
        </w:rPr>
        <w:t>Standards</w:t>
      </w:r>
      <w:r w:rsidR="00390CC7">
        <w:rPr>
          <w:rFonts w:eastAsia="Times New Roman" w:cs="Arial"/>
          <w:szCs w:val="20"/>
          <w:lang w:val="en-GB" w:eastAsia="en-AU"/>
        </w:rPr>
        <w:t xml:space="preserve"> (planning </w:t>
      </w:r>
      <w:r w:rsidR="00904A62">
        <w:rPr>
          <w:rFonts w:eastAsia="Times New Roman" w:cs="Arial"/>
          <w:szCs w:val="20"/>
          <w:lang w:val="en-GB" w:eastAsia="en-AU"/>
        </w:rPr>
        <w:t>standards</w:t>
      </w:r>
      <w:r w:rsidRPr="00201AE7">
        <w:rPr>
          <w:rFonts w:eastAsia="Times New Roman" w:cs="Arial"/>
          <w:szCs w:val="20"/>
          <w:lang w:val="en-GB" w:eastAsia="en-AU"/>
        </w:rPr>
        <w:t>)</w:t>
      </w:r>
      <w:r>
        <w:rPr>
          <w:rFonts w:eastAsia="Times New Roman" w:cs="Arial"/>
          <w:szCs w:val="20"/>
          <w:lang w:val="en-GB" w:eastAsia="en-AU"/>
        </w:rPr>
        <w:t xml:space="preserve">, </w:t>
      </w:r>
      <w:r w:rsidR="00A06CC7">
        <w:rPr>
          <w:rFonts w:eastAsia="Times New Roman" w:cs="Arial"/>
          <w:szCs w:val="20"/>
          <w:lang w:val="en-GB" w:eastAsia="en-AU"/>
        </w:rPr>
        <w:t xml:space="preserve">as well as </w:t>
      </w:r>
      <w:r>
        <w:rPr>
          <w:rFonts w:eastAsia="Times New Roman" w:cs="Arial"/>
          <w:szCs w:val="20"/>
          <w:lang w:val="en-GB" w:eastAsia="en-AU"/>
        </w:rPr>
        <w:t>the appropriate</w:t>
      </w:r>
      <w:r w:rsidR="00A06CC7">
        <w:rPr>
          <w:rFonts w:eastAsia="Times New Roman" w:cs="Arial"/>
          <w:szCs w:val="20"/>
          <w:lang w:val="en-GB" w:eastAsia="en-AU"/>
        </w:rPr>
        <w:t>ness of the</w:t>
      </w:r>
      <w:r>
        <w:rPr>
          <w:rFonts w:eastAsia="Times New Roman" w:cs="Arial"/>
          <w:szCs w:val="20"/>
          <w:lang w:val="en-GB" w:eastAsia="en-AU"/>
        </w:rPr>
        <w:t xml:space="preserve"> first draft of the </w:t>
      </w:r>
      <w:r w:rsidR="004D2FC3">
        <w:rPr>
          <w:rFonts w:eastAsia="Times New Roman" w:cs="Arial"/>
          <w:szCs w:val="20"/>
          <w:lang w:val="en-GB" w:eastAsia="en-AU"/>
        </w:rPr>
        <w:t>planning standards</w:t>
      </w:r>
      <w:r>
        <w:rPr>
          <w:rFonts w:eastAsia="Times New Roman" w:cs="Arial"/>
          <w:szCs w:val="20"/>
          <w:lang w:val="en-GB" w:eastAsia="en-AU"/>
        </w:rPr>
        <w:t xml:space="preserve"> to be included in a consultation </w:t>
      </w:r>
      <w:r w:rsidRPr="00741117">
        <w:rPr>
          <w:rFonts w:eastAsia="Times New Roman" w:cs="Arial"/>
          <w:szCs w:val="20"/>
          <w:lang w:val="en-GB" w:eastAsia="en-AU"/>
        </w:rPr>
        <w:t xml:space="preserve">package. </w:t>
      </w:r>
      <w:r w:rsidR="00432725" w:rsidRPr="00741117">
        <w:rPr>
          <w:rFonts w:eastAsia="Times New Roman" w:cs="Arial"/>
          <w:szCs w:val="20"/>
          <w:lang w:val="en-GB" w:eastAsia="en-AU"/>
        </w:rPr>
        <w:t xml:space="preserve"> Future sets of planning standards may have a broader scope as outlined within this Regulatory Impact Statement (RIS).</w:t>
      </w:r>
      <w:r w:rsidR="00432725">
        <w:rPr>
          <w:rFonts w:eastAsia="Times New Roman" w:cs="Arial"/>
          <w:szCs w:val="20"/>
          <w:lang w:val="en-GB" w:eastAsia="en-AU"/>
        </w:rPr>
        <w:t xml:space="preserve"> </w:t>
      </w:r>
      <w:r w:rsidR="00DD187A" w:rsidRPr="00201AE7">
        <w:rPr>
          <w:rFonts w:eastAsia="Times New Roman" w:cs="Arial"/>
          <w:szCs w:val="20"/>
          <w:lang w:val="en-GB" w:eastAsia="en-AU"/>
        </w:rPr>
        <w:t xml:space="preserve">The Ministry for the Environment (the Ministry) is solely responsible for the analysis and advice set out in this </w:t>
      </w:r>
      <w:r w:rsidR="00432725">
        <w:rPr>
          <w:rFonts w:eastAsia="Times New Roman" w:cs="Arial"/>
          <w:szCs w:val="20"/>
          <w:lang w:val="en-GB" w:eastAsia="en-AU"/>
        </w:rPr>
        <w:t>RIS</w:t>
      </w:r>
      <w:r w:rsidR="00DD187A" w:rsidRPr="00201AE7">
        <w:rPr>
          <w:rFonts w:eastAsia="Times New Roman" w:cs="Arial"/>
          <w:szCs w:val="20"/>
          <w:lang w:val="en-GB" w:eastAsia="en-AU"/>
        </w:rPr>
        <w:t>, except as otherwise explicitly indicated. </w:t>
      </w:r>
    </w:p>
    <w:p w14:paraId="6D8E3B0F" w14:textId="77777777" w:rsidR="00531582" w:rsidRDefault="00531582"/>
    <w:p w14:paraId="047C933B" w14:textId="77777777" w:rsidR="00DB3D16" w:rsidRPr="003F3F5E" w:rsidRDefault="00661CBE" w:rsidP="003F3F5E">
      <w:pPr>
        <w:rPr>
          <w:rFonts w:cs="Arial"/>
          <w:b/>
        </w:rPr>
      </w:pPr>
      <w:r w:rsidRPr="003704AF">
        <w:rPr>
          <w:rFonts w:cs="Arial"/>
          <w:b/>
        </w:rPr>
        <w:t>Key Limitations or Constraints on Analysis</w:t>
      </w:r>
    </w:p>
    <w:p w14:paraId="3A28FDC0" w14:textId="77777777" w:rsidR="00DB3D16" w:rsidRPr="003704AF" w:rsidRDefault="00DB3D16" w:rsidP="00902877">
      <w:pPr>
        <w:pStyle w:val="ListParagraph"/>
        <w:keepNext/>
        <w:numPr>
          <w:ilvl w:val="0"/>
          <w:numId w:val="10"/>
        </w:numPr>
        <w:spacing w:after="0"/>
        <w:ind w:left="426" w:hanging="426"/>
        <w:rPr>
          <w:rFonts w:eastAsia="Times New Roman" w:cs="Arial"/>
          <w:szCs w:val="20"/>
          <w:lang w:val="en-GB" w:eastAsia="en-AU"/>
        </w:rPr>
      </w:pPr>
      <w:r w:rsidRPr="003704AF">
        <w:rPr>
          <w:rFonts w:eastAsia="Times New Roman" w:cs="Arial"/>
          <w:szCs w:val="20"/>
          <w:lang w:val="en-GB" w:eastAsia="en-AU"/>
        </w:rPr>
        <w:t>Th</w:t>
      </w:r>
      <w:r w:rsidR="006B71B5">
        <w:rPr>
          <w:rFonts w:eastAsia="Times New Roman" w:cs="Arial"/>
          <w:szCs w:val="20"/>
          <w:lang w:val="en-GB" w:eastAsia="en-AU"/>
        </w:rPr>
        <w:t>is analysis of the</w:t>
      </w:r>
      <w:r w:rsidR="003F3F5E">
        <w:rPr>
          <w:rFonts w:eastAsia="Times New Roman" w:cs="Arial"/>
          <w:szCs w:val="20"/>
          <w:lang w:val="en-GB" w:eastAsia="en-AU"/>
        </w:rPr>
        <w:t xml:space="preserve"> </w:t>
      </w:r>
      <w:r w:rsidR="00390CC7">
        <w:rPr>
          <w:rFonts w:eastAsia="Times New Roman" w:cs="Arial"/>
          <w:szCs w:val="20"/>
          <w:lang w:val="en-GB" w:eastAsia="en-AU"/>
        </w:rPr>
        <w:t xml:space="preserve">planning </w:t>
      </w:r>
      <w:r w:rsidR="00904A62">
        <w:rPr>
          <w:rFonts w:eastAsia="Times New Roman" w:cs="Arial"/>
          <w:szCs w:val="20"/>
          <w:lang w:val="en-GB" w:eastAsia="en-AU"/>
        </w:rPr>
        <w:t>standards</w:t>
      </w:r>
      <w:r w:rsidR="003F3F5E">
        <w:rPr>
          <w:rFonts w:eastAsia="Times New Roman" w:cs="Arial"/>
          <w:szCs w:val="20"/>
          <w:lang w:val="en-GB" w:eastAsia="en-AU"/>
        </w:rPr>
        <w:t xml:space="preserve"> </w:t>
      </w:r>
      <w:r w:rsidRPr="003704AF">
        <w:rPr>
          <w:rFonts w:eastAsia="Times New Roman" w:cs="Arial"/>
          <w:szCs w:val="20"/>
          <w:lang w:val="en-GB" w:eastAsia="en-AU"/>
        </w:rPr>
        <w:t xml:space="preserve">is limited by the requirements within the </w:t>
      </w:r>
      <w:r w:rsidR="003F3F5E">
        <w:rPr>
          <w:rFonts w:eastAsia="Times New Roman" w:cs="Arial"/>
          <w:szCs w:val="20"/>
          <w:lang w:val="en-GB" w:eastAsia="en-AU"/>
        </w:rPr>
        <w:t>Resource Management Act 1991 (</w:t>
      </w:r>
      <w:r w:rsidRPr="003704AF">
        <w:rPr>
          <w:rFonts w:eastAsia="Times New Roman" w:cs="Arial"/>
          <w:szCs w:val="20"/>
          <w:lang w:val="en-GB" w:eastAsia="en-AU"/>
        </w:rPr>
        <w:t>RMA</w:t>
      </w:r>
      <w:r w:rsidR="003F3F5E">
        <w:rPr>
          <w:rFonts w:eastAsia="Times New Roman" w:cs="Arial"/>
          <w:szCs w:val="20"/>
          <w:lang w:val="en-GB" w:eastAsia="en-AU"/>
        </w:rPr>
        <w:t>)</w:t>
      </w:r>
      <w:r w:rsidR="006B71B5">
        <w:rPr>
          <w:rFonts w:eastAsia="Times New Roman" w:cs="Arial"/>
          <w:szCs w:val="20"/>
          <w:lang w:val="en-GB" w:eastAsia="en-AU"/>
        </w:rPr>
        <w:t xml:space="preserve">, which </w:t>
      </w:r>
      <w:r w:rsidR="00BD6530">
        <w:rPr>
          <w:rFonts w:eastAsia="Times New Roman" w:cs="Arial"/>
          <w:szCs w:val="20"/>
          <w:lang w:val="en-GB" w:eastAsia="en-AU"/>
        </w:rPr>
        <w:t>mandates</w:t>
      </w:r>
      <w:r w:rsidRPr="003704AF">
        <w:rPr>
          <w:rFonts w:eastAsia="Times New Roman" w:cs="Arial"/>
          <w:szCs w:val="20"/>
          <w:lang w:val="en-GB" w:eastAsia="en-AU"/>
        </w:rPr>
        <w:t xml:space="preserve"> </w:t>
      </w:r>
      <w:r w:rsidR="006B71B5">
        <w:rPr>
          <w:rFonts w:eastAsia="Times New Roman" w:cs="Arial"/>
          <w:szCs w:val="20"/>
          <w:lang w:val="en-GB" w:eastAsia="en-AU"/>
        </w:rPr>
        <w:t>that</w:t>
      </w:r>
      <w:r w:rsidRPr="003704AF">
        <w:rPr>
          <w:rFonts w:eastAsia="Times New Roman" w:cs="Arial"/>
          <w:szCs w:val="20"/>
          <w:lang w:val="en-GB" w:eastAsia="en-AU"/>
        </w:rPr>
        <w:t xml:space="preserve"> the first set of </w:t>
      </w:r>
      <w:r w:rsidR="00390CC7">
        <w:rPr>
          <w:rFonts w:eastAsia="Times New Roman" w:cs="Arial"/>
          <w:szCs w:val="20"/>
          <w:lang w:val="en-GB" w:eastAsia="en-AU"/>
        </w:rPr>
        <w:t>planning standards</w:t>
      </w:r>
      <w:r w:rsidRPr="003704AF">
        <w:rPr>
          <w:rFonts w:eastAsia="Times New Roman" w:cs="Arial"/>
          <w:szCs w:val="20"/>
          <w:lang w:val="en-GB" w:eastAsia="en-AU"/>
        </w:rPr>
        <w:t xml:space="preserve"> must be </w:t>
      </w:r>
      <w:r w:rsidR="006B71B5">
        <w:rPr>
          <w:rFonts w:eastAsia="Times New Roman" w:cs="Arial"/>
          <w:szCs w:val="20"/>
          <w:lang w:val="en-GB" w:eastAsia="en-AU"/>
        </w:rPr>
        <w:t>completed</w:t>
      </w:r>
      <w:r w:rsidRPr="003704AF">
        <w:rPr>
          <w:rFonts w:eastAsia="Times New Roman" w:cs="Arial"/>
          <w:szCs w:val="20"/>
          <w:lang w:val="en-GB" w:eastAsia="en-AU"/>
        </w:rPr>
        <w:t xml:space="preserve"> by April 2019</w:t>
      </w:r>
      <w:r w:rsidR="003F3F5E">
        <w:rPr>
          <w:rFonts w:eastAsia="Times New Roman" w:cs="Arial"/>
          <w:szCs w:val="20"/>
          <w:lang w:val="en-GB" w:eastAsia="en-AU"/>
        </w:rPr>
        <w:t>,</w:t>
      </w:r>
      <w:r w:rsidRPr="003704AF">
        <w:rPr>
          <w:rFonts w:eastAsia="Times New Roman" w:cs="Arial"/>
          <w:szCs w:val="20"/>
          <w:lang w:val="en-GB" w:eastAsia="en-AU"/>
        </w:rPr>
        <w:t xml:space="preserve"> and what th</w:t>
      </w:r>
      <w:r w:rsidR="006B71B5">
        <w:rPr>
          <w:rFonts w:eastAsia="Times New Roman" w:cs="Arial"/>
          <w:szCs w:val="20"/>
          <w:lang w:val="en-GB" w:eastAsia="en-AU"/>
        </w:rPr>
        <w:t>is</w:t>
      </w:r>
      <w:r w:rsidRPr="003704AF">
        <w:rPr>
          <w:rFonts w:eastAsia="Times New Roman" w:cs="Arial"/>
          <w:szCs w:val="20"/>
          <w:lang w:val="en-GB" w:eastAsia="en-AU"/>
        </w:rPr>
        <w:t xml:space="preserve"> first set must include. Section 58G </w:t>
      </w:r>
      <w:r w:rsidR="006B71B5">
        <w:rPr>
          <w:rFonts w:eastAsia="Times New Roman" w:cs="Arial"/>
          <w:szCs w:val="20"/>
          <w:lang w:val="en-GB" w:eastAsia="en-AU"/>
        </w:rPr>
        <w:t xml:space="preserve">of the RMA </w:t>
      </w:r>
      <w:r w:rsidRPr="003704AF">
        <w:rPr>
          <w:rFonts w:eastAsia="Times New Roman" w:cs="Arial"/>
          <w:szCs w:val="20"/>
          <w:lang w:val="en-GB" w:eastAsia="en-AU"/>
        </w:rPr>
        <w:t>states that:</w:t>
      </w:r>
    </w:p>
    <w:p w14:paraId="519B74E2" w14:textId="77777777" w:rsidR="00DB3D16" w:rsidRPr="003704AF" w:rsidRDefault="00DB3D16" w:rsidP="00DB3D16">
      <w:pPr>
        <w:pStyle w:val="Default"/>
        <w:ind w:left="360"/>
        <w:rPr>
          <w:rFonts w:asciiTheme="minorHAnsi" w:hAnsiTheme="minorHAnsi"/>
          <w:sz w:val="22"/>
          <w:szCs w:val="22"/>
        </w:rPr>
      </w:pPr>
    </w:p>
    <w:p w14:paraId="53DFDC8A" w14:textId="77777777" w:rsidR="00DB3D16" w:rsidRPr="003B1737" w:rsidRDefault="00DB3D16" w:rsidP="00A06CC7">
      <w:pPr>
        <w:shd w:val="clear" w:color="auto" w:fill="FFFFFF"/>
        <w:spacing w:before="105" w:after="216" w:line="288" w:lineRule="atLeast"/>
        <w:ind w:left="540"/>
        <w:rPr>
          <w:rFonts w:cs="Arial"/>
        </w:rPr>
      </w:pPr>
      <w:r w:rsidRPr="003B1737">
        <w:rPr>
          <w:rFonts w:cs="Arial"/>
        </w:rPr>
        <w:t xml:space="preserve">(2) The first set of national planning </w:t>
      </w:r>
      <w:r w:rsidR="0064624A" w:rsidRPr="003B1737">
        <w:rPr>
          <w:rFonts w:cs="Arial"/>
        </w:rPr>
        <w:t>standards</w:t>
      </w:r>
      <w:r w:rsidRPr="003B1737">
        <w:rPr>
          <w:rFonts w:cs="Arial"/>
        </w:rPr>
        <w:t xml:space="preserve"> must include the following minimum requirements (the </w:t>
      </w:r>
      <w:r w:rsidRPr="003B1737">
        <w:rPr>
          <w:rFonts w:cs="Arial"/>
          <w:b/>
          <w:bCs/>
        </w:rPr>
        <w:t>minimum requirements</w:t>
      </w:r>
      <w:r w:rsidRPr="003B1737">
        <w:rPr>
          <w:rFonts w:cs="Arial"/>
        </w:rPr>
        <w:t>):</w:t>
      </w:r>
    </w:p>
    <w:p w14:paraId="4E1C7D30" w14:textId="77777777" w:rsidR="00DB3D16" w:rsidRPr="003B1737" w:rsidRDefault="00DB3D16" w:rsidP="00A06CC7">
      <w:pPr>
        <w:shd w:val="clear" w:color="auto" w:fill="FFFFFF"/>
        <w:spacing w:before="83" w:after="100" w:afterAutospacing="1" w:line="288" w:lineRule="atLeast"/>
        <w:ind w:left="900"/>
        <w:jc w:val="both"/>
        <w:outlineLvl w:val="5"/>
        <w:rPr>
          <w:rFonts w:cs="Arial"/>
        </w:rPr>
      </w:pPr>
      <w:r w:rsidRPr="003B1737">
        <w:t xml:space="preserve">(a) </w:t>
      </w:r>
      <w:r w:rsidRPr="003B1737">
        <w:rPr>
          <w:rFonts w:cs="Arial"/>
        </w:rPr>
        <w:t>a structure and form for policy statements and plans, including references to relevant national policy statements, national environmental standards, and regulations made under this Act; and</w:t>
      </w:r>
    </w:p>
    <w:p w14:paraId="35FB7939" w14:textId="77777777" w:rsidR="00DB3D16" w:rsidRPr="003B1737" w:rsidRDefault="00DB3D16" w:rsidP="00A06CC7">
      <w:pPr>
        <w:shd w:val="clear" w:color="auto" w:fill="FFFFFF"/>
        <w:spacing w:before="83" w:after="100" w:afterAutospacing="1" w:line="288" w:lineRule="atLeast"/>
        <w:ind w:left="900" w:firstLine="11"/>
        <w:jc w:val="both"/>
        <w:outlineLvl w:val="5"/>
        <w:rPr>
          <w:rFonts w:cs="Arial"/>
        </w:rPr>
      </w:pPr>
      <w:r w:rsidRPr="003B1737">
        <w:t xml:space="preserve">(b) </w:t>
      </w:r>
      <w:r w:rsidRPr="003B1737">
        <w:rPr>
          <w:rFonts w:cs="Arial"/>
        </w:rPr>
        <w:t>definitions; and</w:t>
      </w:r>
    </w:p>
    <w:p w14:paraId="0B6650EF" w14:textId="77777777" w:rsidR="00DB3D16" w:rsidRPr="003704AF" w:rsidRDefault="00DB3D16" w:rsidP="00A06CC7">
      <w:pPr>
        <w:shd w:val="clear" w:color="auto" w:fill="FFFFFF"/>
        <w:spacing w:before="83" w:after="100" w:afterAutospacing="1" w:line="288" w:lineRule="atLeast"/>
        <w:ind w:left="900" w:firstLine="11"/>
        <w:jc w:val="both"/>
        <w:outlineLvl w:val="5"/>
        <w:rPr>
          <w:rFonts w:cs="Arial"/>
        </w:rPr>
      </w:pPr>
      <w:r w:rsidRPr="003B1737">
        <w:t xml:space="preserve">(c) </w:t>
      </w:r>
      <w:r w:rsidRPr="003B1737">
        <w:rPr>
          <w:rFonts w:cs="Arial"/>
        </w:rPr>
        <w:t>requirements for the electronic functionality and accessibility of policy statements and plans</w:t>
      </w:r>
      <w:r w:rsidRPr="003704AF">
        <w:rPr>
          <w:rFonts w:cs="Arial"/>
        </w:rPr>
        <w:t>.</w:t>
      </w:r>
    </w:p>
    <w:p w14:paraId="6F3B9067" w14:textId="77777777" w:rsidR="00FD7E2C" w:rsidRDefault="00DB3D16" w:rsidP="00902877">
      <w:pPr>
        <w:pStyle w:val="ListParagraph"/>
        <w:numPr>
          <w:ilvl w:val="0"/>
          <w:numId w:val="10"/>
        </w:numPr>
        <w:spacing w:after="0"/>
        <w:ind w:left="426" w:hanging="426"/>
        <w:jc w:val="both"/>
        <w:rPr>
          <w:rFonts w:cs="Arial"/>
        </w:rPr>
      </w:pPr>
      <w:r w:rsidRPr="00EA726B">
        <w:rPr>
          <w:rFonts w:cs="Arial"/>
        </w:rPr>
        <w:t>Therefore</w:t>
      </w:r>
      <w:r w:rsidR="003704AF" w:rsidRPr="00EA726B">
        <w:rPr>
          <w:rFonts w:cs="Arial"/>
        </w:rPr>
        <w:t>,</w:t>
      </w:r>
      <w:r w:rsidRPr="00EA726B">
        <w:rPr>
          <w:rFonts w:cs="Arial"/>
        </w:rPr>
        <w:t xml:space="preserve"> a </w:t>
      </w:r>
      <w:r w:rsidR="005A6506">
        <w:rPr>
          <w:rFonts w:cs="Arial"/>
        </w:rPr>
        <w:t>‘</w:t>
      </w:r>
      <w:r w:rsidRPr="00EA726B">
        <w:rPr>
          <w:rFonts w:cs="Arial"/>
        </w:rPr>
        <w:t>do nothing</w:t>
      </w:r>
      <w:r w:rsidR="005A6506">
        <w:rPr>
          <w:rFonts w:cs="Arial"/>
        </w:rPr>
        <w:t>’</w:t>
      </w:r>
      <w:r w:rsidRPr="00EA726B">
        <w:rPr>
          <w:rFonts w:cs="Arial"/>
        </w:rPr>
        <w:t xml:space="preserve"> option cannot be considered in this case.</w:t>
      </w:r>
      <w:r w:rsidR="00EA726B" w:rsidRPr="00EA726B">
        <w:rPr>
          <w:rFonts w:cs="Arial"/>
        </w:rPr>
        <w:t xml:space="preserve"> </w:t>
      </w:r>
      <w:r w:rsidR="00FD7E2C">
        <w:rPr>
          <w:rFonts w:cs="Arial"/>
        </w:rPr>
        <w:t xml:space="preserve">Rather, this RIS considers whether </w:t>
      </w:r>
      <w:r w:rsidR="00295A3C">
        <w:rPr>
          <w:rFonts w:cs="Arial"/>
        </w:rPr>
        <w:t xml:space="preserve">or not more than </w:t>
      </w:r>
      <w:r w:rsidR="00FD7E2C">
        <w:rPr>
          <w:rFonts w:cs="Arial"/>
        </w:rPr>
        <w:t xml:space="preserve">the minimum mandated </w:t>
      </w:r>
      <w:r w:rsidR="00390CC7">
        <w:rPr>
          <w:rFonts w:cs="Arial"/>
        </w:rPr>
        <w:t>planning standards</w:t>
      </w:r>
      <w:r w:rsidR="00305993">
        <w:rPr>
          <w:rFonts w:cs="Arial"/>
        </w:rPr>
        <w:t xml:space="preserve"> </w:t>
      </w:r>
      <w:r w:rsidR="00295A3C">
        <w:rPr>
          <w:rFonts w:cs="Arial"/>
        </w:rPr>
        <w:t xml:space="preserve">should be promulgated. If more than the mandated </w:t>
      </w:r>
      <w:r w:rsidR="00390CC7">
        <w:rPr>
          <w:rFonts w:cs="Arial"/>
        </w:rPr>
        <w:t>planning standards</w:t>
      </w:r>
      <w:r w:rsidR="00305993">
        <w:rPr>
          <w:rFonts w:cs="Arial"/>
        </w:rPr>
        <w:t xml:space="preserve"> </w:t>
      </w:r>
      <w:r w:rsidR="00295A3C">
        <w:rPr>
          <w:rFonts w:cs="Arial"/>
        </w:rPr>
        <w:t>are promulgated, this</w:t>
      </w:r>
      <w:r w:rsidR="00136DF0">
        <w:rPr>
          <w:rFonts w:cs="Arial"/>
        </w:rPr>
        <w:t xml:space="preserve"> RIS also considers how much more would be optimal. </w:t>
      </w:r>
      <w:r w:rsidR="00295A3C">
        <w:rPr>
          <w:rFonts w:cs="Arial"/>
        </w:rPr>
        <w:t xml:space="preserve"> </w:t>
      </w:r>
    </w:p>
    <w:p w14:paraId="5B1FA65E" w14:textId="77777777" w:rsidR="00FD7E2C" w:rsidRDefault="00FD7E2C" w:rsidP="001C68C5">
      <w:pPr>
        <w:pStyle w:val="ListParagraph"/>
        <w:spacing w:after="0"/>
        <w:ind w:left="426"/>
        <w:jc w:val="both"/>
        <w:rPr>
          <w:rFonts w:cs="Arial"/>
        </w:rPr>
      </w:pPr>
    </w:p>
    <w:p w14:paraId="683E542A" w14:textId="5FC2A54E" w:rsidR="000461D1" w:rsidRDefault="001153C9" w:rsidP="00902877">
      <w:pPr>
        <w:pStyle w:val="ListParagraph"/>
        <w:numPr>
          <w:ilvl w:val="0"/>
          <w:numId w:val="10"/>
        </w:numPr>
        <w:spacing w:after="0"/>
        <w:ind w:left="426" w:hanging="426"/>
        <w:jc w:val="both"/>
        <w:rPr>
          <w:rFonts w:cs="Arial"/>
        </w:rPr>
      </w:pPr>
      <w:r>
        <w:rPr>
          <w:rFonts w:cs="Arial"/>
        </w:rPr>
        <w:t>The Ministry must also produce</w:t>
      </w:r>
      <w:r w:rsidR="000461D1" w:rsidRPr="00EA726B">
        <w:rPr>
          <w:rFonts w:cs="Arial"/>
        </w:rPr>
        <w:t xml:space="preserve"> an </w:t>
      </w:r>
      <w:hyperlink r:id="rId9" w:history="1">
        <w:r w:rsidR="00060178">
          <w:rPr>
            <w:rStyle w:val="Hyperlink"/>
            <w:rFonts w:cs="Arial"/>
          </w:rPr>
          <w:t>Evaluation Report under Section 32 of the RMA</w:t>
        </w:r>
      </w:hyperlink>
      <w:r w:rsidR="00060178">
        <w:rPr>
          <w:rFonts w:cs="Arial"/>
        </w:rPr>
        <w:t xml:space="preserve"> </w:t>
      </w:r>
      <w:r>
        <w:rPr>
          <w:rFonts w:cs="Arial"/>
        </w:rPr>
        <w:t xml:space="preserve">during the process of developing the </w:t>
      </w:r>
      <w:r w:rsidR="00390CC7">
        <w:rPr>
          <w:rFonts w:cs="Arial"/>
        </w:rPr>
        <w:t>planning standards</w:t>
      </w:r>
      <w:r w:rsidR="000461D1" w:rsidRPr="00EA726B">
        <w:rPr>
          <w:rFonts w:cs="Arial"/>
        </w:rPr>
        <w:t xml:space="preserve">. This is a </w:t>
      </w:r>
      <w:r w:rsidR="00060178">
        <w:rPr>
          <w:rFonts w:cs="Arial"/>
        </w:rPr>
        <w:t xml:space="preserve">more detailed and </w:t>
      </w:r>
      <w:r w:rsidR="000461D1" w:rsidRPr="00EA726B">
        <w:rPr>
          <w:rFonts w:cs="Arial"/>
        </w:rPr>
        <w:t>comprehensiv</w:t>
      </w:r>
      <w:r w:rsidR="00EA726B">
        <w:rPr>
          <w:rFonts w:cs="Arial"/>
        </w:rPr>
        <w:t>e report</w:t>
      </w:r>
      <w:r w:rsidR="00060178">
        <w:rPr>
          <w:rFonts w:cs="Arial"/>
        </w:rPr>
        <w:t>,</w:t>
      </w:r>
      <w:r w:rsidR="00EA726B">
        <w:rPr>
          <w:rFonts w:cs="Arial"/>
        </w:rPr>
        <w:t xml:space="preserve"> that considers</w:t>
      </w:r>
      <w:r w:rsidR="000461D1" w:rsidRPr="00EA726B">
        <w:rPr>
          <w:rFonts w:cs="Arial"/>
        </w:rPr>
        <w:t xml:space="preserve"> the </w:t>
      </w:r>
      <w:r w:rsidR="00DF68C9" w:rsidRPr="00EA726B">
        <w:rPr>
          <w:rFonts w:cs="Arial"/>
        </w:rPr>
        <w:t>appropriateness of what is proposed</w:t>
      </w:r>
      <w:r w:rsidR="00060178">
        <w:rPr>
          <w:rFonts w:cs="Arial"/>
        </w:rPr>
        <w:t xml:space="preserve"> against the purpose of the RMA. It also provides</w:t>
      </w:r>
      <w:r>
        <w:rPr>
          <w:rFonts w:cs="Arial"/>
        </w:rPr>
        <w:t xml:space="preserve"> a detailed analysis of the</w:t>
      </w:r>
      <w:r w:rsidR="00DF68C9" w:rsidRPr="00EA726B">
        <w:rPr>
          <w:rFonts w:cs="Arial"/>
        </w:rPr>
        <w:t xml:space="preserve"> costs and benefits</w:t>
      </w:r>
      <w:r>
        <w:rPr>
          <w:rFonts w:cs="Arial"/>
        </w:rPr>
        <w:t xml:space="preserve"> of each proposal</w:t>
      </w:r>
      <w:r w:rsidR="00A74E3E">
        <w:rPr>
          <w:rFonts w:cs="Arial"/>
        </w:rPr>
        <w:t xml:space="preserve">. </w:t>
      </w:r>
      <w:r w:rsidR="00DF68C9" w:rsidRPr="00EA726B">
        <w:rPr>
          <w:rFonts w:cs="Arial"/>
        </w:rPr>
        <w:t xml:space="preserve">This report </w:t>
      </w:r>
      <w:r w:rsidR="00611858">
        <w:rPr>
          <w:rFonts w:cs="Arial"/>
        </w:rPr>
        <w:t>will be publis</w:t>
      </w:r>
      <w:r w:rsidR="00060178">
        <w:rPr>
          <w:rFonts w:cs="Arial"/>
        </w:rPr>
        <w:t>h</w:t>
      </w:r>
      <w:r w:rsidR="00611858">
        <w:rPr>
          <w:rFonts w:cs="Arial"/>
        </w:rPr>
        <w:t>ed</w:t>
      </w:r>
      <w:r w:rsidR="00DF68C9" w:rsidRPr="00EA726B">
        <w:rPr>
          <w:rFonts w:cs="Arial"/>
        </w:rPr>
        <w:t xml:space="preserve"> on the Ministry for the Environment</w:t>
      </w:r>
      <w:r w:rsidR="00A74E3E">
        <w:rPr>
          <w:rFonts w:cs="Arial"/>
        </w:rPr>
        <w:t>’s</w:t>
      </w:r>
      <w:r w:rsidR="00DF68C9" w:rsidRPr="00EA726B">
        <w:rPr>
          <w:rFonts w:cs="Arial"/>
        </w:rPr>
        <w:t xml:space="preserve"> website</w:t>
      </w:r>
      <w:r w:rsidR="00060178">
        <w:rPr>
          <w:rFonts w:cs="Arial"/>
        </w:rPr>
        <w:t>,</w:t>
      </w:r>
      <w:r w:rsidR="00DF68C9" w:rsidRPr="00EA726B">
        <w:rPr>
          <w:rFonts w:cs="Arial"/>
        </w:rPr>
        <w:t xml:space="preserve"> and </w:t>
      </w:r>
      <w:r w:rsidR="00611858">
        <w:rPr>
          <w:rFonts w:cs="Arial"/>
        </w:rPr>
        <w:t>should be</w:t>
      </w:r>
      <w:r w:rsidR="00DF68C9" w:rsidRPr="00EA726B">
        <w:rPr>
          <w:rFonts w:cs="Arial"/>
        </w:rPr>
        <w:t xml:space="preserve"> </w:t>
      </w:r>
      <w:r w:rsidR="00060178">
        <w:rPr>
          <w:rFonts w:cs="Arial"/>
        </w:rPr>
        <w:t xml:space="preserve">read </w:t>
      </w:r>
      <w:r w:rsidR="00DF68C9" w:rsidRPr="00EA726B">
        <w:rPr>
          <w:rFonts w:cs="Arial"/>
        </w:rPr>
        <w:t>in conjunction with this report.</w:t>
      </w:r>
    </w:p>
    <w:p w14:paraId="3A2FBE4D" w14:textId="77777777" w:rsidR="00125209" w:rsidRDefault="00125209" w:rsidP="00125209">
      <w:pPr>
        <w:pStyle w:val="ListParagraph"/>
        <w:spacing w:after="0"/>
        <w:ind w:left="426"/>
        <w:jc w:val="both"/>
        <w:rPr>
          <w:rFonts w:cs="Arial"/>
        </w:rPr>
      </w:pPr>
      <w:r>
        <w:rPr>
          <w:rFonts w:cs="Arial"/>
        </w:rPr>
        <w:t xml:space="preserve"> </w:t>
      </w:r>
    </w:p>
    <w:p w14:paraId="54A47127" w14:textId="77777777" w:rsidR="00125209" w:rsidRDefault="00125209" w:rsidP="00125209">
      <w:pPr>
        <w:pStyle w:val="ListParagraph"/>
        <w:numPr>
          <w:ilvl w:val="0"/>
          <w:numId w:val="10"/>
        </w:numPr>
        <w:spacing w:after="0"/>
        <w:jc w:val="both"/>
        <w:rPr>
          <w:rFonts w:cs="Arial"/>
        </w:rPr>
      </w:pPr>
      <w:r w:rsidRPr="00125209">
        <w:rPr>
          <w:rFonts w:cs="Arial"/>
        </w:rPr>
        <w:t xml:space="preserve">The Ministry has a high level of confidence in the evidence used and the amount of consultation and collaboration with </w:t>
      </w:r>
      <w:r w:rsidR="003B1737">
        <w:rPr>
          <w:rFonts w:cs="Arial"/>
        </w:rPr>
        <w:t>c</w:t>
      </w:r>
      <w:r w:rsidR="00C140C4">
        <w:rPr>
          <w:rFonts w:cs="Arial"/>
        </w:rPr>
        <w:t>ouncil</w:t>
      </w:r>
      <w:r w:rsidRPr="00125209">
        <w:rPr>
          <w:rFonts w:cs="Arial"/>
        </w:rPr>
        <w:t xml:space="preserve">s undertaken in the course of developing the </w:t>
      </w:r>
      <w:r w:rsidR="00390CC7">
        <w:rPr>
          <w:rFonts w:cs="Arial"/>
        </w:rPr>
        <w:t>planning standards</w:t>
      </w:r>
      <w:r w:rsidRPr="00125209">
        <w:rPr>
          <w:rFonts w:cs="Arial"/>
        </w:rPr>
        <w:t>.</w:t>
      </w:r>
    </w:p>
    <w:p w14:paraId="662EBA78" w14:textId="77777777" w:rsidR="00FC18B3" w:rsidRDefault="006B71B5" w:rsidP="00FC18B3">
      <w:pPr>
        <w:rPr>
          <w:rFonts w:ascii="Arial" w:hAnsi="Arial" w:cs="Arial"/>
          <w:b/>
        </w:rPr>
      </w:pPr>
      <w:r>
        <w:rPr>
          <w:rFonts w:ascii="Arial" w:hAnsi="Arial" w:cs="Arial"/>
          <w:b/>
        </w:rPr>
        <w:t xml:space="preserve"> </w:t>
      </w:r>
    </w:p>
    <w:p w14:paraId="29B48089" w14:textId="77777777" w:rsidR="00DB3D16" w:rsidRPr="00EA726B" w:rsidRDefault="00611858" w:rsidP="00BC5E89">
      <w:pPr>
        <w:spacing w:after="0"/>
        <w:jc w:val="both"/>
        <w:rPr>
          <w:rFonts w:cs="Arial"/>
        </w:rPr>
      </w:pPr>
      <w:r>
        <w:rPr>
          <w:rFonts w:cs="Arial"/>
        </w:rPr>
        <w:t>Katherine Wilson</w:t>
      </w:r>
    </w:p>
    <w:p w14:paraId="0CB3D3AD" w14:textId="77777777" w:rsidR="00DB3D16" w:rsidRPr="00EA726B" w:rsidRDefault="00611858" w:rsidP="00BC5E89">
      <w:pPr>
        <w:spacing w:after="0"/>
        <w:jc w:val="both"/>
        <w:rPr>
          <w:rFonts w:cs="Arial"/>
        </w:rPr>
      </w:pPr>
      <w:r>
        <w:rPr>
          <w:rFonts w:cs="Arial"/>
        </w:rPr>
        <w:t>Director</w:t>
      </w:r>
    </w:p>
    <w:p w14:paraId="69CC4765" w14:textId="77777777" w:rsidR="00DB3D16" w:rsidRPr="00EA726B" w:rsidRDefault="00DB3D16" w:rsidP="00BC5E89">
      <w:pPr>
        <w:spacing w:after="0"/>
        <w:jc w:val="both"/>
        <w:rPr>
          <w:rFonts w:cs="Arial"/>
        </w:rPr>
      </w:pPr>
      <w:r w:rsidRPr="00EA726B">
        <w:rPr>
          <w:rFonts w:cs="Arial"/>
        </w:rPr>
        <w:t>Resource Management System</w:t>
      </w:r>
    </w:p>
    <w:p w14:paraId="5CDBECB2" w14:textId="77777777" w:rsidR="00DB3D16" w:rsidRPr="00EA726B" w:rsidRDefault="00DB3D16" w:rsidP="00BC5E89">
      <w:pPr>
        <w:spacing w:after="0"/>
        <w:jc w:val="both"/>
        <w:rPr>
          <w:rFonts w:cs="Arial"/>
        </w:rPr>
      </w:pPr>
      <w:r w:rsidRPr="00EA726B">
        <w:rPr>
          <w:rFonts w:cs="Arial"/>
        </w:rPr>
        <w:lastRenderedPageBreak/>
        <w:t xml:space="preserve">Ministry for the Environment </w:t>
      </w:r>
    </w:p>
    <w:p w14:paraId="7C143DEE" w14:textId="77777777" w:rsidR="00D80A03" w:rsidRDefault="00D80A03" w:rsidP="00FC18B3">
      <w:pPr>
        <w:rPr>
          <w:rFonts w:ascii="Arial" w:eastAsia="Times New Roman" w:hAnsi="Arial" w:cs="Times New Roman"/>
          <w:lang w:val="en-GB" w:eastAsia="en-GB"/>
        </w:rPr>
      </w:pPr>
    </w:p>
    <w:p w14:paraId="2F98C86D" w14:textId="77777777" w:rsidR="000F73B2" w:rsidRPr="00661CBE" w:rsidRDefault="000F73B2" w:rsidP="000F73B2">
      <w:pPr>
        <w:keepNext/>
        <w:spacing w:after="180" w:line="240" w:lineRule="auto"/>
        <w:outlineLvl w:val="1"/>
        <w:rPr>
          <w:rFonts w:ascii="Arial" w:eastAsia="Times New Roman" w:hAnsi="Arial" w:cs="Times New Roman"/>
          <w:b/>
          <w:color w:val="0082AB"/>
          <w:spacing w:val="20"/>
          <w:w w:val="90"/>
          <w:sz w:val="32"/>
          <w:szCs w:val="24"/>
          <w:lang w:val="en-GB" w:eastAsia="en-GB"/>
        </w:rPr>
      </w:pPr>
      <w:r w:rsidRPr="00661CBE">
        <w:rPr>
          <w:rFonts w:ascii="Arial" w:eastAsia="Times New Roman" w:hAnsi="Arial" w:cs="Times New Roman"/>
          <w:b/>
          <w:color w:val="0082AB"/>
          <w:spacing w:val="20"/>
          <w:w w:val="90"/>
          <w:sz w:val="32"/>
          <w:szCs w:val="24"/>
          <w:lang w:val="en-GB" w:eastAsia="en-GB"/>
        </w:rPr>
        <w:t xml:space="preserve">Section </w:t>
      </w:r>
      <w:r>
        <w:rPr>
          <w:rFonts w:ascii="Arial" w:eastAsia="Times New Roman" w:hAnsi="Arial" w:cs="Times New Roman"/>
          <w:b/>
          <w:color w:val="0082AB"/>
          <w:spacing w:val="20"/>
          <w:w w:val="90"/>
          <w:sz w:val="32"/>
          <w:szCs w:val="24"/>
          <w:lang w:val="en-GB" w:eastAsia="en-GB"/>
        </w:rPr>
        <w:t>2</w:t>
      </w:r>
      <w:r w:rsidRPr="00661CBE">
        <w:rPr>
          <w:rFonts w:ascii="Arial" w:eastAsia="Times New Roman" w:hAnsi="Arial" w:cs="Times New Roman"/>
          <w:b/>
          <w:color w:val="0082AB"/>
          <w:spacing w:val="20"/>
          <w:w w:val="90"/>
          <w:sz w:val="32"/>
          <w:szCs w:val="24"/>
          <w:lang w:val="en-GB" w:eastAsia="en-GB"/>
        </w:rPr>
        <w:t xml:space="preserve">: </w:t>
      </w:r>
      <w:r>
        <w:rPr>
          <w:rFonts w:ascii="Arial" w:eastAsia="Times New Roman" w:hAnsi="Arial" w:cs="Times New Roman"/>
          <w:b/>
          <w:color w:val="0082AB"/>
          <w:spacing w:val="20"/>
          <w:w w:val="90"/>
          <w:sz w:val="32"/>
          <w:szCs w:val="24"/>
          <w:lang w:val="en-GB" w:eastAsia="en-GB"/>
        </w:rPr>
        <w:t>Problem definition and objectives</w:t>
      </w:r>
    </w:p>
    <w:p w14:paraId="134DC5E8" w14:textId="77777777" w:rsidR="000F73B2" w:rsidRDefault="00D272A6" w:rsidP="00FC18B3">
      <w:pPr>
        <w:rPr>
          <w:rFonts w:ascii="Arial" w:hAnsi="Arial" w:cs="Arial"/>
          <w:b/>
        </w:rPr>
      </w:pPr>
      <w:r>
        <w:rPr>
          <w:rFonts w:ascii="Arial" w:hAnsi="Arial" w:cs="Arial"/>
          <w:b/>
        </w:rPr>
        <w:t xml:space="preserve">2.1 What is the policy problem or opportunity? </w:t>
      </w:r>
    </w:p>
    <w:p w14:paraId="29AE13A0" w14:textId="77777777" w:rsidR="001834D8" w:rsidRDefault="00DD187A" w:rsidP="00D80A03">
      <w:pPr>
        <w:pStyle w:val="Bulletlistlevel2"/>
        <w:numPr>
          <w:ilvl w:val="0"/>
          <w:numId w:val="10"/>
        </w:numPr>
        <w:ind w:left="426" w:hanging="426"/>
        <w:rPr>
          <w:rFonts w:asciiTheme="minorHAnsi" w:hAnsiTheme="minorHAnsi"/>
        </w:rPr>
      </w:pPr>
      <w:r>
        <w:rPr>
          <w:rFonts w:asciiTheme="minorHAnsi" w:hAnsiTheme="minorHAnsi"/>
        </w:rPr>
        <w:t xml:space="preserve">The RMA is a devolved system, in which </w:t>
      </w:r>
      <w:r w:rsidR="003B1737">
        <w:rPr>
          <w:rFonts w:asciiTheme="minorHAnsi" w:hAnsiTheme="minorHAnsi"/>
        </w:rPr>
        <w:t>c</w:t>
      </w:r>
      <w:r w:rsidR="00C140C4">
        <w:rPr>
          <w:rFonts w:asciiTheme="minorHAnsi" w:hAnsiTheme="minorHAnsi"/>
        </w:rPr>
        <w:t>ouncil</w:t>
      </w:r>
      <w:r>
        <w:rPr>
          <w:rFonts w:asciiTheme="minorHAnsi" w:hAnsiTheme="minorHAnsi"/>
        </w:rPr>
        <w:t xml:space="preserve">s have the ability to tailor their individual </w:t>
      </w:r>
      <w:r w:rsidR="003B1737">
        <w:rPr>
          <w:rFonts w:asciiTheme="minorHAnsi" w:hAnsiTheme="minorHAnsi"/>
        </w:rPr>
        <w:t>r</w:t>
      </w:r>
      <w:r w:rsidR="00A734DD">
        <w:rPr>
          <w:rFonts w:asciiTheme="minorHAnsi" w:hAnsiTheme="minorHAnsi"/>
        </w:rPr>
        <w:t xml:space="preserve">egional and </w:t>
      </w:r>
      <w:r w:rsidR="003B1737">
        <w:rPr>
          <w:rFonts w:asciiTheme="minorHAnsi" w:hAnsiTheme="minorHAnsi"/>
        </w:rPr>
        <w:t>d</w:t>
      </w:r>
      <w:r w:rsidR="00A734DD">
        <w:rPr>
          <w:rFonts w:asciiTheme="minorHAnsi" w:hAnsiTheme="minorHAnsi"/>
        </w:rPr>
        <w:t xml:space="preserve">istrict </w:t>
      </w:r>
      <w:r w:rsidR="003B1737">
        <w:rPr>
          <w:rFonts w:asciiTheme="minorHAnsi" w:hAnsiTheme="minorHAnsi"/>
        </w:rPr>
        <w:t>p</w:t>
      </w:r>
      <w:r w:rsidR="00943932" w:rsidRPr="003704AF">
        <w:rPr>
          <w:rFonts w:asciiTheme="minorHAnsi" w:hAnsiTheme="minorHAnsi"/>
        </w:rPr>
        <w:t xml:space="preserve">lans and policy statements </w:t>
      </w:r>
      <w:r w:rsidR="0061258D">
        <w:rPr>
          <w:rFonts w:asciiTheme="minorHAnsi" w:hAnsiTheme="minorHAnsi"/>
        </w:rPr>
        <w:t xml:space="preserve">to their particular circumstances and community. This has led to a large amount of variation – these </w:t>
      </w:r>
      <w:r w:rsidR="000A040D">
        <w:rPr>
          <w:rFonts w:asciiTheme="minorHAnsi" w:hAnsiTheme="minorHAnsi"/>
        </w:rPr>
        <w:t>plan</w:t>
      </w:r>
      <w:r w:rsidR="0061258D">
        <w:rPr>
          <w:rFonts w:asciiTheme="minorHAnsi" w:hAnsiTheme="minorHAnsi"/>
        </w:rPr>
        <w:t xml:space="preserve">s and statements </w:t>
      </w:r>
      <w:r w:rsidR="00943932" w:rsidRPr="003704AF">
        <w:rPr>
          <w:rFonts w:asciiTheme="minorHAnsi" w:hAnsiTheme="minorHAnsi"/>
        </w:rPr>
        <w:t>are currently inconsistent</w:t>
      </w:r>
      <w:r w:rsidR="00136DF0">
        <w:rPr>
          <w:rFonts w:asciiTheme="minorHAnsi" w:hAnsiTheme="minorHAnsi"/>
        </w:rPr>
        <w:t>ly formatted and drafted</w:t>
      </w:r>
      <w:r w:rsidR="00943932">
        <w:rPr>
          <w:rFonts w:asciiTheme="minorHAnsi" w:hAnsiTheme="minorHAnsi"/>
        </w:rPr>
        <w:t>,</w:t>
      </w:r>
      <w:r w:rsidR="00943932" w:rsidRPr="003704AF">
        <w:rPr>
          <w:rFonts w:asciiTheme="minorHAnsi" w:hAnsiTheme="minorHAnsi"/>
        </w:rPr>
        <w:t xml:space="preserve"> and are </w:t>
      </w:r>
      <w:r w:rsidR="00461151">
        <w:rPr>
          <w:rFonts w:asciiTheme="minorHAnsi" w:hAnsiTheme="minorHAnsi"/>
        </w:rPr>
        <w:t>time</w:t>
      </w:r>
      <w:r w:rsidR="00136DF0">
        <w:rPr>
          <w:rFonts w:asciiTheme="minorHAnsi" w:hAnsiTheme="minorHAnsi"/>
        </w:rPr>
        <w:t>-</w:t>
      </w:r>
      <w:r w:rsidR="00461151">
        <w:rPr>
          <w:rFonts w:asciiTheme="minorHAnsi" w:hAnsiTheme="minorHAnsi"/>
        </w:rPr>
        <w:t xml:space="preserve"> and </w:t>
      </w:r>
      <w:r w:rsidR="00943932" w:rsidRPr="003704AF">
        <w:rPr>
          <w:rFonts w:asciiTheme="minorHAnsi" w:hAnsiTheme="minorHAnsi"/>
        </w:rPr>
        <w:t>resource</w:t>
      </w:r>
      <w:r w:rsidR="00136DF0">
        <w:rPr>
          <w:rFonts w:asciiTheme="minorHAnsi" w:hAnsiTheme="minorHAnsi"/>
        </w:rPr>
        <w:t>-</w:t>
      </w:r>
      <w:r w:rsidR="00943932" w:rsidRPr="003704AF">
        <w:rPr>
          <w:rFonts w:asciiTheme="minorHAnsi" w:hAnsiTheme="minorHAnsi"/>
        </w:rPr>
        <w:t>intensive</w:t>
      </w:r>
      <w:r w:rsidR="00461151">
        <w:rPr>
          <w:rFonts w:asciiTheme="minorHAnsi" w:hAnsiTheme="minorHAnsi"/>
        </w:rPr>
        <w:t xml:space="preserve"> to prepare</w:t>
      </w:r>
      <w:r w:rsidR="007B3958">
        <w:rPr>
          <w:rFonts w:asciiTheme="minorHAnsi" w:hAnsiTheme="minorHAnsi"/>
        </w:rPr>
        <w:t xml:space="preserve"> and use</w:t>
      </w:r>
      <w:r w:rsidR="00943932" w:rsidRPr="003704AF">
        <w:rPr>
          <w:rFonts w:asciiTheme="minorHAnsi" w:hAnsiTheme="minorHAnsi"/>
        </w:rPr>
        <w:t xml:space="preserve">. This is because </w:t>
      </w:r>
      <w:r w:rsidR="003B1737">
        <w:rPr>
          <w:rFonts w:asciiTheme="minorHAnsi" w:hAnsiTheme="minorHAnsi"/>
        </w:rPr>
        <w:t>c</w:t>
      </w:r>
      <w:r w:rsidR="00C140C4">
        <w:rPr>
          <w:rFonts w:asciiTheme="minorHAnsi" w:hAnsiTheme="minorHAnsi"/>
        </w:rPr>
        <w:t>ouncil</w:t>
      </w:r>
      <w:r w:rsidR="00943932" w:rsidRPr="003704AF">
        <w:rPr>
          <w:rFonts w:asciiTheme="minorHAnsi" w:hAnsiTheme="minorHAnsi"/>
        </w:rPr>
        <w:t xml:space="preserve">s have generally developed their </w:t>
      </w:r>
      <w:r w:rsidR="000A040D">
        <w:rPr>
          <w:rFonts w:asciiTheme="minorHAnsi" w:hAnsiTheme="minorHAnsi"/>
        </w:rPr>
        <w:t>plan</w:t>
      </w:r>
      <w:r w:rsidR="00943932" w:rsidRPr="003704AF">
        <w:rPr>
          <w:rFonts w:asciiTheme="minorHAnsi" w:hAnsiTheme="minorHAnsi"/>
        </w:rPr>
        <w:t>s and policy statements independently of each other</w:t>
      </w:r>
      <w:r w:rsidR="00943932">
        <w:rPr>
          <w:rFonts w:asciiTheme="minorHAnsi" w:hAnsiTheme="minorHAnsi"/>
        </w:rPr>
        <w:t>,</w:t>
      </w:r>
      <w:r w:rsidR="00943932" w:rsidRPr="003704AF">
        <w:rPr>
          <w:rFonts w:asciiTheme="minorHAnsi" w:hAnsiTheme="minorHAnsi"/>
        </w:rPr>
        <w:t xml:space="preserve"> and without any standard structure or format as a reference point.  </w:t>
      </w:r>
      <w:r w:rsidR="00227A58">
        <w:rPr>
          <w:rFonts w:asciiTheme="minorHAnsi" w:hAnsiTheme="minorHAnsi"/>
        </w:rPr>
        <w:t>This raises the question of whether or not there is too much variability</w:t>
      </w:r>
      <w:r w:rsidR="007D5B47">
        <w:rPr>
          <w:rFonts w:asciiTheme="minorHAnsi" w:hAnsiTheme="minorHAnsi"/>
        </w:rPr>
        <w:t xml:space="preserve"> in matters that do not require local variation</w:t>
      </w:r>
      <w:r w:rsidR="00227A58">
        <w:rPr>
          <w:rFonts w:asciiTheme="minorHAnsi" w:hAnsiTheme="minorHAnsi"/>
        </w:rPr>
        <w:t xml:space="preserve"> between </w:t>
      </w:r>
      <w:r w:rsidR="003B1737">
        <w:rPr>
          <w:rFonts w:asciiTheme="minorHAnsi" w:hAnsiTheme="minorHAnsi"/>
        </w:rPr>
        <w:t>c</w:t>
      </w:r>
      <w:r w:rsidR="00C140C4">
        <w:rPr>
          <w:rFonts w:asciiTheme="minorHAnsi" w:hAnsiTheme="minorHAnsi"/>
        </w:rPr>
        <w:t>ouncil</w:t>
      </w:r>
      <w:r w:rsidR="00227A58">
        <w:rPr>
          <w:rFonts w:asciiTheme="minorHAnsi" w:hAnsiTheme="minorHAnsi"/>
        </w:rPr>
        <w:t xml:space="preserve"> </w:t>
      </w:r>
      <w:r w:rsidR="003B1737">
        <w:rPr>
          <w:rFonts w:asciiTheme="minorHAnsi" w:hAnsiTheme="minorHAnsi"/>
        </w:rPr>
        <w:t>p</w:t>
      </w:r>
      <w:r w:rsidR="000A040D">
        <w:rPr>
          <w:rFonts w:asciiTheme="minorHAnsi" w:hAnsiTheme="minorHAnsi"/>
        </w:rPr>
        <w:t>lan</w:t>
      </w:r>
      <w:r w:rsidR="00227A58">
        <w:rPr>
          <w:rFonts w:asciiTheme="minorHAnsi" w:hAnsiTheme="minorHAnsi"/>
        </w:rPr>
        <w:t xml:space="preserve">s and </w:t>
      </w:r>
      <w:r w:rsidR="003B1737">
        <w:rPr>
          <w:rFonts w:asciiTheme="minorHAnsi" w:hAnsiTheme="minorHAnsi"/>
        </w:rPr>
        <w:t>s</w:t>
      </w:r>
      <w:r w:rsidR="00227A58">
        <w:rPr>
          <w:rFonts w:asciiTheme="minorHAnsi" w:hAnsiTheme="minorHAnsi"/>
        </w:rPr>
        <w:t>tatements.</w:t>
      </w:r>
    </w:p>
    <w:p w14:paraId="16339966" w14:textId="77777777" w:rsidR="001834D8" w:rsidRPr="003704AF" w:rsidRDefault="001834D8" w:rsidP="00D80A03">
      <w:pPr>
        <w:pStyle w:val="Bulletlistlevel2"/>
        <w:numPr>
          <w:ilvl w:val="0"/>
          <w:numId w:val="10"/>
        </w:numPr>
        <w:ind w:left="426" w:hanging="426"/>
        <w:rPr>
          <w:rFonts w:asciiTheme="minorHAnsi" w:hAnsiTheme="minorHAnsi"/>
        </w:rPr>
      </w:pPr>
      <w:r>
        <w:rPr>
          <w:rFonts w:asciiTheme="minorHAnsi" w:hAnsiTheme="minorHAnsi"/>
        </w:rPr>
        <w:t xml:space="preserve">This situation has created a number of </w:t>
      </w:r>
      <w:r w:rsidR="00A452CB">
        <w:rPr>
          <w:rFonts w:asciiTheme="minorHAnsi" w:hAnsiTheme="minorHAnsi"/>
        </w:rPr>
        <w:t>problems</w:t>
      </w:r>
      <w:r w:rsidR="00461151">
        <w:rPr>
          <w:rFonts w:asciiTheme="minorHAnsi" w:hAnsiTheme="minorHAnsi"/>
        </w:rPr>
        <w:t xml:space="preserve">, </w:t>
      </w:r>
      <w:r w:rsidR="00136DF0">
        <w:rPr>
          <w:rFonts w:asciiTheme="minorHAnsi" w:hAnsiTheme="minorHAnsi"/>
        </w:rPr>
        <w:t>including</w:t>
      </w:r>
      <w:r w:rsidR="00A452CB">
        <w:rPr>
          <w:rFonts w:asciiTheme="minorHAnsi" w:hAnsiTheme="minorHAnsi"/>
        </w:rPr>
        <w:t xml:space="preserve"> that</w:t>
      </w:r>
      <w:r w:rsidR="00461151">
        <w:rPr>
          <w:rFonts w:asciiTheme="minorHAnsi" w:hAnsiTheme="minorHAnsi"/>
        </w:rPr>
        <w:t>:</w:t>
      </w:r>
      <w:r>
        <w:rPr>
          <w:rFonts w:asciiTheme="minorHAnsi" w:hAnsiTheme="minorHAnsi"/>
        </w:rPr>
        <w:t xml:space="preserve"> </w:t>
      </w:r>
    </w:p>
    <w:p w14:paraId="5490A157" w14:textId="77777777" w:rsidR="001834D8" w:rsidRPr="003704AF" w:rsidRDefault="00A452CB" w:rsidP="006A7286">
      <w:pPr>
        <w:pStyle w:val="Heading3"/>
        <w:numPr>
          <w:ilvl w:val="2"/>
          <w:numId w:val="6"/>
        </w:numPr>
        <w:tabs>
          <w:tab w:val="clear" w:pos="851"/>
          <w:tab w:val="left" w:pos="900"/>
        </w:tabs>
        <w:spacing w:before="0"/>
        <w:ind w:left="900" w:hanging="360"/>
        <w:rPr>
          <w:rFonts w:asciiTheme="minorHAnsi" w:hAnsiTheme="minorHAnsi" w:cs="Arial"/>
          <w:b w:val="0"/>
          <w:sz w:val="22"/>
        </w:rPr>
      </w:pPr>
      <w:r>
        <w:rPr>
          <w:rFonts w:asciiTheme="minorHAnsi" w:hAnsiTheme="minorHAnsi" w:cs="Arial"/>
          <w:b w:val="0"/>
          <w:sz w:val="22"/>
        </w:rPr>
        <w:t>using council</w:t>
      </w:r>
      <w:r w:rsidR="001834D8" w:rsidRPr="003704AF">
        <w:rPr>
          <w:rFonts w:asciiTheme="minorHAnsi" w:hAnsiTheme="minorHAnsi" w:cs="Arial"/>
          <w:b w:val="0"/>
          <w:sz w:val="22"/>
        </w:rPr>
        <w:t xml:space="preserve"> </w:t>
      </w:r>
      <w:r w:rsidR="000A040D">
        <w:rPr>
          <w:rFonts w:asciiTheme="minorHAnsi" w:hAnsiTheme="minorHAnsi" w:cs="Arial"/>
          <w:b w:val="0"/>
          <w:sz w:val="22"/>
        </w:rPr>
        <w:t>plan</w:t>
      </w:r>
      <w:r w:rsidR="001834D8">
        <w:rPr>
          <w:rFonts w:asciiTheme="minorHAnsi" w:hAnsiTheme="minorHAnsi" w:cs="Arial"/>
          <w:b w:val="0"/>
          <w:sz w:val="22"/>
        </w:rPr>
        <w:t>s</w:t>
      </w:r>
      <w:r w:rsidR="00C43B30" w:rsidRPr="00C43B30">
        <w:rPr>
          <w:rFonts w:asciiTheme="minorHAnsi" w:hAnsiTheme="minorHAnsi" w:cs="Arial"/>
          <w:b w:val="0"/>
          <w:sz w:val="22"/>
        </w:rPr>
        <w:t xml:space="preserve"> </w:t>
      </w:r>
      <w:r w:rsidR="00C43B30">
        <w:rPr>
          <w:rFonts w:asciiTheme="minorHAnsi" w:hAnsiTheme="minorHAnsi" w:cs="Arial"/>
          <w:b w:val="0"/>
          <w:sz w:val="22"/>
        </w:rPr>
        <w:t>and policy statements</w:t>
      </w:r>
      <w:r w:rsidR="001834D8" w:rsidRPr="003704AF">
        <w:rPr>
          <w:rFonts w:asciiTheme="minorHAnsi" w:hAnsiTheme="minorHAnsi" w:cs="Arial"/>
          <w:b w:val="0"/>
          <w:sz w:val="22"/>
        </w:rPr>
        <w:t xml:space="preserve"> can be costly and time-consuming</w:t>
      </w:r>
      <w:r w:rsidR="00136DF0">
        <w:rPr>
          <w:rFonts w:asciiTheme="minorHAnsi" w:hAnsiTheme="minorHAnsi" w:cs="Arial"/>
          <w:b w:val="0"/>
          <w:sz w:val="22"/>
        </w:rPr>
        <w:t xml:space="preserve"> for the public</w:t>
      </w:r>
      <w:r w:rsidR="001C68C5">
        <w:rPr>
          <w:rFonts w:asciiTheme="minorHAnsi" w:hAnsiTheme="minorHAnsi" w:cs="Arial"/>
          <w:b w:val="0"/>
          <w:sz w:val="22"/>
        </w:rPr>
        <w:t>, RMA consultants</w:t>
      </w:r>
      <w:r w:rsidR="00C43B30">
        <w:rPr>
          <w:rFonts w:asciiTheme="minorHAnsi" w:hAnsiTheme="minorHAnsi" w:cs="Arial"/>
          <w:b w:val="0"/>
          <w:sz w:val="22"/>
        </w:rPr>
        <w:t xml:space="preserve">, environmental non-government </w:t>
      </w:r>
      <w:r w:rsidR="00BF6DC5">
        <w:rPr>
          <w:rFonts w:asciiTheme="minorHAnsi" w:hAnsiTheme="minorHAnsi" w:cs="Arial"/>
          <w:b w:val="0"/>
          <w:sz w:val="22"/>
        </w:rPr>
        <w:t xml:space="preserve">organisations, </w:t>
      </w:r>
      <w:r w:rsidR="001C68C5">
        <w:rPr>
          <w:rFonts w:asciiTheme="minorHAnsi" w:hAnsiTheme="minorHAnsi" w:cs="Arial"/>
          <w:b w:val="0"/>
          <w:sz w:val="22"/>
        </w:rPr>
        <w:t xml:space="preserve"> businesses</w:t>
      </w:r>
      <w:r w:rsidR="00BF6DC5">
        <w:rPr>
          <w:rFonts w:asciiTheme="minorHAnsi" w:hAnsiTheme="minorHAnsi" w:cs="Arial"/>
          <w:b w:val="0"/>
          <w:sz w:val="22"/>
        </w:rPr>
        <w:t xml:space="preserve"> and other groups</w:t>
      </w:r>
      <w:r w:rsidR="001834D8" w:rsidRPr="003704AF">
        <w:rPr>
          <w:rFonts w:asciiTheme="minorHAnsi" w:hAnsiTheme="minorHAnsi" w:cs="Arial"/>
          <w:b w:val="0"/>
          <w:sz w:val="22"/>
        </w:rPr>
        <w:t xml:space="preserve">, particularly when using more than one </w:t>
      </w:r>
      <w:r w:rsidR="000A040D">
        <w:rPr>
          <w:rFonts w:asciiTheme="minorHAnsi" w:hAnsiTheme="minorHAnsi" w:cs="Arial"/>
          <w:b w:val="0"/>
          <w:sz w:val="22"/>
        </w:rPr>
        <w:t>plan</w:t>
      </w:r>
      <w:r w:rsidR="001834D8" w:rsidRPr="003704AF">
        <w:rPr>
          <w:rFonts w:asciiTheme="minorHAnsi" w:hAnsiTheme="minorHAnsi" w:cs="Arial"/>
          <w:b w:val="0"/>
          <w:sz w:val="22"/>
        </w:rPr>
        <w:t xml:space="preserve"> </w:t>
      </w:r>
    </w:p>
    <w:p w14:paraId="4B8A64CA" w14:textId="77777777" w:rsidR="001834D8" w:rsidRDefault="00A452CB" w:rsidP="006A7286">
      <w:pPr>
        <w:pStyle w:val="Heading3"/>
        <w:numPr>
          <w:ilvl w:val="2"/>
          <w:numId w:val="6"/>
        </w:numPr>
        <w:tabs>
          <w:tab w:val="clear" w:pos="851"/>
          <w:tab w:val="left" w:pos="900"/>
        </w:tabs>
        <w:spacing w:before="0"/>
        <w:ind w:left="900" w:hanging="360"/>
        <w:rPr>
          <w:rFonts w:asciiTheme="minorHAnsi" w:hAnsiTheme="minorHAnsi" w:cs="Arial"/>
          <w:b w:val="0"/>
          <w:sz w:val="22"/>
        </w:rPr>
      </w:pPr>
      <w:r>
        <w:rPr>
          <w:rFonts w:asciiTheme="minorHAnsi" w:hAnsiTheme="minorHAnsi" w:cs="Arial"/>
          <w:b w:val="0"/>
          <w:sz w:val="22"/>
        </w:rPr>
        <w:t>s</w:t>
      </w:r>
      <w:r w:rsidRPr="003704AF">
        <w:rPr>
          <w:rFonts w:asciiTheme="minorHAnsi" w:hAnsiTheme="minorHAnsi" w:cs="Arial"/>
          <w:b w:val="0"/>
          <w:sz w:val="22"/>
        </w:rPr>
        <w:t xml:space="preserve">ome </w:t>
      </w:r>
      <w:r w:rsidR="000A040D">
        <w:rPr>
          <w:rFonts w:asciiTheme="minorHAnsi" w:hAnsiTheme="minorHAnsi" w:cs="Arial"/>
          <w:b w:val="0"/>
          <w:sz w:val="22"/>
        </w:rPr>
        <w:t>plan</w:t>
      </w:r>
      <w:r w:rsidR="001834D8" w:rsidRPr="003704AF">
        <w:rPr>
          <w:rFonts w:asciiTheme="minorHAnsi" w:hAnsiTheme="minorHAnsi" w:cs="Arial"/>
          <w:b w:val="0"/>
          <w:sz w:val="22"/>
        </w:rPr>
        <w:t>s</w:t>
      </w:r>
      <w:r w:rsidR="00C43B30">
        <w:rPr>
          <w:rFonts w:asciiTheme="minorHAnsi" w:hAnsiTheme="minorHAnsi" w:cs="Arial"/>
          <w:b w:val="0"/>
          <w:sz w:val="22"/>
        </w:rPr>
        <w:t xml:space="preserve"> and policy statements</w:t>
      </w:r>
      <w:r w:rsidR="001834D8" w:rsidRPr="003704AF">
        <w:rPr>
          <w:rFonts w:asciiTheme="minorHAnsi" w:hAnsiTheme="minorHAnsi" w:cs="Arial"/>
          <w:b w:val="0"/>
          <w:sz w:val="22"/>
        </w:rPr>
        <w:t xml:space="preserve"> are overly complex, making them difficult to use</w:t>
      </w:r>
    </w:p>
    <w:p w14:paraId="17497F96" w14:textId="77777777" w:rsidR="001834D8" w:rsidRPr="003704AF" w:rsidRDefault="00A452CB" w:rsidP="006A7286">
      <w:pPr>
        <w:pStyle w:val="Heading3"/>
        <w:numPr>
          <w:ilvl w:val="2"/>
          <w:numId w:val="6"/>
        </w:numPr>
        <w:tabs>
          <w:tab w:val="clear" w:pos="851"/>
          <w:tab w:val="left" w:pos="900"/>
        </w:tabs>
        <w:spacing w:before="0"/>
        <w:ind w:left="900" w:hanging="360"/>
        <w:rPr>
          <w:rFonts w:asciiTheme="minorHAnsi" w:hAnsiTheme="minorHAnsi" w:cs="Arial"/>
          <w:b w:val="0"/>
          <w:sz w:val="22"/>
        </w:rPr>
      </w:pPr>
      <w:r>
        <w:rPr>
          <w:rFonts w:asciiTheme="minorHAnsi" w:hAnsiTheme="minorHAnsi" w:cs="Arial"/>
          <w:b w:val="0"/>
          <w:sz w:val="22"/>
        </w:rPr>
        <w:t>c</w:t>
      </w:r>
      <w:r w:rsidR="00C140C4">
        <w:rPr>
          <w:rFonts w:asciiTheme="minorHAnsi" w:hAnsiTheme="minorHAnsi" w:cs="Arial"/>
          <w:b w:val="0"/>
          <w:sz w:val="22"/>
        </w:rPr>
        <w:t>ouncil</w:t>
      </w:r>
      <w:r w:rsidR="00136DF0">
        <w:rPr>
          <w:rFonts w:asciiTheme="minorHAnsi" w:hAnsiTheme="minorHAnsi" w:cs="Arial"/>
          <w:b w:val="0"/>
          <w:sz w:val="22"/>
        </w:rPr>
        <w:t xml:space="preserve"> </w:t>
      </w:r>
      <w:r w:rsidR="001834D8" w:rsidRPr="003704AF">
        <w:rPr>
          <w:rFonts w:asciiTheme="minorHAnsi" w:hAnsiTheme="minorHAnsi" w:cs="Arial"/>
          <w:b w:val="0"/>
          <w:sz w:val="22"/>
        </w:rPr>
        <w:t xml:space="preserve">implementation of </w:t>
      </w:r>
      <w:r>
        <w:rPr>
          <w:rFonts w:asciiTheme="minorHAnsi" w:hAnsiTheme="minorHAnsi" w:cs="Arial"/>
          <w:b w:val="0"/>
          <w:sz w:val="22"/>
        </w:rPr>
        <w:t>n</w:t>
      </w:r>
      <w:r w:rsidR="001834D8" w:rsidRPr="003704AF">
        <w:rPr>
          <w:rFonts w:asciiTheme="minorHAnsi" w:hAnsiTheme="minorHAnsi" w:cs="Arial"/>
          <w:b w:val="0"/>
          <w:sz w:val="22"/>
        </w:rPr>
        <w:t xml:space="preserve">ational </w:t>
      </w:r>
      <w:r>
        <w:rPr>
          <w:rFonts w:asciiTheme="minorHAnsi" w:hAnsiTheme="minorHAnsi" w:cs="Arial"/>
          <w:b w:val="0"/>
          <w:sz w:val="22"/>
        </w:rPr>
        <w:t>d</w:t>
      </w:r>
      <w:r w:rsidR="001834D8" w:rsidRPr="003704AF">
        <w:rPr>
          <w:rFonts w:asciiTheme="minorHAnsi" w:hAnsiTheme="minorHAnsi" w:cs="Arial"/>
          <w:b w:val="0"/>
          <w:sz w:val="22"/>
        </w:rPr>
        <w:t>irection</w:t>
      </w:r>
      <w:r>
        <w:rPr>
          <w:rFonts w:asciiTheme="minorHAnsi" w:hAnsiTheme="minorHAnsi" w:cs="Arial"/>
          <w:b w:val="0"/>
          <w:sz w:val="22"/>
        </w:rPr>
        <w:t xml:space="preserve"> is inconsistent</w:t>
      </w:r>
      <w:r w:rsidR="001834D8" w:rsidRPr="003704AF">
        <w:rPr>
          <w:rFonts w:asciiTheme="minorHAnsi" w:hAnsiTheme="minorHAnsi" w:cs="Arial"/>
          <w:b w:val="0"/>
          <w:sz w:val="22"/>
        </w:rPr>
        <w:t xml:space="preserve"> </w:t>
      </w:r>
    </w:p>
    <w:p w14:paraId="79B06E09" w14:textId="77777777" w:rsidR="001834D8" w:rsidRPr="003704AF" w:rsidRDefault="00286FF0" w:rsidP="006A7286">
      <w:pPr>
        <w:pStyle w:val="Heading3"/>
        <w:numPr>
          <w:ilvl w:val="2"/>
          <w:numId w:val="6"/>
        </w:numPr>
        <w:tabs>
          <w:tab w:val="clear" w:pos="851"/>
          <w:tab w:val="left" w:pos="900"/>
        </w:tabs>
        <w:spacing w:before="0"/>
        <w:ind w:left="900" w:hanging="360"/>
        <w:rPr>
          <w:rFonts w:asciiTheme="minorHAnsi" w:hAnsiTheme="minorHAnsi" w:cs="Arial"/>
          <w:b w:val="0"/>
          <w:sz w:val="22"/>
        </w:rPr>
      </w:pPr>
      <w:r>
        <w:rPr>
          <w:rFonts w:asciiTheme="minorHAnsi" w:hAnsiTheme="minorHAnsi" w:cs="Arial"/>
          <w:b w:val="0"/>
          <w:sz w:val="22"/>
        </w:rPr>
        <w:t xml:space="preserve">it requires a lot of resource for </w:t>
      </w:r>
      <w:r w:rsidR="001834D8">
        <w:rPr>
          <w:rFonts w:asciiTheme="minorHAnsi" w:hAnsiTheme="minorHAnsi" w:cs="Arial"/>
          <w:b w:val="0"/>
          <w:sz w:val="22"/>
        </w:rPr>
        <w:t xml:space="preserve"> </w:t>
      </w:r>
      <w:r w:rsidR="00E82E9D">
        <w:rPr>
          <w:rFonts w:asciiTheme="minorHAnsi" w:hAnsiTheme="minorHAnsi" w:cs="Arial"/>
          <w:b w:val="0"/>
          <w:sz w:val="22"/>
        </w:rPr>
        <w:t>councils</w:t>
      </w:r>
      <w:r w:rsidR="001834D8">
        <w:rPr>
          <w:rFonts w:asciiTheme="minorHAnsi" w:hAnsiTheme="minorHAnsi" w:cs="Arial"/>
          <w:b w:val="0"/>
          <w:sz w:val="22"/>
        </w:rPr>
        <w:t xml:space="preserve">  to</w:t>
      </w:r>
      <w:r w:rsidR="001834D8" w:rsidRPr="003704AF">
        <w:rPr>
          <w:rFonts w:asciiTheme="minorHAnsi" w:hAnsiTheme="minorHAnsi" w:cs="Arial"/>
          <w:b w:val="0"/>
          <w:sz w:val="22"/>
        </w:rPr>
        <w:t xml:space="preserve"> develop content that does n</w:t>
      </w:r>
      <w:r w:rsidR="001834D8">
        <w:rPr>
          <w:rFonts w:asciiTheme="minorHAnsi" w:hAnsiTheme="minorHAnsi" w:cs="Arial"/>
          <w:b w:val="0"/>
          <w:sz w:val="22"/>
        </w:rPr>
        <w:t xml:space="preserve">ot affect local </w:t>
      </w:r>
      <w:r w:rsidR="000A040D">
        <w:rPr>
          <w:rFonts w:asciiTheme="minorHAnsi" w:hAnsiTheme="minorHAnsi" w:cs="Arial"/>
          <w:b w:val="0"/>
          <w:sz w:val="22"/>
        </w:rPr>
        <w:t>plan</w:t>
      </w:r>
      <w:r w:rsidR="00C43B30">
        <w:rPr>
          <w:rFonts w:asciiTheme="minorHAnsi" w:hAnsiTheme="minorHAnsi" w:cs="Arial"/>
          <w:b w:val="0"/>
          <w:sz w:val="22"/>
        </w:rPr>
        <w:t>ning</w:t>
      </w:r>
      <w:r w:rsidR="001834D8">
        <w:rPr>
          <w:rFonts w:asciiTheme="minorHAnsi" w:hAnsiTheme="minorHAnsi" w:cs="Arial"/>
          <w:b w:val="0"/>
          <w:sz w:val="22"/>
        </w:rPr>
        <w:t xml:space="preserve"> provisions</w:t>
      </w:r>
    </w:p>
    <w:p w14:paraId="007A5997" w14:textId="77777777" w:rsidR="001834D8" w:rsidRPr="003704AF" w:rsidRDefault="00A452CB" w:rsidP="006A7286">
      <w:pPr>
        <w:pStyle w:val="Heading3"/>
        <w:numPr>
          <w:ilvl w:val="2"/>
          <w:numId w:val="6"/>
        </w:numPr>
        <w:tabs>
          <w:tab w:val="clear" w:pos="851"/>
          <w:tab w:val="left" w:pos="900"/>
        </w:tabs>
        <w:spacing w:before="0"/>
        <w:ind w:left="900" w:hanging="360"/>
        <w:rPr>
          <w:rFonts w:asciiTheme="minorHAnsi" w:hAnsiTheme="minorHAnsi" w:cs="Arial"/>
          <w:b w:val="0"/>
          <w:sz w:val="22"/>
        </w:rPr>
      </w:pPr>
      <w:r>
        <w:rPr>
          <w:rFonts w:asciiTheme="minorHAnsi" w:hAnsiTheme="minorHAnsi" w:cs="Arial"/>
          <w:b w:val="0"/>
          <w:sz w:val="22"/>
        </w:rPr>
        <w:t>b</w:t>
      </w:r>
      <w:r w:rsidRPr="003704AF">
        <w:rPr>
          <w:rFonts w:asciiTheme="minorHAnsi" w:hAnsiTheme="minorHAnsi" w:cs="Arial"/>
          <w:b w:val="0"/>
          <w:sz w:val="22"/>
        </w:rPr>
        <w:t xml:space="preserve">est </w:t>
      </w:r>
      <w:r w:rsidR="000A040D">
        <w:rPr>
          <w:rFonts w:asciiTheme="minorHAnsi" w:hAnsiTheme="minorHAnsi" w:cs="Arial"/>
          <w:b w:val="0"/>
          <w:sz w:val="22"/>
        </w:rPr>
        <w:t>plan</w:t>
      </w:r>
      <w:r w:rsidR="001834D8" w:rsidRPr="003704AF">
        <w:rPr>
          <w:rFonts w:asciiTheme="minorHAnsi" w:hAnsiTheme="minorHAnsi" w:cs="Arial"/>
          <w:b w:val="0"/>
          <w:sz w:val="22"/>
        </w:rPr>
        <w:t xml:space="preserve">ning practice is not routinely applied </w:t>
      </w:r>
    </w:p>
    <w:p w14:paraId="70CBB551" w14:textId="77777777" w:rsidR="00AF3495" w:rsidRDefault="00C872B7" w:rsidP="006A7286">
      <w:pPr>
        <w:pStyle w:val="Heading3"/>
        <w:numPr>
          <w:ilvl w:val="2"/>
          <w:numId w:val="6"/>
        </w:numPr>
        <w:tabs>
          <w:tab w:val="clear" w:pos="851"/>
          <w:tab w:val="left" w:pos="900"/>
        </w:tabs>
        <w:spacing w:before="0"/>
        <w:ind w:left="900" w:hanging="360"/>
        <w:rPr>
          <w:rFonts w:asciiTheme="minorHAnsi" w:hAnsiTheme="minorHAnsi" w:cs="Arial"/>
          <w:b w:val="0"/>
          <w:bCs w:val="0"/>
          <w:sz w:val="22"/>
        </w:rPr>
      </w:pPr>
      <w:r>
        <w:rPr>
          <w:rFonts w:asciiTheme="minorHAnsi" w:hAnsiTheme="minorHAnsi" w:cs="Arial"/>
          <w:b w:val="0"/>
          <w:sz w:val="22"/>
        </w:rPr>
        <w:t>Ministry g</w:t>
      </w:r>
      <w:r w:rsidR="001834D8" w:rsidRPr="003704AF">
        <w:rPr>
          <w:rFonts w:asciiTheme="minorHAnsi" w:hAnsiTheme="minorHAnsi" w:cs="Arial"/>
          <w:b w:val="0"/>
          <w:sz w:val="22"/>
        </w:rPr>
        <w:t>uidance alone is not sufficient to</w:t>
      </w:r>
      <w:r w:rsidR="001834D8">
        <w:rPr>
          <w:rFonts w:asciiTheme="minorHAnsi" w:hAnsiTheme="minorHAnsi" w:cs="Arial"/>
          <w:b w:val="0"/>
          <w:bCs w:val="0"/>
          <w:sz w:val="22"/>
        </w:rPr>
        <w:t xml:space="preserve"> address variation problems</w:t>
      </w:r>
      <w:r w:rsidR="00523AAA">
        <w:rPr>
          <w:rStyle w:val="FootnoteReference"/>
          <w:rFonts w:asciiTheme="minorHAnsi" w:hAnsiTheme="minorHAnsi" w:cs="Arial"/>
          <w:b w:val="0"/>
          <w:bCs w:val="0"/>
          <w:sz w:val="22"/>
        </w:rPr>
        <w:footnoteReference w:id="1"/>
      </w:r>
      <w:r w:rsidR="001834D8">
        <w:rPr>
          <w:rFonts w:asciiTheme="minorHAnsi" w:hAnsiTheme="minorHAnsi" w:cs="Arial"/>
          <w:b w:val="0"/>
          <w:bCs w:val="0"/>
          <w:sz w:val="22"/>
        </w:rPr>
        <w:t>.</w:t>
      </w:r>
    </w:p>
    <w:p w14:paraId="51F7DEDC" w14:textId="77777777" w:rsidR="00AF3495" w:rsidRPr="00AF3495" w:rsidRDefault="00AF3495" w:rsidP="00AF3495">
      <w:pPr>
        <w:pStyle w:val="BodyText"/>
        <w:rPr>
          <w:lang w:eastAsia="en-NZ"/>
        </w:rPr>
      </w:pPr>
    </w:p>
    <w:p w14:paraId="2D2D7BA9" w14:textId="32BED64C" w:rsidR="00943932" w:rsidRPr="003704AF" w:rsidRDefault="00943932" w:rsidP="00902877">
      <w:pPr>
        <w:pStyle w:val="Bulletlistlevel2"/>
        <w:numPr>
          <w:ilvl w:val="0"/>
          <w:numId w:val="10"/>
        </w:numPr>
        <w:ind w:left="426" w:hanging="426"/>
        <w:rPr>
          <w:rFonts w:asciiTheme="minorHAnsi" w:hAnsiTheme="minorHAnsi"/>
        </w:rPr>
      </w:pPr>
      <w:r w:rsidRPr="003704AF">
        <w:rPr>
          <w:rFonts w:asciiTheme="minorHAnsi" w:hAnsiTheme="minorHAnsi"/>
        </w:rPr>
        <w:t xml:space="preserve">Central government has provided guidance </w:t>
      </w:r>
      <w:r w:rsidR="00493648">
        <w:rPr>
          <w:rFonts w:asciiTheme="minorHAnsi" w:hAnsiTheme="minorHAnsi"/>
        </w:rPr>
        <w:t>to address some of these issues</w:t>
      </w:r>
      <w:r w:rsidRPr="003704AF">
        <w:rPr>
          <w:rFonts w:asciiTheme="minorHAnsi" w:hAnsiTheme="minorHAnsi"/>
        </w:rPr>
        <w:t xml:space="preserve"> through the Quality Planning website.  This guidance has</w:t>
      </w:r>
      <w:r>
        <w:rPr>
          <w:rFonts w:asciiTheme="minorHAnsi" w:hAnsiTheme="minorHAnsi"/>
        </w:rPr>
        <w:t xml:space="preserve"> had limited effectiveness </w:t>
      </w:r>
      <w:r w:rsidRPr="003704AF">
        <w:rPr>
          <w:rFonts w:asciiTheme="minorHAnsi" w:hAnsiTheme="minorHAnsi"/>
        </w:rPr>
        <w:t xml:space="preserve">in </w:t>
      </w:r>
      <w:r w:rsidR="005B362F">
        <w:rPr>
          <w:rFonts w:asciiTheme="minorHAnsi" w:hAnsiTheme="minorHAnsi"/>
        </w:rPr>
        <w:t>s</w:t>
      </w:r>
      <w:r w:rsidR="00CD18C5">
        <w:rPr>
          <w:rFonts w:asciiTheme="minorHAnsi" w:hAnsiTheme="minorHAnsi"/>
        </w:rPr>
        <w:t>tandard</w:t>
      </w:r>
      <w:r w:rsidRPr="003704AF">
        <w:rPr>
          <w:rFonts w:asciiTheme="minorHAnsi" w:hAnsiTheme="minorHAnsi"/>
        </w:rPr>
        <w:t xml:space="preserve">ising plans. </w:t>
      </w:r>
    </w:p>
    <w:p w14:paraId="44EDBEC9" w14:textId="77777777" w:rsidR="00227A58" w:rsidRPr="00894E6B" w:rsidRDefault="00227A58" w:rsidP="00227A58">
      <w:pPr>
        <w:pStyle w:val="Bulletlistlevel2"/>
        <w:numPr>
          <w:ilvl w:val="0"/>
          <w:numId w:val="10"/>
        </w:numPr>
        <w:ind w:left="426" w:hanging="426"/>
        <w:rPr>
          <w:rFonts w:asciiTheme="minorHAnsi" w:hAnsiTheme="minorHAnsi"/>
        </w:rPr>
      </w:pPr>
      <w:r>
        <w:rPr>
          <w:rFonts w:asciiTheme="minorHAnsi" w:hAnsiTheme="minorHAnsi"/>
        </w:rPr>
        <w:t xml:space="preserve">The problem of inconsistent plans </w:t>
      </w:r>
      <w:r w:rsidR="00BF6DC5" w:rsidRPr="008F78AA">
        <w:rPr>
          <w:rFonts w:asciiTheme="minorHAnsi" w:hAnsiTheme="minorHAnsi"/>
        </w:rPr>
        <w:t>and policy statements</w:t>
      </w:r>
      <w:r w:rsidR="00BF6DC5" w:rsidRPr="003704AF">
        <w:rPr>
          <w:rFonts w:asciiTheme="minorHAnsi" w:hAnsiTheme="minorHAnsi"/>
        </w:rPr>
        <w:t xml:space="preserve"> </w:t>
      </w:r>
      <w:r>
        <w:rPr>
          <w:rFonts w:asciiTheme="minorHAnsi" w:hAnsiTheme="minorHAnsi"/>
        </w:rPr>
        <w:t xml:space="preserve">was defined and canvassed during the legislative process for </w:t>
      </w:r>
      <w:r w:rsidR="00AF3495">
        <w:rPr>
          <w:rFonts w:asciiTheme="minorHAnsi" w:hAnsiTheme="minorHAnsi"/>
        </w:rPr>
        <w:t xml:space="preserve">the </w:t>
      </w:r>
      <w:hyperlink r:id="rId10" w:history="1">
        <w:r w:rsidR="00AF3495" w:rsidRPr="00244BB5">
          <w:rPr>
            <w:rStyle w:val="Hyperlink"/>
            <w:rFonts w:asciiTheme="minorHAnsi" w:hAnsiTheme="minorHAnsi"/>
          </w:rPr>
          <w:t>Resource Legislation Amendment Act 2017</w:t>
        </w:r>
      </w:hyperlink>
      <w:r w:rsidR="00AF3495">
        <w:rPr>
          <w:rFonts w:asciiTheme="minorHAnsi" w:hAnsiTheme="minorHAnsi"/>
        </w:rPr>
        <w:t xml:space="preserve"> (</w:t>
      </w:r>
      <w:r>
        <w:rPr>
          <w:rFonts w:asciiTheme="minorHAnsi" w:hAnsiTheme="minorHAnsi"/>
        </w:rPr>
        <w:t>RLAA</w:t>
      </w:r>
      <w:r w:rsidR="00AF3495">
        <w:rPr>
          <w:rFonts w:asciiTheme="minorHAnsi" w:hAnsiTheme="minorHAnsi"/>
        </w:rPr>
        <w:t>)</w:t>
      </w:r>
      <w:r>
        <w:rPr>
          <w:rFonts w:asciiTheme="minorHAnsi" w:hAnsiTheme="minorHAnsi"/>
        </w:rPr>
        <w:t xml:space="preserve">, when the concept of the </w:t>
      </w:r>
      <w:r w:rsidR="00390CC7">
        <w:rPr>
          <w:rFonts w:asciiTheme="minorHAnsi" w:hAnsiTheme="minorHAnsi"/>
        </w:rPr>
        <w:t>planning standards</w:t>
      </w:r>
      <w:r w:rsidR="009D0EAD">
        <w:rPr>
          <w:rFonts w:asciiTheme="minorHAnsi" w:hAnsiTheme="minorHAnsi"/>
        </w:rPr>
        <w:t xml:space="preserve"> </w:t>
      </w:r>
      <w:r>
        <w:rPr>
          <w:rFonts w:asciiTheme="minorHAnsi" w:hAnsiTheme="minorHAnsi"/>
        </w:rPr>
        <w:t>w</w:t>
      </w:r>
      <w:r w:rsidR="006E6B61">
        <w:rPr>
          <w:rFonts w:asciiTheme="minorHAnsi" w:hAnsiTheme="minorHAnsi"/>
        </w:rPr>
        <w:t>as</w:t>
      </w:r>
      <w:r>
        <w:rPr>
          <w:rFonts w:asciiTheme="minorHAnsi" w:hAnsiTheme="minorHAnsi"/>
        </w:rPr>
        <w:t xml:space="preserve"> introduced.  The variety and complexity of RMA </w:t>
      </w:r>
      <w:r w:rsidR="00B01899">
        <w:rPr>
          <w:rFonts w:asciiTheme="minorHAnsi" w:hAnsiTheme="minorHAnsi"/>
        </w:rPr>
        <w:t>p</w:t>
      </w:r>
      <w:r>
        <w:rPr>
          <w:rFonts w:asciiTheme="minorHAnsi" w:hAnsiTheme="minorHAnsi"/>
        </w:rPr>
        <w:t xml:space="preserve">lans has also been identified as an issue for many years, </w:t>
      </w:r>
      <w:r w:rsidR="00B01899">
        <w:rPr>
          <w:rFonts w:asciiTheme="minorHAnsi" w:hAnsiTheme="minorHAnsi"/>
        </w:rPr>
        <w:t>and</w:t>
      </w:r>
      <w:r>
        <w:rPr>
          <w:rFonts w:asciiTheme="minorHAnsi" w:hAnsiTheme="minorHAnsi"/>
        </w:rPr>
        <w:t xml:space="preserve"> </w:t>
      </w:r>
      <w:r w:rsidR="007B3958">
        <w:rPr>
          <w:rFonts w:asciiTheme="minorHAnsi" w:hAnsiTheme="minorHAnsi"/>
        </w:rPr>
        <w:t xml:space="preserve">many parties </w:t>
      </w:r>
      <w:r w:rsidR="00B01899">
        <w:rPr>
          <w:rFonts w:asciiTheme="minorHAnsi" w:hAnsiTheme="minorHAnsi"/>
        </w:rPr>
        <w:t xml:space="preserve">have </w:t>
      </w:r>
      <w:r w:rsidR="007B3958">
        <w:rPr>
          <w:rFonts w:asciiTheme="minorHAnsi" w:hAnsiTheme="minorHAnsi"/>
        </w:rPr>
        <w:t>suggest</w:t>
      </w:r>
      <w:r w:rsidR="00B01899">
        <w:rPr>
          <w:rFonts w:asciiTheme="minorHAnsi" w:hAnsiTheme="minorHAnsi"/>
        </w:rPr>
        <w:t>ed</w:t>
      </w:r>
      <w:r>
        <w:rPr>
          <w:rFonts w:asciiTheme="minorHAnsi" w:hAnsiTheme="minorHAnsi"/>
        </w:rPr>
        <w:t xml:space="preserve"> a “Template Plan” since the </w:t>
      </w:r>
      <w:r w:rsidR="00512D16">
        <w:rPr>
          <w:rFonts w:asciiTheme="minorHAnsi" w:hAnsiTheme="minorHAnsi"/>
        </w:rPr>
        <w:t>RMA</w:t>
      </w:r>
      <w:r>
        <w:rPr>
          <w:rFonts w:asciiTheme="minorHAnsi" w:hAnsiTheme="minorHAnsi"/>
        </w:rPr>
        <w:t xml:space="preserve"> was introduced in 1991.  </w:t>
      </w:r>
      <w:r w:rsidR="00FA7B48">
        <w:rPr>
          <w:rFonts w:asciiTheme="minorHAnsi" w:hAnsiTheme="minorHAnsi"/>
        </w:rPr>
        <w:t>The Mini</w:t>
      </w:r>
      <w:r w:rsidR="00DE18B4">
        <w:rPr>
          <w:rFonts w:asciiTheme="minorHAnsi" w:hAnsiTheme="minorHAnsi"/>
        </w:rPr>
        <w:t>s</w:t>
      </w:r>
      <w:r w:rsidR="00FA7B48">
        <w:rPr>
          <w:rFonts w:asciiTheme="minorHAnsi" w:hAnsiTheme="minorHAnsi"/>
        </w:rPr>
        <w:t xml:space="preserve">try began work on a template plan called the “Arcadia” </w:t>
      </w:r>
      <w:r w:rsidR="00B01899">
        <w:rPr>
          <w:rFonts w:asciiTheme="minorHAnsi" w:hAnsiTheme="minorHAnsi"/>
        </w:rPr>
        <w:t>p</w:t>
      </w:r>
      <w:r w:rsidR="00FA7B48">
        <w:rPr>
          <w:rFonts w:asciiTheme="minorHAnsi" w:hAnsiTheme="minorHAnsi"/>
        </w:rPr>
        <w:t>lan in 1999</w:t>
      </w:r>
      <w:r w:rsidR="00C704AB">
        <w:rPr>
          <w:rFonts w:asciiTheme="minorHAnsi" w:hAnsiTheme="minorHAnsi"/>
        </w:rPr>
        <w:t xml:space="preserve">, </w:t>
      </w:r>
      <w:r w:rsidR="00FA7B48">
        <w:rPr>
          <w:rFonts w:asciiTheme="minorHAnsi" w:hAnsiTheme="minorHAnsi"/>
        </w:rPr>
        <w:t>before focus</w:t>
      </w:r>
      <w:r w:rsidR="00C704AB">
        <w:rPr>
          <w:rFonts w:asciiTheme="minorHAnsi" w:hAnsiTheme="minorHAnsi"/>
        </w:rPr>
        <w:t>ing</w:t>
      </w:r>
      <w:r w:rsidR="00FA7B48">
        <w:rPr>
          <w:rFonts w:asciiTheme="minorHAnsi" w:hAnsiTheme="minorHAnsi"/>
        </w:rPr>
        <w:t xml:space="preserve"> on producing best practice guidance</w:t>
      </w:r>
      <w:r w:rsidR="00C704AB">
        <w:rPr>
          <w:rFonts w:asciiTheme="minorHAnsi" w:hAnsiTheme="minorHAnsi"/>
        </w:rPr>
        <w:t>.</w:t>
      </w:r>
    </w:p>
    <w:p w14:paraId="6FBD0E4B" w14:textId="77777777" w:rsidR="00445A65" w:rsidRDefault="00DB3D16" w:rsidP="00902877">
      <w:pPr>
        <w:pStyle w:val="Bulletlistlevel2"/>
        <w:numPr>
          <w:ilvl w:val="0"/>
          <w:numId w:val="10"/>
        </w:numPr>
        <w:ind w:left="426" w:hanging="426"/>
        <w:rPr>
          <w:rFonts w:asciiTheme="minorHAnsi" w:hAnsiTheme="minorHAnsi"/>
        </w:rPr>
      </w:pPr>
      <w:r w:rsidRPr="003704AF">
        <w:rPr>
          <w:rFonts w:asciiTheme="minorHAnsi" w:hAnsiTheme="minorHAnsi"/>
        </w:rPr>
        <w:t>T</w:t>
      </w:r>
      <w:r w:rsidR="00E31F60">
        <w:rPr>
          <w:rFonts w:asciiTheme="minorHAnsi" w:hAnsiTheme="minorHAnsi"/>
        </w:rPr>
        <w:t>o address th</w:t>
      </w:r>
      <w:r w:rsidR="008C1680">
        <w:rPr>
          <w:rFonts w:asciiTheme="minorHAnsi" w:hAnsiTheme="minorHAnsi"/>
        </w:rPr>
        <w:t>is</w:t>
      </w:r>
      <w:r w:rsidR="001F318F">
        <w:rPr>
          <w:rFonts w:asciiTheme="minorHAnsi" w:hAnsiTheme="minorHAnsi"/>
        </w:rPr>
        <w:t xml:space="preserve"> </w:t>
      </w:r>
      <w:r w:rsidR="009D0C16">
        <w:rPr>
          <w:rFonts w:asciiTheme="minorHAnsi" w:hAnsiTheme="minorHAnsi"/>
        </w:rPr>
        <w:t>issue</w:t>
      </w:r>
      <w:r w:rsidR="00E31F60">
        <w:rPr>
          <w:rFonts w:asciiTheme="minorHAnsi" w:hAnsiTheme="minorHAnsi"/>
        </w:rPr>
        <w:t xml:space="preserve">, </w:t>
      </w:r>
      <w:r w:rsidR="00B918B7">
        <w:rPr>
          <w:rFonts w:asciiTheme="minorHAnsi" w:hAnsiTheme="minorHAnsi"/>
        </w:rPr>
        <w:t>nine sections</w:t>
      </w:r>
      <w:r w:rsidR="00B918B7">
        <w:rPr>
          <w:rStyle w:val="FootnoteReference"/>
          <w:rFonts w:asciiTheme="minorHAnsi" w:hAnsiTheme="minorHAnsi"/>
        </w:rPr>
        <w:footnoteReference w:id="2"/>
      </w:r>
      <w:r w:rsidR="00B918B7">
        <w:rPr>
          <w:rFonts w:asciiTheme="minorHAnsi" w:hAnsiTheme="minorHAnsi"/>
        </w:rPr>
        <w:t xml:space="preserve"> where added to</w:t>
      </w:r>
      <w:r w:rsidR="00E31F60">
        <w:rPr>
          <w:rFonts w:asciiTheme="minorHAnsi" w:hAnsiTheme="minorHAnsi"/>
        </w:rPr>
        <w:t xml:space="preserve"> the RM</w:t>
      </w:r>
      <w:r w:rsidR="0012658B">
        <w:rPr>
          <w:rFonts w:asciiTheme="minorHAnsi" w:hAnsiTheme="minorHAnsi"/>
        </w:rPr>
        <w:t>A</w:t>
      </w:r>
      <w:r w:rsidR="00156462">
        <w:rPr>
          <w:rFonts w:asciiTheme="minorHAnsi" w:hAnsiTheme="minorHAnsi"/>
        </w:rPr>
        <w:t xml:space="preserve"> by the RLAA.  This section</w:t>
      </w:r>
      <w:r w:rsidR="00E31F60">
        <w:rPr>
          <w:rFonts w:asciiTheme="minorHAnsi" w:hAnsiTheme="minorHAnsi"/>
        </w:rPr>
        <w:t xml:space="preserve"> </w:t>
      </w:r>
      <w:r w:rsidR="00E466BC">
        <w:rPr>
          <w:rFonts w:asciiTheme="minorHAnsi" w:hAnsiTheme="minorHAnsi"/>
        </w:rPr>
        <w:t xml:space="preserve">mandates </w:t>
      </w:r>
      <w:r w:rsidR="00E31F60">
        <w:rPr>
          <w:rFonts w:asciiTheme="minorHAnsi" w:hAnsiTheme="minorHAnsi"/>
        </w:rPr>
        <w:t>t</w:t>
      </w:r>
      <w:r w:rsidRPr="003704AF">
        <w:rPr>
          <w:rFonts w:asciiTheme="minorHAnsi" w:hAnsiTheme="minorHAnsi"/>
        </w:rPr>
        <w:t>he Ministry t</w:t>
      </w:r>
      <w:r w:rsidR="007A2E28">
        <w:rPr>
          <w:rFonts w:asciiTheme="minorHAnsi" w:hAnsiTheme="minorHAnsi"/>
        </w:rPr>
        <w:t>o</w:t>
      </w:r>
      <w:r w:rsidRPr="003704AF">
        <w:rPr>
          <w:rFonts w:asciiTheme="minorHAnsi" w:hAnsiTheme="minorHAnsi"/>
        </w:rPr>
        <w:t xml:space="preserve"> develop the first set of National Pla</w:t>
      </w:r>
      <w:r w:rsidR="00343106">
        <w:rPr>
          <w:rFonts w:asciiTheme="minorHAnsi" w:hAnsiTheme="minorHAnsi"/>
        </w:rPr>
        <w:t xml:space="preserve">nning </w:t>
      </w:r>
      <w:r w:rsidR="0064624A">
        <w:rPr>
          <w:rFonts w:asciiTheme="minorHAnsi" w:hAnsiTheme="minorHAnsi"/>
        </w:rPr>
        <w:t>Standards</w:t>
      </w:r>
      <w:r w:rsidRPr="003704AF">
        <w:rPr>
          <w:rFonts w:asciiTheme="minorHAnsi" w:hAnsiTheme="minorHAnsi"/>
        </w:rPr>
        <w:t xml:space="preserve">. </w:t>
      </w:r>
      <w:r w:rsidR="00C872B7">
        <w:rPr>
          <w:rFonts w:asciiTheme="minorHAnsi" w:hAnsiTheme="minorHAnsi"/>
        </w:rPr>
        <w:t>T</w:t>
      </w:r>
      <w:r w:rsidR="00712201" w:rsidRPr="00D64CA8">
        <w:rPr>
          <w:rFonts w:asciiTheme="minorHAnsi" w:hAnsiTheme="minorHAnsi"/>
        </w:rPr>
        <w:t xml:space="preserve">he purpose of the </w:t>
      </w:r>
      <w:r w:rsidR="00390CC7">
        <w:rPr>
          <w:rFonts w:asciiTheme="minorHAnsi" w:hAnsiTheme="minorHAnsi"/>
        </w:rPr>
        <w:t>planning standards</w:t>
      </w:r>
      <w:r w:rsidR="00305993" w:rsidRPr="00D64CA8">
        <w:rPr>
          <w:rFonts w:asciiTheme="minorHAnsi" w:hAnsiTheme="minorHAnsi"/>
        </w:rPr>
        <w:t xml:space="preserve"> </w:t>
      </w:r>
      <w:r w:rsidR="00156462">
        <w:rPr>
          <w:rFonts w:asciiTheme="minorHAnsi" w:hAnsiTheme="minorHAnsi"/>
        </w:rPr>
        <w:t>is</w:t>
      </w:r>
      <w:r w:rsidR="00712201" w:rsidRPr="00D64CA8">
        <w:rPr>
          <w:rFonts w:asciiTheme="minorHAnsi" w:hAnsiTheme="minorHAnsi"/>
        </w:rPr>
        <w:t xml:space="preserve"> to set out requirements (around the structur</w:t>
      </w:r>
      <w:r w:rsidR="00712201" w:rsidRPr="00943932">
        <w:rPr>
          <w:rFonts w:asciiTheme="minorHAnsi" w:hAnsiTheme="minorHAnsi"/>
        </w:rPr>
        <w:t xml:space="preserve">e, format or content of RMA plans) to create </w:t>
      </w:r>
      <w:r w:rsidR="00712201" w:rsidRPr="00E31F60">
        <w:rPr>
          <w:rFonts w:asciiTheme="minorHAnsi" w:hAnsiTheme="minorHAnsi"/>
        </w:rPr>
        <w:t xml:space="preserve">national consistency </w:t>
      </w:r>
      <w:r w:rsidR="00C872B7">
        <w:rPr>
          <w:rFonts w:asciiTheme="minorHAnsi" w:hAnsiTheme="minorHAnsi"/>
        </w:rPr>
        <w:t xml:space="preserve">in </w:t>
      </w:r>
      <w:r w:rsidR="007F2541">
        <w:rPr>
          <w:rFonts w:asciiTheme="minorHAnsi" w:hAnsiTheme="minorHAnsi"/>
        </w:rPr>
        <w:t xml:space="preserve">resource management </w:t>
      </w:r>
      <w:r w:rsidR="00C872B7">
        <w:rPr>
          <w:rFonts w:asciiTheme="minorHAnsi" w:hAnsiTheme="minorHAnsi"/>
        </w:rPr>
        <w:t>plans</w:t>
      </w:r>
      <w:r w:rsidR="00712201" w:rsidRPr="00E31F60">
        <w:rPr>
          <w:rFonts w:asciiTheme="minorHAnsi" w:hAnsiTheme="minorHAnsi"/>
        </w:rPr>
        <w:t xml:space="preserve">. </w:t>
      </w:r>
      <w:r w:rsidR="00445A65">
        <w:rPr>
          <w:rFonts w:asciiTheme="minorHAnsi" w:hAnsiTheme="minorHAnsi"/>
        </w:rPr>
        <w:t xml:space="preserve">The first set of </w:t>
      </w:r>
      <w:r w:rsidR="00390CC7">
        <w:rPr>
          <w:rFonts w:asciiTheme="minorHAnsi" w:hAnsiTheme="minorHAnsi"/>
        </w:rPr>
        <w:t>planning standards</w:t>
      </w:r>
      <w:r w:rsidR="00305993">
        <w:rPr>
          <w:rFonts w:asciiTheme="minorHAnsi" w:hAnsiTheme="minorHAnsi"/>
        </w:rPr>
        <w:t xml:space="preserve"> </w:t>
      </w:r>
      <w:r w:rsidR="00445A65">
        <w:rPr>
          <w:rFonts w:asciiTheme="minorHAnsi" w:hAnsiTheme="minorHAnsi"/>
        </w:rPr>
        <w:t xml:space="preserve">promulgated must include </w:t>
      </w:r>
      <w:r w:rsidR="0032231D">
        <w:rPr>
          <w:rFonts w:asciiTheme="minorHAnsi" w:hAnsiTheme="minorHAnsi"/>
        </w:rPr>
        <w:t>a structure and form for local government plans and policies</w:t>
      </w:r>
      <w:r w:rsidR="00445A65">
        <w:rPr>
          <w:rFonts w:asciiTheme="minorHAnsi" w:hAnsiTheme="minorHAnsi"/>
        </w:rPr>
        <w:t xml:space="preserve">, </w:t>
      </w:r>
      <w:r w:rsidR="0032231D">
        <w:rPr>
          <w:rFonts w:asciiTheme="minorHAnsi" w:hAnsiTheme="minorHAnsi"/>
        </w:rPr>
        <w:t>standard definitions</w:t>
      </w:r>
      <w:r w:rsidR="00445A65">
        <w:rPr>
          <w:rFonts w:asciiTheme="minorHAnsi" w:hAnsiTheme="minorHAnsi"/>
        </w:rPr>
        <w:t xml:space="preserve"> and </w:t>
      </w:r>
      <w:r w:rsidR="0032231D">
        <w:rPr>
          <w:rFonts w:asciiTheme="minorHAnsi" w:hAnsiTheme="minorHAnsi"/>
        </w:rPr>
        <w:t>requirements for these plans and policies</w:t>
      </w:r>
      <w:r w:rsidR="00B01899">
        <w:rPr>
          <w:rFonts w:asciiTheme="minorHAnsi" w:hAnsiTheme="minorHAnsi"/>
        </w:rPr>
        <w:t xml:space="preserve"> to be</w:t>
      </w:r>
      <w:r w:rsidR="00B01899" w:rsidRPr="00AE48D7">
        <w:rPr>
          <w:rFonts w:asciiTheme="minorHAnsi" w:hAnsiTheme="minorHAnsi"/>
        </w:rPr>
        <w:t xml:space="preserve"> </w:t>
      </w:r>
      <w:r w:rsidR="00B01899">
        <w:rPr>
          <w:rFonts w:asciiTheme="minorHAnsi" w:hAnsiTheme="minorHAnsi"/>
        </w:rPr>
        <w:t>electronically accessible</w:t>
      </w:r>
      <w:r w:rsidR="00445A65">
        <w:rPr>
          <w:rFonts w:asciiTheme="minorHAnsi" w:hAnsiTheme="minorHAnsi"/>
        </w:rPr>
        <w:t xml:space="preserve">. </w:t>
      </w:r>
      <w:r w:rsidR="00244BB5">
        <w:rPr>
          <w:rFonts w:asciiTheme="minorHAnsi" w:hAnsiTheme="minorHAnsi"/>
        </w:rPr>
        <w:t xml:space="preserve"> The requirement to create the first set of </w:t>
      </w:r>
      <w:r w:rsidR="00390CC7">
        <w:rPr>
          <w:rFonts w:asciiTheme="minorHAnsi" w:hAnsiTheme="minorHAnsi"/>
        </w:rPr>
        <w:t>planning standards</w:t>
      </w:r>
      <w:r w:rsidR="00305993">
        <w:rPr>
          <w:rFonts w:asciiTheme="minorHAnsi" w:hAnsiTheme="minorHAnsi"/>
        </w:rPr>
        <w:t xml:space="preserve"> </w:t>
      </w:r>
      <w:r w:rsidR="00244BB5">
        <w:rPr>
          <w:rFonts w:asciiTheme="minorHAnsi" w:hAnsiTheme="minorHAnsi"/>
        </w:rPr>
        <w:t xml:space="preserve">and the reasoning for the </w:t>
      </w:r>
      <w:r w:rsidR="00390CC7">
        <w:rPr>
          <w:rFonts w:asciiTheme="minorHAnsi" w:hAnsiTheme="minorHAnsi"/>
        </w:rPr>
        <w:t>planning standards</w:t>
      </w:r>
      <w:r w:rsidR="00305993">
        <w:rPr>
          <w:rFonts w:asciiTheme="minorHAnsi" w:hAnsiTheme="minorHAnsi"/>
        </w:rPr>
        <w:t xml:space="preserve"> </w:t>
      </w:r>
      <w:r w:rsidR="00244BB5">
        <w:rPr>
          <w:rFonts w:asciiTheme="minorHAnsi" w:hAnsiTheme="minorHAnsi"/>
        </w:rPr>
        <w:t xml:space="preserve">themselves was </w:t>
      </w:r>
      <w:r w:rsidR="00512D16">
        <w:rPr>
          <w:rFonts w:asciiTheme="minorHAnsi" w:hAnsiTheme="minorHAnsi"/>
        </w:rPr>
        <w:t>discussed</w:t>
      </w:r>
      <w:r w:rsidR="00244BB5">
        <w:rPr>
          <w:rFonts w:asciiTheme="minorHAnsi" w:hAnsiTheme="minorHAnsi"/>
        </w:rPr>
        <w:t xml:space="preserve"> </w:t>
      </w:r>
      <w:r w:rsidR="00B01899">
        <w:rPr>
          <w:rFonts w:asciiTheme="minorHAnsi" w:hAnsiTheme="minorHAnsi"/>
        </w:rPr>
        <w:t>in</w:t>
      </w:r>
      <w:r w:rsidR="00244BB5">
        <w:rPr>
          <w:rFonts w:asciiTheme="minorHAnsi" w:hAnsiTheme="minorHAnsi"/>
        </w:rPr>
        <w:t xml:space="preserve"> the </w:t>
      </w:r>
      <w:hyperlink r:id="rId11" w:history="1">
        <w:r w:rsidR="00244BB5" w:rsidRPr="00244BB5">
          <w:rPr>
            <w:rStyle w:val="Hyperlink"/>
            <w:rFonts w:asciiTheme="minorHAnsi" w:hAnsiTheme="minorHAnsi"/>
          </w:rPr>
          <w:t>RLAA RIS</w:t>
        </w:r>
      </w:hyperlink>
      <w:r w:rsidR="00244BB5">
        <w:rPr>
          <w:rFonts w:asciiTheme="minorHAnsi" w:hAnsiTheme="minorHAnsi"/>
        </w:rPr>
        <w:t>.</w:t>
      </w:r>
    </w:p>
    <w:p w14:paraId="42DA34F4" w14:textId="77777777" w:rsidR="00712201" w:rsidRPr="00D64CA8" w:rsidRDefault="00B01899" w:rsidP="00902877">
      <w:pPr>
        <w:pStyle w:val="Bulletlistlevel2"/>
        <w:numPr>
          <w:ilvl w:val="0"/>
          <w:numId w:val="10"/>
        </w:numPr>
        <w:ind w:left="426" w:hanging="426"/>
        <w:rPr>
          <w:rFonts w:asciiTheme="minorHAnsi" w:hAnsiTheme="minorHAnsi"/>
        </w:rPr>
      </w:pPr>
      <w:r>
        <w:rPr>
          <w:rFonts w:asciiTheme="minorHAnsi" w:hAnsiTheme="minorHAnsi"/>
        </w:rPr>
        <w:t xml:space="preserve">Introducing the </w:t>
      </w:r>
      <w:r w:rsidR="00390CC7">
        <w:rPr>
          <w:rFonts w:asciiTheme="minorHAnsi" w:hAnsiTheme="minorHAnsi"/>
        </w:rPr>
        <w:t>planning standards</w:t>
      </w:r>
      <w:r>
        <w:rPr>
          <w:rFonts w:asciiTheme="minorHAnsi" w:hAnsiTheme="minorHAnsi"/>
        </w:rPr>
        <w:t xml:space="preserve"> </w:t>
      </w:r>
      <w:r w:rsidR="00D64CA8">
        <w:rPr>
          <w:rFonts w:asciiTheme="minorHAnsi" w:hAnsiTheme="minorHAnsi"/>
        </w:rPr>
        <w:t xml:space="preserve">will support the implementation of </w:t>
      </w:r>
      <w:r w:rsidR="00A734DD">
        <w:rPr>
          <w:rFonts w:asciiTheme="minorHAnsi" w:hAnsiTheme="minorHAnsi"/>
        </w:rPr>
        <w:t>N</w:t>
      </w:r>
      <w:r w:rsidR="00156462">
        <w:rPr>
          <w:rFonts w:asciiTheme="minorHAnsi" w:hAnsiTheme="minorHAnsi"/>
        </w:rPr>
        <w:t xml:space="preserve">ational </w:t>
      </w:r>
      <w:r w:rsidR="00A734DD">
        <w:rPr>
          <w:rFonts w:asciiTheme="minorHAnsi" w:hAnsiTheme="minorHAnsi"/>
        </w:rPr>
        <w:t xml:space="preserve">Environmental </w:t>
      </w:r>
      <w:r w:rsidR="0064624A">
        <w:rPr>
          <w:rFonts w:asciiTheme="minorHAnsi" w:hAnsiTheme="minorHAnsi"/>
        </w:rPr>
        <w:t>Standards</w:t>
      </w:r>
      <w:r w:rsidR="00D64CA8">
        <w:rPr>
          <w:rFonts w:asciiTheme="minorHAnsi" w:hAnsiTheme="minorHAnsi"/>
        </w:rPr>
        <w:t xml:space="preserve">, </w:t>
      </w:r>
      <w:r w:rsidR="00A734DD">
        <w:rPr>
          <w:rFonts w:asciiTheme="minorHAnsi" w:hAnsiTheme="minorHAnsi"/>
        </w:rPr>
        <w:t xml:space="preserve">National Policy Statements </w:t>
      </w:r>
      <w:r w:rsidR="00D64CA8">
        <w:rPr>
          <w:rFonts w:asciiTheme="minorHAnsi" w:hAnsiTheme="minorHAnsi"/>
        </w:rPr>
        <w:t>and regulations under the RMA</w:t>
      </w:r>
      <w:r w:rsidR="007D2D6E">
        <w:rPr>
          <w:rFonts w:asciiTheme="minorHAnsi" w:hAnsiTheme="minorHAnsi"/>
        </w:rPr>
        <w:t xml:space="preserve">. It will </w:t>
      </w:r>
      <w:r w:rsidR="00162264">
        <w:rPr>
          <w:rFonts w:asciiTheme="minorHAnsi" w:hAnsiTheme="minorHAnsi"/>
        </w:rPr>
        <w:t>mak</w:t>
      </w:r>
      <w:r w:rsidR="00DF36D5">
        <w:rPr>
          <w:rFonts w:asciiTheme="minorHAnsi" w:hAnsiTheme="minorHAnsi"/>
        </w:rPr>
        <w:t>e</w:t>
      </w:r>
      <w:r w:rsidR="00162264">
        <w:rPr>
          <w:rFonts w:asciiTheme="minorHAnsi" w:hAnsiTheme="minorHAnsi"/>
        </w:rPr>
        <w:t xml:space="preserve"> plans </w:t>
      </w:r>
      <w:r w:rsidR="00BF6DC5" w:rsidRPr="008F78AA">
        <w:rPr>
          <w:rFonts w:asciiTheme="minorHAnsi" w:hAnsiTheme="minorHAnsi"/>
        </w:rPr>
        <w:t>and policy statements</w:t>
      </w:r>
      <w:r w:rsidR="00BF6DC5" w:rsidRPr="003704AF">
        <w:rPr>
          <w:rFonts w:asciiTheme="minorHAnsi" w:hAnsiTheme="minorHAnsi"/>
        </w:rPr>
        <w:t xml:space="preserve"> </w:t>
      </w:r>
      <w:r w:rsidR="00A74E3E">
        <w:rPr>
          <w:rFonts w:asciiTheme="minorHAnsi" w:hAnsiTheme="minorHAnsi"/>
        </w:rPr>
        <w:t>easier to understand and</w:t>
      </w:r>
      <w:r w:rsidR="00162264">
        <w:rPr>
          <w:rFonts w:asciiTheme="minorHAnsi" w:hAnsiTheme="minorHAnsi"/>
        </w:rPr>
        <w:t xml:space="preserve"> comply with</w:t>
      </w:r>
      <w:r w:rsidR="007D2D6E">
        <w:rPr>
          <w:rFonts w:asciiTheme="minorHAnsi" w:hAnsiTheme="minorHAnsi"/>
        </w:rPr>
        <w:t xml:space="preserve">.  </w:t>
      </w:r>
    </w:p>
    <w:p w14:paraId="482E4916" w14:textId="77777777" w:rsidR="00AD43C1" w:rsidRDefault="00E31F60" w:rsidP="00162264">
      <w:pPr>
        <w:pStyle w:val="Bulletlistlevel2"/>
        <w:numPr>
          <w:ilvl w:val="0"/>
          <w:numId w:val="10"/>
        </w:numPr>
        <w:ind w:left="426" w:hanging="426"/>
        <w:rPr>
          <w:rFonts w:asciiTheme="minorHAnsi" w:hAnsiTheme="minorHAnsi"/>
        </w:rPr>
      </w:pPr>
      <w:r w:rsidRPr="003704AF">
        <w:rPr>
          <w:rFonts w:asciiTheme="minorHAnsi" w:hAnsiTheme="minorHAnsi"/>
        </w:rPr>
        <w:lastRenderedPageBreak/>
        <w:t xml:space="preserve">The </w:t>
      </w:r>
      <w:r w:rsidR="00390CC7">
        <w:rPr>
          <w:rFonts w:asciiTheme="minorHAnsi" w:hAnsiTheme="minorHAnsi"/>
        </w:rPr>
        <w:t>planning standards</w:t>
      </w:r>
      <w:r w:rsidR="00305993" w:rsidRPr="003704AF">
        <w:rPr>
          <w:rFonts w:asciiTheme="minorHAnsi" w:hAnsiTheme="minorHAnsi"/>
        </w:rPr>
        <w:t xml:space="preserve"> </w:t>
      </w:r>
      <w:r w:rsidRPr="003704AF">
        <w:rPr>
          <w:rFonts w:asciiTheme="minorHAnsi" w:hAnsiTheme="minorHAnsi"/>
        </w:rPr>
        <w:t xml:space="preserve">are an opportunity to </w:t>
      </w:r>
      <w:r w:rsidR="00362425">
        <w:rPr>
          <w:rFonts w:asciiTheme="minorHAnsi" w:hAnsiTheme="minorHAnsi"/>
        </w:rPr>
        <w:t>s</w:t>
      </w:r>
      <w:r w:rsidR="00CD18C5">
        <w:rPr>
          <w:rFonts w:asciiTheme="minorHAnsi" w:hAnsiTheme="minorHAnsi"/>
        </w:rPr>
        <w:t>tandard</w:t>
      </w:r>
      <w:r w:rsidRPr="003704AF">
        <w:rPr>
          <w:rFonts w:asciiTheme="minorHAnsi" w:hAnsiTheme="minorHAnsi"/>
        </w:rPr>
        <w:t xml:space="preserve">ise the basic elements of RMA plans and policy statements. </w:t>
      </w:r>
      <w:r w:rsidR="00AD43C1" w:rsidRPr="00162264">
        <w:rPr>
          <w:rFonts w:asciiTheme="minorHAnsi" w:hAnsiTheme="minorHAnsi"/>
        </w:rPr>
        <w:t>The</w:t>
      </w:r>
      <w:r w:rsidR="001E5548" w:rsidRPr="00162264">
        <w:rPr>
          <w:rFonts w:asciiTheme="minorHAnsi" w:hAnsiTheme="minorHAnsi"/>
        </w:rPr>
        <w:t>y</w:t>
      </w:r>
      <w:r w:rsidR="00AD43C1" w:rsidRPr="00162264">
        <w:rPr>
          <w:rFonts w:asciiTheme="minorHAnsi" w:hAnsiTheme="minorHAnsi"/>
        </w:rPr>
        <w:t xml:space="preserve"> are intended to improve consistency in plan and policy statement structure, format and content so they are easier to prepare </w:t>
      </w:r>
      <w:r w:rsidR="00DF36D5">
        <w:rPr>
          <w:rFonts w:asciiTheme="minorHAnsi" w:hAnsiTheme="minorHAnsi"/>
        </w:rPr>
        <w:t xml:space="preserve">and </w:t>
      </w:r>
      <w:r w:rsidR="00AD43C1" w:rsidRPr="00162264">
        <w:rPr>
          <w:rFonts w:asciiTheme="minorHAnsi" w:hAnsiTheme="minorHAnsi"/>
        </w:rPr>
        <w:t xml:space="preserve">compare. The </w:t>
      </w:r>
      <w:r w:rsidR="00390CC7">
        <w:rPr>
          <w:rFonts w:asciiTheme="minorHAnsi" w:hAnsiTheme="minorHAnsi"/>
        </w:rPr>
        <w:t>planning standards</w:t>
      </w:r>
      <w:r w:rsidR="00305993" w:rsidRPr="00162264">
        <w:rPr>
          <w:rFonts w:asciiTheme="minorHAnsi" w:hAnsiTheme="minorHAnsi"/>
        </w:rPr>
        <w:t xml:space="preserve"> </w:t>
      </w:r>
      <w:r w:rsidR="00AD43C1" w:rsidRPr="00162264">
        <w:rPr>
          <w:rFonts w:asciiTheme="minorHAnsi" w:hAnsiTheme="minorHAnsi"/>
        </w:rPr>
        <w:t xml:space="preserve">are also intended to reduce the complexity and cost of creating plans and policy statements and improve the user-friendliness of plans and policy statements. </w:t>
      </w:r>
    </w:p>
    <w:p w14:paraId="32B69FAB" w14:textId="77777777" w:rsidR="00A91DAE" w:rsidRPr="00162264" w:rsidRDefault="00A91DAE" w:rsidP="00162264">
      <w:pPr>
        <w:pStyle w:val="Bulletlistlevel2"/>
        <w:numPr>
          <w:ilvl w:val="0"/>
          <w:numId w:val="10"/>
        </w:numPr>
        <w:ind w:left="426" w:hanging="426"/>
        <w:rPr>
          <w:rFonts w:asciiTheme="minorHAnsi" w:hAnsiTheme="minorHAnsi"/>
        </w:rPr>
      </w:pPr>
      <w:r>
        <w:rPr>
          <w:rFonts w:asciiTheme="minorHAnsi" w:hAnsiTheme="minorHAnsi"/>
        </w:rPr>
        <w:t xml:space="preserve">This RIS proposes a set of </w:t>
      </w:r>
      <w:r w:rsidR="00390CC7">
        <w:rPr>
          <w:rFonts w:asciiTheme="minorHAnsi" w:hAnsiTheme="minorHAnsi"/>
        </w:rPr>
        <w:t>planning standards</w:t>
      </w:r>
      <w:r w:rsidR="00305993">
        <w:rPr>
          <w:rFonts w:asciiTheme="minorHAnsi" w:hAnsiTheme="minorHAnsi"/>
        </w:rPr>
        <w:t xml:space="preserve"> </w:t>
      </w:r>
      <w:r>
        <w:rPr>
          <w:rFonts w:asciiTheme="minorHAnsi" w:hAnsiTheme="minorHAnsi"/>
        </w:rPr>
        <w:t xml:space="preserve">that create an appropriate level of </w:t>
      </w:r>
      <w:r w:rsidR="00305993">
        <w:rPr>
          <w:rFonts w:asciiTheme="minorHAnsi" w:hAnsiTheme="minorHAnsi"/>
        </w:rPr>
        <w:t>standardisation</w:t>
      </w:r>
      <w:r>
        <w:rPr>
          <w:rFonts w:asciiTheme="minorHAnsi" w:hAnsiTheme="minorHAnsi"/>
        </w:rPr>
        <w:t xml:space="preserve">, </w:t>
      </w:r>
      <w:r w:rsidR="001F318F">
        <w:rPr>
          <w:rFonts w:asciiTheme="minorHAnsi" w:hAnsiTheme="minorHAnsi"/>
        </w:rPr>
        <w:t xml:space="preserve">that </w:t>
      </w:r>
      <w:r w:rsidR="00DF36D5">
        <w:rPr>
          <w:rFonts w:asciiTheme="minorHAnsi" w:hAnsiTheme="minorHAnsi"/>
        </w:rPr>
        <w:t>is</w:t>
      </w:r>
      <w:r w:rsidR="001F318F">
        <w:rPr>
          <w:rFonts w:asciiTheme="minorHAnsi" w:hAnsiTheme="minorHAnsi"/>
        </w:rPr>
        <w:t xml:space="preserve"> also able to be </w:t>
      </w:r>
      <w:r w:rsidR="007D5B47">
        <w:rPr>
          <w:rFonts w:asciiTheme="minorHAnsi" w:hAnsiTheme="minorHAnsi"/>
        </w:rPr>
        <w:t xml:space="preserve">implemented within reasonable timeframes </w:t>
      </w:r>
      <w:r w:rsidR="001F318F">
        <w:rPr>
          <w:rFonts w:asciiTheme="minorHAnsi" w:hAnsiTheme="minorHAnsi"/>
        </w:rPr>
        <w:t>and</w:t>
      </w:r>
      <w:r w:rsidR="007D5B47">
        <w:rPr>
          <w:rFonts w:asciiTheme="minorHAnsi" w:hAnsiTheme="minorHAnsi"/>
        </w:rPr>
        <w:t xml:space="preserve"> existing </w:t>
      </w:r>
      <w:r w:rsidR="00DF36D5">
        <w:rPr>
          <w:rFonts w:asciiTheme="minorHAnsi" w:hAnsiTheme="minorHAnsi"/>
        </w:rPr>
        <w:t>c</w:t>
      </w:r>
      <w:r w:rsidR="00C140C4">
        <w:rPr>
          <w:rFonts w:asciiTheme="minorHAnsi" w:hAnsiTheme="minorHAnsi"/>
        </w:rPr>
        <w:t>ouncil</w:t>
      </w:r>
      <w:r w:rsidR="007D5B47">
        <w:rPr>
          <w:rFonts w:asciiTheme="minorHAnsi" w:hAnsiTheme="minorHAnsi"/>
        </w:rPr>
        <w:t xml:space="preserve"> resources wherever possible</w:t>
      </w:r>
      <w:r w:rsidR="00622C9D">
        <w:rPr>
          <w:rFonts w:asciiTheme="minorHAnsi" w:hAnsiTheme="minorHAnsi"/>
        </w:rPr>
        <w:t xml:space="preserve">. </w:t>
      </w:r>
    </w:p>
    <w:p w14:paraId="23183253" w14:textId="77777777" w:rsidR="00902877" w:rsidRDefault="00902877" w:rsidP="000E6611">
      <w:pPr>
        <w:pStyle w:val="ListParagraph"/>
        <w:ind w:left="0"/>
        <w:rPr>
          <w:rFonts w:eastAsia="Times New Roman" w:cs="Arial"/>
          <w:b/>
          <w:szCs w:val="20"/>
          <w:lang w:val="en-GB" w:eastAsia="en-AU"/>
        </w:rPr>
      </w:pPr>
    </w:p>
    <w:p w14:paraId="724F4D67" w14:textId="77777777" w:rsidR="000E6611" w:rsidRPr="0049655B" w:rsidRDefault="000E6611" w:rsidP="000E6611">
      <w:pPr>
        <w:pStyle w:val="ListParagraph"/>
        <w:ind w:left="0"/>
        <w:rPr>
          <w:rFonts w:eastAsia="Times New Roman" w:cs="Arial"/>
          <w:b/>
          <w:szCs w:val="20"/>
          <w:lang w:val="en-GB" w:eastAsia="en-AU"/>
        </w:rPr>
      </w:pPr>
      <w:r>
        <w:rPr>
          <w:rFonts w:eastAsia="Times New Roman" w:cs="Arial"/>
          <w:b/>
          <w:szCs w:val="20"/>
          <w:lang w:val="en-GB" w:eastAsia="en-AU"/>
        </w:rPr>
        <w:t>Objectives</w:t>
      </w:r>
    </w:p>
    <w:p w14:paraId="67594B8C" w14:textId="77777777" w:rsidR="000E6611" w:rsidRPr="004172B9" w:rsidRDefault="000E6611" w:rsidP="00902877">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The</w:t>
      </w:r>
      <w:r w:rsidR="003749E7">
        <w:rPr>
          <w:rFonts w:eastAsia="Times New Roman" w:cs="Arial"/>
          <w:szCs w:val="20"/>
          <w:lang w:val="en-GB" w:eastAsia="en-AU"/>
        </w:rPr>
        <w:t xml:space="preserve"> first three</w:t>
      </w:r>
      <w:r>
        <w:rPr>
          <w:rFonts w:eastAsia="Times New Roman" w:cs="Arial"/>
          <w:szCs w:val="20"/>
          <w:lang w:val="en-GB" w:eastAsia="en-AU"/>
        </w:rPr>
        <w:t xml:space="preserve"> objectives used in this RIS to </w:t>
      </w:r>
      <w:r w:rsidRPr="004172B9">
        <w:rPr>
          <w:rFonts w:eastAsia="Times New Roman" w:cs="Arial"/>
          <w:szCs w:val="20"/>
          <w:lang w:val="en-GB" w:eastAsia="en-AU"/>
        </w:rPr>
        <w:t xml:space="preserve">assess the options for the National Planning </w:t>
      </w:r>
      <w:r w:rsidR="0064624A">
        <w:rPr>
          <w:rFonts w:eastAsia="Times New Roman" w:cs="Arial"/>
          <w:szCs w:val="20"/>
          <w:lang w:val="en-GB" w:eastAsia="en-AU"/>
        </w:rPr>
        <w:t>Standards</w:t>
      </w:r>
      <w:r w:rsidRPr="004172B9">
        <w:rPr>
          <w:rFonts w:eastAsia="Times New Roman" w:cs="Arial"/>
          <w:szCs w:val="20"/>
          <w:lang w:val="en-GB" w:eastAsia="en-AU"/>
        </w:rPr>
        <w:t xml:space="preserve"> </w:t>
      </w:r>
      <w:r>
        <w:rPr>
          <w:rFonts w:eastAsia="Times New Roman" w:cs="Arial"/>
          <w:szCs w:val="20"/>
          <w:lang w:val="en-GB" w:eastAsia="en-AU"/>
        </w:rPr>
        <w:t>are</w:t>
      </w:r>
      <w:r w:rsidRPr="004172B9">
        <w:rPr>
          <w:rFonts w:eastAsia="Times New Roman" w:cs="Arial"/>
          <w:szCs w:val="20"/>
          <w:lang w:val="en-GB" w:eastAsia="en-AU"/>
        </w:rPr>
        <w:t xml:space="preserve"> based on the requirements of the Act</w:t>
      </w:r>
      <w:r>
        <w:rPr>
          <w:rFonts w:eastAsia="Times New Roman" w:cs="Arial"/>
          <w:szCs w:val="20"/>
          <w:lang w:val="en-GB" w:eastAsia="en-AU"/>
        </w:rPr>
        <w:t>,</w:t>
      </w:r>
      <w:r w:rsidRPr="004172B9">
        <w:rPr>
          <w:rFonts w:eastAsia="Times New Roman" w:cs="Arial"/>
          <w:szCs w:val="20"/>
          <w:lang w:val="en-GB" w:eastAsia="en-AU"/>
        </w:rPr>
        <w:t xml:space="preserve"> and the purpose of the </w:t>
      </w:r>
      <w:r w:rsidR="00390CC7">
        <w:rPr>
          <w:rFonts w:eastAsia="Times New Roman" w:cs="Arial"/>
          <w:szCs w:val="20"/>
          <w:lang w:val="en-GB" w:eastAsia="en-AU"/>
        </w:rPr>
        <w:t>planning standards</w:t>
      </w:r>
      <w:r w:rsidR="00AF3495">
        <w:rPr>
          <w:rFonts w:eastAsia="Times New Roman" w:cs="Arial"/>
          <w:szCs w:val="20"/>
          <w:lang w:val="en-GB" w:eastAsia="en-AU"/>
        </w:rPr>
        <w:t>.</w:t>
      </w:r>
      <w:r>
        <w:rPr>
          <w:rFonts w:eastAsia="Times New Roman" w:cs="Arial"/>
          <w:szCs w:val="20"/>
          <w:lang w:val="en-GB" w:eastAsia="en-AU"/>
        </w:rPr>
        <w:t xml:space="preserve"> </w:t>
      </w:r>
      <w:r w:rsidR="003749E7">
        <w:rPr>
          <w:rFonts w:eastAsia="Times New Roman" w:cs="Arial"/>
          <w:szCs w:val="20"/>
          <w:lang w:val="en-GB" w:eastAsia="en-AU"/>
        </w:rPr>
        <w:t xml:space="preserve">The fourth objective is based on the practicality and feasibility of implementation of the </w:t>
      </w:r>
      <w:r w:rsidR="00390CC7">
        <w:rPr>
          <w:rFonts w:eastAsia="Times New Roman" w:cs="Arial"/>
          <w:szCs w:val="20"/>
          <w:lang w:val="en-GB" w:eastAsia="en-AU"/>
        </w:rPr>
        <w:t>planning standards</w:t>
      </w:r>
      <w:r w:rsidR="003749E7">
        <w:rPr>
          <w:rFonts w:eastAsia="Times New Roman" w:cs="Arial"/>
          <w:szCs w:val="20"/>
          <w:lang w:val="en-GB" w:eastAsia="en-AU"/>
        </w:rPr>
        <w:t xml:space="preserve"> which is a critical success factor</w:t>
      </w:r>
      <w:r w:rsidR="004B32E1">
        <w:rPr>
          <w:rFonts w:eastAsia="Times New Roman" w:cs="Arial"/>
          <w:szCs w:val="20"/>
          <w:lang w:val="en-GB" w:eastAsia="en-AU"/>
        </w:rPr>
        <w:t xml:space="preserve"> for the </w:t>
      </w:r>
      <w:r w:rsidR="00390CC7">
        <w:rPr>
          <w:rFonts w:eastAsia="Times New Roman" w:cs="Arial"/>
          <w:szCs w:val="20"/>
          <w:lang w:val="en-GB" w:eastAsia="en-AU"/>
        </w:rPr>
        <w:t>planning standards</w:t>
      </w:r>
      <w:r w:rsidR="004B32E1">
        <w:rPr>
          <w:rFonts w:eastAsia="Times New Roman" w:cs="Arial"/>
          <w:szCs w:val="20"/>
          <w:lang w:val="en-GB" w:eastAsia="en-AU"/>
        </w:rPr>
        <w:t xml:space="preserve"> as a whole</w:t>
      </w:r>
      <w:r w:rsidR="003749E7">
        <w:rPr>
          <w:rFonts w:eastAsia="Times New Roman" w:cs="Arial"/>
          <w:szCs w:val="20"/>
          <w:lang w:val="en-GB" w:eastAsia="en-AU"/>
        </w:rPr>
        <w:t>.</w:t>
      </w:r>
    </w:p>
    <w:p w14:paraId="67B41FAF" w14:textId="77777777" w:rsidR="000E6611" w:rsidRDefault="000E6611" w:rsidP="000E6611">
      <w:pPr>
        <w:rPr>
          <w:rFonts w:cs="Arial"/>
        </w:rPr>
      </w:pPr>
      <w:r>
        <w:rPr>
          <w:rFonts w:cs="Arial"/>
          <w:b/>
          <w:bCs/>
        </w:rPr>
        <w:t>Objective 1: An appropriate level of standardisation is achieved for matters that don’t need local variation</w:t>
      </w:r>
      <w:r w:rsidR="00DF5918">
        <w:rPr>
          <w:rFonts w:cs="Arial"/>
          <w:b/>
          <w:bCs/>
        </w:rPr>
        <w:t>.</w:t>
      </w:r>
      <w:r>
        <w:rPr>
          <w:rFonts w:cs="Arial"/>
        </w:rPr>
        <w:t xml:space="preserve"> </w:t>
      </w:r>
    </w:p>
    <w:p w14:paraId="04307703" w14:textId="77777777" w:rsidR="00243399" w:rsidRDefault="00243399" w:rsidP="00902877">
      <w:pPr>
        <w:pStyle w:val="ListParagraph"/>
        <w:numPr>
          <w:ilvl w:val="0"/>
          <w:numId w:val="10"/>
        </w:numPr>
        <w:ind w:left="426" w:hanging="426"/>
        <w:rPr>
          <w:rFonts w:eastAsia="Times New Roman" w:cs="Arial"/>
          <w:szCs w:val="20"/>
          <w:lang w:val="en-GB" w:eastAsia="en-AU"/>
        </w:rPr>
      </w:pPr>
      <w:r w:rsidRPr="00B17CA3">
        <w:rPr>
          <w:rFonts w:eastAsia="Times New Roman" w:cs="Arial"/>
          <w:szCs w:val="20"/>
          <w:lang w:val="en-GB" w:eastAsia="en-AU"/>
        </w:rPr>
        <w:t xml:space="preserve">There are certain things that all plans </w:t>
      </w:r>
      <w:r w:rsidR="00770D3D" w:rsidRPr="00A70105">
        <w:rPr>
          <w:rFonts w:cs="Arial"/>
        </w:rPr>
        <w:t>and policy statements</w:t>
      </w:r>
      <w:r w:rsidR="00770D3D" w:rsidRPr="003704AF">
        <w:rPr>
          <w:rFonts w:cs="Arial"/>
        </w:rPr>
        <w:t xml:space="preserve"> </w:t>
      </w:r>
      <w:r w:rsidRPr="00B17CA3">
        <w:rPr>
          <w:rFonts w:eastAsia="Times New Roman" w:cs="Arial"/>
          <w:szCs w:val="20"/>
          <w:lang w:val="en-GB" w:eastAsia="en-AU"/>
        </w:rPr>
        <w:t>have to cover</w:t>
      </w:r>
      <w:r>
        <w:rPr>
          <w:rFonts w:eastAsia="Times New Roman" w:cs="Arial"/>
          <w:szCs w:val="20"/>
          <w:lang w:val="en-GB" w:eastAsia="en-AU"/>
        </w:rPr>
        <w:t>,</w:t>
      </w:r>
      <w:r w:rsidRPr="00B17CA3">
        <w:rPr>
          <w:rFonts w:eastAsia="Times New Roman" w:cs="Arial"/>
          <w:szCs w:val="20"/>
          <w:lang w:val="en-GB" w:eastAsia="en-AU"/>
        </w:rPr>
        <w:t xml:space="preserve"> and some of these can be standardised nationally.</w:t>
      </w:r>
      <w:r>
        <w:rPr>
          <w:rFonts w:eastAsia="Times New Roman" w:cs="Arial"/>
          <w:szCs w:val="20"/>
          <w:lang w:val="en-GB" w:eastAsia="en-AU"/>
        </w:rPr>
        <w:t xml:space="preserve"> </w:t>
      </w:r>
      <w:r w:rsidR="00171E19">
        <w:rPr>
          <w:rFonts w:eastAsia="Times New Roman" w:cs="Arial"/>
          <w:szCs w:val="20"/>
          <w:lang w:val="en-GB" w:eastAsia="en-AU"/>
        </w:rPr>
        <w:t>Achieving t</w:t>
      </w:r>
      <w:r w:rsidRPr="00B17CA3">
        <w:rPr>
          <w:rFonts w:eastAsia="Times New Roman" w:cs="Arial"/>
          <w:szCs w:val="20"/>
          <w:lang w:val="en-GB" w:eastAsia="en-AU"/>
        </w:rPr>
        <w:t xml:space="preserve">his objective </w:t>
      </w:r>
      <w:r w:rsidR="00171E19">
        <w:rPr>
          <w:rFonts w:eastAsia="Times New Roman" w:cs="Arial"/>
          <w:szCs w:val="20"/>
          <w:lang w:val="en-GB" w:eastAsia="en-AU"/>
        </w:rPr>
        <w:t xml:space="preserve">should mean that </w:t>
      </w:r>
      <w:r w:rsidRPr="00B17CA3">
        <w:rPr>
          <w:rFonts w:eastAsia="Times New Roman" w:cs="Arial"/>
          <w:szCs w:val="20"/>
          <w:lang w:val="en-GB" w:eastAsia="en-AU"/>
        </w:rPr>
        <w:t>help</w:t>
      </w:r>
      <w:r>
        <w:rPr>
          <w:rFonts w:eastAsia="Times New Roman" w:cs="Arial"/>
          <w:szCs w:val="20"/>
          <w:lang w:val="en-GB" w:eastAsia="en-AU"/>
        </w:rPr>
        <w:t>s</w:t>
      </w:r>
      <w:r w:rsidRPr="00B17CA3">
        <w:rPr>
          <w:rFonts w:eastAsia="Times New Roman" w:cs="Arial"/>
          <w:szCs w:val="20"/>
          <w:lang w:val="en-GB" w:eastAsia="en-AU"/>
        </w:rPr>
        <w:t xml:space="preserve"> local authorities and business</w:t>
      </w:r>
      <w:r>
        <w:rPr>
          <w:rFonts w:eastAsia="Times New Roman" w:cs="Arial"/>
          <w:szCs w:val="20"/>
          <w:lang w:val="en-GB" w:eastAsia="en-AU"/>
        </w:rPr>
        <w:t>es</w:t>
      </w:r>
      <w:r w:rsidRPr="00B17CA3">
        <w:rPr>
          <w:rFonts w:eastAsia="Times New Roman" w:cs="Arial"/>
          <w:szCs w:val="20"/>
          <w:lang w:val="en-GB" w:eastAsia="en-AU"/>
        </w:rPr>
        <w:t xml:space="preserve"> spend less time on issues that can easily be standardised across the country</w:t>
      </w:r>
      <w:r>
        <w:rPr>
          <w:rFonts w:eastAsia="Times New Roman" w:cs="Arial"/>
          <w:szCs w:val="20"/>
          <w:lang w:val="en-GB" w:eastAsia="en-AU"/>
        </w:rPr>
        <w:t>,</w:t>
      </w:r>
      <w:r w:rsidRPr="00B17CA3">
        <w:rPr>
          <w:rFonts w:eastAsia="Times New Roman" w:cs="Arial"/>
          <w:szCs w:val="20"/>
          <w:lang w:val="en-GB" w:eastAsia="en-AU"/>
        </w:rPr>
        <w:t xml:space="preserve"> without </w:t>
      </w:r>
      <w:r>
        <w:rPr>
          <w:rFonts w:eastAsia="Times New Roman" w:cs="Arial"/>
          <w:szCs w:val="20"/>
          <w:lang w:val="en-GB" w:eastAsia="en-AU"/>
        </w:rPr>
        <w:t>a</w:t>
      </w:r>
      <w:r w:rsidRPr="00B17CA3">
        <w:rPr>
          <w:rFonts w:eastAsia="Times New Roman" w:cs="Arial"/>
          <w:szCs w:val="20"/>
          <w:lang w:val="en-GB" w:eastAsia="en-AU"/>
        </w:rPr>
        <w:t xml:space="preserve">ffecting issues that require local variation and community input.  </w:t>
      </w:r>
    </w:p>
    <w:p w14:paraId="525259EC" w14:textId="77777777" w:rsidR="00243399" w:rsidRPr="00171067" w:rsidRDefault="00243399" w:rsidP="00243399">
      <w:pPr>
        <w:pStyle w:val="ListParagraph"/>
        <w:ind w:left="426"/>
        <w:rPr>
          <w:rFonts w:eastAsia="Times New Roman" w:cs="Arial"/>
          <w:szCs w:val="20"/>
          <w:lang w:val="en-GB" w:eastAsia="en-AU"/>
        </w:rPr>
      </w:pPr>
    </w:p>
    <w:p w14:paraId="3C50968A" w14:textId="77777777" w:rsidR="00243399" w:rsidRDefault="00243399" w:rsidP="00902877">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 xml:space="preserve">In addition, due to the differing layout of plans </w:t>
      </w:r>
      <w:r w:rsidR="00770D3D" w:rsidRPr="00A70105">
        <w:rPr>
          <w:rFonts w:cs="Arial"/>
        </w:rPr>
        <w:t>and policy statements</w:t>
      </w:r>
      <w:r w:rsidR="00770D3D" w:rsidRPr="003704AF">
        <w:rPr>
          <w:rFonts w:cs="Arial"/>
        </w:rPr>
        <w:t xml:space="preserve"> </w:t>
      </w:r>
      <w:r>
        <w:rPr>
          <w:rFonts w:eastAsia="Times New Roman" w:cs="Arial"/>
          <w:szCs w:val="20"/>
          <w:lang w:val="en-GB" w:eastAsia="en-AU"/>
        </w:rPr>
        <w:t>around the country, t</w:t>
      </w:r>
      <w:r w:rsidRPr="00B17CA3">
        <w:rPr>
          <w:rFonts w:eastAsia="Times New Roman" w:cs="Arial"/>
          <w:szCs w:val="20"/>
          <w:lang w:val="en-GB" w:eastAsia="en-AU"/>
        </w:rPr>
        <w:t xml:space="preserve">he implementation of </w:t>
      </w:r>
      <w:r w:rsidR="00DF5918">
        <w:rPr>
          <w:rFonts w:eastAsia="Times New Roman" w:cs="Arial"/>
          <w:szCs w:val="20"/>
          <w:lang w:val="en-GB" w:eastAsia="en-AU"/>
        </w:rPr>
        <w:t>n</w:t>
      </w:r>
      <w:r w:rsidRPr="00B17CA3">
        <w:rPr>
          <w:rFonts w:eastAsia="Times New Roman" w:cs="Arial"/>
          <w:szCs w:val="20"/>
          <w:lang w:val="en-GB" w:eastAsia="en-AU"/>
        </w:rPr>
        <w:t xml:space="preserve">ational </w:t>
      </w:r>
      <w:r w:rsidR="00DF5918">
        <w:rPr>
          <w:rFonts w:eastAsia="Times New Roman" w:cs="Arial"/>
          <w:szCs w:val="20"/>
          <w:lang w:val="en-GB" w:eastAsia="en-AU"/>
        </w:rPr>
        <w:t>d</w:t>
      </w:r>
      <w:r w:rsidRPr="00B17CA3">
        <w:rPr>
          <w:rFonts w:eastAsia="Times New Roman" w:cs="Arial"/>
          <w:szCs w:val="20"/>
          <w:lang w:val="en-GB" w:eastAsia="en-AU"/>
        </w:rPr>
        <w:t>irection has in some cases been patchy</w:t>
      </w:r>
      <w:r w:rsidR="00A54F88">
        <w:rPr>
          <w:rFonts w:eastAsia="Times New Roman" w:cs="Arial"/>
          <w:szCs w:val="20"/>
          <w:lang w:val="en-GB" w:eastAsia="en-AU"/>
        </w:rPr>
        <w:t>,</w:t>
      </w:r>
      <w:r w:rsidRPr="00B17CA3">
        <w:rPr>
          <w:rFonts w:eastAsia="Times New Roman" w:cs="Arial"/>
          <w:szCs w:val="20"/>
          <w:lang w:val="en-GB" w:eastAsia="en-AU"/>
        </w:rPr>
        <w:t xml:space="preserve"> and can be difficult to track</w:t>
      </w:r>
      <w:r w:rsidR="0032039F">
        <w:rPr>
          <w:rFonts w:eastAsia="Times New Roman" w:cs="Arial"/>
          <w:szCs w:val="20"/>
          <w:lang w:val="en-GB" w:eastAsia="en-AU"/>
        </w:rPr>
        <w:t xml:space="preserve"> for the Ministry</w:t>
      </w:r>
      <w:r w:rsidRPr="00B17CA3">
        <w:rPr>
          <w:rFonts w:eastAsia="Times New Roman" w:cs="Arial"/>
          <w:szCs w:val="20"/>
          <w:lang w:val="en-GB" w:eastAsia="en-AU"/>
        </w:rPr>
        <w:t xml:space="preserve">.  Having a standardised way of </w:t>
      </w:r>
      <w:r>
        <w:rPr>
          <w:rFonts w:eastAsia="Times New Roman" w:cs="Arial"/>
          <w:szCs w:val="20"/>
          <w:lang w:val="en-GB" w:eastAsia="en-AU"/>
        </w:rPr>
        <w:t>incorporating</w:t>
      </w:r>
      <w:r w:rsidRPr="00B17CA3">
        <w:rPr>
          <w:rFonts w:eastAsia="Times New Roman" w:cs="Arial"/>
          <w:szCs w:val="20"/>
          <w:lang w:val="en-GB" w:eastAsia="en-AU"/>
        </w:rPr>
        <w:t xml:space="preserve"> </w:t>
      </w:r>
      <w:r w:rsidR="00DF5918">
        <w:rPr>
          <w:rFonts w:eastAsia="Times New Roman" w:cs="Arial"/>
          <w:szCs w:val="20"/>
          <w:lang w:val="en-GB" w:eastAsia="en-AU"/>
        </w:rPr>
        <w:t>n</w:t>
      </w:r>
      <w:r w:rsidRPr="00B17CA3">
        <w:rPr>
          <w:rFonts w:eastAsia="Times New Roman" w:cs="Arial"/>
          <w:szCs w:val="20"/>
          <w:lang w:val="en-GB" w:eastAsia="en-AU"/>
        </w:rPr>
        <w:t xml:space="preserve">ational </w:t>
      </w:r>
      <w:r w:rsidR="00DF5918">
        <w:rPr>
          <w:rFonts w:eastAsia="Times New Roman" w:cs="Arial"/>
          <w:szCs w:val="20"/>
          <w:lang w:val="en-GB" w:eastAsia="en-AU"/>
        </w:rPr>
        <w:t>d</w:t>
      </w:r>
      <w:r w:rsidRPr="00B17CA3">
        <w:rPr>
          <w:rFonts w:eastAsia="Times New Roman" w:cs="Arial"/>
          <w:szCs w:val="20"/>
          <w:lang w:val="en-GB" w:eastAsia="en-AU"/>
        </w:rPr>
        <w:t xml:space="preserve">irection will help </w:t>
      </w:r>
      <w:r w:rsidR="00DF5918">
        <w:rPr>
          <w:rFonts w:eastAsia="Times New Roman" w:cs="Arial"/>
          <w:szCs w:val="20"/>
          <w:lang w:val="en-GB" w:eastAsia="en-AU"/>
        </w:rPr>
        <w:t>c</w:t>
      </w:r>
      <w:r w:rsidR="00C140C4">
        <w:rPr>
          <w:rFonts w:eastAsia="Times New Roman" w:cs="Arial"/>
          <w:szCs w:val="20"/>
          <w:lang w:val="en-GB" w:eastAsia="en-AU"/>
        </w:rPr>
        <w:t>ouncil</w:t>
      </w:r>
      <w:r w:rsidRPr="00B17CA3">
        <w:rPr>
          <w:rFonts w:eastAsia="Times New Roman" w:cs="Arial"/>
          <w:szCs w:val="20"/>
          <w:lang w:val="en-GB" w:eastAsia="en-AU"/>
        </w:rPr>
        <w:t xml:space="preserve">s spend less time </w:t>
      </w:r>
      <w:r>
        <w:rPr>
          <w:rFonts w:eastAsia="Times New Roman" w:cs="Arial"/>
          <w:szCs w:val="20"/>
          <w:lang w:val="en-GB" w:eastAsia="en-AU"/>
        </w:rPr>
        <w:t>doing this,</w:t>
      </w:r>
      <w:r w:rsidRPr="00B17CA3">
        <w:rPr>
          <w:rFonts w:eastAsia="Times New Roman" w:cs="Arial"/>
          <w:szCs w:val="20"/>
          <w:lang w:val="en-GB" w:eastAsia="en-AU"/>
        </w:rPr>
        <w:t xml:space="preserve"> and allow central government to more easily monitor the implementation of </w:t>
      </w:r>
      <w:r w:rsidR="00DF5918">
        <w:rPr>
          <w:rFonts w:eastAsia="Times New Roman" w:cs="Arial"/>
          <w:szCs w:val="20"/>
          <w:lang w:val="en-GB" w:eastAsia="en-AU"/>
        </w:rPr>
        <w:t>n</w:t>
      </w:r>
      <w:r w:rsidRPr="00B17CA3">
        <w:rPr>
          <w:rFonts w:eastAsia="Times New Roman" w:cs="Arial"/>
          <w:szCs w:val="20"/>
          <w:lang w:val="en-GB" w:eastAsia="en-AU"/>
        </w:rPr>
        <w:t xml:space="preserve">ational </w:t>
      </w:r>
      <w:r w:rsidR="00DF5918">
        <w:rPr>
          <w:rFonts w:eastAsia="Times New Roman" w:cs="Arial"/>
          <w:szCs w:val="20"/>
          <w:lang w:val="en-GB" w:eastAsia="en-AU"/>
        </w:rPr>
        <w:t>d</w:t>
      </w:r>
      <w:r w:rsidRPr="00B17CA3">
        <w:rPr>
          <w:rFonts w:eastAsia="Times New Roman" w:cs="Arial"/>
          <w:szCs w:val="20"/>
          <w:lang w:val="en-GB" w:eastAsia="en-AU"/>
        </w:rPr>
        <w:t>irection.</w:t>
      </w:r>
    </w:p>
    <w:p w14:paraId="7AAC03DF" w14:textId="77777777" w:rsidR="008E3014" w:rsidRPr="00A95BE3" w:rsidRDefault="008E3014" w:rsidP="00830935">
      <w:pPr>
        <w:pStyle w:val="ListParagraph"/>
        <w:rPr>
          <w:rFonts w:eastAsia="Times New Roman" w:cs="Arial"/>
          <w:szCs w:val="20"/>
          <w:lang w:val="en-GB" w:eastAsia="en-AU"/>
        </w:rPr>
      </w:pPr>
    </w:p>
    <w:p w14:paraId="341D76C0" w14:textId="77777777" w:rsidR="008E3014" w:rsidRDefault="00512D16" w:rsidP="00902877">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T</w:t>
      </w:r>
      <w:r w:rsidR="0064624A">
        <w:rPr>
          <w:rFonts w:eastAsia="Times New Roman" w:cs="Arial"/>
          <w:szCs w:val="20"/>
          <w:lang w:val="en-GB" w:eastAsia="en-AU"/>
        </w:rPr>
        <w:t xml:space="preserve">he </w:t>
      </w:r>
      <w:r w:rsidR="00390CC7">
        <w:rPr>
          <w:rFonts w:eastAsia="Times New Roman" w:cs="Arial"/>
          <w:szCs w:val="20"/>
          <w:lang w:val="en-GB" w:eastAsia="en-AU"/>
        </w:rPr>
        <w:t>planning standards</w:t>
      </w:r>
      <w:r w:rsidR="008E3014">
        <w:rPr>
          <w:rFonts w:eastAsia="Times New Roman" w:cs="Arial"/>
          <w:szCs w:val="20"/>
          <w:lang w:val="en-GB" w:eastAsia="en-AU"/>
        </w:rPr>
        <w:t xml:space="preserve"> will require significant </w:t>
      </w:r>
      <w:r w:rsidR="00DF5918">
        <w:rPr>
          <w:rFonts w:eastAsia="Times New Roman" w:cs="Arial"/>
          <w:szCs w:val="20"/>
          <w:lang w:val="en-GB" w:eastAsia="en-AU"/>
        </w:rPr>
        <w:t xml:space="preserve">council </w:t>
      </w:r>
      <w:r w:rsidR="008E3014">
        <w:rPr>
          <w:rFonts w:eastAsia="Times New Roman" w:cs="Arial"/>
          <w:szCs w:val="20"/>
          <w:lang w:val="en-GB" w:eastAsia="en-AU"/>
        </w:rPr>
        <w:t xml:space="preserve">resources for implementation.  Considering the level of input required it is important that the level of benefit derived from standardisation is enough to justify the resource requirements. </w:t>
      </w:r>
    </w:p>
    <w:p w14:paraId="69617D96" w14:textId="77777777" w:rsidR="00243399" w:rsidRDefault="00243399" w:rsidP="00243399">
      <w:pPr>
        <w:pStyle w:val="ListParagraph"/>
        <w:ind w:left="426"/>
        <w:rPr>
          <w:rFonts w:eastAsia="Times New Roman" w:cs="Arial"/>
          <w:szCs w:val="20"/>
          <w:lang w:val="en-GB" w:eastAsia="en-AU"/>
        </w:rPr>
      </w:pPr>
    </w:p>
    <w:p w14:paraId="5C1BDB87" w14:textId="77777777" w:rsidR="00243399" w:rsidRPr="004F080A" w:rsidRDefault="00243399" w:rsidP="00902877">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 xml:space="preserve">Given these factors, this objective aims to: </w:t>
      </w:r>
    </w:p>
    <w:p w14:paraId="33C1A36F" w14:textId="77777777" w:rsidR="00305993" w:rsidRDefault="00305993" w:rsidP="00305993">
      <w:pPr>
        <w:pStyle w:val="ListParagraph"/>
        <w:numPr>
          <w:ilvl w:val="2"/>
          <w:numId w:val="13"/>
        </w:numPr>
        <w:ind w:left="503" w:hanging="249"/>
        <w:rPr>
          <w:rFonts w:cs="Arial"/>
        </w:rPr>
      </w:pPr>
      <w:r>
        <w:rPr>
          <w:rFonts w:cs="Arial"/>
        </w:rPr>
        <w:t>avoid duplication of effort</w:t>
      </w:r>
      <w:r w:rsidR="00512D16">
        <w:rPr>
          <w:rFonts w:cs="Arial"/>
        </w:rPr>
        <w:t>;</w:t>
      </w:r>
    </w:p>
    <w:p w14:paraId="26A7A78D" w14:textId="77777777" w:rsidR="00305993" w:rsidRDefault="00305993" w:rsidP="00305993">
      <w:pPr>
        <w:pStyle w:val="ListParagraph"/>
        <w:numPr>
          <w:ilvl w:val="2"/>
          <w:numId w:val="13"/>
        </w:numPr>
        <w:ind w:left="503" w:hanging="249"/>
        <w:rPr>
          <w:rFonts w:cs="Arial"/>
        </w:rPr>
      </w:pPr>
      <w:r>
        <w:rPr>
          <w:rFonts w:cs="Arial"/>
        </w:rPr>
        <w:t xml:space="preserve">ensure that only matters that do not need local input are included in the </w:t>
      </w:r>
      <w:r w:rsidR="00390CC7">
        <w:rPr>
          <w:rFonts w:cs="Arial"/>
        </w:rPr>
        <w:t>planning standards</w:t>
      </w:r>
      <w:r w:rsidR="00512D16">
        <w:rPr>
          <w:rFonts w:cs="Arial"/>
        </w:rPr>
        <w:t>;</w:t>
      </w:r>
    </w:p>
    <w:p w14:paraId="08D397FB" w14:textId="77777777" w:rsidR="00305993" w:rsidRDefault="00305993" w:rsidP="00305993">
      <w:pPr>
        <w:pStyle w:val="ListParagraph"/>
        <w:numPr>
          <w:ilvl w:val="2"/>
          <w:numId w:val="13"/>
        </w:numPr>
        <w:ind w:left="503" w:hanging="249"/>
        <w:rPr>
          <w:rFonts w:cs="Arial"/>
        </w:rPr>
      </w:pPr>
      <w:r>
        <w:rPr>
          <w:rFonts w:cs="Arial"/>
        </w:rPr>
        <w:t xml:space="preserve">standardises how </w:t>
      </w:r>
      <w:r w:rsidR="00DF5918">
        <w:rPr>
          <w:rFonts w:cs="Arial"/>
        </w:rPr>
        <w:t>n</w:t>
      </w:r>
      <w:r>
        <w:rPr>
          <w:rFonts w:cs="Arial"/>
        </w:rPr>
        <w:t xml:space="preserve">ational </w:t>
      </w:r>
      <w:r w:rsidR="00DF5918">
        <w:rPr>
          <w:rFonts w:cs="Arial"/>
        </w:rPr>
        <w:t>d</w:t>
      </w:r>
      <w:r>
        <w:rPr>
          <w:rFonts w:cs="Arial"/>
        </w:rPr>
        <w:t>irection is represented and implemented in plans</w:t>
      </w:r>
      <w:r w:rsidR="00770D3D">
        <w:rPr>
          <w:rFonts w:cs="Arial"/>
        </w:rPr>
        <w:t xml:space="preserve"> </w:t>
      </w:r>
      <w:r w:rsidR="00770D3D" w:rsidRPr="00A70105">
        <w:rPr>
          <w:rFonts w:cs="Arial"/>
        </w:rPr>
        <w:t>and policy statements</w:t>
      </w:r>
      <w:r w:rsidR="00512D16">
        <w:rPr>
          <w:rFonts w:cs="Arial"/>
        </w:rPr>
        <w:t>;</w:t>
      </w:r>
    </w:p>
    <w:p w14:paraId="387A1DCC" w14:textId="77777777" w:rsidR="001576D3" w:rsidRDefault="00963E25" w:rsidP="001576D3">
      <w:pPr>
        <w:pStyle w:val="ListParagraph"/>
        <w:numPr>
          <w:ilvl w:val="2"/>
          <w:numId w:val="13"/>
        </w:numPr>
        <w:ind w:left="503" w:hanging="249"/>
        <w:rPr>
          <w:rFonts w:cs="Arial"/>
        </w:rPr>
      </w:pPr>
      <w:r>
        <w:rPr>
          <w:rFonts w:cs="Arial"/>
        </w:rPr>
        <w:t xml:space="preserve">result in </w:t>
      </w:r>
      <w:r w:rsidR="00390CC7">
        <w:rPr>
          <w:rFonts w:cs="Arial"/>
        </w:rPr>
        <w:t>planning standards</w:t>
      </w:r>
      <w:r>
        <w:rPr>
          <w:rFonts w:cs="Arial"/>
        </w:rPr>
        <w:t xml:space="preserve"> where </w:t>
      </w:r>
      <w:r w:rsidR="001576D3" w:rsidRPr="001576D3">
        <w:rPr>
          <w:rFonts w:cs="Arial"/>
        </w:rPr>
        <w:t>the effort put i</w:t>
      </w:r>
      <w:r w:rsidR="0064624A">
        <w:rPr>
          <w:rFonts w:cs="Arial"/>
        </w:rPr>
        <w:t xml:space="preserve">n by </w:t>
      </w:r>
      <w:r w:rsidR="00DF5918">
        <w:rPr>
          <w:rFonts w:cs="Arial"/>
        </w:rPr>
        <w:t>c</w:t>
      </w:r>
      <w:r w:rsidR="00C140C4">
        <w:rPr>
          <w:rFonts w:cs="Arial"/>
        </w:rPr>
        <w:t>ouncil</w:t>
      </w:r>
      <w:r w:rsidR="0064624A">
        <w:rPr>
          <w:rFonts w:cs="Arial"/>
        </w:rPr>
        <w:t xml:space="preserve">s to implement the </w:t>
      </w:r>
      <w:r w:rsidR="00390CC7">
        <w:rPr>
          <w:rFonts w:cs="Arial"/>
        </w:rPr>
        <w:t>planning standards</w:t>
      </w:r>
      <w:r w:rsidR="001576D3" w:rsidRPr="001576D3">
        <w:rPr>
          <w:rFonts w:cs="Arial"/>
        </w:rPr>
        <w:t xml:space="preserve"> is </w:t>
      </w:r>
      <w:r w:rsidR="001576D3" w:rsidRPr="00BC19CF">
        <w:rPr>
          <w:rFonts w:cs="Arial"/>
        </w:rPr>
        <w:t>commensurate with the level of s</w:t>
      </w:r>
      <w:r w:rsidR="001576D3" w:rsidRPr="0013290A">
        <w:rPr>
          <w:rFonts w:cs="Arial"/>
        </w:rPr>
        <w:t>tandardisation</w:t>
      </w:r>
      <w:r w:rsidR="001576D3" w:rsidRPr="000C3151">
        <w:rPr>
          <w:rFonts w:cs="Arial"/>
        </w:rPr>
        <w:t xml:space="preserve"> achieved</w:t>
      </w:r>
      <w:r w:rsidR="00512D16">
        <w:rPr>
          <w:rFonts w:cs="Arial"/>
        </w:rPr>
        <w:t>.</w:t>
      </w:r>
      <w:r w:rsidR="001576D3">
        <w:rPr>
          <w:rFonts w:cs="Arial"/>
        </w:rPr>
        <w:t xml:space="preserve"> </w:t>
      </w:r>
    </w:p>
    <w:p w14:paraId="3FD5FBFE" w14:textId="77777777" w:rsidR="00667D81" w:rsidRDefault="000E6611" w:rsidP="00667D81">
      <w:pPr>
        <w:rPr>
          <w:rFonts w:cs="Arial"/>
          <w:b/>
          <w:bCs/>
        </w:rPr>
      </w:pPr>
      <w:r>
        <w:rPr>
          <w:rFonts w:cs="Arial"/>
          <w:b/>
          <w:bCs/>
        </w:rPr>
        <w:t xml:space="preserve">Objective 2: Improve the accessibility </w:t>
      </w:r>
      <w:r w:rsidR="007810E4">
        <w:rPr>
          <w:rFonts w:cs="Arial"/>
          <w:b/>
          <w:bCs/>
        </w:rPr>
        <w:t xml:space="preserve">and usability </w:t>
      </w:r>
      <w:r>
        <w:rPr>
          <w:rFonts w:cs="Arial"/>
          <w:b/>
          <w:bCs/>
        </w:rPr>
        <w:t>of plan</w:t>
      </w:r>
      <w:r w:rsidR="0053732D">
        <w:rPr>
          <w:rFonts w:cs="Arial"/>
          <w:b/>
          <w:bCs/>
        </w:rPr>
        <w:t>s</w:t>
      </w:r>
      <w:r w:rsidR="00770D3D">
        <w:rPr>
          <w:rFonts w:cs="Arial"/>
          <w:b/>
          <w:bCs/>
        </w:rPr>
        <w:t xml:space="preserve"> </w:t>
      </w:r>
      <w:r w:rsidR="00770D3D" w:rsidRPr="001435BB">
        <w:rPr>
          <w:rFonts w:cs="Arial"/>
          <w:b/>
          <w:bCs/>
        </w:rPr>
        <w:t>and policy statements</w:t>
      </w:r>
      <w:r w:rsidR="00DF5918" w:rsidRPr="001435BB">
        <w:rPr>
          <w:rFonts w:cs="Arial"/>
          <w:b/>
          <w:bCs/>
        </w:rPr>
        <w:t>.</w:t>
      </w:r>
      <w:r w:rsidR="00667D81" w:rsidRPr="00667D81">
        <w:rPr>
          <w:rFonts w:cs="Arial"/>
          <w:b/>
          <w:bCs/>
        </w:rPr>
        <w:t xml:space="preserve"> </w:t>
      </w:r>
    </w:p>
    <w:p w14:paraId="0F3113CC" w14:textId="77777777" w:rsidR="00243399" w:rsidRPr="00B17CA3" w:rsidRDefault="00243399" w:rsidP="00902877">
      <w:pPr>
        <w:pStyle w:val="ListParagraph"/>
        <w:numPr>
          <w:ilvl w:val="0"/>
          <w:numId w:val="10"/>
        </w:numPr>
        <w:ind w:left="426" w:hanging="426"/>
        <w:rPr>
          <w:rFonts w:eastAsia="Times New Roman" w:cs="Arial"/>
          <w:szCs w:val="20"/>
          <w:lang w:val="en-GB" w:eastAsia="en-AU"/>
        </w:rPr>
      </w:pPr>
      <w:r w:rsidRPr="00B17CA3">
        <w:rPr>
          <w:rFonts w:eastAsia="Times New Roman" w:cs="Arial"/>
          <w:szCs w:val="20"/>
          <w:lang w:val="en-GB" w:eastAsia="en-AU"/>
        </w:rPr>
        <w:t xml:space="preserve">The </w:t>
      </w:r>
      <w:r w:rsidR="00390CC7">
        <w:rPr>
          <w:rFonts w:eastAsia="Times New Roman" w:cs="Arial"/>
          <w:szCs w:val="20"/>
          <w:lang w:val="en-GB" w:eastAsia="en-AU"/>
        </w:rPr>
        <w:t>planning standards</w:t>
      </w:r>
      <w:r w:rsidR="009D0EAD" w:rsidRPr="00B17CA3">
        <w:rPr>
          <w:rFonts w:eastAsia="Times New Roman" w:cs="Arial"/>
          <w:szCs w:val="20"/>
          <w:lang w:val="en-GB" w:eastAsia="en-AU"/>
        </w:rPr>
        <w:t xml:space="preserve"> </w:t>
      </w:r>
      <w:r w:rsidRPr="00B17CA3">
        <w:rPr>
          <w:rFonts w:eastAsia="Times New Roman" w:cs="Arial"/>
          <w:szCs w:val="20"/>
          <w:lang w:val="en-GB" w:eastAsia="en-AU"/>
        </w:rPr>
        <w:t xml:space="preserve">need to make plans </w:t>
      </w:r>
      <w:r w:rsidR="00770D3D" w:rsidRPr="00A70105">
        <w:rPr>
          <w:rFonts w:cs="Arial"/>
        </w:rPr>
        <w:t>and policy statements</w:t>
      </w:r>
      <w:r w:rsidR="00770D3D" w:rsidRPr="003704AF">
        <w:rPr>
          <w:rFonts w:cs="Arial"/>
        </w:rPr>
        <w:t xml:space="preserve"> </w:t>
      </w:r>
      <w:r w:rsidRPr="00B17CA3">
        <w:rPr>
          <w:rFonts w:eastAsia="Times New Roman" w:cs="Arial"/>
          <w:szCs w:val="20"/>
          <w:lang w:val="en-GB" w:eastAsia="en-AU"/>
        </w:rPr>
        <w:t>easier to understand and easier to access</w:t>
      </w:r>
      <w:r w:rsidR="0032039F">
        <w:rPr>
          <w:rFonts w:eastAsia="Times New Roman" w:cs="Arial"/>
          <w:szCs w:val="20"/>
          <w:lang w:val="en-GB" w:eastAsia="en-AU"/>
        </w:rPr>
        <w:t xml:space="preserve"> </w:t>
      </w:r>
      <w:r w:rsidR="00622C9D">
        <w:rPr>
          <w:rFonts w:eastAsia="Times New Roman" w:cs="Arial"/>
          <w:szCs w:val="20"/>
          <w:lang w:val="en-GB" w:eastAsia="en-AU"/>
        </w:rPr>
        <w:t xml:space="preserve">and use </w:t>
      </w:r>
      <w:r w:rsidR="0032039F">
        <w:rPr>
          <w:rFonts w:eastAsia="Times New Roman" w:cs="Arial"/>
          <w:szCs w:val="20"/>
          <w:lang w:val="en-GB" w:eastAsia="en-AU"/>
        </w:rPr>
        <w:t>for the public</w:t>
      </w:r>
      <w:r w:rsidRPr="00B17CA3">
        <w:rPr>
          <w:rFonts w:eastAsia="Times New Roman" w:cs="Arial"/>
          <w:szCs w:val="20"/>
          <w:lang w:val="en-GB" w:eastAsia="en-AU"/>
        </w:rPr>
        <w:t>.  At present even experience</w:t>
      </w:r>
      <w:r>
        <w:rPr>
          <w:rFonts w:eastAsia="Times New Roman" w:cs="Arial"/>
          <w:szCs w:val="20"/>
          <w:lang w:val="en-GB" w:eastAsia="en-AU"/>
        </w:rPr>
        <w:t>d</w:t>
      </w:r>
      <w:r w:rsidRPr="00B17CA3">
        <w:rPr>
          <w:rFonts w:eastAsia="Times New Roman" w:cs="Arial"/>
          <w:szCs w:val="20"/>
          <w:lang w:val="en-GB" w:eastAsia="en-AU"/>
        </w:rPr>
        <w:t xml:space="preserve"> planners can have issues understanding different plans around the country.  This is unnecessary and causes inefficiencies</w:t>
      </w:r>
      <w:r w:rsidR="00D86B33">
        <w:rPr>
          <w:rFonts w:eastAsia="Times New Roman" w:cs="Arial"/>
          <w:szCs w:val="20"/>
          <w:lang w:val="en-GB" w:eastAsia="en-AU"/>
        </w:rPr>
        <w:t xml:space="preserve"> </w:t>
      </w:r>
      <w:r w:rsidR="00830935">
        <w:rPr>
          <w:rFonts w:eastAsia="Times New Roman" w:cs="Arial"/>
          <w:szCs w:val="20"/>
          <w:lang w:val="en-GB" w:eastAsia="en-AU"/>
        </w:rPr>
        <w:t>whi</w:t>
      </w:r>
      <w:r w:rsidR="00DD6A3A">
        <w:rPr>
          <w:rFonts w:eastAsia="Times New Roman" w:cs="Arial"/>
          <w:szCs w:val="20"/>
          <w:lang w:val="en-GB" w:eastAsia="en-AU"/>
        </w:rPr>
        <w:t>ch</w:t>
      </w:r>
      <w:r w:rsidR="00D86B33">
        <w:rPr>
          <w:rFonts w:eastAsia="Times New Roman" w:cs="Arial"/>
          <w:szCs w:val="20"/>
          <w:lang w:val="en-GB" w:eastAsia="en-AU"/>
        </w:rPr>
        <w:t xml:space="preserve"> add to the cost</w:t>
      </w:r>
      <w:r w:rsidR="00830935">
        <w:rPr>
          <w:rFonts w:eastAsia="Times New Roman" w:cs="Arial"/>
          <w:szCs w:val="20"/>
          <w:lang w:val="en-GB" w:eastAsia="en-AU"/>
        </w:rPr>
        <w:t>s</w:t>
      </w:r>
      <w:r w:rsidR="00D86B33">
        <w:rPr>
          <w:rFonts w:eastAsia="Times New Roman" w:cs="Arial"/>
          <w:szCs w:val="20"/>
          <w:lang w:val="en-GB" w:eastAsia="en-AU"/>
        </w:rPr>
        <w:t xml:space="preserve"> of the </w:t>
      </w:r>
      <w:r w:rsidR="00DD6A3A">
        <w:rPr>
          <w:rFonts w:eastAsia="Times New Roman" w:cs="Arial"/>
          <w:szCs w:val="20"/>
          <w:lang w:val="en-GB" w:eastAsia="en-AU"/>
        </w:rPr>
        <w:t xml:space="preserve">overall </w:t>
      </w:r>
      <w:r w:rsidR="00D86B33">
        <w:rPr>
          <w:rFonts w:eastAsia="Times New Roman" w:cs="Arial"/>
          <w:szCs w:val="20"/>
          <w:lang w:val="en-GB" w:eastAsia="en-AU"/>
        </w:rPr>
        <w:t>planning system, particularly for resource consent applicants</w:t>
      </w:r>
      <w:r w:rsidR="00DD6A3A">
        <w:rPr>
          <w:rFonts w:eastAsia="Times New Roman" w:cs="Arial"/>
          <w:szCs w:val="20"/>
          <w:lang w:val="en-GB" w:eastAsia="en-AU"/>
        </w:rPr>
        <w:t>.</w:t>
      </w:r>
    </w:p>
    <w:p w14:paraId="68D12863" w14:textId="77777777" w:rsidR="00243399" w:rsidRPr="004172B9" w:rsidRDefault="00243399" w:rsidP="00243399">
      <w:pPr>
        <w:pStyle w:val="ListParagraph"/>
        <w:spacing w:after="0" w:line="240" w:lineRule="auto"/>
        <w:ind w:left="757"/>
        <w:rPr>
          <w:rFonts w:cs="Arial"/>
          <w:b/>
          <w:bCs/>
        </w:rPr>
      </w:pPr>
    </w:p>
    <w:p w14:paraId="3B074F68" w14:textId="77777777" w:rsidR="00243399" w:rsidRPr="00243399" w:rsidRDefault="00243399" w:rsidP="00902877">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In addition, while t</w:t>
      </w:r>
      <w:r w:rsidRPr="00B17CA3">
        <w:rPr>
          <w:rFonts w:eastAsia="Times New Roman" w:cs="Arial"/>
          <w:szCs w:val="20"/>
          <w:lang w:val="en-GB" w:eastAsia="en-AU"/>
        </w:rPr>
        <w:t>here have been many advances in geo-spatial technology</w:t>
      </w:r>
      <w:r>
        <w:rPr>
          <w:rFonts w:eastAsia="Times New Roman" w:cs="Arial"/>
          <w:szCs w:val="20"/>
          <w:lang w:val="en-GB" w:eastAsia="en-AU"/>
        </w:rPr>
        <w:t>,</w:t>
      </w:r>
      <w:r w:rsidRPr="00B17CA3">
        <w:rPr>
          <w:rFonts w:eastAsia="Times New Roman" w:cs="Arial"/>
          <w:szCs w:val="20"/>
          <w:lang w:val="en-GB" w:eastAsia="en-AU"/>
        </w:rPr>
        <w:t xml:space="preserve"> they have not all been implemented by all </w:t>
      </w:r>
      <w:r w:rsidR="00DF5918">
        <w:rPr>
          <w:rFonts w:eastAsia="Times New Roman" w:cs="Arial"/>
          <w:szCs w:val="20"/>
          <w:lang w:val="en-GB" w:eastAsia="en-AU"/>
        </w:rPr>
        <w:t>council</w:t>
      </w:r>
      <w:r w:rsidR="00DF5918" w:rsidRPr="00B17CA3">
        <w:rPr>
          <w:rFonts w:eastAsia="Times New Roman" w:cs="Arial"/>
          <w:szCs w:val="20"/>
          <w:lang w:val="en-GB" w:eastAsia="en-AU"/>
        </w:rPr>
        <w:t>s</w:t>
      </w:r>
      <w:r w:rsidRPr="00B17CA3">
        <w:rPr>
          <w:rFonts w:eastAsia="Times New Roman" w:cs="Arial"/>
          <w:szCs w:val="20"/>
          <w:lang w:val="en-GB" w:eastAsia="en-AU"/>
        </w:rPr>
        <w:t xml:space="preserve">. </w:t>
      </w:r>
      <w:r>
        <w:rPr>
          <w:rFonts w:eastAsia="Times New Roman" w:cs="Arial"/>
          <w:szCs w:val="20"/>
          <w:lang w:val="en-GB" w:eastAsia="en-AU"/>
        </w:rPr>
        <w:t xml:space="preserve">Ensuring that </w:t>
      </w:r>
      <w:r w:rsidR="00DF5918">
        <w:rPr>
          <w:rFonts w:eastAsia="Times New Roman" w:cs="Arial"/>
          <w:szCs w:val="20"/>
          <w:lang w:val="en-GB" w:eastAsia="en-AU"/>
        </w:rPr>
        <w:t>council</w:t>
      </w:r>
      <w:r w:rsidR="00DF5918" w:rsidRPr="00B17CA3">
        <w:rPr>
          <w:rFonts w:eastAsia="Times New Roman" w:cs="Arial"/>
          <w:szCs w:val="20"/>
          <w:lang w:val="en-GB" w:eastAsia="en-AU"/>
        </w:rPr>
        <w:t xml:space="preserve">s </w:t>
      </w:r>
      <w:r w:rsidRPr="00B17CA3">
        <w:rPr>
          <w:rFonts w:eastAsia="Times New Roman" w:cs="Arial"/>
          <w:szCs w:val="20"/>
          <w:lang w:val="en-GB" w:eastAsia="en-AU"/>
        </w:rPr>
        <w:t>us</w:t>
      </w:r>
      <w:r>
        <w:rPr>
          <w:rFonts w:eastAsia="Times New Roman" w:cs="Arial"/>
          <w:szCs w:val="20"/>
          <w:lang w:val="en-GB" w:eastAsia="en-AU"/>
        </w:rPr>
        <w:t>e</w:t>
      </w:r>
      <w:r w:rsidRPr="00B17CA3">
        <w:rPr>
          <w:rFonts w:eastAsia="Times New Roman" w:cs="Arial"/>
          <w:szCs w:val="20"/>
          <w:lang w:val="en-GB" w:eastAsia="en-AU"/>
        </w:rPr>
        <w:t xml:space="preserve"> such </w:t>
      </w:r>
      <w:r w:rsidR="00F302B7">
        <w:rPr>
          <w:rFonts w:eastAsia="Times New Roman" w:cs="Arial"/>
          <w:szCs w:val="20"/>
          <w:lang w:val="en-GB" w:eastAsia="en-AU"/>
        </w:rPr>
        <w:t xml:space="preserve">ePlan </w:t>
      </w:r>
      <w:r w:rsidRPr="00B17CA3">
        <w:rPr>
          <w:rFonts w:eastAsia="Times New Roman" w:cs="Arial"/>
          <w:szCs w:val="20"/>
          <w:lang w:val="en-GB" w:eastAsia="en-AU"/>
        </w:rPr>
        <w:t xml:space="preserve">technology </w:t>
      </w:r>
      <w:r>
        <w:rPr>
          <w:rFonts w:eastAsia="Times New Roman" w:cs="Arial"/>
          <w:szCs w:val="20"/>
          <w:lang w:val="en-GB" w:eastAsia="en-AU"/>
        </w:rPr>
        <w:t xml:space="preserve">will </w:t>
      </w:r>
      <w:r w:rsidRPr="00B17CA3">
        <w:rPr>
          <w:rFonts w:eastAsia="Times New Roman" w:cs="Arial"/>
          <w:szCs w:val="20"/>
          <w:lang w:val="en-GB" w:eastAsia="en-AU"/>
        </w:rPr>
        <w:t xml:space="preserve">assist plan users accessing, understanding and </w:t>
      </w:r>
      <w:r w:rsidR="00622C9D">
        <w:rPr>
          <w:rFonts w:eastAsia="Times New Roman" w:cs="Arial"/>
          <w:szCs w:val="20"/>
          <w:lang w:val="en-GB" w:eastAsia="en-AU"/>
        </w:rPr>
        <w:t>using</w:t>
      </w:r>
      <w:r w:rsidRPr="00B17CA3">
        <w:rPr>
          <w:rFonts w:eastAsia="Times New Roman" w:cs="Arial"/>
          <w:szCs w:val="20"/>
          <w:lang w:val="en-GB" w:eastAsia="en-AU"/>
        </w:rPr>
        <w:t xml:space="preserve"> plans</w:t>
      </w:r>
      <w:r w:rsidR="00770D3D">
        <w:rPr>
          <w:rFonts w:eastAsia="Times New Roman" w:cs="Arial"/>
          <w:szCs w:val="20"/>
          <w:lang w:val="en-GB" w:eastAsia="en-AU"/>
        </w:rPr>
        <w:t xml:space="preserve"> </w:t>
      </w:r>
      <w:r w:rsidR="00770D3D" w:rsidRPr="00A70105">
        <w:rPr>
          <w:rFonts w:cs="Arial"/>
        </w:rPr>
        <w:t>and policy statements</w:t>
      </w:r>
      <w:r w:rsidRPr="00B17CA3">
        <w:rPr>
          <w:rFonts w:eastAsia="Times New Roman" w:cs="Arial"/>
          <w:szCs w:val="20"/>
          <w:lang w:val="en-GB" w:eastAsia="en-AU"/>
        </w:rPr>
        <w:t xml:space="preserve">. </w:t>
      </w:r>
      <w:r w:rsidRPr="00243399">
        <w:rPr>
          <w:rFonts w:eastAsia="Times New Roman" w:cs="Arial"/>
          <w:szCs w:val="20"/>
          <w:lang w:val="en-GB" w:eastAsia="en-AU"/>
        </w:rPr>
        <w:t xml:space="preserve"> </w:t>
      </w:r>
    </w:p>
    <w:p w14:paraId="227E22C6" w14:textId="77777777" w:rsidR="00243399" w:rsidRPr="00EF252C" w:rsidRDefault="0093461C" w:rsidP="00902877">
      <w:pPr>
        <w:pStyle w:val="Bulletlistlevel2"/>
        <w:numPr>
          <w:ilvl w:val="0"/>
          <w:numId w:val="10"/>
        </w:numPr>
        <w:ind w:left="426" w:hanging="426"/>
        <w:rPr>
          <w:rFonts w:asciiTheme="minorHAnsi" w:hAnsiTheme="minorHAnsi"/>
        </w:rPr>
      </w:pPr>
      <w:r w:rsidRPr="00EF252C">
        <w:rPr>
          <w:rFonts w:asciiTheme="minorHAnsi" w:hAnsiTheme="minorHAnsi"/>
        </w:rPr>
        <w:t xml:space="preserve">Accordingly, under this objective, the ideal option will ensure that: </w:t>
      </w:r>
    </w:p>
    <w:p w14:paraId="5C08BF2C" w14:textId="77777777" w:rsidR="00667D81" w:rsidRDefault="00667D81" w:rsidP="00667D81">
      <w:pPr>
        <w:pStyle w:val="ListParagraph"/>
        <w:numPr>
          <w:ilvl w:val="2"/>
          <w:numId w:val="13"/>
        </w:numPr>
        <w:ind w:left="503" w:hanging="249"/>
        <w:rPr>
          <w:rFonts w:cs="Arial"/>
        </w:rPr>
      </w:pPr>
      <w:r>
        <w:rPr>
          <w:rFonts w:cs="Arial"/>
        </w:rPr>
        <w:lastRenderedPageBreak/>
        <w:t xml:space="preserve">plans </w:t>
      </w:r>
      <w:r w:rsidR="00770D3D" w:rsidRPr="00A70105">
        <w:rPr>
          <w:rFonts w:cs="Arial"/>
        </w:rPr>
        <w:t>and policy statements</w:t>
      </w:r>
      <w:r w:rsidR="00770D3D" w:rsidRPr="003704AF">
        <w:rPr>
          <w:rFonts w:cs="Arial"/>
        </w:rPr>
        <w:t xml:space="preserve"> </w:t>
      </w:r>
      <w:r>
        <w:rPr>
          <w:rFonts w:cs="Arial"/>
        </w:rPr>
        <w:t>are easier to access</w:t>
      </w:r>
      <w:r w:rsidR="00512D16">
        <w:rPr>
          <w:rFonts w:cs="Arial"/>
        </w:rPr>
        <w:t>;</w:t>
      </w:r>
    </w:p>
    <w:p w14:paraId="569AF27E" w14:textId="77777777" w:rsidR="00667D81" w:rsidRDefault="00667D81" w:rsidP="00667D81">
      <w:pPr>
        <w:pStyle w:val="ListParagraph"/>
        <w:numPr>
          <w:ilvl w:val="2"/>
          <w:numId w:val="13"/>
        </w:numPr>
        <w:ind w:left="503" w:hanging="249"/>
        <w:rPr>
          <w:rFonts w:cs="Arial"/>
        </w:rPr>
      </w:pPr>
      <w:r>
        <w:rPr>
          <w:rFonts w:cs="Arial"/>
        </w:rPr>
        <w:t xml:space="preserve">plans </w:t>
      </w:r>
      <w:r w:rsidR="00770D3D" w:rsidRPr="00A70105">
        <w:rPr>
          <w:rFonts w:cs="Arial"/>
        </w:rPr>
        <w:t>and policy statements</w:t>
      </w:r>
      <w:r w:rsidR="00770D3D" w:rsidRPr="003704AF">
        <w:rPr>
          <w:rFonts w:cs="Arial"/>
        </w:rPr>
        <w:t xml:space="preserve"> </w:t>
      </w:r>
      <w:r>
        <w:rPr>
          <w:rFonts w:cs="Arial"/>
        </w:rPr>
        <w:t>are easier to understand</w:t>
      </w:r>
      <w:r w:rsidR="00512D16">
        <w:rPr>
          <w:rFonts w:cs="Arial"/>
        </w:rPr>
        <w:t>;</w:t>
      </w:r>
    </w:p>
    <w:p w14:paraId="1155C11D" w14:textId="77777777" w:rsidR="00667D81" w:rsidRDefault="00667D81" w:rsidP="00667D81">
      <w:pPr>
        <w:pStyle w:val="ListParagraph"/>
        <w:numPr>
          <w:ilvl w:val="2"/>
          <w:numId w:val="13"/>
        </w:numPr>
        <w:ind w:left="503" w:hanging="249"/>
        <w:rPr>
          <w:rFonts w:cs="Arial"/>
        </w:rPr>
      </w:pPr>
      <w:r>
        <w:rPr>
          <w:rFonts w:cs="Arial"/>
        </w:rPr>
        <w:t>electronic functionality is used to improve accessibility wherever possible.</w:t>
      </w:r>
    </w:p>
    <w:p w14:paraId="21DE3A3F" w14:textId="77777777" w:rsidR="000E6611" w:rsidRPr="004172B9" w:rsidRDefault="000E6611" w:rsidP="000E6611">
      <w:pPr>
        <w:pStyle w:val="ListParagraph"/>
        <w:spacing w:after="0" w:line="240" w:lineRule="auto"/>
        <w:ind w:left="757"/>
        <w:rPr>
          <w:rFonts w:cs="Arial"/>
          <w:b/>
          <w:bCs/>
        </w:rPr>
      </w:pPr>
    </w:p>
    <w:p w14:paraId="656D4C04" w14:textId="77777777" w:rsidR="00E05A7B" w:rsidRDefault="00E05A7B" w:rsidP="00E05A7B">
      <w:pPr>
        <w:rPr>
          <w:rFonts w:cs="Arial"/>
          <w:b/>
          <w:bCs/>
        </w:rPr>
      </w:pPr>
      <w:r>
        <w:rPr>
          <w:rFonts w:cs="Arial"/>
          <w:b/>
          <w:bCs/>
        </w:rPr>
        <w:t>Objective 3: Improve plan-making baseline performance</w:t>
      </w:r>
      <w:r w:rsidR="00DF5918">
        <w:rPr>
          <w:rFonts w:cs="Arial"/>
          <w:b/>
          <w:bCs/>
        </w:rPr>
        <w:t>.</w:t>
      </w:r>
    </w:p>
    <w:p w14:paraId="2D0A1A15" w14:textId="77777777" w:rsidR="0093461C" w:rsidRDefault="0093461C" w:rsidP="00A33EA3">
      <w:pPr>
        <w:pStyle w:val="ListParagraph"/>
        <w:numPr>
          <w:ilvl w:val="0"/>
          <w:numId w:val="10"/>
        </w:numPr>
        <w:ind w:left="426" w:hanging="426"/>
        <w:rPr>
          <w:rFonts w:eastAsia="Times New Roman" w:cs="Arial"/>
          <w:szCs w:val="20"/>
          <w:lang w:val="en-GB" w:eastAsia="en-AU"/>
        </w:rPr>
      </w:pPr>
      <w:r w:rsidRPr="00B17CA3">
        <w:rPr>
          <w:rFonts w:eastAsia="Times New Roman" w:cs="Arial"/>
          <w:szCs w:val="20"/>
          <w:lang w:val="en-GB" w:eastAsia="en-AU"/>
        </w:rPr>
        <w:t xml:space="preserve">By standardising </w:t>
      </w:r>
      <w:r w:rsidR="0053732D">
        <w:rPr>
          <w:rFonts w:eastAsia="Times New Roman" w:cs="Arial"/>
          <w:szCs w:val="20"/>
          <w:lang w:val="en-GB" w:eastAsia="en-AU"/>
        </w:rPr>
        <w:t xml:space="preserve">plans and policy statements </w:t>
      </w:r>
      <w:r>
        <w:rPr>
          <w:rFonts w:eastAsia="Times New Roman" w:cs="Arial"/>
          <w:szCs w:val="20"/>
          <w:lang w:val="en-GB" w:eastAsia="en-AU"/>
        </w:rPr>
        <w:t xml:space="preserve">where possible, </w:t>
      </w:r>
      <w:r w:rsidR="00DF5918">
        <w:rPr>
          <w:rFonts w:eastAsia="Times New Roman" w:cs="Arial"/>
          <w:szCs w:val="20"/>
          <w:lang w:val="en-GB" w:eastAsia="en-AU"/>
        </w:rPr>
        <w:t>council</w:t>
      </w:r>
      <w:r w:rsidR="00DF5918" w:rsidRPr="00B17CA3">
        <w:rPr>
          <w:rFonts w:eastAsia="Times New Roman" w:cs="Arial"/>
          <w:szCs w:val="20"/>
          <w:lang w:val="en-GB" w:eastAsia="en-AU"/>
        </w:rPr>
        <w:t xml:space="preserve">s </w:t>
      </w:r>
      <w:r w:rsidRPr="00B17CA3">
        <w:rPr>
          <w:rFonts w:eastAsia="Times New Roman" w:cs="Arial"/>
          <w:szCs w:val="20"/>
          <w:lang w:val="en-GB" w:eastAsia="en-AU"/>
        </w:rPr>
        <w:t>should save time and resources</w:t>
      </w:r>
      <w:r>
        <w:rPr>
          <w:rFonts w:eastAsia="Times New Roman" w:cs="Arial"/>
          <w:szCs w:val="20"/>
          <w:lang w:val="en-GB" w:eastAsia="en-AU"/>
        </w:rPr>
        <w:t xml:space="preserve"> in the process of plan-making</w:t>
      </w:r>
      <w:r w:rsidR="002115F2">
        <w:rPr>
          <w:rFonts w:eastAsia="Times New Roman" w:cs="Arial"/>
          <w:szCs w:val="20"/>
          <w:lang w:val="en-GB" w:eastAsia="en-AU"/>
        </w:rPr>
        <w:t xml:space="preserve"> (after the initial implementation phase of the first set of </w:t>
      </w:r>
      <w:r w:rsidR="00390CC7">
        <w:rPr>
          <w:rFonts w:eastAsia="Times New Roman" w:cs="Arial"/>
          <w:szCs w:val="20"/>
          <w:lang w:val="en-GB" w:eastAsia="en-AU"/>
        </w:rPr>
        <w:t>planning standards</w:t>
      </w:r>
      <w:r w:rsidR="002115F2">
        <w:rPr>
          <w:rFonts w:eastAsia="Times New Roman" w:cs="Arial"/>
          <w:szCs w:val="20"/>
          <w:lang w:val="en-GB" w:eastAsia="en-AU"/>
        </w:rPr>
        <w:t>)</w:t>
      </w:r>
      <w:r w:rsidR="004248DA">
        <w:rPr>
          <w:rFonts w:eastAsia="Times New Roman" w:cs="Arial"/>
          <w:szCs w:val="20"/>
          <w:lang w:val="en-GB" w:eastAsia="en-AU"/>
        </w:rPr>
        <w:t xml:space="preserve">. In addition, members of the public using plans will also save time and resources.  </w:t>
      </w:r>
    </w:p>
    <w:p w14:paraId="77976F4B" w14:textId="77777777" w:rsidR="0093461C" w:rsidRPr="00921206" w:rsidRDefault="0093461C" w:rsidP="0093461C">
      <w:pPr>
        <w:pStyle w:val="ListParagraph"/>
        <w:ind w:left="426"/>
        <w:rPr>
          <w:rFonts w:eastAsia="Times New Roman" w:cs="Arial"/>
          <w:szCs w:val="20"/>
          <w:lang w:val="en-GB" w:eastAsia="en-AU"/>
        </w:rPr>
      </w:pPr>
    </w:p>
    <w:p w14:paraId="07957E05" w14:textId="77777777" w:rsidR="0093461C" w:rsidRPr="00B17CA3" w:rsidRDefault="0093461C" w:rsidP="00A33EA3">
      <w:pPr>
        <w:pStyle w:val="ListParagraph"/>
        <w:numPr>
          <w:ilvl w:val="0"/>
          <w:numId w:val="10"/>
        </w:numPr>
        <w:ind w:left="426" w:hanging="426"/>
        <w:rPr>
          <w:rFonts w:eastAsia="Times New Roman" w:cs="Arial"/>
          <w:szCs w:val="20"/>
          <w:lang w:val="en-GB" w:eastAsia="en-AU"/>
        </w:rPr>
      </w:pPr>
      <w:r w:rsidRPr="00B17CA3">
        <w:rPr>
          <w:rFonts w:eastAsia="Times New Roman" w:cs="Arial"/>
          <w:szCs w:val="20"/>
          <w:lang w:val="en-GB" w:eastAsia="en-AU"/>
        </w:rPr>
        <w:t xml:space="preserve">The </w:t>
      </w:r>
      <w:r w:rsidR="00390CC7">
        <w:rPr>
          <w:rFonts w:eastAsia="Times New Roman" w:cs="Arial"/>
          <w:szCs w:val="20"/>
          <w:lang w:val="en-GB" w:eastAsia="en-AU"/>
        </w:rPr>
        <w:t>planning standards</w:t>
      </w:r>
      <w:r w:rsidR="009D0EAD" w:rsidRPr="00B17CA3">
        <w:rPr>
          <w:rFonts w:eastAsia="Times New Roman" w:cs="Arial"/>
          <w:szCs w:val="20"/>
          <w:lang w:val="en-GB" w:eastAsia="en-AU"/>
        </w:rPr>
        <w:t xml:space="preserve"> </w:t>
      </w:r>
      <w:r>
        <w:rPr>
          <w:rFonts w:eastAsia="Times New Roman" w:cs="Arial"/>
          <w:szCs w:val="20"/>
          <w:lang w:val="en-GB" w:eastAsia="en-AU"/>
        </w:rPr>
        <w:t>will also improve the baseline quality of plans</w:t>
      </w:r>
      <w:r w:rsidR="00770D3D" w:rsidRPr="00770D3D">
        <w:rPr>
          <w:rFonts w:cs="Arial"/>
        </w:rPr>
        <w:t xml:space="preserve"> </w:t>
      </w:r>
      <w:r w:rsidR="00770D3D" w:rsidRPr="00A70105">
        <w:rPr>
          <w:rFonts w:cs="Arial"/>
        </w:rPr>
        <w:t>and policy statements</w:t>
      </w:r>
      <w:r w:rsidR="0032039F">
        <w:rPr>
          <w:rFonts w:eastAsia="Times New Roman" w:cs="Arial"/>
          <w:szCs w:val="20"/>
          <w:lang w:val="en-GB" w:eastAsia="en-AU"/>
        </w:rPr>
        <w:t>,</w:t>
      </w:r>
      <w:r>
        <w:rPr>
          <w:rFonts w:eastAsia="Times New Roman" w:cs="Arial"/>
          <w:szCs w:val="20"/>
          <w:lang w:val="en-GB" w:eastAsia="en-AU"/>
        </w:rPr>
        <w:t xml:space="preserve"> by making </w:t>
      </w:r>
      <w:r w:rsidR="0032039F">
        <w:rPr>
          <w:rFonts w:eastAsia="Times New Roman" w:cs="Arial"/>
          <w:szCs w:val="20"/>
          <w:lang w:val="en-GB" w:eastAsia="en-AU"/>
        </w:rPr>
        <w:t xml:space="preserve">it </w:t>
      </w:r>
      <w:r>
        <w:rPr>
          <w:rFonts w:eastAsia="Times New Roman" w:cs="Arial"/>
          <w:szCs w:val="20"/>
          <w:lang w:val="en-GB" w:eastAsia="en-AU"/>
        </w:rPr>
        <w:t xml:space="preserve">easier to produce </w:t>
      </w:r>
      <w:r w:rsidRPr="00B17CA3">
        <w:rPr>
          <w:rFonts w:eastAsia="Times New Roman" w:cs="Arial"/>
          <w:szCs w:val="20"/>
          <w:lang w:val="en-GB" w:eastAsia="en-AU"/>
        </w:rPr>
        <w:t xml:space="preserve">high quality structure and content. </w:t>
      </w:r>
    </w:p>
    <w:p w14:paraId="0D103D57" w14:textId="77777777" w:rsidR="0093461C" w:rsidRPr="004172B9" w:rsidRDefault="0093461C" w:rsidP="0093461C">
      <w:pPr>
        <w:pStyle w:val="ListParagraph"/>
        <w:spacing w:after="0" w:line="240" w:lineRule="auto"/>
        <w:ind w:left="757"/>
        <w:rPr>
          <w:rFonts w:cs="Arial"/>
          <w:b/>
          <w:bCs/>
        </w:rPr>
      </w:pPr>
    </w:p>
    <w:p w14:paraId="430DFCEF" w14:textId="77777777" w:rsidR="0093461C" w:rsidRDefault="0093461C" w:rsidP="00A33EA3">
      <w:pPr>
        <w:pStyle w:val="ListParagraph"/>
        <w:numPr>
          <w:ilvl w:val="0"/>
          <w:numId w:val="10"/>
        </w:numPr>
        <w:ind w:left="426" w:hanging="426"/>
        <w:rPr>
          <w:rFonts w:eastAsia="Times New Roman" w:cs="Arial"/>
          <w:szCs w:val="20"/>
          <w:lang w:val="en-GB" w:eastAsia="en-AU"/>
        </w:rPr>
      </w:pPr>
      <w:r w:rsidRPr="00B17CA3">
        <w:rPr>
          <w:rFonts w:eastAsia="Times New Roman" w:cs="Arial"/>
          <w:szCs w:val="20"/>
          <w:lang w:val="en-GB" w:eastAsia="en-AU"/>
        </w:rPr>
        <w:t>By having more standardised plans</w:t>
      </w:r>
      <w:r w:rsidR="00770D3D" w:rsidRPr="00770D3D">
        <w:rPr>
          <w:rFonts w:cs="Arial"/>
        </w:rPr>
        <w:t xml:space="preserve"> </w:t>
      </w:r>
      <w:r w:rsidR="00770D3D" w:rsidRPr="00A70105">
        <w:rPr>
          <w:rFonts w:cs="Arial"/>
        </w:rPr>
        <w:t>and policy statements</w:t>
      </w:r>
      <w:r>
        <w:rPr>
          <w:rFonts w:eastAsia="Times New Roman" w:cs="Arial"/>
          <w:szCs w:val="20"/>
          <w:lang w:val="en-GB" w:eastAsia="en-AU"/>
        </w:rPr>
        <w:t>,</w:t>
      </w:r>
      <w:r w:rsidRPr="00B17CA3">
        <w:rPr>
          <w:rFonts w:eastAsia="Times New Roman" w:cs="Arial"/>
          <w:szCs w:val="20"/>
          <w:lang w:val="en-GB" w:eastAsia="en-AU"/>
        </w:rPr>
        <w:t xml:space="preserve"> it will </w:t>
      </w:r>
      <w:r w:rsidR="0032039F">
        <w:rPr>
          <w:rFonts w:eastAsia="Times New Roman" w:cs="Arial"/>
          <w:szCs w:val="20"/>
          <w:lang w:val="en-GB" w:eastAsia="en-AU"/>
        </w:rPr>
        <w:t xml:space="preserve">also </w:t>
      </w:r>
      <w:r w:rsidRPr="00B17CA3">
        <w:rPr>
          <w:rFonts w:eastAsia="Times New Roman" w:cs="Arial"/>
          <w:szCs w:val="20"/>
          <w:lang w:val="en-GB" w:eastAsia="en-AU"/>
        </w:rPr>
        <w:t xml:space="preserve">be easier for </w:t>
      </w:r>
      <w:r w:rsidR="00E82E9D">
        <w:rPr>
          <w:rFonts w:eastAsia="Times New Roman" w:cs="Arial"/>
          <w:szCs w:val="20"/>
          <w:lang w:val="en-GB" w:eastAsia="en-AU"/>
        </w:rPr>
        <w:t>councils</w:t>
      </w:r>
      <w:r w:rsidRPr="00B17CA3">
        <w:rPr>
          <w:rFonts w:eastAsia="Times New Roman" w:cs="Arial"/>
          <w:szCs w:val="20"/>
          <w:lang w:val="en-GB" w:eastAsia="en-AU"/>
        </w:rPr>
        <w:t xml:space="preserve"> to adop</w:t>
      </w:r>
      <w:r>
        <w:rPr>
          <w:rFonts w:eastAsia="Times New Roman" w:cs="Arial"/>
          <w:szCs w:val="20"/>
          <w:lang w:val="en-GB" w:eastAsia="en-AU"/>
        </w:rPr>
        <w:t>t good practice.  For example, if</w:t>
      </w:r>
      <w:r w:rsidRPr="00B17CA3">
        <w:rPr>
          <w:rFonts w:eastAsia="Times New Roman" w:cs="Arial"/>
          <w:szCs w:val="20"/>
          <w:lang w:val="en-GB" w:eastAsia="en-AU"/>
        </w:rPr>
        <w:t xml:space="preserve"> a local authority has recently dealt with an issue </w:t>
      </w:r>
      <w:r>
        <w:rPr>
          <w:rFonts w:eastAsia="Times New Roman" w:cs="Arial"/>
          <w:szCs w:val="20"/>
          <w:lang w:val="en-GB" w:eastAsia="en-AU"/>
        </w:rPr>
        <w:t xml:space="preserve">successfully and efficiently, </w:t>
      </w:r>
      <w:r w:rsidRPr="00B17CA3">
        <w:rPr>
          <w:rFonts w:eastAsia="Times New Roman" w:cs="Arial"/>
          <w:szCs w:val="20"/>
          <w:lang w:val="en-GB" w:eastAsia="en-AU"/>
        </w:rPr>
        <w:t>it will be easier</w:t>
      </w:r>
      <w:r>
        <w:rPr>
          <w:rFonts w:eastAsia="Times New Roman" w:cs="Arial"/>
          <w:szCs w:val="20"/>
          <w:lang w:val="en-GB" w:eastAsia="en-AU"/>
        </w:rPr>
        <w:t xml:space="preserve"> for surrounding </w:t>
      </w:r>
      <w:r w:rsidR="00DF5918">
        <w:rPr>
          <w:rFonts w:eastAsia="Times New Roman" w:cs="Arial"/>
          <w:szCs w:val="20"/>
          <w:lang w:val="en-GB" w:eastAsia="en-AU"/>
        </w:rPr>
        <w:t>councils</w:t>
      </w:r>
      <w:r w:rsidR="00DF5918" w:rsidRPr="00B17CA3">
        <w:rPr>
          <w:rFonts w:eastAsia="Times New Roman" w:cs="Arial"/>
          <w:szCs w:val="20"/>
          <w:lang w:val="en-GB" w:eastAsia="en-AU"/>
        </w:rPr>
        <w:t xml:space="preserve"> </w:t>
      </w:r>
      <w:r w:rsidRPr="00B17CA3">
        <w:rPr>
          <w:rFonts w:eastAsia="Times New Roman" w:cs="Arial"/>
          <w:szCs w:val="20"/>
          <w:lang w:val="en-GB" w:eastAsia="en-AU"/>
        </w:rPr>
        <w:t xml:space="preserve">to use their content </w:t>
      </w:r>
      <w:r>
        <w:rPr>
          <w:rFonts w:eastAsia="Times New Roman" w:cs="Arial"/>
          <w:szCs w:val="20"/>
          <w:lang w:val="en-GB" w:eastAsia="en-AU"/>
        </w:rPr>
        <w:t>where</w:t>
      </w:r>
      <w:r w:rsidRPr="00B17CA3">
        <w:rPr>
          <w:rFonts w:eastAsia="Times New Roman" w:cs="Arial"/>
          <w:szCs w:val="20"/>
          <w:lang w:val="en-GB" w:eastAsia="en-AU"/>
        </w:rPr>
        <w:t xml:space="preserve"> appropriate.</w:t>
      </w:r>
    </w:p>
    <w:p w14:paraId="0AAD3DDC" w14:textId="77777777" w:rsidR="00405102" w:rsidRPr="00667D81" w:rsidRDefault="00405102" w:rsidP="00667D81">
      <w:pPr>
        <w:pStyle w:val="ListParagraph"/>
        <w:rPr>
          <w:rFonts w:eastAsia="Times New Roman" w:cs="Arial"/>
          <w:szCs w:val="20"/>
          <w:lang w:val="en-GB" w:eastAsia="en-AU"/>
        </w:rPr>
      </w:pPr>
    </w:p>
    <w:p w14:paraId="332ADD04" w14:textId="77777777" w:rsidR="00405102" w:rsidRDefault="00405102" w:rsidP="00A33EA3">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 xml:space="preserve">The </w:t>
      </w:r>
      <w:r w:rsidR="00390CC7">
        <w:rPr>
          <w:rFonts w:eastAsia="Times New Roman" w:cs="Arial"/>
          <w:szCs w:val="20"/>
          <w:lang w:val="en-GB" w:eastAsia="en-AU"/>
        </w:rPr>
        <w:t>planning standards</w:t>
      </w:r>
      <w:r>
        <w:rPr>
          <w:rFonts w:eastAsia="Times New Roman" w:cs="Arial"/>
          <w:szCs w:val="20"/>
          <w:lang w:val="en-GB" w:eastAsia="en-AU"/>
        </w:rPr>
        <w:t xml:space="preserve"> will allow </w:t>
      </w:r>
      <w:r w:rsidR="00DF5918">
        <w:rPr>
          <w:rFonts w:eastAsia="Times New Roman" w:cs="Arial"/>
          <w:szCs w:val="20"/>
          <w:lang w:val="en-GB" w:eastAsia="en-AU"/>
        </w:rPr>
        <w:t xml:space="preserve">councils </w:t>
      </w:r>
      <w:r>
        <w:rPr>
          <w:rFonts w:eastAsia="Times New Roman" w:cs="Arial"/>
          <w:szCs w:val="20"/>
          <w:lang w:val="en-GB" w:eastAsia="en-AU"/>
        </w:rPr>
        <w:t xml:space="preserve">to focus their RMA </w:t>
      </w:r>
      <w:r w:rsidR="009C1481">
        <w:rPr>
          <w:rFonts w:eastAsia="Times New Roman" w:cs="Arial"/>
          <w:szCs w:val="20"/>
          <w:lang w:val="en-GB" w:eastAsia="en-AU"/>
        </w:rPr>
        <w:t>p</w:t>
      </w:r>
      <w:r>
        <w:rPr>
          <w:rFonts w:eastAsia="Times New Roman" w:cs="Arial"/>
          <w:szCs w:val="20"/>
          <w:lang w:val="en-GB" w:eastAsia="en-AU"/>
        </w:rPr>
        <w:t>lan making efforts on matters that make a difference to the local community as opposed to issues such as the structure of the plan.</w:t>
      </w:r>
    </w:p>
    <w:p w14:paraId="0E6DAFDB" w14:textId="77777777" w:rsidR="0093461C" w:rsidRDefault="0093461C" w:rsidP="0093461C">
      <w:pPr>
        <w:pStyle w:val="ListParagraph"/>
        <w:ind w:left="426"/>
        <w:rPr>
          <w:rFonts w:eastAsia="Times New Roman" w:cs="Arial"/>
          <w:szCs w:val="20"/>
          <w:lang w:val="en-GB" w:eastAsia="en-AU"/>
        </w:rPr>
      </w:pPr>
    </w:p>
    <w:p w14:paraId="21003063" w14:textId="77777777" w:rsidR="0093461C" w:rsidRPr="00B17CA3" w:rsidRDefault="0093461C" w:rsidP="00A33EA3">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Under this objective, plans</w:t>
      </w:r>
      <w:r w:rsidR="00770D3D">
        <w:rPr>
          <w:rFonts w:eastAsia="Times New Roman" w:cs="Arial"/>
          <w:szCs w:val="20"/>
          <w:lang w:val="en-GB" w:eastAsia="en-AU"/>
        </w:rPr>
        <w:t xml:space="preserve"> </w:t>
      </w:r>
      <w:r w:rsidR="00770D3D" w:rsidRPr="00A70105">
        <w:rPr>
          <w:rFonts w:cs="Arial"/>
        </w:rPr>
        <w:t>and policy statements</w:t>
      </w:r>
      <w:r>
        <w:rPr>
          <w:rFonts w:eastAsia="Times New Roman" w:cs="Arial"/>
          <w:szCs w:val="20"/>
          <w:lang w:val="en-GB" w:eastAsia="en-AU"/>
        </w:rPr>
        <w:t xml:space="preserve"> will: </w:t>
      </w:r>
    </w:p>
    <w:p w14:paraId="1F4D18EA" w14:textId="77777777" w:rsidR="00E05A7B" w:rsidRDefault="006F20DB" w:rsidP="00482753">
      <w:pPr>
        <w:pStyle w:val="ListParagraph"/>
        <w:numPr>
          <w:ilvl w:val="2"/>
          <w:numId w:val="13"/>
        </w:numPr>
        <w:ind w:left="503" w:hanging="364"/>
        <w:rPr>
          <w:rFonts w:cs="Arial"/>
        </w:rPr>
      </w:pPr>
      <w:r>
        <w:rPr>
          <w:rFonts w:cs="Arial"/>
        </w:rPr>
        <w:t xml:space="preserve">have </w:t>
      </w:r>
      <w:r w:rsidR="00E05A7B">
        <w:rPr>
          <w:rFonts w:cs="Arial"/>
        </w:rPr>
        <w:t>shorter timeframes</w:t>
      </w:r>
      <w:r w:rsidR="00512D16">
        <w:rPr>
          <w:rFonts w:cs="Arial"/>
        </w:rPr>
        <w:t>;</w:t>
      </w:r>
    </w:p>
    <w:p w14:paraId="6BC17F67" w14:textId="77777777" w:rsidR="00E05A7B" w:rsidRDefault="006F20DB" w:rsidP="00482753">
      <w:pPr>
        <w:pStyle w:val="ListParagraph"/>
        <w:numPr>
          <w:ilvl w:val="2"/>
          <w:numId w:val="13"/>
        </w:numPr>
        <w:ind w:left="503" w:hanging="364"/>
        <w:rPr>
          <w:rFonts w:cs="Arial"/>
        </w:rPr>
      </w:pPr>
      <w:r>
        <w:rPr>
          <w:rFonts w:cs="Arial"/>
        </w:rPr>
        <w:t xml:space="preserve">be </w:t>
      </w:r>
      <w:r w:rsidR="00E05A7B">
        <w:rPr>
          <w:rFonts w:cs="Arial"/>
        </w:rPr>
        <w:t>less resource intensive</w:t>
      </w:r>
      <w:r w:rsidR="009C1481">
        <w:rPr>
          <w:rFonts w:cs="Arial"/>
        </w:rPr>
        <w:t xml:space="preserve"> to produce</w:t>
      </w:r>
      <w:r w:rsidR="00512D16">
        <w:rPr>
          <w:rFonts w:cs="Arial"/>
        </w:rPr>
        <w:t>;</w:t>
      </w:r>
    </w:p>
    <w:p w14:paraId="79418DAC" w14:textId="77777777" w:rsidR="00E05A7B" w:rsidRDefault="006F20DB" w:rsidP="00482753">
      <w:pPr>
        <w:pStyle w:val="ListParagraph"/>
        <w:numPr>
          <w:ilvl w:val="2"/>
          <w:numId w:val="13"/>
        </w:numPr>
        <w:ind w:left="503" w:hanging="364"/>
        <w:rPr>
          <w:rFonts w:cs="Arial"/>
        </w:rPr>
      </w:pPr>
      <w:r>
        <w:rPr>
          <w:rFonts w:cs="Arial"/>
        </w:rPr>
        <w:t xml:space="preserve">be </w:t>
      </w:r>
      <w:r w:rsidR="00E05A7B">
        <w:rPr>
          <w:rFonts w:cs="Arial"/>
        </w:rPr>
        <w:t>more focus</w:t>
      </w:r>
      <w:r w:rsidR="00512D16">
        <w:rPr>
          <w:rFonts w:cs="Arial"/>
        </w:rPr>
        <w:t>sed</w:t>
      </w:r>
      <w:r w:rsidR="00E05A7B">
        <w:rPr>
          <w:rFonts w:cs="Arial"/>
        </w:rPr>
        <w:t xml:space="preserve"> on local outcomes</w:t>
      </w:r>
      <w:r w:rsidR="00512D16">
        <w:rPr>
          <w:rFonts w:cs="Arial"/>
        </w:rPr>
        <w:t>;</w:t>
      </w:r>
    </w:p>
    <w:p w14:paraId="62E4F80B" w14:textId="77777777" w:rsidR="00E05A7B" w:rsidRDefault="009D331C" w:rsidP="00482753">
      <w:pPr>
        <w:pStyle w:val="ListParagraph"/>
        <w:numPr>
          <w:ilvl w:val="2"/>
          <w:numId w:val="13"/>
        </w:numPr>
        <w:ind w:left="503" w:hanging="364"/>
        <w:rPr>
          <w:rFonts w:cs="Arial"/>
        </w:rPr>
      </w:pPr>
      <w:r>
        <w:rPr>
          <w:rFonts w:cs="Arial"/>
        </w:rPr>
        <w:t xml:space="preserve">assist in </w:t>
      </w:r>
      <w:r w:rsidR="00E05A7B">
        <w:rPr>
          <w:rFonts w:cs="Arial"/>
        </w:rPr>
        <w:t xml:space="preserve">good practice </w:t>
      </w:r>
      <w:r>
        <w:rPr>
          <w:rFonts w:cs="Arial"/>
        </w:rPr>
        <w:t xml:space="preserve">being adopted </w:t>
      </w:r>
      <w:r w:rsidR="00E05A7B">
        <w:rPr>
          <w:rFonts w:cs="Arial"/>
        </w:rPr>
        <w:t xml:space="preserve">in a </w:t>
      </w:r>
      <w:r w:rsidR="009C1481">
        <w:rPr>
          <w:rFonts w:cs="Arial"/>
        </w:rPr>
        <w:t xml:space="preserve">more </w:t>
      </w:r>
      <w:r w:rsidR="00E05A7B">
        <w:rPr>
          <w:rFonts w:cs="Arial"/>
        </w:rPr>
        <w:t>timely manner.</w:t>
      </w:r>
    </w:p>
    <w:p w14:paraId="050CA1E1" w14:textId="77777777" w:rsidR="00E05A7B" w:rsidRDefault="00E05A7B" w:rsidP="00E05A7B">
      <w:pPr>
        <w:rPr>
          <w:rFonts w:cs="Arial"/>
          <w:b/>
        </w:rPr>
      </w:pPr>
      <w:r>
        <w:rPr>
          <w:rFonts w:cs="Arial"/>
          <w:b/>
          <w:bCs/>
        </w:rPr>
        <w:t xml:space="preserve">Objective 4: Implementation of the </w:t>
      </w:r>
      <w:r w:rsidR="00390CC7">
        <w:rPr>
          <w:rFonts w:cs="Arial"/>
          <w:b/>
          <w:bCs/>
        </w:rPr>
        <w:t>planning standards</w:t>
      </w:r>
      <w:r>
        <w:rPr>
          <w:rFonts w:cs="Arial"/>
          <w:b/>
          <w:bCs/>
        </w:rPr>
        <w:t xml:space="preserve"> is practical and feasible</w:t>
      </w:r>
    </w:p>
    <w:p w14:paraId="50AAED15" w14:textId="77777777" w:rsidR="00482753" w:rsidRPr="00482753" w:rsidRDefault="00482753" w:rsidP="00482753">
      <w:pPr>
        <w:pStyle w:val="ListParagraph"/>
        <w:numPr>
          <w:ilvl w:val="0"/>
          <w:numId w:val="10"/>
        </w:numPr>
        <w:ind w:left="426" w:hanging="426"/>
        <w:rPr>
          <w:rFonts w:cs="Arial"/>
        </w:rPr>
      </w:pPr>
      <w:r w:rsidRPr="00891EE4">
        <w:rPr>
          <w:rFonts w:eastAsia="Times New Roman" w:cs="Arial"/>
          <w:szCs w:val="20"/>
          <w:lang w:val="en-GB" w:eastAsia="en-AU"/>
        </w:rPr>
        <w:t xml:space="preserve">Central government needs to assist with the implementation of the </w:t>
      </w:r>
      <w:r w:rsidR="00390CC7">
        <w:rPr>
          <w:rFonts w:eastAsia="Times New Roman" w:cs="Arial"/>
          <w:szCs w:val="20"/>
          <w:lang w:val="en-GB" w:eastAsia="en-AU"/>
        </w:rPr>
        <w:t>planning standards</w:t>
      </w:r>
      <w:r w:rsidRPr="00891EE4">
        <w:rPr>
          <w:rFonts w:eastAsia="Times New Roman" w:cs="Arial"/>
          <w:szCs w:val="20"/>
          <w:lang w:val="en-GB" w:eastAsia="en-AU"/>
        </w:rPr>
        <w:t xml:space="preserve">. This work would potentially increase as the breadth of the </w:t>
      </w:r>
      <w:r w:rsidR="00390CC7">
        <w:rPr>
          <w:rFonts w:eastAsia="Times New Roman" w:cs="Arial"/>
          <w:szCs w:val="20"/>
          <w:lang w:val="en-GB" w:eastAsia="en-AU"/>
        </w:rPr>
        <w:t>planning standards</w:t>
      </w:r>
      <w:r w:rsidRPr="00891EE4">
        <w:rPr>
          <w:rFonts w:eastAsia="Times New Roman" w:cs="Arial"/>
          <w:szCs w:val="20"/>
          <w:lang w:val="en-GB" w:eastAsia="en-AU"/>
        </w:rPr>
        <w:t xml:space="preserve"> increases.  Central </w:t>
      </w:r>
      <w:r w:rsidR="009C1481">
        <w:rPr>
          <w:rFonts w:eastAsia="Times New Roman" w:cs="Arial"/>
          <w:szCs w:val="20"/>
          <w:lang w:val="en-GB" w:eastAsia="en-AU"/>
        </w:rPr>
        <w:t>g</w:t>
      </w:r>
      <w:r w:rsidRPr="00891EE4">
        <w:rPr>
          <w:rFonts w:eastAsia="Times New Roman" w:cs="Arial"/>
          <w:szCs w:val="20"/>
          <w:lang w:val="en-GB" w:eastAsia="en-AU"/>
        </w:rPr>
        <w:t xml:space="preserve">overnment will also be the “owner” of the </w:t>
      </w:r>
      <w:r w:rsidR="00390CC7">
        <w:rPr>
          <w:rFonts w:eastAsia="Times New Roman" w:cs="Arial"/>
          <w:szCs w:val="20"/>
          <w:lang w:val="en-GB" w:eastAsia="en-AU"/>
        </w:rPr>
        <w:t>planning standards</w:t>
      </w:r>
      <w:r>
        <w:rPr>
          <w:rFonts w:eastAsia="Times New Roman" w:cs="Arial"/>
          <w:szCs w:val="20"/>
          <w:lang w:val="en-GB" w:eastAsia="en-AU"/>
        </w:rPr>
        <w:t xml:space="preserve">, keeping them </w:t>
      </w:r>
      <w:r w:rsidRPr="00891EE4">
        <w:rPr>
          <w:rFonts w:eastAsia="Times New Roman" w:cs="Arial"/>
          <w:szCs w:val="20"/>
          <w:lang w:val="en-GB" w:eastAsia="en-AU"/>
        </w:rPr>
        <w:t xml:space="preserve">up to date and possibly taking a role in defending the </w:t>
      </w:r>
      <w:r w:rsidR="00390CC7">
        <w:rPr>
          <w:rFonts w:eastAsia="Times New Roman" w:cs="Arial"/>
          <w:szCs w:val="20"/>
          <w:lang w:val="en-GB" w:eastAsia="en-AU"/>
        </w:rPr>
        <w:t>planning standards</w:t>
      </w:r>
      <w:r w:rsidRPr="00891EE4">
        <w:rPr>
          <w:rFonts w:eastAsia="Times New Roman" w:cs="Arial"/>
          <w:szCs w:val="20"/>
          <w:lang w:val="en-GB" w:eastAsia="en-AU"/>
        </w:rPr>
        <w:t xml:space="preserve"> against legal challenge</w:t>
      </w:r>
      <w:r>
        <w:rPr>
          <w:rFonts w:eastAsia="Times New Roman" w:cs="Arial"/>
          <w:szCs w:val="20"/>
          <w:lang w:val="en-GB" w:eastAsia="en-AU"/>
        </w:rPr>
        <w:t xml:space="preserve">. It is possible that the process followed to create the </w:t>
      </w:r>
      <w:r w:rsidR="00390CC7">
        <w:rPr>
          <w:rFonts w:eastAsia="Times New Roman" w:cs="Arial"/>
          <w:szCs w:val="20"/>
          <w:lang w:val="en-GB" w:eastAsia="en-AU"/>
        </w:rPr>
        <w:t>planning standards</w:t>
      </w:r>
      <w:r>
        <w:rPr>
          <w:rFonts w:eastAsia="Times New Roman" w:cs="Arial"/>
          <w:szCs w:val="20"/>
          <w:lang w:val="en-GB" w:eastAsia="en-AU"/>
        </w:rPr>
        <w:t xml:space="preserve"> could be </w:t>
      </w:r>
      <w:r w:rsidR="002115F2">
        <w:rPr>
          <w:rFonts w:eastAsia="Times New Roman" w:cs="Arial"/>
          <w:szCs w:val="20"/>
          <w:lang w:val="en-GB" w:eastAsia="en-AU"/>
        </w:rPr>
        <w:t>judicially reviewed by</w:t>
      </w:r>
      <w:r>
        <w:rPr>
          <w:rFonts w:eastAsia="Times New Roman" w:cs="Arial"/>
          <w:szCs w:val="20"/>
          <w:lang w:val="en-GB" w:eastAsia="en-AU"/>
        </w:rPr>
        <w:t xml:space="preserve"> the High Court, </w:t>
      </w:r>
      <w:r w:rsidR="009C1481">
        <w:rPr>
          <w:rFonts w:eastAsia="Times New Roman" w:cs="Arial"/>
          <w:szCs w:val="20"/>
          <w:lang w:val="en-GB" w:eastAsia="en-AU"/>
        </w:rPr>
        <w:t>and</w:t>
      </w:r>
      <w:r>
        <w:rPr>
          <w:rFonts w:eastAsia="Times New Roman" w:cs="Arial"/>
          <w:szCs w:val="20"/>
          <w:lang w:val="en-GB" w:eastAsia="en-AU"/>
        </w:rPr>
        <w:t xml:space="preserve"> matters that are unclear under the RMA are clarified</w:t>
      </w:r>
      <w:r w:rsidR="009C1481">
        <w:rPr>
          <w:rFonts w:eastAsia="Times New Roman" w:cs="Arial"/>
          <w:szCs w:val="20"/>
          <w:lang w:val="en-GB" w:eastAsia="en-AU"/>
        </w:rPr>
        <w:t xml:space="preserve"> via declarations</w:t>
      </w:r>
      <w:r>
        <w:rPr>
          <w:rFonts w:eastAsia="Times New Roman" w:cs="Arial"/>
          <w:szCs w:val="20"/>
          <w:lang w:val="en-GB" w:eastAsia="en-AU"/>
        </w:rPr>
        <w:t xml:space="preserve"> </w:t>
      </w:r>
      <w:r w:rsidR="00BA6003">
        <w:rPr>
          <w:rFonts w:eastAsia="Times New Roman" w:cs="Arial"/>
          <w:szCs w:val="20"/>
          <w:lang w:val="en-GB" w:eastAsia="en-AU"/>
        </w:rPr>
        <w:t>in</w:t>
      </w:r>
      <w:r>
        <w:rPr>
          <w:rFonts w:eastAsia="Times New Roman" w:cs="Arial"/>
          <w:szCs w:val="20"/>
          <w:lang w:val="en-GB" w:eastAsia="en-AU"/>
        </w:rPr>
        <w:t xml:space="preserve"> the Environment Court</w:t>
      </w:r>
      <w:r w:rsidRPr="00891EE4">
        <w:rPr>
          <w:rFonts w:eastAsia="Times New Roman" w:cs="Arial"/>
          <w:szCs w:val="20"/>
          <w:lang w:val="en-GB" w:eastAsia="en-AU"/>
        </w:rPr>
        <w:t>.  All of these tasks will require significant resourcing.</w:t>
      </w:r>
    </w:p>
    <w:p w14:paraId="48562F3F" w14:textId="77777777" w:rsidR="00482753" w:rsidRDefault="00482753" w:rsidP="00482753">
      <w:pPr>
        <w:pStyle w:val="ListParagraph"/>
        <w:ind w:left="426"/>
        <w:rPr>
          <w:rFonts w:eastAsia="Times New Roman" w:cs="Arial"/>
          <w:szCs w:val="20"/>
          <w:lang w:val="en-GB" w:eastAsia="en-AU"/>
        </w:rPr>
      </w:pPr>
    </w:p>
    <w:p w14:paraId="2D5F5DF4" w14:textId="77777777" w:rsidR="00E47D50" w:rsidRPr="00973774" w:rsidRDefault="00C140C4" w:rsidP="00973774">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Council</w:t>
      </w:r>
      <w:r w:rsidR="00E47D50" w:rsidRPr="00B17CA3">
        <w:rPr>
          <w:rFonts w:eastAsia="Times New Roman" w:cs="Arial"/>
          <w:szCs w:val="20"/>
          <w:lang w:val="en-GB" w:eastAsia="en-AU"/>
        </w:rPr>
        <w:t xml:space="preserve">s and central government need to implement the </w:t>
      </w:r>
      <w:r w:rsidR="00390CC7">
        <w:rPr>
          <w:rFonts w:eastAsia="Times New Roman" w:cs="Arial"/>
          <w:szCs w:val="20"/>
          <w:lang w:val="en-GB" w:eastAsia="en-AU"/>
        </w:rPr>
        <w:t>planning standards</w:t>
      </w:r>
      <w:r w:rsidR="00E47D50" w:rsidRPr="00B17CA3">
        <w:rPr>
          <w:rFonts w:eastAsia="Times New Roman" w:cs="Arial"/>
          <w:szCs w:val="20"/>
          <w:lang w:val="en-GB" w:eastAsia="en-AU"/>
        </w:rPr>
        <w:t xml:space="preserve">.  </w:t>
      </w:r>
      <w:r>
        <w:rPr>
          <w:rFonts w:eastAsia="Times New Roman" w:cs="Arial"/>
          <w:szCs w:val="20"/>
          <w:lang w:val="en-GB" w:eastAsia="en-AU"/>
        </w:rPr>
        <w:t>Council</w:t>
      </w:r>
      <w:r w:rsidR="00E47D50" w:rsidRPr="00B17CA3">
        <w:rPr>
          <w:rFonts w:eastAsia="Times New Roman" w:cs="Arial"/>
          <w:szCs w:val="20"/>
          <w:lang w:val="en-GB" w:eastAsia="en-AU"/>
        </w:rPr>
        <w:t xml:space="preserve">s will need to amend their plans </w:t>
      </w:r>
      <w:r w:rsidR="00770D3D" w:rsidRPr="00A70105">
        <w:rPr>
          <w:rFonts w:cs="Arial"/>
        </w:rPr>
        <w:t>and policy statements</w:t>
      </w:r>
      <w:r w:rsidR="00770D3D" w:rsidRPr="003704AF">
        <w:rPr>
          <w:rFonts w:cs="Arial"/>
        </w:rPr>
        <w:t xml:space="preserve"> </w:t>
      </w:r>
      <w:r w:rsidR="00E47D50" w:rsidRPr="00B17CA3">
        <w:rPr>
          <w:rFonts w:eastAsia="Times New Roman" w:cs="Arial"/>
          <w:szCs w:val="20"/>
          <w:lang w:val="en-GB" w:eastAsia="en-AU"/>
        </w:rPr>
        <w:t xml:space="preserve">so that they are in line with the </w:t>
      </w:r>
      <w:r w:rsidR="00390CC7">
        <w:rPr>
          <w:rFonts w:eastAsia="Times New Roman" w:cs="Arial"/>
          <w:szCs w:val="20"/>
          <w:lang w:val="en-GB" w:eastAsia="en-AU"/>
        </w:rPr>
        <w:t>planning standards</w:t>
      </w:r>
      <w:r w:rsidR="00E47D50" w:rsidRPr="00B17CA3">
        <w:rPr>
          <w:rFonts w:eastAsia="Times New Roman" w:cs="Arial"/>
          <w:szCs w:val="20"/>
          <w:lang w:val="en-GB" w:eastAsia="en-AU"/>
        </w:rPr>
        <w:t xml:space="preserve">. This </w:t>
      </w:r>
      <w:r w:rsidR="00E47D50">
        <w:rPr>
          <w:rFonts w:eastAsia="Times New Roman" w:cs="Arial"/>
          <w:szCs w:val="20"/>
          <w:lang w:val="en-GB" w:eastAsia="en-AU"/>
        </w:rPr>
        <w:t>could</w:t>
      </w:r>
      <w:r w:rsidR="00E47D50" w:rsidRPr="00B17CA3">
        <w:rPr>
          <w:rFonts w:eastAsia="Times New Roman" w:cs="Arial"/>
          <w:szCs w:val="20"/>
          <w:lang w:val="en-GB" w:eastAsia="en-AU"/>
        </w:rPr>
        <w:t xml:space="preserve"> take significant work</w:t>
      </w:r>
      <w:r w:rsidR="00E47D50">
        <w:rPr>
          <w:rFonts w:eastAsia="Times New Roman" w:cs="Arial"/>
          <w:szCs w:val="20"/>
          <w:lang w:val="en-GB" w:eastAsia="en-AU"/>
        </w:rPr>
        <w:t>,</w:t>
      </w:r>
      <w:r w:rsidR="00E47D50" w:rsidRPr="00B17CA3">
        <w:rPr>
          <w:rFonts w:eastAsia="Times New Roman" w:cs="Arial"/>
          <w:szCs w:val="20"/>
          <w:lang w:val="en-GB" w:eastAsia="en-AU"/>
        </w:rPr>
        <w:t xml:space="preserve"> depending on the </w:t>
      </w:r>
      <w:r w:rsidR="00390CC7">
        <w:rPr>
          <w:rFonts w:eastAsia="Times New Roman" w:cs="Arial"/>
          <w:szCs w:val="20"/>
          <w:lang w:val="en-GB" w:eastAsia="en-AU"/>
        </w:rPr>
        <w:t>planning standards</w:t>
      </w:r>
      <w:r w:rsidR="000C3151" w:rsidRPr="00B17CA3">
        <w:rPr>
          <w:rFonts w:eastAsia="Times New Roman" w:cs="Arial"/>
          <w:szCs w:val="20"/>
          <w:lang w:val="en-GB" w:eastAsia="en-AU"/>
        </w:rPr>
        <w:t xml:space="preserve"> </w:t>
      </w:r>
      <w:r w:rsidR="00A617AC">
        <w:rPr>
          <w:rFonts w:eastAsia="Times New Roman" w:cs="Arial"/>
          <w:szCs w:val="20"/>
          <w:lang w:val="en-GB" w:eastAsia="en-AU"/>
        </w:rPr>
        <w:t>that are adopted</w:t>
      </w:r>
      <w:r w:rsidR="00E47D50" w:rsidRPr="00B17CA3">
        <w:rPr>
          <w:rFonts w:eastAsia="Times New Roman" w:cs="Arial"/>
          <w:szCs w:val="20"/>
          <w:lang w:val="en-GB" w:eastAsia="en-AU"/>
        </w:rPr>
        <w:t xml:space="preserve">. </w:t>
      </w:r>
      <w:r w:rsidR="00E47D50">
        <w:rPr>
          <w:rFonts w:eastAsia="Times New Roman" w:cs="Arial"/>
          <w:szCs w:val="20"/>
          <w:lang w:val="en-GB" w:eastAsia="en-AU"/>
        </w:rPr>
        <w:t xml:space="preserve">In addition, when </w:t>
      </w:r>
      <w:r w:rsidR="00E82E9D">
        <w:rPr>
          <w:rFonts w:eastAsia="Times New Roman" w:cs="Arial"/>
          <w:szCs w:val="20"/>
          <w:lang w:val="en-GB" w:eastAsia="en-AU"/>
        </w:rPr>
        <w:t>councils</w:t>
      </w:r>
      <w:r w:rsidR="00E47D50">
        <w:rPr>
          <w:rFonts w:eastAsia="Times New Roman" w:cs="Arial"/>
          <w:szCs w:val="20"/>
          <w:lang w:val="en-GB" w:eastAsia="en-AU"/>
        </w:rPr>
        <w:t xml:space="preserve"> are implementing the </w:t>
      </w:r>
      <w:r w:rsidR="00390CC7">
        <w:rPr>
          <w:rFonts w:eastAsia="Times New Roman" w:cs="Arial"/>
          <w:szCs w:val="20"/>
          <w:lang w:val="en-GB" w:eastAsia="en-AU"/>
        </w:rPr>
        <w:t>planning standards</w:t>
      </w:r>
      <w:r w:rsidR="000C3151">
        <w:rPr>
          <w:rFonts w:eastAsia="Times New Roman" w:cs="Arial"/>
          <w:szCs w:val="20"/>
          <w:lang w:val="en-GB" w:eastAsia="en-AU"/>
        </w:rPr>
        <w:t xml:space="preserve"> </w:t>
      </w:r>
      <w:r w:rsidR="00E47D50">
        <w:rPr>
          <w:rFonts w:eastAsia="Times New Roman" w:cs="Arial"/>
          <w:szCs w:val="20"/>
          <w:lang w:val="en-GB" w:eastAsia="en-AU"/>
        </w:rPr>
        <w:t xml:space="preserve">and amending their plans </w:t>
      </w:r>
      <w:r w:rsidR="00770D3D" w:rsidRPr="00A70105">
        <w:rPr>
          <w:rFonts w:cs="Arial"/>
        </w:rPr>
        <w:t>and policy statements</w:t>
      </w:r>
      <w:r w:rsidR="00770D3D" w:rsidRPr="003704AF">
        <w:rPr>
          <w:rFonts w:cs="Arial"/>
        </w:rPr>
        <w:t xml:space="preserve"> </w:t>
      </w:r>
      <w:r w:rsidR="00E47D50">
        <w:rPr>
          <w:rFonts w:eastAsia="Times New Roman" w:cs="Arial"/>
          <w:szCs w:val="20"/>
          <w:lang w:val="en-GB" w:eastAsia="en-AU"/>
        </w:rPr>
        <w:t xml:space="preserve">there will be opportunity costs, as there is other work that the </w:t>
      </w:r>
      <w:r w:rsidR="00E82E9D">
        <w:rPr>
          <w:rFonts w:eastAsia="Times New Roman" w:cs="Arial"/>
          <w:szCs w:val="20"/>
          <w:lang w:val="en-GB" w:eastAsia="en-AU"/>
        </w:rPr>
        <w:t>councils</w:t>
      </w:r>
      <w:r w:rsidR="00E47D50">
        <w:rPr>
          <w:rFonts w:eastAsia="Times New Roman" w:cs="Arial"/>
          <w:szCs w:val="20"/>
          <w:lang w:val="en-GB" w:eastAsia="en-AU"/>
        </w:rPr>
        <w:t xml:space="preserve"> could be carrying out.  This </w:t>
      </w:r>
      <w:r w:rsidR="00DC6C32">
        <w:rPr>
          <w:rFonts w:eastAsia="Times New Roman" w:cs="Arial"/>
          <w:szCs w:val="20"/>
          <w:lang w:val="en-GB" w:eastAsia="en-AU"/>
        </w:rPr>
        <w:t>work includes</w:t>
      </w:r>
      <w:r w:rsidR="00E47D50">
        <w:rPr>
          <w:rFonts w:eastAsia="Times New Roman" w:cs="Arial"/>
          <w:szCs w:val="20"/>
          <w:lang w:val="en-GB" w:eastAsia="en-AU"/>
        </w:rPr>
        <w:t xml:space="preserve"> implement</w:t>
      </w:r>
      <w:r w:rsidR="00DC6C32">
        <w:rPr>
          <w:rFonts w:eastAsia="Times New Roman" w:cs="Arial"/>
          <w:szCs w:val="20"/>
          <w:lang w:val="en-GB" w:eastAsia="en-AU"/>
        </w:rPr>
        <w:t>ing</w:t>
      </w:r>
      <w:r w:rsidR="0053732D">
        <w:rPr>
          <w:rFonts w:eastAsia="Times New Roman" w:cs="Arial"/>
          <w:szCs w:val="20"/>
          <w:lang w:val="en-GB" w:eastAsia="en-AU"/>
        </w:rPr>
        <w:t xml:space="preserve"> other </w:t>
      </w:r>
      <w:r w:rsidR="00DC6C32">
        <w:rPr>
          <w:rFonts w:eastAsia="Times New Roman" w:cs="Arial"/>
          <w:szCs w:val="20"/>
          <w:lang w:val="en-GB" w:eastAsia="en-AU"/>
        </w:rPr>
        <w:t>n</w:t>
      </w:r>
      <w:r w:rsidR="00E47D50">
        <w:rPr>
          <w:rFonts w:eastAsia="Times New Roman" w:cs="Arial"/>
          <w:szCs w:val="20"/>
          <w:lang w:val="en-GB" w:eastAsia="en-AU"/>
        </w:rPr>
        <w:t xml:space="preserve">ational </w:t>
      </w:r>
      <w:r w:rsidR="00DC6C32">
        <w:rPr>
          <w:rFonts w:eastAsia="Times New Roman" w:cs="Arial"/>
          <w:szCs w:val="20"/>
          <w:lang w:val="en-GB" w:eastAsia="en-AU"/>
        </w:rPr>
        <w:t>d</w:t>
      </w:r>
      <w:r w:rsidR="00E47D50">
        <w:rPr>
          <w:rFonts w:eastAsia="Times New Roman" w:cs="Arial"/>
          <w:szCs w:val="20"/>
          <w:lang w:val="en-GB" w:eastAsia="en-AU"/>
        </w:rPr>
        <w:t xml:space="preserve">irection.  It is important to strike the right balance </w:t>
      </w:r>
      <w:r w:rsidR="0053732D">
        <w:rPr>
          <w:rFonts w:eastAsia="Times New Roman" w:cs="Arial"/>
          <w:szCs w:val="20"/>
          <w:lang w:val="en-GB" w:eastAsia="en-AU"/>
        </w:rPr>
        <w:t xml:space="preserve">and </w:t>
      </w:r>
      <w:r w:rsidR="00DC6C32">
        <w:rPr>
          <w:rFonts w:eastAsia="Times New Roman" w:cs="Arial"/>
          <w:szCs w:val="20"/>
          <w:lang w:val="en-GB" w:eastAsia="en-AU"/>
        </w:rPr>
        <w:t xml:space="preserve">take </w:t>
      </w:r>
      <w:r w:rsidR="0053732D">
        <w:rPr>
          <w:rFonts w:eastAsia="Times New Roman" w:cs="Arial"/>
          <w:szCs w:val="20"/>
          <w:lang w:val="en-GB" w:eastAsia="en-AU"/>
        </w:rPr>
        <w:t>opportunities to align plan changes on different topics where possible</w:t>
      </w:r>
      <w:r w:rsidR="00E47D50">
        <w:rPr>
          <w:rFonts w:eastAsia="Times New Roman" w:cs="Arial"/>
          <w:szCs w:val="20"/>
          <w:lang w:val="en-GB" w:eastAsia="en-AU"/>
        </w:rPr>
        <w:t>.</w:t>
      </w:r>
    </w:p>
    <w:p w14:paraId="3EA419DB" w14:textId="77777777" w:rsidR="0063236F" w:rsidRPr="0063236F" w:rsidRDefault="0063236F" w:rsidP="0063236F">
      <w:pPr>
        <w:pStyle w:val="ListParagraph"/>
        <w:ind w:left="426"/>
        <w:rPr>
          <w:rFonts w:cs="Arial"/>
        </w:rPr>
      </w:pPr>
    </w:p>
    <w:p w14:paraId="3880B396" w14:textId="77777777" w:rsidR="000E6611" w:rsidRPr="00E47D50" w:rsidRDefault="00E47D50" w:rsidP="00A33EA3">
      <w:pPr>
        <w:pStyle w:val="ListParagraph"/>
        <w:numPr>
          <w:ilvl w:val="0"/>
          <w:numId w:val="10"/>
        </w:numPr>
        <w:ind w:left="426" w:hanging="426"/>
        <w:rPr>
          <w:rFonts w:cs="Arial"/>
        </w:rPr>
      </w:pPr>
      <w:r>
        <w:rPr>
          <w:rFonts w:cs="Arial"/>
        </w:rPr>
        <w:t xml:space="preserve">Under this objective, the following factors </w:t>
      </w:r>
      <w:r w:rsidR="00A617AC">
        <w:rPr>
          <w:rFonts w:cs="Arial"/>
        </w:rPr>
        <w:t xml:space="preserve">must be </w:t>
      </w:r>
      <w:r>
        <w:rPr>
          <w:rFonts w:cs="Arial"/>
        </w:rPr>
        <w:t>t</w:t>
      </w:r>
      <w:r w:rsidR="000E6611" w:rsidRPr="00E47D50">
        <w:rPr>
          <w:rFonts w:cs="Arial"/>
        </w:rPr>
        <w:t>ak</w:t>
      </w:r>
      <w:r>
        <w:rPr>
          <w:rFonts w:cs="Arial"/>
        </w:rPr>
        <w:t>en</w:t>
      </w:r>
      <w:r w:rsidR="000E6611" w:rsidRPr="00E47D50">
        <w:rPr>
          <w:rFonts w:cs="Arial"/>
        </w:rPr>
        <w:t xml:space="preserve"> into account:</w:t>
      </w:r>
    </w:p>
    <w:p w14:paraId="3C7650D7" w14:textId="77777777" w:rsidR="00E05A7B" w:rsidRDefault="00DC6C32" w:rsidP="00E05A7B">
      <w:pPr>
        <w:pStyle w:val="ListParagraph"/>
        <w:numPr>
          <w:ilvl w:val="2"/>
          <w:numId w:val="13"/>
        </w:numPr>
        <w:ind w:left="503" w:hanging="364"/>
        <w:rPr>
          <w:rFonts w:cs="Arial"/>
        </w:rPr>
      </w:pPr>
      <w:r>
        <w:rPr>
          <w:rFonts w:cs="Arial"/>
        </w:rPr>
        <w:t xml:space="preserve">the </w:t>
      </w:r>
      <w:r w:rsidR="00E05A7B">
        <w:rPr>
          <w:rFonts w:cs="Arial"/>
        </w:rPr>
        <w:t xml:space="preserve">resource intensity needed to implement the </w:t>
      </w:r>
      <w:r w:rsidR="00390CC7">
        <w:rPr>
          <w:rFonts w:cs="Arial"/>
        </w:rPr>
        <w:t>planning standards</w:t>
      </w:r>
      <w:r w:rsidR="00973774">
        <w:rPr>
          <w:rFonts w:cs="Arial"/>
        </w:rPr>
        <w:t>;</w:t>
      </w:r>
    </w:p>
    <w:p w14:paraId="22082FA9" w14:textId="77777777" w:rsidR="00E05A7B" w:rsidRDefault="00E05A7B" w:rsidP="00E05A7B">
      <w:pPr>
        <w:pStyle w:val="ListParagraph"/>
        <w:numPr>
          <w:ilvl w:val="2"/>
          <w:numId w:val="13"/>
        </w:numPr>
        <w:ind w:left="503" w:hanging="364"/>
        <w:rPr>
          <w:rFonts w:cs="Arial"/>
        </w:rPr>
      </w:pPr>
      <w:r>
        <w:rPr>
          <w:rFonts w:cs="Arial"/>
        </w:rPr>
        <w:t xml:space="preserve">capacity and capability of </w:t>
      </w:r>
      <w:r w:rsidR="00E82E9D">
        <w:rPr>
          <w:rFonts w:cs="Arial"/>
        </w:rPr>
        <w:t>councils</w:t>
      </w:r>
      <w:r>
        <w:rPr>
          <w:rFonts w:cs="Arial"/>
        </w:rPr>
        <w:t xml:space="preserve"> to implement the </w:t>
      </w:r>
      <w:r w:rsidR="00390CC7">
        <w:rPr>
          <w:rFonts w:cs="Arial"/>
        </w:rPr>
        <w:t>planning standards</w:t>
      </w:r>
      <w:r w:rsidR="00973774">
        <w:rPr>
          <w:rFonts w:cs="Arial"/>
        </w:rPr>
        <w:t>;</w:t>
      </w:r>
    </w:p>
    <w:p w14:paraId="2F191AEC" w14:textId="77777777" w:rsidR="00E05A7B" w:rsidRDefault="00E05A7B" w:rsidP="00E05A7B">
      <w:pPr>
        <w:pStyle w:val="ListParagraph"/>
        <w:numPr>
          <w:ilvl w:val="2"/>
          <w:numId w:val="13"/>
        </w:numPr>
        <w:ind w:left="503" w:hanging="364"/>
        <w:rPr>
          <w:rFonts w:cs="Arial"/>
        </w:rPr>
      </w:pPr>
      <w:r>
        <w:rPr>
          <w:rFonts w:cs="Arial"/>
        </w:rPr>
        <w:t xml:space="preserve">efficiency of central government having ownership, associated ongoing responsibility and maintenance costs for this level of </w:t>
      </w:r>
      <w:r w:rsidR="00A74E3E">
        <w:rPr>
          <w:rFonts w:cs="Arial"/>
        </w:rPr>
        <w:t>planning s</w:t>
      </w:r>
      <w:r>
        <w:rPr>
          <w:rFonts w:cs="Arial"/>
        </w:rPr>
        <w:t>tandard.</w:t>
      </w:r>
    </w:p>
    <w:p w14:paraId="712A8FDF" w14:textId="77777777" w:rsidR="000E6611" w:rsidRPr="004172B9" w:rsidRDefault="000E6611" w:rsidP="000E6611">
      <w:pPr>
        <w:pStyle w:val="ListParagraph"/>
        <w:spacing w:after="0" w:line="240" w:lineRule="auto"/>
        <w:ind w:left="2197"/>
        <w:rPr>
          <w:rFonts w:cs="Arial"/>
          <w:highlight w:val="yellow"/>
        </w:rPr>
      </w:pPr>
    </w:p>
    <w:p w14:paraId="08DE4A70" w14:textId="77777777" w:rsidR="00D272A6" w:rsidRDefault="00D272A6" w:rsidP="00D272A6">
      <w:pPr>
        <w:rPr>
          <w:rFonts w:ascii="Arial" w:hAnsi="Arial" w:cs="Arial"/>
          <w:b/>
        </w:rPr>
      </w:pPr>
      <w:r>
        <w:rPr>
          <w:rFonts w:ascii="Arial" w:hAnsi="Arial" w:cs="Arial"/>
          <w:b/>
        </w:rPr>
        <w:t xml:space="preserve">2.2 Who is affected and how? </w:t>
      </w:r>
    </w:p>
    <w:p w14:paraId="52DA57DE" w14:textId="77777777" w:rsidR="00FB7703" w:rsidRDefault="00AD43C1" w:rsidP="00A33EA3">
      <w:pPr>
        <w:pStyle w:val="Bulletlistlevel2"/>
        <w:numPr>
          <w:ilvl w:val="0"/>
          <w:numId w:val="10"/>
        </w:numPr>
        <w:ind w:left="426" w:hanging="426"/>
        <w:rPr>
          <w:rFonts w:asciiTheme="minorHAnsi" w:hAnsiTheme="minorHAnsi"/>
        </w:rPr>
      </w:pPr>
      <w:r w:rsidRPr="004172B9">
        <w:rPr>
          <w:rFonts w:asciiTheme="minorHAnsi" w:hAnsiTheme="minorHAnsi"/>
        </w:rPr>
        <w:lastRenderedPageBreak/>
        <w:t xml:space="preserve">The </w:t>
      </w:r>
      <w:r w:rsidR="00390CC7">
        <w:rPr>
          <w:rFonts w:asciiTheme="minorHAnsi" w:hAnsiTheme="minorHAnsi"/>
        </w:rPr>
        <w:t>planning standards</w:t>
      </w:r>
      <w:r w:rsidR="00B967E7" w:rsidRPr="004172B9">
        <w:rPr>
          <w:rFonts w:asciiTheme="minorHAnsi" w:hAnsiTheme="minorHAnsi"/>
        </w:rPr>
        <w:t xml:space="preserve"> </w:t>
      </w:r>
      <w:r w:rsidRPr="004172B9">
        <w:rPr>
          <w:rFonts w:asciiTheme="minorHAnsi" w:hAnsiTheme="minorHAnsi"/>
        </w:rPr>
        <w:t xml:space="preserve">aim to focus the effort of planning </w:t>
      </w:r>
      <w:r w:rsidR="00057506">
        <w:rPr>
          <w:rFonts w:asciiTheme="minorHAnsi" w:hAnsiTheme="minorHAnsi"/>
        </w:rPr>
        <w:t xml:space="preserve">activity </w:t>
      </w:r>
      <w:r w:rsidR="00FB7703">
        <w:rPr>
          <w:rFonts w:asciiTheme="minorHAnsi" w:hAnsiTheme="minorHAnsi"/>
        </w:rPr>
        <w:t>in</w:t>
      </w:r>
      <w:r w:rsidR="00FB7703" w:rsidRPr="004172B9">
        <w:rPr>
          <w:rFonts w:asciiTheme="minorHAnsi" w:hAnsiTheme="minorHAnsi"/>
        </w:rPr>
        <w:t xml:space="preserve"> </w:t>
      </w:r>
      <w:r w:rsidR="00904A62">
        <w:rPr>
          <w:rFonts w:asciiTheme="minorHAnsi" w:hAnsiTheme="minorHAnsi"/>
        </w:rPr>
        <w:t xml:space="preserve">councils </w:t>
      </w:r>
      <w:r w:rsidRPr="004172B9">
        <w:rPr>
          <w:rFonts w:asciiTheme="minorHAnsi" w:hAnsiTheme="minorHAnsi"/>
        </w:rPr>
        <w:t>on matters that affect the local area</w:t>
      </w:r>
      <w:r w:rsidR="0002450F">
        <w:rPr>
          <w:rFonts w:asciiTheme="minorHAnsi" w:hAnsiTheme="minorHAnsi"/>
        </w:rPr>
        <w:t>,</w:t>
      </w:r>
      <w:r w:rsidRPr="004172B9">
        <w:rPr>
          <w:rFonts w:asciiTheme="minorHAnsi" w:hAnsiTheme="minorHAnsi"/>
        </w:rPr>
        <w:t xml:space="preserve"> as opposed to issues like the structure of the plan or common definitions. </w:t>
      </w:r>
      <w:r w:rsidR="00E004B7">
        <w:rPr>
          <w:rFonts w:asciiTheme="minorHAnsi" w:hAnsiTheme="minorHAnsi"/>
        </w:rPr>
        <w:t xml:space="preserve"> </w:t>
      </w:r>
    </w:p>
    <w:p w14:paraId="1D69CDCC" w14:textId="77777777" w:rsidR="00D272A6" w:rsidRPr="004172B9" w:rsidRDefault="00C140C4" w:rsidP="00A33EA3">
      <w:pPr>
        <w:pStyle w:val="Bulletlistlevel2"/>
        <w:numPr>
          <w:ilvl w:val="0"/>
          <w:numId w:val="10"/>
        </w:numPr>
        <w:ind w:left="426" w:hanging="426"/>
        <w:rPr>
          <w:rFonts w:asciiTheme="minorHAnsi" w:hAnsiTheme="minorHAnsi"/>
        </w:rPr>
      </w:pPr>
      <w:r>
        <w:rPr>
          <w:rFonts w:asciiTheme="minorHAnsi" w:hAnsiTheme="minorHAnsi"/>
        </w:rPr>
        <w:t>Council</w:t>
      </w:r>
      <w:r w:rsidR="00AD43C1" w:rsidRPr="004172B9">
        <w:rPr>
          <w:rFonts w:asciiTheme="minorHAnsi" w:hAnsiTheme="minorHAnsi"/>
        </w:rPr>
        <w:t xml:space="preserve">s will be required to implement the </w:t>
      </w:r>
      <w:r w:rsidR="00390CC7">
        <w:rPr>
          <w:rFonts w:asciiTheme="minorHAnsi" w:hAnsiTheme="minorHAnsi"/>
        </w:rPr>
        <w:t>planning standards</w:t>
      </w:r>
      <w:r w:rsidR="00B967E7" w:rsidRPr="004172B9">
        <w:rPr>
          <w:rFonts w:asciiTheme="minorHAnsi" w:hAnsiTheme="minorHAnsi"/>
        </w:rPr>
        <w:t xml:space="preserve"> </w:t>
      </w:r>
      <w:r w:rsidR="00AD43C1" w:rsidRPr="004172B9">
        <w:rPr>
          <w:rFonts w:asciiTheme="minorHAnsi" w:hAnsiTheme="minorHAnsi"/>
        </w:rPr>
        <w:t>and the majority</w:t>
      </w:r>
      <w:r w:rsidR="004D301D">
        <w:rPr>
          <w:rFonts w:asciiTheme="minorHAnsi" w:hAnsiTheme="minorHAnsi"/>
        </w:rPr>
        <w:t xml:space="preserve"> of </w:t>
      </w:r>
      <w:r w:rsidR="00E82E9D">
        <w:rPr>
          <w:rFonts w:asciiTheme="minorHAnsi" w:hAnsiTheme="minorHAnsi"/>
        </w:rPr>
        <w:t>councils</w:t>
      </w:r>
      <w:r w:rsidR="00AD43C1" w:rsidRPr="004172B9">
        <w:rPr>
          <w:rFonts w:asciiTheme="minorHAnsi" w:hAnsiTheme="minorHAnsi"/>
        </w:rPr>
        <w:t xml:space="preserve"> will need to substantially re-</w:t>
      </w:r>
      <w:r w:rsidR="006C40AB">
        <w:rPr>
          <w:rFonts w:asciiTheme="minorHAnsi" w:hAnsiTheme="minorHAnsi"/>
        </w:rPr>
        <w:t xml:space="preserve">organise </w:t>
      </w:r>
      <w:r w:rsidR="00AD43C1" w:rsidRPr="004172B9">
        <w:rPr>
          <w:rFonts w:asciiTheme="minorHAnsi" w:hAnsiTheme="minorHAnsi"/>
        </w:rPr>
        <w:t>their plans and policy statements</w:t>
      </w:r>
      <w:r w:rsidR="00FB7703">
        <w:rPr>
          <w:rFonts w:asciiTheme="minorHAnsi" w:hAnsiTheme="minorHAnsi"/>
        </w:rPr>
        <w:t xml:space="preserve">. In some cases, </w:t>
      </w:r>
      <w:r w:rsidR="00E82E9D">
        <w:rPr>
          <w:rFonts w:asciiTheme="minorHAnsi" w:hAnsiTheme="minorHAnsi"/>
        </w:rPr>
        <w:t>councils</w:t>
      </w:r>
      <w:r w:rsidR="00FB7703">
        <w:rPr>
          <w:rFonts w:asciiTheme="minorHAnsi" w:hAnsiTheme="minorHAnsi"/>
        </w:rPr>
        <w:t xml:space="preserve"> will need to</w:t>
      </w:r>
      <w:r w:rsidR="006C40AB">
        <w:rPr>
          <w:rFonts w:asciiTheme="minorHAnsi" w:hAnsiTheme="minorHAnsi"/>
        </w:rPr>
        <w:t xml:space="preserve"> re-write parts of their plans </w:t>
      </w:r>
      <w:r w:rsidR="00770D3D" w:rsidRPr="00A70105">
        <w:rPr>
          <w:rFonts w:asciiTheme="minorHAnsi" w:hAnsiTheme="minorHAnsi"/>
        </w:rPr>
        <w:t>and policy statements</w:t>
      </w:r>
      <w:r w:rsidR="00770D3D" w:rsidRPr="003704AF">
        <w:rPr>
          <w:rFonts w:asciiTheme="minorHAnsi" w:hAnsiTheme="minorHAnsi"/>
        </w:rPr>
        <w:t xml:space="preserve"> </w:t>
      </w:r>
      <w:r w:rsidR="00AD43C1" w:rsidRPr="004172B9">
        <w:rPr>
          <w:rFonts w:asciiTheme="minorHAnsi" w:hAnsiTheme="minorHAnsi"/>
        </w:rPr>
        <w:t xml:space="preserve">to meet the </w:t>
      </w:r>
      <w:r w:rsidR="00390CC7">
        <w:rPr>
          <w:rFonts w:asciiTheme="minorHAnsi" w:hAnsiTheme="minorHAnsi"/>
        </w:rPr>
        <w:t>planning standards</w:t>
      </w:r>
      <w:r w:rsidR="00AD43C1" w:rsidRPr="004172B9">
        <w:rPr>
          <w:rFonts w:asciiTheme="minorHAnsi" w:hAnsiTheme="minorHAnsi"/>
        </w:rPr>
        <w:t xml:space="preserve">. </w:t>
      </w:r>
    </w:p>
    <w:p w14:paraId="7F08BF08" w14:textId="77777777" w:rsidR="00957FD1" w:rsidRPr="004172B9" w:rsidRDefault="00FB7703" w:rsidP="00957FD1">
      <w:pPr>
        <w:pStyle w:val="Bulletlistlevel2"/>
        <w:numPr>
          <w:ilvl w:val="0"/>
          <w:numId w:val="10"/>
        </w:numPr>
        <w:ind w:left="426" w:hanging="426"/>
        <w:rPr>
          <w:rFonts w:asciiTheme="minorHAnsi" w:hAnsiTheme="minorHAnsi"/>
        </w:rPr>
      </w:pPr>
      <w:r w:rsidRPr="00957FD1">
        <w:rPr>
          <w:rFonts w:asciiTheme="minorHAnsi" w:hAnsiTheme="minorHAnsi"/>
        </w:rPr>
        <w:t xml:space="preserve">As a result, the response to the </w:t>
      </w:r>
      <w:r w:rsidR="00390CC7">
        <w:rPr>
          <w:rFonts w:asciiTheme="minorHAnsi" w:hAnsiTheme="minorHAnsi"/>
        </w:rPr>
        <w:t>planning standards</w:t>
      </w:r>
      <w:r w:rsidR="00B967E7" w:rsidRPr="00957FD1">
        <w:rPr>
          <w:rFonts w:asciiTheme="minorHAnsi" w:hAnsiTheme="minorHAnsi"/>
        </w:rPr>
        <w:t xml:space="preserve"> </w:t>
      </w:r>
      <w:r w:rsidRPr="00957FD1">
        <w:rPr>
          <w:rFonts w:asciiTheme="minorHAnsi" w:hAnsiTheme="minorHAnsi"/>
        </w:rPr>
        <w:t xml:space="preserve">from </w:t>
      </w:r>
      <w:r w:rsidR="00E82E9D">
        <w:rPr>
          <w:rFonts w:asciiTheme="minorHAnsi" w:hAnsiTheme="minorHAnsi"/>
        </w:rPr>
        <w:t>councils</w:t>
      </w:r>
      <w:r w:rsidRPr="00957FD1">
        <w:rPr>
          <w:rFonts w:asciiTheme="minorHAnsi" w:hAnsiTheme="minorHAnsi"/>
        </w:rPr>
        <w:t xml:space="preserve"> has been mixed.</w:t>
      </w:r>
      <w:r w:rsidR="0076612C" w:rsidRPr="00957FD1">
        <w:rPr>
          <w:rFonts w:asciiTheme="minorHAnsi" w:hAnsiTheme="minorHAnsi"/>
        </w:rPr>
        <w:t xml:space="preserve"> Engagement has revealed that s</w:t>
      </w:r>
      <w:r w:rsidRPr="00957FD1">
        <w:rPr>
          <w:rFonts w:asciiTheme="minorHAnsi" w:hAnsiTheme="minorHAnsi"/>
        </w:rPr>
        <w:t xml:space="preserve">ome </w:t>
      </w:r>
      <w:r w:rsidR="00E82E9D">
        <w:rPr>
          <w:rFonts w:asciiTheme="minorHAnsi" w:hAnsiTheme="minorHAnsi"/>
        </w:rPr>
        <w:t>councils</w:t>
      </w:r>
      <w:r w:rsidR="0076612C" w:rsidRPr="00957FD1">
        <w:rPr>
          <w:rFonts w:asciiTheme="minorHAnsi" w:hAnsiTheme="minorHAnsi"/>
        </w:rPr>
        <w:t xml:space="preserve"> </w:t>
      </w:r>
      <w:r w:rsidRPr="00957FD1">
        <w:rPr>
          <w:rFonts w:asciiTheme="minorHAnsi" w:hAnsiTheme="minorHAnsi"/>
        </w:rPr>
        <w:t>are</w:t>
      </w:r>
      <w:r w:rsidRPr="008E3014">
        <w:rPr>
          <w:rFonts w:asciiTheme="minorHAnsi" w:hAnsiTheme="minorHAnsi"/>
        </w:rPr>
        <w:t xml:space="preserve"> supportive </w:t>
      </w:r>
      <w:r w:rsidR="0002450F" w:rsidRPr="008E3014">
        <w:rPr>
          <w:rFonts w:asciiTheme="minorHAnsi" w:hAnsiTheme="minorHAnsi"/>
        </w:rPr>
        <w:t>of</w:t>
      </w:r>
      <w:r w:rsidRPr="008E3014">
        <w:rPr>
          <w:rFonts w:asciiTheme="minorHAnsi" w:hAnsiTheme="minorHAnsi"/>
        </w:rPr>
        <w:t xml:space="preserve"> the </w:t>
      </w:r>
      <w:r w:rsidR="0076612C" w:rsidRPr="00C37704">
        <w:rPr>
          <w:rFonts w:asciiTheme="minorHAnsi" w:hAnsiTheme="minorHAnsi"/>
        </w:rPr>
        <w:t xml:space="preserve">concept of the </w:t>
      </w:r>
      <w:r w:rsidR="00390CC7">
        <w:rPr>
          <w:rFonts w:asciiTheme="minorHAnsi" w:hAnsiTheme="minorHAnsi"/>
        </w:rPr>
        <w:t>planning standards</w:t>
      </w:r>
      <w:r w:rsidRPr="00C37704">
        <w:rPr>
          <w:rFonts w:asciiTheme="minorHAnsi" w:hAnsiTheme="minorHAnsi"/>
        </w:rPr>
        <w:t>, and others are</w:t>
      </w:r>
      <w:r w:rsidRPr="00957FD1">
        <w:rPr>
          <w:rFonts w:asciiTheme="minorHAnsi" w:hAnsiTheme="minorHAnsi"/>
        </w:rPr>
        <w:t xml:space="preserve"> </w:t>
      </w:r>
      <w:r w:rsidR="0002450F" w:rsidRPr="00957FD1">
        <w:rPr>
          <w:rFonts w:asciiTheme="minorHAnsi" w:hAnsiTheme="minorHAnsi"/>
        </w:rPr>
        <w:t>not</w:t>
      </w:r>
      <w:r w:rsidRPr="00957FD1">
        <w:rPr>
          <w:rFonts w:asciiTheme="minorHAnsi" w:hAnsiTheme="minorHAnsi"/>
        </w:rPr>
        <w:t xml:space="preserve">. The level of support from </w:t>
      </w:r>
      <w:r w:rsidR="00E82E9D">
        <w:rPr>
          <w:rFonts w:asciiTheme="minorHAnsi" w:hAnsiTheme="minorHAnsi"/>
        </w:rPr>
        <w:t>councils</w:t>
      </w:r>
      <w:r w:rsidR="00EE5A4F" w:rsidRPr="00957FD1">
        <w:rPr>
          <w:rFonts w:asciiTheme="minorHAnsi" w:hAnsiTheme="minorHAnsi"/>
        </w:rPr>
        <w:t>,</w:t>
      </w:r>
      <w:r w:rsidRPr="00957FD1">
        <w:rPr>
          <w:rFonts w:asciiTheme="minorHAnsi" w:hAnsiTheme="minorHAnsi"/>
        </w:rPr>
        <w:t xml:space="preserve"> </w:t>
      </w:r>
      <w:r w:rsidR="00EE5A4F" w:rsidRPr="00957FD1">
        <w:rPr>
          <w:rFonts w:asciiTheme="minorHAnsi" w:hAnsiTheme="minorHAnsi"/>
        </w:rPr>
        <w:t>no matter what their</w:t>
      </w:r>
      <w:r w:rsidR="00BD6FA8" w:rsidRPr="00957FD1">
        <w:rPr>
          <w:rFonts w:asciiTheme="minorHAnsi" w:hAnsiTheme="minorHAnsi"/>
        </w:rPr>
        <w:t xml:space="preserve"> size</w:t>
      </w:r>
      <w:r w:rsidR="00EE5A4F" w:rsidRPr="00957FD1">
        <w:rPr>
          <w:rFonts w:asciiTheme="minorHAnsi" w:hAnsiTheme="minorHAnsi"/>
        </w:rPr>
        <w:t xml:space="preserve">, </w:t>
      </w:r>
      <w:r w:rsidRPr="00957FD1">
        <w:rPr>
          <w:rFonts w:asciiTheme="minorHAnsi" w:hAnsiTheme="minorHAnsi"/>
        </w:rPr>
        <w:t xml:space="preserve">is often commensurate to how recently they produced their </w:t>
      </w:r>
      <w:r w:rsidR="002015AE" w:rsidRPr="00957FD1">
        <w:rPr>
          <w:rFonts w:asciiTheme="minorHAnsi" w:hAnsiTheme="minorHAnsi"/>
        </w:rPr>
        <w:t>latest</w:t>
      </w:r>
      <w:r w:rsidRPr="00957FD1">
        <w:rPr>
          <w:rFonts w:asciiTheme="minorHAnsi" w:hAnsiTheme="minorHAnsi"/>
        </w:rPr>
        <w:t xml:space="preserve"> plan change, and therefore how much extra work the </w:t>
      </w:r>
      <w:r w:rsidR="00390CC7">
        <w:rPr>
          <w:rFonts w:asciiTheme="minorHAnsi" w:hAnsiTheme="minorHAnsi"/>
        </w:rPr>
        <w:t>planning standards</w:t>
      </w:r>
      <w:r w:rsidR="000C3151" w:rsidRPr="00957FD1">
        <w:rPr>
          <w:rFonts w:asciiTheme="minorHAnsi" w:hAnsiTheme="minorHAnsi"/>
        </w:rPr>
        <w:t xml:space="preserve"> </w:t>
      </w:r>
      <w:r w:rsidRPr="00957FD1">
        <w:rPr>
          <w:rFonts w:asciiTheme="minorHAnsi" w:hAnsiTheme="minorHAnsi"/>
        </w:rPr>
        <w:t xml:space="preserve">will </w:t>
      </w:r>
      <w:r w:rsidR="008A4E55" w:rsidRPr="00957FD1">
        <w:rPr>
          <w:rFonts w:asciiTheme="minorHAnsi" w:hAnsiTheme="minorHAnsi"/>
        </w:rPr>
        <w:t>create for them</w:t>
      </w:r>
      <w:r w:rsidRPr="00957FD1">
        <w:rPr>
          <w:rFonts w:asciiTheme="minorHAnsi" w:hAnsiTheme="minorHAnsi"/>
        </w:rPr>
        <w:t>.</w:t>
      </w:r>
      <w:r w:rsidR="00957FD1" w:rsidRPr="00957FD1">
        <w:t xml:space="preserve"> </w:t>
      </w:r>
      <w:r w:rsidR="00957FD1">
        <w:rPr>
          <w:rFonts w:asciiTheme="minorHAnsi" w:hAnsiTheme="minorHAnsi"/>
        </w:rPr>
        <w:t xml:space="preserve">Around one third of New Zealand’s </w:t>
      </w:r>
      <w:r w:rsidR="00E82E9D">
        <w:rPr>
          <w:rFonts w:asciiTheme="minorHAnsi" w:hAnsiTheme="minorHAnsi"/>
        </w:rPr>
        <w:t>councils</w:t>
      </w:r>
      <w:r w:rsidR="00957FD1">
        <w:rPr>
          <w:rFonts w:asciiTheme="minorHAnsi" w:hAnsiTheme="minorHAnsi"/>
        </w:rPr>
        <w:t xml:space="preserve"> have recently changed their plans, and so will be affected by the </w:t>
      </w:r>
      <w:r w:rsidR="00390CC7">
        <w:rPr>
          <w:rFonts w:asciiTheme="minorHAnsi" w:hAnsiTheme="minorHAnsi"/>
        </w:rPr>
        <w:t>planning standards</w:t>
      </w:r>
      <w:r w:rsidR="00957FD1">
        <w:rPr>
          <w:rFonts w:asciiTheme="minorHAnsi" w:hAnsiTheme="minorHAnsi"/>
        </w:rPr>
        <w:t xml:space="preserve">. </w:t>
      </w:r>
    </w:p>
    <w:p w14:paraId="0D959164" w14:textId="77777777" w:rsidR="002343A5" w:rsidRPr="002343A5" w:rsidRDefault="00957FD1" w:rsidP="002343A5">
      <w:pPr>
        <w:pStyle w:val="ListContinue"/>
        <w:numPr>
          <w:ilvl w:val="0"/>
          <w:numId w:val="10"/>
        </w:numPr>
        <w:spacing w:after="180" w:line="280" w:lineRule="exact"/>
        <w:ind w:left="426" w:hanging="426"/>
        <w:jc w:val="left"/>
        <w:rPr>
          <w:rFonts w:asciiTheme="minorHAnsi" w:hAnsiTheme="minorHAnsi" w:cs="Arial"/>
          <w:sz w:val="22"/>
          <w:szCs w:val="20"/>
          <w:lang w:val="en-GB" w:eastAsia="en-AU"/>
        </w:rPr>
      </w:pPr>
      <w:r w:rsidRPr="002343A5">
        <w:rPr>
          <w:rFonts w:asciiTheme="minorHAnsi" w:hAnsiTheme="minorHAnsi" w:cs="Arial"/>
          <w:sz w:val="22"/>
          <w:szCs w:val="20"/>
          <w:lang w:val="en-GB" w:eastAsia="en-AU"/>
        </w:rPr>
        <w:t xml:space="preserve">Having recently completed a plan change means that under the default deadlines these </w:t>
      </w:r>
      <w:r w:rsidR="00E82E9D">
        <w:rPr>
          <w:rFonts w:asciiTheme="minorHAnsi" w:hAnsiTheme="minorHAnsi" w:cs="Arial"/>
          <w:sz w:val="22"/>
          <w:szCs w:val="20"/>
          <w:lang w:val="en-GB" w:eastAsia="en-AU"/>
        </w:rPr>
        <w:t>councils</w:t>
      </w:r>
      <w:r w:rsidRPr="002343A5">
        <w:rPr>
          <w:rFonts w:asciiTheme="minorHAnsi" w:hAnsiTheme="minorHAnsi" w:cs="Arial"/>
          <w:sz w:val="22"/>
          <w:szCs w:val="20"/>
          <w:lang w:val="en-GB" w:eastAsia="en-AU"/>
        </w:rPr>
        <w:t xml:space="preserve"> will need to bring forward their next plan review </w:t>
      </w:r>
      <w:r w:rsidR="00D6185C" w:rsidRPr="002343A5">
        <w:rPr>
          <w:rFonts w:asciiTheme="minorHAnsi" w:hAnsiTheme="minorHAnsi" w:cs="Arial"/>
          <w:sz w:val="22"/>
          <w:szCs w:val="20"/>
          <w:lang w:val="en-GB" w:eastAsia="en-AU"/>
        </w:rPr>
        <w:t>(rather than</w:t>
      </w:r>
      <w:r w:rsidRPr="002343A5">
        <w:rPr>
          <w:rFonts w:asciiTheme="minorHAnsi" w:hAnsiTheme="minorHAnsi" w:cs="Arial"/>
          <w:sz w:val="22"/>
          <w:szCs w:val="20"/>
          <w:lang w:val="en-GB" w:eastAsia="en-AU"/>
        </w:rPr>
        <w:t xml:space="preserve"> waiting a further 10 years </w:t>
      </w:r>
      <w:r w:rsidR="00D6185C" w:rsidRPr="002343A5">
        <w:rPr>
          <w:rFonts w:asciiTheme="minorHAnsi" w:hAnsiTheme="minorHAnsi" w:cs="Arial"/>
          <w:sz w:val="22"/>
          <w:szCs w:val="20"/>
          <w:lang w:val="en-GB" w:eastAsia="en-AU"/>
        </w:rPr>
        <w:t xml:space="preserve">for their next review </w:t>
      </w:r>
      <w:r w:rsidRPr="002343A5">
        <w:rPr>
          <w:rFonts w:asciiTheme="minorHAnsi" w:hAnsiTheme="minorHAnsi" w:cs="Arial"/>
          <w:sz w:val="22"/>
          <w:szCs w:val="20"/>
          <w:lang w:val="en-GB" w:eastAsia="en-AU"/>
        </w:rPr>
        <w:t xml:space="preserve">as required by the </w:t>
      </w:r>
      <w:r w:rsidR="00D6185C" w:rsidRPr="002343A5">
        <w:rPr>
          <w:rFonts w:asciiTheme="minorHAnsi" w:hAnsiTheme="minorHAnsi" w:cs="Arial"/>
          <w:sz w:val="22"/>
          <w:szCs w:val="20"/>
          <w:lang w:val="en-GB" w:eastAsia="en-AU"/>
        </w:rPr>
        <w:t>RMA</w:t>
      </w:r>
      <w:r w:rsidRPr="002343A5">
        <w:rPr>
          <w:rFonts w:asciiTheme="minorHAnsi" w:hAnsiTheme="minorHAnsi" w:cs="Arial"/>
          <w:sz w:val="22"/>
          <w:szCs w:val="20"/>
          <w:lang w:val="en-GB" w:eastAsia="en-AU"/>
        </w:rPr>
        <w:t>)</w:t>
      </w:r>
      <w:r w:rsidR="00D6185C" w:rsidRPr="002343A5">
        <w:rPr>
          <w:rFonts w:asciiTheme="minorHAnsi" w:hAnsiTheme="minorHAnsi" w:cs="Arial"/>
          <w:sz w:val="22"/>
          <w:szCs w:val="20"/>
          <w:lang w:val="en-GB" w:eastAsia="en-AU"/>
        </w:rPr>
        <w:t xml:space="preserve">. This </w:t>
      </w:r>
      <w:r w:rsidR="00B405C5" w:rsidRPr="002343A5">
        <w:rPr>
          <w:rFonts w:asciiTheme="minorHAnsi" w:hAnsiTheme="minorHAnsi" w:cs="Arial"/>
          <w:sz w:val="22"/>
          <w:szCs w:val="20"/>
          <w:lang w:val="en-GB" w:eastAsia="en-AU"/>
        </w:rPr>
        <w:t xml:space="preserve">will place a </w:t>
      </w:r>
      <w:r w:rsidR="00C06A37">
        <w:rPr>
          <w:rFonts w:asciiTheme="minorHAnsi" w:hAnsiTheme="minorHAnsi" w:cs="Arial"/>
          <w:sz w:val="22"/>
          <w:szCs w:val="20"/>
          <w:lang w:val="en-GB" w:eastAsia="en-AU"/>
        </w:rPr>
        <w:t xml:space="preserve">greater </w:t>
      </w:r>
      <w:r w:rsidR="00D6185C" w:rsidRPr="002343A5">
        <w:rPr>
          <w:rFonts w:asciiTheme="minorHAnsi" w:hAnsiTheme="minorHAnsi" w:cs="Arial"/>
          <w:sz w:val="22"/>
          <w:szCs w:val="20"/>
          <w:lang w:val="en-GB" w:eastAsia="en-AU"/>
        </w:rPr>
        <w:t xml:space="preserve">cost burden on such </w:t>
      </w:r>
      <w:r w:rsidR="00E82E9D">
        <w:rPr>
          <w:rFonts w:asciiTheme="minorHAnsi" w:hAnsiTheme="minorHAnsi" w:cs="Arial"/>
          <w:sz w:val="22"/>
          <w:szCs w:val="20"/>
          <w:lang w:val="en-GB" w:eastAsia="en-AU"/>
        </w:rPr>
        <w:t>councils</w:t>
      </w:r>
      <w:r w:rsidR="00D6185C" w:rsidRPr="002343A5">
        <w:rPr>
          <w:rFonts w:asciiTheme="minorHAnsi" w:hAnsiTheme="minorHAnsi" w:cs="Arial"/>
          <w:sz w:val="22"/>
          <w:szCs w:val="20"/>
          <w:lang w:val="en-GB" w:eastAsia="en-AU"/>
        </w:rPr>
        <w:t xml:space="preserve">.  </w:t>
      </w:r>
    </w:p>
    <w:p w14:paraId="3DF769FE" w14:textId="77777777" w:rsidR="000605A0" w:rsidRDefault="00C06A37" w:rsidP="000605A0">
      <w:pPr>
        <w:pStyle w:val="ListContinue"/>
        <w:numPr>
          <w:ilvl w:val="0"/>
          <w:numId w:val="10"/>
        </w:numPr>
        <w:spacing w:after="180" w:line="280" w:lineRule="exact"/>
        <w:ind w:left="426" w:hanging="426"/>
        <w:jc w:val="left"/>
        <w:rPr>
          <w:rFonts w:asciiTheme="minorHAnsi" w:hAnsiTheme="minorHAnsi"/>
        </w:rPr>
      </w:pPr>
      <w:r>
        <w:rPr>
          <w:rFonts w:asciiTheme="minorHAnsi" w:hAnsiTheme="minorHAnsi" w:cs="Arial"/>
          <w:sz w:val="22"/>
          <w:szCs w:val="20"/>
          <w:lang w:val="en-GB" w:eastAsia="en-AU"/>
        </w:rPr>
        <w:t xml:space="preserve">However all </w:t>
      </w:r>
      <w:r w:rsidR="00E82E9D">
        <w:rPr>
          <w:rFonts w:asciiTheme="minorHAnsi" w:hAnsiTheme="minorHAnsi" w:cs="Arial"/>
          <w:sz w:val="22"/>
          <w:szCs w:val="20"/>
          <w:lang w:val="en-GB" w:eastAsia="en-AU"/>
        </w:rPr>
        <w:t>councils</w:t>
      </w:r>
      <w:r>
        <w:rPr>
          <w:rFonts w:asciiTheme="minorHAnsi" w:hAnsiTheme="minorHAnsi" w:cs="Arial"/>
          <w:sz w:val="22"/>
          <w:szCs w:val="20"/>
          <w:lang w:val="en-GB" w:eastAsia="en-AU"/>
        </w:rPr>
        <w:t xml:space="preserve"> will face costs as a result of the </w:t>
      </w:r>
      <w:r w:rsidR="00390CC7">
        <w:rPr>
          <w:rFonts w:asciiTheme="minorHAnsi" w:hAnsiTheme="minorHAnsi" w:cs="Arial"/>
          <w:sz w:val="22"/>
          <w:szCs w:val="20"/>
          <w:lang w:val="en-GB" w:eastAsia="en-AU"/>
        </w:rPr>
        <w:t>planning standards</w:t>
      </w:r>
      <w:r>
        <w:rPr>
          <w:rFonts w:asciiTheme="minorHAnsi" w:hAnsiTheme="minorHAnsi" w:cs="Arial"/>
          <w:sz w:val="22"/>
          <w:szCs w:val="20"/>
          <w:lang w:val="en-GB" w:eastAsia="en-AU"/>
        </w:rPr>
        <w:t xml:space="preserve">.  </w:t>
      </w:r>
      <w:r w:rsidR="007E0904">
        <w:rPr>
          <w:rFonts w:asciiTheme="minorHAnsi" w:hAnsiTheme="minorHAnsi" w:cs="Arial"/>
          <w:sz w:val="22"/>
          <w:szCs w:val="20"/>
          <w:lang w:val="en-GB" w:eastAsia="en-AU"/>
        </w:rPr>
        <w:t>Castalia prepared an e</w:t>
      </w:r>
      <w:r w:rsidR="00B405C5" w:rsidRPr="000605A0">
        <w:rPr>
          <w:rFonts w:asciiTheme="minorHAnsi" w:hAnsiTheme="minorHAnsi" w:cs="Arial"/>
          <w:sz w:val="22"/>
          <w:szCs w:val="20"/>
          <w:lang w:val="en-GB" w:eastAsia="en-AU"/>
        </w:rPr>
        <w:t xml:space="preserve">conomic </w:t>
      </w:r>
      <w:r w:rsidR="007E0904">
        <w:rPr>
          <w:rFonts w:asciiTheme="minorHAnsi" w:hAnsiTheme="minorHAnsi" w:cs="Arial"/>
          <w:sz w:val="22"/>
          <w:szCs w:val="20"/>
          <w:lang w:val="en-GB" w:eastAsia="en-AU"/>
        </w:rPr>
        <w:t>a</w:t>
      </w:r>
      <w:r w:rsidR="00B405C5" w:rsidRPr="000605A0">
        <w:rPr>
          <w:rFonts w:asciiTheme="minorHAnsi" w:hAnsiTheme="minorHAnsi" w:cs="Arial"/>
          <w:sz w:val="22"/>
          <w:szCs w:val="20"/>
          <w:lang w:val="en-GB" w:eastAsia="en-AU"/>
        </w:rPr>
        <w:t xml:space="preserve">nalysis of the </w:t>
      </w:r>
      <w:r w:rsidR="00390CC7">
        <w:rPr>
          <w:rFonts w:asciiTheme="minorHAnsi" w:hAnsiTheme="minorHAnsi" w:cs="Arial"/>
          <w:sz w:val="22"/>
          <w:szCs w:val="20"/>
          <w:lang w:val="en-GB" w:eastAsia="en-AU"/>
        </w:rPr>
        <w:t>planning standards</w:t>
      </w:r>
      <w:r w:rsidR="00B405C5" w:rsidRPr="000605A0">
        <w:rPr>
          <w:rFonts w:asciiTheme="minorHAnsi" w:hAnsiTheme="minorHAnsi" w:cs="Arial"/>
          <w:sz w:val="22"/>
          <w:szCs w:val="20"/>
          <w:lang w:val="en-GB" w:eastAsia="en-AU"/>
        </w:rPr>
        <w:t xml:space="preserve"> for the Ministry</w:t>
      </w:r>
      <w:r w:rsidR="00BF3F57">
        <w:rPr>
          <w:rFonts w:asciiTheme="minorHAnsi" w:hAnsiTheme="minorHAnsi" w:cs="Arial"/>
          <w:sz w:val="22"/>
          <w:szCs w:val="20"/>
          <w:lang w:val="en-GB" w:eastAsia="en-AU"/>
        </w:rPr>
        <w:t>. This analysis</w:t>
      </w:r>
      <w:r w:rsidR="002343A5" w:rsidRPr="000605A0">
        <w:rPr>
          <w:rFonts w:asciiTheme="minorHAnsi" w:hAnsiTheme="minorHAnsi" w:cs="Arial"/>
          <w:sz w:val="22"/>
          <w:szCs w:val="20"/>
          <w:lang w:val="en-GB" w:eastAsia="en-AU"/>
        </w:rPr>
        <w:t xml:space="preserve"> identified that the largest councils in the country will incur the biggest overall costs</w:t>
      </w:r>
      <w:r w:rsidR="000605A0" w:rsidRPr="000605A0">
        <w:rPr>
          <w:rFonts w:asciiTheme="minorHAnsi" w:hAnsiTheme="minorHAnsi" w:cs="Arial"/>
          <w:sz w:val="22"/>
          <w:szCs w:val="20"/>
          <w:lang w:val="en-GB" w:eastAsia="en-AU"/>
        </w:rPr>
        <w:t xml:space="preserve"> as a result of the </w:t>
      </w:r>
      <w:r w:rsidR="00390CC7">
        <w:rPr>
          <w:rFonts w:asciiTheme="minorHAnsi" w:hAnsiTheme="minorHAnsi" w:cs="Arial"/>
          <w:sz w:val="22"/>
          <w:szCs w:val="20"/>
          <w:lang w:val="en-GB" w:eastAsia="en-AU"/>
        </w:rPr>
        <w:t>planning standards</w:t>
      </w:r>
      <w:r w:rsidR="00BF3F57">
        <w:rPr>
          <w:rFonts w:asciiTheme="minorHAnsi" w:hAnsiTheme="minorHAnsi" w:cs="Arial"/>
          <w:sz w:val="22"/>
          <w:szCs w:val="20"/>
          <w:lang w:val="en-GB" w:eastAsia="en-AU"/>
        </w:rPr>
        <w:t>. This is because</w:t>
      </w:r>
      <w:r>
        <w:rPr>
          <w:rFonts w:asciiTheme="minorHAnsi" w:hAnsiTheme="minorHAnsi" w:cs="Arial"/>
          <w:sz w:val="22"/>
          <w:szCs w:val="20"/>
          <w:lang w:val="en-GB" w:eastAsia="en-AU"/>
        </w:rPr>
        <w:t xml:space="preserve"> </w:t>
      </w:r>
      <w:r w:rsidR="002343A5" w:rsidRPr="000605A0">
        <w:rPr>
          <w:rFonts w:asciiTheme="minorHAnsi" w:hAnsiTheme="minorHAnsi" w:cs="Arial"/>
          <w:sz w:val="22"/>
          <w:szCs w:val="20"/>
          <w:lang w:val="en-GB" w:eastAsia="en-AU"/>
        </w:rPr>
        <w:t>their plans are larger and more complex</w:t>
      </w:r>
      <w:r w:rsidR="002343A5" w:rsidRPr="00642F72">
        <w:rPr>
          <w:rFonts w:asciiTheme="minorHAnsi" w:hAnsiTheme="minorHAnsi" w:cs="Arial"/>
          <w:sz w:val="22"/>
          <w:szCs w:val="20"/>
          <w:lang w:val="en-GB" w:eastAsia="en-AU"/>
        </w:rPr>
        <w:t xml:space="preserve">, and </w:t>
      </w:r>
      <w:r w:rsidR="000605A0" w:rsidRPr="00642F72">
        <w:rPr>
          <w:rFonts w:asciiTheme="minorHAnsi" w:hAnsiTheme="minorHAnsi" w:cs="Arial"/>
          <w:sz w:val="22"/>
          <w:szCs w:val="20"/>
          <w:lang w:val="en-GB" w:eastAsia="en-AU"/>
        </w:rPr>
        <w:t xml:space="preserve">they are likely to have </w:t>
      </w:r>
      <w:r w:rsidR="002343A5" w:rsidRPr="00642F72">
        <w:rPr>
          <w:rFonts w:asciiTheme="minorHAnsi" w:hAnsiTheme="minorHAnsi" w:cs="Arial"/>
          <w:sz w:val="22"/>
          <w:szCs w:val="20"/>
          <w:lang w:val="en-GB" w:eastAsia="en-AU"/>
        </w:rPr>
        <w:t>a higher number of in</w:t>
      </w:r>
      <w:r w:rsidR="002343A5" w:rsidRPr="004D19E0">
        <w:rPr>
          <w:rFonts w:asciiTheme="minorHAnsi" w:hAnsiTheme="minorHAnsi" w:cs="Arial"/>
          <w:sz w:val="22"/>
          <w:szCs w:val="20"/>
          <w:lang w:val="en-GB" w:eastAsia="en-AU"/>
        </w:rPr>
        <w:t xml:space="preserve">terested parties take part in the planning process. </w:t>
      </w:r>
      <w:r w:rsidR="00456694">
        <w:rPr>
          <w:rFonts w:asciiTheme="minorHAnsi" w:hAnsiTheme="minorHAnsi" w:cs="Arial"/>
          <w:sz w:val="22"/>
          <w:szCs w:val="20"/>
          <w:lang w:val="en-GB" w:eastAsia="en-AU"/>
        </w:rPr>
        <w:t xml:space="preserve"> </w:t>
      </w:r>
      <w:r w:rsidR="002343A5" w:rsidRPr="000605A0">
        <w:rPr>
          <w:rFonts w:asciiTheme="minorHAnsi" w:hAnsiTheme="minorHAnsi" w:cs="Arial"/>
          <w:sz w:val="22"/>
          <w:szCs w:val="20"/>
          <w:lang w:val="en-GB" w:eastAsia="en-AU"/>
        </w:rPr>
        <w:t>Ho</w:t>
      </w:r>
      <w:r w:rsidR="000605A0" w:rsidRPr="000605A0">
        <w:rPr>
          <w:rFonts w:asciiTheme="minorHAnsi" w:hAnsiTheme="minorHAnsi" w:cs="Arial"/>
          <w:sz w:val="22"/>
          <w:szCs w:val="20"/>
          <w:lang w:val="en-GB" w:eastAsia="en-AU"/>
        </w:rPr>
        <w:t xml:space="preserve">wever, </w:t>
      </w:r>
      <w:r w:rsidR="00BF3F57">
        <w:rPr>
          <w:rFonts w:asciiTheme="minorHAnsi" w:hAnsiTheme="minorHAnsi" w:cs="Arial"/>
          <w:sz w:val="22"/>
          <w:szCs w:val="20"/>
          <w:lang w:val="en-GB" w:eastAsia="en-AU"/>
        </w:rPr>
        <w:t>this analysis also</w:t>
      </w:r>
      <w:r w:rsidR="000605A0">
        <w:rPr>
          <w:rFonts w:asciiTheme="minorHAnsi" w:hAnsiTheme="minorHAnsi" w:cs="Arial"/>
          <w:sz w:val="22"/>
          <w:szCs w:val="20"/>
          <w:lang w:val="en-GB" w:eastAsia="en-AU"/>
        </w:rPr>
        <w:t xml:space="preserve"> found that </w:t>
      </w:r>
      <w:r w:rsidR="002343A5" w:rsidRPr="000605A0">
        <w:rPr>
          <w:rFonts w:asciiTheme="minorHAnsi" w:hAnsiTheme="minorHAnsi" w:cs="Arial"/>
          <w:sz w:val="22"/>
          <w:szCs w:val="20"/>
          <w:lang w:val="en-GB" w:eastAsia="en-AU"/>
        </w:rPr>
        <w:t xml:space="preserve">smaller councils </w:t>
      </w:r>
      <w:r w:rsidR="000605A0">
        <w:rPr>
          <w:rFonts w:asciiTheme="minorHAnsi" w:hAnsiTheme="minorHAnsi" w:cs="Arial"/>
          <w:sz w:val="22"/>
          <w:szCs w:val="20"/>
          <w:lang w:val="en-GB" w:eastAsia="en-AU"/>
        </w:rPr>
        <w:t xml:space="preserve">will </w:t>
      </w:r>
      <w:r w:rsidR="002343A5" w:rsidRPr="000605A0">
        <w:rPr>
          <w:rFonts w:asciiTheme="minorHAnsi" w:hAnsiTheme="minorHAnsi" w:cs="Arial"/>
          <w:sz w:val="22"/>
          <w:szCs w:val="20"/>
          <w:lang w:val="en-GB" w:eastAsia="en-AU"/>
        </w:rPr>
        <w:t xml:space="preserve">incur the largest proportional cost per capita (see Figure </w:t>
      </w:r>
      <w:r w:rsidR="000605A0">
        <w:rPr>
          <w:rFonts w:asciiTheme="minorHAnsi" w:hAnsiTheme="minorHAnsi" w:cs="Arial"/>
          <w:sz w:val="22"/>
          <w:szCs w:val="20"/>
          <w:lang w:val="en-GB" w:eastAsia="en-AU"/>
        </w:rPr>
        <w:t>1</w:t>
      </w:r>
      <w:r w:rsidR="002343A5" w:rsidRPr="000605A0">
        <w:rPr>
          <w:rFonts w:asciiTheme="minorHAnsi" w:hAnsiTheme="minorHAnsi" w:cs="Arial"/>
          <w:sz w:val="22"/>
          <w:szCs w:val="20"/>
          <w:lang w:val="en-GB" w:eastAsia="en-AU"/>
        </w:rPr>
        <w:t>).</w:t>
      </w:r>
      <w:bookmarkStart w:id="1" w:name="_Toc506760712"/>
      <w:bookmarkStart w:id="2" w:name="_Toc506904403"/>
    </w:p>
    <w:p w14:paraId="57AA05BF" w14:textId="77777777" w:rsidR="002343A5" w:rsidRPr="008F78AA" w:rsidRDefault="002343A5" w:rsidP="000605A0">
      <w:pPr>
        <w:pStyle w:val="ListContinue"/>
        <w:spacing w:after="180" w:line="280" w:lineRule="exact"/>
        <w:ind w:left="0"/>
        <w:jc w:val="left"/>
        <w:rPr>
          <w:rFonts w:asciiTheme="minorHAnsi" w:hAnsiTheme="minorHAnsi"/>
          <w:b/>
        </w:rPr>
      </w:pPr>
      <w:r w:rsidRPr="008F78AA">
        <w:rPr>
          <w:rFonts w:asciiTheme="minorHAnsi" w:hAnsiTheme="minorHAnsi"/>
          <w:b/>
          <w:sz w:val="22"/>
        </w:rPr>
        <w:t>Figure 1: Council Costs of Implementation (Average Per Capita)</w:t>
      </w:r>
      <w:bookmarkEnd w:id="1"/>
      <w:bookmarkEnd w:id="2"/>
      <w:r w:rsidR="00642F72">
        <w:rPr>
          <w:rStyle w:val="FootnoteReference"/>
          <w:rFonts w:asciiTheme="minorHAnsi" w:hAnsiTheme="minorHAnsi"/>
          <w:b/>
          <w:sz w:val="22"/>
        </w:rPr>
        <w:footnoteReference w:id="3"/>
      </w:r>
    </w:p>
    <w:p w14:paraId="30AB4D60" w14:textId="77777777" w:rsidR="002343A5" w:rsidRDefault="002343A5" w:rsidP="00642F72">
      <w:pPr>
        <w:pStyle w:val="TableorFigureEnd"/>
        <w:keepNext/>
        <w:pBdr>
          <w:top w:val="single" w:sz="4" w:space="26" w:color="auto"/>
        </w:pBdr>
        <w:tabs>
          <w:tab w:val="clear" w:pos="8296"/>
          <w:tab w:val="left" w:pos="743"/>
          <w:tab w:val="left" w:pos="1168"/>
        </w:tabs>
        <w:spacing w:before="120" w:after="30"/>
        <w:ind w:left="360" w:right="0"/>
        <w:jc w:val="center"/>
      </w:pPr>
      <w:r>
        <w:rPr>
          <w:noProof/>
        </w:rPr>
        <w:drawing>
          <wp:inline distT="0" distB="0" distL="0" distR="0" wp14:anchorId="79F2D052" wp14:editId="732ED3EB">
            <wp:extent cx="4572000" cy="2743200"/>
            <wp:effectExtent l="0" t="0" r="0" b="0"/>
            <wp:docPr id="39" name="Chart 3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C8ED222-04F6-41AE-9A3F-31D6490210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C41F50" w14:textId="77777777" w:rsidR="00642F72" w:rsidRPr="008F78AA" w:rsidRDefault="00642F72" w:rsidP="008F78AA">
      <w:pPr>
        <w:pStyle w:val="BodyText"/>
        <w:rPr>
          <w:lang w:eastAsia="en-NZ"/>
        </w:rPr>
      </w:pPr>
    </w:p>
    <w:p w14:paraId="1CF205D3" w14:textId="77777777" w:rsidR="0095691A" w:rsidRPr="00957FD1" w:rsidRDefault="0076612C" w:rsidP="00957FD1">
      <w:pPr>
        <w:pStyle w:val="Bulletlistlevel2"/>
        <w:numPr>
          <w:ilvl w:val="0"/>
          <w:numId w:val="10"/>
        </w:numPr>
        <w:ind w:left="426" w:hanging="426"/>
        <w:rPr>
          <w:rFonts w:asciiTheme="minorHAnsi" w:hAnsiTheme="minorHAnsi"/>
        </w:rPr>
      </w:pPr>
      <w:r w:rsidRPr="00957FD1">
        <w:rPr>
          <w:rFonts w:asciiTheme="minorHAnsi" w:hAnsiTheme="minorHAnsi"/>
        </w:rPr>
        <w:t xml:space="preserve">Engagement has shown that the </w:t>
      </w:r>
      <w:r w:rsidR="00390CC7">
        <w:rPr>
          <w:rFonts w:asciiTheme="minorHAnsi" w:hAnsiTheme="minorHAnsi"/>
        </w:rPr>
        <w:t>planning standards</w:t>
      </w:r>
      <w:r w:rsidR="00B967E7" w:rsidRPr="00957FD1">
        <w:rPr>
          <w:rFonts w:asciiTheme="minorHAnsi" w:hAnsiTheme="minorHAnsi"/>
        </w:rPr>
        <w:t xml:space="preserve"> </w:t>
      </w:r>
      <w:r w:rsidR="0095691A" w:rsidRPr="00957FD1">
        <w:rPr>
          <w:rFonts w:asciiTheme="minorHAnsi" w:hAnsiTheme="minorHAnsi"/>
        </w:rPr>
        <w:t xml:space="preserve">are welcomed by the majority of private consultants and </w:t>
      </w:r>
      <w:r w:rsidR="009962F1" w:rsidRPr="00957FD1">
        <w:rPr>
          <w:rFonts w:asciiTheme="minorHAnsi" w:hAnsiTheme="minorHAnsi"/>
        </w:rPr>
        <w:t>businesses</w:t>
      </w:r>
      <w:r w:rsidR="0095691A" w:rsidRPr="008E3014">
        <w:rPr>
          <w:rFonts w:asciiTheme="minorHAnsi" w:hAnsiTheme="minorHAnsi"/>
        </w:rPr>
        <w:t xml:space="preserve"> that operate under the RMA throughout the country</w:t>
      </w:r>
      <w:r w:rsidR="0002450F" w:rsidRPr="008E3014">
        <w:rPr>
          <w:rFonts w:asciiTheme="minorHAnsi" w:hAnsiTheme="minorHAnsi"/>
        </w:rPr>
        <w:t>,</w:t>
      </w:r>
      <w:r w:rsidR="0095691A" w:rsidRPr="00C37704">
        <w:rPr>
          <w:rFonts w:asciiTheme="minorHAnsi" w:hAnsiTheme="minorHAnsi"/>
        </w:rPr>
        <w:t xml:space="preserve"> as they see benefits in </w:t>
      </w:r>
      <w:r w:rsidR="00CC64E5" w:rsidRPr="00C37704">
        <w:rPr>
          <w:rFonts w:asciiTheme="minorHAnsi" w:hAnsiTheme="minorHAnsi"/>
        </w:rPr>
        <w:t xml:space="preserve">improving </w:t>
      </w:r>
      <w:r w:rsidR="0095691A" w:rsidRPr="00C37704">
        <w:rPr>
          <w:rFonts w:asciiTheme="minorHAnsi" w:hAnsiTheme="minorHAnsi"/>
        </w:rPr>
        <w:t>the ease of understanding plans.</w:t>
      </w:r>
      <w:r w:rsidR="009962F1" w:rsidRPr="00957FD1">
        <w:rPr>
          <w:rFonts w:asciiTheme="minorHAnsi" w:hAnsiTheme="minorHAnsi"/>
        </w:rPr>
        <w:t xml:space="preserve"> </w:t>
      </w:r>
      <w:r w:rsidR="00CC64E5" w:rsidRPr="00957FD1">
        <w:rPr>
          <w:rFonts w:asciiTheme="minorHAnsi" w:hAnsiTheme="minorHAnsi"/>
        </w:rPr>
        <w:t xml:space="preserve"> </w:t>
      </w:r>
      <w:r w:rsidR="009962F1" w:rsidRPr="00957FD1">
        <w:rPr>
          <w:rFonts w:asciiTheme="minorHAnsi" w:hAnsiTheme="minorHAnsi"/>
        </w:rPr>
        <w:t xml:space="preserve"> </w:t>
      </w:r>
    </w:p>
    <w:p w14:paraId="0BD62741" w14:textId="77777777" w:rsidR="00BD19F9" w:rsidRDefault="003F412B" w:rsidP="008F78AA">
      <w:pPr>
        <w:pStyle w:val="Bulletlistlevel2"/>
        <w:numPr>
          <w:ilvl w:val="0"/>
          <w:numId w:val="10"/>
        </w:numPr>
        <w:ind w:left="426" w:hanging="426"/>
        <w:rPr>
          <w:rFonts w:asciiTheme="minorHAnsi" w:hAnsiTheme="minorHAnsi"/>
        </w:rPr>
      </w:pPr>
      <w:r>
        <w:rPr>
          <w:rFonts w:asciiTheme="minorHAnsi" w:hAnsiTheme="minorHAnsi"/>
        </w:rPr>
        <w:lastRenderedPageBreak/>
        <w:t>We also know that</w:t>
      </w:r>
      <w:r w:rsidR="001E0465">
        <w:rPr>
          <w:rFonts w:asciiTheme="minorHAnsi" w:hAnsiTheme="minorHAnsi"/>
        </w:rPr>
        <w:t xml:space="preserve"> lay plan users who have used </w:t>
      </w:r>
      <w:r w:rsidR="00973774">
        <w:rPr>
          <w:rFonts w:asciiTheme="minorHAnsi" w:hAnsiTheme="minorHAnsi"/>
        </w:rPr>
        <w:t xml:space="preserve">available </w:t>
      </w:r>
      <w:r w:rsidR="001E0465">
        <w:rPr>
          <w:rFonts w:asciiTheme="minorHAnsi" w:hAnsiTheme="minorHAnsi"/>
        </w:rPr>
        <w:t>eP</w:t>
      </w:r>
      <w:r>
        <w:rPr>
          <w:rFonts w:asciiTheme="minorHAnsi" w:hAnsiTheme="minorHAnsi"/>
        </w:rPr>
        <w:t>lans</w:t>
      </w:r>
      <w:r w:rsidR="002364BA">
        <w:rPr>
          <w:rFonts w:asciiTheme="minorHAnsi" w:hAnsiTheme="minorHAnsi"/>
        </w:rPr>
        <w:t xml:space="preserve"> have found accessing plan information much easier in this format.</w:t>
      </w:r>
      <w:r w:rsidR="00997D8F">
        <w:rPr>
          <w:rFonts w:asciiTheme="minorHAnsi" w:hAnsiTheme="minorHAnsi"/>
        </w:rPr>
        <w:t xml:space="preserve"> Improvements in the usability and accessibility of </w:t>
      </w:r>
      <w:r w:rsidR="00C140C4">
        <w:rPr>
          <w:rFonts w:asciiTheme="minorHAnsi" w:hAnsiTheme="minorHAnsi"/>
        </w:rPr>
        <w:t>Council</w:t>
      </w:r>
      <w:r w:rsidR="00997D8F">
        <w:rPr>
          <w:rFonts w:asciiTheme="minorHAnsi" w:hAnsiTheme="minorHAnsi"/>
        </w:rPr>
        <w:t xml:space="preserve"> plans should lead to improved plan quality overall</w:t>
      </w:r>
      <w:r w:rsidR="00BA6003">
        <w:rPr>
          <w:rFonts w:asciiTheme="minorHAnsi" w:hAnsiTheme="minorHAnsi"/>
        </w:rPr>
        <w:t>.</w:t>
      </w:r>
    </w:p>
    <w:p w14:paraId="31AC938C" w14:textId="77777777" w:rsidR="00B37DCE" w:rsidRDefault="0066703D" w:rsidP="004D19E0">
      <w:pPr>
        <w:pStyle w:val="Bulletlistlevel2"/>
        <w:numPr>
          <w:ilvl w:val="0"/>
          <w:numId w:val="10"/>
        </w:numPr>
        <w:ind w:left="426" w:hanging="426"/>
        <w:rPr>
          <w:rFonts w:asciiTheme="minorHAnsi" w:hAnsiTheme="minorHAnsi"/>
        </w:rPr>
      </w:pPr>
      <w:r>
        <w:rPr>
          <w:rFonts w:asciiTheme="minorHAnsi" w:hAnsiTheme="minorHAnsi"/>
        </w:rPr>
        <w:t>T</w:t>
      </w:r>
      <w:r w:rsidR="00BD19F9" w:rsidRPr="008F78AA">
        <w:rPr>
          <w:rFonts w:asciiTheme="minorHAnsi" w:hAnsiTheme="minorHAnsi"/>
        </w:rPr>
        <w:t xml:space="preserve">he first set of </w:t>
      </w:r>
      <w:r w:rsidR="00390CC7">
        <w:rPr>
          <w:rFonts w:asciiTheme="minorHAnsi" w:hAnsiTheme="minorHAnsi"/>
        </w:rPr>
        <w:t>planning standards</w:t>
      </w:r>
      <w:r w:rsidR="00BD19F9" w:rsidRPr="008F78AA">
        <w:rPr>
          <w:rFonts w:asciiTheme="minorHAnsi" w:hAnsiTheme="minorHAnsi"/>
        </w:rPr>
        <w:t xml:space="preserve"> will </w:t>
      </w:r>
      <w:r w:rsidR="00205D19">
        <w:rPr>
          <w:rFonts w:asciiTheme="minorHAnsi" w:hAnsiTheme="minorHAnsi"/>
        </w:rPr>
        <w:t xml:space="preserve">standardise administrative matters at a national level. As a result, </w:t>
      </w:r>
      <w:r w:rsidR="00E82E9D">
        <w:rPr>
          <w:rFonts w:asciiTheme="minorHAnsi" w:hAnsiTheme="minorHAnsi"/>
        </w:rPr>
        <w:t>councils</w:t>
      </w:r>
      <w:r w:rsidR="00205D19">
        <w:rPr>
          <w:rFonts w:asciiTheme="minorHAnsi" w:hAnsiTheme="minorHAnsi"/>
        </w:rPr>
        <w:t xml:space="preserve"> will have more time to focus on local environmental issues when producing their plans</w:t>
      </w:r>
      <w:r w:rsidR="00205D19" w:rsidRPr="00ED3E63">
        <w:rPr>
          <w:rFonts w:asciiTheme="minorHAnsi" w:hAnsiTheme="minorHAnsi"/>
        </w:rPr>
        <w:t xml:space="preserve"> </w:t>
      </w:r>
      <w:r w:rsidR="00205D19" w:rsidRPr="00A70105">
        <w:rPr>
          <w:rFonts w:asciiTheme="minorHAnsi" w:hAnsiTheme="minorHAnsi"/>
        </w:rPr>
        <w:t>and policy statements</w:t>
      </w:r>
      <w:r w:rsidR="00390CC7">
        <w:rPr>
          <w:rFonts w:asciiTheme="minorHAnsi" w:hAnsiTheme="minorHAnsi"/>
        </w:rPr>
        <w:t xml:space="preserve">. </w:t>
      </w:r>
      <w:r w:rsidR="00205D19">
        <w:rPr>
          <w:rFonts w:asciiTheme="minorHAnsi" w:hAnsiTheme="minorHAnsi"/>
        </w:rPr>
        <w:t xml:space="preserve">This will </w:t>
      </w:r>
      <w:r w:rsidR="00BD19F9" w:rsidRPr="008F78AA">
        <w:rPr>
          <w:rFonts w:asciiTheme="minorHAnsi" w:hAnsiTheme="minorHAnsi"/>
        </w:rPr>
        <w:t>create opportunity benefits for individual planning processes and the planning system as a whole</w:t>
      </w:r>
      <w:r>
        <w:rPr>
          <w:rFonts w:asciiTheme="minorHAnsi" w:hAnsiTheme="minorHAnsi"/>
        </w:rPr>
        <w:t xml:space="preserve">, </w:t>
      </w:r>
      <w:r w:rsidR="00BD19F9" w:rsidRPr="008F78AA">
        <w:rPr>
          <w:rFonts w:asciiTheme="minorHAnsi" w:hAnsiTheme="minorHAnsi"/>
        </w:rPr>
        <w:t xml:space="preserve">by enabling more </w:t>
      </w:r>
      <w:r w:rsidR="00BA6003">
        <w:rPr>
          <w:rFonts w:asciiTheme="minorHAnsi" w:hAnsiTheme="minorHAnsi"/>
        </w:rPr>
        <w:t>c</w:t>
      </w:r>
      <w:r>
        <w:rPr>
          <w:rFonts w:asciiTheme="minorHAnsi" w:hAnsiTheme="minorHAnsi"/>
        </w:rPr>
        <w:t xml:space="preserve">ouncil </w:t>
      </w:r>
      <w:r w:rsidR="00BD19F9" w:rsidRPr="008F78AA">
        <w:rPr>
          <w:rFonts w:asciiTheme="minorHAnsi" w:hAnsiTheme="minorHAnsi"/>
        </w:rPr>
        <w:t xml:space="preserve">resources to be directed to managing environmental effects. </w:t>
      </w:r>
    </w:p>
    <w:p w14:paraId="44A53EC5" w14:textId="77777777" w:rsidR="00655F80" w:rsidRPr="008F78AA" w:rsidRDefault="000648B4" w:rsidP="00166EBE">
      <w:pPr>
        <w:pStyle w:val="ListContinue"/>
        <w:numPr>
          <w:ilvl w:val="0"/>
          <w:numId w:val="10"/>
        </w:numPr>
        <w:spacing w:after="180" w:line="280" w:lineRule="exact"/>
        <w:ind w:left="426" w:hanging="426"/>
        <w:jc w:val="left"/>
        <w:rPr>
          <w:rFonts w:asciiTheme="minorHAnsi" w:hAnsiTheme="minorHAnsi" w:cs="Arial"/>
          <w:sz w:val="22"/>
          <w:szCs w:val="20"/>
          <w:lang w:val="en-GB" w:eastAsia="en-AU"/>
        </w:rPr>
      </w:pPr>
      <w:r>
        <w:rPr>
          <w:rFonts w:asciiTheme="minorHAnsi" w:hAnsiTheme="minorHAnsi" w:cs="Arial"/>
          <w:sz w:val="22"/>
          <w:szCs w:val="20"/>
          <w:lang w:val="en-GB" w:eastAsia="en-AU"/>
        </w:rPr>
        <w:t xml:space="preserve">On the basis of quantitative and qualitative evidence, the </w:t>
      </w:r>
      <w:r w:rsidR="004E7893" w:rsidRPr="008F78AA">
        <w:rPr>
          <w:rFonts w:asciiTheme="minorHAnsi" w:hAnsiTheme="minorHAnsi" w:cs="Arial"/>
          <w:sz w:val="22"/>
          <w:szCs w:val="20"/>
          <w:lang w:val="en-GB" w:eastAsia="en-AU"/>
        </w:rPr>
        <w:t xml:space="preserve">Castalia </w:t>
      </w:r>
      <w:r>
        <w:rPr>
          <w:rFonts w:asciiTheme="minorHAnsi" w:hAnsiTheme="minorHAnsi" w:cs="Arial"/>
          <w:sz w:val="22"/>
          <w:szCs w:val="20"/>
          <w:lang w:val="en-GB" w:eastAsia="en-AU"/>
        </w:rPr>
        <w:t xml:space="preserve">analysis concluded that, once implemented, the </w:t>
      </w:r>
      <w:r w:rsidR="00390CC7">
        <w:rPr>
          <w:rFonts w:asciiTheme="minorHAnsi" w:hAnsiTheme="minorHAnsi" w:cs="Arial"/>
          <w:sz w:val="22"/>
          <w:szCs w:val="20"/>
          <w:lang w:val="en-GB" w:eastAsia="en-AU"/>
        </w:rPr>
        <w:t>planning standards</w:t>
      </w:r>
      <w:r>
        <w:rPr>
          <w:rFonts w:asciiTheme="minorHAnsi" w:hAnsiTheme="minorHAnsi" w:cs="Arial"/>
          <w:sz w:val="22"/>
          <w:szCs w:val="20"/>
          <w:lang w:val="en-GB" w:eastAsia="en-AU"/>
        </w:rPr>
        <w:t xml:space="preserve"> would generate </w:t>
      </w:r>
      <w:r w:rsidR="00BA6003">
        <w:rPr>
          <w:rFonts w:asciiTheme="minorHAnsi" w:hAnsiTheme="minorHAnsi" w:cs="Arial"/>
          <w:sz w:val="22"/>
          <w:szCs w:val="20"/>
          <w:lang w:val="en-GB" w:eastAsia="en-AU"/>
        </w:rPr>
        <w:t>c</w:t>
      </w:r>
      <w:r>
        <w:rPr>
          <w:rFonts w:asciiTheme="minorHAnsi" w:hAnsiTheme="minorHAnsi" w:cs="Arial"/>
          <w:sz w:val="22"/>
          <w:szCs w:val="20"/>
          <w:lang w:val="en-GB" w:eastAsia="en-AU"/>
        </w:rPr>
        <w:t xml:space="preserve">ouncil time savings of 10 per cent. Similarly, the analysis </w:t>
      </w:r>
      <w:r w:rsidR="00166EBE">
        <w:rPr>
          <w:rFonts w:asciiTheme="minorHAnsi" w:hAnsiTheme="minorHAnsi" w:cs="Arial"/>
          <w:sz w:val="22"/>
          <w:szCs w:val="20"/>
          <w:lang w:val="en-GB" w:eastAsia="en-AU"/>
        </w:rPr>
        <w:t xml:space="preserve">assumed a cost reduction of five per cent from fewer public enquiries (as a result of the ePlan </w:t>
      </w:r>
      <w:r w:rsidR="00390CC7">
        <w:rPr>
          <w:rFonts w:asciiTheme="minorHAnsi" w:hAnsiTheme="minorHAnsi" w:cs="Arial"/>
          <w:sz w:val="22"/>
          <w:szCs w:val="20"/>
          <w:lang w:val="en-GB" w:eastAsia="en-AU"/>
        </w:rPr>
        <w:t>planning standards</w:t>
      </w:r>
      <w:r w:rsidR="00166EBE">
        <w:rPr>
          <w:rFonts w:asciiTheme="minorHAnsi" w:hAnsiTheme="minorHAnsi" w:cs="Arial"/>
          <w:sz w:val="22"/>
          <w:szCs w:val="20"/>
          <w:lang w:val="en-GB" w:eastAsia="en-AU"/>
        </w:rPr>
        <w:t xml:space="preserve">).  </w:t>
      </w:r>
    </w:p>
    <w:p w14:paraId="1265EE66" w14:textId="77777777" w:rsidR="00D272A6" w:rsidRDefault="00D272A6" w:rsidP="00D272A6">
      <w:pPr>
        <w:rPr>
          <w:rFonts w:ascii="Arial" w:hAnsi="Arial" w:cs="Arial"/>
          <w:b/>
        </w:rPr>
      </w:pPr>
      <w:r>
        <w:rPr>
          <w:rFonts w:ascii="Arial" w:hAnsi="Arial" w:cs="Arial"/>
          <w:b/>
        </w:rPr>
        <w:t xml:space="preserve">2.3 Are there any constraints on the scope for decision making? </w:t>
      </w:r>
    </w:p>
    <w:p w14:paraId="6B7788EF" w14:textId="77777777" w:rsidR="008977BB" w:rsidRDefault="00A54F88" w:rsidP="00A33EA3">
      <w:pPr>
        <w:pStyle w:val="Bulletlistlevel2"/>
        <w:numPr>
          <w:ilvl w:val="0"/>
          <w:numId w:val="10"/>
        </w:numPr>
        <w:ind w:left="426" w:hanging="426"/>
        <w:rPr>
          <w:rFonts w:asciiTheme="minorHAnsi" w:hAnsiTheme="minorHAnsi"/>
        </w:rPr>
      </w:pPr>
      <w:r>
        <w:rPr>
          <w:rFonts w:asciiTheme="minorHAnsi" w:hAnsiTheme="minorHAnsi"/>
        </w:rPr>
        <w:t>As discussed earlier, s</w:t>
      </w:r>
      <w:r w:rsidR="00CC64E5">
        <w:rPr>
          <w:rFonts w:asciiTheme="minorHAnsi" w:hAnsiTheme="minorHAnsi"/>
        </w:rPr>
        <w:t>ection 58</w:t>
      </w:r>
      <w:r w:rsidR="00667FC9">
        <w:rPr>
          <w:rFonts w:asciiTheme="minorHAnsi" w:hAnsiTheme="minorHAnsi"/>
        </w:rPr>
        <w:t>G</w:t>
      </w:r>
      <w:r w:rsidR="00CC64E5">
        <w:rPr>
          <w:rFonts w:asciiTheme="minorHAnsi" w:hAnsiTheme="minorHAnsi"/>
        </w:rPr>
        <w:t xml:space="preserve"> of the RMA limits the scope for decision making in this RIS to</w:t>
      </w:r>
      <w:r w:rsidR="008977BB">
        <w:rPr>
          <w:rFonts w:asciiTheme="minorHAnsi" w:hAnsiTheme="minorHAnsi"/>
        </w:rPr>
        <w:t xml:space="preserve">: </w:t>
      </w:r>
    </w:p>
    <w:p w14:paraId="63CD1668" w14:textId="77777777" w:rsidR="008977BB" w:rsidRDefault="007C6EDD" w:rsidP="00A33EA3">
      <w:pPr>
        <w:pStyle w:val="Bulletlistlevel2"/>
        <w:numPr>
          <w:ilvl w:val="1"/>
          <w:numId w:val="10"/>
        </w:numPr>
        <w:rPr>
          <w:rFonts w:asciiTheme="minorHAnsi" w:hAnsiTheme="minorHAnsi"/>
        </w:rPr>
      </w:pPr>
      <w:r>
        <w:rPr>
          <w:rFonts w:asciiTheme="minorHAnsi" w:hAnsiTheme="minorHAnsi"/>
        </w:rPr>
        <w:t xml:space="preserve">whether or not more than the minimum </w:t>
      </w:r>
      <w:r w:rsidR="00F32A16">
        <w:rPr>
          <w:rFonts w:asciiTheme="minorHAnsi" w:hAnsiTheme="minorHAnsi"/>
        </w:rPr>
        <w:t xml:space="preserve">mandated </w:t>
      </w:r>
      <w:r w:rsidR="00390CC7">
        <w:rPr>
          <w:rFonts w:asciiTheme="minorHAnsi" w:hAnsiTheme="minorHAnsi"/>
        </w:rPr>
        <w:t>planning standards</w:t>
      </w:r>
      <w:r w:rsidR="00B967E7">
        <w:rPr>
          <w:rFonts w:asciiTheme="minorHAnsi" w:hAnsiTheme="minorHAnsi"/>
        </w:rPr>
        <w:t xml:space="preserve"> </w:t>
      </w:r>
      <w:r>
        <w:rPr>
          <w:rFonts w:asciiTheme="minorHAnsi" w:hAnsiTheme="minorHAnsi"/>
        </w:rPr>
        <w:t>should be added</w:t>
      </w:r>
      <w:r w:rsidR="00F21404">
        <w:rPr>
          <w:rFonts w:asciiTheme="minorHAnsi" w:hAnsiTheme="minorHAnsi"/>
        </w:rPr>
        <w:t xml:space="preserve"> to this first set of </w:t>
      </w:r>
      <w:r w:rsidR="00390CC7">
        <w:rPr>
          <w:rFonts w:asciiTheme="minorHAnsi" w:hAnsiTheme="minorHAnsi"/>
        </w:rPr>
        <w:t>planning standards</w:t>
      </w:r>
      <w:r w:rsidR="008977BB">
        <w:rPr>
          <w:rFonts w:asciiTheme="minorHAnsi" w:hAnsiTheme="minorHAnsi"/>
        </w:rPr>
        <w:t>; and if so</w:t>
      </w:r>
    </w:p>
    <w:p w14:paraId="4DE18F0A" w14:textId="77777777" w:rsidR="00A10F46" w:rsidRDefault="007C6EDD" w:rsidP="00A33EA3">
      <w:pPr>
        <w:pStyle w:val="Bulletlistlevel2"/>
        <w:numPr>
          <w:ilvl w:val="1"/>
          <w:numId w:val="10"/>
        </w:numPr>
        <w:rPr>
          <w:rFonts w:asciiTheme="minorHAnsi" w:hAnsiTheme="minorHAnsi"/>
        </w:rPr>
      </w:pPr>
      <w:r>
        <w:rPr>
          <w:rFonts w:asciiTheme="minorHAnsi" w:hAnsiTheme="minorHAnsi"/>
        </w:rPr>
        <w:t xml:space="preserve">how much more </w:t>
      </w:r>
      <w:r w:rsidR="008977BB">
        <w:rPr>
          <w:rFonts w:asciiTheme="minorHAnsi" w:hAnsiTheme="minorHAnsi"/>
        </w:rPr>
        <w:t xml:space="preserve">than the minimum </w:t>
      </w:r>
      <w:r w:rsidR="00390CC7">
        <w:rPr>
          <w:rFonts w:asciiTheme="minorHAnsi" w:hAnsiTheme="minorHAnsi"/>
        </w:rPr>
        <w:t>planning standards</w:t>
      </w:r>
      <w:r w:rsidR="00B967E7">
        <w:rPr>
          <w:rFonts w:asciiTheme="minorHAnsi" w:hAnsiTheme="minorHAnsi"/>
        </w:rPr>
        <w:t xml:space="preserve"> </w:t>
      </w:r>
      <w:r>
        <w:rPr>
          <w:rFonts w:asciiTheme="minorHAnsi" w:hAnsiTheme="minorHAnsi"/>
        </w:rPr>
        <w:t xml:space="preserve">should be added. </w:t>
      </w:r>
    </w:p>
    <w:p w14:paraId="613944C1" w14:textId="77777777" w:rsidR="00BD2F26" w:rsidRPr="00D6185C" w:rsidRDefault="00F35C5A" w:rsidP="00A33EA3">
      <w:pPr>
        <w:pStyle w:val="Bulletlistlevel2"/>
        <w:numPr>
          <w:ilvl w:val="0"/>
          <w:numId w:val="10"/>
        </w:numPr>
        <w:ind w:left="426" w:hanging="426"/>
        <w:rPr>
          <w:rFonts w:cs="Times New Roman"/>
          <w:b/>
          <w:color w:val="0082AB"/>
          <w:spacing w:val="20"/>
          <w:w w:val="90"/>
          <w:sz w:val="32"/>
          <w:szCs w:val="24"/>
          <w:lang w:eastAsia="en-GB"/>
        </w:rPr>
      </w:pPr>
      <w:r>
        <w:rPr>
          <w:rFonts w:asciiTheme="minorHAnsi" w:hAnsiTheme="minorHAnsi"/>
        </w:rPr>
        <w:t xml:space="preserve">There are </w:t>
      </w:r>
      <w:r w:rsidR="008977BB">
        <w:rPr>
          <w:rFonts w:asciiTheme="minorHAnsi" w:hAnsiTheme="minorHAnsi"/>
        </w:rPr>
        <w:t xml:space="preserve">also </w:t>
      </w:r>
      <w:r>
        <w:rPr>
          <w:rFonts w:asciiTheme="minorHAnsi" w:hAnsiTheme="minorHAnsi"/>
        </w:rPr>
        <w:t xml:space="preserve">interdependencies between this programme and other </w:t>
      </w:r>
      <w:r w:rsidR="00904A62">
        <w:rPr>
          <w:rFonts w:asciiTheme="minorHAnsi" w:hAnsiTheme="minorHAnsi"/>
        </w:rPr>
        <w:t>national direction</w:t>
      </w:r>
      <w:r>
        <w:rPr>
          <w:rFonts w:asciiTheme="minorHAnsi" w:hAnsiTheme="minorHAnsi"/>
        </w:rPr>
        <w:t xml:space="preserve"> that is proposed.  This </w:t>
      </w:r>
      <w:r w:rsidR="006560B9">
        <w:rPr>
          <w:rFonts w:asciiTheme="minorHAnsi" w:hAnsiTheme="minorHAnsi"/>
        </w:rPr>
        <w:t xml:space="preserve">is </w:t>
      </w:r>
      <w:r>
        <w:rPr>
          <w:rFonts w:asciiTheme="minorHAnsi" w:hAnsiTheme="minorHAnsi"/>
        </w:rPr>
        <w:t xml:space="preserve">because any </w:t>
      </w:r>
      <w:r w:rsidR="00A54F88">
        <w:rPr>
          <w:rFonts w:asciiTheme="minorHAnsi" w:hAnsiTheme="minorHAnsi"/>
        </w:rPr>
        <w:t xml:space="preserve">new </w:t>
      </w:r>
      <w:r w:rsidR="006560B9">
        <w:rPr>
          <w:rFonts w:asciiTheme="minorHAnsi" w:hAnsiTheme="minorHAnsi"/>
        </w:rPr>
        <w:t>national direction</w:t>
      </w:r>
      <w:r w:rsidR="00A54F88">
        <w:rPr>
          <w:rFonts w:asciiTheme="minorHAnsi" w:hAnsiTheme="minorHAnsi"/>
        </w:rPr>
        <w:t xml:space="preserve"> or any </w:t>
      </w:r>
      <w:r>
        <w:rPr>
          <w:rFonts w:asciiTheme="minorHAnsi" w:hAnsiTheme="minorHAnsi"/>
        </w:rPr>
        <w:t xml:space="preserve">updates to </w:t>
      </w:r>
      <w:r w:rsidR="00A54F88">
        <w:rPr>
          <w:rFonts w:asciiTheme="minorHAnsi" w:hAnsiTheme="minorHAnsi"/>
        </w:rPr>
        <w:t>existing</w:t>
      </w:r>
      <w:r>
        <w:rPr>
          <w:rFonts w:asciiTheme="minorHAnsi" w:hAnsiTheme="minorHAnsi"/>
        </w:rPr>
        <w:t xml:space="preserve"> </w:t>
      </w:r>
      <w:r w:rsidR="00904A62">
        <w:rPr>
          <w:rFonts w:asciiTheme="minorHAnsi" w:hAnsiTheme="minorHAnsi"/>
        </w:rPr>
        <w:t>national direction</w:t>
      </w:r>
      <w:r>
        <w:rPr>
          <w:rFonts w:asciiTheme="minorHAnsi" w:hAnsiTheme="minorHAnsi"/>
        </w:rPr>
        <w:t xml:space="preserve"> instruments</w:t>
      </w:r>
      <w:r w:rsidR="002015AE">
        <w:rPr>
          <w:rFonts w:asciiTheme="minorHAnsi" w:hAnsiTheme="minorHAnsi"/>
        </w:rPr>
        <w:t>,</w:t>
      </w:r>
      <w:r>
        <w:rPr>
          <w:rFonts w:asciiTheme="minorHAnsi" w:hAnsiTheme="minorHAnsi"/>
        </w:rPr>
        <w:t xml:space="preserve"> would also require </w:t>
      </w:r>
      <w:r w:rsidR="00E82E9D">
        <w:rPr>
          <w:rFonts w:asciiTheme="minorHAnsi" w:hAnsiTheme="minorHAnsi"/>
        </w:rPr>
        <w:t>councils</w:t>
      </w:r>
      <w:r>
        <w:rPr>
          <w:rFonts w:asciiTheme="minorHAnsi" w:hAnsiTheme="minorHAnsi"/>
        </w:rPr>
        <w:t xml:space="preserve"> to change their plans</w:t>
      </w:r>
      <w:r w:rsidR="00ED3E63">
        <w:rPr>
          <w:rFonts w:asciiTheme="minorHAnsi" w:hAnsiTheme="minorHAnsi"/>
        </w:rPr>
        <w:t xml:space="preserve"> </w:t>
      </w:r>
      <w:r w:rsidR="00ED3E63" w:rsidRPr="00A70105">
        <w:rPr>
          <w:rFonts w:asciiTheme="minorHAnsi" w:hAnsiTheme="minorHAnsi"/>
        </w:rPr>
        <w:t>and policy statements</w:t>
      </w:r>
      <w:r>
        <w:rPr>
          <w:rFonts w:asciiTheme="minorHAnsi" w:hAnsiTheme="minorHAnsi"/>
        </w:rPr>
        <w:t xml:space="preserve">.  </w:t>
      </w:r>
      <w:r w:rsidR="00F32A16">
        <w:rPr>
          <w:rFonts w:asciiTheme="minorHAnsi" w:hAnsiTheme="minorHAnsi"/>
        </w:rPr>
        <w:t>I</w:t>
      </w:r>
      <w:r>
        <w:rPr>
          <w:rFonts w:asciiTheme="minorHAnsi" w:hAnsiTheme="minorHAnsi"/>
        </w:rPr>
        <w:t xml:space="preserve">f </w:t>
      </w:r>
      <w:r w:rsidR="00E82E9D">
        <w:rPr>
          <w:rFonts w:asciiTheme="minorHAnsi" w:hAnsiTheme="minorHAnsi"/>
        </w:rPr>
        <w:t>councils</w:t>
      </w:r>
      <w:r>
        <w:rPr>
          <w:rFonts w:asciiTheme="minorHAnsi" w:hAnsiTheme="minorHAnsi"/>
        </w:rPr>
        <w:t xml:space="preserve"> are facing too many pressures from Central Government on their plans and policy statements at the same time</w:t>
      </w:r>
      <w:r w:rsidR="00F32A16">
        <w:rPr>
          <w:rFonts w:asciiTheme="minorHAnsi" w:hAnsiTheme="minorHAnsi"/>
        </w:rPr>
        <w:t>,</w:t>
      </w:r>
      <w:r>
        <w:rPr>
          <w:rFonts w:asciiTheme="minorHAnsi" w:hAnsiTheme="minorHAnsi"/>
        </w:rPr>
        <w:t xml:space="preserve"> they may have to prioritise work</w:t>
      </w:r>
      <w:r w:rsidR="00C4166F">
        <w:rPr>
          <w:rFonts w:asciiTheme="minorHAnsi" w:hAnsiTheme="minorHAnsi"/>
        </w:rPr>
        <w:t xml:space="preserve"> or look for opportunities to align work</w:t>
      </w:r>
      <w:r w:rsidR="00F32A16">
        <w:rPr>
          <w:rFonts w:asciiTheme="minorHAnsi" w:hAnsiTheme="minorHAnsi"/>
        </w:rPr>
        <w:t>. This</w:t>
      </w:r>
      <w:r w:rsidR="00C14CA7">
        <w:rPr>
          <w:rFonts w:asciiTheme="minorHAnsi" w:hAnsiTheme="minorHAnsi"/>
        </w:rPr>
        <w:t xml:space="preserve"> </w:t>
      </w:r>
      <w:r>
        <w:rPr>
          <w:rFonts w:asciiTheme="minorHAnsi" w:hAnsiTheme="minorHAnsi"/>
        </w:rPr>
        <w:t xml:space="preserve">could lead to some </w:t>
      </w:r>
      <w:r w:rsidR="00904A62">
        <w:rPr>
          <w:rFonts w:asciiTheme="minorHAnsi" w:hAnsiTheme="minorHAnsi"/>
        </w:rPr>
        <w:t>national direction</w:t>
      </w:r>
      <w:r>
        <w:rPr>
          <w:rFonts w:asciiTheme="minorHAnsi" w:hAnsiTheme="minorHAnsi"/>
        </w:rPr>
        <w:t xml:space="preserve"> not being implemented</w:t>
      </w:r>
      <w:r w:rsidR="00C4166F">
        <w:rPr>
          <w:rFonts w:asciiTheme="minorHAnsi" w:hAnsiTheme="minorHAnsi"/>
        </w:rPr>
        <w:t xml:space="preserve"> within original planned timeframes</w:t>
      </w:r>
      <w:r>
        <w:rPr>
          <w:rFonts w:asciiTheme="minorHAnsi" w:hAnsiTheme="minorHAnsi"/>
        </w:rPr>
        <w:t xml:space="preserve">.  </w:t>
      </w:r>
      <w:r w:rsidR="00F32A16">
        <w:rPr>
          <w:rFonts w:asciiTheme="minorHAnsi" w:hAnsiTheme="minorHAnsi"/>
        </w:rPr>
        <w:t xml:space="preserve">The Ministry is coordinating its work on </w:t>
      </w:r>
      <w:r w:rsidR="00904A62">
        <w:rPr>
          <w:rFonts w:asciiTheme="minorHAnsi" w:hAnsiTheme="minorHAnsi"/>
        </w:rPr>
        <w:t>national direction</w:t>
      </w:r>
      <w:r w:rsidR="00F32A16">
        <w:rPr>
          <w:rFonts w:asciiTheme="minorHAnsi" w:hAnsiTheme="minorHAnsi"/>
        </w:rPr>
        <w:t xml:space="preserve">, to ensure that </w:t>
      </w:r>
      <w:r w:rsidR="006560B9">
        <w:rPr>
          <w:rFonts w:asciiTheme="minorHAnsi" w:hAnsiTheme="minorHAnsi"/>
        </w:rPr>
        <w:t xml:space="preserve">these </w:t>
      </w:r>
      <w:r w:rsidR="00F32A16">
        <w:rPr>
          <w:rFonts w:asciiTheme="minorHAnsi" w:hAnsiTheme="minorHAnsi"/>
        </w:rPr>
        <w:t xml:space="preserve">pressures on </w:t>
      </w:r>
      <w:r w:rsidR="00E82E9D">
        <w:rPr>
          <w:rFonts w:asciiTheme="minorHAnsi" w:hAnsiTheme="minorHAnsi"/>
        </w:rPr>
        <w:t>councils</w:t>
      </w:r>
      <w:r w:rsidR="00F32A16">
        <w:rPr>
          <w:rFonts w:asciiTheme="minorHAnsi" w:hAnsiTheme="minorHAnsi"/>
        </w:rPr>
        <w:t xml:space="preserve"> are minimised. </w:t>
      </w:r>
    </w:p>
    <w:p w14:paraId="6D0F7CF2" w14:textId="77777777" w:rsidR="006C40AB" w:rsidRPr="00F32A16" w:rsidRDefault="006C40AB" w:rsidP="00A95BE3">
      <w:pPr>
        <w:pStyle w:val="Bulletlistlevel2"/>
        <w:numPr>
          <w:ilvl w:val="0"/>
          <w:numId w:val="0"/>
        </w:numPr>
        <w:ind w:left="1440" w:hanging="360"/>
        <w:rPr>
          <w:rFonts w:cs="Times New Roman"/>
          <w:b/>
          <w:color w:val="0082AB"/>
          <w:spacing w:val="20"/>
          <w:w w:val="90"/>
          <w:sz w:val="32"/>
          <w:szCs w:val="24"/>
          <w:lang w:eastAsia="en-GB"/>
        </w:rPr>
      </w:pPr>
      <w:r w:rsidRPr="00F32A16">
        <w:rPr>
          <w:rFonts w:cs="Times New Roman"/>
          <w:b/>
          <w:color w:val="0082AB"/>
          <w:spacing w:val="20"/>
          <w:w w:val="90"/>
          <w:sz w:val="32"/>
          <w:szCs w:val="24"/>
          <w:lang w:eastAsia="en-GB"/>
        </w:rPr>
        <w:br w:type="page"/>
      </w:r>
    </w:p>
    <w:p w14:paraId="06395225" w14:textId="77777777" w:rsidR="00D272A6" w:rsidRDefault="00D272A6" w:rsidP="00D272A6">
      <w:pPr>
        <w:keepNext/>
        <w:spacing w:after="180" w:line="240" w:lineRule="auto"/>
        <w:outlineLvl w:val="1"/>
        <w:rPr>
          <w:rFonts w:ascii="Arial" w:eastAsia="Times New Roman" w:hAnsi="Arial" w:cs="Times New Roman"/>
          <w:b/>
          <w:color w:val="0082AB"/>
          <w:spacing w:val="20"/>
          <w:w w:val="90"/>
          <w:sz w:val="32"/>
          <w:szCs w:val="24"/>
          <w:lang w:val="en-GB" w:eastAsia="en-GB"/>
        </w:rPr>
      </w:pPr>
      <w:r w:rsidRPr="00661CBE">
        <w:rPr>
          <w:rFonts w:ascii="Arial" w:eastAsia="Times New Roman" w:hAnsi="Arial" w:cs="Times New Roman"/>
          <w:b/>
          <w:color w:val="0082AB"/>
          <w:spacing w:val="20"/>
          <w:w w:val="90"/>
          <w:sz w:val="32"/>
          <w:szCs w:val="24"/>
          <w:lang w:val="en-GB" w:eastAsia="en-GB"/>
        </w:rPr>
        <w:lastRenderedPageBreak/>
        <w:t xml:space="preserve">Section </w:t>
      </w:r>
      <w:r>
        <w:rPr>
          <w:rFonts w:ascii="Arial" w:eastAsia="Times New Roman" w:hAnsi="Arial" w:cs="Times New Roman"/>
          <w:b/>
          <w:color w:val="0082AB"/>
          <w:spacing w:val="20"/>
          <w:w w:val="90"/>
          <w:sz w:val="32"/>
          <w:szCs w:val="24"/>
          <w:lang w:val="en-GB" w:eastAsia="en-GB"/>
        </w:rPr>
        <w:t>3</w:t>
      </w:r>
      <w:r w:rsidRPr="00661CBE">
        <w:rPr>
          <w:rFonts w:ascii="Arial" w:eastAsia="Times New Roman" w:hAnsi="Arial" w:cs="Times New Roman"/>
          <w:b/>
          <w:color w:val="0082AB"/>
          <w:spacing w:val="20"/>
          <w:w w:val="90"/>
          <w:sz w:val="32"/>
          <w:szCs w:val="24"/>
          <w:lang w:val="en-GB" w:eastAsia="en-GB"/>
        </w:rPr>
        <w:t xml:space="preserve">: </w:t>
      </w:r>
      <w:r>
        <w:rPr>
          <w:rFonts w:ascii="Arial" w:eastAsia="Times New Roman" w:hAnsi="Arial" w:cs="Times New Roman"/>
          <w:b/>
          <w:color w:val="0082AB"/>
          <w:spacing w:val="20"/>
          <w:w w:val="90"/>
          <w:sz w:val="32"/>
          <w:szCs w:val="24"/>
          <w:lang w:val="en-GB" w:eastAsia="en-GB"/>
        </w:rPr>
        <w:t>Options identification</w:t>
      </w:r>
    </w:p>
    <w:p w14:paraId="6010FD3A" w14:textId="77777777" w:rsidR="00D272A6" w:rsidRDefault="00D272A6" w:rsidP="00D272A6">
      <w:pPr>
        <w:rPr>
          <w:rFonts w:ascii="Arial" w:hAnsi="Arial" w:cs="Arial"/>
          <w:b/>
        </w:rPr>
      </w:pPr>
      <w:r>
        <w:rPr>
          <w:rFonts w:ascii="Arial" w:hAnsi="Arial" w:cs="Arial"/>
          <w:b/>
        </w:rPr>
        <w:t xml:space="preserve">3.1 What options have been considered? </w:t>
      </w:r>
    </w:p>
    <w:p w14:paraId="06CF8539" w14:textId="77777777" w:rsidR="00131BEC" w:rsidRDefault="009C565F" w:rsidP="00A33EA3">
      <w:pPr>
        <w:pStyle w:val="ListParagraph"/>
        <w:numPr>
          <w:ilvl w:val="0"/>
          <w:numId w:val="10"/>
        </w:numPr>
        <w:ind w:left="426" w:hanging="426"/>
      </w:pPr>
      <w:r w:rsidRPr="004172B9">
        <w:rPr>
          <w:rFonts w:eastAsia="Times New Roman" w:cs="Arial"/>
          <w:szCs w:val="20"/>
          <w:lang w:val="en-GB" w:eastAsia="en-AU"/>
        </w:rPr>
        <w:t xml:space="preserve">The following options were identified when considering </w:t>
      </w:r>
      <w:r w:rsidR="00385BCB">
        <w:rPr>
          <w:rFonts w:eastAsia="Times New Roman" w:cs="Arial"/>
          <w:szCs w:val="20"/>
          <w:lang w:val="en-GB" w:eastAsia="en-AU"/>
        </w:rPr>
        <w:t xml:space="preserve">what to include in </w:t>
      </w:r>
      <w:r w:rsidRPr="004172B9">
        <w:rPr>
          <w:rFonts w:eastAsia="Times New Roman" w:cs="Arial"/>
          <w:szCs w:val="20"/>
          <w:lang w:val="en-GB" w:eastAsia="en-AU"/>
        </w:rPr>
        <w:t xml:space="preserve">the first set of </w:t>
      </w:r>
      <w:r w:rsidR="00390CC7">
        <w:rPr>
          <w:rFonts w:eastAsia="Times New Roman" w:cs="Arial"/>
          <w:szCs w:val="20"/>
          <w:lang w:val="en-GB" w:eastAsia="en-AU"/>
        </w:rPr>
        <w:t>planning standards</w:t>
      </w:r>
      <w:r w:rsidR="00124399">
        <w:rPr>
          <w:rFonts w:eastAsia="Times New Roman" w:cs="Arial"/>
          <w:szCs w:val="20"/>
          <w:lang w:val="en-GB" w:eastAsia="en-AU"/>
        </w:rPr>
        <w:t>. All of the options identified meet the requirements of the Act</w:t>
      </w:r>
      <w:r w:rsidR="00124399">
        <w:t>.</w:t>
      </w:r>
    </w:p>
    <w:p w14:paraId="62368571" w14:textId="77777777" w:rsidR="00503631" w:rsidRPr="004172B9" w:rsidRDefault="00503631" w:rsidP="00503631">
      <w:pPr>
        <w:rPr>
          <w:rFonts w:cs="Arial"/>
          <w:b/>
        </w:rPr>
      </w:pPr>
      <w:r w:rsidRPr="004172B9">
        <w:rPr>
          <w:rFonts w:cs="Arial"/>
          <w:b/>
        </w:rPr>
        <w:t xml:space="preserve">Option 1 – Minimum </w:t>
      </w:r>
      <w:r w:rsidR="00973774">
        <w:rPr>
          <w:rFonts w:cs="Arial"/>
          <w:b/>
        </w:rPr>
        <w:t>RMA</w:t>
      </w:r>
      <w:r w:rsidRPr="004172B9">
        <w:rPr>
          <w:rFonts w:cs="Arial"/>
          <w:b/>
        </w:rPr>
        <w:t xml:space="preserve"> </w:t>
      </w:r>
      <w:r w:rsidR="00973774">
        <w:rPr>
          <w:rFonts w:cs="Arial"/>
          <w:b/>
        </w:rPr>
        <w:t>r</w:t>
      </w:r>
      <w:r w:rsidRPr="004172B9">
        <w:rPr>
          <w:rFonts w:cs="Arial"/>
          <w:b/>
        </w:rPr>
        <w:t xml:space="preserve">equirements </w:t>
      </w:r>
    </w:p>
    <w:p w14:paraId="60AA208F" w14:textId="77777777" w:rsidR="00503631" w:rsidRPr="004172B9" w:rsidRDefault="00503631" w:rsidP="00503631">
      <w:pPr>
        <w:pStyle w:val="ListParagraph"/>
        <w:numPr>
          <w:ilvl w:val="0"/>
          <w:numId w:val="10"/>
        </w:numPr>
        <w:rPr>
          <w:rFonts w:eastAsia="Times New Roman" w:cs="Arial"/>
          <w:szCs w:val="20"/>
          <w:lang w:val="en-GB" w:eastAsia="en-AU"/>
        </w:rPr>
      </w:pPr>
      <w:r w:rsidRPr="004172B9">
        <w:rPr>
          <w:rFonts w:eastAsia="Times New Roman" w:cs="Arial"/>
          <w:szCs w:val="20"/>
          <w:lang w:val="en-GB" w:eastAsia="en-AU"/>
        </w:rPr>
        <w:t xml:space="preserve">This option would mean that the </w:t>
      </w:r>
      <w:r>
        <w:rPr>
          <w:rFonts w:eastAsia="Times New Roman" w:cs="Arial"/>
          <w:szCs w:val="20"/>
          <w:lang w:val="en-GB" w:eastAsia="en-AU"/>
        </w:rPr>
        <w:t xml:space="preserve">first set of </w:t>
      </w:r>
      <w:r w:rsidR="00390CC7">
        <w:rPr>
          <w:rFonts w:eastAsia="Times New Roman" w:cs="Arial"/>
          <w:szCs w:val="20"/>
          <w:lang w:val="en-GB" w:eastAsia="en-AU"/>
        </w:rPr>
        <w:t>planning standards</w:t>
      </w:r>
      <w:r w:rsidR="00B967E7">
        <w:rPr>
          <w:rFonts w:eastAsia="Times New Roman" w:cs="Arial"/>
          <w:szCs w:val="20"/>
          <w:lang w:val="en-GB" w:eastAsia="en-AU"/>
        </w:rPr>
        <w:t xml:space="preserve"> </w:t>
      </w:r>
      <w:r>
        <w:rPr>
          <w:rFonts w:eastAsia="Times New Roman" w:cs="Arial"/>
          <w:szCs w:val="20"/>
          <w:lang w:val="en-GB" w:eastAsia="en-AU"/>
        </w:rPr>
        <w:t xml:space="preserve">would only mandate the </w:t>
      </w:r>
      <w:r w:rsidRPr="004172B9">
        <w:rPr>
          <w:rFonts w:eastAsia="Times New Roman" w:cs="Arial"/>
          <w:szCs w:val="20"/>
          <w:lang w:val="en-GB" w:eastAsia="en-AU"/>
        </w:rPr>
        <w:t xml:space="preserve">minimum requirements of </w:t>
      </w:r>
      <w:r>
        <w:rPr>
          <w:rFonts w:eastAsia="Times New Roman" w:cs="Arial"/>
          <w:szCs w:val="20"/>
          <w:lang w:val="en-GB" w:eastAsia="en-AU"/>
        </w:rPr>
        <w:t xml:space="preserve">section 58G of </w:t>
      </w:r>
      <w:r w:rsidRPr="004172B9">
        <w:rPr>
          <w:rFonts w:eastAsia="Times New Roman" w:cs="Arial"/>
          <w:szCs w:val="20"/>
          <w:lang w:val="en-GB" w:eastAsia="en-AU"/>
        </w:rPr>
        <w:t xml:space="preserve">the </w:t>
      </w:r>
      <w:r>
        <w:rPr>
          <w:rFonts w:eastAsia="Times New Roman" w:cs="Arial"/>
          <w:szCs w:val="20"/>
          <w:lang w:val="en-GB" w:eastAsia="en-AU"/>
        </w:rPr>
        <w:t xml:space="preserve">RMA.  </w:t>
      </w:r>
      <w:r w:rsidRPr="004172B9">
        <w:rPr>
          <w:rFonts w:eastAsia="Times New Roman" w:cs="Arial"/>
          <w:szCs w:val="20"/>
          <w:lang w:val="en-GB" w:eastAsia="en-AU"/>
        </w:rPr>
        <w:t xml:space="preserve">The </w:t>
      </w:r>
      <w:r w:rsidR="00390CC7">
        <w:rPr>
          <w:rFonts w:eastAsia="Times New Roman" w:cs="Arial"/>
          <w:szCs w:val="20"/>
          <w:lang w:val="en-GB" w:eastAsia="en-AU"/>
        </w:rPr>
        <w:t>planning standards</w:t>
      </w:r>
      <w:r w:rsidR="00B967E7" w:rsidRPr="004172B9">
        <w:rPr>
          <w:rFonts w:eastAsia="Times New Roman" w:cs="Arial"/>
          <w:szCs w:val="20"/>
          <w:lang w:val="en-GB" w:eastAsia="en-AU"/>
        </w:rPr>
        <w:t xml:space="preserve"> </w:t>
      </w:r>
      <w:r w:rsidRPr="004172B9">
        <w:rPr>
          <w:rFonts w:eastAsia="Times New Roman" w:cs="Arial"/>
          <w:szCs w:val="20"/>
          <w:lang w:val="en-GB" w:eastAsia="en-AU"/>
        </w:rPr>
        <w:t>would outline the structure and form of plans a</w:t>
      </w:r>
      <w:r>
        <w:rPr>
          <w:rFonts w:eastAsia="Times New Roman" w:cs="Arial"/>
          <w:szCs w:val="20"/>
          <w:lang w:val="en-GB" w:eastAsia="en-AU"/>
        </w:rPr>
        <w:t>nd policy statements, set some n</w:t>
      </w:r>
      <w:r w:rsidRPr="004172B9">
        <w:rPr>
          <w:rFonts w:eastAsia="Times New Roman" w:cs="Arial"/>
          <w:szCs w:val="20"/>
          <w:lang w:val="en-GB" w:eastAsia="en-AU"/>
        </w:rPr>
        <w:t>ational level definitions of common terms</w:t>
      </w:r>
      <w:r>
        <w:rPr>
          <w:rFonts w:eastAsia="Times New Roman" w:cs="Arial"/>
          <w:szCs w:val="20"/>
          <w:lang w:val="en-GB" w:eastAsia="en-AU"/>
        </w:rPr>
        <w:t>,</w:t>
      </w:r>
      <w:r w:rsidRPr="004172B9">
        <w:rPr>
          <w:rFonts w:eastAsia="Times New Roman" w:cs="Arial"/>
          <w:szCs w:val="20"/>
          <w:lang w:val="en-GB" w:eastAsia="en-AU"/>
        </w:rPr>
        <w:t xml:space="preserve"> and require some level of eDelivery of plans </w:t>
      </w:r>
      <w:r w:rsidR="00ED3E63" w:rsidRPr="00A70105">
        <w:rPr>
          <w:rFonts w:cs="Arial"/>
        </w:rPr>
        <w:t>and policy statements</w:t>
      </w:r>
      <w:r w:rsidR="00ED3E63" w:rsidRPr="003704AF">
        <w:rPr>
          <w:rFonts w:cs="Arial"/>
        </w:rPr>
        <w:t xml:space="preserve"> </w:t>
      </w:r>
      <w:r>
        <w:rPr>
          <w:rFonts w:eastAsia="Times New Roman" w:cs="Arial"/>
          <w:szCs w:val="20"/>
          <w:lang w:val="en-GB" w:eastAsia="en-AU"/>
        </w:rPr>
        <w:t>(</w:t>
      </w:r>
      <w:r w:rsidRPr="004172B9">
        <w:rPr>
          <w:rFonts w:eastAsia="Times New Roman" w:cs="Arial"/>
          <w:szCs w:val="20"/>
          <w:lang w:val="en-GB" w:eastAsia="en-AU"/>
        </w:rPr>
        <w:t xml:space="preserve">such as </w:t>
      </w:r>
      <w:r>
        <w:rPr>
          <w:rFonts w:eastAsia="Times New Roman" w:cs="Arial"/>
          <w:szCs w:val="20"/>
          <w:lang w:val="en-GB" w:eastAsia="en-AU"/>
        </w:rPr>
        <w:t xml:space="preserve">online access to </w:t>
      </w:r>
      <w:r w:rsidRPr="004172B9">
        <w:rPr>
          <w:rFonts w:eastAsia="Times New Roman" w:cs="Arial"/>
          <w:szCs w:val="20"/>
          <w:lang w:val="en-GB" w:eastAsia="en-AU"/>
        </w:rPr>
        <w:t>all plan</w:t>
      </w:r>
      <w:r>
        <w:rPr>
          <w:rFonts w:eastAsia="Times New Roman" w:cs="Arial"/>
          <w:szCs w:val="20"/>
          <w:lang w:val="en-GB" w:eastAsia="en-AU"/>
        </w:rPr>
        <w:t>s</w:t>
      </w:r>
      <w:r w:rsidRPr="004172B9">
        <w:rPr>
          <w:rFonts w:eastAsia="Times New Roman" w:cs="Arial"/>
          <w:szCs w:val="20"/>
          <w:lang w:val="en-GB" w:eastAsia="en-AU"/>
        </w:rPr>
        <w:t xml:space="preserve"> being </w:t>
      </w:r>
      <w:r>
        <w:rPr>
          <w:rFonts w:eastAsia="Times New Roman" w:cs="Arial"/>
          <w:szCs w:val="20"/>
          <w:lang w:val="en-GB" w:eastAsia="en-AU"/>
        </w:rPr>
        <w:t>available)</w:t>
      </w:r>
      <w:r w:rsidRPr="004172B9">
        <w:rPr>
          <w:rFonts w:eastAsia="Times New Roman" w:cs="Arial"/>
          <w:szCs w:val="20"/>
          <w:lang w:val="en-GB" w:eastAsia="en-AU"/>
        </w:rPr>
        <w:t>.</w:t>
      </w:r>
    </w:p>
    <w:p w14:paraId="79AFE5FD" w14:textId="77777777" w:rsidR="00503631" w:rsidRPr="004172B9" w:rsidRDefault="00503631" w:rsidP="00503631">
      <w:pPr>
        <w:rPr>
          <w:rFonts w:cs="Arial"/>
          <w:b/>
        </w:rPr>
      </w:pPr>
      <w:r w:rsidRPr="004172B9">
        <w:rPr>
          <w:rFonts w:cs="Arial"/>
          <w:b/>
        </w:rPr>
        <w:t>Option 2 – Minimum requirements</w:t>
      </w:r>
      <w:r>
        <w:rPr>
          <w:rFonts w:cs="Arial"/>
          <w:b/>
        </w:rPr>
        <w:t xml:space="preserve"> (to a greater level of detail)</w:t>
      </w:r>
      <w:r w:rsidRPr="004172B9">
        <w:rPr>
          <w:rFonts w:cs="Arial"/>
          <w:b/>
        </w:rPr>
        <w:t xml:space="preserve"> plus mapping </w:t>
      </w:r>
      <w:r w:rsidR="00390CC7">
        <w:rPr>
          <w:rFonts w:cs="Arial"/>
          <w:b/>
        </w:rPr>
        <w:t>planning standards</w:t>
      </w:r>
      <w:r w:rsidRPr="004172B9">
        <w:rPr>
          <w:rFonts w:cs="Arial"/>
          <w:b/>
        </w:rPr>
        <w:t xml:space="preserve">, </w:t>
      </w:r>
      <w:r w:rsidR="00973774">
        <w:rPr>
          <w:rFonts w:cs="Arial"/>
          <w:b/>
        </w:rPr>
        <w:t>n</w:t>
      </w:r>
      <w:r w:rsidRPr="004172B9">
        <w:rPr>
          <w:rFonts w:cs="Arial"/>
          <w:b/>
        </w:rPr>
        <w:t xml:space="preserve">oise </w:t>
      </w:r>
      <w:r w:rsidR="00390CC7">
        <w:rPr>
          <w:rFonts w:cs="Arial"/>
          <w:b/>
        </w:rPr>
        <w:t>planning standards</w:t>
      </w:r>
      <w:r w:rsidR="00B967E7" w:rsidRPr="004172B9">
        <w:rPr>
          <w:rFonts w:cs="Arial"/>
          <w:b/>
        </w:rPr>
        <w:t xml:space="preserve"> </w:t>
      </w:r>
      <w:r w:rsidR="00973774">
        <w:rPr>
          <w:rFonts w:cs="Arial"/>
          <w:b/>
        </w:rPr>
        <w:t>and m</w:t>
      </w:r>
      <w:r w:rsidRPr="004172B9">
        <w:rPr>
          <w:rFonts w:cs="Arial"/>
          <w:b/>
        </w:rPr>
        <w:t>etrics</w:t>
      </w:r>
      <w:r>
        <w:rPr>
          <w:rFonts w:cs="Arial"/>
          <w:b/>
        </w:rPr>
        <w:t xml:space="preserve"> – Preferred </w:t>
      </w:r>
      <w:r w:rsidR="006560B9">
        <w:rPr>
          <w:rFonts w:cs="Arial"/>
          <w:b/>
        </w:rPr>
        <w:t>o</w:t>
      </w:r>
      <w:r>
        <w:rPr>
          <w:rFonts w:cs="Arial"/>
          <w:b/>
        </w:rPr>
        <w:t>ption</w:t>
      </w:r>
    </w:p>
    <w:p w14:paraId="6C170528" w14:textId="77777777" w:rsidR="00503631" w:rsidRDefault="00503631" w:rsidP="00503631">
      <w:pPr>
        <w:pStyle w:val="ListParagraph"/>
        <w:numPr>
          <w:ilvl w:val="0"/>
          <w:numId w:val="10"/>
        </w:numPr>
        <w:ind w:left="426" w:hanging="426"/>
        <w:rPr>
          <w:rFonts w:eastAsia="Times New Roman" w:cs="Arial"/>
          <w:szCs w:val="20"/>
          <w:lang w:val="en-GB" w:eastAsia="en-AU"/>
        </w:rPr>
      </w:pPr>
      <w:r w:rsidRPr="004172B9">
        <w:rPr>
          <w:rFonts w:eastAsia="Times New Roman" w:cs="Arial"/>
          <w:szCs w:val="20"/>
          <w:lang w:val="en-GB" w:eastAsia="en-AU"/>
        </w:rPr>
        <w:t>This option includes all of option one</w:t>
      </w:r>
      <w:r>
        <w:rPr>
          <w:rFonts w:eastAsia="Times New Roman" w:cs="Arial"/>
          <w:szCs w:val="20"/>
          <w:lang w:val="en-GB" w:eastAsia="en-AU"/>
        </w:rPr>
        <w:t>, but to a greater level of detail. This would include more definitions, a more detailed structure for plans</w:t>
      </w:r>
      <w:r w:rsidR="00ED3E63">
        <w:rPr>
          <w:rFonts w:eastAsia="Times New Roman" w:cs="Arial"/>
          <w:szCs w:val="20"/>
          <w:lang w:val="en-GB" w:eastAsia="en-AU"/>
        </w:rPr>
        <w:t xml:space="preserve"> </w:t>
      </w:r>
      <w:r w:rsidR="00ED3E63" w:rsidRPr="00A70105">
        <w:rPr>
          <w:rFonts w:cs="Arial"/>
        </w:rPr>
        <w:t>and policy statements</w:t>
      </w:r>
      <w:r>
        <w:rPr>
          <w:rFonts w:eastAsia="Times New Roman" w:cs="Arial"/>
          <w:szCs w:val="20"/>
          <w:lang w:val="en-GB" w:eastAsia="en-AU"/>
        </w:rPr>
        <w:t>, and more specific e</w:t>
      </w:r>
      <w:r w:rsidR="003D71D2">
        <w:rPr>
          <w:rFonts w:eastAsia="Times New Roman" w:cs="Arial"/>
          <w:szCs w:val="20"/>
          <w:lang w:val="en-GB" w:eastAsia="en-AU"/>
        </w:rPr>
        <w:t>D</w:t>
      </w:r>
      <w:r>
        <w:rPr>
          <w:rFonts w:eastAsia="Times New Roman" w:cs="Arial"/>
          <w:szCs w:val="20"/>
          <w:lang w:val="en-GB" w:eastAsia="en-AU"/>
        </w:rPr>
        <w:t xml:space="preserve">elivery functionality requirements.  </w:t>
      </w:r>
    </w:p>
    <w:p w14:paraId="4A2DBF40" w14:textId="77777777" w:rsidR="00503631" w:rsidRDefault="00503631" w:rsidP="00503631">
      <w:pPr>
        <w:pStyle w:val="ListParagraph"/>
        <w:ind w:left="426"/>
        <w:rPr>
          <w:rFonts w:eastAsia="Times New Roman" w:cs="Arial"/>
          <w:szCs w:val="20"/>
          <w:lang w:val="en-GB" w:eastAsia="en-AU"/>
        </w:rPr>
      </w:pPr>
    </w:p>
    <w:p w14:paraId="580ECD7F" w14:textId="77777777" w:rsidR="00503631" w:rsidRDefault="00503631" w:rsidP="005E4303">
      <w:pPr>
        <w:pStyle w:val="ListParagraph"/>
        <w:numPr>
          <w:ilvl w:val="0"/>
          <w:numId w:val="10"/>
        </w:numPr>
        <w:rPr>
          <w:rFonts w:eastAsia="Times New Roman" w:cs="Arial"/>
          <w:szCs w:val="20"/>
          <w:lang w:val="en-GB" w:eastAsia="en-AU"/>
        </w:rPr>
      </w:pPr>
      <w:r>
        <w:rPr>
          <w:rFonts w:eastAsia="Times New Roman" w:cs="Arial"/>
          <w:szCs w:val="20"/>
          <w:lang w:val="en-GB" w:eastAsia="en-AU"/>
        </w:rPr>
        <w:t xml:space="preserve">The </w:t>
      </w:r>
      <w:r w:rsidR="00390CC7">
        <w:rPr>
          <w:rFonts w:eastAsia="Times New Roman" w:cs="Arial"/>
          <w:szCs w:val="20"/>
          <w:lang w:val="en-GB" w:eastAsia="en-AU"/>
        </w:rPr>
        <w:t>planning standards</w:t>
      </w:r>
      <w:r>
        <w:rPr>
          <w:rFonts w:eastAsia="Times New Roman" w:cs="Arial"/>
          <w:szCs w:val="20"/>
          <w:lang w:val="en-GB" w:eastAsia="en-AU"/>
        </w:rPr>
        <w:t xml:space="preserve"> would als</w:t>
      </w:r>
      <w:r w:rsidR="00456694">
        <w:rPr>
          <w:rFonts w:eastAsia="Times New Roman" w:cs="Arial"/>
          <w:szCs w:val="20"/>
          <w:lang w:val="en-GB" w:eastAsia="en-AU"/>
        </w:rPr>
        <w:t>o include a zone framework and spatial p</w:t>
      </w:r>
      <w:r>
        <w:rPr>
          <w:rFonts w:eastAsia="Times New Roman" w:cs="Arial"/>
          <w:szCs w:val="20"/>
          <w:lang w:val="en-GB" w:eastAsia="en-AU"/>
        </w:rPr>
        <w:t>lan</w:t>
      </w:r>
      <w:r w:rsidR="00456694">
        <w:rPr>
          <w:rFonts w:eastAsia="Times New Roman" w:cs="Arial"/>
          <w:szCs w:val="20"/>
          <w:lang w:val="en-GB" w:eastAsia="en-AU"/>
        </w:rPr>
        <w:t>ning t</w:t>
      </w:r>
      <w:r>
        <w:rPr>
          <w:rFonts w:eastAsia="Times New Roman" w:cs="Arial"/>
          <w:szCs w:val="20"/>
          <w:lang w:val="en-GB" w:eastAsia="en-AU"/>
        </w:rPr>
        <w:t>ools (SPTs) as an element of structure and format.</w:t>
      </w:r>
      <w:r w:rsidR="00957FD1">
        <w:rPr>
          <w:rFonts w:eastAsia="Times New Roman" w:cs="Arial"/>
          <w:szCs w:val="20"/>
          <w:lang w:val="en-GB" w:eastAsia="en-AU"/>
        </w:rPr>
        <w:t xml:space="preserve"> </w:t>
      </w:r>
      <w:r w:rsidR="005E4303" w:rsidRPr="005E4303">
        <w:rPr>
          <w:rFonts w:eastAsia="Times New Roman" w:cs="Arial"/>
          <w:szCs w:val="20"/>
          <w:lang w:val="en-GB" w:eastAsia="en-AU"/>
        </w:rPr>
        <w:t>The SPT</w:t>
      </w:r>
      <w:r w:rsidR="00456694">
        <w:rPr>
          <w:rFonts w:eastAsia="Times New Roman" w:cs="Arial"/>
          <w:szCs w:val="20"/>
          <w:lang w:val="en-GB" w:eastAsia="en-AU"/>
        </w:rPr>
        <w:t xml:space="preserve"> planning </w:t>
      </w:r>
      <w:r w:rsidR="005E4303" w:rsidRPr="005E4303">
        <w:rPr>
          <w:rFonts w:eastAsia="Times New Roman" w:cs="Arial"/>
          <w:szCs w:val="20"/>
          <w:lang w:val="en-GB" w:eastAsia="en-AU"/>
        </w:rPr>
        <w:t>standard sets out the functions of tools such as zones, overlays and precincts and how they should be represented in plans</w:t>
      </w:r>
      <w:r w:rsidR="005E4303">
        <w:rPr>
          <w:rFonts w:eastAsia="Times New Roman" w:cs="Arial"/>
          <w:szCs w:val="20"/>
          <w:lang w:val="en-GB" w:eastAsia="en-AU"/>
        </w:rPr>
        <w:t>.</w:t>
      </w:r>
      <w:r>
        <w:rPr>
          <w:rFonts w:eastAsia="Times New Roman" w:cs="Arial"/>
          <w:szCs w:val="20"/>
          <w:lang w:val="en-GB" w:eastAsia="en-AU"/>
        </w:rPr>
        <w:t xml:space="preserve"> </w:t>
      </w:r>
    </w:p>
    <w:p w14:paraId="4AEE5368" w14:textId="77777777" w:rsidR="00503631" w:rsidRDefault="00503631" w:rsidP="00503631">
      <w:pPr>
        <w:pStyle w:val="ListParagraph"/>
        <w:ind w:left="426"/>
        <w:rPr>
          <w:rFonts w:eastAsia="Times New Roman" w:cs="Arial"/>
          <w:szCs w:val="20"/>
          <w:lang w:val="en-GB" w:eastAsia="en-AU"/>
        </w:rPr>
      </w:pPr>
    </w:p>
    <w:p w14:paraId="3402A78E" w14:textId="77777777" w:rsidR="00503631" w:rsidRDefault="00503631" w:rsidP="00036DA1">
      <w:pPr>
        <w:pStyle w:val="ListParagraph"/>
        <w:numPr>
          <w:ilvl w:val="0"/>
          <w:numId w:val="10"/>
        </w:numPr>
        <w:rPr>
          <w:rFonts w:eastAsia="Times New Roman" w:cs="Arial"/>
          <w:szCs w:val="20"/>
          <w:lang w:val="en-GB" w:eastAsia="en-AU"/>
        </w:rPr>
      </w:pPr>
      <w:r>
        <w:rPr>
          <w:rFonts w:eastAsia="Times New Roman" w:cs="Arial"/>
          <w:szCs w:val="20"/>
          <w:lang w:val="en-GB" w:eastAsia="en-AU"/>
        </w:rPr>
        <w:t>In addition, th</w:t>
      </w:r>
      <w:r w:rsidR="009B7935">
        <w:rPr>
          <w:rFonts w:eastAsia="Times New Roman" w:cs="Arial"/>
          <w:szCs w:val="20"/>
          <w:lang w:val="en-GB" w:eastAsia="en-AU"/>
        </w:rPr>
        <w:t>is option includes</w:t>
      </w:r>
      <w:r>
        <w:rPr>
          <w:rFonts w:eastAsia="Times New Roman" w:cs="Arial"/>
          <w:szCs w:val="20"/>
          <w:lang w:val="en-GB" w:eastAsia="en-AU"/>
        </w:rPr>
        <w:t xml:space="preserve"> requirements around</w:t>
      </w:r>
      <w:r w:rsidR="009B7935">
        <w:rPr>
          <w:rFonts w:eastAsia="Times New Roman" w:cs="Arial"/>
          <w:szCs w:val="20"/>
          <w:lang w:val="en-GB" w:eastAsia="en-AU"/>
        </w:rPr>
        <w:t>:</w:t>
      </w:r>
      <w:r>
        <w:rPr>
          <w:rFonts w:eastAsia="Times New Roman" w:cs="Arial"/>
          <w:szCs w:val="20"/>
          <w:lang w:val="en-GB" w:eastAsia="en-AU"/>
        </w:rPr>
        <w:t xml:space="preserve"> </w:t>
      </w:r>
      <w:r w:rsidRPr="004172B9">
        <w:rPr>
          <w:rFonts w:eastAsia="Times New Roman" w:cs="Arial"/>
          <w:szCs w:val="20"/>
          <w:lang w:val="en-GB" w:eastAsia="en-AU"/>
        </w:rPr>
        <w:t xml:space="preserve">how mapping </w:t>
      </w:r>
      <w:r w:rsidR="00036DA1" w:rsidRPr="00036DA1">
        <w:rPr>
          <w:rFonts w:eastAsia="Times New Roman" w:cs="Arial"/>
          <w:szCs w:val="20"/>
          <w:lang w:val="en-GB" w:eastAsia="en-AU"/>
        </w:rPr>
        <w:t>must be represented in</w:t>
      </w:r>
      <w:r w:rsidR="009B7935">
        <w:rPr>
          <w:rFonts w:eastAsia="Times New Roman" w:cs="Arial"/>
          <w:szCs w:val="20"/>
          <w:lang w:val="en-GB" w:eastAsia="en-AU"/>
        </w:rPr>
        <w:t xml:space="preserve"> plans</w:t>
      </w:r>
      <w:r w:rsidR="00ED3E63">
        <w:rPr>
          <w:rFonts w:eastAsia="Times New Roman" w:cs="Arial"/>
          <w:szCs w:val="20"/>
          <w:lang w:val="en-GB" w:eastAsia="en-AU"/>
        </w:rPr>
        <w:t xml:space="preserve"> </w:t>
      </w:r>
      <w:r w:rsidR="00ED3E63" w:rsidRPr="00A70105">
        <w:rPr>
          <w:rFonts w:cs="Arial"/>
        </w:rPr>
        <w:t>and policy statements</w:t>
      </w:r>
      <w:r w:rsidR="009B7935">
        <w:rPr>
          <w:rFonts w:eastAsia="Times New Roman" w:cs="Arial"/>
          <w:szCs w:val="20"/>
          <w:lang w:val="en-GB" w:eastAsia="en-AU"/>
        </w:rPr>
        <w:t>;</w:t>
      </w:r>
      <w:r w:rsidRPr="004172B9">
        <w:rPr>
          <w:rFonts w:eastAsia="Times New Roman" w:cs="Arial"/>
          <w:szCs w:val="20"/>
          <w:lang w:val="en-GB" w:eastAsia="en-AU"/>
        </w:rPr>
        <w:t xml:space="preserve"> provisions for infrastructure to be included in </w:t>
      </w:r>
      <w:r w:rsidR="006560B9">
        <w:rPr>
          <w:rFonts w:eastAsia="Times New Roman" w:cs="Arial"/>
          <w:szCs w:val="20"/>
          <w:lang w:val="en-GB" w:eastAsia="en-AU"/>
        </w:rPr>
        <w:t>r</w:t>
      </w:r>
      <w:r w:rsidRPr="004172B9">
        <w:rPr>
          <w:rFonts w:eastAsia="Times New Roman" w:cs="Arial"/>
          <w:szCs w:val="20"/>
          <w:lang w:val="en-GB" w:eastAsia="en-AU"/>
        </w:rPr>
        <w:t xml:space="preserve">egional </w:t>
      </w:r>
      <w:r w:rsidR="006560B9">
        <w:rPr>
          <w:rFonts w:eastAsia="Times New Roman" w:cs="Arial"/>
          <w:szCs w:val="20"/>
          <w:lang w:val="en-GB" w:eastAsia="en-AU"/>
        </w:rPr>
        <w:t>p</w:t>
      </w:r>
      <w:r w:rsidRPr="004172B9">
        <w:rPr>
          <w:rFonts w:eastAsia="Times New Roman" w:cs="Arial"/>
          <w:szCs w:val="20"/>
          <w:lang w:val="en-GB" w:eastAsia="en-AU"/>
        </w:rPr>
        <w:t xml:space="preserve">olicy </w:t>
      </w:r>
      <w:r w:rsidR="006560B9">
        <w:rPr>
          <w:rFonts w:eastAsia="Times New Roman" w:cs="Arial"/>
          <w:szCs w:val="20"/>
          <w:lang w:val="en-GB" w:eastAsia="en-AU"/>
        </w:rPr>
        <w:t>s</w:t>
      </w:r>
      <w:r w:rsidRPr="004172B9">
        <w:rPr>
          <w:rFonts w:eastAsia="Times New Roman" w:cs="Arial"/>
          <w:szCs w:val="20"/>
          <w:lang w:val="en-GB" w:eastAsia="en-AU"/>
        </w:rPr>
        <w:t xml:space="preserve">tatements and </w:t>
      </w:r>
      <w:r w:rsidR="006560B9">
        <w:rPr>
          <w:rFonts w:eastAsia="Times New Roman" w:cs="Arial"/>
          <w:szCs w:val="20"/>
          <w:lang w:val="en-GB" w:eastAsia="en-AU"/>
        </w:rPr>
        <w:t>d</w:t>
      </w:r>
      <w:r w:rsidRPr="004172B9">
        <w:rPr>
          <w:rFonts w:eastAsia="Times New Roman" w:cs="Arial"/>
          <w:szCs w:val="20"/>
          <w:lang w:val="en-GB" w:eastAsia="en-AU"/>
        </w:rPr>
        <w:t xml:space="preserve">istrict </w:t>
      </w:r>
      <w:r w:rsidR="00E82E9D">
        <w:rPr>
          <w:rFonts w:eastAsia="Times New Roman" w:cs="Arial"/>
          <w:szCs w:val="20"/>
          <w:lang w:val="en-GB" w:eastAsia="en-AU"/>
        </w:rPr>
        <w:t>plan</w:t>
      </w:r>
      <w:r w:rsidRPr="004172B9">
        <w:rPr>
          <w:rFonts w:eastAsia="Times New Roman" w:cs="Arial"/>
          <w:szCs w:val="20"/>
          <w:lang w:val="en-GB" w:eastAsia="en-AU"/>
        </w:rPr>
        <w:t>s</w:t>
      </w:r>
      <w:r w:rsidR="006560B9">
        <w:rPr>
          <w:rFonts w:eastAsia="Times New Roman" w:cs="Arial"/>
          <w:szCs w:val="20"/>
          <w:lang w:val="en-GB" w:eastAsia="en-AU"/>
        </w:rPr>
        <w:t>,</w:t>
      </w:r>
      <w:r w:rsidR="009B7935">
        <w:rPr>
          <w:rFonts w:eastAsia="Times New Roman" w:cs="Arial"/>
          <w:szCs w:val="20"/>
          <w:lang w:val="en-GB" w:eastAsia="en-AU"/>
        </w:rPr>
        <w:t xml:space="preserve"> and n</w:t>
      </w:r>
      <w:r w:rsidRPr="004172B9">
        <w:rPr>
          <w:rFonts w:eastAsia="Times New Roman" w:cs="Arial"/>
          <w:szCs w:val="20"/>
          <w:lang w:val="en-GB" w:eastAsia="en-AU"/>
        </w:rPr>
        <w:t xml:space="preserve">oise </w:t>
      </w:r>
      <w:r w:rsidR="009B7935">
        <w:rPr>
          <w:rFonts w:eastAsia="Times New Roman" w:cs="Arial"/>
          <w:szCs w:val="20"/>
          <w:lang w:val="en-GB" w:eastAsia="en-AU"/>
        </w:rPr>
        <w:t>s</w:t>
      </w:r>
      <w:r w:rsidR="0064624A">
        <w:rPr>
          <w:rFonts w:eastAsia="Times New Roman" w:cs="Arial"/>
          <w:szCs w:val="20"/>
          <w:lang w:val="en-GB" w:eastAsia="en-AU"/>
        </w:rPr>
        <w:t>tandards</w:t>
      </w:r>
      <w:r w:rsidR="00B967E7" w:rsidRPr="004172B9">
        <w:rPr>
          <w:rFonts w:eastAsia="Times New Roman" w:cs="Arial"/>
          <w:szCs w:val="20"/>
          <w:lang w:val="en-GB" w:eastAsia="en-AU"/>
        </w:rPr>
        <w:t xml:space="preserve"> </w:t>
      </w:r>
      <w:r w:rsidRPr="004172B9">
        <w:rPr>
          <w:rFonts w:eastAsia="Times New Roman" w:cs="Arial"/>
          <w:szCs w:val="20"/>
          <w:lang w:val="en-GB" w:eastAsia="en-AU"/>
        </w:rPr>
        <w:t xml:space="preserve">and </w:t>
      </w:r>
      <w:r w:rsidR="009B7935">
        <w:rPr>
          <w:rFonts w:eastAsia="Times New Roman" w:cs="Arial"/>
          <w:szCs w:val="20"/>
          <w:lang w:val="en-GB" w:eastAsia="en-AU"/>
        </w:rPr>
        <w:t>m</w:t>
      </w:r>
      <w:r w:rsidRPr="004172B9">
        <w:rPr>
          <w:rFonts w:eastAsia="Times New Roman" w:cs="Arial"/>
          <w:szCs w:val="20"/>
          <w:lang w:val="en-GB" w:eastAsia="en-AU"/>
        </w:rPr>
        <w:t xml:space="preserve">etrics.  </w:t>
      </w:r>
      <w:r w:rsidR="00F36CCA">
        <w:rPr>
          <w:rFonts w:eastAsia="Times New Roman" w:cs="Arial"/>
          <w:szCs w:val="20"/>
          <w:lang w:val="en-GB" w:eastAsia="en-AU"/>
        </w:rPr>
        <w:t>The e</w:t>
      </w:r>
      <w:r w:rsidDel="00267DC0">
        <w:rPr>
          <w:rFonts w:eastAsia="Times New Roman" w:cs="Arial"/>
          <w:szCs w:val="20"/>
          <w:lang w:val="en-GB" w:eastAsia="en-AU"/>
        </w:rPr>
        <w:t>D</w:t>
      </w:r>
      <w:r w:rsidRPr="004172B9" w:rsidDel="00267DC0">
        <w:rPr>
          <w:rFonts w:eastAsia="Times New Roman" w:cs="Arial"/>
          <w:szCs w:val="20"/>
          <w:lang w:val="en-GB" w:eastAsia="en-AU"/>
        </w:rPr>
        <w:t>elivery require</w:t>
      </w:r>
      <w:r w:rsidR="00F36CCA">
        <w:rPr>
          <w:rFonts w:eastAsia="Times New Roman" w:cs="Arial"/>
          <w:szCs w:val="20"/>
          <w:lang w:val="en-GB" w:eastAsia="en-AU"/>
        </w:rPr>
        <w:t>ments would include</w:t>
      </w:r>
      <w:r w:rsidRPr="004172B9" w:rsidDel="00267DC0">
        <w:rPr>
          <w:rFonts w:eastAsia="Times New Roman" w:cs="Arial"/>
          <w:szCs w:val="20"/>
          <w:lang w:val="en-GB" w:eastAsia="en-AU"/>
        </w:rPr>
        <w:t xml:space="preserve"> minimum levels of functionality for online plans</w:t>
      </w:r>
      <w:r w:rsidR="009B7935">
        <w:rPr>
          <w:rFonts w:eastAsia="Times New Roman" w:cs="Arial"/>
          <w:szCs w:val="20"/>
          <w:lang w:val="en-GB" w:eastAsia="en-AU"/>
        </w:rPr>
        <w:t>. An example of this would be</w:t>
      </w:r>
      <w:r w:rsidRPr="004172B9" w:rsidDel="00267DC0">
        <w:rPr>
          <w:rFonts w:eastAsia="Times New Roman" w:cs="Arial"/>
          <w:szCs w:val="20"/>
          <w:lang w:val="en-GB" w:eastAsia="en-AU"/>
        </w:rPr>
        <w:t xml:space="preserve"> </w:t>
      </w:r>
      <w:r w:rsidDel="00267DC0">
        <w:rPr>
          <w:rFonts w:eastAsia="Times New Roman" w:cs="Arial"/>
          <w:szCs w:val="20"/>
          <w:lang w:val="en-GB" w:eastAsia="en-AU"/>
        </w:rPr>
        <w:t xml:space="preserve">requiring that users are able to search per </w:t>
      </w:r>
      <w:r>
        <w:rPr>
          <w:rFonts w:eastAsia="Times New Roman" w:cs="Arial"/>
          <w:szCs w:val="20"/>
          <w:lang w:val="en-GB" w:eastAsia="en-AU"/>
        </w:rPr>
        <w:t xml:space="preserve">dwelling </w:t>
      </w:r>
      <w:r w:rsidDel="00267DC0">
        <w:rPr>
          <w:rFonts w:eastAsia="Times New Roman" w:cs="Arial"/>
          <w:szCs w:val="20"/>
          <w:lang w:val="en-GB" w:eastAsia="en-AU"/>
        </w:rPr>
        <w:t xml:space="preserve">site and have all of the relevant rules related to the </w:t>
      </w:r>
      <w:r>
        <w:rPr>
          <w:rFonts w:eastAsia="Times New Roman" w:cs="Arial"/>
          <w:szCs w:val="20"/>
          <w:lang w:val="en-GB" w:eastAsia="en-AU"/>
        </w:rPr>
        <w:t xml:space="preserve">dwelling </w:t>
      </w:r>
      <w:r w:rsidDel="00267DC0">
        <w:rPr>
          <w:rFonts w:eastAsia="Times New Roman" w:cs="Arial"/>
          <w:szCs w:val="20"/>
          <w:lang w:val="en-GB" w:eastAsia="en-AU"/>
        </w:rPr>
        <w:t>site displayed on</w:t>
      </w:r>
      <w:r w:rsidR="002015AE">
        <w:rPr>
          <w:rFonts w:eastAsia="Times New Roman" w:cs="Arial"/>
          <w:szCs w:val="20"/>
          <w:lang w:val="en-GB" w:eastAsia="en-AU"/>
        </w:rPr>
        <w:t>-</w:t>
      </w:r>
      <w:r w:rsidDel="00267DC0">
        <w:rPr>
          <w:rFonts w:eastAsia="Times New Roman" w:cs="Arial"/>
          <w:szCs w:val="20"/>
          <w:lang w:val="en-GB" w:eastAsia="en-AU"/>
        </w:rPr>
        <w:t xml:space="preserve">screen. </w:t>
      </w:r>
      <w:r w:rsidRPr="004172B9" w:rsidDel="00267DC0">
        <w:rPr>
          <w:rFonts w:eastAsia="Times New Roman" w:cs="Arial"/>
          <w:szCs w:val="20"/>
          <w:lang w:val="en-GB" w:eastAsia="en-AU"/>
        </w:rPr>
        <w:t xml:space="preserve"> </w:t>
      </w:r>
    </w:p>
    <w:p w14:paraId="64E2C634" w14:textId="77777777" w:rsidR="00503631" w:rsidRDefault="00503631" w:rsidP="00503631">
      <w:pPr>
        <w:pStyle w:val="ListParagraph"/>
        <w:ind w:left="426"/>
        <w:rPr>
          <w:rFonts w:eastAsia="Times New Roman" w:cs="Arial"/>
          <w:szCs w:val="20"/>
          <w:lang w:val="en-GB" w:eastAsia="en-AU"/>
        </w:rPr>
      </w:pPr>
    </w:p>
    <w:p w14:paraId="6ADAAE00" w14:textId="77777777" w:rsidR="00503631" w:rsidRPr="009B7935" w:rsidRDefault="00503631" w:rsidP="009B7935">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The Tāngata Whenua</w:t>
      </w:r>
      <w:r w:rsidR="006560B9">
        <w:rPr>
          <w:rFonts w:eastAsia="Times New Roman" w:cs="Arial"/>
          <w:szCs w:val="20"/>
          <w:lang w:val="en-GB" w:eastAsia="en-AU"/>
        </w:rPr>
        <w:t xml:space="preserve"> S</w:t>
      </w:r>
      <w:r w:rsidR="00B967E7">
        <w:rPr>
          <w:rFonts w:eastAsia="Times New Roman" w:cs="Arial"/>
          <w:szCs w:val="20"/>
          <w:lang w:val="en-GB" w:eastAsia="en-AU"/>
        </w:rPr>
        <w:t xml:space="preserve">tandard </w:t>
      </w:r>
      <w:r>
        <w:rPr>
          <w:rFonts w:eastAsia="Times New Roman" w:cs="Arial"/>
          <w:szCs w:val="20"/>
          <w:lang w:val="en-GB" w:eastAsia="en-AU"/>
        </w:rPr>
        <w:t>includes provision with the proposed Structure and format for issues that relate Māori</w:t>
      </w:r>
      <w:r w:rsidR="009B7935">
        <w:rPr>
          <w:rFonts w:eastAsia="Times New Roman" w:cs="Arial"/>
          <w:szCs w:val="20"/>
          <w:lang w:val="en-GB" w:eastAsia="en-AU"/>
        </w:rPr>
        <w:t>/iwi</w:t>
      </w:r>
      <w:r>
        <w:rPr>
          <w:rFonts w:eastAsia="Times New Roman" w:cs="Arial"/>
          <w:szCs w:val="20"/>
          <w:lang w:val="en-GB" w:eastAsia="en-AU"/>
        </w:rPr>
        <w:t xml:space="preserve">.  It also includes a </w:t>
      </w:r>
      <w:r w:rsidRPr="009237F2">
        <w:rPr>
          <w:rFonts w:eastAsia="Times New Roman" w:cs="Arial"/>
          <w:szCs w:val="20"/>
          <w:lang w:val="en-GB" w:eastAsia="en-AU"/>
        </w:rPr>
        <w:t xml:space="preserve">place </w:t>
      </w:r>
      <w:r>
        <w:rPr>
          <w:rFonts w:eastAsia="Times New Roman" w:cs="Arial"/>
          <w:szCs w:val="20"/>
          <w:lang w:val="en-GB" w:eastAsia="en-AU"/>
        </w:rPr>
        <w:t xml:space="preserve">for a </w:t>
      </w:r>
      <w:r w:rsidR="006560B9">
        <w:rPr>
          <w:rFonts w:eastAsia="Times New Roman" w:cs="Arial"/>
          <w:szCs w:val="20"/>
          <w:lang w:val="en-GB" w:eastAsia="en-AU"/>
        </w:rPr>
        <w:t>t</w:t>
      </w:r>
      <w:r>
        <w:rPr>
          <w:rFonts w:eastAsia="Times New Roman" w:cs="Arial"/>
          <w:szCs w:val="20"/>
          <w:lang w:val="en-GB" w:eastAsia="en-AU"/>
        </w:rPr>
        <w:t xml:space="preserve">e </w:t>
      </w:r>
      <w:r w:rsidR="006560B9">
        <w:rPr>
          <w:rFonts w:eastAsia="Times New Roman" w:cs="Arial"/>
          <w:szCs w:val="20"/>
          <w:lang w:val="en-GB" w:eastAsia="en-AU"/>
        </w:rPr>
        <w:t>r</w:t>
      </w:r>
      <w:r>
        <w:rPr>
          <w:rFonts w:eastAsia="Times New Roman" w:cs="Arial"/>
          <w:szCs w:val="20"/>
          <w:lang w:val="en-GB" w:eastAsia="en-AU"/>
        </w:rPr>
        <w:t>eo Māori glossary, a</w:t>
      </w:r>
      <w:r w:rsidRPr="009237F2">
        <w:rPr>
          <w:rFonts w:eastAsia="Times New Roman" w:cs="Arial"/>
          <w:szCs w:val="20"/>
          <w:lang w:val="en-GB" w:eastAsia="en-AU"/>
        </w:rPr>
        <w:t xml:space="preserve"> cultural purpose zone, overlay</w:t>
      </w:r>
      <w:r>
        <w:rPr>
          <w:rFonts w:eastAsia="Times New Roman" w:cs="Arial"/>
          <w:szCs w:val="20"/>
          <w:lang w:val="en-GB" w:eastAsia="en-AU"/>
        </w:rPr>
        <w:t>s</w:t>
      </w:r>
      <w:r w:rsidRPr="009237F2">
        <w:rPr>
          <w:rFonts w:eastAsia="Times New Roman" w:cs="Arial"/>
          <w:szCs w:val="20"/>
          <w:lang w:val="en-GB" w:eastAsia="en-AU"/>
        </w:rPr>
        <w:t xml:space="preserve"> and mapping tools for sites of </w:t>
      </w:r>
      <w:r w:rsidR="00036DA1" w:rsidRPr="009237F2">
        <w:rPr>
          <w:rFonts w:eastAsia="Times New Roman" w:cs="Arial"/>
          <w:szCs w:val="20"/>
          <w:lang w:val="en-GB" w:eastAsia="en-AU"/>
        </w:rPr>
        <w:t>significance. This</w:t>
      </w:r>
      <w:r>
        <w:rPr>
          <w:rFonts w:eastAsia="Times New Roman" w:cs="Arial"/>
          <w:szCs w:val="20"/>
          <w:lang w:val="en-GB" w:eastAsia="en-AU"/>
        </w:rPr>
        <w:t xml:space="preserve"> allows them to represent </w:t>
      </w:r>
      <w:r w:rsidR="00CA4A49">
        <w:rPr>
          <w:rFonts w:eastAsia="Times New Roman" w:cs="Arial"/>
          <w:szCs w:val="20"/>
          <w:lang w:val="en-GB" w:eastAsia="en-AU"/>
        </w:rPr>
        <w:t>t</w:t>
      </w:r>
      <w:r>
        <w:rPr>
          <w:rFonts w:eastAsia="Times New Roman" w:cs="Arial"/>
          <w:szCs w:val="20"/>
          <w:lang w:val="en-GB" w:eastAsia="en-AU"/>
        </w:rPr>
        <w:t xml:space="preserve">āngata </w:t>
      </w:r>
      <w:r w:rsidR="00CA4A49">
        <w:rPr>
          <w:rFonts w:eastAsia="Times New Roman" w:cs="Arial"/>
          <w:szCs w:val="20"/>
          <w:lang w:val="en-GB" w:eastAsia="en-AU"/>
        </w:rPr>
        <w:t>w</w:t>
      </w:r>
      <w:r>
        <w:rPr>
          <w:rFonts w:eastAsia="Times New Roman" w:cs="Arial"/>
          <w:szCs w:val="20"/>
          <w:lang w:val="en-GB" w:eastAsia="en-AU"/>
        </w:rPr>
        <w:t>henua issues in a consistent way across the country</w:t>
      </w:r>
      <w:r w:rsidR="00F36CCA">
        <w:rPr>
          <w:rFonts w:eastAsia="Times New Roman" w:cs="Arial"/>
          <w:szCs w:val="20"/>
          <w:lang w:val="en-GB" w:eastAsia="en-AU"/>
        </w:rPr>
        <w:t>,</w:t>
      </w:r>
      <w:r>
        <w:rPr>
          <w:rFonts w:eastAsia="Times New Roman" w:cs="Arial"/>
          <w:szCs w:val="20"/>
          <w:lang w:val="en-GB" w:eastAsia="en-AU"/>
        </w:rPr>
        <w:t xml:space="preserve"> while still being able to create content reflecting the local situation and priorities.</w:t>
      </w:r>
    </w:p>
    <w:p w14:paraId="62523287" w14:textId="77777777" w:rsidR="00503631" w:rsidRPr="004172B9" w:rsidRDefault="00503631" w:rsidP="00503631">
      <w:pPr>
        <w:rPr>
          <w:rFonts w:cs="Arial"/>
          <w:b/>
        </w:rPr>
      </w:pPr>
      <w:r w:rsidRPr="004172B9">
        <w:rPr>
          <w:rFonts w:cs="Arial"/>
          <w:b/>
        </w:rPr>
        <w:t xml:space="preserve">Option 3 – Minimum requirements plus option 2 and </w:t>
      </w:r>
      <w:r w:rsidR="00C37704">
        <w:rPr>
          <w:rFonts w:cs="Arial"/>
          <w:b/>
        </w:rPr>
        <w:t xml:space="preserve">some </w:t>
      </w:r>
      <w:r w:rsidRPr="004172B9">
        <w:rPr>
          <w:rFonts w:cs="Arial"/>
          <w:b/>
        </w:rPr>
        <w:t xml:space="preserve">metrics and </w:t>
      </w:r>
      <w:r w:rsidR="00904A62">
        <w:rPr>
          <w:rFonts w:cs="Arial"/>
          <w:b/>
        </w:rPr>
        <w:t>standards</w:t>
      </w:r>
      <w:r w:rsidR="00B967E7" w:rsidRPr="004172B9">
        <w:rPr>
          <w:rFonts w:cs="Arial"/>
          <w:b/>
        </w:rPr>
        <w:t xml:space="preserve"> </w:t>
      </w:r>
      <w:r w:rsidRPr="004172B9">
        <w:rPr>
          <w:rFonts w:cs="Arial"/>
          <w:b/>
        </w:rPr>
        <w:t>and priority zone objectives and policies</w:t>
      </w:r>
    </w:p>
    <w:p w14:paraId="0669610E" w14:textId="77777777" w:rsidR="00503631" w:rsidRDefault="00503631" w:rsidP="00503631">
      <w:pPr>
        <w:pStyle w:val="ListParagraph"/>
        <w:numPr>
          <w:ilvl w:val="0"/>
          <w:numId w:val="10"/>
        </w:numPr>
        <w:ind w:left="426" w:hanging="426"/>
        <w:rPr>
          <w:rFonts w:eastAsia="Times New Roman" w:cs="Arial"/>
          <w:szCs w:val="20"/>
          <w:lang w:val="en-GB" w:eastAsia="en-AU"/>
        </w:rPr>
      </w:pPr>
      <w:r w:rsidRPr="004172B9">
        <w:rPr>
          <w:rFonts w:eastAsia="Times New Roman" w:cs="Arial"/>
          <w:szCs w:val="20"/>
          <w:lang w:val="en-GB" w:eastAsia="en-AU"/>
        </w:rPr>
        <w:t>This option includes all of option two</w:t>
      </w:r>
      <w:r>
        <w:rPr>
          <w:rFonts w:eastAsia="Times New Roman" w:cs="Arial"/>
          <w:szCs w:val="20"/>
          <w:lang w:val="en-GB" w:eastAsia="en-AU"/>
        </w:rPr>
        <w:t xml:space="preserve"> in greater detail</w:t>
      </w:r>
      <w:r w:rsidR="009B7935">
        <w:rPr>
          <w:rFonts w:eastAsia="Times New Roman" w:cs="Arial"/>
          <w:szCs w:val="20"/>
          <w:lang w:val="en-GB" w:eastAsia="en-AU"/>
        </w:rPr>
        <w:t>. T</w:t>
      </w:r>
      <w:r w:rsidR="00F36CCA">
        <w:rPr>
          <w:rFonts w:eastAsia="Times New Roman" w:cs="Arial"/>
          <w:szCs w:val="20"/>
          <w:lang w:val="en-GB" w:eastAsia="en-AU"/>
        </w:rPr>
        <w:t>his would include</w:t>
      </w:r>
      <w:r>
        <w:rPr>
          <w:rFonts w:eastAsia="Times New Roman" w:cs="Arial"/>
          <w:szCs w:val="20"/>
          <w:lang w:val="en-GB" w:eastAsia="en-AU"/>
        </w:rPr>
        <w:t xml:space="preserve"> more definitions, a more detailed structure for plans </w:t>
      </w:r>
      <w:r w:rsidR="00ED3E63" w:rsidRPr="00A70105">
        <w:rPr>
          <w:rFonts w:cs="Arial"/>
        </w:rPr>
        <w:t>and policy statements</w:t>
      </w:r>
      <w:r w:rsidR="00ED3E63" w:rsidRPr="003704AF">
        <w:rPr>
          <w:rFonts w:cs="Arial"/>
        </w:rPr>
        <w:t xml:space="preserve"> </w:t>
      </w:r>
      <w:r>
        <w:rPr>
          <w:rFonts w:eastAsia="Times New Roman" w:cs="Arial"/>
          <w:szCs w:val="20"/>
          <w:lang w:val="en-GB" w:eastAsia="en-AU"/>
        </w:rPr>
        <w:t>and more specific e</w:t>
      </w:r>
      <w:r w:rsidR="006A0B96">
        <w:rPr>
          <w:rFonts w:eastAsia="Times New Roman" w:cs="Arial"/>
          <w:szCs w:val="20"/>
          <w:lang w:val="en-GB" w:eastAsia="en-AU"/>
        </w:rPr>
        <w:t>D</w:t>
      </w:r>
      <w:r>
        <w:rPr>
          <w:rFonts w:eastAsia="Times New Roman" w:cs="Arial"/>
          <w:szCs w:val="20"/>
          <w:lang w:val="en-GB" w:eastAsia="en-AU"/>
        </w:rPr>
        <w:t>elivery functionality requirements</w:t>
      </w:r>
      <w:r w:rsidR="006C4997">
        <w:rPr>
          <w:rFonts w:eastAsia="Times New Roman" w:cs="Arial"/>
          <w:szCs w:val="20"/>
          <w:lang w:val="en-GB" w:eastAsia="en-AU"/>
        </w:rPr>
        <w:t>. This option also includes</w:t>
      </w:r>
      <w:r w:rsidRPr="004172B9">
        <w:rPr>
          <w:rFonts w:eastAsia="Times New Roman" w:cs="Arial"/>
          <w:szCs w:val="20"/>
          <w:lang w:val="en-GB" w:eastAsia="en-AU"/>
        </w:rPr>
        <w:t xml:space="preserve"> </w:t>
      </w:r>
      <w:r w:rsidR="009B7935">
        <w:rPr>
          <w:rFonts w:eastAsia="Times New Roman" w:cs="Arial"/>
          <w:szCs w:val="20"/>
          <w:lang w:val="en-GB" w:eastAsia="en-AU"/>
        </w:rPr>
        <w:t>s</w:t>
      </w:r>
      <w:r w:rsidR="0064624A">
        <w:rPr>
          <w:rFonts w:eastAsia="Times New Roman" w:cs="Arial"/>
          <w:szCs w:val="20"/>
          <w:lang w:val="en-GB" w:eastAsia="en-AU"/>
        </w:rPr>
        <w:t>tandards</w:t>
      </w:r>
      <w:r w:rsidR="00B967E7" w:rsidRPr="004172B9">
        <w:rPr>
          <w:rFonts w:eastAsia="Times New Roman" w:cs="Arial"/>
          <w:szCs w:val="20"/>
          <w:lang w:val="en-GB" w:eastAsia="en-AU"/>
        </w:rPr>
        <w:t xml:space="preserve"> </w:t>
      </w:r>
      <w:r w:rsidR="00B26F22">
        <w:rPr>
          <w:rFonts w:eastAsia="Times New Roman" w:cs="Arial"/>
          <w:szCs w:val="20"/>
          <w:lang w:val="en-GB" w:eastAsia="en-AU"/>
        </w:rPr>
        <w:t xml:space="preserve">ie, </w:t>
      </w:r>
      <w:r w:rsidR="00C450AC">
        <w:rPr>
          <w:rFonts w:eastAsia="Times New Roman" w:cs="Arial"/>
          <w:szCs w:val="20"/>
          <w:lang w:val="en-GB" w:eastAsia="en-AU"/>
        </w:rPr>
        <w:t xml:space="preserve">bulk and location standards </w:t>
      </w:r>
      <w:r w:rsidRPr="004172B9">
        <w:rPr>
          <w:rFonts w:eastAsia="Times New Roman" w:cs="Arial"/>
          <w:szCs w:val="20"/>
          <w:lang w:val="en-GB" w:eastAsia="en-AU"/>
        </w:rPr>
        <w:t>and metrics</w:t>
      </w:r>
      <w:r w:rsidR="00C450AC">
        <w:rPr>
          <w:rFonts w:eastAsia="Times New Roman" w:cs="Arial"/>
          <w:szCs w:val="20"/>
          <w:lang w:val="en-GB" w:eastAsia="en-AU"/>
        </w:rPr>
        <w:t xml:space="preserve"> </w:t>
      </w:r>
      <w:r w:rsidR="00B26F22">
        <w:rPr>
          <w:rFonts w:eastAsia="Times New Roman" w:cs="Arial"/>
          <w:szCs w:val="20"/>
          <w:lang w:val="en-GB" w:eastAsia="en-AU"/>
        </w:rPr>
        <w:t>ie,</w:t>
      </w:r>
      <w:r w:rsidR="00C450AC">
        <w:rPr>
          <w:rFonts w:eastAsia="Times New Roman" w:cs="Arial"/>
          <w:szCs w:val="20"/>
          <w:lang w:val="en-GB" w:eastAsia="en-AU"/>
        </w:rPr>
        <w:t xml:space="preserve"> car parking metrics</w:t>
      </w:r>
      <w:r w:rsidRPr="004172B9">
        <w:rPr>
          <w:rFonts w:eastAsia="Times New Roman" w:cs="Arial"/>
          <w:szCs w:val="20"/>
          <w:lang w:val="en-GB" w:eastAsia="en-AU"/>
        </w:rPr>
        <w:t xml:space="preserve">.  </w:t>
      </w:r>
    </w:p>
    <w:p w14:paraId="13BCFACE" w14:textId="77777777" w:rsidR="002015AE" w:rsidRDefault="002015AE" w:rsidP="002015AE">
      <w:pPr>
        <w:pStyle w:val="ListParagraph"/>
        <w:ind w:left="426"/>
        <w:rPr>
          <w:rFonts w:eastAsia="Times New Roman" w:cs="Arial"/>
          <w:szCs w:val="20"/>
          <w:lang w:val="en-GB" w:eastAsia="en-AU"/>
        </w:rPr>
      </w:pPr>
    </w:p>
    <w:p w14:paraId="53EE6476" w14:textId="77777777" w:rsidR="006A0F14" w:rsidRDefault="00C37704" w:rsidP="006A0F14">
      <w:pPr>
        <w:pStyle w:val="ListParagraph"/>
        <w:numPr>
          <w:ilvl w:val="0"/>
          <w:numId w:val="10"/>
        </w:numPr>
        <w:ind w:left="426" w:hanging="426"/>
        <w:rPr>
          <w:rFonts w:eastAsia="Times New Roman" w:cs="Arial"/>
          <w:szCs w:val="20"/>
          <w:lang w:val="en-GB" w:eastAsia="en-AU"/>
        </w:rPr>
      </w:pPr>
      <w:r>
        <w:rPr>
          <w:rFonts w:eastAsia="Times New Roman" w:cs="Arial"/>
          <w:szCs w:val="20"/>
          <w:lang w:val="en-GB" w:eastAsia="en-AU"/>
        </w:rPr>
        <w:t xml:space="preserve">One </w:t>
      </w:r>
      <w:r w:rsidR="009746E4">
        <w:rPr>
          <w:rFonts w:eastAsia="Times New Roman" w:cs="Arial"/>
          <w:szCs w:val="20"/>
          <w:lang w:val="en-GB" w:eastAsia="en-AU"/>
        </w:rPr>
        <w:t xml:space="preserve">possible </w:t>
      </w:r>
      <w:r>
        <w:rPr>
          <w:rFonts w:eastAsia="Times New Roman" w:cs="Arial"/>
          <w:szCs w:val="20"/>
          <w:lang w:val="en-GB" w:eastAsia="en-AU"/>
        </w:rPr>
        <w:t xml:space="preserve">example of metrics would be </w:t>
      </w:r>
      <w:r w:rsidR="00503631" w:rsidRPr="004172B9">
        <w:rPr>
          <w:rFonts w:eastAsia="Times New Roman" w:cs="Arial"/>
          <w:szCs w:val="20"/>
          <w:lang w:val="en-GB" w:eastAsia="en-AU"/>
        </w:rPr>
        <w:t>car parking metrics</w:t>
      </w:r>
      <w:r>
        <w:rPr>
          <w:rFonts w:eastAsia="Times New Roman" w:cs="Arial"/>
          <w:szCs w:val="20"/>
          <w:lang w:val="en-GB" w:eastAsia="en-AU"/>
        </w:rPr>
        <w:t xml:space="preserve">.  These </w:t>
      </w:r>
      <w:r w:rsidR="00503631" w:rsidRPr="004172B9">
        <w:rPr>
          <w:rFonts w:eastAsia="Times New Roman" w:cs="Arial"/>
          <w:szCs w:val="20"/>
          <w:lang w:val="en-GB" w:eastAsia="en-AU"/>
        </w:rPr>
        <w:t xml:space="preserve">would </w:t>
      </w:r>
      <w:r w:rsidR="00503631">
        <w:rPr>
          <w:rFonts w:eastAsia="Times New Roman" w:cs="Arial"/>
          <w:szCs w:val="20"/>
          <w:lang w:val="en-GB" w:eastAsia="en-AU"/>
        </w:rPr>
        <w:t>standard</w:t>
      </w:r>
      <w:r w:rsidR="00503631" w:rsidRPr="004172B9">
        <w:rPr>
          <w:rFonts w:eastAsia="Times New Roman" w:cs="Arial"/>
          <w:szCs w:val="20"/>
          <w:lang w:val="en-GB" w:eastAsia="en-AU"/>
        </w:rPr>
        <w:t xml:space="preserve">ise how carparks and vehicle access </w:t>
      </w:r>
      <w:r w:rsidR="00503631">
        <w:rPr>
          <w:rFonts w:eastAsia="Times New Roman" w:cs="Arial"/>
          <w:szCs w:val="20"/>
          <w:lang w:val="en-GB" w:eastAsia="en-AU"/>
        </w:rPr>
        <w:t>are</w:t>
      </w:r>
      <w:r w:rsidR="00503631" w:rsidRPr="004172B9">
        <w:rPr>
          <w:rFonts w:eastAsia="Times New Roman" w:cs="Arial"/>
          <w:szCs w:val="20"/>
          <w:lang w:val="en-GB" w:eastAsia="en-AU"/>
        </w:rPr>
        <w:t xml:space="preserve"> calculated around the country (ie</w:t>
      </w:r>
      <w:r w:rsidR="00CA4A49">
        <w:rPr>
          <w:rFonts w:eastAsia="Times New Roman" w:cs="Arial"/>
          <w:szCs w:val="20"/>
          <w:lang w:val="en-GB" w:eastAsia="en-AU"/>
        </w:rPr>
        <w:t>,</w:t>
      </w:r>
      <w:r w:rsidR="00503631" w:rsidRPr="004172B9">
        <w:rPr>
          <w:rFonts w:eastAsia="Times New Roman" w:cs="Arial"/>
          <w:szCs w:val="20"/>
          <w:lang w:val="en-GB" w:eastAsia="en-AU"/>
        </w:rPr>
        <w:t xml:space="preserve"> car park size, turning circles and vehicle a</w:t>
      </w:r>
      <w:r w:rsidR="00503631">
        <w:rPr>
          <w:rFonts w:eastAsia="Times New Roman" w:cs="Arial"/>
          <w:szCs w:val="20"/>
          <w:lang w:val="en-GB" w:eastAsia="en-AU"/>
        </w:rPr>
        <w:t>cc</w:t>
      </w:r>
      <w:r w:rsidR="00503631" w:rsidRPr="004172B9">
        <w:rPr>
          <w:rFonts w:eastAsia="Times New Roman" w:cs="Arial"/>
          <w:szCs w:val="20"/>
          <w:lang w:val="en-GB" w:eastAsia="en-AU"/>
        </w:rPr>
        <w:t>es</w:t>
      </w:r>
      <w:r w:rsidR="00503631">
        <w:rPr>
          <w:rFonts w:eastAsia="Times New Roman" w:cs="Arial"/>
          <w:szCs w:val="20"/>
          <w:lang w:val="en-GB" w:eastAsia="en-AU"/>
        </w:rPr>
        <w:t>s</w:t>
      </w:r>
      <w:r w:rsidR="00503631" w:rsidRPr="004172B9">
        <w:rPr>
          <w:rFonts w:eastAsia="Times New Roman" w:cs="Arial"/>
          <w:szCs w:val="20"/>
          <w:lang w:val="en-GB" w:eastAsia="en-AU"/>
        </w:rPr>
        <w:t xml:space="preserve"> widths). </w:t>
      </w:r>
      <w:r w:rsidR="008D1B40">
        <w:rPr>
          <w:rFonts w:eastAsia="Times New Roman" w:cs="Arial"/>
          <w:szCs w:val="20"/>
          <w:lang w:val="en-GB" w:eastAsia="en-AU"/>
        </w:rPr>
        <w:t>Another example of possible metrics would be b</w:t>
      </w:r>
      <w:r w:rsidR="00503631" w:rsidRPr="0034730B">
        <w:rPr>
          <w:rFonts w:eastAsia="Times New Roman" w:cs="Arial"/>
          <w:szCs w:val="20"/>
          <w:lang w:val="en-GB" w:eastAsia="en-AU"/>
        </w:rPr>
        <w:t>ulk and location metrics</w:t>
      </w:r>
      <w:r w:rsidR="008D1B40">
        <w:rPr>
          <w:rFonts w:eastAsia="Times New Roman" w:cs="Arial"/>
          <w:szCs w:val="20"/>
          <w:lang w:val="en-GB" w:eastAsia="en-AU"/>
        </w:rPr>
        <w:t>.  These could</w:t>
      </w:r>
      <w:r w:rsidR="00503631" w:rsidRPr="0034730B">
        <w:rPr>
          <w:rFonts w:eastAsia="Times New Roman" w:cs="Arial"/>
          <w:szCs w:val="20"/>
          <w:lang w:val="en-GB" w:eastAsia="en-AU"/>
        </w:rPr>
        <w:t xml:space="preserve"> include site coverage rules, height-to-boundary rules, and yard rules. </w:t>
      </w:r>
    </w:p>
    <w:p w14:paraId="7B90E279" w14:textId="77777777" w:rsidR="006A0F14" w:rsidRPr="006A0F14" w:rsidRDefault="006A0F14" w:rsidP="006A0F14">
      <w:pPr>
        <w:pStyle w:val="ListParagraph"/>
        <w:ind w:left="426"/>
        <w:rPr>
          <w:rFonts w:eastAsia="Times New Roman" w:cs="Arial"/>
          <w:szCs w:val="20"/>
          <w:lang w:val="en-GB" w:eastAsia="en-AU"/>
        </w:rPr>
      </w:pPr>
      <w:r w:rsidRPr="006A0F14">
        <w:rPr>
          <w:rFonts w:eastAsia="Times New Roman" w:cs="Arial"/>
          <w:szCs w:val="20"/>
          <w:lang w:val="en-GB" w:eastAsia="en-AU"/>
        </w:rPr>
        <w:t xml:space="preserve"> </w:t>
      </w:r>
    </w:p>
    <w:p w14:paraId="004D3379" w14:textId="77777777" w:rsidR="00503631" w:rsidRPr="006A0F14" w:rsidRDefault="00503631" w:rsidP="006A0F14">
      <w:pPr>
        <w:pStyle w:val="ListParagraph"/>
        <w:numPr>
          <w:ilvl w:val="0"/>
          <w:numId w:val="10"/>
        </w:numPr>
        <w:ind w:left="426" w:hanging="426"/>
        <w:rPr>
          <w:rFonts w:eastAsia="Times New Roman" w:cs="Arial"/>
          <w:szCs w:val="20"/>
          <w:lang w:val="en-GB" w:eastAsia="en-AU"/>
        </w:rPr>
      </w:pPr>
      <w:r w:rsidRPr="0034730B">
        <w:rPr>
          <w:rFonts w:eastAsia="Times New Roman" w:cs="Arial"/>
          <w:szCs w:val="20"/>
          <w:lang w:val="en-GB" w:eastAsia="en-AU"/>
        </w:rPr>
        <w:t xml:space="preserve">This set of </w:t>
      </w:r>
      <w:r w:rsidR="00390CC7">
        <w:rPr>
          <w:rFonts w:eastAsia="Times New Roman" w:cs="Arial"/>
          <w:szCs w:val="20"/>
          <w:lang w:val="en-GB" w:eastAsia="en-AU"/>
        </w:rPr>
        <w:t>planning standards</w:t>
      </w:r>
      <w:r w:rsidR="000C3151" w:rsidRPr="0034730B">
        <w:rPr>
          <w:rFonts w:eastAsia="Times New Roman" w:cs="Arial"/>
          <w:szCs w:val="20"/>
          <w:lang w:val="en-GB" w:eastAsia="en-AU"/>
        </w:rPr>
        <w:t xml:space="preserve"> </w:t>
      </w:r>
      <w:r w:rsidRPr="0034730B">
        <w:rPr>
          <w:rFonts w:eastAsia="Times New Roman" w:cs="Arial"/>
          <w:szCs w:val="20"/>
          <w:lang w:val="en-GB" w:eastAsia="en-AU"/>
        </w:rPr>
        <w:t>would also include objectives and policies for priority zones, such as</w:t>
      </w:r>
      <w:r>
        <w:rPr>
          <w:rFonts w:eastAsia="Times New Roman" w:cs="Arial"/>
          <w:szCs w:val="20"/>
          <w:lang w:val="en-GB" w:eastAsia="en-AU"/>
        </w:rPr>
        <w:t xml:space="preserve"> common residential and commercial zones</w:t>
      </w:r>
      <w:r w:rsidRPr="0034730B">
        <w:rPr>
          <w:rFonts w:eastAsia="Times New Roman" w:cs="Arial"/>
          <w:szCs w:val="20"/>
          <w:lang w:val="en-GB" w:eastAsia="en-AU"/>
        </w:rPr>
        <w:t>.</w:t>
      </w:r>
      <w:r w:rsidR="006A0F14">
        <w:rPr>
          <w:rFonts w:eastAsia="Times New Roman" w:cs="Arial"/>
          <w:szCs w:val="20"/>
          <w:lang w:val="en-GB" w:eastAsia="en-AU"/>
        </w:rPr>
        <w:t xml:space="preserve"> </w:t>
      </w:r>
      <w:r w:rsidRPr="006A0F14">
        <w:rPr>
          <w:rFonts w:eastAsia="Times New Roman" w:cs="Arial"/>
          <w:szCs w:val="20"/>
          <w:lang w:val="en-GB" w:eastAsia="en-AU"/>
        </w:rPr>
        <w:t xml:space="preserve">These objectives and policies would contain </w:t>
      </w:r>
      <w:r w:rsidR="006A0F14">
        <w:rPr>
          <w:rFonts w:eastAsia="Times New Roman" w:cs="Arial"/>
          <w:szCs w:val="20"/>
          <w:lang w:val="en-GB" w:eastAsia="en-AU"/>
        </w:rPr>
        <w:t>many</w:t>
      </w:r>
      <w:r w:rsidRPr="006A0F14">
        <w:rPr>
          <w:rFonts w:eastAsia="Times New Roman" w:cs="Arial"/>
          <w:szCs w:val="20"/>
          <w:lang w:val="en-GB" w:eastAsia="en-AU"/>
        </w:rPr>
        <w:t xml:space="preserve"> that currently are common in plans</w:t>
      </w:r>
      <w:r w:rsidR="00ED3E63">
        <w:rPr>
          <w:rFonts w:eastAsia="Times New Roman" w:cs="Arial"/>
          <w:szCs w:val="20"/>
          <w:lang w:val="en-GB" w:eastAsia="en-AU"/>
        </w:rPr>
        <w:t xml:space="preserve"> </w:t>
      </w:r>
      <w:r w:rsidR="00ED3E63" w:rsidRPr="00A70105">
        <w:rPr>
          <w:rFonts w:cs="Arial"/>
        </w:rPr>
        <w:t>and policy statements</w:t>
      </w:r>
      <w:r w:rsidRPr="006A0F14">
        <w:rPr>
          <w:rFonts w:eastAsia="Times New Roman" w:cs="Arial"/>
          <w:szCs w:val="20"/>
          <w:lang w:val="en-GB" w:eastAsia="en-AU"/>
        </w:rPr>
        <w:t>, such as “retaining residential amenity” in residential zones.</w:t>
      </w:r>
    </w:p>
    <w:p w14:paraId="2CBC51A5" w14:textId="77777777" w:rsidR="00503631" w:rsidRPr="004172B9" w:rsidRDefault="00503631" w:rsidP="00503631">
      <w:pPr>
        <w:pStyle w:val="ListParagraph"/>
        <w:ind w:left="426"/>
        <w:rPr>
          <w:rFonts w:eastAsia="Times New Roman" w:cs="Arial"/>
          <w:szCs w:val="20"/>
          <w:lang w:val="en-GB" w:eastAsia="en-AU"/>
        </w:rPr>
      </w:pPr>
    </w:p>
    <w:p w14:paraId="4F94F29F" w14:textId="77777777" w:rsidR="00503631" w:rsidRPr="004172B9" w:rsidRDefault="00503631" w:rsidP="00503631">
      <w:r w:rsidRPr="004172B9">
        <w:rPr>
          <w:rFonts w:cs="Arial"/>
          <w:b/>
        </w:rPr>
        <w:t>Option 4 – Minimum requirements plus Options 2</w:t>
      </w:r>
      <w:r>
        <w:rPr>
          <w:rFonts w:cs="Arial"/>
          <w:b/>
        </w:rPr>
        <w:t xml:space="preserve"> and</w:t>
      </w:r>
      <w:r w:rsidRPr="004172B9">
        <w:rPr>
          <w:rFonts w:cs="Arial"/>
          <w:b/>
        </w:rPr>
        <w:t xml:space="preserve"> 3</w:t>
      </w:r>
      <w:r>
        <w:rPr>
          <w:rFonts w:cs="Arial"/>
          <w:b/>
        </w:rPr>
        <w:t>, and</w:t>
      </w:r>
      <w:r w:rsidR="006A0F14">
        <w:rPr>
          <w:rFonts w:cs="Arial"/>
          <w:b/>
        </w:rPr>
        <w:t xml:space="preserve"> m</w:t>
      </w:r>
      <w:r w:rsidRPr="004172B9">
        <w:rPr>
          <w:rFonts w:cs="Arial"/>
          <w:b/>
        </w:rPr>
        <w:t xml:space="preserve">ethodologies for determining </w:t>
      </w:r>
      <w:r w:rsidR="006A0F14">
        <w:rPr>
          <w:rFonts w:cs="Arial"/>
          <w:b/>
        </w:rPr>
        <w:t>S</w:t>
      </w:r>
      <w:r>
        <w:rPr>
          <w:rFonts w:cs="Arial"/>
          <w:b/>
        </w:rPr>
        <w:t xml:space="preserve">ection 6 matters  </w:t>
      </w:r>
      <w:r w:rsidRPr="004172B9">
        <w:rPr>
          <w:rFonts w:cs="Arial"/>
          <w:b/>
        </w:rPr>
        <w:t xml:space="preserve"> </w:t>
      </w:r>
    </w:p>
    <w:p w14:paraId="202C9129" w14:textId="77777777" w:rsidR="00503631" w:rsidRPr="00D26D05" w:rsidRDefault="00503631" w:rsidP="00D26D05">
      <w:pPr>
        <w:pStyle w:val="ListParagraph"/>
        <w:numPr>
          <w:ilvl w:val="0"/>
          <w:numId w:val="10"/>
        </w:numPr>
        <w:ind w:left="426" w:hanging="426"/>
        <w:rPr>
          <w:rFonts w:eastAsia="Times New Roman" w:cs="Arial"/>
          <w:szCs w:val="20"/>
          <w:lang w:val="en-GB" w:eastAsia="en-AU"/>
        </w:rPr>
      </w:pPr>
      <w:r w:rsidRPr="004172B9">
        <w:rPr>
          <w:rFonts w:eastAsia="Times New Roman" w:cs="Arial"/>
          <w:szCs w:val="20"/>
          <w:lang w:val="en-GB" w:eastAsia="en-AU"/>
        </w:rPr>
        <w:t>This option includes all of option</w:t>
      </w:r>
      <w:r w:rsidR="006A0F14">
        <w:rPr>
          <w:rFonts w:eastAsia="Times New Roman" w:cs="Arial"/>
          <w:szCs w:val="20"/>
          <w:lang w:val="en-GB" w:eastAsia="en-AU"/>
        </w:rPr>
        <w:t>s</w:t>
      </w:r>
      <w:r w:rsidRPr="004172B9">
        <w:rPr>
          <w:rFonts w:eastAsia="Times New Roman" w:cs="Arial"/>
          <w:szCs w:val="20"/>
          <w:lang w:val="en-GB" w:eastAsia="en-AU"/>
        </w:rPr>
        <w:t xml:space="preserve"> one, two and three</w:t>
      </w:r>
      <w:r>
        <w:rPr>
          <w:rFonts w:eastAsia="Times New Roman" w:cs="Arial"/>
          <w:szCs w:val="20"/>
          <w:lang w:val="en-GB" w:eastAsia="en-AU"/>
        </w:rPr>
        <w:t>,</w:t>
      </w:r>
      <w:r w:rsidRPr="004172B9">
        <w:rPr>
          <w:rFonts w:eastAsia="Times New Roman" w:cs="Arial"/>
          <w:szCs w:val="20"/>
          <w:lang w:val="en-GB" w:eastAsia="en-AU"/>
        </w:rPr>
        <w:t xml:space="preserve"> as well as some methodologies for determining </w:t>
      </w:r>
      <w:r w:rsidR="00CA4A49">
        <w:rPr>
          <w:rFonts w:eastAsia="Times New Roman" w:cs="Arial"/>
          <w:szCs w:val="20"/>
          <w:lang w:val="en-GB" w:eastAsia="en-AU"/>
        </w:rPr>
        <w:t xml:space="preserve">section </w:t>
      </w:r>
      <w:r>
        <w:rPr>
          <w:rFonts w:eastAsia="Times New Roman" w:cs="Arial"/>
          <w:szCs w:val="20"/>
          <w:lang w:val="en-GB" w:eastAsia="en-AU"/>
        </w:rPr>
        <w:t xml:space="preserve">6 matters. Section 6 matters refer to </w:t>
      </w:r>
      <w:r w:rsidRPr="004172B9">
        <w:rPr>
          <w:rFonts w:eastAsia="Times New Roman" w:cs="Arial"/>
          <w:szCs w:val="20"/>
          <w:lang w:val="en-GB" w:eastAsia="en-AU"/>
        </w:rPr>
        <w:t>certain pla</w:t>
      </w:r>
      <w:r>
        <w:rPr>
          <w:rFonts w:eastAsia="Times New Roman" w:cs="Arial"/>
          <w:szCs w:val="20"/>
          <w:lang w:val="en-GB" w:eastAsia="en-AU"/>
        </w:rPr>
        <w:t>n</w:t>
      </w:r>
      <w:r w:rsidRPr="004172B9">
        <w:rPr>
          <w:rFonts w:eastAsia="Times New Roman" w:cs="Arial"/>
          <w:szCs w:val="20"/>
          <w:lang w:val="en-GB" w:eastAsia="en-AU"/>
        </w:rPr>
        <w:t xml:space="preserve"> overlays such as </w:t>
      </w:r>
      <w:r w:rsidR="00CA4A49">
        <w:rPr>
          <w:rFonts w:eastAsia="Times New Roman" w:cs="Arial"/>
          <w:szCs w:val="20"/>
          <w:lang w:val="en-GB" w:eastAsia="en-AU"/>
        </w:rPr>
        <w:t>o</w:t>
      </w:r>
      <w:r w:rsidRPr="004172B9">
        <w:rPr>
          <w:rFonts w:eastAsia="Times New Roman" w:cs="Arial"/>
          <w:szCs w:val="20"/>
          <w:lang w:val="en-GB" w:eastAsia="en-AU"/>
        </w:rPr>
        <w:t xml:space="preserve">utstanding </w:t>
      </w:r>
      <w:r w:rsidR="00CA4A49">
        <w:rPr>
          <w:rFonts w:eastAsia="Times New Roman" w:cs="Arial"/>
          <w:szCs w:val="20"/>
          <w:lang w:val="en-GB" w:eastAsia="en-AU"/>
        </w:rPr>
        <w:t>n</w:t>
      </w:r>
      <w:r>
        <w:rPr>
          <w:rFonts w:eastAsia="Times New Roman" w:cs="Arial"/>
          <w:szCs w:val="20"/>
          <w:lang w:val="en-GB" w:eastAsia="en-AU"/>
        </w:rPr>
        <w:t xml:space="preserve">atural </w:t>
      </w:r>
      <w:r w:rsidR="00CA4A49">
        <w:rPr>
          <w:rFonts w:eastAsia="Times New Roman" w:cs="Arial"/>
          <w:szCs w:val="20"/>
          <w:lang w:val="en-GB" w:eastAsia="en-AU"/>
        </w:rPr>
        <w:t>f</w:t>
      </w:r>
      <w:r w:rsidR="00456694">
        <w:rPr>
          <w:rFonts w:eastAsia="Times New Roman" w:cs="Arial"/>
          <w:szCs w:val="20"/>
          <w:lang w:val="en-GB" w:eastAsia="en-AU"/>
        </w:rPr>
        <w:t>eatures and l</w:t>
      </w:r>
      <w:r>
        <w:rPr>
          <w:rFonts w:eastAsia="Times New Roman" w:cs="Arial"/>
          <w:szCs w:val="20"/>
          <w:lang w:val="en-GB" w:eastAsia="en-AU"/>
        </w:rPr>
        <w:t>andscapes</w:t>
      </w:r>
      <w:r w:rsidR="00456694">
        <w:rPr>
          <w:rFonts w:eastAsia="Times New Roman" w:cs="Arial"/>
          <w:szCs w:val="20"/>
          <w:lang w:val="en-GB" w:eastAsia="en-AU"/>
        </w:rPr>
        <w:t xml:space="preserve"> (ONLs)</w:t>
      </w:r>
      <w:r>
        <w:rPr>
          <w:rFonts w:eastAsia="Times New Roman" w:cs="Arial"/>
          <w:szCs w:val="20"/>
          <w:lang w:val="en-GB" w:eastAsia="en-AU"/>
        </w:rPr>
        <w:t xml:space="preserve">, </w:t>
      </w:r>
      <w:r w:rsidRPr="004172B9">
        <w:rPr>
          <w:rFonts w:eastAsia="Times New Roman" w:cs="Arial"/>
          <w:szCs w:val="20"/>
          <w:lang w:val="en-GB" w:eastAsia="en-AU"/>
        </w:rPr>
        <w:t xml:space="preserve">and areas of significant biodiversity. </w:t>
      </w:r>
      <w:r>
        <w:rPr>
          <w:rFonts w:eastAsia="Times New Roman" w:cs="Arial"/>
          <w:szCs w:val="20"/>
          <w:lang w:val="en-GB" w:eastAsia="en-AU"/>
        </w:rPr>
        <w:t xml:space="preserve">These are matters are of national importance under the RMA, and their representation in plans </w:t>
      </w:r>
      <w:r w:rsidR="00ED3E63" w:rsidRPr="00A70105">
        <w:rPr>
          <w:rFonts w:cs="Arial"/>
        </w:rPr>
        <w:t>and policy statements</w:t>
      </w:r>
      <w:r w:rsidR="00ED3E63" w:rsidRPr="003704AF">
        <w:rPr>
          <w:rFonts w:cs="Arial"/>
        </w:rPr>
        <w:t xml:space="preserve"> </w:t>
      </w:r>
      <w:r>
        <w:rPr>
          <w:rFonts w:eastAsia="Times New Roman" w:cs="Arial"/>
          <w:szCs w:val="20"/>
          <w:lang w:val="en-GB" w:eastAsia="en-AU"/>
        </w:rPr>
        <w:t xml:space="preserve">often causes tensions.  Issues such as overlays for </w:t>
      </w:r>
      <w:r w:rsidR="00456694">
        <w:rPr>
          <w:rFonts w:eastAsia="Times New Roman" w:cs="Arial"/>
          <w:szCs w:val="20"/>
          <w:lang w:val="en-GB" w:eastAsia="en-AU"/>
        </w:rPr>
        <w:t>ONLs</w:t>
      </w:r>
      <w:r>
        <w:rPr>
          <w:rFonts w:eastAsia="Times New Roman" w:cs="Arial"/>
          <w:szCs w:val="20"/>
          <w:lang w:val="en-GB" w:eastAsia="en-AU"/>
        </w:rPr>
        <w:t xml:space="preserve"> and biodiversity are often appealed to the </w:t>
      </w:r>
      <w:r w:rsidR="00CA4A49">
        <w:rPr>
          <w:rFonts w:eastAsia="Times New Roman" w:cs="Arial"/>
          <w:szCs w:val="20"/>
          <w:lang w:val="en-GB" w:eastAsia="en-AU"/>
        </w:rPr>
        <w:t>courts</w:t>
      </w:r>
      <w:r>
        <w:rPr>
          <w:rFonts w:eastAsia="Times New Roman" w:cs="Arial"/>
          <w:szCs w:val="20"/>
          <w:lang w:val="en-GB" w:eastAsia="en-AU"/>
        </w:rPr>
        <w:t xml:space="preserve">.  Methodologies for such areas could be developed </w:t>
      </w:r>
      <w:r w:rsidR="006A0F14">
        <w:rPr>
          <w:rFonts w:eastAsia="Times New Roman" w:cs="Arial"/>
          <w:szCs w:val="20"/>
          <w:lang w:val="en-GB" w:eastAsia="en-AU"/>
        </w:rPr>
        <w:t>with</w:t>
      </w:r>
      <w:r>
        <w:rPr>
          <w:rFonts w:eastAsia="Times New Roman" w:cs="Arial"/>
          <w:szCs w:val="20"/>
          <w:lang w:val="en-GB" w:eastAsia="en-AU"/>
        </w:rPr>
        <w:t xml:space="preserve"> the relevant professional groups (</w:t>
      </w:r>
      <w:r w:rsidR="00D26D05">
        <w:rPr>
          <w:rFonts w:eastAsia="Times New Roman" w:cs="Arial"/>
          <w:szCs w:val="20"/>
          <w:lang w:val="en-GB" w:eastAsia="en-AU"/>
        </w:rPr>
        <w:t>e.g.</w:t>
      </w:r>
      <w:r>
        <w:rPr>
          <w:rFonts w:eastAsia="Times New Roman" w:cs="Arial"/>
          <w:szCs w:val="20"/>
          <w:lang w:val="en-GB" w:eastAsia="en-AU"/>
        </w:rPr>
        <w:t xml:space="preserve"> landscape architects for ONLs) and thoroughly tested. </w:t>
      </w:r>
      <w:r w:rsidRPr="004172B9">
        <w:rPr>
          <w:rFonts w:eastAsia="Times New Roman" w:cs="Arial"/>
          <w:szCs w:val="20"/>
          <w:lang w:val="en-GB" w:eastAsia="en-AU"/>
        </w:rPr>
        <w:t>These met</w:t>
      </w:r>
      <w:r>
        <w:rPr>
          <w:rFonts w:eastAsia="Times New Roman" w:cs="Arial"/>
          <w:szCs w:val="20"/>
          <w:lang w:val="en-GB" w:eastAsia="en-AU"/>
        </w:rPr>
        <w:t xml:space="preserve">hodologies would ensure that </w:t>
      </w:r>
      <w:r w:rsidRPr="004172B9">
        <w:rPr>
          <w:rFonts w:eastAsia="Times New Roman" w:cs="Arial"/>
          <w:szCs w:val="20"/>
          <w:lang w:val="en-GB" w:eastAsia="en-AU"/>
        </w:rPr>
        <w:t xml:space="preserve">these overlays were created in a more </w:t>
      </w:r>
      <w:r>
        <w:rPr>
          <w:rFonts w:eastAsia="Times New Roman" w:cs="Arial"/>
          <w:szCs w:val="20"/>
          <w:lang w:val="en-GB" w:eastAsia="en-AU"/>
        </w:rPr>
        <w:t>standard</w:t>
      </w:r>
      <w:r w:rsidRPr="004172B9">
        <w:rPr>
          <w:rFonts w:eastAsia="Times New Roman" w:cs="Arial"/>
          <w:szCs w:val="20"/>
          <w:lang w:val="en-GB" w:eastAsia="en-AU"/>
        </w:rPr>
        <w:t>ised way around the country</w:t>
      </w:r>
      <w:r>
        <w:rPr>
          <w:rFonts w:eastAsia="Times New Roman" w:cs="Arial"/>
          <w:szCs w:val="20"/>
          <w:lang w:val="en-GB" w:eastAsia="en-AU"/>
        </w:rPr>
        <w:t xml:space="preserve"> and </w:t>
      </w:r>
      <w:r w:rsidR="006A0F14">
        <w:rPr>
          <w:rFonts w:eastAsia="Times New Roman" w:cs="Arial"/>
          <w:szCs w:val="20"/>
          <w:lang w:val="en-GB" w:eastAsia="en-AU"/>
        </w:rPr>
        <w:t xml:space="preserve">lead to </w:t>
      </w:r>
      <w:r>
        <w:rPr>
          <w:rFonts w:eastAsia="Times New Roman" w:cs="Arial"/>
          <w:szCs w:val="20"/>
          <w:lang w:val="en-GB" w:eastAsia="en-AU"/>
        </w:rPr>
        <w:t>a reduction in appeals over time</w:t>
      </w:r>
      <w:r w:rsidRPr="004172B9">
        <w:rPr>
          <w:rFonts w:eastAsia="Times New Roman" w:cs="Arial"/>
          <w:szCs w:val="20"/>
          <w:lang w:val="en-GB" w:eastAsia="en-AU"/>
        </w:rPr>
        <w:t xml:space="preserve">.    </w:t>
      </w:r>
    </w:p>
    <w:p w14:paraId="68C98BBD" w14:textId="77777777" w:rsidR="000A3043" w:rsidRPr="00044657" w:rsidRDefault="000A3043" w:rsidP="000A3043">
      <w:pPr>
        <w:rPr>
          <w:rFonts w:cs="Arial"/>
          <w:b/>
          <w:u w:val="single"/>
        </w:rPr>
      </w:pPr>
      <w:r w:rsidRPr="00044657">
        <w:rPr>
          <w:rFonts w:cs="Arial"/>
          <w:b/>
          <w:u w:val="single"/>
        </w:rPr>
        <w:t xml:space="preserve">Table 1: National Planning </w:t>
      </w:r>
      <w:r w:rsidR="00CD18C5" w:rsidRPr="00044657">
        <w:rPr>
          <w:rFonts w:cs="Arial"/>
          <w:b/>
          <w:u w:val="single"/>
        </w:rPr>
        <w:t>Standard</w:t>
      </w:r>
      <w:r w:rsidRPr="00044657">
        <w:rPr>
          <w:rFonts w:cs="Arial"/>
          <w:b/>
          <w:u w:val="single"/>
        </w:rPr>
        <w:t xml:space="preserve"> Options</w:t>
      </w:r>
    </w:p>
    <w:tbl>
      <w:tblPr>
        <w:tblStyle w:val="TableGrid"/>
        <w:tblW w:w="9180" w:type="dxa"/>
        <w:tblInd w:w="108" w:type="dxa"/>
        <w:tblLayout w:type="fixed"/>
        <w:tblLook w:val="04A0" w:firstRow="1" w:lastRow="0" w:firstColumn="1" w:lastColumn="0" w:noHBand="0" w:noVBand="1"/>
      </w:tblPr>
      <w:tblGrid>
        <w:gridCol w:w="1843"/>
        <w:gridCol w:w="2693"/>
        <w:gridCol w:w="2124"/>
        <w:gridCol w:w="360"/>
        <w:gridCol w:w="1260"/>
        <w:gridCol w:w="900"/>
      </w:tblGrid>
      <w:tr w:rsidR="00BC5E89" w:rsidRPr="004172B9" w14:paraId="384AEC9F" w14:textId="77777777" w:rsidTr="00D62AD4">
        <w:tc>
          <w:tcPr>
            <w:tcW w:w="1843" w:type="dxa"/>
            <w:tcBorders>
              <w:top w:val="nil"/>
              <w:left w:val="nil"/>
            </w:tcBorders>
          </w:tcPr>
          <w:p w14:paraId="1702B432" w14:textId="77777777" w:rsidR="00BC5E89" w:rsidRPr="004172B9" w:rsidRDefault="00BC5E89" w:rsidP="00531582"/>
        </w:tc>
        <w:tc>
          <w:tcPr>
            <w:tcW w:w="2693" w:type="dxa"/>
            <w:shd w:val="clear" w:color="auto" w:fill="D9D9D9" w:themeFill="background1" w:themeFillShade="D9"/>
          </w:tcPr>
          <w:p w14:paraId="5DC7902B" w14:textId="77777777" w:rsidR="00BC5E89" w:rsidRPr="004172B9" w:rsidRDefault="00BC5E89" w:rsidP="00531582">
            <w:pPr>
              <w:rPr>
                <w:b/>
              </w:rPr>
            </w:pPr>
            <w:r w:rsidRPr="004172B9">
              <w:rPr>
                <w:b/>
              </w:rPr>
              <w:t>What</w:t>
            </w:r>
          </w:p>
        </w:tc>
        <w:tc>
          <w:tcPr>
            <w:tcW w:w="4644" w:type="dxa"/>
            <w:gridSpan w:val="4"/>
            <w:shd w:val="clear" w:color="auto" w:fill="D9D9D9" w:themeFill="background1" w:themeFillShade="D9"/>
          </w:tcPr>
          <w:p w14:paraId="4BF2AFB1" w14:textId="77777777" w:rsidR="00BC5E89" w:rsidRPr="004172B9" w:rsidRDefault="00BC5E89" w:rsidP="00BC5E89">
            <w:pPr>
              <w:ind w:left="-250" w:firstLine="250"/>
              <w:rPr>
                <w:b/>
              </w:rPr>
            </w:pPr>
            <w:r w:rsidRPr="004172B9">
              <w:rPr>
                <w:b/>
              </w:rPr>
              <w:t>Detail</w:t>
            </w:r>
          </w:p>
        </w:tc>
      </w:tr>
      <w:tr w:rsidR="00BC5E89" w:rsidRPr="004172B9" w14:paraId="27821C96" w14:textId="77777777" w:rsidTr="00D62AD4">
        <w:tc>
          <w:tcPr>
            <w:tcW w:w="1843" w:type="dxa"/>
            <w:shd w:val="clear" w:color="auto" w:fill="D9D9D9" w:themeFill="background1" w:themeFillShade="D9"/>
            <w:vAlign w:val="center"/>
          </w:tcPr>
          <w:p w14:paraId="2D646901" w14:textId="77777777" w:rsidR="00BC5E89" w:rsidRPr="004172B9" w:rsidRDefault="00BC5E89" w:rsidP="000A3043">
            <w:pPr>
              <w:ind w:left="-578" w:firstLine="578"/>
              <w:rPr>
                <w:b/>
              </w:rPr>
            </w:pPr>
            <w:r w:rsidRPr="004172B9">
              <w:rPr>
                <w:b/>
              </w:rPr>
              <w:t>Option 1</w:t>
            </w:r>
          </w:p>
        </w:tc>
        <w:tc>
          <w:tcPr>
            <w:tcW w:w="2693" w:type="dxa"/>
            <w:tcBorders>
              <w:bottom w:val="single" w:sz="4" w:space="0" w:color="auto"/>
            </w:tcBorders>
          </w:tcPr>
          <w:p w14:paraId="001D0BA8" w14:textId="77777777" w:rsidR="00BC5E89" w:rsidRPr="004172B9" w:rsidRDefault="00BC5E89" w:rsidP="00DE73AE">
            <w:r w:rsidRPr="004172B9">
              <w:t xml:space="preserve">Minimum first set required by the </w:t>
            </w:r>
            <w:r w:rsidR="00DE73AE">
              <w:t>RMA</w:t>
            </w:r>
            <w:r w:rsidR="00A10F46">
              <w:t xml:space="preserve"> – to the minimum level of detail</w:t>
            </w:r>
          </w:p>
        </w:tc>
        <w:tc>
          <w:tcPr>
            <w:tcW w:w="3744" w:type="dxa"/>
            <w:gridSpan w:val="3"/>
            <w:tcBorders>
              <w:bottom w:val="single" w:sz="4" w:space="0" w:color="auto"/>
            </w:tcBorders>
          </w:tcPr>
          <w:p w14:paraId="7554D9A9" w14:textId="77777777" w:rsidR="00BC5E89" w:rsidRPr="004172B9" w:rsidRDefault="00BC5E89" w:rsidP="00A33EA3">
            <w:pPr>
              <w:pStyle w:val="ListParagraph"/>
              <w:numPr>
                <w:ilvl w:val="0"/>
                <w:numId w:val="9"/>
              </w:numPr>
              <w:ind w:left="276" w:hanging="262"/>
            </w:pPr>
            <w:r w:rsidRPr="004172B9">
              <w:t>Structure &amp; form</w:t>
            </w:r>
          </w:p>
          <w:p w14:paraId="532F19FD" w14:textId="77777777" w:rsidR="00BC5E89" w:rsidRPr="004172B9" w:rsidRDefault="00BC5E89" w:rsidP="00A33EA3">
            <w:pPr>
              <w:pStyle w:val="ListParagraph"/>
              <w:numPr>
                <w:ilvl w:val="0"/>
                <w:numId w:val="9"/>
              </w:numPr>
              <w:ind w:left="276" w:hanging="262"/>
            </w:pPr>
            <w:r w:rsidRPr="004172B9">
              <w:t xml:space="preserve">Definitions </w:t>
            </w:r>
          </w:p>
          <w:p w14:paraId="5104CEDC" w14:textId="77777777" w:rsidR="00BC5E89" w:rsidRPr="004172B9" w:rsidRDefault="00607406" w:rsidP="00A33EA3">
            <w:pPr>
              <w:numPr>
                <w:ilvl w:val="0"/>
                <w:numId w:val="9"/>
              </w:numPr>
              <w:ind w:left="276" w:hanging="262"/>
            </w:pPr>
            <w:r>
              <w:t>eD</w:t>
            </w:r>
            <w:r w:rsidR="00BC5E89" w:rsidRPr="004172B9">
              <w:t>elivery</w:t>
            </w:r>
          </w:p>
          <w:p w14:paraId="4080A07E" w14:textId="77777777" w:rsidR="00BC5E89" w:rsidRPr="004172B9" w:rsidRDefault="00BC5E89" w:rsidP="00531582">
            <w:pPr>
              <w:ind w:left="276"/>
            </w:pPr>
          </w:p>
        </w:tc>
        <w:tc>
          <w:tcPr>
            <w:tcW w:w="900" w:type="dxa"/>
            <w:tcBorders>
              <w:bottom w:val="single" w:sz="4" w:space="0" w:color="auto"/>
            </w:tcBorders>
          </w:tcPr>
          <w:p w14:paraId="2199E20F" w14:textId="77777777" w:rsidR="00BC5E89" w:rsidRPr="004172B9" w:rsidRDefault="007B5CF6" w:rsidP="00BC5E89">
            <w:pPr>
              <w:pStyle w:val="ListParagraph"/>
              <w:ind w:left="0"/>
              <w:rPr>
                <w:sz w:val="36"/>
                <w:szCs w:val="36"/>
              </w:rPr>
            </w:pPr>
            <w:r w:rsidRPr="004172B9">
              <w:rPr>
                <w:rFonts w:cs="Arial"/>
                <w:bCs/>
                <w:sz w:val="72"/>
                <w:szCs w:val="72"/>
              </w:rPr>
              <w:t>}</w:t>
            </w:r>
            <w:r w:rsidRPr="004172B9">
              <w:rPr>
                <w:sz w:val="36"/>
                <w:szCs w:val="36"/>
              </w:rPr>
              <w:t xml:space="preserve">  1</w:t>
            </w:r>
          </w:p>
        </w:tc>
      </w:tr>
      <w:tr w:rsidR="000B0AB4" w:rsidRPr="004172B9" w14:paraId="374F39B8" w14:textId="77777777" w:rsidTr="00D62AD4">
        <w:trPr>
          <w:trHeight w:val="913"/>
        </w:trPr>
        <w:tc>
          <w:tcPr>
            <w:tcW w:w="1843" w:type="dxa"/>
            <w:vMerge w:val="restart"/>
            <w:shd w:val="clear" w:color="auto" w:fill="D9D9D9" w:themeFill="background1" w:themeFillShade="D9"/>
            <w:vAlign w:val="center"/>
          </w:tcPr>
          <w:p w14:paraId="458F76BE" w14:textId="77777777" w:rsidR="000B0AB4" w:rsidRPr="004172B9" w:rsidRDefault="000B0AB4" w:rsidP="00531582">
            <w:pPr>
              <w:rPr>
                <w:b/>
              </w:rPr>
            </w:pPr>
            <w:r w:rsidRPr="004172B9">
              <w:rPr>
                <w:b/>
              </w:rPr>
              <w:t>Option 2</w:t>
            </w:r>
            <w:r>
              <w:rPr>
                <w:b/>
              </w:rPr>
              <w:t xml:space="preserve"> (Preferred Option)</w:t>
            </w:r>
          </w:p>
        </w:tc>
        <w:tc>
          <w:tcPr>
            <w:tcW w:w="2693" w:type="dxa"/>
            <w:vMerge w:val="restart"/>
            <w:tcBorders>
              <w:right w:val="single" w:sz="4" w:space="0" w:color="auto"/>
            </w:tcBorders>
            <w:shd w:val="pct10" w:color="auto" w:fill="auto"/>
          </w:tcPr>
          <w:p w14:paraId="2BCB1F1B" w14:textId="77777777" w:rsidR="000B0AB4" w:rsidRPr="004172B9" w:rsidRDefault="000B0AB4" w:rsidP="00531582">
            <w:r w:rsidRPr="004172B9">
              <w:t xml:space="preserve">Minimum first set required by </w:t>
            </w:r>
            <w:r w:rsidR="00DE73AE">
              <w:t>RMA</w:t>
            </w:r>
            <w:r w:rsidRPr="004172B9">
              <w:t xml:space="preserve"> </w:t>
            </w:r>
            <w:r>
              <w:t xml:space="preserve"> - to a greater level of detail </w:t>
            </w:r>
            <w:r w:rsidRPr="004172B9">
              <w:t xml:space="preserve">and: </w:t>
            </w:r>
          </w:p>
          <w:p w14:paraId="2A751E9C" w14:textId="77777777" w:rsidR="000B0AB4" w:rsidRPr="004172B9" w:rsidRDefault="000B0AB4" w:rsidP="00A33EA3">
            <w:pPr>
              <w:pStyle w:val="ListParagraph"/>
              <w:numPr>
                <w:ilvl w:val="0"/>
                <w:numId w:val="7"/>
              </w:numPr>
            </w:pPr>
            <w:r w:rsidRPr="004172B9">
              <w:t>common content</w:t>
            </w:r>
          </w:p>
        </w:tc>
        <w:tc>
          <w:tcPr>
            <w:tcW w:w="2124" w:type="dxa"/>
            <w:tcBorders>
              <w:top w:val="single" w:sz="4" w:space="0" w:color="auto"/>
              <w:left w:val="single" w:sz="4" w:space="0" w:color="auto"/>
              <w:bottom w:val="nil"/>
              <w:right w:val="nil"/>
            </w:tcBorders>
            <w:shd w:val="pct10" w:color="auto" w:fill="auto"/>
          </w:tcPr>
          <w:p w14:paraId="6A240B4E" w14:textId="77777777" w:rsidR="000B0AB4" w:rsidRPr="004172B9" w:rsidRDefault="000B0AB4" w:rsidP="00A33EA3">
            <w:pPr>
              <w:pStyle w:val="ListParagraph"/>
              <w:numPr>
                <w:ilvl w:val="0"/>
                <w:numId w:val="9"/>
              </w:numPr>
              <w:ind w:left="276" w:hanging="262"/>
            </w:pPr>
            <w:r w:rsidRPr="004172B9">
              <w:t>Structure &amp; form</w:t>
            </w:r>
            <w:r w:rsidR="00C4166F">
              <w:t xml:space="preserve"> (including zones framework and </w:t>
            </w:r>
            <w:r w:rsidR="00F8082B">
              <w:t>Spatial Planning Tools (</w:t>
            </w:r>
            <w:r w:rsidR="00C4166F">
              <w:t>SPTs</w:t>
            </w:r>
            <w:r w:rsidR="00F8082B">
              <w:t>)</w:t>
            </w:r>
            <w:r w:rsidR="00C4166F">
              <w:t>)</w:t>
            </w:r>
          </w:p>
          <w:p w14:paraId="03D297DD" w14:textId="77777777" w:rsidR="000B0AB4" w:rsidRPr="004172B9" w:rsidRDefault="000B0AB4" w:rsidP="00A33EA3">
            <w:pPr>
              <w:pStyle w:val="ListParagraph"/>
              <w:numPr>
                <w:ilvl w:val="0"/>
                <w:numId w:val="9"/>
              </w:numPr>
              <w:ind w:left="276" w:hanging="262"/>
            </w:pPr>
            <w:r w:rsidRPr="004172B9">
              <w:t xml:space="preserve">Definitions </w:t>
            </w:r>
          </w:p>
          <w:p w14:paraId="4118BBAC" w14:textId="77777777" w:rsidR="000B0AB4" w:rsidRPr="004172B9" w:rsidRDefault="00607406" w:rsidP="00A33EA3">
            <w:pPr>
              <w:pStyle w:val="ListParagraph"/>
              <w:numPr>
                <w:ilvl w:val="0"/>
                <w:numId w:val="9"/>
              </w:numPr>
              <w:ind w:left="276" w:hanging="262"/>
            </w:pPr>
            <w:r>
              <w:t>eD</w:t>
            </w:r>
            <w:r w:rsidR="000B0AB4" w:rsidRPr="004172B9">
              <w:t>elivery</w:t>
            </w:r>
          </w:p>
          <w:p w14:paraId="6CE48CC6" w14:textId="77777777" w:rsidR="000B0AB4" w:rsidRPr="004172B9" w:rsidRDefault="000B0AB4" w:rsidP="00385BCB">
            <w:pPr>
              <w:pStyle w:val="ListParagraph"/>
              <w:ind w:left="276"/>
            </w:pPr>
          </w:p>
        </w:tc>
        <w:tc>
          <w:tcPr>
            <w:tcW w:w="360" w:type="dxa"/>
            <w:tcBorders>
              <w:top w:val="single" w:sz="4" w:space="0" w:color="auto"/>
              <w:left w:val="nil"/>
              <w:bottom w:val="nil"/>
              <w:right w:val="nil"/>
            </w:tcBorders>
            <w:shd w:val="pct10" w:color="auto" w:fill="auto"/>
          </w:tcPr>
          <w:p w14:paraId="16F97939" w14:textId="77777777" w:rsidR="000B0AB4" w:rsidRPr="004172B9" w:rsidRDefault="000B0AB4" w:rsidP="000B0AB4">
            <w:r>
              <w:rPr>
                <w:rFonts w:cs="Arial"/>
                <w:bCs/>
                <w:sz w:val="72"/>
                <w:szCs w:val="72"/>
              </w:rPr>
              <w:t>}</w:t>
            </w:r>
          </w:p>
        </w:tc>
        <w:tc>
          <w:tcPr>
            <w:tcW w:w="1260" w:type="dxa"/>
            <w:tcBorders>
              <w:top w:val="single" w:sz="4" w:space="0" w:color="auto"/>
              <w:left w:val="nil"/>
              <w:bottom w:val="nil"/>
              <w:right w:val="single" w:sz="4" w:space="0" w:color="auto"/>
            </w:tcBorders>
            <w:shd w:val="pct10" w:color="auto" w:fill="auto"/>
          </w:tcPr>
          <w:p w14:paraId="7BAC4BC2" w14:textId="77777777" w:rsidR="000B0AB4" w:rsidRDefault="000B0AB4" w:rsidP="000B0AB4">
            <w:pPr>
              <w:rPr>
                <w:rFonts w:cs="Arial"/>
                <w:bCs/>
                <w:sz w:val="16"/>
                <w:szCs w:val="16"/>
              </w:rPr>
            </w:pPr>
          </w:p>
          <w:p w14:paraId="1BE33954" w14:textId="77777777" w:rsidR="000B0AB4" w:rsidRPr="004172B9" w:rsidRDefault="000B0AB4" w:rsidP="000B0AB4">
            <w:r w:rsidRPr="000B0AB4">
              <w:rPr>
                <w:rFonts w:cs="Arial"/>
                <w:bCs/>
                <w:sz w:val="16"/>
                <w:szCs w:val="16"/>
              </w:rPr>
              <w:t>to a</w:t>
            </w:r>
            <w:r>
              <w:rPr>
                <w:rFonts w:cs="Arial"/>
                <w:bCs/>
                <w:sz w:val="16"/>
                <w:szCs w:val="16"/>
              </w:rPr>
              <w:t xml:space="preserve"> </w:t>
            </w:r>
            <w:r w:rsidRPr="000B0AB4">
              <w:rPr>
                <w:rFonts w:cs="Arial"/>
                <w:bCs/>
                <w:sz w:val="16"/>
                <w:szCs w:val="16"/>
              </w:rPr>
              <w:t>greater level of detail than option 1</w:t>
            </w:r>
          </w:p>
        </w:tc>
        <w:tc>
          <w:tcPr>
            <w:tcW w:w="900" w:type="dxa"/>
            <w:vMerge w:val="restart"/>
            <w:tcBorders>
              <w:left w:val="single" w:sz="4" w:space="0" w:color="auto"/>
            </w:tcBorders>
            <w:shd w:val="pct10" w:color="auto" w:fill="auto"/>
          </w:tcPr>
          <w:p w14:paraId="771B1C0F" w14:textId="77777777" w:rsidR="000B0AB4" w:rsidRPr="004172B9" w:rsidRDefault="000B0AB4" w:rsidP="00BC5E89">
            <w:pPr>
              <w:pStyle w:val="ListParagraph"/>
              <w:ind w:left="0"/>
            </w:pPr>
            <w:r w:rsidRPr="004172B9">
              <w:t xml:space="preserve"> </w:t>
            </w:r>
            <w:r w:rsidRPr="004172B9">
              <w:rPr>
                <w:rFonts w:cs="Arial"/>
                <w:bCs/>
                <w:sz w:val="72"/>
                <w:szCs w:val="72"/>
              </w:rPr>
              <w:t>}</w:t>
            </w:r>
            <w:r w:rsidRPr="004172B9">
              <w:rPr>
                <w:sz w:val="36"/>
                <w:szCs w:val="36"/>
              </w:rPr>
              <w:t xml:space="preserve">  1</w:t>
            </w:r>
          </w:p>
          <w:p w14:paraId="661075C4" w14:textId="77777777" w:rsidR="000B0AB4" w:rsidRDefault="000B0AB4" w:rsidP="00BC5E89">
            <w:pPr>
              <w:pStyle w:val="ListParagraph"/>
              <w:ind w:left="0"/>
            </w:pPr>
          </w:p>
          <w:p w14:paraId="2082C608" w14:textId="77777777" w:rsidR="00C4166F" w:rsidRDefault="00C4166F" w:rsidP="00BC5E89">
            <w:pPr>
              <w:pStyle w:val="ListParagraph"/>
              <w:ind w:left="0"/>
            </w:pPr>
          </w:p>
          <w:p w14:paraId="53F3F4FA" w14:textId="77777777" w:rsidR="00C4166F" w:rsidRPr="004172B9" w:rsidRDefault="00C4166F" w:rsidP="00BC5E89">
            <w:pPr>
              <w:pStyle w:val="ListParagraph"/>
              <w:ind w:left="0"/>
            </w:pPr>
          </w:p>
          <w:p w14:paraId="5109ED04" w14:textId="77777777" w:rsidR="000B0AB4" w:rsidRPr="004172B9" w:rsidRDefault="000B0AB4" w:rsidP="00BC5E89">
            <w:pPr>
              <w:pStyle w:val="ListParagraph"/>
              <w:ind w:left="0"/>
            </w:pPr>
            <w:r w:rsidRPr="004172B9">
              <w:rPr>
                <w:rFonts w:cs="Arial"/>
                <w:bCs/>
                <w:sz w:val="72"/>
                <w:szCs w:val="72"/>
              </w:rPr>
              <w:t>}</w:t>
            </w:r>
            <w:r w:rsidRPr="004172B9">
              <w:rPr>
                <w:sz w:val="36"/>
                <w:szCs w:val="36"/>
              </w:rPr>
              <w:t xml:space="preserve">  2</w:t>
            </w:r>
          </w:p>
          <w:p w14:paraId="04D69643" w14:textId="77777777" w:rsidR="000B0AB4" w:rsidRPr="004172B9" w:rsidRDefault="000B0AB4" w:rsidP="00BC5E89">
            <w:pPr>
              <w:pStyle w:val="ListParagraph"/>
              <w:ind w:left="0"/>
            </w:pPr>
          </w:p>
        </w:tc>
      </w:tr>
      <w:tr w:rsidR="00385BCB" w:rsidRPr="004172B9" w14:paraId="094F823A" w14:textId="77777777" w:rsidTr="00D62AD4">
        <w:trPr>
          <w:trHeight w:val="913"/>
        </w:trPr>
        <w:tc>
          <w:tcPr>
            <w:tcW w:w="1843" w:type="dxa"/>
            <w:vMerge/>
            <w:shd w:val="clear" w:color="auto" w:fill="D9D9D9" w:themeFill="background1" w:themeFillShade="D9"/>
            <w:vAlign w:val="center"/>
          </w:tcPr>
          <w:p w14:paraId="75661637" w14:textId="77777777" w:rsidR="00385BCB" w:rsidRPr="004172B9" w:rsidRDefault="00385BCB" w:rsidP="00531582">
            <w:pPr>
              <w:rPr>
                <w:b/>
              </w:rPr>
            </w:pPr>
          </w:p>
        </w:tc>
        <w:tc>
          <w:tcPr>
            <w:tcW w:w="2693" w:type="dxa"/>
            <w:vMerge/>
            <w:shd w:val="pct10" w:color="auto" w:fill="auto"/>
          </w:tcPr>
          <w:p w14:paraId="686F3C08" w14:textId="77777777" w:rsidR="00385BCB" w:rsidRPr="004172B9" w:rsidRDefault="00385BCB" w:rsidP="00531582"/>
        </w:tc>
        <w:tc>
          <w:tcPr>
            <w:tcW w:w="3744" w:type="dxa"/>
            <w:gridSpan w:val="3"/>
            <w:tcBorders>
              <w:top w:val="nil"/>
              <w:bottom w:val="single" w:sz="4" w:space="0" w:color="auto"/>
            </w:tcBorders>
            <w:shd w:val="pct10" w:color="auto" w:fill="auto"/>
          </w:tcPr>
          <w:p w14:paraId="0E5EE915" w14:textId="77777777" w:rsidR="00385BCB" w:rsidRDefault="00385BCB" w:rsidP="00A33EA3">
            <w:pPr>
              <w:pStyle w:val="ListParagraph"/>
              <w:numPr>
                <w:ilvl w:val="0"/>
                <w:numId w:val="9"/>
              </w:numPr>
              <w:spacing w:after="200" w:line="276" w:lineRule="auto"/>
              <w:ind w:left="276" w:hanging="262"/>
            </w:pPr>
            <w:r w:rsidRPr="004172B9">
              <w:t xml:space="preserve">Mapping </w:t>
            </w:r>
            <w:r w:rsidR="00390CC7">
              <w:t>Planning standards</w:t>
            </w:r>
            <w:r w:rsidR="00B967E7" w:rsidRPr="004172B9">
              <w:t xml:space="preserve"> </w:t>
            </w:r>
          </w:p>
          <w:p w14:paraId="6A208CDD" w14:textId="77777777" w:rsidR="00385BCB" w:rsidRDefault="00385BCB" w:rsidP="00A33EA3">
            <w:pPr>
              <w:pStyle w:val="ListParagraph"/>
              <w:numPr>
                <w:ilvl w:val="0"/>
                <w:numId w:val="9"/>
              </w:numPr>
              <w:ind w:left="276" w:hanging="262"/>
            </w:pPr>
            <w:r w:rsidRPr="004172B9">
              <w:t xml:space="preserve">Noise </w:t>
            </w:r>
            <w:r w:rsidR="00CA4A49">
              <w:t>Standard</w:t>
            </w:r>
            <w:r w:rsidR="00CA4A49" w:rsidRPr="004172B9">
              <w:t xml:space="preserve"> </w:t>
            </w:r>
            <w:r w:rsidRPr="004172B9">
              <w:t>content/metrics</w:t>
            </w:r>
          </w:p>
          <w:p w14:paraId="7DC8EA00" w14:textId="77777777" w:rsidR="00385BCB" w:rsidRPr="004172B9" w:rsidRDefault="00385BCB" w:rsidP="00C4406B">
            <w:pPr>
              <w:pStyle w:val="ListParagraph"/>
              <w:numPr>
                <w:ilvl w:val="0"/>
                <w:numId w:val="9"/>
              </w:numPr>
              <w:ind w:left="276" w:hanging="262"/>
            </w:pPr>
            <w:r>
              <w:t xml:space="preserve">Tāngata Whenua </w:t>
            </w:r>
            <w:r w:rsidR="00C4406B">
              <w:t>Standard</w:t>
            </w:r>
          </w:p>
        </w:tc>
        <w:tc>
          <w:tcPr>
            <w:tcW w:w="900" w:type="dxa"/>
            <w:vMerge/>
            <w:tcBorders>
              <w:bottom w:val="single" w:sz="4" w:space="0" w:color="auto"/>
            </w:tcBorders>
            <w:shd w:val="pct10" w:color="auto" w:fill="auto"/>
          </w:tcPr>
          <w:p w14:paraId="1FC5FB89" w14:textId="77777777" w:rsidR="00385BCB" w:rsidRPr="004172B9" w:rsidRDefault="00385BCB" w:rsidP="00BC5E89">
            <w:pPr>
              <w:pStyle w:val="ListParagraph"/>
              <w:ind w:left="0"/>
            </w:pPr>
          </w:p>
        </w:tc>
      </w:tr>
      <w:tr w:rsidR="00505DE9" w:rsidRPr="004172B9" w14:paraId="4D958F73" w14:textId="77777777" w:rsidTr="00D62AD4">
        <w:trPr>
          <w:trHeight w:val="1317"/>
        </w:trPr>
        <w:tc>
          <w:tcPr>
            <w:tcW w:w="1843" w:type="dxa"/>
            <w:vMerge w:val="restart"/>
            <w:shd w:val="clear" w:color="auto" w:fill="D9D9D9" w:themeFill="background1" w:themeFillShade="D9"/>
            <w:vAlign w:val="center"/>
          </w:tcPr>
          <w:p w14:paraId="4A439B2D" w14:textId="77777777" w:rsidR="00505DE9" w:rsidRPr="004172B9" w:rsidRDefault="00505DE9" w:rsidP="00531582">
            <w:pPr>
              <w:rPr>
                <w:b/>
              </w:rPr>
            </w:pPr>
            <w:r w:rsidRPr="004172B9">
              <w:rPr>
                <w:b/>
              </w:rPr>
              <w:t>Option 3</w:t>
            </w:r>
          </w:p>
        </w:tc>
        <w:tc>
          <w:tcPr>
            <w:tcW w:w="2693" w:type="dxa"/>
            <w:vMerge w:val="restart"/>
            <w:tcBorders>
              <w:right w:val="single" w:sz="4" w:space="0" w:color="auto"/>
            </w:tcBorders>
          </w:tcPr>
          <w:p w14:paraId="1EA4D85A" w14:textId="77777777" w:rsidR="00505DE9" w:rsidRDefault="00505DE9" w:rsidP="00A10F46">
            <w:r w:rsidRPr="004172B9">
              <w:t xml:space="preserve">Minimum first set required by </w:t>
            </w:r>
            <w:r w:rsidR="00DE73AE">
              <w:t>RMA</w:t>
            </w:r>
            <w:r w:rsidRPr="004172B9">
              <w:t xml:space="preserve"> </w:t>
            </w:r>
            <w:r>
              <w:t xml:space="preserve"> - to a greater level of detail </w:t>
            </w:r>
            <w:r w:rsidRPr="004172B9">
              <w:t xml:space="preserve">and: </w:t>
            </w:r>
          </w:p>
          <w:p w14:paraId="350CC7B8" w14:textId="77777777" w:rsidR="00505DE9" w:rsidRPr="004172B9" w:rsidRDefault="00505DE9" w:rsidP="00A33EA3">
            <w:pPr>
              <w:pStyle w:val="ListParagraph"/>
              <w:numPr>
                <w:ilvl w:val="0"/>
                <w:numId w:val="7"/>
              </w:numPr>
            </w:pPr>
            <w:r w:rsidRPr="004172B9">
              <w:t xml:space="preserve">common content </w:t>
            </w:r>
          </w:p>
          <w:p w14:paraId="46569B36" w14:textId="77777777" w:rsidR="00505DE9" w:rsidRPr="004172B9" w:rsidRDefault="00DE73AE" w:rsidP="00A33EA3">
            <w:pPr>
              <w:pStyle w:val="ListParagraph"/>
              <w:numPr>
                <w:ilvl w:val="0"/>
                <w:numId w:val="7"/>
              </w:numPr>
            </w:pPr>
            <w:r>
              <w:t>h</w:t>
            </w:r>
            <w:r w:rsidR="00505DE9" w:rsidRPr="004172B9">
              <w:t>igh level content for core zones</w:t>
            </w:r>
          </w:p>
          <w:p w14:paraId="038D3765" w14:textId="77777777" w:rsidR="00505DE9" w:rsidRPr="004172B9" w:rsidRDefault="00505DE9" w:rsidP="00A33EA3">
            <w:pPr>
              <w:pStyle w:val="ListParagraph"/>
              <w:numPr>
                <w:ilvl w:val="0"/>
                <w:numId w:val="7"/>
              </w:numPr>
            </w:pPr>
            <w:r w:rsidRPr="004172B9">
              <w:t>additional high use metrics</w:t>
            </w:r>
          </w:p>
        </w:tc>
        <w:tc>
          <w:tcPr>
            <w:tcW w:w="2124" w:type="dxa"/>
            <w:tcBorders>
              <w:top w:val="single" w:sz="4" w:space="0" w:color="auto"/>
              <w:left w:val="single" w:sz="4" w:space="0" w:color="auto"/>
              <w:bottom w:val="nil"/>
              <w:right w:val="nil"/>
            </w:tcBorders>
          </w:tcPr>
          <w:p w14:paraId="5B92C9D3" w14:textId="77777777" w:rsidR="00505DE9" w:rsidRPr="004172B9" w:rsidRDefault="00505DE9" w:rsidP="00A33EA3">
            <w:pPr>
              <w:pStyle w:val="ListParagraph"/>
              <w:numPr>
                <w:ilvl w:val="0"/>
                <w:numId w:val="9"/>
              </w:numPr>
              <w:ind w:left="276" w:hanging="262"/>
            </w:pPr>
            <w:r w:rsidRPr="004172B9">
              <w:t>Structure &amp; form</w:t>
            </w:r>
            <w:r w:rsidR="00C4166F">
              <w:t>(including zones framework and SPTs)</w:t>
            </w:r>
          </w:p>
          <w:p w14:paraId="29557CF8" w14:textId="77777777" w:rsidR="00505DE9" w:rsidRPr="004172B9" w:rsidRDefault="00505DE9" w:rsidP="00A33EA3">
            <w:pPr>
              <w:pStyle w:val="ListParagraph"/>
              <w:numPr>
                <w:ilvl w:val="0"/>
                <w:numId w:val="9"/>
              </w:numPr>
              <w:ind w:left="276" w:hanging="262"/>
            </w:pPr>
            <w:r w:rsidRPr="004172B9">
              <w:t xml:space="preserve">Definitions </w:t>
            </w:r>
          </w:p>
          <w:p w14:paraId="4FA7FD5A" w14:textId="77777777" w:rsidR="00505DE9" w:rsidRPr="004172B9" w:rsidRDefault="00607406" w:rsidP="00B967E7">
            <w:pPr>
              <w:pStyle w:val="ListParagraph"/>
              <w:numPr>
                <w:ilvl w:val="0"/>
                <w:numId w:val="9"/>
              </w:numPr>
              <w:ind w:left="276" w:hanging="262"/>
            </w:pPr>
            <w:r>
              <w:t>eD</w:t>
            </w:r>
            <w:r w:rsidR="00505DE9" w:rsidRPr="004172B9">
              <w:t>elivery</w:t>
            </w:r>
          </w:p>
        </w:tc>
        <w:tc>
          <w:tcPr>
            <w:tcW w:w="360" w:type="dxa"/>
            <w:tcBorders>
              <w:top w:val="single" w:sz="4" w:space="0" w:color="auto"/>
              <w:left w:val="nil"/>
              <w:bottom w:val="nil"/>
              <w:right w:val="nil"/>
            </w:tcBorders>
          </w:tcPr>
          <w:p w14:paraId="7AAF3591" w14:textId="77777777" w:rsidR="00505DE9" w:rsidRPr="004172B9" w:rsidRDefault="00505DE9" w:rsidP="005A6506">
            <w:r>
              <w:rPr>
                <w:rFonts w:cs="Arial"/>
                <w:bCs/>
                <w:sz w:val="72"/>
                <w:szCs w:val="72"/>
              </w:rPr>
              <w:t>}</w:t>
            </w:r>
          </w:p>
        </w:tc>
        <w:tc>
          <w:tcPr>
            <w:tcW w:w="1260" w:type="dxa"/>
            <w:tcBorders>
              <w:top w:val="single" w:sz="4" w:space="0" w:color="auto"/>
              <w:left w:val="nil"/>
              <w:bottom w:val="nil"/>
              <w:right w:val="single" w:sz="4" w:space="0" w:color="auto"/>
            </w:tcBorders>
          </w:tcPr>
          <w:p w14:paraId="2EA6EDA5" w14:textId="77777777" w:rsidR="00505DE9" w:rsidRDefault="00505DE9" w:rsidP="005A6506">
            <w:pPr>
              <w:rPr>
                <w:rFonts w:cs="Arial"/>
                <w:bCs/>
                <w:sz w:val="16"/>
                <w:szCs w:val="16"/>
              </w:rPr>
            </w:pPr>
          </w:p>
          <w:p w14:paraId="54F7910E" w14:textId="77777777" w:rsidR="00505DE9" w:rsidRPr="004172B9" w:rsidRDefault="00505DE9" w:rsidP="005A6506">
            <w:r w:rsidRPr="000B0AB4">
              <w:rPr>
                <w:rFonts w:cs="Arial"/>
                <w:bCs/>
                <w:sz w:val="16"/>
                <w:szCs w:val="16"/>
              </w:rPr>
              <w:t>to a</w:t>
            </w:r>
            <w:r>
              <w:rPr>
                <w:rFonts w:cs="Arial"/>
                <w:bCs/>
                <w:sz w:val="16"/>
                <w:szCs w:val="16"/>
              </w:rPr>
              <w:t xml:space="preserve"> </w:t>
            </w:r>
            <w:r w:rsidRPr="000B0AB4">
              <w:rPr>
                <w:rFonts w:cs="Arial"/>
                <w:bCs/>
                <w:sz w:val="16"/>
                <w:szCs w:val="16"/>
              </w:rPr>
              <w:t xml:space="preserve">greater level of detail than option </w:t>
            </w:r>
            <w:r w:rsidR="00DE73AE">
              <w:rPr>
                <w:rFonts w:cs="Arial"/>
                <w:bCs/>
                <w:sz w:val="16"/>
                <w:szCs w:val="16"/>
              </w:rPr>
              <w:t>1</w:t>
            </w:r>
          </w:p>
        </w:tc>
        <w:tc>
          <w:tcPr>
            <w:tcW w:w="900" w:type="dxa"/>
            <w:tcBorders>
              <w:top w:val="single" w:sz="4" w:space="0" w:color="auto"/>
              <w:left w:val="single" w:sz="4" w:space="0" w:color="auto"/>
              <w:bottom w:val="nil"/>
              <w:right w:val="single" w:sz="4" w:space="0" w:color="auto"/>
            </w:tcBorders>
          </w:tcPr>
          <w:p w14:paraId="3884B62E" w14:textId="77777777" w:rsidR="00505DE9" w:rsidRPr="004172B9" w:rsidRDefault="00505DE9" w:rsidP="00BC5E89">
            <w:pPr>
              <w:pStyle w:val="ListParagraph"/>
              <w:ind w:left="0"/>
            </w:pPr>
            <w:r w:rsidRPr="004172B9">
              <w:rPr>
                <w:rFonts w:cs="Arial"/>
                <w:bCs/>
                <w:sz w:val="72"/>
                <w:szCs w:val="72"/>
              </w:rPr>
              <w:t>}</w:t>
            </w:r>
            <w:r w:rsidRPr="004172B9">
              <w:rPr>
                <w:sz w:val="36"/>
                <w:szCs w:val="36"/>
              </w:rPr>
              <w:t xml:space="preserve">  1</w:t>
            </w:r>
          </w:p>
          <w:p w14:paraId="564DD25C" w14:textId="77777777" w:rsidR="00505DE9" w:rsidRPr="004172B9" w:rsidRDefault="00505DE9" w:rsidP="00BC5E89">
            <w:pPr>
              <w:pStyle w:val="ListParagraph"/>
              <w:ind w:left="0"/>
            </w:pPr>
          </w:p>
          <w:p w14:paraId="028BF07D" w14:textId="77777777" w:rsidR="00505DE9" w:rsidRPr="004172B9" w:rsidRDefault="00505DE9" w:rsidP="00BC5E89">
            <w:pPr>
              <w:pStyle w:val="ListParagraph"/>
              <w:ind w:left="0"/>
            </w:pPr>
          </w:p>
        </w:tc>
      </w:tr>
      <w:tr w:rsidR="00505DE9" w:rsidRPr="004172B9" w14:paraId="2D08FD1B" w14:textId="77777777" w:rsidTr="00DC1C35">
        <w:trPr>
          <w:trHeight w:val="1317"/>
        </w:trPr>
        <w:tc>
          <w:tcPr>
            <w:tcW w:w="1843" w:type="dxa"/>
            <w:vMerge/>
            <w:shd w:val="clear" w:color="auto" w:fill="D9D9D9" w:themeFill="background1" w:themeFillShade="D9"/>
            <w:vAlign w:val="center"/>
          </w:tcPr>
          <w:p w14:paraId="7DAD16C7" w14:textId="77777777" w:rsidR="00505DE9" w:rsidRPr="004172B9" w:rsidRDefault="00505DE9" w:rsidP="00531582">
            <w:pPr>
              <w:rPr>
                <w:b/>
              </w:rPr>
            </w:pPr>
          </w:p>
        </w:tc>
        <w:tc>
          <w:tcPr>
            <w:tcW w:w="2693" w:type="dxa"/>
            <w:vMerge/>
          </w:tcPr>
          <w:p w14:paraId="744FC5A1" w14:textId="77777777" w:rsidR="00505DE9" w:rsidRPr="004172B9" w:rsidRDefault="00505DE9" w:rsidP="00A10F46"/>
        </w:tc>
        <w:tc>
          <w:tcPr>
            <w:tcW w:w="3744" w:type="dxa"/>
            <w:gridSpan w:val="3"/>
            <w:tcBorders>
              <w:top w:val="nil"/>
              <w:bottom w:val="single" w:sz="4" w:space="0" w:color="auto"/>
              <w:right w:val="single" w:sz="4" w:space="0" w:color="auto"/>
            </w:tcBorders>
          </w:tcPr>
          <w:p w14:paraId="335D9CB6" w14:textId="77777777" w:rsidR="00505DE9" w:rsidRPr="004172B9" w:rsidRDefault="00505DE9" w:rsidP="00A33EA3">
            <w:pPr>
              <w:pStyle w:val="ListParagraph"/>
              <w:numPr>
                <w:ilvl w:val="0"/>
                <w:numId w:val="9"/>
              </w:numPr>
              <w:spacing w:after="200" w:line="276" w:lineRule="auto"/>
              <w:ind w:left="276" w:hanging="262"/>
            </w:pPr>
            <w:r w:rsidRPr="004172B9">
              <w:t xml:space="preserve">Mapping </w:t>
            </w:r>
            <w:r w:rsidR="00390CC7">
              <w:t>Planning standards</w:t>
            </w:r>
            <w:r w:rsidR="00B967E7" w:rsidRPr="004172B9">
              <w:t xml:space="preserve"> </w:t>
            </w:r>
          </w:p>
          <w:p w14:paraId="2951C943" w14:textId="77777777" w:rsidR="00505DE9" w:rsidRDefault="00505DE9" w:rsidP="00A33EA3">
            <w:pPr>
              <w:pStyle w:val="ListParagraph"/>
              <w:numPr>
                <w:ilvl w:val="0"/>
                <w:numId w:val="9"/>
              </w:numPr>
              <w:spacing w:after="200" w:line="276" w:lineRule="auto"/>
              <w:ind w:left="276" w:hanging="262"/>
            </w:pPr>
            <w:r w:rsidRPr="004172B9">
              <w:t xml:space="preserve">Noise </w:t>
            </w:r>
            <w:r w:rsidR="00CA4A49">
              <w:t>S</w:t>
            </w:r>
            <w:r w:rsidR="00B967E7">
              <w:t>tandard</w:t>
            </w:r>
            <w:r w:rsidR="00B967E7" w:rsidRPr="004172B9">
              <w:t xml:space="preserve"> </w:t>
            </w:r>
            <w:r w:rsidRPr="004172B9">
              <w:t>content/metrics</w:t>
            </w:r>
          </w:p>
          <w:p w14:paraId="41A2CC55" w14:textId="77777777" w:rsidR="00DC1C35" w:rsidRPr="004172B9" w:rsidRDefault="00DC1C35" w:rsidP="00A33EA3">
            <w:pPr>
              <w:pStyle w:val="ListParagraph"/>
              <w:numPr>
                <w:ilvl w:val="0"/>
                <w:numId w:val="9"/>
              </w:numPr>
              <w:spacing w:after="200" w:line="276" w:lineRule="auto"/>
              <w:ind w:left="276" w:hanging="262"/>
            </w:pPr>
            <w:r>
              <w:t xml:space="preserve">Tāngata Whenua </w:t>
            </w:r>
            <w:r w:rsidR="00C4406B">
              <w:t>Standard</w:t>
            </w:r>
          </w:p>
          <w:p w14:paraId="1D85AD2D" w14:textId="77777777" w:rsidR="00505DE9" w:rsidRPr="004172B9" w:rsidRDefault="00505DE9" w:rsidP="00505DE9">
            <w:pPr>
              <w:pStyle w:val="ListParagraph"/>
              <w:spacing w:after="200" w:line="276" w:lineRule="auto"/>
              <w:ind w:left="276"/>
            </w:pPr>
          </w:p>
          <w:p w14:paraId="2C515816" w14:textId="77777777" w:rsidR="00505DE9" w:rsidRDefault="008D1B40" w:rsidP="008D1B40">
            <w:pPr>
              <w:pStyle w:val="ListParagraph"/>
              <w:numPr>
                <w:ilvl w:val="0"/>
                <w:numId w:val="9"/>
              </w:numPr>
              <w:spacing w:after="200" w:line="276" w:lineRule="auto"/>
              <w:ind w:left="276" w:hanging="262"/>
            </w:pPr>
            <w:r>
              <w:t xml:space="preserve">Metrics and </w:t>
            </w:r>
            <w:r w:rsidR="0064624A">
              <w:t>Standards</w:t>
            </w:r>
            <w:r>
              <w:t xml:space="preserve"> eg, </w:t>
            </w:r>
            <w:r w:rsidR="00505DE9" w:rsidRPr="004172B9">
              <w:t>Car parking</w:t>
            </w:r>
            <w:r w:rsidR="00DE73AE">
              <w:t>, and</w:t>
            </w:r>
            <w:r w:rsidR="00505DE9" w:rsidRPr="004172B9">
              <w:t xml:space="preserve"> </w:t>
            </w:r>
            <w:r w:rsidR="00AF6937">
              <w:t>b</w:t>
            </w:r>
            <w:r w:rsidR="00505DE9">
              <w:t>ulk and location</w:t>
            </w:r>
            <w:r w:rsidR="00DE73AE">
              <w:t xml:space="preserve"> metrics</w:t>
            </w:r>
            <w:r w:rsidR="00505DE9">
              <w:t xml:space="preserve"> </w:t>
            </w:r>
          </w:p>
          <w:p w14:paraId="47AD1B6F" w14:textId="77777777" w:rsidR="00505DE9" w:rsidRPr="004172B9" w:rsidRDefault="00505DE9" w:rsidP="00A33EA3">
            <w:pPr>
              <w:pStyle w:val="ListParagraph"/>
              <w:numPr>
                <w:ilvl w:val="0"/>
                <w:numId w:val="9"/>
              </w:numPr>
              <w:spacing w:after="200" w:line="276" w:lineRule="auto"/>
              <w:ind w:left="276" w:hanging="262"/>
            </w:pPr>
            <w:r w:rsidRPr="004172B9">
              <w:t>Priority zone objectives and policies</w:t>
            </w:r>
          </w:p>
          <w:p w14:paraId="57024A30" w14:textId="77777777" w:rsidR="00505DE9" w:rsidRPr="004172B9" w:rsidRDefault="00505DE9" w:rsidP="00505DE9">
            <w:pPr>
              <w:pStyle w:val="ListParagraph"/>
              <w:ind w:left="276"/>
            </w:pPr>
          </w:p>
        </w:tc>
        <w:tc>
          <w:tcPr>
            <w:tcW w:w="900" w:type="dxa"/>
            <w:tcBorders>
              <w:top w:val="nil"/>
              <w:left w:val="single" w:sz="4" w:space="0" w:color="auto"/>
              <w:bottom w:val="single" w:sz="4" w:space="0" w:color="auto"/>
              <w:right w:val="single" w:sz="4" w:space="0" w:color="auto"/>
            </w:tcBorders>
          </w:tcPr>
          <w:p w14:paraId="0DE4FD9D" w14:textId="77777777" w:rsidR="00B21D09" w:rsidRPr="004172B9" w:rsidRDefault="00B21D09" w:rsidP="00B21D09">
            <w:pPr>
              <w:pStyle w:val="ListParagraph"/>
              <w:ind w:left="0"/>
            </w:pPr>
            <w:r w:rsidRPr="004172B9">
              <w:rPr>
                <w:rFonts w:cs="Arial"/>
                <w:bCs/>
                <w:sz w:val="72"/>
                <w:szCs w:val="72"/>
              </w:rPr>
              <w:t>}</w:t>
            </w:r>
            <w:r w:rsidRPr="004172B9">
              <w:rPr>
                <w:sz w:val="36"/>
                <w:szCs w:val="36"/>
              </w:rPr>
              <w:t xml:space="preserve">  2</w:t>
            </w:r>
          </w:p>
          <w:p w14:paraId="24E23246" w14:textId="77777777" w:rsidR="00B21D09" w:rsidRDefault="00B21D09" w:rsidP="00B21D09">
            <w:pPr>
              <w:pStyle w:val="ListParagraph"/>
              <w:ind w:left="0"/>
            </w:pPr>
          </w:p>
          <w:p w14:paraId="14AF70CA" w14:textId="77777777" w:rsidR="00B21D09" w:rsidRPr="004172B9" w:rsidRDefault="00B21D09" w:rsidP="00B21D09">
            <w:pPr>
              <w:pStyle w:val="ListParagraph"/>
              <w:ind w:left="0"/>
            </w:pPr>
          </w:p>
          <w:p w14:paraId="2986A231" w14:textId="77777777" w:rsidR="00505DE9" w:rsidRPr="004172B9" w:rsidRDefault="00B21D09" w:rsidP="00B21D09">
            <w:pPr>
              <w:pStyle w:val="ListParagraph"/>
              <w:ind w:left="0"/>
              <w:rPr>
                <w:rFonts w:cs="Arial"/>
                <w:bCs/>
                <w:sz w:val="72"/>
                <w:szCs w:val="72"/>
              </w:rPr>
            </w:pPr>
            <w:r w:rsidRPr="004172B9">
              <w:rPr>
                <w:rFonts w:cs="Arial"/>
                <w:bCs/>
                <w:sz w:val="72"/>
                <w:szCs w:val="72"/>
              </w:rPr>
              <w:t>}</w:t>
            </w:r>
            <w:r w:rsidRPr="004172B9">
              <w:rPr>
                <w:sz w:val="36"/>
                <w:szCs w:val="36"/>
              </w:rPr>
              <w:t xml:space="preserve">  3</w:t>
            </w:r>
          </w:p>
        </w:tc>
      </w:tr>
      <w:tr w:rsidR="00D62AD4" w:rsidRPr="004172B9" w14:paraId="41953FB4" w14:textId="77777777" w:rsidTr="00DC1C35">
        <w:trPr>
          <w:trHeight w:val="1065"/>
        </w:trPr>
        <w:tc>
          <w:tcPr>
            <w:tcW w:w="1843" w:type="dxa"/>
            <w:vMerge w:val="restart"/>
            <w:tcBorders>
              <w:top w:val="single" w:sz="4" w:space="0" w:color="auto"/>
            </w:tcBorders>
            <w:shd w:val="clear" w:color="auto" w:fill="D9D9D9" w:themeFill="background1" w:themeFillShade="D9"/>
          </w:tcPr>
          <w:p w14:paraId="4CE2BD57" w14:textId="77777777" w:rsidR="00D62AD4" w:rsidRPr="004172B9" w:rsidRDefault="00D62AD4" w:rsidP="00531582">
            <w:pPr>
              <w:rPr>
                <w:b/>
              </w:rPr>
            </w:pPr>
            <w:r w:rsidRPr="004172B9">
              <w:rPr>
                <w:b/>
              </w:rPr>
              <w:t>Option 4</w:t>
            </w:r>
          </w:p>
        </w:tc>
        <w:tc>
          <w:tcPr>
            <w:tcW w:w="2693" w:type="dxa"/>
            <w:vMerge w:val="restart"/>
            <w:tcBorders>
              <w:top w:val="single" w:sz="4" w:space="0" w:color="auto"/>
              <w:right w:val="single" w:sz="4" w:space="0" w:color="auto"/>
            </w:tcBorders>
          </w:tcPr>
          <w:p w14:paraId="318685DA" w14:textId="77777777" w:rsidR="00D62AD4" w:rsidRPr="004172B9" w:rsidRDefault="00D62AD4" w:rsidP="00531582">
            <w:r w:rsidRPr="004172B9">
              <w:t xml:space="preserve">Minimum first set required by </w:t>
            </w:r>
            <w:r w:rsidR="00DE73AE">
              <w:t>RMA</w:t>
            </w:r>
            <w:r>
              <w:t xml:space="preserve"> - to a greater level of detail </w:t>
            </w:r>
            <w:r w:rsidRPr="004172B9">
              <w:t>and:</w:t>
            </w:r>
          </w:p>
          <w:p w14:paraId="10C9CE78" w14:textId="77777777" w:rsidR="00D62AD4" w:rsidRPr="004172B9" w:rsidRDefault="00D62AD4" w:rsidP="00A33EA3">
            <w:pPr>
              <w:pStyle w:val="ListParagraph"/>
              <w:numPr>
                <w:ilvl w:val="0"/>
                <w:numId w:val="8"/>
              </w:numPr>
            </w:pPr>
            <w:r w:rsidRPr="004172B9">
              <w:t>common content</w:t>
            </w:r>
          </w:p>
          <w:p w14:paraId="29029601" w14:textId="77777777" w:rsidR="00D62AD4" w:rsidRPr="004172B9" w:rsidRDefault="00DE73AE" w:rsidP="00A33EA3">
            <w:pPr>
              <w:pStyle w:val="ListParagraph"/>
              <w:numPr>
                <w:ilvl w:val="0"/>
                <w:numId w:val="8"/>
              </w:numPr>
            </w:pPr>
            <w:r>
              <w:t>h</w:t>
            </w:r>
            <w:r w:rsidR="00D62AD4" w:rsidRPr="004172B9">
              <w:t>igh level content for core zones</w:t>
            </w:r>
          </w:p>
          <w:p w14:paraId="634177FB" w14:textId="77777777" w:rsidR="00D62AD4" w:rsidRPr="004172B9" w:rsidRDefault="00D62AD4" w:rsidP="00A33EA3">
            <w:pPr>
              <w:pStyle w:val="ListParagraph"/>
              <w:numPr>
                <w:ilvl w:val="0"/>
                <w:numId w:val="8"/>
              </w:numPr>
            </w:pPr>
            <w:r w:rsidRPr="004172B9">
              <w:lastRenderedPageBreak/>
              <w:t xml:space="preserve">additional high use metrics </w:t>
            </w:r>
          </w:p>
          <w:p w14:paraId="61A4CD4B" w14:textId="77777777" w:rsidR="00D62AD4" w:rsidRPr="004172B9" w:rsidRDefault="00D62AD4" w:rsidP="00A33EA3">
            <w:pPr>
              <w:pStyle w:val="ListParagraph"/>
              <w:numPr>
                <w:ilvl w:val="0"/>
                <w:numId w:val="8"/>
              </w:numPr>
            </w:pPr>
            <w:r w:rsidRPr="004172B9">
              <w:t>key methodologies for determining</w:t>
            </w:r>
            <w:r w:rsidR="009E2DB3">
              <w:t xml:space="preserve"> areas which relate to matters of national importance under</w:t>
            </w:r>
            <w:r w:rsidRPr="004172B9">
              <w:t xml:space="preserve"> section 6 </w:t>
            </w:r>
            <w:r w:rsidR="009E2DB3">
              <w:t xml:space="preserve">of the RMA. </w:t>
            </w:r>
          </w:p>
          <w:p w14:paraId="0A64B2C8" w14:textId="77777777" w:rsidR="00D62AD4" w:rsidRPr="004172B9" w:rsidRDefault="00D62AD4" w:rsidP="00A33EA3">
            <w:pPr>
              <w:pStyle w:val="ListParagraph"/>
              <w:numPr>
                <w:ilvl w:val="0"/>
                <w:numId w:val="8"/>
              </w:numPr>
            </w:pPr>
            <w:r w:rsidRPr="004172B9">
              <w:t>any other content to achieve consistency</w:t>
            </w:r>
          </w:p>
        </w:tc>
        <w:tc>
          <w:tcPr>
            <w:tcW w:w="2124" w:type="dxa"/>
            <w:tcBorders>
              <w:top w:val="single" w:sz="4" w:space="0" w:color="auto"/>
              <w:left w:val="single" w:sz="4" w:space="0" w:color="auto"/>
              <w:bottom w:val="nil"/>
              <w:right w:val="nil"/>
            </w:tcBorders>
          </w:tcPr>
          <w:p w14:paraId="542B51C9" w14:textId="77777777" w:rsidR="00D62AD4" w:rsidRPr="004172B9" w:rsidRDefault="00D62AD4" w:rsidP="00A33EA3">
            <w:pPr>
              <w:pStyle w:val="ListParagraph"/>
              <w:numPr>
                <w:ilvl w:val="0"/>
                <w:numId w:val="9"/>
              </w:numPr>
              <w:ind w:left="276" w:hanging="262"/>
            </w:pPr>
            <w:r w:rsidRPr="004172B9">
              <w:lastRenderedPageBreak/>
              <w:t>Structure &amp; form</w:t>
            </w:r>
            <w:r w:rsidR="00C4166F">
              <w:t>(including zones framework and SPTs)</w:t>
            </w:r>
          </w:p>
          <w:p w14:paraId="1CED6F87" w14:textId="77777777" w:rsidR="00D62AD4" w:rsidRPr="004172B9" w:rsidRDefault="00D62AD4" w:rsidP="00A33EA3">
            <w:pPr>
              <w:pStyle w:val="ListParagraph"/>
              <w:numPr>
                <w:ilvl w:val="0"/>
                <w:numId w:val="9"/>
              </w:numPr>
              <w:ind w:left="276" w:hanging="262"/>
            </w:pPr>
            <w:r w:rsidRPr="004172B9">
              <w:t xml:space="preserve">Definitions </w:t>
            </w:r>
          </w:p>
          <w:p w14:paraId="5BDC49E9" w14:textId="77777777" w:rsidR="00D62AD4" w:rsidRPr="004172B9" w:rsidRDefault="00607406" w:rsidP="00607406">
            <w:pPr>
              <w:pStyle w:val="ListParagraph"/>
              <w:numPr>
                <w:ilvl w:val="0"/>
                <w:numId w:val="9"/>
              </w:numPr>
              <w:ind w:left="276" w:hanging="262"/>
            </w:pPr>
            <w:r>
              <w:t>eD</w:t>
            </w:r>
            <w:r w:rsidR="00D62AD4" w:rsidRPr="004172B9">
              <w:t>elivery</w:t>
            </w:r>
          </w:p>
        </w:tc>
        <w:tc>
          <w:tcPr>
            <w:tcW w:w="360" w:type="dxa"/>
            <w:tcBorders>
              <w:top w:val="single" w:sz="4" w:space="0" w:color="auto"/>
              <w:left w:val="nil"/>
              <w:bottom w:val="nil"/>
              <w:right w:val="nil"/>
            </w:tcBorders>
          </w:tcPr>
          <w:p w14:paraId="2D0C4E81" w14:textId="77777777" w:rsidR="00D62AD4" w:rsidRPr="004172B9" w:rsidRDefault="00D62AD4" w:rsidP="005A6506">
            <w:r>
              <w:rPr>
                <w:rFonts w:cs="Arial"/>
                <w:bCs/>
                <w:sz w:val="72"/>
                <w:szCs w:val="72"/>
              </w:rPr>
              <w:t>}</w:t>
            </w:r>
          </w:p>
        </w:tc>
        <w:tc>
          <w:tcPr>
            <w:tcW w:w="1260" w:type="dxa"/>
            <w:tcBorders>
              <w:top w:val="single" w:sz="4" w:space="0" w:color="auto"/>
              <w:left w:val="nil"/>
              <w:bottom w:val="nil"/>
              <w:right w:val="single" w:sz="4" w:space="0" w:color="auto"/>
            </w:tcBorders>
          </w:tcPr>
          <w:p w14:paraId="4C2C830E" w14:textId="77777777" w:rsidR="00D62AD4" w:rsidRDefault="00D62AD4" w:rsidP="005A6506">
            <w:pPr>
              <w:rPr>
                <w:rFonts w:cs="Arial"/>
                <w:bCs/>
                <w:sz w:val="16"/>
                <w:szCs w:val="16"/>
              </w:rPr>
            </w:pPr>
          </w:p>
          <w:p w14:paraId="62AC81E8" w14:textId="77777777" w:rsidR="00D62AD4" w:rsidRPr="004172B9" w:rsidRDefault="00D62AD4" w:rsidP="005A6506">
            <w:r w:rsidRPr="000B0AB4">
              <w:rPr>
                <w:rFonts w:cs="Arial"/>
                <w:bCs/>
                <w:sz w:val="16"/>
                <w:szCs w:val="16"/>
              </w:rPr>
              <w:t>to a</w:t>
            </w:r>
            <w:r>
              <w:rPr>
                <w:rFonts w:cs="Arial"/>
                <w:bCs/>
                <w:sz w:val="16"/>
                <w:szCs w:val="16"/>
              </w:rPr>
              <w:t xml:space="preserve"> </w:t>
            </w:r>
            <w:r w:rsidRPr="000B0AB4">
              <w:rPr>
                <w:rFonts w:cs="Arial"/>
                <w:bCs/>
                <w:sz w:val="16"/>
                <w:szCs w:val="16"/>
              </w:rPr>
              <w:t>greater level of detail than option 1</w:t>
            </w:r>
          </w:p>
        </w:tc>
        <w:tc>
          <w:tcPr>
            <w:tcW w:w="900" w:type="dxa"/>
            <w:tcBorders>
              <w:top w:val="single" w:sz="4" w:space="0" w:color="auto"/>
              <w:left w:val="single" w:sz="4" w:space="0" w:color="auto"/>
              <w:bottom w:val="nil"/>
              <w:right w:val="single" w:sz="4" w:space="0" w:color="auto"/>
            </w:tcBorders>
          </w:tcPr>
          <w:p w14:paraId="0F00889C" w14:textId="77777777" w:rsidR="00D62AD4" w:rsidRDefault="00D62AD4" w:rsidP="00BC5E89">
            <w:pPr>
              <w:pStyle w:val="ListParagraph"/>
              <w:ind w:left="0"/>
              <w:rPr>
                <w:sz w:val="36"/>
                <w:szCs w:val="36"/>
              </w:rPr>
            </w:pPr>
            <w:r w:rsidRPr="004172B9">
              <w:rPr>
                <w:rFonts w:cs="Arial"/>
                <w:bCs/>
                <w:sz w:val="72"/>
                <w:szCs w:val="72"/>
              </w:rPr>
              <w:t>}</w:t>
            </w:r>
            <w:r w:rsidRPr="004172B9">
              <w:rPr>
                <w:sz w:val="36"/>
                <w:szCs w:val="36"/>
              </w:rPr>
              <w:t xml:space="preserve">  1</w:t>
            </w:r>
          </w:p>
          <w:p w14:paraId="22858EA8" w14:textId="77777777" w:rsidR="00D62AD4" w:rsidRPr="007F0D3E" w:rsidRDefault="00D62AD4" w:rsidP="00BC5E89">
            <w:pPr>
              <w:pStyle w:val="ListParagraph"/>
              <w:ind w:left="0"/>
              <w:rPr>
                <w:sz w:val="4"/>
              </w:rPr>
            </w:pPr>
          </w:p>
          <w:p w14:paraId="78BE8F88" w14:textId="77777777" w:rsidR="00D62AD4" w:rsidRPr="004172B9" w:rsidRDefault="00D62AD4" w:rsidP="00BC5E89">
            <w:pPr>
              <w:pStyle w:val="ListParagraph"/>
              <w:ind w:left="0"/>
            </w:pPr>
          </w:p>
        </w:tc>
      </w:tr>
      <w:tr w:rsidR="00D62AD4" w:rsidRPr="004172B9" w14:paraId="54198813" w14:textId="77777777" w:rsidTr="00DC1C35">
        <w:trPr>
          <w:trHeight w:val="1624"/>
        </w:trPr>
        <w:tc>
          <w:tcPr>
            <w:tcW w:w="1843" w:type="dxa"/>
            <w:vMerge/>
            <w:shd w:val="clear" w:color="auto" w:fill="D9D9D9" w:themeFill="background1" w:themeFillShade="D9"/>
          </w:tcPr>
          <w:p w14:paraId="15B9BA6E" w14:textId="77777777" w:rsidR="00D62AD4" w:rsidRPr="004172B9" w:rsidRDefault="00D62AD4" w:rsidP="00531582">
            <w:pPr>
              <w:rPr>
                <w:b/>
              </w:rPr>
            </w:pPr>
          </w:p>
        </w:tc>
        <w:tc>
          <w:tcPr>
            <w:tcW w:w="2693" w:type="dxa"/>
            <w:vMerge/>
          </w:tcPr>
          <w:p w14:paraId="1131BFDE" w14:textId="77777777" w:rsidR="00D62AD4" w:rsidRPr="004172B9" w:rsidRDefault="00D62AD4" w:rsidP="00531582"/>
        </w:tc>
        <w:tc>
          <w:tcPr>
            <w:tcW w:w="3744" w:type="dxa"/>
            <w:gridSpan w:val="3"/>
            <w:tcBorders>
              <w:top w:val="nil"/>
              <w:right w:val="single" w:sz="4" w:space="0" w:color="auto"/>
            </w:tcBorders>
          </w:tcPr>
          <w:p w14:paraId="3C9A5A13" w14:textId="77777777" w:rsidR="00D62AD4" w:rsidRPr="004172B9" w:rsidRDefault="00D62AD4" w:rsidP="00A33EA3">
            <w:pPr>
              <w:pStyle w:val="ListParagraph"/>
              <w:numPr>
                <w:ilvl w:val="0"/>
                <w:numId w:val="9"/>
              </w:numPr>
              <w:spacing w:after="200" w:line="276" w:lineRule="auto"/>
              <w:ind w:left="276" w:hanging="262"/>
            </w:pPr>
            <w:r w:rsidRPr="004172B9">
              <w:t xml:space="preserve">Mapping </w:t>
            </w:r>
            <w:r w:rsidR="00390CC7">
              <w:t>Planning standards</w:t>
            </w:r>
            <w:r w:rsidR="00B967E7" w:rsidRPr="004172B9">
              <w:t xml:space="preserve"> </w:t>
            </w:r>
          </w:p>
          <w:p w14:paraId="087E6E1C" w14:textId="77777777" w:rsidR="00D62AD4" w:rsidRDefault="00D62AD4" w:rsidP="00A33EA3">
            <w:pPr>
              <w:pStyle w:val="ListParagraph"/>
              <w:numPr>
                <w:ilvl w:val="0"/>
                <w:numId w:val="9"/>
              </w:numPr>
              <w:spacing w:after="200" w:line="276" w:lineRule="auto"/>
              <w:ind w:left="276" w:hanging="262"/>
            </w:pPr>
            <w:r w:rsidRPr="004172B9">
              <w:t xml:space="preserve">Noise </w:t>
            </w:r>
            <w:r w:rsidR="00C4406B">
              <w:t>S</w:t>
            </w:r>
            <w:r w:rsidR="00B967E7">
              <w:t>tandard</w:t>
            </w:r>
            <w:r w:rsidR="00B967E7" w:rsidRPr="004172B9">
              <w:t xml:space="preserve"> </w:t>
            </w:r>
            <w:r w:rsidRPr="004172B9">
              <w:t>content/metrics</w:t>
            </w:r>
          </w:p>
          <w:p w14:paraId="7552EE87" w14:textId="77777777" w:rsidR="00DC1C35" w:rsidRPr="004172B9" w:rsidRDefault="00DC1C35" w:rsidP="00A33EA3">
            <w:pPr>
              <w:pStyle w:val="ListParagraph"/>
              <w:numPr>
                <w:ilvl w:val="0"/>
                <w:numId w:val="9"/>
              </w:numPr>
              <w:spacing w:after="200" w:line="276" w:lineRule="auto"/>
              <w:ind w:left="276" w:hanging="262"/>
            </w:pPr>
            <w:r>
              <w:t xml:space="preserve">Tāngata Whenua </w:t>
            </w:r>
            <w:r w:rsidR="00C4406B">
              <w:t>Standard</w:t>
            </w:r>
          </w:p>
          <w:p w14:paraId="0995A064" w14:textId="77777777" w:rsidR="00D62AD4" w:rsidRPr="004172B9" w:rsidRDefault="00D62AD4" w:rsidP="00D62AD4">
            <w:pPr>
              <w:pStyle w:val="ListParagraph"/>
              <w:ind w:left="276"/>
            </w:pPr>
          </w:p>
          <w:p w14:paraId="4C36CCCE" w14:textId="77777777" w:rsidR="00AF6937" w:rsidRDefault="008D1B40" w:rsidP="00AF6937">
            <w:pPr>
              <w:pStyle w:val="ListParagraph"/>
              <w:numPr>
                <w:ilvl w:val="0"/>
                <w:numId w:val="9"/>
              </w:numPr>
              <w:spacing w:after="200" w:line="276" w:lineRule="auto"/>
              <w:ind w:left="276" w:hanging="262"/>
            </w:pPr>
            <w:r>
              <w:t xml:space="preserve">Metrics and </w:t>
            </w:r>
            <w:r w:rsidR="0064624A">
              <w:t>Standards</w:t>
            </w:r>
            <w:r>
              <w:t xml:space="preserve"> eg, </w:t>
            </w:r>
            <w:r w:rsidRPr="004172B9">
              <w:t>Car parking</w:t>
            </w:r>
            <w:r w:rsidR="00DE73AE">
              <w:t>, and b</w:t>
            </w:r>
            <w:r>
              <w:t>ulk and location</w:t>
            </w:r>
            <w:r w:rsidR="00DE73AE">
              <w:t xml:space="preserve"> metrics</w:t>
            </w:r>
          </w:p>
          <w:p w14:paraId="6D5BE8AE" w14:textId="77777777" w:rsidR="00D62AD4" w:rsidRPr="004172B9" w:rsidRDefault="00AF6937" w:rsidP="00A33EA3">
            <w:pPr>
              <w:pStyle w:val="ListParagraph"/>
              <w:numPr>
                <w:ilvl w:val="0"/>
                <w:numId w:val="9"/>
              </w:numPr>
              <w:spacing w:after="200" w:line="276" w:lineRule="auto"/>
              <w:ind w:left="276" w:hanging="262"/>
            </w:pPr>
            <w:r>
              <w:t>P</w:t>
            </w:r>
            <w:r w:rsidR="00D62AD4" w:rsidRPr="004172B9">
              <w:t>riority zone objectives and policies</w:t>
            </w:r>
          </w:p>
          <w:p w14:paraId="79FA3FFC" w14:textId="77777777" w:rsidR="00D62AD4" w:rsidRPr="004172B9" w:rsidRDefault="00D62AD4" w:rsidP="00D62AD4">
            <w:pPr>
              <w:pStyle w:val="ListParagraph"/>
              <w:ind w:left="276"/>
            </w:pPr>
          </w:p>
          <w:p w14:paraId="1075B297" w14:textId="77777777" w:rsidR="00D62AD4" w:rsidRPr="004172B9" w:rsidRDefault="00D62AD4" w:rsidP="00BA6003">
            <w:pPr>
              <w:pStyle w:val="ListParagraph"/>
              <w:numPr>
                <w:ilvl w:val="0"/>
                <w:numId w:val="9"/>
              </w:numPr>
              <w:ind w:left="276" w:hanging="262"/>
            </w:pPr>
            <w:r w:rsidRPr="004172B9">
              <w:t xml:space="preserve">Methodologies for determining </w:t>
            </w:r>
            <w:r w:rsidR="00AF6937">
              <w:t>S</w:t>
            </w:r>
            <w:r w:rsidR="00CE3690">
              <w:t xml:space="preserve">ection 6 matters </w:t>
            </w:r>
            <w:r w:rsidR="008977BB">
              <w:t>(</w:t>
            </w:r>
            <w:r w:rsidR="00CE3690">
              <w:t xml:space="preserve">such as </w:t>
            </w:r>
            <w:r w:rsidR="00A15C30">
              <w:t>outstanding n</w:t>
            </w:r>
            <w:r w:rsidR="009E2DB3">
              <w:t xml:space="preserve">atural </w:t>
            </w:r>
            <w:r w:rsidR="00A15C30">
              <w:t>f</w:t>
            </w:r>
            <w:r w:rsidR="009E2DB3">
              <w:t xml:space="preserve">eatures and </w:t>
            </w:r>
            <w:r w:rsidR="00A15C30">
              <w:t>l</w:t>
            </w:r>
            <w:r w:rsidR="009E2DB3">
              <w:t>andscapes</w:t>
            </w:r>
            <w:r w:rsidR="008977BB">
              <w:t xml:space="preserve"> and</w:t>
            </w:r>
            <w:r w:rsidR="008977BB" w:rsidRPr="004172B9">
              <w:t xml:space="preserve"> </w:t>
            </w:r>
            <w:r w:rsidR="008977BB">
              <w:t>s</w:t>
            </w:r>
            <w:r w:rsidRPr="004172B9">
              <w:t>ignificant areas of indigenous biodiversity</w:t>
            </w:r>
            <w:r w:rsidR="008977BB">
              <w:t>)</w:t>
            </w:r>
          </w:p>
        </w:tc>
        <w:tc>
          <w:tcPr>
            <w:tcW w:w="900" w:type="dxa"/>
            <w:tcBorders>
              <w:top w:val="nil"/>
              <w:left w:val="single" w:sz="4" w:space="0" w:color="auto"/>
              <w:bottom w:val="single" w:sz="4" w:space="0" w:color="auto"/>
              <w:right w:val="single" w:sz="4" w:space="0" w:color="auto"/>
            </w:tcBorders>
          </w:tcPr>
          <w:p w14:paraId="0E511111" w14:textId="77777777" w:rsidR="00D62AD4" w:rsidRPr="004172B9" w:rsidRDefault="00D62AD4" w:rsidP="00D62AD4">
            <w:pPr>
              <w:pStyle w:val="ListParagraph"/>
              <w:ind w:left="0"/>
            </w:pPr>
            <w:r w:rsidRPr="004172B9">
              <w:rPr>
                <w:rFonts w:cs="Arial"/>
                <w:bCs/>
                <w:sz w:val="72"/>
                <w:szCs w:val="72"/>
              </w:rPr>
              <w:t>}</w:t>
            </w:r>
            <w:r w:rsidRPr="004172B9">
              <w:rPr>
                <w:sz w:val="36"/>
                <w:szCs w:val="36"/>
              </w:rPr>
              <w:t xml:space="preserve">  2</w:t>
            </w:r>
          </w:p>
          <w:p w14:paraId="57087438" w14:textId="77777777" w:rsidR="00D62AD4" w:rsidRDefault="00D62AD4" w:rsidP="00D62AD4">
            <w:pPr>
              <w:pStyle w:val="ListParagraph"/>
              <w:ind w:left="0"/>
              <w:rPr>
                <w:sz w:val="28"/>
              </w:rPr>
            </w:pPr>
          </w:p>
          <w:p w14:paraId="7A5F6746" w14:textId="77777777" w:rsidR="00DC1C35" w:rsidRPr="00DC1C35" w:rsidRDefault="00DC1C35" w:rsidP="00D62AD4">
            <w:pPr>
              <w:pStyle w:val="ListParagraph"/>
              <w:ind w:left="0"/>
              <w:rPr>
                <w:sz w:val="16"/>
              </w:rPr>
            </w:pPr>
          </w:p>
          <w:p w14:paraId="3909EDF4" w14:textId="77777777" w:rsidR="00D62AD4" w:rsidRPr="004172B9" w:rsidRDefault="00D62AD4" w:rsidP="00D62AD4">
            <w:pPr>
              <w:pStyle w:val="ListParagraph"/>
              <w:ind w:left="0"/>
            </w:pPr>
            <w:r w:rsidRPr="004172B9">
              <w:rPr>
                <w:rFonts w:cs="Arial"/>
                <w:bCs/>
                <w:sz w:val="72"/>
                <w:szCs w:val="72"/>
              </w:rPr>
              <w:t>}</w:t>
            </w:r>
            <w:r w:rsidRPr="004172B9">
              <w:rPr>
                <w:sz w:val="36"/>
                <w:szCs w:val="36"/>
              </w:rPr>
              <w:t xml:space="preserve">  3</w:t>
            </w:r>
          </w:p>
          <w:p w14:paraId="4CFA777E" w14:textId="77777777" w:rsidR="00D62AD4" w:rsidRDefault="00D62AD4" w:rsidP="00D62AD4">
            <w:pPr>
              <w:pStyle w:val="ListParagraph"/>
              <w:ind w:left="0"/>
            </w:pPr>
          </w:p>
          <w:p w14:paraId="3FC6EC0C" w14:textId="77777777" w:rsidR="00D62AD4" w:rsidRDefault="00D62AD4" w:rsidP="00D62AD4">
            <w:pPr>
              <w:pStyle w:val="ListParagraph"/>
              <w:ind w:left="0"/>
            </w:pPr>
          </w:p>
          <w:p w14:paraId="4D5A68F1" w14:textId="77777777" w:rsidR="00DC1C35" w:rsidRPr="004172B9" w:rsidRDefault="00DC1C35" w:rsidP="00D62AD4">
            <w:pPr>
              <w:pStyle w:val="ListParagraph"/>
              <w:ind w:left="0"/>
            </w:pPr>
          </w:p>
          <w:p w14:paraId="2078C490" w14:textId="77777777" w:rsidR="00D62AD4" w:rsidRPr="004172B9" w:rsidRDefault="00D62AD4" w:rsidP="00D62AD4">
            <w:pPr>
              <w:pStyle w:val="ListParagraph"/>
              <w:ind w:left="0"/>
              <w:rPr>
                <w:rFonts w:cs="Arial"/>
                <w:bCs/>
                <w:sz w:val="72"/>
                <w:szCs w:val="72"/>
              </w:rPr>
            </w:pPr>
            <w:r w:rsidRPr="004172B9">
              <w:rPr>
                <w:rFonts w:cs="Arial"/>
                <w:bCs/>
                <w:sz w:val="72"/>
                <w:szCs w:val="72"/>
              </w:rPr>
              <w:t>}</w:t>
            </w:r>
            <w:r w:rsidRPr="004172B9">
              <w:rPr>
                <w:sz w:val="36"/>
                <w:szCs w:val="36"/>
              </w:rPr>
              <w:t xml:space="preserve">  4</w:t>
            </w:r>
          </w:p>
        </w:tc>
      </w:tr>
    </w:tbl>
    <w:p w14:paraId="728630D8" w14:textId="77777777" w:rsidR="00131BEC" w:rsidRPr="004172B9" w:rsidRDefault="00131BEC" w:rsidP="00131BEC">
      <w:pPr>
        <w:ind w:left="720"/>
      </w:pPr>
    </w:p>
    <w:p w14:paraId="210CB68C" w14:textId="77777777" w:rsidR="007D3325" w:rsidRDefault="007D3325" w:rsidP="007D3325">
      <w:pPr>
        <w:pStyle w:val="ListParagraph"/>
        <w:ind w:left="426"/>
        <w:rPr>
          <w:rFonts w:eastAsia="Times New Roman" w:cs="Arial"/>
          <w:szCs w:val="20"/>
          <w:lang w:val="en-GB" w:eastAsia="en-AU"/>
        </w:rPr>
      </w:pPr>
    </w:p>
    <w:p w14:paraId="7FC3D7DF" w14:textId="77777777" w:rsidR="001F18F7" w:rsidRPr="004172B9" w:rsidRDefault="001F18F7" w:rsidP="004A466A">
      <w:pPr>
        <w:pStyle w:val="ListParagraph"/>
        <w:spacing w:after="0" w:line="240" w:lineRule="auto"/>
        <w:ind w:left="757"/>
        <w:rPr>
          <w:rFonts w:cs="Arial"/>
          <w:b/>
          <w:bCs/>
        </w:rPr>
        <w:sectPr w:rsidR="001F18F7" w:rsidRPr="004172B9" w:rsidSect="001F18F7">
          <w:footerReference w:type="default" r:id="rId13"/>
          <w:pgSz w:w="11906" w:h="16838"/>
          <w:pgMar w:top="720" w:right="720" w:bottom="720" w:left="720" w:header="708" w:footer="708" w:gutter="0"/>
          <w:cols w:space="708"/>
          <w:docGrid w:linePitch="360"/>
        </w:sectPr>
      </w:pPr>
    </w:p>
    <w:p w14:paraId="173D7D00" w14:textId="77777777" w:rsidR="004A466A" w:rsidRPr="004172B9" w:rsidRDefault="004A466A" w:rsidP="004A466A">
      <w:pPr>
        <w:pStyle w:val="ListParagraph"/>
        <w:spacing w:after="0" w:line="240" w:lineRule="auto"/>
        <w:ind w:left="757"/>
        <w:rPr>
          <w:rFonts w:cs="Arial"/>
          <w:b/>
          <w:bCs/>
        </w:rPr>
      </w:pPr>
    </w:p>
    <w:p w14:paraId="2CF12D90" w14:textId="77777777" w:rsidR="004A466A" w:rsidRPr="00044657" w:rsidRDefault="00044657" w:rsidP="004A466A">
      <w:pPr>
        <w:rPr>
          <w:rFonts w:eastAsia="Times New Roman" w:cs="Arial"/>
          <w:b/>
          <w:szCs w:val="20"/>
          <w:u w:val="single"/>
          <w:lang w:val="en-GB" w:eastAsia="en-AU"/>
        </w:rPr>
      </w:pPr>
      <w:r w:rsidRPr="00044657">
        <w:rPr>
          <w:rFonts w:eastAsia="Times New Roman" w:cs="Arial"/>
          <w:b/>
          <w:szCs w:val="20"/>
          <w:u w:val="single"/>
          <w:lang w:val="en-GB" w:eastAsia="en-AU"/>
        </w:rPr>
        <w:t>Table 2: Advantages and disadvantages of Options 1 to 4</w:t>
      </w:r>
    </w:p>
    <w:tbl>
      <w:tblPr>
        <w:tblStyle w:val="TableGrid"/>
        <w:tblW w:w="14328" w:type="dxa"/>
        <w:tblInd w:w="720" w:type="dxa"/>
        <w:tblLook w:val="04A0" w:firstRow="1" w:lastRow="0" w:firstColumn="1" w:lastColumn="0" w:noHBand="0" w:noVBand="1"/>
      </w:tblPr>
      <w:tblGrid>
        <w:gridCol w:w="1908"/>
        <w:gridCol w:w="6480"/>
        <w:gridCol w:w="5940"/>
      </w:tblGrid>
      <w:tr w:rsidR="00131BEC" w:rsidRPr="004172B9" w14:paraId="7721746D" w14:textId="77777777" w:rsidTr="009B0617">
        <w:tc>
          <w:tcPr>
            <w:tcW w:w="1908" w:type="dxa"/>
            <w:tcBorders>
              <w:top w:val="nil"/>
              <w:left w:val="nil"/>
            </w:tcBorders>
          </w:tcPr>
          <w:p w14:paraId="3B6DA882" w14:textId="77777777" w:rsidR="00131BEC" w:rsidRPr="004172B9" w:rsidRDefault="00131BEC" w:rsidP="00531582"/>
        </w:tc>
        <w:tc>
          <w:tcPr>
            <w:tcW w:w="6480" w:type="dxa"/>
            <w:shd w:val="clear" w:color="auto" w:fill="D9D9D9" w:themeFill="background1" w:themeFillShade="D9"/>
          </w:tcPr>
          <w:p w14:paraId="78E649BB" w14:textId="77777777" w:rsidR="00131BEC" w:rsidRPr="004172B9" w:rsidRDefault="00267DC0" w:rsidP="00531582">
            <w:pPr>
              <w:rPr>
                <w:b/>
              </w:rPr>
            </w:pPr>
            <w:r>
              <w:rPr>
                <w:b/>
              </w:rPr>
              <w:t>Advantages</w:t>
            </w:r>
          </w:p>
        </w:tc>
        <w:tc>
          <w:tcPr>
            <w:tcW w:w="5940" w:type="dxa"/>
            <w:shd w:val="clear" w:color="auto" w:fill="D9D9D9" w:themeFill="background1" w:themeFillShade="D9"/>
          </w:tcPr>
          <w:p w14:paraId="35A78837" w14:textId="77777777" w:rsidR="00131BEC" w:rsidRPr="004172B9" w:rsidRDefault="00267DC0" w:rsidP="00531582">
            <w:pPr>
              <w:rPr>
                <w:b/>
              </w:rPr>
            </w:pPr>
            <w:r>
              <w:rPr>
                <w:b/>
              </w:rPr>
              <w:t>Disadvantages</w:t>
            </w:r>
          </w:p>
        </w:tc>
      </w:tr>
      <w:tr w:rsidR="00131BEC" w:rsidRPr="004172B9" w14:paraId="009F5136" w14:textId="77777777" w:rsidTr="009B0617">
        <w:tc>
          <w:tcPr>
            <w:tcW w:w="1908" w:type="dxa"/>
            <w:tcBorders>
              <w:bottom w:val="single" w:sz="4" w:space="0" w:color="auto"/>
            </w:tcBorders>
            <w:shd w:val="clear" w:color="auto" w:fill="D9D9D9" w:themeFill="background1" w:themeFillShade="D9"/>
            <w:vAlign w:val="center"/>
          </w:tcPr>
          <w:p w14:paraId="597C809E" w14:textId="77777777" w:rsidR="00131BEC" w:rsidRPr="004172B9" w:rsidRDefault="00131BEC" w:rsidP="00531582">
            <w:pPr>
              <w:rPr>
                <w:b/>
              </w:rPr>
            </w:pPr>
            <w:r w:rsidRPr="004172B9">
              <w:rPr>
                <w:b/>
              </w:rPr>
              <w:t>Option 1</w:t>
            </w:r>
          </w:p>
        </w:tc>
        <w:tc>
          <w:tcPr>
            <w:tcW w:w="6480" w:type="dxa"/>
            <w:tcBorders>
              <w:bottom w:val="single" w:sz="4" w:space="0" w:color="auto"/>
            </w:tcBorders>
          </w:tcPr>
          <w:p w14:paraId="185F1387" w14:textId="77777777" w:rsidR="00131BEC" w:rsidRDefault="00094F49" w:rsidP="00607406">
            <w:pPr>
              <w:numPr>
                <w:ilvl w:val="0"/>
                <w:numId w:val="9"/>
              </w:numPr>
              <w:ind w:left="276" w:hanging="262"/>
            </w:pPr>
            <w:r w:rsidRPr="004172B9">
              <w:t xml:space="preserve">Simple </w:t>
            </w:r>
            <w:r w:rsidR="00131BEC" w:rsidRPr="004172B9">
              <w:t>implement</w:t>
            </w:r>
            <w:r w:rsidRPr="004172B9">
              <w:t>ation</w:t>
            </w:r>
            <w:r w:rsidR="001A4D3F">
              <w:t>.</w:t>
            </w:r>
          </w:p>
          <w:p w14:paraId="127CEBA0" w14:textId="77777777" w:rsidR="00911190" w:rsidRDefault="00911190" w:rsidP="00607406">
            <w:pPr>
              <w:numPr>
                <w:ilvl w:val="0"/>
                <w:numId w:val="9"/>
              </w:numPr>
              <w:ind w:left="276" w:hanging="262"/>
            </w:pPr>
            <w:r>
              <w:t xml:space="preserve">Lowest implementation costs for </w:t>
            </w:r>
            <w:r w:rsidR="00E82E9D">
              <w:t>councils</w:t>
            </w:r>
            <w:r w:rsidR="001A4D3F">
              <w:t>.</w:t>
            </w:r>
          </w:p>
          <w:p w14:paraId="5D681AD6" w14:textId="77777777" w:rsidR="00413125" w:rsidRPr="004172B9" w:rsidRDefault="00413125" w:rsidP="00A436B3">
            <w:pPr>
              <w:ind w:left="276"/>
            </w:pPr>
          </w:p>
        </w:tc>
        <w:tc>
          <w:tcPr>
            <w:tcW w:w="5940" w:type="dxa"/>
            <w:tcBorders>
              <w:bottom w:val="single" w:sz="4" w:space="0" w:color="auto"/>
            </w:tcBorders>
          </w:tcPr>
          <w:p w14:paraId="7DDA690B" w14:textId="77777777" w:rsidR="00131BEC" w:rsidRDefault="00131BEC" w:rsidP="00607406">
            <w:pPr>
              <w:numPr>
                <w:ilvl w:val="0"/>
                <w:numId w:val="9"/>
              </w:numPr>
              <w:ind w:left="276" w:hanging="262"/>
            </w:pPr>
            <w:r w:rsidRPr="004172B9">
              <w:t xml:space="preserve">Will not create a </w:t>
            </w:r>
            <w:r w:rsidR="004363FE">
              <w:t>meaningful</w:t>
            </w:r>
            <w:r w:rsidR="004363FE" w:rsidRPr="004172B9">
              <w:t xml:space="preserve"> </w:t>
            </w:r>
            <w:r w:rsidRPr="004172B9">
              <w:t xml:space="preserve">level of </w:t>
            </w:r>
            <w:r w:rsidR="00A436B3">
              <w:t>s</w:t>
            </w:r>
            <w:r w:rsidR="00CD18C5">
              <w:t>tandard</w:t>
            </w:r>
            <w:r w:rsidRPr="004172B9">
              <w:t>isation across plans</w:t>
            </w:r>
            <w:r w:rsidR="00ED3E63">
              <w:t xml:space="preserve"> </w:t>
            </w:r>
            <w:r w:rsidR="00ED3E63" w:rsidRPr="00A70105">
              <w:rPr>
                <w:rFonts w:cs="Arial"/>
              </w:rPr>
              <w:t>and policy statements</w:t>
            </w:r>
            <w:r w:rsidR="001A4D3F">
              <w:t>.</w:t>
            </w:r>
          </w:p>
          <w:p w14:paraId="3EFCBB04" w14:textId="77777777" w:rsidR="00413125" w:rsidRPr="004172B9" w:rsidRDefault="00413125" w:rsidP="00A15C30">
            <w:pPr>
              <w:numPr>
                <w:ilvl w:val="0"/>
                <w:numId w:val="9"/>
              </w:numPr>
              <w:ind w:left="276" w:hanging="262"/>
            </w:pPr>
            <w:r>
              <w:t xml:space="preserve">Does not truly recognise the purpose of the </w:t>
            </w:r>
            <w:r w:rsidR="00390CC7">
              <w:t>planning standards</w:t>
            </w:r>
            <w:r w:rsidR="00A15C30">
              <w:t xml:space="preserve"> that is,</w:t>
            </w:r>
            <w:r>
              <w:t xml:space="preserve"> will </w:t>
            </w:r>
            <w:r w:rsidR="008E600F">
              <w:t xml:space="preserve">only </w:t>
            </w:r>
            <w:r>
              <w:t>effect superficial changes.</w:t>
            </w:r>
          </w:p>
        </w:tc>
      </w:tr>
      <w:tr w:rsidR="00131BEC" w:rsidRPr="004172B9" w14:paraId="33307008" w14:textId="77777777" w:rsidTr="009B0617">
        <w:tc>
          <w:tcPr>
            <w:tcW w:w="1908" w:type="dxa"/>
            <w:shd w:val="pct10" w:color="auto" w:fill="auto"/>
            <w:vAlign w:val="center"/>
          </w:tcPr>
          <w:p w14:paraId="7AFB4667" w14:textId="77777777" w:rsidR="00131BEC" w:rsidRPr="004172B9" w:rsidRDefault="00131BEC" w:rsidP="00531582">
            <w:pPr>
              <w:rPr>
                <w:b/>
              </w:rPr>
            </w:pPr>
            <w:r w:rsidRPr="004172B9">
              <w:rPr>
                <w:b/>
              </w:rPr>
              <w:t>Option 2</w:t>
            </w:r>
            <w:r w:rsidR="00B775C4">
              <w:rPr>
                <w:b/>
              </w:rPr>
              <w:t xml:space="preserve"> (Preferred Option)</w:t>
            </w:r>
          </w:p>
        </w:tc>
        <w:tc>
          <w:tcPr>
            <w:tcW w:w="6480" w:type="dxa"/>
            <w:shd w:val="pct10" w:color="auto" w:fill="auto"/>
          </w:tcPr>
          <w:p w14:paraId="14C8C9B2" w14:textId="77777777" w:rsidR="00531582" w:rsidRDefault="00531582" w:rsidP="00C450AC">
            <w:pPr>
              <w:numPr>
                <w:ilvl w:val="0"/>
                <w:numId w:val="9"/>
              </w:numPr>
              <w:ind w:left="276" w:hanging="262"/>
            </w:pPr>
            <w:r>
              <w:t xml:space="preserve">Medium level of implementation cost for </w:t>
            </w:r>
            <w:r w:rsidR="00E82E9D">
              <w:t>councils</w:t>
            </w:r>
            <w:r>
              <w:t xml:space="preserve"> compared to other options</w:t>
            </w:r>
            <w:r w:rsidR="001A4D3F">
              <w:t>.</w:t>
            </w:r>
          </w:p>
          <w:p w14:paraId="75EE5C72" w14:textId="77777777" w:rsidR="001A4D3F" w:rsidRDefault="001A4D3F" w:rsidP="00607406">
            <w:pPr>
              <w:numPr>
                <w:ilvl w:val="0"/>
                <w:numId w:val="9"/>
              </w:numPr>
              <w:ind w:left="276" w:hanging="262"/>
            </w:pPr>
            <w:r>
              <w:t>Gives a</w:t>
            </w:r>
            <w:r w:rsidR="004363FE">
              <w:t>n</w:t>
            </w:r>
            <w:r>
              <w:t xml:space="preserve"> </w:t>
            </w:r>
            <w:r w:rsidR="004363FE">
              <w:t xml:space="preserve">achievable </w:t>
            </w:r>
            <w:r w:rsidR="00D26D05">
              <w:t xml:space="preserve">level of plan </w:t>
            </w:r>
            <w:r>
              <w:t>standardisation</w:t>
            </w:r>
            <w:r w:rsidR="004363FE">
              <w:t xml:space="preserve"> that will also achieve concrete benefits</w:t>
            </w:r>
            <w:r>
              <w:t>.</w:t>
            </w:r>
          </w:p>
          <w:p w14:paraId="545D76C0" w14:textId="77777777" w:rsidR="001A4D3F" w:rsidRDefault="001A4D3F" w:rsidP="00607406">
            <w:pPr>
              <w:numPr>
                <w:ilvl w:val="0"/>
                <w:numId w:val="9"/>
              </w:numPr>
              <w:ind w:left="276" w:hanging="262"/>
            </w:pPr>
            <w:r>
              <w:t>The addition of mapping would ensure a smooth transition of planning system as a whole to a digital platform.</w:t>
            </w:r>
          </w:p>
          <w:p w14:paraId="20A18EFA" w14:textId="77777777" w:rsidR="001A4D3F" w:rsidRDefault="001A4D3F" w:rsidP="00607406">
            <w:pPr>
              <w:numPr>
                <w:ilvl w:val="0"/>
                <w:numId w:val="9"/>
              </w:numPr>
              <w:ind w:left="276" w:hanging="262"/>
            </w:pPr>
            <w:r>
              <w:t>Will enhance the ability of users to understand plans</w:t>
            </w:r>
            <w:r w:rsidR="00ED3E63">
              <w:t xml:space="preserve"> </w:t>
            </w:r>
            <w:r w:rsidR="00ED3E63" w:rsidRPr="00A70105">
              <w:rPr>
                <w:rFonts w:cs="Arial"/>
              </w:rPr>
              <w:t>and policy statements</w:t>
            </w:r>
            <w:r>
              <w:t>.</w:t>
            </w:r>
          </w:p>
          <w:p w14:paraId="70F6BD85" w14:textId="77777777" w:rsidR="001A4D3F" w:rsidRDefault="001A4D3F" w:rsidP="00607406">
            <w:pPr>
              <w:numPr>
                <w:ilvl w:val="0"/>
                <w:numId w:val="9"/>
              </w:numPr>
              <w:ind w:left="276" w:hanging="262"/>
            </w:pPr>
            <w:r>
              <w:t xml:space="preserve">Tāngata Whenua </w:t>
            </w:r>
            <w:r w:rsidR="00C4406B">
              <w:t xml:space="preserve">Standard </w:t>
            </w:r>
            <w:r>
              <w:t>will reduce resource</w:t>
            </w:r>
            <w:r w:rsidR="001E6B15">
              <w:t xml:space="preserve"> requirement</w:t>
            </w:r>
            <w:r>
              <w:t xml:space="preserve">s for </w:t>
            </w:r>
            <w:r w:rsidR="00E82E9D">
              <w:t>councils</w:t>
            </w:r>
            <w:r>
              <w:t xml:space="preserve"> and tāngata whenua in developing provisions and defending them in court.</w:t>
            </w:r>
          </w:p>
          <w:p w14:paraId="44D19A11" w14:textId="77777777" w:rsidR="00131BEC" w:rsidRPr="004172B9" w:rsidRDefault="002E5B03" w:rsidP="00BA6003">
            <w:pPr>
              <w:numPr>
                <w:ilvl w:val="0"/>
                <w:numId w:val="9"/>
              </w:numPr>
              <w:ind w:left="276" w:hanging="262"/>
            </w:pPr>
            <w:r>
              <w:t>The Ministry has carried out the appropriate research and analysis for this level of standard.</w:t>
            </w:r>
          </w:p>
        </w:tc>
        <w:tc>
          <w:tcPr>
            <w:tcW w:w="5940" w:type="dxa"/>
            <w:shd w:val="pct10" w:color="auto" w:fill="auto"/>
          </w:tcPr>
          <w:p w14:paraId="381056AB" w14:textId="77777777" w:rsidR="00F66940" w:rsidRDefault="001A4D3F" w:rsidP="00607406">
            <w:pPr>
              <w:numPr>
                <w:ilvl w:val="0"/>
                <w:numId w:val="9"/>
              </w:numPr>
              <w:ind w:left="276" w:hanging="262"/>
            </w:pPr>
            <w:r>
              <w:t xml:space="preserve">Will have a higher level of costs to </w:t>
            </w:r>
            <w:r w:rsidR="00E82E9D">
              <w:t>councils</w:t>
            </w:r>
            <w:r>
              <w:t xml:space="preserve"> than the minimum requirements.</w:t>
            </w:r>
          </w:p>
          <w:p w14:paraId="65D9A573" w14:textId="77777777" w:rsidR="00B26F22" w:rsidRDefault="00B26F22" w:rsidP="00607406">
            <w:pPr>
              <w:numPr>
                <w:ilvl w:val="0"/>
                <w:numId w:val="9"/>
              </w:numPr>
              <w:ind w:left="276" w:hanging="262"/>
            </w:pPr>
            <w:r>
              <w:t>Has an opportunity cost of not standardising the matters contained in Options 3 and 4.</w:t>
            </w:r>
          </w:p>
          <w:p w14:paraId="69AD29FB" w14:textId="77777777" w:rsidR="00E67817" w:rsidRPr="004172B9" w:rsidRDefault="00E67817" w:rsidP="008F78AA">
            <w:pPr>
              <w:numPr>
                <w:ilvl w:val="0"/>
                <w:numId w:val="9"/>
              </w:numPr>
              <w:ind w:left="276" w:hanging="262"/>
            </w:pPr>
            <w:r>
              <w:t xml:space="preserve">Will need the Ministry to provide a higher level of support to </w:t>
            </w:r>
            <w:r w:rsidR="00E82E9D">
              <w:t>councils</w:t>
            </w:r>
            <w:r>
              <w:t xml:space="preserve"> than Option 1.</w:t>
            </w:r>
          </w:p>
        </w:tc>
      </w:tr>
      <w:tr w:rsidR="00131BEC" w:rsidRPr="004172B9" w14:paraId="3BA6EE5E" w14:textId="77777777" w:rsidTr="009B0617">
        <w:tc>
          <w:tcPr>
            <w:tcW w:w="1908" w:type="dxa"/>
            <w:shd w:val="clear" w:color="auto" w:fill="D9D9D9" w:themeFill="background1" w:themeFillShade="D9"/>
            <w:vAlign w:val="center"/>
          </w:tcPr>
          <w:p w14:paraId="6446A152" w14:textId="77777777" w:rsidR="00131BEC" w:rsidRPr="004172B9" w:rsidRDefault="00131BEC" w:rsidP="00531582">
            <w:pPr>
              <w:rPr>
                <w:b/>
              </w:rPr>
            </w:pPr>
            <w:r w:rsidRPr="004172B9">
              <w:rPr>
                <w:b/>
              </w:rPr>
              <w:t>Option 3</w:t>
            </w:r>
          </w:p>
        </w:tc>
        <w:tc>
          <w:tcPr>
            <w:tcW w:w="6480" w:type="dxa"/>
          </w:tcPr>
          <w:p w14:paraId="04A7AC65" w14:textId="77777777" w:rsidR="003724FD" w:rsidRPr="004172B9" w:rsidRDefault="003724FD" w:rsidP="00607406">
            <w:pPr>
              <w:numPr>
                <w:ilvl w:val="0"/>
                <w:numId w:val="9"/>
              </w:numPr>
              <w:ind w:left="276" w:hanging="262"/>
            </w:pPr>
            <w:r>
              <w:t>Would give a high</w:t>
            </w:r>
            <w:r w:rsidR="002E5B03">
              <w:t>er</w:t>
            </w:r>
            <w:r>
              <w:t xml:space="preserve"> level of plan standardisation</w:t>
            </w:r>
            <w:r w:rsidR="002E5B03">
              <w:t xml:space="preserve"> than Options 1 and 2</w:t>
            </w:r>
            <w:r w:rsidR="001A4D3F">
              <w:t>.</w:t>
            </w:r>
          </w:p>
          <w:p w14:paraId="2F8D5DDB" w14:textId="77777777" w:rsidR="00131BEC" w:rsidRPr="004172B9" w:rsidRDefault="00131BEC" w:rsidP="00531582"/>
        </w:tc>
        <w:tc>
          <w:tcPr>
            <w:tcW w:w="5940" w:type="dxa"/>
          </w:tcPr>
          <w:p w14:paraId="5D56791E" w14:textId="77777777" w:rsidR="00847D4C" w:rsidRDefault="00847D4C" w:rsidP="00607406">
            <w:pPr>
              <w:pStyle w:val="ListParagraph"/>
              <w:numPr>
                <w:ilvl w:val="0"/>
                <w:numId w:val="9"/>
              </w:numPr>
              <w:ind w:left="276" w:hanging="262"/>
            </w:pPr>
            <w:r>
              <w:t xml:space="preserve">Bulk and location measures </w:t>
            </w:r>
            <w:r w:rsidR="008E600F">
              <w:t xml:space="preserve">could be perceived </w:t>
            </w:r>
            <w:r>
              <w:t>as removing local level decision making and public input on issue</w:t>
            </w:r>
            <w:r w:rsidR="008E600F">
              <w:t>s</w:t>
            </w:r>
            <w:r>
              <w:t xml:space="preserve"> that are likely to affect the community.</w:t>
            </w:r>
          </w:p>
          <w:p w14:paraId="59715694" w14:textId="77777777" w:rsidR="00186DDF" w:rsidRDefault="00C71CD0" w:rsidP="00D26D05">
            <w:pPr>
              <w:pStyle w:val="ListParagraph"/>
              <w:numPr>
                <w:ilvl w:val="0"/>
                <w:numId w:val="9"/>
              </w:numPr>
              <w:spacing w:after="200" w:line="276" w:lineRule="auto"/>
              <w:ind w:left="265" w:hanging="265"/>
            </w:pPr>
            <w:r>
              <w:t xml:space="preserve">Would require a </w:t>
            </w:r>
            <w:r w:rsidR="00933B95">
              <w:t xml:space="preserve">high </w:t>
            </w:r>
            <w:r>
              <w:t>level of resource from local authorities to implement</w:t>
            </w:r>
            <w:r w:rsidR="00AA1291">
              <w:t xml:space="preserve"> (greater than Options 1 &amp; 2)</w:t>
            </w:r>
            <w:r>
              <w:t>.</w:t>
            </w:r>
          </w:p>
          <w:p w14:paraId="6C134E12" w14:textId="77777777" w:rsidR="00576698" w:rsidRPr="004172B9" w:rsidRDefault="00576698" w:rsidP="00AF6937">
            <w:pPr>
              <w:pStyle w:val="ListParagraph"/>
              <w:numPr>
                <w:ilvl w:val="0"/>
                <w:numId w:val="9"/>
              </w:numPr>
              <w:spacing w:after="200" w:line="276" w:lineRule="auto"/>
              <w:ind w:left="265" w:hanging="265"/>
            </w:pPr>
            <w:r>
              <w:t xml:space="preserve">Would require </w:t>
            </w:r>
            <w:r w:rsidR="00AB2741">
              <w:t>significantly</w:t>
            </w:r>
            <w:r>
              <w:t xml:space="preserve"> more analysis by </w:t>
            </w:r>
            <w:r w:rsidR="00AF6937">
              <w:t>the Ministry</w:t>
            </w:r>
            <w:r>
              <w:t xml:space="preserve"> to develop metric</w:t>
            </w:r>
            <w:r w:rsidR="00AB2741">
              <w:t>s</w:t>
            </w:r>
            <w:r>
              <w:t xml:space="preserve"> and understand consequences of implementation in every </w:t>
            </w:r>
            <w:r w:rsidR="00C140C4">
              <w:t>Council</w:t>
            </w:r>
            <w:r>
              <w:t xml:space="preserve"> context</w:t>
            </w:r>
            <w:r w:rsidR="002E5B03">
              <w:t xml:space="preserve"> (than Options 1 &amp; 2)</w:t>
            </w:r>
            <w:r>
              <w:t xml:space="preserve">. </w:t>
            </w:r>
          </w:p>
        </w:tc>
      </w:tr>
      <w:tr w:rsidR="00131BEC" w:rsidRPr="004172B9" w14:paraId="115B7A10" w14:textId="77777777" w:rsidTr="009B0617">
        <w:tc>
          <w:tcPr>
            <w:tcW w:w="1908" w:type="dxa"/>
            <w:shd w:val="clear" w:color="auto" w:fill="D9D9D9" w:themeFill="background1" w:themeFillShade="D9"/>
          </w:tcPr>
          <w:p w14:paraId="0E13604C" w14:textId="77777777" w:rsidR="00131BEC" w:rsidRPr="004172B9" w:rsidRDefault="00131BEC" w:rsidP="00531582">
            <w:pPr>
              <w:rPr>
                <w:b/>
              </w:rPr>
            </w:pPr>
            <w:r w:rsidRPr="004172B9">
              <w:rPr>
                <w:b/>
              </w:rPr>
              <w:t>Option 4</w:t>
            </w:r>
          </w:p>
        </w:tc>
        <w:tc>
          <w:tcPr>
            <w:tcW w:w="6480" w:type="dxa"/>
          </w:tcPr>
          <w:p w14:paraId="1861F66A" w14:textId="77777777" w:rsidR="007F0D3E" w:rsidRDefault="007F0D3E" w:rsidP="00607406">
            <w:pPr>
              <w:numPr>
                <w:ilvl w:val="0"/>
                <w:numId w:val="9"/>
              </w:numPr>
              <w:ind w:left="276" w:hanging="262"/>
            </w:pPr>
            <w:r>
              <w:t>Would give the highest level of plan standardisation</w:t>
            </w:r>
            <w:r w:rsidR="001A4D3F">
              <w:t>.</w:t>
            </w:r>
          </w:p>
          <w:p w14:paraId="0136F9D5" w14:textId="77777777" w:rsidR="007F0D3E" w:rsidRPr="004172B9" w:rsidRDefault="00E83C16" w:rsidP="00607406">
            <w:pPr>
              <w:numPr>
                <w:ilvl w:val="0"/>
                <w:numId w:val="9"/>
              </w:numPr>
              <w:ind w:left="276" w:hanging="262"/>
            </w:pPr>
            <w:r>
              <w:t>Could reduce the number of court cases for section 6 overlays in plans</w:t>
            </w:r>
            <w:r w:rsidR="00ED3E63">
              <w:t xml:space="preserve"> </w:t>
            </w:r>
            <w:r w:rsidR="00ED3E63" w:rsidRPr="00A70105">
              <w:rPr>
                <w:rFonts w:cs="Arial"/>
              </w:rPr>
              <w:t>and policy statements</w:t>
            </w:r>
            <w:r w:rsidR="00D26D05">
              <w:t>,</w:t>
            </w:r>
            <w:r w:rsidR="00293D2F">
              <w:t xml:space="preserve"> as these are parts of plans</w:t>
            </w:r>
            <w:r w:rsidR="00ED3E63">
              <w:t xml:space="preserve"> </w:t>
            </w:r>
            <w:r w:rsidR="00ED3E63" w:rsidRPr="00A70105">
              <w:rPr>
                <w:rFonts w:cs="Arial"/>
              </w:rPr>
              <w:t>and policy statements</w:t>
            </w:r>
            <w:r w:rsidR="00293D2F">
              <w:t xml:space="preserve"> that are often subject to appeal</w:t>
            </w:r>
            <w:r>
              <w:t>.</w:t>
            </w:r>
          </w:p>
          <w:p w14:paraId="351B1222" w14:textId="77777777" w:rsidR="00131BEC" w:rsidRPr="004172B9" w:rsidRDefault="00131BEC" w:rsidP="004803B9"/>
        </w:tc>
        <w:tc>
          <w:tcPr>
            <w:tcW w:w="5940" w:type="dxa"/>
          </w:tcPr>
          <w:p w14:paraId="6A936D34" w14:textId="77777777" w:rsidR="00131BEC" w:rsidRDefault="004803B9" w:rsidP="00607406">
            <w:pPr>
              <w:pStyle w:val="ListParagraph"/>
              <w:numPr>
                <w:ilvl w:val="0"/>
                <w:numId w:val="9"/>
              </w:numPr>
              <w:ind w:left="265" w:hanging="265"/>
            </w:pPr>
            <w:r w:rsidRPr="004172B9">
              <w:t>Could remove</w:t>
            </w:r>
            <w:r w:rsidR="00131BEC" w:rsidRPr="004172B9">
              <w:t xml:space="preserve"> </w:t>
            </w:r>
            <w:r w:rsidRPr="004172B9">
              <w:t xml:space="preserve">some </w:t>
            </w:r>
            <w:r w:rsidR="00131BEC" w:rsidRPr="004172B9">
              <w:t xml:space="preserve">local level decision making on </w:t>
            </w:r>
            <w:r w:rsidR="00A15C30">
              <w:t>s</w:t>
            </w:r>
            <w:r w:rsidR="008E600F">
              <w:t>ection</w:t>
            </w:r>
            <w:r w:rsidR="008E600F" w:rsidRPr="004172B9">
              <w:t xml:space="preserve"> </w:t>
            </w:r>
            <w:r w:rsidR="00131BEC" w:rsidRPr="004172B9">
              <w:t>6 matters</w:t>
            </w:r>
            <w:r w:rsidR="001A4D3F">
              <w:t>.</w:t>
            </w:r>
          </w:p>
          <w:p w14:paraId="34D15AD7" w14:textId="77777777" w:rsidR="007F0D3E" w:rsidRDefault="002E5B03" w:rsidP="00607406">
            <w:pPr>
              <w:pStyle w:val="ListParagraph"/>
              <w:numPr>
                <w:ilvl w:val="0"/>
                <w:numId w:val="9"/>
              </w:numPr>
              <w:ind w:left="265" w:hanging="265"/>
            </w:pPr>
            <w:r>
              <w:t>W</w:t>
            </w:r>
            <w:r w:rsidR="00DE1CEC">
              <w:t>ould raise implementation costs for local government, because of the higher degree of standardisation</w:t>
            </w:r>
            <w:r>
              <w:t xml:space="preserve"> (highest implementation cost to councils of all options)</w:t>
            </w:r>
            <w:r w:rsidR="00DE1CEC">
              <w:t xml:space="preserve">.  </w:t>
            </w:r>
          </w:p>
          <w:p w14:paraId="5E96BE53" w14:textId="77777777" w:rsidR="007F0D3E" w:rsidRDefault="00DB3BBD" w:rsidP="00607406">
            <w:pPr>
              <w:pStyle w:val="ListParagraph"/>
              <w:numPr>
                <w:ilvl w:val="0"/>
                <w:numId w:val="9"/>
              </w:numPr>
              <w:ind w:left="265" w:hanging="265"/>
            </w:pPr>
            <w:r>
              <w:lastRenderedPageBreak/>
              <w:t xml:space="preserve">Could </w:t>
            </w:r>
            <w:r w:rsidR="007F0D3E">
              <w:t>be seen as taking away some rights to be involved in important issues from local communities</w:t>
            </w:r>
            <w:r w:rsidR="001A4D3F">
              <w:t>.</w:t>
            </w:r>
          </w:p>
          <w:p w14:paraId="58105649" w14:textId="77777777" w:rsidR="00E83C16" w:rsidRDefault="00E83C16" w:rsidP="00607406">
            <w:pPr>
              <w:pStyle w:val="ListParagraph"/>
              <w:numPr>
                <w:ilvl w:val="0"/>
                <w:numId w:val="9"/>
              </w:numPr>
              <w:ind w:left="265" w:hanging="265"/>
            </w:pPr>
            <w:r>
              <w:t>The current timeframes do not allow adequate time to create appropriate methodologies for section 6 matters</w:t>
            </w:r>
            <w:r w:rsidR="008E600F">
              <w:t>,</w:t>
            </w:r>
            <w:r>
              <w:t xml:space="preserve"> and carry out the necessary consultation with experts and the public.</w:t>
            </w:r>
          </w:p>
          <w:p w14:paraId="05CB0A16" w14:textId="77777777" w:rsidR="00413125" w:rsidRDefault="00DE1CEC" w:rsidP="00AF6937">
            <w:pPr>
              <w:pStyle w:val="ListParagraph"/>
              <w:numPr>
                <w:ilvl w:val="0"/>
                <w:numId w:val="9"/>
              </w:numPr>
              <w:ind w:left="265" w:hanging="265"/>
            </w:pPr>
            <w:r>
              <w:t xml:space="preserve">Potentially not enough time for </w:t>
            </w:r>
            <w:r w:rsidR="00E82E9D">
              <w:t>councils</w:t>
            </w:r>
            <w:r>
              <w:t xml:space="preserve"> to implement this option</w:t>
            </w:r>
            <w:r w:rsidR="00BD6238">
              <w:t xml:space="preserve">. </w:t>
            </w:r>
          </w:p>
          <w:p w14:paraId="594EA01E" w14:textId="77777777" w:rsidR="00847D4C" w:rsidRDefault="00847D4C" w:rsidP="00607406">
            <w:pPr>
              <w:pStyle w:val="ListParagraph"/>
              <w:numPr>
                <w:ilvl w:val="0"/>
                <w:numId w:val="9"/>
              </w:numPr>
              <w:ind w:left="265" w:hanging="265"/>
            </w:pPr>
            <w:r>
              <w:t xml:space="preserve">Bulk and location measures </w:t>
            </w:r>
            <w:r w:rsidR="004D2FC3">
              <w:t xml:space="preserve">could </w:t>
            </w:r>
            <w:r>
              <w:t>be seen by some as removing local level decision making and public input on issue that are likely to affect the community.</w:t>
            </w:r>
          </w:p>
          <w:p w14:paraId="38618C98" w14:textId="77777777" w:rsidR="00AA1291" w:rsidRPr="004172B9" w:rsidRDefault="00AA1291" w:rsidP="00AA1291">
            <w:pPr>
              <w:pStyle w:val="ListParagraph"/>
              <w:numPr>
                <w:ilvl w:val="0"/>
                <w:numId w:val="9"/>
              </w:numPr>
              <w:ind w:left="265" w:hanging="265"/>
            </w:pPr>
            <w:r>
              <w:t>Would require the highest level of resource from local authorities to implement</w:t>
            </w:r>
          </w:p>
        </w:tc>
      </w:tr>
    </w:tbl>
    <w:p w14:paraId="7D667F4A" w14:textId="77777777" w:rsidR="00044657" w:rsidRPr="00044657" w:rsidRDefault="00044657" w:rsidP="000D3D8A">
      <w:pPr>
        <w:rPr>
          <w:rFonts w:cs="Arial"/>
          <w:b/>
          <w:u w:val="single"/>
        </w:rPr>
      </w:pPr>
      <w:r>
        <w:rPr>
          <w:rFonts w:cs="Arial"/>
          <w:b/>
          <w:u w:val="single"/>
        </w:rPr>
        <w:lastRenderedPageBreak/>
        <w:t>Table 3: Alignment of Options 1 to 4 with the Objectives</w:t>
      </w:r>
    </w:p>
    <w:tbl>
      <w:tblPr>
        <w:tblStyle w:val="TableGrid"/>
        <w:tblW w:w="4603" w:type="pct"/>
        <w:tblInd w:w="675" w:type="dxa"/>
        <w:tblLayout w:type="fixed"/>
        <w:tblLook w:val="04A0" w:firstRow="1" w:lastRow="0" w:firstColumn="1" w:lastColumn="0" w:noHBand="0" w:noVBand="1"/>
      </w:tblPr>
      <w:tblGrid>
        <w:gridCol w:w="928"/>
        <w:gridCol w:w="3726"/>
        <w:gridCol w:w="3243"/>
        <w:gridCol w:w="3240"/>
        <w:gridCol w:w="3237"/>
      </w:tblGrid>
      <w:tr w:rsidR="00B528AF" w:rsidRPr="00EC4A82" w14:paraId="0097A7DE" w14:textId="77777777" w:rsidTr="00B528AF">
        <w:trPr>
          <w:trHeight w:val="3226"/>
        </w:trPr>
        <w:tc>
          <w:tcPr>
            <w:tcW w:w="323" w:type="pct"/>
            <w:vAlign w:val="center"/>
          </w:tcPr>
          <w:p w14:paraId="602E4506" w14:textId="77777777" w:rsidR="00B528AF" w:rsidRPr="00EC4A82" w:rsidRDefault="00B528AF" w:rsidP="00B528AF">
            <w:pPr>
              <w:pStyle w:val="ListParagraph"/>
              <w:ind w:left="0"/>
              <w:jc w:val="center"/>
              <w:rPr>
                <w:rFonts w:cs="Arial"/>
                <w:b/>
                <w:bCs/>
              </w:rPr>
            </w:pPr>
            <w:r w:rsidRPr="00EC4A82">
              <w:rPr>
                <w:rFonts w:cs="Arial"/>
                <w:b/>
                <w:bCs/>
              </w:rPr>
              <w:t>Option #</w:t>
            </w:r>
          </w:p>
        </w:tc>
        <w:tc>
          <w:tcPr>
            <w:tcW w:w="1296" w:type="pct"/>
          </w:tcPr>
          <w:p w14:paraId="6A1ADCDB" w14:textId="77777777" w:rsidR="00B528AF" w:rsidRDefault="00B528AF" w:rsidP="00B528AF">
            <w:pPr>
              <w:spacing w:after="200" w:line="276" w:lineRule="auto"/>
              <w:rPr>
                <w:rFonts w:cs="Arial"/>
              </w:rPr>
            </w:pPr>
            <w:r>
              <w:rPr>
                <w:rFonts w:cs="Arial"/>
                <w:b/>
                <w:bCs/>
              </w:rPr>
              <w:t>Objective 1: An appropriate level of standardisation is achieved for matters that don’t need local variation</w:t>
            </w:r>
            <w:r>
              <w:rPr>
                <w:rFonts w:cs="Arial"/>
              </w:rPr>
              <w:t xml:space="preserve"> </w:t>
            </w:r>
          </w:p>
          <w:p w14:paraId="2397AA0F" w14:textId="77777777" w:rsidR="00B528AF" w:rsidRPr="00AC491E" w:rsidRDefault="003530A0" w:rsidP="00B528AF">
            <w:pPr>
              <w:pStyle w:val="ListParagraph"/>
              <w:numPr>
                <w:ilvl w:val="2"/>
                <w:numId w:val="13"/>
              </w:numPr>
              <w:spacing w:after="200" w:line="276" w:lineRule="auto"/>
              <w:ind w:left="207" w:hanging="207"/>
              <w:rPr>
                <w:rFonts w:cs="Arial"/>
                <w:sz w:val="18"/>
              </w:rPr>
            </w:pPr>
            <w:r>
              <w:rPr>
                <w:rFonts w:cs="Arial"/>
                <w:sz w:val="18"/>
              </w:rPr>
              <w:t>a</w:t>
            </w:r>
            <w:r w:rsidR="00B528AF" w:rsidRPr="00AC491E">
              <w:rPr>
                <w:rFonts w:cs="Arial"/>
                <w:sz w:val="18"/>
              </w:rPr>
              <w:t xml:space="preserve">void duplication of effort; </w:t>
            </w:r>
          </w:p>
          <w:p w14:paraId="0C63B587" w14:textId="77777777" w:rsidR="00B528AF" w:rsidRPr="00AC491E" w:rsidRDefault="003530A0" w:rsidP="00B528AF">
            <w:pPr>
              <w:pStyle w:val="ListParagraph"/>
              <w:numPr>
                <w:ilvl w:val="2"/>
                <w:numId w:val="13"/>
              </w:numPr>
              <w:spacing w:after="200" w:line="276" w:lineRule="auto"/>
              <w:ind w:left="207" w:hanging="207"/>
              <w:rPr>
                <w:rFonts w:cs="Arial"/>
                <w:sz w:val="18"/>
              </w:rPr>
            </w:pPr>
            <w:r>
              <w:rPr>
                <w:rFonts w:cs="Arial"/>
                <w:sz w:val="18"/>
              </w:rPr>
              <w:t>e</w:t>
            </w:r>
            <w:r w:rsidR="00B528AF" w:rsidRPr="00AC491E">
              <w:rPr>
                <w:rFonts w:cs="Arial"/>
                <w:sz w:val="18"/>
              </w:rPr>
              <w:t xml:space="preserve">nsure that only matters that do not need local input are included in the </w:t>
            </w:r>
            <w:r w:rsidR="00390CC7">
              <w:rPr>
                <w:rFonts w:cs="Arial"/>
                <w:sz w:val="18"/>
              </w:rPr>
              <w:t>planning standards</w:t>
            </w:r>
            <w:r w:rsidR="00B528AF">
              <w:rPr>
                <w:rFonts w:cs="Arial"/>
                <w:sz w:val="18"/>
              </w:rPr>
              <w:t>;</w:t>
            </w:r>
          </w:p>
          <w:p w14:paraId="6837B8BC" w14:textId="77777777" w:rsidR="00B528AF" w:rsidRPr="00AC491E" w:rsidRDefault="003530A0" w:rsidP="00B528AF">
            <w:pPr>
              <w:pStyle w:val="ListParagraph"/>
              <w:numPr>
                <w:ilvl w:val="2"/>
                <w:numId w:val="13"/>
              </w:numPr>
              <w:spacing w:after="200" w:line="276" w:lineRule="auto"/>
              <w:ind w:left="207" w:hanging="207"/>
              <w:rPr>
                <w:rFonts w:cs="Arial"/>
                <w:sz w:val="18"/>
              </w:rPr>
            </w:pPr>
            <w:r>
              <w:rPr>
                <w:rFonts w:cs="Arial"/>
                <w:sz w:val="18"/>
              </w:rPr>
              <w:t>s</w:t>
            </w:r>
            <w:r w:rsidR="00B528AF" w:rsidRPr="00AC491E">
              <w:rPr>
                <w:rFonts w:cs="Arial"/>
                <w:sz w:val="18"/>
              </w:rPr>
              <w:t xml:space="preserve">tandardises how </w:t>
            </w:r>
            <w:r w:rsidR="00904A62">
              <w:rPr>
                <w:rFonts w:cs="Arial"/>
                <w:sz w:val="18"/>
              </w:rPr>
              <w:t>national direction</w:t>
            </w:r>
            <w:r w:rsidR="00B528AF" w:rsidRPr="00AC491E">
              <w:rPr>
                <w:rFonts w:cs="Arial"/>
                <w:sz w:val="18"/>
              </w:rPr>
              <w:t xml:space="preserve"> is represented and implemented in plans</w:t>
            </w:r>
            <w:r w:rsidR="009235D3">
              <w:rPr>
                <w:rFonts w:cs="Arial"/>
                <w:sz w:val="18"/>
              </w:rPr>
              <w:t xml:space="preserve"> </w:t>
            </w:r>
            <w:r w:rsidR="009235D3" w:rsidRPr="008F78AA">
              <w:rPr>
                <w:rFonts w:cs="Arial"/>
                <w:sz w:val="18"/>
              </w:rPr>
              <w:t>and policy statements</w:t>
            </w:r>
            <w:r w:rsidR="00B528AF">
              <w:rPr>
                <w:rFonts w:cs="Arial"/>
                <w:sz w:val="18"/>
              </w:rPr>
              <w:t>;</w:t>
            </w:r>
          </w:p>
          <w:p w14:paraId="3CB6E315" w14:textId="77777777" w:rsidR="00B528AF" w:rsidRPr="00AF5DF8" w:rsidRDefault="006532D7" w:rsidP="006532D7">
            <w:pPr>
              <w:pStyle w:val="ListParagraph"/>
              <w:numPr>
                <w:ilvl w:val="2"/>
                <w:numId w:val="13"/>
              </w:numPr>
              <w:spacing w:after="200" w:line="276" w:lineRule="auto"/>
              <w:ind w:left="207" w:hanging="207"/>
              <w:rPr>
                <w:rFonts w:cs="Arial"/>
                <w:sz w:val="18"/>
              </w:rPr>
            </w:pPr>
            <w:r>
              <w:rPr>
                <w:rFonts w:cs="Arial"/>
                <w:sz w:val="18"/>
              </w:rPr>
              <w:t xml:space="preserve">aims to result in </w:t>
            </w:r>
            <w:r w:rsidR="00390CC7">
              <w:rPr>
                <w:rFonts w:cs="Arial"/>
                <w:sz w:val="18"/>
              </w:rPr>
              <w:t>planning standards</w:t>
            </w:r>
            <w:r>
              <w:rPr>
                <w:rFonts w:cs="Arial"/>
                <w:sz w:val="18"/>
              </w:rPr>
              <w:t xml:space="preserve"> where</w:t>
            </w:r>
            <w:r w:rsidR="001576D3" w:rsidRPr="009746E4">
              <w:rPr>
                <w:rFonts w:cs="Arial"/>
                <w:sz w:val="18"/>
              </w:rPr>
              <w:t xml:space="preserve"> the effort put in by </w:t>
            </w:r>
            <w:r w:rsidR="00E82E9D">
              <w:rPr>
                <w:rFonts w:cs="Arial"/>
                <w:sz w:val="18"/>
              </w:rPr>
              <w:t>councils</w:t>
            </w:r>
            <w:r w:rsidR="001576D3" w:rsidRPr="009746E4">
              <w:rPr>
                <w:rFonts w:cs="Arial"/>
                <w:sz w:val="18"/>
              </w:rPr>
              <w:t xml:space="preserve"> to implement the </w:t>
            </w:r>
            <w:r w:rsidR="00390CC7">
              <w:rPr>
                <w:rFonts w:cs="Arial"/>
                <w:sz w:val="18"/>
              </w:rPr>
              <w:t>planning standards</w:t>
            </w:r>
            <w:r w:rsidR="001576D3" w:rsidRPr="009746E4">
              <w:rPr>
                <w:rFonts w:cs="Arial"/>
                <w:sz w:val="18"/>
              </w:rPr>
              <w:t xml:space="preserve"> is commensurate with the level of national plan standardisation achieved </w:t>
            </w:r>
          </w:p>
        </w:tc>
        <w:tc>
          <w:tcPr>
            <w:tcW w:w="1128" w:type="pct"/>
          </w:tcPr>
          <w:p w14:paraId="4F326DDA" w14:textId="77777777" w:rsidR="001A2B05" w:rsidRDefault="001A2B05" w:rsidP="001A2B05">
            <w:pPr>
              <w:rPr>
                <w:rFonts w:cs="Arial"/>
                <w:b/>
                <w:bCs/>
                <w:szCs w:val="20"/>
              </w:rPr>
            </w:pPr>
            <w:r w:rsidRPr="009746E4">
              <w:rPr>
                <w:rFonts w:cs="Arial"/>
                <w:b/>
                <w:bCs/>
                <w:szCs w:val="20"/>
              </w:rPr>
              <w:t xml:space="preserve">Objective 2: Improve the accessibility </w:t>
            </w:r>
            <w:r w:rsidRPr="00BC19CF">
              <w:rPr>
                <w:rFonts w:cs="Arial"/>
                <w:b/>
                <w:bCs/>
                <w:szCs w:val="20"/>
              </w:rPr>
              <w:t xml:space="preserve">and usability </w:t>
            </w:r>
            <w:r w:rsidRPr="009746E4">
              <w:rPr>
                <w:rFonts w:cs="Arial"/>
                <w:b/>
                <w:bCs/>
                <w:szCs w:val="20"/>
              </w:rPr>
              <w:t>of plans</w:t>
            </w:r>
            <w:r w:rsidR="009235D3" w:rsidRPr="008F78AA">
              <w:rPr>
                <w:rFonts w:cs="Arial"/>
                <w:b/>
                <w:bCs/>
                <w:szCs w:val="20"/>
              </w:rPr>
              <w:t xml:space="preserve"> and policy statements</w:t>
            </w:r>
            <w:r w:rsidRPr="009746E4">
              <w:rPr>
                <w:rFonts w:cs="Arial"/>
                <w:b/>
                <w:bCs/>
                <w:szCs w:val="20"/>
              </w:rPr>
              <w:t>:</w:t>
            </w:r>
          </w:p>
          <w:p w14:paraId="5CAD1A23" w14:textId="77777777" w:rsidR="00AF5DF8" w:rsidRPr="009746E4" w:rsidRDefault="00AF5DF8" w:rsidP="001A2B05">
            <w:pPr>
              <w:rPr>
                <w:rFonts w:eastAsiaTheme="minorEastAsia" w:cs="Arial"/>
                <w:b/>
                <w:bCs/>
                <w:szCs w:val="20"/>
              </w:rPr>
            </w:pPr>
          </w:p>
          <w:p w14:paraId="77D097AA" w14:textId="77777777" w:rsidR="001A2B05" w:rsidRPr="009746E4" w:rsidRDefault="009235D3" w:rsidP="001A2B05">
            <w:pPr>
              <w:pStyle w:val="ListParagraph"/>
              <w:numPr>
                <w:ilvl w:val="2"/>
                <w:numId w:val="26"/>
              </w:numPr>
              <w:spacing w:after="200" w:line="276" w:lineRule="auto"/>
              <w:ind w:left="360"/>
              <w:rPr>
                <w:rFonts w:cs="Arial"/>
                <w:sz w:val="18"/>
                <w:szCs w:val="20"/>
              </w:rPr>
            </w:pPr>
            <w:r w:rsidRPr="00AC491E">
              <w:rPr>
                <w:rFonts w:cs="Arial"/>
                <w:sz w:val="18"/>
              </w:rPr>
              <w:t>plans</w:t>
            </w:r>
            <w:r>
              <w:rPr>
                <w:rFonts w:cs="Arial"/>
                <w:sz w:val="18"/>
              </w:rPr>
              <w:t xml:space="preserve"> </w:t>
            </w:r>
            <w:r w:rsidRPr="00A70105">
              <w:rPr>
                <w:rFonts w:cs="Arial"/>
                <w:sz w:val="18"/>
              </w:rPr>
              <w:t>and policy statements</w:t>
            </w:r>
            <w:r w:rsidRPr="009746E4" w:rsidDel="009235D3">
              <w:rPr>
                <w:rFonts w:cs="Arial"/>
                <w:sz w:val="18"/>
              </w:rPr>
              <w:t xml:space="preserve"> </w:t>
            </w:r>
            <w:r w:rsidR="001A2B05" w:rsidRPr="009746E4">
              <w:rPr>
                <w:rFonts w:cs="Arial"/>
                <w:sz w:val="18"/>
              </w:rPr>
              <w:t>are easier to access</w:t>
            </w:r>
            <w:r w:rsidR="00AF6937">
              <w:rPr>
                <w:rFonts w:cs="Arial"/>
                <w:sz w:val="18"/>
              </w:rPr>
              <w:t>;</w:t>
            </w:r>
          </w:p>
          <w:p w14:paraId="185744A1" w14:textId="77777777" w:rsidR="001A2B05" w:rsidRPr="009746E4" w:rsidRDefault="009235D3" w:rsidP="001A2B05">
            <w:pPr>
              <w:pStyle w:val="ListParagraph"/>
              <w:numPr>
                <w:ilvl w:val="2"/>
                <w:numId w:val="26"/>
              </w:numPr>
              <w:spacing w:after="200" w:line="276" w:lineRule="auto"/>
              <w:ind w:left="360"/>
              <w:rPr>
                <w:rFonts w:cs="Arial"/>
                <w:sz w:val="18"/>
              </w:rPr>
            </w:pPr>
            <w:r w:rsidRPr="00AC491E">
              <w:rPr>
                <w:rFonts w:cs="Arial"/>
                <w:sz w:val="18"/>
              </w:rPr>
              <w:t>plans</w:t>
            </w:r>
            <w:r>
              <w:rPr>
                <w:rFonts w:cs="Arial"/>
                <w:sz w:val="18"/>
              </w:rPr>
              <w:t xml:space="preserve"> </w:t>
            </w:r>
            <w:r w:rsidRPr="00A70105">
              <w:rPr>
                <w:rFonts w:cs="Arial"/>
                <w:sz w:val="18"/>
              </w:rPr>
              <w:t>and policy statements</w:t>
            </w:r>
            <w:r w:rsidRPr="009746E4" w:rsidDel="009235D3">
              <w:rPr>
                <w:rFonts w:cs="Arial"/>
                <w:sz w:val="18"/>
              </w:rPr>
              <w:t xml:space="preserve"> </w:t>
            </w:r>
            <w:r w:rsidR="001A2B05" w:rsidRPr="009746E4">
              <w:rPr>
                <w:rFonts w:cs="Arial"/>
                <w:sz w:val="18"/>
              </w:rPr>
              <w:t>are easier to understand</w:t>
            </w:r>
            <w:r w:rsidR="00AF6937">
              <w:rPr>
                <w:rFonts w:cs="Arial"/>
                <w:sz w:val="18"/>
              </w:rPr>
              <w:t>;</w:t>
            </w:r>
          </w:p>
          <w:p w14:paraId="66F08F4E" w14:textId="77777777" w:rsidR="001A2B05" w:rsidRPr="009746E4" w:rsidRDefault="001A2B05" w:rsidP="001A2B05">
            <w:pPr>
              <w:pStyle w:val="ListParagraph"/>
              <w:numPr>
                <w:ilvl w:val="2"/>
                <w:numId w:val="26"/>
              </w:numPr>
              <w:spacing w:after="200" w:line="276" w:lineRule="auto"/>
              <w:ind w:left="360"/>
              <w:rPr>
                <w:rFonts w:cs="Arial"/>
                <w:sz w:val="18"/>
              </w:rPr>
            </w:pPr>
            <w:r w:rsidRPr="009746E4">
              <w:rPr>
                <w:rFonts w:cs="Arial"/>
                <w:sz w:val="18"/>
              </w:rPr>
              <w:t>electronic functionality is used to improve accessibility wherever possible.</w:t>
            </w:r>
          </w:p>
          <w:p w14:paraId="35B693BB" w14:textId="77777777" w:rsidR="00B528AF" w:rsidRPr="00EC4A82" w:rsidRDefault="00B528AF" w:rsidP="00B528AF">
            <w:pPr>
              <w:pStyle w:val="ListParagraph"/>
              <w:ind w:left="0"/>
              <w:jc w:val="center"/>
              <w:rPr>
                <w:rFonts w:cs="Arial"/>
                <w:b/>
                <w:bCs/>
              </w:rPr>
            </w:pPr>
          </w:p>
        </w:tc>
        <w:tc>
          <w:tcPr>
            <w:tcW w:w="1127" w:type="pct"/>
          </w:tcPr>
          <w:p w14:paraId="384E3218" w14:textId="77777777" w:rsidR="001A2B05" w:rsidRDefault="001A2B05" w:rsidP="001A2B05">
            <w:pPr>
              <w:rPr>
                <w:rFonts w:cs="Arial"/>
                <w:b/>
                <w:bCs/>
                <w:szCs w:val="20"/>
              </w:rPr>
            </w:pPr>
            <w:r w:rsidRPr="009746E4">
              <w:rPr>
                <w:rFonts w:cs="Arial"/>
                <w:b/>
                <w:bCs/>
                <w:szCs w:val="20"/>
              </w:rPr>
              <w:t>Objective 3: Improve plan-making baseline performance:</w:t>
            </w:r>
          </w:p>
          <w:p w14:paraId="2AE48F4C" w14:textId="77777777" w:rsidR="00AF5DF8" w:rsidRPr="009746E4" w:rsidRDefault="00AF5DF8" w:rsidP="001A2B05">
            <w:pPr>
              <w:rPr>
                <w:rFonts w:eastAsiaTheme="minorEastAsia" w:cs="Arial"/>
                <w:b/>
                <w:bCs/>
                <w:szCs w:val="20"/>
              </w:rPr>
            </w:pPr>
          </w:p>
          <w:p w14:paraId="1D5A2284" w14:textId="77777777" w:rsidR="001A2B05" w:rsidRPr="009746E4" w:rsidRDefault="001A2B05" w:rsidP="001A2B05">
            <w:pPr>
              <w:pStyle w:val="ListParagraph"/>
              <w:numPr>
                <w:ilvl w:val="2"/>
                <w:numId w:val="26"/>
              </w:numPr>
              <w:spacing w:after="200" w:line="276" w:lineRule="auto"/>
              <w:ind w:left="360"/>
              <w:rPr>
                <w:rFonts w:cs="Arial"/>
                <w:sz w:val="18"/>
                <w:szCs w:val="20"/>
              </w:rPr>
            </w:pPr>
            <w:r w:rsidRPr="009746E4">
              <w:rPr>
                <w:rFonts w:cs="Arial"/>
                <w:sz w:val="18"/>
              </w:rPr>
              <w:t>shorter timeframes</w:t>
            </w:r>
            <w:r w:rsidR="00AF6937">
              <w:rPr>
                <w:rFonts w:cs="Arial"/>
                <w:sz w:val="18"/>
              </w:rPr>
              <w:t>;</w:t>
            </w:r>
          </w:p>
          <w:p w14:paraId="25EAD581" w14:textId="77777777" w:rsidR="001A2B05" w:rsidRPr="009746E4" w:rsidRDefault="001A2B05" w:rsidP="001A2B05">
            <w:pPr>
              <w:pStyle w:val="ListParagraph"/>
              <w:numPr>
                <w:ilvl w:val="2"/>
                <w:numId w:val="26"/>
              </w:numPr>
              <w:spacing w:after="200" w:line="276" w:lineRule="auto"/>
              <w:ind w:left="360"/>
              <w:rPr>
                <w:rFonts w:cs="Arial"/>
                <w:sz w:val="18"/>
              </w:rPr>
            </w:pPr>
            <w:r w:rsidRPr="009746E4">
              <w:rPr>
                <w:rFonts w:cs="Arial"/>
                <w:sz w:val="18"/>
              </w:rPr>
              <w:t>less resource intensive</w:t>
            </w:r>
            <w:r w:rsidR="00AF6937">
              <w:rPr>
                <w:rFonts w:cs="Arial"/>
                <w:sz w:val="18"/>
              </w:rPr>
              <w:t>;</w:t>
            </w:r>
          </w:p>
          <w:p w14:paraId="3D0D8E81" w14:textId="77777777" w:rsidR="001A2B05" w:rsidRPr="009746E4" w:rsidRDefault="001A2B05" w:rsidP="001A2B05">
            <w:pPr>
              <w:pStyle w:val="ListParagraph"/>
              <w:numPr>
                <w:ilvl w:val="2"/>
                <w:numId w:val="26"/>
              </w:numPr>
              <w:spacing w:after="200" w:line="276" w:lineRule="auto"/>
              <w:ind w:left="360"/>
              <w:rPr>
                <w:rFonts w:cs="Arial"/>
                <w:sz w:val="18"/>
              </w:rPr>
            </w:pPr>
            <w:r w:rsidRPr="009746E4">
              <w:rPr>
                <w:rFonts w:cs="Arial"/>
                <w:sz w:val="18"/>
              </w:rPr>
              <w:t>more focus on local outcomes</w:t>
            </w:r>
            <w:r w:rsidR="00AF6937">
              <w:rPr>
                <w:rFonts w:cs="Arial"/>
                <w:sz w:val="18"/>
              </w:rPr>
              <w:t>;</w:t>
            </w:r>
          </w:p>
          <w:p w14:paraId="4C20C022" w14:textId="77777777" w:rsidR="001A2B05" w:rsidRPr="009746E4" w:rsidRDefault="006F20DB" w:rsidP="001A2B05">
            <w:pPr>
              <w:pStyle w:val="ListParagraph"/>
              <w:numPr>
                <w:ilvl w:val="2"/>
                <w:numId w:val="26"/>
              </w:numPr>
              <w:spacing w:after="200" w:line="276" w:lineRule="auto"/>
              <w:ind w:left="360"/>
              <w:rPr>
                <w:rFonts w:cs="Arial"/>
                <w:sz w:val="18"/>
              </w:rPr>
            </w:pPr>
            <w:r w:rsidRPr="009746E4">
              <w:rPr>
                <w:rFonts w:cs="Arial"/>
                <w:sz w:val="18"/>
              </w:rPr>
              <w:t>assist</w:t>
            </w:r>
            <w:r w:rsidR="00761A69">
              <w:rPr>
                <w:rFonts w:cs="Arial"/>
                <w:sz w:val="18"/>
              </w:rPr>
              <w:t xml:space="preserve">ing in adopting </w:t>
            </w:r>
            <w:r w:rsidR="001A2B05" w:rsidRPr="009746E4">
              <w:rPr>
                <w:rFonts w:cs="Arial"/>
                <w:sz w:val="18"/>
              </w:rPr>
              <w:t>good practice in a</w:t>
            </w:r>
            <w:r w:rsidR="00761A69">
              <w:rPr>
                <w:rFonts w:cs="Arial"/>
                <w:sz w:val="18"/>
              </w:rPr>
              <w:t xml:space="preserve"> more</w:t>
            </w:r>
            <w:r w:rsidR="001A2B05" w:rsidRPr="009746E4">
              <w:rPr>
                <w:rFonts w:cs="Arial"/>
                <w:sz w:val="18"/>
              </w:rPr>
              <w:t xml:space="preserve"> timely manner.</w:t>
            </w:r>
          </w:p>
          <w:p w14:paraId="1F77A6F4" w14:textId="77777777" w:rsidR="00B528AF" w:rsidRPr="00D23930" w:rsidRDefault="00B528AF" w:rsidP="00B528AF">
            <w:pPr>
              <w:pStyle w:val="ListParagraph"/>
              <w:ind w:left="0"/>
              <w:jc w:val="center"/>
              <w:rPr>
                <w:rFonts w:cs="Arial"/>
                <w:b/>
                <w:bCs/>
              </w:rPr>
            </w:pPr>
          </w:p>
        </w:tc>
        <w:tc>
          <w:tcPr>
            <w:tcW w:w="1126" w:type="pct"/>
          </w:tcPr>
          <w:p w14:paraId="4C4CA6DF" w14:textId="77777777" w:rsidR="001A2B05" w:rsidRDefault="001A2B05" w:rsidP="001A2B05">
            <w:pPr>
              <w:rPr>
                <w:rFonts w:cs="Arial"/>
                <w:b/>
                <w:szCs w:val="20"/>
              </w:rPr>
            </w:pPr>
            <w:r w:rsidRPr="009746E4">
              <w:rPr>
                <w:rFonts w:cs="Arial"/>
                <w:b/>
                <w:bCs/>
                <w:szCs w:val="20"/>
              </w:rPr>
              <w:t xml:space="preserve">Objective 4: </w:t>
            </w:r>
            <w:r w:rsidRPr="009746E4">
              <w:rPr>
                <w:rFonts w:cs="Arial"/>
                <w:b/>
                <w:bCs/>
                <w:sz w:val="24"/>
              </w:rPr>
              <w:t>I</w:t>
            </w:r>
            <w:r w:rsidRPr="009746E4">
              <w:rPr>
                <w:rFonts w:cs="Arial"/>
                <w:b/>
                <w:bCs/>
                <w:szCs w:val="20"/>
              </w:rPr>
              <w:t xml:space="preserve">mplementation of the </w:t>
            </w:r>
            <w:r w:rsidR="00390CC7">
              <w:rPr>
                <w:rFonts w:cs="Arial"/>
                <w:b/>
                <w:bCs/>
                <w:szCs w:val="20"/>
              </w:rPr>
              <w:t>planning standards</w:t>
            </w:r>
            <w:r w:rsidRPr="009746E4">
              <w:rPr>
                <w:rFonts w:cs="Arial"/>
                <w:b/>
                <w:bCs/>
                <w:szCs w:val="20"/>
              </w:rPr>
              <w:t xml:space="preserve"> is practical and feasible</w:t>
            </w:r>
            <w:r w:rsidRPr="009746E4">
              <w:rPr>
                <w:rFonts w:cs="Arial"/>
                <w:szCs w:val="20"/>
              </w:rPr>
              <w:t xml:space="preserve">, </w:t>
            </w:r>
            <w:r w:rsidRPr="009746E4">
              <w:rPr>
                <w:rFonts w:cs="Arial"/>
                <w:b/>
                <w:szCs w:val="20"/>
              </w:rPr>
              <w:t>while taking into account the:</w:t>
            </w:r>
          </w:p>
          <w:p w14:paraId="33AA96C0" w14:textId="77777777" w:rsidR="00AF5DF8" w:rsidRPr="009746E4" w:rsidRDefault="00AF5DF8" w:rsidP="001A2B05">
            <w:pPr>
              <w:rPr>
                <w:rFonts w:eastAsiaTheme="minorEastAsia" w:cs="Arial"/>
                <w:b/>
                <w:szCs w:val="20"/>
              </w:rPr>
            </w:pPr>
          </w:p>
          <w:p w14:paraId="32660025" w14:textId="77777777" w:rsidR="001A2B05" w:rsidRPr="009746E4" w:rsidRDefault="001A2B05" w:rsidP="009746E4">
            <w:pPr>
              <w:pStyle w:val="ListParagraph"/>
              <w:numPr>
                <w:ilvl w:val="2"/>
                <w:numId w:val="26"/>
              </w:numPr>
              <w:spacing w:after="200" w:line="276" w:lineRule="auto"/>
              <w:ind w:left="360"/>
              <w:rPr>
                <w:rFonts w:cs="Arial"/>
                <w:sz w:val="18"/>
              </w:rPr>
            </w:pPr>
            <w:r w:rsidRPr="009746E4">
              <w:rPr>
                <w:rFonts w:cs="Arial"/>
                <w:sz w:val="18"/>
              </w:rPr>
              <w:t xml:space="preserve">resource intensity needed to implement the </w:t>
            </w:r>
            <w:r w:rsidR="00390CC7">
              <w:rPr>
                <w:rFonts w:cs="Arial"/>
                <w:sz w:val="18"/>
              </w:rPr>
              <w:t>planning standards</w:t>
            </w:r>
            <w:r w:rsidR="00AF6937">
              <w:rPr>
                <w:rFonts w:cs="Arial"/>
                <w:sz w:val="18"/>
              </w:rPr>
              <w:t>;</w:t>
            </w:r>
          </w:p>
          <w:p w14:paraId="0E204E5B" w14:textId="77777777" w:rsidR="00BC19CF" w:rsidRDefault="001A2B05" w:rsidP="009746E4">
            <w:pPr>
              <w:pStyle w:val="ListParagraph"/>
              <w:numPr>
                <w:ilvl w:val="2"/>
                <w:numId w:val="26"/>
              </w:numPr>
              <w:ind w:left="360"/>
              <w:rPr>
                <w:rFonts w:cs="Arial"/>
                <w:sz w:val="18"/>
              </w:rPr>
            </w:pPr>
            <w:r w:rsidRPr="009746E4">
              <w:rPr>
                <w:rFonts w:cs="Arial"/>
                <w:sz w:val="18"/>
              </w:rPr>
              <w:t xml:space="preserve">capacity and capability of </w:t>
            </w:r>
            <w:r w:rsidR="00E82E9D">
              <w:rPr>
                <w:rFonts w:cs="Arial"/>
                <w:sz w:val="18"/>
              </w:rPr>
              <w:t>councils</w:t>
            </w:r>
            <w:r w:rsidR="009746E4">
              <w:rPr>
                <w:rFonts w:cs="Arial"/>
                <w:sz w:val="18"/>
              </w:rPr>
              <w:t xml:space="preserve"> to implement the</w:t>
            </w:r>
            <w:r w:rsidRPr="009746E4">
              <w:rPr>
                <w:rFonts w:cs="Arial"/>
                <w:sz w:val="18"/>
              </w:rPr>
              <w:t xml:space="preserve"> </w:t>
            </w:r>
            <w:r w:rsidR="00390CC7">
              <w:rPr>
                <w:rFonts w:cs="Arial"/>
                <w:sz w:val="18"/>
              </w:rPr>
              <w:t>planning standards</w:t>
            </w:r>
            <w:r w:rsidR="00AF6937">
              <w:rPr>
                <w:rFonts w:cs="Arial"/>
                <w:sz w:val="18"/>
              </w:rPr>
              <w:t>;</w:t>
            </w:r>
            <w:r w:rsidR="00BC19CF">
              <w:rPr>
                <w:rFonts w:cs="Arial"/>
                <w:sz w:val="18"/>
              </w:rPr>
              <w:t xml:space="preserve"> </w:t>
            </w:r>
          </w:p>
          <w:p w14:paraId="086AB468" w14:textId="77777777" w:rsidR="00B528AF" w:rsidRPr="009746E4" w:rsidRDefault="00BC19CF" w:rsidP="00AF6937">
            <w:pPr>
              <w:pStyle w:val="ListParagraph"/>
              <w:numPr>
                <w:ilvl w:val="2"/>
                <w:numId w:val="26"/>
              </w:numPr>
              <w:ind w:left="360"/>
              <w:rPr>
                <w:rFonts w:cs="Arial"/>
                <w:sz w:val="18"/>
              </w:rPr>
            </w:pPr>
            <w:r w:rsidRPr="005C44D1">
              <w:rPr>
                <w:rFonts w:cs="Arial"/>
                <w:sz w:val="18"/>
              </w:rPr>
              <w:t>efficiency of central government having ownership, associated ongoing responsibility and maintenance costs</w:t>
            </w:r>
            <w:r>
              <w:rPr>
                <w:rFonts w:cs="Arial"/>
                <w:sz w:val="18"/>
              </w:rPr>
              <w:t>.</w:t>
            </w:r>
          </w:p>
        </w:tc>
      </w:tr>
      <w:tr w:rsidR="00B528AF" w:rsidRPr="00EC4A82" w14:paraId="6D787797" w14:textId="77777777" w:rsidTr="00B528AF">
        <w:tc>
          <w:tcPr>
            <w:tcW w:w="323" w:type="pct"/>
            <w:tcBorders>
              <w:bottom w:val="single" w:sz="4" w:space="0" w:color="auto"/>
            </w:tcBorders>
          </w:tcPr>
          <w:p w14:paraId="550F97F5" w14:textId="77777777" w:rsidR="00B528AF" w:rsidRPr="00EC4A82" w:rsidRDefault="00B528AF" w:rsidP="00B528AF">
            <w:pPr>
              <w:pStyle w:val="ListParagraph"/>
              <w:ind w:left="0"/>
              <w:rPr>
                <w:rFonts w:cs="Arial"/>
                <w:b/>
                <w:bCs/>
              </w:rPr>
            </w:pPr>
            <w:r w:rsidRPr="00EC4A82">
              <w:rPr>
                <w:rFonts w:cs="Arial"/>
                <w:b/>
                <w:bCs/>
              </w:rPr>
              <w:t>1</w:t>
            </w:r>
          </w:p>
        </w:tc>
        <w:tc>
          <w:tcPr>
            <w:tcW w:w="1296" w:type="pct"/>
            <w:tcBorders>
              <w:bottom w:val="single" w:sz="4" w:space="0" w:color="auto"/>
            </w:tcBorders>
            <w:vAlign w:val="center"/>
          </w:tcPr>
          <w:p w14:paraId="52458791" w14:textId="77777777" w:rsidR="00B528AF" w:rsidRPr="00EC4A82" w:rsidRDefault="0080583E" w:rsidP="00B528AF">
            <w:pPr>
              <w:pStyle w:val="ListParagraph"/>
              <w:ind w:left="0"/>
              <w:jc w:val="center"/>
              <w:rPr>
                <w:rFonts w:cs="Arial"/>
                <w:b/>
                <w:bCs/>
              </w:rPr>
            </w:pPr>
            <w:r w:rsidRPr="00BF342D">
              <w:rPr>
                <w:rFonts w:cs="Arial"/>
                <w:b/>
                <w:bCs/>
              </w:rPr>
              <w:sym w:font="Wingdings" w:char="F0FC"/>
            </w:r>
          </w:p>
        </w:tc>
        <w:tc>
          <w:tcPr>
            <w:tcW w:w="1128" w:type="pct"/>
            <w:tcBorders>
              <w:bottom w:val="single" w:sz="4" w:space="0" w:color="auto"/>
            </w:tcBorders>
          </w:tcPr>
          <w:p w14:paraId="506EAAC1" w14:textId="77777777" w:rsidR="00B528AF" w:rsidRPr="00EC4A82" w:rsidRDefault="00B528AF" w:rsidP="00B528AF">
            <w:pPr>
              <w:pStyle w:val="ListParagraph"/>
              <w:ind w:left="0"/>
              <w:jc w:val="center"/>
              <w:rPr>
                <w:rFonts w:cs="Arial"/>
                <w:b/>
                <w:bCs/>
              </w:rPr>
            </w:pPr>
            <w:r w:rsidRPr="00BF342D">
              <w:rPr>
                <w:rFonts w:cs="Arial"/>
                <w:b/>
                <w:bCs/>
              </w:rPr>
              <w:sym w:font="Wingdings" w:char="F0FC"/>
            </w:r>
          </w:p>
        </w:tc>
        <w:tc>
          <w:tcPr>
            <w:tcW w:w="1127" w:type="pct"/>
            <w:tcBorders>
              <w:bottom w:val="single" w:sz="4" w:space="0" w:color="auto"/>
            </w:tcBorders>
            <w:vAlign w:val="center"/>
          </w:tcPr>
          <w:p w14:paraId="4099893A" w14:textId="77777777" w:rsidR="00B528AF" w:rsidRPr="00EC4A82" w:rsidRDefault="00B528AF" w:rsidP="00B528AF">
            <w:pPr>
              <w:pStyle w:val="ListParagraph"/>
              <w:ind w:left="0"/>
              <w:jc w:val="center"/>
              <w:rPr>
                <w:rFonts w:cs="Arial"/>
                <w:b/>
                <w:bCs/>
              </w:rPr>
            </w:pPr>
            <w:r w:rsidRPr="00EC4A82">
              <w:rPr>
                <w:rFonts w:cs="Arial"/>
                <w:b/>
                <w:bCs/>
              </w:rPr>
              <w:sym w:font="Wingdings" w:char="F0FC"/>
            </w:r>
          </w:p>
        </w:tc>
        <w:tc>
          <w:tcPr>
            <w:tcW w:w="1126" w:type="pct"/>
            <w:tcBorders>
              <w:bottom w:val="single" w:sz="4" w:space="0" w:color="auto"/>
            </w:tcBorders>
            <w:vAlign w:val="center"/>
          </w:tcPr>
          <w:p w14:paraId="5D324B1D" w14:textId="77777777" w:rsidR="00B528AF" w:rsidRPr="00EC4A82" w:rsidRDefault="00B528AF" w:rsidP="00B528AF">
            <w:pPr>
              <w:pStyle w:val="ListParagraph"/>
              <w:ind w:left="0"/>
              <w:jc w:val="center"/>
              <w:rPr>
                <w:rFonts w:cs="Arial"/>
                <w:b/>
                <w:bCs/>
              </w:rPr>
            </w:pPr>
            <w:r w:rsidRPr="00EC4A82">
              <w:rPr>
                <w:rFonts w:cs="Arial"/>
                <w:b/>
                <w:bCs/>
              </w:rPr>
              <w:sym w:font="Wingdings" w:char="F0FC"/>
            </w:r>
            <w:r w:rsidR="0080583E" w:rsidRPr="00BF342D">
              <w:rPr>
                <w:rFonts w:cs="Arial"/>
                <w:b/>
                <w:bCs/>
              </w:rPr>
              <w:sym w:font="Wingdings" w:char="F0FC"/>
            </w:r>
          </w:p>
        </w:tc>
      </w:tr>
      <w:tr w:rsidR="00B528AF" w:rsidRPr="00EC4A82" w14:paraId="0DEF3ED0" w14:textId="77777777" w:rsidTr="00B528AF">
        <w:tc>
          <w:tcPr>
            <w:tcW w:w="323" w:type="pct"/>
            <w:shd w:val="pct10" w:color="auto" w:fill="auto"/>
          </w:tcPr>
          <w:p w14:paraId="4190D6D0" w14:textId="77777777" w:rsidR="00B528AF" w:rsidRPr="00EC4A82" w:rsidRDefault="00B528AF" w:rsidP="00B528AF">
            <w:pPr>
              <w:pStyle w:val="ListParagraph"/>
              <w:ind w:left="0"/>
              <w:rPr>
                <w:rFonts w:cs="Arial"/>
                <w:b/>
                <w:bCs/>
              </w:rPr>
            </w:pPr>
            <w:r w:rsidRPr="00EC4A82">
              <w:rPr>
                <w:rFonts w:cs="Arial"/>
                <w:b/>
                <w:bCs/>
              </w:rPr>
              <w:t xml:space="preserve">2 </w:t>
            </w:r>
          </w:p>
        </w:tc>
        <w:tc>
          <w:tcPr>
            <w:tcW w:w="1296" w:type="pct"/>
            <w:shd w:val="pct10" w:color="auto" w:fill="auto"/>
            <w:vAlign w:val="center"/>
          </w:tcPr>
          <w:p w14:paraId="6C8DC63F" w14:textId="77777777" w:rsidR="00B528AF" w:rsidRPr="00EC4A82" w:rsidRDefault="00B528AF" w:rsidP="00B528AF">
            <w:pPr>
              <w:pStyle w:val="ListParagraph"/>
              <w:ind w:left="0"/>
              <w:jc w:val="center"/>
              <w:rPr>
                <w:rFonts w:cs="Arial"/>
                <w:b/>
                <w:bCs/>
              </w:rPr>
            </w:pPr>
            <w:r w:rsidRPr="00EC4A82">
              <w:rPr>
                <w:rFonts w:cs="Arial"/>
                <w:b/>
                <w:bCs/>
              </w:rPr>
              <w:sym w:font="Wingdings" w:char="F0FC"/>
            </w:r>
            <w:r w:rsidR="0080583E" w:rsidRPr="00BF342D">
              <w:rPr>
                <w:rFonts w:cs="Arial"/>
                <w:b/>
                <w:bCs/>
              </w:rPr>
              <w:sym w:font="Wingdings" w:char="F0FC"/>
            </w:r>
          </w:p>
        </w:tc>
        <w:tc>
          <w:tcPr>
            <w:tcW w:w="1128" w:type="pct"/>
            <w:shd w:val="pct10" w:color="auto" w:fill="auto"/>
          </w:tcPr>
          <w:p w14:paraId="15FB532E" w14:textId="77777777" w:rsidR="00B528AF" w:rsidRPr="00EC4A82" w:rsidRDefault="00B528AF" w:rsidP="00B528AF">
            <w:pPr>
              <w:pStyle w:val="ListParagraph"/>
              <w:ind w:left="0"/>
              <w:jc w:val="center"/>
              <w:rPr>
                <w:rFonts w:cs="Arial"/>
                <w:b/>
                <w:bCs/>
              </w:rPr>
            </w:pPr>
            <w:r w:rsidRPr="00BF342D">
              <w:rPr>
                <w:rFonts w:cs="Arial"/>
                <w:b/>
                <w:bCs/>
              </w:rPr>
              <w:sym w:font="Wingdings" w:char="F0FC"/>
            </w:r>
            <w:r w:rsidR="0080583E" w:rsidRPr="00BF342D">
              <w:rPr>
                <w:rFonts w:cs="Arial"/>
                <w:b/>
                <w:bCs/>
              </w:rPr>
              <w:sym w:font="Wingdings" w:char="F0FC"/>
            </w:r>
          </w:p>
        </w:tc>
        <w:tc>
          <w:tcPr>
            <w:tcW w:w="1127" w:type="pct"/>
            <w:shd w:val="pct10" w:color="auto" w:fill="auto"/>
            <w:vAlign w:val="center"/>
          </w:tcPr>
          <w:p w14:paraId="65B2BB97" w14:textId="77777777" w:rsidR="00B528AF" w:rsidRPr="00EC4A82" w:rsidRDefault="00B528AF" w:rsidP="00B528AF">
            <w:pPr>
              <w:pStyle w:val="ListParagraph"/>
              <w:ind w:left="0"/>
              <w:jc w:val="center"/>
              <w:rPr>
                <w:rFonts w:cs="Arial"/>
                <w:b/>
                <w:bCs/>
              </w:rPr>
            </w:pPr>
            <w:r w:rsidRPr="00EC4A82">
              <w:rPr>
                <w:rFonts w:cs="Arial"/>
                <w:b/>
                <w:bCs/>
              </w:rPr>
              <w:sym w:font="Wingdings" w:char="F0FC"/>
            </w:r>
            <w:r w:rsidR="0080583E" w:rsidRPr="00BF342D">
              <w:rPr>
                <w:rFonts w:cs="Arial"/>
                <w:b/>
                <w:bCs/>
              </w:rPr>
              <w:sym w:font="Wingdings" w:char="F0FC"/>
            </w:r>
          </w:p>
        </w:tc>
        <w:tc>
          <w:tcPr>
            <w:tcW w:w="1126" w:type="pct"/>
            <w:shd w:val="pct10" w:color="auto" w:fill="auto"/>
            <w:vAlign w:val="center"/>
          </w:tcPr>
          <w:p w14:paraId="14D36C52" w14:textId="77777777" w:rsidR="00B528AF" w:rsidRPr="00EC4A82" w:rsidRDefault="00B528AF" w:rsidP="00B528AF">
            <w:pPr>
              <w:pStyle w:val="ListParagraph"/>
              <w:ind w:left="0"/>
              <w:jc w:val="center"/>
              <w:rPr>
                <w:rFonts w:cs="Arial"/>
                <w:b/>
                <w:bCs/>
              </w:rPr>
            </w:pPr>
            <w:r w:rsidRPr="00EC4A82">
              <w:rPr>
                <w:rFonts w:cs="Arial"/>
                <w:b/>
                <w:bCs/>
              </w:rPr>
              <w:sym w:font="Wingdings" w:char="F0FC"/>
            </w:r>
            <w:r w:rsidR="0080583E" w:rsidRPr="00BF342D">
              <w:rPr>
                <w:rFonts w:cs="Arial"/>
                <w:b/>
                <w:bCs/>
              </w:rPr>
              <w:sym w:font="Wingdings" w:char="F0FC"/>
            </w:r>
          </w:p>
        </w:tc>
      </w:tr>
      <w:tr w:rsidR="00B528AF" w:rsidRPr="00EC4A82" w14:paraId="6B0A6B50" w14:textId="77777777" w:rsidTr="00B528AF">
        <w:tc>
          <w:tcPr>
            <w:tcW w:w="323" w:type="pct"/>
          </w:tcPr>
          <w:p w14:paraId="2E496DCE" w14:textId="77777777" w:rsidR="00B528AF" w:rsidRPr="00EC4A82" w:rsidRDefault="00B528AF" w:rsidP="00B528AF">
            <w:pPr>
              <w:pStyle w:val="ListParagraph"/>
              <w:ind w:left="0"/>
              <w:rPr>
                <w:rFonts w:cs="Arial"/>
                <w:b/>
                <w:bCs/>
              </w:rPr>
            </w:pPr>
            <w:r w:rsidRPr="00EC4A82">
              <w:rPr>
                <w:rFonts w:cs="Arial"/>
                <w:b/>
                <w:bCs/>
              </w:rPr>
              <w:t>3</w:t>
            </w:r>
          </w:p>
        </w:tc>
        <w:tc>
          <w:tcPr>
            <w:tcW w:w="1296" w:type="pct"/>
            <w:vAlign w:val="center"/>
          </w:tcPr>
          <w:p w14:paraId="5206532C" w14:textId="77777777" w:rsidR="00B528AF" w:rsidRPr="00EC4A82" w:rsidRDefault="00B528AF" w:rsidP="00B528AF">
            <w:pPr>
              <w:pStyle w:val="ListParagraph"/>
              <w:ind w:left="0"/>
              <w:jc w:val="center"/>
              <w:rPr>
                <w:rFonts w:cs="Arial"/>
                <w:b/>
                <w:bCs/>
              </w:rPr>
            </w:pPr>
            <w:r w:rsidRPr="00EC4A82">
              <w:rPr>
                <w:rFonts w:cs="Arial"/>
                <w:b/>
                <w:bCs/>
              </w:rPr>
              <w:sym w:font="Wingdings" w:char="F0FC"/>
            </w:r>
          </w:p>
        </w:tc>
        <w:tc>
          <w:tcPr>
            <w:tcW w:w="1128" w:type="pct"/>
          </w:tcPr>
          <w:p w14:paraId="57B1A8EF" w14:textId="77777777" w:rsidR="00B528AF" w:rsidRPr="00EC4A82" w:rsidRDefault="00B528AF" w:rsidP="00B528AF">
            <w:pPr>
              <w:pStyle w:val="ListParagraph"/>
              <w:ind w:left="0"/>
              <w:jc w:val="center"/>
              <w:rPr>
                <w:rFonts w:cs="Arial"/>
                <w:b/>
                <w:bCs/>
              </w:rPr>
            </w:pPr>
            <w:r w:rsidRPr="00BF342D">
              <w:rPr>
                <w:rFonts w:cs="Arial"/>
                <w:b/>
                <w:bCs/>
              </w:rPr>
              <w:sym w:font="Wingdings" w:char="F0FC"/>
            </w:r>
            <w:r w:rsidR="0080583E" w:rsidRPr="00BF342D">
              <w:rPr>
                <w:rFonts w:cs="Arial"/>
                <w:b/>
                <w:bCs/>
              </w:rPr>
              <w:sym w:font="Wingdings" w:char="F0FC"/>
            </w:r>
          </w:p>
        </w:tc>
        <w:tc>
          <w:tcPr>
            <w:tcW w:w="1127" w:type="pct"/>
            <w:vAlign w:val="center"/>
          </w:tcPr>
          <w:p w14:paraId="55AAAC85" w14:textId="77777777" w:rsidR="00B528AF" w:rsidRPr="00EC4A82" w:rsidRDefault="00B528AF" w:rsidP="00B528AF">
            <w:pPr>
              <w:pStyle w:val="ListParagraph"/>
              <w:ind w:left="0"/>
              <w:jc w:val="center"/>
              <w:rPr>
                <w:rFonts w:cs="Arial"/>
                <w:b/>
                <w:bCs/>
              </w:rPr>
            </w:pPr>
            <w:r w:rsidRPr="00EC4A82">
              <w:rPr>
                <w:rFonts w:cs="Arial"/>
                <w:b/>
                <w:bCs/>
              </w:rPr>
              <w:sym w:font="Wingdings" w:char="F0FC"/>
            </w:r>
            <w:r w:rsidR="0080583E" w:rsidRPr="00BF342D">
              <w:rPr>
                <w:rFonts w:cs="Arial"/>
                <w:b/>
                <w:bCs/>
              </w:rPr>
              <w:sym w:font="Wingdings" w:char="F0FC"/>
            </w:r>
          </w:p>
        </w:tc>
        <w:tc>
          <w:tcPr>
            <w:tcW w:w="1126" w:type="pct"/>
            <w:vAlign w:val="center"/>
          </w:tcPr>
          <w:p w14:paraId="0FA9400A" w14:textId="77777777" w:rsidR="00B528AF" w:rsidRPr="00EC4A82" w:rsidRDefault="00B528AF" w:rsidP="00B528AF">
            <w:pPr>
              <w:pStyle w:val="ListParagraph"/>
              <w:ind w:left="0"/>
              <w:jc w:val="center"/>
              <w:rPr>
                <w:rFonts w:cs="Arial"/>
                <w:b/>
                <w:bCs/>
              </w:rPr>
            </w:pPr>
            <w:r w:rsidRPr="00EC4A82">
              <w:rPr>
                <w:rFonts w:cs="Arial"/>
                <w:b/>
                <w:bCs/>
              </w:rPr>
              <w:t>X</w:t>
            </w:r>
          </w:p>
        </w:tc>
      </w:tr>
      <w:tr w:rsidR="00B528AF" w:rsidRPr="00EC4A82" w14:paraId="47C1849A" w14:textId="77777777" w:rsidTr="00B528AF">
        <w:tc>
          <w:tcPr>
            <w:tcW w:w="323" w:type="pct"/>
          </w:tcPr>
          <w:p w14:paraId="09C3D84C" w14:textId="77777777" w:rsidR="00B528AF" w:rsidRPr="00EC4A82" w:rsidRDefault="00B528AF" w:rsidP="00B528AF">
            <w:pPr>
              <w:pStyle w:val="ListParagraph"/>
              <w:ind w:left="0"/>
              <w:rPr>
                <w:rFonts w:cs="Arial"/>
                <w:b/>
                <w:bCs/>
              </w:rPr>
            </w:pPr>
            <w:r w:rsidRPr="00EC4A82">
              <w:rPr>
                <w:rFonts w:cs="Arial"/>
                <w:b/>
                <w:bCs/>
              </w:rPr>
              <w:t>4</w:t>
            </w:r>
          </w:p>
        </w:tc>
        <w:tc>
          <w:tcPr>
            <w:tcW w:w="1296" w:type="pct"/>
            <w:vAlign w:val="center"/>
          </w:tcPr>
          <w:p w14:paraId="394D9561" w14:textId="77777777" w:rsidR="00B528AF" w:rsidRPr="00EC4A82" w:rsidRDefault="00B528AF" w:rsidP="00B528AF">
            <w:pPr>
              <w:pStyle w:val="ListParagraph"/>
              <w:ind w:left="0"/>
              <w:jc w:val="center"/>
              <w:rPr>
                <w:rFonts w:cs="Arial"/>
                <w:b/>
                <w:bCs/>
              </w:rPr>
            </w:pPr>
            <w:r>
              <w:rPr>
                <w:rFonts w:cs="Arial"/>
                <w:b/>
                <w:bCs/>
              </w:rPr>
              <w:t>X</w:t>
            </w:r>
          </w:p>
        </w:tc>
        <w:tc>
          <w:tcPr>
            <w:tcW w:w="1128" w:type="pct"/>
          </w:tcPr>
          <w:p w14:paraId="706885CC" w14:textId="77777777" w:rsidR="00B528AF" w:rsidRPr="00EC4A82" w:rsidRDefault="00B528AF" w:rsidP="00B528AF">
            <w:pPr>
              <w:pStyle w:val="ListParagraph"/>
              <w:ind w:left="0"/>
              <w:jc w:val="center"/>
              <w:rPr>
                <w:rFonts w:cs="Arial"/>
                <w:b/>
                <w:bCs/>
              </w:rPr>
            </w:pPr>
            <w:r w:rsidRPr="00BF342D">
              <w:rPr>
                <w:rFonts w:cs="Arial"/>
                <w:b/>
                <w:bCs/>
              </w:rPr>
              <w:sym w:font="Wingdings" w:char="F0FC"/>
            </w:r>
            <w:r w:rsidR="0080583E" w:rsidRPr="00BF342D">
              <w:rPr>
                <w:rFonts w:cs="Arial"/>
                <w:b/>
                <w:bCs/>
              </w:rPr>
              <w:sym w:font="Wingdings" w:char="F0FC"/>
            </w:r>
          </w:p>
        </w:tc>
        <w:tc>
          <w:tcPr>
            <w:tcW w:w="1127" w:type="pct"/>
            <w:vAlign w:val="center"/>
          </w:tcPr>
          <w:p w14:paraId="74E1E1F6" w14:textId="77777777" w:rsidR="00B528AF" w:rsidRPr="00EC4A82" w:rsidRDefault="00B528AF" w:rsidP="00B528AF">
            <w:pPr>
              <w:pStyle w:val="ListParagraph"/>
              <w:ind w:left="0"/>
              <w:jc w:val="center"/>
              <w:rPr>
                <w:rFonts w:cs="Arial"/>
                <w:b/>
                <w:bCs/>
              </w:rPr>
            </w:pPr>
            <w:r w:rsidRPr="00EC4A82">
              <w:rPr>
                <w:rFonts w:cs="Arial"/>
                <w:b/>
                <w:bCs/>
              </w:rPr>
              <w:sym w:font="Wingdings" w:char="F0FC"/>
            </w:r>
            <w:r w:rsidR="0080583E" w:rsidRPr="00BF342D">
              <w:rPr>
                <w:rFonts w:cs="Arial"/>
                <w:b/>
                <w:bCs/>
              </w:rPr>
              <w:sym w:font="Wingdings" w:char="F0FC"/>
            </w:r>
          </w:p>
        </w:tc>
        <w:tc>
          <w:tcPr>
            <w:tcW w:w="1126" w:type="pct"/>
            <w:vAlign w:val="center"/>
          </w:tcPr>
          <w:p w14:paraId="18A68824" w14:textId="77777777" w:rsidR="00B528AF" w:rsidRPr="00EC4A82" w:rsidRDefault="00B528AF" w:rsidP="00B528AF">
            <w:pPr>
              <w:pStyle w:val="ListParagraph"/>
              <w:ind w:left="0"/>
              <w:jc w:val="center"/>
              <w:rPr>
                <w:rFonts w:cs="Arial"/>
                <w:b/>
                <w:bCs/>
              </w:rPr>
            </w:pPr>
            <w:r w:rsidRPr="00EC4A82">
              <w:rPr>
                <w:rFonts w:cs="Arial"/>
                <w:b/>
                <w:bCs/>
              </w:rPr>
              <w:t>X</w:t>
            </w:r>
          </w:p>
        </w:tc>
      </w:tr>
    </w:tbl>
    <w:p w14:paraId="6608D246" w14:textId="77777777" w:rsidR="00B528AF" w:rsidRPr="004172B9" w:rsidRDefault="00B528AF" w:rsidP="000D3D8A">
      <w:pPr>
        <w:rPr>
          <w:rFonts w:cs="Arial"/>
        </w:rPr>
        <w:sectPr w:rsidR="00B528AF" w:rsidRPr="004172B9" w:rsidSect="000507F4">
          <w:pgSz w:w="16838" w:h="11906" w:orient="landscape"/>
          <w:pgMar w:top="720" w:right="720" w:bottom="720" w:left="720" w:header="708" w:footer="708" w:gutter="0"/>
          <w:cols w:space="708"/>
          <w:docGrid w:linePitch="360"/>
        </w:sectPr>
      </w:pPr>
    </w:p>
    <w:p w14:paraId="7B77A875" w14:textId="77777777" w:rsidR="000D3D8A" w:rsidRDefault="00C752FA" w:rsidP="000D3D8A">
      <w:pPr>
        <w:rPr>
          <w:rFonts w:ascii="Arial" w:hAnsi="Arial" w:cs="Arial"/>
          <w:b/>
        </w:rPr>
      </w:pPr>
      <w:r>
        <w:rPr>
          <w:rFonts w:ascii="Arial" w:hAnsi="Arial" w:cs="Arial"/>
          <w:b/>
        </w:rPr>
        <w:lastRenderedPageBreak/>
        <w:t xml:space="preserve">3.2 Which of these options is the proposed approach? </w:t>
      </w:r>
    </w:p>
    <w:p w14:paraId="38869953" w14:textId="77777777" w:rsidR="00A219E2" w:rsidRDefault="00DA0DA8" w:rsidP="00A219E2">
      <w:pPr>
        <w:pStyle w:val="ListParagraph"/>
        <w:numPr>
          <w:ilvl w:val="0"/>
          <w:numId w:val="10"/>
        </w:numPr>
        <w:ind w:left="426" w:hanging="426"/>
        <w:rPr>
          <w:rFonts w:eastAsia="Times New Roman" w:cs="Arial"/>
          <w:szCs w:val="20"/>
          <w:lang w:val="en-GB" w:eastAsia="en-AU"/>
        </w:rPr>
      </w:pPr>
      <w:r w:rsidRPr="00AB5F41">
        <w:rPr>
          <w:rFonts w:eastAsia="Times New Roman" w:cs="Arial"/>
          <w:szCs w:val="20"/>
          <w:lang w:val="en-GB" w:eastAsia="en-AU"/>
        </w:rPr>
        <w:t xml:space="preserve">Although option 1 would meet the requirements of </w:t>
      </w:r>
      <w:r w:rsidR="00AB5F41" w:rsidRPr="00AB5F41">
        <w:rPr>
          <w:rFonts w:eastAsia="Times New Roman" w:cs="Arial"/>
          <w:szCs w:val="20"/>
          <w:lang w:val="en-GB" w:eastAsia="en-AU"/>
        </w:rPr>
        <w:t>Section 58G of the RMA</w:t>
      </w:r>
      <w:r w:rsidRPr="00AB5F41">
        <w:rPr>
          <w:rFonts w:eastAsia="Times New Roman" w:cs="Arial"/>
          <w:szCs w:val="20"/>
          <w:lang w:val="en-GB" w:eastAsia="en-AU"/>
        </w:rPr>
        <w:t>, it would not create a significant level of standardisation in plans</w:t>
      </w:r>
      <w:r w:rsidR="00C74C0F" w:rsidRPr="00AB5F41">
        <w:rPr>
          <w:rFonts w:eastAsia="Times New Roman" w:cs="Arial"/>
          <w:szCs w:val="20"/>
          <w:lang w:val="en-GB" w:eastAsia="en-AU"/>
        </w:rPr>
        <w:t xml:space="preserve">. This would </w:t>
      </w:r>
      <w:r w:rsidR="00933B95" w:rsidRPr="00AB5F41">
        <w:rPr>
          <w:rFonts w:eastAsia="Times New Roman" w:cs="Arial"/>
          <w:szCs w:val="20"/>
          <w:lang w:val="en-GB" w:eastAsia="en-AU"/>
        </w:rPr>
        <w:t xml:space="preserve">mean that </w:t>
      </w:r>
      <w:r w:rsidRPr="00AB5F41">
        <w:rPr>
          <w:rFonts w:eastAsia="Times New Roman" w:cs="Arial"/>
          <w:szCs w:val="20"/>
          <w:lang w:val="en-GB" w:eastAsia="en-AU"/>
        </w:rPr>
        <w:t xml:space="preserve">many of the </w:t>
      </w:r>
      <w:r w:rsidR="00AB5F41" w:rsidRPr="00AB5F41">
        <w:rPr>
          <w:rFonts w:eastAsia="Times New Roman" w:cs="Arial"/>
          <w:szCs w:val="20"/>
          <w:lang w:val="en-GB" w:eastAsia="en-AU"/>
        </w:rPr>
        <w:t xml:space="preserve">anticipated </w:t>
      </w:r>
      <w:r w:rsidRPr="00AB5F41">
        <w:rPr>
          <w:rFonts w:eastAsia="Times New Roman" w:cs="Arial"/>
          <w:szCs w:val="20"/>
          <w:lang w:val="en-GB" w:eastAsia="en-AU"/>
        </w:rPr>
        <w:t xml:space="preserve">benefits </w:t>
      </w:r>
      <w:r w:rsidR="00AB5F41" w:rsidRPr="00AB5F41">
        <w:rPr>
          <w:rFonts w:eastAsia="Times New Roman" w:cs="Arial"/>
          <w:szCs w:val="20"/>
          <w:lang w:val="en-GB" w:eastAsia="en-AU"/>
        </w:rPr>
        <w:t xml:space="preserve">of </w:t>
      </w:r>
      <w:r w:rsidRPr="00AB5F41">
        <w:rPr>
          <w:rFonts w:eastAsia="Times New Roman" w:cs="Arial"/>
          <w:szCs w:val="20"/>
          <w:lang w:val="en-GB" w:eastAsia="en-AU"/>
        </w:rPr>
        <w:t xml:space="preserve">the </w:t>
      </w:r>
      <w:r w:rsidR="00390CC7">
        <w:rPr>
          <w:rFonts w:eastAsia="Times New Roman" w:cs="Arial"/>
          <w:szCs w:val="20"/>
          <w:lang w:val="en-GB" w:eastAsia="en-AU"/>
        </w:rPr>
        <w:t>planning standards</w:t>
      </w:r>
      <w:r w:rsidR="000C3151" w:rsidRPr="00AB5F41">
        <w:rPr>
          <w:rFonts w:eastAsia="Times New Roman" w:cs="Arial"/>
          <w:szCs w:val="20"/>
          <w:lang w:val="en-GB" w:eastAsia="en-AU"/>
        </w:rPr>
        <w:t xml:space="preserve"> </w:t>
      </w:r>
      <w:r w:rsidR="00933B95" w:rsidRPr="00AB5F41">
        <w:rPr>
          <w:rFonts w:eastAsia="Times New Roman" w:cs="Arial"/>
          <w:szCs w:val="20"/>
          <w:lang w:val="en-GB" w:eastAsia="en-AU"/>
        </w:rPr>
        <w:t xml:space="preserve">would not </w:t>
      </w:r>
      <w:r w:rsidR="00AB5F41" w:rsidRPr="00AB5F41">
        <w:rPr>
          <w:rFonts w:eastAsia="Times New Roman" w:cs="Arial"/>
          <w:szCs w:val="20"/>
          <w:lang w:val="en-GB" w:eastAsia="en-AU"/>
        </w:rPr>
        <w:t>occur</w:t>
      </w:r>
      <w:r w:rsidR="00C74C0F" w:rsidRPr="00AB5F41">
        <w:rPr>
          <w:rFonts w:eastAsia="Times New Roman" w:cs="Arial"/>
          <w:szCs w:val="20"/>
          <w:lang w:val="en-GB" w:eastAsia="en-AU"/>
        </w:rPr>
        <w:t xml:space="preserve">. </w:t>
      </w:r>
      <w:r w:rsidRPr="00AB5F41">
        <w:rPr>
          <w:rFonts w:eastAsia="Times New Roman" w:cs="Arial"/>
          <w:szCs w:val="20"/>
          <w:lang w:val="en-GB" w:eastAsia="en-AU"/>
        </w:rPr>
        <w:t>For example, without a zone framework</w:t>
      </w:r>
      <w:r w:rsidR="00C74C0F" w:rsidRPr="00AB5F41">
        <w:rPr>
          <w:rFonts w:eastAsia="Times New Roman" w:cs="Arial"/>
          <w:szCs w:val="20"/>
          <w:lang w:val="en-GB" w:eastAsia="en-AU"/>
        </w:rPr>
        <w:t>,</w:t>
      </w:r>
      <w:r w:rsidRPr="00AB5F41">
        <w:rPr>
          <w:rFonts w:eastAsia="Times New Roman" w:cs="Arial"/>
          <w:szCs w:val="20"/>
          <w:lang w:val="en-GB" w:eastAsia="en-AU"/>
        </w:rPr>
        <w:t xml:space="preserve"> </w:t>
      </w:r>
      <w:r w:rsidR="00ED2D50" w:rsidRPr="00AB5F41">
        <w:rPr>
          <w:rFonts w:eastAsia="Times New Roman" w:cs="Arial"/>
          <w:szCs w:val="20"/>
          <w:lang w:val="en-GB" w:eastAsia="en-AU"/>
        </w:rPr>
        <w:t xml:space="preserve">each </w:t>
      </w:r>
      <w:r w:rsidRPr="00AB5F41">
        <w:rPr>
          <w:rFonts w:eastAsia="Times New Roman" w:cs="Arial"/>
          <w:szCs w:val="20"/>
          <w:lang w:val="en-GB" w:eastAsia="en-AU"/>
        </w:rPr>
        <w:t xml:space="preserve">plan would </w:t>
      </w:r>
      <w:r w:rsidR="00ED2D50" w:rsidRPr="00AB5F41">
        <w:rPr>
          <w:rFonts w:eastAsia="Times New Roman" w:cs="Arial"/>
          <w:szCs w:val="20"/>
          <w:lang w:val="en-GB" w:eastAsia="en-AU"/>
        </w:rPr>
        <w:t>still have different zones</w:t>
      </w:r>
      <w:r w:rsidR="00CC07CA" w:rsidRPr="00AB5F41">
        <w:rPr>
          <w:rFonts w:eastAsia="Times New Roman" w:cs="Arial"/>
          <w:szCs w:val="20"/>
          <w:lang w:val="en-GB" w:eastAsia="en-AU"/>
        </w:rPr>
        <w:t xml:space="preserve">. This would mean that </w:t>
      </w:r>
      <w:r w:rsidR="00ED2D50" w:rsidRPr="00AB5F41">
        <w:rPr>
          <w:rFonts w:eastAsia="Times New Roman" w:cs="Arial"/>
          <w:szCs w:val="20"/>
          <w:lang w:val="en-GB" w:eastAsia="en-AU"/>
        </w:rPr>
        <w:t>plans will</w:t>
      </w:r>
      <w:r w:rsidR="00AB2741" w:rsidRPr="00AB5F41">
        <w:rPr>
          <w:rFonts w:eastAsia="Times New Roman" w:cs="Arial"/>
          <w:szCs w:val="20"/>
          <w:lang w:val="en-GB" w:eastAsia="en-AU"/>
        </w:rPr>
        <w:t xml:space="preserve"> more superficially</w:t>
      </w:r>
      <w:r w:rsidRPr="00AB5F41">
        <w:rPr>
          <w:rFonts w:eastAsia="Times New Roman" w:cs="Arial"/>
          <w:szCs w:val="20"/>
          <w:lang w:val="en-GB" w:eastAsia="en-AU"/>
        </w:rPr>
        <w:t xml:space="preserve"> </w:t>
      </w:r>
      <w:r w:rsidR="00CC07CA" w:rsidRPr="00AB5F41">
        <w:rPr>
          <w:rFonts w:eastAsia="Times New Roman" w:cs="Arial"/>
          <w:szCs w:val="20"/>
          <w:lang w:val="en-GB" w:eastAsia="en-AU"/>
        </w:rPr>
        <w:t>s</w:t>
      </w:r>
      <w:r w:rsidR="00CD18C5" w:rsidRPr="00AB5F41">
        <w:rPr>
          <w:rFonts w:eastAsia="Times New Roman" w:cs="Arial"/>
          <w:szCs w:val="20"/>
          <w:lang w:val="en-GB" w:eastAsia="en-AU"/>
        </w:rPr>
        <w:t>tandard</w:t>
      </w:r>
      <w:r w:rsidRPr="00AB5F41">
        <w:rPr>
          <w:rFonts w:eastAsia="Times New Roman" w:cs="Arial"/>
          <w:szCs w:val="20"/>
          <w:lang w:val="en-GB" w:eastAsia="en-AU"/>
        </w:rPr>
        <w:t xml:space="preserve">ised, and </w:t>
      </w:r>
      <w:r w:rsidR="009A23ED" w:rsidRPr="00AB5F41">
        <w:rPr>
          <w:rFonts w:eastAsia="Times New Roman" w:cs="Arial"/>
          <w:szCs w:val="20"/>
          <w:lang w:val="en-GB" w:eastAsia="en-AU"/>
        </w:rPr>
        <w:t xml:space="preserve">navigating </w:t>
      </w:r>
      <w:r w:rsidR="00C74C0F" w:rsidRPr="00AB5F41">
        <w:rPr>
          <w:rFonts w:eastAsia="Times New Roman" w:cs="Arial"/>
          <w:szCs w:val="20"/>
          <w:lang w:val="en-GB" w:eastAsia="en-AU"/>
        </w:rPr>
        <w:t>between different</w:t>
      </w:r>
      <w:r w:rsidRPr="00AB5F41">
        <w:rPr>
          <w:rFonts w:eastAsia="Times New Roman" w:cs="Arial"/>
          <w:szCs w:val="20"/>
          <w:lang w:val="en-GB" w:eastAsia="en-AU"/>
        </w:rPr>
        <w:t xml:space="preserve"> plans would still be difficult.</w:t>
      </w:r>
      <w:r w:rsidR="00AB2741" w:rsidRPr="00AB5F41">
        <w:rPr>
          <w:rFonts w:eastAsia="Times New Roman" w:cs="Arial"/>
          <w:szCs w:val="20"/>
          <w:lang w:val="en-GB" w:eastAsia="en-AU"/>
        </w:rPr>
        <w:t xml:space="preserve"> </w:t>
      </w:r>
    </w:p>
    <w:p w14:paraId="1EB4D2B5" w14:textId="77777777" w:rsidR="00AB5F41" w:rsidRPr="00AB5F41" w:rsidRDefault="00AB5F41" w:rsidP="00AB5F41">
      <w:pPr>
        <w:pStyle w:val="ListParagraph"/>
        <w:ind w:left="426"/>
        <w:rPr>
          <w:rFonts w:eastAsia="Times New Roman" w:cs="Arial"/>
          <w:szCs w:val="20"/>
          <w:lang w:val="en-GB" w:eastAsia="en-AU"/>
        </w:rPr>
      </w:pPr>
    </w:p>
    <w:p w14:paraId="1A041D28" w14:textId="77777777" w:rsidR="00A219E2" w:rsidRDefault="00A219E2" w:rsidP="00607406">
      <w:pPr>
        <w:pStyle w:val="ListParagraph"/>
        <w:numPr>
          <w:ilvl w:val="0"/>
          <w:numId w:val="10"/>
        </w:numPr>
        <w:ind w:left="426" w:hanging="426"/>
        <w:rPr>
          <w:rFonts w:eastAsia="Times New Roman" w:cs="Arial"/>
          <w:szCs w:val="20"/>
          <w:lang w:val="en-GB" w:eastAsia="en-AU"/>
        </w:rPr>
      </w:pPr>
      <w:r w:rsidRPr="000461D1">
        <w:rPr>
          <w:rFonts w:eastAsia="Times New Roman" w:cs="Arial"/>
          <w:szCs w:val="20"/>
          <w:lang w:val="en-GB" w:eastAsia="en-AU"/>
        </w:rPr>
        <w:t xml:space="preserve">A number of the additional </w:t>
      </w:r>
      <w:r w:rsidR="00390CC7">
        <w:rPr>
          <w:rFonts w:eastAsia="Times New Roman" w:cs="Arial"/>
          <w:szCs w:val="20"/>
          <w:lang w:val="en-GB" w:eastAsia="en-AU"/>
        </w:rPr>
        <w:t>planning standards</w:t>
      </w:r>
      <w:r w:rsidR="000C3151" w:rsidRPr="000461D1">
        <w:rPr>
          <w:rFonts w:eastAsia="Times New Roman" w:cs="Arial"/>
          <w:szCs w:val="20"/>
          <w:lang w:val="en-GB" w:eastAsia="en-AU"/>
        </w:rPr>
        <w:t xml:space="preserve"> </w:t>
      </w:r>
      <w:r w:rsidRPr="000461D1">
        <w:rPr>
          <w:rFonts w:eastAsia="Times New Roman" w:cs="Arial"/>
          <w:szCs w:val="20"/>
          <w:lang w:val="en-GB" w:eastAsia="en-AU"/>
        </w:rPr>
        <w:t>proposed in options 3 and 4 are also valuable</w:t>
      </w:r>
      <w:r>
        <w:rPr>
          <w:rFonts w:eastAsia="Times New Roman" w:cs="Arial"/>
          <w:szCs w:val="20"/>
          <w:lang w:val="en-GB" w:eastAsia="en-AU"/>
        </w:rPr>
        <w:t>. H</w:t>
      </w:r>
      <w:r w:rsidRPr="000461D1">
        <w:rPr>
          <w:rFonts w:eastAsia="Times New Roman" w:cs="Arial"/>
          <w:szCs w:val="20"/>
          <w:lang w:val="en-GB" w:eastAsia="en-AU"/>
        </w:rPr>
        <w:t>owever</w:t>
      </w:r>
      <w:r>
        <w:rPr>
          <w:rFonts w:eastAsia="Times New Roman" w:cs="Arial"/>
          <w:szCs w:val="20"/>
          <w:lang w:val="en-GB" w:eastAsia="en-AU"/>
        </w:rPr>
        <w:t>,</w:t>
      </w:r>
      <w:r w:rsidRPr="000461D1">
        <w:rPr>
          <w:rFonts w:eastAsia="Times New Roman" w:cs="Arial"/>
          <w:szCs w:val="20"/>
          <w:lang w:val="en-GB" w:eastAsia="en-AU"/>
        </w:rPr>
        <w:t xml:space="preserve"> as this is the first set of </w:t>
      </w:r>
      <w:r w:rsidR="00390CC7">
        <w:rPr>
          <w:rFonts w:eastAsia="Times New Roman" w:cs="Arial"/>
          <w:szCs w:val="20"/>
          <w:lang w:val="en-GB" w:eastAsia="en-AU"/>
        </w:rPr>
        <w:t>planning standards</w:t>
      </w:r>
      <w:r w:rsidR="00EC51C3">
        <w:rPr>
          <w:rFonts w:eastAsia="Times New Roman" w:cs="Arial"/>
          <w:szCs w:val="20"/>
          <w:lang w:val="en-GB" w:eastAsia="en-AU"/>
        </w:rPr>
        <w:t>,</w:t>
      </w:r>
      <w:r w:rsidRPr="000461D1">
        <w:rPr>
          <w:rFonts w:eastAsia="Times New Roman" w:cs="Arial"/>
          <w:szCs w:val="20"/>
          <w:lang w:val="en-GB" w:eastAsia="en-AU"/>
        </w:rPr>
        <w:t xml:space="preserve"> these options are </w:t>
      </w:r>
      <w:r>
        <w:rPr>
          <w:rFonts w:eastAsia="Times New Roman" w:cs="Arial"/>
          <w:szCs w:val="20"/>
          <w:lang w:val="en-GB" w:eastAsia="en-AU"/>
        </w:rPr>
        <w:t xml:space="preserve">likely to put </w:t>
      </w:r>
      <w:r w:rsidR="00EC51C3">
        <w:rPr>
          <w:rFonts w:eastAsia="Times New Roman" w:cs="Arial"/>
          <w:szCs w:val="20"/>
          <w:lang w:val="en-GB" w:eastAsia="en-AU"/>
        </w:rPr>
        <w:t xml:space="preserve">significant </w:t>
      </w:r>
      <w:r>
        <w:rPr>
          <w:rFonts w:eastAsia="Times New Roman" w:cs="Arial"/>
          <w:szCs w:val="20"/>
          <w:lang w:val="en-GB" w:eastAsia="en-AU"/>
        </w:rPr>
        <w:t xml:space="preserve">pressure on </w:t>
      </w:r>
      <w:r w:rsidR="00E82E9D">
        <w:rPr>
          <w:rFonts w:eastAsia="Times New Roman" w:cs="Arial"/>
          <w:szCs w:val="20"/>
          <w:lang w:val="en-GB" w:eastAsia="en-AU"/>
        </w:rPr>
        <w:t>councils</w:t>
      </w:r>
      <w:r w:rsidR="00CD18C5">
        <w:rPr>
          <w:rFonts w:eastAsia="Times New Roman" w:cs="Arial"/>
          <w:szCs w:val="20"/>
          <w:lang w:val="en-GB" w:eastAsia="en-AU"/>
        </w:rPr>
        <w:t xml:space="preserve"> </w:t>
      </w:r>
      <w:r>
        <w:rPr>
          <w:rFonts w:eastAsia="Times New Roman" w:cs="Arial"/>
          <w:szCs w:val="20"/>
          <w:lang w:val="en-GB" w:eastAsia="en-AU"/>
        </w:rPr>
        <w:t>implement</w:t>
      </w:r>
      <w:r w:rsidR="00762B0D">
        <w:rPr>
          <w:rFonts w:eastAsia="Times New Roman" w:cs="Arial"/>
          <w:szCs w:val="20"/>
          <w:lang w:val="en-GB" w:eastAsia="en-AU"/>
        </w:rPr>
        <w:t>ing</w:t>
      </w:r>
      <w:r>
        <w:rPr>
          <w:rFonts w:eastAsia="Times New Roman" w:cs="Arial"/>
          <w:szCs w:val="20"/>
          <w:lang w:val="en-GB" w:eastAsia="en-AU"/>
        </w:rPr>
        <w:t xml:space="preserve"> the</w:t>
      </w:r>
      <w:r w:rsidR="00AB5F41">
        <w:rPr>
          <w:rFonts w:eastAsia="Times New Roman" w:cs="Arial"/>
          <w:szCs w:val="20"/>
          <w:lang w:val="en-GB" w:eastAsia="en-AU"/>
        </w:rPr>
        <w:t>m</w:t>
      </w:r>
      <w:r w:rsidR="00762B0D">
        <w:rPr>
          <w:rFonts w:eastAsia="Times New Roman" w:cs="Arial"/>
          <w:szCs w:val="20"/>
          <w:lang w:val="en-GB" w:eastAsia="en-AU"/>
        </w:rPr>
        <w:t>. Also, these options would put</w:t>
      </w:r>
      <w:r w:rsidR="0028202A">
        <w:rPr>
          <w:rFonts w:eastAsia="Times New Roman" w:cs="Arial"/>
          <w:szCs w:val="20"/>
          <w:lang w:val="en-GB" w:eastAsia="en-AU"/>
        </w:rPr>
        <w:t xml:space="preserve"> significant </w:t>
      </w:r>
      <w:r>
        <w:rPr>
          <w:rFonts w:eastAsia="Times New Roman" w:cs="Arial"/>
          <w:szCs w:val="20"/>
          <w:lang w:val="en-GB" w:eastAsia="en-AU"/>
        </w:rPr>
        <w:t xml:space="preserve">pressure on </w:t>
      </w:r>
      <w:r w:rsidR="001111A7">
        <w:rPr>
          <w:rFonts w:eastAsia="Times New Roman" w:cs="Arial"/>
          <w:szCs w:val="20"/>
          <w:lang w:val="en-GB" w:eastAsia="en-AU"/>
        </w:rPr>
        <w:t>c</w:t>
      </w:r>
      <w:r>
        <w:rPr>
          <w:rFonts w:eastAsia="Times New Roman" w:cs="Arial"/>
          <w:szCs w:val="20"/>
          <w:lang w:val="en-GB" w:eastAsia="en-AU"/>
        </w:rPr>
        <w:t xml:space="preserve">entral government to assist with implementation, keep the </w:t>
      </w:r>
      <w:r w:rsidR="00390CC7">
        <w:rPr>
          <w:rFonts w:eastAsia="Times New Roman" w:cs="Arial"/>
          <w:szCs w:val="20"/>
          <w:lang w:val="en-GB" w:eastAsia="en-AU"/>
        </w:rPr>
        <w:t>planning standards</w:t>
      </w:r>
      <w:r w:rsidR="000C3151">
        <w:rPr>
          <w:rFonts w:eastAsia="Times New Roman" w:cs="Arial"/>
          <w:szCs w:val="20"/>
          <w:lang w:val="en-GB" w:eastAsia="en-AU"/>
        </w:rPr>
        <w:t xml:space="preserve"> </w:t>
      </w:r>
      <w:r>
        <w:rPr>
          <w:rFonts w:eastAsia="Times New Roman" w:cs="Arial"/>
          <w:szCs w:val="20"/>
          <w:lang w:val="en-GB" w:eastAsia="en-AU"/>
        </w:rPr>
        <w:t>up to date and to defend the</w:t>
      </w:r>
      <w:r w:rsidR="00AB5F41">
        <w:rPr>
          <w:rFonts w:eastAsia="Times New Roman" w:cs="Arial"/>
          <w:szCs w:val="20"/>
          <w:lang w:val="en-GB" w:eastAsia="en-AU"/>
        </w:rPr>
        <w:t>m</w:t>
      </w:r>
      <w:r>
        <w:rPr>
          <w:rFonts w:eastAsia="Times New Roman" w:cs="Arial"/>
          <w:szCs w:val="20"/>
          <w:lang w:val="en-GB" w:eastAsia="en-AU"/>
        </w:rPr>
        <w:t xml:space="preserve"> in </w:t>
      </w:r>
      <w:r w:rsidR="00AB5F41">
        <w:rPr>
          <w:rFonts w:eastAsia="Times New Roman" w:cs="Arial"/>
          <w:szCs w:val="20"/>
          <w:lang w:val="en-GB" w:eastAsia="en-AU"/>
        </w:rPr>
        <w:t>c</w:t>
      </w:r>
      <w:r>
        <w:rPr>
          <w:rFonts w:eastAsia="Times New Roman" w:cs="Arial"/>
          <w:szCs w:val="20"/>
          <w:lang w:val="en-GB" w:eastAsia="en-AU"/>
        </w:rPr>
        <w:t>ourt if necessary</w:t>
      </w:r>
      <w:r w:rsidRPr="000461D1">
        <w:rPr>
          <w:rFonts w:eastAsia="Times New Roman" w:cs="Arial"/>
          <w:szCs w:val="20"/>
          <w:lang w:val="en-GB" w:eastAsia="en-AU"/>
        </w:rPr>
        <w:t xml:space="preserve">.  These options may be deemed to be appropriate at </w:t>
      </w:r>
      <w:r w:rsidR="00762B0D">
        <w:rPr>
          <w:rFonts w:eastAsia="Times New Roman" w:cs="Arial"/>
          <w:szCs w:val="20"/>
          <w:lang w:val="en-GB" w:eastAsia="en-AU"/>
        </w:rPr>
        <w:t>a</w:t>
      </w:r>
      <w:r w:rsidRPr="000461D1">
        <w:rPr>
          <w:rFonts w:eastAsia="Times New Roman" w:cs="Arial"/>
          <w:szCs w:val="20"/>
          <w:lang w:val="en-GB" w:eastAsia="en-AU"/>
        </w:rPr>
        <w:t xml:space="preserve"> later stage</w:t>
      </w:r>
      <w:r w:rsidR="00762B0D">
        <w:rPr>
          <w:rFonts w:eastAsia="Times New Roman" w:cs="Arial"/>
          <w:szCs w:val="20"/>
          <w:lang w:val="en-GB" w:eastAsia="en-AU"/>
        </w:rPr>
        <w:t xml:space="preserve"> after the implementation of a first set of </w:t>
      </w:r>
      <w:r w:rsidR="00390CC7">
        <w:rPr>
          <w:rFonts w:eastAsia="Times New Roman" w:cs="Arial"/>
          <w:szCs w:val="20"/>
          <w:lang w:val="en-GB" w:eastAsia="en-AU"/>
        </w:rPr>
        <w:t>planning standards</w:t>
      </w:r>
      <w:r w:rsidR="00762B0D">
        <w:rPr>
          <w:rFonts w:eastAsia="Times New Roman" w:cs="Arial"/>
          <w:szCs w:val="20"/>
          <w:lang w:val="en-GB" w:eastAsia="en-AU"/>
        </w:rPr>
        <w:t>,</w:t>
      </w:r>
      <w:r w:rsidRPr="000461D1">
        <w:rPr>
          <w:rFonts w:eastAsia="Times New Roman" w:cs="Arial"/>
          <w:szCs w:val="20"/>
          <w:lang w:val="en-GB" w:eastAsia="en-AU"/>
        </w:rPr>
        <w:t xml:space="preserve"> when </w:t>
      </w:r>
      <w:r>
        <w:rPr>
          <w:rFonts w:eastAsia="Times New Roman" w:cs="Arial"/>
          <w:szCs w:val="20"/>
          <w:lang w:val="en-GB" w:eastAsia="en-AU"/>
        </w:rPr>
        <w:t xml:space="preserve">both </w:t>
      </w:r>
      <w:r w:rsidR="001111A7">
        <w:rPr>
          <w:rFonts w:eastAsia="Times New Roman" w:cs="Arial"/>
          <w:szCs w:val="20"/>
          <w:lang w:val="en-GB" w:eastAsia="en-AU"/>
        </w:rPr>
        <w:t>c</w:t>
      </w:r>
      <w:r>
        <w:rPr>
          <w:rFonts w:eastAsia="Times New Roman" w:cs="Arial"/>
          <w:szCs w:val="20"/>
          <w:lang w:val="en-GB" w:eastAsia="en-AU"/>
        </w:rPr>
        <w:t xml:space="preserve">entral </w:t>
      </w:r>
      <w:r w:rsidR="001111A7">
        <w:rPr>
          <w:rFonts w:eastAsia="Times New Roman" w:cs="Arial"/>
          <w:szCs w:val="20"/>
          <w:lang w:val="en-GB" w:eastAsia="en-AU"/>
        </w:rPr>
        <w:t>g</w:t>
      </w:r>
      <w:r>
        <w:rPr>
          <w:rFonts w:eastAsia="Times New Roman" w:cs="Arial"/>
          <w:szCs w:val="20"/>
          <w:lang w:val="en-GB" w:eastAsia="en-AU"/>
        </w:rPr>
        <w:t xml:space="preserve">overnment and </w:t>
      </w:r>
      <w:r w:rsidR="00E82E9D">
        <w:rPr>
          <w:rFonts w:eastAsia="Times New Roman" w:cs="Arial"/>
          <w:szCs w:val="20"/>
          <w:lang w:val="en-GB" w:eastAsia="en-AU"/>
        </w:rPr>
        <w:t>councils</w:t>
      </w:r>
      <w:r>
        <w:rPr>
          <w:rFonts w:eastAsia="Times New Roman" w:cs="Arial"/>
          <w:szCs w:val="20"/>
          <w:lang w:val="en-GB" w:eastAsia="en-AU"/>
        </w:rPr>
        <w:t xml:space="preserve"> </w:t>
      </w:r>
      <w:r w:rsidR="00762B0D">
        <w:rPr>
          <w:rFonts w:eastAsia="Times New Roman" w:cs="Arial"/>
          <w:szCs w:val="20"/>
          <w:lang w:val="en-GB" w:eastAsia="en-AU"/>
        </w:rPr>
        <w:t>are likely to</w:t>
      </w:r>
      <w:r>
        <w:rPr>
          <w:rFonts w:eastAsia="Times New Roman" w:cs="Arial"/>
          <w:szCs w:val="20"/>
          <w:lang w:val="en-GB" w:eastAsia="en-AU"/>
        </w:rPr>
        <w:t xml:space="preserve"> have better capacity and capability to implement further </w:t>
      </w:r>
      <w:r w:rsidR="00390CC7">
        <w:rPr>
          <w:rFonts w:eastAsia="Times New Roman" w:cs="Arial"/>
          <w:szCs w:val="20"/>
          <w:lang w:val="en-GB" w:eastAsia="en-AU"/>
        </w:rPr>
        <w:t>planning standards</w:t>
      </w:r>
      <w:r w:rsidR="000E0A56">
        <w:rPr>
          <w:rFonts w:eastAsia="Times New Roman" w:cs="Arial"/>
          <w:szCs w:val="20"/>
          <w:lang w:val="en-GB" w:eastAsia="en-AU"/>
        </w:rPr>
        <w:t>,</w:t>
      </w:r>
      <w:r w:rsidR="007A567F">
        <w:rPr>
          <w:rFonts w:eastAsia="Times New Roman" w:cs="Arial"/>
          <w:szCs w:val="20"/>
          <w:lang w:val="en-GB" w:eastAsia="en-AU"/>
        </w:rPr>
        <w:t xml:space="preserve"> as well as experience with implementing the first set</w:t>
      </w:r>
      <w:r>
        <w:rPr>
          <w:rFonts w:eastAsia="Times New Roman" w:cs="Arial"/>
          <w:szCs w:val="20"/>
          <w:lang w:val="en-GB" w:eastAsia="en-AU"/>
        </w:rPr>
        <w:t>.</w:t>
      </w:r>
      <w:r w:rsidRPr="000461D1">
        <w:rPr>
          <w:rFonts w:eastAsia="Times New Roman" w:cs="Arial"/>
          <w:szCs w:val="20"/>
          <w:lang w:val="en-GB" w:eastAsia="en-AU"/>
        </w:rPr>
        <w:t xml:space="preserve"> </w:t>
      </w:r>
    </w:p>
    <w:p w14:paraId="2ADF523D" w14:textId="77777777" w:rsidR="0051465D" w:rsidRDefault="0051465D" w:rsidP="0051465D">
      <w:pPr>
        <w:pStyle w:val="ListParagraph"/>
        <w:ind w:left="426"/>
        <w:rPr>
          <w:rFonts w:eastAsia="Times New Roman" w:cs="Arial"/>
          <w:szCs w:val="20"/>
          <w:lang w:val="en-GB" w:eastAsia="en-AU"/>
        </w:rPr>
      </w:pPr>
    </w:p>
    <w:p w14:paraId="5462A54E" w14:textId="77777777" w:rsidR="00D359AC" w:rsidRPr="009B0617" w:rsidRDefault="00D359AC" w:rsidP="00D359AC">
      <w:pPr>
        <w:pStyle w:val="ListParagraph"/>
        <w:numPr>
          <w:ilvl w:val="0"/>
          <w:numId w:val="10"/>
        </w:numPr>
        <w:ind w:left="426" w:hanging="426"/>
        <w:rPr>
          <w:rFonts w:eastAsia="Times New Roman" w:cs="Arial"/>
          <w:szCs w:val="20"/>
          <w:lang w:val="en-GB" w:eastAsia="en-AU"/>
        </w:rPr>
      </w:pPr>
      <w:r w:rsidRPr="000461D1">
        <w:rPr>
          <w:rFonts w:eastAsia="Times New Roman" w:cs="Arial"/>
          <w:szCs w:val="20"/>
          <w:lang w:val="en-GB" w:eastAsia="en-AU"/>
        </w:rPr>
        <w:t>We consider that option 2 is the best option</w:t>
      </w:r>
      <w:r>
        <w:rPr>
          <w:rFonts w:eastAsia="Times New Roman" w:cs="Arial"/>
          <w:szCs w:val="20"/>
          <w:lang w:val="en-GB" w:eastAsia="en-AU"/>
        </w:rPr>
        <w:t xml:space="preserve"> for the first iteration of the </w:t>
      </w:r>
      <w:r w:rsidR="00390CC7">
        <w:rPr>
          <w:rFonts w:eastAsia="Times New Roman" w:cs="Arial"/>
          <w:szCs w:val="20"/>
          <w:lang w:val="en-GB" w:eastAsia="en-AU"/>
        </w:rPr>
        <w:t>planning standards</w:t>
      </w:r>
      <w:r>
        <w:rPr>
          <w:rFonts w:eastAsia="Times New Roman" w:cs="Arial"/>
          <w:szCs w:val="20"/>
          <w:lang w:val="en-GB" w:eastAsia="en-AU"/>
        </w:rPr>
        <w:t>. T</w:t>
      </w:r>
      <w:r w:rsidRPr="000461D1">
        <w:rPr>
          <w:rFonts w:eastAsia="Times New Roman" w:cs="Arial"/>
          <w:szCs w:val="20"/>
          <w:lang w:val="en-GB" w:eastAsia="en-AU"/>
        </w:rPr>
        <w:t>his is because</w:t>
      </w:r>
      <w:r>
        <w:rPr>
          <w:rFonts w:eastAsia="Times New Roman" w:cs="Arial"/>
          <w:szCs w:val="20"/>
          <w:lang w:val="en-GB" w:eastAsia="en-AU"/>
        </w:rPr>
        <w:t xml:space="preserve"> it</w:t>
      </w:r>
      <w:r w:rsidRPr="000461D1">
        <w:rPr>
          <w:rFonts w:eastAsia="Times New Roman" w:cs="Arial"/>
          <w:szCs w:val="20"/>
          <w:lang w:val="en-GB" w:eastAsia="en-AU"/>
        </w:rPr>
        <w:t xml:space="preserve"> balances </w:t>
      </w:r>
      <w:r>
        <w:rPr>
          <w:rFonts w:eastAsia="Times New Roman" w:cs="Arial"/>
          <w:szCs w:val="20"/>
          <w:lang w:val="en-GB" w:eastAsia="en-AU"/>
        </w:rPr>
        <w:t xml:space="preserve">an effective level of </w:t>
      </w:r>
      <w:r w:rsidRPr="000461D1">
        <w:rPr>
          <w:rFonts w:eastAsia="Times New Roman" w:cs="Arial"/>
          <w:szCs w:val="20"/>
          <w:lang w:val="en-GB" w:eastAsia="en-AU"/>
        </w:rPr>
        <w:t xml:space="preserve">standardisation with the ability of </w:t>
      </w:r>
      <w:r w:rsidR="00E82E9D">
        <w:rPr>
          <w:rFonts w:eastAsia="Times New Roman" w:cs="Arial"/>
          <w:szCs w:val="20"/>
          <w:lang w:val="en-GB" w:eastAsia="en-AU"/>
        </w:rPr>
        <w:t>councils</w:t>
      </w:r>
      <w:r w:rsidRPr="000461D1">
        <w:rPr>
          <w:rFonts w:eastAsia="Times New Roman" w:cs="Arial"/>
          <w:szCs w:val="20"/>
          <w:lang w:val="en-GB" w:eastAsia="en-AU"/>
        </w:rPr>
        <w:t xml:space="preserve"> to implement the </w:t>
      </w:r>
      <w:r w:rsidR="00390CC7">
        <w:rPr>
          <w:rFonts w:eastAsia="Times New Roman" w:cs="Arial"/>
          <w:szCs w:val="20"/>
          <w:lang w:val="en-GB" w:eastAsia="en-AU"/>
        </w:rPr>
        <w:t>planning standards</w:t>
      </w:r>
      <w:r>
        <w:rPr>
          <w:rFonts w:eastAsia="Times New Roman" w:cs="Arial"/>
          <w:szCs w:val="20"/>
          <w:lang w:val="en-GB" w:eastAsia="en-AU"/>
        </w:rPr>
        <w:t>,</w:t>
      </w:r>
      <w:r w:rsidRPr="000461D1">
        <w:rPr>
          <w:rFonts w:eastAsia="Times New Roman" w:cs="Arial"/>
          <w:szCs w:val="20"/>
          <w:lang w:val="en-GB" w:eastAsia="en-AU"/>
        </w:rPr>
        <w:t xml:space="preserve"> and </w:t>
      </w:r>
      <w:r w:rsidR="00390CC7">
        <w:rPr>
          <w:rFonts w:eastAsia="Times New Roman" w:cs="Arial"/>
          <w:szCs w:val="20"/>
          <w:lang w:val="en-GB" w:eastAsia="en-AU"/>
        </w:rPr>
        <w:t>c</w:t>
      </w:r>
      <w:r w:rsidRPr="000461D1">
        <w:rPr>
          <w:rFonts w:eastAsia="Times New Roman" w:cs="Arial"/>
          <w:szCs w:val="20"/>
          <w:lang w:val="en-GB" w:eastAsia="en-AU"/>
        </w:rPr>
        <w:t xml:space="preserve">entral </w:t>
      </w:r>
      <w:r w:rsidR="00904A62">
        <w:rPr>
          <w:rFonts w:eastAsia="Times New Roman" w:cs="Arial"/>
          <w:szCs w:val="20"/>
          <w:lang w:val="en-GB" w:eastAsia="en-AU"/>
        </w:rPr>
        <w:t>g</w:t>
      </w:r>
      <w:r w:rsidRPr="000461D1">
        <w:rPr>
          <w:rFonts w:eastAsia="Times New Roman" w:cs="Arial"/>
          <w:szCs w:val="20"/>
          <w:lang w:val="en-GB" w:eastAsia="en-AU"/>
        </w:rPr>
        <w:t xml:space="preserve">overnment’s ability to support implementation and effectively “own” the </w:t>
      </w:r>
      <w:r w:rsidR="00390CC7">
        <w:rPr>
          <w:rFonts w:eastAsia="Times New Roman" w:cs="Arial"/>
          <w:szCs w:val="20"/>
          <w:lang w:val="en-GB" w:eastAsia="en-AU"/>
        </w:rPr>
        <w:t>planning standards</w:t>
      </w:r>
      <w:r w:rsidR="00E55347">
        <w:rPr>
          <w:rFonts w:eastAsia="Times New Roman" w:cs="Arial"/>
          <w:szCs w:val="20"/>
          <w:lang w:val="en-GB" w:eastAsia="en-AU"/>
        </w:rPr>
        <w:t xml:space="preserve"> as New Zealand’s environmental steward</w:t>
      </w:r>
      <w:r w:rsidRPr="000461D1">
        <w:rPr>
          <w:rFonts w:eastAsia="Times New Roman" w:cs="Arial"/>
          <w:szCs w:val="20"/>
          <w:lang w:val="en-GB" w:eastAsia="en-AU"/>
        </w:rPr>
        <w:t>.</w:t>
      </w:r>
    </w:p>
    <w:p w14:paraId="676C958C" w14:textId="77777777" w:rsidR="00D359AC" w:rsidRPr="0051465D" w:rsidRDefault="00D359AC" w:rsidP="00D359AC">
      <w:pPr>
        <w:pStyle w:val="ListParagraph"/>
        <w:ind w:left="426"/>
        <w:rPr>
          <w:lang w:val="en-GB" w:eastAsia="en-AU"/>
        </w:rPr>
      </w:pPr>
    </w:p>
    <w:p w14:paraId="4BB2117F" w14:textId="77777777" w:rsidR="00D359AC" w:rsidRDefault="00D359AC" w:rsidP="00AB5F41">
      <w:pPr>
        <w:pStyle w:val="ListParagraph"/>
        <w:numPr>
          <w:ilvl w:val="0"/>
          <w:numId w:val="10"/>
        </w:numPr>
        <w:rPr>
          <w:rFonts w:eastAsia="Times New Roman" w:cs="Arial"/>
          <w:szCs w:val="20"/>
          <w:lang w:val="en-GB" w:eastAsia="en-AU"/>
        </w:rPr>
      </w:pPr>
      <w:r w:rsidRPr="000461D1">
        <w:rPr>
          <w:rFonts w:eastAsia="Times New Roman" w:cs="Arial"/>
          <w:szCs w:val="20"/>
          <w:lang w:val="en-GB" w:eastAsia="en-AU"/>
        </w:rPr>
        <w:t>Option 2 will lead to plans being consistent in their structure</w:t>
      </w:r>
      <w:r>
        <w:rPr>
          <w:rFonts w:eastAsia="Times New Roman" w:cs="Arial"/>
          <w:szCs w:val="20"/>
          <w:lang w:val="en-GB" w:eastAsia="en-AU"/>
        </w:rPr>
        <w:t>,</w:t>
      </w:r>
      <w:r w:rsidRPr="000461D1">
        <w:rPr>
          <w:rFonts w:eastAsia="Times New Roman" w:cs="Arial"/>
          <w:szCs w:val="20"/>
          <w:lang w:val="en-GB" w:eastAsia="en-AU"/>
        </w:rPr>
        <w:t xml:space="preserve"> and </w:t>
      </w:r>
      <w:r>
        <w:rPr>
          <w:rFonts w:eastAsia="Times New Roman" w:cs="Arial"/>
          <w:szCs w:val="20"/>
          <w:lang w:val="en-GB" w:eastAsia="en-AU"/>
        </w:rPr>
        <w:t xml:space="preserve">in </w:t>
      </w:r>
      <w:r w:rsidRPr="000461D1">
        <w:rPr>
          <w:rFonts w:eastAsia="Times New Roman" w:cs="Arial"/>
          <w:szCs w:val="20"/>
          <w:lang w:val="en-GB" w:eastAsia="en-AU"/>
        </w:rPr>
        <w:t xml:space="preserve">some content including certain definitions.  </w:t>
      </w:r>
      <w:r w:rsidR="00155810">
        <w:rPr>
          <w:rFonts w:eastAsia="Times New Roman" w:cs="Arial"/>
          <w:szCs w:val="20"/>
          <w:lang w:val="en-GB" w:eastAsia="en-AU"/>
        </w:rPr>
        <w:t>T</w:t>
      </w:r>
      <w:r>
        <w:rPr>
          <w:rFonts w:eastAsia="Times New Roman" w:cs="Arial"/>
          <w:szCs w:val="20"/>
          <w:lang w:val="en-GB" w:eastAsia="en-AU"/>
        </w:rPr>
        <w:t xml:space="preserve">he introduction of the SPT standard will mean that the level of standardisation of plans is higher. </w:t>
      </w:r>
      <w:r w:rsidRPr="000461D1">
        <w:rPr>
          <w:rFonts w:eastAsia="Times New Roman" w:cs="Arial"/>
          <w:szCs w:val="20"/>
          <w:lang w:val="en-GB" w:eastAsia="en-AU"/>
        </w:rPr>
        <w:t xml:space="preserve">The proposed </w:t>
      </w:r>
      <w:r w:rsidR="00390CC7">
        <w:rPr>
          <w:rFonts w:eastAsia="Times New Roman" w:cs="Arial"/>
          <w:szCs w:val="20"/>
          <w:lang w:val="en-GB" w:eastAsia="en-AU"/>
        </w:rPr>
        <w:t>planning standards</w:t>
      </w:r>
      <w:r w:rsidR="000C3151" w:rsidRPr="000461D1">
        <w:rPr>
          <w:rFonts w:eastAsia="Times New Roman" w:cs="Arial"/>
          <w:szCs w:val="20"/>
          <w:lang w:val="en-GB" w:eastAsia="en-AU"/>
        </w:rPr>
        <w:t xml:space="preserve"> </w:t>
      </w:r>
      <w:r w:rsidRPr="000461D1">
        <w:rPr>
          <w:rFonts w:eastAsia="Times New Roman" w:cs="Arial"/>
          <w:szCs w:val="20"/>
          <w:lang w:val="en-GB" w:eastAsia="en-AU"/>
        </w:rPr>
        <w:t xml:space="preserve">will mean that </w:t>
      </w:r>
      <w:r>
        <w:rPr>
          <w:rFonts w:eastAsia="Times New Roman" w:cs="Arial"/>
          <w:szCs w:val="20"/>
          <w:lang w:val="en-GB" w:eastAsia="en-AU"/>
        </w:rPr>
        <w:t>the public</w:t>
      </w:r>
      <w:r w:rsidRPr="000461D1">
        <w:rPr>
          <w:rFonts w:eastAsia="Times New Roman" w:cs="Arial"/>
          <w:szCs w:val="20"/>
          <w:lang w:val="en-GB" w:eastAsia="en-AU"/>
        </w:rPr>
        <w:t xml:space="preserve"> can </w:t>
      </w:r>
      <w:r>
        <w:rPr>
          <w:rFonts w:eastAsia="Times New Roman" w:cs="Arial"/>
          <w:szCs w:val="20"/>
          <w:lang w:val="en-GB" w:eastAsia="en-AU"/>
        </w:rPr>
        <w:t>access</w:t>
      </w:r>
      <w:r w:rsidRPr="000461D1">
        <w:rPr>
          <w:rFonts w:eastAsia="Times New Roman" w:cs="Arial"/>
          <w:szCs w:val="20"/>
          <w:lang w:val="en-GB" w:eastAsia="en-AU"/>
        </w:rPr>
        <w:t xml:space="preserve"> a plan anywhere in the country and anticipate where certain content will be.  The</w:t>
      </w:r>
      <w:r w:rsidR="00155810">
        <w:rPr>
          <w:rFonts w:eastAsia="Times New Roman" w:cs="Arial"/>
          <w:szCs w:val="20"/>
          <w:lang w:val="en-GB" w:eastAsia="en-AU"/>
        </w:rPr>
        <w:t>y</w:t>
      </w:r>
      <w:r w:rsidR="000C3151" w:rsidRPr="000461D1">
        <w:rPr>
          <w:rFonts w:eastAsia="Times New Roman" w:cs="Arial"/>
          <w:szCs w:val="20"/>
          <w:lang w:val="en-GB" w:eastAsia="en-AU"/>
        </w:rPr>
        <w:t xml:space="preserve"> </w:t>
      </w:r>
      <w:r w:rsidRPr="000461D1">
        <w:rPr>
          <w:rFonts w:eastAsia="Times New Roman" w:cs="Arial"/>
          <w:szCs w:val="20"/>
          <w:lang w:val="en-GB" w:eastAsia="en-AU"/>
        </w:rPr>
        <w:t xml:space="preserve">will also </w:t>
      </w:r>
      <w:r w:rsidR="001111A7">
        <w:rPr>
          <w:rFonts w:eastAsia="Times New Roman" w:cs="Arial"/>
          <w:szCs w:val="20"/>
          <w:lang w:val="en-GB" w:eastAsia="en-AU"/>
        </w:rPr>
        <w:t>make</w:t>
      </w:r>
      <w:r w:rsidRPr="000461D1">
        <w:rPr>
          <w:rFonts w:eastAsia="Times New Roman" w:cs="Arial"/>
          <w:szCs w:val="20"/>
          <w:lang w:val="en-GB" w:eastAsia="en-AU"/>
        </w:rPr>
        <w:t xml:space="preserve"> using plan</w:t>
      </w:r>
      <w:r>
        <w:rPr>
          <w:rFonts w:eastAsia="Times New Roman" w:cs="Arial"/>
          <w:szCs w:val="20"/>
          <w:lang w:val="en-GB" w:eastAsia="en-AU"/>
        </w:rPr>
        <w:t>s</w:t>
      </w:r>
      <w:r w:rsidRPr="000461D1">
        <w:rPr>
          <w:rFonts w:eastAsia="Times New Roman" w:cs="Arial"/>
          <w:szCs w:val="20"/>
          <w:lang w:val="en-GB" w:eastAsia="en-AU"/>
        </w:rPr>
        <w:t xml:space="preserve"> online</w:t>
      </w:r>
      <w:r>
        <w:rPr>
          <w:rFonts w:eastAsia="Times New Roman" w:cs="Arial"/>
          <w:szCs w:val="20"/>
          <w:lang w:val="en-GB" w:eastAsia="en-AU"/>
        </w:rPr>
        <w:t xml:space="preserve"> </w:t>
      </w:r>
      <w:r w:rsidRPr="000461D1">
        <w:rPr>
          <w:rFonts w:eastAsia="Times New Roman" w:cs="Arial"/>
          <w:szCs w:val="20"/>
          <w:lang w:val="en-GB" w:eastAsia="en-AU"/>
        </w:rPr>
        <w:t>significant</w:t>
      </w:r>
      <w:r>
        <w:rPr>
          <w:rFonts w:eastAsia="Times New Roman" w:cs="Arial"/>
          <w:szCs w:val="20"/>
          <w:lang w:val="en-GB" w:eastAsia="en-AU"/>
        </w:rPr>
        <w:t>ly</w:t>
      </w:r>
      <w:r w:rsidRPr="000461D1">
        <w:rPr>
          <w:rFonts w:eastAsia="Times New Roman" w:cs="Arial"/>
          <w:szCs w:val="20"/>
          <w:lang w:val="en-GB" w:eastAsia="en-AU"/>
        </w:rPr>
        <w:t xml:space="preserve"> eas</w:t>
      </w:r>
      <w:r>
        <w:rPr>
          <w:rFonts w:eastAsia="Times New Roman" w:cs="Arial"/>
          <w:szCs w:val="20"/>
          <w:lang w:val="en-GB" w:eastAsia="en-AU"/>
        </w:rPr>
        <w:t>ier</w:t>
      </w:r>
      <w:r w:rsidRPr="000461D1">
        <w:rPr>
          <w:rFonts w:eastAsia="Times New Roman" w:cs="Arial"/>
          <w:szCs w:val="20"/>
          <w:lang w:val="en-GB" w:eastAsia="en-AU"/>
        </w:rPr>
        <w:t>.</w:t>
      </w:r>
      <w:r w:rsidR="00AB5F41" w:rsidRPr="00AB5F41">
        <w:rPr>
          <w:rFonts w:eastAsia="Times New Roman" w:cs="Arial"/>
          <w:szCs w:val="20"/>
          <w:lang w:val="en-GB" w:eastAsia="en-AU"/>
        </w:rPr>
        <w:t xml:space="preserve"> </w:t>
      </w:r>
      <w:r w:rsidR="00155810">
        <w:rPr>
          <w:rFonts w:eastAsia="Times New Roman" w:cs="Arial"/>
          <w:szCs w:val="20"/>
          <w:lang w:val="en-GB" w:eastAsia="en-AU"/>
        </w:rPr>
        <w:t>The zone framework will lead to more visible and meaningful standardisation, especially as lay plan users generally prefer to immediately access their own zones.</w:t>
      </w:r>
    </w:p>
    <w:p w14:paraId="095615B9" w14:textId="77777777" w:rsidR="000A498B" w:rsidRPr="00B31D7C" w:rsidRDefault="000A498B" w:rsidP="00B31D7C">
      <w:pPr>
        <w:pStyle w:val="BodyText"/>
        <w:numPr>
          <w:ilvl w:val="0"/>
          <w:numId w:val="10"/>
        </w:numPr>
        <w:spacing w:before="120" w:line="280" w:lineRule="atLeast"/>
        <w:rPr>
          <w:b/>
          <w:bCs/>
        </w:rPr>
      </w:pPr>
      <w:r>
        <w:t xml:space="preserve">Option 2 will assist in making plans easier and less expensive to prepare and understand. </w:t>
      </w:r>
      <w:r w:rsidR="00B31D7C">
        <w:t>T</w:t>
      </w:r>
      <w:r>
        <w:t xml:space="preserve">he </w:t>
      </w:r>
      <w:r w:rsidR="00390CC7">
        <w:t>planning standards</w:t>
      </w:r>
      <w:r>
        <w:t xml:space="preserve"> will</w:t>
      </w:r>
      <w:r w:rsidRPr="0033599E">
        <w:t xml:space="preserve"> </w:t>
      </w:r>
      <w:r>
        <w:t xml:space="preserve">improve </w:t>
      </w:r>
      <w:r w:rsidR="00B31D7C">
        <w:t xml:space="preserve">also </w:t>
      </w:r>
      <w:r>
        <w:t xml:space="preserve">transferability of best practice between district plans, </w:t>
      </w:r>
      <w:r w:rsidRPr="0033599E">
        <w:t xml:space="preserve">enabling ease of navigation </w:t>
      </w:r>
      <w:r>
        <w:t>and comparison.</w:t>
      </w:r>
      <w:r w:rsidR="00B31D7C">
        <w:t xml:space="preserve">  Option 2 is considered to </w:t>
      </w:r>
      <w:r>
        <w:t>provide a platform for collaborative opportunities for local authorities developing plans</w:t>
      </w:r>
      <w:r w:rsidRPr="0033599E">
        <w:t xml:space="preserve">. </w:t>
      </w:r>
      <w:r>
        <w:t xml:space="preserve">Similarity </w:t>
      </w:r>
      <w:r w:rsidR="00B31D7C">
        <w:t>it will</w:t>
      </w:r>
      <w:r>
        <w:t xml:space="preserve"> also facilitate better, more targeted monitoring of plans; and create opportunities for easier transferability of findings from case law and declarations. </w:t>
      </w:r>
    </w:p>
    <w:p w14:paraId="468C12DA" w14:textId="77777777" w:rsidR="00E2114C" w:rsidRDefault="00E2114C" w:rsidP="00E2114C">
      <w:pPr>
        <w:pStyle w:val="ListParagraph"/>
        <w:ind w:left="426"/>
        <w:rPr>
          <w:rFonts w:eastAsia="Times New Roman" w:cs="Arial"/>
          <w:szCs w:val="20"/>
          <w:lang w:val="en-GB" w:eastAsia="en-AU"/>
        </w:rPr>
      </w:pPr>
    </w:p>
    <w:p w14:paraId="06BC1B54" w14:textId="77777777" w:rsidR="003A0488" w:rsidRPr="003A0488" w:rsidRDefault="003E28CE" w:rsidP="003B49C6">
      <w:pPr>
        <w:pStyle w:val="ListParagraph"/>
        <w:numPr>
          <w:ilvl w:val="0"/>
          <w:numId w:val="10"/>
        </w:numPr>
        <w:ind w:left="426" w:hanging="426"/>
        <w:rPr>
          <w:rFonts w:eastAsia="Times New Roman" w:cs="Arial"/>
          <w:szCs w:val="20"/>
          <w:lang w:val="en-GB" w:eastAsia="en-AU"/>
        </w:rPr>
      </w:pPr>
      <w:r w:rsidRPr="00657356">
        <w:rPr>
          <w:rFonts w:eastAsia="Times New Roman" w:cs="Arial"/>
          <w:szCs w:val="20"/>
          <w:lang w:val="en-GB" w:eastAsia="en-AU"/>
        </w:rPr>
        <w:t xml:space="preserve">Proposed </w:t>
      </w:r>
      <w:r w:rsidR="001111A7">
        <w:rPr>
          <w:rFonts w:eastAsia="Times New Roman" w:cs="Arial"/>
          <w:szCs w:val="20"/>
          <w:lang w:val="en-GB" w:eastAsia="en-AU"/>
        </w:rPr>
        <w:t>o</w:t>
      </w:r>
      <w:r w:rsidRPr="00657356">
        <w:rPr>
          <w:rFonts w:eastAsia="Times New Roman" w:cs="Arial"/>
          <w:szCs w:val="20"/>
          <w:lang w:val="en-GB" w:eastAsia="en-AU"/>
        </w:rPr>
        <w:t xml:space="preserve">ption </w:t>
      </w:r>
      <w:r w:rsidR="0034601A" w:rsidRPr="00657356">
        <w:rPr>
          <w:rFonts w:eastAsia="Times New Roman" w:cs="Arial"/>
          <w:szCs w:val="20"/>
          <w:lang w:val="en-GB" w:eastAsia="en-AU"/>
        </w:rPr>
        <w:t>2</w:t>
      </w:r>
      <w:r w:rsidRPr="00657356">
        <w:rPr>
          <w:rFonts w:eastAsia="Times New Roman" w:cs="Arial"/>
          <w:szCs w:val="20"/>
          <w:lang w:val="en-GB" w:eastAsia="en-AU"/>
        </w:rPr>
        <w:t xml:space="preserve"> </w:t>
      </w:r>
      <w:r w:rsidR="00F6244C">
        <w:rPr>
          <w:rFonts w:eastAsia="Times New Roman" w:cs="Arial"/>
          <w:szCs w:val="20"/>
          <w:lang w:val="en-GB" w:eastAsia="en-AU"/>
        </w:rPr>
        <w:t xml:space="preserve">is </w:t>
      </w:r>
      <w:r w:rsidR="00CD18C5">
        <w:rPr>
          <w:rFonts w:eastAsia="Times New Roman" w:cs="Arial"/>
          <w:szCs w:val="20"/>
          <w:lang w:val="en-GB" w:eastAsia="en-AU"/>
        </w:rPr>
        <w:t xml:space="preserve">also </w:t>
      </w:r>
      <w:r w:rsidR="00F6244C">
        <w:rPr>
          <w:rFonts w:eastAsia="Times New Roman" w:cs="Arial"/>
          <w:szCs w:val="20"/>
          <w:lang w:val="en-GB" w:eastAsia="en-AU"/>
        </w:rPr>
        <w:t>compatible</w:t>
      </w:r>
      <w:r w:rsidR="00F139DE" w:rsidRPr="00657356">
        <w:rPr>
          <w:rFonts w:eastAsia="Times New Roman" w:cs="Arial"/>
          <w:szCs w:val="20"/>
          <w:lang w:val="en-GB" w:eastAsia="en-AU"/>
        </w:rPr>
        <w:t xml:space="preserve"> with the </w:t>
      </w:r>
      <w:r w:rsidR="001111A7">
        <w:rPr>
          <w:rFonts w:eastAsia="Times New Roman" w:cs="Times New Roman"/>
          <w:lang w:val="en-GB" w:eastAsia="en-GB"/>
        </w:rPr>
        <w:t>g</w:t>
      </w:r>
      <w:r w:rsidR="00F139DE" w:rsidRPr="00657356">
        <w:rPr>
          <w:rFonts w:eastAsia="Times New Roman" w:cs="Times New Roman"/>
          <w:lang w:val="en-GB" w:eastAsia="en-GB"/>
        </w:rPr>
        <w:t>overnment’s</w:t>
      </w:r>
      <w:r w:rsidR="00F139DE" w:rsidRPr="00657356">
        <w:rPr>
          <w:rFonts w:eastAsia="Times New Roman" w:cs="Times New Roman"/>
          <w:i/>
          <w:lang w:val="en-GB" w:eastAsia="en-GB"/>
        </w:rPr>
        <w:t xml:space="preserve"> ‘Expectations for the design of regulatory systems’</w:t>
      </w:r>
      <w:r w:rsidR="003A0488">
        <w:rPr>
          <w:rFonts w:eastAsia="Times New Roman" w:cs="Times New Roman"/>
          <w:i/>
          <w:lang w:val="en-GB" w:eastAsia="en-GB"/>
        </w:rPr>
        <w:t xml:space="preserve"> </w:t>
      </w:r>
      <w:r w:rsidR="003A0488" w:rsidRPr="003A0488">
        <w:rPr>
          <w:rFonts w:eastAsia="Times New Roman" w:cs="Times New Roman"/>
          <w:lang w:val="en-GB" w:eastAsia="en-GB"/>
        </w:rPr>
        <w:t>as</w:t>
      </w:r>
      <w:r w:rsidR="003A0488">
        <w:rPr>
          <w:rFonts w:eastAsia="Times New Roman" w:cs="Times New Roman"/>
          <w:i/>
          <w:lang w:val="en-GB" w:eastAsia="en-GB"/>
        </w:rPr>
        <w:t xml:space="preserve"> </w:t>
      </w:r>
      <w:r w:rsidR="003A0488" w:rsidRPr="003A0488">
        <w:rPr>
          <w:rFonts w:eastAsia="Times New Roman" w:cs="Times New Roman"/>
          <w:lang w:val="en-GB" w:eastAsia="en-GB"/>
        </w:rPr>
        <w:t>the</w:t>
      </w:r>
      <w:r w:rsidR="003A0488">
        <w:rPr>
          <w:rFonts w:eastAsia="Times New Roman" w:cs="Times New Roman"/>
          <w:i/>
          <w:lang w:val="en-GB" w:eastAsia="en-GB"/>
        </w:rPr>
        <w:t xml:space="preserve"> </w:t>
      </w:r>
      <w:r w:rsidR="00390CC7">
        <w:rPr>
          <w:rFonts w:eastAsia="Times New Roman" w:cs="Times New Roman"/>
          <w:lang w:val="en-GB" w:eastAsia="en-GB"/>
        </w:rPr>
        <w:t>planning standards</w:t>
      </w:r>
      <w:r w:rsidR="003A0488">
        <w:rPr>
          <w:rFonts w:eastAsia="Times New Roman" w:cs="Times New Roman"/>
          <w:i/>
          <w:lang w:val="en-GB" w:eastAsia="en-GB"/>
        </w:rPr>
        <w:t>:</w:t>
      </w:r>
    </w:p>
    <w:p w14:paraId="797108BB" w14:textId="77777777" w:rsidR="003A0488" w:rsidRPr="003A0488" w:rsidRDefault="003A0488" w:rsidP="005E7DCC">
      <w:pPr>
        <w:pStyle w:val="ListParagraph"/>
        <w:rPr>
          <w:rFonts w:eastAsia="Times New Roman" w:cs="Times New Roman"/>
          <w:i/>
          <w:lang w:val="en-GB" w:eastAsia="en-GB"/>
        </w:rPr>
      </w:pPr>
    </w:p>
    <w:p w14:paraId="0068D603" w14:textId="77777777" w:rsidR="003A0488" w:rsidRPr="005E7DCC" w:rsidRDefault="004E3BA2" w:rsidP="003A0488">
      <w:pPr>
        <w:pStyle w:val="ListParagraph"/>
        <w:numPr>
          <w:ilvl w:val="1"/>
          <w:numId w:val="10"/>
        </w:numPr>
        <w:rPr>
          <w:rFonts w:eastAsia="Times New Roman" w:cs="Arial"/>
          <w:szCs w:val="20"/>
          <w:lang w:val="en-GB" w:eastAsia="en-AU"/>
        </w:rPr>
      </w:pPr>
      <w:r>
        <w:rPr>
          <w:rFonts w:eastAsia="Times New Roman" w:cs="Times New Roman"/>
          <w:lang w:val="en-GB" w:eastAsia="en-GB"/>
        </w:rPr>
        <w:t>H</w:t>
      </w:r>
      <w:r w:rsidR="003A0488" w:rsidRPr="005E7DCC">
        <w:rPr>
          <w:rFonts w:eastAsia="Times New Roman" w:cs="Times New Roman"/>
          <w:lang w:val="en-GB" w:eastAsia="en-GB"/>
        </w:rPr>
        <w:t>ave clear objectives</w:t>
      </w:r>
    </w:p>
    <w:p w14:paraId="50E6F01B" w14:textId="77777777" w:rsidR="003A0488" w:rsidRPr="005E7DCC" w:rsidRDefault="003A0488" w:rsidP="003A0488">
      <w:pPr>
        <w:pStyle w:val="ListParagraph"/>
        <w:numPr>
          <w:ilvl w:val="1"/>
          <w:numId w:val="10"/>
        </w:numPr>
        <w:rPr>
          <w:rFonts w:eastAsia="Times New Roman" w:cs="Arial"/>
          <w:szCs w:val="20"/>
          <w:lang w:val="en-GB" w:eastAsia="en-AU"/>
        </w:rPr>
      </w:pPr>
      <w:r w:rsidRPr="005E7DCC">
        <w:rPr>
          <w:rFonts w:eastAsia="Times New Roman" w:cs="Times New Roman"/>
          <w:lang w:val="en-GB" w:eastAsia="en-GB"/>
        </w:rPr>
        <w:t>Are proportion</w:t>
      </w:r>
      <w:r w:rsidR="000E0A56">
        <w:rPr>
          <w:rFonts w:eastAsia="Times New Roman" w:cs="Times New Roman"/>
          <w:lang w:val="en-GB" w:eastAsia="en-GB"/>
        </w:rPr>
        <w:t>ate, fair and equitable in the w</w:t>
      </w:r>
      <w:r w:rsidRPr="005E7DCC">
        <w:rPr>
          <w:rFonts w:eastAsia="Times New Roman" w:cs="Times New Roman"/>
          <w:lang w:val="en-GB" w:eastAsia="en-GB"/>
        </w:rPr>
        <w:t xml:space="preserve">ay </w:t>
      </w:r>
      <w:r w:rsidR="000E0A56">
        <w:rPr>
          <w:rFonts w:eastAsia="Times New Roman" w:cs="Times New Roman"/>
          <w:lang w:val="en-GB" w:eastAsia="en-GB"/>
        </w:rPr>
        <w:t>they</w:t>
      </w:r>
      <w:r w:rsidRPr="005E7DCC">
        <w:rPr>
          <w:rFonts w:eastAsia="Times New Roman" w:cs="Times New Roman"/>
          <w:lang w:val="en-GB" w:eastAsia="en-GB"/>
        </w:rPr>
        <w:t xml:space="preserve"> treat regulated parties</w:t>
      </w:r>
    </w:p>
    <w:p w14:paraId="46960C6F" w14:textId="77777777" w:rsidR="003B49C6" w:rsidRDefault="004E3BA2" w:rsidP="00E2114C">
      <w:pPr>
        <w:pStyle w:val="ListParagraph"/>
        <w:numPr>
          <w:ilvl w:val="1"/>
          <w:numId w:val="10"/>
        </w:numPr>
        <w:rPr>
          <w:rFonts w:eastAsia="Times New Roman" w:cs="Times New Roman"/>
          <w:lang w:val="en-GB" w:eastAsia="en-GB"/>
        </w:rPr>
      </w:pPr>
      <w:r>
        <w:rPr>
          <w:rFonts w:eastAsia="Times New Roman" w:cs="Times New Roman"/>
          <w:lang w:val="en-GB" w:eastAsia="en-GB"/>
        </w:rPr>
        <w:t>H</w:t>
      </w:r>
      <w:r w:rsidRPr="005E7DCC">
        <w:rPr>
          <w:rFonts w:eastAsia="Times New Roman" w:cs="Times New Roman"/>
          <w:lang w:val="en-GB" w:eastAsia="en-GB"/>
        </w:rPr>
        <w:t>a</w:t>
      </w:r>
      <w:r w:rsidR="00E2114C">
        <w:rPr>
          <w:rFonts w:eastAsia="Times New Roman" w:cs="Times New Roman"/>
          <w:lang w:val="en-GB" w:eastAsia="en-GB"/>
        </w:rPr>
        <w:t>ve</w:t>
      </w:r>
      <w:r w:rsidRPr="005E7DCC">
        <w:rPr>
          <w:rFonts w:eastAsia="Times New Roman" w:cs="Times New Roman"/>
          <w:lang w:val="en-GB" w:eastAsia="en-GB"/>
        </w:rPr>
        <w:t xml:space="preserve"> scope to evolve in response to changing circumstances or new information </w:t>
      </w:r>
    </w:p>
    <w:p w14:paraId="0567D146" w14:textId="77777777" w:rsidR="007C3171" w:rsidRDefault="003815DB" w:rsidP="003815DB">
      <w:pPr>
        <w:rPr>
          <w:rFonts w:eastAsia="Times New Roman" w:cs="Times New Roman"/>
          <w:lang w:val="en-GB" w:eastAsia="en-GB"/>
        </w:rPr>
      </w:pPr>
      <w:r w:rsidRPr="003815DB">
        <w:rPr>
          <w:rFonts w:eastAsia="Times New Roman" w:cs="Times New Roman"/>
          <w:lang w:val="en-GB" w:eastAsia="en-GB"/>
        </w:rPr>
        <w:t xml:space="preserve"> </w:t>
      </w:r>
    </w:p>
    <w:p w14:paraId="7AD420D3" w14:textId="77777777" w:rsidR="003815DB" w:rsidRPr="003815DB" w:rsidRDefault="003815DB" w:rsidP="003815DB">
      <w:pPr>
        <w:rPr>
          <w:rFonts w:eastAsia="Times New Roman" w:cs="Times New Roman"/>
          <w:lang w:val="en-GB" w:eastAsia="en-GB"/>
        </w:rPr>
      </w:pPr>
      <w:r w:rsidRPr="00661CBE">
        <w:rPr>
          <w:rFonts w:ascii="Arial" w:eastAsia="Times New Roman" w:hAnsi="Arial" w:cs="Times New Roman"/>
          <w:b/>
          <w:color w:val="0082AB"/>
          <w:spacing w:val="20"/>
          <w:w w:val="90"/>
          <w:sz w:val="32"/>
          <w:szCs w:val="24"/>
          <w:lang w:val="en-GB" w:eastAsia="en-GB"/>
        </w:rPr>
        <w:lastRenderedPageBreak/>
        <w:t xml:space="preserve">Section </w:t>
      </w:r>
      <w:r>
        <w:rPr>
          <w:rFonts w:ascii="Arial" w:eastAsia="Times New Roman" w:hAnsi="Arial" w:cs="Times New Roman"/>
          <w:b/>
          <w:color w:val="0082AB"/>
          <w:spacing w:val="20"/>
          <w:w w:val="90"/>
          <w:sz w:val="32"/>
          <w:szCs w:val="24"/>
          <w:lang w:val="en-GB" w:eastAsia="en-GB"/>
        </w:rPr>
        <w:t>4</w:t>
      </w:r>
      <w:r w:rsidRPr="00661CBE">
        <w:rPr>
          <w:rFonts w:ascii="Arial" w:eastAsia="Times New Roman" w:hAnsi="Arial" w:cs="Times New Roman"/>
          <w:b/>
          <w:color w:val="0082AB"/>
          <w:spacing w:val="20"/>
          <w:w w:val="90"/>
          <w:sz w:val="32"/>
          <w:szCs w:val="24"/>
          <w:lang w:val="en-GB" w:eastAsia="en-GB"/>
        </w:rPr>
        <w:t xml:space="preserve">: </w:t>
      </w:r>
      <w:r>
        <w:rPr>
          <w:rFonts w:ascii="Arial" w:eastAsia="Times New Roman" w:hAnsi="Arial" w:cs="Times New Roman"/>
          <w:b/>
          <w:color w:val="0082AB"/>
          <w:spacing w:val="20"/>
          <w:w w:val="90"/>
          <w:sz w:val="32"/>
          <w:szCs w:val="24"/>
          <w:lang w:val="en-GB" w:eastAsia="en-GB"/>
        </w:rPr>
        <w:t>Impact Analysis (Proposed approach)</w:t>
      </w:r>
    </w:p>
    <w:p w14:paraId="36FC39E9" w14:textId="34BEAA50" w:rsidR="00C140DA" w:rsidRPr="003517EB" w:rsidRDefault="00C140DA" w:rsidP="00AC47B3">
      <w:pPr>
        <w:pStyle w:val="ListParagraph"/>
        <w:numPr>
          <w:ilvl w:val="0"/>
          <w:numId w:val="10"/>
        </w:numPr>
        <w:rPr>
          <w:rFonts w:eastAsia="Times New Roman" w:cs="Times New Roman"/>
          <w:lang w:val="en-GB" w:eastAsia="en-GB"/>
        </w:rPr>
      </w:pPr>
      <w:r w:rsidRPr="003517EB">
        <w:rPr>
          <w:rFonts w:eastAsia="Times New Roman" w:cs="Times New Roman"/>
          <w:lang w:val="en-GB" w:eastAsia="en-GB"/>
        </w:rPr>
        <w:t xml:space="preserve">Table 4 </w:t>
      </w:r>
      <w:r w:rsidR="003517EB" w:rsidRPr="003517EB">
        <w:rPr>
          <w:rFonts w:eastAsia="Times New Roman" w:cs="Times New Roman"/>
          <w:lang w:val="en-GB" w:eastAsia="en-GB"/>
        </w:rPr>
        <w:t xml:space="preserve">summarises the costs and benefits of the preferred option.  </w:t>
      </w:r>
      <w:r w:rsidR="00901EF5">
        <w:rPr>
          <w:rFonts w:eastAsia="Times New Roman" w:cs="Times New Roman"/>
          <w:lang w:val="en-GB" w:eastAsia="en-GB"/>
        </w:rPr>
        <w:t xml:space="preserve">A </w:t>
      </w:r>
      <w:hyperlink r:id="rId14" w:history="1">
        <w:r w:rsidR="00901EF5" w:rsidRPr="00493648">
          <w:rPr>
            <w:rStyle w:val="Hyperlink"/>
            <w:rFonts w:eastAsia="Times New Roman" w:cs="Times New Roman"/>
            <w:lang w:val="en-GB" w:eastAsia="en-GB"/>
          </w:rPr>
          <w:t>section 32 Evaluation report</w:t>
        </w:r>
      </w:hyperlink>
      <w:r w:rsidR="00901EF5">
        <w:rPr>
          <w:rFonts w:eastAsia="Times New Roman" w:cs="Times New Roman"/>
          <w:lang w:val="en-GB" w:eastAsia="en-GB"/>
        </w:rPr>
        <w:t xml:space="preserve"> has also been prepared for the </w:t>
      </w:r>
      <w:r w:rsidR="00390CC7">
        <w:rPr>
          <w:rFonts w:eastAsia="Times New Roman" w:cs="Times New Roman"/>
          <w:lang w:val="en-GB" w:eastAsia="en-GB"/>
        </w:rPr>
        <w:t>planning standards</w:t>
      </w:r>
      <w:r w:rsidR="00901EF5">
        <w:rPr>
          <w:rFonts w:eastAsia="Times New Roman" w:cs="Times New Roman"/>
          <w:lang w:val="en-GB" w:eastAsia="en-GB"/>
        </w:rPr>
        <w:t xml:space="preserve"> along with the</w:t>
      </w:r>
      <w:r w:rsidR="00AC47B3" w:rsidRPr="00AC47B3">
        <w:rPr>
          <w:rFonts w:eastAsia="Times New Roman" w:cs="Times New Roman"/>
          <w:lang w:val="en-GB" w:eastAsia="en-GB"/>
        </w:rPr>
        <w:t xml:space="preserve"> </w:t>
      </w:r>
      <w:hyperlink r:id="rId15" w:history="1">
        <w:r w:rsidR="00AC47B3">
          <w:rPr>
            <w:rStyle w:val="Hyperlink"/>
            <w:rFonts w:eastAsia="Times New Roman" w:cs="Times New Roman"/>
            <w:lang w:val="en-GB" w:eastAsia="en-GB"/>
          </w:rPr>
          <w:t xml:space="preserve">economic analysis </w:t>
        </w:r>
      </w:hyperlink>
      <w:r w:rsidR="00901EF5">
        <w:rPr>
          <w:rFonts w:eastAsia="Times New Roman" w:cs="Times New Roman"/>
          <w:lang w:val="en-GB" w:eastAsia="en-GB"/>
        </w:rPr>
        <w:t xml:space="preserve"> </w:t>
      </w:r>
      <w:r w:rsidR="009568FD">
        <w:rPr>
          <w:rFonts w:eastAsia="Times New Roman" w:cs="Times New Roman"/>
          <w:lang w:val="en-GB" w:eastAsia="en-GB"/>
        </w:rPr>
        <w:t>as previously</w:t>
      </w:r>
      <w:r w:rsidR="00901EF5">
        <w:rPr>
          <w:rFonts w:eastAsia="Times New Roman" w:cs="Times New Roman"/>
          <w:lang w:val="en-GB" w:eastAsia="en-GB"/>
        </w:rPr>
        <w:t xml:space="preserve"> noted.  </w:t>
      </w:r>
      <w:r w:rsidR="009568FD">
        <w:rPr>
          <w:rFonts w:eastAsia="Times New Roman" w:cs="Times New Roman"/>
          <w:lang w:val="en-GB" w:eastAsia="en-GB"/>
        </w:rPr>
        <w:t xml:space="preserve">The information in </w:t>
      </w:r>
      <w:r w:rsidR="00901EF5">
        <w:rPr>
          <w:rFonts w:eastAsia="Times New Roman" w:cs="Times New Roman"/>
          <w:lang w:val="en-GB" w:eastAsia="en-GB"/>
        </w:rPr>
        <w:t xml:space="preserve">table </w:t>
      </w:r>
      <w:r w:rsidR="009568FD">
        <w:rPr>
          <w:rFonts w:eastAsia="Times New Roman" w:cs="Times New Roman"/>
          <w:lang w:val="en-GB" w:eastAsia="en-GB"/>
        </w:rPr>
        <w:t xml:space="preserve">4 </w:t>
      </w:r>
      <w:r w:rsidR="00901EF5">
        <w:rPr>
          <w:rFonts w:eastAsia="Times New Roman" w:cs="Times New Roman"/>
          <w:lang w:val="en-GB" w:eastAsia="en-GB"/>
        </w:rPr>
        <w:t xml:space="preserve">comes from the </w:t>
      </w:r>
      <w:r w:rsidR="00BA6003">
        <w:rPr>
          <w:rFonts w:eastAsia="Times New Roman" w:cs="Times New Roman"/>
          <w:lang w:val="en-GB" w:eastAsia="en-GB"/>
        </w:rPr>
        <w:t>economic analysis</w:t>
      </w:r>
      <w:r w:rsidR="00901EF5">
        <w:rPr>
          <w:rFonts w:eastAsia="Times New Roman" w:cs="Times New Roman"/>
          <w:lang w:val="en-GB" w:eastAsia="en-GB"/>
        </w:rPr>
        <w:t xml:space="preserve"> prepared by Castalia.</w:t>
      </w:r>
    </w:p>
    <w:p w14:paraId="054671D8" w14:textId="77777777" w:rsidR="00FE5B9B" w:rsidRPr="00C140DA" w:rsidRDefault="00FE5B9B" w:rsidP="00C140DA">
      <w:pPr>
        <w:rPr>
          <w:rFonts w:eastAsia="Times New Roman" w:cs="Times New Roman"/>
          <w:b/>
          <w:u w:val="single"/>
          <w:lang w:val="en-GB" w:eastAsia="en-GB"/>
        </w:rPr>
      </w:pPr>
    </w:p>
    <w:tbl>
      <w:tblPr>
        <w:tblpPr w:leftFromText="180" w:rightFromText="180" w:vertAnchor="text" w:horzAnchor="margin" w:tblpY="-10979"/>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FE5B9B" w:rsidRPr="00997331" w14:paraId="24A13E3D" w14:textId="77777777" w:rsidTr="00405176">
        <w:trPr>
          <w:trHeight w:val="732"/>
        </w:trPr>
        <w:tc>
          <w:tcPr>
            <w:tcW w:w="6234" w:type="dxa"/>
            <w:gridSpan w:val="2"/>
            <w:tcBorders>
              <w:top w:val="nil"/>
              <w:left w:val="nil"/>
              <w:bottom w:val="single" w:sz="4" w:space="0" w:color="auto"/>
              <w:right w:val="nil"/>
            </w:tcBorders>
            <w:shd w:val="clear" w:color="auto" w:fill="FFFFFF" w:themeFill="background1"/>
          </w:tcPr>
          <w:p w14:paraId="7A8A28E8" w14:textId="77777777" w:rsidR="00FE5B9B" w:rsidRDefault="00FE5B9B" w:rsidP="007F2541">
            <w:pPr>
              <w:keepNext/>
              <w:autoSpaceDE w:val="0"/>
              <w:autoSpaceDN w:val="0"/>
              <w:adjustRightInd w:val="0"/>
              <w:spacing w:before="60" w:after="60" w:line="240" w:lineRule="atLeast"/>
              <w:rPr>
                <w:rFonts w:eastAsia="Calibri" w:cs="GillSans"/>
                <w:b/>
                <w:color w:val="000000"/>
                <w:lang w:val="en-GB" w:eastAsia="en-AU"/>
              </w:rPr>
            </w:pPr>
          </w:p>
          <w:p w14:paraId="21504A63" w14:textId="77777777" w:rsidR="00FE5B9B" w:rsidRDefault="00FE5B9B" w:rsidP="00FE5B9B">
            <w:pPr>
              <w:rPr>
                <w:rFonts w:eastAsia="Times New Roman" w:cs="Times New Roman"/>
                <w:b/>
                <w:u w:val="single"/>
                <w:lang w:val="en-GB" w:eastAsia="en-GB"/>
              </w:rPr>
            </w:pPr>
            <w:r>
              <w:rPr>
                <w:rFonts w:eastAsia="Times New Roman" w:cs="Times New Roman"/>
                <w:b/>
                <w:u w:val="single"/>
                <w:lang w:val="en-GB" w:eastAsia="en-GB"/>
              </w:rPr>
              <w:t xml:space="preserve">Table 4: Summary table of costs and benefits </w:t>
            </w:r>
          </w:p>
          <w:p w14:paraId="2042866B" w14:textId="77777777" w:rsidR="00FE5B9B" w:rsidRPr="00997331" w:rsidRDefault="00FE5B9B" w:rsidP="007F2541">
            <w:pPr>
              <w:keepNext/>
              <w:autoSpaceDE w:val="0"/>
              <w:autoSpaceDN w:val="0"/>
              <w:adjustRightInd w:val="0"/>
              <w:spacing w:before="60" w:after="60" w:line="240" w:lineRule="atLeast"/>
              <w:rPr>
                <w:rFonts w:eastAsia="Calibri" w:cs="GillSans"/>
                <w:b/>
                <w:color w:val="000000"/>
                <w:lang w:val="en-GB" w:eastAsia="en-AU"/>
              </w:rPr>
            </w:pPr>
          </w:p>
        </w:tc>
        <w:tc>
          <w:tcPr>
            <w:tcW w:w="2835" w:type="dxa"/>
            <w:tcBorders>
              <w:top w:val="nil"/>
              <w:left w:val="nil"/>
              <w:bottom w:val="single" w:sz="4" w:space="0" w:color="auto"/>
              <w:right w:val="nil"/>
            </w:tcBorders>
            <w:shd w:val="clear" w:color="auto" w:fill="FFFFFF" w:themeFill="background1"/>
          </w:tcPr>
          <w:p w14:paraId="332B712B" w14:textId="77777777" w:rsidR="00FE5B9B" w:rsidRPr="00997331" w:rsidRDefault="00FE5B9B" w:rsidP="007F2541">
            <w:pPr>
              <w:keepNext/>
              <w:autoSpaceDE w:val="0"/>
              <w:autoSpaceDN w:val="0"/>
              <w:adjustRightInd w:val="0"/>
              <w:spacing w:before="60" w:after="60" w:line="240" w:lineRule="atLeast"/>
              <w:rPr>
                <w:rFonts w:eastAsia="Calibri" w:cs="GillSans"/>
                <w:b/>
                <w:color w:val="000000"/>
                <w:lang w:val="en-GB" w:eastAsia="en-AU"/>
              </w:rPr>
            </w:pPr>
          </w:p>
        </w:tc>
      </w:tr>
      <w:tr w:rsidR="007A57D2" w:rsidRPr="00997331" w14:paraId="5E1608FE" w14:textId="77777777" w:rsidTr="00FE5B9B">
        <w:trPr>
          <w:trHeight w:val="732"/>
        </w:trPr>
        <w:tc>
          <w:tcPr>
            <w:tcW w:w="1982" w:type="dxa"/>
            <w:tcBorders>
              <w:top w:val="single" w:sz="4" w:space="0" w:color="auto"/>
              <w:left w:val="single" w:sz="2" w:space="0" w:color="auto"/>
              <w:bottom w:val="single" w:sz="2" w:space="0" w:color="auto"/>
              <w:right w:val="single" w:sz="2" w:space="0" w:color="auto"/>
            </w:tcBorders>
            <w:shd w:val="clear" w:color="auto" w:fill="80C0D5"/>
          </w:tcPr>
          <w:p w14:paraId="58DD65CD" w14:textId="77777777" w:rsidR="007A57D2" w:rsidRPr="00997331" w:rsidRDefault="007A57D2" w:rsidP="007F2541">
            <w:pPr>
              <w:keepNext/>
              <w:autoSpaceDE w:val="0"/>
              <w:autoSpaceDN w:val="0"/>
              <w:adjustRightInd w:val="0"/>
              <w:spacing w:before="60" w:after="60" w:line="240" w:lineRule="atLeast"/>
              <w:rPr>
                <w:rFonts w:eastAsia="Calibri" w:cs="GillSans"/>
                <w:color w:val="000000"/>
                <w:lang w:val="en-GB" w:eastAsia="en-AU"/>
              </w:rPr>
            </w:pPr>
            <w:r w:rsidRPr="00997331">
              <w:rPr>
                <w:rFonts w:eastAsia="Calibri" w:cs="GillSans"/>
                <w:b/>
                <w:color w:val="000000"/>
                <w:lang w:val="en-GB" w:eastAsia="en-AU"/>
              </w:rPr>
              <w:t>Affected parties</w:t>
            </w:r>
            <w:r w:rsidRPr="00997331">
              <w:rPr>
                <w:rFonts w:eastAsia="Calibri" w:cs="GillSans"/>
                <w:color w:val="000000"/>
                <w:lang w:val="en-GB" w:eastAsia="en-AU"/>
              </w:rPr>
              <w:t xml:space="preserve"> </w:t>
            </w:r>
          </w:p>
        </w:tc>
        <w:tc>
          <w:tcPr>
            <w:tcW w:w="4252" w:type="dxa"/>
            <w:tcBorders>
              <w:top w:val="single" w:sz="4" w:space="0" w:color="auto"/>
              <w:left w:val="single" w:sz="2" w:space="0" w:color="auto"/>
              <w:bottom w:val="single" w:sz="2" w:space="0" w:color="auto"/>
              <w:right w:val="single" w:sz="2" w:space="0" w:color="auto"/>
            </w:tcBorders>
            <w:shd w:val="clear" w:color="auto" w:fill="80C0D5"/>
          </w:tcPr>
          <w:p w14:paraId="409759CA" w14:textId="77777777" w:rsidR="007A57D2" w:rsidRPr="00997331" w:rsidRDefault="007A57D2" w:rsidP="007F2541">
            <w:pPr>
              <w:keepNext/>
              <w:autoSpaceDE w:val="0"/>
              <w:autoSpaceDN w:val="0"/>
              <w:adjustRightInd w:val="0"/>
              <w:spacing w:before="60" w:after="60" w:line="240" w:lineRule="atLeast"/>
              <w:rPr>
                <w:rFonts w:eastAsia="Calibri" w:cs="GillSans"/>
                <w:color w:val="000000"/>
                <w:lang w:val="en-GB" w:eastAsia="en-AU"/>
              </w:rPr>
            </w:pPr>
            <w:r w:rsidRPr="00997331">
              <w:rPr>
                <w:rFonts w:eastAsia="Calibri" w:cs="GillSans"/>
                <w:b/>
                <w:color w:val="000000"/>
                <w:lang w:val="en-GB" w:eastAsia="en-AU"/>
              </w:rPr>
              <w:t>Comment</w:t>
            </w:r>
            <w:r w:rsidRPr="00997331">
              <w:rPr>
                <w:rFonts w:eastAsia="Calibri" w:cs="GillSans"/>
                <w:color w:val="000000"/>
                <w:lang w:val="en-GB" w:eastAsia="en-AU"/>
              </w:rPr>
              <w:t>: nature of cost or benefit (e</w:t>
            </w:r>
            <w:r>
              <w:rPr>
                <w:rFonts w:eastAsia="Calibri" w:cs="GillSans"/>
                <w:color w:val="000000"/>
                <w:lang w:val="en-GB" w:eastAsia="en-AU"/>
              </w:rPr>
              <w:t>.g.</w:t>
            </w:r>
            <w:r w:rsidRPr="00997331">
              <w:rPr>
                <w:rFonts w:eastAsia="Calibri" w:cs="GillSans"/>
                <w:color w:val="000000"/>
                <w:lang w:val="en-GB" w:eastAsia="en-AU"/>
              </w:rPr>
              <w:t xml:space="preserve"> ongoing, one-off), evidence and assumption (e</w:t>
            </w:r>
            <w:r>
              <w:rPr>
                <w:rFonts w:eastAsia="Calibri" w:cs="GillSans"/>
                <w:color w:val="000000"/>
                <w:lang w:val="en-GB" w:eastAsia="en-AU"/>
              </w:rPr>
              <w:t>.</w:t>
            </w:r>
            <w:r w:rsidRPr="00997331">
              <w:rPr>
                <w:rFonts w:eastAsia="Calibri" w:cs="GillSans"/>
                <w:color w:val="000000"/>
                <w:lang w:val="en-GB" w:eastAsia="en-AU"/>
              </w:rPr>
              <w:t>g</w:t>
            </w:r>
            <w:r>
              <w:rPr>
                <w:rFonts w:eastAsia="Calibri" w:cs="GillSans"/>
                <w:color w:val="000000"/>
                <w:lang w:val="en-GB" w:eastAsia="en-AU"/>
              </w:rPr>
              <w:t>.</w:t>
            </w:r>
            <w:r w:rsidRPr="00997331">
              <w:rPr>
                <w:rFonts w:eastAsia="Calibri" w:cs="GillSans"/>
                <w:color w:val="000000"/>
                <w:lang w:val="en-GB" w:eastAsia="en-AU"/>
              </w:rPr>
              <w:t xml:space="preserve"> compliance rates), risks</w:t>
            </w:r>
          </w:p>
        </w:tc>
        <w:tc>
          <w:tcPr>
            <w:tcW w:w="2835" w:type="dxa"/>
            <w:tcBorders>
              <w:top w:val="single" w:sz="4" w:space="0" w:color="auto"/>
              <w:left w:val="single" w:sz="2" w:space="0" w:color="auto"/>
              <w:bottom w:val="single" w:sz="2" w:space="0" w:color="auto"/>
              <w:right w:val="single" w:sz="2" w:space="0" w:color="auto"/>
            </w:tcBorders>
            <w:shd w:val="clear" w:color="auto" w:fill="80C0D5"/>
          </w:tcPr>
          <w:p w14:paraId="095C7EF1" w14:textId="77777777" w:rsidR="007A57D2" w:rsidRPr="00997331" w:rsidRDefault="007A57D2" w:rsidP="007F2541">
            <w:pPr>
              <w:keepNext/>
              <w:autoSpaceDE w:val="0"/>
              <w:autoSpaceDN w:val="0"/>
              <w:adjustRightInd w:val="0"/>
              <w:spacing w:before="60" w:after="60" w:line="240" w:lineRule="atLeast"/>
              <w:rPr>
                <w:rFonts w:eastAsia="Calibri" w:cs="GillSans"/>
                <w:b/>
                <w:color w:val="000000"/>
                <w:lang w:val="en-GB" w:eastAsia="en-AU"/>
              </w:rPr>
            </w:pPr>
            <w:r w:rsidRPr="00997331">
              <w:rPr>
                <w:rFonts w:eastAsia="Calibri" w:cs="GillSans"/>
                <w:b/>
                <w:color w:val="000000"/>
                <w:lang w:val="en-GB" w:eastAsia="en-AU"/>
              </w:rPr>
              <w:t>Impact</w:t>
            </w:r>
          </w:p>
          <w:p w14:paraId="3C7E8DE3" w14:textId="77777777" w:rsidR="007A57D2" w:rsidRPr="00997331" w:rsidRDefault="007A57D2" w:rsidP="007F2541">
            <w:pPr>
              <w:keepNext/>
              <w:autoSpaceDE w:val="0"/>
              <w:autoSpaceDN w:val="0"/>
              <w:adjustRightInd w:val="0"/>
              <w:spacing w:before="60" w:after="60" w:line="240" w:lineRule="atLeast"/>
              <w:rPr>
                <w:rFonts w:eastAsia="Calibri" w:cs="GillSans"/>
                <w:i/>
                <w:color w:val="000000"/>
                <w:lang w:val="en-GB" w:eastAsia="en-AU"/>
              </w:rPr>
            </w:pPr>
            <w:r w:rsidRPr="00997331">
              <w:rPr>
                <w:rFonts w:eastAsia="Calibri" w:cs="GillSans"/>
                <w:i/>
                <w:color w:val="000000"/>
                <w:lang w:val="en-GB" w:eastAsia="en-AU"/>
              </w:rPr>
              <w:t xml:space="preserve">$m present value,  for monetised impacts; high, medium or low for non-monetised impacts  </w:t>
            </w:r>
          </w:p>
        </w:tc>
      </w:tr>
      <w:tr w:rsidR="007A57D2" w:rsidRPr="00997331" w14:paraId="270A6E00" w14:textId="77777777" w:rsidTr="007F2541">
        <w:trPr>
          <w:trHeight w:val="197"/>
        </w:trPr>
        <w:tc>
          <w:tcPr>
            <w:tcW w:w="9069" w:type="dxa"/>
            <w:gridSpan w:val="3"/>
            <w:tcBorders>
              <w:top w:val="single" w:sz="2" w:space="0" w:color="auto"/>
              <w:bottom w:val="single" w:sz="2" w:space="0" w:color="auto"/>
            </w:tcBorders>
          </w:tcPr>
          <w:p w14:paraId="0E63D5B6" w14:textId="77777777" w:rsidR="007A57D2" w:rsidRPr="00997331" w:rsidRDefault="007A57D2" w:rsidP="007F2541">
            <w:pPr>
              <w:spacing w:after="0" w:line="240" w:lineRule="auto"/>
              <w:rPr>
                <w:rFonts w:eastAsia="Calibri" w:cs="Times New Roman"/>
                <w:sz w:val="16"/>
                <w:lang w:val="en-GB" w:eastAsia="en-AU"/>
              </w:rPr>
            </w:pPr>
          </w:p>
        </w:tc>
      </w:tr>
      <w:tr w:rsidR="007A57D2" w:rsidRPr="00997331" w14:paraId="427D07E6" w14:textId="77777777" w:rsidTr="007F254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14:paraId="562AC965" w14:textId="77777777" w:rsidR="007A57D2" w:rsidRPr="00997331" w:rsidRDefault="007A57D2" w:rsidP="007F2541">
            <w:pPr>
              <w:keepNext/>
              <w:spacing w:before="40" w:after="20" w:line="240" w:lineRule="auto"/>
              <w:rPr>
                <w:rFonts w:eastAsia="Calibri" w:cs="Times New Roman"/>
                <w:lang w:val="en-GB" w:eastAsia="en-GB"/>
              </w:rPr>
            </w:pPr>
            <w:r w:rsidRPr="00997331">
              <w:rPr>
                <w:rFonts w:eastAsia="Calibri" w:cs="Times New Roman"/>
                <w:color w:val="000000"/>
                <w:lang w:val="en-GB" w:eastAsia="en-GB"/>
              </w:rPr>
              <w:t>Additional costs of proposed approach, compared to taking no action</w:t>
            </w:r>
          </w:p>
        </w:tc>
      </w:tr>
      <w:tr w:rsidR="007A57D2" w:rsidRPr="00997331" w14:paraId="1C67C919" w14:textId="77777777" w:rsidTr="007F2541">
        <w:trPr>
          <w:trHeight w:val="312"/>
        </w:trPr>
        <w:tc>
          <w:tcPr>
            <w:tcW w:w="1982" w:type="dxa"/>
            <w:vMerge w:val="restart"/>
            <w:tcBorders>
              <w:top w:val="single" w:sz="2" w:space="0" w:color="auto"/>
              <w:left w:val="single" w:sz="2" w:space="0" w:color="auto"/>
              <w:right w:val="single" w:sz="2" w:space="0" w:color="auto"/>
            </w:tcBorders>
            <w:shd w:val="clear" w:color="auto" w:fill="auto"/>
          </w:tcPr>
          <w:p w14:paraId="51A4E516" w14:textId="77777777" w:rsidR="007A57D2" w:rsidRPr="00997331" w:rsidRDefault="00C140C4" w:rsidP="007F2541">
            <w:pPr>
              <w:keepNext/>
              <w:autoSpaceDE w:val="0"/>
              <w:autoSpaceDN w:val="0"/>
              <w:adjustRightInd w:val="0"/>
              <w:spacing w:before="60" w:after="60" w:line="240" w:lineRule="atLeast"/>
              <w:rPr>
                <w:rFonts w:eastAsia="Calibri" w:cs="GillSans"/>
                <w:lang w:val="en-GB" w:eastAsia="en-AU"/>
              </w:rPr>
            </w:pPr>
            <w:r>
              <w:rPr>
                <w:rFonts w:eastAsia="Calibri" w:cs="GillSans"/>
                <w:lang w:val="en-GB" w:eastAsia="en-AU"/>
              </w:rPr>
              <w:t>Council</w:t>
            </w:r>
            <w:r w:rsidR="007A57D2" w:rsidRPr="00997331">
              <w:rPr>
                <w:rFonts w:eastAsia="Calibri" w:cs="GillSans"/>
                <w:lang w:val="en-GB" w:eastAsia="en-AU"/>
              </w:rPr>
              <w:t>s</w:t>
            </w:r>
          </w:p>
        </w:tc>
        <w:tc>
          <w:tcPr>
            <w:tcW w:w="4252" w:type="dxa"/>
            <w:tcBorders>
              <w:top w:val="single" w:sz="2" w:space="0" w:color="auto"/>
              <w:left w:val="single" w:sz="2" w:space="0" w:color="auto"/>
              <w:bottom w:val="single" w:sz="2" w:space="0" w:color="auto"/>
              <w:right w:val="single" w:sz="4" w:space="0" w:color="auto"/>
            </w:tcBorders>
            <w:shd w:val="clear" w:color="auto" w:fill="auto"/>
          </w:tcPr>
          <w:p w14:paraId="3DF5515D" w14:textId="77777777" w:rsidR="007A57D2" w:rsidRPr="00997331" w:rsidRDefault="007A57D2" w:rsidP="001111A7">
            <w:pPr>
              <w:keepNext/>
              <w:autoSpaceDE w:val="0"/>
              <w:autoSpaceDN w:val="0"/>
              <w:adjustRightInd w:val="0"/>
              <w:spacing w:before="60" w:after="60" w:line="240" w:lineRule="atLeast"/>
              <w:rPr>
                <w:rFonts w:eastAsia="Calibri" w:cs="GillSans"/>
                <w:lang w:val="en-GB" w:eastAsia="en-AU"/>
              </w:rPr>
            </w:pPr>
            <w:r w:rsidRPr="00C41790">
              <w:t xml:space="preserve">Local </w:t>
            </w:r>
            <w:r w:rsidR="00C140C4">
              <w:t>Council</w:t>
            </w:r>
            <w:r w:rsidRPr="00C41790">
              <w:t xml:space="preserve"> staff time costs - </w:t>
            </w:r>
            <w:r w:rsidR="001111A7">
              <w:t>t</w:t>
            </w:r>
            <w:r w:rsidRPr="00C41790">
              <w:t xml:space="preserve">otal FTEs to implement </w:t>
            </w:r>
            <w:r w:rsidR="00904A62">
              <w:t xml:space="preserve">standard </w:t>
            </w:r>
            <w:r w:rsidR="006A014F">
              <w:t xml:space="preserve">(excluding </w:t>
            </w:r>
            <w:r w:rsidR="00565E1C">
              <w:t xml:space="preserve">time required for </w:t>
            </w:r>
            <w:r w:rsidR="006A014F">
              <w:t>Schedule One processes)</w:t>
            </w:r>
            <w:r w:rsidRPr="00C41790">
              <w:t xml:space="preserve">, by </w:t>
            </w:r>
            <w:r w:rsidR="001111A7">
              <w:t>c</w:t>
            </w:r>
            <w:r w:rsidR="00C140C4">
              <w:t>ouncil</w:t>
            </w:r>
            <w:r w:rsidRPr="00C41790">
              <w:t xml:space="preserve"> 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F247F" w14:textId="77777777" w:rsidR="007A57D2" w:rsidRPr="00997331" w:rsidRDefault="007A57D2" w:rsidP="007F2541">
            <w:pPr>
              <w:keepNext/>
              <w:autoSpaceDE w:val="0"/>
              <w:autoSpaceDN w:val="0"/>
              <w:adjustRightInd w:val="0"/>
              <w:spacing w:before="60" w:after="60" w:line="240" w:lineRule="atLeast"/>
              <w:rPr>
                <w:rFonts w:eastAsia="Calibri" w:cs="GillSans"/>
                <w:lang w:val="en-GB" w:eastAsia="en-AU"/>
              </w:rPr>
            </w:pPr>
            <w:r w:rsidRPr="00C41790">
              <w:t>$11.41 million</w:t>
            </w:r>
          </w:p>
        </w:tc>
      </w:tr>
      <w:tr w:rsidR="007A57D2" w:rsidRPr="00997331" w14:paraId="4F13C7C5" w14:textId="77777777" w:rsidTr="007F2541">
        <w:trPr>
          <w:trHeight w:val="312"/>
        </w:trPr>
        <w:tc>
          <w:tcPr>
            <w:tcW w:w="1982" w:type="dxa"/>
            <w:vMerge/>
            <w:tcBorders>
              <w:left w:val="single" w:sz="2" w:space="0" w:color="auto"/>
              <w:bottom w:val="single" w:sz="2" w:space="0" w:color="auto"/>
              <w:right w:val="single" w:sz="2" w:space="0" w:color="auto"/>
            </w:tcBorders>
            <w:shd w:val="clear" w:color="auto" w:fill="auto"/>
          </w:tcPr>
          <w:p w14:paraId="549A76F5" w14:textId="77777777" w:rsidR="007A57D2" w:rsidRPr="00997331" w:rsidDel="00605601" w:rsidRDefault="007A57D2" w:rsidP="007F2541">
            <w:pPr>
              <w:keepNext/>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4" w:space="0" w:color="auto"/>
            </w:tcBorders>
            <w:shd w:val="clear" w:color="auto" w:fill="auto"/>
          </w:tcPr>
          <w:p w14:paraId="44D27BA8" w14:textId="77777777" w:rsidR="007A57D2" w:rsidRPr="00997331" w:rsidRDefault="007A57D2" w:rsidP="00B40545">
            <w:pPr>
              <w:keepNext/>
              <w:autoSpaceDE w:val="0"/>
              <w:autoSpaceDN w:val="0"/>
              <w:adjustRightInd w:val="0"/>
              <w:spacing w:before="60" w:after="60" w:line="240" w:lineRule="atLeast"/>
              <w:rPr>
                <w:rFonts w:eastAsia="Calibri" w:cs="GillSans"/>
                <w:lang w:val="en-GB" w:eastAsia="en-AU"/>
              </w:rPr>
            </w:pPr>
            <w:r w:rsidRPr="00C41790">
              <w:t xml:space="preserve">Schedule </w:t>
            </w:r>
            <w:r w:rsidR="00B40545">
              <w:t>1</w:t>
            </w:r>
            <w:r w:rsidR="00B40545" w:rsidRPr="00C41790">
              <w:t xml:space="preserve"> </w:t>
            </w:r>
            <w:r w:rsidRPr="00C41790">
              <w:t xml:space="preserve">process costs - </w:t>
            </w:r>
            <w:r w:rsidR="00B40545">
              <w:t>c</w:t>
            </w:r>
            <w:r w:rsidRPr="00C41790">
              <w:t xml:space="preserve">ost to go through Schedule </w:t>
            </w:r>
            <w:r w:rsidR="00B40545">
              <w:t>1</w:t>
            </w:r>
            <w:r w:rsidRPr="00C41790">
              <w:t xml:space="preserve"> process by </w:t>
            </w:r>
            <w:r w:rsidR="00B40545">
              <w:t>c</w:t>
            </w:r>
            <w:r w:rsidR="00C140C4">
              <w:t>ouncil</w:t>
            </w:r>
            <w:r w:rsidRPr="00C41790">
              <w:t xml:space="preserve"> type ( Between $92,000 and $263,500)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DEB006" w14:textId="77777777" w:rsidR="007A57D2" w:rsidRPr="00997331" w:rsidRDefault="007A57D2" w:rsidP="007F2541">
            <w:pPr>
              <w:keepNext/>
              <w:autoSpaceDE w:val="0"/>
              <w:autoSpaceDN w:val="0"/>
              <w:adjustRightInd w:val="0"/>
              <w:spacing w:before="60" w:after="60" w:line="240" w:lineRule="atLeast"/>
              <w:rPr>
                <w:rFonts w:eastAsia="Calibri" w:cs="GillSans"/>
                <w:lang w:val="en-GB" w:eastAsia="en-AU"/>
              </w:rPr>
            </w:pPr>
            <w:r w:rsidRPr="00C41790">
              <w:t>$3.50 million</w:t>
            </w:r>
          </w:p>
        </w:tc>
      </w:tr>
      <w:tr w:rsidR="007A57D2" w:rsidRPr="00C41790" w14:paraId="4B83B5D3" w14:textId="77777777" w:rsidTr="007F2541">
        <w:trPr>
          <w:trHeight w:val="312"/>
        </w:trPr>
        <w:tc>
          <w:tcPr>
            <w:tcW w:w="1982" w:type="dxa"/>
            <w:tcBorders>
              <w:left w:val="single" w:sz="2" w:space="0" w:color="auto"/>
              <w:bottom w:val="single" w:sz="2" w:space="0" w:color="auto"/>
              <w:right w:val="single" w:sz="2" w:space="0" w:color="auto"/>
            </w:tcBorders>
            <w:shd w:val="clear" w:color="auto" w:fill="auto"/>
          </w:tcPr>
          <w:p w14:paraId="44E3B87E" w14:textId="77777777" w:rsidR="007A57D2" w:rsidRPr="00997331" w:rsidDel="00605601" w:rsidRDefault="007A57D2" w:rsidP="007F2541">
            <w:pPr>
              <w:keepNext/>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4" w:space="0" w:color="auto"/>
            </w:tcBorders>
            <w:shd w:val="clear" w:color="auto" w:fill="auto"/>
          </w:tcPr>
          <w:p w14:paraId="6F299123" w14:textId="77777777" w:rsidR="007A57D2" w:rsidRPr="00C41790" w:rsidRDefault="007A57D2" w:rsidP="00B40545">
            <w:pPr>
              <w:keepNext/>
              <w:autoSpaceDE w:val="0"/>
              <w:autoSpaceDN w:val="0"/>
              <w:adjustRightInd w:val="0"/>
              <w:spacing w:before="60" w:after="60" w:line="240" w:lineRule="atLeast"/>
            </w:pPr>
            <w:r w:rsidRPr="00C41790">
              <w:t xml:space="preserve">Appeals process costs - </w:t>
            </w:r>
            <w:r w:rsidR="00B40545">
              <w:t>p</w:t>
            </w:r>
            <w:r w:rsidRPr="00C41790">
              <w:t xml:space="preserve">otential cost to </w:t>
            </w:r>
            <w:r w:rsidR="00E82E9D">
              <w:t>councils</w:t>
            </w:r>
            <w:r w:rsidRPr="00C41790">
              <w:t xml:space="preserve"> to go through full appeal of plan process including court ( </w:t>
            </w:r>
            <w:r w:rsidR="00B40545">
              <w:t>b</w:t>
            </w:r>
            <w:r w:rsidRPr="00C41790">
              <w:t>etween $60,000 and $200,000)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1E3FA" w14:textId="77777777" w:rsidR="007A57D2" w:rsidRPr="00C41790" w:rsidRDefault="00CD758E" w:rsidP="007F2541">
            <w:pPr>
              <w:keepNext/>
              <w:autoSpaceDE w:val="0"/>
              <w:autoSpaceDN w:val="0"/>
              <w:adjustRightInd w:val="0"/>
              <w:spacing w:before="60" w:after="60" w:line="240" w:lineRule="atLeast"/>
            </w:pPr>
            <w:r>
              <w:t>$</w:t>
            </w:r>
            <w:r w:rsidR="007A57D2" w:rsidRPr="00C41790">
              <w:t>4.12 million</w:t>
            </w:r>
          </w:p>
        </w:tc>
      </w:tr>
      <w:tr w:rsidR="007A57D2" w:rsidRPr="00C41790" w14:paraId="445714D9" w14:textId="77777777" w:rsidTr="007F2541">
        <w:trPr>
          <w:trHeight w:val="312"/>
        </w:trPr>
        <w:tc>
          <w:tcPr>
            <w:tcW w:w="1982" w:type="dxa"/>
            <w:tcBorders>
              <w:left w:val="single" w:sz="2" w:space="0" w:color="auto"/>
              <w:bottom w:val="single" w:sz="2" w:space="0" w:color="auto"/>
              <w:right w:val="single" w:sz="2" w:space="0" w:color="auto"/>
            </w:tcBorders>
            <w:shd w:val="clear" w:color="auto" w:fill="auto"/>
          </w:tcPr>
          <w:p w14:paraId="16E34ED9" w14:textId="77777777" w:rsidR="007A57D2" w:rsidRPr="00997331" w:rsidDel="00605601" w:rsidRDefault="007A57D2" w:rsidP="007F2541">
            <w:pPr>
              <w:keepNext/>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4" w:space="0" w:color="auto"/>
            </w:tcBorders>
            <w:shd w:val="clear" w:color="auto" w:fill="auto"/>
          </w:tcPr>
          <w:p w14:paraId="2954A397" w14:textId="77777777" w:rsidR="007A57D2" w:rsidRPr="00C41790" w:rsidRDefault="007A57D2" w:rsidP="00B40545">
            <w:pPr>
              <w:keepNext/>
              <w:autoSpaceDE w:val="0"/>
              <w:autoSpaceDN w:val="0"/>
              <w:adjustRightInd w:val="0"/>
              <w:spacing w:before="60" w:after="60" w:line="240" w:lineRule="atLeast"/>
            </w:pPr>
            <w:r w:rsidRPr="00C41790">
              <w:t xml:space="preserve">Technology costs - upfront costs of upgrading to an ePlan ($70,000 for </w:t>
            </w:r>
            <w:r w:rsidR="00E82E9D">
              <w:t>councils</w:t>
            </w:r>
            <w:r w:rsidRPr="00C41790">
              <w:t xml:space="preserve"> that do not currently have ePlans)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1499A5" w14:textId="77777777" w:rsidR="007A57D2" w:rsidRPr="00C41790" w:rsidRDefault="007A57D2" w:rsidP="007F2541">
            <w:pPr>
              <w:keepNext/>
              <w:autoSpaceDE w:val="0"/>
              <w:autoSpaceDN w:val="0"/>
              <w:adjustRightInd w:val="0"/>
              <w:spacing w:before="60" w:after="60" w:line="240" w:lineRule="atLeast"/>
            </w:pPr>
            <w:r w:rsidRPr="00C41790">
              <w:t>$3.13 million</w:t>
            </w:r>
          </w:p>
        </w:tc>
      </w:tr>
      <w:tr w:rsidR="007A57D2" w:rsidRPr="00C41790" w14:paraId="48629044" w14:textId="77777777" w:rsidTr="007F2541">
        <w:trPr>
          <w:trHeight w:val="312"/>
        </w:trPr>
        <w:tc>
          <w:tcPr>
            <w:tcW w:w="1982" w:type="dxa"/>
            <w:tcBorders>
              <w:left w:val="single" w:sz="2" w:space="0" w:color="auto"/>
              <w:bottom w:val="single" w:sz="2" w:space="0" w:color="auto"/>
              <w:right w:val="single" w:sz="2" w:space="0" w:color="auto"/>
            </w:tcBorders>
            <w:shd w:val="clear" w:color="auto" w:fill="auto"/>
          </w:tcPr>
          <w:p w14:paraId="5BC7B4BA" w14:textId="77777777" w:rsidR="007A57D2" w:rsidRPr="00997331" w:rsidDel="00605601" w:rsidRDefault="007A57D2" w:rsidP="007F2541">
            <w:pPr>
              <w:keepNext/>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4" w:space="0" w:color="auto"/>
            </w:tcBorders>
            <w:shd w:val="clear" w:color="auto" w:fill="auto"/>
          </w:tcPr>
          <w:p w14:paraId="176D32FE" w14:textId="77777777" w:rsidR="007A57D2" w:rsidRPr="00C41790" w:rsidRDefault="007A57D2" w:rsidP="00B40545">
            <w:pPr>
              <w:keepNext/>
              <w:autoSpaceDE w:val="0"/>
              <w:autoSpaceDN w:val="0"/>
              <w:adjustRightInd w:val="0"/>
              <w:spacing w:before="60" w:after="60" w:line="240" w:lineRule="atLeast"/>
            </w:pPr>
            <w:r w:rsidRPr="00C41790">
              <w:t xml:space="preserve">Technology costs - </w:t>
            </w:r>
            <w:r w:rsidR="00B40545">
              <w:t>o</w:t>
            </w:r>
            <w:r w:rsidRPr="00C41790">
              <w:t>ngoing technology costs (</w:t>
            </w:r>
            <w:r w:rsidR="00B40545">
              <w:t>c</w:t>
            </w:r>
            <w:r w:rsidRPr="00C41790">
              <w:t>ost of ongoing ePlan subscription fees)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49F192" w14:textId="77777777" w:rsidR="007A57D2" w:rsidRPr="00C41790" w:rsidRDefault="007A57D2" w:rsidP="007F2541">
            <w:pPr>
              <w:keepNext/>
              <w:autoSpaceDE w:val="0"/>
              <w:autoSpaceDN w:val="0"/>
              <w:adjustRightInd w:val="0"/>
              <w:spacing w:before="60" w:after="60" w:line="240" w:lineRule="atLeast"/>
            </w:pPr>
            <w:r w:rsidRPr="00C41790">
              <w:t>$13.58 million</w:t>
            </w:r>
          </w:p>
          <w:p w14:paraId="56C549D3" w14:textId="77777777" w:rsidR="007A57D2" w:rsidRPr="00C41790" w:rsidRDefault="007A57D2" w:rsidP="007F2541">
            <w:pPr>
              <w:keepNext/>
              <w:autoSpaceDE w:val="0"/>
              <w:autoSpaceDN w:val="0"/>
              <w:adjustRightInd w:val="0"/>
              <w:spacing w:before="60" w:after="60" w:line="240" w:lineRule="atLeast"/>
            </w:pPr>
          </w:p>
          <w:p w14:paraId="69AE110C" w14:textId="77777777" w:rsidR="007A57D2" w:rsidRPr="00C41790" w:rsidRDefault="007A57D2" w:rsidP="007F2541">
            <w:pPr>
              <w:keepNext/>
              <w:autoSpaceDE w:val="0"/>
              <w:autoSpaceDN w:val="0"/>
              <w:adjustRightInd w:val="0"/>
              <w:spacing w:before="60" w:after="60" w:line="240" w:lineRule="atLeast"/>
            </w:pPr>
            <w:r w:rsidRPr="00C41790">
              <w:t xml:space="preserve">$23,000 per </w:t>
            </w:r>
            <w:r w:rsidR="00B40545">
              <w:t>council</w:t>
            </w:r>
            <w:r w:rsidR="00B40545" w:rsidRPr="00C41790">
              <w:t xml:space="preserve"> </w:t>
            </w:r>
            <w:r w:rsidRPr="00C41790">
              <w:t>per year</w:t>
            </w:r>
          </w:p>
          <w:p w14:paraId="55D0DAB1" w14:textId="77777777" w:rsidR="007A57D2" w:rsidRPr="00C41790" w:rsidRDefault="007A57D2" w:rsidP="007F2541">
            <w:pPr>
              <w:keepNext/>
              <w:autoSpaceDE w:val="0"/>
              <w:autoSpaceDN w:val="0"/>
              <w:adjustRightInd w:val="0"/>
              <w:spacing w:before="60" w:after="60" w:line="240" w:lineRule="atLeast"/>
            </w:pPr>
          </w:p>
        </w:tc>
      </w:tr>
      <w:tr w:rsidR="007A57D2" w:rsidRPr="00270E73" w14:paraId="2A6B27AC" w14:textId="77777777" w:rsidTr="007F2541">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84563FD" w14:textId="77777777" w:rsidR="007A57D2" w:rsidRPr="00270E73" w:rsidRDefault="007A57D2" w:rsidP="007F2541">
            <w:pPr>
              <w:keepNext/>
              <w:autoSpaceDE w:val="0"/>
              <w:autoSpaceDN w:val="0"/>
              <w:adjustRightInd w:val="0"/>
              <w:spacing w:before="60" w:after="60" w:line="240" w:lineRule="atLeast"/>
              <w:rPr>
                <w:rFonts w:eastAsia="Calibri" w:cs="GillSans"/>
                <w:color w:val="000000"/>
                <w:lang w:val="en-GB" w:eastAsia="en-AU"/>
              </w:rPr>
            </w:pPr>
            <w:r w:rsidRPr="00270E73">
              <w:rPr>
                <w:rFonts w:eastAsia="Calibri" w:cs="GillSans"/>
                <w:color w:val="000000"/>
                <w:lang w:val="en-GB" w:eastAsia="en-AU"/>
              </w:rPr>
              <w:t>The Ministry for the Environment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691987DF" w14:textId="77777777" w:rsidR="007A57D2" w:rsidRPr="00C41790" w:rsidRDefault="007A57D2" w:rsidP="007F2541">
            <w:pPr>
              <w:keepNext/>
              <w:autoSpaceDE w:val="0"/>
              <w:autoSpaceDN w:val="0"/>
              <w:adjustRightInd w:val="0"/>
              <w:spacing w:before="60" w:after="60" w:line="240" w:lineRule="atLeast"/>
            </w:pPr>
            <w:r w:rsidRPr="00C41790">
              <w:t xml:space="preserve">Central </w:t>
            </w:r>
            <w:r w:rsidR="00B40545">
              <w:t>g</w:t>
            </w:r>
            <w:r w:rsidRPr="00C41790">
              <w:t>overnment staff time costs - FTE by standard type (</w:t>
            </w:r>
            <w:r w:rsidR="00B40545">
              <w:t>b</w:t>
            </w:r>
            <w:r w:rsidRPr="00C41790">
              <w:t>etween 1 and 6</w:t>
            </w:r>
          </w:p>
          <w:p w14:paraId="137E613D" w14:textId="77777777" w:rsidR="007A57D2" w:rsidRPr="00270E73" w:rsidRDefault="007A57D2" w:rsidP="007F2541">
            <w:pPr>
              <w:keepNext/>
              <w:autoSpaceDE w:val="0"/>
              <w:autoSpaceDN w:val="0"/>
              <w:adjustRightInd w:val="0"/>
              <w:spacing w:before="60" w:after="60" w:line="240" w:lineRule="atLeast"/>
              <w:rPr>
                <w:rFonts w:eastAsia="Calibri" w:cs="GillSans"/>
                <w:lang w:val="en-GB" w:eastAsia="en-AU"/>
              </w:rPr>
            </w:pPr>
            <w:r w:rsidRPr="00C41790">
              <w:t>Fully loaded FTE= $111,228)</w:t>
            </w:r>
          </w:p>
        </w:tc>
        <w:tc>
          <w:tcPr>
            <w:tcW w:w="2835" w:type="dxa"/>
            <w:tcBorders>
              <w:top w:val="single" w:sz="4" w:space="0" w:color="auto"/>
              <w:left w:val="single" w:sz="2" w:space="0" w:color="auto"/>
              <w:bottom w:val="single" w:sz="2" w:space="0" w:color="auto"/>
              <w:right w:val="single" w:sz="2" w:space="0" w:color="auto"/>
            </w:tcBorders>
            <w:shd w:val="clear" w:color="auto" w:fill="auto"/>
          </w:tcPr>
          <w:p w14:paraId="726511DC" w14:textId="77777777" w:rsidR="007A57D2" w:rsidRPr="00270E73" w:rsidRDefault="007A57D2" w:rsidP="007F2541">
            <w:pPr>
              <w:keepNext/>
              <w:autoSpaceDE w:val="0"/>
              <w:autoSpaceDN w:val="0"/>
              <w:adjustRightInd w:val="0"/>
              <w:spacing w:before="60" w:after="60" w:line="240" w:lineRule="atLeast"/>
              <w:rPr>
                <w:rFonts w:eastAsia="Calibri" w:cs="GillSans"/>
                <w:lang w:val="en-GB" w:eastAsia="en-AU"/>
              </w:rPr>
            </w:pPr>
            <w:r w:rsidRPr="00C41790">
              <w:t>$937,066</w:t>
            </w:r>
          </w:p>
        </w:tc>
      </w:tr>
      <w:tr w:rsidR="007A57D2" w:rsidRPr="00270E73" w14:paraId="76666892" w14:textId="77777777" w:rsidTr="008F78AA">
        <w:trPr>
          <w:trHeight w:val="253"/>
        </w:trPr>
        <w:tc>
          <w:tcPr>
            <w:tcW w:w="1982" w:type="dxa"/>
            <w:tcBorders>
              <w:top w:val="single" w:sz="2" w:space="0" w:color="auto"/>
              <w:left w:val="single" w:sz="2" w:space="0" w:color="auto"/>
              <w:bottom w:val="single" w:sz="4" w:space="0" w:color="auto"/>
              <w:right w:val="single" w:sz="2" w:space="0" w:color="auto"/>
            </w:tcBorders>
            <w:shd w:val="clear" w:color="auto" w:fill="auto"/>
          </w:tcPr>
          <w:p w14:paraId="6BDDC9F9" w14:textId="77777777" w:rsidR="007A57D2" w:rsidRPr="00270E73" w:rsidRDefault="007A57D2" w:rsidP="007F2541">
            <w:pPr>
              <w:keepNext/>
              <w:autoSpaceDE w:val="0"/>
              <w:autoSpaceDN w:val="0"/>
              <w:adjustRightInd w:val="0"/>
              <w:spacing w:before="60" w:after="60" w:line="240" w:lineRule="atLeast"/>
              <w:rPr>
                <w:rFonts w:eastAsia="Calibri" w:cs="GillSans"/>
                <w:color w:val="000000"/>
                <w:lang w:val="en-GB" w:eastAsia="en-AU"/>
              </w:rPr>
            </w:pPr>
            <w:r w:rsidRPr="00270E73">
              <w:rPr>
                <w:rFonts w:eastAsia="Calibri" w:cs="GillSans"/>
                <w:color w:val="000000"/>
                <w:lang w:val="en-GB" w:eastAsia="en-AU"/>
              </w:rPr>
              <w:t>Plan Users</w:t>
            </w:r>
          </w:p>
        </w:tc>
        <w:tc>
          <w:tcPr>
            <w:tcW w:w="4252" w:type="dxa"/>
            <w:tcBorders>
              <w:top w:val="single" w:sz="2" w:space="0" w:color="auto"/>
              <w:left w:val="single" w:sz="2" w:space="0" w:color="auto"/>
              <w:bottom w:val="single" w:sz="4" w:space="0" w:color="auto"/>
              <w:right w:val="single" w:sz="2" w:space="0" w:color="auto"/>
            </w:tcBorders>
            <w:shd w:val="clear" w:color="auto" w:fill="auto"/>
          </w:tcPr>
          <w:p w14:paraId="369A4327" w14:textId="77777777" w:rsidR="007A57D2" w:rsidRPr="00270E73" w:rsidRDefault="007A57D2" w:rsidP="00B40545">
            <w:pPr>
              <w:keepNext/>
              <w:autoSpaceDE w:val="0"/>
              <w:autoSpaceDN w:val="0"/>
              <w:adjustRightInd w:val="0"/>
              <w:spacing w:before="60" w:after="60" w:line="240" w:lineRule="atLeast"/>
              <w:rPr>
                <w:rFonts w:eastAsia="Calibri" w:cs="GillSans"/>
                <w:highlight w:val="yellow"/>
                <w:lang w:val="en-GB" w:eastAsia="en-AU"/>
              </w:rPr>
            </w:pPr>
            <w:r w:rsidRPr="00C41790">
              <w:t xml:space="preserve">Appeals process costs - </w:t>
            </w:r>
            <w:r w:rsidR="00B40545">
              <w:t>c</w:t>
            </w:r>
            <w:r w:rsidRPr="00C41790">
              <w:t>ompliance costs to appellant for going through the full appeal process ( Between $60,000 and $200,000)</w:t>
            </w:r>
          </w:p>
        </w:tc>
        <w:tc>
          <w:tcPr>
            <w:tcW w:w="2835" w:type="dxa"/>
            <w:tcBorders>
              <w:top w:val="single" w:sz="2" w:space="0" w:color="auto"/>
              <w:left w:val="single" w:sz="2" w:space="0" w:color="auto"/>
              <w:bottom w:val="single" w:sz="4" w:space="0" w:color="auto"/>
              <w:right w:val="single" w:sz="2" w:space="0" w:color="auto"/>
            </w:tcBorders>
            <w:shd w:val="clear" w:color="auto" w:fill="auto"/>
          </w:tcPr>
          <w:p w14:paraId="570F0602" w14:textId="77777777" w:rsidR="007A57D2" w:rsidRPr="00270E73" w:rsidRDefault="007A57D2" w:rsidP="007F2541">
            <w:pPr>
              <w:keepNext/>
              <w:autoSpaceDE w:val="0"/>
              <w:autoSpaceDN w:val="0"/>
              <w:adjustRightInd w:val="0"/>
              <w:spacing w:before="60" w:after="60" w:line="240" w:lineRule="atLeast"/>
              <w:rPr>
                <w:rFonts w:eastAsia="Calibri" w:cs="GillSans"/>
                <w:lang w:val="en-GB" w:eastAsia="en-AU"/>
              </w:rPr>
            </w:pPr>
            <w:r w:rsidRPr="00C41790">
              <w:t>$4.12 million</w:t>
            </w:r>
          </w:p>
        </w:tc>
      </w:tr>
      <w:tr w:rsidR="0026579B" w:rsidRPr="00270E73" w14:paraId="085BB072" w14:textId="77777777" w:rsidTr="008F78AA">
        <w:trPr>
          <w:trHeight w:val="253"/>
        </w:trPr>
        <w:tc>
          <w:tcPr>
            <w:tcW w:w="6234" w:type="dxa"/>
            <w:gridSpan w:val="2"/>
            <w:tcBorders>
              <w:top w:val="single" w:sz="4" w:space="0" w:color="auto"/>
              <w:left w:val="single" w:sz="4" w:space="0" w:color="auto"/>
              <w:bottom w:val="single" w:sz="4" w:space="0" w:color="auto"/>
              <w:right w:val="single" w:sz="4" w:space="0" w:color="auto"/>
            </w:tcBorders>
            <w:shd w:val="clear" w:color="auto" w:fill="auto"/>
          </w:tcPr>
          <w:p w14:paraId="51C68DD1" w14:textId="77777777" w:rsidR="0026579B" w:rsidRPr="00270E73" w:rsidRDefault="0026579B" w:rsidP="0026579B">
            <w:pPr>
              <w:keepNext/>
              <w:autoSpaceDE w:val="0"/>
              <w:autoSpaceDN w:val="0"/>
              <w:adjustRightInd w:val="0"/>
              <w:spacing w:before="60" w:after="60" w:line="240" w:lineRule="atLeast"/>
              <w:rPr>
                <w:rFonts w:eastAsia="Calibri" w:cs="GillSans"/>
                <w:i/>
                <w:lang w:val="en-GB" w:eastAsia="en-AU"/>
              </w:rPr>
            </w:pPr>
            <w:r>
              <w:rPr>
                <w:rFonts w:eastAsia="Calibri" w:cs="GillSans"/>
                <w:b/>
                <w:lang w:val="en-GB" w:eastAsia="en-AU"/>
              </w:rPr>
              <w:t>Total Monetised Cost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3B709A" w14:textId="77777777" w:rsidR="0026579B" w:rsidRPr="00270E73" w:rsidRDefault="0026579B" w:rsidP="0026579B">
            <w:pPr>
              <w:keepNext/>
              <w:autoSpaceDE w:val="0"/>
              <w:autoSpaceDN w:val="0"/>
              <w:adjustRightInd w:val="0"/>
              <w:spacing w:before="60" w:after="60" w:line="240" w:lineRule="atLeast"/>
              <w:rPr>
                <w:rFonts w:eastAsia="Calibri" w:cs="GillSans"/>
                <w:lang w:val="en-GB" w:eastAsia="en-AU"/>
              </w:rPr>
            </w:pPr>
            <w:r>
              <w:rPr>
                <w:rFonts w:eastAsia="Calibri" w:cs="GillSans"/>
                <w:lang w:val="en-GB" w:eastAsia="en-AU"/>
              </w:rPr>
              <w:t>$40.8 million</w:t>
            </w:r>
          </w:p>
        </w:tc>
      </w:tr>
      <w:tr w:rsidR="007A57D2" w:rsidRPr="00997331" w14:paraId="41215B04" w14:textId="77777777" w:rsidTr="008F78AA">
        <w:trPr>
          <w:trHeight w:val="253"/>
        </w:trPr>
        <w:tc>
          <w:tcPr>
            <w:tcW w:w="6234" w:type="dxa"/>
            <w:gridSpan w:val="2"/>
            <w:tcBorders>
              <w:top w:val="single" w:sz="4" w:space="0" w:color="auto"/>
              <w:left w:val="single" w:sz="2" w:space="0" w:color="auto"/>
              <w:bottom w:val="single" w:sz="2" w:space="0" w:color="auto"/>
              <w:right w:val="single" w:sz="2" w:space="0" w:color="auto"/>
            </w:tcBorders>
            <w:shd w:val="clear" w:color="auto" w:fill="auto"/>
          </w:tcPr>
          <w:p w14:paraId="408CB97D" w14:textId="77777777" w:rsidR="007A57D2" w:rsidRPr="00997331" w:rsidRDefault="007A57D2" w:rsidP="007F2541">
            <w:pPr>
              <w:keepNext/>
              <w:autoSpaceDE w:val="0"/>
              <w:autoSpaceDN w:val="0"/>
              <w:adjustRightInd w:val="0"/>
              <w:spacing w:before="60" w:after="60" w:line="240" w:lineRule="atLeast"/>
              <w:rPr>
                <w:rFonts w:eastAsia="Calibri" w:cs="GillSans"/>
                <w:i/>
                <w:lang w:val="en-GB" w:eastAsia="en-AU"/>
              </w:rPr>
            </w:pPr>
            <w:r w:rsidRPr="00997331">
              <w:rPr>
                <w:rFonts w:eastAsia="Calibri" w:cs="GillSans"/>
                <w:b/>
                <w:lang w:val="en-GB" w:eastAsia="en-AU"/>
              </w:rPr>
              <w:t xml:space="preserve">Non-monetised costs </w:t>
            </w:r>
          </w:p>
        </w:tc>
        <w:tc>
          <w:tcPr>
            <w:tcW w:w="2835" w:type="dxa"/>
            <w:tcBorders>
              <w:top w:val="single" w:sz="4" w:space="0" w:color="auto"/>
              <w:left w:val="single" w:sz="2" w:space="0" w:color="auto"/>
              <w:bottom w:val="single" w:sz="2" w:space="0" w:color="auto"/>
              <w:right w:val="single" w:sz="2" w:space="0" w:color="auto"/>
            </w:tcBorders>
            <w:shd w:val="clear" w:color="auto" w:fill="auto"/>
          </w:tcPr>
          <w:p w14:paraId="71B4D376" w14:textId="77777777" w:rsidR="007A57D2" w:rsidRPr="00997331" w:rsidRDefault="007A57D2" w:rsidP="007F2541">
            <w:pPr>
              <w:keepNext/>
              <w:autoSpaceDE w:val="0"/>
              <w:autoSpaceDN w:val="0"/>
              <w:adjustRightInd w:val="0"/>
              <w:spacing w:before="60" w:after="60" w:line="240" w:lineRule="atLeast"/>
              <w:rPr>
                <w:rFonts w:eastAsia="Calibri" w:cs="GillSans"/>
                <w:i/>
                <w:lang w:val="en-GB" w:eastAsia="en-AU"/>
              </w:rPr>
            </w:pPr>
            <w:r>
              <w:rPr>
                <w:rFonts w:eastAsia="Calibri" w:cs="GillSans"/>
                <w:i/>
                <w:lang w:val="en-GB" w:eastAsia="en-AU"/>
              </w:rPr>
              <w:t>N/A</w:t>
            </w:r>
          </w:p>
        </w:tc>
      </w:tr>
    </w:tbl>
    <w:p w14:paraId="37AD79C0" w14:textId="77777777" w:rsidR="00CC3D17" w:rsidRPr="007A57D2" w:rsidRDefault="00CC3D17" w:rsidP="00C752FA">
      <w:pPr>
        <w:rPr>
          <w:rFonts w:eastAsia="Times New Roman" w:cs="Arial"/>
          <w:szCs w:val="20"/>
          <w:lang w:val="en-GB" w:eastAsia="en-AU"/>
        </w:rP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600F04" w:rsidRPr="00C41790" w14:paraId="37DB113A" w14:textId="77777777" w:rsidTr="00531582">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152497AA" w14:textId="77777777" w:rsidR="00600F04" w:rsidRPr="00997331" w:rsidRDefault="00600F04" w:rsidP="00600F04">
            <w:pPr>
              <w:spacing w:before="40" w:after="20" w:line="240" w:lineRule="auto"/>
              <w:rPr>
                <w:rFonts w:eastAsia="Calibri" w:cs="Times New Roman"/>
                <w:lang w:val="en-GB" w:eastAsia="en-GB"/>
              </w:rPr>
            </w:pPr>
            <w:r w:rsidRPr="00997331">
              <w:rPr>
                <w:rFonts w:eastAsia="Calibri" w:cs="Times New Roman"/>
                <w:color w:val="000000"/>
                <w:lang w:val="en-GB" w:eastAsia="en-GB"/>
              </w:rPr>
              <w:t>Expected benefits of proposed approach, compared to taking no action</w:t>
            </w:r>
          </w:p>
        </w:tc>
      </w:tr>
      <w:tr w:rsidR="00C41790" w:rsidRPr="00C41790" w14:paraId="3B5B1FF6" w14:textId="77777777" w:rsidTr="00DB1959">
        <w:trPr>
          <w:trHeight w:val="253"/>
        </w:trPr>
        <w:tc>
          <w:tcPr>
            <w:tcW w:w="1982" w:type="dxa"/>
            <w:vMerge w:val="restart"/>
            <w:tcBorders>
              <w:top w:val="single" w:sz="2" w:space="0" w:color="auto"/>
              <w:left w:val="single" w:sz="2" w:space="0" w:color="auto"/>
              <w:right w:val="single" w:sz="2" w:space="0" w:color="auto"/>
            </w:tcBorders>
            <w:shd w:val="clear" w:color="auto" w:fill="auto"/>
          </w:tcPr>
          <w:p w14:paraId="6A30A7F3" w14:textId="77777777" w:rsidR="00C41790" w:rsidRPr="00997331" w:rsidRDefault="00C140C4" w:rsidP="0022203B">
            <w:pPr>
              <w:autoSpaceDE w:val="0"/>
              <w:autoSpaceDN w:val="0"/>
              <w:adjustRightInd w:val="0"/>
              <w:spacing w:before="60" w:after="60" w:line="240" w:lineRule="atLeast"/>
              <w:rPr>
                <w:rFonts w:eastAsia="Calibri" w:cs="GillSans"/>
                <w:lang w:val="en-GB" w:eastAsia="en-AU"/>
              </w:rPr>
            </w:pPr>
            <w:r>
              <w:rPr>
                <w:rFonts w:eastAsia="Calibri" w:cs="GillSans"/>
                <w:lang w:val="en-GB" w:eastAsia="en-AU"/>
              </w:rPr>
              <w:t>Council</w:t>
            </w:r>
            <w:r w:rsidR="00C41790" w:rsidRPr="00997331">
              <w:rPr>
                <w:rFonts w:eastAsia="Calibri" w:cs="GillSans"/>
                <w:lang w:val="en-GB" w:eastAsia="en-AU"/>
              </w:rPr>
              <w: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67A7F2DC" w14:textId="77777777" w:rsidR="00C41790" w:rsidRPr="00997331" w:rsidRDefault="00C41790" w:rsidP="00B40545">
            <w:pPr>
              <w:autoSpaceDE w:val="0"/>
              <w:autoSpaceDN w:val="0"/>
              <w:adjustRightInd w:val="0"/>
              <w:spacing w:before="60" w:after="60" w:line="240" w:lineRule="atLeast"/>
              <w:rPr>
                <w:rFonts w:eastAsia="Calibri" w:cs="GillSans"/>
                <w:lang w:val="en-GB" w:eastAsia="en-AU"/>
              </w:rPr>
            </w:pPr>
            <w:r w:rsidRPr="00C41790">
              <w:t xml:space="preserve">Savings from </w:t>
            </w:r>
            <w:r w:rsidR="00B40545">
              <w:t>council</w:t>
            </w:r>
            <w:r w:rsidR="00B40545" w:rsidRPr="00C41790">
              <w:t xml:space="preserve"> </w:t>
            </w:r>
            <w:r w:rsidRPr="00C41790">
              <w:t>FTEs dedicated to plan changes (10 per</w:t>
            </w:r>
            <w:r w:rsidR="00495FBF">
              <w:t xml:space="preserve"> </w:t>
            </w:r>
            <w:r w:rsidRPr="00C41790">
              <w:t xml:space="preserve">cent savings on FTE dedicated to </w:t>
            </w:r>
            <w:r w:rsidR="00B40545">
              <w:t>council</w:t>
            </w:r>
            <w:r w:rsidR="00B40545" w:rsidRPr="00C41790">
              <w:t xml:space="preserve"> </w:t>
            </w:r>
            <w:r w:rsidRPr="00C41790">
              <w:t xml:space="preserve">plan changes every ten years by </w:t>
            </w:r>
            <w:r w:rsidR="00B40545">
              <w:t>council</w:t>
            </w:r>
            <w:r w:rsidR="00B40545" w:rsidRPr="00C41790">
              <w:t xml:space="preserve"> </w:t>
            </w:r>
            <w:r w:rsidRPr="00C41790">
              <w:t>type)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311CDD1B" w14:textId="77777777" w:rsidR="00C41790" w:rsidRPr="00997331" w:rsidRDefault="00C41790" w:rsidP="0022203B">
            <w:pPr>
              <w:autoSpaceDE w:val="0"/>
              <w:autoSpaceDN w:val="0"/>
              <w:adjustRightInd w:val="0"/>
              <w:spacing w:before="60" w:after="60" w:line="240" w:lineRule="atLeast"/>
              <w:rPr>
                <w:rFonts w:eastAsia="Calibri" w:cs="GillSans"/>
                <w:lang w:val="en-GB" w:eastAsia="en-AU"/>
              </w:rPr>
            </w:pPr>
            <w:r w:rsidRPr="00C41790">
              <w:t>$8.38 million</w:t>
            </w:r>
          </w:p>
        </w:tc>
      </w:tr>
      <w:tr w:rsidR="00C41790" w:rsidRPr="00C41790" w14:paraId="6A2549E5" w14:textId="77777777" w:rsidTr="00DB1959">
        <w:trPr>
          <w:trHeight w:val="253"/>
        </w:trPr>
        <w:tc>
          <w:tcPr>
            <w:tcW w:w="1982" w:type="dxa"/>
            <w:vMerge/>
            <w:tcBorders>
              <w:left w:val="single" w:sz="2" w:space="0" w:color="auto"/>
              <w:right w:val="single" w:sz="2" w:space="0" w:color="auto"/>
            </w:tcBorders>
            <w:shd w:val="clear" w:color="auto" w:fill="auto"/>
          </w:tcPr>
          <w:p w14:paraId="31E60153" w14:textId="77777777" w:rsidR="00C41790" w:rsidRPr="00997331" w:rsidRDefault="00C41790" w:rsidP="0022203B">
            <w:pPr>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FCDA8A3" w14:textId="77777777" w:rsidR="00C41790" w:rsidRPr="00997331" w:rsidRDefault="00C41790" w:rsidP="00B40545">
            <w:pPr>
              <w:autoSpaceDE w:val="0"/>
              <w:autoSpaceDN w:val="0"/>
              <w:adjustRightInd w:val="0"/>
              <w:spacing w:before="60" w:after="60" w:line="240" w:lineRule="atLeast"/>
              <w:rPr>
                <w:rFonts w:eastAsia="Calibri" w:cs="GillSans"/>
                <w:lang w:val="en-GB" w:eastAsia="en-AU"/>
              </w:rPr>
            </w:pPr>
            <w:r w:rsidRPr="00C41790">
              <w:t>Public enquiries savings (</w:t>
            </w:r>
            <w:r w:rsidR="00B40545">
              <w:t>n</w:t>
            </w:r>
            <w:r w:rsidRPr="00C41790">
              <w:t xml:space="preserve">Number of enquires by </w:t>
            </w:r>
            <w:r w:rsidR="00B40545">
              <w:t>council</w:t>
            </w:r>
            <w:r w:rsidR="00B40545" w:rsidRPr="00C41790">
              <w:t xml:space="preserve"> </w:t>
            </w:r>
            <w:r w:rsidRPr="00C41790">
              <w:t>type with 5</w:t>
            </w:r>
            <w:r w:rsidR="00495FBF">
              <w:t xml:space="preserve"> per cent</w:t>
            </w:r>
            <w:r w:rsidRPr="00C41790">
              <w:t xml:space="preserve"> savings and assumption of 15 minutes per enquiry)</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FCB6D19" w14:textId="77777777" w:rsidR="00C41790" w:rsidRPr="00997331" w:rsidRDefault="00C41790" w:rsidP="0022203B">
            <w:pPr>
              <w:autoSpaceDE w:val="0"/>
              <w:autoSpaceDN w:val="0"/>
              <w:adjustRightInd w:val="0"/>
              <w:spacing w:before="60" w:after="60" w:line="240" w:lineRule="atLeast"/>
              <w:rPr>
                <w:rFonts w:eastAsia="Calibri" w:cs="GillSans"/>
                <w:lang w:val="en-GB" w:eastAsia="en-AU"/>
              </w:rPr>
            </w:pPr>
            <w:r w:rsidRPr="00C41790">
              <w:t>$1.22 million</w:t>
            </w:r>
          </w:p>
        </w:tc>
      </w:tr>
      <w:tr w:rsidR="00C41790" w:rsidRPr="00C41790" w14:paraId="5350F5EB" w14:textId="77777777" w:rsidTr="00DB1959">
        <w:trPr>
          <w:trHeight w:val="253"/>
        </w:trPr>
        <w:tc>
          <w:tcPr>
            <w:tcW w:w="1982" w:type="dxa"/>
            <w:vMerge/>
            <w:tcBorders>
              <w:left w:val="single" w:sz="2" w:space="0" w:color="auto"/>
              <w:bottom w:val="single" w:sz="2" w:space="0" w:color="auto"/>
              <w:right w:val="single" w:sz="2" w:space="0" w:color="auto"/>
            </w:tcBorders>
            <w:shd w:val="clear" w:color="auto" w:fill="auto"/>
          </w:tcPr>
          <w:p w14:paraId="3390D319" w14:textId="77777777" w:rsidR="00C41790" w:rsidRPr="00997331" w:rsidRDefault="00C41790" w:rsidP="0022203B">
            <w:pPr>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5FF380D" w14:textId="77777777" w:rsidR="00C41790" w:rsidRPr="00997331" w:rsidRDefault="00C41790" w:rsidP="00B40545">
            <w:pPr>
              <w:autoSpaceDE w:val="0"/>
              <w:autoSpaceDN w:val="0"/>
              <w:adjustRightInd w:val="0"/>
              <w:spacing w:before="60" w:after="60" w:line="240" w:lineRule="atLeast"/>
              <w:rPr>
                <w:rFonts w:eastAsia="Calibri" w:cs="GillSans"/>
                <w:lang w:val="en-GB" w:eastAsia="en-AU"/>
              </w:rPr>
            </w:pPr>
            <w:r w:rsidRPr="00C41790">
              <w:t xml:space="preserve">Ongoing appeals process savings. </w:t>
            </w:r>
            <w:r w:rsidR="00B40545">
              <w:t>s</w:t>
            </w:r>
            <w:r w:rsidR="00B40545" w:rsidRPr="00C41790">
              <w:t xml:space="preserve">avings </w:t>
            </w:r>
            <w:r w:rsidRPr="00C41790">
              <w:t xml:space="preserve">to </w:t>
            </w:r>
            <w:r w:rsidR="00E82E9D">
              <w:t>councils</w:t>
            </w:r>
            <w:r w:rsidRPr="00C41790">
              <w:t xml:space="preserve"> from reduced future appeal costs (appeal process including court)</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3B163FFC" w14:textId="77777777" w:rsidR="00C41790" w:rsidRPr="00C41790" w:rsidRDefault="00C41790" w:rsidP="0022203B">
            <w:pPr>
              <w:keepNext/>
              <w:autoSpaceDE w:val="0"/>
              <w:autoSpaceDN w:val="0"/>
              <w:adjustRightInd w:val="0"/>
              <w:spacing w:before="60" w:after="60" w:line="240" w:lineRule="atLeast"/>
            </w:pPr>
            <w:r w:rsidRPr="00C41790">
              <w:t>$3.26 million</w:t>
            </w:r>
          </w:p>
          <w:p w14:paraId="5FA18AA6" w14:textId="77777777" w:rsidR="00C41790" w:rsidRPr="00997331" w:rsidRDefault="00C41790" w:rsidP="0022203B">
            <w:pPr>
              <w:autoSpaceDE w:val="0"/>
              <w:autoSpaceDN w:val="0"/>
              <w:adjustRightInd w:val="0"/>
              <w:spacing w:before="60" w:after="60" w:line="240" w:lineRule="atLeast"/>
              <w:rPr>
                <w:rFonts w:eastAsia="Calibri" w:cs="GillSans"/>
                <w:lang w:val="en-GB" w:eastAsia="en-AU"/>
              </w:rPr>
            </w:pPr>
            <w:r w:rsidRPr="00C41790">
              <w:t>5 per</w:t>
            </w:r>
            <w:r w:rsidR="00495FBF">
              <w:t xml:space="preserve"> </w:t>
            </w:r>
            <w:r w:rsidRPr="00C41790">
              <w:t xml:space="preserve">cent savings of average </w:t>
            </w:r>
            <w:r w:rsidR="00B40545">
              <w:t>c</w:t>
            </w:r>
            <w:r w:rsidR="00C140C4">
              <w:t>ouncil</w:t>
            </w:r>
            <w:r w:rsidRPr="00C41790">
              <w:t xml:space="preserve"> appeal costs (between $300,000 and $1 million) during future plan reviews</w:t>
            </w:r>
          </w:p>
        </w:tc>
      </w:tr>
      <w:tr w:rsidR="00C41790" w:rsidRPr="00C41790" w14:paraId="001204FE" w14:textId="77777777" w:rsidTr="00DB1959">
        <w:trPr>
          <w:trHeight w:val="253"/>
        </w:trPr>
        <w:tc>
          <w:tcPr>
            <w:tcW w:w="1982" w:type="dxa"/>
            <w:vMerge w:val="restart"/>
            <w:tcBorders>
              <w:top w:val="single" w:sz="2" w:space="0" w:color="auto"/>
              <w:left w:val="single" w:sz="2" w:space="0" w:color="auto"/>
              <w:right w:val="single" w:sz="2" w:space="0" w:color="auto"/>
            </w:tcBorders>
            <w:shd w:val="clear" w:color="auto" w:fill="auto"/>
          </w:tcPr>
          <w:p w14:paraId="63F71CA0" w14:textId="77777777" w:rsidR="00C41790" w:rsidRPr="00997331" w:rsidRDefault="00C41790" w:rsidP="00600F04">
            <w:pPr>
              <w:autoSpaceDE w:val="0"/>
              <w:autoSpaceDN w:val="0"/>
              <w:adjustRightInd w:val="0"/>
              <w:spacing w:before="60" w:after="60" w:line="240" w:lineRule="atLeast"/>
              <w:rPr>
                <w:rFonts w:eastAsia="Calibri" w:cs="GillSans"/>
                <w:lang w:val="en-GB" w:eastAsia="en-AU"/>
              </w:rPr>
            </w:pPr>
            <w:r w:rsidRPr="00997331">
              <w:rPr>
                <w:rFonts w:eastAsia="Calibri" w:cs="GillSans"/>
                <w:lang w:val="en-GB" w:eastAsia="en-AU"/>
              </w:rPr>
              <w:t>Plan Users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A120151" w14:textId="77777777" w:rsidR="00C41790" w:rsidRPr="00997331" w:rsidRDefault="00C41790" w:rsidP="00997331">
            <w:pPr>
              <w:pStyle w:val="TableBullet1"/>
              <w:numPr>
                <w:ilvl w:val="0"/>
                <w:numId w:val="0"/>
              </w:numPr>
              <w:ind w:left="-2" w:firstLine="2"/>
              <w:rPr>
                <w:rFonts w:asciiTheme="minorHAnsi" w:hAnsiTheme="minorHAnsi"/>
              </w:rPr>
            </w:pPr>
            <w:r w:rsidRPr="00997331">
              <w:rPr>
                <w:rFonts w:asciiTheme="minorHAnsi" w:hAnsiTheme="minorHAnsi"/>
              </w:rPr>
              <w:t xml:space="preserve">User </w:t>
            </w:r>
            <w:r w:rsidR="00495FBF">
              <w:rPr>
                <w:rFonts w:asciiTheme="minorHAnsi" w:hAnsiTheme="minorHAnsi"/>
              </w:rPr>
              <w:t>h</w:t>
            </w:r>
            <w:r w:rsidRPr="00997331">
              <w:rPr>
                <w:rFonts w:asciiTheme="minorHAnsi" w:hAnsiTheme="minorHAnsi"/>
              </w:rPr>
              <w:t xml:space="preserve">our savings per </w:t>
            </w:r>
            <w:r w:rsidR="0013290A">
              <w:rPr>
                <w:rFonts w:asciiTheme="minorHAnsi" w:hAnsiTheme="minorHAnsi"/>
              </w:rPr>
              <w:t>s</w:t>
            </w:r>
            <w:r w:rsidRPr="00997331">
              <w:rPr>
                <w:rFonts w:asciiTheme="minorHAnsi" w:hAnsiTheme="minorHAnsi"/>
              </w:rPr>
              <w:t xml:space="preserve">tandard by user type, per consent </w:t>
            </w:r>
          </w:p>
          <w:p w14:paraId="3FC93613" w14:textId="77777777" w:rsidR="00C41790" w:rsidRPr="00997331" w:rsidRDefault="00C41790" w:rsidP="00997331">
            <w:pPr>
              <w:pStyle w:val="TableBullet1"/>
              <w:numPr>
                <w:ilvl w:val="0"/>
                <w:numId w:val="0"/>
              </w:numPr>
              <w:ind w:left="-2" w:firstLine="2"/>
              <w:rPr>
                <w:rFonts w:asciiTheme="minorHAnsi" w:hAnsiTheme="minorHAnsi"/>
              </w:rPr>
            </w:pPr>
            <w:r w:rsidRPr="00997331">
              <w:rPr>
                <w:rFonts w:asciiTheme="minorHAnsi" w:hAnsiTheme="minorHAnsi"/>
              </w:rPr>
              <w:t>Between 0 and 2 hours per consent, depending on Standard</w:t>
            </w:r>
          </w:p>
          <w:p w14:paraId="252C52D7" w14:textId="77777777" w:rsidR="00C41790" w:rsidRPr="00997331" w:rsidRDefault="00C41790" w:rsidP="00997331">
            <w:pPr>
              <w:pStyle w:val="TableBullet1"/>
              <w:numPr>
                <w:ilvl w:val="0"/>
                <w:numId w:val="0"/>
              </w:numPr>
              <w:ind w:left="284" w:hanging="284"/>
              <w:rPr>
                <w:rFonts w:asciiTheme="minorHAnsi" w:hAnsiTheme="minorHAnsi"/>
              </w:rPr>
            </w:pPr>
            <w:r w:rsidRPr="00997331">
              <w:rPr>
                <w:rFonts w:asciiTheme="minorHAnsi" w:hAnsiTheme="minorHAnsi"/>
              </w:rPr>
              <w:t xml:space="preserve">Single </w:t>
            </w:r>
            <w:r w:rsidR="00E82E9D">
              <w:rPr>
                <w:rFonts w:asciiTheme="minorHAnsi" w:hAnsiTheme="minorHAnsi"/>
              </w:rPr>
              <w:t>plan</w:t>
            </w:r>
            <w:r w:rsidRPr="00997331">
              <w:rPr>
                <w:rFonts w:asciiTheme="minorHAnsi" w:hAnsiTheme="minorHAnsi"/>
              </w:rPr>
              <w:t xml:space="preserve"> user value of 1 hour: $7.09</w:t>
            </w:r>
          </w:p>
          <w:p w14:paraId="3072D713" w14:textId="77777777" w:rsidR="00C41790" w:rsidRPr="00BA187C" w:rsidRDefault="00C41790" w:rsidP="003F24FC">
            <w:pPr>
              <w:autoSpaceDE w:val="0"/>
              <w:autoSpaceDN w:val="0"/>
              <w:adjustRightInd w:val="0"/>
              <w:spacing w:before="60" w:after="60" w:line="240" w:lineRule="atLeast"/>
              <w:rPr>
                <w:rFonts w:eastAsia="Calibri" w:cs="GillSans"/>
                <w:lang w:val="en-GB" w:eastAsia="en-AU"/>
              </w:rPr>
            </w:pPr>
            <w:r w:rsidRPr="00C41790">
              <w:t xml:space="preserve">Multiple </w:t>
            </w:r>
            <w:r w:rsidR="00E82E9D">
              <w:t>plan</w:t>
            </w:r>
            <w:r w:rsidRPr="00C41790">
              <w:t xml:space="preserve"> user value of 1 hour: $57.69</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0B1CCFE" w14:textId="77777777" w:rsidR="00C41790" w:rsidRPr="00997331" w:rsidRDefault="00C41790" w:rsidP="00600F04">
            <w:pPr>
              <w:autoSpaceDE w:val="0"/>
              <w:autoSpaceDN w:val="0"/>
              <w:adjustRightInd w:val="0"/>
              <w:spacing w:before="60" w:after="60" w:line="240" w:lineRule="atLeast"/>
              <w:rPr>
                <w:rFonts w:eastAsia="Calibri" w:cs="GillSans"/>
                <w:lang w:val="en-GB" w:eastAsia="en-AU"/>
              </w:rPr>
            </w:pPr>
            <w:r w:rsidRPr="00C41790">
              <w:t>$46.28 million</w:t>
            </w:r>
          </w:p>
        </w:tc>
      </w:tr>
      <w:tr w:rsidR="00C41790" w:rsidRPr="00C41790" w14:paraId="183F814E" w14:textId="77777777" w:rsidTr="00DB1959">
        <w:trPr>
          <w:trHeight w:val="253"/>
        </w:trPr>
        <w:tc>
          <w:tcPr>
            <w:tcW w:w="1982" w:type="dxa"/>
            <w:vMerge/>
            <w:tcBorders>
              <w:left w:val="single" w:sz="2" w:space="0" w:color="auto"/>
              <w:bottom w:val="single" w:sz="2" w:space="0" w:color="auto"/>
              <w:right w:val="single" w:sz="2" w:space="0" w:color="auto"/>
            </w:tcBorders>
            <w:shd w:val="clear" w:color="auto" w:fill="auto"/>
          </w:tcPr>
          <w:p w14:paraId="4E563A25" w14:textId="77777777" w:rsidR="00C41790" w:rsidRPr="002015AE" w:rsidDel="003F24FC" w:rsidRDefault="00C41790" w:rsidP="00600F04">
            <w:pPr>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D018E49" w14:textId="77777777" w:rsidR="00C41790" w:rsidRPr="00997331" w:rsidRDefault="00C41790" w:rsidP="00495FBF">
            <w:pPr>
              <w:pStyle w:val="TableBullet1"/>
              <w:numPr>
                <w:ilvl w:val="0"/>
                <w:numId w:val="0"/>
              </w:numPr>
              <w:tabs>
                <w:tab w:val="left" w:pos="3204"/>
              </w:tabs>
              <w:ind w:left="-2" w:firstLine="2"/>
              <w:rPr>
                <w:rFonts w:asciiTheme="minorHAnsi" w:hAnsiTheme="minorHAnsi"/>
              </w:rPr>
            </w:pPr>
            <w:r w:rsidRPr="00997331">
              <w:rPr>
                <w:rFonts w:asciiTheme="minorHAnsi" w:hAnsiTheme="minorHAnsi"/>
              </w:rPr>
              <w:t xml:space="preserve">Ongoing appeals process savings - </w:t>
            </w:r>
            <w:r w:rsidR="009C6EB8">
              <w:rPr>
                <w:rFonts w:asciiTheme="minorHAnsi" w:hAnsiTheme="minorHAnsi"/>
              </w:rPr>
              <w:t>s</w:t>
            </w:r>
            <w:r w:rsidRPr="00997331">
              <w:rPr>
                <w:rFonts w:asciiTheme="minorHAnsi" w:hAnsiTheme="minorHAnsi"/>
              </w:rPr>
              <w:t>avings to appellants from reduction in future appeal costs (appeal process including court)(5 per</w:t>
            </w:r>
            <w:r w:rsidR="00495FBF">
              <w:rPr>
                <w:rFonts w:asciiTheme="minorHAnsi" w:hAnsiTheme="minorHAnsi"/>
              </w:rPr>
              <w:t xml:space="preserve"> </w:t>
            </w:r>
            <w:r w:rsidRPr="00997331">
              <w:rPr>
                <w:rFonts w:asciiTheme="minorHAnsi" w:hAnsiTheme="minorHAnsi"/>
              </w:rPr>
              <w:t xml:space="preserve">cent savings of average </w:t>
            </w:r>
            <w:r w:rsidR="009C6EB8">
              <w:rPr>
                <w:rFonts w:asciiTheme="minorHAnsi" w:hAnsiTheme="minorHAnsi"/>
              </w:rPr>
              <w:t>c</w:t>
            </w:r>
            <w:r w:rsidR="00C140C4">
              <w:rPr>
                <w:rFonts w:asciiTheme="minorHAnsi" w:hAnsiTheme="minorHAnsi"/>
              </w:rPr>
              <w:t>ouncil</w:t>
            </w:r>
            <w:r w:rsidRPr="00997331">
              <w:rPr>
                <w:rFonts w:asciiTheme="minorHAnsi" w:hAnsiTheme="minorHAnsi"/>
              </w:rPr>
              <w:t xml:space="preserve"> appeal costs </w:t>
            </w:r>
            <w:r w:rsidR="00495FBF">
              <w:rPr>
                <w:rFonts w:asciiTheme="minorHAnsi" w:hAnsiTheme="minorHAnsi"/>
              </w:rPr>
              <w:t xml:space="preserve">– </w:t>
            </w:r>
            <w:r w:rsidRPr="00997331">
              <w:rPr>
                <w:rFonts w:asciiTheme="minorHAnsi" w:hAnsiTheme="minorHAnsi"/>
              </w:rPr>
              <w:t>between $300,000 and $1 million</w:t>
            </w:r>
            <w:r w:rsidR="00495FBF">
              <w:rPr>
                <w:rFonts w:asciiTheme="minorHAnsi" w:hAnsiTheme="minorHAnsi"/>
              </w:rPr>
              <w:t xml:space="preserve"> –</w:t>
            </w:r>
            <w:r w:rsidRPr="00997331">
              <w:rPr>
                <w:rFonts w:asciiTheme="minorHAnsi" w:hAnsiTheme="minorHAnsi"/>
              </w:rPr>
              <w:t xml:space="preserve"> during future plan reviews)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1FBC5CC4" w14:textId="77777777" w:rsidR="00C41790" w:rsidRPr="00C41790" w:rsidRDefault="00C41790" w:rsidP="00600F04">
            <w:pPr>
              <w:autoSpaceDE w:val="0"/>
              <w:autoSpaceDN w:val="0"/>
              <w:adjustRightInd w:val="0"/>
              <w:spacing w:before="60" w:after="60" w:line="240" w:lineRule="atLeast"/>
            </w:pPr>
            <w:r w:rsidRPr="00C41790">
              <w:t>$3.26 million</w:t>
            </w:r>
          </w:p>
        </w:tc>
      </w:tr>
      <w:tr w:rsidR="00C41790" w:rsidRPr="00C41790" w14:paraId="5CE02EAA" w14:textId="77777777" w:rsidTr="00DB1959">
        <w:trPr>
          <w:trHeight w:val="253"/>
        </w:trPr>
        <w:tc>
          <w:tcPr>
            <w:tcW w:w="1982" w:type="dxa"/>
            <w:vMerge w:val="restart"/>
            <w:tcBorders>
              <w:top w:val="single" w:sz="2" w:space="0" w:color="auto"/>
              <w:left w:val="single" w:sz="2" w:space="0" w:color="auto"/>
              <w:right w:val="single" w:sz="2" w:space="0" w:color="auto"/>
            </w:tcBorders>
            <w:shd w:val="clear" w:color="auto" w:fill="auto"/>
          </w:tcPr>
          <w:p w14:paraId="5750465B" w14:textId="77777777" w:rsidR="00C41790" w:rsidRPr="00997331" w:rsidDel="003F24FC" w:rsidRDefault="00C41790" w:rsidP="00600F04">
            <w:pPr>
              <w:autoSpaceDE w:val="0"/>
              <w:autoSpaceDN w:val="0"/>
              <w:adjustRightInd w:val="0"/>
              <w:spacing w:before="60" w:after="60" w:line="240" w:lineRule="atLeast"/>
              <w:rPr>
                <w:rFonts w:eastAsia="Calibri" w:cs="GillSans"/>
                <w:lang w:val="en-GB" w:eastAsia="en-AU"/>
              </w:rPr>
            </w:pPr>
            <w:r w:rsidRPr="00997331">
              <w:rPr>
                <w:rFonts w:eastAsia="Calibri" w:cs="GillSans"/>
                <w:lang w:val="en-GB" w:eastAsia="en-AU"/>
              </w:rPr>
              <w:t xml:space="preserve">General Public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DA7F3AA" w14:textId="77777777" w:rsidR="00C41790" w:rsidRPr="003815DB" w:rsidRDefault="00C41790" w:rsidP="009B304C">
            <w:pPr>
              <w:pStyle w:val="TableBullet1"/>
              <w:numPr>
                <w:ilvl w:val="0"/>
                <w:numId w:val="0"/>
              </w:numPr>
              <w:tabs>
                <w:tab w:val="left" w:pos="3204"/>
              </w:tabs>
              <w:ind w:left="-2" w:firstLine="2"/>
              <w:rPr>
                <w:rFonts w:asciiTheme="minorHAnsi" w:hAnsiTheme="minorHAnsi"/>
              </w:rPr>
            </w:pPr>
            <w:r w:rsidRPr="003815DB">
              <w:rPr>
                <w:rFonts w:asciiTheme="minorHAnsi" w:hAnsiTheme="minorHAnsi" w:cs="Calibri"/>
                <w:color w:val="000000"/>
                <w:szCs w:val="20"/>
              </w:rPr>
              <w:t>Faster consent processing/ removal of barrier to entry for "mum and dad developers" leading to enhanced infrastructure development</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F3B9C18" w14:textId="77777777" w:rsidR="00C41790" w:rsidRPr="00C41790" w:rsidRDefault="00C41790" w:rsidP="00600F04">
            <w:pPr>
              <w:autoSpaceDE w:val="0"/>
              <w:autoSpaceDN w:val="0"/>
              <w:adjustRightInd w:val="0"/>
              <w:spacing w:before="60" w:after="60" w:line="240" w:lineRule="atLeast"/>
            </w:pPr>
            <w:r w:rsidRPr="00C41790">
              <w:t>Medium</w:t>
            </w:r>
          </w:p>
        </w:tc>
      </w:tr>
      <w:tr w:rsidR="00C41790" w:rsidRPr="00C41790" w14:paraId="38A64B42" w14:textId="77777777" w:rsidTr="00DB1959">
        <w:trPr>
          <w:trHeight w:val="253"/>
        </w:trPr>
        <w:tc>
          <w:tcPr>
            <w:tcW w:w="1982" w:type="dxa"/>
            <w:vMerge/>
            <w:tcBorders>
              <w:left w:val="single" w:sz="2" w:space="0" w:color="auto"/>
              <w:right w:val="single" w:sz="2" w:space="0" w:color="auto"/>
            </w:tcBorders>
            <w:shd w:val="clear" w:color="auto" w:fill="auto"/>
          </w:tcPr>
          <w:p w14:paraId="1F6B29F8" w14:textId="77777777" w:rsidR="00C41790" w:rsidRPr="00997331" w:rsidDel="003F24FC" w:rsidRDefault="00C41790" w:rsidP="00600F04">
            <w:pPr>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6D35CC62" w14:textId="77777777" w:rsidR="00C41790" w:rsidRPr="003815DB" w:rsidRDefault="00C41790" w:rsidP="009B304C">
            <w:pPr>
              <w:pStyle w:val="TableBullet1"/>
              <w:numPr>
                <w:ilvl w:val="0"/>
                <w:numId w:val="0"/>
              </w:numPr>
              <w:tabs>
                <w:tab w:val="left" w:pos="3204"/>
              </w:tabs>
              <w:ind w:left="-2" w:firstLine="2"/>
              <w:rPr>
                <w:rFonts w:asciiTheme="minorHAnsi" w:hAnsiTheme="minorHAnsi"/>
              </w:rPr>
            </w:pPr>
            <w:r w:rsidRPr="003815DB">
              <w:rPr>
                <w:rFonts w:asciiTheme="minorHAnsi" w:hAnsiTheme="minorHAnsi" w:cs="Calibri"/>
                <w:color w:val="000000"/>
                <w:szCs w:val="20"/>
              </w:rPr>
              <w:t>Admin savings flow through to rates decreases - multiplier effect on economic activity</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3EEBBC5" w14:textId="77777777" w:rsidR="00C41790" w:rsidRPr="00C41790" w:rsidRDefault="00C41790" w:rsidP="00600F04">
            <w:pPr>
              <w:autoSpaceDE w:val="0"/>
              <w:autoSpaceDN w:val="0"/>
              <w:adjustRightInd w:val="0"/>
              <w:spacing w:before="60" w:after="60" w:line="240" w:lineRule="atLeast"/>
            </w:pPr>
            <w:r w:rsidRPr="00C41790">
              <w:t>Low</w:t>
            </w:r>
          </w:p>
        </w:tc>
      </w:tr>
      <w:tr w:rsidR="00C41790" w:rsidRPr="00C41790" w14:paraId="7442D41A" w14:textId="77777777" w:rsidTr="00DB1959">
        <w:trPr>
          <w:trHeight w:val="253"/>
        </w:trPr>
        <w:tc>
          <w:tcPr>
            <w:tcW w:w="1982" w:type="dxa"/>
            <w:vMerge/>
            <w:tcBorders>
              <w:left w:val="single" w:sz="2" w:space="0" w:color="auto"/>
              <w:right w:val="single" w:sz="2" w:space="0" w:color="auto"/>
            </w:tcBorders>
            <w:shd w:val="clear" w:color="auto" w:fill="auto"/>
          </w:tcPr>
          <w:p w14:paraId="5EA202E2" w14:textId="77777777" w:rsidR="00C41790" w:rsidRPr="00997331" w:rsidDel="003F24FC" w:rsidRDefault="00C41790" w:rsidP="00600F04">
            <w:pPr>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8558520" w14:textId="77777777" w:rsidR="00C41790" w:rsidRPr="003815DB" w:rsidRDefault="00C41790" w:rsidP="009B304C">
            <w:pPr>
              <w:pStyle w:val="TableBullet1"/>
              <w:numPr>
                <w:ilvl w:val="0"/>
                <w:numId w:val="0"/>
              </w:numPr>
              <w:tabs>
                <w:tab w:val="left" w:pos="3204"/>
              </w:tabs>
              <w:ind w:left="-2" w:firstLine="2"/>
              <w:rPr>
                <w:rFonts w:asciiTheme="minorHAnsi" w:hAnsiTheme="minorHAnsi"/>
              </w:rPr>
            </w:pPr>
            <w:r w:rsidRPr="003815DB">
              <w:rPr>
                <w:rFonts w:asciiTheme="minorHAnsi" w:hAnsiTheme="minorHAnsi" w:cs="Calibri"/>
                <w:color w:val="000000"/>
                <w:szCs w:val="20"/>
              </w:rPr>
              <w:t>Flexibility in labour movement around the country among the planning industry to move between districts due to consistency</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53E0DB1D" w14:textId="77777777" w:rsidR="00C41790" w:rsidRPr="00C41790" w:rsidRDefault="00C41790" w:rsidP="00600F04">
            <w:pPr>
              <w:autoSpaceDE w:val="0"/>
              <w:autoSpaceDN w:val="0"/>
              <w:adjustRightInd w:val="0"/>
              <w:spacing w:before="60" w:after="60" w:line="240" w:lineRule="atLeast"/>
            </w:pPr>
            <w:r w:rsidRPr="00C41790">
              <w:t>Low</w:t>
            </w:r>
          </w:p>
        </w:tc>
      </w:tr>
      <w:tr w:rsidR="00C41790" w:rsidRPr="00C41790" w14:paraId="3BB42053" w14:textId="77777777" w:rsidTr="00DB1959">
        <w:trPr>
          <w:trHeight w:val="253"/>
        </w:trPr>
        <w:tc>
          <w:tcPr>
            <w:tcW w:w="1982" w:type="dxa"/>
            <w:vMerge/>
            <w:tcBorders>
              <w:left w:val="single" w:sz="2" w:space="0" w:color="auto"/>
              <w:bottom w:val="single" w:sz="2" w:space="0" w:color="auto"/>
              <w:right w:val="single" w:sz="2" w:space="0" w:color="auto"/>
            </w:tcBorders>
            <w:shd w:val="clear" w:color="auto" w:fill="auto"/>
          </w:tcPr>
          <w:p w14:paraId="42CFF137" w14:textId="77777777" w:rsidR="00C41790" w:rsidRPr="00997331" w:rsidDel="003F24FC" w:rsidRDefault="00C41790" w:rsidP="00600F04">
            <w:pPr>
              <w:autoSpaceDE w:val="0"/>
              <w:autoSpaceDN w:val="0"/>
              <w:adjustRightInd w:val="0"/>
              <w:spacing w:before="60" w:after="60" w:line="240" w:lineRule="atLeast"/>
              <w:rPr>
                <w:rFonts w:eastAsia="Calibri" w:cs="GillSans"/>
                <w:lang w:val="en-GB" w:eastAsia="en-AU"/>
              </w:rPr>
            </w:pP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E65A9EA" w14:textId="77777777" w:rsidR="00C41790" w:rsidRPr="003815DB" w:rsidRDefault="00C41790" w:rsidP="009B304C">
            <w:pPr>
              <w:pStyle w:val="TableBullet1"/>
              <w:numPr>
                <w:ilvl w:val="0"/>
                <w:numId w:val="0"/>
              </w:numPr>
              <w:tabs>
                <w:tab w:val="left" w:pos="3204"/>
              </w:tabs>
              <w:ind w:left="-2" w:firstLine="2"/>
              <w:rPr>
                <w:rFonts w:asciiTheme="minorHAnsi" w:hAnsiTheme="minorHAnsi"/>
              </w:rPr>
            </w:pPr>
            <w:r w:rsidRPr="003815DB">
              <w:rPr>
                <w:rFonts w:asciiTheme="minorHAnsi" w:hAnsiTheme="minorHAnsi" w:cs="Calibri"/>
                <w:color w:val="000000"/>
                <w:szCs w:val="20"/>
              </w:rPr>
              <w:t>Having plans more accessible to the public by being more user-friendly and available online has social benefits such as increasing government transparency, empowering citizens, creating opportunities and solving public problems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5D34552A" w14:textId="77777777" w:rsidR="00C41790" w:rsidRPr="00C41790" w:rsidRDefault="00E57687" w:rsidP="00600F04">
            <w:pPr>
              <w:autoSpaceDE w:val="0"/>
              <w:autoSpaceDN w:val="0"/>
              <w:adjustRightInd w:val="0"/>
              <w:spacing w:before="60" w:after="60" w:line="240" w:lineRule="atLeast"/>
            </w:pPr>
            <w:r>
              <w:t>Medium</w:t>
            </w:r>
          </w:p>
        </w:tc>
      </w:tr>
      <w:tr w:rsidR="003815DB" w:rsidRPr="00C41790" w14:paraId="5A65890E" w14:textId="77777777" w:rsidTr="007F2541">
        <w:trPr>
          <w:trHeight w:val="253"/>
        </w:trPr>
        <w:tc>
          <w:tcPr>
            <w:tcW w:w="6234" w:type="dxa"/>
            <w:gridSpan w:val="2"/>
            <w:tcBorders>
              <w:top w:val="single" w:sz="2" w:space="0" w:color="auto"/>
              <w:left w:val="single" w:sz="2" w:space="0" w:color="auto"/>
              <w:bottom w:val="single" w:sz="2" w:space="0" w:color="auto"/>
              <w:right w:val="single" w:sz="2" w:space="0" w:color="auto"/>
            </w:tcBorders>
            <w:shd w:val="clear" w:color="auto" w:fill="auto"/>
          </w:tcPr>
          <w:p w14:paraId="0848D17E" w14:textId="77777777" w:rsidR="003815DB" w:rsidRPr="00997331" w:rsidRDefault="003815DB" w:rsidP="00600F04">
            <w:pPr>
              <w:autoSpaceDE w:val="0"/>
              <w:autoSpaceDN w:val="0"/>
              <w:adjustRightInd w:val="0"/>
              <w:spacing w:before="60" w:after="60" w:line="240" w:lineRule="atLeast"/>
              <w:rPr>
                <w:rFonts w:eastAsia="Calibri" w:cs="GillSans"/>
                <w:lang w:val="en-GB" w:eastAsia="en-AU"/>
              </w:rPr>
            </w:pPr>
            <w:r w:rsidRPr="00997331">
              <w:rPr>
                <w:rFonts w:eastAsia="Calibri" w:cs="GillSans"/>
                <w:b/>
                <w:lang w:val="en-GB" w:eastAsia="en-AU"/>
              </w:rPr>
              <w:t>Total Monetised  Benefit</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C99913C" w14:textId="77777777" w:rsidR="003815DB" w:rsidRPr="00997331" w:rsidRDefault="003815DB" w:rsidP="00600F04">
            <w:pPr>
              <w:autoSpaceDE w:val="0"/>
              <w:autoSpaceDN w:val="0"/>
              <w:adjustRightInd w:val="0"/>
              <w:spacing w:before="60" w:after="60" w:line="240" w:lineRule="atLeast"/>
              <w:rPr>
                <w:rFonts w:eastAsia="Calibri" w:cs="GillSans"/>
                <w:lang w:val="en-GB" w:eastAsia="en-AU"/>
              </w:rPr>
            </w:pPr>
            <w:r w:rsidRPr="00997331">
              <w:rPr>
                <w:rFonts w:eastAsia="Calibri" w:cs="GillSans"/>
                <w:lang w:val="en-GB" w:eastAsia="en-AU"/>
              </w:rPr>
              <w:t>$62.4 million</w:t>
            </w:r>
          </w:p>
        </w:tc>
      </w:tr>
      <w:tr w:rsidR="003815DB" w:rsidRPr="00C41790" w14:paraId="7F447A86" w14:textId="77777777" w:rsidTr="007F2541">
        <w:trPr>
          <w:trHeight w:val="253"/>
        </w:trPr>
        <w:tc>
          <w:tcPr>
            <w:tcW w:w="6234" w:type="dxa"/>
            <w:gridSpan w:val="2"/>
            <w:tcBorders>
              <w:top w:val="single" w:sz="2" w:space="0" w:color="auto"/>
              <w:left w:val="single" w:sz="2" w:space="0" w:color="auto"/>
              <w:bottom w:val="single" w:sz="2" w:space="0" w:color="auto"/>
              <w:right w:val="single" w:sz="2" w:space="0" w:color="auto"/>
            </w:tcBorders>
            <w:shd w:val="clear" w:color="auto" w:fill="auto"/>
          </w:tcPr>
          <w:p w14:paraId="0447CB69" w14:textId="77777777" w:rsidR="003815DB" w:rsidRPr="00997331" w:rsidRDefault="007C3171" w:rsidP="00600F04">
            <w:pPr>
              <w:autoSpaceDE w:val="0"/>
              <w:autoSpaceDN w:val="0"/>
              <w:adjustRightInd w:val="0"/>
              <w:spacing w:before="60" w:after="60" w:line="240" w:lineRule="atLeast"/>
              <w:rPr>
                <w:rFonts w:eastAsia="Calibri" w:cs="GillSans"/>
                <w:lang w:val="en-GB" w:eastAsia="en-AU"/>
              </w:rPr>
            </w:pPr>
            <w:r>
              <w:rPr>
                <w:rFonts w:eastAsia="Calibri" w:cs="GillSans"/>
                <w:b/>
                <w:lang w:val="en-GB" w:eastAsia="en-AU"/>
              </w:rPr>
              <w:t>Non-monetised B</w:t>
            </w:r>
            <w:r w:rsidR="003815DB" w:rsidRPr="00997331">
              <w:rPr>
                <w:rFonts w:eastAsia="Calibri" w:cs="GillSans"/>
                <w:b/>
                <w:lang w:val="en-GB" w:eastAsia="en-AU"/>
              </w:rPr>
              <w:t>enefits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51532F25" w14:textId="77777777" w:rsidR="003815DB" w:rsidRPr="00E57687" w:rsidRDefault="003815DB" w:rsidP="00DB1959">
            <w:pPr>
              <w:autoSpaceDE w:val="0"/>
              <w:autoSpaceDN w:val="0"/>
              <w:adjustRightInd w:val="0"/>
              <w:spacing w:before="60" w:after="60" w:line="240" w:lineRule="atLeast"/>
              <w:rPr>
                <w:rFonts w:eastAsia="Calibri" w:cs="GillSans"/>
                <w:lang w:val="en-GB" w:eastAsia="en-AU"/>
              </w:rPr>
            </w:pPr>
            <w:r w:rsidRPr="004A7325">
              <w:rPr>
                <w:rFonts w:eastAsia="Calibri" w:cs="GillSans"/>
                <w:lang w:val="en-GB" w:eastAsia="en-AU"/>
              </w:rPr>
              <w:t xml:space="preserve">Medium </w:t>
            </w:r>
          </w:p>
        </w:tc>
      </w:tr>
    </w:tbl>
    <w:p w14:paraId="011D6FF4" w14:textId="77777777" w:rsidR="003B49C6" w:rsidRDefault="003B49C6" w:rsidP="0093566C">
      <w:pPr>
        <w:rPr>
          <w:rFonts w:ascii="Arial" w:hAnsi="Arial" w:cs="Arial"/>
          <w:b/>
        </w:rPr>
      </w:pPr>
    </w:p>
    <w:p w14:paraId="615C8E20" w14:textId="77777777" w:rsidR="0093566C" w:rsidRDefault="0093566C" w:rsidP="0093566C">
      <w:pPr>
        <w:rPr>
          <w:rFonts w:ascii="Arial" w:hAnsi="Arial" w:cs="Arial"/>
          <w:b/>
        </w:rPr>
      </w:pPr>
      <w:r>
        <w:rPr>
          <w:rFonts w:ascii="Arial" w:hAnsi="Arial" w:cs="Arial"/>
          <w:b/>
        </w:rPr>
        <w:t xml:space="preserve">4.2 </w:t>
      </w:r>
      <w:r w:rsidR="007A57D2">
        <w:rPr>
          <w:rFonts w:ascii="Arial" w:hAnsi="Arial" w:cs="Arial"/>
          <w:b/>
        </w:rPr>
        <w:t>Levels of certainty</w:t>
      </w:r>
      <w:r>
        <w:rPr>
          <w:rFonts w:ascii="Arial" w:hAnsi="Arial" w:cs="Arial"/>
          <w:b/>
        </w:rPr>
        <w:t xml:space="preserve"> </w:t>
      </w:r>
    </w:p>
    <w:p w14:paraId="36C53B17" w14:textId="77777777" w:rsidR="00162594" w:rsidRPr="002D200D" w:rsidRDefault="00C95C95" w:rsidP="002D200D">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T</w:t>
      </w:r>
      <w:r w:rsidR="00162594" w:rsidRPr="002D200D">
        <w:rPr>
          <w:rFonts w:eastAsia="Times New Roman" w:cs="Arial"/>
          <w:szCs w:val="20"/>
          <w:lang w:val="en-GB" w:eastAsia="en-AU"/>
        </w:rPr>
        <w:t>here is a good level of certainty about the scale of the costs and benefits of the proposed policy</w:t>
      </w:r>
      <w:r>
        <w:rPr>
          <w:rFonts w:eastAsia="Times New Roman" w:cs="Arial"/>
          <w:szCs w:val="20"/>
          <w:lang w:val="en-GB" w:eastAsia="en-AU"/>
        </w:rPr>
        <w:t>,</w:t>
      </w:r>
      <w:r w:rsidR="00162594" w:rsidRPr="002D200D">
        <w:rPr>
          <w:rFonts w:eastAsia="Times New Roman" w:cs="Arial"/>
          <w:szCs w:val="20"/>
          <w:lang w:val="en-GB" w:eastAsia="en-AU"/>
        </w:rPr>
        <w:t xml:space="preserve"> as </w:t>
      </w:r>
      <w:r>
        <w:rPr>
          <w:rFonts w:eastAsia="Times New Roman" w:cs="Arial"/>
          <w:szCs w:val="20"/>
          <w:lang w:val="en-GB" w:eastAsia="en-AU"/>
        </w:rPr>
        <w:t xml:space="preserve">Castalia (who prepared the </w:t>
      </w:r>
      <w:r w:rsidR="00BA6003">
        <w:rPr>
          <w:rFonts w:eastAsia="Times New Roman" w:cs="Arial"/>
          <w:szCs w:val="20"/>
          <w:lang w:val="en-GB" w:eastAsia="en-AU"/>
        </w:rPr>
        <w:t>economic analysis</w:t>
      </w:r>
      <w:r>
        <w:rPr>
          <w:rFonts w:eastAsia="Times New Roman" w:cs="Arial"/>
          <w:szCs w:val="20"/>
          <w:lang w:val="en-GB" w:eastAsia="en-AU"/>
        </w:rPr>
        <w:t xml:space="preserve">) carried out </w:t>
      </w:r>
      <w:r w:rsidR="00162594" w:rsidRPr="002D200D">
        <w:rPr>
          <w:rFonts w:eastAsia="Times New Roman" w:cs="Arial"/>
          <w:szCs w:val="20"/>
          <w:lang w:val="en-GB" w:eastAsia="en-AU"/>
        </w:rPr>
        <w:t xml:space="preserve">interviews with </w:t>
      </w:r>
      <w:r w:rsidR="00E82E9D">
        <w:rPr>
          <w:rFonts w:eastAsia="Times New Roman" w:cs="Arial"/>
          <w:szCs w:val="20"/>
          <w:lang w:val="en-GB" w:eastAsia="en-AU"/>
        </w:rPr>
        <w:t>councils</w:t>
      </w:r>
      <w:r w:rsidR="00162594" w:rsidRPr="002D200D">
        <w:rPr>
          <w:rFonts w:eastAsia="Times New Roman" w:cs="Arial"/>
          <w:szCs w:val="20"/>
          <w:lang w:val="en-GB" w:eastAsia="en-AU"/>
        </w:rPr>
        <w:t xml:space="preserve"> and other plan users to gain information about possible costs and benefits. </w:t>
      </w:r>
    </w:p>
    <w:p w14:paraId="4778C203" w14:textId="77777777" w:rsidR="00162594" w:rsidRPr="002D200D" w:rsidRDefault="00162594" w:rsidP="002D200D">
      <w:pPr>
        <w:pStyle w:val="ListParagraph"/>
        <w:ind w:left="502"/>
        <w:rPr>
          <w:rFonts w:eastAsia="Times New Roman" w:cs="Arial"/>
          <w:szCs w:val="20"/>
          <w:lang w:val="en-GB" w:eastAsia="en-AU"/>
        </w:rPr>
      </w:pPr>
    </w:p>
    <w:p w14:paraId="7EB7D310" w14:textId="77777777" w:rsidR="00DB1959" w:rsidRPr="007D08C4" w:rsidRDefault="00C95C95" w:rsidP="00DB1959">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P</w:t>
      </w:r>
      <w:r w:rsidR="00162594" w:rsidRPr="007D08C4">
        <w:rPr>
          <w:rFonts w:eastAsia="Times New Roman" w:cs="Arial"/>
          <w:szCs w:val="20"/>
          <w:lang w:val="en-GB" w:eastAsia="en-AU"/>
        </w:rPr>
        <w:t xml:space="preserve">ublic consultation on the proposed </w:t>
      </w:r>
      <w:r w:rsidR="00390CC7">
        <w:rPr>
          <w:rFonts w:eastAsia="Times New Roman" w:cs="Arial"/>
          <w:szCs w:val="20"/>
          <w:lang w:val="en-GB" w:eastAsia="en-AU"/>
        </w:rPr>
        <w:t>planning standards</w:t>
      </w:r>
      <w:r w:rsidR="000C3151" w:rsidRPr="007D08C4">
        <w:rPr>
          <w:rFonts w:eastAsia="Times New Roman" w:cs="Arial"/>
          <w:szCs w:val="20"/>
          <w:lang w:val="en-GB" w:eastAsia="en-AU"/>
        </w:rPr>
        <w:t xml:space="preserve"> </w:t>
      </w:r>
      <w:r w:rsidR="00162594" w:rsidRPr="007D08C4">
        <w:rPr>
          <w:rFonts w:eastAsia="Times New Roman" w:cs="Arial"/>
          <w:szCs w:val="20"/>
          <w:lang w:val="en-GB" w:eastAsia="en-AU"/>
        </w:rPr>
        <w:t>will elicit more information on the scale of potential costs and benefits.</w:t>
      </w:r>
    </w:p>
    <w:p w14:paraId="6D29152E" w14:textId="77777777" w:rsidR="00DB1959" w:rsidRPr="007D08C4" w:rsidRDefault="00DB1959" w:rsidP="007D08C4">
      <w:pPr>
        <w:pStyle w:val="ListParagraph"/>
        <w:rPr>
          <w:rFonts w:eastAsia="Times New Roman" w:cs="Arial"/>
          <w:szCs w:val="20"/>
          <w:lang w:val="en-GB" w:eastAsia="en-AU"/>
        </w:rPr>
      </w:pPr>
    </w:p>
    <w:p w14:paraId="5C1E7607" w14:textId="77777777" w:rsidR="00151E53" w:rsidRPr="00495FBF" w:rsidRDefault="00DB1959" w:rsidP="007D08C4">
      <w:pPr>
        <w:pStyle w:val="ListParagraph"/>
        <w:numPr>
          <w:ilvl w:val="0"/>
          <w:numId w:val="10"/>
        </w:numPr>
        <w:ind w:hanging="502"/>
        <w:rPr>
          <w:rFonts w:eastAsia="Times New Roman" w:cs="Arial"/>
          <w:szCs w:val="20"/>
          <w:lang w:val="en-GB" w:eastAsia="en-AU"/>
        </w:rPr>
      </w:pPr>
      <w:r w:rsidRPr="007D08C4">
        <w:rPr>
          <w:rFonts w:eastAsia="Times New Roman" w:cs="Arial"/>
          <w:szCs w:val="20"/>
          <w:lang w:val="en-GB" w:eastAsia="en-AU"/>
        </w:rPr>
        <w:lastRenderedPageBreak/>
        <w:t xml:space="preserve">There are uncertainties around how the </w:t>
      </w:r>
      <w:r w:rsidR="00390CC7">
        <w:rPr>
          <w:rFonts w:eastAsia="Times New Roman" w:cs="Arial"/>
          <w:szCs w:val="20"/>
          <w:lang w:val="en-GB" w:eastAsia="en-AU"/>
        </w:rPr>
        <w:t>planning standards</w:t>
      </w:r>
      <w:r w:rsidRPr="007D08C4">
        <w:rPr>
          <w:rFonts w:eastAsia="Times New Roman" w:cs="Arial"/>
          <w:szCs w:val="20"/>
          <w:lang w:val="en-GB" w:eastAsia="en-AU"/>
        </w:rPr>
        <w:t xml:space="preserve"> will be implemented in a consistent manner by </w:t>
      </w:r>
      <w:r w:rsidR="00E82E9D">
        <w:rPr>
          <w:rFonts w:eastAsia="Times New Roman" w:cs="Arial"/>
          <w:szCs w:val="20"/>
          <w:lang w:val="en-GB" w:eastAsia="en-AU"/>
        </w:rPr>
        <w:t>councils</w:t>
      </w:r>
      <w:r w:rsidR="0026579B">
        <w:rPr>
          <w:rFonts w:eastAsia="Times New Roman" w:cs="Arial"/>
          <w:szCs w:val="20"/>
          <w:lang w:val="en-GB" w:eastAsia="en-AU"/>
        </w:rPr>
        <w:t xml:space="preserve"> this could lead to the </w:t>
      </w:r>
      <w:r w:rsidR="00390CC7">
        <w:rPr>
          <w:rFonts w:eastAsia="Times New Roman" w:cs="Arial"/>
          <w:szCs w:val="20"/>
          <w:lang w:val="en-GB" w:eastAsia="en-AU"/>
        </w:rPr>
        <w:t>planning standards</w:t>
      </w:r>
      <w:r w:rsidR="0026579B">
        <w:rPr>
          <w:rFonts w:eastAsia="Times New Roman" w:cs="Arial"/>
          <w:szCs w:val="20"/>
          <w:lang w:val="en-GB" w:eastAsia="en-AU"/>
        </w:rPr>
        <w:t xml:space="preserve"> not achieving the level standardisation anticipated</w:t>
      </w:r>
      <w:r w:rsidRPr="007D08C4">
        <w:rPr>
          <w:rFonts w:eastAsia="Times New Roman" w:cs="Arial"/>
          <w:szCs w:val="20"/>
          <w:lang w:val="en-GB" w:eastAsia="en-AU"/>
        </w:rPr>
        <w:t xml:space="preserve">. This will be addressed by the Ministry providing comprehensive implementation support.  </w:t>
      </w:r>
    </w:p>
    <w:p w14:paraId="17A2CF2D" w14:textId="77777777" w:rsidR="0093566C" w:rsidRDefault="0093566C" w:rsidP="0093566C">
      <w:pPr>
        <w:rPr>
          <w:rFonts w:ascii="Arial" w:eastAsia="Times New Roman" w:hAnsi="Arial" w:cs="Times New Roman"/>
          <w:b/>
          <w:color w:val="0082AB"/>
          <w:spacing w:val="20"/>
          <w:w w:val="90"/>
          <w:sz w:val="32"/>
          <w:szCs w:val="24"/>
          <w:lang w:val="en-GB" w:eastAsia="en-GB"/>
        </w:rPr>
      </w:pPr>
      <w:r w:rsidRPr="00661CBE">
        <w:rPr>
          <w:rFonts w:ascii="Arial" w:eastAsia="Times New Roman" w:hAnsi="Arial" w:cs="Times New Roman"/>
          <w:b/>
          <w:color w:val="0082AB"/>
          <w:spacing w:val="20"/>
          <w:w w:val="90"/>
          <w:sz w:val="32"/>
          <w:szCs w:val="24"/>
          <w:lang w:val="en-GB" w:eastAsia="en-GB"/>
        </w:rPr>
        <w:t xml:space="preserve">Section </w:t>
      </w:r>
      <w:r>
        <w:rPr>
          <w:rFonts w:ascii="Arial" w:eastAsia="Times New Roman" w:hAnsi="Arial" w:cs="Times New Roman"/>
          <w:b/>
          <w:color w:val="0082AB"/>
          <w:spacing w:val="20"/>
          <w:w w:val="90"/>
          <w:sz w:val="32"/>
          <w:szCs w:val="24"/>
          <w:lang w:val="en-GB" w:eastAsia="en-GB"/>
        </w:rPr>
        <w:t>5</w:t>
      </w:r>
      <w:r w:rsidRPr="00661CBE">
        <w:rPr>
          <w:rFonts w:ascii="Arial" w:eastAsia="Times New Roman" w:hAnsi="Arial" w:cs="Times New Roman"/>
          <w:b/>
          <w:color w:val="0082AB"/>
          <w:spacing w:val="20"/>
          <w:w w:val="90"/>
          <w:sz w:val="32"/>
          <w:szCs w:val="24"/>
          <w:lang w:val="en-GB" w:eastAsia="en-GB"/>
        </w:rPr>
        <w:t xml:space="preserve">: </w:t>
      </w:r>
      <w:r>
        <w:rPr>
          <w:rFonts w:ascii="Arial" w:eastAsia="Times New Roman" w:hAnsi="Arial" w:cs="Times New Roman"/>
          <w:b/>
          <w:color w:val="0082AB"/>
          <w:spacing w:val="20"/>
          <w:w w:val="90"/>
          <w:sz w:val="32"/>
          <w:szCs w:val="24"/>
          <w:lang w:val="en-GB" w:eastAsia="en-GB"/>
        </w:rPr>
        <w:t>Stakeholder views</w:t>
      </w:r>
    </w:p>
    <w:p w14:paraId="5BF2A2A6" w14:textId="77777777" w:rsidR="0093566C" w:rsidRDefault="0093566C" w:rsidP="0093566C">
      <w:pPr>
        <w:rPr>
          <w:rFonts w:ascii="Arial" w:hAnsi="Arial" w:cs="Arial"/>
          <w:b/>
        </w:rPr>
      </w:pPr>
      <w:r>
        <w:rPr>
          <w:rFonts w:ascii="Arial" w:hAnsi="Arial" w:cs="Arial"/>
          <w:b/>
        </w:rPr>
        <w:t xml:space="preserve">5.1 What do stakeholders think about the problem and the proposed solution? </w:t>
      </w:r>
    </w:p>
    <w:p w14:paraId="0656A814" w14:textId="77777777" w:rsidR="00384A8B" w:rsidRDefault="00DF1B7D" w:rsidP="003B49C6">
      <w:pPr>
        <w:pStyle w:val="ListParagraph"/>
        <w:numPr>
          <w:ilvl w:val="0"/>
          <w:numId w:val="10"/>
        </w:numPr>
        <w:ind w:hanging="502"/>
        <w:rPr>
          <w:rFonts w:eastAsia="Times New Roman" w:cs="Arial"/>
          <w:szCs w:val="20"/>
          <w:lang w:val="en-GB" w:eastAsia="en-AU"/>
        </w:rPr>
      </w:pPr>
      <w:r w:rsidRPr="00637484">
        <w:rPr>
          <w:rFonts w:eastAsia="Times New Roman" w:cs="Arial"/>
          <w:szCs w:val="20"/>
          <w:lang w:val="en-GB" w:eastAsia="en-AU"/>
        </w:rPr>
        <w:t>T</w:t>
      </w:r>
      <w:r w:rsidR="00E81552">
        <w:rPr>
          <w:rFonts w:eastAsia="Times New Roman" w:cs="Arial"/>
          <w:szCs w:val="20"/>
          <w:lang w:val="en-GB" w:eastAsia="en-AU"/>
        </w:rPr>
        <w:t xml:space="preserve">o ensure the success of the </w:t>
      </w:r>
      <w:r w:rsidR="00390CC7">
        <w:rPr>
          <w:rFonts w:eastAsia="Times New Roman" w:cs="Arial"/>
          <w:szCs w:val="20"/>
          <w:lang w:val="en-GB" w:eastAsia="en-AU"/>
        </w:rPr>
        <w:t>planning standards</w:t>
      </w:r>
      <w:r w:rsidR="00E81552">
        <w:rPr>
          <w:rFonts w:eastAsia="Times New Roman" w:cs="Arial"/>
          <w:szCs w:val="20"/>
          <w:lang w:val="en-GB" w:eastAsia="en-AU"/>
        </w:rPr>
        <w:t>, t</w:t>
      </w:r>
      <w:r w:rsidRPr="00637484">
        <w:rPr>
          <w:rFonts w:eastAsia="Times New Roman" w:cs="Arial"/>
          <w:szCs w:val="20"/>
          <w:lang w:val="en-GB" w:eastAsia="en-AU"/>
        </w:rPr>
        <w:t xml:space="preserve">he Ministry has </w:t>
      </w:r>
      <w:r w:rsidR="00384A8B">
        <w:rPr>
          <w:rFonts w:eastAsia="Times New Roman" w:cs="Arial"/>
          <w:szCs w:val="20"/>
          <w:lang w:val="en-GB" w:eastAsia="en-AU"/>
        </w:rPr>
        <w:t xml:space="preserve">made a strong effort to consult a wide range of different stakeholders and interested parties.  </w:t>
      </w:r>
    </w:p>
    <w:p w14:paraId="457ABEB6" w14:textId="77777777" w:rsidR="00495FBF" w:rsidRDefault="00495FBF" w:rsidP="00495FBF">
      <w:pPr>
        <w:pStyle w:val="ListParagraph"/>
        <w:ind w:left="502"/>
        <w:rPr>
          <w:rFonts w:eastAsia="Times New Roman" w:cs="Arial"/>
          <w:szCs w:val="20"/>
          <w:lang w:val="en-GB" w:eastAsia="en-AU"/>
        </w:rPr>
      </w:pPr>
    </w:p>
    <w:p w14:paraId="10F335D8" w14:textId="77777777" w:rsidR="00DF1B7D" w:rsidRPr="00637484" w:rsidRDefault="00E81552" w:rsidP="003B49C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 xml:space="preserve">As part of this, the Ministry has </w:t>
      </w:r>
      <w:r w:rsidR="00DF1B7D" w:rsidRPr="00637484">
        <w:rPr>
          <w:rFonts w:eastAsia="Times New Roman" w:cs="Arial"/>
          <w:szCs w:val="20"/>
          <w:lang w:val="en-GB" w:eastAsia="en-AU"/>
        </w:rPr>
        <w:t xml:space="preserve">taken an evidence based and collaborative approach to the development of the </w:t>
      </w:r>
      <w:r w:rsidR="00390CC7">
        <w:rPr>
          <w:rFonts w:eastAsia="Times New Roman" w:cs="Arial"/>
          <w:szCs w:val="20"/>
          <w:lang w:val="en-GB" w:eastAsia="en-AU"/>
        </w:rPr>
        <w:t>planning standards</w:t>
      </w:r>
      <w:r w:rsidR="00DF1B7D" w:rsidRPr="00637484">
        <w:rPr>
          <w:rFonts w:eastAsia="Times New Roman" w:cs="Arial"/>
          <w:szCs w:val="20"/>
          <w:lang w:val="en-GB" w:eastAsia="en-AU"/>
        </w:rPr>
        <w:t>, including:</w:t>
      </w:r>
    </w:p>
    <w:p w14:paraId="5D655E42" w14:textId="77777777" w:rsidR="00DF1B7D" w:rsidRPr="00637484" w:rsidRDefault="009C6EB8"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p</w:t>
      </w:r>
      <w:r w:rsidR="00DF1B7D" w:rsidRPr="00637484">
        <w:rPr>
          <w:rFonts w:eastAsia="Times New Roman" w:cs="Arial"/>
          <w:szCs w:val="20"/>
          <w:lang w:val="en-GB" w:eastAsia="en-AU"/>
        </w:rPr>
        <w:t xml:space="preserve">ublication of </w:t>
      </w:r>
      <w:r>
        <w:rPr>
          <w:rFonts w:eastAsia="Times New Roman" w:cs="Arial"/>
          <w:szCs w:val="20"/>
          <w:lang w:val="en-GB" w:eastAsia="en-AU"/>
        </w:rPr>
        <w:t>11</w:t>
      </w:r>
      <w:hyperlink r:id="rId16" w:history="1">
        <w:r w:rsidRPr="00AA66F1">
          <w:rPr>
            <w:rStyle w:val="Hyperlink"/>
            <w:rFonts w:eastAsia="Times New Roman" w:cs="Arial"/>
            <w:szCs w:val="20"/>
            <w:lang w:val="en-GB" w:eastAsia="en-AU"/>
          </w:rPr>
          <w:t xml:space="preserve"> discussion papers</w:t>
        </w:r>
      </w:hyperlink>
      <w:r w:rsidR="00DF1B7D" w:rsidRPr="00637484">
        <w:rPr>
          <w:rFonts w:eastAsia="Times New Roman" w:cs="Arial"/>
          <w:szCs w:val="20"/>
          <w:lang w:val="en-GB" w:eastAsia="en-AU"/>
        </w:rPr>
        <w:t xml:space="preserve"> – these were informed by more than </w:t>
      </w:r>
      <w:r w:rsidR="00495FBF">
        <w:rPr>
          <w:rFonts w:eastAsia="Times New Roman" w:cs="Arial"/>
          <w:szCs w:val="20"/>
          <w:lang w:val="en-GB" w:eastAsia="en-AU"/>
        </w:rPr>
        <w:t>20</w:t>
      </w:r>
      <w:r w:rsidR="00DF1B7D" w:rsidRPr="00637484">
        <w:rPr>
          <w:rFonts w:eastAsia="Times New Roman" w:cs="Arial"/>
          <w:szCs w:val="20"/>
          <w:lang w:val="en-GB" w:eastAsia="en-AU"/>
        </w:rPr>
        <w:t xml:space="preserve"> research reports that examined the different components of plans and identified points of commonality and difference</w:t>
      </w:r>
      <w:r w:rsidR="00266E94">
        <w:rPr>
          <w:rFonts w:eastAsia="Times New Roman" w:cs="Arial"/>
          <w:szCs w:val="20"/>
          <w:lang w:val="en-GB" w:eastAsia="en-AU"/>
        </w:rPr>
        <w:t>. The Ministry also sought</w:t>
      </w:r>
      <w:r w:rsidR="00DF1B7D" w:rsidRPr="00637484">
        <w:rPr>
          <w:rFonts w:eastAsia="Times New Roman" w:cs="Arial"/>
          <w:szCs w:val="20"/>
          <w:lang w:val="en-GB" w:eastAsia="en-AU"/>
        </w:rPr>
        <w:t xml:space="preserve"> </w:t>
      </w:r>
      <w:r w:rsidR="00A9607B">
        <w:rPr>
          <w:rFonts w:eastAsia="Times New Roman" w:cs="Arial"/>
          <w:szCs w:val="20"/>
          <w:lang w:val="en-GB" w:eastAsia="en-AU"/>
        </w:rPr>
        <w:t xml:space="preserve">public </w:t>
      </w:r>
      <w:r w:rsidR="00495FBF">
        <w:rPr>
          <w:rFonts w:eastAsia="Times New Roman" w:cs="Arial"/>
          <w:szCs w:val="20"/>
          <w:lang w:val="en-GB" w:eastAsia="en-AU"/>
        </w:rPr>
        <w:t>submissions on these papers;</w:t>
      </w:r>
    </w:p>
    <w:p w14:paraId="14DDEC10" w14:textId="77777777" w:rsidR="00DF1B7D" w:rsidRPr="00637484" w:rsidRDefault="00495FBF"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16</w:t>
      </w:r>
      <w:r w:rsidR="00DF1B7D" w:rsidRPr="00637484">
        <w:rPr>
          <w:rFonts w:eastAsia="Times New Roman" w:cs="Arial"/>
          <w:szCs w:val="20"/>
          <w:lang w:val="en-GB" w:eastAsia="en-AU"/>
        </w:rPr>
        <w:t xml:space="preserve"> workshops with resource management professionals in </w:t>
      </w:r>
      <w:r w:rsidR="00E006DE">
        <w:rPr>
          <w:rFonts w:eastAsia="Times New Roman" w:cs="Arial"/>
          <w:szCs w:val="20"/>
          <w:lang w:val="en-GB" w:eastAsia="en-AU"/>
        </w:rPr>
        <w:t>14</w:t>
      </w:r>
      <w:r w:rsidR="00DF1B7D" w:rsidRPr="00637484">
        <w:rPr>
          <w:rFonts w:eastAsia="Times New Roman" w:cs="Arial"/>
          <w:szCs w:val="20"/>
          <w:lang w:val="en-GB" w:eastAsia="en-AU"/>
        </w:rPr>
        <w:t xml:space="preserve"> locations across the country</w:t>
      </w:r>
      <w:r>
        <w:rPr>
          <w:rFonts w:eastAsia="Times New Roman" w:cs="Arial"/>
          <w:szCs w:val="20"/>
          <w:lang w:val="en-GB" w:eastAsia="en-AU"/>
        </w:rPr>
        <w:t>;</w:t>
      </w:r>
      <w:r w:rsidR="00DF1B7D" w:rsidRPr="00637484">
        <w:rPr>
          <w:rFonts w:eastAsia="Times New Roman" w:cs="Arial"/>
          <w:szCs w:val="20"/>
          <w:lang w:val="en-GB" w:eastAsia="en-AU"/>
        </w:rPr>
        <w:t xml:space="preserve"> </w:t>
      </w:r>
    </w:p>
    <w:p w14:paraId="20B5CC60" w14:textId="77777777" w:rsidR="00DF1B7D" w:rsidRPr="00637484" w:rsidRDefault="009C6EB8"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f</w:t>
      </w:r>
      <w:r w:rsidR="00DF1B7D" w:rsidRPr="00637484">
        <w:rPr>
          <w:rFonts w:eastAsia="Times New Roman" w:cs="Arial"/>
          <w:szCs w:val="20"/>
          <w:lang w:val="en-GB" w:eastAsia="en-AU"/>
        </w:rPr>
        <w:t>ace-to-face meetings with local authorities and other stakeholders</w:t>
      </w:r>
      <w:r w:rsidR="00E006DE">
        <w:rPr>
          <w:rFonts w:eastAsia="Times New Roman" w:cs="Arial"/>
          <w:szCs w:val="20"/>
          <w:lang w:val="en-GB" w:eastAsia="en-AU"/>
        </w:rPr>
        <w:t>;</w:t>
      </w:r>
    </w:p>
    <w:p w14:paraId="796E38F1" w14:textId="77777777" w:rsidR="00DF1B7D" w:rsidRPr="00637484" w:rsidRDefault="009C6EB8"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t</w:t>
      </w:r>
      <w:r w:rsidR="00DF1B7D" w:rsidRPr="00637484">
        <w:rPr>
          <w:rFonts w:eastAsia="Times New Roman" w:cs="Arial"/>
          <w:szCs w:val="20"/>
          <w:lang w:val="en-GB" w:eastAsia="en-AU"/>
        </w:rPr>
        <w:t xml:space="preserve">esting draft </w:t>
      </w:r>
      <w:r w:rsidR="00390CC7">
        <w:rPr>
          <w:rFonts w:eastAsia="Times New Roman" w:cs="Arial"/>
          <w:szCs w:val="20"/>
          <w:lang w:val="en-GB" w:eastAsia="en-AU"/>
        </w:rPr>
        <w:t>planning standards</w:t>
      </w:r>
      <w:r w:rsidR="000C3151" w:rsidRPr="00637484">
        <w:rPr>
          <w:rFonts w:eastAsia="Times New Roman" w:cs="Arial"/>
          <w:szCs w:val="20"/>
          <w:lang w:val="en-GB" w:eastAsia="en-AU"/>
        </w:rPr>
        <w:t xml:space="preserve"> </w:t>
      </w:r>
      <w:r w:rsidR="00DF1B7D" w:rsidRPr="00637484">
        <w:rPr>
          <w:rFonts w:eastAsia="Times New Roman" w:cs="Arial"/>
          <w:szCs w:val="20"/>
          <w:lang w:val="en-GB" w:eastAsia="en-AU"/>
        </w:rPr>
        <w:t>with a ‘</w:t>
      </w:r>
      <w:r w:rsidR="003A7E7B">
        <w:rPr>
          <w:rFonts w:eastAsia="Times New Roman" w:cs="Arial"/>
          <w:szCs w:val="20"/>
          <w:lang w:val="en-GB" w:eastAsia="en-AU"/>
        </w:rPr>
        <w:t>council</w:t>
      </w:r>
      <w:r w:rsidR="003A7E7B" w:rsidRPr="00637484">
        <w:rPr>
          <w:rFonts w:eastAsia="Times New Roman" w:cs="Arial"/>
          <w:szCs w:val="20"/>
          <w:lang w:val="en-GB" w:eastAsia="en-AU"/>
        </w:rPr>
        <w:t xml:space="preserve"> </w:t>
      </w:r>
      <w:r w:rsidR="00DF1B7D" w:rsidRPr="00637484">
        <w:rPr>
          <w:rFonts w:eastAsia="Times New Roman" w:cs="Arial"/>
          <w:szCs w:val="20"/>
          <w:lang w:val="en-GB" w:eastAsia="en-AU"/>
        </w:rPr>
        <w:t xml:space="preserve">pilot programme’, comprising a representative mix of </w:t>
      </w:r>
      <w:r w:rsidR="00CD18C5">
        <w:rPr>
          <w:rFonts w:eastAsia="Times New Roman" w:cs="Arial"/>
          <w:szCs w:val="20"/>
          <w:lang w:val="en-GB" w:eastAsia="en-AU"/>
        </w:rPr>
        <w:t>27</w:t>
      </w:r>
      <w:r w:rsidR="00DF1B7D" w:rsidRPr="00637484">
        <w:rPr>
          <w:rFonts w:eastAsia="Times New Roman" w:cs="Arial"/>
          <w:szCs w:val="20"/>
          <w:lang w:val="en-GB" w:eastAsia="en-AU"/>
        </w:rPr>
        <w:t xml:space="preserve"> </w:t>
      </w:r>
      <w:r w:rsidR="003A7E7B">
        <w:rPr>
          <w:rFonts w:eastAsia="Times New Roman" w:cs="Arial"/>
          <w:szCs w:val="20"/>
          <w:lang w:val="en-GB" w:eastAsia="en-AU"/>
        </w:rPr>
        <w:t>council</w:t>
      </w:r>
      <w:r w:rsidR="003A7E7B" w:rsidRPr="00637484">
        <w:rPr>
          <w:rFonts w:eastAsia="Times New Roman" w:cs="Arial"/>
          <w:szCs w:val="20"/>
          <w:lang w:val="en-GB" w:eastAsia="en-AU"/>
        </w:rPr>
        <w:t xml:space="preserve">s </w:t>
      </w:r>
      <w:r w:rsidR="00DF1B7D" w:rsidRPr="00637484">
        <w:rPr>
          <w:rFonts w:eastAsia="Times New Roman" w:cs="Arial"/>
          <w:szCs w:val="20"/>
          <w:lang w:val="en-GB" w:eastAsia="en-AU"/>
        </w:rPr>
        <w:t>across the country.</w:t>
      </w:r>
      <w:r w:rsidR="006B3315">
        <w:rPr>
          <w:rFonts w:eastAsia="Times New Roman" w:cs="Arial"/>
          <w:szCs w:val="20"/>
          <w:lang w:val="en-GB" w:eastAsia="en-AU"/>
        </w:rPr>
        <w:t xml:space="preserve"> These </w:t>
      </w:r>
      <w:r w:rsidR="00E82E9D">
        <w:rPr>
          <w:rFonts w:eastAsia="Times New Roman" w:cs="Arial"/>
          <w:szCs w:val="20"/>
          <w:lang w:val="en-GB" w:eastAsia="en-AU"/>
        </w:rPr>
        <w:t>councils</w:t>
      </w:r>
      <w:r w:rsidR="006B3315">
        <w:rPr>
          <w:rFonts w:eastAsia="Times New Roman" w:cs="Arial"/>
          <w:szCs w:val="20"/>
          <w:lang w:val="en-GB" w:eastAsia="en-AU"/>
        </w:rPr>
        <w:t xml:space="preserve"> were selected to provide a broad cross-section of large, small, urban and rural </w:t>
      </w:r>
      <w:r w:rsidR="00E82E9D">
        <w:rPr>
          <w:rFonts w:eastAsia="Times New Roman" w:cs="Arial"/>
          <w:szCs w:val="20"/>
          <w:lang w:val="en-GB" w:eastAsia="en-AU"/>
        </w:rPr>
        <w:t>councils</w:t>
      </w:r>
      <w:r w:rsidR="00E006DE">
        <w:rPr>
          <w:rFonts w:eastAsia="Times New Roman" w:cs="Arial"/>
          <w:szCs w:val="20"/>
          <w:lang w:val="en-GB" w:eastAsia="en-AU"/>
        </w:rPr>
        <w:t>;</w:t>
      </w:r>
      <w:r w:rsidR="006B3315">
        <w:rPr>
          <w:rFonts w:eastAsia="Times New Roman" w:cs="Arial"/>
          <w:szCs w:val="20"/>
          <w:lang w:val="en-GB" w:eastAsia="en-AU"/>
        </w:rPr>
        <w:t xml:space="preserve"> </w:t>
      </w:r>
    </w:p>
    <w:p w14:paraId="148B6CFD" w14:textId="77777777" w:rsidR="00DF1B7D" w:rsidRPr="00637484" w:rsidRDefault="009C6EB8"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m</w:t>
      </w:r>
      <w:r w:rsidR="00DF1B7D" w:rsidRPr="00637484">
        <w:rPr>
          <w:rFonts w:eastAsia="Times New Roman" w:cs="Arial"/>
          <w:szCs w:val="20"/>
          <w:lang w:val="en-GB" w:eastAsia="en-AU"/>
        </w:rPr>
        <w:t>eeting with sector groups, including representatives from national utility operat</w:t>
      </w:r>
      <w:r w:rsidR="00E006DE">
        <w:rPr>
          <w:rFonts w:eastAsia="Times New Roman" w:cs="Arial"/>
          <w:szCs w:val="20"/>
          <w:lang w:val="en-GB" w:eastAsia="en-AU"/>
        </w:rPr>
        <w:t>ors, and other industry sectors;</w:t>
      </w:r>
    </w:p>
    <w:p w14:paraId="43E0EE11" w14:textId="77777777" w:rsidR="00DF1B7D" w:rsidRPr="00637484" w:rsidRDefault="009C6EB8"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m</w:t>
      </w:r>
      <w:r w:rsidR="00DF1B7D" w:rsidRPr="00637484">
        <w:rPr>
          <w:rFonts w:eastAsia="Times New Roman" w:cs="Arial"/>
          <w:szCs w:val="20"/>
          <w:lang w:val="en-GB" w:eastAsia="en-AU"/>
        </w:rPr>
        <w:t>eeting with other central government agencies and collaborating where appropriate (</w:t>
      </w:r>
      <w:r w:rsidR="00CD18C5">
        <w:rPr>
          <w:rFonts w:eastAsia="Times New Roman" w:cs="Arial"/>
          <w:szCs w:val="20"/>
          <w:lang w:val="en-GB" w:eastAsia="en-AU"/>
        </w:rPr>
        <w:t>such as</w:t>
      </w:r>
      <w:r w:rsidR="00DF1B7D" w:rsidRPr="00637484">
        <w:rPr>
          <w:rFonts w:eastAsia="Times New Roman" w:cs="Arial"/>
          <w:szCs w:val="20"/>
          <w:lang w:val="en-GB" w:eastAsia="en-AU"/>
        </w:rPr>
        <w:t xml:space="preserve"> </w:t>
      </w:r>
      <w:r w:rsidR="007A57D2">
        <w:rPr>
          <w:rFonts w:eastAsia="Times New Roman" w:cs="Arial"/>
          <w:szCs w:val="20"/>
          <w:lang w:val="en-GB" w:eastAsia="en-AU"/>
        </w:rPr>
        <w:t xml:space="preserve">the </w:t>
      </w:r>
      <w:r w:rsidR="00DF1B7D" w:rsidRPr="00637484">
        <w:rPr>
          <w:rFonts w:eastAsia="Times New Roman" w:cs="Arial"/>
          <w:szCs w:val="20"/>
          <w:lang w:val="en-GB" w:eastAsia="en-AU"/>
        </w:rPr>
        <w:t>N</w:t>
      </w:r>
      <w:r w:rsidR="007A57D2">
        <w:rPr>
          <w:rFonts w:eastAsia="Times New Roman" w:cs="Arial"/>
          <w:szCs w:val="20"/>
          <w:lang w:val="en-GB" w:eastAsia="en-AU"/>
        </w:rPr>
        <w:t xml:space="preserve">ew </w:t>
      </w:r>
      <w:r w:rsidR="00DF1B7D" w:rsidRPr="00637484">
        <w:rPr>
          <w:rFonts w:eastAsia="Times New Roman" w:cs="Arial"/>
          <w:szCs w:val="20"/>
          <w:lang w:val="en-GB" w:eastAsia="en-AU"/>
        </w:rPr>
        <w:t>Z</w:t>
      </w:r>
      <w:r w:rsidR="007A57D2">
        <w:rPr>
          <w:rFonts w:eastAsia="Times New Roman" w:cs="Arial"/>
          <w:szCs w:val="20"/>
          <w:lang w:val="en-GB" w:eastAsia="en-AU"/>
        </w:rPr>
        <w:t xml:space="preserve">ealand </w:t>
      </w:r>
      <w:r w:rsidR="00DF1B7D" w:rsidRPr="00637484">
        <w:rPr>
          <w:rFonts w:eastAsia="Times New Roman" w:cs="Arial"/>
          <w:szCs w:val="20"/>
          <w:lang w:val="en-GB" w:eastAsia="en-AU"/>
        </w:rPr>
        <w:t>T</w:t>
      </w:r>
      <w:r w:rsidR="007A57D2">
        <w:rPr>
          <w:rFonts w:eastAsia="Times New Roman" w:cs="Arial"/>
          <w:szCs w:val="20"/>
          <w:lang w:val="en-GB" w:eastAsia="en-AU"/>
        </w:rPr>
        <w:t xml:space="preserve">ransport </w:t>
      </w:r>
      <w:r w:rsidR="00DF1B7D" w:rsidRPr="00637484">
        <w:rPr>
          <w:rFonts w:eastAsia="Times New Roman" w:cs="Arial"/>
          <w:szCs w:val="20"/>
          <w:lang w:val="en-GB" w:eastAsia="en-AU"/>
        </w:rPr>
        <w:t>A</w:t>
      </w:r>
      <w:r w:rsidR="007A57D2">
        <w:rPr>
          <w:rFonts w:eastAsia="Times New Roman" w:cs="Arial"/>
          <w:szCs w:val="20"/>
          <w:lang w:val="en-GB" w:eastAsia="en-AU"/>
        </w:rPr>
        <w:t>uthority</w:t>
      </w:r>
      <w:r w:rsidR="00DF1B7D" w:rsidRPr="00637484">
        <w:rPr>
          <w:rFonts w:eastAsia="Times New Roman" w:cs="Arial"/>
          <w:szCs w:val="20"/>
          <w:lang w:val="en-GB" w:eastAsia="en-AU"/>
        </w:rPr>
        <w:t xml:space="preserve"> and L</w:t>
      </w:r>
      <w:r w:rsidR="007A57D2">
        <w:rPr>
          <w:rFonts w:eastAsia="Times New Roman" w:cs="Arial"/>
          <w:szCs w:val="20"/>
          <w:lang w:val="en-GB" w:eastAsia="en-AU"/>
        </w:rPr>
        <w:t xml:space="preserve">and </w:t>
      </w:r>
      <w:r w:rsidR="00DF1B7D" w:rsidRPr="00637484">
        <w:rPr>
          <w:rFonts w:eastAsia="Times New Roman" w:cs="Arial"/>
          <w:szCs w:val="20"/>
          <w:lang w:val="en-GB" w:eastAsia="en-AU"/>
        </w:rPr>
        <w:t>I</w:t>
      </w:r>
      <w:r w:rsidR="007A57D2">
        <w:rPr>
          <w:rFonts w:eastAsia="Times New Roman" w:cs="Arial"/>
          <w:szCs w:val="20"/>
          <w:lang w:val="en-GB" w:eastAsia="en-AU"/>
        </w:rPr>
        <w:t xml:space="preserve">nformation </w:t>
      </w:r>
      <w:r w:rsidR="00DF1B7D" w:rsidRPr="00637484">
        <w:rPr>
          <w:rFonts w:eastAsia="Times New Roman" w:cs="Arial"/>
          <w:szCs w:val="20"/>
          <w:lang w:val="en-GB" w:eastAsia="en-AU"/>
        </w:rPr>
        <w:t>N</w:t>
      </w:r>
      <w:r w:rsidR="007A57D2">
        <w:rPr>
          <w:rFonts w:eastAsia="Times New Roman" w:cs="Arial"/>
          <w:szCs w:val="20"/>
          <w:lang w:val="en-GB" w:eastAsia="en-AU"/>
        </w:rPr>
        <w:t xml:space="preserve">ew </w:t>
      </w:r>
      <w:r w:rsidR="00DF1B7D" w:rsidRPr="00637484">
        <w:rPr>
          <w:rFonts w:eastAsia="Times New Roman" w:cs="Arial"/>
          <w:szCs w:val="20"/>
          <w:lang w:val="en-GB" w:eastAsia="en-AU"/>
        </w:rPr>
        <w:t>Z</w:t>
      </w:r>
      <w:r w:rsidR="007A57D2">
        <w:rPr>
          <w:rFonts w:eastAsia="Times New Roman" w:cs="Arial"/>
          <w:szCs w:val="20"/>
          <w:lang w:val="en-GB" w:eastAsia="en-AU"/>
        </w:rPr>
        <w:t>ealand</w:t>
      </w:r>
      <w:r w:rsidR="00E006DE">
        <w:rPr>
          <w:rFonts w:eastAsia="Times New Roman" w:cs="Arial"/>
          <w:szCs w:val="20"/>
          <w:lang w:val="en-GB" w:eastAsia="en-AU"/>
        </w:rPr>
        <w:t>);</w:t>
      </w:r>
    </w:p>
    <w:p w14:paraId="2719D8F2" w14:textId="77777777" w:rsidR="00DF1B7D" w:rsidRPr="00637484" w:rsidRDefault="009C6EB8" w:rsidP="009C6EB8">
      <w:pPr>
        <w:pStyle w:val="ListParagraph"/>
        <w:numPr>
          <w:ilvl w:val="1"/>
          <w:numId w:val="12"/>
        </w:numPr>
        <w:ind w:left="720" w:hanging="180"/>
        <w:rPr>
          <w:rFonts w:eastAsia="Times New Roman" w:cs="Arial"/>
          <w:szCs w:val="20"/>
          <w:lang w:val="en-GB" w:eastAsia="en-AU"/>
        </w:rPr>
      </w:pPr>
      <w:r>
        <w:rPr>
          <w:rFonts w:eastAsia="Times New Roman" w:cs="Arial"/>
          <w:szCs w:val="20"/>
          <w:lang w:val="en-GB" w:eastAsia="en-AU"/>
        </w:rPr>
        <w:t>e</w:t>
      </w:r>
      <w:r w:rsidR="00DF1B7D" w:rsidRPr="00637484">
        <w:rPr>
          <w:rFonts w:eastAsia="Times New Roman" w:cs="Arial"/>
          <w:szCs w:val="20"/>
          <w:lang w:val="en-GB" w:eastAsia="en-AU"/>
        </w:rPr>
        <w:t>ngaging with our practitioners drafting group and Māori advisory group, who are providing advice on technical planning matters.</w:t>
      </w:r>
      <w:r w:rsidR="0020605A">
        <w:rPr>
          <w:rFonts w:eastAsia="Times New Roman" w:cs="Arial"/>
          <w:szCs w:val="20"/>
          <w:lang w:val="en-GB" w:eastAsia="en-AU"/>
        </w:rPr>
        <w:t xml:space="preserve"> </w:t>
      </w:r>
    </w:p>
    <w:p w14:paraId="25A47C6E" w14:textId="77777777" w:rsidR="00DF1B7D" w:rsidRPr="00637484" w:rsidRDefault="00DF1B7D" w:rsidP="00DF1B7D">
      <w:pPr>
        <w:pStyle w:val="ListParagraph"/>
        <w:ind w:left="1440"/>
        <w:rPr>
          <w:rFonts w:eastAsia="Times New Roman" w:cs="Arial"/>
          <w:szCs w:val="20"/>
          <w:lang w:val="en-GB" w:eastAsia="en-AU"/>
        </w:rPr>
      </w:pPr>
    </w:p>
    <w:p w14:paraId="32464A80" w14:textId="77777777" w:rsidR="006B3315" w:rsidRDefault="00A648F1" w:rsidP="00D2354D">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 xml:space="preserve">The practitioners drafting group </w:t>
      </w:r>
      <w:r w:rsidRPr="007D08C4">
        <w:rPr>
          <w:rFonts w:eastAsia="Times New Roman" w:cs="Arial"/>
          <w:szCs w:val="20"/>
          <w:lang w:val="en-GB" w:eastAsia="en-AU"/>
        </w:rPr>
        <w:t xml:space="preserve">was set up with professional resource management practitioners including consultant planners, a senior </w:t>
      </w:r>
      <w:r w:rsidR="003A7E7B">
        <w:rPr>
          <w:rFonts w:eastAsia="Times New Roman" w:cs="Arial"/>
          <w:szCs w:val="20"/>
          <w:lang w:val="en-GB" w:eastAsia="en-AU"/>
        </w:rPr>
        <w:t>council</w:t>
      </w:r>
      <w:r w:rsidR="003A7E7B" w:rsidRPr="007D08C4">
        <w:rPr>
          <w:rFonts w:eastAsia="Times New Roman" w:cs="Arial"/>
          <w:szCs w:val="20"/>
          <w:lang w:val="en-GB" w:eastAsia="en-AU"/>
        </w:rPr>
        <w:t xml:space="preserve"> </w:t>
      </w:r>
      <w:r w:rsidRPr="007D08C4">
        <w:rPr>
          <w:rFonts w:eastAsia="Times New Roman" w:cs="Arial"/>
          <w:szCs w:val="20"/>
          <w:lang w:val="en-GB" w:eastAsia="en-AU"/>
        </w:rPr>
        <w:t xml:space="preserve">planner and an RMA lawyer.  This group has four to five members </w:t>
      </w:r>
      <w:r w:rsidR="00D2354D">
        <w:rPr>
          <w:rFonts w:eastAsia="Times New Roman" w:cs="Arial"/>
          <w:szCs w:val="20"/>
          <w:lang w:val="en-GB" w:eastAsia="en-AU"/>
        </w:rPr>
        <w:t>(</w:t>
      </w:r>
      <w:r w:rsidRPr="007D08C4">
        <w:rPr>
          <w:rFonts w:eastAsia="Times New Roman" w:cs="Arial"/>
          <w:szCs w:val="20"/>
          <w:lang w:val="en-GB" w:eastAsia="en-AU"/>
        </w:rPr>
        <w:t>depending on the meeting</w:t>
      </w:r>
      <w:r w:rsidR="00D2354D">
        <w:rPr>
          <w:rFonts w:eastAsia="Times New Roman" w:cs="Arial"/>
          <w:szCs w:val="20"/>
          <w:lang w:val="en-GB" w:eastAsia="en-AU"/>
        </w:rPr>
        <w:t xml:space="preserve">). </w:t>
      </w:r>
      <w:r w:rsidR="007A57D2">
        <w:rPr>
          <w:rFonts w:eastAsia="Times New Roman" w:cs="Arial"/>
          <w:szCs w:val="20"/>
          <w:lang w:val="en-GB" w:eastAsia="en-AU"/>
        </w:rPr>
        <w:t>The Ministry</w:t>
      </w:r>
      <w:r w:rsidR="00D2354D">
        <w:rPr>
          <w:rFonts w:eastAsia="Times New Roman" w:cs="Arial"/>
          <w:szCs w:val="20"/>
          <w:lang w:val="en-GB" w:eastAsia="en-AU"/>
        </w:rPr>
        <w:t xml:space="preserve"> used this group </w:t>
      </w:r>
      <w:r w:rsidRPr="007D08C4">
        <w:rPr>
          <w:rFonts w:eastAsia="Times New Roman" w:cs="Arial"/>
          <w:szCs w:val="20"/>
          <w:lang w:val="en-GB" w:eastAsia="en-AU"/>
        </w:rPr>
        <w:t xml:space="preserve">to peer review the </w:t>
      </w:r>
      <w:r w:rsidR="007C3171">
        <w:rPr>
          <w:rFonts w:eastAsia="Times New Roman" w:cs="Arial"/>
          <w:szCs w:val="20"/>
          <w:lang w:val="en-GB" w:eastAsia="en-AU"/>
        </w:rPr>
        <w:t xml:space="preserve">draft </w:t>
      </w:r>
      <w:r w:rsidR="00390CC7">
        <w:rPr>
          <w:rFonts w:eastAsia="Times New Roman" w:cs="Arial"/>
          <w:szCs w:val="20"/>
          <w:lang w:val="en-GB" w:eastAsia="en-AU"/>
        </w:rPr>
        <w:t>planning standards</w:t>
      </w:r>
      <w:r w:rsidR="000C3151" w:rsidRPr="007D08C4">
        <w:rPr>
          <w:rFonts w:eastAsia="Times New Roman" w:cs="Arial"/>
          <w:szCs w:val="20"/>
          <w:lang w:val="en-GB" w:eastAsia="en-AU"/>
        </w:rPr>
        <w:t xml:space="preserve"> </w:t>
      </w:r>
      <w:r w:rsidRPr="007D08C4">
        <w:rPr>
          <w:rFonts w:eastAsia="Times New Roman" w:cs="Arial"/>
          <w:szCs w:val="20"/>
          <w:lang w:val="en-GB" w:eastAsia="en-AU"/>
        </w:rPr>
        <w:t>in detail</w:t>
      </w:r>
      <w:r w:rsidR="00D2354D">
        <w:rPr>
          <w:rFonts w:eastAsia="Times New Roman" w:cs="Arial"/>
          <w:szCs w:val="20"/>
          <w:lang w:val="en-GB" w:eastAsia="en-AU"/>
        </w:rPr>
        <w:t>,</w:t>
      </w:r>
      <w:r w:rsidRPr="007D08C4">
        <w:rPr>
          <w:rFonts w:eastAsia="Times New Roman" w:cs="Arial"/>
          <w:szCs w:val="20"/>
          <w:lang w:val="en-GB" w:eastAsia="en-AU"/>
        </w:rPr>
        <w:t xml:space="preserve"> and to support the drafting process. The group has also been used to support other parts of the process</w:t>
      </w:r>
      <w:r w:rsidR="00D2354D">
        <w:rPr>
          <w:rFonts w:eastAsia="Times New Roman" w:cs="Arial"/>
          <w:szCs w:val="20"/>
          <w:lang w:val="en-GB" w:eastAsia="en-AU"/>
        </w:rPr>
        <w:t>,</w:t>
      </w:r>
      <w:r w:rsidRPr="007D08C4">
        <w:rPr>
          <w:rFonts w:eastAsia="Times New Roman" w:cs="Arial"/>
          <w:szCs w:val="20"/>
          <w:lang w:val="en-GB" w:eastAsia="en-AU"/>
        </w:rPr>
        <w:t xml:space="preserve"> including development of the template for th</w:t>
      </w:r>
      <w:r w:rsidR="00864EF6">
        <w:rPr>
          <w:rFonts w:eastAsia="Times New Roman" w:cs="Arial"/>
          <w:szCs w:val="20"/>
          <w:lang w:val="en-GB" w:eastAsia="en-AU"/>
        </w:rPr>
        <w:t>e section 32</w:t>
      </w:r>
      <w:r w:rsidRPr="007D08C4">
        <w:rPr>
          <w:rFonts w:eastAsia="Times New Roman" w:cs="Arial"/>
          <w:szCs w:val="20"/>
          <w:lang w:val="en-GB" w:eastAsia="en-AU"/>
        </w:rPr>
        <w:t xml:space="preserve"> report.</w:t>
      </w:r>
    </w:p>
    <w:p w14:paraId="4DA4CF5D" w14:textId="77777777" w:rsidR="00D2354D" w:rsidRPr="00D2354D" w:rsidRDefault="00D2354D" w:rsidP="00D2354D">
      <w:pPr>
        <w:pStyle w:val="ListParagraph"/>
        <w:ind w:left="502"/>
        <w:rPr>
          <w:rFonts w:eastAsia="Times New Roman" w:cs="Arial"/>
          <w:szCs w:val="20"/>
          <w:lang w:val="en-GB" w:eastAsia="en-AU"/>
        </w:rPr>
      </w:pPr>
    </w:p>
    <w:p w14:paraId="46B40BD6" w14:textId="77777777" w:rsidR="006627F4" w:rsidRDefault="00CD18C5" w:rsidP="003B49C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The Ministry has taken f</w:t>
      </w:r>
      <w:r w:rsidRPr="00637484">
        <w:rPr>
          <w:rFonts w:eastAsia="Times New Roman" w:cs="Arial"/>
          <w:szCs w:val="20"/>
          <w:lang w:val="en-GB" w:eastAsia="en-AU"/>
        </w:rPr>
        <w:t xml:space="preserve">eedback </w:t>
      </w:r>
      <w:r w:rsidR="00DF1B7D" w:rsidRPr="00637484">
        <w:rPr>
          <w:rFonts w:eastAsia="Times New Roman" w:cs="Arial"/>
          <w:szCs w:val="20"/>
          <w:lang w:val="en-GB" w:eastAsia="en-AU"/>
        </w:rPr>
        <w:t xml:space="preserve">from all of these sources into consideration when drafting the </w:t>
      </w:r>
      <w:r w:rsidR="00390CC7">
        <w:rPr>
          <w:rFonts w:eastAsia="Times New Roman" w:cs="Arial"/>
          <w:szCs w:val="20"/>
          <w:lang w:val="en-GB" w:eastAsia="en-AU"/>
        </w:rPr>
        <w:t>planning standards</w:t>
      </w:r>
      <w:r w:rsidR="006627F4" w:rsidRPr="00637484">
        <w:rPr>
          <w:rFonts w:eastAsia="Times New Roman" w:cs="Arial"/>
          <w:szCs w:val="20"/>
          <w:lang w:val="en-GB" w:eastAsia="en-AU"/>
        </w:rPr>
        <w:t xml:space="preserve">.  </w:t>
      </w:r>
      <w:r w:rsidR="00266E94">
        <w:rPr>
          <w:rFonts w:eastAsia="Times New Roman" w:cs="Arial"/>
          <w:szCs w:val="20"/>
          <w:lang w:val="en-GB" w:eastAsia="en-AU"/>
        </w:rPr>
        <w:t>In addition, t</w:t>
      </w:r>
      <w:r w:rsidR="00266E94" w:rsidRPr="00637484">
        <w:rPr>
          <w:rFonts w:eastAsia="Times New Roman" w:cs="Arial"/>
          <w:szCs w:val="20"/>
          <w:lang w:val="en-GB" w:eastAsia="en-AU"/>
        </w:rPr>
        <w:t xml:space="preserve">he </w:t>
      </w:r>
      <w:r w:rsidR="00390CC7">
        <w:rPr>
          <w:rFonts w:eastAsia="Times New Roman" w:cs="Arial"/>
          <w:szCs w:val="20"/>
          <w:lang w:val="en-GB" w:eastAsia="en-AU"/>
        </w:rPr>
        <w:t>planning standards</w:t>
      </w:r>
      <w:r w:rsidR="000C3151" w:rsidRPr="00637484">
        <w:rPr>
          <w:rFonts w:eastAsia="Times New Roman" w:cs="Arial"/>
          <w:szCs w:val="20"/>
          <w:lang w:val="en-GB" w:eastAsia="en-AU"/>
        </w:rPr>
        <w:t xml:space="preserve"> </w:t>
      </w:r>
      <w:r w:rsidR="006627F4" w:rsidRPr="00637484">
        <w:rPr>
          <w:rFonts w:eastAsia="Times New Roman" w:cs="Arial"/>
          <w:szCs w:val="20"/>
          <w:lang w:val="en-GB" w:eastAsia="en-AU"/>
        </w:rPr>
        <w:t xml:space="preserve">have been drafted in an </w:t>
      </w:r>
      <w:r w:rsidR="00DF1B7D" w:rsidRPr="00637484">
        <w:rPr>
          <w:rFonts w:eastAsia="Times New Roman" w:cs="Arial"/>
          <w:szCs w:val="20"/>
          <w:lang w:val="en-GB" w:eastAsia="en-AU"/>
        </w:rPr>
        <w:t>iterative process</w:t>
      </w:r>
      <w:r w:rsidR="00F6244C">
        <w:rPr>
          <w:rFonts w:eastAsia="Times New Roman" w:cs="Arial"/>
          <w:szCs w:val="20"/>
          <w:lang w:val="en-GB" w:eastAsia="en-AU"/>
        </w:rPr>
        <w:t>,</w:t>
      </w:r>
      <w:r w:rsidR="006627F4" w:rsidRPr="00637484">
        <w:rPr>
          <w:rFonts w:eastAsia="Times New Roman" w:cs="Arial"/>
          <w:szCs w:val="20"/>
          <w:lang w:val="en-GB" w:eastAsia="en-AU"/>
        </w:rPr>
        <w:t xml:space="preserve"> with </w:t>
      </w:r>
      <w:r w:rsidR="00637484" w:rsidRPr="00637484">
        <w:rPr>
          <w:rFonts w:eastAsia="Times New Roman" w:cs="Arial"/>
          <w:szCs w:val="20"/>
          <w:lang w:val="en-GB" w:eastAsia="en-AU"/>
        </w:rPr>
        <w:t>officials</w:t>
      </w:r>
      <w:r w:rsidR="006627F4" w:rsidRPr="00637484">
        <w:rPr>
          <w:rFonts w:eastAsia="Times New Roman" w:cs="Arial"/>
          <w:szCs w:val="20"/>
          <w:lang w:val="en-GB" w:eastAsia="en-AU"/>
        </w:rPr>
        <w:t xml:space="preserve"> </w:t>
      </w:r>
      <w:r w:rsidR="00F6244C">
        <w:rPr>
          <w:rFonts w:eastAsia="Times New Roman" w:cs="Arial"/>
          <w:szCs w:val="20"/>
          <w:lang w:val="en-GB" w:eastAsia="en-AU"/>
        </w:rPr>
        <w:t>consulting</w:t>
      </w:r>
      <w:r w:rsidR="006627F4" w:rsidRPr="00637484">
        <w:rPr>
          <w:rFonts w:eastAsia="Times New Roman" w:cs="Arial"/>
          <w:szCs w:val="20"/>
          <w:lang w:val="en-GB" w:eastAsia="en-AU"/>
        </w:rPr>
        <w:t xml:space="preserve"> with </w:t>
      </w:r>
      <w:r w:rsidR="001A1E53">
        <w:rPr>
          <w:rFonts w:eastAsia="Times New Roman" w:cs="Arial"/>
          <w:szCs w:val="20"/>
          <w:lang w:val="en-GB" w:eastAsia="en-AU"/>
        </w:rPr>
        <w:t xml:space="preserve">the </w:t>
      </w:r>
      <w:r w:rsidR="008C0AD2">
        <w:rPr>
          <w:rFonts w:eastAsia="Times New Roman" w:cs="Arial"/>
          <w:szCs w:val="20"/>
          <w:lang w:val="en-GB" w:eastAsia="en-AU"/>
        </w:rPr>
        <w:t xml:space="preserve">pilot </w:t>
      </w:r>
      <w:r w:rsidR="00E82E9D">
        <w:rPr>
          <w:rFonts w:eastAsia="Times New Roman" w:cs="Arial"/>
          <w:szCs w:val="20"/>
          <w:lang w:val="en-GB" w:eastAsia="en-AU"/>
        </w:rPr>
        <w:t>councils</w:t>
      </w:r>
      <w:r w:rsidR="008C0AD2">
        <w:rPr>
          <w:rFonts w:eastAsia="Times New Roman" w:cs="Arial"/>
          <w:szCs w:val="20"/>
          <w:lang w:val="en-GB" w:eastAsia="en-AU"/>
        </w:rPr>
        <w:t xml:space="preserve">, the practitioners group and sector </w:t>
      </w:r>
      <w:r w:rsidR="006627F4" w:rsidRPr="00637484">
        <w:rPr>
          <w:rFonts w:eastAsia="Times New Roman" w:cs="Arial"/>
          <w:szCs w:val="20"/>
          <w:lang w:val="en-GB" w:eastAsia="en-AU"/>
        </w:rPr>
        <w:t xml:space="preserve">groups above throughout the process.  </w:t>
      </w:r>
    </w:p>
    <w:p w14:paraId="0436DD8C" w14:textId="77777777" w:rsidR="006711C4" w:rsidRDefault="006711C4" w:rsidP="008C0AD2">
      <w:pPr>
        <w:pStyle w:val="ListParagraph"/>
        <w:ind w:left="502"/>
        <w:rPr>
          <w:rFonts w:eastAsia="Times New Roman" w:cs="Arial"/>
          <w:szCs w:val="20"/>
          <w:lang w:val="en-GB" w:eastAsia="en-AU"/>
        </w:rPr>
      </w:pPr>
    </w:p>
    <w:p w14:paraId="47DDFE4E" w14:textId="77777777" w:rsidR="00DF1B7D" w:rsidRPr="00637484" w:rsidRDefault="00384A8B" w:rsidP="003B49C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T</w:t>
      </w:r>
      <w:r w:rsidR="00E4118C">
        <w:rPr>
          <w:rFonts w:eastAsia="Times New Roman" w:cs="Arial"/>
          <w:szCs w:val="20"/>
          <w:lang w:val="en-GB" w:eastAsia="en-AU"/>
        </w:rPr>
        <w:t>his is a pre-consultation RIS. A</w:t>
      </w:r>
      <w:r w:rsidR="006627F4" w:rsidRPr="00637484">
        <w:rPr>
          <w:rFonts w:eastAsia="Times New Roman" w:cs="Arial"/>
          <w:szCs w:val="20"/>
          <w:lang w:val="en-GB" w:eastAsia="en-AU"/>
        </w:rPr>
        <w:t>t this stage</w:t>
      </w:r>
      <w:r w:rsidR="00E4118C">
        <w:rPr>
          <w:rFonts w:eastAsia="Times New Roman" w:cs="Arial"/>
          <w:szCs w:val="20"/>
          <w:lang w:val="en-GB" w:eastAsia="en-AU"/>
        </w:rPr>
        <w:t>,</w:t>
      </w:r>
      <w:r w:rsidR="006627F4" w:rsidRPr="00637484">
        <w:rPr>
          <w:rFonts w:eastAsia="Times New Roman" w:cs="Arial"/>
          <w:szCs w:val="20"/>
          <w:lang w:val="en-GB" w:eastAsia="en-AU"/>
        </w:rPr>
        <w:t xml:space="preserve"> the </w:t>
      </w:r>
      <w:r w:rsidR="00390CC7">
        <w:rPr>
          <w:rFonts w:eastAsia="Times New Roman" w:cs="Arial"/>
          <w:szCs w:val="20"/>
          <w:lang w:val="en-GB" w:eastAsia="en-AU"/>
        </w:rPr>
        <w:t>planning standards</w:t>
      </w:r>
      <w:r w:rsidR="000C3151" w:rsidRPr="00637484">
        <w:rPr>
          <w:rFonts w:eastAsia="Times New Roman" w:cs="Arial"/>
          <w:szCs w:val="20"/>
          <w:lang w:val="en-GB" w:eastAsia="en-AU"/>
        </w:rPr>
        <w:t xml:space="preserve"> </w:t>
      </w:r>
      <w:r w:rsidR="006627F4" w:rsidRPr="00637484">
        <w:rPr>
          <w:rFonts w:eastAsia="Times New Roman" w:cs="Arial"/>
          <w:szCs w:val="20"/>
          <w:lang w:val="en-GB" w:eastAsia="en-AU"/>
        </w:rPr>
        <w:t>are only being notified for submission</w:t>
      </w:r>
      <w:r w:rsidR="00DE0DD7">
        <w:rPr>
          <w:rFonts w:eastAsia="Times New Roman" w:cs="Arial"/>
          <w:szCs w:val="20"/>
          <w:lang w:val="en-GB" w:eastAsia="en-AU"/>
        </w:rPr>
        <w:t xml:space="preserve"> for further public</w:t>
      </w:r>
      <w:r w:rsidR="00DD6C11">
        <w:rPr>
          <w:rFonts w:eastAsia="Times New Roman" w:cs="Arial"/>
          <w:szCs w:val="20"/>
          <w:lang w:val="en-GB" w:eastAsia="en-AU"/>
        </w:rPr>
        <w:t xml:space="preserve">, </w:t>
      </w:r>
      <w:r w:rsidR="003A7E7B">
        <w:rPr>
          <w:rFonts w:eastAsia="Times New Roman" w:cs="Arial"/>
          <w:szCs w:val="20"/>
          <w:lang w:val="en-GB" w:eastAsia="en-AU"/>
        </w:rPr>
        <w:t xml:space="preserve">council </w:t>
      </w:r>
      <w:r w:rsidR="00DD6C11">
        <w:rPr>
          <w:rFonts w:eastAsia="Times New Roman" w:cs="Arial"/>
          <w:szCs w:val="20"/>
          <w:lang w:val="en-GB" w:eastAsia="en-AU"/>
        </w:rPr>
        <w:t>and expert</w:t>
      </w:r>
      <w:r w:rsidR="00DE0DD7">
        <w:rPr>
          <w:rFonts w:eastAsia="Times New Roman" w:cs="Arial"/>
          <w:szCs w:val="20"/>
          <w:lang w:val="en-GB" w:eastAsia="en-AU"/>
        </w:rPr>
        <w:t xml:space="preserve"> consultation</w:t>
      </w:r>
      <w:r w:rsidR="00773F61">
        <w:rPr>
          <w:rFonts w:eastAsia="Times New Roman" w:cs="Arial"/>
          <w:szCs w:val="20"/>
          <w:lang w:val="en-GB" w:eastAsia="en-AU"/>
        </w:rPr>
        <w:t>. Ministry o</w:t>
      </w:r>
      <w:r w:rsidR="006627F4" w:rsidRPr="00637484">
        <w:rPr>
          <w:rFonts w:eastAsia="Times New Roman" w:cs="Arial"/>
          <w:szCs w:val="20"/>
          <w:lang w:val="en-GB" w:eastAsia="en-AU"/>
        </w:rPr>
        <w:t xml:space="preserve">fficials will </w:t>
      </w:r>
      <w:r w:rsidR="008D5335">
        <w:rPr>
          <w:rFonts w:eastAsia="Times New Roman" w:cs="Arial"/>
          <w:szCs w:val="20"/>
          <w:lang w:val="en-GB" w:eastAsia="en-AU"/>
        </w:rPr>
        <w:t xml:space="preserve">again </w:t>
      </w:r>
      <w:r w:rsidR="006627F4" w:rsidRPr="00637484">
        <w:rPr>
          <w:rFonts w:eastAsia="Times New Roman" w:cs="Arial"/>
          <w:szCs w:val="20"/>
          <w:lang w:val="en-GB" w:eastAsia="en-AU"/>
        </w:rPr>
        <w:lastRenderedPageBreak/>
        <w:t>consider all</w:t>
      </w:r>
      <w:r w:rsidR="008D5335">
        <w:rPr>
          <w:rFonts w:eastAsia="Times New Roman" w:cs="Arial"/>
          <w:szCs w:val="20"/>
          <w:lang w:val="en-GB" w:eastAsia="en-AU"/>
        </w:rPr>
        <w:t xml:space="preserve"> </w:t>
      </w:r>
      <w:r w:rsidR="006627F4" w:rsidRPr="00637484">
        <w:rPr>
          <w:rFonts w:eastAsia="Times New Roman" w:cs="Arial"/>
          <w:szCs w:val="20"/>
          <w:lang w:val="en-GB" w:eastAsia="en-AU"/>
        </w:rPr>
        <w:t xml:space="preserve">submissions </w:t>
      </w:r>
      <w:r w:rsidR="00DE0DD7">
        <w:rPr>
          <w:rFonts w:eastAsia="Times New Roman" w:cs="Arial"/>
          <w:szCs w:val="20"/>
          <w:lang w:val="en-GB" w:eastAsia="en-AU"/>
        </w:rPr>
        <w:t xml:space="preserve">from this next round of consultation </w:t>
      </w:r>
      <w:r w:rsidR="006627F4" w:rsidRPr="00637484">
        <w:rPr>
          <w:rFonts w:eastAsia="Times New Roman" w:cs="Arial"/>
          <w:szCs w:val="20"/>
          <w:lang w:val="en-GB" w:eastAsia="en-AU"/>
        </w:rPr>
        <w:t xml:space="preserve">when finalising the </w:t>
      </w:r>
      <w:r w:rsidR="00390CC7">
        <w:rPr>
          <w:rFonts w:eastAsia="Times New Roman" w:cs="Arial"/>
          <w:szCs w:val="20"/>
          <w:lang w:val="en-GB" w:eastAsia="en-AU"/>
        </w:rPr>
        <w:t>planning standards</w:t>
      </w:r>
      <w:r w:rsidR="00DF1B7D" w:rsidRPr="00637484">
        <w:rPr>
          <w:rFonts w:eastAsia="Times New Roman" w:cs="Arial"/>
          <w:szCs w:val="20"/>
          <w:lang w:val="en-GB" w:eastAsia="en-AU"/>
        </w:rPr>
        <w:t xml:space="preserve">. </w:t>
      </w:r>
      <w:r w:rsidR="006627F4" w:rsidRPr="00637484">
        <w:rPr>
          <w:rFonts w:eastAsia="Times New Roman" w:cs="Arial"/>
          <w:szCs w:val="20"/>
          <w:lang w:val="en-GB" w:eastAsia="en-AU"/>
        </w:rPr>
        <w:t xml:space="preserve">This </w:t>
      </w:r>
      <w:r w:rsidR="00DF1B7D" w:rsidRPr="00637484">
        <w:rPr>
          <w:rFonts w:eastAsia="Times New Roman" w:cs="Arial"/>
          <w:szCs w:val="20"/>
          <w:lang w:val="en-GB" w:eastAsia="en-AU"/>
        </w:rPr>
        <w:t xml:space="preserve">engagement will help </w:t>
      </w:r>
      <w:r w:rsidR="00DE0DD7">
        <w:rPr>
          <w:rFonts w:eastAsia="Times New Roman" w:cs="Arial"/>
          <w:szCs w:val="20"/>
          <w:lang w:val="en-GB" w:eastAsia="en-AU"/>
        </w:rPr>
        <w:t xml:space="preserve">further </w:t>
      </w:r>
      <w:r w:rsidR="00DF1B7D" w:rsidRPr="00637484">
        <w:rPr>
          <w:rFonts w:eastAsia="Times New Roman" w:cs="Arial"/>
          <w:szCs w:val="20"/>
          <w:lang w:val="en-GB" w:eastAsia="en-AU"/>
        </w:rPr>
        <w:t xml:space="preserve">shape the </w:t>
      </w:r>
      <w:r w:rsidR="00390CC7">
        <w:rPr>
          <w:rFonts w:eastAsia="Times New Roman" w:cs="Arial"/>
          <w:szCs w:val="20"/>
          <w:lang w:val="en-GB" w:eastAsia="en-AU"/>
        </w:rPr>
        <w:t>planning standards</w:t>
      </w:r>
      <w:r w:rsidR="00DF1B7D" w:rsidRPr="00637484">
        <w:rPr>
          <w:rFonts w:eastAsia="Times New Roman" w:cs="Arial"/>
          <w:szCs w:val="20"/>
          <w:lang w:val="en-GB" w:eastAsia="en-AU"/>
        </w:rPr>
        <w:t xml:space="preserve">, </w:t>
      </w:r>
      <w:r w:rsidR="006627F4" w:rsidRPr="00637484">
        <w:rPr>
          <w:rFonts w:eastAsia="Times New Roman" w:cs="Arial"/>
          <w:szCs w:val="20"/>
          <w:lang w:val="en-GB" w:eastAsia="en-AU"/>
        </w:rPr>
        <w:t>to en</w:t>
      </w:r>
      <w:r w:rsidR="00DF1B7D" w:rsidRPr="00637484">
        <w:rPr>
          <w:rFonts w:eastAsia="Times New Roman" w:cs="Arial"/>
          <w:szCs w:val="20"/>
          <w:lang w:val="en-GB" w:eastAsia="en-AU"/>
        </w:rPr>
        <w:t xml:space="preserve">sure they are fit for purpose and trusted by </w:t>
      </w:r>
      <w:r>
        <w:rPr>
          <w:rFonts w:eastAsia="Times New Roman" w:cs="Arial"/>
          <w:szCs w:val="20"/>
          <w:lang w:val="en-GB" w:eastAsia="en-AU"/>
        </w:rPr>
        <w:t>all</w:t>
      </w:r>
      <w:r w:rsidRPr="00637484">
        <w:rPr>
          <w:rFonts w:eastAsia="Times New Roman" w:cs="Arial"/>
          <w:szCs w:val="20"/>
          <w:lang w:val="en-GB" w:eastAsia="en-AU"/>
        </w:rPr>
        <w:t xml:space="preserve"> </w:t>
      </w:r>
      <w:r w:rsidR="00DF1B7D" w:rsidRPr="00637484">
        <w:rPr>
          <w:rFonts w:eastAsia="Times New Roman" w:cs="Arial"/>
          <w:szCs w:val="20"/>
          <w:lang w:val="en-GB" w:eastAsia="en-AU"/>
        </w:rPr>
        <w:t>stakeholders</w:t>
      </w:r>
      <w:r w:rsidR="00E4118C">
        <w:rPr>
          <w:rFonts w:eastAsia="Times New Roman" w:cs="Arial"/>
          <w:szCs w:val="20"/>
          <w:lang w:val="en-GB" w:eastAsia="en-AU"/>
        </w:rPr>
        <w:t xml:space="preserve"> before they are </w:t>
      </w:r>
      <w:r w:rsidR="003A7E7B">
        <w:rPr>
          <w:rFonts w:eastAsia="Times New Roman" w:cs="Arial"/>
          <w:szCs w:val="20"/>
          <w:lang w:val="en-GB" w:eastAsia="en-AU"/>
        </w:rPr>
        <w:t>g</w:t>
      </w:r>
      <w:r w:rsidR="00E4118C">
        <w:rPr>
          <w:rFonts w:eastAsia="Times New Roman" w:cs="Arial"/>
          <w:szCs w:val="20"/>
          <w:lang w:val="en-GB" w:eastAsia="en-AU"/>
        </w:rPr>
        <w:t>azetted in April 2019</w:t>
      </w:r>
      <w:r w:rsidR="00DF1B7D" w:rsidRPr="00637484">
        <w:rPr>
          <w:rFonts w:eastAsia="Times New Roman" w:cs="Arial"/>
          <w:szCs w:val="20"/>
          <w:lang w:val="en-GB" w:eastAsia="en-AU"/>
        </w:rPr>
        <w:t>.</w:t>
      </w:r>
    </w:p>
    <w:p w14:paraId="2A71C3E3" w14:textId="77777777" w:rsidR="00BA6003" w:rsidRDefault="00BA6003" w:rsidP="008B2E70">
      <w:pPr>
        <w:rPr>
          <w:rFonts w:ascii="Arial" w:eastAsia="Times New Roman" w:hAnsi="Arial" w:cs="Times New Roman"/>
          <w:b/>
          <w:color w:val="0082AB"/>
          <w:spacing w:val="20"/>
          <w:w w:val="90"/>
          <w:sz w:val="32"/>
          <w:szCs w:val="24"/>
          <w:lang w:val="en-GB" w:eastAsia="en-GB"/>
        </w:rPr>
      </w:pPr>
    </w:p>
    <w:p w14:paraId="6974B53A" w14:textId="77777777" w:rsidR="008B2E70" w:rsidRDefault="008B2E70" w:rsidP="008B2E70">
      <w:pPr>
        <w:rPr>
          <w:rFonts w:ascii="Arial" w:eastAsia="Times New Roman" w:hAnsi="Arial" w:cs="Times New Roman"/>
          <w:b/>
          <w:color w:val="0082AB"/>
          <w:spacing w:val="20"/>
          <w:w w:val="90"/>
          <w:sz w:val="32"/>
          <w:szCs w:val="24"/>
          <w:lang w:val="en-GB" w:eastAsia="en-GB"/>
        </w:rPr>
      </w:pPr>
      <w:r w:rsidRPr="00661CBE">
        <w:rPr>
          <w:rFonts w:ascii="Arial" w:eastAsia="Times New Roman" w:hAnsi="Arial" w:cs="Times New Roman"/>
          <w:b/>
          <w:color w:val="0082AB"/>
          <w:spacing w:val="20"/>
          <w:w w:val="90"/>
          <w:sz w:val="32"/>
          <w:szCs w:val="24"/>
          <w:lang w:val="en-GB" w:eastAsia="en-GB"/>
        </w:rPr>
        <w:t xml:space="preserve">Section </w:t>
      </w:r>
      <w:r>
        <w:rPr>
          <w:rFonts w:ascii="Arial" w:eastAsia="Times New Roman" w:hAnsi="Arial" w:cs="Times New Roman"/>
          <w:b/>
          <w:color w:val="0082AB"/>
          <w:spacing w:val="20"/>
          <w:w w:val="90"/>
          <w:sz w:val="32"/>
          <w:szCs w:val="24"/>
          <w:lang w:val="en-GB" w:eastAsia="en-GB"/>
        </w:rPr>
        <w:t>6</w:t>
      </w:r>
      <w:r w:rsidRPr="00661CBE">
        <w:rPr>
          <w:rFonts w:ascii="Arial" w:eastAsia="Times New Roman" w:hAnsi="Arial" w:cs="Times New Roman"/>
          <w:b/>
          <w:color w:val="0082AB"/>
          <w:spacing w:val="20"/>
          <w:w w:val="90"/>
          <w:sz w:val="32"/>
          <w:szCs w:val="24"/>
          <w:lang w:val="en-GB" w:eastAsia="en-GB"/>
        </w:rPr>
        <w:t xml:space="preserve">: </w:t>
      </w:r>
      <w:r>
        <w:rPr>
          <w:rFonts w:ascii="Arial" w:eastAsia="Times New Roman" w:hAnsi="Arial" w:cs="Times New Roman"/>
          <w:b/>
          <w:color w:val="0082AB"/>
          <w:spacing w:val="20"/>
          <w:w w:val="90"/>
          <w:sz w:val="32"/>
          <w:szCs w:val="24"/>
          <w:lang w:val="en-GB" w:eastAsia="en-GB"/>
        </w:rPr>
        <w:t>Implementation and operation</w:t>
      </w:r>
    </w:p>
    <w:p w14:paraId="3D596323" w14:textId="77777777" w:rsidR="008B2E70" w:rsidRDefault="008B2E70" w:rsidP="008B2E70">
      <w:pPr>
        <w:rPr>
          <w:rFonts w:ascii="Arial" w:hAnsi="Arial" w:cs="Arial"/>
          <w:b/>
        </w:rPr>
      </w:pPr>
      <w:r>
        <w:rPr>
          <w:rFonts w:ascii="Arial" w:hAnsi="Arial" w:cs="Arial"/>
          <w:b/>
        </w:rPr>
        <w:t>6.1 How will the new arrangements be given effect?</w:t>
      </w:r>
    </w:p>
    <w:p w14:paraId="293D133A" w14:textId="77777777" w:rsidR="00036B56" w:rsidRDefault="00036B56" w:rsidP="00036B5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 xml:space="preserve">The proposed </w:t>
      </w:r>
      <w:r w:rsidR="00390CC7">
        <w:rPr>
          <w:rFonts w:eastAsia="Times New Roman" w:cs="Arial"/>
          <w:szCs w:val="20"/>
          <w:lang w:val="en-GB" w:eastAsia="en-AU"/>
        </w:rPr>
        <w:t>planning standards</w:t>
      </w:r>
      <w:r>
        <w:rPr>
          <w:rFonts w:eastAsia="Times New Roman" w:cs="Arial"/>
          <w:szCs w:val="20"/>
          <w:lang w:val="en-GB" w:eastAsia="en-AU"/>
        </w:rPr>
        <w:t xml:space="preserve"> will be gazetted in April 2019.  From that time, the RMA sets a default timeframes of one-year and five-year implementation deadlines for different types of directions within </w:t>
      </w:r>
      <w:r w:rsidR="00390CC7">
        <w:rPr>
          <w:rFonts w:eastAsia="Times New Roman" w:cs="Arial"/>
          <w:szCs w:val="20"/>
          <w:lang w:val="en-GB" w:eastAsia="en-AU"/>
        </w:rPr>
        <w:t>planning standards</w:t>
      </w:r>
      <w:r>
        <w:rPr>
          <w:rFonts w:eastAsia="Times New Roman" w:cs="Arial"/>
          <w:szCs w:val="20"/>
          <w:lang w:val="en-GB" w:eastAsia="en-AU"/>
        </w:rPr>
        <w:t xml:space="preserve">. </w:t>
      </w:r>
    </w:p>
    <w:p w14:paraId="271765EC" w14:textId="77777777" w:rsidR="00036B56" w:rsidRDefault="00036B56" w:rsidP="00036B56">
      <w:pPr>
        <w:pStyle w:val="ListParagraph"/>
        <w:ind w:left="502"/>
        <w:rPr>
          <w:rFonts w:eastAsia="Times New Roman" w:cs="Arial"/>
          <w:szCs w:val="20"/>
          <w:lang w:val="en-GB" w:eastAsia="en-AU"/>
        </w:rPr>
      </w:pPr>
    </w:p>
    <w:p w14:paraId="47ADDE02" w14:textId="77777777" w:rsidR="00036B56" w:rsidRDefault="00036B56" w:rsidP="00036B5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 xml:space="preserve"> However, councils have expressed concern about these default deadlines, as they believe that they do not have the resources to carry out plan changes within the timeframes (particularly the one year deadline for mandatory directions).  The original timeframes would have meant that a significant number of councils need to carry out plan changes well before they were due for their next review.   The timeframes would have also lead to poor plan quality as the </w:t>
      </w:r>
      <w:r w:rsidR="00390CC7">
        <w:rPr>
          <w:rFonts w:eastAsia="Times New Roman" w:cs="Arial"/>
          <w:szCs w:val="20"/>
          <w:lang w:val="en-GB" w:eastAsia="en-AU"/>
        </w:rPr>
        <w:t>planning standards</w:t>
      </w:r>
      <w:r>
        <w:rPr>
          <w:rFonts w:eastAsia="Times New Roman" w:cs="Arial"/>
          <w:szCs w:val="20"/>
          <w:lang w:val="en-GB" w:eastAsia="en-AU"/>
        </w:rPr>
        <w:t xml:space="preserve"> would have to be implemented at different times. This could lead to overly complex plans in some cases.  The one year deadline for mandatory directions was particularly considered to be problematic in regard to the ability of councils to deliver the changes required.  </w:t>
      </w:r>
    </w:p>
    <w:p w14:paraId="742AD34E" w14:textId="77777777" w:rsidR="007E65F6" w:rsidRDefault="007E65F6" w:rsidP="007E65F6">
      <w:pPr>
        <w:pStyle w:val="ListParagraph"/>
        <w:ind w:left="502"/>
        <w:rPr>
          <w:rFonts w:eastAsia="Times New Roman" w:cs="Arial"/>
          <w:szCs w:val="20"/>
          <w:lang w:val="en-GB" w:eastAsia="en-AU"/>
        </w:rPr>
      </w:pPr>
    </w:p>
    <w:p w14:paraId="29F95CB6" w14:textId="77777777" w:rsidR="001A170D" w:rsidRDefault="00212109" w:rsidP="003B49C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T</w:t>
      </w:r>
      <w:r w:rsidR="005439AE">
        <w:rPr>
          <w:rFonts w:eastAsia="Times New Roman" w:cs="Arial"/>
          <w:szCs w:val="20"/>
          <w:lang w:val="en-GB" w:eastAsia="en-AU"/>
        </w:rPr>
        <w:t xml:space="preserve">he </w:t>
      </w:r>
      <w:r w:rsidR="00E006DE">
        <w:rPr>
          <w:rFonts w:eastAsia="Times New Roman" w:cs="Arial"/>
          <w:szCs w:val="20"/>
          <w:lang w:val="en-GB" w:eastAsia="en-AU"/>
        </w:rPr>
        <w:t>RMA</w:t>
      </w:r>
      <w:r w:rsidR="005439AE">
        <w:rPr>
          <w:rFonts w:eastAsia="Times New Roman" w:cs="Arial"/>
          <w:szCs w:val="20"/>
          <w:lang w:val="en-GB" w:eastAsia="en-AU"/>
        </w:rPr>
        <w:t xml:space="preserve"> allows the Minister to set out the implementation deadline for any </w:t>
      </w:r>
      <w:r w:rsidR="00904A62">
        <w:rPr>
          <w:rFonts w:eastAsia="Times New Roman" w:cs="Arial"/>
          <w:szCs w:val="20"/>
          <w:lang w:val="en-GB" w:eastAsia="en-AU"/>
        </w:rPr>
        <w:t xml:space="preserve">standard </w:t>
      </w:r>
      <w:r w:rsidR="005439AE">
        <w:rPr>
          <w:rFonts w:eastAsia="Times New Roman" w:cs="Arial"/>
          <w:szCs w:val="20"/>
          <w:lang w:val="en-GB" w:eastAsia="en-AU"/>
        </w:rPr>
        <w:t xml:space="preserve">within the </w:t>
      </w:r>
      <w:r w:rsidR="00904A62">
        <w:rPr>
          <w:rFonts w:eastAsia="Times New Roman" w:cs="Arial"/>
          <w:szCs w:val="20"/>
          <w:lang w:val="en-GB" w:eastAsia="en-AU"/>
        </w:rPr>
        <w:t xml:space="preserve">standard </w:t>
      </w:r>
      <w:r w:rsidR="00E006DE">
        <w:rPr>
          <w:rFonts w:eastAsia="Times New Roman" w:cs="Arial"/>
          <w:szCs w:val="20"/>
          <w:lang w:val="en-GB" w:eastAsia="en-AU"/>
        </w:rPr>
        <w:t>itself</w:t>
      </w:r>
      <w:r w:rsidR="005439AE">
        <w:rPr>
          <w:rFonts w:eastAsia="Times New Roman" w:cs="Arial"/>
          <w:szCs w:val="20"/>
          <w:lang w:val="en-GB" w:eastAsia="en-AU"/>
        </w:rPr>
        <w:t xml:space="preserve">.  </w:t>
      </w:r>
      <w:r w:rsidR="007E65F6">
        <w:rPr>
          <w:rFonts w:eastAsia="Times New Roman" w:cs="Arial"/>
          <w:szCs w:val="20"/>
          <w:lang w:val="en-GB" w:eastAsia="en-AU"/>
        </w:rPr>
        <w:t>In response</w:t>
      </w:r>
      <w:r w:rsidR="005439AE">
        <w:rPr>
          <w:rFonts w:eastAsia="Times New Roman" w:cs="Arial"/>
          <w:szCs w:val="20"/>
          <w:lang w:val="en-GB" w:eastAsia="en-AU"/>
        </w:rPr>
        <w:t xml:space="preserve"> to </w:t>
      </w:r>
      <w:r w:rsidR="003A7E7B">
        <w:rPr>
          <w:rFonts w:eastAsia="Times New Roman" w:cs="Arial"/>
          <w:szCs w:val="20"/>
          <w:lang w:val="en-GB" w:eastAsia="en-AU"/>
        </w:rPr>
        <w:t xml:space="preserve">council </w:t>
      </w:r>
      <w:r w:rsidR="005439AE">
        <w:rPr>
          <w:rFonts w:eastAsia="Times New Roman" w:cs="Arial"/>
          <w:szCs w:val="20"/>
          <w:lang w:val="en-GB" w:eastAsia="en-AU"/>
        </w:rPr>
        <w:t>concerns</w:t>
      </w:r>
      <w:r w:rsidR="007E65F6">
        <w:rPr>
          <w:rFonts w:eastAsia="Times New Roman" w:cs="Arial"/>
          <w:szCs w:val="20"/>
          <w:lang w:val="en-GB" w:eastAsia="en-AU"/>
        </w:rPr>
        <w:t xml:space="preserve">, the Minister has </w:t>
      </w:r>
      <w:r>
        <w:rPr>
          <w:rFonts w:eastAsia="Times New Roman" w:cs="Arial"/>
          <w:szCs w:val="20"/>
          <w:lang w:val="en-GB" w:eastAsia="en-AU"/>
        </w:rPr>
        <w:t>decided on</w:t>
      </w:r>
      <w:r w:rsidR="007E65F6">
        <w:rPr>
          <w:rFonts w:eastAsia="Times New Roman" w:cs="Arial"/>
          <w:szCs w:val="20"/>
          <w:lang w:val="en-GB" w:eastAsia="en-AU"/>
        </w:rPr>
        <w:t xml:space="preserve"> implementation deadline</w:t>
      </w:r>
      <w:r w:rsidR="00137DDC">
        <w:rPr>
          <w:rFonts w:eastAsia="Times New Roman" w:cs="Arial"/>
          <w:szCs w:val="20"/>
          <w:lang w:val="en-GB" w:eastAsia="en-AU"/>
        </w:rPr>
        <w:t>s</w:t>
      </w:r>
      <w:r w:rsidR="007E65F6">
        <w:rPr>
          <w:rFonts w:eastAsia="Times New Roman" w:cs="Arial"/>
          <w:szCs w:val="20"/>
          <w:lang w:val="en-GB" w:eastAsia="en-AU"/>
        </w:rPr>
        <w:t xml:space="preserve"> to </w:t>
      </w:r>
      <w:r w:rsidR="00DA6E01">
        <w:rPr>
          <w:rFonts w:eastAsia="Times New Roman" w:cs="Arial"/>
          <w:szCs w:val="20"/>
          <w:lang w:val="en-GB" w:eastAsia="en-AU"/>
        </w:rPr>
        <w:t>five</w:t>
      </w:r>
      <w:r w:rsidR="007E65F6">
        <w:rPr>
          <w:rFonts w:eastAsia="Times New Roman" w:cs="Arial"/>
          <w:szCs w:val="20"/>
          <w:lang w:val="en-GB" w:eastAsia="en-AU"/>
        </w:rPr>
        <w:t xml:space="preserve"> years</w:t>
      </w:r>
      <w:r w:rsidR="00DA6E01">
        <w:rPr>
          <w:rFonts w:eastAsia="Times New Roman" w:cs="Arial"/>
          <w:szCs w:val="20"/>
          <w:lang w:val="en-GB" w:eastAsia="en-AU"/>
        </w:rPr>
        <w:t xml:space="preserve"> for the majority of </w:t>
      </w:r>
      <w:r w:rsidR="00E82E9D">
        <w:rPr>
          <w:rFonts w:eastAsia="Times New Roman" w:cs="Arial"/>
          <w:szCs w:val="20"/>
          <w:lang w:val="en-GB" w:eastAsia="en-AU"/>
        </w:rPr>
        <w:t>councils</w:t>
      </w:r>
      <w:r w:rsidR="00DA6E01">
        <w:rPr>
          <w:rFonts w:eastAsia="Times New Roman" w:cs="Arial"/>
          <w:szCs w:val="20"/>
          <w:lang w:val="en-GB" w:eastAsia="en-AU"/>
        </w:rPr>
        <w:t xml:space="preserve"> and an additional </w:t>
      </w:r>
      <w:r w:rsidR="005439AE">
        <w:rPr>
          <w:rFonts w:eastAsia="Times New Roman" w:cs="Arial"/>
          <w:szCs w:val="20"/>
          <w:lang w:val="en-GB" w:eastAsia="en-AU"/>
        </w:rPr>
        <w:t>two</w:t>
      </w:r>
      <w:r w:rsidR="00DA6E01">
        <w:rPr>
          <w:rFonts w:eastAsia="Times New Roman" w:cs="Arial"/>
          <w:szCs w:val="20"/>
          <w:lang w:val="en-GB" w:eastAsia="en-AU"/>
        </w:rPr>
        <w:t xml:space="preserve"> years for certain other </w:t>
      </w:r>
      <w:r w:rsidR="00E82E9D">
        <w:rPr>
          <w:rFonts w:eastAsia="Times New Roman" w:cs="Arial"/>
          <w:szCs w:val="20"/>
          <w:lang w:val="en-GB" w:eastAsia="en-AU"/>
        </w:rPr>
        <w:t>councils</w:t>
      </w:r>
      <w:r w:rsidR="002035C9">
        <w:rPr>
          <w:rFonts w:eastAsia="Times New Roman" w:cs="Arial"/>
          <w:szCs w:val="20"/>
          <w:lang w:val="en-GB" w:eastAsia="en-AU"/>
        </w:rPr>
        <w:t xml:space="preserve"> who </w:t>
      </w:r>
      <w:r w:rsidR="00137DDC">
        <w:t>have notified the decisions version of a plan within three years of the planning standards being gazetted (ie, between April 2016 and April 2019).</w:t>
      </w:r>
      <w:r w:rsidR="00DA6E01">
        <w:rPr>
          <w:rFonts w:eastAsia="Times New Roman" w:cs="Arial"/>
          <w:szCs w:val="20"/>
          <w:lang w:val="en-GB" w:eastAsia="en-AU"/>
        </w:rPr>
        <w:t xml:space="preserve"> </w:t>
      </w:r>
      <w:r w:rsidR="007E65F6">
        <w:rPr>
          <w:rFonts w:eastAsia="Times New Roman" w:cs="Arial"/>
          <w:szCs w:val="20"/>
          <w:lang w:val="en-GB" w:eastAsia="en-AU"/>
        </w:rPr>
        <w:t xml:space="preserve">This means that </w:t>
      </w:r>
      <w:r w:rsidR="00EC2A0F">
        <w:rPr>
          <w:rFonts w:eastAsia="Times New Roman" w:cs="Arial"/>
          <w:szCs w:val="20"/>
          <w:lang w:val="en-GB" w:eastAsia="en-AU"/>
        </w:rPr>
        <w:t>most</w:t>
      </w:r>
      <w:r w:rsidR="00783C92" w:rsidRPr="00783C92">
        <w:rPr>
          <w:rFonts w:eastAsia="Times New Roman" w:cs="Arial"/>
          <w:szCs w:val="20"/>
          <w:lang w:val="en-GB" w:eastAsia="en-AU"/>
        </w:rPr>
        <w:t xml:space="preserve"> </w:t>
      </w:r>
      <w:r w:rsidR="00E82E9D">
        <w:rPr>
          <w:rFonts w:eastAsia="Times New Roman" w:cs="Arial"/>
          <w:szCs w:val="20"/>
          <w:lang w:val="en-GB" w:eastAsia="en-AU"/>
        </w:rPr>
        <w:t>councils</w:t>
      </w:r>
      <w:r w:rsidR="00783C92" w:rsidRPr="00783C92">
        <w:rPr>
          <w:rFonts w:eastAsia="Times New Roman" w:cs="Arial"/>
          <w:szCs w:val="20"/>
          <w:lang w:val="en-GB" w:eastAsia="en-AU"/>
        </w:rPr>
        <w:t xml:space="preserve"> will be able to implement </w:t>
      </w:r>
      <w:r w:rsidR="005F577C">
        <w:rPr>
          <w:rFonts w:eastAsia="Times New Roman" w:cs="Arial"/>
          <w:szCs w:val="20"/>
          <w:lang w:val="en-GB" w:eastAsia="en-AU"/>
        </w:rPr>
        <w:t>th</w:t>
      </w:r>
      <w:r w:rsidR="00390CC7">
        <w:rPr>
          <w:rFonts w:eastAsia="Times New Roman" w:cs="Arial"/>
          <w:szCs w:val="20"/>
          <w:lang w:val="en-GB" w:eastAsia="en-AU"/>
        </w:rPr>
        <w:t xml:space="preserve">e planning </w:t>
      </w:r>
      <w:r w:rsidR="00904A62">
        <w:rPr>
          <w:rFonts w:eastAsia="Times New Roman" w:cs="Arial"/>
          <w:szCs w:val="20"/>
          <w:lang w:val="en-GB" w:eastAsia="en-AU"/>
        </w:rPr>
        <w:t>standards</w:t>
      </w:r>
      <w:r w:rsidR="005F577C">
        <w:rPr>
          <w:rFonts w:eastAsia="Times New Roman" w:cs="Arial"/>
          <w:szCs w:val="20"/>
          <w:lang w:val="en-GB" w:eastAsia="en-AU"/>
        </w:rPr>
        <w:t xml:space="preserve"> </w:t>
      </w:r>
      <w:r w:rsidR="00783C92" w:rsidRPr="00783C92">
        <w:rPr>
          <w:rFonts w:eastAsia="Times New Roman" w:cs="Arial"/>
          <w:szCs w:val="20"/>
          <w:lang w:val="en-GB" w:eastAsia="en-AU"/>
        </w:rPr>
        <w:t xml:space="preserve">at a plan review </w:t>
      </w:r>
      <w:r w:rsidR="005F577C">
        <w:rPr>
          <w:rFonts w:eastAsia="Times New Roman" w:cs="Arial"/>
          <w:szCs w:val="20"/>
          <w:lang w:val="en-GB" w:eastAsia="en-AU"/>
        </w:rPr>
        <w:t xml:space="preserve">that is </w:t>
      </w:r>
      <w:r w:rsidR="00783C92" w:rsidRPr="00783C92">
        <w:rPr>
          <w:rFonts w:eastAsia="Times New Roman" w:cs="Arial"/>
          <w:szCs w:val="20"/>
          <w:lang w:val="en-GB" w:eastAsia="en-AU"/>
        </w:rPr>
        <w:t xml:space="preserve">already scheduled.  </w:t>
      </w:r>
    </w:p>
    <w:p w14:paraId="5E6671E1" w14:textId="77777777" w:rsidR="00BF61D0" w:rsidRDefault="00BF61D0" w:rsidP="002F0778">
      <w:pPr>
        <w:pStyle w:val="ListParagraph"/>
        <w:ind w:left="502"/>
        <w:rPr>
          <w:rFonts w:eastAsia="Times New Roman" w:cs="Arial"/>
          <w:szCs w:val="20"/>
          <w:lang w:val="en-GB" w:eastAsia="en-AU"/>
        </w:rPr>
      </w:pPr>
    </w:p>
    <w:p w14:paraId="1B2BB4AF" w14:textId="77777777" w:rsidR="001A170D" w:rsidRDefault="00783C92" w:rsidP="003B49C6">
      <w:pPr>
        <w:pStyle w:val="ListParagraph"/>
        <w:numPr>
          <w:ilvl w:val="0"/>
          <w:numId w:val="10"/>
        </w:numPr>
        <w:ind w:hanging="502"/>
        <w:rPr>
          <w:rFonts w:eastAsia="Times New Roman" w:cs="Arial"/>
          <w:szCs w:val="20"/>
          <w:lang w:val="en-GB" w:eastAsia="en-AU"/>
        </w:rPr>
      </w:pPr>
      <w:r w:rsidRPr="001A170D">
        <w:rPr>
          <w:rFonts w:eastAsia="Times New Roman" w:cs="Arial"/>
          <w:szCs w:val="20"/>
          <w:lang w:val="en-GB" w:eastAsia="en-AU"/>
        </w:rPr>
        <w:t xml:space="preserve">Although the timeframes for implementation partially mitigate the risk of </w:t>
      </w:r>
      <w:r w:rsidR="00E82E9D">
        <w:rPr>
          <w:rFonts w:eastAsia="Times New Roman" w:cs="Arial"/>
          <w:szCs w:val="20"/>
          <w:lang w:val="en-GB" w:eastAsia="en-AU"/>
        </w:rPr>
        <w:t>councils</w:t>
      </w:r>
      <w:r w:rsidRPr="001A170D">
        <w:rPr>
          <w:rFonts w:eastAsia="Times New Roman" w:cs="Arial"/>
          <w:szCs w:val="20"/>
          <w:lang w:val="en-GB" w:eastAsia="en-AU"/>
        </w:rPr>
        <w:t xml:space="preserve"> not amending their plans</w:t>
      </w:r>
      <w:r w:rsidR="00BF61D0">
        <w:rPr>
          <w:rFonts w:eastAsia="Times New Roman" w:cs="Arial"/>
          <w:szCs w:val="20"/>
          <w:lang w:val="en-GB" w:eastAsia="en-AU"/>
        </w:rPr>
        <w:t>,</w:t>
      </w:r>
      <w:r w:rsidRPr="001A170D">
        <w:rPr>
          <w:rFonts w:eastAsia="Times New Roman" w:cs="Arial"/>
          <w:szCs w:val="20"/>
          <w:lang w:val="en-GB" w:eastAsia="en-AU"/>
        </w:rPr>
        <w:t xml:space="preserve"> this will still be a possible issue.  The Ministry </w:t>
      </w:r>
      <w:r w:rsidR="00BF61D0" w:rsidRPr="001A170D">
        <w:rPr>
          <w:rFonts w:eastAsia="Times New Roman" w:cs="Arial"/>
          <w:szCs w:val="20"/>
          <w:lang w:val="en-GB" w:eastAsia="en-AU"/>
        </w:rPr>
        <w:t>intend</w:t>
      </w:r>
      <w:r w:rsidR="00BF61D0">
        <w:rPr>
          <w:rFonts w:eastAsia="Times New Roman" w:cs="Arial"/>
          <w:szCs w:val="20"/>
          <w:lang w:val="en-GB" w:eastAsia="en-AU"/>
        </w:rPr>
        <w:t>s</w:t>
      </w:r>
      <w:r w:rsidR="00BF61D0" w:rsidRPr="001A170D">
        <w:rPr>
          <w:rFonts w:eastAsia="Times New Roman" w:cs="Arial"/>
          <w:szCs w:val="20"/>
          <w:lang w:val="en-GB" w:eastAsia="en-AU"/>
        </w:rPr>
        <w:t xml:space="preserve"> </w:t>
      </w:r>
      <w:r w:rsidRPr="001A170D">
        <w:rPr>
          <w:rFonts w:eastAsia="Times New Roman" w:cs="Arial"/>
          <w:szCs w:val="20"/>
          <w:lang w:val="en-GB" w:eastAsia="en-AU"/>
        </w:rPr>
        <w:t xml:space="preserve">to carry out significant implementation </w:t>
      </w:r>
      <w:r w:rsidR="003C7CDF">
        <w:rPr>
          <w:rFonts w:eastAsia="Times New Roman" w:cs="Arial"/>
          <w:szCs w:val="20"/>
          <w:lang w:val="en-GB" w:eastAsia="en-AU"/>
        </w:rPr>
        <w:t xml:space="preserve">support, including </w:t>
      </w:r>
      <w:r w:rsidRPr="001A170D">
        <w:rPr>
          <w:rFonts w:eastAsia="Times New Roman" w:cs="Arial"/>
          <w:szCs w:val="20"/>
          <w:lang w:val="en-GB" w:eastAsia="en-AU"/>
        </w:rPr>
        <w:t xml:space="preserve">guidance and workshops </w:t>
      </w:r>
      <w:r w:rsidR="003C7CDF">
        <w:rPr>
          <w:rFonts w:eastAsia="Times New Roman" w:cs="Arial"/>
          <w:szCs w:val="20"/>
          <w:lang w:val="en-GB" w:eastAsia="en-AU"/>
        </w:rPr>
        <w:t>and</w:t>
      </w:r>
      <w:r w:rsidR="003C7CDF" w:rsidRPr="001A170D">
        <w:rPr>
          <w:rFonts w:eastAsia="Times New Roman" w:cs="Arial"/>
          <w:szCs w:val="20"/>
          <w:lang w:val="en-GB" w:eastAsia="en-AU"/>
        </w:rPr>
        <w:t xml:space="preserve"> </w:t>
      </w:r>
      <w:r w:rsidR="00460791">
        <w:rPr>
          <w:rFonts w:eastAsia="Times New Roman" w:cs="Arial"/>
          <w:szCs w:val="20"/>
          <w:lang w:val="en-GB" w:eastAsia="en-AU"/>
        </w:rPr>
        <w:t xml:space="preserve">possibly </w:t>
      </w:r>
      <w:r w:rsidRPr="001A170D">
        <w:rPr>
          <w:rFonts w:eastAsia="Times New Roman" w:cs="Arial"/>
          <w:szCs w:val="20"/>
          <w:lang w:val="en-GB" w:eastAsia="en-AU"/>
        </w:rPr>
        <w:t xml:space="preserve">one on one </w:t>
      </w:r>
      <w:r w:rsidR="003A7E7B">
        <w:rPr>
          <w:rFonts w:eastAsia="Times New Roman" w:cs="Arial"/>
          <w:szCs w:val="20"/>
          <w:lang w:val="en-GB" w:eastAsia="en-AU"/>
        </w:rPr>
        <w:t>council</w:t>
      </w:r>
      <w:r w:rsidR="003A7E7B" w:rsidRPr="001A170D">
        <w:rPr>
          <w:rFonts w:eastAsia="Times New Roman" w:cs="Arial"/>
          <w:szCs w:val="20"/>
          <w:lang w:val="en-GB" w:eastAsia="en-AU"/>
        </w:rPr>
        <w:t xml:space="preserve"> </w:t>
      </w:r>
      <w:r w:rsidRPr="001A170D">
        <w:rPr>
          <w:rFonts w:eastAsia="Times New Roman" w:cs="Arial"/>
          <w:szCs w:val="20"/>
          <w:lang w:val="en-GB" w:eastAsia="en-AU"/>
        </w:rPr>
        <w:t>support where deemed necessary.  Th</w:t>
      </w:r>
      <w:r w:rsidR="005F577C">
        <w:rPr>
          <w:rFonts w:eastAsia="Times New Roman" w:cs="Arial"/>
          <w:szCs w:val="20"/>
          <w:lang w:val="en-GB" w:eastAsia="en-AU"/>
        </w:rPr>
        <w:t xml:space="preserve">is </w:t>
      </w:r>
      <w:r w:rsidRPr="001A170D">
        <w:rPr>
          <w:rFonts w:eastAsia="Times New Roman" w:cs="Arial"/>
          <w:szCs w:val="20"/>
          <w:lang w:val="en-GB" w:eastAsia="en-AU"/>
        </w:rPr>
        <w:t xml:space="preserve">support </w:t>
      </w:r>
      <w:r w:rsidR="00EF1BD9">
        <w:rPr>
          <w:rFonts w:eastAsia="Times New Roman" w:cs="Arial"/>
          <w:szCs w:val="20"/>
          <w:lang w:val="en-GB" w:eastAsia="en-AU"/>
        </w:rPr>
        <w:t>could include</w:t>
      </w:r>
      <w:r w:rsidRPr="001A170D">
        <w:rPr>
          <w:rFonts w:eastAsia="Times New Roman" w:cs="Arial"/>
          <w:szCs w:val="20"/>
          <w:lang w:val="en-GB" w:eastAsia="en-AU"/>
        </w:rPr>
        <w:t xml:space="preserve"> </w:t>
      </w:r>
      <w:r w:rsidR="003C7CDF">
        <w:rPr>
          <w:rFonts w:eastAsia="Times New Roman" w:cs="Arial"/>
          <w:szCs w:val="20"/>
          <w:lang w:val="en-GB" w:eastAsia="en-AU"/>
        </w:rPr>
        <w:t xml:space="preserve">Ministry </w:t>
      </w:r>
      <w:r w:rsidRPr="001A170D">
        <w:rPr>
          <w:rFonts w:eastAsia="Times New Roman" w:cs="Arial"/>
          <w:szCs w:val="20"/>
          <w:lang w:val="en-GB" w:eastAsia="en-AU"/>
        </w:rPr>
        <w:t>officials assisting in the plan changes need</w:t>
      </w:r>
      <w:r w:rsidR="005F577C">
        <w:rPr>
          <w:rFonts w:eastAsia="Times New Roman" w:cs="Arial"/>
          <w:szCs w:val="20"/>
          <w:lang w:val="en-GB" w:eastAsia="en-AU"/>
        </w:rPr>
        <w:t>ed</w:t>
      </w:r>
      <w:r w:rsidR="00507660">
        <w:rPr>
          <w:rFonts w:eastAsia="Times New Roman" w:cs="Arial"/>
          <w:szCs w:val="20"/>
          <w:lang w:val="en-GB" w:eastAsia="en-AU"/>
        </w:rPr>
        <w:t>,</w:t>
      </w:r>
      <w:r w:rsidRPr="001A170D">
        <w:rPr>
          <w:rFonts w:eastAsia="Times New Roman" w:cs="Arial"/>
          <w:szCs w:val="20"/>
          <w:lang w:val="en-GB" w:eastAsia="en-AU"/>
        </w:rPr>
        <w:t xml:space="preserve"> or obtaining the necessary support for the </w:t>
      </w:r>
      <w:r w:rsidR="003A7E7B">
        <w:rPr>
          <w:rFonts w:eastAsia="Times New Roman" w:cs="Arial"/>
          <w:szCs w:val="20"/>
          <w:lang w:val="en-GB" w:eastAsia="en-AU"/>
        </w:rPr>
        <w:t>council</w:t>
      </w:r>
      <w:r w:rsidRPr="001A170D">
        <w:rPr>
          <w:rFonts w:eastAsia="Times New Roman" w:cs="Arial"/>
          <w:szCs w:val="20"/>
          <w:lang w:val="en-GB" w:eastAsia="en-AU"/>
        </w:rPr>
        <w:t xml:space="preserve">.  </w:t>
      </w:r>
      <w:r w:rsidR="00EF1BD9">
        <w:rPr>
          <w:rFonts w:eastAsia="Times New Roman" w:cs="Arial"/>
          <w:szCs w:val="20"/>
          <w:lang w:val="en-GB" w:eastAsia="en-AU"/>
        </w:rPr>
        <w:t xml:space="preserve">In all this work, the Ministry will prioritise </w:t>
      </w:r>
      <w:r w:rsidR="005F577C">
        <w:rPr>
          <w:rFonts w:eastAsia="Times New Roman" w:cs="Arial"/>
          <w:szCs w:val="20"/>
          <w:lang w:val="en-GB" w:eastAsia="en-AU"/>
        </w:rPr>
        <w:t>action</w:t>
      </w:r>
      <w:r w:rsidR="00EF1BD9">
        <w:rPr>
          <w:rFonts w:eastAsia="Times New Roman" w:cs="Arial"/>
          <w:szCs w:val="20"/>
          <w:lang w:val="en-GB" w:eastAsia="en-AU"/>
        </w:rPr>
        <w:t xml:space="preserve"> to ensure that the implementation of the </w:t>
      </w:r>
      <w:r w:rsidR="00390CC7">
        <w:rPr>
          <w:rFonts w:eastAsia="Times New Roman" w:cs="Arial"/>
          <w:szCs w:val="20"/>
          <w:lang w:val="en-GB" w:eastAsia="en-AU"/>
        </w:rPr>
        <w:t>planning standards</w:t>
      </w:r>
      <w:r w:rsidR="000C3151">
        <w:rPr>
          <w:rFonts w:eastAsia="Times New Roman" w:cs="Arial"/>
          <w:szCs w:val="20"/>
          <w:lang w:val="en-GB" w:eastAsia="en-AU"/>
        </w:rPr>
        <w:t xml:space="preserve"> </w:t>
      </w:r>
      <w:r w:rsidR="00EF1BD9">
        <w:rPr>
          <w:rFonts w:eastAsia="Times New Roman" w:cs="Arial"/>
          <w:szCs w:val="20"/>
          <w:lang w:val="en-GB" w:eastAsia="en-AU"/>
        </w:rPr>
        <w:t xml:space="preserve">results in the greatest possible impact. </w:t>
      </w:r>
    </w:p>
    <w:p w14:paraId="76BF5F49" w14:textId="77777777" w:rsidR="00507660" w:rsidRDefault="00507660" w:rsidP="00507660">
      <w:pPr>
        <w:pStyle w:val="ListParagraph"/>
        <w:ind w:left="502"/>
        <w:rPr>
          <w:rFonts w:eastAsia="Times New Roman" w:cs="Arial"/>
          <w:szCs w:val="20"/>
          <w:lang w:val="en-GB" w:eastAsia="en-AU"/>
        </w:rPr>
      </w:pPr>
    </w:p>
    <w:p w14:paraId="26B758D3" w14:textId="77777777" w:rsidR="00EC2A0F" w:rsidRPr="005A13E0" w:rsidRDefault="00EC2A0F" w:rsidP="008F78AA">
      <w:pPr>
        <w:pStyle w:val="BodyText"/>
        <w:numPr>
          <w:ilvl w:val="0"/>
          <w:numId w:val="10"/>
        </w:numPr>
        <w:spacing w:after="200"/>
        <w:contextualSpacing/>
      </w:pPr>
      <w:r>
        <w:t xml:space="preserve">The Ministry </w:t>
      </w:r>
      <w:r w:rsidR="004D1491">
        <w:t>will</w:t>
      </w:r>
      <w:r>
        <w:t xml:space="preserve"> encourage </w:t>
      </w:r>
      <w:r w:rsidR="00E82E9D">
        <w:t>councils</w:t>
      </w:r>
      <w:r>
        <w:t xml:space="preserve"> to include </w:t>
      </w:r>
      <w:r w:rsidR="004D1491">
        <w:t>their</w:t>
      </w:r>
      <w:r>
        <w:t xml:space="preserve"> priorities for implementation support in their submissions on the </w:t>
      </w:r>
      <w:r w:rsidR="00390CC7">
        <w:t>planning standards</w:t>
      </w:r>
      <w:r>
        <w:t>.</w:t>
      </w:r>
      <w:r w:rsidR="00B82C59">
        <w:t xml:space="preserve"> </w:t>
      </w:r>
      <w:r w:rsidR="004D1491">
        <w:t>Ministry</w:t>
      </w:r>
      <w:r w:rsidR="00B82C59">
        <w:t xml:space="preserve"> implementation support will also be canva</w:t>
      </w:r>
      <w:r w:rsidR="004D1491">
        <w:t>s</w:t>
      </w:r>
      <w:r w:rsidR="00B82C59">
        <w:t>sed with the practitioners drafting group and pilot councils</w:t>
      </w:r>
      <w:r w:rsidR="004D1491">
        <w:t>, among others</w:t>
      </w:r>
      <w:r w:rsidR="00B82C59">
        <w:t>.</w:t>
      </w:r>
    </w:p>
    <w:p w14:paraId="62D7604E" w14:textId="77777777" w:rsidR="005439AE" w:rsidRPr="005439AE" w:rsidRDefault="005439AE" w:rsidP="005439AE">
      <w:pPr>
        <w:pStyle w:val="ListParagraph"/>
        <w:ind w:left="502"/>
        <w:rPr>
          <w:rFonts w:eastAsia="Times New Roman" w:cs="Arial"/>
          <w:szCs w:val="20"/>
          <w:lang w:val="en-GB" w:eastAsia="en-AU"/>
        </w:rPr>
      </w:pPr>
    </w:p>
    <w:p w14:paraId="7B967F60" w14:textId="77777777" w:rsidR="009A07F0" w:rsidRPr="00E536B7" w:rsidRDefault="00783C92" w:rsidP="008F78AA">
      <w:pPr>
        <w:pStyle w:val="ListParagraph"/>
        <w:numPr>
          <w:ilvl w:val="0"/>
          <w:numId w:val="10"/>
        </w:numPr>
        <w:rPr>
          <w:rFonts w:eastAsia="Times New Roman" w:cs="Arial"/>
          <w:szCs w:val="20"/>
          <w:lang w:val="en-GB" w:eastAsia="en-AU"/>
        </w:rPr>
      </w:pPr>
      <w:r w:rsidRPr="001A170D">
        <w:rPr>
          <w:rFonts w:eastAsia="Times New Roman" w:cs="Arial"/>
          <w:szCs w:val="20"/>
          <w:lang w:val="en-GB" w:eastAsia="en-AU"/>
        </w:rPr>
        <w:lastRenderedPageBreak/>
        <w:t xml:space="preserve">The Ministry plans to stay in close contact with </w:t>
      </w:r>
      <w:r w:rsidR="00E82E9D">
        <w:rPr>
          <w:rFonts w:eastAsia="Times New Roman" w:cs="Arial"/>
          <w:szCs w:val="20"/>
          <w:lang w:val="en-GB" w:eastAsia="en-AU"/>
        </w:rPr>
        <w:t>councils</w:t>
      </w:r>
      <w:r w:rsidR="00507660">
        <w:rPr>
          <w:rFonts w:eastAsia="Times New Roman" w:cs="Arial"/>
          <w:szCs w:val="20"/>
          <w:lang w:val="en-GB" w:eastAsia="en-AU"/>
        </w:rPr>
        <w:t>,</w:t>
      </w:r>
      <w:r w:rsidRPr="001A170D">
        <w:rPr>
          <w:rFonts w:eastAsia="Times New Roman" w:cs="Arial"/>
          <w:szCs w:val="20"/>
          <w:lang w:val="en-GB" w:eastAsia="en-AU"/>
        </w:rPr>
        <w:t xml:space="preserve"> and monitor the uptake of the </w:t>
      </w:r>
      <w:r w:rsidR="00390CC7">
        <w:rPr>
          <w:rFonts w:eastAsia="Times New Roman" w:cs="Arial"/>
          <w:szCs w:val="20"/>
          <w:lang w:val="en-GB" w:eastAsia="en-AU"/>
        </w:rPr>
        <w:t>planning standards</w:t>
      </w:r>
      <w:r w:rsidR="000C3151" w:rsidRPr="001A170D">
        <w:rPr>
          <w:rFonts w:eastAsia="Times New Roman" w:cs="Arial"/>
          <w:szCs w:val="20"/>
          <w:lang w:val="en-GB" w:eastAsia="en-AU"/>
        </w:rPr>
        <w:t xml:space="preserve"> </w:t>
      </w:r>
      <w:r w:rsidRPr="001A170D">
        <w:rPr>
          <w:rFonts w:eastAsia="Times New Roman" w:cs="Arial"/>
          <w:szCs w:val="20"/>
          <w:lang w:val="en-GB" w:eastAsia="en-AU"/>
        </w:rPr>
        <w:t>and asse</w:t>
      </w:r>
      <w:r w:rsidR="00507660">
        <w:rPr>
          <w:rFonts w:eastAsia="Times New Roman" w:cs="Arial"/>
          <w:szCs w:val="20"/>
          <w:lang w:val="en-GB" w:eastAsia="en-AU"/>
        </w:rPr>
        <w:t>s</w:t>
      </w:r>
      <w:r w:rsidRPr="001A170D">
        <w:rPr>
          <w:rFonts w:eastAsia="Times New Roman" w:cs="Arial"/>
          <w:szCs w:val="20"/>
          <w:lang w:val="en-GB" w:eastAsia="en-AU"/>
        </w:rPr>
        <w:t>s implementation needs over the</w:t>
      </w:r>
      <w:r w:rsidR="00882642">
        <w:rPr>
          <w:rFonts w:eastAsia="Times New Roman" w:cs="Arial"/>
          <w:szCs w:val="20"/>
          <w:lang w:val="en-GB" w:eastAsia="en-AU"/>
        </w:rPr>
        <w:t xml:space="preserve"> one-, </w:t>
      </w:r>
      <w:r w:rsidR="0092395E">
        <w:rPr>
          <w:rFonts w:eastAsia="Times New Roman" w:cs="Arial"/>
          <w:szCs w:val="20"/>
          <w:lang w:val="en-GB" w:eastAsia="en-AU"/>
        </w:rPr>
        <w:t>five</w:t>
      </w:r>
      <w:r w:rsidR="00882642">
        <w:rPr>
          <w:rFonts w:eastAsia="Times New Roman" w:cs="Arial"/>
          <w:szCs w:val="20"/>
          <w:lang w:val="en-GB" w:eastAsia="en-AU"/>
        </w:rPr>
        <w:t>-</w:t>
      </w:r>
      <w:r w:rsidR="0092395E">
        <w:rPr>
          <w:rFonts w:eastAsia="Times New Roman" w:cs="Arial"/>
          <w:szCs w:val="20"/>
          <w:lang w:val="en-GB" w:eastAsia="en-AU"/>
        </w:rPr>
        <w:t xml:space="preserve"> and </w:t>
      </w:r>
      <w:r w:rsidRPr="001A170D">
        <w:rPr>
          <w:rFonts w:eastAsia="Times New Roman" w:cs="Arial"/>
          <w:szCs w:val="20"/>
          <w:lang w:val="en-GB" w:eastAsia="en-AU"/>
        </w:rPr>
        <w:t>seven</w:t>
      </w:r>
      <w:r w:rsidR="00882642">
        <w:rPr>
          <w:rFonts w:eastAsia="Times New Roman" w:cs="Arial"/>
          <w:szCs w:val="20"/>
          <w:lang w:val="en-GB" w:eastAsia="en-AU"/>
        </w:rPr>
        <w:t>-</w:t>
      </w:r>
      <w:r w:rsidRPr="001A170D">
        <w:rPr>
          <w:rFonts w:eastAsia="Times New Roman" w:cs="Arial"/>
          <w:szCs w:val="20"/>
          <w:lang w:val="en-GB" w:eastAsia="en-AU"/>
        </w:rPr>
        <w:t>year implementation timeframe</w:t>
      </w:r>
      <w:r w:rsidR="0092395E">
        <w:rPr>
          <w:rFonts w:eastAsia="Times New Roman" w:cs="Arial"/>
          <w:szCs w:val="20"/>
          <w:lang w:val="en-GB" w:eastAsia="en-AU"/>
        </w:rPr>
        <w:t>s</w:t>
      </w:r>
      <w:r w:rsidRPr="001A170D">
        <w:rPr>
          <w:rFonts w:eastAsia="Times New Roman" w:cs="Arial"/>
          <w:szCs w:val="20"/>
          <w:lang w:val="en-GB" w:eastAsia="en-AU"/>
        </w:rPr>
        <w:t>.</w:t>
      </w:r>
      <w:r w:rsidR="009A07F0" w:rsidRPr="001A170D">
        <w:rPr>
          <w:rFonts w:eastAsia="Times New Roman" w:cs="Arial"/>
          <w:szCs w:val="20"/>
          <w:lang w:val="en-GB" w:eastAsia="en-AU"/>
        </w:rPr>
        <w:t xml:space="preserve">  The final details of the implementation plans are yet to be confirmed </w:t>
      </w:r>
      <w:r w:rsidR="001A170D">
        <w:t>as</w:t>
      </w:r>
      <w:r w:rsidR="009A07F0">
        <w:t xml:space="preserve"> th</w:t>
      </w:r>
      <w:r w:rsidR="001A170D">
        <w:t xml:space="preserve">ese </w:t>
      </w:r>
      <w:r w:rsidR="00390CC7">
        <w:t>planning standards</w:t>
      </w:r>
      <w:r w:rsidR="009D0EAD">
        <w:t xml:space="preserve"> </w:t>
      </w:r>
      <w:r w:rsidR="009A07F0">
        <w:t xml:space="preserve">are only proposed </w:t>
      </w:r>
      <w:r w:rsidR="003C7CDF">
        <w:t xml:space="preserve">and </w:t>
      </w:r>
      <w:r w:rsidR="009A07F0">
        <w:t>not final</w:t>
      </w:r>
      <w:r w:rsidR="001A170D">
        <w:t xml:space="preserve">.  The implementation plans will be confirmed before </w:t>
      </w:r>
      <w:r w:rsidR="003A7E7B">
        <w:t>g</w:t>
      </w:r>
      <w:r w:rsidR="001A170D">
        <w:t>azettal</w:t>
      </w:r>
      <w:r w:rsidR="009A07F0">
        <w:t xml:space="preserve"> in April 2019.  </w:t>
      </w:r>
    </w:p>
    <w:p w14:paraId="57A18D6B" w14:textId="77777777" w:rsidR="008B2E70" w:rsidRPr="001A170D" w:rsidRDefault="008B2E70" w:rsidP="001A170D">
      <w:pPr>
        <w:pStyle w:val="ListParagraph"/>
        <w:ind w:left="502"/>
        <w:rPr>
          <w:rFonts w:ascii="Arial" w:hAnsi="Arial"/>
          <w:b/>
        </w:rPr>
      </w:pPr>
    </w:p>
    <w:p w14:paraId="6BBB3256" w14:textId="77777777" w:rsidR="008B2E70" w:rsidRDefault="008B2E70" w:rsidP="008B2E70">
      <w:pPr>
        <w:rPr>
          <w:rFonts w:ascii="Arial" w:eastAsia="Times New Roman" w:hAnsi="Arial" w:cs="Times New Roman"/>
          <w:b/>
          <w:color w:val="0082AB"/>
          <w:spacing w:val="20"/>
          <w:w w:val="90"/>
          <w:sz w:val="32"/>
          <w:szCs w:val="24"/>
          <w:lang w:val="en-GB" w:eastAsia="en-GB"/>
        </w:rPr>
      </w:pPr>
      <w:r w:rsidRPr="00661CBE">
        <w:rPr>
          <w:rFonts w:ascii="Arial" w:eastAsia="Times New Roman" w:hAnsi="Arial" w:cs="Times New Roman"/>
          <w:b/>
          <w:color w:val="0082AB"/>
          <w:spacing w:val="20"/>
          <w:w w:val="90"/>
          <w:sz w:val="32"/>
          <w:szCs w:val="24"/>
          <w:lang w:val="en-GB" w:eastAsia="en-GB"/>
        </w:rPr>
        <w:t xml:space="preserve">Section </w:t>
      </w:r>
      <w:r>
        <w:rPr>
          <w:rFonts w:ascii="Arial" w:eastAsia="Times New Roman" w:hAnsi="Arial" w:cs="Times New Roman"/>
          <w:b/>
          <w:color w:val="0082AB"/>
          <w:spacing w:val="20"/>
          <w:w w:val="90"/>
          <w:sz w:val="32"/>
          <w:szCs w:val="24"/>
          <w:lang w:val="en-GB" w:eastAsia="en-GB"/>
        </w:rPr>
        <w:t>7</w:t>
      </w:r>
      <w:r w:rsidRPr="00661CBE">
        <w:rPr>
          <w:rFonts w:ascii="Arial" w:eastAsia="Times New Roman" w:hAnsi="Arial" w:cs="Times New Roman"/>
          <w:b/>
          <w:color w:val="0082AB"/>
          <w:spacing w:val="20"/>
          <w:w w:val="90"/>
          <w:sz w:val="32"/>
          <w:szCs w:val="24"/>
          <w:lang w:val="en-GB" w:eastAsia="en-GB"/>
        </w:rPr>
        <w:t xml:space="preserve">: </w:t>
      </w:r>
      <w:r>
        <w:rPr>
          <w:rFonts w:ascii="Arial" w:eastAsia="Times New Roman" w:hAnsi="Arial" w:cs="Times New Roman"/>
          <w:b/>
          <w:color w:val="0082AB"/>
          <w:spacing w:val="20"/>
          <w:w w:val="90"/>
          <w:sz w:val="32"/>
          <w:szCs w:val="24"/>
          <w:lang w:val="en-GB" w:eastAsia="en-GB"/>
        </w:rPr>
        <w:t>Monitoring, evaluation and review</w:t>
      </w:r>
    </w:p>
    <w:p w14:paraId="0786FFBD" w14:textId="77777777" w:rsidR="00611812" w:rsidRDefault="00611812" w:rsidP="00611812">
      <w:pPr>
        <w:rPr>
          <w:rFonts w:ascii="Arial" w:hAnsi="Arial" w:cs="Arial"/>
          <w:b/>
        </w:rPr>
      </w:pPr>
      <w:r>
        <w:rPr>
          <w:rFonts w:ascii="Arial" w:hAnsi="Arial" w:cs="Arial"/>
          <w:b/>
        </w:rPr>
        <w:t>7.1 How will the impact of the new arrangements be monitored?</w:t>
      </w:r>
    </w:p>
    <w:p w14:paraId="610D97C0" w14:textId="77777777" w:rsidR="00B42F68" w:rsidRDefault="0039351E" w:rsidP="00036B5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 xml:space="preserve">The Ministry is the steward of New Zealand’s environment. This means </w:t>
      </w:r>
      <w:r w:rsidR="006E2672">
        <w:rPr>
          <w:rFonts w:eastAsia="Times New Roman" w:cs="Arial"/>
          <w:szCs w:val="20"/>
          <w:lang w:val="en-GB" w:eastAsia="en-AU"/>
        </w:rPr>
        <w:t xml:space="preserve">ensuring New Zealand’s continued prosperity does not compromise the needs of future generations. </w:t>
      </w:r>
      <w:r>
        <w:rPr>
          <w:rFonts w:eastAsia="Times New Roman" w:cs="Arial"/>
          <w:szCs w:val="20"/>
          <w:lang w:val="en-GB" w:eastAsia="en-AU"/>
        </w:rPr>
        <w:t xml:space="preserve">As </w:t>
      </w:r>
      <w:r w:rsidR="00882642">
        <w:rPr>
          <w:rFonts w:eastAsia="Times New Roman" w:cs="Arial"/>
          <w:szCs w:val="20"/>
          <w:lang w:val="en-GB" w:eastAsia="en-AU"/>
        </w:rPr>
        <w:t xml:space="preserve">a </w:t>
      </w:r>
      <w:r>
        <w:rPr>
          <w:rFonts w:eastAsia="Times New Roman" w:cs="Arial"/>
          <w:szCs w:val="20"/>
          <w:lang w:val="en-GB" w:eastAsia="en-AU"/>
        </w:rPr>
        <w:t xml:space="preserve">regulatory steward, the Ministry ensures that environmental regulation is achieving this aim as effectively and efficiently as possible.  </w:t>
      </w:r>
    </w:p>
    <w:p w14:paraId="61839363" w14:textId="77777777" w:rsidR="00B42F68" w:rsidRDefault="00B42F68" w:rsidP="00460791">
      <w:pPr>
        <w:pStyle w:val="ListParagraph"/>
        <w:ind w:left="502"/>
        <w:rPr>
          <w:rFonts w:eastAsia="Times New Roman" w:cs="Arial"/>
          <w:szCs w:val="20"/>
          <w:lang w:val="en-GB" w:eastAsia="en-AU"/>
        </w:rPr>
      </w:pPr>
      <w:r>
        <w:rPr>
          <w:rFonts w:eastAsia="Times New Roman" w:cs="Arial"/>
          <w:szCs w:val="20"/>
          <w:lang w:val="en-GB" w:eastAsia="en-AU"/>
        </w:rPr>
        <w:t xml:space="preserve"> </w:t>
      </w:r>
    </w:p>
    <w:p w14:paraId="0FBA39B9" w14:textId="77777777" w:rsidR="00B42F68" w:rsidRDefault="00A16B02" w:rsidP="00036B5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In the RMA</w:t>
      </w:r>
      <w:r w:rsidR="005009BF">
        <w:rPr>
          <w:rFonts w:eastAsia="Times New Roman" w:cs="Arial"/>
          <w:szCs w:val="20"/>
          <w:lang w:val="en-GB" w:eastAsia="en-AU"/>
        </w:rPr>
        <w:t xml:space="preserve"> regulatory system</w:t>
      </w:r>
      <w:r>
        <w:rPr>
          <w:rFonts w:eastAsia="Times New Roman" w:cs="Arial"/>
          <w:szCs w:val="20"/>
          <w:lang w:val="en-GB" w:eastAsia="en-AU"/>
        </w:rPr>
        <w:t>, t</w:t>
      </w:r>
      <w:r w:rsidR="00E4118C">
        <w:rPr>
          <w:rFonts w:eastAsia="Times New Roman" w:cs="Arial"/>
          <w:szCs w:val="20"/>
          <w:lang w:val="en-GB" w:eastAsia="en-AU"/>
        </w:rPr>
        <w:t xml:space="preserve">he Ministry is focused at present </w:t>
      </w:r>
      <w:r>
        <w:rPr>
          <w:rFonts w:eastAsia="Times New Roman" w:cs="Arial"/>
          <w:szCs w:val="20"/>
          <w:lang w:val="en-GB" w:eastAsia="en-AU"/>
        </w:rPr>
        <w:t>on</w:t>
      </w:r>
      <w:r w:rsidR="00BD5E04">
        <w:rPr>
          <w:rFonts w:eastAsia="Times New Roman" w:cs="Arial"/>
          <w:szCs w:val="20"/>
          <w:lang w:val="en-GB" w:eastAsia="en-AU"/>
        </w:rPr>
        <w:t>:</w:t>
      </w:r>
      <w:r>
        <w:rPr>
          <w:rFonts w:eastAsia="Times New Roman" w:cs="Arial"/>
          <w:szCs w:val="20"/>
          <w:lang w:val="en-GB" w:eastAsia="en-AU"/>
        </w:rPr>
        <w:t xml:space="preserve"> implementing the RLAA reforms</w:t>
      </w:r>
      <w:r w:rsidR="00BD5E04">
        <w:rPr>
          <w:rFonts w:eastAsia="Times New Roman" w:cs="Arial"/>
          <w:szCs w:val="20"/>
          <w:lang w:val="en-GB" w:eastAsia="en-AU"/>
        </w:rPr>
        <w:t>;</w:t>
      </w:r>
      <w:r w:rsidR="004B58FE">
        <w:rPr>
          <w:rFonts w:eastAsia="Times New Roman" w:cs="Arial"/>
          <w:szCs w:val="20"/>
          <w:lang w:val="en-GB" w:eastAsia="en-AU"/>
        </w:rPr>
        <w:t xml:space="preserve"> implementing the national d</w:t>
      </w:r>
      <w:r w:rsidR="00BD5E04">
        <w:rPr>
          <w:rFonts w:eastAsia="Times New Roman" w:cs="Arial"/>
          <w:szCs w:val="20"/>
          <w:lang w:val="en-GB" w:eastAsia="en-AU"/>
        </w:rPr>
        <w:t>irection priorities for 2017/18;</w:t>
      </w:r>
      <w:r w:rsidR="004B58FE">
        <w:rPr>
          <w:rFonts w:eastAsia="Times New Roman" w:cs="Arial"/>
          <w:szCs w:val="20"/>
          <w:lang w:val="en-GB" w:eastAsia="en-AU"/>
        </w:rPr>
        <w:t xml:space="preserve"> developing best practice guidelin</w:t>
      </w:r>
      <w:r w:rsidR="00BD5E04">
        <w:rPr>
          <w:rFonts w:eastAsia="Times New Roman" w:cs="Arial"/>
          <w:szCs w:val="20"/>
          <w:lang w:val="en-GB" w:eastAsia="en-AU"/>
        </w:rPr>
        <w:t>e</w:t>
      </w:r>
      <w:r w:rsidR="004B58FE">
        <w:rPr>
          <w:rFonts w:eastAsia="Times New Roman" w:cs="Arial"/>
          <w:szCs w:val="20"/>
          <w:lang w:val="en-GB" w:eastAsia="en-AU"/>
        </w:rPr>
        <w:t xml:space="preserve">s for </w:t>
      </w:r>
      <w:r w:rsidR="00E82E9D">
        <w:rPr>
          <w:rFonts w:eastAsia="Times New Roman" w:cs="Arial"/>
          <w:szCs w:val="20"/>
          <w:lang w:val="en-GB" w:eastAsia="en-AU"/>
        </w:rPr>
        <w:t>councils</w:t>
      </w:r>
      <w:r w:rsidR="004B58FE">
        <w:rPr>
          <w:rFonts w:eastAsia="Times New Roman" w:cs="Arial"/>
          <w:szCs w:val="20"/>
          <w:lang w:val="en-GB" w:eastAsia="en-AU"/>
        </w:rPr>
        <w:t xml:space="preserve"> on their compliance, monitoring and enforcement functions</w:t>
      </w:r>
      <w:r w:rsidR="00BD5E04">
        <w:rPr>
          <w:rFonts w:eastAsia="Times New Roman" w:cs="Arial"/>
          <w:szCs w:val="20"/>
          <w:lang w:val="en-GB" w:eastAsia="en-AU"/>
        </w:rPr>
        <w:t>; and examining the causal links between the RMA system outputs and outcomes</w:t>
      </w:r>
      <w:r w:rsidR="004B58FE">
        <w:rPr>
          <w:rFonts w:eastAsia="Times New Roman" w:cs="Arial"/>
          <w:szCs w:val="20"/>
          <w:lang w:val="en-GB" w:eastAsia="en-AU"/>
        </w:rPr>
        <w:t xml:space="preserve">.  </w:t>
      </w:r>
    </w:p>
    <w:p w14:paraId="7645323D" w14:textId="77777777" w:rsidR="00B86C6C" w:rsidRDefault="00B86C6C" w:rsidP="00460791">
      <w:pPr>
        <w:pStyle w:val="ListParagraph"/>
        <w:ind w:left="502"/>
        <w:rPr>
          <w:rFonts w:eastAsia="Times New Roman" w:cs="Arial"/>
          <w:szCs w:val="20"/>
          <w:lang w:val="en-GB" w:eastAsia="en-AU"/>
        </w:rPr>
      </w:pPr>
      <w:r>
        <w:rPr>
          <w:rFonts w:eastAsia="Times New Roman" w:cs="Arial"/>
          <w:szCs w:val="20"/>
          <w:lang w:val="en-GB" w:eastAsia="en-AU"/>
        </w:rPr>
        <w:t xml:space="preserve"> </w:t>
      </w:r>
    </w:p>
    <w:p w14:paraId="57A54BAA" w14:textId="77777777" w:rsidR="00771753" w:rsidRPr="00460791" w:rsidRDefault="00B86C6C" w:rsidP="00036B56">
      <w:pPr>
        <w:pStyle w:val="ListParagraph"/>
        <w:numPr>
          <w:ilvl w:val="0"/>
          <w:numId w:val="10"/>
        </w:numPr>
        <w:ind w:hanging="502"/>
        <w:rPr>
          <w:rFonts w:eastAsia="Times New Roman" w:cs="Arial"/>
          <w:szCs w:val="20"/>
          <w:lang w:val="en-GB" w:eastAsia="en-AU"/>
        </w:rPr>
      </w:pPr>
      <w:r>
        <w:rPr>
          <w:rFonts w:eastAsia="Times New Roman" w:cs="Arial"/>
          <w:szCs w:val="20"/>
          <w:lang w:val="en-GB" w:eastAsia="en-AU"/>
        </w:rPr>
        <w:t xml:space="preserve">The RLAA introduced the </w:t>
      </w:r>
      <w:r w:rsidR="00390CC7">
        <w:rPr>
          <w:rFonts w:eastAsia="Times New Roman" w:cs="Arial"/>
          <w:szCs w:val="20"/>
          <w:lang w:val="en-GB" w:eastAsia="en-AU"/>
        </w:rPr>
        <w:t>planning standards</w:t>
      </w:r>
      <w:r>
        <w:rPr>
          <w:rFonts w:eastAsia="Times New Roman" w:cs="Arial"/>
          <w:szCs w:val="20"/>
          <w:lang w:val="en-GB" w:eastAsia="en-AU"/>
        </w:rPr>
        <w:t>, which</w:t>
      </w:r>
      <w:r w:rsidR="00BD5E04">
        <w:rPr>
          <w:rFonts w:eastAsia="Times New Roman" w:cs="Arial"/>
          <w:szCs w:val="20"/>
          <w:lang w:val="en-GB" w:eastAsia="en-AU"/>
        </w:rPr>
        <w:t xml:space="preserve"> the Ministry is currently preparing</w:t>
      </w:r>
      <w:r w:rsidR="00073621">
        <w:rPr>
          <w:rFonts w:eastAsia="Times New Roman" w:cs="Arial"/>
          <w:szCs w:val="20"/>
          <w:lang w:val="en-GB" w:eastAsia="en-AU"/>
        </w:rPr>
        <w:t xml:space="preserve"> draft</w:t>
      </w:r>
      <w:r w:rsidR="007C3171">
        <w:rPr>
          <w:rFonts w:eastAsia="Times New Roman" w:cs="Arial"/>
          <w:szCs w:val="20"/>
          <w:lang w:val="en-GB" w:eastAsia="en-AU"/>
        </w:rPr>
        <w:t>s</w:t>
      </w:r>
      <w:r w:rsidR="00073621">
        <w:rPr>
          <w:rFonts w:eastAsia="Times New Roman" w:cs="Arial"/>
          <w:szCs w:val="20"/>
          <w:lang w:val="en-GB" w:eastAsia="en-AU"/>
        </w:rPr>
        <w:t xml:space="preserve"> </w:t>
      </w:r>
      <w:r w:rsidR="0022203B">
        <w:rPr>
          <w:rFonts w:eastAsia="Times New Roman" w:cs="Arial"/>
          <w:szCs w:val="20"/>
          <w:lang w:val="en-GB" w:eastAsia="en-AU"/>
        </w:rPr>
        <w:t xml:space="preserve">of </w:t>
      </w:r>
      <w:r w:rsidR="00073621">
        <w:rPr>
          <w:rFonts w:eastAsia="Times New Roman" w:cs="Arial"/>
          <w:szCs w:val="20"/>
          <w:lang w:val="en-GB" w:eastAsia="en-AU"/>
        </w:rPr>
        <w:t>for consultation</w:t>
      </w:r>
      <w:r w:rsidR="00BD5E04">
        <w:rPr>
          <w:rFonts w:eastAsia="Times New Roman" w:cs="Arial"/>
          <w:szCs w:val="20"/>
          <w:lang w:val="en-GB" w:eastAsia="en-AU"/>
        </w:rPr>
        <w:t xml:space="preserve">. </w:t>
      </w:r>
      <w:r w:rsidR="00A242C2">
        <w:rPr>
          <w:rFonts w:eastAsia="Times New Roman" w:cs="Arial"/>
          <w:szCs w:val="20"/>
          <w:lang w:val="en-GB" w:eastAsia="en-AU"/>
        </w:rPr>
        <w:t xml:space="preserve">As part of this process, </w:t>
      </w:r>
      <w:r w:rsidR="005E7709">
        <w:rPr>
          <w:rFonts w:eastAsia="Times New Roman" w:cs="Arial"/>
          <w:szCs w:val="20"/>
          <w:lang w:val="en-GB" w:eastAsia="en-AU"/>
        </w:rPr>
        <w:t>t</w:t>
      </w:r>
      <w:r w:rsidR="009A07F0" w:rsidRPr="00460791">
        <w:rPr>
          <w:rFonts w:eastAsia="Times New Roman" w:cs="Arial"/>
          <w:szCs w:val="20"/>
          <w:lang w:val="en-GB" w:eastAsia="en-AU"/>
        </w:rPr>
        <w:t xml:space="preserve">he Ministry is still considering the final monitoring and evaluation </w:t>
      </w:r>
      <w:r w:rsidR="001E0465">
        <w:rPr>
          <w:rFonts w:eastAsia="Times New Roman" w:cs="Arial"/>
          <w:szCs w:val="20"/>
          <w:lang w:val="en-GB" w:eastAsia="en-AU"/>
        </w:rPr>
        <w:t>p</w:t>
      </w:r>
      <w:r w:rsidR="009A07F0" w:rsidRPr="00460791">
        <w:rPr>
          <w:rFonts w:eastAsia="Times New Roman" w:cs="Arial"/>
          <w:szCs w:val="20"/>
          <w:lang w:val="en-GB" w:eastAsia="en-AU"/>
        </w:rPr>
        <w:t xml:space="preserve">lan for the </w:t>
      </w:r>
      <w:r w:rsidR="00390CC7">
        <w:rPr>
          <w:rFonts w:eastAsia="Times New Roman" w:cs="Arial"/>
          <w:szCs w:val="20"/>
          <w:lang w:val="en-GB" w:eastAsia="en-AU"/>
        </w:rPr>
        <w:t>planning standards</w:t>
      </w:r>
      <w:r w:rsidR="009A07F0" w:rsidRPr="00460791">
        <w:rPr>
          <w:rFonts w:eastAsia="Times New Roman" w:cs="Arial"/>
          <w:szCs w:val="20"/>
          <w:lang w:val="en-GB" w:eastAsia="en-AU"/>
        </w:rPr>
        <w:t xml:space="preserve">.  As these </w:t>
      </w:r>
      <w:r w:rsidR="00390CC7">
        <w:rPr>
          <w:rFonts w:eastAsia="Times New Roman" w:cs="Arial"/>
          <w:szCs w:val="20"/>
          <w:lang w:val="en-GB" w:eastAsia="en-AU"/>
        </w:rPr>
        <w:t>planning standards</w:t>
      </w:r>
      <w:r w:rsidR="009D0EAD" w:rsidRPr="00460791">
        <w:rPr>
          <w:rFonts w:eastAsia="Times New Roman" w:cs="Arial"/>
          <w:szCs w:val="20"/>
          <w:lang w:val="en-GB" w:eastAsia="en-AU"/>
        </w:rPr>
        <w:t xml:space="preserve"> </w:t>
      </w:r>
      <w:r w:rsidR="009A07F0" w:rsidRPr="00460791">
        <w:rPr>
          <w:rFonts w:eastAsia="Times New Roman" w:cs="Arial"/>
          <w:szCs w:val="20"/>
          <w:lang w:val="en-GB" w:eastAsia="en-AU"/>
        </w:rPr>
        <w:t>are not final</w:t>
      </w:r>
      <w:r w:rsidR="00507660" w:rsidRPr="00460791">
        <w:rPr>
          <w:rFonts w:eastAsia="Times New Roman" w:cs="Arial"/>
          <w:szCs w:val="20"/>
          <w:lang w:val="en-GB" w:eastAsia="en-AU"/>
        </w:rPr>
        <w:t>,</w:t>
      </w:r>
      <w:r w:rsidR="009A07F0" w:rsidRPr="00460791">
        <w:rPr>
          <w:rFonts w:eastAsia="Times New Roman" w:cs="Arial"/>
          <w:szCs w:val="20"/>
          <w:lang w:val="en-GB" w:eastAsia="en-AU"/>
        </w:rPr>
        <w:t xml:space="preserve"> there is time during the submission period and the final drafting period before </w:t>
      </w:r>
      <w:r w:rsidR="003A7E7B">
        <w:rPr>
          <w:rFonts w:eastAsia="Times New Roman" w:cs="Arial"/>
          <w:szCs w:val="20"/>
          <w:lang w:val="en-GB" w:eastAsia="en-AU"/>
        </w:rPr>
        <w:t>g</w:t>
      </w:r>
      <w:r w:rsidR="003E41F0" w:rsidRPr="00460791">
        <w:rPr>
          <w:rFonts w:eastAsia="Times New Roman" w:cs="Arial"/>
          <w:szCs w:val="20"/>
          <w:lang w:val="en-GB" w:eastAsia="en-AU"/>
        </w:rPr>
        <w:t>azettal</w:t>
      </w:r>
      <w:r w:rsidR="009A07F0" w:rsidRPr="00460791">
        <w:rPr>
          <w:rFonts w:eastAsia="Times New Roman" w:cs="Arial"/>
          <w:szCs w:val="20"/>
          <w:lang w:val="en-GB" w:eastAsia="en-AU"/>
        </w:rPr>
        <w:t xml:space="preserve"> in April 2019 for these plans to be finalised.  </w:t>
      </w:r>
    </w:p>
    <w:p w14:paraId="7B549C2F" w14:textId="77777777" w:rsidR="003E41F0" w:rsidRDefault="003E41F0" w:rsidP="003F3F5E">
      <w:pPr>
        <w:pStyle w:val="ListParagraph"/>
        <w:ind w:left="502"/>
        <w:rPr>
          <w:rFonts w:eastAsia="Times New Roman" w:cs="Arial"/>
          <w:szCs w:val="20"/>
          <w:lang w:val="en-GB" w:eastAsia="en-AU"/>
        </w:rPr>
      </w:pPr>
    </w:p>
    <w:p w14:paraId="77F8B8B2" w14:textId="77777777" w:rsidR="009A07F0" w:rsidRPr="00771753" w:rsidRDefault="006125C2" w:rsidP="00036B56">
      <w:pPr>
        <w:pStyle w:val="ListParagraph"/>
        <w:numPr>
          <w:ilvl w:val="0"/>
          <w:numId w:val="10"/>
        </w:numPr>
        <w:ind w:hanging="502"/>
        <w:rPr>
          <w:rFonts w:eastAsia="Times New Roman" w:cs="Arial"/>
          <w:szCs w:val="20"/>
          <w:lang w:val="en-GB" w:eastAsia="en-AU"/>
        </w:rPr>
      </w:pPr>
      <w:r>
        <w:t xml:space="preserve">The Ministry is the steward of the </w:t>
      </w:r>
      <w:r w:rsidR="00390CC7">
        <w:t>planning standards</w:t>
      </w:r>
      <w:r>
        <w:t xml:space="preserve">, and so aims to gain the maximum benefit from them for New Zealand.  In order to ensure the success of the </w:t>
      </w:r>
      <w:r w:rsidR="00390CC7">
        <w:t>planning standards</w:t>
      </w:r>
      <w:r w:rsidR="009D0EAD">
        <w:t xml:space="preserve"> </w:t>
      </w:r>
      <w:r w:rsidR="00771753">
        <w:t>the Ministr</w:t>
      </w:r>
      <w:r w:rsidR="00460791">
        <w:t>y</w:t>
      </w:r>
      <w:r w:rsidR="00771753">
        <w:t xml:space="preserve"> considers that the </w:t>
      </w:r>
      <w:r w:rsidR="009A07F0">
        <w:t xml:space="preserve">monitoring and </w:t>
      </w:r>
      <w:r w:rsidR="003C7CDF">
        <w:t>e</w:t>
      </w:r>
      <w:r w:rsidR="009A07F0">
        <w:t xml:space="preserve">valuation </w:t>
      </w:r>
      <w:r>
        <w:t xml:space="preserve">of the implementation of the </w:t>
      </w:r>
      <w:r w:rsidR="00390CC7">
        <w:t>planning standards</w:t>
      </w:r>
      <w:r w:rsidR="009D0EAD">
        <w:t xml:space="preserve"> </w:t>
      </w:r>
      <w:r w:rsidR="009A07F0">
        <w:t>will include:</w:t>
      </w:r>
    </w:p>
    <w:p w14:paraId="1BD28E29" w14:textId="77777777" w:rsidR="009A07F0" w:rsidRPr="00771753" w:rsidRDefault="003A7E7B" w:rsidP="003A7E7B">
      <w:pPr>
        <w:pStyle w:val="Tabletext"/>
        <w:ind w:left="900"/>
        <w:rPr>
          <w:sz w:val="22"/>
          <w:szCs w:val="22"/>
        </w:rPr>
      </w:pPr>
      <w:r>
        <w:rPr>
          <w:sz w:val="22"/>
          <w:szCs w:val="22"/>
        </w:rPr>
        <w:t>a</w:t>
      </w:r>
      <w:r w:rsidR="00507660">
        <w:rPr>
          <w:sz w:val="22"/>
          <w:szCs w:val="22"/>
        </w:rPr>
        <w:t xml:space="preserve"> q</w:t>
      </w:r>
      <w:r w:rsidR="009A07F0" w:rsidRPr="00771753">
        <w:rPr>
          <w:sz w:val="22"/>
          <w:szCs w:val="22"/>
        </w:rPr>
        <w:t xml:space="preserve">uestion in the National Monitoring Survey </w:t>
      </w:r>
      <w:r w:rsidR="00771753">
        <w:rPr>
          <w:sz w:val="22"/>
          <w:szCs w:val="22"/>
        </w:rPr>
        <w:t xml:space="preserve">for </w:t>
      </w:r>
      <w:r w:rsidR="00E82E9D">
        <w:rPr>
          <w:sz w:val="22"/>
          <w:szCs w:val="22"/>
        </w:rPr>
        <w:t>councils</w:t>
      </w:r>
      <w:r w:rsidR="00771753">
        <w:rPr>
          <w:sz w:val="22"/>
          <w:szCs w:val="22"/>
        </w:rPr>
        <w:t xml:space="preserve"> </w:t>
      </w:r>
      <w:r w:rsidR="009A07F0" w:rsidRPr="00771753">
        <w:rPr>
          <w:sz w:val="22"/>
          <w:szCs w:val="22"/>
        </w:rPr>
        <w:t>on</w:t>
      </w:r>
      <w:r w:rsidR="00771753">
        <w:rPr>
          <w:sz w:val="22"/>
          <w:szCs w:val="22"/>
        </w:rPr>
        <w:t xml:space="preserve"> the </w:t>
      </w:r>
      <w:r w:rsidR="009A07F0" w:rsidRPr="00771753">
        <w:rPr>
          <w:sz w:val="22"/>
          <w:szCs w:val="22"/>
        </w:rPr>
        <w:t xml:space="preserve">stage of implementation of </w:t>
      </w:r>
      <w:r w:rsidR="00882642">
        <w:rPr>
          <w:sz w:val="22"/>
          <w:szCs w:val="22"/>
        </w:rPr>
        <w:t>the</w:t>
      </w:r>
      <w:r w:rsidR="009A07F0" w:rsidRPr="00771753">
        <w:rPr>
          <w:sz w:val="22"/>
          <w:szCs w:val="22"/>
        </w:rPr>
        <w:t xml:space="preserve"> </w:t>
      </w:r>
      <w:r w:rsidR="00390CC7">
        <w:rPr>
          <w:sz w:val="22"/>
          <w:szCs w:val="22"/>
        </w:rPr>
        <w:t>planning standards</w:t>
      </w:r>
      <w:r w:rsidR="009A07F0" w:rsidRPr="00771753">
        <w:rPr>
          <w:sz w:val="22"/>
          <w:szCs w:val="22"/>
        </w:rPr>
        <w:t xml:space="preserve"> </w:t>
      </w:r>
    </w:p>
    <w:p w14:paraId="77A47A5B" w14:textId="77777777" w:rsidR="00D52023" w:rsidRDefault="00FE242F" w:rsidP="003A7E7B">
      <w:pPr>
        <w:pStyle w:val="Tabletext"/>
        <w:numPr>
          <w:ilvl w:val="0"/>
          <w:numId w:val="4"/>
        </w:numPr>
        <w:ind w:left="900"/>
        <w:rPr>
          <w:sz w:val="22"/>
          <w:szCs w:val="22"/>
        </w:rPr>
      </w:pPr>
      <w:r>
        <w:rPr>
          <w:sz w:val="22"/>
          <w:szCs w:val="22"/>
        </w:rPr>
        <w:t>t</w:t>
      </w:r>
      <w:r w:rsidR="003C7CDF">
        <w:rPr>
          <w:sz w:val="22"/>
          <w:szCs w:val="22"/>
        </w:rPr>
        <w:t>he Ministry monitoring</w:t>
      </w:r>
      <w:r w:rsidR="00D52023" w:rsidRPr="00D52023">
        <w:rPr>
          <w:sz w:val="22"/>
          <w:szCs w:val="22"/>
        </w:rPr>
        <w:t xml:space="preserve"> policy statements and </w:t>
      </w:r>
      <w:r w:rsidR="009A07F0" w:rsidRPr="00D52023">
        <w:rPr>
          <w:sz w:val="22"/>
          <w:szCs w:val="22"/>
        </w:rPr>
        <w:t>plans as they are published</w:t>
      </w:r>
    </w:p>
    <w:p w14:paraId="7BF6EF7D" w14:textId="77777777" w:rsidR="00D52023" w:rsidRPr="00D52023" w:rsidRDefault="00FE242F" w:rsidP="003A7E7B">
      <w:pPr>
        <w:pStyle w:val="Tabletext"/>
        <w:numPr>
          <w:ilvl w:val="0"/>
          <w:numId w:val="4"/>
        </w:numPr>
        <w:ind w:left="900"/>
        <w:rPr>
          <w:sz w:val="22"/>
          <w:szCs w:val="22"/>
        </w:rPr>
      </w:pPr>
      <w:r>
        <w:rPr>
          <w:sz w:val="22"/>
          <w:szCs w:val="22"/>
        </w:rPr>
        <w:t>a</w:t>
      </w:r>
      <w:r w:rsidR="005D7540">
        <w:rPr>
          <w:sz w:val="22"/>
          <w:szCs w:val="22"/>
        </w:rPr>
        <w:t xml:space="preserve">nnual reports to the </w:t>
      </w:r>
      <w:r w:rsidR="009A07F0" w:rsidRPr="00D52023">
        <w:rPr>
          <w:sz w:val="22"/>
          <w:szCs w:val="22"/>
        </w:rPr>
        <w:t xml:space="preserve">Minister on </w:t>
      </w:r>
      <w:r w:rsidR="00C140C4">
        <w:rPr>
          <w:sz w:val="22"/>
          <w:szCs w:val="22"/>
        </w:rPr>
        <w:t>Council</w:t>
      </w:r>
      <w:r w:rsidR="005D7540">
        <w:rPr>
          <w:sz w:val="22"/>
          <w:szCs w:val="22"/>
        </w:rPr>
        <w:t xml:space="preserve"> </w:t>
      </w:r>
      <w:r w:rsidR="009A07F0" w:rsidRPr="00D52023">
        <w:rPr>
          <w:sz w:val="22"/>
          <w:szCs w:val="22"/>
        </w:rPr>
        <w:t xml:space="preserve">uptake of </w:t>
      </w:r>
      <w:r w:rsidR="005D7540">
        <w:rPr>
          <w:sz w:val="22"/>
          <w:szCs w:val="22"/>
        </w:rPr>
        <w:t xml:space="preserve">the </w:t>
      </w:r>
      <w:r w:rsidR="00390CC7">
        <w:rPr>
          <w:sz w:val="22"/>
          <w:szCs w:val="22"/>
        </w:rPr>
        <w:t>planning standards</w:t>
      </w:r>
    </w:p>
    <w:p w14:paraId="4B4E871F" w14:textId="77777777" w:rsidR="00D52023" w:rsidRPr="00D52023" w:rsidRDefault="00FE242F" w:rsidP="003A7E7B">
      <w:pPr>
        <w:pStyle w:val="Tabletext"/>
        <w:numPr>
          <w:ilvl w:val="0"/>
          <w:numId w:val="4"/>
        </w:numPr>
        <w:ind w:left="900"/>
        <w:rPr>
          <w:sz w:val="22"/>
          <w:szCs w:val="22"/>
        </w:rPr>
      </w:pPr>
      <w:r>
        <w:rPr>
          <w:sz w:val="22"/>
          <w:szCs w:val="22"/>
        </w:rPr>
        <w:t>b</w:t>
      </w:r>
      <w:r w:rsidR="009A07F0" w:rsidRPr="00D52023">
        <w:rPr>
          <w:sz w:val="22"/>
          <w:szCs w:val="22"/>
        </w:rPr>
        <w:t>aseline and subsequent monitoring of number of plans and polices that give effect to each instrument of national direction</w:t>
      </w:r>
    </w:p>
    <w:p w14:paraId="1EA27BB8" w14:textId="77777777" w:rsidR="009A07F0" w:rsidRPr="00D52023" w:rsidRDefault="00FE242F" w:rsidP="003A7E7B">
      <w:pPr>
        <w:pStyle w:val="Tabletext"/>
        <w:numPr>
          <w:ilvl w:val="0"/>
          <w:numId w:val="4"/>
        </w:numPr>
        <w:spacing w:before="0" w:after="200" w:line="276" w:lineRule="auto"/>
        <w:ind w:left="900" w:right="0"/>
        <w:contextualSpacing/>
        <w:rPr>
          <w:sz w:val="22"/>
          <w:szCs w:val="22"/>
        </w:rPr>
      </w:pPr>
      <w:r>
        <w:rPr>
          <w:sz w:val="22"/>
          <w:szCs w:val="22"/>
        </w:rPr>
        <w:t>b</w:t>
      </w:r>
      <w:r w:rsidR="009A07F0" w:rsidRPr="00D52023">
        <w:rPr>
          <w:sz w:val="22"/>
          <w:szCs w:val="22"/>
        </w:rPr>
        <w:t xml:space="preserve">aseline testing using focus groups – what is the current situation, </w:t>
      </w:r>
      <w:r w:rsidR="00D52023">
        <w:rPr>
          <w:sz w:val="22"/>
          <w:szCs w:val="22"/>
        </w:rPr>
        <w:t>repeated as plans updated</w:t>
      </w:r>
      <w:r w:rsidR="009A07F0" w:rsidRPr="00D52023">
        <w:rPr>
          <w:sz w:val="22"/>
          <w:szCs w:val="22"/>
        </w:rPr>
        <w:t xml:space="preserve"> to test change </w:t>
      </w:r>
    </w:p>
    <w:p w14:paraId="5A70F1F2" w14:textId="77777777" w:rsidR="009A07F0" w:rsidRPr="00771753" w:rsidRDefault="00FE242F" w:rsidP="003A7E7B">
      <w:pPr>
        <w:pStyle w:val="Tabletext"/>
        <w:numPr>
          <w:ilvl w:val="0"/>
          <w:numId w:val="4"/>
        </w:numPr>
        <w:ind w:left="900"/>
        <w:rPr>
          <w:sz w:val="22"/>
          <w:szCs w:val="22"/>
        </w:rPr>
      </w:pPr>
      <w:r>
        <w:rPr>
          <w:sz w:val="22"/>
          <w:szCs w:val="22"/>
        </w:rPr>
        <w:t>p</w:t>
      </w:r>
      <w:r w:rsidR="009A07F0" w:rsidRPr="00771753">
        <w:rPr>
          <w:sz w:val="22"/>
          <w:szCs w:val="22"/>
        </w:rPr>
        <w:t xml:space="preserve">oll of </w:t>
      </w:r>
      <w:r w:rsidR="00C140C4">
        <w:rPr>
          <w:sz w:val="22"/>
          <w:szCs w:val="22"/>
        </w:rPr>
        <w:t>Council</w:t>
      </w:r>
      <w:r w:rsidR="009A07F0" w:rsidRPr="00771753">
        <w:rPr>
          <w:sz w:val="22"/>
          <w:szCs w:val="22"/>
        </w:rPr>
        <w:t xml:space="preserve"> websites to check the stage of implementation of </w:t>
      </w:r>
      <w:r w:rsidR="00882642">
        <w:rPr>
          <w:sz w:val="22"/>
          <w:szCs w:val="22"/>
        </w:rPr>
        <w:t>the</w:t>
      </w:r>
      <w:r w:rsidR="009A07F0" w:rsidRPr="00771753">
        <w:rPr>
          <w:sz w:val="22"/>
          <w:szCs w:val="22"/>
        </w:rPr>
        <w:t xml:space="preserve"> </w:t>
      </w:r>
      <w:r w:rsidR="00390CC7">
        <w:rPr>
          <w:sz w:val="22"/>
          <w:szCs w:val="22"/>
        </w:rPr>
        <w:t>planning standards</w:t>
      </w:r>
    </w:p>
    <w:p w14:paraId="39FEC248" w14:textId="77777777" w:rsidR="005E5980" w:rsidRDefault="00FE242F" w:rsidP="003A7E7B">
      <w:pPr>
        <w:pStyle w:val="Tabletext"/>
        <w:numPr>
          <w:ilvl w:val="0"/>
          <w:numId w:val="4"/>
        </w:numPr>
        <w:ind w:left="900"/>
        <w:rPr>
          <w:sz w:val="22"/>
          <w:szCs w:val="22"/>
        </w:rPr>
      </w:pPr>
      <w:r>
        <w:rPr>
          <w:sz w:val="22"/>
          <w:szCs w:val="22"/>
        </w:rPr>
        <w:t>r</w:t>
      </w:r>
      <w:r w:rsidR="009A07F0" w:rsidRPr="00771753">
        <w:rPr>
          <w:sz w:val="22"/>
          <w:szCs w:val="22"/>
        </w:rPr>
        <w:t xml:space="preserve">epeat of the ‘Plan Scan’ survey of </w:t>
      </w:r>
      <w:r w:rsidR="00C140C4">
        <w:rPr>
          <w:sz w:val="22"/>
          <w:szCs w:val="22"/>
        </w:rPr>
        <w:t>Council</w:t>
      </w:r>
      <w:r w:rsidR="009A07F0" w:rsidRPr="00771753">
        <w:rPr>
          <w:sz w:val="22"/>
          <w:szCs w:val="22"/>
        </w:rPr>
        <w:t xml:space="preserve"> websites</w:t>
      </w:r>
    </w:p>
    <w:p w14:paraId="7D70172C" w14:textId="77777777" w:rsidR="009A07F0" w:rsidRPr="005E5980" w:rsidRDefault="00FE242F" w:rsidP="003A7E7B">
      <w:pPr>
        <w:pStyle w:val="Tabletext"/>
        <w:numPr>
          <w:ilvl w:val="0"/>
          <w:numId w:val="4"/>
        </w:numPr>
        <w:ind w:left="900"/>
        <w:rPr>
          <w:sz w:val="22"/>
          <w:szCs w:val="22"/>
        </w:rPr>
      </w:pPr>
      <w:r>
        <w:rPr>
          <w:rFonts w:asciiTheme="minorHAnsi" w:hAnsiTheme="minorHAnsi"/>
          <w:sz w:val="22"/>
          <w:szCs w:val="22"/>
        </w:rPr>
        <w:t>m</w:t>
      </w:r>
      <w:r w:rsidR="009A07F0" w:rsidRPr="00771753">
        <w:rPr>
          <w:rFonts w:asciiTheme="minorHAnsi" w:hAnsiTheme="minorHAnsi"/>
          <w:sz w:val="22"/>
          <w:szCs w:val="22"/>
        </w:rPr>
        <w:t xml:space="preserve">onitoring issues that may require new </w:t>
      </w:r>
      <w:r w:rsidR="00390CC7">
        <w:rPr>
          <w:rFonts w:asciiTheme="minorHAnsi" w:hAnsiTheme="minorHAnsi"/>
          <w:sz w:val="22"/>
          <w:szCs w:val="22"/>
        </w:rPr>
        <w:t>planning standards</w:t>
      </w:r>
      <w:r w:rsidR="009D0EAD" w:rsidRPr="00771753">
        <w:rPr>
          <w:rFonts w:asciiTheme="minorHAnsi" w:hAnsiTheme="minorHAnsi"/>
          <w:sz w:val="22"/>
          <w:szCs w:val="22"/>
        </w:rPr>
        <w:t xml:space="preserve"> </w:t>
      </w:r>
      <w:r w:rsidR="009A07F0" w:rsidRPr="00771753">
        <w:rPr>
          <w:rFonts w:asciiTheme="minorHAnsi" w:hAnsiTheme="minorHAnsi"/>
          <w:sz w:val="22"/>
          <w:szCs w:val="22"/>
        </w:rPr>
        <w:t xml:space="preserve">to address matters of national consistency or support </w:t>
      </w:r>
      <w:r w:rsidR="00904A62">
        <w:rPr>
          <w:rFonts w:asciiTheme="minorHAnsi" w:hAnsiTheme="minorHAnsi"/>
          <w:sz w:val="22"/>
          <w:szCs w:val="22"/>
        </w:rPr>
        <w:t>national direction</w:t>
      </w:r>
      <w:r w:rsidR="009A07F0" w:rsidRPr="00771753">
        <w:rPr>
          <w:rFonts w:asciiTheme="minorHAnsi" w:hAnsiTheme="minorHAnsi"/>
          <w:sz w:val="22"/>
          <w:szCs w:val="22"/>
        </w:rPr>
        <w:t xml:space="preserve">. It includes </w:t>
      </w:r>
      <w:r w:rsidR="005D7540">
        <w:rPr>
          <w:rFonts w:asciiTheme="minorHAnsi" w:hAnsiTheme="minorHAnsi"/>
          <w:sz w:val="22"/>
          <w:szCs w:val="22"/>
        </w:rPr>
        <w:t xml:space="preserve">coordination within the Ministry </w:t>
      </w:r>
      <w:r w:rsidR="009A07F0" w:rsidRPr="00771753">
        <w:rPr>
          <w:rFonts w:asciiTheme="minorHAnsi" w:hAnsiTheme="minorHAnsi"/>
          <w:sz w:val="22"/>
          <w:szCs w:val="22"/>
        </w:rPr>
        <w:t>to monitor matters that may be of national significance</w:t>
      </w:r>
      <w:r w:rsidR="00A84B62">
        <w:rPr>
          <w:rFonts w:asciiTheme="minorHAnsi" w:hAnsiTheme="minorHAnsi"/>
          <w:sz w:val="22"/>
          <w:szCs w:val="22"/>
        </w:rPr>
        <w:t>,</w:t>
      </w:r>
      <w:r w:rsidR="009A07F0" w:rsidRPr="00771753">
        <w:rPr>
          <w:rFonts w:asciiTheme="minorHAnsi" w:hAnsiTheme="minorHAnsi"/>
          <w:sz w:val="22"/>
          <w:szCs w:val="22"/>
        </w:rPr>
        <w:t xml:space="preserve"> and should be included on the national direction forward work programme or feed into </w:t>
      </w:r>
      <w:r w:rsidR="005E5980">
        <w:rPr>
          <w:rFonts w:asciiTheme="minorHAnsi" w:hAnsiTheme="minorHAnsi"/>
          <w:sz w:val="22"/>
          <w:szCs w:val="22"/>
        </w:rPr>
        <w:t xml:space="preserve">the next set of </w:t>
      </w:r>
      <w:r w:rsidR="00390CC7">
        <w:rPr>
          <w:rFonts w:asciiTheme="minorHAnsi" w:hAnsiTheme="minorHAnsi"/>
          <w:sz w:val="22"/>
          <w:szCs w:val="22"/>
        </w:rPr>
        <w:t>planning standards</w:t>
      </w:r>
    </w:p>
    <w:p w14:paraId="5035FD14" w14:textId="77777777" w:rsidR="009A07F0" w:rsidRDefault="005D7540" w:rsidP="003A7E7B">
      <w:pPr>
        <w:keepNext/>
        <w:numPr>
          <w:ilvl w:val="0"/>
          <w:numId w:val="4"/>
        </w:numPr>
        <w:spacing w:before="120" w:after="120" w:line="240" w:lineRule="auto"/>
        <w:ind w:left="900"/>
      </w:pPr>
      <w:r>
        <w:lastRenderedPageBreak/>
        <w:t>Ministry officials</w:t>
      </w:r>
      <w:r w:rsidR="009A07F0" w:rsidRPr="00771753">
        <w:t xml:space="preserve"> monitoring the effectiveness of the first </w:t>
      </w:r>
      <w:r w:rsidR="00390CC7">
        <w:t>planning standards</w:t>
      </w:r>
      <w:r w:rsidR="009A07F0" w:rsidRPr="00771753">
        <w:t xml:space="preserve">, and the need for any changes to the national planning </w:t>
      </w:r>
      <w:r w:rsidR="00904A62">
        <w:t>standards</w:t>
      </w:r>
      <w:r w:rsidR="009D0EAD" w:rsidRPr="00771753">
        <w:t xml:space="preserve"> </w:t>
      </w:r>
      <w:r w:rsidR="009A07F0" w:rsidRPr="00771753">
        <w:t>and guidelines.</w:t>
      </w:r>
    </w:p>
    <w:p w14:paraId="423AB91D" w14:textId="77777777" w:rsidR="0022203B" w:rsidRPr="00771753" w:rsidRDefault="0022203B" w:rsidP="003756C0">
      <w:pPr>
        <w:keepNext/>
        <w:spacing w:before="120" w:after="120" w:line="240" w:lineRule="auto"/>
      </w:pPr>
    </w:p>
    <w:p w14:paraId="61DC66FF" w14:textId="77777777" w:rsidR="00611812" w:rsidRDefault="00611812" w:rsidP="00611812">
      <w:pPr>
        <w:rPr>
          <w:rFonts w:ascii="Arial" w:hAnsi="Arial" w:cs="Arial"/>
          <w:b/>
        </w:rPr>
      </w:pPr>
      <w:r>
        <w:rPr>
          <w:rFonts w:ascii="Arial" w:hAnsi="Arial" w:cs="Arial"/>
          <w:b/>
        </w:rPr>
        <w:t xml:space="preserve">7.2 When and how will the new arrangements be reviewed? </w:t>
      </w:r>
    </w:p>
    <w:p w14:paraId="5F684031" w14:textId="77777777" w:rsidR="008E7E91" w:rsidRDefault="009D2979" w:rsidP="00036B56">
      <w:pPr>
        <w:pStyle w:val="ListParagraph"/>
        <w:numPr>
          <w:ilvl w:val="0"/>
          <w:numId w:val="10"/>
        </w:numPr>
        <w:ind w:hanging="502"/>
        <w:rPr>
          <w:rFonts w:eastAsia="Times New Roman" w:cs="Arial"/>
          <w:szCs w:val="20"/>
          <w:lang w:val="en-GB" w:eastAsia="en-AU"/>
        </w:rPr>
      </w:pPr>
      <w:r w:rsidRPr="00C039E0">
        <w:rPr>
          <w:rFonts w:eastAsia="Times New Roman" w:cs="Arial"/>
          <w:szCs w:val="20"/>
          <w:lang w:val="en-GB" w:eastAsia="en-AU"/>
        </w:rPr>
        <w:t>As noted earlier</w:t>
      </w:r>
      <w:r w:rsidR="005E7709">
        <w:rPr>
          <w:rFonts w:eastAsia="Times New Roman" w:cs="Arial"/>
          <w:szCs w:val="20"/>
          <w:lang w:val="en-GB" w:eastAsia="en-AU"/>
        </w:rPr>
        <w:t xml:space="preserve">, </w:t>
      </w:r>
      <w:r w:rsidRPr="00C039E0">
        <w:rPr>
          <w:rFonts w:eastAsia="Times New Roman" w:cs="Arial"/>
          <w:szCs w:val="20"/>
          <w:lang w:val="en-GB" w:eastAsia="en-AU"/>
        </w:rPr>
        <w:t xml:space="preserve">the Ministry is still considering the final </w:t>
      </w:r>
      <w:r w:rsidR="003E41F0" w:rsidRPr="00C039E0">
        <w:rPr>
          <w:rFonts w:eastAsia="Times New Roman" w:cs="Arial"/>
          <w:szCs w:val="20"/>
          <w:lang w:val="en-GB" w:eastAsia="en-AU"/>
        </w:rPr>
        <w:t xml:space="preserve">review plans </w:t>
      </w:r>
      <w:r w:rsidRPr="00C039E0">
        <w:rPr>
          <w:rFonts w:eastAsia="Times New Roman" w:cs="Arial"/>
          <w:szCs w:val="20"/>
          <w:lang w:val="en-GB" w:eastAsia="en-AU"/>
        </w:rPr>
        <w:t xml:space="preserve">for the </w:t>
      </w:r>
      <w:r w:rsidR="00390CC7">
        <w:rPr>
          <w:rFonts w:eastAsia="Times New Roman" w:cs="Arial"/>
          <w:szCs w:val="20"/>
          <w:lang w:val="en-GB" w:eastAsia="en-AU"/>
        </w:rPr>
        <w:t>planning standards</w:t>
      </w:r>
      <w:r w:rsidRPr="00C039E0">
        <w:rPr>
          <w:rFonts w:eastAsia="Times New Roman" w:cs="Arial"/>
          <w:szCs w:val="20"/>
          <w:lang w:val="en-GB" w:eastAsia="en-AU"/>
        </w:rPr>
        <w:t xml:space="preserve">.  </w:t>
      </w:r>
      <w:r w:rsidR="005E7709">
        <w:rPr>
          <w:rFonts w:eastAsia="Times New Roman" w:cs="Arial"/>
          <w:szCs w:val="20"/>
          <w:lang w:val="en-GB" w:eastAsia="en-AU"/>
        </w:rPr>
        <w:t>T</w:t>
      </w:r>
      <w:r w:rsidRPr="00C039E0">
        <w:rPr>
          <w:rFonts w:eastAsia="Times New Roman" w:cs="Arial"/>
          <w:szCs w:val="20"/>
          <w:lang w:val="en-GB" w:eastAsia="en-AU"/>
        </w:rPr>
        <w:t xml:space="preserve">here is time during the submission period and the final drafting period before </w:t>
      </w:r>
      <w:r w:rsidR="00FE242F">
        <w:rPr>
          <w:rFonts w:eastAsia="Times New Roman" w:cs="Arial"/>
          <w:szCs w:val="20"/>
          <w:lang w:val="en-GB" w:eastAsia="en-AU"/>
        </w:rPr>
        <w:t>g</w:t>
      </w:r>
      <w:r w:rsidR="00C039E0" w:rsidRPr="00C039E0">
        <w:rPr>
          <w:rFonts w:eastAsia="Times New Roman" w:cs="Arial"/>
          <w:szCs w:val="20"/>
          <w:lang w:val="en-GB" w:eastAsia="en-AU"/>
        </w:rPr>
        <w:t>azettal</w:t>
      </w:r>
      <w:r w:rsidRPr="00C039E0">
        <w:rPr>
          <w:rFonts w:eastAsia="Times New Roman" w:cs="Arial"/>
          <w:szCs w:val="20"/>
          <w:lang w:val="en-GB" w:eastAsia="en-AU"/>
        </w:rPr>
        <w:t xml:space="preserve"> in April 2019 for these plans to be finalised.</w:t>
      </w:r>
    </w:p>
    <w:p w14:paraId="3D7385CC" w14:textId="77777777" w:rsidR="003B49C6" w:rsidRDefault="003B49C6" w:rsidP="003B49C6">
      <w:pPr>
        <w:pStyle w:val="ListParagraph"/>
        <w:ind w:left="502"/>
        <w:rPr>
          <w:rFonts w:eastAsia="Times New Roman" w:cs="Arial"/>
          <w:szCs w:val="20"/>
          <w:lang w:val="en-GB" w:eastAsia="en-AU"/>
        </w:rPr>
      </w:pPr>
    </w:p>
    <w:p w14:paraId="13E0AF77" w14:textId="77777777" w:rsidR="0068372D" w:rsidRDefault="008E7E91" w:rsidP="00036B56">
      <w:pPr>
        <w:pStyle w:val="ListParagraph"/>
        <w:numPr>
          <w:ilvl w:val="0"/>
          <w:numId w:val="10"/>
        </w:numPr>
        <w:ind w:hanging="502"/>
        <w:rPr>
          <w:rFonts w:eastAsia="Times New Roman" w:cs="Arial"/>
          <w:szCs w:val="20"/>
          <w:lang w:val="en-GB" w:eastAsia="en-AU"/>
        </w:rPr>
      </w:pPr>
      <w:r w:rsidRPr="008E7E91">
        <w:rPr>
          <w:rFonts w:eastAsia="Times New Roman" w:cs="Arial"/>
          <w:szCs w:val="20"/>
          <w:lang w:val="en-GB" w:eastAsia="en-AU"/>
        </w:rPr>
        <w:t>However</w:t>
      </w:r>
      <w:r w:rsidR="007F6A77">
        <w:rPr>
          <w:rFonts w:eastAsia="Times New Roman" w:cs="Arial"/>
          <w:szCs w:val="20"/>
          <w:lang w:val="en-GB" w:eastAsia="en-AU"/>
        </w:rPr>
        <w:t>,</w:t>
      </w:r>
      <w:r w:rsidRPr="008E7E91">
        <w:rPr>
          <w:rFonts w:eastAsia="Times New Roman" w:cs="Arial"/>
          <w:szCs w:val="20"/>
          <w:lang w:val="en-GB" w:eastAsia="en-AU"/>
        </w:rPr>
        <w:t xml:space="preserve"> the currently proposed approach is a two tiered review</w:t>
      </w:r>
      <w:r w:rsidR="007F6A77">
        <w:rPr>
          <w:rFonts w:eastAsia="Times New Roman" w:cs="Arial"/>
          <w:szCs w:val="20"/>
          <w:lang w:val="en-GB" w:eastAsia="en-AU"/>
        </w:rPr>
        <w:t xml:space="preserve">, with: </w:t>
      </w:r>
    </w:p>
    <w:p w14:paraId="2DB81F3B" w14:textId="77777777" w:rsidR="0068372D" w:rsidRDefault="007F6A77" w:rsidP="00EC2A0F">
      <w:pPr>
        <w:pStyle w:val="ListParagraph"/>
        <w:numPr>
          <w:ilvl w:val="1"/>
          <w:numId w:val="34"/>
        </w:numPr>
        <w:rPr>
          <w:rFonts w:eastAsia="Times New Roman" w:cs="Arial"/>
          <w:szCs w:val="20"/>
          <w:lang w:val="en-GB" w:eastAsia="en-AU"/>
        </w:rPr>
      </w:pPr>
      <w:r>
        <w:rPr>
          <w:rFonts w:eastAsia="Times New Roman" w:cs="Arial"/>
          <w:szCs w:val="20"/>
          <w:lang w:val="en-GB" w:eastAsia="en-AU"/>
        </w:rPr>
        <w:t>the</w:t>
      </w:r>
      <w:r w:rsidR="008E7E91" w:rsidRPr="008E7E91">
        <w:rPr>
          <w:rFonts w:eastAsia="Times New Roman" w:cs="Arial"/>
          <w:szCs w:val="20"/>
          <w:lang w:val="en-GB" w:eastAsia="en-AU"/>
        </w:rPr>
        <w:t xml:space="preserve"> e</w:t>
      </w:r>
      <w:r w:rsidR="00B0181B">
        <w:rPr>
          <w:rFonts w:eastAsia="Times New Roman" w:cs="Arial"/>
          <w:szCs w:val="20"/>
          <w:lang w:val="en-GB" w:eastAsia="en-AU"/>
        </w:rPr>
        <w:t>Delivery</w:t>
      </w:r>
      <w:r w:rsidR="008E7E91" w:rsidRPr="008E7E91">
        <w:rPr>
          <w:rFonts w:eastAsia="Times New Roman" w:cs="Arial"/>
          <w:szCs w:val="20"/>
          <w:lang w:val="en-GB" w:eastAsia="en-AU"/>
        </w:rPr>
        <w:t xml:space="preserve"> </w:t>
      </w:r>
      <w:r w:rsidR="00C105BC">
        <w:rPr>
          <w:rFonts w:eastAsia="Times New Roman" w:cs="Arial"/>
          <w:szCs w:val="20"/>
          <w:lang w:val="en-GB" w:eastAsia="en-AU"/>
        </w:rPr>
        <w:t>S</w:t>
      </w:r>
      <w:r w:rsidR="00904A62">
        <w:rPr>
          <w:rFonts w:eastAsia="Times New Roman" w:cs="Arial"/>
          <w:szCs w:val="20"/>
          <w:lang w:val="en-GB" w:eastAsia="en-AU"/>
        </w:rPr>
        <w:t>tandards</w:t>
      </w:r>
      <w:r w:rsidR="009D0EAD" w:rsidRPr="008E7E91">
        <w:rPr>
          <w:rFonts w:eastAsia="Times New Roman" w:cs="Arial"/>
          <w:szCs w:val="20"/>
          <w:lang w:val="en-GB" w:eastAsia="en-AU"/>
        </w:rPr>
        <w:t xml:space="preserve"> </w:t>
      </w:r>
      <w:r w:rsidR="008E7E91" w:rsidRPr="008E7E91">
        <w:rPr>
          <w:rFonts w:eastAsia="Times New Roman" w:cs="Arial"/>
          <w:szCs w:val="20"/>
          <w:lang w:val="en-GB" w:eastAsia="en-AU"/>
        </w:rPr>
        <w:t xml:space="preserve">being reviewed within </w:t>
      </w:r>
      <w:r w:rsidR="00452EDB">
        <w:rPr>
          <w:rFonts w:eastAsia="Times New Roman" w:cs="Arial"/>
          <w:szCs w:val="20"/>
          <w:lang w:val="en-GB" w:eastAsia="en-AU"/>
        </w:rPr>
        <w:t>three</w:t>
      </w:r>
      <w:r w:rsidR="008E7E91" w:rsidRPr="008E7E91">
        <w:rPr>
          <w:rFonts w:eastAsia="Times New Roman" w:cs="Arial"/>
          <w:szCs w:val="20"/>
          <w:lang w:val="en-GB" w:eastAsia="en-AU"/>
        </w:rPr>
        <w:t xml:space="preserve"> years </w:t>
      </w:r>
      <w:r w:rsidR="00FE242F">
        <w:rPr>
          <w:rFonts w:eastAsia="Times New Roman" w:cs="Arial"/>
          <w:szCs w:val="20"/>
          <w:lang w:val="en-GB" w:eastAsia="en-AU"/>
        </w:rPr>
        <w:t>after g</w:t>
      </w:r>
      <w:r w:rsidR="003249C0">
        <w:rPr>
          <w:rFonts w:eastAsia="Times New Roman" w:cs="Arial"/>
          <w:szCs w:val="20"/>
          <w:lang w:val="en-GB" w:eastAsia="en-AU"/>
        </w:rPr>
        <w:t xml:space="preserve">azettal </w:t>
      </w:r>
      <w:r w:rsidR="008E7E91" w:rsidRPr="008E7E91">
        <w:rPr>
          <w:rFonts w:eastAsia="Times New Roman" w:cs="Arial"/>
          <w:szCs w:val="20"/>
          <w:lang w:val="en-GB" w:eastAsia="en-AU"/>
        </w:rPr>
        <w:t>(as technology moves quickly)</w:t>
      </w:r>
      <w:r>
        <w:rPr>
          <w:rFonts w:eastAsia="Times New Roman" w:cs="Arial"/>
          <w:szCs w:val="20"/>
          <w:lang w:val="en-GB" w:eastAsia="en-AU"/>
        </w:rPr>
        <w:t>;</w:t>
      </w:r>
      <w:r w:rsidR="008E7E91" w:rsidRPr="008E7E91">
        <w:rPr>
          <w:rFonts w:eastAsia="Times New Roman" w:cs="Arial"/>
          <w:szCs w:val="20"/>
          <w:lang w:val="en-GB" w:eastAsia="en-AU"/>
        </w:rPr>
        <w:t xml:space="preserve"> and </w:t>
      </w:r>
    </w:p>
    <w:p w14:paraId="0B92DA5A" w14:textId="77777777" w:rsidR="0068372D" w:rsidRDefault="008E7E91" w:rsidP="00EC2A0F">
      <w:pPr>
        <w:pStyle w:val="ListParagraph"/>
        <w:numPr>
          <w:ilvl w:val="1"/>
          <w:numId w:val="34"/>
        </w:numPr>
        <w:rPr>
          <w:rFonts w:eastAsia="Times New Roman" w:cs="Arial"/>
          <w:szCs w:val="20"/>
          <w:lang w:val="en-GB" w:eastAsia="en-AU"/>
        </w:rPr>
      </w:pPr>
      <w:r w:rsidRPr="008E7E91">
        <w:rPr>
          <w:rFonts w:eastAsia="Times New Roman" w:cs="Arial"/>
          <w:szCs w:val="20"/>
          <w:lang w:val="en-GB" w:eastAsia="en-AU"/>
        </w:rPr>
        <w:t xml:space="preserve">all remaining </w:t>
      </w:r>
      <w:r w:rsidR="00390CC7">
        <w:rPr>
          <w:rFonts w:eastAsia="Times New Roman" w:cs="Arial"/>
          <w:szCs w:val="20"/>
          <w:lang w:val="en-GB" w:eastAsia="en-AU"/>
        </w:rPr>
        <w:t>planning standards</w:t>
      </w:r>
      <w:r w:rsidR="009D0EAD" w:rsidRPr="008E7E91">
        <w:rPr>
          <w:rFonts w:eastAsia="Times New Roman" w:cs="Arial"/>
          <w:szCs w:val="20"/>
          <w:lang w:val="en-GB" w:eastAsia="en-AU"/>
        </w:rPr>
        <w:t xml:space="preserve"> </w:t>
      </w:r>
      <w:r w:rsidRPr="008E7E91">
        <w:rPr>
          <w:rFonts w:eastAsia="Times New Roman" w:cs="Arial"/>
          <w:szCs w:val="20"/>
          <w:lang w:val="en-GB" w:eastAsia="en-AU"/>
        </w:rPr>
        <w:t>being reviewed</w:t>
      </w:r>
      <w:r w:rsidR="00405176">
        <w:rPr>
          <w:rFonts w:eastAsia="Times New Roman" w:cs="Arial"/>
          <w:szCs w:val="20"/>
          <w:lang w:val="en-GB" w:eastAsia="en-AU"/>
        </w:rPr>
        <w:t xml:space="preserve"> within 10 years </w:t>
      </w:r>
      <w:r w:rsidR="00FE242F">
        <w:rPr>
          <w:rFonts w:eastAsia="Times New Roman" w:cs="Arial"/>
          <w:szCs w:val="20"/>
          <w:lang w:val="en-GB" w:eastAsia="en-AU"/>
        </w:rPr>
        <w:t>after g</w:t>
      </w:r>
      <w:r w:rsidR="003249C0">
        <w:rPr>
          <w:rFonts w:eastAsia="Times New Roman" w:cs="Arial"/>
          <w:szCs w:val="20"/>
          <w:lang w:val="en-GB" w:eastAsia="en-AU"/>
        </w:rPr>
        <w:t>azettal</w:t>
      </w:r>
      <w:r w:rsidR="00405176">
        <w:rPr>
          <w:rFonts w:eastAsia="Times New Roman" w:cs="Arial"/>
          <w:szCs w:val="20"/>
          <w:lang w:val="en-GB" w:eastAsia="en-AU"/>
        </w:rPr>
        <w:t xml:space="preserve"> (subject to the rate of implementation)</w:t>
      </w:r>
      <w:r w:rsidRPr="008E7E91">
        <w:rPr>
          <w:rFonts w:eastAsia="Times New Roman" w:cs="Arial"/>
          <w:szCs w:val="20"/>
          <w:lang w:val="en-GB" w:eastAsia="en-AU"/>
        </w:rPr>
        <w:t>. </w:t>
      </w:r>
    </w:p>
    <w:p w14:paraId="1BCF5FDA" w14:textId="77777777" w:rsidR="008E7E91" w:rsidRPr="008E7E91" w:rsidRDefault="008E7E91" w:rsidP="0068372D">
      <w:pPr>
        <w:pStyle w:val="ListParagraph"/>
        <w:ind w:left="502"/>
        <w:rPr>
          <w:rFonts w:eastAsia="Times New Roman" w:cs="Arial"/>
          <w:szCs w:val="20"/>
          <w:lang w:val="en-GB" w:eastAsia="en-AU"/>
        </w:rPr>
      </w:pPr>
      <w:r w:rsidRPr="008E7E91">
        <w:rPr>
          <w:rFonts w:eastAsia="Times New Roman" w:cs="Arial"/>
          <w:szCs w:val="20"/>
          <w:lang w:val="en-GB" w:eastAsia="en-AU"/>
        </w:rPr>
        <w:t xml:space="preserve">Both timeframes will give the Ministry the </w:t>
      </w:r>
      <w:r w:rsidR="007F6A77">
        <w:rPr>
          <w:rFonts w:eastAsia="Times New Roman" w:cs="Arial"/>
          <w:szCs w:val="20"/>
          <w:lang w:val="en-GB" w:eastAsia="en-AU"/>
        </w:rPr>
        <w:t>a</w:t>
      </w:r>
      <w:r w:rsidRPr="008E7E91">
        <w:rPr>
          <w:rFonts w:eastAsia="Times New Roman" w:cs="Arial"/>
          <w:szCs w:val="20"/>
          <w:lang w:val="en-GB" w:eastAsia="en-AU"/>
        </w:rPr>
        <w:t xml:space="preserve">bility to track the progress of the </w:t>
      </w:r>
      <w:r w:rsidR="00390CC7">
        <w:rPr>
          <w:rFonts w:eastAsia="Times New Roman" w:cs="Arial"/>
          <w:szCs w:val="20"/>
          <w:lang w:val="en-GB" w:eastAsia="en-AU"/>
        </w:rPr>
        <w:t>planning standards</w:t>
      </w:r>
      <w:r w:rsidR="009D0EAD" w:rsidRPr="008E7E91">
        <w:rPr>
          <w:rFonts w:eastAsia="Times New Roman" w:cs="Arial"/>
          <w:szCs w:val="20"/>
          <w:lang w:val="en-GB" w:eastAsia="en-AU"/>
        </w:rPr>
        <w:t xml:space="preserve"> </w:t>
      </w:r>
      <w:r w:rsidRPr="008E7E91">
        <w:rPr>
          <w:rFonts w:eastAsia="Times New Roman" w:cs="Arial"/>
          <w:szCs w:val="20"/>
          <w:lang w:val="en-GB" w:eastAsia="en-AU"/>
        </w:rPr>
        <w:t>and consider how they are working in practice.</w:t>
      </w:r>
    </w:p>
    <w:p w14:paraId="7D9CE7A9" w14:textId="77777777" w:rsidR="00611812" w:rsidRPr="00C039E0" w:rsidRDefault="00611812" w:rsidP="007F6A77">
      <w:pPr>
        <w:pStyle w:val="ListParagraph"/>
        <w:ind w:left="502"/>
        <w:rPr>
          <w:rFonts w:eastAsia="Times New Roman" w:cs="Arial"/>
          <w:szCs w:val="20"/>
          <w:lang w:val="en-GB" w:eastAsia="en-AU"/>
        </w:rPr>
      </w:pPr>
    </w:p>
    <w:p w14:paraId="07704AD0" w14:textId="77777777" w:rsidR="00D272A6" w:rsidRPr="00D272A6" w:rsidRDefault="00D272A6" w:rsidP="00D272A6">
      <w:pPr>
        <w:rPr>
          <w:rFonts w:ascii="Arial" w:hAnsi="Arial" w:cs="Arial"/>
        </w:rPr>
      </w:pPr>
    </w:p>
    <w:sectPr w:rsidR="00D272A6" w:rsidRPr="00D27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92165" w14:textId="77777777" w:rsidR="008D64C7" w:rsidRDefault="008D64C7" w:rsidP="00FC18B3">
      <w:pPr>
        <w:spacing w:after="0" w:line="240" w:lineRule="auto"/>
      </w:pPr>
      <w:r>
        <w:separator/>
      </w:r>
    </w:p>
  </w:endnote>
  <w:endnote w:type="continuationSeparator" w:id="0">
    <w:p w14:paraId="1EEBD397" w14:textId="77777777" w:rsidR="008D64C7" w:rsidRDefault="008D64C7" w:rsidP="00FC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FCCE" w14:textId="5C82D273" w:rsidR="00BF5FC3" w:rsidRPr="00FC18B3" w:rsidRDefault="00BF5FC3" w:rsidP="00FC18B3">
    <w:pPr>
      <w:spacing w:after="0" w:line="240" w:lineRule="auto"/>
      <w:ind w:left="-1985"/>
      <w:jc w:val="right"/>
      <w:rPr>
        <w:rFonts w:ascii="Arial" w:eastAsia="Times New Roman" w:hAnsi="Arial" w:cs="Times New Roman"/>
        <w:noProof/>
        <w:color w:val="0082AB"/>
        <w:spacing w:val="6"/>
        <w:sz w:val="16"/>
        <w:szCs w:val="16"/>
        <w:lang w:val="en-GB" w:eastAsia="en-GB"/>
      </w:rPr>
    </w:pPr>
    <w:r w:rsidRPr="000A3043">
      <w:rPr>
        <w:rFonts w:ascii="Arial" w:eastAsia="Times New Roman" w:hAnsi="Arial" w:cs="Times New Roman"/>
        <w:noProof/>
        <w:color w:val="0082AB"/>
        <w:spacing w:val="6"/>
        <w:sz w:val="16"/>
        <w:szCs w:val="16"/>
        <w:lang w:val="en-GB" w:eastAsia="en-GB"/>
      </w:rPr>
      <w:t>National Planning Standards</w:t>
    </w:r>
    <w:r w:rsidRPr="00FC18B3">
      <w:rPr>
        <w:rFonts w:ascii="Arial" w:eastAsia="Times New Roman" w:hAnsi="Arial" w:cs="Times New Roman"/>
        <w:noProof/>
        <w:color w:val="0082AB"/>
        <w:spacing w:val="6"/>
        <w:sz w:val="16"/>
        <w:szCs w:val="16"/>
        <w:lang w:val="en-GB" w:eastAsia="en-GB"/>
      </w:rPr>
      <w:t xml:space="preserve"> </w:t>
    </w:r>
    <w:r>
      <w:rPr>
        <w:rFonts w:ascii="Arial" w:eastAsia="Times New Roman" w:hAnsi="Arial" w:cs="Times New Roman"/>
        <w:noProof/>
        <w:color w:val="0082AB"/>
        <w:spacing w:val="6"/>
        <w:sz w:val="16"/>
        <w:szCs w:val="16"/>
        <w:lang w:val="en-GB" w:eastAsia="en-GB"/>
      </w:rPr>
      <w:t xml:space="preserve">Regulatory </w:t>
    </w:r>
    <w:r w:rsidRPr="00FC18B3">
      <w:rPr>
        <w:rFonts w:ascii="Arial" w:eastAsia="Times New Roman" w:hAnsi="Arial" w:cs="Times New Roman"/>
        <w:noProof/>
        <w:color w:val="0082AB"/>
        <w:spacing w:val="6"/>
        <w:sz w:val="16"/>
        <w:szCs w:val="16"/>
        <w:lang w:val="en-GB" w:eastAsia="en-GB"/>
      </w:rPr>
      <w:t>Impact S</w:t>
    </w:r>
    <w:r>
      <w:rPr>
        <w:rFonts w:ascii="Arial" w:eastAsia="Times New Roman" w:hAnsi="Arial" w:cs="Times New Roman"/>
        <w:noProof/>
        <w:color w:val="0082AB"/>
        <w:spacing w:val="6"/>
        <w:sz w:val="16"/>
        <w:szCs w:val="16"/>
        <w:lang w:val="en-GB" w:eastAsia="en-GB"/>
      </w:rPr>
      <w:t>tatement</w:t>
    </w:r>
    <w:r w:rsidRPr="00FC18B3">
      <w:rPr>
        <w:rFonts w:ascii="Arial" w:eastAsia="Times New Roman" w:hAnsi="Arial" w:cs="Times New Roman"/>
        <w:noProof/>
        <w:color w:val="0082AB"/>
        <w:spacing w:val="6"/>
        <w:sz w:val="16"/>
        <w:szCs w:val="16"/>
        <w:lang w:val="en-GB" w:eastAsia="en-GB"/>
      </w:rPr>
      <w:t xml:space="preserve">   |   </w:t>
    </w:r>
    <w:r w:rsidRPr="00FC18B3">
      <w:rPr>
        <w:rFonts w:ascii="Arial" w:eastAsia="Times New Roman" w:hAnsi="Arial" w:cs="Times New Roman"/>
        <w:noProof/>
        <w:color w:val="0082AB"/>
        <w:spacing w:val="6"/>
        <w:sz w:val="16"/>
        <w:szCs w:val="16"/>
        <w:lang w:val="en-GB" w:eastAsia="en-GB"/>
      </w:rPr>
      <w:fldChar w:fldCharType="begin"/>
    </w:r>
    <w:r w:rsidRPr="00FC18B3">
      <w:rPr>
        <w:rFonts w:ascii="Arial" w:eastAsia="Times New Roman" w:hAnsi="Arial" w:cs="Times New Roman"/>
        <w:noProof/>
        <w:color w:val="0082AB"/>
        <w:spacing w:val="6"/>
        <w:sz w:val="16"/>
        <w:szCs w:val="16"/>
        <w:lang w:val="en-GB" w:eastAsia="en-GB"/>
      </w:rPr>
      <w:instrText xml:space="preserve"> PAGE </w:instrText>
    </w:r>
    <w:r w:rsidRPr="00FC18B3">
      <w:rPr>
        <w:rFonts w:ascii="Arial" w:eastAsia="Times New Roman" w:hAnsi="Arial" w:cs="Times New Roman"/>
        <w:noProof/>
        <w:color w:val="0082AB"/>
        <w:spacing w:val="6"/>
        <w:sz w:val="16"/>
        <w:szCs w:val="16"/>
        <w:lang w:val="en-GB" w:eastAsia="en-GB"/>
      </w:rPr>
      <w:fldChar w:fldCharType="separate"/>
    </w:r>
    <w:r w:rsidR="0033371B">
      <w:rPr>
        <w:rFonts w:ascii="Arial" w:eastAsia="Times New Roman" w:hAnsi="Arial" w:cs="Times New Roman"/>
        <w:noProof/>
        <w:color w:val="0082AB"/>
        <w:spacing w:val="6"/>
        <w:sz w:val="16"/>
        <w:szCs w:val="16"/>
        <w:lang w:val="en-GB" w:eastAsia="en-GB"/>
      </w:rPr>
      <w:t>2</w:t>
    </w:r>
    <w:r w:rsidRPr="00FC18B3">
      <w:rPr>
        <w:rFonts w:ascii="Arial" w:eastAsia="Times New Roman" w:hAnsi="Arial" w:cs="Times New Roman"/>
        <w:noProof/>
        <w:color w:val="0082AB"/>
        <w:spacing w:val="6"/>
        <w:sz w:val="16"/>
        <w:szCs w:val="16"/>
        <w:lang w:val="en-GB" w:eastAsia="en-GB"/>
      </w:rPr>
      <w:fldChar w:fldCharType="end"/>
    </w:r>
  </w:p>
  <w:p w14:paraId="15D6285B" w14:textId="77777777" w:rsidR="00BF5FC3" w:rsidRDefault="00BF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2468" w14:textId="77777777" w:rsidR="008D64C7" w:rsidRDefault="008D64C7" w:rsidP="00FC18B3">
      <w:pPr>
        <w:spacing w:after="0" w:line="240" w:lineRule="auto"/>
      </w:pPr>
      <w:r>
        <w:separator/>
      </w:r>
    </w:p>
  </w:footnote>
  <w:footnote w:type="continuationSeparator" w:id="0">
    <w:p w14:paraId="7C775669" w14:textId="77777777" w:rsidR="008D64C7" w:rsidRDefault="008D64C7" w:rsidP="00FC18B3">
      <w:pPr>
        <w:spacing w:after="0" w:line="240" w:lineRule="auto"/>
      </w:pPr>
      <w:r>
        <w:continuationSeparator/>
      </w:r>
    </w:p>
  </w:footnote>
  <w:footnote w:id="1">
    <w:p w14:paraId="00EC4E56" w14:textId="77777777" w:rsidR="00BF5FC3" w:rsidRDefault="00BF5FC3">
      <w:pPr>
        <w:pStyle w:val="FootnoteText"/>
      </w:pPr>
      <w:r>
        <w:rPr>
          <w:rStyle w:val="FootnoteReference"/>
        </w:rPr>
        <w:footnoteRef/>
      </w:r>
      <w:r>
        <w:t xml:space="preserve"> Ministry for the Environment. 2017. </w:t>
      </w:r>
      <w:hyperlink r:id="rId1" w:history="1">
        <w:r w:rsidRPr="007B4C97">
          <w:rPr>
            <w:rStyle w:val="Hyperlink"/>
            <w:i/>
          </w:rPr>
          <w:t>Introduction to the National Planning Standards</w:t>
        </w:r>
      </w:hyperlink>
      <w:r>
        <w:t xml:space="preserve"> Wellington: Ministry for the Environment.</w:t>
      </w:r>
    </w:p>
  </w:footnote>
  <w:footnote w:id="2">
    <w:p w14:paraId="0485F99C" w14:textId="77777777" w:rsidR="00BF5FC3" w:rsidRDefault="00BF5FC3">
      <w:pPr>
        <w:pStyle w:val="FootnoteText"/>
      </w:pPr>
      <w:r>
        <w:rPr>
          <w:rStyle w:val="FootnoteReference"/>
        </w:rPr>
        <w:footnoteRef/>
      </w:r>
      <w:r>
        <w:t xml:space="preserve"> Section s 58B to 58 J of the RMA.</w:t>
      </w:r>
    </w:p>
  </w:footnote>
  <w:footnote w:id="3">
    <w:p w14:paraId="22C58A46" w14:textId="77777777" w:rsidR="00BF5FC3" w:rsidRPr="00CF03CD" w:rsidRDefault="00BF5FC3" w:rsidP="00642F72">
      <w:pPr>
        <w:pStyle w:val="References"/>
        <w:rPr>
          <w:sz w:val="22"/>
        </w:rPr>
      </w:pPr>
      <w:r>
        <w:rPr>
          <w:rStyle w:val="FootnoteReference"/>
        </w:rPr>
        <w:footnoteRef/>
      </w:r>
      <w:r>
        <w:t xml:space="preserve"> </w:t>
      </w:r>
      <w:r w:rsidRPr="008F78AA">
        <w:t xml:space="preserve">Castalia. 2018. </w:t>
      </w:r>
      <w:r w:rsidRPr="008F78AA">
        <w:rPr>
          <w:i/>
        </w:rPr>
        <w:t>Economic Evaluation of the Introduction of the National Planning Standards</w:t>
      </w:r>
      <w:r w:rsidRPr="008F78AA">
        <w:t>. Prepared for the Ministry for the Environment. Wellington: Ministry for the Environment.</w:t>
      </w:r>
    </w:p>
    <w:p w14:paraId="0F567209" w14:textId="77777777" w:rsidR="00BF5FC3" w:rsidRDefault="00BF5FC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CD26014"/>
    <w:lvl w:ilvl="0">
      <w:start w:val="1"/>
      <w:numFmt w:val="bullet"/>
      <w:lvlText w:val=""/>
      <w:lvlJc w:val="left"/>
      <w:pPr>
        <w:tabs>
          <w:tab w:val="num" w:pos="1492"/>
        </w:tabs>
        <w:ind w:left="1492" w:hanging="360"/>
      </w:pPr>
      <w:rPr>
        <w:rFonts w:ascii="Symbol" w:hAnsi="Symbol" w:hint="default"/>
      </w:rPr>
    </w:lvl>
  </w:abstractNum>
  <w:abstractNum w:abstractNumId="1">
    <w:nsid w:val="04137AFE"/>
    <w:multiLevelType w:val="hybridMultilevel"/>
    <w:tmpl w:val="4B4894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49E2DCC"/>
    <w:multiLevelType w:val="multilevel"/>
    <w:tmpl w:val="2C3C8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342BB5"/>
    <w:multiLevelType w:val="hybridMultilevel"/>
    <w:tmpl w:val="2E5ABABC"/>
    <w:lvl w:ilvl="0" w:tplc="14090003">
      <w:start w:val="1"/>
      <w:numFmt w:val="bullet"/>
      <w:lvlText w:val="o"/>
      <w:lvlJc w:val="left"/>
      <w:pPr>
        <w:ind w:left="16584" w:hanging="360"/>
      </w:pPr>
      <w:rPr>
        <w:rFonts w:ascii="Courier New" w:hAnsi="Courier New" w:cs="Courier New" w:hint="default"/>
      </w:rPr>
    </w:lvl>
    <w:lvl w:ilvl="1" w:tplc="14090003">
      <w:start w:val="1"/>
      <w:numFmt w:val="bullet"/>
      <w:lvlText w:val="o"/>
      <w:lvlJc w:val="left"/>
      <w:pPr>
        <w:ind w:left="17304" w:hanging="360"/>
      </w:pPr>
      <w:rPr>
        <w:rFonts w:ascii="Courier New" w:hAnsi="Courier New" w:cs="Courier New" w:hint="default"/>
      </w:rPr>
    </w:lvl>
    <w:lvl w:ilvl="2" w:tplc="14090005">
      <w:start w:val="1"/>
      <w:numFmt w:val="bullet"/>
      <w:lvlText w:val=""/>
      <w:lvlJc w:val="left"/>
      <w:pPr>
        <w:ind w:left="18024" w:hanging="360"/>
      </w:pPr>
      <w:rPr>
        <w:rFonts w:ascii="Wingdings" w:hAnsi="Wingdings" w:hint="default"/>
      </w:rPr>
    </w:lvl>
    <w:lvl w:ilvl="3" w:tplc="14090001">
      <w:start w:val="1"/>
      <w:numFmt w:val="bullet"/>
      <w:lvlText w:val=""/>
      <w:lvlJc w:val="left"/>
      <w:pPr>
        <w:ind w:left="18744" w:hanging="360"/>
      </w:pPr>
      <w:rPr>
        <w:rFonts w:ascii="Symbol" w:hAnsi="Symbol" w:hint="default"/>
      </w:rPr>
    </w:lvl>
    <w:lvl w:ilvl="4" w:tplc="14090003">
      <w:start w:val="1"/>
      <w:numFmt w:val="bullet"/>
      <w:lvlText w:val="o"/>
      <w:lvlJc w:val="left"/>
      <w:pPr>
        <w:ind w:left="19464" w:hanging="360"/>
      </w:pPr>
      <w:rPr>
        <w:rFonts w:ascii="Courier New" w:hAnsi="Courier New" w:cs="Courier New" w:hint="default"/>
      </w:rPr>
    </w:lvl>
    <w:lvl w:ilvl="5" w:tplc="14090005">
      <w:start w:val="1"/>
      <w:numFmt w:val="bullet"/>
      <w:lvlText w:val=""/>
      <w:lvlJc w:val="left"/>
      <w:pPr>
        <w:ind w:left="20184" w:hanging="360"/>
      </w:pPr>
      <w:rPr>
        <w:rFonts w:ascii="Wingdings" w:hAnsi="Wingdings" w:hint="default"/>
      </w:rPr>
    </w:lvl>
    <w:lvl w:ilvl="6" w:tplc="14090001">
      <w:start w:val="1"/>
      <w:numFmt w:val="bullet"/>
      <w:lvlText w:val=""/>
      <w:lvlJc w:val="left"/>
      <w:pPr>
        <w:ind w:left="20904" w:hanging="360"/>
      </w:pPr>
      <w:rPr>
        <w:rFonts w:ascii="Symbol" w:hAnsi="Symbol" w:hint="default"/>
      </w:rPr>
    </w:lvl>
    <w:lvl w:ilvl="7" w:tplc="14090003">
      <w:start w:val="1"/>
      <w:numFmt w:val="bullet"/>
      <w:lvlText w:val="o"/>
      <w:lvlJc w:val="left"/>
      <w:pPr>
        <w:ind w:left="21624" w:hanging="360"/>
      </w:pPr>
      <w:rPr>
        <w:rFonts w:ascii="Courier New" w:hAnsi="Courier New" w:cs="Courier New" w:hint="default"/>
      </w:rPr>
    </w:lvl>
    <w:lvl w:ilvl="8" w:tplc="14090005">
      <w:start w:val="1"/>
      <w:numFmt w:val="bullet"/>
      <w:lvlText w:val=""/>
      <w:lvlJc w:val="left"/>
      <w:pPr>
        <w:ind w:left="22344" w:hanging="360"/>
      </w:pPr>
      <w:rPr>
        <w:rFonts w:ascii="Wingdings" w:hAnsi="Wingdings" w:hint="default"/>
      </w:rPr>
    </w:lvl>
  </w:abstractNum>
  <w:abstractNum w:abstractNumId="4">
    <w:nsid w:val="18EB1EBC"/>
    <w:multiLevelType w:val="hybridMultilevel"/>
    <w:tmpl w:val="91C6C4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8F374B"/>
    <w:multiLevelType w:val="hybridMultilevel"/>
    <w:tmpl w:val="0CAA159A"/>
    <w:lvl w:ilvl="0" w:tplc="042A20F0">
      <w:start w:val="1"/>
      <w:numFmt w:val="decimal"/>
      <w:lvlText w:val="%1."/>
      <w:lvlJc w:val="left"/>
      <w:pPr>
        <w:ind w:left="502" w:hanging="360"/>
      </w:pPr>
      <w:rPr>
        <w:rFonts w:asciiTheme="minorHAnsi" w:hAnsiTheme="minorHAnsi" w:cs="Arial" w:hint="default"/>
        <w:b w:val="0"/>
        <w:i w:val="0"/>
        <w:color w:val="auto"/>
        <w:sz w:val="22"/>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E967D00"/>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lvlText w:val="%1.%2.%3.%4.%5.%6"/>
      <w:lvlJc w:val="left"/>
      <w:pPr>
        <w:tabs>
          <w:tab w:val="num" w:pos="3419"/>
        </w:tabs>
        <w:ind w:left="3419" w:hanging="1151"/>
      </w:pPr>
      <w:rPr>
        <w:rFonts w:hint="default"/>
      </w:rPr>
    </w:lvl>
    <w:lvl w:ilvl="6">
      <w:start w:val="1"/>
      <w:numFmt w:val="decimal"/>
      <w:lvlText w:val="%1.%2.%3.%4.%5.%6.%7"/>
      <w:lvlJc w:val="left"/>
      <w:pPr>
        <w:tabs>
          <w:tab w:val="num" w:pos="3566"/>
        </w:tabs>
        <w:ind w:left="3566" w:hanging="1298"/>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0"/>
        </w:tabs>
        <w:ind w:left="3850" w:hanging="1582"/>
      </w:pPr>
      <w:rPr>
        <w:rFonts w:hint="default"/>
      </w:rPr>
    </w:lvl>
  </w:abstractNum>
  <w:abstractNum w:abstractNumId="8">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nsid w:val="38DE5A8D"/>
    <w:multiLevelType w:val="hybridMultilevel"/>
    <w:tmpl w:val="93802A1A"/>
    <w:lvl w:ilvl="0" w:tplc="8E3E8056">
      <w:start w:val="1"/>
      <w:numFmt w:val="bullet"/>
      <w:pStyle w:val="Bullet-list"/>
      <w:lvlText w:val=""/>
      <w:lvlJc w:val="left"/>
      <w:pPr>
        <w:ind w:left="1080" w:hanging="360"/>
      </w:pPr>
      <w:rPr>
        <w:rFonts w:ascii="Symbol" w:hAnsi="Symbol" w:hint="default"/>
      </w:rPr>
    </w:lvl>
    <w:lvl w:ilvl="1" w:tplc="1409000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3DAC29B8"/>
    <w:multiLevelType w:val="multilevel"/>
    <w:tmpl w:val="4BC8B1D8"/>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EA4712"/>
    <w:multiLevelType w:val="hybridMultilevel"/>
    <w:tmpl w:val="1304D8B6"/>
    <w:lvl w:ilvl="0" w:tplc="75223222">
      <w:start w:val="1"/>
      <w:numFmt w:val="bullet"/>
      <w:pStyle w:val="Table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BD68FE"/>
    <w:multiLevelType w:val="hybridMultilevel"/>
    <w:tmpl w:val="57585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F9605B3"/>
    <w:multiLevelType w:val="hybridMultilevel"/>
    <w:tmpl w:val="A15CA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3DA22F9"/>
    <w:multiLevelType w:val="hybridMultilevel"/>
    <w:tmpl w:val="85CC4E68"/>
    <w:lvl w:ilvl="0" w:tplc="042A20F0">
      <w:start w:val="1"/>
      <w:numFmt w:val="decimal"/>
      <w:lvlText w:val="%1."/>
      <w:lvlJc w:val="left"/>
      <w:pPr>
        <w:ind w:left="502" w:hanging="360"/>
      </w:pPr>
      <w:rPr>
        <w:rFonts w:asciiTheme="minorHAnsi" w:hAnsiTheme="minorHAnsi" w:cs="Arial" w:hint="default"/>
        <w:b w:val="0"/>
        <w:i w:val="0"/>
        <w:color w:val="auto"/>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4825724"/>
    <w:multiLevelType w:val="hybridMultilevel"/>
    <w:tmpl w:val="37A4E15A"/>
    <w:lvl w:ilvl="0" w:tplc="042A20F0">
      <w:start w:val="1"/>
      <w:numFmt w:val="decimal"/>
      <w:lvlText w:val="%1."/>
      <w:lvlJc w:val="left"/>
      <w:pPr>
        <w:ind w:left="502" w:hanging="360"/>
      </w:pPr>
      <w:rPr>
        <w:rFonts w:asciiTheme="minorHAnsi" w:hAnsiTheme="minorHAnsi" w:cs="Arial" w:hint="default"/>
        <w:b w:val="0"/>
        <w:i w:val="0"/>
        <w:color w:val="auto"/>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95F60C5"/>
    <w:multiLevelType w:val="hybridMultilevel"/>
    <w:tmpl w:val="56685816"/>
    <w:lvl w:ilvl="0" w:tplc="C1DA6F4A">
      <w:start w:val="1"/>
      <w:numFmt w:val="decimal"/>
      <w:lvlText w:val="%1."/>
      <w:lvlJc w:val="left"/>
      <w:pPr>
        <w:ind w:left="502" w:hanging="360"/>
      </w:pPr>
      <w:rPr>
        <w:rFonts w:asciiTheme="minorHAnsi" w:hAnsiTheme="minorHAnsi" w:cs="Arial" w:hint="default"/>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1400DFB"/>
    <w:multiLevelType w:val="hybridMultilevel"/>
    <w:tmpl w:val="96522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47E0458"/>
    <w:multiLevelType w:val="hybridMultilevel"/>
    <w:tmpl w:val="556E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2A6067"/>
    <w:multiLevelType w:val="hybridMultilevel"/>
    <w:tmpl w:val="0E705064"/>
    <w:lvl w:ilvl="0" w:tplc="8F0EAF82">
      <w:start w:val="1"/>
      <w:numFmt w:val="decimal"/>
      <w:pStyle w:val="NoSpacing"/>
      <w:lvlText w:val="%1."/>
      <w:lvlJc w:val="left"/>
      <w:pPr>
        <w:ind w:left="360" w:hanging="360"/>
      </w:pPr>
      <w:rPr>
        <w:rFonts w:cs="Times New Roman"/>
        <w:b w:val="0"/>
        <w:color w:val="auto"/>
      </w:rPr>
    </w:lvl>
    <w:lvl w:ilvl="1" w:tplc="14090001">
      <w:start w:val="1"/>
      <w:numFmt w:val="bullet"/>
      <w:lvlText w:val=""/>
      <w:lvlJc w:val="left"/>
      <w:pPr>
        <w:ind w:left="1083" w:hanging="360"/>
      </w:pPr>
      <w:rPr>
        <w:rFonts w:ascii="Symbol" w:hAnsi="Symbol" w:hint="default"/>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abstractNum w:abstractNumId="21">
    <w:nsid w:val="6DFB0E59"/>
    <w:multiLevelType w:val="hybridMultilevel"/>
    <w:tmpl w:val="ED7EC05C"/>
    <w:lvl w:ilvl="0" w:tplc="44A862F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2C71C46"/>
    <w:multiLevelType w:val="hybridMultilevel"/>
    <w:tmpl w:val="C038A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9"/>
  </w:num>
  <w:num w:numId="9">
    <w:abstractNumId w:val="18"/>
  </w:num>
  <w:num w:numId="10">
    <w:abstractNumId w:val="16"/>
  </w:num>
  <w:num w:numId="11">
    <w:abstractNumId w:val="20"/>
  </w:num>
  <w:num w:numId="12">
    <w:abstractNumId w:val="17"/>
  </w:num>
  <w:num w:numId="13">
    <w:abstractNumId w:val="3"/>
  </w:num>
  <w:num w:numId="14">
    <w:abstractNumId w:val="1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1"/>
  </w:num>
  <w:num w:numId="27">
    <w:abstractNumId w:val="13"/>
  </w:num>
  <w:num w:numId="28">
    <w:abstractNumId w:val="7"/>
  </w:num>
  <w:num w:numId="29">
    <w:abstractNumId w:val="22"/>
  </w:num>
  <w:num w:numId="30">
    <w:abstractNumId w:val="0"/>
  </w:num>
  <w:num w:numId="31">
    <w:abstractNumId w:val="13"/>
  </w:num>
  <w:num w:numId="32">
    <w:abstractNumId w:val="13"/>
  </w:num>
  <w:num w:numId="33">
    <w:abstractNumId w:val="13"/>
  </w:num>
  <w:num w:numId="34">
    <w:abstractNumId w:val="15"/>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BE"/>
    <w:rsid w:val="00002ED1"/>
    <w:rsid w:val="00012EDD"/>
    <w:rsid w:val="00020AB0"/>
    <w:rsid w:val="0002450F"/>
    <w:rsid w:val="00031158"/>
    <w:rsid w:val="000367A5"/>
    <w:rsid w:val="000368A6"/>
    <w:rsid w:val="00036B56"/>
    <w:rsid w:val="00036DA1"/>
    <w:rsid w:val="000424C4"/>
    <w:rsid w:val="00044657"/>
    <w:rsid w:val="000461D1"/>
    <w:rsid w:val="0004759A"/>
    <w:rsid w:val="000478EE"/>
    <w:rsid w:val="000507F4"/>
    <w:rsid w:val="00051F72"/>
    <w:rsid w:val="00057506"/>
    <w:rsid w:val="00060178"/>
    <w:rsid w:val="000605A0"/>
    <w:rsid w:val="000605A8"/>
    <w:rsid w:val="000648B4"/>
    <w:rsid w:val="00066230"/>
    <w:rsid w:val="00066789"/>
    <w:rsid w:val="00073621"/>
    <w:rsid w:val="00081840"/>
    <w:rsid w:val="000936BD"/>
    <w:rsid w:val="00094F49"/>
    <w:rsid w:val="000A040D"/>
    <w:rsid w:val="000A3043"/>
    <w:rsid w:val="000A498B"/>
    <w:rsid w:val="000A7AB0"/>
    <w:rsid w:val="000B0AB4"/>
    <w:rsid w:val="000C3151"/>
    <w:rsid w:val="000D031E"/>
    <w:rsid w:val="000D3D8A"/>
    <w:rsid w:val="000D4176"/>
    <w:rsid w:val="000D4F98"/>
    <w:rsid w:val="000E0A56"/>
    <w:rsid w:val="000E1618"/>
    <w:rsid w:val="000E4BC0"/>
    <w:rsid w:val="000E6611"/>
    <w:rsid w:val="000F73B2"/>
    <w:rsid w:val="001111A7"/>
    <w:rsid w:val="001153C9"/>
    <w:rsid w:val="00124399"/>
    <w:rsid w:val="00125209"/>
    <w:rsid w:val="0012658B"/>
    <w:rsid w:val="00127232"/>
    <w:rsid w:val="00131BEC"/>
    <w:rsid w:val="0013290A"/>
    <w:rsid w:val="00135733"/>
    <w:rsid w:val="00136DF0"/>
    <w:rsid w:val="00137DDC"/>
    <w:rsid w:val="001435BB"/>
    <w:rsid w:val="00147888"/>
    <w:rsid w:val="00151E53"/>
    <w:rsid w:val="00155810"/>
    <w:rsid w:val="00156462"/>
    <w:rsid w:val="001576D3"/>
    <w:rsid w:val="00162264"/>
    <w:rsid w:val="00162594"/>
    <w:rsid w:val="001626CF"/>
    <w:rsid w:val="00162BF0"/>
    <w:rsid w:val="00163C26"/>
    <w:rsid w:val="00166EBE"/>
    <w:rsid w:val="00171067"/>
    <w:rsid w:val="00171E19"/>
    <w:rsid w:val="00176AB9"/>
    <w:rsid w:val="001834D8"/>
    <w:rsid w:val="00186DDF"/>
    <w:rsid w:val="00195CDB"/>
    <w:rsid w:val="0019613D"/>
    <w:rsid w:val="00196FDB"/>
    <w:rsid w:val="001A170D"/>
    <w:rsid w:val="001A1D6C"/>
    <w:rsid w:val="001A1E53"/>
    <w:rsid w:val="001A2B05"/>
    <w:rsid w:val="001A4D3F"/>
    <w:rsid w:val="001A726D"/>
    <w:rsid w:val="001C042F"/>
    <w:rsid w:val="001C68C5"/>
    <w:rsid w:val="001D1187"/>
    <w:rsid w:val="001E0465"/>
    <w:rsid w:val="001E5548"/>
    <w:rsid w:val="001E6B15"/>
    <w:rsid w:val="001E6E12"/>
    <w:rsid w:val="001F0B10"/>
    <w:rsid w:val="001F18F7"/>
    <w:rsid w:val="001F318F"/>
    <w:rsid w:val="001F3A8D"/>
    <w:rsid w:val="001F7984"/>
    <w:rsid w:val="0020088A"/>
    <w:rsid w:val="0020122F"/>
    <w:rsid w:val="002015AE"/>
    <w:rsid w:val="00201AE7"/>
    <w:rsid w:val="002035C9"/>
    <w:rsid w:val="00205D19"/>
    <w:rsid w:val="0020605A"/>
    <w:rsid w:val="002115F2"/>
    <w:rsid w:val="00212109"/>
    <w:rsid w:val="00214D7D"/>
    <w:rsid w:val="00216018"/>
    <w:rsid w:val="00217687"/>
    <w:rsid w:val="0022127A"/>
    <w:rsid w:val="0022203B"/>
    <w:rsid w:val="00223C08"/>
    <w:rsid w:val="00227A58"/>
    <w:rsid w:val="002343A5"/>
    <w:rsid w:val="00235A77"/>
    <w:rsid w:val="002364BA"/>
    <w:rsid w:val="00242821"/>
    <w:rsid w:val="00243399"/>
    <w:rsid w:val="00244BB5"/>
    <w:rsid w:val="00250D63"/>
    <w:rsid w:val="0026579B"/>
    <w:rsid w:val="00266E94"/>
    <w:rsid w:val="00267DC0"/>
    <w:rsid w:val="00270E73"/>
    <w:rsid w:val="00275014"/>
    <w:rsid w:val="0028202A"/>
    <w:rsid w:val="00286FF0"/>
    <w:rsid w:val="0029120D"/>
    <w:rsid w:val="00293D2F"/>
    <w:rsid w:val="00295A3C"/>
    <w:rsid w:val="00297739"/>
    <w:rsid w:val="002A709F"/>
    <w:rsid w:val="002D200D"/>
    <w:rsid w:val="002E525E"/>
    <w:rsid w:val="002E5B03"/>
    <w:rsid w:val="002E5EEC"/>
    <w:rsid w:val="002E6D88"/>
    <w:rsid w:val="002E7B25"/>
    <w:rsid w:val="002F0778"/>
    <w:rsid w:val="00305993"/>
    <w:rsid w:val="003066F8"/>
    <w:rsid w:val="00306A69"/>
    <w:rsid w:val="0032039F"/>
    <w:rsid w:val="0032231D"/>
    <w:rsid w:val="00322ACE"/>
    <w:rsid w:val="003249C0"/>
    <w:rsid w:val="0033371B"/>
    <w:rsid w:val="00335983"/>
    <w:rsid w:val="00343106"/>
    <w:rsid w:val="0034601A"/>
    <w:rsid w:val="0034730B"/>
    <w:rsid w:val="003517EB"/>
    <w:rsid w:val="003530A0"/>
    <w:rsid w:val="00353DE5"/>
    <w:rsid w:val="00360B18"/>
    <w:rsid w:val="00362425"/>
    <w:rsid w:val="003628C7"/>
    <w:rsid w:val="003704AF"/>
    <w:rsid w:val="00371BFE"/>
    <w:rsid w:val="003724FD"/>
    <w:rsid w:val="003749E7"/>
    <w:rsid w:val="00374C8A"/>
    <w:rsid w:val="003756C0"/>
    <w:rsid w:val="003815DB"/>
    <w:rsid w:val="00384A8B"/>
    <w:rsid w:val="00385BCB"/>
    <w:rsid w:val="00390CC7"/>
    <w:rsid w:val="0039351E"/>
    <w:rsid w:val="003A0488"/>
    <w:rsid w:val="003A712A"/>
    <w:rsid w:val="003A7E7B"/>
    <w:rsid w:val="003B1737"/>
    <w:rsid w:val="003B49C6"/>
    <w:rsid w:val="003B56F7"/>
    <w:rsid w:val="003C7CDF"/>
    <w:rsid w:val="003D71D2"/>
    <w:rsid w:val="003E28CE"/>
    <w:rsid w:val="003E3268"/>
    <w:rsid w:val="003E3467"/>
    <w:rsid w:val="003E41F0"/>
    <w:rsid w:val="003F0137"/>
    <w:rsid w:val="003F24FC"/>
    <w:rsid w:val="003F3F5E"/>
    <w:rsid w:val="003F412B"/>
    <w:rsid w:val="004001AE"/>
    <w:rsid w:val="0040352B"/>
    <w:rsid w:val="00405102"/>
    <w:rsid w:val="00405176"/>
    <w:rsid w:val="00410B39"/>
    <w:rsid w:val="00413125"/>
    <w:rsid w:val="004172B9"/>
    <w:rsid w:val="004248DA"/>
    <w:rsid w:val="0043118C"/>
    <w:rsid w:val="0043247B"/>
    <w:rsid w:val="00432725"/>
    <w:rsid w:val="004363FE"/>
    <w:rsid w:val="00445A65"/>
    <w:rsid w:val="00452EDB"/>
    <w:rsid w:val="00453028"/>
    <w:rsid w:val="00456694"/>
    <w:rsid w:val="00460791"/>
    <w:rsid w:val="00461151"/>
    <w:rsid w:val="00471B6F"/>
    <w:rsid w:val="004742C8"/>
    <w:rsid w:val="004803B9"/>
    <w:rsid w:val="00482753"/>
    <w:rsid w:val="004920D6"/>
    <w:rsid w:val="00493648"/>
    <w:rsid w:val="00495648"/>
    <w:rsid w:val="00495FBF"/>
    <w:rsid w:val="0049655B"/>
    <w:rsid w:val="004A466A"/>
    <w:rsid w:val="004A7325"/>
    <w:rsid w:val="004B1D92"/>
    <w:rsid w:val="004B32E1"/>
    <w:rsid w:val="004B58FE"/>
    <w:rsid w:val="004C7EC8"/>
    <w:rsid w:val="004D1491"/>
    <w:rsid w:val="004D19E0"/>
    <w:rsid w:val="004D2FC3"/>
    <w:rsid w:val="004D301D"/>
    <w:rsid w:val="004D43DA"/>
    <w:rsid w:val="004E3BA2"/>
    <w:rsid w:val="004E7893"/>
    <w:rsid w:val="004F080A"/>
    <w:rsid w:val="005009BF"/>
    <w:rsid w:val="00503631"/>
    <w:rsid w:val="0050491F"/>
    <w:rsid w:val="00505DE9"/>
    <w:rsid w:val="00507660"/>
    <w:rsid w:val="0051053A"/>
    <w:rsid w:val="00512D16"/>
    <w:rsid w:val="00513D69"/>
    <w:rsid w:val="00513FDB"/>
    <w:rsid w:val="0051465D"/>
    <w:rsid w:val="005148B7"/>
    <w:rsid w:val="00520BD3"/>
    <w:rsid w:val="00523AAA"/>
    <w:rsid w:val="0052404F"/>
    <w:rsid w:val="0053131F"/>
    <w:rsid w:val="00531582"/>
    <w:rsid w:val="00536246"/>
    <w:rsid w:val="00536921"/>
    <w:rsid w:val="0053732D"/>
    <w:rsid w:val="005439AE"/>
    <w:rsid w:val="0056404A"/>
    <w:rsid w:val="00564D7C"/>
    <w:rsid w:val="00565E1C"/>
    <w:rsid w:val="005744CE"/>
    <w:rsid w:val="00575C86"/>
    <w:rsid w:val="00576698"/>
    <w:rsid w:val="00576E18"/>
    <w:rsid w:val="00580E86"/>
    <w:rsid w:val="005A0E7C"/>
    <w:rsid w:val="005A4B73"/>
    <w:rsid w:val="005A6506"/>
    <w:rsid w:val="005B362F"/>
    <w:rsid w:val="005B69AB"/>
    <w:rsid w:val="005D0B72"/>
    <w:rsid w:val="005D140F"/>
    <w:rsid w:val="005D390F"/>
    <w:rsid w:val="005D7540"/>
    <w:rsid w:val="005E4303"/>
    <w:rsid w:val="005E45E2"/>
    <w:rsid w:val="005E4DBB"/>
    <w:rsid w:val="005E5980"/>
    <w:rsid w:val="005E7709"/>
    <w:rsid w:val="005E7DCC"/>
    <w:rsid w:val="005F577C"/>
    <w:rsid w:val="00600F04"/>
    <w:rsid w:val="00604DD4"/>
    <w:rsid w:val="00605601"/>
    <w:rsid w:val="0060718A"/>
    <w:rsid w:val="00607406"/>
    <w:rsid w:val="00611812"/>
    <w:rsid w:val="00611858"/>
    <w:rsid w:val="0061258D"/>
    <w:rsid w:val="006125C2"/>
    <w:rsid w:val="006217E8"/>
    <w:rsid w:val="00622C9D"/>
    <w:rsid w:val="0063236F"/>
    <w:rsid w:val="006327CE"/>
    <w:rsid w:val="00637484"/>
    <w:rsid w:val="00640951"/>
    <w:rsid w:val="00641AC9"/>
    <w:rsid w:val="00642F72"/>
    <w:rsid w:val="0064624A"/>
    <w:rsid w:val="006532D7"/>
    <w:rsid w:val="0065494B"/>
    <w:rsid w:val="00655F80"/>
    <w:rsid w:val="006560B9"/>
    <w:rsid w:val="006567CD"/>
    <w:rsid w:val="00657356"/>
    <w:rsid w:val="00661CBE"/>
    <w:rsid w:val="006627F4"/>
    <w:rsid w:val="0066703D"/>
    <w:rsid w:val="00667D81"/>
    <w:rsid w:val="00667FC9"/>
    <w:rsid w:val="006711C4"/>
    <w:rsid w:val="006721A7"/>
    <w:rsid w:val="00672365"/>
    <w:rsid w:val="00672B66"/>
    <w:rsid w:val="006732A3"/>
    <w:rsid w:val="00676859"/>
    <w:rsid w:val="00680138"/>
    <w:rsid w:val="0068372D"/>
    <w:rsid w:val="00684806"/>
    <w:rsid w:val="006875CF"/>
    <w:rsid w:val="00691A4E"/>
    <w:rsid w:val="006A014F"/>
    <w:rsid w:val="006A0B96"/>
    <w:rsid w:val="006A0F14"/>
    <w:rsid w:val="006A1936"/>
    <w:rsid w:val="006A1CA3"/>
    <w:rsid w:val="006A2E75"/>
    <w:rsid w:val="006A30CF"/>
    <w:rsid w:val="006A7286"/>
    <w:rsid w:val="006B3315"/>
    <w:rsid w:val="006B39D2"/>
    <w:rsid w:val="006B6582"/>
    <w:rsid w:val="006B71B5"/>
    <w:rsid w:val="006C0D6E"/>
    <w:rsid w:val="006C40AB"/>
    <w:rsid w:val="006C4997"/>
    <w:rsid w:val="006C5814"/>
    <w:rsid w:val="006E2672"/>
    <w:rsid w:val="006E4F0F"/>
    <w:rsid w:val="006E52D0"/>
    <w:rsid w:val="006E6B61"/>
    <w:rsid w:val="006F0B3E"/>
    <w:rsid w:val="006F20DB"/>
    <w:rsid w:val="006F2AE8"/>
    <w:rsid w:val="006F5650"/>
    <w:rsid w:val="00707E11"/>
    <w:rsid w:val="00712201"/>
    <w:rsid w:val="00717C38"/>
    <w:rsid w:val="00740108"/>
    <w:rsid w:val="00741117"/>
    <w:rsid w:val="00757B04"/>
    <w:rsid w:val="00761A69"/>
    <w:rsid w:val="00762B0D"/>
    <w:rsid w:val="0076612C"/>
    <w:rsid w:val="00766401"/>
    <w:rsid w:val="007678FF"/>
    <w:rsid w:val="00770D3D"/>
    <w:rsid w:val="00771753"/>
    <w:rsid w:val="00773F61"/>
    <w:rsid w:val="00775419"/>
    <w:rsid w:val="00775D31"/>
    <w:rsid w:val="007774D0"/>
    <w:rsid w:val="007810E4"/>
    <w:rsid w:val="00783C92"/>
    <w:rsid w:val="0078538E"/>
    <w:rsid w:val="00787A8F"/>
    <w:rsid w:val="00790C8B"/>
    <w:rsid w:val="007A2E28"/>
    <w:rsid w:val="007A3AF4"/>
    <w:rsid w:val="007A567F"/>
    <w:rsid w:val="007A57D2"/>
    <w:rsid w:val="007A7478"/>
    <w:rsid w:val="007B3958"/>
    <w:rsid w:val="007B5CF6"/>
    <w:rsid w:val="007C1812"/>
    <w:rsid w:val="007C3171"/>
    <w:rsid w:val="007C6EDD"/>
    <w:rsid w:val="007D08C4"/>
    <w:rsid w:val="007D2D6E"/>
    <w:rsid w:val="007D3325"/>
    <w:rsid w:val="007D5B47"/>
    <w:rsid w:val="007E0904"/>
    <w:rsid w:val="007E65F6"/>
    <w:rsid w:val="007F0D3E"/>
    <w:rsid w:val="007F2541"/>
    <w:rsid w:val="007F2B0E"/>
    <w:rsid w:val="007F6A77"/>
    <w:rsid w:val="00803AFD"/>
    <w:rsid w:val="0080583E"/>
    <w:rsid w:val="00812B7B"/>
    <w:rsid w:val="008167BF"/>
    <w:rsid w:val="008203CC"/>
    <w:rsid w:val="00826EFF"/>
    <w:rsid w:val="00830935"/>
    <w:rsid w:val="00832150"/>
    <w:rsid w:val="008338C7"/>
    <w:rsid w:val="00834320"/>
    <w:rsid w:val="00840D5C"/>
    <w:rsid w:val="00847D4C"/>
    <w:rsid w:val="00863282"/>
    <w:rsid w:val="008642CE"/>
    <w:rsid w:val="00864EF6"/>
    <w:rsid w:val="00882642"/>
    <w:rsid w:val="00891EE4"/>
    <w:rsid w:val="00894E6B"/>
    <w:rsid w:val="00894F99"/>
    <w:rsid w:val="008977BB"/>
    <w:rsid w:val="008A274F"/>
    <w:rsid w:val="008A4E55"/>
    <w:rsid w:val="008B2B39"/>
    <w:rsid w:val="008B2E70"/>
    <w:rsid w:val="008C0AD2"/>
    <w:rsid w:val="008C1680"/>
    <w:rsid w:val="008D1802"/>
    <w:rsid w:val="008D1B40"/>
    <w:rsid w:val="008D2F8C"/>
    <w:rsid w:val="008D5335"/>
    <w:rsid w:val="008D64C7"/>
    <w:rsid w:val="008E267C"/>
    <w:rsid w:val="008E3014"/>
    <w:rsid w:val="008E600F"/>
    <w:rsid w:val="008E7E91"/>
    <w:rsid w:val="008F78AA"/>
    <w:rsid w:val="00901582"/>
    <w:rsid w:val="00901EF5"/>
    <w:rsid w:val="00902877"/>
    <w:rsid w:val="00904A62"/>
    <w:rsid w:val="00911190"/>
    <w:rsid w:val="0091755D"/>
    <w:rsid w:val="00921206"/>
    <w:rsid w:val="0092210E"/>
    <w:rsid w:val="009235D3"/>
    <w:rsid w:val="009237F2"/>
    <w:rsid w:val="0092395E"/>
    <w:rsid w:val="00931308"/>
    <w:rsid w:val="00933B95"/>
    <w:rsid w:val="0093461C"/>
    <w:rsid w:val="0093566C"/>
    <w:rsid w:val="009358C0"/>
    <w:rsid w:val="00936BA5"/>
    <w:rsid w:val="00937641"/>
    <w:rsid w:val="009429E6"/>
    <w:rsid w:val="00943932"/>
    <w:rsid w:val="0094609F"/>
    <w:rsid w:val="009514CD"/>
    <w:rsid w:val="009568FD"/>
    <w:rsid w:val="0095691A"/>
    <w:rsid w:val="00956A0F"/>
    <w:rsid w:val="00957FD1"/>
    <w:rsid w:val="0096067B"/>
    <w:rsid w:val="00963E25"/>
    <w:rsid w:val="00964674"/>
    <w:rsid w:val="00972E41"/>
    <w:rsid w:val="00973774"/>
    <w:rsid w:val="00973807"/>
    <w:rsid w:val="00974092"/>
    <w:rsid w:val="009746E4"/>
    <w:rsid w:val="00980532"/>
    <w:rsid w:val="009850B1"/>
    <w:rsid w:val="009962F1"/>
    <w:rsid w:val="00997331"/>
    <w:rsid w:val="00997D8F"/>
    <w:rsid w:val="009A07F0"/>
    <w:rsid w:val="009A23ED"/>
    <w:rsid w:val="009B0617"/>
    <w:rsid w:val="009B1079"/>
    <w:rsid w:val="009B304C"/>
    <w:rsid w:val="009B7935"/>
    <w:rsid w:val="009C1481"/>
    <w:rsid w:val="009C4C04"/>
    <w:rsid w:val="009C4C09"/>
    <w:rsid w:val="009C565F"/>
    <w:rsid w:val="009C6EB8"/>
    <w:rsid w:val="009D0C16"/>
    <w:rsid w:val="009D0EAD"/>
    <w:rsid w:val="009D2979"/>
    <w:rsid w:val="009D331C"/>
    <w:rsid w:val="009D3C1A"/>
    <w:rsid w:val="009D510D"/>
    <w:rsid w:val="009D5BEB"/>
    <w:rsid w:val="009E2DB3"/>
    <w:rsid w:val="009E417B"/>
    <w:rsid w:val="009E7EDB"/>
    <w:rsid w:val="00A04E34"/>
    <w:rsid w:val="00A06CC7"/>
    <w:rsid w:val="00A10F46"/>
    <w:rsid w:val="00A1346B"/>
    <w:rsid w:val="00A13581"/>
    <w:rsid w:val="00A15C30"/>
    <w:rsid w:val="00A15CFC"/>
    <w:rsid w:val="00A16B02"/>
    <w:rsid w:val="00A219E2"/>
    <w:rsid w:val="00A242C2"/>
    <w:rsid w:val="00A26716"/>
    <w:rsid w:val="00A33EA3"/>
    <w:rsid w:val="00A35A59"/>
    <w:rsid w:val="00A37962"/>
    <w:rsid w:val="00A436B3"/>
    <w:rsid w:val="00A452CB"/>
    <w:rsid w:val="00A5447E"/>
    <w:rsid w:val="00A54F88"/>
    <w:rsid w:val="00A617AC"/>
    <w:rsid w:val="00A628B3"/>
    <w:rsid w:val="00A648F1"/>
    <w:rsid w:val="00A67746"/>
    <w:rsid w:val="00A70F9A"/>
    <w:rsid w:val="00A72D18"/>
    <w:rsid w:val="00A734DD"/>
    <w:rsid w:val="00A74E3E"/>
    <w:rsid w:val="00A77753"/>
    <w:rsid w:val="00A82BF1"/>
    <w:rsid w:val="00A84B62"/>
    <w:rsid w:val="00A8678C"/>
    <w:rsid w:val="00A91DAE"/>
    <w:rsid w:val="00A92601"/>
    <w:rsid w:val="00A95BE3"/>
    <w:rsid w:val="00A9607B"/>
    <w:rsid w:val="00AA1291"/>
    <w:rsid w:val="00AA66F1"/>
    <w:rsid w:val="00AB18CD"/>
    <w:rsid w:val="00AB2741"/>
    <w:rsid w:val="00AB5F41"/>
    <w:rsid w:val="00AC3977"/>
    <w:rsid w:val="00AC47B3"/>
    <w:rsid w:val="00AC491E"/>
    <w:rsid w:val="00AD43C1"/>
    <w:rsid w:val="00AD72C2"/>
    <w:rsid w:val="00AE1750"/>
    <w:rsid w:val="00AF3495"/>
    <w:rsid w:val="00AF5DF8"/>
    <w:rsid w:val="00AF6937"/>
    <w:rsid w:val="00B0181B"/>
    <w:rsid w:val="00B01899"/>
    <w:rsid w:val="00B1145B"/>
    <w:rsid w:val="00B17CA3"/>
    <w:rsid w:val="00B218D2"/>
    <w:rsid w:val="00B21D09"/>
    <w:rsid w:val="00B264A6"/>
    <w:rsid w:val="00B26F22"/>
    <w:rsid w:val="00B30506"/>
    <w:rsid w:val="00B31D7C"/>
    <w:rsid w:val="00B333B8"/>
    <w:rsid w:val="00B34EB7"/>
    <w:rsid w:val="00B36791"/>
    <w:rsid w:val="00B37DCE"/>
    <w:rsid w:val="00B40545"/>
    <w:rsid w:val="00B405C5"/>
    <w:rsid w:val="00B42F68"/>
    <w:rsid w:val="00B45971"/>
    <w:rsid w:val="00B47207"/>
    <w:rsid w:val="00B528AF"/>
    <w:rsid w:val="00B5446E"/>
    <w:rsid w:val="00B6600B"/>
    <w:rsid w:val="00B761E4"/>
    <w:rsid w:val="00B775C4"/>
    <w:rsid w:val="00B808AC"/>
    <w:rsid w:val="00B82C59"/>
    <w:rsid w:val="00B86C6C"/>
    <w:rsid w:val="00B918B7"/>
    <w:rsid w:val="00B967E7"/>
    <w:rsid w:val="00B96F35"/>
    <w:rsid w:val="00BA187C"/>
    <w:rsid w:val="00BA6003"/>
    <w:rsid w:val="00BB4D67"/>
    <w:rsid w:val="00BC19CF"/>
    <w:rsid w:val="00BC1D9B"/>
    <w:rsid w:val="00BC5E89"/>
    <w:rsid w:val="00BC6EA2"/>
    <w:rsid w:val="00BD19F9"/>
    <w:rsid w:val="00BD2F26"/>
    <w:rsid w:val="00BD5E04"/>
    <w:rsid w:val="00BD6238"/>
    <w:rsid w:val="00BD63FC"/>
    <w:rsid w:val="00BD6530"/>
    <w:rsid w:val="00BD6FA8"/>
    <w:rsid w:val="00BD7AFF"/>
    <w:rsid w:val="00BF0DBB"/>
    <w:rsid w:val="00BF3F57"/>
    <w:rsid w:val="00BF5FC3"/>
    <w:rsid w:val="00BF61D0"/>
    <w:rsid w:val="00BF6DC5"/>
    <w:rsid w:val="00C039E0"/>
    <w:rsid w:val="00C06A37"/>
    <w:rsid w:val="00C105BC"/>
    <w:rsid w:val="00C140C4"/>
    <w:rsid w:val="00C140DA"/>
    <w:rsid w:val="00C14CA7"/>
    <w:rsid w:val="00C27821"/>
    <w:rsid w:val="00C27A39"/>
    <w:rsid w:val="00C317E7"/>
    <w:rsid w:val="00C37704"/>
    <w:rsid w:val="00C4166F"/>
    <w:rsid w:val="00C41790"/>
    <w:rsid w:val="00C43B30"/>
    <w:rsid w:val="00C4406B"/>
    <w:rsid w:val="00C442AE"/>
    <w:rsid w:val="00C450AC"/>
    <w:rsid w:val="00C4609B"/>
    <w:rsid w:val="00C61AE1"/>
    <w:rsid w:val="00C641C4"/>
    <w:rsid w:val="00C653C8"/>
    <w:rsid w:val="00C704AB"/>
    <w:rsid w:val="00C71CD0"/>
    <w:rsid w:val="00C74C0F"/>
    <w:rsid w:val="00C752FA"/>
    <w:rsid w:val="00C8443E"/>
    <w:rsid w:val="00C85DFA"/>
    <w:rsid w:val="00C872B7"/>
    <w:rsid w:val="00C95596"/>
    <w:rsid w:val="00C95C95"/>
    <w:rsid w:val="00CA33C8"/>
    <w:rsid w:val="00CA4A49"/>
    <w:rsid w:val="00CA5E0E"/>
    <w:rsid w:val="00CB613F"/>
    <w:rsid w:val="00CC07CA"/>
    <w:rsid w:val="00CC3D17"/>
    <w:rsid w:val="00CC64E5"/>
    <w:rsid w:val="00CD18C5"/>
    <w:rsid w:val="00CD512B"/>
    <w:rsid w:val="00CD758E"/>
    <w:rsid w:val="00CE0C98"/>
    <w:rsid w:val="00CE1A35"/>
    <w:rsid w:val="00CE3690"/>
    <w:rsid w:val="00CF1B06"/>
    <w:rsid w:val="00CF48BD"/>
    <w:rsid w:val="00D00CD6"/>
    <w:rsid w:val="00D06D93"/>
    <w:rsid w:val="00D11650"/>
    <w:rsid w:val="00D20F5E"/>
    <w:rsid w:val="00D2354D"/>
    <w:rsid w:val="00D23930"/>
    <w:rsid w:val="00D26D05"/>
    <w:rsid w:val="00D272A6"/>
    <w:rsid w:val="00D359AC"/>
    <w:rsid w:val="00D52023"/>
    <w:rsid w:val="00D60778"/>
    <w:rsid w:val="00D61277"/>
    <w:rsid w:val="00D6185C"/>
    <w:rsid w:val="00D62AD4"/>
    <w:rsid w:val="00D64CA8"/>
    <w:rsid w:val="00D738FE"/>
    <w:rsid w:val="00D74117"/>
    <w:rsid w:val="00D80A03"/>
    <w:rsid w:val="00D837B8"/>
    <w:rsid w:val="00D86B33"/>
    <w:rsid w:val="00D9255E"/>
    <w:rsid w:val="00DA0DA8"/>
    <w:rsid w:val="00DA3D8A"/>
    <w:rsid w:val="00DA6E01"/>
    <w:rsid w:val="00DB12B0"/>
    <w:rsid w:val="00DB1744"/>
    <w:rsid w:val="00DB1959"/>
    <w:rsid w:val="00DB3BBD"/>
    <w:rsid w:val="00DB3D16"/>
    <w:rsid w:val="00DC1C35"/>
    <w:rsid w:val="00DC6C32"/>
    <w:rsid w:val="00DD187A"/>
    <w:rsid w:val="00DD6A3A"/>
    <w:rsid w:val="00DD6C11"/>
    <w:rsid w:val="00DD6D3F"/>
    <w:rsid w:val="00DE0DD7"/>
    <w:rsid w:val="00DE18B4"/>
    <w:rsid w:val="00DE1CEC"/>
    <w:rsid w:val="00DE33ED"/>
    <w:rsid w:val="00DE73AE"/>
    <w:rsid w:val="00DF1B7D"/>
    <w:rsid w:val="00DF36D5"/>
    <w:rsid w:val="00DF5918"/>
    <w:rsid w:val="00DF68C9"/>
    <w:rsid w:val="00E004B7"/>
    <w:rsid w:val="00E006DE"/>
    <w:rsid w:val="00E030CD"/>
    <w:rsid w:val="00E04632"/>
    <w:rsid w:val="00E053C0"/>
    <w:rsid w:val="00E05A7B"/>
    <w:rsid w:val="00E10322"/>
    <w:rsid w:val="00E2114C"/>
    <w:rsid w:val="00E31F60"/>
    <w:rsid w:val="00E4118C"/>
    <w:rsid w:val="00E466BC"/>
    <w:rsid w:val="00E47D50"/>
    <w:rsid w:val="00E536B7"/>
    <w:rsid w:val="00E54AE6"/>
    <w:rsid w:val="00E55347"/>
    <w:rsid w:val="00E566E4"/>
    <w:rsid w:val="00E57687"/>
    <w:rsid w:val="00E64802"/>
    <w:rsid w:val="00E64994"/>
    <w:rsid w:val="00E67817"/>
    <w:rsid w:val="00E73033"/>
    <w:rsid w:val="00E81552"/>
    <w:rsid w:val="00E82E9D"/>
    <w:rsid w:val="00E83C16"/>
    <w:rsid w:val="00E91771"/>
    <w:rsid w:val="00EA05B9"/>
    <w:rsid w:val="00EA726B"/>
    <w:rsid w:val="00EB54F0"/>
    <w:rsid w:val="00EC0AFA"/>
    <w:rsid w:val="00EC0FA9"/>
    <w:rsid w:val="00EC2A0F"/>
    <w:rsid w:val="00EC4A82"/>
    <w:rsid w:val="00EC51C3"/>
    <w:rsid w:val="00EC61A6"/>
    <w:rsid w:val="00ED2D50"/>
    <w:rsid w:val="00ED3E63"/>
    <w:rsid w:val="00ED6234"/>
    <w:rsid w:val="00EE023E"/>
    <w:rsid w:val="00EE11EB"/>
    <w:rsid w:val="00EE3242"/>
    <w:rsid w:val="00EE5A4F"/>
    <w:rsid w:val="00EF1BD9"/>
    <w:rsid w:val="00EF252C"/>
    <w:rsid w:val="00EF7730"/>
    <w:rsid w:val="00F13449"/>
    <w:rsid w:val="00F139DE"/>
    <w:rsid w:val="00F16F40"/>
    <w:rsid w:val="00F21404"/>
    <w:rsid w:val="00F261A1"/>
    <w:rsid w:val="00F302B7"/>
    <w:rsid w:val="00F30DF3"/>
    <w:rsid w:val="00F32A16"/>
    <w:rsid w:val="00F35C5A"/>
    <w:rsid w:val="00F36CCA"/>
    <w:rsid w:val="00F420AE"/>
    <w:rsid w:val="00F46F2A"/>
    <w:rsid w:val="00F560F7"/>
    <w:rsid w:val="00F6244C"/>
    <w:rsid w:val="00F64A33"/>
    <w:rsid w:val="00F66940"/>
    <w:rsid w:val="00F73BD8"/>
    <w:rsid w:val="00F8082B"/>
    <w:rsid w:val="00F9005F"/>
    <w:rsid w:val="00F90F1B"/>
    <w:rsid w:val="00FA7B48"/>
    <w:rsid w:val="00FB2132"/>
    <w:rsid w:val="00FB7703"/>
    <w:rsid w:val="00FC18B3"/>
    <w:rsid w:val="00FD4ED0"/>
    <w:rsid w:val="00FD765A"/>
    <w:rsid w:val="00FD7E2C"/>
    <w:rsid w:val="00FE0642"/>
    <w:rsid w:val="00FE0C15"/>
    <w:rsid w:val="00FE1A3D"/>
    <w:rsid w:val="00FE21EB"/>
    <w:rsid w:val="00FE242F"/>
    <w:rsid w:val="00FE2FBA"/>
    <w:rsid w:val="00FE5B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DB"/>
  </w:style>
  <w:style w:type="paragraph" w:styleId="Heading1">
    <w:name w:val="heading 1"/>
    <w:basedOn w:val="Normal"/>
    <w:next w:val="BodyText"/>
    <w:link w:val="Heading1Char"/>
    <w:qFormat/>
    <w:rsid w:val="00AD43C1"/>
    <w:pPr>
      <w:keepNext/>
      <w:numPr>
        <w:numId w:val="5"/>
      </w:numPr>
      <w:tabs>
        <w:tab w:val="left" w:pos="851"/>
      </w:tabs>
      <w:spacing w:after="360" w:line="240" w:lineRule="auto"/>
      <w:outlineLvl w:val="0"/>
    </w:pPr>
    <w:rPr>
      <w:rFonts w:ascii="Calibri" w:eastAsiaTheme="majorEastAsia" w:hAnsi="Calibri" w:cstheme="majorBidi"/>
      <w:b/>
      <w:bCs/>
      <w:color w:val="1C556C"/>
      <w:sz w:val="48"/>
      <w:szCs w:val="28"/>
      <w:lang w:eastAsia="en-NZ"/>
    </w:rPr>
  </w:style>
  <w:style w:type="paragraph" w:styleId="Heading2">
    <w:name w:val="heading 2"/>
    <w:basedOn w:val="Normal"/>
    <w:next w:val="BodyText"/>
    <w:link w:val="Heading2Char"/>
    <w:semiHidden/>
    <w:unhideWhenUsed/>
    <w:qFormat/>
    <w:rsid w:val="00AD43C1"/>
    <w:pPr>
      <w:keepNext/>
      <w:numPr>
        <w:ilvl w:val="1"/>
        <w:numId w:val="5"/>
      </w:numPr>
      <w:tabs>
        <w:tab w:val="left" w:pos="851"/>
      </w:tabs>
      <w:spacing w:before="360" w:after="0" w:line="240" w:lineRule="auto"/>
      <w:outlineLvl w:val="1"/>
    </w:pPr>
    <w:rPr>
      <w:rFonts w:ascii="Calibri" w:eastAsiaTheme="majorEastAsia" w:hAnsi="Calibri" w:cstheme="majorBidi"/>
      <w:b/>
      <w:bCs/>
      <w:color w:val="0F7B7D"/>
      <w:sz w:val="36"/>
      <w:szCs w:val="26"/>
      <w:lang w:eastAsia="en-NZ"/>
    </w:rPr>
  </w:style>
  <w:style w:type="paragraph" w:styleId="Heading3">
    <w:name w:val="heading 3"/>
    <w:basedOn w:val="Normal"/>
    <w:next w:val="BodyText"/>
    <w:link w:val="Heading3Char"/>
    <w:unhideWhenUsed/>
    <w:qFormat/>
    <w:rsid w:val="00AD43C1"/>
    <w:pPr>
      <w:keepNext/>
      <w:numPr>
        <w:ilvl w:val="2"/>
        <w:numId w:val="5"/>
      </w:numPr>
      <w:tabs>
        <w:tab w:val="left" w:pos="851"/>
      </w:tabs>
      <w:spacing w:before="360" w:after="0" w:line="240" w:lineRule="auto"/>
      <w:outlineLvl w:val="2"/>
    </w:pPr>
    <w:rPr>
      <w:rFonts w:ascii="Calibri" w:eastAsiaTheme="majorEastAsia" w:hAnsi="Calibri" w:cstheme="majorBidi"/>
      <w:b/>
      <w:bCs/>
      <w:sz w:val="28"/>
      <w:lang w:eastAsia="en-NZ"/>
    </w:rPr>
  </w:style>
  <w:style w:type="paragraph" w:styleId="Heading4">
    <w:name w:val="heading 4"/>
    <w:basedOn w:val="Heading3"/>
    <w:next w:val="BodyText"/>
    <w:link w:val="Heading4Char"/>
    <w:semiHidden/>
    <w:unhideWhenUsed/>
    <w:qFormat/>
    <w:rsid w:val="00AD43C1"/>
    <w:pPr>
      <w:numPr>
        <w:ilvl w:val="3"/>
      </w:numPr>
      <w:outlineLvl w:val="3"/>
    </w:pPr>
    <w:rPr>
      <w:color w:val="0F7B7D"/>
      <w:sz w:val="24"/>
    </w:rPr>
  </w:style>
  <w:style w:type="paragraph" w:styleId="Heading5">
    <w:name w:val="heading 5"/>
    <w:basedOn w:val="Normal"/>
    <w:next w:val="BodyText"/>
    <w:link w:val="Heading5Char"/>
    <w:semiHidden/>
    <w:unhideWhenUsed/>
    <w:qFormat/>
    <w:rsid w:val="00AD43C1"/>
    <w:pPr>
      <w:keepNext/>
      <w:numPr>
        <w:ilvl w:val="4"/>
        <w:numId w:val="5"/>
      </w:numPr>
      <w:spacing w:before="320" w:after="0" w:line="240" w:lineRule="auto"/>
      <w:outlineLvl w:val="4"/>
    </w:pPr>
    <w:rPr>
      <w:rFonts w:ascii="Calibri" w:eastAsiaTheme="majorEastAsia" w:hAnsi="Calibri" w:cstheme="majorBidi"/>
      <w:i/>
      <w:sz w:val="24"/>
      <w:lang w:eastAsia="en-NZ"/>
    </w:rPr>
  </w:style>
  <w:style w:type="paragraph" w:styleId="Heading6">
    <w:name w:val="heading 6"/>
    <w:basedOn w:val="Normal"/>
    <w:next w:val="Normal"/>
    <w:link w:val="Heading6Char"/>
    <w:uiPriority w:val="9"/>
    <w:semiHidden/>
    <w:unhideWhenUsed/>
    <w:qFormat/>
    <w:rsid w:val="00AD43C1"/>
    <w:pPr>
      <w:numPr>
        <w:ilvl w:val="5"/>
        <w:numId w:val="5"/>
      </w:numPr>
      <w:spacing w:before="240" w:after="120" w:line="288" w:lineRule="auto"/>
      <w:outlineLvl w:val="5"/>
    </w:pPr>
    <w:rPr>
      <w:rFonts w:ascii="Times New Roman" w:eastAsia="Times New Roman" w:hAnsi="Times New Roman" w:cs="Times New Roman"/>
      <w:b/>
      <w:szCs w:val="20"/>
      <w:lang w:val="en-AU"/>
    </w:rPr>
  </w:style>
  <w:style w:type="paragraph" w:styleId="Heading7">
    <w:name w:val="heading 7"/>
    <w:basedOn w:val="Normal"/>
    <w:next w:val="Normal"/>
    <w:link w:val="Heading7Char"/>
    <w:uiPriority w:val="9"/>
    <w:semiHidden/>
    <w:unhideWhenUsed/>
    <w:qFormat/>
    <w:rsid w:val="00AD43C1"/>
    <w:pPr>
      <w:numPr>
        <w:ilvl w:val="6"/>
        <w:numId w:val="5"/>
      </w:numPr>
      <w:spacing w:before="240" w:after="120" w:line="288" w:lineRule="auto"/>
      <w:outlineLvl w:val="6"/>
    </w:pPr>
    <w:rPr>
      <w:rFonts w:ascii="Times New Roman" w:eastAsia="Times New Roman" w:hAnsi="Times New Roman" w:cs="Times New Roman"/>
      <w:szCs w:val="20"/>
      <w:lang w:val="en-AU"/>
    </w:rPr>
  </w:style>
  <w:style w:type="paragraph" w:styleId="Heading8">
    <w:name w:val="heading 8"/>
    <w:basedOn w:val="Normal"/>
    <w:next w:val="Normal"/>
    <w:link w:val="Heading8Char"/>
    <w:uiPriority w:val="9"/>
    <w:semiHidden/>
    <w:unhideWhenUsed/>
    <w:qFormat/>
    <w:rsid w:val="00AD43C1"/>
    <w:pPr>
      <w:numPr>
        <w:ilvl w:val="7"/>
        <w:numId w:val="5"/>
      </w:numPr>
      <w:spacing w:before="240" w:after="120" w:line="288" w:lineRule="auto"/>
      <w:outlineLvl w:val="7"/>
    </w:pPr>
    <w:rPr>
      <w:rFonts w:ascii="Times New Roman" w:eastAsia="Times New Roman" w:hAnsi="Times New Roman" w:cs="Times New Roman"/>
      <w:i/>
      <w:szCs w:val="20"/>
      <w:lang w:val="en-AU"/>
    </w:rPr>
  </w:style>
  <w:style w:type="paragraph" w:styleId="Heading9">
    <w:name w:val="heading 9"/>
    <w:basedOn w:val="Heading1"/>
    <w:next w:val="Normal"/>
    <w:link w:val="Heading9Char"/>
    <w:uiPriority w:val="9"/>
    <w:semiHidden/>
    <w:unhideWhenUsed/>
    <w:qFormat/>
    <w:rsid w:val="00AD43C1"/>
    <w:pPr>
      <w:numPr>
        <w:ilvl w:val="8"/>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18B3"/>
    <w:pPr>
      <w:ind w:left="720"/>
      <w:contextualSpacing/>
    </w:pPr>
  </w:style>
  <w:style w:type="paragraph" w:styleId="Header">
    <w:name w:val="header"/>
    <w:basedOn w:val="Normal"/>
    <w:link w:val="HeaderChar"/>
    <w:uiPriority w:val="99"/>
    <w:unhideWhenUsed/>
    <w:rsid w:val="00FC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8B3"/>
  </w:style>
  <w:style w:type="paragraph" w:styleId="Footer">
    <w:name w:val="footer"/>
    <w:basedOn w:val="Normal"/>
    <w:link w:val="FooterChar"/>
    <w:uiPriority w:val="99"/>
    <w:unhideWhenUsed/>
    <w:rsid w:val="00FC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8B3"/>
  </w:style>
  <w:style w:type="paragraph" w:customStyle="1" w:styleId="Bullet-list">
    <w:name w:val="Bullet-list"/>
    <w:qFormat/>
    <w:rsid w:val="0093566C"/>
    <w:pPr>
      <w:numPr>
        <w:numId w:val="1"/>
      </w:numPr>
      <w:spacing w:after="180" w:line="280" w:lineRule="exact"/>
    </w:pPr>
    <w:rPr>
      <w:rFonts w:ascii="Arial" w:eastAsia="Times New Roman" w:hAnsi="Arial" w:cs="Times New Roman"/>
      <w:szCs w:val="20"/>
      <w:lang w:val="en-AU"/>
    </w:rPr>
  </w:style>
  <w:style w:type="paragraph" w:customStyle="1" w:styleId="Bulletlistlevel2">
    <w:name w:val="Bullet list level 2"/>
    <w:basedOn w:val="Normal"/>
    <w:qFormat/>
    <w:rsid w:val="00611812"/>
    <w:pPr>
      <w:numPr>
        <w:ilvl w:val="1"/>
        <w:numId w:val="3"/>
      </w:numPr>
      <w:spacing w:after="180" w:line="280" w:lineRule="exact"/>
    </w:pPr>
    <w:rPr>
      <w:rFonts w:ascii="Arial" w:eastAsia="Times New Roman" w:hAnsi="Arial" w:cs="Arial"/>
      <w:szCs w:val="20"/>
      <w:lang w:val="en-GB" w:eastAsia="en-AU"/>
    </w:rPr>
  </w:style>
  <w:style w:type="paragraph" w:customStyle="1" w:styleId="Default">
    <w:name w:val="Default"/>
    <w:rsid w:val="00DB3D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AD43C1"/>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semiHidden/>
    <w:rsid w:val="00AD43C1"/>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AD43C1"/>
    <w:rPr>
      <w:rFonts w:ascii="Calibri" w:eastAsiaTheme="majorEastAsia" w:hAnsi="Calibri" w:cstheme="majorBidi"/>
      <w:b/>
      <w:bCs/>
      <w:sz w:val="28"/>
      <w:lang w:eastAsia="en-NZ"/>
    </w:rPr>
  </w:style>
  <w:style w:type="character" w:customStyle="1" w:styleId="Heading4Char">
    <w:name w:val="Heading 4 Char"/>
    <w:basedOn w:val="DefaultParagraphFont"/>
    <w:link w:val="Heading4"/>
    <w:semiHidden/>
    <w:rsid w:val="00AD43C1"/>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semiHidden/>
    <w:rsid w:val="00AD43C1"/>
    <w:rPr>
      <w:rFonts w:ascii="Calibri" w:eastAsiaTheme="majorEastAsia" w:hAnsi="Calibri" w:cstheme="majorBidi"/>
      <w:i/>
      <w:sz w:val="24"/>
      <w:lang w:eastAsia="en-NZ"/>
    </w:rPr>
  </w:style>
  <w:style w:type="character" w:customStyle="1" w:styleId="Heading6Char">
    <w:name w:val="Heading 6 Char"/>
    <w:basedOn w:val="DefaultParagraphFont"/>
    <w:link w:val="Heading6"/>
    <w:semiHidden/>
    <w:rsid w:val="00AD43C1"/>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AD43C1"/>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AD43C1"/>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AD43C1"/>
    <w:rPr>
      <w:rFonts w:ascii="Arial" w:eastAsia="Times New Roman" w:hAnsi="Arial" w:cs="Times New Roman"/>
      <w:b/>
      <w:color w:val="FFFFFF"/>
      <w:kern w:val="28"/>
      <w:sz w:val="2"/>
      <w:szCs w:val="20"/>
      <w:lang w:val="en-AU"/>
    </w:rPr>
  </w:style>
  <w:style w:type="paragraph" w:styleId="BodyText">
    <w:name w:val="Body Text"/>
    <w:basedOn w:val="Normal"/>
    <w:link w:val="BodyTextChar"/>
    <w:uiPriority w:val="99"/>
    <w:semiHidden/>
    <w:unhideWhenUsed/>
    <w:rsid w:val="00AD43C1"/>
    <w:pPr>
      <w:spacing w:after="120"/>
    </w:pPr>
  </w:style>
  <w:style w:type="character" w:customStyle="1" w:styleId="BodyTextChar">
    <w:name w:val="Body Text Char"/>
    <w:basedOn w:val="DefaultParagraphFont"/>
    <w:link w:val="BodyText"/>
    <w:uiPriority w:val="99"/>
    <w:semiHidden/>
    <w:rsid w:val="00AD43C1"/>
  </w:style>
  <w:style w:type="table" w:styleId="TableGrid">
    <w:name w:val="Table Grid"/>
    <w:basedOn w:val="TableNormal"/>
    <w:uiPriority w:val="59"/>
    <w:rsid w:val="0013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A466A"/>
  </w:style>
  <w:style w:type="paragraph" w:styleId="NoSpacing">
    <w:name w:val="No Spacing"/>
    <w:aliases w:val="Numbered Paragraphs"/>
    <w:uiPriority w:val="1"/>
    <w:qFormat/>
    <w:rsid w:val="00DF1B7D"/>
    <w:pPr>
      <w:numPr>
        <w:numId w:val="11"/>
      </w:numPr>
      <w:spacing w:before="120" w:after="12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8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CB"/>
    <w:rPr>
      <w:rFonts w:ascii="Tahoma" w:hAnsi="Tahoma" w:cs="Tahoma"/>
      <w:sz w:val="16"/>
      <w:szCs w:val="16"/>
    </w:rPr>
  </w:style>
  <w:style w:type="paragraph" w:styleId="FootnoteText">
    <w:name w:val="footnote text"/>
    <w:basedOn w:val="Normal"/>
    <w:link w:val="FootnoteTextChar"/>
    <w:uiPriority w:val="99"/>
    <w:semiHidden/>
    <w:unhideWhenUsed/>
    <w:rsid w:val="00523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AAA"/>
    <w:rPr>
      <w:sz w:val="20"/>
      <w:szCs w:val="20"/>
    </w:rPr>
  </w:style>
  <w:style w:type="character" w:styleId="FootnoteReference">
    <w:name w:val="footnote reference"/>
    <w:basedOn w:val="DefaultParagraphFont"/>
    <w:uiPriority w:val="99"/>
    <w:semiHidden/>
    <w:unhideWhenUsed/>
    <w:rsid w:val="00523AAA"/>
    <w:rPr>
      <w:vertAlign w:val="superscript"/>
    </w:rPr>
  </w:style>
  <w:style w:type="character" w:styleId="CommentReference">
    <w:name w:val="annotation reference"/>
    <w:basedOn w:val="DefaultParagraphFont"/>
    <w:uiPriority w:val="99"/>
    <w:semiHidden/>
    <w:unhideWhenUsed/>
    <w:rsid w:val="00A70F9A"/>
    <w:rPr>
      <w:sz w:val="16"/>
      <w:szCs w:val="16"/>
    </w:rPr>
  </w:style>
  <w:style w:type="paragraph" w:styleId="CommentText">
    <w:name w:val="annotation text"/>
    <w:basedOn w:val="Normal"/>
    <w:link w:val="CommentTextChar"/>
    <w:uiPriority w:val="99"/>
    <w:semiHidden/>
    <w:unhideWhenUsed/>
    <w:rsid w:val="00A70F9A"/>
    <w:pPr>
      <w:spacing w:line="240" w:lineRule="auto"/>
    </w:pPr>
    <w:rPr>
      <w:sz w:val="20"/>
      <w:szCs w:val="20"/>
    </w:rPr>
  </w:style>
  <w:style w:type="character" w:customStyle="1" w:styleId="CommentTextChar">
    <w:name w:val="Comment Text Char"/>
    <w:basedOn w:val="DefaultParagraphFont"/>
    <w:link w:val="CommentText"/>
    <w:uiPriority w:val="99"/>
    <w:semiHidden/>
    <w:rsid w:val="00A70F9A"/>
    <w:rPr>
      <w:sz w:val="20"/>
      <w:szCs w:val="20"/>
    </w:rPr>
  </w:style>
  <w:style w:type="paragraph" w:styleId="CommentSubject">
    <w:name w:val="annotation subject"/>
    <w:basedOn w:val="CommentText"/>
    <w:next w:val="CommentText"/>
    <w:link w:val="CommentSubjectChar"/>
    <w:uiPriority w:val="99"/>
    <w:semiHidden/>
    <w:unhideWhenUsed/>
    <w:rsid w:val="00A70F9A"/>
    <w:rPr>
      <w:b/>
      <w:bCs/>
    </w:rPr>
  </w:style>
  <w:style w:type="character" w:customStyle="1" w:styleId="CommentSubjectChar">
    <w:name w:val="Comment Subject Char"/>
    <w:basedOn w:val="CommentTextChar"/>
    <w:link w:val="CommentSubject"/>
    <w:uiPriority w:val="99"/>
    <w:semiHidden/>
    <w:rsid w:val="00A70F9A"/>
    <w:rPr>
      <w:b/>
      <w:bCs/>
      <w:sz w:val="20"/>
      <w:szCs w:val="20"/>
    </w:rPr>
  </w:style>
  <w:style w:type="paragraph" w:styleId="Revision">
    <w:name w:val="Revision"/>
    <w:hidden/>
    <w:uiPriority w:val="99"/>
    <w:semiHidden/>
    <w:rsid w:val="00F261A1"/>
    <w:pPr>
      <w:spacing w:after="0" w:line="240" w:lineRule="auto"/>
    </w:pPr>
  </w:style>
  <w:style w:type="character" w:styleId="Hyperlink">
    <w:name w:val="Hyperlink"/>
    <w:basedOn w:val="DefaultParagraphFont"/>
    <w:uiPriority w:val="99"/>
    <w:unhideWhenUsed/>
    <w:rsid w:val="00A15CFC"/>
    <w:rPr>
      <w:color w:val="0000FF" w:themeColor="hyperlink"/>
      <w:u w:val="single"/>
    </w:rPr>
  </w:style>
  <w:style w:type="paragraph" w:customStyle="1" w:styleId="Tabletext">
    <w:name w:val="Table text"/>
    <w:basedOn w:val="Normal"/>
    <w:autoRedefine/>
    <w:qFormat/>
    <w:rsid w:val="009A07F0"/>
    <w:pPr>
      <w:numPr>
        <w:numId w:val="14"/>
      </w:numPr>
      <w:spacing w:before="60" w:after="60" w:line="240" w:lineRule="auto"/>
      <w:ind w:right="-56"/>
    </w:pPr>
    <w:rPr>
      <w:rFonts w:ascii="Calibri" w:eastAsia="Times New Roman" w:hAnsi="Calibri" w:cs="Times New Roman"/>
      <w:iCs/>
      <w:sz w:val="18"/>
      <w:szCs w:val="18"/>
      <w:lang w:eastAsia="en-NZ"/>
    </w:rPr>
  </w:style>
  <w:style w:type="paragraph" w:customStyle="1" w:styleId="TableBullet1">
    <w:name w:val="Table Bullet 1"/>
    <w:basedOn w:val="Normal"/>
    <w:rsid w:val="00F90F1B"/>
    <w:pPr>
      <w:numPr>
        <w:numId w:val="22"/>
      </w:numPr>
      <w:spacing w:before="30" w:after="30" w:line="240" w:lineRule="auto"/>
    </w:pPr>
    <w:rPr>
      <w:rFonts w:ascii="Garamond" w:eastAsia="Times New Roman" w:hAnsi="Garamond" w:cs="Times New Roman"/>
      <w:szCs w:val="24"/>
      <w:lang w:eastAsia="en-NZ"/>
    </w:rPr>
  </w:style>
  <w:style w:type="paragraph" w:customStyle="1" w:styleId="TableBullet2">
    <w:name w:val="Table Bullet 2"/>
    <w:basedOn w:val="Normal"/>
    <w:rsid w:val="00F90F1B"/>
    <w:pPr>
      <w:numPr>
        <w:ilvl w:val="1"/>
        <w:numId w:val="22"/>
      </w:numPr>
      <w:spacing w:before="30" w:after="30" w:line="240" w:lineRule="auto"/>
    </w:pPr>
    <w:rPr>
      <w:rFonts w:ascii="Garamond" w:eastAsia="Times New Roman" w:hAnsi="Garamond" w:cs="Times New Roman"/>
      <w:szCs w:val="24"/>
      <w:lang w:eastAsia="en-NZ"/>
    </w:rPr>
  </w:style>
  <w:style w:type="paragraph" w:styleId="Caption">
    <w:name w:val="caption"/>
    <w:basedOn w:val="Normal"/>
    <w:next w:val="Tabletext"/>
    <w:qFormat/>
    <w:rsid w:val="002343A5"/>
    <w:pPr>
      <w:pBdr>
        <w:bottom w:val="single" w:sz="4" w:space="1" w:color="auto"/>
      </w:pBdr>
      <w:spacing w:after="120" w:line="240" w:lineRule="atLeast"/>
      <w:ind w:left="-57" w:right="-57"/>
    </w:pPr>
    <w:rPr>
      <w:rFonts w:ascii="Garamond" w:eastAsia="Times New Roman" w:hAnsi="Garamond" w:cs="Times New Roman"/>
      <w:b/>
      <w:bCs/>
      <w:sz w:val="24"/>
      <w:szCs w:val="20"/>
      <w:lang w:eastAsia="en-NZ"/>
    </w:rPr>
  </w:style>
  <w:style w:type="paragraph" w:customStyle="1" w:styleId="SourceNoteText">
    <w:name w:val="Source/Note Text"/>
    <w:basedOn w:val="Normal"/>
    <w:rsid w:val="002343A5"/>
    <w:pPr>
      <w:tabs>
        <w:tab w:val="left" w:pos="743"/>
        <w:tab w:val="left" w:pos="1168"/>
      </w:tabs>
      <w:spacing w:before="120" w:after="30" w:line="240" w:lineRule="auto"/>
      <w:ind w:left="743" w:hanging="743"/>
    </w:pPr>
    <w:rPr>
      <w:rFonts w:ascii="Garamond" w:eastAsia="Times New Roman" w:hAnsi="Garamond" w:cs="Times New Roman"/>
      <w:sz w:val="20"/>
      <w:szCs w:val="24"/>
      <w:lang w:eastAsia="en-NZ"/>
    </w:rPr>
  </w:style>
  <w:style w:type="paragraph" w:customStyle="1" w:styleId="TableorFigureEnd">
    <w:name w:val="Table or Figure End"/>
    <w:basedOn w:val="Normal"/>
    <w:next w:val="BodyText"/>
    <w:rsid w:val="002343A5"/>
    <w:pPr>
      <w:pBdr>
        <w:top w:val="single" w:sz="4" w:space="1" w:color="auto"/>
      </w:pBdr>
      <w:tabs>
        <w:tab w:val="right" w:leader="dot" w:pos="8296"/>
      </w:tabs>
      <w:spacing w:before="90" w:after="0" w:line="240" w:lineRule="auto"/>
      <w:ind w:left="-57" w:right="-57"/>
      <w:jc w:val="both"/>
    </w:pPr>
    <w:rPr>
      <w:rFonts w:ascii="Garamond" w:eastAsia="Times New Roman" w:hAnsi="Garamond" w:cs="Times New Roman"/>
      <w:sz w:val="24"/>
      <w:szCs w:val="24"/>
      <w:lang w:eastAsia="en-NZ"/>
    </w:rPr>
  </w:style>
  <w:style w:type="paragraph" w:styleId="ListContinue">
    <w:name w:val="List Continue"/>
    <w:basedOn w:val="BodyText"/>
    <w:rsid w:val="002343A5"/>
    <w:pPr>
      <w:spacing w:line="240" w:lineRule="auto"/>
      <w:ind w:left="1004"/>
      <w:jc w:val="both"/>
    </w:pPr>
    <w:rPr>
      <w:rFonts w:ascii="Garamond" w:eastAsia="Times New Roman" w:hAnsi="Garamond" w:cs="Times New Roman"/>
      <w:sz w:val="24"/>
      <w:szCs w:val="24"/>
      <w:lang w:eastAsia="en-NZ"/>
    </w:rPr>
  </w:style>
  <w:style w:type="paragraph" w:customStyle="1" w:styleId="References">
    <w:name w:val="References"/>
    <w:basedOn w:val="Normal"/>
    <w:uiPriority w:val="1"/>
    <w:qFormat/>
    <w:rsid w:val="00642F72"/>
    <w:pPr>
      <w:spacing w:after="120" w:line="260" w:lineRule="atLeast"/>
    </w:pPr>
    <w:rPr>
      <w:rFonts w:ascii="Calibri" w:eastAsiaTheme="minorEastAsia" w:hAnsi="Calibri"/>
      <w:sz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DB"/>
  </w:style>
  <w:style w:type="paragraph" w:styleId="Heading1">
    <w:name w:val="heading 1"/>
    <w:basedOn w:val="Normal"/>
    <w:next w:val="BodyText"/>
    <w:link w:val="Heading1Char"/>
    <w:qFormat/>
    <w:rsid w:val="00AD43C1"/>
    <w:pPr>
      <w:keepNext/>
      <w:numPr>
        <w:numId w:val="5"/>
      </w:numPr>
      <w:tabs>
        <w:tab w:val="left" w:pos="851"/>
      </w:tabs>
      <w:spacing w:after="360" w:line="240" w:lineRule="auto"/>
      <w:outlineLvl w:val="0"/>
    </w:pPr>
    <w:rPr>
      <w:rFonts w:ascii="Calibri" w:eastAsiaTheme="majorEastAsia" w:hAnsi="Calibri" w:cstheme="majorBidi"/>
      <w:b/>
      <w:bCs/>
      <w:color w:val="1C556C"/>
      <w:sz w:val="48"/>
      <w:szCs w:val="28"/>
      <w:lang w:eastAsia="en-NZ"/>
    </w:rPr>
  </w:style>
  <w:style w:type="paragraph" w:styleId="Heading2">
    <w:name w:val="heading 2"/>
    <w:basedOn w:val="Normal"/>
    <w:next w:val="BodyText"/>
    <w:link w:val="Heading2Char"/>
    <w:semiHidden/>
    <w:unhideWhenUsed/>
    <w:qFormat/>
    <w:rsid w:val="00AD43C1"/>
    <w:pPr>
      <w:keepNext/>
      <w:numPr>
        <w:ilvl w:val="1"/>
        <w:numId w:val="5"/>
      </w:numPr>
      <w:tabs>
        <w:tab w:val="left" w:pos="851"/>
      </w:tabs>
      <w:spacing w:before="360" w:after="0" w:line="240" w:lineRule="auto"/>
      <w:outlineLvl w:val="1"/>
    </w:pPr>
    <w:rPr>
      <w:rFonts w:ascii="Calibri" w:eastAsiaTheme="majorEastAsia" w:hAnsi="Calibri" w:cstheme="majorBidi"/>
      <w:b/>
      <w:bCs/>
      <w:color w:val="0F7B7D"/>
      <w:sz w:val="36"/>
      <w:szCs w:val="26"/>
      <w:lang w:eastAsia="en-NZ"/>
    </w:rPr>
  </w:style>
  <w:style w:type="paragraph" w:styleId="Heading3">
    <w:name w:val="heading 3"/>
    <w:basedOn w:val="Normal"/>
    <w:next w:val="BodyText"/>
    <w:link w:val="Heading3Char"/>
    <w:unhideWhenUsed/>
    <w:qFormat/>
    <w:rsid w:val="00AD43C1"/>
    <w:pPr>
      <w:keepNext/>
      <w:numPr>
        <w:ilvl w:val="2"/>
        <w:numId w:val="5"/>
      </w:numPr>
      <w:tabs>
        <w:tab w:val="left" w:pos="851"/>
      </w:tabs>
      <w:spacing w:before="360" w:after="0" w:line="240" w:lineRule="auto"/>
      <w:outlineLvl w:val="2"/>
    </w:pPr>
    <w:rPr>
      <w:rFonts w:ascii="Calibri" w:eastAsiaTheme="majorEastAsia" w:hAnsi="Calibri" w:cstheme="majorBidi"/>
      <w:b/>
      <w:bCs/>
      <w:sz w:val="28"/>
      <w:lang w:eastAsia="en-NZ"/>
    </w:rPr>
  </w:style>
  <w:style w:type="paragraph" w:styleId="Heading4">
    <w:name w:val="heading 4"/>
    <w:basedOn w:val="Heading3"/>
    <w:next w:val="BodyText"/>
    <w:link w:val="Heading4Char"/>
    <w:semiHidden/>
    <w:unhideWhenUsed/>
    <w:qFormat/>
    <w:rsid w:val="00AD43C1"/>
    <w:pPr>
      <w:numPr>
        <w:ilvl w:val="3"/>
      </w:numPr>
      <w:outlineLvl w:val="3"/>
    </w:pPr>
    <w:rPr>
      <w:color w:val="0F7B7D"/>
      <w:sz w:val="24"/>
    </w:rPr>
  </w:style>
  <w:style w:type="paragraph" w:styleId="Heading5">
    <w:name w:val="heading 5"/>
    <w:basedOn w:val="Normal"/>
    <w:next w:val="BodyText"/>
    <w:link w:val="Heading5Char"/>
    <w:semiHidden/>
    <w:unhideWhenUsed/>
    <w:qFormat/>
    <w:rsid w:val="00AD43C1"/>
    <w:pPr>
      <w:keepNext/>
      <w:numPr>
        <w:ilvl w:val="4"/>
        <w:numId w:val="5"/>
      </w:numPr>
      <w:spacing w:before="320" w:after="0" w:line="240" w:lineRule="auto"/>
      <w:outlineLvl w:val="4"/>
    </w:pPr>
    <w:rPr>
      <w:rFonts w:ascii="Calibri" w:eastAsiaTheme="majorEastAsia" w:hAnsi="Calibri" w:cstheme="majorBidi"/>
      <w:i/>
      <w:sz w:val="24"/>
      <w:lang w:eastAsia="en-NZ"/>
    </w:rPr>
  </w:style>
  <w:style w:type="paragraph" w:styleId="Heading6">
    <w:name w:val="heading 6"/>
    <w:basedOn w:val="Normal"/>
    <w:next w:val="Normal"/>
    <w:link w:val="Heading6Char"/>
    <w:uiPriority w:val="9"/>
    <w:semiHidden/>
    <w:unhideWhenUsed/>
    <w:qFormat/>
    <w:rsid w:val="00AD43C1"/>
    <w:pPr>
      <w:numPr>
        <w:ilvl w:val="5"/>
        <w:numId w:val="5"/>
      </w:numPr>
      <w:spacing w:before="240" w:after="120" w:line="288" w:lineRule="auto"/>
      <w:outlineLvl w:val="5"/>
    </w:pPr>
    <w:rPr>
      <w:rFonts w:ascii="Times New Roman" w:eastAsia="Times New Roman" w:hAnsi="Times New Roman" w:cs="Times New Roman"/>
      <w:b/>
      <w:szCs w:val="20"/>
      <w:lang w:val="en-AU"/>
    </w:rPr>
  </w:style>
  <w:style w:type="paragraph" w:styleId="Heading7">
    <w:name w:val="heading 7"/>
    <w:basedOn w:val="Normal"/>
    <w:next w:val="Normal"/>
    <w:link w:val="Heading7Char"/>
    <w:uiPriority w:val="9"/>
    <w:semiHidden/>
    <w:unhideWhenUsed/>
    <w:qFormat/>
    <w:rsid w:val="00AD43C1"/>
    <w:pPr>
      <w:numPr>
        <w:ilvl w:val="6"/>
        <w:numId w:val="5"/>
      </w:numPr>
      <w:spacing w:before="240" w:after="120" w:line="288" w:lineRule="auto"/>
      <w:outlineLvl w:val="6"/>
    </w:pPr>
    <w:rPr>
      <w:rFonts w:ascii="Times New Roman" w:eastAsia="Times New Roman" w:hAnsi="Times New Roman" w:cs="Times New Roman"/>
      <w:szCs w:val="20"/>
      <w:lang w:val="en-AU"/>
    </w:rPr>
  </w:style>
  <w:style w:type="paragraph" w:styleId="Heading8">
    <w:name w:val="heading 8"/>
    <w:basedOn w:val="Normal"/>
    <w:next w:val="Normal"/>
    <w:link w:val="Heading8Char"/>
    <w:uiPriority w:val="9"/>
    <w:semiHidden/>
    <w:unhideWhenUsed/>
    <w:qFormat/>
    <w:rsid w:val="00AD43C1"/>
    <w:pPr>
      <w:numPr>
        <w:ilvl w:val="7"/>
        <w:numId w:val="5"/>
      </w:numPr>
      <w:spacing w:before="240" w:after="120" w:line="288" w:lineRule="auto"/>
      <w:outlineLvl w:val="7"/>
    </w:pPr>
    <w:rPr>
      <w:rFonts w:ascii="Times New Roman" w:eastAsia="Times New Roman" w:hAnsi="Times New Roman" w:cs="Times New Roman"/>
      <w:i/>
      <w:szCs w:val="20"/>
      <w:lang w:val="en-AU"/>
    </w:rPr>
  </w:style>
  <w:style w:type="paragraph" w:styleId="Heading9">
    <w:name w:val="heading 9"/>
    <w:basedOn w:val="Heading1"/>
    <w:next w:val="Normal"/>
    <w:link w:val="Heading9Char"/>
    <w:uiPriority w:val="9"/>
    <w:semiHidden/>
    <w:unhideWhenUsed/>
    <w:qFormat/>
    <w:rsid w:val="00AD43C1"/>
    <w:pPr>
      <w:numPr>
        <w:ilvl w:val="8"/>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18B3"/>
    <w:pPr>
      <w:ind w:left="720"/>
      <w:contextualSpacing/>
    </w:pPr>
  </w:style>
  <w:style w:type="paragraph" w:styleId="Header">
    <w:name w:val="header"/>
    <w:basedOn w:val="Normal"/>
    <w:link w:val="HeaderChar"/>
    <w:uiPriority w:val="99"/>
    <w:unhideWhenUsed/>
    <w:rsid w:val="00FC1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8B3"/>
  </w:style>
  <w:style w:type="paragraph" w:styleId="Footer">
    <w:name w:val="footer"/>
    <w:basedOn w:val="Normal"/>
    <w:link w:val="FooterChar"/>
    <w:uiPriority w:val="99"/>
    <w:unhideWhenUsed/>
    <w:rsid w:val="00FC1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8B3"/>
  </w:style>
  <w:style w:type="paragraph" w:customStyle="1" w:styleId="Bullet-list">
    <w:name w:val="Bullet-list"/>
    <w:qFormat/>
    <w:rsid w:val="0093566C"/>
    <w:pPr>
      <w:numPr>
        <w:numId w:val="1"/>
      </w:numPr>
      <w:spacing w:after="180" w:line="280" w:lineRule="exact"/>
    </w:pPr>
    <w:rPr>
      <w:rFonts w:ascii="Arial" w:eastAsia="Times New Roman" w:hAnsi="Arial" w:cs="Times New Roman"/>
      <w:szCs w:val="20"/>
      <w:lang w:val="en-AU"/>
    </w:rPr>
  </w:style>
  <w:style w:type="paragraph" w:customStyle="1" w:styleId="Bulletlistlevel2">
    <w:name w:val="Bullet list level 2"/>
    <w:basedOn w:val="Normal"/>
    <w:qFormat/>
    <w:rsid w:val="00611812"/>
    <w:pPr>
      <w:numPr>
        <w:ilvl w:val="1"/>
        <w:numId w:val="3"/>
      </w:numPr>
      <w:spacing w:after="180" w:line="280" w:lineRule="exact"/>
    </w:pPr>
    <w:rPr>
      <w:rFonts w:ascii="Arial" w:eastAsia="Times New Roman" w:hAnsi="Arial" w:cs="Arial"/>
      <w:szCs w:val="20"/>
      <w:lang w:val="en-GB" w:eastAsia="en-AU"/>
    </w:rPr>
  </w:style>
  <w:style w:type="paragraph" w:customStyle="1" w:styleId="Default">
    <w:name w:val="Default"/>
    <w:rsid w:val="00DB3D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rsid w:val="00AD43C1"/>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semiHidden/>
    <w:rsid w:val="00AD43C1"/>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AD43C1"/>
    <w:rPr>
      <w:rFonts w:ascii="Calibri" w:eastAsiaTheme="majorEastAsia" w:hAnsi="Calibri" w:cstheme="majorBidi"/>
      <w:b/>
      <w:bCs/>
      <w:sz w:val="28"/>
      <w:lang w:eastAsia="en-NZ"/>
    </w:rPr>
  </w:style>
  <w:style w:type="character" w:customStyle="1" w:styleId="Heading4Char">
    <w:name w:val="Heading 4 Char"/>
    <w:basedOn w:val="DefaultParagraphFont"/>
    <w:link w:val="Heading4"/>
    <w:semiHidden/>
    <w:rsid w:val="00AD43C1"/>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semiHidden/>
    <w:rsid w:val="00AD43C1"/>
    <w:rPr>
      <w:rFonts w:ascii="Calibri" w:eastAsiaTheme="majorEastAsia" w:hAnsi="Calibri" w:cstheme="majorBidi"/>
      <w:i/>
      <w:sz w:val="24"/>
      <w:lang w:eastAsia="en-NZ"/>
    </w:rPr>
  </w:style>
  <w:style w:type="character" w:customStyle="1" w:styleId="Heading6Char">
    <w:name w:val="Heading 6 Char"/>
    <w:basedOn w:val="DefaultParagraphFont"/>
    <w:link w:val="Heading6"/>
    <w:semiHidden/>
    <w:rsid w:val="00AD43C1"/>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AD43C1"/>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AD43C1"/>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AD43C1"/>
    <w:rPr>
      <w:rFonts w:ascii="Arial" w:eastAsia="Times New Roman" w:hAnsi="Arial" w:cs="Times New Roman"/>
      <w:b/>
      <w:color w:val="FFFFFF"/>
      <w:kern w:val="28"/>
      <w:sz w:val="2"/>
      <w:szCs w:val="20"/>
      <w:lang w:val="en-AU"/>
    </w:rPr>
  </w:style>
  <w:style w:type="paragraph" w:styleId="BodyText">
    <w:name w:val="Body Text"/>
    <w:basedOn w:val="Normal"/>
    <w:link w:val="BodyTextChar"/>
    <w:uiPriority w:val="99"/>
    <w:semiHidden/>
    <w:unhideWhenUsed/>
    <w:rsid w:val="00AD43C1"/>
    <w:pPr>
      <w:spacing w:after="120"/>
    </w:pPr>
  </w:style>
  <w:style w:type="character" w:customStyle="1" w:styleId="BodyTextChar">
    <w:name w:val="Body Text Char"/>
    <w:basedOn w:val="DefaultParagraphFont"/>
    <w:link w:val="BodyText"/>
    <w:uiPriority w:val="99"/>
    <w:semiHidden/>
    <w:rsid w:val="00AD43C1"/>
  </w:style>
  <w:style w:type="table" w:styleId="TableGrid">
    <w:name w:val="Table Grid"/>
    <w:basedOn w:val="TableNormal"/>
    <w:uiPriority w:val="59"/>
    <w:rsid w:val="0013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A466A"/>
  </w:style>
  <w:style w:type="paragraph" w:styleId="NoSpacing">
    <w:name w:val="No Spacing"/>
    <w:aliases w:val="Numbered Paragraphs"/>
    <w:uiPriority w:val="1"/>
    <w:qFormat/>
    <w:rsid w:val="00DF1B7D"/>
    <w:pPr>
      <w:numPr>
        <w:numId w:val="11"/>
      </w:numPr>
      <w:spacing w:before="120" w:after="120" w:line="240" w:lineRule="auto"/>
      <w:jc w:val="both"/>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8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BCB"/>
    <w:rPr>
      <w:rFonts w:ascii="Tahoma" w:hAnsi="Tahoma" w:cs="Tahoma"/>
      <w:sz w:val="16"/>
      <w:szCs w:val="16"/>
    </w:rPr>
  </w:style>
  <w:style w:type="paragraph" w:styleId="FootnoteText">
    <w:name w:val="footnote text"/>
    <w:basedOn w:val="Normal"/>
    <w:link w:val="FootnoteTextChar"/>
    <w:uiPriority w:val="99"/>
    <w:semiHidden/>
    <w:unhideWhenUsed/>
    <w:rsid w:val="00523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AAA"/>
    <w:rPr>
      <w:sz w:val="20"/>
      <w:szCs w:val="20"/>
    </w:rPr>
  </w:style>
  <w:style w:type="character" w:styleId="FootnoteReference">
    <w:name w:val="footnote reference"/>
    <w:basedOn w:val="DefaultParagraphFont"/>
    <w:uiPriority w:val="99"/>
    <w:semiHidden/>
    <w:unhideWhenUsed/>
    <w:rsid w:val="00523AAA"/>
    <w:rPr>
      <w:vertAlign w:val="superscript"/>
    </w:rPr>
  </w:style>
  <w:style w:type="character" w:styleId="CommentReference">
    <w:name w:val="annotation reference"/>
    <w:basedOn w:val="DefaultParagraphFont"/>
    <w:uiPriority w:val="99"/>
    <w:semiHidden/>
    <w:unhideWhenUsed/>
    <w:rsid w:val="00A70F9A"/>
    <w:rPr>
      <w:sz w:val="16"/>
      <w:szCs w:val="16"/>
    </w:rPr>
  </w:style>
  <w:style w:type="paragraph" w:styleId="CommentText">
    <w:name w:val="annotation text"/>
    <w:basedOn w:val="Normal"/>
    <w:link w:val="CommentTextChar"/>
    <w:uiPriority w:val="99"/>
    <w:semiHidden/>
    <w:unhideWhenUsed/>
    <w:rsid w:val="00A70F9A"/>
    <w:pPr>
      <w:spacing w:line="240" w:lineRule="auto"/>
    </w:pPr>
    <w:rPr>
      <w:sz w:val="20"/>
      <w:szCs w:val="20"/>
    </w:rPr>
  </w:style>
  <w:style w:type="character" w:customStyle="1" w:styleId="CommentTextChar">
    <w:name w:val="Comment Text Char"/>
    <w:basedOn w:val="DefaultParagraphFont"/>
    <w:link w:val="CommentText"/>
    <w:uiPriority w:val="99"/>
    <w:semiHidden/>
    <w:rsid w:val="00A70F9A"/>
    <w:rPr>
      <w:sz w:val="20"/>
      <w:szCs w:val="20"/>
    </w:rPr>
  </w:style>
  <w:style w:type="paragraph" w:styleId="CommentSubject">
    <w:name w:val="annotation subject"/>
    <w:basedOn w:val="CommentText"/>
    <w:next w:val="CommentText"/>
    <w:link w:val="CommentSubjectChar"/>
    <w:uiPriority w:val="99"/>
    <w:semiHidden/>
    <w:unhideWhenUsed/>
    <w:rsid w:val="00A70F9A"/>
    <w:rPr>
      <w:b/>
      <w:bCs/>
    </w:rPr>
  </w:style>
  <w:style w:type="character" w:customStyle="1" w:styleId="CommentSubjectChar">
    <w:name w:val="Comment Subject Char"/>
    <w:basedOn w:val="CommentTextChar"/>
    <w:link w:val="CommentSubject"/>
    <w:uiPriority w:val="99"/>
    <w:semiHidden/>
    <w:rsid w:val="00A70F9A"/>
    <w:rPr>
      <w:b/>
      <w:bCs/>
      <w:sz w:val="20"/>
      <w:szCs w:val="20"/>
    </w:rPr>
  </w:style>
  <w:style w:type="paragraph" w:styleId="Revision">
    <w:name w:val="Revision"/>
    <w:hidden/>
    <w:uiPriority w:val="99"/>
    <w:semiHidden/>
    <w:rsid w:val="00F261A1"/>
    <w:pPr>
      <w:spacing w:after="0" w:line="240" w:lineRule="auto"/>
    </w:pPr>
  </w:style>
  <w:style w:type="character" w:styleId="Hyperlink">
    <w:name w:val="Hyperlink"/>
    <w:basedOn w:val="DefaultParagraphFont"/>
    <w:uiPriority w:val="99"/>
    <w:unhideWhenUsed/>
    <w:rsid w:val="00A15CFC"/>
    <w:rPr>
      <w:color w:val="0000FF" w:themeColor="hyperlink"/>
      <w:u w:val="single"/>
    </w:rPr>
  </w:style>
  <w:style w:type="paragraph" w:customStyle="1" w:styleId="Tabletext">
    <w:name w:val="Table text"/>
    <w:basedOn w:val="Normal"/>
    <w:autoRedefine/>
    <w:qFormat/>
    <w:rsid w:val="009A07F0"/>
    <w:pPr>
      <w:numPr>
        <w:numId w:val="14"/>
      </w:numPr>
      <w:spacing w:before="60" w:after="60" w:line="240" w:lineRule="auto"/>
      <w:ind w:right="-56"/>
    </w:pPr>
    <w:rPr>
      <w:rFonts w:ascii="Calibri" w:eastAsia="Times New Roman" w:hAnsi="Calibri" w:cs="Times New Roman"/>
      <w:iCs/>
      <w:sz w:val="18"/>
      <w:szCs w:val="18"/>
      <w:lang w:eastAsia="en-NZ"/>
    </w:rPr>
  </w:style>
  <w:style w:type="paragraph" w:customStyle="1" w:styleId="TableBullet1">
    <w:name w:val="Table Bullet 1"/>
    <w:basedOn w:val="Normal"/>
    <w:rsid w:val="00F90F1B"/>
    <w:pPr>
      <w:numPr>
        <w:numId w:val="22"/>
      </w:numPr>
      <w:spacing w:before="30" w:after="30" w:line="240" w:lineRule="auto"/>
    </w:pPr>
    <w:rPr>
      <w:rFonts w:ascii="Garamond" w:eastAsia="Times New Roman" w:hAnsi="Garamond" w:cs="Times New Roman"/>
      <w:szCs w:val="24"/>
      <w:lang w:eastAsia="en-NZ"/>
    </w:rPr>
  </w:style>
  <w:style w:type="paragraph" w:customStyle="1" w:styleId="TableBullet2">
    <w:name w:val="Table Bullet 2"/>
    <w:basedOn w:val="Normal"/>
    <w:rsid w:val="00F90F1B"/>
    <w:pPr>
      <w:numPr>
        <w:ilvl w:val="1"/>
        <w:numId w:val="22"/>
      </w:numPr>
      <w:spacing w:before="30" w:after="30" w:line="240" w:lineRule="auto"/>
    </w:pPr>
    <w:rPr>
      <w:rFonts w:ascii="Garamond" w:eastAsia="Times New Roman" w:hAnsi="Garamond" w:cs="Times New Roman"/>
      <w:szCs w:val="24"/>
      <w:lang w:eastAsia="en-NZ"/>
    </w:rPr>
  </w:style>
  <w:style w:type="paragraph" w:styleId="Caption">
    <w:name w:val="caption"/>
    <w:basedOn w:val="Normal"/>
    <w:next w:val="Tabletext"/>
    <w:qFormat/>
    <w:rsid w:val="002343A5"/>
    <w:pPr>
      <w:pBdr>
        <w:bottom w:val="single" w:sz="4" w:space="1" w:color="auto"/>
      </w:pBdr>
      <w:spacing w:after="120" w:line="240" w:lineRule="atLeast"/>
      <w:ind w:left="-57" w:right="-57"/>
    </w:pPr>
    <w:rPr>
      <w:rFonts w:ascii="Garamond" w:eastAsia="Times New Roman" w:hAnsi="Garamond" w:cs="Times New Roman"/>
      <w:b/>
      <w:bCs/>
      <w:sz w:val="24"/>
      <w:szCs w:val="20"/>
      <w:lang w:eastAsia="en-NZ"/>
    </w:rPr>
  </w:style>
  <w:style w:type="paragraph" w:customStyle="1" w:styleId="SourceNoteText">
    <w:name w:val="Source/Note Text"/>
    <w:basedOn w:val="Normal"/>
    <w:rsid w:val="002343A5"/>
    <w:pPr>
      <w:tabs>
        <w:tab w:val="left" w:pos="743"/>
        <w:tab w:val="left" w:pos="1168"/>
      </w:tabs>
      <w:spacing w:before="120" w:after="30" w:line="240" w:lineRule="auto"/>
      <w:ind w:left="743" w:hanging="743"/>
    </w:pPr>
    <w:rPr>
      <w:rFonts w:ascii="Garamond" w:eastAsia="Times New Roman" w:hAnsi="Garamond" w:cs="Times New Roman"/>
      <w:sz w:val="20"/>
      <w:szCs w:val="24"/>
      <w:lang w:eastAsia="en-NZ"/>
    </w:rPr>
  </w:style>
  <w:style w:type="paragraph" w:customStyle="1" w:styleId="TableorFigureEnd">
    <w:name w:val="Table or Figure End"/>
    <w:basedOn w:val="Normal"/>
    <w:next w:val="BodyText"/>
    <w:rsid w:val="002343A5"/>
    <w:pPr>
      <w:pBdr>
        <w:top w:val="single" w:sz="4" w:space="1" w:color="auto"/>
      </w:pBdr>
      <w:tabs>
        <w:tab w:val="right" w:leader="dot" w:pos="8296"/>
      </w:tabs>
      <w:spacing w:before="90" w:after="0" w:line="240" w:lineRule="auto"/>
      <w:ind w:left="-57" w:right="-57"/>
      <w:jc w:val="both"/>
    </w:pPr>
    <w:rPr>
      <w:rFonts w:ascii="Garamond" w:eastAsia="Times New Roman" w:hAnsi="Garamond" w:cs="Times New Roman"/>
      <w:sz w:val="24"/>
      <w:szCs w:val="24"/>
      <w:lang w:eastAsia="en-NZ"/>
    </w:rPr>
  </w:style>
  <w:style w:type="paragraph" w:styleId="ListContinue">
    <w:name w:val="List Continue"/>
    <w:basedOn w:val="BodyText"/>
    <w:rsid w:val="002343A5"/>
    <w:pPr>
      <w:spacing w:line="240" w:lineRule="auto"/>
      <w:ind w:left="1004"/>
      <w:jc w:val="both"/>
    </w:pPr>
    <w:rPr>
      <w:rFonts w:ascii="Garamond" w:eastAsia="Times New Roman" w:hAnsi="Garamond" w:cs="Times New Roman"/>
      <w:sz w:val="24"/>
      <w:szCs w:val="24"/>
      <w:lang w:eastAsia="en-NZ"/>
    </w:rPr>
  </w:style>
  <w:style w:type="paragraph" w:customStyle="1" w:styleId="References">
    <w:name w:val="References"/>
    <w:basedOn w:val="Normal"/>
    <w:uiPriority w:val="1"/>
    <w:qFormat/>
    <w:rsid w:val="00642F72"/>
    <w:pPr>
      <w:spacing w:after="120" w:line="260" w:lineRule="atLeast"/>
    </w:pPr>
    <w:rPr>
      <w:rFonts w:ascii="Calibri" w:eastAsiaTheme="minorEastAsia" w:hAnsi="Calibri"/>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420">
      <w:bodyDiv w:val="1"/>
      <w:marLeft w:val="0"/>
      <w:marRight w:val="0"/>
      <w:marTop w:val="0"/>
      <w:marBottom w:val="0"/>
      <w:divBdr>
        <w:top w:val="none" w:sz="0" w:space="0" w:color="auto"/>
        <w:left w:val="none" w:sz="0" w:space="0" w:color="auto"/>
        <w:bottom w:val="none" w:sz="0" w:space="0" w:color="auto"/>
        <w:right w:val="none" w:sz="0" w:space="0" w:color="auto"/>
      </w:divBdr>
    </w:div>
    <w:div w:id="113837717">
      <w:bodyDiv w:val="1"/>
      <w:marLeft w:val="0"/>
      <w:marRight w:val="0"/>
      <w:marTop w:val="0"/>
      <w:marBottom w:val="0"/>
      <w:divBdr>
        <w:top w:val="none" w:sz="0" w:space="0" w:color="auto"/>
        <w:left w:val="none" w:sz="0" w:space="0" w:color="auto"/>
        <w:bottom w:val="none" w:sz="0" w:space="0" w:color="auto"/>
        <w:right w:val="none" w:sz="0" w:space="0" w:color="auto"/>
      </w:divBdr>
    </w:div>
    <w:div w:id="127941427">
      <w:bodyDiv w:val="1"/>
      <w:marLeft w:val="0"/>
      <w:marRight w:val="0"/>
      <w:marTop w:val="0"/>
      <w:marBottom w:val="0"/>
      <w:divBdr>
        <w:top w:val="none" w:sz="0" w:space="0" w:color="auto"/>
        <w:left w:val="none" w:sz="0" w:space="0" w:color="auto"/>
        <w:bottom w:val="none" w:sz="0" w:space="0" w:color="auto"/>
        <w:right w:val="none" w:sz="0" w:space="0" w:color="auto"/>
      </w:divBdr>
    </w:div>
    <w:div w:id="142746241">
      <w:bodyDiv w:val="1"/>
      <w:marLeft w:val="0"/>
      <w:marRight w:val="0"/>
      <w:marTop w:val="0"/>
      <w:marBottom w:val="0"/>
      <w:divBdr>
        <w:top w:val="none" w:sz="0" w:space="0" w:color="auto"/>
        <w:left w:val="none" w:sz="0" w:space="0" w:color="auto"/>
        <w:bottom w:val="none" w:sz="0" w:space="0" w:color="auto"/>
        <w:right w:val="none" w:sz="0" w:space="0" w:color="auto"/>
      </w:divBdr>
    </w:div>
    <w:div w:id="165092499">
      <w:bodyDiv w:val="1"/>
      <w:marLeft w:val="0"/>
      <w:marRight w:val="0"/>
      <w:marTop w:val="0"/>
      <w:marBottom w:val="0"/>
      <w:divBdr>
        <w:top w:val="none" w:sz="0" w:space="0" w:color="auto"/>
        <w:left w:val="none" w:sz="0" w:space="0" w:color="auto"/>
        <w:bottom w:val="none" w:sz="0" w:space="0" w:color="auto"/>
        <w:right w:val="none" w:sz="0" w:space="0" w:color="auto"/>
      </w:divBdr>
    </w:div>
    <w:div w:id="198590241">
      <w:bodyDiv w:val="1"/>
      <w:marLeft w:val="0"/>
      <w:marRight w:val="0"/>
      <w:marTop w:val="0"/>
      <w:marBottom w:val="0"/>
      <w:divBdr>
        <w:top w:val="none" w:sz="0" w:space="0" w:color="auto"/>
        <w:left w:val="none" w:sz="0" w:space="0" w:color="auto"/>
        <w:bottom w:val="none" w:sz="0" w:space="0" w:color="auto"/>
        <w:right w:val="none" w:sz="0" w:space="0" w:color="auto"/>
      </w:divBdr>
    </w:div>
    <w:div w:id="216208386">
      <w:bodyDiv w:val="1"/>
      <w:marLeft w:val="0"/>
      <w:marRight w:val="0"/>
      <w:marTop w:val="0"/>
      <w:marBottom w:val="0"/>
      <w:divBdr>
        <w:top w:val="none" w:sz="0" w:space="0" w:color="auto"/>
        <w:left w:val="none" w:sz="0" w:space="0" w:color="auto"/>
        <w:bottom w:val="none" w:sz="0" w:space="0" w:color="auto"/>
        <w:right w:val="none" w:sz="0" w:space="0" w:color="auto"/>
      </w:divBdr>
    </w:div>
    <w:div w:id="221983008">
      <w:bodyDiv w:val="1"/>
      <w:marLeft w:val="0"/>
      <w:marRight w:val="0"/>
      <w:marTop w:val="0"/>
      <w:marBottom w:val="0"/>
      <w:divBdr>
        <w:top w:val="none" w:sz="0" w:space="0" w:color="auto"/>
        <w:left w:val="none" w:sz="0" w:space="0" w:color="auto"/>
        <w:bottom w:val="none" w:sz="0" w:space="0" w:color="auto"/>
        <w:right w:val="none" w:sz="0" w:space="0" w:color="auto"/>
      </w:divBdr>
    </w:div>
    <w:div w:id="266472408">
      <w:bodyDiv w:val="1"/>
      <w:marLeft w:val="0"/>
      <w:marRight w:val="0"/>
      <w:marTop w:val="0"/>
      <w:marBottom w:val="0"/>
      <w:divBdr>
        <w:top w:val="none" w:sz="0" w:space="0" w:color="auto"/>
        <w:left w:val="none" w:sz="0" w:space="0" w:color="auto"/>
        <w:bottom w:val="none" w:sz="0" w:space="0" w:color="auto"/>
        <w:right w:val="none" w:sz="0" w:space="0" w:color="auto"/>
      </w:divBdr>
    </w:div>
    <w:div w:id="340358888">
      <w:bodyDiv w:val="1"/>
      <w:marLeft w:val="0"/>
      <w:marRight w:val="0"/>
      <w:marTop w:val="0"/>
      <w:marBottom w:val="0"/>
      <w:divBdr>
        <w:top w:val="none" w:sz="0" w:space="0" w:color="auto"/>
        <w:left w:val="none" w:sz="0" w:space="0" w:color="auto"/>
        <w:bottom w:val="none" w:sz="0" w:space="0" w:color="auto"/>
        <w:right w:val="none" w:sz="0" w:space="0" w:color="auto"/>
      </w:divBdr>
    </w:div>
    <w:div w:id="391730909">
      <w:bodyDiv w:val="1"/>
      <w:marLeft w:val="0"/>
      <w:marRight w:val="0"/>
      <w:marTop w:val="0"/>
      <w:marBottom w:val="0"/>
      <w:divBdr>
        <w:top w:val="none" w:sz="0" w:space="0" w:color="auto"/>
        <w:left w:val="none" w:sz="0" w:space="0" w:color="auto"/>
        <w:bottom w:val="none" w:sz="0" w:space="0" w:color="auto"/>
        <w:right w:val="none" w:sz="0" w:space="0" w:color="auto"/>
      </w:divBdr>
    </w:div>
    <w:div w:id="435714852">
      <w:bodyDiv w:val="1"/>
      <w:marLeft w:val="0"/>
      <w:marRight w:val="0"/>
      <w:marTop w:val="0"/>
      <w:marBottom w:val="0"/>
      <w:divBdr>
        <w:top w:val="none" w:sz="0" w:space="0" w:color="auto"/>
        <w:left w:val="none" w:sz="0" w:space="0" w:color="auto"/>
        <w:bottom w:val="none" w:sz="0" w:space="0" w:color="auto"/>
        <w:right w:val="none" w:sz="0" w:space="0" w:color="auto"/>
      </w:divBdr>
    </w:div>
    <w:div w:id="473331942">
      <w:bodyDiv w:val="1"/>
      <w:marLeft w:val="0"/>
      <w:marRight w:val="0"/>
      <w:marTop w:val="0"/>
      <w:marBottom w:val="0"/>
      <w:divBdr>
        <w:top w:val="none" w:sz="0" w:space="0" w:color="auto"/>
        <w:left w:val="none" w:sz="0" w:space="0" w:color="auto"/>
        <w:bottom w:val="none" w:sz="0" w:space="0" w:color="auto"/>
        <w:right w:val="none" w:sz="0" w:space="0" w:color="auto"/>
      </w:divBdr>
    </w:div>
    <w:div w:id="698623902">
      <w:bodyDiv w:val="1"/>
      <w:marLeft w:val="0"/>
      <w:marRight w:val="0"/>
      <w:marTop w:val="0"/>
      <w:marBottom w:val="0"/>
      <w:divBdr>
        <w:top w:val="none" w:sz="0" w:space="0" w:color="auto"/>
        <w:left w:val="none" w:sz="0" w:space="0" w:color="auto"/>
        <w:bottom w:val="none" w:sz="0" w:space="0" w:color="auto"/>
        <w:right w:val="none" w:sz="0" w:space="0" w:color="auto"/>
      </w:divBdr>
    </w:div>
    <w:div w:id="699009950">
      <w:bodyDiv w:val="1"/>
      <w:marLeft w:val="0"/>
      <w:marRight w:val="0"/>
      <w:marTop w:val="0"/>
      <w:marBottom w:val="0"/>
      <w:divBdr>
        <w:top w:val="none" w:sz="0" w:space="0" w:color="auto"/>
        <w:left w:val="none" w:sz="0" w:space="0" w:color="auto"/>
        <w:bottom w:val="none" w:sz="0" w:space="0" w:color="auto"/>
        <w:right w:val="none" w:sz="0" w:space="0" w:color="auto"/>
      </w:divBdr>
    </w:div>
    <w:div w:id="715935878">
      <w:bodyDiv w:val="1"/>
      <w:marLeft w:val="0"/>
      <w:marRight w:val="0"/>
      <w:marTop w:val="0"/>
      <w:marBottom w:val="0"/>
      <w:divBdr>
        <w:top w:val="none" w:sz="0" w:space="0" w:color="auto"/>
        <w:left w:val="none" w:sz="0" w:space="0" w:color="auto"/>
        <w:bottom w:val="none" w:sz="0" w:space="0" w:color="auto"/>
        <w:right w:val="none" w:sz="0" w:space="0" w:color="auto"/>
      </w:divBdr>
    </w:div>
    <w:div w:id="865101657">
      <w:bodyDiv w:val="1"/>
      <w:marLeft w:val="0"/>
      <w:marRight w:val="0"/>
      <w:marTop w:val="0"/>
      <w:marBottom w:val="0"/>
      <w:divBdr>
        <w:top w:val="none" w:sz="0" w:space="0" w:color="auto"/>
        <w:left w:val="none" w:sz="0" w:space="0" w:color="auto"/>
        <w:bottom w:val="none" w:sz="0" w:space="0" w:color="auto"/>
        <w:right w:val="none" w:sz="0" w:space="0" w:color="auto"/>
      </w:divBdr>
    </w:div>
    <w:div w:id="910117913">
      <w:bodyDiv w:val="1"/>
      <w:marLeft w:val="0"/>
      <w:marRight w:val="0"/>
      <w:marTop w:val="0"/>
      <w:marBottom w:val="0"/>
      <w:divBdr>
        <w:top w:val="none" w:sz="0" w:space="0" w:color="auto"/>
        <w:left w:val="none" w:sz="0" w:space="0" w:color="auto"/>
        <w:bottom w:val="none" w:sz="0" w:space="0" w:color="auto"/>
        <w:right w:val="none" w:sz="0" w:space="0" w:color="auto"/>
      </w:divBdr>
    </w:div>
    <w:div w:id="920602870">
      <w:bodyDiv w:val="1"/>
      <w:marLeft w:val="0"/>
      <w:marRight w:val="0"/>
      <w:marTop w:val="0"/>
      <w:marBottom w:val="0"/>
      <w:divBdr>
        <w:top w:val="none" w:sz="0" w:space="0" w:color="auto"/>
        <w:left w:val="none" w:sz="0" w:space="0" w:color="auto"/>
        <w:bottom w:val="none" w:sz="0" w:space="0" w:color="auto"/>
        <w:right w:val="none" w:sz="0" w:space="0" w:color="auto"/>
      </w:divBdr>
    </w:div>
    <w:div w:id="1046876337">
      <w:bodyDiv w:val="1"/>
      <w:marLeft w:val="0"/>
      <w:marRight w:val="0"/>
      <w:marTop w:val="0"/>
      <w:marBottom w:val="0"/>
      <w:divBdr>
        <w:top w:val="none" w:sz="0" w:space="0" w:color="auto"/>
        <w:left w:val="none" w:sz="0" w:space="0" w:color="auto"/>
        <w:bottom w:val="none" w:sz="0" w:space="0" w:color="auto"/>
        <w:right w:val="none" w:sz="0" w:space="0" w:color="auto"/>
      </w:divBdr>
    </w:div>
    <w:div w:id="1192036636">
      <w:bodyDiv w:val="1"/>
      <w:marLeft w:val="0"/>
      <w:marRight w:val="0"/>
      <w:marTop w:val="0"/>
      <w:marBottom w:val="0"/>
      <w:divBdr>
        <w:top w:val="none" w:sz="0" w:space="0" w:color="auto"/>
        <w:left w:val="none" w:sz="0" w:space="0" w:color="auto"/>
        <w:bottom w:val="none" w:sz="0" w:space="0" w:color="auto"/>
        <w:right w:val="none" w:sz="0" w:space="0" w:color="auto"/>
      </w:divBdr>
    </w:div>
    <w:div w:id="1251113657">
      <w:bodyDiv w:val="1"/>
      <w:marLeft w:val="0"/>
      <w:marRight w:val="0"/>
      <w:marTop w:val="0"/>
      <w:marBottom w:val="0"/>
      <w:divBdr>
        <w:top w:val="none" w:sz="0" w:space="0" w:color="auto"/>
        <w:left w:val="none" w:sz="0" w:space="0" w:color="auto"/>
        <w:bottom w:val="none" w:sz="0" w:space="0" w:color="auto"/>
        <w:right w:val="none" w:sz="0" w:space="0" w:color="auto"/>
      </w:divBdr>
    </w:div>
    <w:div w:id="1278755983">
      <w:bodyDiv w:val="1"/>
      <w:marLeft w:val="0"/>
      <w:marRight w:val="0"/>
      <w:marTop w:val="0"/>
      <w:marBottom w:val="0"/>
      <w:divBdr>
        <w:top w:val="none" w:sz="0" w:space="0" w:color="auto"/>
        <w:left w:val="none" w:sz="0" w:space="0" w:color="auto"/>
        <w:bottom w:val="none" w:sz="0" w:space="0" w:color="auto"/>
        <w:right w:val="none" w:sz="0" w:space="0" w:color="auto"/>
      </w:divBdr>
    </w:div>
    <w:div w:id="1330673301">
      <w:bodyDiv w:val="1"/>
      <w:marLeft w:val="0"/>
      <w:marRight w:val="0"/>
      <w:marTop w:val="0"/>
      <w:marBottom w:val="0"/>
      <w:divBdr>
        <w:top w:val="none" w:sz="0" w:space="0" w:color="auto"/>
        <w:left w:val="none" w:sz="0" w:space="0" w:color="auto"/>
        <w:bottom w:val="none" w:sz="0" w:space="0" w:color="auto"/>
        <w:right w:val="none" w:sz="0" w:space="0" w:color="auto"/>
      </w:divBdr>
    </w:div>
    <w:div w:id="1347899564">
      <w:bodyDiv w:val="1"/>
      <w:marLeft w:val="0"/>
      <w:marRight w:val="0"/>
      <w:marTop w:val="0"/>
      <w:marBottom w:val="0"/>
      <w:divBdr>
        <w:top w:val="none" w:sz="0" w:space="0" w:color="auto"/>
        <w:left w:val="none" w:sz="0" w:space="0" w:color="auto"/>
        <w:bottom w:val="none" w:sz="0" w:space="0" w:color="auto"/>
        <w:right w:val="none" w:sz="0" w:space="0" w:color="auto"/>
      </w:divBdr>
    </w:div>
    <w:div w:id="1373455770">
      <w:bodyDiv w:val="1"/>
      <w:marLeft w:val="0"/>
      <w:marRight w:val="0"/>
      <w:marTop w:val="0"/>
      <w:marBottom w:val="0"/>
      <w:divBdr>
        <w:top w:val="none" w:sz="0" w:space="0" w:color="auto"/>
        <w:left w:val="none" w:sz="0" w:space="0" w:color="auto"/>
        <w:bottom w:val="none" w:sz="0" w:space="0" w:color="auto"/>
        <w:right w:val="none" w:sz="0" w:space="0" w:color="auto"/>
      </w:divBdr>
    </w:div>
    <w:div w:id="1412892443">
      <w:bodyDiv w:val="1"/>
      <w:marLeft w:val="0"/>
      <w:marRight w:val="0"/>
      <w:marTop w:val="0"/>
      <w:marBottom w:val="0"/>
      <w:divBdr>
        <w:top w:val="none" w:sz="0" w:space="0" w:color="auto"/>
        <w:left w:val="none" w:sz="0" w:space="0" w:color="auto"/>
        <w:bottom w:val="none" w:sz="0" w:space="0" w:color="auto"/>
        <w:right w:val="none" w:sz="0" w:space="0" w:color="auto"/>
      </w:divBdr>
    </w:div>
    <w:div w:id="1431464134">
      <w:bodyDiv w:val="1"/>
      <w:marLeft w:val="0"/>
      <w:marRight w:val="0"/>
      <w:marTop w:val="0"/>
      <w:marBottom w:val="0"/>
      <w:divBdr>
        <w:top w:val="none" w:sz="0" w:space="0" w:color="auto"/>
        <w:left w:val="none" w:sz="0" w:space="0" w:color="auto"/>
        <w:bottom w:val="none" w:sz="0" w:space="0" w:color="auto"/>
        <w:right w:val="none" w:sz="0" w:space="0" w:color="auto"/>
      </w:divBdr>
    </w:div>
    <w:div w:id="1431926545">
      <w:bodyDiv w:val="1"/>
      <w:marLeft w:val="0"/>
      <w:marRight w:val="0"/>
      <w:marTop w:val="0"/>
      <w:marBottom w:val="0"/>
      <w:divBdr>
        <w:top w:val="none" w:sz="0" w:space="0" w:color="auto"/>
        <w:left w:val="none" w:sz="0" w:space="0" w:color="auto"/>
        <w:bottom w:val="none" w:sz="0" w:space="0" w:color="auto"/>
        <w:right w:val="none" w:sz="0" w:space="0" w:color="auto"/>
      </w:divBdr>
    </w:div>
    <w:div w:id="1451240415">
      <w:bodyDiv w:val="1"/>
      <w:marLeft w:val="0"/>
      <w:marRight w:val="0"/>
      <w:marTop w:val="0"/>
      <w:marBottom w:val="0"/>
      <w:divBdr>
        <w:top w:val="none" w:sz="0" w:space="0" w:color="auto"/>
        <w:left w:val="none" w:sz="0" w:space="0" w:color="auto"/>
        <w:bottom w:val="none" w:sz="0" w:space="0" w:color="auto"/>
        <w:right w:val="none" w:sz="0" w:space="0" w:color="auto"/>
      </w:divBdr>
    </w:div>
    <w:div w:id="1455709302">
      <w:bodyDiv w:val="1"/>
      <w:marLeft w:val="0"/>
      <w:marRight w:val="0"/>
      <w:marTop w:val="0"/>
      <w:marBottom w:val="0"/>
      <w:divBdr>
        <w:top w:val="none" w:sz="0" w:space="0" w:color="auto"/>
        <w:left w:val="none" w:sz="0" w:space="0" w:color="auto"/>
        <w:bottom w:val="none" w:sz="0" w:space="0" w:color="auto"/>
        <w:right w:val="none" w:sz="0" w:space="0" w:color="auto"/>
      </w:divBdr>
    </w:div>
    <w:div w:id="1500392523">
      <w:bodyDiv w:val="1"/>
      <w:marLeft w:val="0"/>
      <w:marRight w:val="0"/>
      <w:marTop w:val="0"/>
      <w:marBottom w:val="0"/>
      <w:divBdr>
        <w:top w:val="none" w:sz="0" w:space="0" w:color="auto"/>
        <w:left w:val="none" w:sz="0" w:space="0" w:color="auto"/>
        <w:bottom w:val="none" w:sz="0" w:space="0" w:color="auto"/>
        <w:right w:val="none" w:sz="0" w:space="0" w:color="auto"/>
      </w:divBdr>
    </w:div>
    <w:div w:id="1508596648">
      <w:bodyDiv w:val="1"/>
      <w:marLeft w:val="0"/>
      <w:marRight w:val="0"/>
      <w:marTop w:val="0"/>
      <w:marBottom w:val="0"/>
      <w:divBdr>
        <w:top w:val="none" w:sz="0" w:space="0" w:color="auto"/>
        <w:left w:val="none" w:sz="0" w:space="0" w:color="auto"/>
        <w:bottom w:val="none" w:sz="0" w:space="0" w:color="auto"/>
        <w:right w:val="none" w:sz="0" w:space="0" w:color="auto"/>
      </w:divBdr>
    </w:div>
    <w:div w:id="1594163598">
      <w:bodyDiv w:val="1"/>
      <w:marLeft w:val="0"/>
      <w:marRight w:val="0"/>
      <w:marTop w:val="0"/>
      <w:marBottom w:val="0"/>
      <w:divBdr>
        <w:top w:val="none" w:sz="0" w:space="0" w:color="auto"/>
        <w:left w:val="none" w:sz="0" w:space="0" w:color="auto"/>
        <w:bottom w:val="none" w:sz="0" w:space="0" w:color="auto"/>
        <w:right w:val="none" w:sz="0" w:space="0" w:color="auto"/>
      </w:divBdr>
    </w:div>
    <w:div w:id="1627544761">
      <w:bodyDiv w:val="1"/>
      <w:marLeft w:val="0"/>
      <w:marRight w:val="0"/>
      <w:marTop w:val="0"/>
      <w:marBottom w:val="0"/>
      <w:divBdr>
        <w:top w:val="none" w:sz="0" w:space="0" w:color="auto"/>
        <w:left w:val="none" w:sz="0" w:space="0" w:color="auto"/>
        <w:bottom w:val="none" w:sz="0" w:space="0" w:color="auto"/>
        <w:right w:val="none" w:sz="0" w:space="0" w:color="auto"/>
      </w:divBdr>
    </w:div>
    <w:div w:id="1663728872">
      <w:bodyDiv w:val="1"/>
      <w:marLeft w:val="0"/>
      <w:marRight w:val="0"/>
      <w:marTop w:val="0"/>
      <w:marBottom w:val="0"/>
      <w:divBdr>
        <w:top w:val="none" w:sz="0" w:space="0" w:color="auto"/>
        <w:left w:val="none" w:sz="0" w:space="0" w:color="auto"/>
        <w:bottom w:val="none" w:sz="0" w:space="0" w:color="auto"/>
        <w:right w:val="none" w:sz="0" w:space="0" w:color="auto"/>
      </w:divBdr>
    </w:div>
    <w:div w:id="1742679312">
      <w:bodyDiv w:val="1"/>
      <w:marLeft w:val="0"/>
      <w:marRight w:val="0"/>
      <w:marTop w:val="0"/>
      <w:marBottom w:val="0"/>
      <w:divBdr>
        <w:top w:val="none" w:sz="0" w:space="0" w:color="auto"/>
        <w:left w:val="none" w:sz="0" w:space="0" w:color="auto"/>
        <w:bottom w:val="none" w:sz="0" w:space="0" w:color="auto"/>
        <w:right w:val="none" w:sz="0" w:space="0" w:color="auto"/>
      </w:divBdr>
    </w:div>
    <w:div w:id="1794447347">
      <w:bodyDiv w:val="1"/>
      <w:marLeft w:val="0"/>
      <w:marRight w:val="0"/>
      <w:marTop w:val="0"/>
      <w:marBottom w:val="0"/>
      <w:divBdr>
        <w:top w:val="none" w:sz="0" w:space="0" w:color="auto"/>
        <w:left w:val="none" w:sz="0" w:space="0" w:color="auto"/>
        <w:bottom w:val="none" w:sz="0" w:space="0" w:color="auto"/>
        <w:right w:val="none" w:sz="0" w:space="0" w:color="auto"/>
      </w:divBdr>
    </w:div>
    <w:div w:id="1812820935">
      <w:bodyDiv w:val="1"/>
      <w:marLeft w:val="0"/>
      <w:marRight w:val="0"/>
      <w:marTop w:val="0"/>
      <w:marBottom w:val="0"/>
      <w:divBdr>
        <w:top w:val="none" w:sz="0" w:space="0" w:color="auto"/>
        <w:left w:val="none" w:sz="0" w:space="0" w:color="auto"/>
        <w:bottom w:val="none" w:sz="0" w:space="0" w:color="auto"/>
        <w:right w:val="none" w:sz="0" w:space="0" w:color="auto"/>
      </w:divBdr>
    </w:div>
    <w:div w:id="1839537404">
      <w:bodyDiv w:val="1"/>
      <w:marLeft w:val="0"/>
      <w:marRight w:val="0"/>
      <w:marTop w:val="0"/>
      <w:marBottom w:val="0"/>
      <w:divBdr>
        <w:top w:val="none" w:sz="0" w:space="0" w:color="auto"/>
        <w:left w:val="none" w:sz="0" w:space="0" w:color="auto"/>
        <w:bottom w:val="none" w:sz="0" w:space="0" w:color="auto"/>
        <w:right w:val="none" w:sz="0" w:space="0" w:color="auto"/>
      </w:divBdr>
    </w:div>
    <w:div w:id="1839731129">
      <w:bodyDiv w:val="1"/>
      <w:marLeft w:val="0"/>
      <w:marRight w:val="0"/>
      <w:marTop w:val="0"/>
      <w:marBottom w:val="0"/>
      <w:divBdr>
        <w:top w:val="none" w:sz="0" w:space="0" w:color="auto"/>
        <w:left w:val="none" w:sz="0" w:space="0" w:color="auto"/>
        <w:bottom w:val="none" w:sz="0" w:space="0" w:color="auto"/>
        <w:right w:val="none" w:sz="0" w:space="0" w:color="auto"/>
      </w:divBdr>
    </w:div>
    <w:div w:id="1967539428">
      <w:bodyDiv w:val="1"/>
      <w:marLeft w:val="0"/>
      <w:marRight w:val="0"/>
      <w:marTop w:val="0"/>
      <w:marBottom w:val="0"/>
      <w:divBdr>
        <w:top w:val="none" w:sz="0" w:space="0" w:color="auto"/>
        <w:left w:val="none" w:sz="0" w:space="0" w:color="auto"/>
        <w:bottom w:val="none" w:sz="0" w:space="0" w:color="auto"/>
        <w:right w:val="none" w:sz="0" w:space="0" w:color="auto"/>
      </w:divBdr>
    </w:div>
    <w:div w:id="2002922939">
      <w:bodyDiv w:val="1"/>
      <w:marLeft w:val="0"/>
      <w:marRight w:val="0"/>
      <w:marTop w:val="0"/>
      <w:marBottom w:val="0"/>
      <w:divBdr>
        <w:top w:val="none" w:sz="0" w:space="0" w:color="auto"/>
        <w:left w:val="none" w:sz="0" w:space="0" w:color="auto"/>
        <w:bottom w:val="none" w:sz="0" w:space="0" w:color="auto"/>
        <w:right w:val="none" w:sz="0" w:space="0" w:color="auto"/>
      </w:divBdr>
    </w:div>
    <w:div w:id="2031561563">
      <w:bodyDiv w:val="1"/>
      <w:marLeft w:val="0"/>
      <w:marRight w:val="0"/>
      <w:marTop w:val="0"/>
      <w:marBottom w:val="0"/>
      <w:divBdr>
        <w:top w:val="none" w:sz="0" w:space="0" w:color="auto"/>
        <w:left w:val="none" w:sz="0" w:space="0" w:color="auto"/>
        <w:bottom w:val="none" w:sz="0" w:space="0" w:color="auto"/>
        <w:right w:val="none" w:sz="0" w:space="0" w:color="auto"/>
      </w:divBdr>
    </w:div>
    <w:div w:id="20346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e.govt.nz/rma/legislative-tools/national-planning-standards/developing-first-set-of-national-planning-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e.govt.nz/sites/default/files/media/RMA/RIS%20-%20Resource%20Legislation%20Amendment%20Bill%202015.pdf" TargetMode="External"/><Relationship Id="rId5" Type="http://schemas.openxmlformats.org/officeDocument/2006/relationships/settings" Target="settings.xml"/><Relationship Id="rId15" Type="http://schemas.openxmlformats.org/officeDocument/2006/relationships/hyperlink" Target="http://www.mfe.govt.nz/publications/rma/economic-evaluation-of-introduction-of-national-planning-standards" TargetMode="External"/><Relationship Id="rId10" Type="http://schemas.openxmlformats.org/officeDocument/2006/relationships/hyperlink" Target="http://www.legislation.govt.nz/act/public/2017/0015/27.0/DLM6669131.html" TargetMode="External"/><Relationship Id="rId4" Type="http://schemas.microsoft.com/office/2007/relationships/stylesWithEffects" Target="stylesWithEffects.xml"/><Relationship Id="rId9" Type="http://schemas.openxmlformats.org/officeDocument/2006/relationships/hyperlink" Target="http://www.mfe.govt.nz/publications/rma/proposed-national-planning-standards-evaluation-report-2018-part-1-%E2%80%93-overall" TargetMode="External"/><Relationship Id="rId14" Type="http://schemas.openxmlformats.org/officeDocument/2006/relationships/hyperlink" Target="http://www.mfe.govt.nz/publications/rma/proposed-national-planning-standards-evaluation-report-2018-part-1-%E2%80%93-overa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fe.govt.nz/publications/rma/introduction-national-planning-standar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tepuna.mfe.govt.nz/otcsdav/nodes//Vanessa's%20New%20Age%20Awesome%20Model%20-%20Post%20Draft%20Version%20minus%20Zones%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per population'!$L$2:$L$6</c:f>
              <c:strCache>
                <c:ptCount val="5"/>
                <c:pt idx="0">
                  <c:v>Unitary </c:v>
                </c:pt>
                <c:pt idx="1">
                  <c:v>Metro</c:v>
                </c:pt>
                <c:pt idx="2">
                  <c:v>Provincial</c:v>
                </c:pt>
                <c:pt idx="3">
                  <c:v>Rural</c:v>
                </c:pt>
                <c:pt idx="4">
                  <c:v>Regional</c:v>
                </c:pt>
              </c:strCache>
            </c:strRef>
          </c:cat>
          <c:val>
            <c:numRef>
              <c:f>'Cost per population'!$M$2:$M$6</c:f>
              <c:numCache>
                <c:formatCode>General</c:formatCode>
                <c:ptCount val="5"/>
                <c:pt idx="0" formatCode="_(* #,##0.00_);_(* \(#,##0.00\);_(* &quot;-&quot;??_);_(@_)">
                  <c:v>3.3521413588568345</c:v>
                </c:pt>
              </c:numCache>
            </c:numRef>
          </c:val>
          <c:extLst xmlns:c16r2="http://schemas.microsoft.com/office/drawing/2015/06/chart">
            <c:ext xmlns:c16="http://schemas.microsoft.com/office/drawing/2014/chart" uri="{C3380CC4-5D6E-409C-BE32-E72D297353CC}">
              <c16:uniqueId val="{00000000-AB6B-490E-A0A6-5CD9CA5F1A75}"/>
            </c:ext>
          </c:extLst>
        </c:ser>
        <c:ser>
          <c:idx val="1"/>
          <c:order val="1"/>
          <c:spPr>
            <a:solidFill>
              <a:schemeClr val="accent2"/>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per population'!$L$2:$L$6</c:f>
              <c:strCache>
                <c:ptCount val="5"/>
                <c:pt idx="0">
                  <c:v>Unitary </c:v>
                </c:pt>
                <c:pt idx="1">
                  <c:v>Metro</c:v>
                </c:pt>
                <c:pt idx="2">
                  <c:v>Provincial</c:v>
                </c:pt>
                <c:pt idx="3">
                  <c:v>Rural</c:v>
                </c:pt>
                <c:pt idx="4">
                  <c:v>Regional</c:v>
                </c:pt>
              </c:strCache>
            </c:strRef>
          </c:cat>
          <c:val>
            <c:numRef>
              <c:f>'Cost per population'!$N$2:$N$6</c:f>
              <c:numCache>
                <c:formatCode>_(* #,##0.00_);_(* \(#,##0.00\);_(* "-"??_);_(@_)</c:formatCode>
                <c:ptCount val="5"/>
                <c:pt idx="1">
                  <c:v>5.4068002661064423</c:v>
                </c:pt>
              </c:numCache>
            </c:numRef>
          </c:val>
          <c:extLst xmlns:c16r2="http://schemas.microsoft.com/office/drawing/2015/06/chart">
            <c:ext xmlns:c16="http://schemas.microsoft.com/office/drawing/2014/chart" uri="{C3380CC4-5D6E-409C-BE32-E72D297353CC}">
              <c16:uniqueId val="{00000001-AB6B-490E-A0A6-5CD9CA5F1A75}"/>
            </c:ext>
          </c:extLst>
        </c:ser>
        <c:ser>
          <c:idx val="2"/>
          <c:order val="2"/>
          <c:spPr>
            <a:solidFill>
              <a:schemeClr val="accent3"/>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per population'!$L$2:$L$6</c:f>
              <c:strCache>
                <c:ptCount val="5"/>
                <c:pt idx="0">
                  <c:v>Unitary </c:v>
                </c:pt>
                <c:pt idx="1">
                  <c:v>Metro</c:v>
                </c:pt>
                <c:pt idx="2">
                  <c:v>Provincial</c:v>
                </c:pt>
                <c:pt idx="3">
                  <c:v>Rural</c:v>
                </c:pt>
                <c:pt idx="4">
                  <c:v>Regional</c:v>
                </c:pt>
              </c:strCache>
            </c:strRef>
          </c:cat>
          <c:val>
            <c:numRef>
              <c:f>'Cost per population'!$O$2:$O$6</c:f>
              <c:numCache>
                <c:formatCode>General</c:formatCode>
                <c:ptCount val="5"/>
                <c:pt idx="2" formatCode="_(* #,##0.00_);_(* \(#,##0.00\);_(* &quot;-&quot;??_);_(@_)">
                  <c:v>11.540502173215717</c:v>
                </c:pt>
              </c:numCache>
            </c:numRef>
          </c:val>
          <c:extLst xmlns:c16r2="http://schemas.microsoft.com/office/drawing/2015/06/chart">
            <c:ext xmlns:c16="http://schemas.microsoft.com/office/drawing/2014/chart" uri="{C3380CC4-5D6E-409C-BE32-E72D297353CC}">
              <c16:uniqueId val="{00000002-AB6B-490E-A0A6-5CD9CA5F1A75}"/>
            </c:ext>
          </c:extLst>
        </c:ser>
        <c:ser>
          <c:idx val="3"/>
          <c:order val="3"/>
          <c:spPr>
            <a:solidFill>
              <a:schemeClr val="accent4"/>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per population'!$L$2:$L$6</c:f>
              <c:strCache>
                <c:ptCount val="5"/>
                <c:pt idx="0">
                  <c:v>Unitary </c:v>
                </c:pt>
                <c:pt idx="1">
                  <c:v>Metro</c:v>
                </c:pt>
                <c:pt idx="2">
                  <c:v>Provincial</c:v>
                </c:pt>
                <c:pt idx="3">
                  <c:v>Rural</c:v>
                </c:pt>
                <c:pt idx="4">
                  <c:v>Regional</c:v>
                </c:pt>
              </c:strCache>
            </c:strRef>
          </c:cat>
          <c:val>
            <c:numRef>
              <c:f>'Cost per population'!$P$2:$P$6</c:f>
              <c:numCache>
                <c:formatCode>General</c:formatCode>
                <c:ptCount val="5"/>
                <c:pt idx="3" formatCode="_(* #,##0.00_);_(* \(#,##0.00\);_(* &quot;-&quot;??_);_(@_)">
                  <c:v>34.262752994692953</c:v>
                </c:pt>
              </c:numCache>
            </c:numRef>
          </c:val>
          <c:extLst xmlns:c16r2="http://schemas.microsoft.com/office/drawing/2015/06/chart">
            <c:ext xmlns:c16="http://schemas.microsoft.com/office/drawing/2014/chart" uri="{C3380CC4-5D6E-409C-BE32-E72D297353CC}">
              <c16:uniqueId val="{00000003-AB6B-490E-A0A6-5CD9CA5F1A75}"/>
            </c:ext>
          </c:extLst>
        </c:ser>
        <c:ser>
          <c:idx val="4"/>
          <c:order val="4"/>
          <c:spPr>
            <a:solidFill>
              <a:schemeClr val="accent5"/>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'Cost per population'!$L$2:$L$6</c:f>
              <c:strCache>
                <c:ptCount val="5"/>
                <c:pt idx="0">
                  <c:v>Unitary </c:v>
                </c:pt>
                <c:pt idx="1">
                  <c:v>Metro</c:v>
                </c:pt>
                <c:pt idx="2">
                  <c:v>Provincial</c:v>
                </c:pt>
                <c:pt idx="3">
                  <c:v>Rural</c:v>
                </c:pt>
                <c:pt idx="4">
                  <c:v>Regional</c:v>
                </c:pt>
              </c:strCache>
            </c:strRef>
          </c:cat>
          <c:val>
            <c:numRef>
              <c:f>'Cost per population'!$Q$2:$Q$6</c:f>
              <c:numCache>
                <c:formatCode>General</c:formatCode>
                <c:ptCount val="5"/>
                <c:pt idx="4" formatCode="_(* #,##0.00_);_(* \(#,##0.00\);_(* &quot;-&quot;??_);_(@_)">
                  <c:v>3.8753055024330485</c:v>
                </c:pt>
              </c:numCache>
            </c:numRef>
          </c:val>
          <c:extLst xmlns:c16r2="http://schemas.microsoft.com/office/drawing/2015/06/chart">
            <c:ext xmlns:c16="http://schemas.microsoft.com/office/drawing/2014/chart" uri="{C3380CC4-5D6E-409C-BE32-E72D297353CC}">
              <c16:uniqueId val="{00000004-AB6B-490E-A0A6-5CD9CA5F1A75}"/>
            </c:ext>
          </c:extLst>
        </c:ser>
        <c:dLbls>
          <c:showLegendKey val="0"/>
          <c:showVal val="0"/>
          <c:showCatName val="0"/>
          <c:showSerName val="0"/>
          <c:showPercent val="0"/>
          <c:showBubbleSize val="0"/>
        </c:dLbls>
        <c:gapWidth val="100"/>
        <c:overlap val="100"/>
        <c:axId val="225698176"/>
        <c:axId val="225699712"/>
      </c:barChart>
      <c:catAx>
        <c:axId val="22569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699712"/>
        <c:crosses val="autoZero"/>
        <c:auto val="1"/>
        <c:lblAlgn val="ctr"/>
        <c:lblOffset val="100"/>
        <c:noMultiLvlLbl val="0"/>
      </c:catAx>
      <c:valAx>
        <c:axId val="22569971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698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C7D4-DB4E-431F-BC81-DE51798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6605</Words>
  <Characters>37653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44170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Mackenzie</dc:creator>
  <cp:lastModifiedBy>Emma Turrell</cp:lastModifiedBy>
  <cp:revision>2</cp:revision>
  <cp:lastPrinted>2018-04-15T23:15:00Z</cp:lastPrinted>
  <dcterms:created xsi:type="dcterms:W3CDTF">2018-06-05T23:53:00Z</dcterms:created>
  <dcterms:modified xsi:type="dcterms:W3CDTF">2018-06-05T23:53:00Z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1982742751</vt:i4>
  </property>
  <property fmtid="{D5CDD505-2E9C-101B-9397-08002B2CF9AE}" pid="3" name="_NewReviewCycle">
    <vt:lpwstr/>
  </property>
  <property fmtid="{D5CDD505-2E9C-101B-9397-08002B2CF9AE}" pid="4" name="_EmailSubject">
    <vt:lpwstr>Impact Summary Assessment - no boxes</vt:lpwstr>
  </property>
  <property fmtid="{D5CDD505-2E9C-101B-9397-08002B2CF9AE}" pid="5" name="_AuthorEmail">
    <vt:lpwstr>Graeme.MacKenzie@mfe.govt.nz</vt:lpwstr>
  </property>
  <property fmtid="{D5CDD505-2E9C-101B-9397-08002B2CF9AE}" pid="6" name="_AuthorEmailDisplayName">
    <vt:lpwstr>Graeme MacKenzie</vt:lpwstr>
  </property>
  <property fmtid="{D5CDD505-2E9C-101B-9397-08002B2CF9AE}" pid="7" name="_ReviewingToolsShownOnce">
    <vt:lpwstr/>
  </property>
</Properties>
</file>