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A325" w14:textId="77777777" w:rsidR="003D3CC7" w:rsidRPr="002A044D" w:rsidRDefault="003D3CC7" w:rsidP="00793D6E">
      <w:pPr>
        <w:spacing w:before="80" w:line="276" w:lineRule="auto"/>
        <w:rPr>
          <w:b/>
          <w:sz w:val="24"/>
          <w:szCs w:val="21"/>
        </w:rPr>
      </w:pPr>
      <w:r w:rsidRPr="002A044D">
        <w:rPr>
          <w:b/>
          <w:noProof/>
          <w:color w:val="595959" w:themeColor="text1" w:themeTint="A6"/>
          <w:sz w:val="24"/>
          <w:szCs w:val="21"/>
          <w:lang w:eastAsia="en-NZ"/>
        </w:rPr>
        <w:drawing>
          <wp:anchor distT="0" distB="0" distL="114300" distR="114300" simplePos="0" relativeHeight="251668480" behindDoc="0" locked="0" layoutInCell="1" allowOverlap="1" wp14:anchorId="40759C35" wp14:editId="3C1466C8">
            <wp:simplePos x="0" y="0"/>
            <wp:positionH relativeFrom="column">
              <wp:posOffset>-76200</wp:posOffset>
            </wp:positionH>
            <wp:positionV relativeFrom="paragraph">
              <wp:posOffset>-404495</wp:posOffset>
            </wp:positionV>
            <wp:extent cx="1943100" cy="951865"/>
            <wp:effectExtent l="0" t="0" r="0" b="635"/>
            <wp:wrapTopAndBottom/>
            <wp:docPr id="5" name="Picture 5" descr="Morhum Logos MEDIUM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hum Logos MEDIUM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044D">
        <w:rPr>
          <w:b/>
          <w:color w:val="595959" w:themeColor="text1" w:themeTint="A6"/>
          <w:sz w:val="24"/>
          <w:szCs w:val="21"/>
        </w:rPr>
        <w:t>Engineers &amp; Consultants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F4DA8" w:rsidRPr="003F4DA8" w14:paraId="4AD3B896" w14:textId="77777777" w:rsidTr="003F4DA8">
        <w:trPr>
          <w:trHeight w:val="3167"/>
        </w:trPr>
        <w:tc>
          <w:tcPr>
            <w:tcW w:w="9242" w:type="dxa"/>
            <w:vAlign w:val="bottom"/>
          </w:tcPr>
          <w:p w14:paraId="05638C66" w14:textId="753C4388" w:rsidR="003F4DA8" w:rsidRPr="003F4DA8" w:rsidRDefault="00C13191" w:rsidP="00793D6E">
            <w:pPr>
              <w:pStyle w:val="TitleLocation"/>
              <w:spacing w:before="0" w:line="276" w:lineRule="auto"/>
              <w:jc w:val="both"/>
            </w:pPr>
            <w:r>
              <w:t xml:space="preserve">Plan </w:t>
            </w:r>
            <w:r w:rsidR="00967947">
              <w:t>Compilation and Review</w:t>
            </w:r>
          </w:p>
          <w:p w14:paraId="570DE33E" w14:textId="25E7F6AE" w:rsidR="003F4DA8" w:rsidRPr="003F4DA8" w:rsidRDefault="00142455" w:rsidP="00793D6E">
            <w:pPr>
              <w:pStyle w:val="TitleMain"/>
              <w:spacing w:line="276" w:lineRule="auto"/>
              <w:jc w:val="both"/>
            </w:pPr>
            <w:r>
              <w:t xml:space="preserve">Sediment </w:t>
            </w:r>
            <w:r w:rsidR="00E72700">
              <w:t>A</w:t>
            </w:r>
            <w:r>
              <w:t xml:space="preserve">ttributes and </w:t>
            </w:r>
            <w:r w:rsidR="00E72700">
              <w:t>U</w:t>
            </w:r>
            <w:r>
              <w:t xml:space="preserve">rban </w:t>
            </w:r>
            <w:r w:rsidR="00E72700">
              <w:t>D</w:t>
            </w:r>
            <w:r>
              <w:t>evelopment</w:t>
            </w:r>
          </w:p>
        </w:tc>
      </w:tr>
    </w:tbl>
    <w:p w14:paraId="375D1E05" w14:textId="0200E0AC" w:rsidR="003D3CC7" w:rsidRPr="00025838" w:rsidRDefault="003F369D" w:rsidP="00793D6E">
      <w:pPr>
        <w:spacing w:before="120" w:line="276" w:lineRule="auto"/>
        <w:rPr>
          <w:color w:val="404040" w:themeColor="text1" w:themeTint="BF"/>
          <w:sz w:val="24"/>
        </w:rPr>
      </w:pPr>
      <w:sdt>
        <w:sdtPr>
          <w:rPr>
            <w:color w:val="404040" w:themeColor="text1" w:themeTint="BF"/>
            <w:sz w:val="24"/>
          </w:rPr>
          <w:alias w:val="Category"/>
          <w:tag w:val=""/>
          <w:id w:val="-172879400"/>
          <w:placeholder>
            <w:docPart w:val="23A017AAE17040D8959D2A664384FF63"/>
          </w:placeholder>
          <w:dataBinding w:prefixMappings="xmlns:ns0='http://purl.org/dc/elements/1.1/' xmlns:ns1='http://schemas.openxmlformats.org/package/2006/metadata/core-properties' " w:xpath="/ns1:coreProperties[1]/ns1:category[1]" w:storeItemID="{6C3C8BC8-F283-45AE-878A-BAB7291924A1}"/>
          <w:text/>
        </w:sdtPr>
        <w:sdtEndPr/>
        <w:sdtContent>
          <w:r w:rsidR="00A053B2">
            <w:rPr>
              <w:color w:val="404040" w:themeColor="text1" w:themeTint="BF"/>
              <w:sz w:val="24"/>
            </w:rPr>
            <w:t>Final</w:t>
          </w:r>
        </w:sdtContent>
      </w:sdt>
    </w:p>
    <w:p w14:paraId="45C0AA88" w14:textId="426CC931" w:rsidR="00025838" w:rsidRDefault="00025838" w:rsidP="00793D6E">
      <w:pPr>
        <w:spacing w:before="600" w:after="0" w:line="276" w:lineRule="auto"/>
        <w:jc w:val="left"/>
      </w:pPr>
      <w:r>
        <w:rPr>
          <w:noProof/>
          <w:sz w:val="56"/>
          <w:szCs w:val="56"/>
          <w:lang w:eastAsia="en-NZ"/>
        </w:rPr>
        <w:drawing>
          <wp:anchor distT="0" distB="0" distL="114300" distR="114300" simplePos="0" relativeHeight="251669504" behindDoc="0" locked="0" layoutInCell="1" allowOverlap="1" wp14:anchorId="5BB6CBBA" wp14:editId="50DA31CE">
            <wp:simplePos x="0" y="0"/>
            <wp:positionH relativeFrom="column">
              <wp:posOffset>-901700</wp:posOffset>
            </wp:positionH>
            <wp:positionV relativeFrom="paragraph">
              <wp:posOffset>833755</wp:posOffset>
            </wp:positionV>
            <wp:extent cx="7535545" cy="3951605"/>
            <wp:effectExtent l="0" t="0" r="825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dministration\Marketing\Branding\Style Guide\Templates\Report\MEL_Style Guide_Sample Report Cover_2014 12 22_JH.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35545" cy="3951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CC7">
        <w:t xml:space="preserve">Prepared for </w:t>
      </w:r>
      <w:sdt>
        <w:sdtPr>
          <w:alias w:val="Company"/>
          <w:tag w:val=""/>
          <w:id w:val="-726911780"/>
          <w:placeholder>
            <w:docPart w:val="E0AF68A5E99F48B39FACE07BE797E7A8"/>
          </w:placeholder>
          <w:dataBinding w:prefixMappings="xmlns:ns0='http://schemas.openxmlformats.org/officeDocument/2006/extended-properties' " w:xpath="/ns0:Properties[1]/ns0:Company[1]" w:storeItemID="{6668398D-A668-4E3E-A5EB-62B293D839F1}"/>
          <w:text/>
        </w:sdtPr>
        <w:sdtEndPr/>
        <w:sdtContent>
          <w:r w:rsidR="00142455">
            <w:t>Ministry for the Environment</w:t>
          </w:r>
        </w:sdtContent>
      </w:sdt>
      <w:r w:rsidR="003D3CC7">
        <w:t xml:space="preserve"> by Morphum Environmental Ltd</w:t>
      </w:r>
      <w:r>
        <w:br/>
      </w:r>
      <w:sdt>
        <w:sdtPr>
          <w:alias w:val="Comments"/>
          <w:tag w:val=""/>
          <w:id w:val="627741136"/>
          <w:placeholder>
            <w:docPart w:val="EDE943FC176B4E9089B37F51913BC2A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053B2">
            <w:t>September 2019</w:t>
          </w:r>
        </w:sdtContent>
      </w:sdt>
    </w:p>
    <w:p w14:paraId="7F41CF09" w14:textId="77777777" w:rsidR="00260E39" w:rsidRDefault="00260E39" w:rsidP="00793D6E">
      <w:pPr>
        <w:spacing w:before="720" w:after="0" w:line="276" w:lineRule="auto"/>
        <w:sectPr w:rsidR="00260E39" w:rsidSect="00260E39">
          <w:headerReference w:type="default" r:id="rId14"/>
          <w:footerReference w:type="default" r:id="rId15"/>
          <w:footerReference w:type="first" r:id="rId16"/>
          <w:type w:val="continuous"/>
          <w:pgSz w:w="11906" w:h="16838"/>
          <w:pgMar w:top="2016" w:right="1440" w:bottom="1440" w:left="1440" w:header="720" w:footer="720" w:gutter="0"/>
          <w:pgNumType w:fmt="lowerRoman"/>
          <w:cols w:space="288"/>
          <w:titlePg/>
          <w:docGrid w:linePitch="360"/>
        </w:sectPr>
      </w:pPr>
    </w:p>
    <w:p w14:paraId="7FD948D8" w14:textId="18715F47" w:rsidR="00D706DA" w:rsidRPr="00793D6E" w:rsidRDefault="002A044D" w:rsidP="00793D6E">
      <w:pPr>
        <w:spacing w:before="80" w:line="276" w:lineRule="auto"/>
        <w:rPr>
          <w:b/>
          <w:sz w:val="24"/>
          <w:szCs w:val="21"/>
        </w:rPr>
      </w:pPr>
      <w:bookmarkStart w:id="0" w:name="_Toc410134449"/>
      <w:r w:rsidRPr="002A044D">
        <w:rPr>
          <w:b/>
          <w:noProof/>
          <w:color w:val="595959" w:themeColor="text1" w:themeTint="A6"/>
          <w:sz w:val="24"/>
          <w:szCs w:val="21"/>
          <w:lang w:eastAsia="en-NZ"/>
        </w:rPr>
        <w:lastRenderedPageBreak/>
        <w:drawing>
          <wp:anchor distT="0" distB="0" distL="114300" distR="114300" simplePos="0" relativeHeight="251671552" behindDoc="0" locked="0" layoutInCell="1" allowOverlap="1" wp14:anchorId="65DFF475" wp14:editId="5BB208E4">
            <wp:simplePos x="0" y="0"/>
            <wp:positionH relativeFrom="column">
              <wp:posOffset>-76200</wp:posOffset>
            </wp:positionH>
            <wp:positionV relativeFrom="paragraph">
              <wp:posOffset>-404495</wp:posOffset>
            </wp:positionV>
            <wp:extent cx="1943100" cy="951865"/>
            <wp:effectExtent l="0" t="0" r="0" b="635"/>
            <wp:wrapTopAndBottom/>
            <wp:docPr id="1" name="Picture 1" descr="Morhum Logos MEDIUM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hum Logos MEDIUM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044D">
        <w:rPr>
          <w:b/>
          <w:color w:val="595959" w:themeColor="text1" w:themeTint="A6"/>
          <w:sz w:val="24"/>
          <w:szCs w:val="21"/>
        </w:rPr>
        <w:t>Engineers &amp; Consultants</w:t>
      </w:r>
    </w:p>
    <w:p w14:paraId="4DCC8433" w14:textId="77777777" w:rsidR="00E2519D" w:rsidRDefault="00E2519D" w:rsidP="00793D6E">
      <w:pPr>
        <w:pStyle w:val="DocumentControlHeadings"/>
        <w:spacing w:line="276" w:lineRule="auto"/>
      </w:pPr>
    </w:p>
    <w:p w14:paraId="39F86A93" w14:textId="77777777" w:rsidR="00A90D2F" w:rsidRPr="008B0EC0" w:rsidRDefault="00482391" w:rsidP="00793D6E">
      <w:pPr>
        <w:pStyle w:val="DocumentControlHeadings"/>
        <w:spacing w:line="276" w:lineRule="auto"/>
      </w:pPr>
      <w:bookmarkStart w:id="1" w:name="_Toc412542434"/>
      <w:r w:rsidRPr="008B0EC0">
        <w:t>D</w:t>
      </w:r>
      <w:r w:rsidRPr="00850D6F">
        <w:t>ocum</w:t>
      </w:r>
      <w:r w:rsidRPr="008B0EC0">
        <w:t>ent Control</w:t>
      </w:r>
      <w:bookmarkEnd w:id="0"/>
      <w:bookmarkEnd w:id="1"/>
    </w:p>
    <w:p w14:paraId="0A1D5F46" w14:textId="0577D596" w:rsidR="009F51B5" w:rsidRDefault="009F51B5" w:rsidP="00793D6E">
      <w:pPr>
        <w:tabs>
          <w:tab w:val="left" w:pos="2160"/>
        </w:tabs>
        <w:spacing w:line="276" w:lineRule="auto"/>
      </w:pPr>
      <w:r w:rsidRPr="001734BE">
        <w:rPr>
          <w:b/>
        </w:rPr>
        <w:t>Client Name:</w:t>
      </w:r>
      <w:r>
        <w:tab/>
      </w:r>
      <w:sdt>
        <w:sdtPr>
          <w:alias w:val="Company"/>
          <w:tag w:val=""/>
          <w:id w:val="68859092"/>
          <w:placeholder>
            <w:docPart w:val="9A1E6CADE6404CF2AA669E56F96D4F09"/>
          </w:placeholder>
          <w:dataBinding w:prefixMappings="xmlns:ns0='http://schemas.openxmlformats.org/officeDocument/2006/extended-properties' " w:xpath="/ns0:Properties[1]/ns0:Company[1]" w:storeItemID="{6668398D-A668-4E3E-A5EB-62B293D839F1}"/>
          <w:text/>
        </w:sdtPr>
        <w:sdtEndPr/>
        <w:sdtContent>
          <w:r w:rsidR="00142455">
            <w:t>Ministry for the Environment</w:t>
          </w:r>
        </w:sdtContent>
      </w:sdt>
    </w:p>
    <w:p w14:paraId="23DCBA0D" w14:textId="77777777" w:rsidR="009F51B5" w:rsidRDefault="009F51B5" w:rsidP="00793D6E">
      <w:pPr>
        <w:tabs>
          <w:tab w:val="left" w:pos="2160"/>
        </w:tabs>
        <w:spacing w:line="276" w:lineRule="auto"/>
      </w:pPr>
      <w:r w:rsidRPr="001734BE">
        <w:rPr>
          <w:b/>
        </w:rPr>
        <w:t>Project Name:</w:t>
      </w:r>
      <w:r>
        <w:tab/>
      </w:r>
      <w:sdt>
        <w:sdtPr>
          <w:alias w:val="Subject"/>
          <w:tag w:val=""/>
          <w:id w:val="1428535016"/>
          <w:placeholder>
            <w:docPart w:val="D1C317D8F915428DBCBE65B7228B75DA"/>
          </w:placeholder>
          <w:dataBinding w:prefixMappings="xmlns:ns0='http://purl.org/dc/elements/1.1/' xmlns:ns1='http://schemas.openxmlformats.org/package/2006/metadata/core-properties' " w:xpath="/ns1:coreProperties[1]/ns0:subject[1]" w:storeItemID="{6C3C8BC8-F283-45AE-878A-BAB7291924A1}"/>
          <w:text/>
        </w:sdtPr>
        <w:sdtEndPr/>
        <w:sdtContent>
          <w:r w:rsidR="004A2F40">
            <w:rPr>
              <w:lang w:val="en-US"/>
            </w:rPr>
            <w:t>Project Name</w:t>
          </w:r>
        </w:sdtContent>
      </w:sdt>
    </w:p>
    <w:p w14:paraId="65DA5259" w14:textId="593C9698" w:rsidR="009F51B5" w:rsidRDefault="009F51B5" w:rsidP="00793D6E">
      <w:pPr>
        <w:tabs>
          <w:tab w:val="left" w:pos="2160"/>
        </w:tabs>
        <w:spacing w:line="276" w:lineRule="auto"/>
      </w:pPr>
      <w:r w:rsidRPr="001734BE">
        <w:rPr>
          <w:b/>
        </w:rPr>
        <w:t>Project Number:</w:t>
      </w:r>
      <w:r>
        <w:tab/>
      </w:r>
      <w:sdt>
        <w:sdtPr>
          <w:alias w:val="Keywords"/>
          <w:tag w:val=""/>
          <w:id w:val="1577401256"/>
          <w:placeholder>
            <w:docPart w:val="57581668488E472EB8B8AD1C22A2AA5B"/>
          </w:placeholder>
          <w:dataBinding w:prefixMappings="xmlns:ns0='http://purl.org/dc/elements/1.1/' xmlns:ns1='http://schemas.openxmlformats.org/package/2006/metadata/core-properties' " w:xpath="/ns1:coreProperties[1]/ns1:keywords[1]" w:storeItemID="{6C3C8BC8-F283-45AE-878A-BAB7291924A1}"/>
          <w:text/>
        </w:sdtPr>
        <w:sdtEndPr/>
        <w:sdtContent>
          <w:r w:rsidR="00142455">
            <w:t>P02173</w:t>
          </w:r>
        </w:sdtContent>
      </w:sdt>
    </w:p>
    <w:p w14:paraId="03960112" w14:textId="144CD669" w:rsidR="009F51B5" w:rsidRDefault="009F51B5" w:rsidP="00793D6E">
      <w:pPr>
        <w:tabs>
          <w:tab w:val="left" w:pos="2160"/>
        </w:tabs>
        <w:spacing w:line="276" w:lineRule="auto"/>
      </w:pPr>
      <w:r w:rsidRPr="001734BE">
        <w:rPr>
          <w:b/>
        </w:rPr>
        <w:t>Document:</w:t>
      </w:r>
      <w:r>
        <w:tab/>
      </w:r>
      <w:sdt>
        <w:sdtPr>
          <w:alias w:val="Title"/>
          <w:tag w:val=""/>
          <w:id w:val="251943122"/>
          <w:placeholder>
            <w:docPart w:val="6B01F52E90E942CEA05B129CFD351D85"/>
          </w:placeholder>
          <w:dataBinding w:prefixMappings="xmlns:ns0='http://purl.org/dc/elements/1.1/' xmlns:ns1='http://schemas.openxmlformats.org/package/2006/metadata/core-properties' " w:xpath="/ns1:coreProperties[1]/ns0:title[1]" w:storeItemID="{6C3C8BC8-F283-45AE-878A-BAB7291924A1}"/>
          <w:text/>
        </w:sdtPr>
        <w:sdtEndPr/>
        <w:sdtContent>
          <w:r w:rsidR="00142455">
            <w:t>Sediment attributes and urban development</w:t>
          </w:r>
        </w:sdtContent>
      </w:sdt>
    </w:p>
    <w:p w14:paraId="2CB3AFC2" w14:textId="77777777" w:rsidR="00D636A3" w:rsidRDefault="00D636A3" w:rsidP="00793D6E">
      <w:pPr>
        <w:pStyle w:val="DocumentControlHeadings"/>
        <w:spacing w:line="276" w:lineRule="auto"/>
      </w:pPr>
      <w:bookmarkStart w:id="2" w:name="_Toc410134450"/>
      <w:bookmarkStart w:id="3" w:name="_Toc412542435"/>
      <w:r>
        <w:t>Revision History</w:t>
      </w:r>
      <w:bookmarkEnd w:id="2"/>
      <w:bookmarkEnd w:id="3"/>
    </w:p>
    <w:tbl>
      <w:tblPr>
        <w:tblStyle w:val="LightShading-Accent3"/>
        <w:tblW w:w="9000" w:type="dxa"/>
        <w:tblLook w:val="0620" w:firstRow="1" w:lastRow="0" w:firstColumn="0" w:lastColumn="0" w:noHBand="1" w:noVBand="1"/>
      </w:tblPr>
      <w:tblGrid>
        <w:gridCol w:w="1848"/>
        <w:gridCol w:w="1848"/>
        <w:gridCol w:w="1848"/>
        <w:gridCol w:w="1849"/>
        <w:gridCol w:w="1607"/>
      </w:tblGrid>
      <w:tr w:rsidR="009F51B5" w:rsidRPr="00953403" w14:paraId="09136BF2" w14:textId="77777777" w:rsidTr="009348D3">
        <w:trPr>
          <w:cnfStyle w:val="100000000000" w:firstRow="1" w:lastRow="0" w:firstColumn="0" w:lastColumn="0" w:oddVBand="0" w:evenVBand="0" w:oddHBand="0" w:evenHBand="0" w:firstRowFirstColumn="0" w:firstRowLastColumn="0" w:lastRowFirstColumn="0" w:lastRowLastColumn="0"/>
          <w:trHeight w:val="274"/>
        </w:trPr>
        <w:tc>
          <w:tcPr>
            <w:tcW w:w="1848" w:type="dxa"/>
          </w:tcPr>
          <w:p w14:paraId="046A835E" w14:textId="77777777" w:rsidR="00BA1112" w:rsidRPr="00953403" w:rsidRDefault="00753A9B" w:rsidP="00793D6E">
            <w:pPr>
              <w:pStyle w:val="NoSpacing"/>
              <w:spacing w:line="276" w:lineRule="auto"/>
              <w:jc w:val="both"/>
              <w:rPr>
                <w:rStyle w:val="SubtleReference"/>
              </w:rPr>
            </w:pPr>
            <w:r>
              <w:rPr>
                <w:rStyle w:val="SubtleReference"/>
              </w:rPr>
              <w:t>Status</w:t>
            </w:r>
          </w:p>
        </w:tc>
        <w:tc>
          <w:tcPr>
            <w:tcW w:w="1848" w:type="dxa"/>
          </w:tcPr>
          <w:p w14:paraId="053E511E" w14:textId="77777777" w:rsidR="00BA1112" w:rsidRPr="00953403" w:rsidRDefault="00BA1112" w:rsidP="00793D6E">
            <w:pPr>
              <w:pStyle w:val="NoSpacing"/>
              <w:spacing w:line="276" w:lineRule="auto"/>
              <w:jc w:val="both"/>
              <w:rPr>
                <w:rStyle w:val="SubtleReference"/>
              </w:rPr>
            </w:pPr>
            <w:r w:rsidRPr="00953403">
              <w:rPr>
                <w:rStyle w:val="SubtleReference"/>
              </w:rPr>
              <w:t>Date Issued</w:t>
            </w:r>
            <w:r w:rsidR="0068240E">
              <w:rPr>
                <w:rStyle w:val="SubtleReference"/>
              </w:rPr>
              <w:t xml:space="preserve"> (dd/mm/yyyy)</w:t>
            </w:r>
          </w:p>
        </w:tc>
        <w:tc>
          <w:tcPr>
            <w:tcW w:w="1848" w:type="dxa"/>
          </w:tcPr>
          <w:p w14:paraId="42BAA691" w14:textId="77777777" w:rsidR="00BA1112" w:rsidRPr="00953403" w:rsidRDefault="00BA1112" w:rsidP="00793D6E">
            <w:pPr>
              <w:pStyle w:val="NoSpacing"/>
              <w:spacing w:line="276" w:lineRule="auto"/>
              <w:jc w:val="both"/>
              <w:rPr>
                <w:rStyle w:val="SubtleReference"/>
              </w:rPr>
            </w:pPr>
            <w:r w:rsidRPr="00953403">
              <w:rPr>
                <w:rStyle w:val="SubtleReference"/>
              </w:rPr>
              <w:t>Author</w:t>
            </w:r>
          </w:p>
        </w:tc>
        <w:tc>
          <w:tcPr>
            <w:tcW w:w="1849" w:type="dxa"/>
          </w:tcPr>
          <w:p w14:paraId="0D94EB23" w14:textId="77777777" w:rsidR="00BA1112" w:rsidRPr="00953403" w:rsidRDefault="00BA1112" w:rsidP="00793D6E">
            <w:pPr>
              <w:pStyle w:val="NoSpacing"/>
              <w:spacing w:line="276" w:lineRule="auto"/>
              <w:jc w:val="both"/>
              <w:rPr>
                <w:rStyle w:val="SubtleReference"/>
              </w:rPr>
            </w:pPr>
            <w:r w:rsidRPr="00953403">
              <w:rPr>
                <w:rStyle w:val="SubtleReference"/>
              </w:rPr>
              <w:t>Reviewed By</w:t>
            </w:r>
          </w:p>
        </w:tc>
        <w:tc>
          <w:tcPr>
            <w:tcW w:w="1607" w:type="dxa"/>
          </w:tcPr>
          <w:p w14:paraId="250D44C1" w14:textId="77777777" w:rsidR="00BA1112" w:rsidRPr="00953403" w:rsidRDefault="00BA1112" w:rsidP="00793D6E">
            <w:pPr>
              <w:pStyle w:val="NoSpacing"/>
              <w:spacing w:line="276" w:lineRule="auto"/>
              <w:jc w:val="both"/>
              <w:rPr>
                <w:rStyle w:val="SubtleReference"/>
              </w:rPr>
            </w:pPr>
            <w:r w:rsidRPr="00953403">
              <w:rPr>
                <w:rStyle w:val="SubtleReference"/>
              </w:rPr>
              <w:t>Released By</w:t>
            </w:r>
          </w:p>
        </w:tc>
      </w:tr>
      <w:tr w:rsidR="00A053B2" w:rsidRPr="00953403" w14:paraId="456BD431" w14:textId="77777777" w:rsidTr="009348D3">
        <w:trPr>
          <w:trHeight w:val="274"/>
        </w:trPr>
        <w:tc>
          <w:tcPr>
            <w:tcW w:w="1848" w:type="dxa"/>
          </w:tcPr>
          <w:p w14:paraId="4920CF7F" w14:textId="316B0E73" w:rsidR="00A053B2" w:rsidRPr="00953403" w:rsidRDefault="00A053B2" w:rsidP="00793D6E">
            <w:pPr>
              <w:pStyle w:val="NoSpacing"/>
              <w:spacing w:line="276" w:lineRule="auto"/>
              <w:jc w:val="both"/>
              <w:rPr>
                <w:rStyle w:val="SubtleReference"/>
              </w:rPr>
            </w:pPr>
            <w:r>
              <w:rPr>
                <w:rStyle w:val="SubtleReference"/>
              </w:rPr>
              <w:t>Draft</w:t>
            </w:r>
          </w:p>
        </w:tc>
        <w:tc>
          <w:tcPr>
            <w:tcW w:w="1848" w:type="dxa"/>
          </w:tcPr>
          <w:p w14:paraId="0AC517E7" w14:textId="10CC6CFA" w:rsidR="00A053B2" w:rsidRPr="00953403" w:rsidRDefault="003C7454" w:rsidP="00793D6E">
            <w:pPr>
              <w:pStyle w:val="NoSpacing"/>
              <w:spacing w:line="276" w:lineRule="auto"/>
              <w:jc w:val="both"/>
              <w:rPr>
                <w:rStyle w:val="SubtleReference"/>
              </w:rPr>
            </w:pPr>
            <w:r>
              <w:rPr>
                <w:rStyle w:val="SubtleReference"/>
              </w:rPr>
              <w:t>08/05/2019</w:t>
            </w:r>
          </w:p>
        </w:tc>
        <w:tc>
          <w:tcPr>
            <w:tcW w:w="1848" w:type="dxa"/>
          </w:tcPr>
          <w:p w14:paraId="087C40D6" w14:textId="77777777" w:rsidR="003C7454" w:rsidRDefault="003C7454" w:rsidP="00793D6E">
            <w:pPr>
              <w:pStyle w:val="NoSpacing"/>
              <w:spacing w:line="276" w:lineRule="auto"/>
              <w:jc w:val="both"/>
              <w:rPr>
                <w:rStyle w:val="SubtleReference"/>
              </w:rPr>
            </w:pPr>
            <w:r>
              <w:rPr>
                <w:rStyle w:val="SubtleReference"/>
              </w:rPr>
              <w:t>Jason Smith,</w:t>
            </w:r>
          </w:p>
          <w:p w14:paraId="21D0096B" w14:textId="77777777" w:rsidR="003C7454" w:rsidRDefault="003C7454" w:rsidP="00793D6E">
            <w:pPr>
              <w:pStyle w:val="NoSpacing"/>
              <w:spacing w:line="276" w:lineRule="auto"/>
              <w:jc w:val="both"/>
              <w:rPr>
                <w:rStyle w:val="SubtleReference"/>
              </w:rPr>
            </w:pPr>
            <w:r>
              <w:rPr>
                <w:rStyle w:val="SubtleReference"/>
              </w:rPr>
              <w:t>Jacqui McCord,</w:t>
            </w:r>
          </w:p>
          <w:p w14:paraId="4632A773" w14:textId="4505FFC6" w:rsidR="00A053B2" w:rsidRPr="00953403" w:rsidRDefault="003C7454" w:rsidP="00793D6E">
            <w:pPr>
              <w:pStyle w:val="NoSpacing"/>
              <w:spacing w:line="276" w:lineRule="auto"/>
              <w:jc w:val="both"/>
              <w:rPr>
                <w:rStyle w:val="SubtleReference"/>
              </w:rPr>
            </w:pPr>
            <w:r>
              <w:rPr>
                <w:rStyle w:val="SubtleReference"/>
              </w:rPr>
              <w:t>Andrew Rossaak</w:t>
            </w:r>
          </w:p>
        </w:tc>
        <w:tc>
          <w:tcPr>
            <w:tcW w:w="1849" w:type="dxa"/>
          </w:tcPr>
          <w:p w14:paraId="204EB8E7" w14:textId="041E9755" w:rsidR="00A053B2" w:rsidRPr="00953403" w:rsidRDefault="00A053B2" w:rsidP="00793D6E">
            <w:pPr>
              <w:pStyle w:val="NoSpacing"/>
              <w:spacing w:line="276" w:lineRule="auto"/>
              <w:jc w:val="both"/>
              <w:rPr>
                <w:rStyle w:val="SubtleReference"/>
              </w:rPr>
            </w:pPr>
            <w:r>
              <w:rPr>
                <w:rStyle w:val="SubtleReference"/>
              </w:rPr>
              <w:t>Andrew Rossaak</w:t>
            </w:r>
          </w:p>
        </w:tc>
        <w:tc>
          <w:tcPr>
            <w:tcW w:w="1607" w:type="dxa"/>
          </w:tcPr>
          <w:p w14:paraId="07182C65" w14:textId="24A03BB2" w:rsidR="00A053B2" w:rsidRPr="00953403" w:rsidRDefault="00A053B2" w:rsidP="00793D6E">
            <w:pPr>
              <w:pStyle w:val="NoSpacing"/>
              <w:spacing w:line="276" w:lineRule="auto"/>
              <w:jc w:val="both"/>
              <w:rPr>
                <w:rStyle w:val="SubtleReference"/>
              </w:rPr>
            </w:pPr>
            <w:r>
              <w:rPr>
                <w:rStyle w:val="SubtleReference"/>
              </w:rPr>
              <w:t>Caleb Clarke</w:t>
            </w:r>
          </w:p>
        </w:tc>
      </w:tr>
      <w:tr w:rsidR="00A053B2" w:rsidRPr="00953403" w14:paraId="7DA4C29D" w14:textId="77777777" w:rsidTr="009348D3">
        <w:trPr>
          <w:trHeight w:val="274"/>
        </w:trPr>
        <w:tc>
          <w:tcPr>
            <w:tcW w:w="1848" w:type="dxa"/>
          </w:tcPr>
          <w:p w14:paraId="54B829CD" w14:textId="321EEEC3" w:rsidR="00A053B2" w:rsidRPr="00953403" w:rsidRDefault="00A053B2" w:rsidP="00793D6E">
            <w:pPr>
              <w:pStyle w:val="NoSpacing"/>
              <w:spacing w:line="276" w:lineRule="auto"/>
              <w:jc w:val="both"/>
              <w:rPr>
                <w:rStyle w:val="SubtleReference"/>
              </w:rPr>
            </w:pPr>
            <w:r>
              <w:rPr>
                <w:rStyle w:val="SubtleReference"/>
              </w:rPr>
              <w:t>Final Draft</w:t>
            </w:r>
          </w:p>
        </w:tc>
        <w:tc>
          <w:tcPr>
            <w:tcW w:w="1848" w:type="dxa"/>
          </w:tcPr>
          <w:p w14:paraId="38287AAF" w14:textId="0B06E8C9" w:rsidR="00A053B2" w:rsidRPr="00953403" w:rsidRDefault="00263154" w:rsidP="00793D6E">
            <w:pPr>
              <w:pStyle w:val="NoSpacing"/>
              <w:spacing w:line="276" w:lineRule="auto"/>
              <w:jc w:val="both"/>
              <w:rPr>
                <w:rStyle w:val="SubtleReference"/>
              </w:rPr>
            </w:pPr>
            <w:r>
              <w:rPr>
                <w:rStyle w:val="SubtleReference"/>
              </w:rPr>
              <w:t>0</w:t>
            </w:r>
            <w:r w:rsidR="003C7454">
              <w:rPr>
                <w:rStyle w:val="SubtleReference"/>
              </w:rPr>
              <w:t>8</w:t>
            </w:r>
            <w:r w:rsidR="00A053B2">
              <w:rPr>
                <w:rStyle w:val="SubtleReference"/>
              </w:rPr>
              <w:t>/0</w:t>
            </w:r>
            <w:r w:rsidR="003C7454">
              <w:rPr>
                <w:rStyle w:val="SubtleReference"/>
              </w:rPr>
              <w:t>6</w:t>
            </w:r>
            <w:r w:rsidR="00A053B2">
              <w:rPr>
                <w:rStyle w:val="SubtleReference"/>
              </w:rPr>
              <w:t>/2019</w:t>
            </w:r>
          </w:p>
        </w:tc>
        <w:tc>
          <w:tcPr>
            <w:tcW w:w="1848" w:type="dxa"/>
          </w:tcPr>
          <w:p w14:paraId="1B645032" w14:textId="77777777" w:rsidR="003C7454" w:rsidRDefault="00A053B2" w:rsidP="00793D6E">
            <w:pPr>
              <w:pStyle w:val="NoSpacing"/>
              <w:spacing w:line="276" w:lineRule="auto"/>
              <w:jc w:val="both"/>
              <w:rPr>
                <w:rStyle w:val="SubtleReference"/>
              </w:rPr>
            </w:pPr>
            <w:r>
              <w:rPr>
                <w:rStyle w:val="SubtleReference"/>
              </w:rPr>
              <w:t>J</w:t>
            </w:r>
            <w:r w:rsidR="003C7454">
              <w:rPr>
                <w:rStyle w:val="SubtleReference"/>
              </w:rPr>
              <w:t>ason Smith,</w:t>
            </w:r>
          </w:p>
          <w:p w14:paraId="1783667D" w14:textId="77777777" w:rsidR="00A053B2" w:rsidRDefault="003C7454" w:rsidP="00793D6E">
            <w:pPr>
              <w:pStyle w:val="NoSpacing"/>
              <w:spacing w:line="276" w:lineRule="auto"/>
              <w:jc w:val="both"/>
              <w:rPr>
                <w:rStyle w:val="SubtleReference"/>
              </w:rPr>
            </w:pPr>
            <w:r>
              <w:rPr>
                <w:rStyle w:val="SubtleReference"/>
              </w:rPr>
              <w:t>J</w:t>
            </w:r>
            <w:r w:rsidR="00A053B2">
              <w:rPr>
                <w:rStyle w:val="SubtleReference"/>
              </w:rPr>
              <w:t>acqui McCord</w:t>
            </w:r>
            <w:r>
              <w:rPr>
                <w:rStyle w:val="SubtleReference"/>
              </w:rPr>
              <w:t>,</w:t>
            </w:r>
          </w:p>
          <w:p w14:paraId="03F763EB" w14:textId="52FD4AA0" w:rsidR="003C7454" w:rsidRPr="00953403" w:rsidRDefault="003C7454" w:rsidP="00793D6E">
            <w:pPr>
              <w:pStyle w:val="NoSpacing"/>
              <w:spacing w:line="276" w:lineRule="auto"/>
              <w:jc w:val="both"/>
              <w:rPr>
                <w:rStyle w:val="SubtleReference"/>
              </w:rPr>
            </w:pPr>
            <w:r>
              <w:rPr>
                <w:rStyle w:val="SubtleReference"/>
              </w:rPr>
              <w:t>Andrew Rossaak</w:t>
            </w:r>
          </w:p>
        </w:tc>
        <w:tc>
          <w:tcPr>
            <w:tcW w:w="1849" w:type="dxa"/>
          </w:tcPr>
          <w:p w14:paraId="44C0E7C4" w14:textId="3D139CDF" w:rsidR="00A053B2" w:rsidRPr="00953403" w:rsidRDefault="00A053B2" w:rsidP="00793D6E">
            <w:pPr>
              <w:pStyle w:val="NoSpacing"/>
              <w:spacing w:line="276" w:lineRule="auto"/>
              <w:jc w:val="both"/>
              <w:rPr>
                <w:rStyle w:val="SubtleReference"/>
              </w:rPr>
            </w:pPr>
            <w:r>
              <w:rPr>
                <w:rStyle w:val="SubtleReference"/>
              </w:rPr>
              <w:t>Andrew Rossaak</w:t>
            </w:r>
          </w:p>
        </w:tc>
        <w:tc>
          <w:tcPr>
            <w:tcW w:w="1607" w:type="dxa"/>
          </w:tcPr>
          <w:p w14:paraId="3788294A" w14:textId="3475ECF5" w:rsidR="00A053B2" w:rsidRPr="00953403" w:rsidRDefault="00A053B2" w:rsidP="00793D6E">
            <w:pPr>
              <w:pStyle w:val="NoSpacing"/>
              <w:spacing w:line="276" w:lineRule="auto"/>
              <w:jc w:val="both"/>
              <w:rPr>
                <w:rStyle w:val="SubtleReference"/>
              </w:rPr>
            </w:pPr>
            <w:r>
              <w:rPr>
                <w:rStyle w:val="SubtleReference"/>
              </w:rPr>
              <w:t>Caleb Clarke</w:t>
            </w:r>
          </w:p>
        </w:tc>
      </w:tr>
      <w:tr w:rsidR="00A053B2" w:rsidRPr="00953403" w14:paraId="40A4A74B" w14:textId="77777777" w:rsidTr="009348D3">
        <w:trPr>
          <w:trHeight w:val="274"/>
        </w:trPr>
        <w:tc>
          <w:tcPr>
            <w:tcW w:w="1848" w:type="dxa"/>
          </w:tcPr>
          <w:p w14:paraId="34CAECDC" w14:textId="2B103398" w:rsidR="00A053B2" w:rsidRPr="00953403" w:rsidRDefault="00A053B2" w:rsidP="00793D6E">
            <w:pPr>
              <w:pStyle w:val="NoSpacing"/>
              <w:spacing w:line="276" w:lineRule="auto"/>
              <w:jc w:val="both"/>
              <w:rPr>
                <w:rStyle w:val="SubtleReference"/>
              </w:rPr>
            </w:pPr>
            <w:r>
              <w:rPr>
                <w:rStyle w:val="SubtleReference"/>
              </w:rPr>
              <w:t>Final</w:t>
            </w:r>
          </w:p>
        </w:tc>
        <w:tc>
          <w:tcPr>
            <w:tcW w:w="1848" w:type="dxa"/>
          </w:tcPr>
          <w:p w14:paraId="67ED7615" w14:textId="7F2F42E5" w:rsidR="00A053B2" w:rsidRPr="00953403" w:rsidRDefault="00A053B2" w:rsidP="00793D6E">
            <w:pPr>
              <w:pStyle w:val="NoSpacing"/>
              <w:spacing w:line="276" w:lineRule="auto"/>
              <w:jc w:val="both"/>
              <w:rPr>
                <w:rStyle w:val="SubtleReference"/>
              </w:rPr>
            </w:pPr>
            <w:r>
              <w:rPr>
                <w:rStyle w:val="SubtleReference"/>
              </w:rPr>
              <w:t>1</w:t>
            </w:r>
            <w:r w:rsidR="003C7454">
              <w:rPr>
                <w:rStyle w:val="SubtleReference"/>
              </w:rPr>
              <w:t>3</w:t>
            </w:r>
            <w:r>
              <w:rPr>
                <w:rStyle w:val="SubtleReference"/>
              </w:rPr>
              <w:t>/09/2019</w:t>
            </w:r>
          </w:p>
        </w:tc>
        <w:tc>
          <w:tcPr>
            <w:tcW w:w="1848" w:type="dxa"/>
          </w:tcPr>
          <w:p w14:paraId="51CC43BC" w14:textId="77777777" w:rsidR="003C7454" w:rsidRDefault="003C7454" w:rsidP="00793D6E">
            <w:pPr>
              <w:pStyle w:val="NoSpacing"/>
              <w:spacing w:line="276" w:lineRule="auto"/>
              <w:jc w:val="both"/>
              <w:rPr>
                <w:rStyle w:val="SubtleReference"/>
              </w:rPr>
            </w:pPr>
            <w:r>
              <w:rPr>
                <w:rStyle w:val="SubtleReference"/>
              </w:rPr>
              <w:t>Jason Smith,</w:t>
            </w:r>
          </w:p>
          <w:p w14:paraId="244F653B" w14:textId="77777777" w:rsidR="003C7454" w:rsidRDefault="003C7454" w:rsidP="00793D6E">
            <w:pPr>
              <w:pStyle w:val="NoSpacing"/>
              <w:spacing w:line="276" w:lineRule="auto"/>
              <w:jc w:val="both"/>
              <w:rPr>
                <w:rStyle w:val="SubtleReference"/>
              </w:rPr>
            </w:pPr>
            <w:r>
              <w:rPr>
                <w:rStyle w:val="SubtleReference"/>
              </w:rPr>
              <w:t>Jacqui McCord,</w:t>
            </w:r>
          </w:p>
          <w:p w14:paraId="1BD7EC62" w14:textId="14EB4B6C" w:rsidR="00A053B2" w:rsidRPr="00953403" w:rsidRDefault="003C7454" w:rsidP="00793D6E">
            <w:pPr>
              <w:pStyle w:val="NoSpacing"/>
              <w:spacing w:line="276" w:lineRule="auto"/>
              <w:jc w:val="both"/>
              <w:rPr>
                <w:rStyle w:val="SubtleReference"/>
              </w:rPr>
            </w:pPr>
            <w:r>
              <w:rPr>
                <w:rStyle w:val="SubtleReference"/>
              </w:rPr>
              <w:t>Andrew Rossaak</w:t>
            </w:r>
          </w:p>
        </w:tc>
        <w:tc>
          <w:tcPr>
            <w:tcW w:w="1849" w:type="dxa"/>
          </w:tcPr>
          <w:p w14:paraId="45941C88" w14:textId="0819E77E" w:rsidR="00A053B2" w:rsidRPr="00953403" w:rsidRDefault="00A053B2" w:rsidP="00793D6E">
            <w:pPr>
              <w:pStyle w:val="NoSpacing"/>
              <w:spacing w:line="276" w:lineRule="auto"/>
              <w:jc w:val="both"/>
              <w:rPr>
                <w:rStyle w:val="SubtleReference"/>
              </w:rPr>
            </w:pPr>
            <w:r>
              <w:rPr>
                <w:rStyle w:val="SubtleReference"/>
              </w:rPr>
              <w:t>Andrew Rossaak</w:t>
            </w:r>
          </w:p>
        </w:tc>
        <w:tc>
          <w:tcPr>
            <w:tcW w:w="1607" w:type="dxa"/>
          </w:tcPr>
          <w:p w14:paraId="5E175855" w14:textId="3AAA6825" w:rsidR="00A053B2" w:rsidRPr="00953403" w:rsidRDefault="00A053B2" w:rsidP="00793D6E">
            <w:pPr>
              <w:pStyle w:val="NoSpacing"/>
              <w:spacing w:line="276" w:lineRule="auto"/>
              <w:jc w:val="both"/>
              <w:rPr>
                <w:rStyle w:val="SubtleReference"/>
              </w:rPr>
            </w:pPr>
            <w:r>
              <w:rPr>
                <w:rStyle w:val="SubtleReference"/>
              </w:rPr>
              <w:t>Caleb Clark</w:t>
            </w:r>
            <w:r w:rsidR="00A003CD">
              <w:rPr>
                <w:rStyle w:val="SubtleReference"/>
              </w:rPr>
              <w:t>e</w:t>
            </w:r>
          </w:p>
        </w:tc>
      </w:tr>
      <w:tr w:rsidR="00A053B2" w:rsidRPr="00953403" w14:paraId="2808AAE1" w14:textId="77777777" w:rsidTr="009348D3">
        <w:trPr>
          <w:trHeight w:val="274"/>
        </w:trPr>
        <w:tc>
          <w:tcPr>
            <w:tcW w:w="1848" w:type="dxa"/>
          </w:tcPr>
          <w:p w14:paraId="07B2D01A" w14:textId="77777777" w:rsidR="00A053B2" w:rsidRPr="00953403" w:rsidRDefault="00A053B2" w:rsidP="00793D6E">
            <w:pPr>
              <w:pStyle w:val="NoSpacing"/>
              <w:spacing w:line="276" w:lineRule="auto"/>
              <w:jc w:val="both"/>
              <w:rPr>
                <w:rStyle w:val="SubtleReference"/>
              </w:rPr>
            </w:pPr>
          </w:p>
        </w:tc>
        <w:tc>
          <w:tcPr>
            <w:tcW w:w="1848" w:type="dxa"/>
          </w:tcPr>
          <w:p w14:paraId="71E61F7A" w14:textId="77777777" w:rsidR="00A053B2" w:rsidRPr="00953403" w:rsidRDefault="00A053B2" w:rsidP="00793D6E">
            <w:pPr>
              <w:pStyle w:val="NoSpacing"/>
              <w:spacing w:line="276" w:lineRule="auto"/>
              <w:jc w:val="both"/>
              <w:rPr>
                <w:rStyle w:val="SubtleReference"/>
              </w:rPr>
            </w:pPr>
          </w:p>
        </w:tc>
        <w:tc>
          <w:tcPr>
            <w:tcW w:w="1848" w:type="dxa"/>
          </w:tcPr>
          <w:p w14:paraId="245287B4" w14:textId="77777777" w:rsidR="00A053B2" w:rsidRPr="00953403" w:rsidRDefault="00A053B2" w:rsidP="00793D6E">
            <w:pPr>
              <w:pStyle w:val="NoSpacing"/>
              <w:spacing w:line="276" w:lineRule="auto"/>
              <w:jc w:val="both"/>
              <w:rPr>
                <w:rStyle w:val="SubtleReference"/>
              </w:rPr>
            </w:pPr>
          </w:p>
        </w:tc>
        <w:tc>
          <w:tcPr>
            <w:tcW w:w="1849" w:type="dxa"/>
          </w:tcPr>
          <w:p w14:paraId="0D2CCBF3" w14:textId="77777777" w:rsidR="00A053B2" w:rsidRPr="00953403" w:rsidRDefault="00A053B2" w:rsidP="00793D6E">
            <w:pPr>
              <w:pStyle w:val="NoSpacing"/>
              <w:spacing w:line="276" w:lineRule="auto"/>
              <w:jc w:val="both"/>
              <w:rPr>
                <w:rStyle w:val="SubtleReference"/>
              </w:rPr>
            </w:pPr>
          </w:p>
        </w:tc>
        <w:tc>
          <w:tcPr>
            <w:tcW w:w="1607" w:type="dxa"/>
          </w:tcPr>
          <w:p w14:paraId="0A98EEAA" w14:textId="77777777" w:rsidR="00A053B2" w:rsidRPr="00953403" w:rsidRDefault="00A053B2" w:rsidP="00793D6E">
            <w:pPr>
              <w:pStyle w:val="NoSpacing"/>
              <w:spacing w:line="276" w:lineRule="auto"/>
              <w:jc w:val="both"/>
              <w:rPr>
                <w:rStyle w:val="SubtleReference"/>
              </w:rPr>
            </w:pPr>
          </w:p>
        </w:tc>
      </w:tr>
      <w:tr w:rsidR="00A053B2" w:rsidRPr="00953403" w14:paraId="45089910" w14:textId="77777777" w:rsidTr="009348D3">
        <w:trPr>
          <w:trHeight w:val="274"/>
        </w:trPr>
        <w:tc>
          <w:tcPr>
            <w:tcW w:w="1848" w:type="dxa"/>
          </w:tcPr>
          <w:p w14:paraId="6F903946" w14:textId="77777777" w:rsidR="00A053B2" w:rsidRPr="00953403" w:rsidRDefault="00A053B2" w:rsidP="00793D6E">
            <w:pPr>
              <w:pStyle w:val="NoSpacing"/>
              <w:spacing w:line="276" w:lineRule="auto"/>
              <w:jc w:val="both"/>
              <w:rPr>
                <w:rStyle w:val="SubtleReference"/>
              </w:rPr>
            </w:pPr>
          </w:p>
        </w:tc>
        <w:tc>
          <w:tcPr>
            <w:tcW w:w="1848" w:type="dxa"/>
          </w:tcPr>
          <w:p w14:paraId="0AF233D6" w14:textId="77777777" w:rsidR="00A053B2" w:rsidRPr="00953403" w:rsidRDefault="00A053B2" w:rsidP="00793D6E">
            <w:pPr>
              <w:pStyle w:val="NoSpacing"/>
              <w:spacing w:line="276" w:lineRule="auto"/>
              <w:jc w:val="both"/>
              <w:rPr>
                <w:rStyle w:val="SubtleReference"/>
              </w:rPr>
            </w:pPr>
          </w:p>
        </w:tc>
        <w:tc>
          <w:tcPr>
            <w:tcW w:w="1848" w:type="dxa"/>
          </w:tcPr>
          <w:p w14:paraId="08BB4088" w14:textId="77777777" w:rsidR="00A053B2" w:rsidRPr="00953403" w:rsidRDefault="00A053B2" w:rsidP="00793D6E">
            <w:pPr>
              <w:pStyle w:val="NoSpacing"/>
              <w:spacing w:line="276" w:lineRule="auto"/>
              <w:jc w:val="both"/>
              <w:rPr>
                <w:rStyle w:val="SubtleReference"/>
              </w:rPr>
            </w:pPr>
          </w:p>
        </w:tc>
        <w:tc>
          <w:tcPr>
            <w:tcW w:w="1849" w:type="dxa"/>
          </w:tcPr>
          <w:p w14:paraId="12A76632" w14:textId="77777777" w:rsidR="00A053B2" w:rsidRPr="00953403" w:rsidRDefault="00A053B2" w:rsidP="00793D6E">
            <w:pPr>
              <w:pStyle w:val="NoSpacing"/>
              <w:spacing w:line="276" w:lineRule="auto"/>
              <w:jc w:val="both"/>
              <w:rPr>
                <w:rStyle w:val="SubtleReference"/>
              </w:rPr>
            </w:pPr>
          </w:p>
        </w:tc>
        <w:tc>
          <w:tcPr>
            <w:tcW w:w="1607" w:type="dxa"/>
          </w:tcPr>
          <w:p w14:paraId="3B0835E6" w14:textId="77777777" w:rsidR="00A053B2" w:rsidRPr="00953403" w:rsidRDefault="00A053B2" w:rsidP="00793D6E">
            <w:pPr>
              <w:pStyle w:val="NoSpacing"/>
              <w:spacing w:line="276" w:lineRule="auto"/>
              <w:jc w:val="both"/>
              <w:rPr>
                <w:rStyle w:val="SubtleReference"/>
              </w:rPr>
            </w:pPr>
          </w:p>
        </w:tc>
      </w:tr>
      <w:tr w:rsidR="00A053B2" w:rsidRPr="00953403" w14:paraId="3BE99201" w14:textId="77777777" w:rsidTr="009348D3">
        <w:trPr>
          <w:trHeight w:val="274"/>
        </w:trPr>
        <w:tc>
          <w:tcPr>
            <w:tcW w:w="1848" w:type="dxa"/>
          </w:tcPr>
          <w:p w14:paraId="75E4D2DA" w14:textId="77777777" w:rsidR="00A053B2" w:rsidRPr="00953403" w:rsidRDefault="00A053B2" w:rsidP="00793D6E">
            <w:pPr>
              <w:pStyle w:val="NoSpacing"/>
              <w:spacing w:line="276" w:lineRule="auto"/>
              <w:jc w:val="both"/>
              <w:rPr>
                <w:rStyle w:val="SubtleReference"/>
              </w:rPr>
            </w:pPr>
          </w:p>
        </w:tc>
        <w:tc>
          <w:tcPr>
            <w:tcW w:w="1848" w:type="dxa"/>
          </w:tcPr>
          <w:p w14:paraId="6679DF71" w14:textId="77777777" w:rsidR="00A053B2" w:rsidRPr="00953403" w:rsidRDefault="00A053B2" w:rsidP="00793D6E">
            <w:pPr>
              <w:pStyle w:val="NoSpacing"/>
              <w:spacing w:line="276" w:lineRule="auto"/>
              <w:jc w:val="both"/>
              <w:rPr>
                <w:rStyle w:val="SubtleReference"/>
              </w:rPr>
            </w:pPr>
          </w:p>
        </w:tc>
        <w:tc>
          <w:tcPr>
            <w:tcW w:w="1848" w:type="dxa"/>
          </w:tcPr>
          <w:p w14:paraId="6C7DE1C4" w14:textId="77777777" w:rsidR="00A053B2" w:rsidRPr="00953403" w:rsidRDefault="00A053B2" w:rsidP="00793D6E">
            <w:pPr>
              <w:pStyle w:val="NoSpacing"/>
              <w:spacing w:line="276" w:lineRule="auto"/>
              <w:jc w:val="both"/>
              <w:rPr>
                <w:rStyle w:val="SubtleReference"/>
              </w:rPr>
            </w:pPr>
          </w:p>
        </w:tc>
        <w:tc>
          <w:tcPr>
            <w:tcW w:w="1849" w:type="dxa"/>
          </w:tcPr>
          <w:p w14:paraId="344B15BD" w14:textId="77777777" w:rsidR="00A053B2" w:rsidRPr="00953403" w:rsidRDefault="00A053B2" w:rsidP="00793D6E">
            <w:pPr>
              <w:pStyle w:val="NoSpacing"/>
              <w:spacing w:line="276" w:lineRule="auto"/>
              <w:jc w:val="both"/>
              <w:rPr>
                <w:rStyle w:val="SubtleReference"/>
              </w:rPr>
            </w:pPr>
          </w:p>
        </w:tc>
        <w:tc>
          <w:tcPr>
            <w:tcW w:w="1607" w:type="dxa"/>
          </w:tcPr>
          <w:p w14:paraId="3F8DBF1D" w14:textId="77777777" w:rsidR="00A053B2" w:rsidRPr="00953403" w:rsidRDefault="00A053B2" w:rsidP="00793D6E">
            <w:pPr>
              <w:pStyle w:val="NoSpacing"/>
              <w:spacing w:line="276" w:lineRule="auto"/>
              <w:jc w:val="both"/>
              <w:rPr>
                <w:rStyle w:val="SubtleReference"/>
              </w:rPr>
            </w:pPr>
          </w:p>
        </w:tc>
      </w:tr>
    </w:tbl>
    <w:p w14:paraId="0A92FB5F" w14:textId="77777777" w:rsidR="008664E9" w:rsidRDefault="00DC70A8" w:rsidP="00793D6E">
      <w:pPr>
        <w:pStyle w:val="DocumentControlHeadings"/>
        <w:spacing w:line="276" w:lineRule="auto"/>
      </w:pPr>
      <w:r>
        <w:t>Reviewed by:</w:t>
      </w:r>
    </w:p>
    <w:p w14:paraId="08260D5B" w14:textId="77777777" w:rsidR="00AA0152" w:rsidRDefault="00AA0152" w:rsidP="00793D6E">
      <w:pPr>
        <w:tabs>
          <w:tab w:val="left" w:pos="1980"/>
          <w:tab w:val="left" w:pos="4230"/>
          <w:tab w:val="left" w:pos="5310"/>
        </w:tabs>
        <w:spacing w:line="276" w:lineRule="auto"/>
        <w:rPr>
          <w:b/>
        </w:rPr>
      </w:pPr>
    </w:p>
    <w:p w14:paraId="36DB0678" w14:textId="0E803F9D" w:rsidR="00B474EA" w:rsidRPr="008664E9" w:rsidRDefault="00D706DA" w:rsidP="00793D6E">
      <w:pPr>
        <w:tabs>
          <w:tab w:val="left" w:pos="1080"/>
          <w:tab w:val="left" w:pos="4230"/>
          <w:tab w:val="left" w:pos="5310"/>
        </w:tabs>
        <w:spacing w:line="276" w:lineRule="auto"/>
      </w:pPr>
      <w:r>
        <w:rPr>
          <w:b/>
        </w:rPr>
        <w:t>Reviewer</w:t>
      </w:r>
      <w:r w:rsidR="00814444" w:rsidRPr="001F7871">
        <w:rPr>
          <w:b/>
        </w:rPr>
        <w:t>:</w:t>
      </w:r>
      <w:r w:rsidR="00814444">
        <w:tab/>
      </w:r>
      <w:r w:rsidR="00A053B2">
        <w:t>Andrew Rossaak</w:t>
      </w:r>
      <w:r w:rsidR="00814444">
        <w:tab/>
      </w:r>
      <w:r w:rsidR="00814444" w:rsidRPr="001F7871">
        <w:rPr>
          <w:b/>
        </w:rPr>
        <w:t>Signature:</w:t>
      </w:r>
      <w:r w:rsidR="00814444" w:rsidRPr="001F7871">
        <w:rPr>
          <w:b/>
        </w:rPr>
        <w:tab/>
      </w:r>
    </w:p>
    <w:p w14:paraId="0B93FC18" w14:textId="77777777" w:rsidR="00745FFC" w:rsidRDefault="00745FFC" w:rsidP="00793D6E">
      <w:pPr>
        <w:pStyle w:val="Heading1"/>
        <w:spacing w:line="276" w:lineRule="auto"/>
      </w:pPr>
      <w:bookmarkStart w:id="4" w:name="_Toc410127903"/>
      <w:bookmarkStart w:id="5" w:name="_Toc410383824"/>
    </w:p>
    <w:p w14:paraId="473AD7AB" w14:textId="77777777" w:rsidR="00DC70A8" w:rsidRDefault="00DC70A8" w:rsidP="00793D6E">
      <w:pPr>
        <w:pStyle w:val="DocumentControlHeadings"/>
        <w:spacing w:line="276" w:lineRule="auto"/>
      </w:pPr>
      <w:r>
        <w:t>Released by:</w:t>
      </w:r>
    </w:p>
    <w:p w14:paraId="3770A8BE" w14:textId="77777777" w:rsidR="00DC70A8" w:rsidRDefault="00DC70A8" w:rsidP="00793D6E">
      <w:pPr>
        <w:tabs>
          <w:tab w:val="left" w:pos="1980"/>
          <w:tab w:val="left" w:pos="4230"/>
          <w:tab w:val="left" w:pos="5310"/>
        </w:tabs>
        <w:spacing w:line="276" w:lineRule="auto"/>
        <w:rPr>
          <w:b/>
        </w:rPr>
      </w:pPr>
    </w:p>
    <w:p w14:paraId="780650E5" w14:textId="1D377C03" w:rsidR="00DC70A8" w:rsidRPr="008664E9" w:rsidRDefault="00DC70A8" w:rsidP="00793D6E">
      <w:pPr>
        <w:tabs>
          <w:tab w:val="left" w:pos="1080"/>
          <w:tab w:val="left" w:pos="4230"/>
          <w:tab w:val="left" w:pos="5310"/>
        </w:tabs>
        <w:spacing w:line="276" w:lineRule="auto"/>
      </w:pPr>
      <w:r>
        <w:rPr>
          <w:b/>
        </w:rPr>
        <w:t>Reviewer</w:t>
      </w:r>
      <w:r w:rsidRPr="001F7871">
        <w:rPr>
          <w:b/>
        </w:rPr>
        <w:t>:</w:t>
      </w:r>
      <w:r>
        <w:tab/>
      </w:r>
      <w:r w:rsidR="00A053B2">
        <w:t>Caleb Clarke</w:t>
      </w:r>
      <w:r>
        <w:tab/>
      </w:r>
      <w:r w:rsidRPr="001F7871">
        <w:rPr>
          <w:b/>
        </w:rPr>
        <w:t>Signature:</w:t>
      </w:r>
      <w:r w:rsidRPr="001F7871">
        <w:rPr>
          <w:b/>
        </w:rPr>
        <w:tab/>
      </w:r>
    </w:p>
    <w:p w14:paraId="6B59ED3F" w14:textId="77777777" w:rsidR="00DC70A8" w:rsidRPr="00DC70A8" w:rsidRDefault="00DC70A8" w:rsidP="00793D6E">
      <w:pPr>
        <w:spacing w:line="276" w:lineRule="auto"/>
        <w:sectPr w:rsidR="00DC70A8" w:rsidRPr="00DC70A8" w:rsidSect="00260E39">
          <w:headerReference w:type="default" r:id="rId17"/>
          <w:footerReference w:type="default" r:id="rId18"/>
          <w:pgSz w:w="11906" w:h="16838"/>
          <w:pgMar w:top="2016" w:right="1440" w:bottom="1440" w:left="1440" w:header="720" w:footer="720" w:gutter="0"/>
          <w:pgNumType w:fmt="lowerRoman" w:start="1"/>
          <w:cols w:space="288"/>
          <w:docGrid w:linePitch="360"/>
        </w:sectPr>
      </w:pPr>
    </w:p>
    <w:p w14:paraId="73EF7AA7" w14:textId="77777777" w:rsidR="00B474EA" w:rsidRDefault="007F7AAD" w:rsidP="00793D6E">
      <w:pPr>
        <w:pStyle w:val="Heading1"/>
        <w:spacing w:line="276" w:lineRule="auto"/>
      </w:pPr>
      <w:bookmarkStart w:id="6" w:name="_Toc412448682"/>
      <w:bookmarkStart w:id="7" w:name="_Toc412448764"/>
      <w:bookmarkStart w:id="8" w:name="_Toc412542437"/>
      <w:bookmarkStart w:id="9" w:name="_Toc412542510"/>
      <w:bookmarkStart w:id="10" w:name="_Toc412542570"/>
      <w:bookmarkStart w:id="11" w:name="_Toc19258356"/>
      <w:bookmarkStart w:id="12" w:name="_Toc19274942"/>
      <w:bookmarkEnd w:id="4"/>
      <w:bookmarkEnd w:id="5"/>
      <w:r>
        <w:lastRenderedPageBreak/>
        <w:t>Executive Summary</w:t>
      </w:r>
      <w:bookmarkEnd w:id="6"/>
      <w:bookmarkEnd w:id="7"/>
      <w:bookmarkEnd w:id="8"/>
      <w:bookmarkEnd w:id="9"/>
      <w:bookmarkEnd w:id="10"/>
      <w:bookmarkEnd w:id="11"/>
      <w:bookmarkEnd w:id="12"/>
    </w:p>
    <w:p w14:paraId="1F302FD7" w14:textId="5060D579" w:rsidR="00793D6E" w:rsidRDefault="000B0116" w:rsidP="00793D6E">
      <w:pPr>
        <w:spacing w:line="276" w:lineRule="auto"/>
      </w:pPr>
      <w:r>
        <w:t>Morphum Environmental Ltd</w:t>
      </w:r>
      <w:r w:rsidR="00793D6E">
        <w:t xml:space="preserve"> (Morphum)</w:t>
      </w:r>
      <w:r>
        <w:t xml:space="preserve"> was engaged by</w:t>
      </w:r>
      <w:r w:rsidR="006A17C3">
        <w:t xml:space="preserve"> </w:t>
      </w:r>
      <w:r w:rsidR="006A17C3" w:rsidRPr="00B049F1">
        <w:t xml:space="preserve">The Ministry for the Environment </w:t>
      </w:r>
      <w:r w:rsidR="006A17C3">
        <w:t xml:space="preserve">(hereafter, the Ministry) to provide expert advice and analysis on in-stream sediment </w:t>
      </w:r>
      <w:r w:rsidR="00EB23FD">
        <w:t>in</w:t>
      </w:r>
      <w:r w:rsidR="006A17C3">
        <w:t xml:space="preserve"> urban areas and in-stream sediment effects of urban development</w:t>
      </w:r>
      <w:r w:rsidR="00EB23FD">
        <w:t xml:space="preserve">. </w:t>
      </w:r>
      <w:r w:rsidR="00793D6E">
        <w:t xml:space="preserve">This is the second in a four-part series of reports </w:t>
      </w:r>
      <w:r w:rsidR="00EB23FD">
        <w:t xml:space="preserve">to support the Ministry which </w:t>
      </w:r>
      <w:r w:rsidR="00EB23FD" w:rsidRPr="00B049F1">
        <w:t xml:space="preserve">is </w:t>
      </w:r>
      <w:r w:rsidR="00EB23FD">
        <w:t>currently considering</w:t>
      </w:r>
      <w:r w:rsidR="00EB23FD" w:rsidRPr="00B049F1">
        <w:t xml:space="preserve"> </w:t>
      </w:r>
      <w:r w:rsidR="00EB23FD">
        <w:t xml:space="preserve">a </w:t>
      </w:r>
      <w:r w:rsidR="00EB23FD" w:rsidRPr="00B049F1">
        <w:t xml:space="preserve">sediment attribute </w:t>
      </w:r>
      <w:r w:rsidR="00EB23FD">
        <w:t>for inclusion within</w:t>
      </w:r>
      <w:r w:rsidR="00EB23FD" w:rsidRPr="00B049F1">
        <w:t xml:space="preserve"> the National Policy Statement: Freshwater Management</w:t>
      </w:r>
      <w:r w:rsidR="00EB23FD">
        <w:t xml:space="preserve">. </w:t>
      </w:r>
    </w:p>
    <w:p w14:paraId="529582E1" w14:textId="1361E48E" w:rsidR="00793D6E" w:rsidRPr="00CA1A57" w:rsidRDefault="00793D6E" w:rsidP="00793D6E">
      <w:pPr>
        <w:spacing w:after="200" w:line="276" w:lineRule="auto"/>
        <w:rPr>
          <w:rFonts w:cstheme="minorHAnsi"/>
          <w:szCs w:val="20"/>
        </w:rPr>
      </w:pPr>
      <w:r>
        <w:t xml:space="preserve">Erosion, sedimentation and sediment transport are components of the natural functioning of waterbodies that maintains natural features, such as gravel bars. However, excess sedimentation (accumulation of deposited sediment) and suspended sediment (entrained sediment in the water column) particularly of fine sand, silt and clay particles, can be a significant environmental problem. Human activities can increase both the rates and quantities of sediment generated, transported and deposited, which can lead to significant adverse environmental effects. Increased suspended sediment can increase water turbidity and reduce visual clarity which can reduce the hunting efficiency of aquatic and avian predators; render freshwater unsafe to drink for farm animals. Increased sedimentation can </w:t>
      </w:r>
      <w:r>
        <w:rPr>
          <w:rFonts w:cstheme="minorHAnsi"/>
          <w:szCs w:val="20"/>
        </w:rPr>
        <w:t xml:space="preserve">smoother in-stream habitat and change sediment delivery to intertidal and coastal environment. </w:t>
      </w:r>
      <w:r w:rsidR="00CA1A57">
        <w:rPr>
          <w:rFonts w:cstheme="minorHAnsi"/>
          <w:szCs w:val="20"/>
        </w:rPr>
        <w:t>E</w:t>
      </w:r>
      <w:r>
        <w:rPr>
          <w:rFonts w:cstheme="minorHAnsi"/>
          <w:szCs w:val="20"/>
        </w:rPr>
        <w:t xml:space="preserve">xcess sediments can reduce amenity values associated with a watercourse by making the watercourse </w:t>
      </w:r>
      <w:r>
        <w:t>undesirable for contact recreation</w:t>
      </w:r>
      <w:r w:rsidR="00CA1A57">
        <w:t xml:space="preserve"> and </w:t>
      </w:r>
      <w:r>
        <w:t xml:space="preserve">can also be a significant cultural concern to </w:t>
      </w:r>
      <w:r w:rsidR="003D107F">
        <w:t>T</w:t>
      </w:r>
      <w:r>
        <w:t xml:space="preserve">angata </w:t>
      </w:r>
      <w:r w:rsidR="003D107F">
        <w:t>W</w:t>
      </w:r>
      <w:r>
        <w:t>henua.</w:t>
      </w:r>
    </w:p>
    <w:p w14:paraId="7A073454" w14:textId="3774C356" w:rsidR="00793D6E" w:rsidRPr="003D107F" w:rsidRDefault="00CA1A57" w:rsidP="00793D6E">
      <w:pPr>
        <w:spacing w:after="200" w:line="276" w:lineRule="auto"/>
      </w:pPr>
      <w:r>
        <w:t xml:space="preserve">The Resource Management Act 1991 (The RMA), is the primary piece of legislation controlling natural and physical resources management in New Zealand. The RMA contains provisions that relate to controlling sediment to achieve the purpose of the RMA: </w:t>
      </w:r>
      <w:r w:rsidRPr="0061212E">
        <w:rPr>
          <w:szCs w:val="20"/>
        </w:rPr>
        <w:t>‘</w:t>
      </w:r>
      <w:r w:rsidRPr="0061212E">
        <w:rPr>
          <w:i/>
          <w:szCs w:val="20"/>
        </w:rPr>
        <w:t>To promote the sustainable management of natural and physical resources</w:t>
      </w:r>
      <w:r>
        <w:rPr>
          <w:i/>
          <w:szCs w:val="20"/>
        </w:rPr>
        <w:t xml:space="preserve">, </w:t>
      </w:r>
      <w:r>
        <w:rPr>
          <w:szCs w:val="20"/>
        </w:rPr>
        <w:t>including</w:t>
      </w:r>
      <w:r>
        <w:t xml:space="preserve"> section 9 (land use) and section 15 (the discharge of a contaminant). The RMA also establishes a </w:t>
      </w:r>
      <w:r w:rsidRPr="009D7470">
        <w:rPr>
          <w:szCs w:val="20"/>
        </w:rPr>
        <w:t>hierarchy of plans</w:t>
      </w:r>
      <w:r>
        <w:rPr>
          <w:szCs w:val="20"/>
        </w:rPr>
        <w:t xml:space="preserve"> involved in natural and physical resource management in New Zealand</w:t>
      </w:r>
      <w:r w:rsidR="003D107F">
        <w:rPr>
          <w:szCs w:val="20"/>
        </w:rPr>
        <w:t xml:space="preserve">, including plans at the national level such as the New Zealand Coastal Policy Statement and National Policy Statement for Freshwater Management; regional level such as Regional Policy Statements and Regional Plans and at the District level through the plans of territorial authorities. To support the sediment related provisions within these Plans, </w:t>
      </w:r>
      <w:r w:rsidR="003D107F">
        <w:t>most regional councils and some national infrastructure providers have produced guidelines for controlling earthworks and sediment discharges.</w:t>
      </w:r>
    </w:p>
    <w:p w14:paraId="19DEFE59" w14:textId="1576798F" w:rsidR="00793D6E" w:rsidRDefault="00793D6E" w:rsidP="00793D6E">
      <w:pPr>
        <w:spacing w:line="276" w:lineRule="auto"/>
      </w:pPr>
      <w:r>
        <w:t>In this Task 2 Report Morphum has undertaken a review of existing urban development plans from around New Zealand, including residential, commercial and industrial developments and New Zealand Transport Agency (NZTA) projects. From the review of existing urban development plans, Morphum with feedback from the Ministry, have selected case studies for further review.</w:t>
      </w:r>
    </w:p>
    <w:p w14:paraId="43D19BE4" w14:textId="414FF788" w:rsidR="00793D6E" w:rsidRDefault="00793D6E" w:rsidP="00793D6E">
      <w:pPr>
        <w:spacing w:line="276" w:lineRule="auto"/>
      </w:pPr>
      <w:r>
        <w:t xml:space="preserve">Urban development plans are reviewed </w:t>
      </w:r>
      <w:r w:rsidR="00263154">
        <w:t>in regard to</w:t>
      </w:r>
      <w:r>
        <w:t xml:space="preserve"> their content relating to the natural, development and mature urban reasons for sediment discharge variability.</w:t>
      </w:r>
      <w:r w:rsidR="004B3429">
        <w:t xml:space="preserve"> </w:t>
      </w:r>
      <w:r w:rsidR="004B3429">
        <w:rPr>
          <w:rFonts w:cstheme="minorHAnsi"/>
          <w:szCs w:val="20"/>
        </w:rPr>
        <w:t xml:space="preserve">The brief was to assess a variety of urban development plans and specifically referenced structure plans and Assessment of Environmental Effects (AEE) for large developments (subdivision, residential, industrial or commercial) as well as NZTA development plans. In addition to these criteria, case studies have been selected to represent as broad a geographic range across New Zealand as possible and across different proposed sediment attribute classes (Franklin </w:t>
      </w:r>
      <w:r w:rsidR="004B3429" w:rsidRPr="00522EAF">
        <w:rPr>
          <w:rFonts w:cstheme="minorHAnsi"/>
          <w:i/>
          <w:szCs w:val="20"/>
        </w:rPr>
        <w:t>et al</w:t>
      </w:r>
      <w:r w:rsidR="004B3429">
        <w:rPr>
          <w:rFonts w:cstheme="minorHAnsi"/>
          <w:szCs w:val="20"/>
        </w:rPr>
        <w:t xml:space="preserve">. 2019 in prep). </w:t>
      </w:r>
      <w:r>
        <w:t xml:space="preserve">Where water quality data is available that relates to in-stream </w:t>
      </w:r>
      <w:r>
        <w:lastRenderedPageBreak/>
        <w:t xml:space="preserve">sediment, such as Total Suspended Sediment (TSS) and Turbidity measurements (NTU), the data </w:t>
      </w:r>
      <w:r w:rsidR="004B3429">
        <w:t>was also</w:t>
      </w:r>
      <w:r>
        <w:t xml:space="preserve"> assessed.</w:t>
      </w:r>
    </w:p>
    <w:p w14:paraId="2249FBBA" w14:textId="7B566E5C" w:rsidR="004B3429" w:rsidRDefault="004B3429" w:rsidP="004B3429">
      <w:pPr>
        <w:spacing w:after="200" w:line="276" w:lineRule="auto"/>
      </w:pPr>
      <w:r>
        <w:t xml:space="preserve">Based on the case studies review, little information was available of instream sediment effects. </w:t>
      </w:r>
      <w:r w:rsidRPr="14718B51">
        <w:t>The case studies</w:t>
      </w:r>
      <w:r>
        <w:t xml:space="preserve"> however,</w:t>
      </w:r>
      <w:r w:rsidRPr="14718B51">
        <w:t xml:space="preserve"> do not</w:t>
      </w:r>
      <w:r w:rsidRPr="52BA919D">
        <w:t xml:space="preserve"> </w:t>
      </w:r>
      <w:r w:rsidRPr="14718B51">
        <w:t>contain the necessary information to show chang</w:t>
      </w:r>
      <w:r>
        <w:t xml:space="preserve">es in suspended sediment loads or concentrations over time. No case study material considered suspended sediment load changes from pre-development, across construction through to mature urban catchment. </w:t>
      </w:r>
      <w:r w:rsidR="00263154">
        <w:t>Larger, more recent consents</w:t>
      </w:r>
      <w:r>
        <w:t xml:space="preserve"> did include potential effects in the receiving environment associated with construction works as well as stormwater management upon the completion of works and used modelled data to demonstrate that the effects could be managed appropriately. Other resource consents, where they included in-stream effects assessments, noted potential effects associated with changes to water quality in the receiving environment being mitigated through erosion and sediment controls. The case study material was most comprehensive in regard to an assessment of the natural sources of variability and most physical data available was associated with construction monitoring. Little information or assessment was available from the assessed material regarding the long term, post-construction, changes to in-stream sediment indicators.</w:t>
      </w:r>
    </w:p>
    <w:p w14:paraId="42C00EA8" w14:textId="0092FEEA" w:rsidR="004B3429" w:rsidRDefault="004B3429" w:rsidP="004B3429">
      <w:pPr>
        <w:spacing w:after="200" w:line="276" w:lineRule="auto"/>
      </w:pPr>
    </w:p>
    <w:p w14:paraId="64193429" w14:textId="77777777" w:rsidR="004B3429" w:rsidRDefault="004B3429" w:rsidP="00793D6E">
      <w:pPr>
        <w:spacing w:line="276" w:lineRule="auto"/>
      </w:pPr>
    </w:p>
    <w:p w14:paraId="378BA644" w14:textId="6BEE781B" w:rsidR="007E3C5C" w:rsidRDefault="007E3C5C" w:rsidP="00793D6E">
      <w:pPr>
        <w:spacing w:after="200" w:line="276" w:lineRule="auto"/>
        <w:jc w:val="left"/>
      </w:pPr>
      <w:r>
        <w:br w:type="page"/>
      </w:r>
    </w:p>
    <w:p w14:paraId="75AB67DD" w14:textId="77777777" w:rsidR="007E3C5C" w:rsidRDefault="00386F1F" w:rsidP="00793D6E">
      <w:pPr>
        <w:pStyle w:val="Heading1"/>
        <w:spacing w:line="276" w:lineRule="auto"/>
      </w:pPr>
      <w:bookmarkStart w:id="13" w:name="_Toc19274943"/>
      <w:bookmarkStart w:id="14" w:name="_Toc410127904"/>
      <w:bookmarkStart w:id="15" w:name="_Toc410383825"/>
      <w:bookmarkStart w:id="16" w:name="_Toc412448684"/>
      <w:bookmarkStart w:id="17" w:name="_Toc412448766"/>
      <w:bookmarkStart w:id="18" w:name="_Toc412542443"/>
      <w:bookmarkStart w:id="19" w:name="_Toc412542516"/>
      <w:bookmarkStart w:id="20" w:name="_Toc412542576"/>
      <w:bookmarkStart w:id="21" w:name="_Toc19258357"/>
      <w:r>
        <w:lastRenderedPageBreak/>
        <w:t>Content</w:t>
      </w:r>
      <w:bookmarkEnd w:id="13"/>
    </w:p>
    <w:bookmarkStart w:id="22" w:name="_Toc410127905"/>
    <w:bookmarkStart w:id="23" w:name="_Toc410383826"/>
    <w:bookmarkEnd w:id="14"/>
    <w:bookmarkEnd w:id="15"/>
    <w:bookmarkEnd w:id="16"/>
    <w:bookmarkEnd w:id="17"/>
    <w:bookmarkEnd w:id="18"/>
    <w:bookmarkEnd w:id="19"/>
    <w:bookmarkEnd w:id="20"/>
    <w:bookmarkEnd w:id="21"/>
    <w:p w14:paraId="0D190C76" w14:textId="160E5EF6" w:rsidR="00EB1CD4" w:rsidRDefault="006C68B1">
      <w:pPr>
        <w:pStyle w:val="TOC1"/>
        <w:rPr>
          <w:rFonts w:asciiTheme="minorHAnsi" w:eastAsiaTheme="minorEastAsia" w:hAnsiTheme="minorHAnsi" w:cstheme="minorBidi"/>
          <w:sz w:val="22"/>
          <w:lang w:eastAsia="en-NZ"/>
        </w:rPr>
      </w:pPr>
      <w:r>
        <w:fldChar w:fldCharType="begin"/>
      </w:r>
      <w:r>
        <w:instrText xml:space="preserve"> TOC \o "1-1" \h \z \t "Heading 2,2,Heading 3,3,Heading 2 Numbered,2,Heading 3 Numbered,3,Appendix Title,4,Appendix Subtitle,5" </w:instrText>
      </w:r>
      <w:r w:rsidR="009273AF">
        <w:instrText>\n "4-5"</w:instrText>
      </w:r>
      <w:r>
        <w:fldChar w:fldCharType="separate"/>
      </w:r>
      <w:hyperlink w:anchor="_Toc19274942" w:history="1">
        <w:r w:rsidR="00EB1CD4" w:rsidRPr="0013618C">
          <w:rPr>
            <w:rStyle w:val="Hyperlink"/>
          </w:rPr>
          <w:t>Executive Summary</w:t>
        </w:r>
        <w:r w:rsidR="00EB1CD4">
          <w:rPr>
            <w:webHidden/>
          </w:rPr>
          <w:tab/>
        </w:r>
        <w:r w:rsidR="00EB1CD4">
          <w:rPr>
            <w:webHidden/>
          </w:rPr>
          <w:fldChar w:fldCharType="begin"/>
        </w:r>
        <w:r w:rsidR="00EB1CD4">
          <w:rPr>
            <w:webHidden/>
          </w:rPr>
          <w:instrText xml:space="preserve"> PAGEREF _Toc19274942 \h </w:instrText>
        </w:r>
        <w:r w:rsidR="00EB1CD4">
          <w:rPr>
            <w:webHidden/>
          </w:rPr>
        </w:r>
        <w:r w:rsidR="00EB1CD4">
          <w:rPr>
            <w:webHidden/>
          </w:rPr>
          <w:fldChar w:fldCharType="separate"/>
        </w:r>
        <w:r w:rsidR="00EB1CD4">
          <w:rPr>
            <w:webHidden/>
          </w:rPr>
          <w:t>i</w:t>
        </w:r>
        <w:r w:rsidR="00EB1CD4">
          <w:rPr>
            <w:webHidden/>
          </w:rPr>
          <w:fldChar w:fldCharType="end"/>
        </w:r>
      </w:hyperlink>
    </w:p>
    <w:p w14:paraId="14FFC910" w14:textId="58C8F3EE" w:rsidR="00EB1CD4" w:rsidRDefault="003F369D">
      <w:pPr>
        <w:pStyle w:val="TOC1"/>
        <w:rPr>
          <w:rFonts w:asciiTheme="minorHAnsi" w:eastAsiaTheme="minorEastAsia" w:hAnsiTheme="minorHAnsi" w:cstheme="minorBidi"/>
          <w:sz w:val="22"/>
          <w:lang w:eastAsia="en-NZ"/>
        </w:rPr>
      </w:pPr>
      <w:hyperlink w:anchor="_Toc19274943" w:history="1">
        <w:r w:rsidR="00EB1CD4" w:rsidRPr="0013618C">
          <w:rPr>
            <w:rStyle w:val="Hyperlink"/>
          </w:rPr>
          <w:t>Content</w:t>
        </w:r>
        <w:r w:rsidR="00EB1CD4">
          <w:rPr>
            <w:webHidden/>
          </w:rPr>
          <w:tab/>
        </w:r>
        <w:r w:rsidR="00EB1CD4">
          <w:rPr>
            <w:webHidden/>
          </w:rPr>
          <w:fldChar w:fldCharType="begin"/>
        </w:r>
        <w:r w:rsidR="00EB1CD4">
          <w:rPr>
            <w:webHidden/>
          </w:rPr>
          <w:instrText xml:space="preserve"> PAGEREF _Toc19274943 \h </w:instrText>
        </w:r>
        <w:r w:rsidR="00EB1CD4">
          <w:rPr>
            <w:webHidden/>
          </w:rPr>
        </w:r>
        <w:r w:rsidR="00EB1CD4">
          <w:rPr>
            <w:webHidden/>
          </w:rPr>
          <w:fldChar w:fldCharType="separate"/>
        </w:r>
        <w:r w:rsidR="00EB1CD4">
          <w:rPr>
            <w:webHidden/>
          </w:rPr>
          <w:t>iii</w:t>
        </w:r>
        <w:r w:rsidR="00EB1CD4">
          <w:rPr>
            <w:webHidden/>
          </w:rPr>
          <w:fldChar w:fldCharType="end"/>
        </w:r>
      </w:hyperlink>
    </w:p>
    <w:p w14:paraId="33D120A6" w14:textId="5FD2EB8E" w:rsidR="00EB1CD4" w:rsidRDefault="003F369D">
      <w:pPr>
        <w:pStyle w:val="TOC1"/>
        <w:rPr>
          <w:rFonts w:asciiTheme="minorHAnsi" w:eastAsiaTheme="minorEastAsia" w:hAnsiTheme="minorHAnsi" w:cstheme="minorBidi"/>
          <w:sz w:val="22"/>
          <w:lang w:eastAsia="en-NZ"/>
        </w:rPr>
      </w:pPr>
      <w:hyperlink w:anchor="_Toc19274944" w:history="1">
        <w:r w:rsidR="00EB1CD4" w:rsidRPr="0013618C">
          <w:rPr>
            <w:rStyle w:val="Hyperlink"/>
          </w:rPr>
          <w:t>1.0</w:t>
        </w:r>
        <w:r w:rsidR="00EB1CD4">
          <w:rPr>
            <w:rFonts w:asciiTheme="minorHAnsi" w:eastAsiaTheme="minorEastAsia" w:hAnsiTheme="minorHAnsi" w:cstheme="minorBidi"/>
            <w:sz w:val="22"/>
            <w:lang w:eastAsia="en-NZ"/>
          </w:rPr>
          <w:tab/>
        </w:r>
        <w:r w:rsidR="00EB1CD4" w:rsidRPr="0013618C">
          <w:rPr>
            <w:rStyle w:val="Hyperlink"/>
          </w:rPr>
          <w:t>Scope and Background</w:t>
        </w:r>
        <w:r w:rsidR="00EB1CD4">
          <w:rPr>
            <w:webHidden/>
          </w:rPr>
          <w:tab/>
        </w:r>
        <w:r w:rsidR="00EB1CD4">
          <w:rPr>
            <w:webHidden/>
          </w:rPr>
          <w:fldChar w:fldCharType="begin"/>
        </w:r>
        <w:r w:rsidR="00EB1CD4">
          <w:rPr>
            <w:webHidden/>
          </w:rPr>
          <w:instrText xml:space="preserve"> PAGEREF _Toc19274944 \h </w:instrText>
        </w:r>
        <w:r w:rsidR="00EB1CD4">
          <w:rPr>
            <w:webHidden/>
          </w:rPr>
        </w:r>
        <w:r w:rsidR="00EB1CD4">
          <w:rPr>
            <w:webHidden/>
          </w:rPr>
          <w:fldChar w:fldCharType="separate"/>
        </w:r>
        <w:r w:rsidR="00EB1CD4">
          <w:rPr>
            <w:webHidden/>
          </w:rPr>
          <w:t>1</w:t>
        </w:r>
        <w:r w:rsidR="00EB1CD4">
          <w:rPr>
            <w:webHidden/>
          </w:rPr>
          <w:fldChar w:fldCharType="end"/>
        </w:r>
      </w:hyperlink>
    </w:p>
    <w:p w14:paraId="78DE5A7A" w14:textId="7C4CDE31" w:rsidR="00EB1CD4" w:rsidRDefault="003F369D">
      <w:pPr>
        <w:pStyle w:val="TOC1"/>
        <w:rPr>
          <w:rFonts w:asciiTheme="minorHAnsi" w:eastAsiaTheme="minorEastAsia" w:hAnsiTheme="minorHAnsi" w:cstheme="minorBidi"/>
          <w:sz w:val="22"/>
          <w:lang w:eastAsia="en-NZ"/>
        </w:rPr>
      </w:pPr>
      <w:hyperlink w:anchor="_Toc19274945" w:history="1">
        <w:r w:rsidR="00EB1CD4" w:rsidRPr="0013618C">
          <w:rPr>
            <w:rStyle w:val="Hyperlink"/>
          </w:rPr>
          <w:t>2.0</w:t>
        </w:r>
        <w:r w:rsidR="00EB1CD4">
          <w:rPr>
            <w:rFonts w:asciiTheme="minorHAnsi" w:eastAsiaTheme="minorEastAsia" w:hAnsiTheme="minorHAnsi" w:cstheme="minorBidi"/>
            <w:sz w:val="22"/>
            <w:lang w:eastAsia="en-NZ"/>
          </w:rPr>
          <w:tab/>
        </w:r>
        <w:r w:rsidR="00EB1CD4" w:rsidRPr="0013618C">
          <w:rPr>
            <w:rStyle w:val="Hyperlink"/>
          </w:rPr>
          <w:t>Sediment Discharges and Resultant changes in Development Plans</w:t>
        </w:r>
        <w:r w:rsidR="00EB1CD4">
          <w:rPr>
            <w:webHidden/>
          </w:rPr>
          <w:tab/>
        </w:r>
        <w:r w:rsidR="00EB1CD4">
          <w:rPr>
            <w:webHidden/>
          </w:rPr>
          <w:fldChar w:fldCharType="begin"/>
        </w:r>
        <w:r w:rsidR="00EB1CD4">
          <w:rPr>
            <w:webHidden/>
          </w:rPr>
          <w:instrText xml:space="preserve"> PAGEREF _Toc19274945 \h </w:instrText>
        </w:r>
        <w:r w:rsidR="00EB1CD4">
          <w:rPr>
            <w:webHidden/>
          </w:rPr>
        </w:r>
        <w:r w:rsidR="00EB1CD4">
          <w:rPr>
            <w:webHidden/>
          </w:rPr>
          <w:fldChar w:fldCharType="separate"/>
        </w:r>
        <w:r w:rsidR="00EB1CD4">
          <w:rPr>
            <w:webHidden/>
          </w:rPr>
          <w:t>2</w:t>
        </w:r>
        <w:r w:rsidR="00EB1CD4">
          <w:rPr>
            <w:webHidden/>
          </w:rPr>
          <w:fldChar w:fldCharType="end"/>
        </w:r>
      </w:hyperlink>
    </w:p>
    <w:p w14:paraId="0541FE89" w14:textId="17EECE78" w:rsidR="00EB1CD4" w:rsidRDefault="003F369D">
      <w:pPr>
        <w:pStyle w:val="TOC2"/>
        <w:rPr>
          <w:rFonts w:asciiTheme="minorHAnsi" w:eastAsiaTheme="minorEastAsia" w:hAnsiTheme="minorHAnsi" w:cstheme="minorBidi"/>
          <w:sz w:val="22"/>
          <w:lang w:eastAsia="en-NZ"/>
        </w:rPr>
      </w:pPr>
      <w:hyperlink w:anchor="_Toc19274946" w:history="1">
        <w:r w:rsidR="00EB1CD4" w:rsidRPr="0013618C">
          <w:rPr>
            <w:rStyle w:val="Hyperlink"/>
          </w:rPr>
          <w:t>2.1</w:t>
        </w:r>
        <w:r w:rsidR="00EB1CD4">
          <w:rPr>
            <w:rFonts w:asciiTheme="minorHAnsi" w:eastAsiaTheme="minorEastAsia" w:hAnsiTheme="minorHAnsi" w:cstheme="minorBidi"/>
            <w:sz w:val="22"/>
            <w:lang w:eastAsia="en-NZ"/>
          </w:rPr>
          <w:tab/>
        </w:r>
        <w:r w:rsidR="00EB1CD4" w:rsidRPr="0013618C">
          <w:rPr>
            <w:rStyle w:val="Hyperlink"/>
          </w:rPr>
          <w:t>‘Sedimentation’ and ’Sediment’</w:t>
        </w:r>
        <w:r w:rsidR="00EB1CD4">
          <w:rPr>
            <w:webHidden/>
          </w:rPr>
          <w:tab/>
        </w:r>
        <w:r w:rsidR="00EB1CD4">
          <w:rPr>
            <w:webHidden/>
          </w:rPr>
          <w:fldChar w:fldCharType="begin"/>
        </w:r>
        <w:r w:rsidR="00EB1CD4">
          <w:rPr>
            <w:webHidden/>
          </w:rPr>
          <w:instrText xml:space="preserve"> PAGEREF _Toc19274946 \h </w:instrText>
        </w:r>
        <w:r w:rsidR="00EB1CD4">
          <w:rPr>
            <w:webHidden/>
          </w:rPr>
        </w:r>
        <w:r w:rsidR="00EB1CD4">
          <w:rPr>
            <w:webHidden/>
          </w:rPr>
          <w:fldChar w:fldCharType="separate"/>
        </w:r>
        <w:r w:rsidR="00EB1CD4">
          <w:rPr>
            <w:webHidden/>
          </w:rPr>
          <w:t>2</w:t>
        </w:r>
        <w:r w:rsidR="00EB1CD4">
          <w:rPr>
            <w:webHidden/>
          </w:rPr>
          <w:fldChar w:fldCharType="end"/>
        </w:r>
      </w:hyperlink>
    </w:p>
    <w:p w14:paraId="4FCE818B" w14:textId="45A2298D" w:rsidR="00EB1CD4" w:rsidRDefault="003F369D">
      <w:pPr>
        <w:pStyle w:val="TOC2"/>
        <w:rPr>
          <w:rFonts w:asciiTheme="minorHAnsi" w:eastAsiaTheme="minorEastAsia" w:hAnsiTheme="minorHAnsi" w:cstheme="minorBidi"/>
          <w:sz w:val="22"/>
          <w:lang w:eastAsia="en-NZ"/>
        </w:rPr>
      </w:pPr>
      <w:hyperlink w:anchor="_Toc19274947" w:history="1">
        <w:r w:rsidR="00EB1CD4" w:rsidRPr="0013618C">
          <w:rPr>
            <w:rStyle w:val="Hyperlink"/>
          </w:rPr>
          <w:t>2.2</w:t>
        </w:r>
        <w:r w:rsidR="00EB1CD4">
          <w:rPr>
            <w:rFonts w:asciiTheme="minorHAnsi" w:eastAsiaTheme="minorEastAsia" w:hAnsiTheme="minorHAnsi" w:cstheme="minorBidi"/>
            <w:sz w:val="22"/>
            <w:lang w:eastAsia="en-NZ"/>
          </w:rPr>
          <w:tab/>
        </w:r>
        <w:r w:rsidR="00EB1CD4" w:rsidRPr="0013618C">
          <w:rPr>
            <w:rStyle w:val="Hyperlink"/>
          </w:rPr>
          <w:t>Erosion, Sediment and Sedimentation</w:t>
        </w:r>
        <w:r w:rsidR="00EB1CD4">
          <w:rPr>
            <w:webHidden/>
          </w:rPr>
          <w:tab/>
        </w:r>
        <w:r w:rsidR="00EB1CD4">
          <w:rPr>
            <w:webHidden/>
          </w:rPr>
          <w:fldChar w:fldCharType="begin"/>
        </w:r>
        <w:r w:rsidR="00EB1CD4">
          <w:rPr>
            <w:webHidden/>
          </w:rPr>
          <w:instrText xml:space="preserve"> PAGEREF _Toc19274947 \h </w:instrText>
        </w:r>
        <w:r w:rsidR="00EB1CD4">
          <w:rPr>
            <w:webHidden/>
          </w:rPr>
        </w:r>
        <w:r w:rsidR="00EB1CD4">
          <w:rPr>
            <w:webHidden/>
          </w:rPr>
          <w:fldChar w:fldCharType="separate"/>
        </w:r>
        <w:r w:rsidR="00EB1CD4">
          <w:rPr>
            <w:webHidden/>
          </w:rPr>
          <w:t>2</w:t>
        </w:r>
        <w:r w:rsidR="00EB1CD4">
          <w:rPr>
            <w:webHidden/>
          </w:rPr>
          <w:fldChar w:fldCharType="end"/>
        </w:r>
      </w:hyperlink>
    </w:p>
    <w:p w14:paraId="404C9F0B" w14:textId="65E26FE8" w:rsidR="00EB1CD4" w:rsidRDefault="003F369D">
      <w:pPr>
        <w:pStyle w:val="TOC2"/>
        <w:rPr>
          <w:rFonts w:asciiTheme="minorHAnsi" w:eastAsiaTheme="minorEastAsia" w:hAnsiTheme="minorHAnsi" w:cstheme="minorBidi"/>
          <w:sz w:val="22"/>
          <w:lang w:eastAsia="en-NZ"/>
        </w:rPr>
      </w:pPr>
      <w:hyperlink w:anchor="_Toc19274948" w:history="1">
        <w:r w:rsidR="00EB1CD4" w:rsidRPr="0013618C">
          <w:rPr>
            <w:rStyle w:val="Hyperlink"/>
          </w:rPr>
          <w:t>2.3</w:t>
        </w:r>
        <w:r w:rsidR="00EB1CD4">
          <w:rPr>
            <w:rFonts w:asciiTheme="minorHAnsi" w:eastAsiaTheme="minorEastAsia" w:hAnsiTheme="minorHAnsi" w:cstheme="minorBidi"/>
            <w:sz w:val="22"/>
            <w:lang w:eastAsia="en-NZ"/>
          </w:rPr>
          <w:tab/>
        </w:r>
        <w:r w:rsidR="00EB1CD4" w:rsidRPr="0013618C">
          <w:rPr>
            <w:rStyle w:val="Hyperlink"/>
          </w:rPr>
          <w:t>New Zealand Planning Framework</w:t>
        </w:r>
        <w:r w:rsidR="00EB1CD4">
          <w:rPr>
            <w:webHidden/>
          </w:rPr>
          <w:tab/>
        </w:r>
        <w:r w:rsidR="00EB1CD4">
          <w:rPr>
            <w:webHidden/>
          </w:rPr>
          <w:fldChar w:fldCharType="begin"/>
        </w:r>
        <w:r w:rsidR="00EB1CD4">
          <w:rPr>
            <w:webHidden/>
          </w:rPr>
          <w:instrText xml:space="preserve"> PAGEREF _Toc19274948 \h </w:instrText>
        </w:r>
        <w:r w:rsidR="00EB1CD4">
          <w:rPr>
            <w:webHidden/>
          </w:rPr>
        </w:r>
        <w:r w:rsidR="00EB1CD4">
          <w:rPr>
            <w:webHidden/>
          </w:rPr>
          <w:fldChar w:fldCharType="separate"/>
        </w:r>
        <w:r w:rsidR="00EB1CD4">
          <w:rPr>
            <w:webHidden/>
          </w:rPr>
          <w:t>3</w:t>
        </w:r>
        <w:r w:rsidR="00EB1CD4">
          <w:rPr>
            <w:webHidden/>
          </w:rPr>
          <w:fldChar w:fldCharType="end"/>
        </w:r>
      </w:hyperlink>
    </w:p>
    <w:p w14:paraId="567E31E6" w14:textId="15A4E80B" w:rsidR="00EB1CD4" w:rsidRDefault="003F369D">
      <w:pPr>
        <w:pStyle w:val="TOC2"/>
        <w:rPr>
          <w:rFonts w:asciiTheme="minorHAnsi" w:eastAsiaTheme="minorEastAsia" w:hAnsiTheme="minorHAnsi" w:cstheme="minorBidi"/>
          <w:sz w:val="22"/>
          <w:lang w:eastAsia="en-NZ"/>
        </w:rPr>
      </w:pPr>
      <w:hyperlink w:anchor="_Toc19274949" w:history="1">
        <w:r w:rsidR="00EB1CD4" w:rsidRPr="0013618C">
          <w:rPr>
            <w:rStyle w:val="Hyperlink"/>
          </w:rPr>
          <w:t>2.4</w:t>
        </w:r>
        <w:r w:rsidR="00EB1CD4">
          <w:rPr>
            <w:rFonts w:asciiTheme="minorHAnsi" w:eastAsiaTheme="minorEastAsia" w:hAnsiTheme="minorHAnsi" w:cstheme="minorBidi"/>
            <w:sz w:val="22"/>
            <w:lang w:eastAsia="en-NZ"/>
          </w:rPr>
          <w:tab/>
        </w:r>
        <w:r w:rsidR="00EB1CD4" w:rsidRPr="0013618C">
          <w:rPr>
            <w:rStyle w:val="Hyperlink"/>
          </w:rPr>
          <w:t>Application of New Zealand’s Governance Framework to Sediment</w:t>
        </w:r>
        <w:r w:rsidR="00EB1CD4">
          <w:rPr>
            <w:webHidden/>
          </w:rPr>
          <w:tab/>
        </w:r>
        <w:r w:rsidR="00EB1CD4">
          <w:rPr>
            <w:webHidden/>
          </w:rPr>
          <w:fldChar w:fldCharType="begin"/>
        </w:r>
        <w:r w:rsidR="00EB1CD4">
          <w:rPr>
            <w:webHidden/>
          </w:rPr>
          <w:instrText xml:space="preserve"> PAGEREF _Toc19274949 \h </w:instrText>
        </w:r>
        <w:r w:rsidR="00EB1CD4">
          <w:rPr>
            <w:webHidden/>
          </w:rPr>
        </w:r>
        <w:r w:rsidR="00EB1CD4">
          <w:rPr>
            <w:webHidden/>
          </w:rPr>
          <w:fldChar w:fldCharType="separate"/>
        </w:r>
        <w:r w:rsidR="00EB1CD4">
          <w:rPr>
            <w:webHidden/>
          </w:rPr>
          <w:t>4</w:t>
        </w:r>
        <w:r w:rsidR="00EB1CD4">
          <w:rPr>
            <w:webHidden/>
          </w:rPr>
          <w:fldChar w:fldCharType="end"/>
        </w:r>
      </w:hyperlink>
    </w:p>
    <w:p w14:paraId="424D3AA4" w14:textId="40D7C6B4" w:rsidR="00EB1CD4" w:rsidRDefault="003F369D">
      <w:pPr>
        <w:pStyle w:val="TOC3"/>
        <w:rPr>
          <w:rFonts w:asciiTheme="minorHAnsi" w:eastAsiaTheme="minorEastAsia" w:hAnsiTheme="minorHAnsi" w:cstheme="minorBidi"/>
          <w:noProof/>
          <w:sz w:val="22"/>
          <w:lang w:eastAsia="en-NZ"/>
        </w:rPr>
      </w:pPr>
      <w:hyperlink w:anchor="_Toc19274950" w:history="1">
        <w:r w:rsidR="00EB1CD4" w:rsidRPr="0013618C">
          <w:rPr>
            <w:rStyle w:val="Hyperlink"/>
            <w:noProof/>
          </w:rPr>
          <w:t>2.4.1</w:t>
        </w:r>
        <w:r w:rsidR="00EB1CD4">
          <w:rPr>
            <w:rFonts w:asciiTheme="minorHAnsi" w:eastAsiaTheme="minorEastAsia" w:hAnsiTheme="minorHAnsi" w:cstheme="minorBidi"/>
            <w:noProof/>
            <w:sz w:val="22"/>
            <w:lang w:eastAsia="en-NZ"/>
          </w:rPr>
          <w:tab/>
        </w:r>
        <w:r w:rsidR="00EB1CD4" w:rsidRPr="0013618C">
          <w:rPr>
            <w:rStyle w:val="Hyperlink"/>
            <w:noProof/>
          </w:rPr>
          <w:t>Sediment in the RMA</w:t>
        </w:r>
        <w:r w:rsidR="00EB1CD4">
          <w:rPr>
            <w:noProof/>
            <w:webHidden/>
          </w:rPr>
          <w:tab/>
        </w:r>
        <w:r w:rsidR="00EB1CD4">
          <w:rPr>
            <w:noProof/>
            <w:webHidden/>
          </w:rPr>
          <w:fldChar w:fldCharType="begin"/>
        </w:r>
        <w:r w:rsidR="00EB1CD4">
          <w:rPr>
            <w:noProof/>
            <w:webHidden/>
          </w:rPr>
          <w:instrText xml:space="preserve"> PAGEREF _Toc19274950 \h </w:instrText>
        </w:r>
        <w:r w:rsidR="00EB1CD4">
          <w:rPr>
            <w:noProof/>
            <w:webHidden/>
          </w:rPr>
        </w:r>
        <w:r w:rsidR="00EB1CD4">
          <w:rPr>
            <w:noProof/>
            <w:webHidden/>
          </w:rPr>
          <w:fldChar w:fldCharType="separate"/>
        </w:r>
        <w:r w:rsidR="00EB1CD4">
          <w:rPr>
            <w:noProof/>
            <w:webHidden/>
          </w:rPr>
          <w:t>4</w:t>
        </w:r>
        <w:r w:rsidR="00EB1CD4">
          <w:rPr>
            <w:noProof/>
            <w:webHidden/>
          </w:rPr>
          <w:fldChar w:fldCharType="end"/>
        </w:r>
      </w:hyperlink>
    </w:p>
    <w:p w14:paraId="27CF899C" w14:textId="22D583E8" w:rsidR="00EB1CD4" w:rsidRDefault="003F369D">
      <w:pPr>
        <w:pStyle w:val="TOC3"/>
        <w:rPr>
          <w:rFonts w:asciiTheme="minorHAnsi" w:eastAsiaTheme="minorEastAsia" w:hAnsiTheme="minorHAnsi" w:cstheme="minorBidi"/>
          <w:noProof/>
          <w:sz w:val="22"/>
          <w:lang w:eastAsia="en-NZ"/>
        </w:rPr>
      </w:pPr>
      <w:hyperlink w:anchor="_Toc19274951" w:history="1">
        <w:r w:rsidR="00EB1CD4" w:rsidRPr="0013618C">
          <w:rPr>
            <w:rStyle w:val="Hyperlink"/>
            <w:noProof/>
          </w:rPr>
          <w:t>2.4.2</w:t>
        </w:r>
        <w:r w:rsidR="00EB1CD4">
          <w:rPr>
            <w:rFonts w:asciiTheme="minorHAnsi" w:eastAsiaTheme="minorEastAsia" w:hAnsiTheme="minorHAnsi" w:cstheme="minorBidi"/>
            <w:noProof/>
            <w:sz w:val="22"/>
            <w:lang w:eastAsia="en-NZ"/>
          </w:rPr>
          <w:tab/>
        </w:r>
        <w:r w:rsidR="00EB1CD4" w:rsidRPr="0013618C">
          <w:rPr>
            <w:rStyle w:val="Hyperlink"/>
            <w:noProof/>
          </w:rPr>
          <w:t>Sediment in the New Zealand Coastal Policy Statement and National Policy Statement for Freshwater Management.</w:t>
        </w:r>
        <w:r w:rsidR="00EB1CD4">
          <w:rPr>
            <w:noProof/>
            <w:webHidden/>
          </w:rPr>
          <w:tab/>
        </w:r>
        <w:r w:rsidR="00EB1CD4">
          <w:rPr>
            <w:noProof/>
            <w:webHidden/>
          </w:rPr>
          <w:fldChar w:fldCharType="begin"/>
        </w:r>
        <w:r w:rsidR="00EB1CD4">
          <w:rPr>
            <w:noProof/>
            <w:webHidden/>
          </w:rPr>
          <w:instrText xml:space="preserve"> PAGEREF _Toc19274951 \h </w:instrText>
        </w:r>
        <w:r w:rsidR="00EB1CD4">
          <w:rPr>
            <w:noProof/>
            <w:webHidden/>
          </w:rPr>
        </w:r>
        <w:r w:rsidR="00EB1CD4">
          <w:rPr>
            <w:noProof/>
            <w:webHidden/>
          </w:rPr>
          <w:fldChar w:fldCharType="separate"/>
        </w:r>
        <w:r w:rsidR="00EB1CD4">
          <w:rPr>
            <w:noProof/>
            <w:webHidden/>
          </w:rPr>
          <w:t>5</w:t>
        </w:r>
        <w:r w:rsidR="00EB1CD4">
          <w:rPr>
            <w:noProof/>
            <w:webHidden/>
          </w:rPr>
          <w:fldChar w:fldCharType="end"/>
        </w:r>
      </w:hyperlink>
    </w:p>
    <w:p w14:paraId="5FDEEBF4" w14:textId="3111F41E" w:rsidR="00EB1CD4" w:rsidRDefault="003F369D">
      <w:pPr>
        <w:pStyle w:val="TOC3"/>
        <w:rPr>
          <w:rFonts w:asciiTheme="minorHAnsi" w:eastAsiaTheme="minorEastAsia" w:hAnsiTheme="minorHAnsi" w:cstheme="minorBidi"/>
          <w:noProof/>
          <w:sz w:val="22"/>
          <w:lang w:eastAsia="en-NZ"/>
        </w:rPr>
      </w:pPr>
      <w:hyperlink w:anchor="_Toc19274952" w:history="1">
        <w:r w:rsidR="00EB1CD4" w:rsidRPr="0013618C">
          <w:rPr>
            <w:rStyle w:val="Hyperlink"/>
            <w:noProof/>
          </w:rPr>
          <w:t>2.4.3</w:t>
        </w:r>
        <w:r w:rsidR="00EB1CD4">
          <w:rPr>
            <w:rFonts w:asciiTheme="minorHAnsi" w:eastAsiaTheme="minorEastAsia" w:hAnsiTheme="minorHAnsi" w:cstheme="minorBidi"/>
            <w:noProof/>
            <w:sz w:val="22"/>
            <w:lang w:eastAsia="en-NZ"/>
          </w:rPr>
          <w:tab/>
        </w:r>
        <w:r w:rsidR="00EB1CD4" w:rsidRPr="0013618C">
          <w:rPr>
            <w:rStyle w:val="Hyperlink"/>
            <w:noProof/>
          </w:rPr>
          <w:t>Regional Policy Statements and Regional Plans</w:t>
        </w:r>
        <w:r w:rsidR="00EB1CD4">
          <w:rPr>
            <w:noProof/>
            <w:webHidden/>
          </w:rPr>
          <w:tab/>
        </w:r>
        <w:r w:rsidR="00EB1CD4">
          <w:rPr>
            <w:noProof/>
            <w:webHidden/>
          </w:rPr>
          <w:fldChar w:fldCharType="begin"/>
        </w:r>
        <w:r w:rsidR="00EB1CD4">
          <w:rPr>
            <w:noProof/>
            <w:webHidden/>
          </w:rPr>
          <w:instrText xml:space="preserve"> PAGEREF _Toc19274952 \h </w:instrText>
        </w:r>
        <w:r w:rsidR="00EB1CD4">
          <w:rPr>
            <w:noProof/>
            <w:webHidden/>
          </w:rPr>
        </w:r>
        <w:r w:rsidR="00EB1CD4">
          <w:rPr>
            <w:noProof/>
            <w:webHidden/>
          </w:rPr>
          <w:fldChar w:fldCharType="separate"/>
        </w:r>
        <w:r w:rsidR="00EB1CD4">
          <w:rPr>
            <w:noProof/>
            <w:webHidden/>
          </w:rPr>
          <w:t>5</w:t>
        </w:r>
        <w:r w:rsidR="00EB1CD4">
          <w:rPr>
            <w:noProof/>
            <w:webHidden/>
          </w:rPr>
          <w:fldChar w:fldCharType="end"/>
        </w:r>
      </w:hyperlink>
    </w:p>
    <w:p w14:paraId="060ED805" w14:textId="292B97D2" w:rsidR="00EB1CD4" w:rsidRDefault="003F369D">
      <w:pPr>
        <w:pStyle w:val="TOC3"/>
        <w:rPr>
          <w:rFonts w:asciiTheme="minorHAnsi" w:eastAsiaTheme="minorEastAsia" w:hAnsiTheme="minorHAnsi" w:cstheme="minorBidi"/>
          <w:noProof/>
          <w:sz w:val="22"/>
          <w:lang w:eastAsia="en-NZ"/>
        </w:rPr>
      </w:pPr>
      <w:hyperlink w:anchor="_Toc19274953" w:history="1">
        <w:r w:rsidR="00EB1CD4" w:rsidRPr="0013618C">
          <w:rPr>
            <w:rStyle w:val="Hyperlink"/>
            <w:noProof/>
          </w:rPr>
          <w:t>2.4.4</w:t>
        </w:r>
        <w:r w:rsidR="00EB1CD4">
          <w:rPr>
            <w:rFonts w:asciiTheme="minorHAnsi" w:eastAsiaTheme="minorEastAsia" w:hAnsiTheme="minorHAnsi" w:cstheme="minorBidi"/>
            <w:noProof/>
            <w:sz w:val="22"/>
            <w:lang w:eastAsia="en-NZ"/>
          </w:rPr>
          <w:tab/>
        </w:r>
        <w:r w:rsidR="00EB1CD4" w:rsidRPr="0013618C">
          <w:rPr>
            <w:rStyle w:val="Hyperlink"/>
            <w:noProof/>
          </w:rPr>
          <w:t>Regional and District Plans</w:t>
        </w:r>
        <w:r w:rsidR="00EB1CD4">
          <w:rPr>
            <w:noProof/>
            <w:webHidden/>
          </w:rPr>
          <w:tab/>
        </w:r>
        <w:r w:rsidR="00EB1CD4">
          <w:rPr>
            <w:noProof/>
            <w:webHidden/>
          </w:rPr>
          <w:fldChar w:fldCharType="begin"/>
        </w:r>
        <w:r w:rsidR="00EB1CD4">
          <w:rPr>
            <w:noProof/>
            <w:webHidden/>
          </w:rPr>
          <w:instrText xml:space="preserve"> PAGEREF _Toc19274953 \h </w:instrText>
        </w:r>
        <w:r w:rsidR="00EB1CD4">
          <w:rPr>
            <w:noProof/>
            <w:webHidden/>
          </w:rPr>
        </w:r>
        <w:r w:rsidR="00EB1CD4">
          <w:rPr>
            <w:noProof/>
            <w:webHidden/>
          </w:rPr>
          <w:fldChar w:fldCharType="separate"/>
        </w:r>
        <w:r w:rsidR="00EB1CD4">
          <w:rPr>
            <w:noProof/>
            <w:webHidden/>
          </w:rPr>
          <w:t>5</w:t>
        </w:r>
        <w:r w:rsidR="00EB1CD4">
          <w:rPr>
            <w:noProof/>
            <w:webHidden/>
          </w:rPr>
          <w:fldChar w:fldCharType="end"/>
        </w:r>
      </w:hyperlink>
    </w:p>
    <w:p w14:paraId="0281EC45" w14:textId="54E8B135" w:rsidR="00EB1CD4" w:rsidRDefault="003F369D">
      <w:pPr>
        <w:pStyle w:val="TOC3"/>
        <w:rPr>
          <w:rFonts w:asciiTheme="minorHAnsi" w:eastAsiaTheme="minorEastAsia" w:hAnsiTheme="minorHAnsi" w:cstheme="minorBidi"/>
          <w:noProof/>
          <w:sz w:val="22"/>
          <w:lang w:eastAsia="en-NZ"/>
        </w:rPr>
      </w:pPr>
      <w:hyperlink w:anchor="_Toc19274954" w:history="1">
        <w:r w:rsidR="00EB1CD4" w:rsidRPr="0013618C">
          <w:rPr>
            <w:rStyle w:val="Hyperlink"/>
            <w:noProof/>
          </w:rPr>
          <w:t>2.4.5</w:t>
        </w:r>
        <w:r w:rsidR="00EB1CD4">
          <w:rPr>
            <w:rFonts w:asciiTheme="minorHAnsi" w:eastAsiaTheme="minorEastAsia" w:hAnsiTheme="minorHAnsi" w:cstheme="minorBidi"/>
            <w:noProof/>
            <w:sz w:val="22"/>
            <w:lang w:eastAsia="en-NZ"/>
          </w:rPr>
          <w:tab/>
        </w:r>
        <w:r w:rsidR="00EB1CD4" w:rsidRPr="0013618C">
          <w:rPr>
            <w:rStyle w:val="Hyperlink"/>
            <w:noProof/>
          </w:rPr>
          <w:t>NZTA Transport Development Plans</w:t>
        </w:r>
        <w:r w:rsidR="00EB1CD4">
          <w:rPr>
            <w:noProof/>
            <w:webHidden/>
          </w:rPr>
          <w:tab/>
        </w:r>
        <w:r w:rsidR="00EB1CD4">
          <w:rPr>
            <w:noProof/>
            <w:webHidden/>
          </w:rPr>
          <w:fldChar w:fldCharType="begin"/>
        </w:r>
        <w:r w:rsidR="00EB1CD4">
          <w:rPr>
            <w:noProof/>
            <w:webHidden/>
          </w:rPr>
          <w:instrText xml:space="preserve"> PAGEREF _Toc19274954 \h </w:instrText>
        </w:r>
        <w:r w:rsidR="00EB1CD4">
          <w:rPr>
            <w:noProof/>
            <w:webHidden/>
          </w:rPr>
        </w:r>
        <w:r w:rsidR="00EB1CD4">
          <w:rPr>
            <w:noProof/>
            <w:webHidden/>
          </w:rPr>
          <w:fldChar w:fldCharType="separate"/>
        </w:r>
        <w:r w:rsidR="00EB1CD4">
          <w:rPr>
            <w:noProof/>
            <w:webHidden/>
          </w:rPr>
          <w:t>6</w:t>
        </w:r>
        <w:r w:rsidR="00EB1CD4">
          <w:rPr>
            <w:noProof/>
            <w:webHidden/>
          </w:rPr>
          <w:fldChar w:fldCharType="end"/>
        </w:r>
      </w:hyperlink>
    </w:p>
    <w:p w14:paraId="4D51CC3C" w14:textId="04C3102D" w:rsidR="00EB1CD4" w:rsidRDefault="003F369D">
      <w:pPr>
        <w:pStyle w:val="TOC1"/>
        <w:rPr>
          <w:rFonts w:asciiTheme="minorHAnsi" w:eastAsiaTheme="minorEastAsia" w:hAnsiTheme="minorHAnsi" w:cstheme="minorBidi"/>
          <w:sz w:val="22"/>
          <w:lang w:eastAsia="en-NZ"/>
        </w:rPr>
      </w:pPr>
      <w:hyperlink w:anchor="_Toc19274955" w:history="1">
        <w:r w:rsidR="00EB1CD4" w:rsidRPr="0013618C">
          <w:rPr>
            <w:rStyle w:val="Hyperlink"/>
          </w:rPr>
          <w:t>3.0</w:t>
        </w:r>
        <w:r w:rsidR="00EB1CD4">
          <w:rPr>
            <w:rFonts w:asciiTheme="minorHAnsi" w:eastAsiaTheme="minorEastAsia" w:hAnsiTheme="minorHAnsi" w:cstheme="minorBidi"/>
            <w:sz w:val="22"/>
            <w:lang w:eastAsia="en-NZ"/>
          </w:rPr>
          <w:tab/>
        </w:r>
        <w:r w:rsidR="00EB1CD4" w:rsidRPr="0013618C">
          <w:rPr>
            <w:rStyle w:val="Hyperlink"/>
          </w:rPr>
          <w:t>Case Studies</w:t>
        </w:r>
        <w:r w:rsidR="00EB1CD4">
          <w:rPr>
            <w:webHidden/>
          </w:rPr>
          <w:tab/>
        </w:r>
        <w:r w:rsidR="00EB1CD4">
          <w:rPr>
            <w:webHidden/>
          </w:rPr>
          <w:fldChar w:fldCharType="begin"/>
        </w:r>
        <w:r w:rsidR="00EB1CD4">
          <w:rPr>
            <w:webHidden/>
          </w:rPr>
          <w:instrText xml:space="preserve"> PAGEREF _Toc19274955 \h </w:instrText>
        </w:r>
        <w:r w:rsidR="00EB1CD4">
          <w:rPr>
            <w:webHidden/>
          </w:rPr>
        </w:r>
        <w:r w:rsidR="00EB1CD4">
          <w:rPr>
            <w:webHidden/>
          </w:rPr>
          <w:fldChar w:fldCharType="separate"/>
        </w:r>
        <w:r w:rsidR="00EB1CD4">
          <w:rPr>
            <w:webHidden/>
          </w:rPr>
          <w:t>8</w:t>
        </w:r>
        <w:r w:rsidR="00EB1CD4">
          <w:rPr>
            <w:webHidden/>
          </w:rPr>
          <w:fldChar w:fldCharType="end"/>
        </w:r>
      </w:hyperlink>
    </w:p>
    <w:p w14:paraId="56150A57" w14:textId="17B7C6A9" w:rsidR="00EB1CD4" w:rsidRDefault="003F369D">
      <w:pPr>
        <w:pStyle w:val="TOC2"/>
        <w:rPr>
          <w:rFonts w:asciiTheme="minorHAnsi" w:eastAsiaTheme="minorEastAsia" w:hAnsiTheme="minorHAnsi" w:cstheme="minorBidi"/>
          <w:sz w:val="22"/>
          <w:lang w:eastAsia="en-NZ"/>
        </w:rPr>
      </w:pPr>
      <w:hyperlink w:anchor="_Toc19274956" w:history="1">
        <w:r w:rsidR="00EB1CD4" w:rsidRPr="0013618C">
          <w:rPr>
            <w:rStyle w:val="Hyperlink"/>
          </w:rPr>
          <w:t>Drury South</w:t>
        </w:r>
        <w:r w:rsidR="00EB1CD4">
          <w:rPr>
            <w:webHidden/>
          </w:rPr>
          <w:tab/>
        </w:r>
        <w:r w:rsidR="00EB1CD4">
          <w:rPr>
            <w:webHidden/>
          </w:rPr>
          <w:fldChar w:fldCharType="begin"/>
        </w:r>
        <w:r w:rsidR="00EB1CD4">
          <w:rPr>
            <w:webHidden/>
          </w:rPr>
          <w:instrText xml:space="preserve"> PAGEREF _Toc19274956 \h </w:instrText>
        </w:r>
        <w:r w:rsidR="00EB1CD4">
          <w:rPr>
            <w:webHidden/>
          </w:rPr>
        </w:r>
        <w:r w:rsidR="00EB1CD4">
          <w:rPr>
            <w:webHidden/>
          </w:rPr>
          <w:fldChar w:fldCharType="separate"/>
        </w:r>
        <w:r w:rsidR="00EB1CD4">
          <w:rPr>
            <w:webHidden/>
          </w:rPr>
          <w:t>8</w:t>
        </w:r>
        <w:r w:rsidR="00EB1CD4">
          <w:rPr>
            <w:webHidden/>
          </w:rPr>
          <w:fldChar w:fldCharType="end"/>
        </w:r>
      </w:hyperlink>
    </w:p>
    <w:p w14:paraId="003A95B5" w14:textId="42F5C8F8" w:rsidR="00EB1CD4" w:rsidRDefault="003F369D">
      <w:pPr>
        <w:pStyle w:val="TOC2"/>
        <w:rPr>
          <w:rFonts w:asciiTheme="minorHAnsi" w:eastAsiaTheme="minorEastAsia" w:hAnsiTheme="minorHAnsi" w:cstheme="minorBidi"/>
          <w:sz w:val="22"/>
          <w:lang w:eastAsia="en-NZ"/>
        </w:rPr>
      </w:pPr>
      <w:hyperlink w:anchor="_Toc19274957" w:history="1">
        <w:r w:rsidR="00EB1CD4" w:rsidRPr="0013618C">
          <w:rPr>
            <w:rStyle w:val="Hyperlink"/>
          </w:rPr>
          <w:t>Puhoi to Warkworth</w:t>
        </w:r>
        <w:r w:rsidR="00EB1CD4">
          <w:rPr>
            <w:webHidden/>
          </w:rPr>
          <w:tab/>
        </w:r>
        <w:r w:rsidR="00EB1CD4">
          <w:rPr>
            <w:webHidden/>
          </w:rPr>
          <w:fldChar w:fldCharType="begin"/>
        </w:r>
        <w:r w:rsidR="00EB1CD4">
          <w:rPr>
            <w:webHidden/>
          </w:rPr>
          <w:instrText xml:space="preserve"> PAGEREF _Toc19274957 \h </w:instrText>
        </w:r>
        <w:r w:rsidR="00EB1CD4">
          <w:rPr>
            <w:webHidden/>
          </w:rPr>
        </w:r>
        <w:r w:rsidR="00EB1CD4">
          <w:rPr>
            <w:webHidden/>
          </w:rPr>
          <w:fldChar w:fldCharType="separate"/>
        </w:r>
        <w:r w:rsidR="00EB1CD4">
          <w:rPr>
            <w:webHidden/>
          </w:rPr>
          <w:t>9</w:t>
        </w:r>
        <w:r w:rsidR="00EB1CD4">
          <w:rPr>
            <w:webHidden/>
          </w:rPr>
          <w:fldChar w:fldCharType="end"/>
        </w:r>
      </w:hyperlink>
    </w:p>
    <w:p w14:paraId="628DFC05" w14:textId="4DBC1F59" w:rsidR="00EB1CD4" w:rsidRDefault="003F369D">
      <w:pPr>
        <w:pStyle w:val="TOC2"/>
        <w:rPr>
          <w:rFonts w:asciiTheme="minorHAnsi" w:eastAsiaTheme="minorEastAsia" w:hAnsiTheme="minorHAnsi" w:cstheme="minorBidi"/>
          <w:sz w:val="22"/>
          <w:lang w:eastAsia="en-NZ"/>
        </w:rPr>
      </w:pPr>
      <w:hyperlink w:anchor="_Toc19274958" w:history="1">
        <w:r w:rsidR="00EB1CD4" w:rsidRPr="0013618C">
          <w:rPr>
            <w:rStyle w:val="Hyperlink"/>
          </w:rPr>
          <w:t>Lucas Creek</w:t>
        </w:r>
        <w:r w:rsidR="00EB1CD4">
          <w:rPr>
            <w:webHidden/>
          </w:rPr>
          <w:tab/>
        </w:r>
        <w:r w:rsidR="00EB1CD4">
          <w:rPr>
            <w:webHidden/>
          </w:rPr>
          <w:fldChar w:fldCharType="begin"/>
        </w:r>
        <w:r w:rsidR="00EB1CD4">
          <w:rPr>
            <w:webHidden/>
          </w:rPr>
          <w:instrText xml:space="preserve"> PAGEREF _Toc19274958 \h </w:instrText>
        </w:r>
        <w:r w:rsidR="00EB1CD4">
          <w:rPr>
            <w:webHidden/>
          </w:rPr>
        </w:r>
        <w:r w:rsidR="00EB1CD4">
          <w:rPr>
            <w:webHidden/>
          </w:rPr>
          <w:fldChar w:fldCharType="separate"/>
        </w:r>
        <w:r w:rsidR="00EB1CD4">
          <w:rPr>
            <w:webHidden/>
          </w:rPr>
          <w:t>9</w:t>
        </w:r>
        <w:r w:rsidR="00EB1CD4">
          <w:rPr>
            <w:webHidden/>
          </w:rPr>
          <w:fldChar w:fldCharType="end"/>
        </w:r>
      </w:hyperlink>
    </w:p>
    <w:p w14:paraId="7C0A3FA7" w14:textId="5F0C4370" w:rsidR="00EB1CD4" w:rsidRDefault="003F369D">
      <w:pPr>
        <w:pStyle w:val="TOC2"/>
        <w:rPr>
          <w:rFonts w:asciiTheme="minorHAnsi" w:eastAsiaTheme="minorEastAsia" w:hAnsiTheme="minorHAnsi" w:cstheme="minorBidi"/>
          <w:sz w:val="22"/>
          <w:lang w:eastAsia="en-NZ"/>
        </w:rPr>
      </w:pPr>
      <w:hyperlink w:anchor="_Toc19274959" w:history="1">
        <w:r w:rsidR="00EB1CD4" w:rsidRPr="0013618C">
          <w:rPr>
            <w:rStyle w:val="Hyperlink"/>
          </w:rPr>
          <w:t>City Rail Link</w:t>
        </w:r>
        <w:r w:rsidR="00EB1CD4">
          <w:rPr>
            <w:webHidden/>
          </w:rPr>
          <w:tab/>
        </w:r>
        <w:r w:rsidR="00EB1CD4">
          <w:rPr>
            <w:webHidden/>
          </w:rPr>
          <w:fldChar w:fldCharType="begin"/>
        </w:r>
        <w:r w:rsidR="00EB1CD4">
          <w:rPr>
            <w:webHidden/>
          </w:rPr>
          <w:instrText xml:space="preserve"> PAGEREF _Toc19274959 \h </w:instrText>
        </w:r>
        <w:r w:rsidR="00EB1CD4">
          <w:rPr>
            <w:webHidden/>
          </w:rPr>
        </w:r>
        <w:r w:rsidR="00EB1CD4">
          <w:rPr>
            <w:webHidden/>
          </w:rPr>
          <w:fldChar w:fldCharType="separate"/>
        </w:r>
        <w:r w:rsidR="00EB1CD4">
          <w:rPr>
            <w:webHidden/>
          </w:rPr>
          <w:t>9</w:t>
        </w:r>
        <w:r w:rsidR="00EB1CD4">
          <w:rPr>
            <w:webHidden/>
          </w:rPr>
          <w:fldChar w:fldCharType="end"/>
        </w:r>
      </w:hyperlink>
    </w:p>
    <w:p w14:paraId="3038F137" w14:textId="159A345A" w:rsidR="00EB1CD4" w:rsidRDefault="003F369D">
      <w:pPr>
        <w:pStyle w:val="TOC2"/>
        <w:rPr>
          <w:rFonts w:asciiTheme="minorHAnsi" w:eastAsiaTheme="minorEastAsia" w:hAnsiTheme="minorHAnsi" w:cstheme="minorBidi"/>
          <w:sz w:val="22"/>
          <w:lang w:eastAsia="en-NZ"/>
        </w:rPr>
      </w:pPr>
      <w:hyperlink w:anchor="_Toc19274960" w:history="1">
        <w:r w:rsidR="00EB1CD4" w:rsidRPr="0013618C">
          <w:rPr>
            <w:rStyle w:val="Hyperlink"/>
          </w:rPr>
          <w:t>Northlake</w:t>
        </w:r>
        <w:r w:rsidR="00EB1CD4">
          <w:rPr>
            <w:webHidden/>
          </w:rPr>
          <w:tab/>
        </w:r>
        <w:r w:rsidR="00EB1CD4">
          <w:rPr>
            <w:webHidden/>
          </w:rPr>
          <w:fldChar w:fldCharType="begin"/>
        </w:r>
        <w:r w:rsidR="00EB1CD4">
          <w:rPr>
            <w:webHidden/>
          </w:rPr>
          <w:instrText xml:space="preserve"> PAGEREF _Toc19274960 \h </w:instrText>
        </w:r>
        <w:r w:rsidR="00EB1CD4">
          <w:rPr>
            <w:webHidden/>
          </w:rPr>
        </w:r>
        <w:r w:rsidR="00EB1CD4">
          <w:rPr>
            <w:webHidden/>
          </w:rPr>
          <w:fldChar w:fldCharType="separate"/>
        </w:r>
        <w:r w:rsidR="00EB1CD4">
          <w:rPr>
            <w:webHidden/>
          </w:rPr>
          <w:t>10</w:t>
        </w:r>
        <w:r w:rsidR="00EB1CD4">
          <w:rPr>
            <w:webHidden/>
          </w:rPr>
          <w:fldChar w:fldCharType="end"/>
        </w:r>
      </w:hyperlink>
    </w:p>
    <w:p w14:paraId="138A9516" w14:textId="113966C1" w:rsidR="00EB1CD4" w:rsidRDefault="003F369D">
      <w:pPr>
        <w:pStyle w:val="TOC2"/>
        <w:rPr>
          <w:rFonts w:asciiTheme="minorHAnsi" w:eastAsiaTheme="minorEastAsia" w:hAnsiTheme="minorHAnsi" w:cstheme="minorBidi"/>
          <w:sz w:val="22"/>
          <w:lang w:eastAsia="en-NZ"/>
        </w:rPr>
      </w:pPr>
      <w:hyperlink w:anchor="_Toc19274961" w:history="1">
        <w:r w:rsidR="00EB1CD4" w:rsidRPr="0013618C">
          <w:rPr>
            <w:rStyle w:val="Hyperlink"/>
          </w:rPr>
          <w:t>Transmission Gully</w:t>
        </w:r>
        <w:r w:rsidR="00EB1CD4">
          <w:rPr>
            <w:webHidden/>
          </w:rPr>
          <w:tab/>
        </w:r>
        <w:r w:rsidR="00EB1CD4">
          <w:rPr>
            <w:webHidden/>
          </w:rPr>
          <w:fldChar w:fldCharType="begin"/>
        </w:r>
        <w:r w:rsidR="00EB1CD4">
          <w:rPr>
            <w:webHidden/>
          </w:rPr>
          <w:instrText xml:space="preserve"> PAGEREF _Toc19274961 \h </w:instrText>
        </w:r>
        <w:r w:rsidR="00EB1CD4">
          <w:rPr>
            <w:webHidden/>
          </w:rPr>
        </w:r>
        <w:r w:rsidR="00EB1CD4">
          <w:rPr>
            <w:webHidden/>
          </w:rPr>
          <w:fldChar w:fldCharType="separate"/>
        </w:r>
        <w:r w:rsidR="00EB1CD4">
          <w:rPr>
            <w:webHidden/>
          </w:rPr>
          <w:t>10</w:t>
        </w:r>
        <w:r w:rsidR="00EB1CD4">
          <w:rPr>
            <w:webHidden/>
          </w:rPr>
          <w:fldChar w:fldCharType="end"/>
        </w:r>
      </w:hyperlink>
    </w:p>
    <w:p w14:paraId="4686391F" w14:textId="2E99499A" w:rsidR="00EB1CD4" w:rsidRDefault="003F369D">
      <w:pPr>
        <w:pStyle w:val="TOC2"/>
        <w:rPr>
          <w:rFonts w:asciiTheme="minorHAnsi" w:eastAsiaTheme="minorEastAsia" w:hAnsiTheme="minorHAnsi" w:cstheme="minorBidi"/>
          <w:sz w:val="22"/>
          <w:lang w:eastAsia="en-NZ"/>
        </w:rPr>
      </w:pPr>
      <w:hyperlink w:anchor="_Toc19274962" w:history="1">
        <w:r w:rsidR="00EB1CD4" w:rsidRPr="0013618C">
          <w:rPr>
            <w:rStyle w:val="Hyperlink"/>
          </w:rPr>
          <w:t>Tauranga Eastern Link</w:t>
        </w:r>
        <w:r w:rsidR="00EB1CD4">
          <w:rPr>
            <w:webHidden/>
          </w:rPr>
          <w:tab/>
        </w:r>
        <w:r w:rsidR="00EB1CD4">
          <w:rPr>
            <w:webHidden/>
          </w:rPr>
          <w:fldChar w:fldCharType="begin"/>
        </w:r>
        <w:r w:rsidR="00EB1CD4">
          <w:rPr>
            <w:webHidden/>
          </w:rPr>
          <w:instrText xml:space="preserve"> PAGEREF _Toc19274962 \h </w:instrText>
        </w:r>
        <w:r w:rsidR="00EB1CD4">
          <w:rPr>
            <w:webHidden/>
          </w:rPr>
        </w:r>
        <w:r w:rsidR="00EB1CD4">
          <w:rPr>
            <w:webHidden/>
          </w:rPr>
          <w:fldChar w:fldCharType="separate"/>
        </w:r>
        <w:r w:rsidR="00EB1CD4">
          <w:rPr>
            <w:webHidden/>
          </w:rPr>
          <w:t>10</w:t>
        </w:r>
        <w:r w:rsidR="00EB1CD4">
          <w:rPr>
            <w:webHidden/>
          </w:rPr>
          <w:fldChar w:fldCharType="end"/>
        </w:r>
      </w:hyperlink>
    </w:p>
    <w:p w14:paraId="264A22B8" w14:textId="5F01C4F7" w:rsidR="00EB1CD4" w:rsidRDefault="003F369D">
      <w:pPr>
        <w:pStyle w:val="TOC2"/>
        <w:rPr>
          <w:rFonts w:asciiTheme="minorHAnsi" w:eastAsiaTheme="minorEastAsia" w:hAnsiTheme="minorHAnsi" w:cstheme="minorBidi"/>
          <w:sz w:val="22"/>
          <w:lang w:eastAsia="en-NZ"/>
        </w:rPr>
      </w:pPr>
      <w:hyperlink w:anchor="_Toc19274963" w:history="1">
        <w:r w:rsidR="00EB1CD4" w:rsidRPr="0013618C">
          <w:rPr>
            <w:rStyle w:val="Hyperlink"/>
          </w:rPr>
          <w:t>Mount Messenger Bypass</w:t>
        </w:r>
        <w:r w:rsidR="00EB1CD4">
          <w:rPr>
            <w:webHidden/>
          </w:rPr>
          <w:tab/>
        </w:r>
        <w:r w:rsidR="00EB1CD4">
          <w:rPr>
            <w:webHidden/>
          </w:rPr>
          <w:fldChar w:fldCharType="begin"/>
        </w:r>
        <w:r w:rsidR="00EB1CD4">
          <w:rPr>
            <w:webHidden/>
          </w:rPr>
          <w:instrText xml:space="preserve"> PAGEREF _Toc19274963 \h </w:instrText>
        </w:r>
        <w:r w:rsidR="00EB1CD4">
          <w:rPr>
            <w:webHidden/>
          </w:rPr>
        </w:r>
        <w:r w:rsidR="00EB1CD4">
          <w:rPr>
            <w:webHidden/>
          </w:rPr>
          <w:fldChar w:fldCharType="separate"/>
        </w:r>
        <w:r w:rsidR="00EB1CD4">
          <w:rPr>
            <w:webHidden/>
          </w:rPr>
          <w:t>10</w:t>
        </w:r>
        <w:r w:rsidR="00EB1CD4">
          <w:rPr>
            <w:webHidden/>
          </w:rPr>
          <w:fldChar w:fldCharType="end"/>
        </w:r>
      </w:hyperlink>
    </w:p>
    <w:p w14:paraId="0522B920" w14:textId="5B5FAEEA" w:rsidR="00EB1CD4" w:rsidRDefault="003F369D">
      <w:pPr>
        <w:pStyle w:val="TOC2"/>
        <w:rPr>
          <w:rFonts w:asciiTheme="minorHAnsi" w:eastAsiaTheme="minorEastAsia" w:hAnsiTheme="minorHAnsi" w:cstheme="minorBidi"/>
          <w:sz w:val="22"/>
          <w:lang w:eastAsia="en-NZ"/>
        </w:rPr>
      </w:pPr>
      <w:hyperlink w:anchor="_Toc19274964" w:history="1">
        <w:r w:rsidR="00EB1CD4" w:rsidRPr="0013618C">
          <w:rPr>
            <w:rStyle w:val="Hyperlink"/>
          </w:rPr>
          <w:t>3.1</w:t>
        </w:r>
        <w:r w:rsidR="00EB1CD4">
          <w:rPr>
            <w:rFonts w:asciiTheme="minorHAnsi" w:eastAsiaTheme="minorEastAsia" w:hAnsiTheme="minorHAnsi" w:cstheme="minorBidi"/>
            <w:sz w:val="22"/>
            <w:lang w:eastAsia="en-NZ"/>
          </w:rPr>
          <w:tab/>
        </w:r>
        <w:r w:rsidR="00EB1CD4" w:rsidRPr="0013618C">
          <w:rPr>
            <w:rStyle w:val="Hyperlink"/>
          </w:rPr>
          <w:t>Assessment of Sediment Discharges</w:t>
        </w:r>
        <w:r w:rsidR="00EB1CD4">
          <w:rPr>
            <w:webHidden/>
          </w:rPr>
          <w:tab/>
        </w:r>
        <w:r w:rsidR="00EB1CD4">
          <w:rPr>
            <w:webHidden/>
          </w:rPr>
          <w:fldChar w:fldCharType="begin"/>
        </w:r>
        <w:r w:rsidR="00EB1CD4">
          <w:rPr>
            <w:webHidden/>
          </w:rPr>
          <w:instrText xml:space="preserve"> PAGEREF _Toc19274964 \h </w:instrText>
        </w:r>
        <w:r w:rsidR="00EB1CD4">
          <w:rPr>
            <w:webHidden/>
          </w:rPr>
        </w:r>
        <w:r w:rsidR="00EB1CD4">
          <w:rPr>
            <w:webHidden/>
          </w:rPr>
          <w:fldChar w:fldCharType="separate"/>
        </w:r>
        <w:r w:rsidR="00EB1CD4">
          <w:rPr>
            <w:webHidden/>
          </w:rPr>
          <w:t>11</w:t>
        </w:r>
        <w:r w:rsidR="00EB1CD4">
          <w:rPr>
            <w:webHidden/>
          </w:rPr>
          <w:fldChar w:fldCharType="end"/>
        </w:r>
      </w:hyperlink>
    </w:p>
    <w:p w14:paraId="2024B0A8" w14:textId="50781C38" w:rsidR="00EB1CD4" w:rsidRDefault="003F369D">
      <w:pPr>
        <w:pStyle w:val="TOC3"/>
        <w:rPr>
          <w:rFonts w:asciiTheme="minorHAnsi" w:eastAsiaTheme="minorEastAsia" w:hAnsiTheme="minorHAnsi" w:cstheme="minorBidi"/>
          <w:noProof/>
          <w:sz w:val="22"/>
          <w:lang w:eastAsia="en-NZ"/>
        </w:rPr>
      </w:pPr>
      <w:hyperlink w:anchor="_Toc19274965" w:history="1">
        <w:r w:rsidR="00EB1CD4" w:rsidRPr="0013618C">
          <w:rPr>
            <w:rStyle w:val="Hyperlink"/>
            <w:noProof/>
          </w:rPr>
          <w:t>3.1.1</w:t>
        </w:r>
        <w:r w:rsidR="00EB1CD4">
          <w:rPr>
            <w:rFonts w:asciiTheme="minorHAnsi" w:eastAsiaTheme="minorEastAsia" w:hAnsiTheme="minorHAnsi" w:cstheme="minorBidi"/>
            <w:noProof/>
            <w:sz w:val="22"/>
            <w:lang w:eastAsia="en-NZ"/>
          </w:rPr>
          <w:tab/>
        </w:r>
        <w:r w:rsidR="00EB1CD4" w:rsidRPr="0013618C">
          <w:rPr>
            <w:rStyle w:val="Hyperlink"/>
            <w:noProof/>
          </w:rPr>
          <w:t>Natural Sources of Variability</w:t>
        </w:r>
        <w:r w:rsidR="00EB1CD4">
          <w:rPr>
            <w:noProof/>
            <w:webHidden/>
          </w:rPr>
          <w:tab/>
        </w:r>
        <w:r w:rsidR="00EB1CD4">
          <w:rPr>
            <w:noProof/>
            <w:webHidden/>
          </w:rPr>
          <w:fldChar w:fldCharType="begin"/>
        </w:r>
        <w:r w:rsidR="00EB1CD4">
          <w:rPr>
            <w:noProof/>
            <w:webHidden/>
          </w:rPr>
          <w:instrText xml:space="preserve"> PAGEREF _Toc19274965 \h </w:instrText>
        </w:r>
        <w:r w:rsidR="00EB1CD4">
          <w:rPr>
            <w:noProof/>
            <w:webHidden/>
          </w:rPr>
        </w:r>
        <w:r w:rsidR="00EB1CD4">
          <w:rPr>
            <w:noProof/>
            <w:webHidden/>
          </w:rPr>
          <w:fldChar w:fldCharType="separate"/>
        </w:r>
        <w:r w:rsidR="00EB1CD4">
          <w:rPr>
            <w:noProof/>
            <w:webHidden/>
          </w:rPr>
          <w:t>11</w:t>
        </w:r>
        <w:r w:rsidR="00EB1CD4">
          <w:rPr>
            <w:noProof/>
            <w:webHidden/>
          </w:rPr>
          <w:fldChar w:fldCharType="end"/>
        </w:r>
      </w:hyperlink>
    </w:p>
    <w:p w14:paraId="3A99E111" w14:textId="7E1C013C" w:rsidR="00EB1CD4" w:rsidRDefault="003F369D">
      <w:pPr>
        <w:pStyle w:val="TOC2"/>
        <w:rPr>
          <w:rFonts w:asciiTheme="minorHAnsi" w:eastAsiaTheme="minorEastAsia" w:hAnsiTheme="minorHAnsi" w:cstheme="minorBidi"/>
          <w:sz w:val="22"/>
          <w:lang w:eastAsia="en-NZ"/>
        </w:rPr>
      </w:pPr>
      <w:hyperlink w:anchor="_Toc19274966" w:history="1">
        <w:r w:rsidR="00EB1CD4" w:rsidRPr="0013618C">
          <w:rPr>
            <w:rStyle w:val="Hyperlink"/>
          </w:rPr>
          <w:t>Drury South</w:t>
        </w:r>
        <w:r w:rsidR="00EB1CD4">
          <w:rPr>
            <w:webHidden/>
          </w:rPr>
          <w:tab/>
        </w:r>
        <w:r w:rsidR="00EB1CD4">
          <w:rPr>
            <w:webHidden/>
          </w:rPr>
          <w:fldChar w:fldCharType="begin"/>
        </w:r>
        <w:r w:rsidR="00EB1CD4">
          <w:rPr>
            <w:webHidden/>
          </w:rPr>
          <w:instrText xml:space="preserve"> PAGEREF _Toc19274966 \h </w:instrText>
        </w:r>
        <w:r w:rsidR="00EB1CD4">
          <w:rPr>
            <w:webHidden/>
          </w:rPr>
        </w:r>
        <w:r w:rsidR="00EB1CD4">
          <w:rPr>
            <w:webHidden/>
          </w:rPr>
          <w:fldChar w:fldCharType="separate"/>
        </w:r>
        <w:r w:rsidR="00EB1CD4">
          <w:rPr>
            <w:webHidden/>
          </w:rPr>
          <w:t>11</w:t>
        </w:r>
        <w:r w:rsidR="00EB1CD4">
          <w:rPr>
            <w:webHidden/>
          </w:rPr>
          <w:fldChar w:fldCharType="end"/>
        </w:r>
      </w:hyperlink>
    </w:p>
    <w:p w14:paraId="3C5C2051" w14:textId="1965F163" w:rsidR="00EB1CD4" w:rsidRDefault="003F369D">
      <w:pPr>
        <w:pStyle w:val="TOC2"/>
        <w:rPr>
          <w:rFonts w:asciiTheme="minorHAnsi" w:eastAsiaTheme="minorEastAsia" w:hAnsiTheme="minorHAnsi" w:cstheme="minorBidi"/>
          <w:sz w:val="22"/>
          <w:lang w:eastAsia="en-NZ"/>
        </w:rPr>
      </w:pPr>
      <w:hyperlink w:anchor="_Toc19274967" w:history="1">
        <w:r w:rsidR="00EB1CD4" w:rsidRPr="0013618C">
          <w:rPr>
            <w:rStyle w:val="Hyperlink"/>
          </w:rPr>
          <w:t>Puhoi to Warkworth</w:t>
        </w:r>
        <w:r w:rsidR="00EB1CD4">
          <w:rPr>
            <w:webHidden/>
          </w:rPr>
          <w:tab/>
        </w:r>
        <w:r w:rsidR="00EB1CD4">
          <w:rPr>
            <w:webHidden/>
          </w:rPr>
          <w:fldChar w:fldCharType="begin"/>
        </w:r>
        <w:r w:rsidR="00EB1CD4">
          <w:rPr>
            <w:webHidden/>
          </w:rPr>
          <w:instrText xml:space="preserve"> PAGEREF _Toc19274967 \h </w:instrText>
        </w:r>
        <w:r w:rsidR="00EB1CD4">
          <w:rPr>
            <w:webHidden/>
          </w:rPr>
        </w:r>
        <w:r w:rsidR="00EB1CD4">
          <w:rPr>
            <w:webHidden/>
          </w:rPr>
          <w:fldChar w:fldCharType="separate"/>
        </w:r>
        <w:r w:rsidR="00EB1CD4">
          <w:rPr>
            <w:webHidden/>
          </w:rPr>
          <w:t>12</w:t>
        </w:r>
        <w:r w:rsidR="00EB1CD4">
          <w:rPr>
            <w:webHidden/>
          </w:rPr>
          <w:fldChar w:fldCharType="end"/>
        </w:r>
      </w:hyperlink>
    </w:p>
    <w:p w14:paraId="3550A6C8" w14:textId="43357F4A" w:rsidR="00EB1CD4" w:rsidRDefault="003F369D">
      <w:pPr>
        <w:pStyle w:val="TOC2"/>
        <w:rPr>
          <w:rFonts w:asciiTheme="minorHAnsi" w:eastAsiaTheme="minorEastAsia" w:hAnsiTheme="minorHAnsi" w:cstheme="minorBidi"/>
          <w:sz w:val="22"/>
          <w:lang w:eastAsia="en-NZ"/>
        </w:rPr>
      </w:pPr>
      <w:hyperlink w:anchor="_Toc19274968" w:history="1">
        <w:r w:rsidR="00EB1CD4" w:rsidRPr="0013618C">
          <w:rPr>
            <w:rStyle w:val="Hyperlink"/>
          </w:rPr>
          <w:t>Lucas Creek</w:t>
        </w:r>
        <w:r w:rsidR="00EB1CD4">
          <w:rPr>
            <w:webHidden/>
          </w:rPr>
          <w:tab/>
        </w:r>
        <w:r w:rsidR="00EB1CD4">
          <w:rPr>
            <w:webHidden/>
          </w:rPr>
          <w:fldChar w:fldCharType="begin"/>
        </w:r>
        <w:r w:rsidR="00EB1CD4">
          <w:rPr>
            <w:webHidden/>
          </w:rPr>
          <w:instrText xml:space="preserve"> PAGEREF _Toc19274968 \h </w:instrText>
        </w:r>
        <w:r w:rsidR="00EB1CD4">
          <w:rPr>
            <w:webHidden/>
          </w:rPr>
        </w:r>
        <w:r w:rsidR="00EB1CD4">
          <w:rPr>
            <w:webHidden/>
          </w:rPr>
          <w:fldChar w:fldCharType="separate"/>
        </w:r>
        <w:r w:rsidR="00EB1CD4">
          <w:rPr>
            <w:webHidden/>
          </w:rPr>
          <w:t>12</w:t>
        </w:r>
        <w:r w:rsidR="00EB1CD4">
          <w:rPr>
            <w:webHidden/>
          </w:rPr>
          <w:fldChar w:fldCharType="end"/>
        </w:r>
      </w:hyperlink>
    </w:p>
    <w:p w14:paraId="721B1AF3" w14:textId="79B89EC3" w:rsidR="00EB1CD4" w:rsidRDefault="003F369D">
      <w:pPr>
        <w:pStyle w:val="TOC2"/>
        <w:rPr>
          <w:rFonts w:asciiTheme="minorHAnsi" w:eastAsiaTheme="minorEastAsia" w:hAnsiTheme="minorHAnsi" w:cstheme="minorBidi"/>
          <w:sz w:val="22"/>
          <w:lang w:eastAsia="en-NZ"/>
        </w:rPr>
      </w:pPr>
      <w:hyperlink w:anchor="_Toc19274969" w:history="1">
        <w:r w:rsidR="00EB1CD4" w:rsidRPr="0013618C">
          <w:rPr>
            <w:rStyle w:val="Hyperlink"/>
          </w:rPr>
          <w:t>City Rail Link</w:t>
        </w:r>
        <w:r w:rsidR="00EB1CD4">
          <w:rPr>
            <w:webHidden/>
          </w:rPr>
          <w:tab/>
        </w:r>
        <w:r w:rsidR="00EB1CD4">
          <w:rPr>
            <w:webHidden/>
          </w:rPr>
          <w:fldChar w:fldCharType="begin"/>
        </w:r>
        <w:r w:rsidR="00EB1CD4">
          <w:rPr>
            <w:webHidden/>
          </w:rPr>
          <w:instrText xml:space="preserve"> PAGEREF _Toc19274969 \h </w:instrText>
        </w:r>
        <w:r w:rsidR="00EB1CD4">
          <w:rPr>
            <w:webHidden/>
          </w:rPr>
        </w:r>
        <w:r w:rsidR="00EB1CD4">
          <w:rPr>
            <w:webHidden/>
          </w:rPr>
          <w:fldChar w:fldCharType="separate"/>
        </w:r>
        <w:r w:rsidR="00EB1CD4">
          <w:rPr>
            <w:webHidden/>
          </w:rPr>
          <w:t>13</w:t>
        </w:r>
        <w:r w:rsidR="00EB1CD4">
          <w:rPr>
            <w:webHidden/>
          </w:rPr>
          <w:fldChar w:fldCharType="end"/>
        </w:r>
      </w:hyperlink>
    </w:p>
    <w:p w14:paraId="14E5C362" w14:textId="65DAAB1B" w:rsidR="00EB1CD4" w:rsidRDefault="003F369D">
      <w:pPr>
        <w:pStyle w:val="TOC2"/>
        <w:rPr>
          <w:rFonts w:asciiTheme="minorHAnsi" w:eastAsiaTheme="minorEastAsia" w:hAnsiTheme="minorHAnsi" w:cstheme="minorBidi"/>
          <w:sz w:val="22"/>
          <w:lang w:eastAsia="en-NZ"/>
        </w:rPr>
      </w:pPr>
      <w:hyperlink w:anchor="_Toc19274970" w:history="1">
        <w:r w:rsidR="00EB1CD4" w:rsidRPr="0013618C">
          <w:rPr>
            <w:rStyle w:val="Hyperlink"/>
          </w:rPr>
          <w:t>Northlake</w:t>
        </w:r>
        <w:r w:rsidR="00EB1CD4">
          <w:rPr>
            <w:webHidden/>
          </w:rPr>
          <w:tab/>
        </w:r>
        <w:r w:rsidR="00EB1CD4">
          <w:rPr>
            <w:webHidden/>
          </w:rPr>
          <w:fldChar w:fldCharType="begin"/>
        </w:r>
        <w:r w:rsidR="00EB1CD4">
          <w:rPr>
            <w:webHidden/>
          </w:rPr>
          <w:instrText xml:space="preserve"> PAGEREF _Toc19274970 \h </w:instrText>
        </w:r>
        <w:r w:rsidR="00EB1CD4">
          <w:rPr>
            <w:webHidden/>
          </w:rPr>
        </w:r>
        <w:r w:rsidR="00EB1CD4">
          <w:rPr>
            <w:webHidden/>
          </w:rPr>
          <w:fldChar w:fldCharType="separate"/>
        </w:r>
        <w:r w:rsidR="00EB1CD4">
          <w:rPr>
            <w:webHidden/>
          </w:rPr>
          <w:t>13</w:t>
        </w:r>
        <w:r w:rsidR="00EB1CD4">
          <w:rPr>
            <w:webHidden/>
          </w:rPr>
          <w:fldChar w:fldCharType="end"/>
        </w:r>
      </w:hyperlink>
    </w:p>
    <w:p w14:paraId="4D8537AE" w14:textId="42C0CD0F" w:rsidR="00EB1CD4" w:rsidRDefault="003F369D">
      <w:pPr>
        <w:pStyle w:val="TOC2"/>
        <w:rPr>
          <w:rFonts w:asciiTheme="minorHAnsi" w:eastAsiaTheme="minorEastAsia" w:hAnsiTheme="minorHAnsi" w:cstheme="minorBidi"/>
          <w:sz w:val="22"/>
          <w:lang w:eastAsia="en-NZ"/>
        </w:rPr>
      </w:pPr>
      <w:hyperlink w:anchor="_Toc19274971" w:history="1">
        <w:r w:rsidR="00EB1CD4" w:rsidRPr="0013618C">
          <w:rPr>
            <w:rStyle w:val="Hyperlink"/>
          </w:rPr>
          <w:t>Transmission Gully</w:t>
        </w:r>
        <w:r w:rsidR="00EB1CD4">
          <w:rPr>
            <w:webHidden/>
          </w:rPr>
          <w:tab/>
        </w:r>
        <w:r w:rsidR="00EB1CD4">
          <w:rPr>
            <w:webHidden/>
          </w:rPr>
          <w:fldChar w:fldCharType="begin"/>
        </w:r>
        <w:r w:rsidR="00EB1CD4">
          <w:rPr>
            <w:webHidden/>
          </w:rPr>
          <w:instrText xml:space="preserve"> PAGEREF _Toc19274971 \h </w:instrText>
        </w:r>
        <w:r w:rsidR="00EB1CD4">
          <w:rPr>
            <w:webHidden/>
          </w:rPr>
        </w:r>
        <w:r w:rsidR="00EB1CD4">
          <w:rPr>
            <w:webHidden/>
          </w:rPr>
          <w:fldChar w:fldCharType="separate"/>
        </w:r>
        <w:r w:rsidR="00EB1CD4">
          <w:rPr>
            <w:webHidden/>
          </w:rPr>
          <w:t>13</w:t>
        </w:r>
        <w:r w:rsidR="00EB1CD4">
          <w:rPr>
            <w:webHidden/>
          </w:rPr>
          <w:fldChar w:fldCharType="end"/>
        </w:r>
      </w:hyperlink>
    </w:p>
    <w:p w14:paraId="0AB5E714" w14:textId="522DD7C6" w:rsidR="00EB1CD4" w:rsidRDefault="003F369D">
      <w:pPr>
        <w:pStyle w:val="TOC2"/>
        <w:rPr>
          <w:rFonts w:asciiTheme="minorHAnsi" w:eastAsiaTheme="minorEastAsia" w:hAnsiTheme="minorHAnsi" w:cstheme="minorBidi"/>
          <w:sz w:val="22"/>
          <w:lang w:eastAsia="en-NZ"/>
        </w:rPr>
      </w:pPr>
      <w:hyperlink w:anchor="_Toc19274972" w:history="1">
        <w:r w:rsidR="00EB1CD4" w:rsidRPr="0013618C">
          <w:rPr>
            <w:rStyle w:val="Hyperlink"/>
          </w:rPr>
          <w:t>Tauranga Eastern Link</w:t>
        </w:r>
        <w:r w:rsidR="00EB1CD4">
          <w:rPr>
            <w:webHidden/>
          </w:rPr>
          <w:tab/>
        </w:r>
        <w:r w:rsidR="00EB1CD4">
          <w:rPr>
            <w:webHidden/>
          </w:rPr>
          <w:fldChar w:fldCharType="begin"/>
        </w:r>
        <w:r w:rsidR="00EB1CD4">
          <w:rPr>
            <w:webHidden/>
          </w:rPr>
          <w:instrText xml:space="preserve"> PAGEREF _Toc19274972 \h </w:instrText>
        </w:r>
        <w:r w:rsidR="00EB1CD4">
          <w:rPr>
            <w:webHidden/>
          </w:rPr>
        </w:r>
        <w:r w:rsidR="00EB1CD4">
          <w:rPr>
            <w:webHidden/>
          </w:rPr>
          <w:fldChar w:fldCharType="separate"/>
        </w:r>
        <w:r w:rsidR="00EB1CD4">
          <w:rPr>
            <w:webHidden/>
          </w:rPr>
          <w:t>14</w:t>
        </w:r>
        <w:r w:rsidR="00EB1CD4">
          <w:rPr>
            <w:webHidden/>
          </w:rPr>
          <w:fldChar w:fldCharType="end"/>
        </w:r>
      </w:hyperlink>
    </w:p>
    <w:p w14:paraId="7F6EAE12" w14:textId="2BFA5428" w:rsidR="00EB1CD4" w:rsidRDefault="003F369D">
      <w:pPr>
        <w:pStyle w:val="TOC2"/>
        <w:rPr>
          <w:rFonts w:asciiTheme="minorHAnsi" w:eastAsiaTheme="minorEastAsia" w:hAnsiTheme="minorHAnsi" w:cstheme="minorBidi"/>
          <w:sz w:val="22"/>
          <w:lang w:eastAsia="en-NZ"/>
        </w:rPr>
      </w:pPr>
      <w:hyperlink w:anchor="_Toc19274973" w:history="1">
        <w:r w:rsidR="00EB1CD4" w:rsidRPr="0013618C">
          <w:rPr>
            <w:rStyle w:val="Hyperlink"/>
          </w:rPr>
          <w:t>Mount Messenger Bypass</w:t>
        </w:r>
        <w:r w:rsidR="00EB1CD4">
          <w:rPr>
            <w:webHidden/>
          </w:rPr>
          <w:tab/>
        </w:r>
        <w:r w:rsidR="00EB1CD4">
          <w:rPr>
            <w:webHidden/>
          </w:rPr>
          <w:fldChar w:fldCharType="begin"/>
        </w:r>
        <w:r w:rsidR="00EB1CD4">
          <w:rPr>
            <w:webHidden/>
          </w:rPr>
          <w:instrText xml:space="preserve"> PAGEREF _Toc19274973 \h </w:instrText>
        </w:r>
        <w:r w:rsidR="00EB1CD4">
          <w:rPr>
            <w:webHidden/>
          </w:rPr>
        </w:r>
        <w:r w:rsidR="00EB1CD4">
          <w:rPr>
            <w:webHidden/>
          </w:rPr>
          <w:fldChar w:fldCharType="separate"/>
        </w:r>
        <w:r w:rsidR="00EB1CD4">
          <w:rPr>
            <w:webHidden/>
          </w:rPr>
          <w:t>14</w:t>
        </w:r>
        <w:r w:rsidR="00EB1CD4">
          <w:rPr>
            <w:webHidden/>
          </w:rPr>
          <w:fldChar w:fldCharType="end"/>
        </w:r>
      </w:hyperlink>
    </w:p>
    <w:p w14:paraId="5418F780" w14:textId="701CBB6C" w:rsidR="00EB1CD4" w:rsidRDefault="003F369D">
      <w:pPr>
        <w:pStyle w:val="TOC3"/>
        <w:rPr>
          <w:rFonts w:asciiTheme="minorHAnsi" w:eastAsiaTheme="minorEastAsia" w:hAnsiTheme="minorHAnsi" w:cstheme="minorBidi"/>
          <w:noProof/>
          <w:sz w:val="22"/>
          <w:lang w:eastAsia="en-NZ"/>
        </w:rPr>
      </w:pPr>
      <w:hyperlink w:anchor="_Toc19274974" w:history="1">
        <w:r w:rsidR="00EB1CD4" w:rsidRPr="0013618C">
          <w:rPr>
            <w:rStyle w:val="Hyperlink"/>
            <w:noProof/>
          </w:rPr>
          <w:t>3.1.2</w:t>
        </w:r>
        <w:r w:rsidR="00EB1CD4">
          <w:rPr>
            <w:rFonts w:asciiTheme="minorHAnsi" w:eastAsiaTheme="minorEastAsia" w:hAnsiTheme="minorHAnsi" w:cstheme="minorBidi"/>
            <w:noProof/>
            <w:sz w:val="22"/>
            <w:lang w:eastAsia="en-NZ"/>
          </w:rPr>
          <w:tab/>
        </w:r>
        <w:r w:rsidR="00EB1CD4" w:rsidRPr="0013618C">
          <w:rPr>
            <w:rStyle w:val="Hyperlink"/>
            <w:noProof/>
          </w:rPr>
          <w:t>Development Sources of Variability</w:t>
        </w:r>
        <w:r w:rsidR="00EB1CD4">
          <w:rPr>
            <w:noProof/>
            <w:webHidden/>
          </w:rPr>
          <w:tab/>
        </w:r>
        <w:r w:rsidR="00EB1CD4">
          <w:rPr>
            <w:noProof/>
            <w:webHidden/>
          </w:rPr>
          <w:fldChar w:fldCharType="begin"/>
        </w:r>
        <w:r w:rsidR="00EB1CD4">
          <w:rPr>
            <w:noProof/>
            <w:webHidden/>
          </w:rPr>
          <w:instrText xml:space="preserve"> PAGEREF _Toc19274974 \h </w:instrText>
        </w:r>
        <w:r w:rsidR="00EB1CD4">
          <w:rPr>
            <w:noProof/>
            <w:webHidden/>
          </w:rPr>
        </w:r>
        <w:r w:rsidR="00EB1CD4">
          <w:rPr>
            <w:noProof/>
            <w:webHidden/>
          </w:rPr>
          <w:fldChar w:fldCharType="separate"/>
        </w:r>
        <w:r w:rsidR="00EB1CD4">
          <w:rPr>
            <w:noProof/>
            <w:webHidden/>
          </w:rPr>
          <w:t>15</w:t>
        </w:r>
        <w:r w:rsidR="00EB1CD4">
          <w:rPr>
            <w:noProof/>
            <w:webHidden/>
          </w:rPr>
          <w:fldChar w:fldCharType="end"/>
        </w:r>
      </w:hyperlink>
    </w:p>
    <w:p w14:paraId="5CDBD937" w14:textId="5C2BE116" w:rsidR="00EB1CD4" w:rsidRDefault="003F369D">
      <w:pPr>
        <w:pStyle w:val="TOC2"/>
        <w:rPr>
          <w:rFonts w:asciiTheme="minorHAnsi" w:eastAsiaTheme="minorEastAsia" w:hAnsiTheme="minorHAnsi" w:cstheme="minorBidi"/>
          <w:sz w:val="22"/>
          <w:lang w:eastAsia="en-NZ"/>
        </w:rPr>
      </w:pPr>
      <w:hyperlink w:anchor="_Toc19274975" w:history="1">
        <w:r w:rsidR="00EB1CD4" w:rsidRPr="0013618C">
          <w:rPr>
            <w:rStyle w:val="Hyperlink"/>
          </w:rPr>
          <w:t>Drury South</w:t>
        </w:r>
        <w:r w:rsidR="00EB1CD4">
          <w:rPr>
            <w:webHidden/>
          </w:rPr>
          <w:tab/>
        </w:r>
        <w:r w:rsidR="00EB1CD4">
          <w:rPr>
            <w:webHidden/>
          </w:rPr>
          <w:fldChar w:fldCharType="begin"/>
        </w:r>
        <w:r w:rsidR="00EB1CD4">
          <w:rPr>
            <w:webHidden/>
          </w:rPr>
          <w:instrText xml:space="preserve"> PAGEREF _Toc19274975 \h </w:instrText>
        </w:r>
        <w:r w:rsidR="00EB1CD4">
          <w:rPr>
            <w:webHidden/>
          </w:rPr>
        </w:r>
        <w:r w:rsidR="00EB1CD4">
          <w:rPr>
            <w:webHidden/>
          </w:rPr>
          <w:fldChar w:fldCharType="separate"/>
        </w:r>
        <w:r w:rsidR="00EB1CD4">
          <w:rPr>
            <w:webHidden/>
          </w:rPr>
          <w:t>15</w:t>
        </w:r>
        <w:r w:rsidR="00EB1CD4">
          <w:rPr>
            <w:webHidden/>
          </w:rPr>
          <w:fldChar w:fldCharType="end"/>
        </w:r>
      </w:hyperlink>
    </w:p>
    <w:p w14:paraId="79290C83" w14:textId="61610644" w:rsidR="00EB1CD4" w:rsidRDefault="003F369D">
      <w:pPr>
        <w:pStyle w:val="TOC2"/>
        <w:rPr>
          <w:rFonts w:asciiTheme="minorHAnsi" w:eastAsiaTheme="minorEastAsia" w:hAnsiTheme="minorHAnsi" w:cstheme="minorBidi"/>
          <w:sz w:val="22"/>
          <w:lang w:eastAsia="en-NZ"/>
        </w:rPr>
      </w:pPr>
      <w:hyperlink w:anchor="_Toc19274976" w:history="1">
        <w:r w:rsidR="00EB1CD4" w:rsidRPr="0013618C">
          <w:rPr>
            <w:rStyle w:val="Hyperlink"/>
          </w:rPr>
          <w:t>Puhoi to Warkworth</w:t>
        </w:r>
        <w:r w:rsidR="00EB1CD4">
          <w:rPr>
            <w:webHidden/>
          </w:rPr>
          <w:tab/>
        </w:r>
        <w:r w:rsidR="00EB1CD4">
          <w:rPr>
            <w:webHidden/>
          </w:rPr>
          <w:fldChar w:fldCharType="begin"/>
        </w:r>
        <w:r w:rsidR="00EB1CD4">
          <w:rPr>
            <w:webHidden/>
          </w:rPr>
          <w:instrText xml:space="preserve"> PAGEREF _Toc19274976 \h </w:instrText>
        </w:r>
        <w:r w:rsidR="00EB1CD4">
          <w:rPr>
            <w:webHidden/>
          </w:rPr>
        </w:r>
        <w:r w:rsidR="00EB1CD4">
          <w:rPr>
            <w:webHidden/>
          </w:rPr>
          <w:fldChar w:fldCharType="separate"/>
        </w:r>
        <w:r w:rsidR="00EB1CD4">
          <w:rPr>
            <w:webHidden/>
          </w:rPr>
          <w:t>16</w:t>
        </w:r>
        <w:r w:rsidR="00EB1CD4">
          <w:rPr>
            <w:webHidden/>
          </w:rPr>
          <w:fldChar w:fldCharType="end"/>
        </w:r>
      </w:hyperlink>
    </w:p>
    <w:p w14:paraId="36D1EF42" w14:textId="68E9557F" w:rsidR="00EB1CD4" w:rsidRDefault="003F369D">
      <w:pPr>
        <w:pStyle w:val="TOC2"/>
        <w:rPr>
          <w:rFonts w:asciiTheme="minorHAnsi" w:eastAsiaTheme="minorEastAsia" w:hAnsiTheme="minorHAnsi" w:cstheme="minorBidi"/>
          <w:sz w:val="22"/>
          <w:lang w:eastAsia="en-NZ"/>
        </w:rPr>
      </w:pPr>
      <w:hyperlink w:anchor="_Toc19274977" w:history="1">
        <w:r w:rsidR="00EB1CD4" w:rsidRPr="0013618C">
          <w:rPr>
            <w:rStyle w:val="Hyperlink"/>
          </w:rPr>
          <w:t>Lucas Creek</w:t>
        </w:r>
        <w:r w:rsidR="00EB1CD4">
          <w:rPr>
            <w:webHidden/>
          </w:rPr>
          <w:tab/>
        </w:r>
        <w:r w:rsidR="00EB1CD4">
          <w:rPr>
            <w:webHidden/>
          </w:rPr>
          <w:fldChar w:fldCharType="begin"/>
        </w:r>
        <w:r w:rsidR="00EB1CD4">
          <w:rPr>
            <w:webHidden/>
          </w:rPr>
          <w:instrText xml:space="preserve"> PAGEREF _Toc19274977 \h </w:instrText>
        </w:r>
        <w:r w:rsidR="00EB1CD4">
          <w:rPr>
            <w:webHidden/>
          </w:rPr>
        </w:r>
        <w:r w:rsidR="00EB1CD4">
          <w:rPr>
            <w:webHidden/>
          </w:rPr>
          <w:fldChar w:fldCharType="separate"/>
        </w:r>
        <w:r w:rsidR="00EB1CD4">
          <w:rPr>
            <w:webHidden/>
          </w:rPr>
          <w:t>16</w:t>
        </w:r>
        <w:r w:rsidR="00EB1CD4">
          <w:rPr>
            <w:webHidden/>
          </w:rPr>
          <w:fldChar w:fldCharType="end"/>
        </w:r>
      </w:hyperlink>
    </w:p>
    <w:p w14:paraId="2ED47F95" w14:textId="73F6177E" w:rsidR="00EB1CD4" w:rsidRDefault="003F369D">
      <w:pPr>
        <w:pStyle w:val="TOC2"/>
        <w:rPr>
          <w:rFonts w:asciiTheme="minorHAnsi" w:eastAsiaTheme="minorEastAsia" w:hAnsiTheme="minorHAnsi" w:cstheme="minorBidi"/>
          <w:sz w:val="22"/>
          <w:lang w:eastAsia="en-NZ"/>
        </w:rPr>
      </w:pPr>
      <w:hyperlink w:anchor="_Toc19274978" w:history="1">
        <w:r w:rsidR="00EB1CD4" w:rsidRPr="0013618C">
          <w:rPr>
            <w:rStyle w:val="Hyperlink"/>
          </w:rPr>
          <w:t>City Rail Link</w:t>
        </w:r>
        <w:r w:rsidR="00EB1CD4">
          <w:rPr>
            <w:webHidden/>
          </w:rPr>
          <w:tab/>
        </w:r>
        <w:r w:rsidR="00EB1CD4">
          <w:rPr>
            <w:webHidden/>
          </w:rPr>
          <w:fldChar w:fldCharType="begin"/>
        </w:r>
        <w:r w:rsidR="00EB1CD4">
          <w:rPr>
            <w:webHidden/>
          </w:rPr>
          <w:instrText xml:space="preserve"> PAGEREF _Toc19274978 \h </w:instrText>
        </w:r>
        <w:r w:rsidR="00EB1CD4">
          <w:rPr>
            <w:webHidden/>
          </w:rPr>
        </w:r>
        <w:r w:rsidR="00EB1CD4">
          <w:rPr>
            <w:webHidden/>
          </w:rPr>
          <w:fldChar w:fldCharType="separate"/>
        </w:r>
        <w:r w:rsidR="00EB1CD4">
          <w:rPr>
            <w:webHidden/>
          </w:rPr>
          <w:t>17</w:t>
        </w:r>
        <w:r w:rsidR="00EB1CD4">
          <w:rPr>
            <w:webHidden/>
          </w:rPr>
          <w:fldChar w:fldCharType="end"/>
        </w:r>
      </w:hyperlink>
    </w:p>
    <w:p w14:paraId="292F5158" w14:textId="3B60FC82" w:rsidR="00EB1CD4" w:rsidRDefault="003F369D">
      <w:pPr>
        <w:pStyle w:val="TOC2"/>
        <w:rPr>
          <w:rFonts w:asciiTheme="minorHAnsi" w:eastAsiaTheme="minorEastAsia" w:hAnsiTheme="minorHAnsi" w:cstheme="minorBidi"/>
          <w:sz w:val="22"/>
          <w:lang w:eastAsia="en-NZ"/>
        </w:rPr>
      </w:pPr>
      <w:hyperlink w:anchor="_Toc19274979" w:history="1">
        <w:r w:rsidR="00EB1CD4" w:rsidRPr="0013618C">
          <w:rPr>
            <w:rStyle w:val="Hyperlink"/>
          </w:rPr>
          <w:t>Northlake</w:t>
        </w:r>
        <w:r w:rsidR="00EB1CD4">
          <w:rPr>
            <w:webHidden/>
          </w:rPr>
          <w:tab/>
        </w:r>
        <w:r w:rsidR="00EB1CD4">
          <w:rPr>
            <w:webHidden/>
          </w:rPr>
          <w:fldChar w:fldCharType="begin"/>
        </w:r>
        <w:r w:rsidR="00EB1CD4">
          <w:rPr>
            <w:webHidden/>
          </w:rPr>
          <w:instrText xml:space="preserve"> PAGEREF _Toc19274979 \h </w:instrText>
        </w:r>
        <w:r w:rsidR="00EB1CD4">
          <w:rPr>
            <w:webHidden/>
          </w:rPr>
        </w:r>
        <w:r w:rsidR="00EB1CD4">
          <w:rPr>
            <w:webHidden/>
          </w:rPr>
          <w:fldChar w:fldCharType="separate"/>
        </w:r>
        <w:r w:rsidR="00EB1CD4">
          <w:rPr>
            <w:webHidden/>
          </w:rPr>
          <w:t>17</w:t>
        </w:r>
        <w:r w:rsidR="00EB1CD4">
          <w:rPr>
            <w:webHidden/>
          </w:rPr>
          <w:fldChar w:fldCharType="end"/>
        </w:r>
      </w:hyperlink>
    </w:p>
    <w:p w14:paraId="17506B1F" w14:textId="780CD824" w:rsidR="00EB1CD4" w:rsidRDefault="003F369D">
      <w:pPr>
        <w:pStyle w:val="TOC2"/>
        <w:rPr>
          <w:rFonts w:asciiTheme="minorHAnsi" w:eastAsiaTheme="minorEastAsia" w:hAnsiTheme="minorHAnsi" w:cstheme="minorBidi"/>
          <w:sz w:val="22"/>
          <w:lang w:eastAsia="en-NZ"/>
        </w:rPr>
      </w:pPr>
      <w:hyperlink w:anchor="_Toc19274980" w:history="1">
        <w:r w:rsidR="00EB1CD4" w:rsidRPr="0013618C">
          <w:rPr>
            <w:rStyle w:val="Hyperlink"/>
          </w:rPr>
          <w:t>Transmission Gully</w:t>
        </w:r>
        <w:r w:rsidR="00EB1CD4">
          <w:rPr>
            <w:webHidden/>
          </w:rPr>
          <w:tab/>
        </w:r>
        <w:r w:rsidR="00EB1CD4">
          <w:rPr>
            <w:webHidden/>
          </w:rPr>
          <w:fldChar w:fldCharType="begin"/>
        </w:r>
        <w:r w:rsidR="00EB1CD4">
          <w:rPr>
            <w:webHidden/>
          </w:rPr>
          <w:instrText xml:space="preserve"> PAGEREF _Toc19274980 \h </w:instrText>
        </w:r>
        <w:r w:rsidR="00EB1CD4">
          <w:rPr>
            <w:webHidden/>
          </w:rPr>
        </w:r>
        <w:r w:rsidR="00EB1CD4">
          <w:rPr>
            <w:webHidden/>
          </w:rPr>
          <w:fldChar w:fldCharType="separate"/>
        </w:r>
        <w:r w:rsidR="00EB1CD4">
          <w:rPr>
            <w:webHidden/>
          </w:rPr>
          <w:t>17</w:t>
        </w:r>
        <w:r w:rsidR="00EB1CD4">
          <w:rPr>
            <w:webHidden/>
          </w:rPr>
          <w:fldChar w:fldCharType="end"/>
        </w:r>
      </w:hyperlink>
    </w:p>
    <w:p w14:paraId="032A490D" w14:textId="05A0E5A5" w:rsidR="00EB1CD4" w:rsidRDefault="003F369D">
      <w:pPr>
        <w:pStyle w:val="TOC2"/>
        <w:rPr>
          <w:rFonts w:asciiTheme="minorHAnsi" w:eastAsiaTheme="minorEastAsia" w:hAnsiTheme="minorHAnsi" w:cstheme="minorBidi"/>
          <w:sz w:val="22"/>
          <w:lang w:eastAsia="en-NZ"/>
        </w:rPr>
      </w:pPr>
      <w:hyperlink w:anchor="_Toc19274981" w:history="1">
        <w:r w:rsidR="00EB1CD4" w:rsidRPr="0013618C">
          <w:rPr>
            <w:rStyle w:val="Hyperlink"/>
          </w:rPr>
          <w:t>Tauranga Eastern Link</w:t>
        </w:r>
        <w:r w:rsidR="00EB1CD4">
          <w:rPr>
            <w:webHidden/>
          </w:rPr>
          <w:tab/>
        </w:r>
        <w:r w:rsidR="00EB1CD4">
          <w:rPr>
            <w:webHidden/>
          </w:rPr>
          <w:fldChar w:fldCharType="begin"/>
        </w:r>
        <w:r w:rsidR="00EB1CD4">
          <w:rPr>
            <w:webHidden/>
          </w:rPr>
          <w:instrText xml:space="preserve"> PAGEREF _Toc19274981 \h </w:instrText>
        </w:r>
        <w:r w:rsidR="00EB1CD4">
          <w:rPr>
            <w:webHidden/>
          </w:rPr>
        </w:r>
        <w:r w:rsidR="00EB1CD4">
          <w:rPr>
            <w:webHidden/>
          </w:rPr>
          <w:fldChar w:fldCharType="separate"/>
        </w:r>
        <w:r w:rsidR="00EB1CD4">
          <w:rPr>
            <w:webHidden/>
          </w:rPr>
          <w:t>18</w:t>
        </w:r>
        <w:r w:rsidR="00EB1CD4">
          <w:rPr>
            <w:webHidden/>
          </w:rPr>
          <w:fldChar w:fldCharType="end"/>
        </w:r>
      </w:hyperlink>
    </w:p>
    <w:p w14:paraId="08412176" w14:textId="3DE5737E" w:rsidR="00EB1CD4" w:rsidRDefault="003F369D">
      <w:pPr>
        <w:pStyle w:val="TOC2"/>
        <w:rPr>
          <w:rFonts w:asciiTheme="minorHAnsi" w:eastAsiaTheme="minorEastAsia" w:hAnsiTheme="minorHAnsi" w:cstheme="minorBidi"/>
          <w:sz w:val="22"/>
          <w:lang w:eastAsia="en-NZ"/>
        </w:rPr>
      </w:pPr>
      <w:hyperlink w:anchor="_Toc19274982" w:history="1">
        <w:r w:rsidR="00EB1CD4" w:rsidRPr="0013618C">
          <w:rPr>
            <w:rStyle w:val="Hyperlink"/>
          </w:rPr>
          <w:t>Mount Messenger Bypass</w:t>
        </w:r>
        <w:r w:rsidR="00EB1CD4">
          <w:rPr>
            <w:webHidden/>
          </w:rPr>
          <w:tab/>
        </w:r>
        <w:r w:rsidR="00EB1CD4">
          <w:rPr>
            <w:webHidden/>
          </w:rPr>
          <w:fldChar w:fldCharType="begin"/>
        </w:r>
        <w:r w:rsidR="00EB1CD4">
          <w:rPr>
            <w:webHidden/>
          </w:rPr>
          <w:instrText xml:space="preserve"> PAGEREF _Toc19274982 \h </w:instrText>
        </w:r>
        <w:r w:rsidR="00EB1CD4">
          <w:rPr>
            <w:webHidden/>
          </w:rPr>
        </w:r>
        <w:r w:rsidR="00EB1CD4">
          <w:rPr>
            <w:webHidden/>
          </w:rPr>
          <w:fldChar w:fldCharType="separate"/>
        </w:r>
        <w:r w:rsidR="00EB1CD4">
          <w:rPr>
            <w:webHidden/>
          </w:rPr>
          <w:t>19</w:t>
        </w:r>
        <w:r w:rsidR="00EB1CD4">
          <w:rPr>
            <w:webHidden/>
          </w:rPr>
          <w:fldChar w:fldCharType="end"/>
        </w:r>
      </w:hyperlink>
    </w:p>
    <w:p w14:paraId="45AD6604" w14:textId="65A19CC2" w:rsidR="00EB1CD4" w:rsidRDefault="003F369D">
      <w:pPr>
        <w:pStyle w:val="TOC3"/>
        <w:rPr>
          <w:rFonts w:asciiTheme="minorHAnsi" w:eastAsiaTheme="minorEastAsia" w:hAnsiTheme="minorHAnsi" w:cstheme="minorBidi"/>
          <w:noProof/>
          <w:sz w:val="22"/>
          <w:lang w:eastAsia="en-NZ"/>
        </w:rPr>
      </w:pPr>
      <w:hyperlink w:anchor="_Toc19274983" w:history="1">
        <w:r w:rsidR="00EB1CD4" w:rsidRPr="0013618C">
          <w:rPr>
            <w:rStyle w:val="Hyperlink"/>
            <w:noProof/>
          </w:rPr>
          <w:t>3.1.3</w:t>
        </w:r>
        <w:r w:rsidR="00EB1CD4">
          <w:rPr>
            <w:rFonts w:asciiTheme="minorHAnsi" w:eastAsiaTheme="minorEastAsia" w:hAnsiTheme="minorHAnsi" w:cstheme="minorBidi"/>
            <w:noProof/>
            <w:sz w:val="22"/>
            <w:lang w:eastAsia="en-NZ"/>
          </w:rPr>
          <w:tab/>
        </w:r>
        <w:r w:rsidR="00EB1CD4" w:rsidRPr="0013618C">
          <w:rPr>
            <w:rStyle w:val="Hyperlink"/>
            <w:noProof/>
          </w:rPr>
          <w:t>Mature Urban Catchment Sources of Variability</w:t>
        </w:r>
        <w:r w:rsidR="00EB1CD4">
          <w:rPr>
            <w:noProof/>
            <w:webHidden/>
          </w:rPr>
          <w:tab/>
        </w:r>
        <w:r w:rsidR="00EB1CD4">
          <w:rPr>
            <w:noProof/>
            <w:webHidden/>
          </w:rPr>
          <w:fldChar w:fldCharType="begin"/>
        </w:r>
        <w:r w:rsidR="00EB1CD4">
          <w:rPr>
            <w:noProof/>
            <w:webHidden/>
          </w:rPr>
          <w:instrText xml:space="preserve"> PAGEREF _Toc19274983 \h </w:instrText>
        </w:r>
        <w:r w:rsidR="00EB1CD4">
          <w:rPr>
            <w:noProof/>
            <w:webHidden/>
          </w:rPr>
        </w:r>
        <w:r w:rsidR="00EB1CD4">
          <w:rPr>
            <w:noProof/>
            <w:webHidden/>
          </w:rPr>
          <w:fldChar w:fldCharType="separate"/>
        </w:r>
        <w:r w:rsidR="00EB1CD4">
          <w:rPr>
            <w:noProof/>
            <w:webHidden/>
          </w:rPr>
          <w:t>19</w:t>
        </w:r>
        <w:r w:rsidR="00EB1CD4">
          <w:rPr>
            <w:noProof/>
            <w:webHidden/>
          </w:rPr>
          <w:fldChar w:fldCharType="end"/>
        </w:r>
      </w:hyperlink>
    </w:p>
    <w:p w14:paraId="282F7020" w14:textId="6B354C0A" w:rsidR="00EB1CD4" w:rsidRDefault="003F369D">
      <w:pPr>
        <w:pStyle w:val="TOC2"/>
        <w:rPr>
          <w:rFonts w:asciiTheme="minorHAnsi" w:eastAsiaTheme="minorEastAsia" w:hAnsiTheme="minorHAnsi" w:cstheme="minorBidi"/>
          <w:sz w:val="22"/>
          <w:lang w:eastAsia="en-NZ"/>
        </w:rPr>
      </w:pPr>
      <w:hyperlink w:anchor="_Toc19274984" w:history="1">
        <w:r w:rsidR="00EB1CD4" w:rsidRPr="0013618C">
          <w:rPr>
            <w:rStyle w:val="Hyperlink"/>
          </w:rPr>
          <w:t>Drury South</w:t>
        </w:r>
        <w:r w:rsidR="00EB1CD4">
          <w:rPr>
            <w:webHidden/>
          </w:rPr>
          <w:tab/>
        </w:r>
        <w:r w:rsidR="00EB1CD4">
          <w:rPr>
            <w:webHidden/>
          </w:rPr>
          <w:fldChar w:fldCharType="begin"/>
        </w:r>
        <w:r w:rsidR="00EB1CD4">
          <w:rPr>
            <w:webHidden/>
          </w:rPr>
          <w:instrText xml:space="preserve"> PAGEREF _Toc19274984 \h </w:instrText>
        </w:r>
        <w:r w:rsidR="00EB1CD4">
          <w:rPr>
            <w:webHidden/>
          </w:rPr>
        </w:r>
        <w:r w:rsidR="00EB1CD4">
          <w:rPr>
            <w:webHidden/>
          </w:rPr>
          <w:fldChar w:fldCharType="separate"/>
        </w:r>
        <w:r w:rsidR="00EB1CD4">
          <w:rPr>
            <w:webHidden/>
          </w:rPr>
          <w:t>20</w:t>
        </w:r>
        <w:r w:rsidR="00EB1CD4">
          <w:rPr>
            <w:webHidden/>
          </w:rPr>
          <w:fldChar w:fldCharType="end"/>
        </w:r>
      </w:hyperlink>
    </w:p>
    <w:p w14:paraId="3EED4D86" w14:textId="3EEC00F8" w:rsidR="00EB1CD4" w:rsidRDefault="003F369D">
      <w:pPr>
        <w:pStyle w:val="TOC2"/>
        <w:rPr>
          <w:rFonts w:asciiTheme="minorHAnsi" w:eastAsiaTheme="minorEastAsia" w:hAnsiTheme="minorHAnsi" w:cstheme="minorBidi"/>
          <w:sz w:val="22"/>
          <w:lang w:eastAsia="en-NZ"/>
        </w:rPr>
      </w:pPr>
      <w:hyperlink w:anchor="_Toc19274985" w:history="1">
        <w:r w:rsidR="00EB1CD4" w:rsidRPr="0013618C">
          <w:rPr>
            <w:rStyle w:val="Hyperlink"/>
          </w:rPr>
          <w:t>Puhoi to Warkworth</w:t>
        </w:r>
        <w:r w:rsidR="00EB1CD4">
          <w:rPr>
            <w:webHidden/>
          </w:rPr>
          <w:tab/>
        </w:r>
        <w:r w:rsidR="00EB1CD4">
          <w:rPr>
            <w:webHidden/>
          </w:rPr>
          <w:fldChar w:fldCharType="begin"/>
        </w:r>
        <w:r w:rsidR="00EB1CD4">
          <w:rPr>
            <w:webHidden/>
          </w:rPr>
          <w:instrText xml:space="preserve"> PAGEREF _Toc19274985 \h </w:instrText>
        </w:r>
        <w:r w:rsidR="00EB1CD4">
          <w:rPr>
            <w:webHidden/>
          </w:rPr>
        </w:r>
        <w:r w:rsidR="00EB1CD4">
          <w:rPr>
            <w:webHidden/>
          </w:rPr>
          <w:fldChar w:fldCharType="separate"/>
        </w:r>
        <w:r w:rsidR="00EB1CD4">
          <w:rPr>
            <w:webHidden/>
          </w:rPr>
          <w:t>20</w:t>
        </w:r>
        <w:r w:rsidR="00EB1CD4">
          <w:rPr>
            <w:webHidden/>
          </w:rPr>
          <w:fldChar w:fldCharType="end"/>
        </w:r>
      </w:hyperlink>
    </w:p>
    <w:p w14:paraId="30C3D59D" w14:textId="0C6A40D6" w:rsidR="00EB1CD4" w:rsidRDefault="003F369D">
      <w:pPr>
        <w:pStyle w:val="TOC2"/>
        <w:rPr>
          <w:rFonts w:asciiTheme="minorHAnsi" w:eastAsiaTheme="minorEastAsia" w:hAnsiTheme="minorHAnsi" w:cstheme="minorBidi"/>
          <w:sz w:val="22"/>
          <w:lang w:eastAsia="en-NZ"/>
        </w:rPr>
      </w:pPr>
      <w:hyperlink w:anchor="_Toc19274986" w:history="1">
        <w:r w:rsidR="00EB1CD4" w:rsidRPr="0013618C">
          <w:rPr>
            <w:rStyle w:val="Hyperlink"/>
          </w:rPr>
          <w:t>Lucas Creek</w:t>
        </w:r>
        <w:r w:rsidR="00EB1CD4">
          <w:rPr>
            <w:webHidden/>
          </w:rPr>
          <w:tab/>
        </w:r>
        <w:r w:rsidR="00EB1CD4">
          <w:rPr>
            <w:webHidden/>
          </w:rPr>
          <w:fldChar w:fldCharType="begin"/>
        </w:r>
        <w:r w:rsidR="00EB1CD4">
          <w:rPr>
            <w:webHidden/>
          </w:rPr>
          <w:instrText xml:space="preserve"> PAGEREF _Toc19274986 \h </w:instrText>
        </w:r>
        <w:r w:rsidR="00EB1CD4">
          <w:rPr>
            <w:webHidden/>
          </w:rPr>
        </w:r>
        <w:r w:rsidR="00EB1CD4">
          <w:rPr>
            <w:webHidden/>
          </w:rPr>
          <w:fldChar w:fldCharType="separate"/>
        </w:r>
        <w:r w:rsidR="00EB1CD4">
          <w:rPr>
            <w:webHidden/>
          </w:rPr>
          <w:t>20</w:t>
        </w:r>
        <w:r w:rsidR="00EB1CD4">
          <w:rPr>
            <w:webHidden/>
          </w:rPr>
          <w:fldChar w:fldCharType="end"/>
        </w:r>
      </w:hyperlink>
    </w:p>
    <w:p w14:paraId="63E6A9E5" w14:textId="1D93ACBA" w:rsidR="00EB1CD4" w:rsidRDefault="003F369D">
      <w:pPr>
        <w:pStyle w:val="TOC2"/>
        <w:rPr>
          <w:rFonts w:asciiTheme="minorHAnsi" w:eastAsiaTheme="minorEastAsia" w:hAnsiTheme="minorHAnsi" w:cstheme="minorBidi"/>
          <w:sz w:val="22"/>
          <w:lang w:eastAsia="en-NZ"/>
        </w:rPr>
      </w:pPr>
      <w:hyperlink w:anchor="_Toc19274987" w:history="1">
        <w:r w:rsidR="00EB1CD4" w:rsidRPr="0013618C">
          <w:rPr>
            <w:rStyle w:val="Hyperlink"/>
          </w:rPr>
          <w:t>City Rail Link</w:t>
        </w:r>
        <w:r w:rsidR="00EB1CD4">
          <w:rPr>
            <w:webHidden/>
          </w:rPr>
          <w:tab/>
        </w:r>
        <w:r w:rsidR="00EB1CD4">
          <w:rPr>
            <w:webHidden/>
          </w:rPr>
          <w:fldChar w:fldCharType="begin"/>
        </w:r>
        <w:r w:rsidR="00EB1CD4">
          <w:rPr>
            <w:webHidden/>
          </w:rPr>
          <w:instrText xml:space="preserve"> PAGEREF _Toc19274987 \h </w:instrText>
        </w:r>
        <w:r w:rsidR="00EB1CD4">
          <w:rPr>
            <w:webHidden/>
          </w:rPr>
        </w:r>
        <w:r w:rsidR="00EB1CD4">
          <w:rPr>
            <w:webHidden/>
          </w:rPr>
          <w:fldChar w:fldCharType="separate"/>
        </w:r>
        <w:r w:rsidR="00EB1CD4">
          <w:rPr>
            <w:webHidden/>
          </w:rPr>
          <w:t>20</w:t>
        </w:r>
        <w:r w:rsidR="00EB1CD4">
          <w:rPr>
            <w:webHidden/>
          </w:rPr>
          <w:fldChar w:fldCharType="end"/>
        </w:r>
      </w:hyperlink>
    </w:p>
    <w:p w14:paraId="2310A96F" w14:textId="64E7991A" w:rsidR="00EB1CD4" w:rsidRDefault="003F369D">
      <w:pPr>
        <w:pStyle w:val="TOC2"/>
        <w:rPr>
          <w:rFonts w:asciiTheme="minorHAnsi" w:eastAsiaTheme="minorEastAsia" w:hAnsiTheme="minorHAnsi" w:cstheme="minorBidi"/>
          <w:sz w:val="22"/>
          <w:lang w:eastAsia="en-NZ"/>
        </w:rPr>
      </w:pPr>
      <w:hyperlink w:anchor="_Toc19274988" w:history="1">
        <w:r w:rsidR="00EB1CD4" w:rsidRPr="0013618C">
          <w:rPr>
            <w:rStyle w:val="Hyperlink"/>
          </w:rPr>
          <w:t>Northlake</w:t>
        </w:r>
        <w:r w:rsidR="00EB1CD4">
          <w:rPr>
            <w:webHidden/>
          </w:rPr>
          <w:tab/>
        </w:r>
        <w:r w:rsidR="00EB1CD4">
          <w:rPr>
            <w:webHidden/>
          </w:rPr>
          <w:fldChar w:fldCharType="begin"/>
        </w:r>
        <w:r w:rsidR="00EB1CD4">
          <w:rPr>
            <w:webHidden/>
          </w:rPr>
          <w:instrText xml:space="preserve"> PAGEREF _Toc19274988 \h </w:instrText>
        </w:r>
        <w:r w:rsidR="00EB1CD4">
          <w:rPr>
            <w:webHidden/>
          </w:rPr>
        </w:r>
        <w:r w:rsidR="00EB1CD4">
          <w:rPr>
            <w:webHidden/>
          </w:rPr>
          <w:fldChar w:fldCharType="separate"/>
        </w:r>
        <w:r w:rsidR="00EB1CD4">
          <w:rPr>
            <w:webHidden/>
          </w:rPr>
          <w:t>20</w:t>
        </w:r>
        <w:r w:rsidR="00EB1CD4">
          <w:rPr>
            <w:webHidden/>
          </w:rPr>
          <w:fldChar w:fldCharType="end"/>
        </w:r>
      </w:hyperlink>
    </w:p>
    <w:p w14:paraId="5140C8BC" w14:textId="3BC81BD5" w:rsidR="00EB1CD4" w:rsidRDefault="003F369D">
      <w:pPr>
        <w:pStyle w:val="TOC2"/>
        <w:rPr>
          <w:rFonts w:asciiTheme="minorHAnsi" w:eastAsiaTheme="minorEastAsia" w:hAnsiTheme="minorHAnsi" w:cstheme="minorBidi"/>
          <w:sz w:val="22"/>
          <w:lang w:eastAsia="en-NZ"/>
        </w:rPr>
      </w:pPr>
      <w:hyperlink w:anchor="_Toc19274989" w:history="1">
        <w:r w:rsidR="00EB1CD4" w:rsidRPr="0013618C">
          <w:rPr>
            <w:rStyle w:val="Hyperlink"/>
          </w:rPr>
          <w:t>Transmission Gully</w:t>
        </w:r>
        <w:r w:rsidR="00EB1CD4">
          <w:rPr>
            <w:webHidden/>
          </w:rPr>
          <w:tab/>
        </w:r>
        <w:r w:rsidR="00EB1CD4">
          <w:rPr>
            <w:webHidden/>
          </w:rPr>
          <w:fldChar w:fldCharType="begin"/>
        </w:r>
        <w:r w:rsidR="00EB1CD4">
          <w:rPr>
            <w:webHidden/>
          </w:rPr>
          <w:instrText xml:space="preserve"> PAGEREF _Toc19274989 \h </w:instrText>
        </w:r>
        <w:r w:rsidR="00EB1CD4">
          <w:rPr>
            <w:webHidden/>
          </w:rPr>
        </w:r>
        <w:r w:rsidR="00EB1CD4">
          <w:rPr>
            <w:webHidden/>
          </w:rPr>
          <w:fldChar w:fldCharType="separate"/>
        </w:r>
        <w:r w:rsidR="00EB1CD4">
          <w:rPr>
            <w:webHidden/>
          </w:rPr>
          <w:t>20</w:t>
        </w:r>
        <w:r w:rsidR="00EB1CD4">
          <w:rPr>
            <w:webHidden/>
          </w:rPr>
          <w:fldChar w:fldCharType="end"/>
        </w:r>
      </w:hyperlink>
    </w:p>
    <w:p w14:paraId="3D61C417" w14:textId="71DEAF52" w:rsidR="00EB1CD4" w:rsidRDefault="003F369D">
      <w:pPr>
        <w:pStyle w:val="TOC2"/>
        <w:rPr>
          <w:rFonts w:asciiTheme="minorHAnsi" w:eastAsiaTheme="minorEastAsia" w:hAnsiTheme="minorHAnsi" w:cstheme="minorBidi"/>
          <w:sz w:val="22"/>
          <w:lang w:eastAsia="en-NZ"/>
        </w:rPr>
      </w:pPr>
      <w:hyperlink w:anchor="_Toc19274990" w:history="1">
        <w:r w:rsidR="00EB1CD4" w:rsidRPr="0013618C">
          <w:rPr>
            <w:rStyle w:val="Hyperlink"/>
          </w:rPr>
          <w:t>Tauranga Eastern Link</w:t>
        </w:r>
        <w:r w:rsidR="00EB1CD4">
          <w:rPr>
            <w:webHidden/>
          </w:rPr>
          <w:tab/>
        </w:r>
        <w:r w:rsidR="00EB1CD4">
          <w:rPr>
            <w:webHidden/>
          </w:rPr>
          <w:fldChar w:fldCharType="begin"/>
        </w:r>
        <w:r w:rsidR="00EB1CD4">
          <w:rPr>
            <w:webHidden/>
          </w:rPr>
          <w:instrText xml:space="preserve"> PAGEREF _Toc19274990 \h </w:instrText>
        </w:r>
        <w:r w:rsidR="00EB1CD4">
          <w:rPr>
            <w:webHidden/>
          </w:rPr>
        </w:r>
        <w:r w:rsidR="00EB1CD4">
          <w:rPr>
            <w:webHidden/>
          </w:rPr>
          <w:fldChar w:fldCharType="separate"/>
        </w:r>
        <w:r w:rsidR="00EB1CD4">
          <w:rPr>
            <w:webHidden/>
          </w:rPr>
          <w:t>21</w:t>
        </w:r>
        <w:r w:rsidR="00EB1CD4">
          <w:rPr>
            <w:webHidden/>
          </w:rPr>
          <w:fldChar w:fldCharType="end"/>
        </w:r>
      </w:hyperlink>
    </w:p>
    <w:p w14:paraId="6AAC807E" w14:textId="7415C573" w:rsidR="00EB1CD4" w:rsidRDefault="003F369D">
      <w:pPr>
        <w:pStyle w:val="TOC2"/>
        <w:rPr>
          <w:rFonts w:asciiTheme="minorHAnsi" w:eastAsiaTheme="minorEastAsia" w:hAnsiTheme="minorHAnsi" w:cstheme="minorBidi"/>
          <w:sz w:val="22"/>
          <w:lang w:eastAsia="en-NZ"/>
        </w:rPr>
      </w:pPr>
      <w:hyperlink w:anchor="_Toc19274991" w:history="1">
        <w:r w:rsidR="00EB1CD4" w:rsidRPr="0013618C">
          <w:rPr>
            <w:rStyle w:val="Hyperlink"/>
          </w:rPr>
          <w:t>Mount Messenger Bypass</w:t>
        </w:r>
        <w:r w:rsidR="00EB1CD4">
          <w:rPr>
            <w:webHidden/>
          </w:rPr>
          <w:tab/>
        </w:r>
        <w:r w:rsidR="00EB1CD4">
          <w:rPr>
            <w:webHidden/>
          </w:rPr>
          <w:fldChar w:fldCharType="begin"/>
        </w:r>
        <w:r w:rsidR="00EB1CD4">
          <w:rPr>
            <w:webHidden/>
          </w:rPr>
          <w:instrText xml:space="preserve"> PAGEREF _Toc19274991 \h </w:instrText>
        </w:r>
        <w:r w:rsidR="00EB1CD4">
          <w:rPr>
            <w:webHidden/>
          </w:rPr>
        </w:r>
        <w:r w:rsidR="00EB1CD4">
          <w:rPr>
            <w:webHidden/>
          </w:rPr>
          <w:fldChar w:fldCharType="separate"/>
        </w:r>
        <w:r w:rsidR="00EB1CD4">
          <w:rPr>
            <w:webHidden/>
          </w:rPr>
          <w:t>21</w:t>
        </w:r>
        <w:r w:rsidR="00EB1CD4">
          <w:rPr>
            <w:webHidden/>
          </w:rPr>
          <w:fldChar w:fldCharType="end"/>
        </w:r>
      </w:hyperlink>
    </w:p>
    <w:p w14:paraId="76CA4F51" w14:textId="084BC5DE" w:rsidR="00EB1CD4" w:rsidRDefault="003F369D">
      <w:pPr>
        <w:pStyle w:val="TOC2"/>
        <w:rPr>
          <w:rFonts w:asciiTheme="minorHAnsi" w:eastAsiaTheme="minorEastAsia" w:hAnsiTheme="minorHAnsi" w:cstheme="minorBidi"/>
          <w:sz w:val="22"/>
          <w:lang w:eastAsia="en-NZ"/>
        </w:rPr>
      </w:pPr>
      <w:hyperlink w:anchor="_Toc19274992" w:history="1">
        <w:r w:rsidR="00EB1CD4" w:rsidRPr="0013618C">
          <w:rPr>
            <w:rStyle w:val="Hyperlink"/>
          </w:rPr>
          <w:t>3.2</w:t>
        </w:r>
        <w:r w:rsidR="00EB1CD4">
          <w:rPr>
            <w:rFonts w:asciiTheme="minorHAnsi" w:eastAsiaTheme="minorEastAsia" w:hAnsiTheme="minorHAnsi" w:cstheme="minorBidi"/>
            <w:sz w:val="22"/>
            <w:lang w:eastAsia="en-NZ"/>
          </w:rPr>
          <w:tab/>
        </w:r>
        <w:r w:rsidR="00EB1CD4" w:rsidRPr="0013618C">
          <w:rPr>
            <w:rStyle w:val="Hyperlink"/>
          </w:rPr>
          <w:t>Assessment of In-Stream Sediment Effects</w:t>
        </w:r>
        <w:r w:rsidR="00EB1CD4">
          <w:rPr>
            <w:webHidden/>
          </w:rPr>
          <w:tab/>
        </w:r>
        <w:r w:rsidR="00EB1CD4">
          <w:rPr>
            <w:webHidden/>
          </w:rPr>
          <w:fldChar w:fldCharType="begin"/>
        </w:r>
        <w:r w:rsidR="00EB1CD4">
          <w:rPr>
            <w:webHidden/>
          </w:rPr>
          <w:instrText xml:space="preserve"> PAGEREF _Toc19274992 \h </w:instrText>
        </w:r>
        <w:r w:rsidR="00EB1CD4">
          <w:rPr>
            <w:webHidden/>
          </w:rPr>
        </w:r>
        <w:r w:rsidR="00EB1CD4">
          <w:rPr>
            <w:webHidden/>
          </w:rPr>
          <w:fldChar w:fldCharType="separate"/>
        </w:r>
        <w:r w:rsidR="00EB1CD4">
          <w:rPr>
            <w:webHidden/>
          </w:rPr>
          <w:t>21</w:t>
        </w:r>
        <w:r w:rsidR="00EB1CD4">
          <w:rPr>
            <w:webHidden/>
          </w:rPr>
          <w:fldChar w:fldCharType="end"/>
        </w:r>
      </w:hyperlink>
    </w:p>
    <w:p w14:paraId="4A51C5B2" w14:textId="032D3189" w:rsidR="00EB1CD4" w:rsidRDefault="003F369D">
      <w:pPr>
        <w:pStyle w:val="TOC2"/>
        <w:rPr>
          <w:rFonts w:asciiTheme="minorHAnsi" w:eastAsiaTheme="minorEastAsia" w:hAnsiTheme="minorHAnsi" w:cstheme="minorBidi"/>
          <w:sz w:val="22"/>
          <w:lang w:eastAsia="en-NZ"/>
        </w:rPr>
      </w:pPr>
      <w:hyperlink w:anchor="_Toc19274993" w:history="1">
        <w:r w:rsidR="00EB1CD4" w:rsidRPr="0013618C">
          <w:rPr>
            <w:rStyle w:val="Hyperlink"/>
          </w:rPr>
          <w:t>3.3</w:t>
        </w:r>
        <w:r w:rsidR="00EB1CD4">
          <w:rPr>
            <w:rFonts w:asciiTheme="minorHAnsi" w:eastAsiaTheme="minorEastAsia" w:hAnsiTheme="minorHAnsi" w:cstheme="minorBidi"/>
            <w:sz w:val="22"/>
            <w:lang w:eastAsia="en-NZ"/>
          </w:rPr>
          <w:tab/>
        </w:r>
        <w:r w:rsidR="00EB1CD4" w:rsidRPr="0013618C">
          <w:rPr>
            <w:rStyle w:val="Hyperlink"/>
          </w:rPr>
          <w:t>Regulatory Environment – Compliance, Monitoring and Enforcement</w:t>
        </w:r>
        <w:r w:rsidR="00EB1CD4">
          <w:rPr>
            <w:webHidden/>
          </w:rPr>
          <w:tab/>
        </w:r>
        <w:r w:rsidR="00EB1CD4">
          <w:rPr>
            <w:webHidden/>
          </w:rPr>
          <w:fldChar w:fldCharType="begin"/>
        </w:r>
        <w:r w:rsidR="00EB1CD4">
          <w:rPr>
            <w:webHidden/>
          </w:rPr>
          <w:instrText xml:space="preserve"> PAGEREF _Toc19274993 \h </w:instrText>
        </w:r>
        <w:r w:rsidR="00EB1CD4">
          <w:rPr>
            <w:webHidden/>
          </w:rPr>
        </w:r>
        <w:r w:rsidR="00EB1CD4">
          <w:rPr>
            <w:webHidden/>
          </w:rPr>
          <w:fldChar w:fldCharType="separate"/>
        </w:r>
        <w:r w:rsidR="00EB1CD4">
          <w:rPr>
            <w:webHidden/>
          </w:rPr>
          <w:t>22</w:t>
        </w:r>
        <w:r w:rsidR="00EB1CD4">
          <w:rPr>
            <w:webHidden/>
          </w:rPr>
          <w:fldChar w:fldCharType="end"/>
        </w:r>
      </w:hyperlink>
    </w:p>
    <w:p w14:paraId="3E1A0D77" w14:textId="1FB5A98C" w:rsidR="00EB1CD4" w:rsidRDefault="003F369D">
      <w:pPr>
        <w:pStyle w:val="TOC2"/>
        <w:rPr>
          <w:rFonts w:asciiTheme="minorHAnsi" w:eastAsiaTheme="minorEastAsia" w:hAnsiTheme="minorHAnsi" w:cstheme="minorBidi"/>
          <w:sz w:val="22"/>
          <w:lang w:eastAsia="en-NZ"/>
        </w:rPr>
      </w:pPr>
      <w:hyperlink w:anchor="_Toc19274994" w:history="1">
        <w:r w:rsidR="00EB1CD4" w:rsidRPr="0013618C">
          <w:rPr>
            <w:rStyle w:val="Hyperlink"/>
          </w:rPr>
          <w:t>3.4</w:t>
        </w:r>
        <w:r w:rsidR="00EB1CD4">
          <w:rPr>
            <w:rFonts w:asciiTheme="minorHAnsi" w:eastAsiaTheme="minorEastAsia" w:hAnsiTheme="minorHAnsi" w:cstheme="minorBidi"/>
            <w:sz w:val="22"/>
            <w:lang w:eastAsia="en-NZ"/>
          </w:rPr>
          <w:tab/>
        </w:r>
        <w:r w:rsidR="00EB1CD4" w:rsidRPr="0013618C">
          <w:rPr>
            <w:rStyle w:val="Hyperlink"/>
          </w:rPr>
          <w:t>Synthesis</w:t>
        </w:r>
        <w:r w:rsidR="00EB1CD4">
          <w:rPr>
            <w:webHidden/>
          </w:rPr>
          <w:tab/>
        </w:r>
        <w:r w:rsidR="00EB1CD4">
          <w:rPr>
            <w:webHidden/>
          </w:rPr>
          <w:fldChar w:fldCharType="begin"/>
        </w:r>
        <w:r w:rsidR="00EB1CD4">
          <w:rPr>
            <w:webHidden/>
          </w:rPr>
          <w:instrText xml:space="preserve"> PAGEREF _Toc19274994 \h </w:instrText>
        </w:r>
        <w:r w:rsidR="00EB1CD4">
          <w:rPr>
            <w:webHidden/>
          </w:rPr>
        </w:r>
        <w:r w:rsidR="00EB1CD4">
          <w:rPr>
            <w:webHidden/>
          </w:rPr>
          <w:fldChar w:fldCharType="separate"/>
        </w:r>
        <w:r w:rsidR="00EB1CD4">
          <w:rPr>
            <w:webHidden/>
          </w:rPr>
          <w:t>22</w:t>
        </w:r>
        <w:r w:rsidR="00EB1CD4">
          <w:rPr>
            <w:webHidden/>
          </w:rPr>
          <w:fldChar w:fldCharType="end"/>
        </w:r>
      </w:hyperlink>
    </w:p>
    <w:p w14:paraId="088352DE" w14:textId="15850F63" w:rsidR="00EB1CD4" w:rsidRDefault="003F369D">
      <w:pPr>
        <w:pStyle w:val="TOC1"/>
        <w:rPr>
          <w:rFonts w:asciiTheme="minorHAnsi" w:eastAsiaTheme="minorEastAsia" w:hAnsiTheme="minorHAnsi" w:cstheme="minorBidi"/>
          <w:sz w:val="22"/>
          <w:lang w:eastAsia="en-NZ"/>
        </w:rPr>
      </w:pPr>
      <w:hyperlink w:anchor="_Toc19274995" w:history="1">
        <w:r w:rsidR="00EB1CD4" w:rsidRPr="0013618C">
          <w:rPr>
            <w:rStyle w:val="Hyperlink"/>
          </w:rPr>
          <w:t>4.0</w:t>
        </w:r>
        <w:r w:rsidR="00EB1CD4">
          <w:rPr>
            <w:rFonts w:asciiTheme="minorHAnsi" w:eastAsiaTheme="minorEastAsia" w:hAnsiTheme="minorHAnsi" w:cstheme="minorBidi"/>
            <w:sz w:val="22"/>
            <w:lang w:eastAsia="en-NZ"/>
          </w:rPr>
          <w:tab/>
        </w:r>
        <w:r w:rsidR="00EB1CD4" w:rsidRPr="0013618C">
          <w:rPr>
            <w:rStyle w:val="Hyperlink"/>
          </w:rPr>
          <w:t>Conclusion</w:t>
        </w:r>
        <w:r w:rsidR="00EB1CD4">
          <w:rPr>
            <w:webHidden/>
          </w:rPr>
          <w:tab/>
        </w:r>
        <w:r w:rsidR="00EB1CD4">
          <w:rPr>
            <w:webHidden/>
          </w:rPr>
          <w:fldChar w:fldCharType="begin"/>
        </w:r>
        <w:r w:rsidR="00EB1CD4">
          <w:rPr>
            <w:webHidden/>
          </w:rPr>
          <w:instrText xml:space="preserve"> PAGEREF _Toc19274995 \h </w:instrText>
        </w:r>
        <w:r w:rsidR="00EB1CD4">
          <w:rPr>
            <w:webHidden/>
          </w:rPr>
        </w:r>
        <w:r w:rsidR="00EB1CD4">
          <w:rPr>
            <w:webHidden/>
          </w:rPr>
          <w:fldChar w:fldCharType="separate"/>
        </w:r>
        <w:r w:rsidR="00EB1CD4">
          <w:rPr>
            <w:webHidden/>
          </w:rPr>
          <w:t>23</w:t>
        </w:r>
        <w:r w:rsidR="00EB1CD4">
          <w:rPr>
            <w:webHidden/>
          </w:rPr>
          <w:fldChar w:fldCharType="end"/>
        </w:r>
      </w:hyperlink>
    </w:p>
    <w:p w14:paraId="310ED0D0" w14:textId="29A20792" w:rsidR="00EB1CD4" w:rsidRDefault="003F369D">
      <w:pPr>
        <w:pStyle w:val="TOC1"/>
        <w:rPr>
          <w:rFonts w:asciiTheme="minorHAnsi" w:eastAsiaTheme="minorEastAsia" w:hAnsiTheme="minorHAnsi" w:cstheme="minorBidi"/>
          <w:sz w:val="22"/>
          <w:lang w:eastAsia="en-NZ"/>
        </w:rPr>
      </w:pPr>
      <w:hyperlink w:anchor="_Toc19274996" w:history="1">
        <w:r w:rsidR="00EB1CD4" w:rsidRPr="0013618C">
          <w:rPr>
            <w:rStyle w:val="Hyperlink"/>
          </w:rPr>
          <w:t>5.0</w:t>
        </w:r>
        <w:r w:rsidR="00EB1CD4">
          <w:rPr>
            <w:rFonts w:asciiTheme="minorHAnsi" w:eastAsiaTheme="minorEastAsia" w:hAnsiTheme="minorHAnsi" w:cstheme="minorBidi"/>
            <w:sz w:val="22"/>
            <w:lang w:eastAsia="en-NZ"/>
          </w:rPr>
          <w:tab/>
        </w:r>
        <w:r w:rsidR="00EB1CD4" w:rsidRPr="0013618C">
          <w:rPr>
            <w:rStyle w:val="Hyperlink"/>
          </w:rPr>
          <w:t>References</w:t>
        </w:r>
        <w:r w:rsidR="00EB1CD4">
          <w:rPr>
            <w:webHidden/>
          </w:rPr>
          <w:tab/>
        </w:r>
        <w:r w:rsidR="00EB1CD4">
          <w:rPr>
            <w:webHidden/>
          </w:rPr>
          <w:fldChar w:fldCharType="begin"/>
        </w:r>
        <w:r w:rsidR="00EB1CD4">
          <w:rPr>
            <w:webHidden/>
          </w:rPr>
          <w:instrText xml:space="preserve"> PAGEREF _Toc19274996 \h </w:instrText>
        </w:r>
        <w:r w:rsidR="00EB1CD4">
          <w:rPr>
            <w:webHidden/>
          </w:rPr>
        </w:r>
        <w:r w:rsidR="00EB1CD4">
          <w:rPr>
            <w:webHidden/>
          </w:rPr>
          <w:fldChar w:fldCharType="separate"/>
        </w:r>
        <w:r w:rsidR="00EB1CD4">
          <w:rPr>
            <w:webHidden/>
          </w:rPr>
          <w:t>24</w:t>
        </w:r>
        <w:r w:rsidR="00EB1CD4">
          <w:rPr>
            <w:webHidden/>
          </w:rPr>
          <w:fldChar w:fldCharType="end"/>
        </w:r>
      </w:hyperlink>
    </w:p>
    <w:p w14:paraId="206D7DF4" w14:textId="25C7E60D" w:rsidR="00EB1CD4" w:rsidRDefault="003F369D">
      <w:pPr>
        <w:pStyle w:val="TOC4"/>
        <w:tabs>
          <w:tab w:val="left" w:pos="1320"/>
          <w:tab w:val="right" w:leader="dot" w:pos="9016"/>
        </w:tabs>
        <w:rPr>
          <w:rFonts w:asciiTheme="minorHAnsi" w:eastAsiaTheme="minorEastAsia" w:hAnsiTheme="minorHAnsi" w:cstheme="minorBidi"/>
          <w:noProof/>
          <w:sz w:val="22"/>
          <w:lang w:eastAsia="en-NZ"/>
        </w:rPr>
      </w:pPr>
      <w:hyperlink w:anchor="_Toc19274997" w:history="1">
        <w:r w:rsidR="00EB1CD4" w:rsidRPr="0013618C">
          <w:rPr>
            <w:rStyle w:val="Hyperlink"/>
            <w:noProof/>
          </w:rPr>
          <w:t>Appendix 1</w:t>
        </w:r>
        <w:r w:rsidR="00EB1CD4">
          <w:rPr>
            <w:rFonts w:asciiTheme="minorHAnsi" w:eastAsiaTheme="minorEastAsia" w:hAnsiTheme="minorHAnsi" w:cstheme="minorBidi"/>
            <w:noProof/>
            <w:sz w:val="22"/>
            <w:lang w:eastAsia="en-NZ"/>
          </w:rPr>
          <w:tab/>
        </w:r>
        <w:r w:rsidR="00EB1CD4" w:rsidRPr="0013618C">
          <w:rPr>
            <w:rStyle w:val="Hyperlink"/>
            <w:noProof/>
          </w:rPr>
          <w:t>Sources of Sediment in an Urban Environment</w:t>
        </w:r>
      </w:hyperlink>
    </w:p>
    <w:p w14:paraId="2385AA92" w14:textId="78922EBE" w:rsidR="00EB1CD4" w:rsidRDefault="003F369D">
      <w:pPr>
        <w:pStyle w:val="TOC4"/>
        <w:tabs>
          <w:tab w:val="left" w:pos="1320"/>
          <w:tab w:val="right" w:leader="dot" w:pos="9016"/>
        </w:tabs>
        <w:rPr>
          <w:rFonts w:asciiTheme="minorHAnsi" w:eastAsiaTheme="minorEastAsia" w:hAnsiTheme="minorHAnsi" w:cstheme="minorBidi"/>
          <w:noProof/>
          <w:sz w:val="22"/>
          <w:lang w:eastAsia="en-NZ"/>
        </w:rPr>
      </w:pPr>
      <w:hyperlink w:anchor="_Toc19274998" w:history="1">
        <w:r w:rsidR="00EB1CD4" w:rsidRPr="0013618C">
          <w:rPr>
            <w:rStyle w:val="Hyperlink"/>
            <w:noProof/>
          </w:rPr>
          <w:t>Appendix 2</w:t>
        </w:r>
        <w:r w:rsidR="00EB1CD4">
          <w:rPr>
            <w:rFonts w:asciiTheme="minorHAnsi" w:eastAsiaTheme="minorEastAsia" w:hAnsiTheme="minorHAnsi" w:cstheme="minorBidi"/>
            <w:noProof/>
            <w:sz w:val="22"/>
            <w:lang w:eastAsia="en-NZ"/>
          </w:rPr>
          <w:tab/>
        </w:r>
        <w:r w:rsidR="00EB1CD4" w:rsidRPr="0013618C">
          <w:rPr>
            <w:rStyle w:val="Hyperlink"/>
            <w:noProof/>
          </w:rPr>
          <w:t>Data Sources</w:t>
        </w:r>
      </w:hyperlink>
    </w:p>
    <w:p w14:paraId="735A85DD" w14:textId="01860276" w:rsidR="00056513" w:rsidRDefault="006C68B1" w:rsidP="00793D6E">
      <w:pPr>
        <w:spacing w:line="276" w:lineRule="auto"/>
        <w:rPr>
          <w:noProof/>
        </w:rPr>
      </w:pPr>
      <w:r>
        <w:rPr>
          <w:noProof/>
        </w:rPr>
        <w:fldChar w:fldCharType="end"/>
      </w:r>
    </w:p>
    <w:bookmarkEnd w:id="22"/>
    <w:bookmarkEnd w:id="23"/>
    <w:p w14:paraId="349CA203" w14:textId="1E503547" w:rsidR="0068636D" w:rsidRDefault="0068636D" w:rsidP="00793D6E">
      <w:pPr>
        <w:spacing w:after="200" w:line="276" w:lineRule="auto"/>
        <w:sectPr w:rsidR="0068636D" w:rsidSect="00043919">
          <w:headerReference w:type="default" r:id="rId19"/>
          <w:footerReference w:type="default" r:id="rId20"/>
          <w:pgSz w:w="11906" w:h="16838"/>
          <w:pgMar w:top="2016" w:right="1440" w:bottom="1440" w:left="1440" w:header="720" w:footer="720" w:gutter="0"/>
          <w:pgNumType w:fmt="lowerRoman" w:start="1"/>
          <w:cols w:space="288"/>
          <w:docGrid w:linePitch="360"/>
        </w:sectPr>
      </w:pPr>
    </w:p>
    <w:p w14:paraId="7800268D" w14:textId="2691E7CE" w:rsidR="003F5E1F" w:rsidRDefault="00142455" w:rsidP="00793D6E">
      <w:pPr>
        <w:pStyle w:val="Heading1Numbered"/>
        <w:spacing w:line="276" w:lineRule="auto"/>
        <w:jc w:val="both"/>
      </w:pPr>
      <w:bookmarkStart w:id="24" w:name="_Toc19274944"/>
      <w:r>
        <w:lastRenderedPageBreak/>
        <w:t xml:space="preserve">Scope and </w:t>
      </w:r>
      <w:r w:rsidR="00683B20">
        <w:t>B</w:t>
      </w:r>
      <w:r>
        <w:t>ackground</w:t>
      </w:r>
      <w:bookmarkEnd w:id="24"/>
    </w:p>
    <w:p w14:paraId="716D8299" w14:textId="602A86A5" w:rsidR="00C375CF" w:rsidRDefault="00E83EB1" w:rsidP="00793D6E">
      <w:pPr>
        <w:spacing w:line="276" w:lineRule="auto"/>
      </w:pPr>
      <w:bookmarkStart w:id="25" w:name="_Hlk17784747"/>
      <w:r w:rsidRPr="00B049F1">
        <w:t xml:space="preserve">The Ministry for the Environment </w:t>
      </w:r>
      <w:r w:rsidR="00DE4CA9">
        <w:t xml:space="preserve">(hereafter, the Ministry) </w:t>
      </w:r>
      <w:r w:rsidRPr="00B049F1">
        <w:t xml:space="preserve">is </w:t>
      </w:r>
      <w:r>
        <w:t xml:space="preserve">currently </w:t>
      </w:r>
      <w:r w:rsidR="006E791A">
        <w:t>considering</w:t>
      </w:r>
      <w:r w:rsidR="006E791A" w:rsidRPr="00B049F1">
        <w:t xml:space="preserve"> </w:t>
      </w:r>
      <w:r w:rsidR="000C6BFA">
        <w:t xml:space="preserve">a </w:t>
      </w:r>
      <w:r w:rsidRPr="00B049F1">
        <w:t xml:space="preserve">sediment attribute </w:t>
      </w:r>
      <w:r>
        <w:t>for inclusion within</w:t>
      </w:r>
      <w:r w:rsidRPr="00B049F1">
        <w:t xml:space="preserve"> the National Policy Statement: Freshwater Management</w:t>
      </w:r>
      <w:r w:rsidR="00C375CF">
        <w:t>.</w:t>
      </w:r>
      <w:r w:rsidR="00A053B2">
        <w:t xml:space="preserve"> </w:t>
      </w:r>
      <w:bookmarkEnd w:id="25"/>
      <w:r w:rsidR="00C375CF">
        <w:t>Morphum</w:t>
      </w:r>
      <w:r w:rsidR="00380668">
        <w:t xml:space="preserve"> previously</w:t>
      </w:r>
      <w:r w:rsidR="00C375CF">
        <w:t xml:space="preserve"> completed a</w:t>
      </w:r>
      <w:r>
        <w:t xml:space="preserve"> literature review </w:t>
      </w:r>
      <w:r w:rsidR="00C375CF" w:rsidRPr="00B049F1">
        <w:t>of</w:t>
      </w:r>
      <w:r w:rsidR="00C375CF">
        <w:t xml:space="preserve"> the sources and variability of sediment in urban catchments, referred to as the Task 1 Report.</w:t>
      </w:r>
      <w:r w:rsidR="00380668">
        <w:t xml:space="preserve"> </w:t>
      </w:r>
      <w:bookmarkStart w:id="26" w:name="_Hlk17784756"/>
      <w:r w:rsidR="00380668">
        <w:t xml:space="preserve">Sediment discharges over </w:t>
      </w:r>
      <w:r w:rsidR="00380668" w:rsidRPr="0023687B">
        <w:t>short and long-term development scenarios</w:t>
      </w:r>
      <w:r w:rsidR="00380668">
        <w:t>, as well as the natural sources of variability for sediment discharge and variability attributed to development practice were discussed.</w:t>
      </w:r>
    </w:p>
    <w:p w14:paraId="1AB6FE96" w14:textId="654DEBFC" w:rsidR="00D00D9D" w:rsidRDefault="00380668" w:rsidP="00793D6E">
      <w:pPr>
        <w:spacing w:line="276" w:lineRule="auto"/>
      </w:pPr>
      <w:bookmarkStart w:id="27" w:name="_Hlk17784763"/>
      <w:bookmarkEnd w:id="26"/>
      <w:r>
        <w:t>In this Task 2 Report Morphum has undertaken a review of existing urban development plans from around New Zealand, including residential, commercial and industrial developments and New Zealand Transport Agency (NZTA) projects. From the review of existing urban development plans, Morphum</w:t>
      </w:r>
      <w:r w:rsidR="00A053B2">
        <w:t xml:space="preserve"> </w:t>
      </w:r>
      <w:r>
        <w:t>with feedback from the Ministry, have selected case studies for further review.</w:t>
      </w:r>
    </w:p>
    <w:p w14:paraId="4D92AABB" w14:textId="25C82EE0" w:rsidR="00D00D9D" w:rsidRDefault="00D00D9D" w:rsidP="00793D6E">
      <w:pPr>
        <w:spacing w:line="276" w:lineRule="auto"/>
      </w:pPr>
      <w:bookmarkStart w:id="28" w:name="_Hlk17784770"/>
      <w:bookmarkEnd w:id="27"/>
      <w:r>
        <w:t xml:space="preserve">The Task 2 Report builds upon the findings of the Task 1 Report. </w:t>
      </w:r>
      <w:r w:rsidR="00380668">
        <w:t xml:space="preserve">Urban development plans are reviewed </w:t>
      </w:r>
      <w:r w:rsidR="00263154">
        <w:t>in regard to</w:t>
      </w:r>
      <w:r w:rsidR="00380668">
        <w:t xml:space="preserve"> their content relating to the</w:t>
      </w:r>
      <w:r>
        <w:t xml:space="preserve"> natural, development and mature urban reasons for sediment discharge variability. Where water quality data is available that relates to in-stream sediment, such as Total Suspended Sediment (TSS) and Turbidity measurements (NTU), the data has been included and assessed</w:t>
      </w:r>
      <w:r w:rsidR="007B7C09">
        <w:t>.</w:t>
      </w:r>
    </w:p>
    <w:bookmarkEnd w:id="28"/>
    <w:p w14:paraId="11454968" w14:textId="77777777" w:rsidR="00D00D9D" w:rsidRDefault="00D00D9D" w:rsidP="00793D6E">
      <w:pPr>
        <w:spacing w:line="276" w:lineRule="auto"/>
      </w:pPr>
    </w:p>
    <w:p w14:paraId="64D83084" w14:textId="77777777" w:rsidR="00AC5559" w:rsidRDefault="00AC5559" w:rsidP="00793D6E">
      <w:pPr>
        <w:spacing w:line="276" w:lineRule="auto"/>
      </w:pPr>
    </w:p>
    <w:p w14:paraId="77445F77" w14:textId="341B2ECD" w:rsidR="00142455" w:rsidRDefault="0046175F" w:rsidP="00793D6E">
      <w:pPr>
        <w:pStyle w:val="Heading1Numbered"/>
        <w:spacing w:line="276" w:lineRule="auto"/>
        <w:jc w:val="both"/>
      </w:pPr>
      <w:bookmarkStart w:id="29" w:name="_Toc19274945"/>
      <w:r>
        <w:lastRenderedPageBreak/>
        <w:t>Sediment Discharges and Resultant changes in Development P</w:t>
      </w:r>
      <w:r w:rsidR="00F65B05">
        <w:t>lans</w:t>
      </w:r>
      <w:bookmarkEnd w:id="29"/>
    </w:p>
    <w:p w14:paraId="1CFCA043" w14:textId="79C0F0B6" w:rsidR="005B038C" w:rsidRDefault="005B038C" w:rsidP="00793D6E">
      <w:pPr>
        <w:pStyle w:val="Heading2Numbered"/>
        <w:spacing w:line="276" w:lineRule="auto"/>
      </w:pPr>
      <w:bookmarkStart w:id="30" w:name="_Toc19274946"/>
      <w:r>
        <w:t>‘Sedimentation’ and ’Sediment’</w:t>
      </w:r>
      <w:bookmarkEnd w:id="30"/>
    </w:p>
    <w:p w14:paraId="229CDBB8" w14:textId="42C2403A" w:rsidR="005B038C" w:rsidRDefault="005B038C" w:rsidP="00793D6E">
      <w:pPr>
        <w:spacing w:after="200" w:line="276" w:lineRule="auto"/>
      </w:pPr>
      <w:bookmarkStart w:id="31" w:name="_Hlk19272558"/>
      <w:bookmarkStart w:id="32" w:name="_Hlk19272781"/>
      <w:r>
        <w:rPr>
          <w:rFonts w:cstheme="minorHAnsi"/>
          <w:szCs w:val="20"/>
        </w:rPr>
        <w:t xml:space="preserve">As identified in the </w:t>
      </w:r>
      <w:r w:rsidR="003C7454">
        <w:rPr>
          <w:rFonts w:cstheme="minorHAnsi"/>
          <w:szCs w:val="20"/>
        </w:rPr>
        <w:t xml:space="preserve">Department of Conservation </w:t>
      </w:r>
      <w:r>
        <w:rPr>
          <w:rFonts w:cstheme="minorHAnsi"/>
          <w:szCs w:val="20"/>
        </w:rPr>
        <w:t>guidance note on</w:t>
      </w:r>
      <w:r w:rsidR="003C7454">
        <w:rPr>
          <w:rFonts w:cstheme="minorHAnsi"/>
          <w:szCs w:val="20"/>
        </w:rPr>
        <w:t xml:space="preserve"> the New Zealand Coastal Policy Statement (NZCPS),</w:t>
      </w:r>
      <w:r>
        <w:rPr>
          <w:rFonts w:cstheme="minorHAnsi"/>
          <w:szCs w:val="20"/>
        </w:rPr>
        <w:t xml:space="preserve"> policy 22, t</w:t>
      </w:r>
      <w:r>
        <w:t>he RMA distinguishes between the deposition of a substance (</w:t>
      </w:r>
      <w:r w:rsidR="00A053B2">
        <w:t>s</w:t>
      </w:r>
      <w:r>
        <w:t xml:space="preserve">ection 12) and the discharge of a contaminant (section 15). </w:t>
      </w:r>
      <w:bookmarkEnd w:id="31"/>
      <w:r>
        <w:t>At various stages during the transportation, suspension and re-suspension of the solid mineral and organic matter of which sediment is comprised, sediment can be considered a substance (when deposited on the seabed) or a contaminant (when suspended in the water column). The most consistent interpretation is that the term ‘sedimentation’ refers to sediment that has settled on the bed of a river or the seabed and is therefore a substance according to the RMA definition (section 12), while the term ‘sediment’ refers to sediment that is suspended in the water column and is therefore a contaminant according to the RMA definition (section 15). These definitions are adopted in this report for consistency with other related documents from the Department of Conservation and the Ministry.</w:t>
      </w:r>
    </w:p>
    <w:p w14:paraId="76A5F037" w14:textId="339989AB" w:rsidR="005B038C" w:rsidRDefault="005B038C" w:rsidP="00793D6E">
      <w:pPr>
        <w:pStyle w:val="Heading2Numbered"/>
        <w:spacing w:line="276" w:lineRule="auto"/>
      </w:pPr>
      <w:bookmarkStart w:id="33" w:name="_Toc19274947"/>
      <w:bookmarkEnd w:id="32"/>
      <w:r>
        <w:t xml:space="preserve">Erosion, </w:t>
      </w:r>
      <w:r w:rsidR="00E72700">
        <w:t>S</w:t>
      </w:r>
      <w:r>
        <w:t xml:space="preserve">ediment and </w:t>
      </w:r>
      <w:r w:rsidR="00E72700">
        <w:t>S</w:t>
      </w:r>
      <w:r>
        <w:t>edimentation</w:t>
      </w:r>
      <w:bookmarkEnd w:id="33"/>
    </w:p>
    <w:p w14:paraId="56FD6E08" w14:textId="2BD5DAA3" w:rsidR="005B038C" w:rsidRDefault="005B038C" w:rsidP="00793D6E">
      <w:pPr>
        <w:spacing w:after="200" w:line="276" w:lineRule="auto"/>
        <w:rPr>
          <w:rFonts w:cstheme="minorHAnsi"/>
          <w:szCs w:val="20"/>
        </w:rPr>
      </w:pPr>
      <w:bookmarkStart w:id="34" w:name="_Hlk19272571"/>
      <w:r>
        <w:t xml:space="preserve">Erosion takes many forms and generates sediment particles across a wide range of sizes, from boulders and gravels to sand, silt and clay, depending on the substrate type and other erosion factors. </w:t>
      </w:r>
      <w:bookmarkStart w:id="35" w:name="_Hlk17784830"/>
      <w:r>
        <w:t xml:space="preserve">Sediment and sediment transport are components of the natural functioning of rivers, and sediment transport is a natural process that forms and maintains natural features, such as gravel bars. However, excess sedimentation (accumulation of deposited sediment) and suspended sediment (entrained sediment in the water column) particularly of fine sand, silt and clay particles, can be a significant environmental </w:t>
      </w:r>
      <w:r w:rsidR="000C6BFA">
        <w:t>problem</w:t>
      </w:r>
      <w:r>
        <w:t>.</w:t>
      </w:r>
    </w:p>
    <w:p w14:paraId="53731314" w14:textId="67D201DA" w:rsidR="005B038C" w:rsidRPr="00F74F72" w:rsidRDefault="005B038C" w:rsidP="00793D6E">
      <w:pPr>
        <w:spacing w:after="200" w:line="276" w:lineRule="auto"/>
      </w:pPr>
      <w:bookmarkStart w:id="36" w:name="_Hlk19272587"/>
      <w:bookmarkEnd w:id="35"/>
      <w:bookmarkEnd w:id="34"/>
      <w:r>
        <w:t xml:space="preserve">Issues of excess sediment include impacts on ecological functions. Increased suspended sediment can increase water turbidity and reduce visual clarity which can reduce the hunting efficiency of aquatic and avian predators as well as render freshwater unsafe to drink for farm animals. Increased sedimentation can </w:t>
      </w:r>
      <w:r>
        <w:rPr>
          <w:rFonts w:cstheme="minorHAnsi"/>
          <w:szCs w:val="20"/>
        </w:rPr>
        <w:t>smoother in-stream habitat</w:t>
      </w:r>
      <w:r w:rsidR="00DE4CA9">
        <w:rPr>
          <w:rFonts w:cstheme="minorHAnsi"/>
          <w:szCs w:val="20"/>
        </w:rPr>
        <w:t xml:space="preserve"> and </w:t>
      </w:r>
      <w:r>
        <w:rPr>
          <w:rFonts w:cstheme="minorHAnsi"/>
          <w:szCs w:val="20"/>
        </w:rPr>
        <w:t>change sediment deliver</w:t>
      </w:r>
      <w:r w:rsidR="00DE4CA9">
        <w:rPr>
          <w:rFonts w:cstheme="minorHAnsi"/>
          <w:szCs w:val="20"/>
        </w:rPr>
        <w:t>y</w:t>
      </w:r>
      <w:r>
        <w:rPr>
          <w:rFonts w:cstheme="minorHAnsi"/>
          <w:szCs w:val="20"/>
        </w:rPr>
        <w:t xml:space="preserve"> to intertidal and coastal environment. More generally</w:t>
      </w:r>
      <w:r w:rsidR="00DE4CA9">
        <w:rPr>
          <w:rFonts w:cstheme="minorHAnsi"/>
          <w:szCs w:val="20"/>
        </w:rPr>
        <w:t>,</w:t>
      </w:r>
      <w:r>
        <w:rPr>
          <w:rFonts w:cstheme="minorHAnsi"/>
          <w:szCs w:val="20"/>
        </w:rPr>
        <w:t xml:space="preserve"> excess sediments can reduce amenity values associated with a watercourse by making the watercourse </w:t>
      </w:r>
      <w:r>
        <w:t xml:space="preserve">undesirable for contact recreation. Changes to the natural functioning of freshwater watercourses can also be a significant cultural concern to </w:t>
      </w:r>
      <w:r w:rsidR="00263154">
        <w:t>Tangata</w:t>
      </w:r>
      <w:r>
        <w:t xml:space="preserve"> </w:t>
      </w:r>
      <w:r w:rsidR="00263154">
        <w:t>W</w:t>
      </w:r>
      <w:r>
        <w:t xml:space="preserve">henua in their role as </w:t>
      </w:r>
      <w:r w:rsidR="00DE4CA9">
        <w:t>k</w:t>
      </w:r>
      <w:r>
        <w:t>aitiakitanga and the values place</w:t>
      </w:r>
      <w:r w:rsidR="00DE4CA9">
        <w:t>d</w:t>
      </w:r>
      <w:r>
        <w:t xml:space="preserve"> on the mauri and mahinga kai </w:t>
      </w:r>
      <w:r w:rsidR="00DE4CA9">
        <w:t xml:space="preserve">capacity </w:t>
      </w:r>
      <w:r>
        <w:t>of a watercourse.</w:t>
      </w:r>
    </w:p>
    <w:p w14:paraId="57FACD89" w14:textId="240C1FCE" w:rsidR="005B038C" w:rsidRPr="005B038C" w:rsidRDefault="005B038C" w:rsidP="00793D6E">
      <w:pPr>
        <w:spacing w:after="200" w:line="276" w:lineRule="auto"/>
      </w:pPr>
      <w:bookmarkStart w:id="37" w:name="_Hlk19272595"/>
      <w:bookmarkEnd w:id="36"/>
      <w:r>
        <w:t xml:space="preserve">Human activities have increased both the rates and quantities of sediment arriving at the coast, causing significant adverse environmental effects. For </w:t>
      </w:r>
      <w:r w:rsidR="00190341">
        <w:t>instance,</w:t>
      </w:r>
      <w:r>
        <w:t xml:space="preserve"> Hume &amp; McGlone</w:t>
      </w:r>
      <w:r w:rsidR="00DE4CA9">
        <w:t>’s</w:t>
      </w:r>
      <w:r>
        <w:t xml:space="preserve"> (1986)</w:t>
      </w:r>
      <w:r w:rsidR="00190341">
        <w:t xml:space="preserve"> </w:t>
      </w:r>
      <w:r>
        <w:t xml:space="preserve">study of Holocene subsurface sediments in the Lucas Creek Estuary showed that sediment accumulation rates have increased following forest clearance during Polynesian settlement [sic], and a subsequent tripling with logging, forest clearance and accompanying farming during European settlement. The relationship between land use activities and increased levels of sediment was also established by Hicks (1994). </w:t>
      </w:r>
      <w:r w:rsidR="00F1491D">
        <w:fldChar w:fldCharType="begin"/>
      </w:r>
      <w:r w:rsidR="00F1491D">
        <w:instrText xml:space="preserve"> REF _Ref19253039 \h </w:instrText>
      </w:r>
      <w:r w:rsidR="00793D6E">
        <w:instrText xml:space="preserve"> \* MERGEFORMAT </w:instrText>
      </w:r>
      <w:r w:rsidR="00F1491D">
        <w:fldChar w:fldCharType="separate"/>
      </w:r>
      <w:r w:rsidR="00263154" w:rsidRPr="004201F2">
        <w:t xml:space="preserve">Table </w:t>
      </w:r>
      <w:r w:rsidR="00263154">
        <w:rPr>
          <w:noProof/>
        </w:rPr>
        <w:t>1</w:t>
      </w:r>
      <w:r w:rsidR="00F1491D">
        <w:fldChar w:fldCharType="end"/>
      </w:r>
      <w:r>
        <w:rPr>
          <w:rFonts w:cstheme="minorHAnsi"/>
          <w:szCs w:val="20"/>
        </w:rPr>
        <w:t xml:space="preserve"> below, adapted from Hicks (1994), provides the mean values for turbidity and suspended solids in </w:t>
      </w:r>
      <w:r>
        <w:rPr>
          <w:rFonts w:cstheme="minorHAnsi"/>
          <w:szCs w:val="20"/>
        </w:rPr>
        <w:lastRenderedPageBreak/>
        <w:t>urban streams that demonstrates changes in indicators of suspended sediment in urban catchments across developed and developing urban catchments.</w:t>
      </w:r>
    </w:p>
    <w:p w14:paraId="4BABD79C" w14:textId="364F0B2F" w:rsidR="005B038C" w:rsidRPr="004201F2" w:rsidRDefault="005B038C" w:rsidP="00793D6E">
      <w:pPr>
        <w:pStyle w:val="Caption"/>
        <w:jc w:val="both"/>
      </w:pPr>
      <w:bookmarkStart w:id="38" w:name="_Ref19253039"/>
      <w:bookmarkStart w:id="39" w:name="_Toc19258324"/>
      <w:bookmarkEnd w:id="37"/>
      <w:r w:rsidRPr="004201F2">
        <w:t xml:space="preserve">Table </w:t>
      </w:r>
      <w:r w:rsidR="00FB54C1" w:rsidRPr="004201F2">
        <w:rPr>
          <w:noProof/>
        </w:rPr>
        <w:fldChar w:fldCharType="begin"/>
      </w:r>
      <w:r w:rsidR="00FB54C1" w:rsidRPr="004201F2">
        <w:rPr>
          <w:noProof/>
        </w:rPr>
        <w:instrText xml:space="preserve"> SEQ Table \* ARABIC </w:instrText>
      </w:r>
      <w:r w:rsidR="00FB54C1" w:rsidRPr="004201F2">
        <w:rPr>
          <w:noProof/>
        </w:rPr>
        <w:fldChar w:fldCharType="separate"/>
      </w:r>
      <w:r w:rsidR="00263154">
        <w:rPr>
          <w:noProof/>
        </w:rPr>
        <w:t>1</w:t>
      </w:r>
      <w:r w:rsidR="00FB54C1" w:rsidRPr="004201F2">
        <w:rPr>
          <w:noProof/>
        </w:rPr>
        <w:fldChar w:fldCharType="end"/>
      </w:r>
      <w:bookmarkEnd w:id="38"/>
      <w:r w:rsidRPr="004201F2">
        <w:t>: Mean Values of Turbidity and Suspended Solids in New Zealand Urban Streams During Low Flow</w:t>
      </w:r>
      <w:bookmarkEnd w:id="39"/>
    </w:p>
    <w:tbl>
      <w:tblPr>
        <w:tblStyle w:val="LightShading-Accent3"/>
        <w:tblW w:w="8931" w:type="dxa"/>
        <w:tblInd w:w="0" w:type="dxa"/>
        <w:tblLayout w:type="fixed"/>
        <w:tblLook w:val="0620" w:firstRow="1" w:lastRow="0" w:firstColumn="0" w:lastColumn="0" w:noHBand="1" w:noVBand="1"/>
      </w:tblPr>
      <w:tblGrid>
        <w:gridCol w:w="2232"/>
        <w:gridCol w:w="2233"/>
        <w:gridCol w:w="2233"/>
        <w:gridCol w:w="2233"/>
      </w:tblGrid>
      <w:tr w:rsidR="005B038C" w:rsidRPr="004201F2" w14:paraId="020D732C" w14:textId="77777777" w:rsidTr="00522EAF">
        <w:trPr>
          <w:cnfStyle w:val="100000000000" w:firstRow="1" w:lastRow="0" w:firstColumn="0" w:lastColumn="0" w:oddVBand="0" w:evenVBand="0" w:oddHBand="0" w:evenHBand="0" w:firstRowFirstColumn="0" w:firstRowLastColumn="0" w:lastRowFirstColumn="0" w:lastRowLastColumn="0"/>
        </w:trPr>
        <w:tc>
          <w:tcPr>
            <w:tcW w:w="2232" w:type="dxa"/>
          </w:tcPr>
          <w:p w14:paraId="1A7B6985" w14:textId="3DC58DA3" w:rsidR="005B038C" w:rsidRPr="004201F2" w:rsidRDefault="005B038C" w:rsidP="00793D6E">
            <w:pPr>
              <w:pStyle w:val="NoSpacing"/>
              <w:spacing w:line="276" w:lineRule="auto"/>
              <w:ind w:right="-119"/>
              <w:jc w:val="center"/>
              <w:rPr>
                <w:rStyle w:val="SubtleReference"/>
                <w:rFonts w:cs="Segoe UI"/>
                <w:color w:val="auto"/>
                <w:szCs w:val="18"/>
              </w:rPr>
            </w:pPr>
            <w:r w:rsidRPr="004201F2">
              <w:rPr>
                <w:rStyle w:val="SubtleReference"/>
                <w:szCs w:val="18"/>
              </w:rPr>
              <w:t>Land use</w:t>
            </w:r>
          </w:p>
        </w:tc>
        <w:tc>
          <w:tcPr>
            <w:tcW w:w="2233" w:type="dxa"/>
          </w:tcPr>
          <w:p w14:paraId="0B8BD1BC" w14:textId="77777777" w:rsidR="005B038C" w:rsidRPr="004201F2" w:rsidRDefault="005B038C" w:rsidP="00793D6E">
            <w:pPr>
              <w:pStyle w:val="NoSpacing"/>
              <w:spacing w:line="276" w:lineRule="auto"/>
              <w:jc w:val="center"/>
              <w:rPr>
                <w:rStyle w:val="SubtleReference"/>
                <w:b w:val="0"/>
                <w:bCs w:val="0"/>
                <w:szCs w:val="18"/>
              </w:rPr>
            </w:pPr>
            <w:r w:rsidRPr="004201F2">
              <w:rPr>
                <w:rStyle w:val="SubtleReference"/>
                <w:szCs w:val="18"/>
              </w:rPr>
              <w:t>Turbidity (NTU)</w:t>
            </w:r>
          </w:p>
        </w:tc>
        <w:tc>
          <w:tcPr>
            <w:tcW w:w="2233" w:type="dxa"/>
          </w:tcPr>
          <w:p w14:paraId="0DF9D88A" w14:textId="77777777" w:rsidR="005B038C" w:rsidRPr="004201F2" w:rsidRDefault="005B038C" w:rsidP="00793D6E">
            <w:pPr>
              <w:pStyle w:val="NoSpacing"/>
              <w:spacing w:line="276" w:lineRule="auto"/>
              <w:jc w:val="center"/>
              <w:rPr>
                <w:rStyle w:val="SubtleReference"/>
                <w:b w:val="0"/>
                <w:bCs w:val="0"/>
                <w:szCs w:val="18"/>
              </w:rPr>
            </w:pPr>
            <w:r w:rsidRPr="004201F2">
              <w:rPr>
                <w:rStyle w:val="SubtleReference"/>
                <w:szCs w:val="18"/>
              </w:rPr>
              <w:t>Suspended Solids (g/m</w:t>
            </w:r>
            <w:r w:rsidRPr="004201F2">
              <w:rPr>
                <w:rStyle w:val="SubtleReference"/>
                <w:szCs w:val="18"/>
                <w:vertAlign w:val="superscript"/>
              </w:rPr>
              <w:t>3</w:t>
            </w:r>
            <w:r w:rsidRPr="004201F2">
              <w:rPr>
                <w:rStyle w:val="SubtleReference"/>
                <w:szCs w:val="18"/>
              </w:rPr>
              <w:t>)</w:t>
            </w:r>
          </w:p>
        </w:tc>
        <w:tc>
          <w:tcPr>
            <w:tcW w:w="2233" w:type="dxa"/>
          </w:tcPr>
          <w:p w14:paraId="44F4E54C" w14:textId="77777777" w:rsidR="005B038C" w:rsidRPr="004201F2" w:rsidRDefault="005B038C" w:rsidP="00793D6E">
            <w:pPr>
              <w:pStyle w:val="NoSpacing"/>
              <w:spacing w:line="276" w:lineRule="auto"/>
              <w:jc w:val="center"/>
              <w:rPr>
                <w:rStyle w:val="SubtleReference"/>
                <w:b w:val="0"/>
                <w:bCs w:val="0"/>
                <w:szCs w:val="18"/>
              </w:rPr>
            </w:pPr>
            <w:r w:rsidRPr="004201F2">
              <w:rPr>
                <w:rStyle w:val="SubtleReference"/>
                <w:szCs w:val="18"/>
              </w:rPr>
              <w:t>Approximate visual range (m)</w:t>
            </w:r>
          </w:p>
        </w:tc>
      </w:tr>
      <w:tr w:rsidR="005B038C" w:rsidRPr="004201F2" w14:paraId="75AD1D02" w14:textId="77777777" w:rsidTr="00522EAF">
        <w:tc>
          <w:tcPr>
            <w:tcW w:w="2232" w:type="dxa"/>
          </w:tcPr>
          <w:p w14:paraId="59081B4D" w14:textId="77777777" w:rsidR="005B038C" w:rsidRPr="00BC3F15" w:rsidRDefault="005B038C" w:rsidP="00793D6E">
            <w:pPr>
              <w:pStyle w:val="NoSpacing"/>
              <w:spacing w:line="276" w:lineRule="auto"/>
              <w:jc w:val="center"/>
              <w:rPr>
                <w:rStyle w:val="SubtleReference"/>
              </w:rPr>
            </w:pPr>
            <w:r w:rsidRPr="00BC3F15">
              <w:rPr>
                <w:rStyle w:val="SubtleReference"/>
              </w:rPr>
              <w:t>Residential</w:t>
            </w:r>
          </w:p>
        </w:tc>
        <w:tc>
          <w:tcPr>
            <w:tcW w:w="2233" w:type="dxa"/>
          </w:tcPr>
          <w:p w14:paraId="270C3B48" w14:textId="77777777" w:rsidR="005B038C" w:rsidRPr="00784326" w:rsidRDefault="005B038C" w:rsidP="00793D6E">
            <w:pPr>
              <w:pStyle w:val="NoSpacing"/>
              <w:spacing w:line="276" w:lineRule="auto"/>
              <w:jc w:val="center"/>
              <w:rPr>
                <w:rStyle w:val="SubtleReference"/>
              </w:rPr>
            </w:pPr>
            <w:r w:rsidRPr="00784326">
              <w:rPr>
                <w:rStyle w:val="SubtleReference"/>
              </w:rPr>
              <w:t>9</w:t>
            </w:r>
          </w:p>
        </w:tc>
        <w:tc>
          <w:tcPr>
            <w:tcW w:w="2233" w:type="dxa"/>
          </w:tcPr>
          <w:p w14:paraId="1B4B0FA0" w14:textId="77777777" w:rsidR="005B038C" w:rsidRPr="003C7454" w:rsidRDefault="005B038C" w:rsidP="00793D6E">
            <w:pPr>
              <w:pStyle w:val="NoSpacing"/>
              <w:spacing w:line="276" w:lineRule="auto"/>
              <w:jc w:val="center"/>
              <w:rPr>
                <w:rStyle w:val="SubtleReference"/>
              </w:rPr>
            </w:pPr>
            <w:r w:rsidRPr="003C7454">
              <w:rPr>
                <w:rStyle w:val="SubtleReference"/>
              </w:rPr>
              <w:t>14</w:t>
            </w:r>
          </w:p>
        </w:tc>
        <w:tc>
          <w:tcPr>
            <w:tcW w:w="2233" w:type="dxa"/>
          </w:tcPr>
          <w:p w14:paraId="29A33821" w14:textId="77777777" w:rsidR="005B038C" w:rsidRPr="003C7454" w:rsidRDefault="005B038C" w:rsidP="00793D6E">
            <w:pPr>
              <w:pStyle w:val="NoSpacing"/>
              <w:spacing w:line="276" w:lineRule="auto"/>
              <w:jc w:val="center"/>
              <w:rPr>
                <w:rStyle w:val="SubtleReference"/>
              </w:rPr>
            </w:pPr>
            <w:r w:rsidRPr="003C7454">
              <w:rPr>
                <w:rStyle w:val="SubtleReference"/>
              </w:rPr>
              <w:t>1</w:t>
            </w:r>
          </w:p>
        </w:tc>
      </w:tr>
      <w:tr w:rsidR="005B038C" w:rsidRPr="004201F2" w14:paraId="6A0057FC" w14:textId="77777777" w:rsidTr="00522EAF">
        <w:tc>
          <w:tcPr>
            <w:tcW w:w="2232" w:type="dxa"/>
          </w:tcPr>
          <w:p w14:paraId="0D3EB976" w14:textId="77777777" w:rsidR="005B038C" w:rsidRPr="00784326" w:rsidRDefault="005B038C" w:rsidP="00793D6E">
            <w:pPr>
              <w:pStyle w:val="NoSpacing"/>
              <w:spacing w:line="276" w:lineRule="auto"/>
              <w:jc w:val="center"/>
              <w:rPr>
                <w:rStyle w:val="SubtleReference"/>
                <w:rFonts w:cs="Segoe UI"/>
                <w:color w:val="auto"/>
              </w:rPr>
            </w:pPr>
            <w:r w:rsidRPr="00BC3F15">
              <w:rPr>
                <w:rStyle w:val="SubtleReference"/>
              </w:rPr>
              <w:t xml:space="preserve">Residential, light </w:t>
            </w:r>
            <w:r w:rsidRPr="00784326">
              <w:rPr>
                <w:rStyle w:val="SubtleReference"/>
              </w:rPr>
              <w:t>industrial, construction</w:t>
            </w:r>
          </w:p>
        </w:tc>
        <w:tc>
          <w:tcPr>
            <w:tcW w:w="2233" w:type="dxa"/>
          </w:tcPr>
          <w:p w14:paraId="3A5D8E5A" w14:textId="77777777" w:rsidR="005B038C" w:rsidRPr="003C7454" w:rsidRDefault="005B038C" w:rsidP="00793D6E">
            <w:pPr>
              <w:pStyle w:val="NoSpacing"/>
              <w:spacing w:line="276" w:lineRule="auto"/>
              <w:jc w:val="center"/>
              <w:rPr>
                <w:rStyle w:val="SubtleReference"/>
              </w:rPr>
            </w:pPr>
            <w:r w:rsidRPr="003C7454">
              <w:rPr>
                <w:rStyle w:val="SubtleReference"/>
              </w:rPr>
              <w:t>42</w:t>
            </w:r>
          </w:p>
        </w:tc>
        <w:tc>
          <w:tcPr>
            <w:tcW w:w="2233" w:type="dxa"/>
          </w:tcPr>
          <w:p w14:paraId="322AEC29" w14:textId="77777777" w:rsidR="005B038C" w:rsidRPr="003C7454" w:rsidRDefault="005B038C" w:rsidP="00793D6E">
            <w:pPr>
              <w:pStyle w:val="NoSpacing"/>
              <w:spacing w:line="276" w:lineRule="auto"/>
              <w:jc w:val="center"/>
              <w:rPr>
                <w:rStyle w:val="SubtleReference"/>
              </w:rPr>
            </w:pPr>
            <w:r w:rsidRPr="003C7454">
              <w:rPr>
                <w:rStyle w:val="SubtleReference"/>
              </w:rPr>
              <w:t>53</w:t>
            </w:r>
          </w:p>
        </w:tc>
        <w:tc>
          <w:tcPr>
            <w:tcW w:w="2233" w:type="dxa"/>
          </w:tcPr>
          <w:p w14:paraId="33B2B617" w14:textId="77777777" w:rsidR="005B038C" w:rsidRPr="003C7454" w:rsidRDefault="005B038C" w:rsidP="00793D6E">
            <w:pPr>
              <w:pStyle w:val="NoSpacing"/>
              <w:spacing w:line="276" w:lineRule="auto"/>
              <w:jc w:val="center"/>
              <w:rPr>
                <w:rStyle w:val="SubtleReference"/>
              </w:rPr>
            </w:pPr>
            <w:r w:rsidRPr="003C7454">
              <w:rPr>
                <w:rStyle w:val="SubtleReference"/>
              </w:rPr>
              <w:t>0.2</w:t>
            </w:r>
          </w:p>
        </w:tc>
      </w:tr>
      <w:tr w:rsidR="005B038C" w:rsidRPr="004201F2" w14:paraId="74A57B07" w14:textId="77777777" w:rsidTr="00522EAF">
        <w:tc>
          <w:tcPr>
            <w:tcW w:w="2232" w:type="dxa"/>
          </w:tcPr>
          <w:p w14:paraId="2A3C5144" w14:textId="77777777" w:rsidR="005B038C" w:rsidRPr="00BC3F15" w:rsidRDefault="005B038C" w:rsidP="00793D6E">
            <w:pPr>
              <w:pStyle w:val="NoSpacing"/>
              <w:spacing w:line="276" w:lineRule="auto"/>
              <w:jc w:val="center"/>
              <w:rPr>
                <w:rStyle w:val="SubtleReference"/>
              </w:rPr>
            </w:pPr>
            <w:r w:rsidRPr="00BC3F15">
              <w:rPr>
                <w:rStyle w:val="SubtleReference"/>
              </w:rPr>
              <w:t>Construction</w:t>
            </w:r>
          </w:p>
        </w:tc>
        <w:tc>
          <w:tcPr>
            <w:tcW w:w="2233" w:type="dxa"/>
          </w:tcPr>
          <w:p w14:paraId="670654B3" w14:textId="77777777" w:rsidR="005B038C" w:rsidRPr="00784326" w:rsidRDefault="005B038C" w:rsidP="00793D6E">
            <w:pPr>
              <w:pStyle w:val="NoSpacing"/>
              <w:spacing w:line="276" w:lineRule="auto"/>
              <w:jc w:val="center"/>
              <w:rPr>
                <w:rStyle w:val="SubtleReference"/>
              </w:rPr>
            </w:pPr>
            <w:r w:rsidRPr="00784326">
              <w:rPr>
                <w:rStyle w:val="SubtleReference"/>
              </w:rPr>
              <w:t>186</w:t>
            </w:r>
          </w:p>
        </w:tc>
        <w:tc>
          <w:tcPr>
            <w:tcW w:w="2233" w:type="dxa"/>
          </w:tcPr>
          <w:p w14:paraId="78EC3D4D" w14:textId="77777777" w:rsidR="005B038C" w:rsidRPr="003C7454" w:rsidRDefault="005B038C" w:rsidP="00793D6E">
            <w:pPr>
              <w:pStyle w:val="NoSpacing"/>
              <w:spacing w:line="276" w:lineRule="auto"/>
              <w:jc w:val="center"/>
              <w:rPr>
                <w:rStyle w:val="SubtleReference"/>
              </w:rPr>
            </w:pPr>
            <w:r w:rsidRPr="003C7454">
              <w:rPr>
                <w:rStyle w:val="SubtleReference"/>
              </w:rPr>
              <w:t>159</w:t>
            </w:r>
          </w:p>
        </w:tc>
        <w:tc>
          <w:tcPr>
            <w:tcW w:w="2233" w:type="dxa"/>
          </w:tcPr>
          <w:p w14:paraId="19F8B0DB" w14:textId="77777777" w:rsidR="005B038C" w:rsidRPr="003C7454" w:rsidRDefault="005B038C" w:rsidP="00793D6E">
            <w:pPr>
              <w:pStyle w:val="NoSpacing"/>
              <w:spacing w:line="276" w:lineRule="auto"/>
              <w:jc w:val="center"/>
              <w:rPr>
                <w:rStyle w:val="SubtleReference"/>
              </w:rPr>
            </w:pPr>
            <w:r w:rsidRPr="003C7454">
              <w:rPr>
                <w:rStyle w:val="SubtleReference"/>
              </w:rPr>
              <w:t>0.1</w:t>
            </w:r>
          </w:p>
        </w:tc>
      </w:tr>
    </w:tbl>
    <w:p w14:paraId="0B6DA199" w14:textId="77777777" w:rsidR="005B038C" w:rsidRPr="004201F2" w:rsidRDefault="005B038C" w:rsidP="00793D6E">
      <w:pPr>
        <w:spacing w:line="276" w:lineRule="auto"/>
        <w:rPr>
          <w:b/>
          <w:sz w:val="18"/>
          <w:szCs w:val="18"/>
        </w:rPr>
      </w:pPr>
      <w:r w:rsidRPr="004201F2">
        <w:rPr>
          <w:b/>
          <w:sz w:val="18"/>
          <w:szCs w:val="18"/>
        </w:rPr>
        <w:t>Adapted from Hicks (1994)</w:t>
      </w:r>
    </w:p>
    <w:p w14:paraId="5CD1138A" w14:textId="69A10210" w:rsidR="005B038C" w:rsidRDefault="005B038C" w:rsidP="00793D6E">
      <w:pPr>
        <w:spacing w:after="200" w:line="276" w:lineRule="auto"/>
      </w:pPr>
      <w:bookmarkStart w:id="40" w:name="_Hlk17784905"/>
      <w:r>
        <w:t xml:space="preserve">The way in which land is managed significantly </w:t>
      </w:r>
      <w:r w:rsidR="00DE4CA9">
        <w:t>a</w:t>
      </w:r>
      <w:r>
        <w:t>ffect</w:t>
      </w:r>
      <w:r w:rsidR="00DE4CA9">
        <w:t>s</w:t>
      </w:r>
      <w:r>
        <w:t xml:space="preserve"> erosion and thus the effects of excess sediment. </w:t>
      </w:r>
    </w:p>
    <w:p w14:paraId="43758D71" w14:textId="77777777" w:rsidR="00D00D9D" w:rsidRDefault="00D00D9D" w:rsidP="00793D6E">
      <w:pPr>
        <w:pStyle w:val="Heading2Numbered"/>
        <w:spacing w:line="276" w:lineRule="auto"/>
      </w:pPr>
      <w:bookmarkStart w:id="41" w:name="_Toc19274948"/>
      <w:bookmarkEnd w:id="40"/>
      <w:r>
        <w:t>New Zealand Planning Framework</w:t>
      </w:r>
      <w:bookmarkEnd w:id="41"/>
    </w:p>
    <w:p w14:paraId="22560293" w14:textId="584E737F" w:rsidR="00EE0BFB" w:rsidRPr="00EE0BFB" w:rsidRDefault="001A303D" w:rsidP="00793D6E">
      <w:pPr>
        <w:spacing w:line="276" w:lineRule="auto"/>
      </w:pPr>
      <w:bookmarkStart w:id="42" w:name="_Hlk19273115"/>
      <w:r>
        <w:t xml:space="preserve">The Resource Management Act 1991 (The RMA), is the primary piece of legislation controlling natural and physical resources management in New Zealand. </w:t>
      </w:r>
      <w:r w:rsidR="00EE0BFB" w:rsidRPr="0061212E">
        <w:rPr>
          <w:szCs w:val="20"/>
        </w:rPr>
        <w:t xml:space="preserve">The purpose of the RMA </w:t>
      </w:r>
      <w:r w:rsidR="00DE4CA9">
        <w:rPr>
          <w:szCs w:val="20"/>
        </w:rPr>
        <w:t>a</w:t>
      </w:r>
      <w:r w:rsidR="00EE0BFB" w:rsidRPr="0061212E">
        <w:rPr>
          <w:szCs w:val="20"/>
        </w:rPr>
        <w:t>s set out in section 5(1)</w:t>
      </w:r>
      <w:r w:rsidR="00EE0BFB">
        <w:rPr>
          <w:szCs w:val="20"/>
        </w:rPr>
        <w:t xml:space="preserve"> is</w:t>
      </w:r>
      <w:r w:rsidR="00EE0BFB" w:rsidRPr="0061212E">
        <w:rPr>
          <w:szCs w:val="20"/>
        </w:rPr>
        <w:t>: ‘</w:t>
      </w:r>
      <w:r w:rsidR="00EE0BFB" w:rsidRPr="0061212E">
        <w:rPr>
          <w:i/>
          <w:szCs w:val="20"/>
        </w:rPr>
        <w:t xml:space="preserve">To promote the sustainable management of natural and physical resources. </w:t>
      </w:r>
      <w:r w:rsidR="00EE0BFB" w:rsidRPr="0061212E">
        <w:rPr>
          <w:szCs w:val="20"/>
        </w:rPr>
        <w:t xml:space="preserve">Section 5(2) goes on to clarify that sustainable management </w:t>
      </w:r>
      <w:r w:rsidR="00EE0BFB" w:rsidRPr="0061212E">
        <w:rPr>
          <w:rFonts w:eastAsia="Times New Roman"/>
          <w:szCs w:val="20"/>
          <w:lang w:eastAsia="en-NZ"/>
        </w:rPr>
        <w:t>means ‘</w:t>
      </w:r>
      <w:r w:rsidR="00EE0BFB" w:rsidRPr="0061212E">
        <w:rPr>
          <w:rFonts w:eastAsia="Times New Roman"/>
          <w:i/>
          <w:szCs w:val="20"/>
          <w:lang w:eastAsia="en-NZ"/>
        </w:rPr>
        <w:t>managing the use, development, and protection of natural and physical resources in a way, or at a rate, which enables people and communities to provide for their social, economic, and cultural well-being and for their health and safety while—</w:t>
      </w:r>
    </w:p>
    <w:p w14:paraId="58AD842A" w14:textId="77777777" w:rsidR="00EE0BFB" w:rsidRPr="0061212E" w:rsidRDefault="00EE0BFB" w:rsidP="00793D6E">
      <w:pPr>
        <w:shd w:val="clear" w:color="auto" w:fill="FFFFFF"/>
        <w:spacing w:after="0" w:line="276" w:lineRule="auto"/>
        <w:textAlignment w:val="baseline"/>
        <w:outlineLvl w:val="4"/>
        <w:rPr>
          <w:rFonts w:eastAsia="Times New Roman"/>
          <w:i/>
          <w:szCs w:val="20"/>
          <w:lang w:eastAsia="en-NZ"/>
        </w:rPr>
      </w:pPr>
      <w:r w:rsidRPr="0061212E">
        <w:rPr>
          <w:rFonts w:eastAsia="Times New Roman"/>
          <w:i/>
          <w:szCs w:val="20"/>
          <w:bdr w:val="none" w:sz="0" w:space="0" w:color="auto" w:frame="1"/>
          <w:lang w:eastAsia="en-NZ"/>
        </w:rPr>
        <w:t xml:space="preserve">(a) </w:t>
      </w:r>
      <w:r w:rsidRPr="0061212E">
        <w:rPr>
          <w:rFonts w:eastAsia="Times New Roman"/>
          <w:i/>
          <w:szCs w:val="20"/>
          <w:lang w:eastAsia="en-NZ"/>
        </w:rPr>
        <w:t>sustaining the potential of natural and physical resources (excluding minerals) to meet the reasonably foreseeable needs of future generations; and</w:t>
      </w:r>
    </w:p>
    <w:p w14:paraId="13B41308" w14:textId="77777777" w:rsidR="00EE0BFB" w:rsidRPr="0061212E" w:rsidRDefault="00EE0BFB" w:rsidP="00793D6E">
      <w:pPr>
        <w:shd w:val="clear" w:color="auto" w:fill="FFFFFF"/>
        <w:spacing w:after="0" w:line="276" w:lineRule="auto"/>
        <w:textAlignment w:val="baseline"/>
        <w:outlineLvl w:val="4"/>
        <w:rPr>
          <w:rFonts w:eastAsia="Times New Roman"/>
          <w:i/>
          <w:szCs w:val="20"/>
          <w:lang w:eastAsia="en-NZ"/>
        </w:rPr>
      </w:pPr>
      <w:r w:rsidRPr="0061212E">
        <w:rPr>
          <w:rFonts w:eastAsia="Times New Roman"/>
          <w:i/>
          <w:szCs w:val="20"/>
          <w:bdr w:val="none" w:sz="0" w:space="0" w:color="auto" w:frame="1"/>
          <w:lang w:eastAsia="en-NZ"/>
        </w:rPr>
        <w:t>(b)</w:t>
      </w:r>
      <w:r w:rsidRPr="0061212E">
        <w:rPr>
          <w:rFonts w:eastAsia="Times New Roman"/>
          <w:i/>
          <w:szCs w:val="20"/>
          <w:lang w:eastAsia="en-NZ"/>
        </w:rPr>
        <w:t xml:space="preserve"> safeguarding the life-supporting capacity of air, water, soil, and ecosystems; and</w:t>
      </w:r>
    </w:p>
    <w:p w14:paraId="7E4AD03A" w14:textId="77777777" w:rsidR="00EE0BFB" w:rsidRPr="0061212E" w:rsidRDefault="00EE0BFB" w:rsidP="00793D6E">
      <w:pPr>
        <w:shd w:val="clear" w:color="auto" w:fill="FFFFFF"/>
        <w:spacing w:after="0" w:line="276" w:lineRule="auto"/>
        <w:textAlignment w:val="baseline"/>
        <w:outlineLvl w:val="4"/>
        <w:rPr>
          <w:rFonts w:eastAsia="Times New Roman"/>
          <w:i/>
          <w:szCs w:val="20"/>
          <w:lang w:eastAsia="en-NZ"/>
        </w:rPr>
      </w:pPr>
      <w:r w:rsidRPr="0061212E">
        <w:rPr>
          <w:rFonts w:eastAsia="Times New Roman"/>
          <w:i/>
          <w:szCs w:val="20"/>
          <w:bdr w:val="none" w:sz="0" w:space="0" w:color="auto" w:frame="1"/>
          <w:lang w:eastAsia="en-NZ"/>
        </w:rPr>
        <w:t>(c)</w:t>
      </w:r>
      <w:r w:rsidRPr="0061212E">
        <w:rPr>
          <w:rFonts w:eastAsia="Times New Roman"/>
          <w:i/>
          <w:szCs w:val="20"/>
          <w:lang w:eastAsia="en-NZ"/>
        </w:rPr>
        <w:t xml:space="preserve"> avoiding, remedying, or mitigating any adverse effects of activities on the environment.’</w:t>
      </w:r>
    </w:p>
    <w:p w14:paraId="76F217E3" w14:textId="77777777" w:rsidR="00827D86" w:rsidRDefault="00827D86" w:rsidP="00793D6E">
      <w:pPr>
        <w:spacing w:line="276" w:lineRule="auto"/>
      </w:pPr>
    </w:p>
    <w:bookmarkStart w:id="43" w:name="_Hlk17784949"/>
    <w:p w14:paraId="6E4258B1" w14:textId="1074D513" w:rsidR="001A303D" w:rsidRPr="001A303D" w:rsidRDefault="00F1491D" w:rsidP="00793D6E">
      <w:pPr>
        <w:spacing w:line="276" w:lineRule="auto"/>
        <w:rPr>
          <w:szCs w:val="20"/>
        </w:rPr>
      </w:pPr>
      <w:r>
        <w:rPr>
          <w:szCs w:val="20"/>
        </w:rPr>
        <w:fldChar w:fldCharType="begin"/>
      </w:r>
      <w:r>
        <w:rPr>
          <w:szCs w:val="20"/>
        </w:rPr>
        <w:instrText xml:space="preserve"> REF _Ref5108774 \h </w:instrText>
      </w:r>
      <w:r w:rsidR="00793D6E">
        <w:rPr>
          <w:szCs w:val="20"/>
        </w:rPr>
        <w:instrText xml:space="preserve"> \* MERGEFORMAT </w:instrText>
      </w:r>
      <w:r>
        <w:rPr>
          <w:szCs w:val="20"/>
        </w:rPr>
      </w:r>
      <w:r>
        <w:rPr>
          <w:szCs w:val="20"/>
        </w:rPr>
        <w:fldChar w:fldCharType="separate"/>
      </w:r>
      <w:r w:rsidR="00263154">
        <w:t xml:space="preserve">Figure </w:t>
      </w:r>
      <w:r w:rsidR="00263154">
        <w:rPr>
          <w:noProof/>
        </w:rPr>
        <w:t>1</w:t>
      </w:r>
      <w:r>
        <w:rPr>
          <w:szCs w:val="20"/>
        </w:rPr>
        <w:fldChar w:fldCharType="end"/>
      </w:r>
      <w:r>
        <w:rPr>
          <w:szCs w:val="20"/>
        </w:rPr>
        <w:t xml:space="preserve"> </w:t>
      </w:r>
      <w:r w:rsidR="009D7A7F" w:rsidRPr="009D7470">
        <w:rPr>
          <w:szCs w:val="20"/>
        </w:rPr>
        <w:t>shows a hierarchy of plans</w:t>
      </w:r>
      <w:r w:rsidR="009D7A7F">
        <w:rPr>
          <w:szCs w:val="20"/>
        </w:rPr>
        <w:t xml:space="preserve"> involved in natural and physical resource management in New Zealand.</w:t>
      </w:r>
      <w:r w:rsidR="001A303D">
        <w:rPr>
          <w:szCs w:val="20"/>
        </w:rPr>
        <w:t xml:space="preserve"> Existing guidance such as the Ministry’s ‘</w:t>
      </w:r>
      <w:r w:rsidR="001A303D">
        <w:rPr>
          <w:i/>
          <w:szCs w:val="20"/>
        </w:rPr>
        <w:t xml:space="preserve">An Everyday Guide to the RMA’ </w:t>
      </w:r>
      <w:r w:rsidR="001A303D">
        <w:rPr>
          <w:szCs w:val="20"/>
        </w:rPr>
        <w:t>series available on-line</w:t>
      </w:r>
      <w:r w:rsidR="001A303D">
        <w:rPr>
          <w:i/>
          <w:szCs w:val="20"/>
        </w:rPr>
        <w:t xml:space="preserve"> </w:t>
      </w:r>
      <w:r w:rsidR="001A303D">
        <w:rPr>
          <w:szCs w:val="20"/>
        </w:rPr>
        <w:t>provides a useful introduction.</w:t>
      </w:r>
      <w:r w:rsidR="001A303D">
        <w:t xml:space="preserve"> </w:t>
      </w:r>
      <w:r w:rsidR="001A303D">
        <w:rPr>
          <w:szCs w:val="20"/>
        </w:rPr>
        <w:t xml:space="preserve">A more detailed discussion on the contents and relationship between the various plans identified in </w:t>
      </w:r>
      <w:r>
        <w:rPr>
          <w:szCs w:val="20"/>
        </w:rPr>
        <w:fldChar w:fldCharType="begin"/>
      </w:r>
      <w:r>
        <w:rPr>
          <w:szCs w:val="20"/>
        </w:rPr>
        <w:instrText xml:space="preserve"> REF _Ref5108774 \h </w:instrText>
      </w:r>
      <w:r w:rsidR="00793D6E">
        <w:rPr>
          <w:szCs w:val="20"/>
        </w:rPr>
        <w:instrText xml:space="preserve"> \* MERGEFORMAT </w:instrText>
      </w:r>
      <w:r>
        <w:rPr>
          <w:szCs w:val="20"/>
        </w:rPr>
      </w:r>
      <w:r>
        <w:rPr>
          <w:szCs w:val="20"/>
        </w:rPr>
        <w:fldChar w:fldCharType="separate"/>
      </w:r>
      <w:r w:rsidR="00263154">
        <w:t xml:space="preserve">Figure </w:t>
      </w:r>
      <w:r w:rsidR="00263154">
        <w:rPr>
          <w:noProof/>
        </w:rPr>
        <w:t>1</w:t>
      </w:r>
      <w:r>
        <w:rPr>
          <w:szCs w:val="20"/>
        </w:rPr>
        <w:fldChar w:fldCharType="end"/>
      </w:r>
      <w:r w:rsidR="001A303D">
        <w:rPr>
          <w:szCs w:val="20"/>
        </w:rPr>
        <w:t xml:space="preserve"> is available through the </w:t>
      </w:r>
      <w:r w:rsidR="00522EAF">
        <w:rPr>
          <w:szCs w:val="20"/>
        </w:rPr>
        <w:t>NZCPS</w:t>
      </w:r>
      <w:r w:rsidR="001A303D">
        <w:rPr>
          <w:szCs w:val="20"/>
        </w:rPr>
        <w:t xml:space="preserve"> 2010 and related guidance notes. Of particular relevance to the matters considered in this Task 2 Report is the guidance note on policy 2</w:t>
      </w:r>
      <w:r w:rsidR="00EE0BFB">
        <w:rPr>
          <w:szCs w:val="20"/>
        </w:rPr>
        <w:t>1</w:t>
      </w:r>
      <w:r w:rsidR="001A303D">
        <w:rPr>
          <w:szCs w:val="20"/>
        </w:rPr>
        <w:t>:</w:t>
      </w:r>
      <w:r w:rsidR="00EE0BFB">
        <w:rPr>
          <w:szCs w:val="20"/>
        </w:rPr>
        <w:t xml:space="preserve"> </w:t>
      </w:r>
      <w:r w:rsidR="00EE0BFB" w:rsidRPr="00522EAF">
        <w:rPr>
          <w:szCs w:val="20"/>
        </w:rPr>
        <w:t>Enhance water quality and policy 22:</w:t>
      </w:r>
      <w:r w:rsidR="001A303D" w:rsidRPr="00522EAF">
        <w:rPr>
          <w:szCs w:val="20"/>
        </w:rPr>
        <w:t xml:space="preserve"> Sedimentation</w:t>
      </w:r>
      <w:r w:rsidR="004201F2" w:rsidRPr="00522EAF">
        <w:rPr>
          <w:szCs w:val="20"/>
        </w:rPr>
        <w:t>.</w:t>
      </w:r>
      <w:r w:rsidR="001A303D">
        <w:rPr>
          <w:szCs w:val="20"/>
        </w:rPr>
        <w:t xml:space="preserve"> </w:t>
      </w:r>
    </w:p>
    <w:bookmarkEnd w:id="43"/>
    <w:p w14:paraId="0E750C54" w14:textId="3B66B534" w:rsidR="00D00D9D" w:rsidRPr="001A303D" w:rsidRDefault="00D00D9D" w:rsidP="00793D6E">
      <w:pPr>
        <w:tabs>
          <w:tab w:val="left" w:pos="900"/>
        </w:tabs>
        <w:spacing w:line="276" w:lineRule="auto"/>
      </w:pPr>
    </w:p>
    <w:p w14:paraId="51B3F4EB" w14:textId="77777777" w:rsidR="00D00D9D" w:rsidRDefault="00D00D9D" w:rsidP="00793D6E">
      <w:pPr>
        <w:pStyle w:val="Figure"/>
        <w:spacing w:line="276" w:lineRule="auto"/>
        <w:rPr>
          <w:rFonts w:ascii="Arial" w:hAnsi="Arial" w:cs="Arial"/>
          <w:sz w:val="18"/>
          <w:szCs w:val="18"/>
          <w:highlight w:val="yellow"/>
        </w:rPr>
      </w:pPr>
      <w:r>
        <w:rPr>
          <w:noProof/>
          <w:lang w:eastAsia="en-NZ"/>
        </w:rPr>
        <w:lastRenderedPageBreak/>
        <w:drawing>
          <wp:inline distT="0" distB="0" distL="0" distR="0" wp14:anchorId="586FEFF2" wp14:editId="5954F4F3">
            <wp:extent cx="4300650" cy="37217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14631" cy="3733834"/>
                    </a:xfrm>
                    <a:prstGeom prst="rect">
                      <a:avLst/>
                    </a:prstGeom>
                  </pic:spPr>
                </pic:pic>
              </a:graphicData>
            </a:graphic>
          </wp:inline>
        </w:drawing>
      </w:r>
    </w:p>
    <w:p w14:paraId="12C286EC" w14:textId="64A9BE01" w:rsidR="009D7A7F" w:rsidRPr="001A303D" w:rsidRDefault="00F1491D" w:rsidP="00793D6E">
      <w:pPr>
        <w:pStyle w:val="FigureCaption"/>
        <w:spacing w:line="276" w:lineRule="auto"/>
      </w:pPr>
      <w:bookmarkStart w:id="44" w:name="_Ref5108774"/>
      <w:bookmarkStart w:id="45" w:name="_Toc19258244"/>
      <w:r>
        <w:t xml:space="preserve">Figure </w:t>
      </w:r>
      <w:r>
        <w:rPr>
          <w:noProof/>
        </w:rPr>
        <w:fldChar w:fldCharType="begin"/>
      </w:r>
      <w:r>
        <w:rPr>
          <w:noProof/>
        </w:rPr>
        <w:instrText xml:space="preserve"> SEQ Figure \* ARABIC </w:instrText>
      </w:r>
      <w:r>
        <w:rPr>
          <w:noProof/>
        </w:rPr>
        <w:fldChar w:fldCharType="separate"/>
      </w:r>
      <w:r w:rsidR="00263154">
        <w:rPr>
          <w:noProof/>
        </w:rPr>
        <w:t>1</w:t>
      </w:r>
      <w:r>
        <w:rPr>
          <w:noProof/>
        </w:rPr>
        <w:fldChar w:fldCharType="end"/>
      </w:r>
      <w:bookmarkEnd w:id="44"/>
      <w:r>
        <w:t xml:space="preserve">: </w:t>
      </w:r>
      <w:r w:rsidR="00D00D9D" w:rsidRPr="00927392">
        <w:t xml:space="preserve">The </w:t>
      </w:r>
      <w:r w:rsidR="008D1844" w:rsidRPr="00927392">
        <w:t xml:space="preserve">Relationship Between Key Planning Documents in </w:t>
      </w:r>
      <w:r w:rsidR="00D00D9D" w:rsidRPr="00927392">
        <w:t>New Zealand</w:t>
      </w:r>
      <w:r w:rsidR="008D1844">
        <w:t xml:space="preserve"> (Source: Ministry for the Environment, </w:t>
      </w:r>
      <w:r w:rsidR="00753989">
        <w:t>2015</w:t>
      </w:r>
      <w:r w:rsidR="008D1844">
        <w:rPr>
          <w:rFonts w:ascii="Arial" w:hAnsi="Arial" w:cs="Arial"/>
          <w:szCs w:val="18"/>
        </w:rPr>
        <w:t>)</w:t>
      </w:r>
      <w:r w:rsidR="008D1844" w:rsidRPr="00927392">
        <w:t>.</w:t>
      </w:r>
      <w:bookmarkEnd w:id="45"/>
    </w:p>
    <w:p w14:paraId="33571409" w14:textId="2337A125" w:rsidR="00D00D9D" w:rsidRDefault="00D00D9D" w:rsidP="00793D6E">
      <w:pPr>
        <w:pStyle w:val="Heading2Numbered"/>
        <w:spacing w:line="276" w:lineRule="auto"/>
      </w:pPr>
      <w:bookmarkStart w:id="46" w:name="_Toc19274949"/>
      <w:r>
        <w:t>Application of New Zealand’s Governance Framework to Sediment</w:t>
      </w:r>
      <w:bookmarkEnd w:id="46"/>
      <w:r>
        <w:t xml:space="preserve"> </w:t>
      </w:r>
    </w:p>
    <w:p w14:paraId="298AE7A1" w14:textId="506D4D65" w:rsidR="00EE0BFB" w:rsidRDefault="00A26368" w:rsidP="00793D6E">
      <w:pPr>
        <w:spacing w:line="276" w:lineRule="auto"/>
      </w:pPr>
      <w:r>
        <w:t xml:space="preserve">The effective management of sediment through planning instruments requires an </w:t>
      </w:r>
      <w:r w:rsidR="00190341">
        <w:t>integrated</w:t>
      </w:r>
      <w:r>
        <w:t xml:space="preserve"> and strategic approach preferably using the </w:t>
      </w:r>
      <w:r w:rsidR="00190341" w:rsidRPr="00BC3F15">
        <w:t xml:space="preserve">hierarchy of the </w:t>
      </w:r>
      <w:r w:rsidR="001E4478" w:rsidRPr="00784326">
        <w:t>RMA</w:t>
      </w:r>
      <w:r w:rsidR="001E4478" w:rsidRPr="00784326">
        <w:rPr>
          <w:vertAlign w:val="superscript"/>
        </w:rPr>
        <w:t xml:space="preserve"> </w:t>
      </w:r>
      <w:r w:rsidR="001E4478" w:rsidRPr="001E4478">
        <w:t>(Ministry</w:t>
      </w:r>
      <w:r w:rsidR="001E4478">
        <w:t xml:space="preserve"> for the Environment, </w:t>
      </w:r>
      <w:r w:rsidR="00753989">
        <w:t>2015</w:t>
      </w:r>
      <w:r w:rsidR="001E4478">
        <w:t>)</w:t>
      </w:r>
      <w:r w:rsidR="00190341">
        <w:t xml:space="preserve">. </w:t>
      </w:r>
      <w:r w:rsidR="00EE0BFB">
        <w:t xml:space="preserve">The following section provides a brief overview of how the hierarchy of planning instruments of the RMA can be applied to sediment. </w:t>
      </w:r>
    </w:p>
    <w:p w14:paraId="42102E89" w14:textId="31ECADF4" w:rsidR="00070613" w:rsidRDefault="00070613" w:rsidP="00793D6E">
      <w:pPr>
        <w:pStyle w:val="Heading3Numbered"/>
        <w:spacing w:line="276" w:lineRule="auto"/>
      </w:pPr>
      <w:bookmarkStart w:id="47" w:name="_Toc19274950"/>
      <w:r>
        <w:t>Sediment in the RMA</w:t>
      </w:r>
      <w:bookmarkEnd w:id="47"/>
    </w:p>
    <w:p w14:paraId="13D2FB7F" w14:textId="6795CE90" w:rsidR="00070613" w:rsidRDefault="00070613" w:rsidP="00793D6E">
      <w:pPr>
        <w:spacing w:line="276" w:lineRule="auto"/>
      </w:pPr>
      <w:r>
        <w:t>As set out above the RMA is the primary piece of legislation controlling natural and physical resources management in New Zealand. The following provisions of the RMA are of particular relevance to the matters considered in this Task 2 Report:</w:t>
      </w:r>
    </w:p>
    <w:p w14:paraId="792251C9" w14:textId="1618ECA5" w:rsidR="00070613" w:rsidRDefault="00070613" w:rsidP="00793D6E">
      <w:pPr>
        <w:pStyle w:val="BulletList"/>
        <w:spacing w:line="276" w:lineRule="auto"/>
      </w:pPr>
      <w:r>
        <w:t>Section 9, which provides that no person may use land in a manner that contravenes a national environmental standard, a regional rule or a district rule.</w:t>
      </w:r>
    </w:p>
    <w:p w14:paraId="1BB9AC5D" w14:textId="4737ED31" w:rsidR="00070613" w:rsidRDefault="00070613" w:rsidP="00793D6E">
      <w:pPr>
        <w:pStyle w:val="BulletList"/>
        <w:spacing w:line="276" w:lineRule="auto"/>
      </w:pPr>
      <w:r>
        <w:t>Section 15, which provides that no person may discharge any contaminant into water unless the discharge is specifically allowed for in a national environmental standard, a rule in a relevant regional plan, including a proposed plan, or a resource consent.</w:t>
      </w:r>
    </w:p>
    <w:p w14:paraId="3D162D20" w14:textId="32F90065" w:rsidR="00070613" w:rsidRDefault="00070613" w:rsidP="00793D6E">
      <w:pPr>
        <w:pStyle w:val="BulletList"/>
        <w:spacing w:line="276" w:lineRule="auto"/>
      </w:pPr>
      <w:r>
        <w:t xml:space="preserve">Section 30, which sets out the function of regional councils. This includes control of the use of land for the purpose of maintaining and enhancing the quality of water in water bodies. </w:t>
      </w:r>
    </w:p>
    <w:p w14:paraId="2F91EB43" w14:textId="5B200709" w:rsidR="00070613" w:rsidRDefault="00070613" w:rsidP="00263154">
      <w:pPr>
        <w:pStyle w:val="BulletList"/>
        <w:spacing w:line="276" w:lineRule="auto"/>
      </w:pPr>
      <w:r>
        <w:lastRenderedPageBreak/>
        <w:t xml:space="preserve">Section 31, which sets out the functions of territorial authorities. These include achieving integrated management of the effects of the use, development and protection of land in the district through the preparation and implementation of district plans. </w:t>
      </w:r>
    </w:p>
    <w:p w14:paraId="55F493B8" w14:textId="552C54DE" w:rsidR="00070613" w:rsidRDefault="00070613" w:rsidP="00793D6E">
      <w:pPr>
        <w:pStyle w:val="Heading3Numbered"/>
        <w:spacing w:line="276" w:lineRule="auto"/>
      </w:pPr>
      <w:bookmarkStart w:id="48" w:name="_Toc19274951"/>
      <w:r>
        <w:t>Sediment in the New Zealand Coastal Policy Statement and National Policy Statement for Freshwater Management.</w:t>
      </w:r>
      <w:bookmarkEnd w:id="48"/>
    </w:p>
    <w:p w14:paraId="4F678FF9" w14:textId="5688633E" w:rsidR="00133794" w:rsidRDefault="00070613" w:rsidP="00793D6E">
      <w:pPr>
        <w:spacing w:line="276" w:lineRule="auto"/>
      </w:pPr>
      <w:r>
        <w:t xml:space="preserve">Both the </w:t>
      </w:r>
      <w:r w:rsidR="00522EAF">
        <w:t>NZCPS</w:t>
      </w:r>
      <w:r>
        <w:t xml:space="preserve"> 2010 and the National Policy Statement for Freshwater Management 2014 (amended 2017) (NPS:FM) contain measures that relate to sediment. </w:t>
      </w:r>
    </w:p>
    <w:p w14:paraId="7C52F6BE" w14:textId="274AC585" w:rsidR="00070613" w:rsidRDefault="00133794" w:rsidP="00793D6E">
      <w:pPr>
        <w:spacing w:line="276" w:lineRule="auto"/>
      </w:pPr>
      <w:r>
        <w:t xml:space="preserve">The purpose of the NZCPS is to state policies in order to achieve the purpose of the RMA in relation to the coastal environment. </w:t>
      </w:r>
      <w:r w:rsidR="00070613">
        <w:t>Of particular relevance to the matters considered in this Task 2 Report are:</w:t>
      </w:r>
    </w:p>
    <w:p w14:paraId="59A37E4B" w14:textId="609A416F" w:rsidR="00133794" w:rsidRDefault="00133794" w:rsidP="00793D6E">
      <w:pPr>
        <w:pStyle w:val="BulletList"/>
        <w:spacing w:line="276" w:lineRule="auto"/>
      </w:pPr>
      <w:r>
        <w:t xml:space="preserve">Objectives: 1, 2 and 6 </w:t>
      </w:r>
    </w:p>
    <w:p w14:paraId="79E9F507" w14:textId="77777777" w:rsidR="00133794" w:rsidRDefault="00070613" w:rsidP="00793D6E">
      <w:pPr>
        <w:pStyle w:val="BulletList"/>
        <w:spacing w:line="276" w:lineRule="auto"/>
      </w:pPr>
      <w:r>
        <w:t xml:space="preserve">Policy 21, 22 and 23 </w:t>
      </w:r>
    </w:p>
    <w:p w14:paraId="0F1012DC" w14:textId="5B152ADC" w:rsidR="00133794" w:rsidRDefault="00133794" w:rsidP="00793D6E">
      <w:pPr>
        <w:spacing w:line="276" w:lineRule="auto"/>
      </w:pPr>
      <w:r>
        <w:t>The NPS:FM applies to all freshwater resources</w:t>
      </w:r>
      <w:r w:rsidR="00447E45">
        <w:t xml:space="preserve"> and contains a number of objectives and policies that relate to managing water quality. Of particular relevance to the matters considered in this Task 2 Report are:</w:t>
      </w:r>
    </w:p>
    <w:p w14:paraId="5B5D63A0" w14:textId="6A777BEA" w:rsidR="00070613" w:rsidRDefault="00070613" w:rsidP="00793D6E">
      <w:pPr>
        <w:pStyle w:val="BulletList"/>
        <w:spacing w:line="276" w:lineRule="auto"/>
      </w:pPr>
      <w:r>
        <w:t xml:space="preserve">Objectives </w:t>
      </w:r>
      <w:r w:rsidR="00133794">
        <w:t>A1, A2 and C1 of the NPS:FM</w:t>
      </w:r>
    </w:p>
    <w:p w14:paraId="6576AF99" w14:textId="5D6A1ECC" w:rsidR="00070613" w:rsidRDefault="00133794" w:rsidP="00793D6E">
      <w:pPr>
        <w:pStyle w:val="BulletList"/>
        <w:spacing w:line="276" w:lineRule="auto"/>
      </w:pPr>
      <w:r>
        <w:t>Policy A1 and A2 of the NPS:FM</w:t>
      </w:r>
    </w:p>
    <w:p w14:paraId="153B6810" w14:textId="0531FC44" w:rsidR="00070613" w:rsidRDefault="00133794" w:rsidP="00793D6E">
      <w:pPr>
        <w:pStyle w:val="Heading3Numbered"/>
        <w:spacing w:line="276" w:lineRule="auto"/>
      </w:pPr>
      <w:bookmarkStart w:id="49" w:name="_Toc19274952"/>
      <w:r>
        <w:t>Regional Policy Statements and Regional Plans</w:t>
      </w:r>
      <w:bookmarkEnd w:id="49"/>
    </w:p>
    <w:p w14:paraId="4F0D645C" w14:textId="12DCDB14" w:rsidR="00D00D9D" w:rsidRDefault="00447E45" w:rsidP="00793D6E">
      <w:pPr>
        <w:spacing w:line="276" w:lineRule="auto"/>
      </w:pPr>
      <w:r>
        <w:t xml:space="preserve">The Regional Policy Statement (RPS) must state the significant resource management issues for the </w:t>
      </w:r>
      <w:r w:rsidRPr="00522EAF">
        <w:t>region. As</w:t>
      </w:r>
      <w:r>
        <w:t xml:space="preserve"> discussed in </w:t>
      </w:r>
      <w:r>
        <w:rPr>
          <w:szCs w:val="20"/>
        </w:rPr>
        <w:t>the guidance note on policy 22</w:t>
      </w:r>
      <w:r w:rsidR="00DB24F0">
        <w:rPr>
          <w:szCs w:val="20"/>
        </w:rPr>
        <w:t>,</w:t>
      </w:r>
      <w:r>
        <w:rPr>
          <w:szCs w:val="20"/>
        </w:rPr>
        <w:t xml:space="preserve"> where excess sediment is identified as a significant issue within a region</w:t>
      </w:r>
      <w:r w:rsidR="00DB24F0">
        <w:rPr>
          <w:szCs w:val="20"/>
        </w:rPr>
        <w:t>,</w:t>
      </w:r>
      <w:r>
        <w:rPr>
          <w:szCs w:val="20"/>
        </w:rPr>
        <w:t xml:space="preserve"> this should be identified in the RPS, this then leads to the inclusion of appropriate objectives</w:t>
      </w:r>
      <w:r w:rsidR="00DB24F0">
        <w:rPr>
          <w:szCs w:val="20"/>
        </w:rPr>
        <w:t xml:space="preserve"> and</w:t>
      </w:r>
      <w:r>
        <w:rPr>
          <w:szCs w:val="20"/>
        </w:rPr>
        <w:t xml:space="preserve"> policies in the RPS, Regional Plans and district plans. </w:t>
      </w:r>
      <w:r w:rsidR="00133794">
        <w:t>Section 62(3) of the RMA requires that a regional policy statement gives effect to the NZCPS</w:t>
      </w:r>
      <w:r>
        <w:t xml:space="preserve"> and NPS:FM.</w:t>
      </w:r>
    </w:p>
    <w:p w14:paraId="2A781216" w14:textId="79D407A1" w:rsidR="00447E45" w:rsidRPr="008F224D" w:rsidRDefault="00D00D9D" w:rsidP="00793D6E">
      <w:pPr>
        <w:pStyle w:val="Heading3Numbered"/>
        <w:spacing w:line="276" w:lineRule="auto"/>
      </w:pPr>
      <w:bookmarkStart w:id="50" w:name="_Toc19274953"/>
      <w:r>
        <w:t>Regional and District Plans</w:t>
      </w:r>
      <w:bookmarkEnd w:id="50"/>
    </w:p>
    <w:p w14:paraId="19BE65C2" w14:textId="0AAF07B3" w:rsidR="00447E45" w:rsidRDefault="008F224D" w:rsidP="00793D6E">
      <w:pPr>
        <w:spacing w:line="276" w:lineRule="auto"/>
        <w:rPr>
          <w:szCs w:val="20"/>
        </w:rPr>
      </w:pPr>
      <w:r>
        <w:rPr>
          <w:szCs w:val="20"/>
        </w:rPr>
        <w:t>As set out in sections 30 and 31 of the RMA</w:t>
      </w:r>
      <w:r w:rsidR="00DB24F0">
        <w:rPr>
          <w:szCs w:val="20"/>
        </w:rPr>
        <w:t>,</w:t>
      </w:r>
      <w:r>
        <w:rPr>
          <w:szCs w:val="20"/>
        </w:rPr>
        <w:t xml:space="preserve"> </w:t>
      </w:r>
      <w:r w:rsidR="00447E45">
        <w:t>Regional and territorial authorities have different functions</w:t>
      </w:r>
      <w:r w:rsidR="00DB24F0">
        <w:t>. U</w:t>
      </w:r>
      <w:r w:rsidR="00447E45">
        <w:t xml:space="preserve">nitary authorities are required to meet the requirements of both sections. </w:t>
      </w:r>
      <w:r w:rsidR="00DB24F0">
        <w:t>R</w:t>
      </w:r>
      <w:r w:rsidR="00447E45">
        <w:t>egional council responsibilities under section 30 have the functions of controlling the use of land for the purposes of soil conservation, and maintaining and enhancing water quality (including coastal water), as well as controlling the discharge of contaminants, such as sediment, into the water. Under section 31, territorial authorities have the function of controlling any actual or potential effects of the development, use and protection of land.</w:t>
      </w:r>
    </w:p>
    <w:p w14:paraId="547B6DE4" w14:textId="77777777" w:rsidR="008F224D" w:rsidRDefault="008F224D" w:rsidP="00793D6E">
      <w:pPr>
        <w:spacing w:line="276" w:lineRule="auto"/>
      </w:pPr>
      <w:bookmarkStart w:id="51" w:name="_Hlk17785130"/>
      <w:r>
        <w:t xml:space="preserve">Regional Plans, including regional coastal plans, may contain policies for controlling sediment arising from land use activities that are designed to guide the implementation of objectives at the regional level to address the identified issues. Regional plans may also contain freshwater objectives to implement the NPS-FM through quantitative or qualitative sediment attributes and/or limits, having regard to the connection between freshwater bodies and coastal waters when setting any such limits. </w:t>
      </w:r>
    </w:p>
    <w:p w14:paraId="3E8EAD47" w14:textId="12F823A0" w:rsidR="00447E45" w:rsidRDefault="008F224D" w:rsidP="00793D6E">
      <w:pPr>
        <w:spacing w:line="276" w:lineRule="auto"/>
        <w:rPr>
          <w:szCs w:val="20"/>
        </w:rPr>
      </w:pPr>
      <w:r>
        <w:lastRenderedPageBreak/>
        <w:t xml:space="preserve">District plans can also have controls on earthworks and vegetation clearance that contribute to minimising sedimentation from widespread, small-scale activities. </w:t>
      </w:r>
    </w:p>
    <w:p w14:paraId="0A1C2645" w14:textId="60501BE0" w:rsidR="008F224D" w:rsidRPr="008F224D" w:rsidRDefault="008F224D" w:rsidP="00793D6E">
      <w:pPr>
        <w:spacing w:line="276" w:lineRule="auto"/>
      </w:pPr>
      <w:r>
        <w:t>Methods in plans can be regulatory (rules) or non-regulatory (</w:t>
      </w:r>
      <w:r w:rsidR="00263154">
        <w:t>e.g.</w:t>
      </w:r>
      <w:r>
        <w:t xml:space="preserve"> education, incentives, support for community initiatives).</w:t>
      </w:r>
      <w:r>
        <w:rPr>
          <w:szCs w:val="20"/>
        </w:rPr>
        <w:t xml:space="preserve"> </w:t>
      </w:r>
      <w:r>
        <w:t xml:space="preserve">Rules can be used to address both direct and diffuse sediment impacts from land uses or activities. They may refer to management or farm plans, codes of practice, </w:t>
      </w:r>
      <w:r w:rsidR="00DB24F0">
        <w:t xml:space="preserve">or </w:t>
      </w:r>
      <w:r>
        <w:t>good management practices. Provisions could also be included in regional or district plans to control or manage land use activities or their effects to help reduce sediment loadings in runoff and stormwater systems. Development standards in plan rules can set minimum requirements for the management of sediment loss from development sites. Restricting the area of land within a catchment area that can be disturbed or have vegetation cleared within a given period of time may assist in reducing runoff, while controlling the amount of new urban development within a catchment can reduce the generation of stormwater and subsequent sedimentation in the coastal environment.</w:t>
      </w:r>
    </w:p>
    <w:p w14:paraId="1A448ADF" w14:textId="7C242BE8" w:rsidR="00D00D9D" w:rsidRPr="008F224D" w:rsidRDefault="008F224D" w:rsidP="00793D6E">
      <w:pPr>
        <w:spacing w:line="276" w:lineRule="auto"/>
        <w:rPr>
          <w:szCs w:val="20"/>
        </w:rPr>
      </w:pPr>
      <w:r>
        <w:t>Most regional councils have produced guidelines for earthworks.</w:t>
      </w:r>
      <w:r>
        <w:rPr>
          <w:szCs w:val="20"/>
        </w:rPr>
        <w:t xml:space="preserve"> </w:t>
      </w:r>
      <w:r w:rsidR="00D00D9D">
        <w:rPr>
          <w:szCs w:val="20"/>
        </w:rPr>
        <w:t xml:space="preserve">Auckland Council published 1992/002 </w:t>
      </w:r>
      <w:r w:rsidR="00D00D9D">
        <w:rPr>
          <w:i/>
          <w:szCs w:val="20"/>
        </w:rPr>
        <w:t xml:space="preserve">Erosion and Sediment Control Guidelines for Earthworks </w:t>
      </w:r>
      <w:r w:rsidR="00D00D9D">
        <w:rPr>
          <w:szCs w:val="20"/>
        </w:rPr>
        <w:t>(TP2)</w:t>
      </w:r>
      <w:r w:rsidR="00D00D9D">
        <w:rPr>
          <w:i/>
          <w:szCs w:val="20"/>
        </w:rPr>
        <w:t xml:space="preserve"> </w:t>
      </w:r>
      <w:r w:rsidR="00D00D9D">
        <w:rPr>
          <w:szCs w:val="20"/>
        </w:rPr>
        <w:t xml:space="preserve">the </w:t>
      </w:r>
      <w:r w:rsidR="007D288D">
        <w:rPr>
          <w:szCs w:val="20"/>
        </w:rPr>
        <w:t>first</w:t>
      </w:r>
      <w:r w:rsidR="00D00D9D">
        <w:rPr>
          <w:szCs w:val="20"/>
        </w:rPr>
        <w:t xml:space="preserve"> Council guidelin</w:t>
      </w:r>
      <w:r w:rsidR="007D288D">
        <w:rPr>
          <w:szCs w:val="20"/>
        </w:rPr>
        <w:t>e</w:t>
      </w:r>
      <w:r w:rsidR="00D00D9D">
        <w:rPr>
          <w:szCs w:val="20"/>
        </w:rPr>
        <w:t xml:space="preserve"> for control</w:t>
      </w:r>
      <w:r w:rsidR="007D288D">
        <w:rPr>
          <w:szCs w:val="20"/>
        </w:rPr>
        <w:t>ling</w:t>
      </w:r>
      <w:r w:rsidR="00D00D9D">
        <w:rPr>
          <w:szCs w:val="20"/>
        </w:rPr>
        <w:t xml:space="preserve"> sediment discharges associated with earthworks and the construction phase of urban development. TP2 was significantly revised and republished as Auckland Council 1999/90 </w:t>
      </w:r>
      <w:r w:rsidR="00D00D9D">
        <w:rPr>
          <w:i/>
          <w:szCs w:val="20"/>
        </w:rPr>
        <w:t xml:space="preserve">Erosion &amp; Sediment Control Guidelines for Land Disturbing Activities in the Auckland Region </w:t>
      </w:r>
      <w:r w:rsidR="00D00D9D">
        <w:rPr>
          <w:szCs w:val="20"/>
        </w:rPr>
        <w:t xml:space="preserve">(TP90) in 1999. TP90 underwent minor revisions in 2007 and was subsequently replaced by </w:t>
      </w:r>
      <w:r w:rsidR="00D00D9D">
        <w:rPr>
          <w:szCs w:val="21"/>
        </w:rPr>
        <w:t xml:space="preserve">Auckland Council’s Guideline Document 2016/005 </w:t>
      </w:r>
      <w:r w:rsidR="00D00D9D">
        <w:rPr>
          <w:i/>
          <w:szCs w:val="21"/>
        </w:rPr>
        <w:t xml:space="preserve">Erosion and Sediment Control Guide for Land Disturbing Activities in the Auckland Region </w:t>
      </w:r>
      <w:r w:rsidR="00D00D9D">
        <w:rPr>
          <w:szCs w:val="21"/>
        </w:rPr>
        <w:t xml:space="preserve">(GD05). </w:t>
      </w:r>
      <w:r w:rsidR="00D00D9D">
        <w:t xml:space="preserve">It is expected that development has occurred across this timeline of changing best practice guidance, and as such the erosion and sediment controls </w:t>
      </w:r>
      <w:r w:rsidR="00DB24F0">
        <w:t xml:space="preserve">for </w:t>
      </w:r>
      <w:r w:rsidR="00D00D9D">
        <w:t>earthworks would have changed over time. For example, hay-bales are listed in TP2 as a sediment control device, in TP90 as an erosion control device, and are not included in GD05 at all.</w:t>
      </w:r>
    </w:p>
    <w:p w14:paraId="52905F5B" w14:textId="77777777" w:rsidR="00D00D9D" w:rsidRDefault="00D00D9D" w:rsidP="00793D6E">
      <w:pPr>
        <w:spacing w:line="276" w:lineRule="auto"/>
        <w:rPr>
          <w:szCs w:val="20"/>
        </w:rPr>
      </w:pPr>
      <w:r>
        <w:rPr>
          <w:szCs w:val="20"/>
        </w:rPr>
        <w:t>TP90 has formed the basis of many other guidelines prepared by Regional Councils around the country, including: Bay of Plenty (2010), Waikato (2009), Hawkes Bay (2009), Taranaki (2006), Wellington (2006) and Canterbury (2007).</w:t>
      </w:r>
    </w:p>
    <w:p w14:paraId="07A717CE" w14:textId="77777777" w:rsidR="00D00D9D" w:rsidRDefault="00D00D9D" w:rsidP="00793D6E">
      <w:pPr>
        <w:pStyle w:val="Heading3Numbered"/>
        <w:spacing w:line="276" w:lineRule="auto"/>
      </w:pPr>
      <w:bookmarkStart w:id="52" w:name="_Toc19274954"/>
      <w:bookmarkEnd w:id="51"/>
      <w:r>
        <w:t>NZTA Transport Development Plans</w:t>
      </w:r>
      <w:bookmarkEnd w:id="52"/>
    </w:p>
    <w:p w14:paraId="3048E2F9" w14:textId="53D3C938" w:rsidR="00D00D9D" w:rsidRDefault="00D00D9D" w:rsidP="00793D6E">
      <w:pPr>
        <w:spacing w:line="276" w:lineRule="auto"/>
      </w:pPr>
      <w:bookmarkStart w:id="53" w:name="_Hlk17785138"/>
      <w:r>
        <w:t xml:space="preserve">The New Zealand Transport Agency (NZTA) is the primary agency responsible for New Zealand’s State Highway system. These responsibilities include the planning, design, construction, maintenance and operations of new roading projects. Recent examples include the completed Tauranga Eastern Link, the Puhoi to Warkworth new alignment of State Highway 1 north of Auckland that is currently under construction, the Transmission Gully </w:t>
      </w:r>
      <w:r w:rsidR="00DB24F0">
        <w:t xml:space="preserve">project, </w:t>
      </w:r>
      <w:r>
        <w:t>which is also under construction, and the Mt Messenger Bypass for which planning approval has been granted, subject to appeal.</w:t>
      </w:r>
    </w:p>
    <w:p w14:paraId="7A078FBB" w14:textId="688671B7" w:rsidR="008F224D" w:rsidRDefault="00D00D9D" w:rsidP="00793D6E">
      <w:pPr>
        <w:spacing w:line="276" w:lineRule="auto"/>
      </w:pPr>
      <w:r>
        <w:t xml:space="preserve">These large roading projects are key pieces of national infrastructure that </w:t>
      </w:r>
      <w:r w:rsidR="008F224D">
        <w:t>can require significant areas of land disturbance and generate significant volumes</w:t>
      </w:r>
      <w:r w:rsidR="00DB24F0">
        <w:t xml:space="preserve"> of sediment</w:t>
      </w:r>
      <w:r w:rsidR="008F224D">
        <w:t xml:space="preserve">. </w:t>
      </w:r>
      <w:r w:rsidR="008E791D">
        <w:t>The NZTA notes that w</w:t>
      </w:r>
      <w:r w:rsidR="008E791D" w:rsidRPr="008E791D">
        <w:t>ith careful planning and design, adverse effects of sediment discharges resulting from construction and maintenance activities can be avoided or minimised.</w:t>
      </w:r>
      <w:r w:rsidR="008E791D">
        <w:t xml:space="preserve"> To assist in me</w:t>
      </w:r>
      <w:r w:rsidR="00DB24F0">
        <w:t>e</w:t>
      </w:r>
      <w:r w:rsidR="008E791D">
        <w:t>ting these requirements</w:t>
      </w:r>
      <w:r w:rsidR="00DB24F0">
        <w:t>,</w:t>
      </w:r>
      <w:r w:rsidR="008E791D">
        <w:t xml:space="preserve"> </w:t>
      </w:r>
      <w:r w:rsidR="008E791D" w:rsidRPr="00522EAF">
        <w:t>the NZTA has developed its own Erosion and Sediment</w:t>
      </w:r>
      <w:r w:rsidR="008E791D" w:rsidRPr="00522EAF">
        <w:softHyphen/>
      </w:r>
      <w:r w:rsidR="008E791D" w:rsidRPr="00522EAF">
        <w:softHyphen/>
        <w:t xml:space="preserve"> Control guideline</w:t>
      </w:r>
      <w:r w:rsidR="00522EAF">
        <w:t xml:space="preserve"> </w:t>
      </w:r>
      <w:r w:rsidR="00522EAF" w:rsidRPr="00522EAF">
        <w:rPr>
          <w:i/>
        </w:rPr>
        <w:t>Erosion and Sediment Control Guidelines for State Highway Infrastructure</w:t>
      </w:r>
      <w:r w:rsidR="00827D86" w:rsidRPr="00522EAF">
        <w:t>.</w:t>
      </w:r>
    </w:p>
    <w:bookmarkEnd w:id="53"/>
    <w:p w14:paraId="4305DBC6" w14:textId="77777777" w:rsidR="00D00D9D" w:rsidRDefault="00D00D9D" w:rsidP="00793D6E">
      <w:pPr>
        <w:spacing w:line="276" w:lineRule="auto"/>
      </w:pPr>
      <w:r>
        <w:lastRenderedPageBreak/>
        <w:t>The RMA contains provisions that recognise the unique nature of infrastructure providers. NZTA is recognised as a Requiring Authority under the RMA. A Requiring Authority is able to lodge a Notice of Requirement (NoR) to establish a Designation. A designation has the interim effect of identifying and securing the land required to construct, operate and maintain large roading projects and, if granted, overrides the landuse provisions on a District Plan that allows for the project to be implemented.</w:t>
      </w:r>
    </w:p>
    <w:p w14:paraId="4986A7AE" w14:textId="77777777" w:rsidR="008E791D" w:rsidRDefault="008E791D" w:rsidP="00793D6E">
      <w:pPr>
        <w:spacing w:after="200" w:line="276" w:lineRule="auto"/>
      </w:pPr>
    </w:p>
    <w:p w14:paraId="79C795C5" w14:textId="77777777" w:rsidR="008E791D" w:rsidRDefault="008E791D" w:rsidP="00793D6E">
      <w:pPr>
        <w:spacing w:after="200" w:line="276" w:lineRule="auto"/>
        <w:rPr>
          <w:rFonts w:cstheme="minorHAnsi"/>
          <w:szCs w:val="20"/>
        </w:rPr>
      </w:pPr>
    </w:p>
    <w:p w14:paraId="46A01ADB" w14:textId="4F9BD835" w:rsidR="00310A3E" w:rsidRDefault="00310A3E" w:rsidP="00793D6E">
      <w:pPr>
        <w:pStyle w:val="Heading1Numbered"/>
        <w:spacing w:line="276" w:lineRule="auto"/>
      </w:pPr>
      <w:bookmarkStart w:id="54" w:name="_Ref19256466"/>
      <w:bookmarkStart w:id="55" w:name="_Toc19274955"/>
      <w:bookmarkEnd w:id="42"/>
      <w:r>
        <w:lastRenderedPageBreak/>
        <w:t>Case Studies</w:t>
      </w:r>
      <w:bookmarkEnd w:id="54"/>
      <w:bookmarkEnd w:id="55"/>
    </w:p>
    <w:p w14:paraId="19E95490" w14:textId="4130F5F2" w:rsidR="008E791D" w:rsidRDefault="008E791D" w:rsidP="00793D6E">
      <w:pPr>
        <w:spacing w:after="200" w:line="276" w:lineRule="auto"/>
        <w:rPr>
          <w:rFonts w:cstheme="minorHAnsi"/>
          <w:szCs w:val="20"/>
        </w:rPr>
      </w:pPr>
      <w:bookmarkStart w:id="56" w:name="_Hlk17785148"/>
      <w:bookmarkStart w:id="57" w:name="_Hlk17727071"/>
      <w:r>
        <w:rPr>
          <w:rFonts w:cstheme="minorHAnsi"/>
          <w:szCs w:val="20"/>
        </w:rPr>
        <w:t xml:space="preserve">The body of this report focuses on an assessment of the </w:t>
      </w:r>
      <w:r w:rsidR="001E4478">
        <w:rPr>
          <w:rFonts w:cstheme="minorHAnsi"/>
          <w:szCs w:val="20"/>
        </w:rPr>
        <w:t>p</w:t>
      </w:r>
      <w:r>
        <w:rPr>
          <w:rFonts w:cstheme="minorHAnsi"/>
          <w:szCs w:val="20"/>
        </w:rPr>
        <w:t>lans and consents associated with a range of large development projects. The plans have been assessed on their content in relation to sediment discharge and management as well as resultant changes in-stream sediment indicators contained within those plans.</w:t>
      </w:r>
    </w:p>
    <w:p w14:paraId="275DC9C4" w14:textId="541CF59B" w:rsidR="008E791D" w:rsidRDefault="008E791D" w:rsidP="00793D6E">
      <w:pPr>
        <w:spacing w:after="200" w:line="276" w:lineRule="auto"/>
        <w:rPr>
          <w:rFonts w:cstheme="minorHAnsi"/>
          <w:szCs w:val="20"/>
        </w:rPr>
      </w:pPr>
      <w:r>
        <w:rPr>
          <w:rFonts w:cstheme="minorHAnsi"/>
          <w:szCs w:val="20"/>
        </w:rPr>
        <w:t xml:space="preserve">In developing this plan compilation and review, focus is placed on the content of the development plans in relation to the Task 1 Report on the sources of sediment production in urban areas </w:t>
      </w:r>
      <w:r w:rsidR="001E4478">
        <w:rPr>
          <w:rFonts w:cstheme="minorHAnsi"/>
          <w:szCs w:val="20"/>
        </w:rPr>
        <w:t>s</w:t>
      </w:r>
      <w:r>
        <w:rPr>
          <w:rFonts w:cstheme="minorHAnsi"/>
          <w:szCs w:val="20"/>
        </w:rPr>
        <w:t>chema derived from Task 1 Report as well as any content in relation to water quality measures that may be available.</w:t>
      </w:r>
    </w:p>
    <w:p w14:paraId="5412398C" w14:textId="5701BFF6" w:rsidR="008E791D" w:rsidRDefault="008E791D" w:rsidP="00793D6E">
      <w:pPr>
        <w:spacing w:after="200" w:line="276" w:lineRule="auto"/>
        <w:rPr>
          <w:rFonts w:cstheme="minorHAnsi"/>
          <w:szCs w:val="20"/>
        </w:rPr>
      </w:pPr>
      <w:r>
        <w:rPr>
          <w:rFonts w:cstheme="minorHAnsi"/>
          <w:szCs w:val="20"/>
        </w:rPr>
        <w:t xml:space="preserve">The brief was to </w:t>
      </w:r>
      <w:bookmarkStart w:id="58" w:name="_Hlk8196678"/>
      <w:r>
        <w:rPr>
          <w:rFonts w:cstheme="minorHAnsi"/>
          <w:szCs w:val="20"/>
        </w:rPr>
        <w:t>assess a variety of urban development plans and specifically referenced structure plans and Assessment of Environmental Effects (AEE) for large developments (subdivision, residential, industrial or commercial) as well as NZTA development plans.</w:t>
      </w:r>
      <w:bookmarkEnd w:id="58"/>
      <w:r>
        <w:rPr>
          <w:rFonts w:cstheme="minorHAnsi"/>
          <w:szCs w:val="20"/>
        </w:rPr>
        <w:t xml:space="preserve"> In addition to these criteria, </w:t>
      </w:r>
      <w:bookmarkStart w:id="59" w:name="_Hlk8196698"/>
      <w:r>
        <w:rPr>
          <w:rFonts w:cstheme="minorHAnsi"/>
          <w:szCs w:val="20"/>
        </w:rPr>
        <w:t xml:space="preserve">case studies have been selected to represent as broad a geographic range across New Zealand as possible and across different proposed sediment attribute classes (Franklin </w:t>
      </w:r>
      <w:r w:rsidRPr="00522EAF">
        <w:rPr>
          <w:rFonts w:cstheme="minorHAnsi"/>
          <w:i/>
          <w:szCs w:val="20"/>
        </w:rPr>
        <w:t>et al</w:t>
      </w:r>
      <w:r>
        <w:rPr>
          <w:rFonts w:cstheme="minorHAnsi"/>
          <w:szCs w:val="20"/>
        </w:rPr>
        <w:t xml:space="preserve">. 2019 in prep). </w:t>
      </w:r>
    </w:p>
    <w:bookmarkEnd w:id="59"/>
    <w:p w14:paraId="061976A5" w14:textId="494DA415" w:rsidR="008E791D" w:rsidRPr="008E791D" w:rsidRDefault="008E791D" w:rsidP="00793D6E">
      <w:pPr>
        <w:spacing w:after="200" w:line="276" w:lineRule="auto"/>
        <w:rPr>
          <w:rFonts w:cstheme="minorHAnsi"/>
          <w:szCs w:val="20"/>
        </w:rPr>
      </w:pPr>
      <w:r>
        <w:rPr>
          <w:rFonts w:cstheme="minorHAnsi"/>
          <w:szCs w:val="20"/>
        </w:rPr>
        <w:t xml:space="preserve">It is important to note that this is an assessment of the development plans themselves and not of the relevant planning documents, although the two are intrinsically linked. Case studies are not intended to be a critique of any one developer, </w:t>
      </w:r>
      <w:r w:rsidR="005B165B">
        <w:rPr>
          <w:rFonts w:cstheme="minorHAnsi"/>
          <w:szCs w:val="20"/>
        </w:rPr>
        <w:t>c</w:t>
      </w:r>
      <w:r>
        <w:rPr>
          <w:rFonts w:cstheme="minorHAnsi"/>
          <w:szCs w:val="20"/>
        </w:rPr>
        <w:t xml:space="preserve">ouncil or the current or legacy planning provisions. It is recognised that this review is based on publicly available information, or information supplied to Morphum. </w:t>
      </w:r>
    </w:p>
    <w:p w14:paraId="537EB91A" w14:textId="490C8F76" w:rsidR="00310A3E" w:rsidRDefault="00310A3E" w:rsidP="00793D6E">
      <w:pPr>
        <w:spacing w:line="276" w:lineRule="auto"/>
        <w:rPr>
          <w:b/>
          <w:u w:val="single"/>
        </w:rPr>
      </w:pPr>
      <w:r w:rsidRPr="00310A3E">
        <w:t>A brief introduction of each case study site can be found below:</w:t>
      </w:r>
    </w:p>
    <w:p w14:paraId="72C396A0" w14:textId="40711D3E" w:rsidR="00310A3E" w:rsidRPr="00BC3F15" w:rsidRDefault="00310A3E" w:rsidP="00793D6E">
      <w:pPr>
        <w:pStyle w:val="Heading2"/>
        <w:spacing w:line="276" w:lineRule="auto"/>
      </w:pPr>
      <w:bookmarkStart w:id="60" w:name="_Toc19258373"/>
      <w:bookmarkStart w:id="61" w:name="_Toc19274956"/>
      <w:bookmarkStart w:id="62" w:name="_Hlk7773813"/>
      <w:bookmarkEnd w:id="56"/>
      <w:r w:rsidRPr="00BC3F15">
        <w:t>Drury South</w:t>
      </w:r>
      <w:bookmarkEnd w:id="60"/>
      <w:bookmarkEnd w:id="61"/>
    </w:p>
    <w:p w14:paraId="54766E10" w14:textId="7A8CCF9F" w:rsidR="00310A3E" w:rsidRDefault="00310A3E" w:rsidP="00793D6E">
      <w:pPr>
        <w:spacing w:line="276" w:lineRule="auto"/>
      </w:pPr>
      <w:r>
        <w:t>In 2017, Drury South Limited received a resource consent from Auckland Council</w:t>
      </w:r>
      <w:r w:rsidR="008E791D">
        <w:t xml:space="preserve"> for l</w:t>
      </w:r>
      <w:r>
        <w:t>arge scale bulk earthworks and streamworks</w:t>
      </w:r>
      <w:r w:rsidR="00F5361F">
        <w:t xml:space="preserve">, </w:t>
      </w:r>
      <w:r w:rsidR="007E5440">
        <w:t xml:space="preserve">amongst </w:t>
      </w:r>
      <w:r w:rsidR="00F5361F">
        <w:t xml:space="preserve">other </w:t>
      </w:r>
      <w:r w:rsidR="007E5440">
        <w:t>consented activities</w:t>
      </w:r>
      <w:r w:rsidR="00F5361F">
        <w:t>,</w:t>
      </w:r>
      <w:r>
        <w:t xml:space="preserve"> to </w:t>
      </w:r>
      <w:r>
        <w:rPr>
          <w:sz w:val="21"/>
          <w:szCs w:val="21"/>
        </w:rPr>
        <w:t>facilitate a planned industrial and residential development</w:t>
      </w:r>
      <w:r w:rsidR="007E5440">
        <w:rPr>
          <w:sz w:val="21"/>
          <w:szCs w:val="21"/>
        </w:rPr>
        <w:t xml:space="preserve"> referred to as Drury South</w:t>
      </w:r>
      <w:r>
        <w:t xml:space="preserve">. </w:t>
      </w:r>
    </w:p>
    <w:p w14:paraId="5E69320E" w14:textId="499ACD75" w:rsidR="00310A3E" w:rsidRDefault="007E5440" w:rsidP="00793D6E">
      <w:pPr>
        <w:spacing w:line="276" w:lineRule="auto"/>
      </w:pPr>
      <w:r>
        <w:t>Drury South</w:t>
      </w:r>
      <w:r w:rsidR="00310A3E">
        <w:t xml:space="preserve"> has been selected for further study here given the large area and volume of earthworks proposed. The consented works include approximately 2.9 million m</w:t>
      </w:r>
      <w:r w:rsidR="00310A3E">
        <w:rPr>
          <w:vertAlign w:val="superscript"/>
        </w:rPr>
        <w:t>3</w:t>
      </w:r>
      <w:r w:rsidR="00310A3E">
        <w:t xml:space="preserve"> of earthworks over approximately 291</w:t>
      </w:r>
      <w:r w:rsidR="007531C4">
        <w:t> </w:t>
      </w:r>
      <w:r w:rsidR="00310A3E">
        <w:t>ha. The</w:t>
      </w:r>
      <w:r>
        <w:t xml:space="preserve"> Drury South</w:t>
      </w:r>
      <w:r w:rsidR="00310A3E">
        <w:t xml:space="preserve"> area </w:t>
      </w:r>
      <w:r w:rsidR="00F5361F">
        <w:t xml:space="preserve">was </w:t>
      </w:r>
      <w:r w:rsidR="00310A3E">
        <w:t xml:space="preserve">subject to previous master planning exercise that resulted in </w:t>
      </w:r>
      <w:r w:rsidR="005B165B">
        <w:t>t</w:t>
      </w:r>
      <w:r w:rsidR="00310A3E" w:rsidRPr="00544729">
        <w:t xml:space="preserve">he Drury South Industrial </w:t>
      </w:r>
      <w:r w:rsidR="00310A3E">
        <w:t>Precinct (DSIP) and t</w:t>
      </w:r>
      <w:r w:rsidR="00310A3E" w:rsidRPr="00544729">
        <w:t>he Drury South Residential Precinct (DSRP)</w:t>
      </w:r>
      <w:r w:rsidR="00801013">
        <w:t xml:space="preserve"> planning</w:t>
      </w:r>
      <w:r w:rsidR="00310A3E">
        <w:t xml:space="preserve"> provisions being </w:t>
      </w:r>
      <w:r w:rsidR="00801013">
        <w:t xml:space="preserve">incorporated as precinct-specific planning documents within the Auckland Unitary Plan (Operative in Part) (AUP:OP).  </w:t>
      </w:r>
    </w:p>
    <w:p w14:paraId="45D0B52F" w14:textId="3099996E" w:rsidR="00310A3E" w:rsidRDefault="00310A3E" w:rsidP="00793D6E">
      <w:pPr>
        <w:spacing w:line="276" w:lineRule="auto"/>
      </w:pPr>
      <w:r>
        <w:t>The</w:t>
      </w:r>
      <w:r w:rsidR="007E5440">
        <w:t xml:space="preserve"> original</w:t>
      </w:r>
      <w:r>
        <w:t xml:space="preserve"> application material included an AEE that was supported by a series of plans and reports from specialist technical experts including an </w:t>
      </w:r>
      <w:r w:rsidR="00801013">
        <w:t>Erosion and Sediment Control Plan (</w:t>
      </w:r>
      <w:r>
        <w:t>ESCP</w:t>
      </w:r>
      <w:r w:rsidR="00801013">
        <w:t>)</w:t>
      </w:r>
      <w:r>
        <w:t>, Ecological Assessment and Environmental Management and Monitoring Plan</w:t>
      </w:r>
      <w:r w:rsidR="00801013">
        <w:t xml:space="preserve"> (EEMMP)</w:t>
      </w:r>
      <w:r>
        <w:t>.</w:t>
      </w:r>
    </w:p>
    <w:p w14:paraId="321654E5" w14:textId="58DCD085" w:rsidR="00814D5D" w:rsidRPr="008E791D" w:rsidRDefault="007E5440" w:rsidP="00793D6E">
      <w:pPr>
        <w:spacing w:line="276" w:lineRule="auto"/>
      </w:pPr>
      <w:r>
        <w:t>The application material</w:t>
      </w:r>
      <w:r w:rsidR="00801013">
        <w:t>, including the ESCP and EEMMP,</w:t>
      </w:r>
      <w:r>
        <w:t xml:space="preserve"> contained no reference to any measured in-stream sediment indicators.</w:t>
      </w:r>
    </w:p>
    <w:p w14:paraId="12EFC4EE" w14:textId="3746CC3F" w:rsidR="004E3789" w:rsidRDefault="004E3789" w:rsidP="00793D6E">
      <w:pPr>
        <w:pStyle w:val="Heading2"/>
        <w:spacing w:line="276" w:lineRule="auto"/>
      </w:pPr>
      <w:bookmarkStart w:id="63" w:name="_Toc19258374"/>
      <w:bookmarkStart w:id="64" w:name="_Toc19274957"/>
      <w:r>
        <w:lastRenderedPageBreak/>
        <w:t>Puhoi to Warkworth</w:t>
      </w:r>
      <w:bookmarkEnd w:id="63"/>
      <w:bookmarkEnd w:id="64"/>
    </w:p>
    <w:p w14:paraId="61ED998A" w14:textId="67117324" w:rsidR="00551D57" w:rsidRDefault="00551D57" w:rsidP="00793D6E">
      <w:pPr>
        <w:spacing w:line="276" w:lineRule="auto"/>
      </w:pPr>
      <w:r>
        <w:t xml:space="preserve">Ara Tūhono Puhoi to Warkworth (Puhoi to Warkworth), </w:t>
      </w:r>
      <w:r w:rsidR="0093621E">
        <w:t>i</w:t>
      </w:r>
      <w:r>
        <w:t>s a large NZTA roading project currently under construction in the North of Auckland. Puhoi to Warkworth was part of the Roads of National Significance</w:t>
      </w:r>
      <w:r w:rsidR="0093621E">
        <w:t xml:space="preserve"> programme</w:t>
      </w:r>
      <w:r>
        <w:t>, and sought to</w:t>
      </w:r>
      <w:r w:rsidR="00D27080">
        <w:t xml:space="preserve"> </w:t>
      </w:r>
      <w:r w:rsidR="0093621E">
        <w:t>re-route State Highway 1 along an 18.5</w:t>
      </w:r>
      <w:r w:rsidR="007531C4">
        <w:t> </w:t>
      </w:r>
      <w:r w:rsidR="0093621E">
        <w:t xml:space="preserve">km new section </w:t>
      </w:r>
      <w:r>
        <w:t>from North of the Johnstone’s Hill tunnels</w:t>
      </w:r>
      <w:r w:rsidR="0093621E">
        <w:t xml:space="preserve"> at Waiwera</w:t>
      </w:r>
      <w:r>
        <w:t>, to just north of the Warkworth Township.</w:t>
      </w:r>
    </w:p>
    <w:p w14:paraId="3CC9ABF0" w14:textId="420E9E69" w:rsidR="00310A3E" w:rsidRDefault="00551D57" w:rsidP="00793D6E">
      <w:pPr>
        <w:spacing w:line="276" w:lineRule="auto"/>
      </w:pPr>
      <w:r>
        <w:t xml:space="preserve">The Puhoi to Warkworth project was selected for further study based on the large area and volume of earthworks proposed, and the variable catchment characteristics over which the roading project crossed. In addition to this, Auckland Council has 2 State of the Environment </w:t>
      </w:r>
      <w:r w:rsidR="00C41B1E">
        <w:t xml:space="preserve">(hereafter, SoE) </w:t>
      </w:r>
      <w:r>
        <w:t xml:space="preserve">monitoring sites on the Mahurangi River, an identified </w:t>
      </w:r>
      <w:r w:rsidR="00D27080">
        <w:t>receiving</w:t>
      </w:r>
      <w:r>
        <w:t xml:space="preserve"> environment for any sediment-laden flows that could result from the proposed earthworks. </w:t>
      </w:r>
      <w:r w:rsidR="00D27080">
        <w:t xml:space="preserve">As part of the consenting process significant background information was collected, including sediment characteristics in the receiving environment. </w:t>
      </w:r>
      <w:r w:rsidR="008E791D">
        <w:t>C</w:t>
      </w:r>
      <w:r w:rsidR="00D27080">
        <w:t>on</w:t>
      </w:r>
      <w:r w:rsidR="00801013">
        <w:t xml:space="preserve">sent conditions </w:t>
      </w:r>
      <w:r w:rsidR="00D27080">
        <w:t>require</w:t>
      </w:r>
      <w:r w:rsidR="00801013">
        <w:t xml:space="preserve"> monitoring</w:t>
      </w:r>
      <w:r w:rsidR="00D27080">
        <w:t xml:space="preserve"> sediment </w:t>
      </w:r>
      <w:r w:rsidR="00801013">
        <w:t>characteristics</w:t>
      </w:r>
      <w:r w:rsidR="00D27080">
        <w:t xml:space="preserve"> in the receiving environment. </w:t>
      </w:r>
    </w:p>
    <w:p w14:paraId="28AD60D2" w14:textId="6BFE073C" w:rsidR="007E5440" w:rsidRDefault="007E5440" w:rsidP="00793D6E">
      <w:pPr>
        <w:spacing w:line="276" w:lineRule="auto"/>
      </w:pPr>
      <w:r>
        <w:t>The application material refers to pre-commencement water quality and sediment monitoring that was to be undertaken</w:t>
      </w:r>
      <w:r w:rsidR="00CD72EF">
        <w:t>.</w:t>
      </w:r>
    </w:p>
    <w:p w14:paraId="27509D49" w14:textId="6D8A8C79" w:rsidR="007A7C89" w:rsidRDefault="007A7C89" w:rsidP="00793D6E">
      <w:pPr>
        <w:pStyle w:val="Heading2"/>
        <w:spacing w:line="276" w:lineRule="auto"/>
      </w:pPr>
      <w:bookmarkStart w:id="65" w:name="_Toc19258375"/>
      <w:bookmarkStart w:id="66" w:name="_Toc19274958"/>
      <w:r>
        <w:t>Lucas Creek</w:t>
      </w:r>
      <w:bookmarkEnd w:id="65"/>
      <w:bookmarkEnd w:id="66"/>
    </w:p>
    <w:p w14:paraId="474A2F13" w14:textId="11EF08CF" w:rsidR="007A7C89" w:rsidRDefault="007A7C89" w:rsidP="00793D6E">
      <w:pPr>
        <w:spacing w:line="276" w:lineRule="auto"/>
      </w:pPr>
      <w:r>
        <w:t>Lucas Creek (Waikahikatea Stream) covers an area of approximately 3,774</w:t>
      </w:r>
      <w:r w:rsidR="007531C4">
        <w:t> </w:t>
      </w:r>
      <w:r>
        <w:t xml:space="preserve">ha in the Albany area to the North of Auckland. The area has undergone significant urbanisation beginning in the 1980s and is a relatively rich source of environmental data as </w:t>
      </w:r>
      <w:r w:rsidR="00F5361F">
        <w:t xml:space="preserve">a </w:t>
      </w:r>
      <w:r>
        <w:t xml:space="preserve">result of being </w:t>
      </w:r>
      <w:r w:rsidR="00F5361F">
        <w:t xml:space="preserve">the focus </w:t>
      </w:r>
      <w:r>
        <w:t xml:space="preserve">of various environmental monitoring and modelling studies. </w:t>
      </w:r>
      <w:r w:rsidR="0093621E">
        <w:t>In 2010, t</w:t>
      </w:r>
      <w:r w:rsidR="00D90913">
        <w:t>he former Auckland Regional Council and North Shore City Council</w:t>
      </w:r>
      <w:r>
        <w:t xml:space="preserve"> conducted a stream restoration and enhancement project over a 1 km </w:t>
      </w:r>
      <w:r w:rsidR="00D90913">
        <w:t>reach of Lucas Creek to address stream bank erosion.</w:t>
      </w:r>
    </w:p>
    <w:p w14:paraId="76DAA1E5" w14:textId="0BA6C47C" w:rsidR="00D90913" w:rsidRDefault="00D90913" w:rsidP="00793D6E">
      <w:pPr>
        <w:spacing w:line="276" w:lineRule="auto"/>
      </w:pPr>
      <w:r>
        <w:t>The catchment provides an example of an urbanised catchment, with some on-going development</w:t>
      </w:r>
      <w:r w:rsidR="006F652A">
        <w:t xml:space="preserve"> including</w:t>
      </w:r>
      <w:r>
        <w:t xml:space="preserve"> </w:t>
      </w:r>
      <w:r w:rsidR="006F652A">
        <w:t xml:space="preserve">some application of </w:t>
      </w:r>
      <w:r>
        <w:t xml:space="preserve">Water </w:t>
      </w:r>
      <w:r w:rsidR="006F652A">
        <w:t>Sensitive</w:t>
      </w:r>
      <w:r>
        <w:t xml:space="preserve"> Design Principles</w:t>
      </w:r>
      <w:r w:rsidR="002001A9">
        <w:t>, with a range of supporting modelled and measured data sets</w:t>
      </w:r>
      <w:r w:rsidR="006F652A">
        <w:t>.</w:t>
      </w:r>
      <w:r w:rsidR="00CD72EF">
        <w:t xml:space="preserve"> </w:t>
      </w:r>
    </w:p>
    <w:p w14:paraId="111E76BA" w14:textId="33A40254" w:rsidR="00E85D97" w:rsidRDefault="00E85D97" w:rsidP="00793D6E">
      <w:pPr>
        <w:pStyle w:val="Heading2"/>
        <w:spacing w:line="276" w:lineRule="auto"/>
      </w:pPr>
      <w:bookmarkStart w:id="67" w:name="_Toc19258376"/>
      <w:bookmarkStart w:id="68" w:name="_Toc19274959"/>
      <w:r>
        <w:t>City Rail Link</w:t>
      </w:r>
      <w:bookmarkEnd w:id="67"/>
      <w:bookmarkEnd w:id="68"/>
    </w:p>
    <w:p w14:paraId="2C887A68" w14:textId="5F455959" w:rsidR="00530303" w:rsidRDefault="00E85D97" w:rsidP="00793D6E">
      <w:pPr>
        <w:spacing w:line="276" w:lineRule="auto"/>
      </w:pPr>
      <w:r>
        <w:t>City Rail Link (CRL) is a rail project currently under construction in the Central Business District of Auckland City. The project consist</w:t>
      </w:r>
      <w:r w:rsidR="00F5361F">
        <w:t>s</w:t>
      </w:r>
      <w:r>
        <w:t xml:space="preserve"> of the construction of a 3.5</w:t>
      </w:r>
      <w:r w:rsidR="007531C4">
        <w:t> </w:t>
      </w:r>
      <w:r>
        <w:t>km long double tracked railway tunnel from Britomart Transport Centre</w:t>
      </w:r>
      <w:r w:rsidR="0093621E">
        <w:t xml:space="preserve"> </w:t>
      </w:r>
      <w:r>
        <w:t xml:space="preserve">to Mount Eden Railway </w:t>
      </w:r>
      <w:r w:rsidR="0093621E">
        <w:t>S</w:t>
      </w:r>
      <w:r>
        <w:t xml:space="preserve">tation. Construction is proposed to be by </w:t>
      </w:r>
      <w:r w:rsidR="00530303">
        <w:t>c</w:t>
      </w:r>
      <w:r>
        <w:t xml:space="preserve">ut-and-cover trenching methodologies and the use of tunnel boring machinery </w:t>
      </w:r>
      <w:r w:rsidR="00530303">
        <w:t>through an already fully urbanised catchment.</w:t>
      </w:r>
    </w:p>
    <w:p w14:paraId="723ECB47" w14:textId="1FF3E1CA" w:rsidR="00E85D97" w:rsidRDefault="00417733" w:rsidP="00793D6E">
      <w:pPr>
        <w:spacing w:line="276" w:lineRule="auto"/>
      </w:pPr>
      <w:r>
        <w:t>Construction</w:t>
      </w:r>
      <w:r w:rsidR="00E85D97">
        <w:t xml:space="preserve"> </w:t>
      </w:r>
      <w:r w:rsidR="00530303">
        <w:t xml:space="preserve">activities began </w:t>
      </w:r>
      <w:r w:rsidR="00E85D97">
        <w:t>in October 2015</w:t>
      </w:r>
      <w:r>
        <w:t>.</w:t>
      </w:r>
    </w:p>
    <w:p w14:paraId="31E9D2A6" w14:textId="64BF9DF5" w:rsidR="00417733" w:rsidRDefault="00417733" w:rsidP="00793D6E">
      <w:pPr>
        <w:spacing w:line="276" w:lineRule="auto"/>
      </w:pPr>
      <w:r>
        <w:t>CRL was selected as a case study based on the surrounding catchment being already developed, public availability of management plans including erosion and sediment control plans as well as conditions on the consent that required daily monitoring for Turbidity (NTU) and weekly</w:t>
      </w:r>
      <w:r w:rsidR="00530303">
        <w:t xml:space="preserve"> monitoring</w:t>
      </w:r>
      <w:r>
        <w:t xml:space="preserve"> for</w:t>
      </w:r>
      <w:r w:rsidR="00530303">
        <w:t xml:space="preserve"> Total Suspended Solids</w:t>
      </w:r>
      <w:r>
        <w:t xml:space="preserve"> </w:t>
      </w:r>
      <w:r w:rsidR="00530303">
        <w:t>(</w:t>
      </w:r>
      <w:r>
        <w:t>TSS</w:t>
      </w:r>
      <w:r w:rsidR="00530303">
        <w:t>) from de-watering activities</w:t>
      </w:r>
      <w:r>
        <w:t>.</w:t>
      </w:r>
    </w:p>
    <w:p w14:paraId="316B25A8" w14:textId="227F3A34" w:rsidR="00A520AA" w:rsidRDefault="00A520AA" w:rsidP="00793D6E">
      <w:pPr>
        <w:pStyle w:val="Heading2"/>
        <w:spacing w:line="276" w:lineRule="auto"/>
      </w:pPr>
      <w:bookmarkStart w:id="69" w:name="_Toc19258377"/>
      <w:bookmarkStart w:id="70" w:name="_Toc19274960"/>
      <w:r>
        <w:lastRenderedPageBreak/>
        <w:t>Northlake</w:t>
      </w:r>
      <w:bookmarkEnd w:id="69"/>
      <w:bookmarkEnd w:id="70"/>
    </w:p>
    <w:p w14:paraId="05E8A221" w14:textId="73646BA9" w:rsidR="00A520AA" w:rsidRDefault="00A520AA" w:rsidP="00793D6E">
      <w:pPr>
        <w:spacing w:line="276" w:lineRule="auto"/>
      </w:pPr>
      <w:r w:rsidRPr="00A520AA">
        <w:t>North</w:t>
      </w:r>
      <w:r>
        <w:t>l</w:t>
      </w:r>
      <w:r w:rsidRPr="00A520AA">
        <w:t>ake is</w:t>
      </w:r>
      <w:r>
        <w:t xml:space="preserve"> a large</w:t>
      </w:r>
      <w:r w:rsidR="008B5896">
        <w:t>, staged,</w:t>
      </w:r>
      <w:r>
        <w:t xml:space="preserve"> </w:t>
      </w:r>
      <w:r w:rsidR="00570846">
        <w:t>development south of Lake Wanaka in New Zealand’s Otago Region. The development converts predominantly pastoral farming area into predominantly residential areas with a ‘village centre’ of commercial development. Northlake has progressed in stages</w:t>
      </w:r>
      <w:r w:rsidR="00F5361F">
        <w:t>. W</w:t>
      </w:r>
      <w:r w:rsidR="00403638">
        <w:t>here specific detail is required</w:t>
      </w:r>
      <w:r w:rsidR="00F5361F">
        <w:t>,</w:t>
      </w:r>
      <w:r w:rsidR="00403638">
        <w:t xml:space="preserve"> this comes from Highland Capital Partners Ltd 2005 resource consent application for subdivision, including earthworks. </w:t>
      </w:r>
    </w:p>
    <w:p w14:paraId="184D8ED4" w14:textId="5F81E692" w:rsidR="00570846" w:rsidRDefault="00403638" w:rsidP="00793D6E">
      <w:pPr>
        <w:spacing w:line="276" w:lineRule="auto"/>
      </w:pPr>
      <w:r>
        <w:t>Northlake has been selected for study representativeness across the regions and sediment attribute classes of New Zealand.</w:t>
      </w:r>
      <w:r w:rsidR="009706FC">
        <w:t xml:space="preserve"> </w:t>
      </w:r>
    </w:p>
    <w:p w14:paraId="6DD9090A" w14:textId="0ED31F90" w:rsidR="00310A3E" w:rsidRDefault="007E5440" w:rsidP="00793D6E">
      <w:pPr>
        <w:spacing w:line="276" w:lineRule="auto"/>
      </w:pPr>
      <w:r>
        <w:t>The application material contained no reference to any measured in-stream sediment indicators.</w:t>
      </w:r>
    </w:p>
    <w:p w14:paraId="2EB88274" w14:textId="77777777" w:rsidR="00C375CF" w:rsidRPr="0057778F" w:rsidRDefault="00C375CF" w:rsidP="00793D6E">
      <w:pPr>
        <w:pStyle w:val="Heading2"/>
        <w:spacing w:line="276" w:lineRule="auto"/>
      </w:pPr>
      <w:bookmarkStart w:id="71" w:name="_Toc19258378"/>
      <w:bookmarkStart w:id="72" w:name="_Toc19274961"/>
      <w:r w:rsidRPr="0057778F">
        <w:t>Transmission Gully</w:t>
      </w:r>
      <w:bookmarkEnd w:id="71"/>
      <w:bookmarkEnd w:id="72"/>
    </w:p>
    <w:p w14:paraId="77715B14" w14:textId="2E3D78F6" w:rsidR="00C375CF" w:rsidRDefault="00C375CF" w:rsidP="00793D6E">
      <w:pPr>
        <w:spacing w:line="276" w:lineRule="auto"/>
      </w:pPr>
      <w:r>
        <w:t>Transmission Gully is a 27</w:t>
      </w:r>
      <w:r w:rsidR="007531C4">
        <w:t> </w:t>
      </w:r>
      <w:r>
        <w:t>km long NZTA roading project from MacKays Crossing (Kapiti Coast) to Lindon (Wellington City), which is currently under construction and scheduled to open in 2020. The purpose is to provide another route between Wellington and the lower and central North Island. The project includes 6.3</w:t>
      </w:r>
      <w:r w:rsidR="007531C4">
        <w:t> </w:t>
      </w:r>
      <w:r>
        <w:t>million</w:t>
      </w:r>
      <w:r w:rsidR="007531C4">
        <w:t> </w:t>
      </w:r>
      <w:r>
        <w:t>m³ of excavation and 5.8</w:t>
      </w:r>
      <w:r w:rsidR="007531C4">
        <w:t> </w:t>
      </w:r>
      <w:r>
        <w:t>million</w:t>
      </w:r>
      <w:r w:rsidR="007531C4">
        <w:t> </w:t>
      </w:r>
      <w:r>
        <w:t>m ³ of fill over an area of approximately 200</w:t>
      </w:r>
      <w:r w:rsidR="007531C4">
        <w:t> </w:t>
      </w:r>
      <w:r>
        <w:t>ha.</w:t>
      </w:r>
    </w:p>
    <w:p w14:paraId="52BFFE48" w14:textId="30D34C4B" w:rsidR="00C375CF" w:rsidRDefault="00C375CF" w:rsidP="00793D6E">
      <w:pPr>
        <w:spacing w:line="276" w:lineRule="auto"/>
      </w:pPr>
      <w:r>
        <w:t xml:space="preserve">The Transmission Gully project was selected for further study as it involves earthworks within nine catchments, </w:t>
      </w:r>
      <w:r w:rsidR="00C41B1E">
        <w:t>most</w:t>
      </w:r>
      <w:r>
        <w:t xml:space="preserve"> of which drain to the Pauatahanui Inlet and Onepoto Arm</w:t>
      </w:r>
      <w:r w:rsidR="00C41B1E">
        <w:t>,</w:t>
      </w:r>
      <w:r>
        <w:t xml:space="preserve"> which discharge into the Porirua Harbour. Sediment yield calculations on the catchment and anticipated changes due to the project were undertak</w:t>
      </w:r>
      <w:r w:rsidR="00FB54C1">
        <w:t>en</w:t>
      </w:r>
      <w:r>
        <w:t xml:space="preserve"> as par</w:t>
      </w:r>
      <w:r w:rsidR="00FB54C1">
        <w:t>t</w:t>
      </w:r>
      <w:r>
        <w:t xml:space="preserve"> </w:t>
      </w:r>
      <w:r w:rsidR="00FB54C1">
        <w:t>of</w:t>
      </w:r>
      <w:r>
        <w:t xml:space="preserve"> the consenting process. Site Specific Environmental Management Plans (SSEMPs) were required to address erosion and sediment control.</w:t>
      </w:r>
    </w:p>
    <w:p w14:paraId="2A8AFF47" w14:textId="49FBFDE7" w:rsidR="00C375CF" w:rsidRDefault="00C375CF" w:rsidP="00793D6E">
      <w:pPr>
        <w:spacing w:line="276" w:lineRule="auto"/>
      </w:pPr>
      <w:r>
        <w:t>The conditions of consent require monitoring of sediment indicators in the receiving environment and we have been provided with data of the monitoring undertaken to dat</w:t>
      </w:r>
      <w:r w:rsidR="00FB54C1">
        <w:t>e</w:t>
      </w:r>
      <w:r>
        <w:t xml:space="preserve">. </w:t>
      </w:r>
    </w:p>
    <w:p w14:paraId="31700895" w14:textId="77777777" w:rsidR="00C375CF" w:rsidRDefault="00C375CF" w:rsidP="00793D6E">
      <w:pPr>
        <w:pStyle w:val="Heading2"/>
        <w:spacing w:line="276" w:lineRule="auto"/>
      </w:pPr>
      <w:bookmarkStart w:id="73" w:name="_Toc19258379"/>
      <w:bookmarkStart w:id="74" w:name="_Toc19274962"/>
      <w:r>
        <w:t>Tauranga Eastern Link</w:t>
      </w:r>
      <w:bookmarkEnd w:id="73"/>
      <w:bookmarkEnd w:id="74"/>
    </w:p>
    <w:p w14:paraId="3206020A" w14:textId="7C1287EE" w:rsidR="00C375CF" w:rsidRDefault="00C375CF" w:rsidP="00793D6E">
      <w:pPr>
        <w:spacing w:line="276" w:lineRule="auto"/>
      </w:pPr>
      <w:r>
        <w:t>The Tauranga Eastern Link (TEL) was a NZTA roading project to construct 17 kilometres of new road and 6</w:t>
      </w:r>
      <w:r w:rsidR="007531C4">
        <w:t xml:space="preserve"> km </w:t>
      </w:r>
      <w:r>
        <w:t>of highway up-grades between Te Maunga (near Baypark Stadium), Tauranga and the junction of State Highway 2 and State Highway 33. TEL construction required approximately 3</w:t>
      </w:r>
      <w:r w:rsidR="007531C4">
        <w:t> </w:t>
      </w:r>
      <w:r>
        <w:t>million</w:t>
      </w:r>
      <w:r w:rsidR="00B34D46">
        <w:t> </w:t>
      </w:r>
      <w:r w:rsidR="00C41B1E">
        <w:t>m³</w:t>
      </w:r>
      <w:r>
        <w:t xml:space="preserve"> of earthworks and several new bridges, including a new bridge over the Kaituna River. </w:t>
      </w:r>
    </w:p>
    <w:p w14:paraId="2B88FF2B" w14:textId="77777777" w:rsidR="00C375CF" w:rsidRDefault="00C375CF" w:rsidP="00793D6E">
      <w:pPr>
        <w:spacing w:line="276" w:lineRule="auto"/>
      </w:pPr>
      <w:r>
        <w:t>TEL was selected as a case study based on achieving a geographical spread across the country as well as the works having already been completed in 2015. Conditions of consent required discharges from sediment control devices be monitoring for total solids. Environment Bay of Plenty also have SoE monitoring sites on the Kaituna River.</w:t>
      </w:r>
    </w:p>
    <w:p w14:paraId="41B1DDAD" w14:textId="77777777" w:rsidR="00C375CF" w:rsidRPr="00C12559" w:rsidRDefault="00C375CF" w:rsidP="00793D6E">
      <w:pPr>
        <w:pStyle w:val="Heading2"/>
        <w:spacing w:line="276" w:lineRule="auto"/>
      </w:pPr>
      <w:bookmarkStart w:id="75" w:name="_Toc19258380"/>
      <w:bookmarkStart w:id="76" w:name="_Toc19274963"/>
      <w:r w:rsidRPr="00C12559">
        <w:t>Mount Messenger Bypass</w:t>
      </w:r>
      <w:bookmarkEnd w:id="75"/>
      <w:bookmarkEnd w:id="76"/>
    </w:p>
    <w:p w14:paraId="5F921382" w14:textId="604373F2" w:rsidR="00C375CF" w:rsidRDefault="00C375CF" w:rsidP="00793D6E">
      <w:pPr>
        <w:spacing w:line="276" w:lineRule="auto"/>
      </w:pPr>
      <w:r>
        <w:t>The Mount Messenger Bypass is an NZTA roading project for</w:t>
      </w:r>
      <w:r w:rsidRPr="001E50A6">
        <w:t xml:space="preserve"> </w:t>
      </w:r>
      <w:r>
        <w:t>new section of SH3, between Uruti and Ahititi to the north of New Plymouth. This new section of SH3 will bypass the existing approximately 7.4</w:t>
      </w:r>
      <w:r w:rsidR="00B34D46">
        <w:t> </w:t>
      </w:r>
      <w:r>
        <w:t>km steep, narrow and winding section of highway at Mt Messenger. The proposed route involves a new tunnel, significant cuttings and native forest removal.</w:t>
      </w:r>
      <w:r w:rsidRPr="00475568">
        <w:t xml:space="preserve"> </w:t>
      </w:r>
      <w:r>
        <w:t>Approximately 960,000</w:t>
      </w:r>
      <w:r w:rsidR="00B34D46">
        <w:t> </w:t>
      </w:r>
      <w:r>
        <w:t>m</w:t>
      </w:r>
      <w:r w:rsidRPr="00C12559">
        <w:rPr>
          <w:vertAlign w:val="superscript"/>
        </w:rPr>
        <w:t>3</w:t>
      </w:r>
      <w:r>
        <w:t xml:space="preserve"> of excavated (cut) </w:t>
      </w:r>
      <w:r>
        <w:lastRenderedPageBreak/>
        <w:t>material will be generated from the site. Approximately 890,000</w:t>
      </w:r>
      <w:r w:rsidR="00B34D46">
        <w:t> </w:t>
      </w:r>
      <w:r>
        <w:t>m</w:t>
      </w:r>
      <w:r w:rsidRPr="00C12559">
        <w:rPr>
          <w:vertAlign w:val="superscript"/>
        </w:rPr>
        <w:t>3</w:t>
      </w:r>
      <w:r>
        <w:t xml:space="preserve"> of material will be placed in fill embankments on-site.</w:t>
      </w:r>
    </w:p>
    <w:p w14:paraId="546E7EA6" w14:textId="69B811C1" w:rsidR="00855057" w:rsidRDefault="00C375CF" w:rsidP="00793D6E">
      <w:pPr>
        <w:spacing w:line="276" w:lineRule="auto"/>
      </w:pPr>
      <w:r>
        <w:t>Whilst this project has not commenced and is under appeal, it is selected as a case study as it covers a 36</w:t>
      </w:r>
      <w:r w:rsidR="00B34D46">
        <w:t> </w:t>
      </w:r>
      <w:r>
        <w:t xml:space="preserve">ha </w:t>
      </w:r>
      <w:r w:rsidR="00C41B1E">
        <w:t xml:space="preserve">area </w:t>
      </w:r>
      <w:r>
        <w:t>and has detailed sediment and erosion assessments for all areas on the planned impact route. The case study is based on the consent application documents and aims to achieve best practice against Taranaki Regional Council statutory documents and non-statutory guidelines.</w:t>
      </w:r>
    </w:p>
    <w:p w14:paraId="0AB52F6B" w14:textId="79C33EC9" w:rsidR="00F65B05" w:rsidRDefault="00F65B05" w:rsidP="00793D6E">
      <w:pPr>
        <w:pStyle w:val="Heading2Numbered"/>
        <w:spacing w:line="276" w:lineRule="auto"/>
      </w:pPr>
      <w:bookmarkStart w:id="77" w:name="_Toc19274964"/>
      <w:r>
        <w:t>Assessment o</w:t>
      </w:r>
      <w:r w:rsidR="00683B20">
        <w:t>f</w:t>
      </w:r>
      <w:r>
        <w:t xml:space="preserve"> </w:t>
      </w:r>
      <w:r w:rsidR="00683B20">
        <w:t>S</w:t>
      </w:r>
      <w:r>
        <w:t xml:space="preserve">ediment </w:t>
      </w:r>
      <w:r w:rsidR="00683B20">
        <w:t>D</w:t>
      </w:r>
      <w:r>
        <w:t>ischarges</w:t>
      </w:r>
      <w:bookmarkEnd w:id="77"/>
    </w:p>
    <w:p w14:paraId="533EBEDE" w14:textId="0461C574" w:rsidR="00F65B05" w:rsidRDefault="008D0284" w:rsidP="00793D6E">
      <w:pPr>
        <w:pStyle w:val="Heading3Numbered"/>
        <w:spacing w:line="276" w:lineRule="auto"/>
      </w:pPr>
      <w:bookmarkStart w:id="78" w:name="_Toc19274965"/>
      <w:bookmarkStart w:id="79" w:name="_Hlk19274154"/>
      <w:r>
        <w:t>Natural</w:t>
      </w:r>
      <w:r w:rsidR="00527C41">
        <w:t xml:space="preserve"> Sources of Variability</w:t>
      </w:r>
      <w:bookmarkEnd w:id="78"/>
    </w:p>
    <w:p w14:paraId="3EF9BA45" w14:textId="77777777" w:rsidR="00062EF2" w:rsidRDefault="00062EF2" w:rsidP="00793D6E">
      <w:pPr>
        <w:spacing w:line="276" w:lineRule="auto"/>
      </w:pPr>
      <w:r>
        <w:t>The Task 1 Report noted s</w:t>
      </w:r>
      <w:r w:rsidRPr="0086663B">
        <w:t>ediment loads in New Zealand are driven primarily by rainfall</w:t>
      </w:r>
      <w:r>
        <w:t>,</w:t>
      </w:r>
      <w:r w:rsidRPr="0086663B">
        <w:t xml:space="preserve"> </w:t>
      </w:r>
      <w:r>
        <w:t xml:space="preserve">topography </w:t>
      </w:r>
      <w:r w:rsidRPr="0086663B">
        <w:t>and geology</w:t>
      </w:r>
      <w:r>
        <w:t xml:space="preserve">. Five key natural sources of variability were identified, these were: </w:t>
      </w:r>
    </w:p>
    <w:p w14:paraId="49CF1153" w14:textId="4CBE6371" w:rsidR="00310A3E" w:rsidRDefault="00310A3E" w:rsidP="00793D6E">
      <w:pPr>
        <w:pStyle w:val="BulletList"/>
        <w:spacing w:line="276" w:lineRule="auto"/>
      </w:pPr>
      <w:r>
        <w:t>Topography (slope angle and slope length)</w:t>
      </w:r>
    </w:p>
    <w:p w14:paraId="27D8690E" w14:textId="00EC3886" w:rsidR="00310A3E" w:rsidRDefault="00310A3E" w:rsidP="00793D6E">
      <w:pPr>
        <w:pStyle w:val="BulletList"/>
        <w:spacing w:line="276" w:lineRule="auto"/>
      </w:pPr>
      <w:r>
        <w:t>Geology</w:t>
      </w:r>
    </w:p>
    <w:p w14:paraId="34431800" w14:textId="7AB3F090" w:rsidR="00310A3E" w:rsidRDefault="00310A3E" w:rsidP="00793D6E">
      <w:pPr>
        <w:pStyle w:val="BulletList"/>
        <w:spacing w:line="276" w:lineRule="auto"/>
      </w:pPr>
      <w:r>
        <w:t>Soil type</w:t>
      </w:r>
    </w:p>
    <w:p w14:paraId="0CFC90A5" w14:textId="5C386144" w:rsidR="00310A3E" w:rsidRDefault="00310A3E" w:rsidP="00793D6E">
      <w:pPr>
        <w:pStyle w:val="BulletList"/>
        <w:spacing w:line="276" w:lineRule="auto"/>
      </w:pPr>
      <w:r>
        <w:t>Rainfall</w:t>
      </w:r>
    </w:p>
    <w:p w14:paraId="5045B8D9" w14:textId="11C48813" w:rsidR="00310A3E" w:rsidRDefault="00310A3E" w:rsidP="00793D6E">
      <w:pPr>
        <w:pStyle w:val="BulletList"/>
        <w:spacing w:line="276" w:lineRule="auto"/>
      </w:pPr>
      <w:r>
        <w:t>Vegetation/ground cover</w:t>
      </w:r>
    </w:p>
    <w:p w14:paraId="19BB436C" w14:textId="60BAB865" w:rsidR="009137C0" w:rsidRDefault="00062EF2" w:rsidP="00793D6E">
      <w:pPr>
        <w:spacing w:line="276" w:lineRule="auto"/>
      </w:pPr>
      <w:r>
        <w:t>The development plans are assessed in respect to the five natural sources of variability. Where relevant</w:t>
      </w:r>
      <w:r w:rsidR="00A81485">
        <w:t>,</w:t>
      </w:r>
      <w:r>
        <w:t xml:space="preserve"> additional information has been provided, noting that the intention of this section of the report is to assess the development plans in terms of sediment discharge and management.</w:t>
      </w:r>
    </w:p>
    <w:p w14:paraId="46DA2A20" w14:textId="07A622BC" w:rsidR="001B155B" w:rsidRDefault="001B155B" w:rsidP="00793D6E">
      <w:pPr>
        <w:spacing w:line="276" w:lineRule="auto"/>
      </w:pPr>
      <w:r>
        <w:t xml:space="preserve">A summary table of the River Environment Classification (REC) climate, topography and geology characteristics as well as the </w:t>
      </w:r>
      <w:r w:rsidR="00364212">
        <w:t xml:space="preserve">proposed suspended </w:t>
      </w:r>
      <w:r w:rsidR="00C41B1E">
        <w:t xml:space="preserve">sediment attribute classes and deposited sediment monitoring plan requirement classes </w:t>
      </w:r>
      <w:proofErr w:type="gramStart"/>
      <w:r w:rsidR="00364212">
        <w:t>can be found</w:t>
      </w:r>
      <w:proofErr w:type="gramEnd"/>
      <w:r w:rsidR="00364212">
        <w:t xml:space="preserve"> in </w:t>
      </w:r>
      <w:r w:rsidR="000B1BDA">
        <w:fldChar w:fldCharType="begin"/>
      </w:r>
      <w:r w:rsidR="000B1BDA">
        <w:instrText xml:space="preserve"> REF _Ref19197243 \n \h </w:instrText>
      </w:r>
      <w:r w:rsidR="00793D6E">
        <w:instrText xml:space="preserve"> \* MERGEFORMAT </w:instrText>
      </w:r>
      <w:r w:rsidR="000B1BDA">
        <w:fldChar w:fldCharType="separate"/>
      </w:r>
      <w:r w:rsidR="00263154">
        <w:t>Appendix 2</w:t>
      </w:r>
      <w:r w:rsidR="000B1BDA">
        <w:fldChar w:fldCharType="end"/>
      </w:r>
      <w:r w:rsidR="00364212">
        <w:t>.</w:t>
      </w:r>
    </w:p>
    <w:p w14:paraId="7B48ABAA" w14:textId="77777777" w:rsidR="00654E72" w:rsidRPr="00310A3E" w:rsidRDefault="00654E72" w:rsidP="00793D6E">
      <w:pPr>
        <w:pStyle w:val="Heading2"/>
        <w:spacing w:line="276" w:lineRule="auto"/>
      </w:pPr>
      <w:bookmarkStart w:id="80" w:name="_Toc19258383"/>
      <w:bookmarkStart w:id="81" w:name="_Toc19274966"/>
      <w:bookmarkEnd w:id="79"/>
      <w:r>
        <w:t>Drury South</w:t>
      </w:r>
      <w:bookmarkEnd w:id="80"/>
      <w:bookmarkEnd w:id="81"/>
    </w:p>
    <w:p w14:paraId="3C4740B9" w14:textId="77777777" w:rsidR="00814D5D" w:rsidRDefault="00654E72" w:rsidP="00793D6E">
      <w:pPr>
        <w:spacing w:line="276" w:lineRule="auto"/>
      </w:pPr>
      <w:r>
        <w:t>The application material for the Drury South consent focuses on the effect the proposed earthworks and streamworks would have on the existing environment.</w:t>
      </w:r>
      <w:r w:rsidR="00741706">
        <w:t xml:space="preserve"> </w:t>
      </w:r>
      <w:r w:rsidR="00814D5D">
        <w:t>In brief:</w:t>
      </w:r>
    </w:p>
    <w:p w14:paraId="2631FE5E" w14:textId="0E466C88" w:rsidR="00814D5D" w:rsidRDefault="00C41B1E" w:rsidP="00793D6E">
      <w:pPr>
        <w:pStyle w:val="BulletList"/>
        <w:spacing w:line="276" w:lineRule="auto"/>
      </w:pPr>
      <w:r>
        <w:t xml:space="preserve">Topography: </w:t>
      </w:r>
      <w:r w:rsidR="00654E72">
        <w:t>Figures are given for the degree of slope over which earthworks will occur</w:t>
      </w:r>
      <w:r>
        <w:t>;</w:t>
      </w:r>
      <w:r w:rsidR="00654E72">
        <w:t xml:space="preserve"> overall the topography is described as relatively flat. </w:t>
      </w:r>
    </w:p>
    <w:p w14:paraId="58817C02" w14:textId="18F81C8B" w:rsidR="00814D5D" w:rsidRDefault="00C41B1E" w:rsidP="00793D6E">
      <w:pPr>
        <w:pStyle w:val="BulletList"/>
        <w:spacing w:line="276" w:lineRule="auto"/>
      </w:pPr>
      <w:r>
        <w:t xml:space="preserve">Geology: </w:t>
      </w:r>
      <w:r w:rsidR="00654E72">
        <w:t xml:space="preserve">The </w:t>
      </w:r>
      <w:r w:rsidR="00D1448B">
        <w:t xml:space="preserve">site is </w:t>
      </w:r>
      <w:r w:rsidR="00654E72">
        <w:t>describe</w:t>
      </w:r>
      <w:r w:rsidR="00D1448B">
        <w:t>d</w:t>
      </w:r>
      <w:r w:rsidR="00741706">
        <w:t xml:space="preserve"> as being underlain by half South Auckland Volcanic Field</w:t>
      </w:r>
      <w:r w:rsidR="00D1448B">
        <w:t xml:space="preserve"> and half Puketoka Formation geologies, </w:t>
      </w:r>
      <w:r w:rsidR="00741706">
        <w:t xml:space="preserve">generally overlain by Taupo Pumice Alluvium. </w:t>
      </w:r>
    </w:p>
    <w:p w14:paraId="7D4AD044" w14:textId="5B451A72" w:rsidR="00814D5D" w:rsidRDefault="00C41B1E" w:rsidP="00793D6E">
      <w:pPr>
        <w:pStyle w:val="BulletList"/>
        <w:spacing w:line="276" w:lineRule="auto"/>
      </w:pPr>
      <w:r>
        <w:t xml:space="preserve">Soil: </w:t>
      </w:r>
      <w:r w:rsidR="00741706">
        <w:t xml:space="preserve">Soils are described as variable and include: recent alluvium, wet silty soils and interbedded silts clays and sands. </w:t>
      </w:r>
    </w:p>
    <w:p w14:paraId="2EB319E9" w14:textId="6AD61342" w:rsidR="00814D5D" w:rsidRDefault="00C41B1E" w:rsidP="00793D6E">
      <w:pPr>
        <w:pStyle w:val="BulletList"/>
        <w:spacing w:line="276" w:lineRule="auto"/>
      </w:pPr>
      <w:r>
        <w:t xml:space="preserve">Rainfall: </w:t>
      </w:r>
      <w:r w:rsidR="00741706">
        <w:t>The site is within the Manukau Ecological District which averages 1100</w:t>
      </w:r>
      <w:r w:rsidR="007531C4">
        <w:t> </w:t>
      </w:r>
      <w:r w:rsidR="00741706">
        <w:t>mm of rainfall a year. The ESCP includes rainfall based monitoring measures based on rainfall events greater than 25</w:t>
      </w:r>
      <w:r w:rsidR="007531C4">
        <w:t> </w:t>
      </w:r>
      <w:r w:rsidR="00741706">
        <w:t>mm/day or 15</w:t>
      </w:r>
      <w:r w:rsidR="007531C4">
        <w:t> </w:t>
      </w:r>
      <w:r w:rsidR="00741706">
        <w:t>mm/hr</w:t>
      </w:r>
      <w:r w:rsidR="00CD72EF">
        <w:t>. T</w:t>
      </w:r>
      <w:r w:rsidR="00741706">
        <w:t>he 25</w:t>
      </w:r>
      <w:r w:rsidR="007531C4">
        <w:t> </w:t>
      </w:r>
      <w:r w:rsidR="00741706">
        <w:t xml:space="preserve">mm/day figure is based on this being close to the 1% </w:t>
      </w:r>
      <w:r w:rsidR="00D1448B">
        <w:t>Annual Recurrence Interval (ARI)</w:t>
      </w:r>
      <w:r w:rsidR="00741706">
        <w:t xml:space="preserve"> event, such that the rainfall based monitoring would be expected to be undertaken approximately once a year. </w:t>
      </w:r>
    </w:p>
    <w:p w14:paraId="7B6F2171" w14:textId="1C4F0235" w:rsidR="00741706" w:rsidRDefault="00C41B1E" w:rsidP="00793D6E">
      <w:pPr>
        <w:pStyle w:val="BulletList"/>
        <w:spacing w:line="276" w:lineRule="auto"/>
      </w:pPr>
      <w:r>
        <w:lastRenderedPageBreak/>
        <w:t xml:space="preserve">Vegetation: </w:t>
      </w:r>
      <w:r w:rsidR="00741706">
        <w:t>The current (at the time of application) land use is described as being dominated</w:t>
      </w:r>
      <w:r>
        <w:t xml:space="preserve"> by</w:t>
      </w:r>
      <w:r w:rsidR="00741706">
        <w:t xml:space="preserve"> farming, either pastoral or horticulture, as vegetation is correspondingly described as grassland or crops. Specific mention is made that very little original indigenous vegetation is left.</w:t>
      </w:r>
    </w:p>
    <w:p w14:paraId="69FAFEEE" w14:textId="3212F508" w:rsidR="009137C0" w:rsidRDefault="00741706" w:rsidP="00793D6E">
      <w:pPr>
        <w:spacing w:line="276" w:lineRule="auto"/>
      </w:pPr>
      <w:r>
        <w:t>No water quality measures or assessment</w:t>
      </w:r>
      <w:r w:rsidR="00C41B1E">
        <w:t xml:space="preserve"> of</w:t>
      </w:r>
      <w:r>
        <w:t xml:space="preserve"> background sedimentation level is given.</w:t>
      </w:r>
      <w:r w:rsidR="00D1448B">
        <w:t xml:space="preserve"> The ESCP includes specific commentary on why a USLE was not undertaken, implying that the USLE’s primary use is for identifying areas of higher risk which would be capture</w:t>
      </w:r>
      <w:r w:rsidR="00C41B1E">
        <w:t>d</w:t>
      </w:r>
      <w:r w:rsidR="00D1448B">
        <w:t xml:space="preserve"> in the ESCP.</w:t>
      </w:r>
    </w:p>
    <w:p w14:paraId="264AE1A9" w14:textId="61292843" w:rsidR="00741706" w:rsidRPr="006F652A" w:rsidRDefault="00D27080" w:rsidP="00793D6E">
      <w:pPr>
        <w:pStyle w:val="Heading2"/>
        <w:spacing w:line="276" w:lineRule="auto"/>
      </w:pPr>
      <w:bookmarkStart w:id="82" w:name="_Toc19258384"/>
      <w:bookmarkStart w:id="83" w:name="_Toc19274967"/>
      <w:r>
        <w:t>Puhoi to Warkworth</w:t>
      </w:r>
      <w:bookmarkEnd w:id="82"/>
      <w:bookmarkEnd w:id="83"/>
    </w:p>
    <w:p w14:paraId="7F50A3BD" w14:textId="2406D31F" w:rsidR="0099436E" w:rsidRDefault="00D27080" w:rsidP="00793D6E">
      <w:pPr>
        <w:spacing w:line="276" w:lineRule="auto"/>
      </w:pPr>
      <w:r>
        <w:t xml:space="preserve">The application material for the Puhoi to Warkworth </w:t>
      </w:r>
      <w:r w:rsidR="005919DB">
        <w:t xml:space="preserve">describes the existing environment in detail. </w:t>
      </w:r>
      <w:r w:rsidR="0099436E">
        <w:t>The Construction Water Assessment Report (CWAR) provides the following information:</w:t>
      </w:r>
    </w:p>
    <w:p w14:paraId="439ED4F6" w14:textId="0D854359" w:rsidR="0099436E" w:rsidRDefault="00C41B1E" w:rsidP="00793D6E">
      <w:pPr>
        <w:pStyle w:val="BulletList"/>
        <w:spacing w:line="276" w:lineRule="auto"/>
      </w:pPr>
      <w:r>
        <w:t xml:space="preserve">Topography: </w:t>
      </w:r>
      <w:r w:rsidR="0099436E">
        <w:t>To the north, the designation land is mostly low, open undulating hill country; in the centre and south the designation land is considered rolling hill country with interconnected ridge and valleys systems. Slope areas within the proposed designation was provided for a total area of 673.8</w:t>
      </w:r>
      <w:r w:rsidR="00CC47D6">
        <w:t> </w:t>
      </w:r>
      <w:r w:rsidR="0099436E">
        <w:t>ha in 3</w:t>
      </w:r>
      <w:r w:rsidR="00CC47D6">
        <w:t> </w:t>
      </w:r>
      <w:r w:rsidR="0099436E">
        <w:t>degree increments</w:t>
      </w:r>
      <w:r>
        <w:t>.</w:t>
      </w:r>
      <w:r w:rsidR="0099436E">
        <w:t xml:space="preserve"> 45% or 54.2</w:t>
      </w:r>
      <w:r w:rsidR="00CC47D6">
        <w:t> </w:t>
      </w:r>
      <w:r w:rsidR="0099436E">
        <w:t>ha</w:t>
      </w:r>
      <w:r w:rsidR="0099436E" w:rsidRPr="00B950B1">
        <w:t xml:space="preserve"> </w:t>
      </w:r>
      <w:r w:rsidR="0099436E">
        <w:t>of the project area had an underlying slope of over 15</w:t>
      </w:r>
      <w:r w:rsidR="00CC47D6">
        <w:t> </w:t>
      </w:r>
      <w:r w:rsidR="0099436E">
        <w:t>degrees.</w:t>
      </w:r>
    </w:p>
    <w:p w14:paraId="64019971" w14:textId="3BAE30A6" w:rsidR="0099436E" w:rsidRDefault="00C41B1E" w:rsidP="00793D6E">
      <w:pPr>
        <w:pStyle w:val="BulletList"/>
        <w:spacing w:line="276" w:lineRule="auto"/>
      </w:pPr>
      <w:r>
        <w:t xml:space="preserve">Geology: </w:t>
      </w:r>
      <w:r w:rsidR="0099436E">
        <w:t xml:space="preserve">The majority of the project area is underlain by Waitemata Group, particularly the Pakiri Formation, although the Tauranga Group is also noted. </w:t>
      </w:r>
    </w:p>
    <w:p w14:paraId="3973A3B3" w14:textId="4D89B709" w:rsidR="0099436E" w:rsidRDefault="002001A9" w:rsidP="00793D6E">
      <w:pPr>
        <w:pStyle w:val="BulletList"/>
        <w:spacing w:line="276" w:lineRule="auto"/>
      </w:pPr>
      <w:r>
        <w:t xml:space="preserve">Soil: </w:t>
      </w:r>
      <w:r w:rsidR="0099436E">
        <w:t xml:space="preserve">Soil </w:t>
      </w:r>
      <w:r w:rsidR="00CC47D6">
        <w:t>t</w:t>
      </w:r>
      <w:r w:rsidR="0099436E">
        <w:t xml:space="preserve">ype is a </w:t>
      </w:r>
      <w:r w:rsidR="002312E4">
        <w:t>complex</w:t>
      </w:r>
      <w:r w:rsidR="0099436E">
        <w:t xml:space="preserve"> arrangement of sandstone mudstones with significantly weaker sheared </w:t>
      </w:r>
      <w:r w:rsidR="002312E4">
        <w:t>mudstones</w:t>
      </w:r>
      <w:r w:rsidR="0099436E">
        <w:t>, siltstones, sandstones and limestones</w:t>
      </w:r>
      <w:r w:rsidR="002312E4">
        <w:t>. The CWAR notes that in conjunction with the steep terrain these overlying soils are considered unstable, or highly susceptible to erosion.</w:t>
      </w:r>
    </w:p>
    <w:p w14:paraId="3CC38B50" w14:textId="1CB87DD6" w:rsidR="002312E4" w:rsidRDefault="002001A9" w:rsidP="00793D6E">
      <w:pPr>
        <w:pStyle w:val="BulletList"/>
        <w:spacing w:line="276" w:lineRule="auto"/>
      </w:pPr>
      <w:r>
        <w:t xml:space="preserve">Rainfall: </w:t>
      </w:r>
      <w:r w:rsidR="0099436E">
        <w:t xml:space="preserve">The application </w:t>
      </w:r>
      <w:r w:rsidR="002312E4">
        <w:t>material</w:t>
      </w:r>
      <w:r w:rsidR="0099436E">
        <w:t xml:space="preserve"> reported rainfall data from </w:t>
      </w:r>
      <w:r w:rsidR="002312E4">
        <w:t xml:space="preserve">Auckland Council </w:t>
      </w:r>
      <w:r w:rsidR="0099436E">
        <w:t>TP108</w:t>
      </w:r>
      <w:r w:rsidR="002312E4">
        <w:t>, NIWA’s</w:t>
      </w:r>
      <w:r w:rsidR="0099436E">
        <w:t xml:space="preserve"> HIRDS V3</w:t>
      </w:r>
      <w:r w:rsidR="002312E4">
        <w:t xml:space="preserve"> and an Auckland Council</w:t>
      </w:r>
      <w:r w:rsidR="0099436E">
        <w:t xml:space="preserve"> Rain Gauge</w:t>
      </w:r>
      <w:r w:rsidR="002312E4">
        <w:t xml:space="preserve">. The rainfall volume was not considered significant. </w:t>
      </w:r>
    </w:p>
    <w:p w14:paraId="24B162D7" w14:textId="4F90E58A" w:rsidR="0099436E" w:rsidRDefault="002001A9" w:rsidP="00793D6E">
      <w:pPr>
        <w:pStyle w:val="BulletList"/>
        <w:spacing w:line="276" w:lineRule="auto"/>
      </w:pPr>
      <w:r>
        <w:t xml:space="preserve">Vegetation: </w:t>
      </w:r>
      <w:r w:rsidR="002312E4">
        <w:t xml:space="preserve">Each catchment within the project areas was assessed in terms of current land use, with </w:t>
      </w:r>
      <w:r w:rsidR="00783E09">
        <w:t>r</w:t>
      </w:r>
      <w:r w:rsidR="002312E4">
        <w:t>ural production</w:t>
      </w:r>
      <w:r w:rsidR="00783E09">
        <w:t>,</w:t>
      </w:r>
      <w:r w:rsidR="002312E4">
        <w:t xml:space="preserve"> particularly pastoral farming</w:t>
      </w:r>
      <w:r w:rsidR="00783E09">
        <w:t>,</w:t>
      </w:r>
      <w:r w:rsidR="002312E4">
        <w:t xml:space="preserve"> being the dominant land use type, although significant areas of plantation forestry were also noted.</w:t>
      </w:r>
      <w:r w:rsidR="0099436E">
        <w:t xml:space="preserve"> </w:t>
      </w:r>
    </w:p>
    <w:p w14:paraId="398AE83C" w14:textId="27AE746F" w:rsidR="009137C0" w:rsidRDefault="002312E4" w:rsidP="00793D6E">
      <w:pPr>
        <w:spacing w:line="276" w:lineRule="auto"/>
      </w:pPr>
      <w:r>
        <w:t xml:space="preserve">The CWAR also includes a series of studies on the background sediment </w:t>
      </w:r>
      <w:r w:rsidR="00364212">
        <w:t>y</w:t>
      </w:r>
      <w:r>
        <w:t xml:space="preserve">ields for the various catchments. </w:t>
      </w:r>
      <w:r w:rsidR="00364212">
        <w:t xml:space="preserve">The Groundwater Loading Effects of Agricultural Management Solutions (GLEAMS), adjusted for site specific characteristics, was used to </w:t>
      </w:r>
      <w:r>
        <w:t xml:space="preserve">predict a mean annual background sediment </w:t>
      </w:r>
      <w:r w:rsidR="004376D9">
        <w:t xml:space="preserve">yield for the Hill Focus </w:t>
      </w:r>
      <w:r w:rsidR="00CC47D6">
        <w:t>a</w:t>
      </w:r>
      <w:r w:rsidR="004376D9">
        <w:t>rea of 478</w:t>
      </w:r>
      <w:r w:rsidR="00CC47D6">
        <w:t> </w:t>
      </w:r>
      <w:r w:rsidR="004376D9">
        <w:t>t, and 435</w:t>
      </w:r>
      <w:r w:rsidR="00CC47D6">
        <w:t> </w:t>
      </w:r>
      <w:r w:rsidR="004376D9">
        <w:t xml:space="preserve">t for the Flat Focus </w:t>
      </w:r>
      <w:r w:rsidR="00CC47D6">
        <w:t>a</w:t>
      </w:r>
      <w:r w:rsidR="004376D9">
        <w:t>rea.</w:t>
      </w:r>
      <w:r w:rsidR="00257AF6">
        <w:t xml:space="preserve"> Background water quality </w:t>
      </w:r>
      <w:r w:rsidR="006F652A">
        <w:t>parameters</w:t>
      </w:r>
      <w:r w:rsidR="00257AF6">
        <w:t xml:space="preserve"> measured included turbidity and clarity.</w:t>
      </w:r>
    </w:p>
    <w:p w14:paraId="02FA6E22" w14:textId="77777777" w:rsidR="006F652A" w:rsidRDefault="006F652A" w:rsidP="00793D6E">
      <w:pPr>
        <w:pStyle w:val="Heading2"/>
        <w:spacing w:line="276" w:lineRule="auto"/>
      </w:pPr>
      <w:bookmarkStart w:id="84" w:name="_Toc19258385"/>
      <w:bookmarkStart w:id="85" w:name="_Toc19274968"/>
      <w:r>
        <w:t>Lucas Creek</w:t>
      </w:r>
      <w:bookmarkEnd w:id="84"/>
      <w:bookmarkEnd w:id="85"/>
    </w:p>
    <w:p w14:paraId="688A5AA7" w14:textId="31A56E1C" w:rsidR="00795E8E" w:rsidRDefault="006F652A" w:rsidP="00793D6E">
      <w:pPr>
        <w:spacing w:line="276" w:lineRule="auto"/>
      </w:pPr>
      <w:r>
        <w:t>The Lucas Creek catchment was predominantly pastoral farming until the 19</w:t>
      </w:r>
      <w:r w:rsidR="00D1448B">
        <w:t>8</w:t>
      </w:r>
      <w:r>
        <w:t>0s, when the area, principally the Oteha Stream sub-catchment</w:t>
      </w:r>
      <w:r w:rsidR="002C3F30">
        <w:t>,</w:t>
      </w:r>
      <w:r>
        <w:t xml:space="preserve"> underwent rapid urbanisation.</w:t>
      </w:r>
      <w:r w:rsidR="00020090">
        <w:t xml:space="preserve"> Several studies have looked into historic </w:t>
      </w:r>
      <w:r w:rsidR="00795E8E">
        <w:t>sedimentation level</w:t>
      </w:r>
      <w:r w:rsidR="002C3F30">
        <w:t>s</w:t>
      </w:r>
      <w:r w:rsidR="00795E8E">
        <w:t xml:space="preserve"> of the Lucas Creek tidal inlet.</w:t>
      </w:r>
    </w:p>
    <w:p w14:paraId="2E0497C9" w14:textId="3BBE396E" w:rsidR="00814D5D" w:rsidRDefault="009007F4" w:rsidP="00793D6E">
      <w:pPr>
        <w:spacing w:line="276" w:lineRule="auto"/>
      </w:pPr>
      <w:r>
        <w:t xml:space="preserve">No specific information is available on the natural sources of variability of sediment loads. </w:t>
      </w:r>
      <w:r w:rsidR="00814D5D">
        <w:t xml:space="preserve">However, based on </w:t>
      </w:r>
      <w:r>
        <w:t>published information</w:t>
      </w:r>
      <w:r w:rsidR="002C3F30">
        <w:t>,</w:t>
      </w:r>
      <w:r w:rsidR="00814D5D">
        <w:t xml:space="preserve"> the following can be determined:</w:t>
      </w:r>
    </w:p>
    <w:p w14:paraId="640B1CCD" w14:textId="7472C42F" w:rsidR="00814D5D" w:rsidRPr="004D263E" w:rsidRDefault="002001A9" w:rsidP="00793D6E">
      <w:pPr>
        <w:pStyle w:val="BulletList"/>
        <w:spacing w:line="276" w:lineRule="auto"/>
        <w:rPr>
          <w:color w:val="333333"/>
          <w:szCs w:val="20"/>
        </w:rPr>
      </w:pPr>
      <w:r w:rsidRPr="004D263E">
        <w:t xml:space="preserve">Topography: </w:t>
      </w:r>
      <w:r w:rsidR="00814D5D" w:rsidRPr="004D263E">
        <w:t>T</w:t>
      </w:r>
      <w:r w:rsidR="009007F4" w:rsidRPr="004D263E">
        <w:t>he topography rises from sea level to approximately 120</w:t>
      </w:r>
      <w:r w:rsidR="00CC47D6" w:rsidRPr="004D263E">
        <w:t> </w:t>
      </w:r>
      <w:r w:rsidR="009007F4" w:rsidRPr="004D263E">
        <w:t xml:space="preserve">m in a series of undulating terraces. </w:t>
      </w:r>
    </w:p>
    <w:p w14:paraId="20652A1C" w14:textId="7710618E" w:rsidR="00814D5D" w:rsidRPr="004D263E" w:rsidRDefault="002001A9" w:rsidP="00793D6E">
      <w:pPr>
        <w:pStyle w:val="BulletList"/>
        <w:spacing w:line="276" w:lineRule="auto"/>
        <w:rPr>
          <w:color w:val="333333"/>
          <w:szCs w:val="20"/>
        </w:rPr>
      </w:pPr>
      <w:r w:rsidRPr="004D263E">
        <w:t xml:space="preserve">Geology: </w:t>
      </w:r>
      <w:r w:rsidR="009007F4" w:rsidRPr="004D263E">
        <w:t xml:space="preserve">The </w:t>
      </w:r>
      <w:r w:rsidR="003D0F66" w:rsidRPr="004D263E">
        <w:t xml:space="preserve">geology of the </w:t>
      </w:r>
      <w:r w:rsidR="009007F4" w:rsidRPr="004D263E">
        <w:t xml:space="preserve">area is </w:t>
      </w:r>
      <w:r w:rsidR="003D0F66" w:rsidRPr="004D263E">
        <w:t>primarily Pleistocene Sandstones</w:t>
      </w:r>
      <w:r w:rsidR="00814D5D" w:rsidRPr="004D263E">
        <w:t>.</w:t>
      </w:r>
      <w:r w:rsidR="003D0F66" w:rsidRPr="004D263E">
        <w:t xml:space="preserve"> </w:t>
      </w:r>
    </w:p>
    <w:p w14:paraId="16DE0AA6" w14:textId="251CB0E8" w:rsidR="00814D5D" w:rsidRPr="004D263E" w:rsidRDefault="002001A9" w:rsidP="00793D6E">
      <w:pPr>
        <w:pStyle w:val="BulletList"/>
        <w:spacing w:line="276" w:lineRule="auto"/>
        <w:rPr>
          <w:color w:val="333333"/>
          <w:szCs w:val="20"/>
        </w:rPr>
      </w:pPr>
      <w:r w:rsidRPr="004D263E">
        <w:lastRenderedPageBreak/>
        <w:t xml:space="preserve">Soils: </w:t>
      </w:r>
      <w:r w:rsidR="00814D5D" w:rsidRPr="004D263E">
        <w:t>S</w:t>
      </w:r>
      <w:r w:rsidR="003D0F66" w:rsidRPr="004D263E">
        <w:t>oils</w:t>
      </w:r>
      <w:r w:rsidR="00814D5D" w:rsidRPr="004D263E">
        <w:t xml:space="preserve"> are</w:t>
      </w:r>
      <w:r w:rsidR="003D0F66" w:rsidRPr="004D263E">
        <w:t xml:space="preserve"> derived from weathered Waitemata Group such as silty clays, sandy silts, and clayey silts, valleys contain alluvial deposits organic silty clays.</w:t>
      </w:r>
      <w:r w:rsidR="00C17987" w:rsidRPr="004D263E">
        <w:t xml:space="preserve"> </w:t>
      </w:r>
    </w:p>
    <w:p w14:paraId="2396B235" w14:textId="1D99844F" w:rsidR="00814D5D" w:rsidRPr="004D263E" w:rsidRDefault="002001A9" w:rsidP="00793D6E">
      <w:pPr>
        <w:pStyle w:val="BulletList"/>
        <w:spacing w:line="276" w:lineRule="auto"/>
        <w:rPr>
          <w:color w:val="333333"/>
          <w:szCs w:val="20"/>
        </w:rPr>
      </w:pPr>
      <w:r w:rsidRPr="004D263E">
        <w:t xml:space="preserve">Rainfall: </w:t>
      </w:r>
      <w:r w:rsidR="00C17987" w:rsidRPr="004D263E">
        <w:t xml:space="preserve">Auckland Council maintains a rainfall gauge within the catchment (Oteha @ Rosedale Ponds). </w:t>
      </w:r>
      <w:r w:rsidR="00610BF1" w:rsidRPr="004D263E">
        <w:rPr>
          <w:color w:val="000000" w:themeColor="text1"/>
        </w:rPr>
        <w:t>Auckland Council T</w:t>
      </w:r>
      <w:r w:rsidR="004D263E">
        <w:rPr>
          <w:color w:val="000000" w:themeColor="text1"/>
        </w:rPr>
        <w:t xml:space="preserve">echnical </w:t>
      </w:r>
      <w:r w:rsidR="00610BF1" w:rsidRPr="004D263E">
        <w:rPr>
          <w:color w:val="000000" w:themeColor="text1"/>
        </w:rPr>
        <w:t>P</w:t>
      </w:r>
      <w:r w:rsidR="004D263E">
        <w:rPr>
          <w:color w:val="000000" w:themeColor="text1"/>
        </w:rPr>
        <w:t>ublication 1999/</w:t>
      </w:r>
      <w:r w:rsidR="00610BF1" w:rsidRPr="004D263E">
        <w:rPr>
          <w:color w:val="000000" w:themeColor="text1"/>
        </w:rPr>
        <w:t>108</w:t>
      </w:r>
      <w:r w:rsidR="004D263E">
        <w:rPr>
          <w:color w:val="000000" w:themeColor="text1"/>
        </w:rPr>
        <w:t xml:space="preserve"> (TP108)</w:t>
      </w:r>
      <w:r w:rsidR="00610BF1" w:rsidRPr="004D263E">
        <w:rPr>
          <w:color w:val="000000" w:themeColor="text1"/>
        </w:rPr>
        <w:t xml:space="preserve"> also provides modelled rainfall depths for a design </w:t>
      </w:r>
      <w:r w:rsidR="00286BBB" w:rsidRPr="004D263E">
        <w:rPr>
          <w:color w:val="000000" w:themeColor="text1"/>
        </w:rPr>
        <w:t>24-hour</w:t>
      </w:r>
      <w:r w:rsidR="00610BF1" w:rsidRPr="004D263E">
        <w:rPr>
          <w:color w:val="000000" w:themeColor="text1"/>
        </w:rPr>
        <w:t xml:space="preserve"> storm, which shows 80</w:t>
      </w:r>
      <w:r w:rsidR="00286BBB" w:rsidRPr="004D263E">
        <w:t> </w:t>
      </w:r>
      <w:r w:rsidR="00610BF1" w:rsidRPr="004D263E">
        <w:rPr>
          <w:color w:val="000000" w:themeColor="text1"/>
        </w:rPr>
        <w:t xml:space="preserve">mm rainfall contour </w:t>
      </w:r>
      <w:r w:rsidR="002C3F30" w:rsidRPr="004D263E">
        <w:rPr>
          <w:color w:val="000000" w:themeColor="text1"/>
        </w:rPr>
        <w:t xml:space="preserve">with a </w:t>
      </w:r>
      <w:r w:rsidR="00610BF1" w:rsidRPr="004D263E">
        <w:rPr>
          <w:color w:val="000000" w:themeColor="text1"/>
        </w:rPr>
        <w:t>2 year</w:t>
      </w:r>
      <w:r w:rsidR="0026573E" w:rsidRPr="004D263E">
        <w:rPr>
          <w:color w:val="000000" w:themeColor="text1"/>
        </w:rPr>
        <w:t xml:space="preserve"> Annual Recurrence Interval</w:t>
      </w:r>
      <w:r w:rsidR="00610BF1" w:rsidRPr="004D263E">
        <w:rPr>
          <w:color w:val="000000" w:themeColor="text1"/>
        </w:rPr>
        <w:t xml:space="preserve"> </w:t>
      </w:r>
      <w:r w:rsidR="0026573E" w:rsidRPr="004D263E">
        <w:rPr>
          <w:color w:val="000000" w:themeColor="text1"/>
        </w:rPr>
        <w:t>(</w:t>
      </w:r>
      <w:r w:rsidR="00610BF1" w:rsidRPr="004D263E">
        <w:rPr>
          <w:color w:val="000000" w:themeColor="text1"/>
        </w:rPr>
        <w:t>ARI</w:t>
      </w:r>
      <w:r w:rsidR="0026573E" w:rsidRPr="004D263E">
        <w:rPr>
          <w:color w:val="000000" w:themeColor="text1"/>
        </w:rPr>
        <w:t>)</w:t>
      </w:r>
      <w:r w:rsidR="00610BF1" w:rsidRPr="004D263E">
        <w:rPr>
          <w:color w:val="000000" w:themeColor="text1"/>
        </w:rPr>
        <w:t>.</w:t>
      </w:r>
      <w:r w:rsidR="00C17987" w:rsidRPr="004D263E">
        <w:rPr>
          <w:color w:val="000000" w:themeColor="text1"/>
        </w:rPr>
        <w:t xml:space="preserve"> </w:t>
      </w:r>
    </w:p>
    <w:p w14:paraId="2B340B46" w14:textId="521A2E2C" w:rsidR="00610BF1" w:rsidRPr="00814D5D" w:rsidRDefault="002001A9" w:rsidP="00793D6E">
      <w:pPr>
        <w:pStyle w:val="BulletList"/>
        <w:spacing w:line="276" w:lineRule="auto"/>
        <w:rPr>
          <w:color w:val="333333"/>
          <w:szCs w:val="20"/>
        </w:rPr>
      </w:pPr>
      <w:r w:rsidRPr="004D263E">
        <w:rPr>
          <w:color w:val="000000" w:themeColor="text1"/>
        </w:rPr>
        <w:t>Vegetation:</w:t>
      </w:r>
      <w:r>
        <w:rPr>
          <w:color w:val="000000" w:themeColor="text1"/>
        </w:rPr>
        <w:t xml:space="preserve"> </w:t>
      </w:r>
      <w:r w:rsidR="00610BF1" w:rsidRPr="00814D5D">
        <w:rPr>
          <w:color w:val="000000" w:themeColor="text1"/>
        </w:rPr>
        <w:t>Ground cover has undergone several significant pulsed changes, from predomina</w:t>
      </w:r>
      <w:r w:rsidR="002C3F30">
        <w:rPr>
          <w:color w:val="000000" w:themeColor="text1"/>
        </w:rPr>
        <w:t xml:space="preserve">ntly </w:t>
      </w:r>
      <w:r w:rsidR="00610BF1" w:rsidRPr="00814D5D">
        <w:rPr>
          <w:color w:val="000000" w:themeColor="text1"/>
        </w:rPr>
        <w:t>native forest</w:t>
      </w:r>
      <w:r w:rsidR="00610BF1" w:rsidRPr="00814D5D">
        <w:rPr>
          <w:color w:val="000000" w:themeColor="text1"/>
          <w:szCs w:val="20"/>
        </w:rPr>
        <w:t xml:space="preserve"> (6500–700 years B. P.), forest clearance during Polynesian settlement (700–110 years B. P.) and logging, gum digging and land clearance accompanying farming during European times (A. D. 1841 to 1980s) and subsequently increasing coverage of impervious surfaces associated with urbanisation since the </w:t>
      </w:r>
      <w:r w:rsidR="00286BBB" w:rsidRPr="00814D5D">
        <w:rPr>
          <w:color w:val="000000" w:themeColor="text1"/>
          <w:szCs w:val="20"/>
        </w:rPr>
        <w:t>mid-1980s</w:t>
      </w:r>
      <w:r w:rsidR="00610BF1" w:rsidRPr="00814D5D">
        <w:rPr>
          <w:color w:val="000000" w:themeColor="text1"/>
          <w:szCs w:val="20"/>
        </w:rPr>
        <w:t>.</w:t>
      </w:r>
    </w:p>
    <w:p w14:paraId="35155CE2" w14:textId="77777777" w:rsidR="00417733" w:rsidRDefault="00417733" w:rsidP="00793D6E">
      <w:pPr>
        <w:pStyle w:val="Heading2"/>
        <w:spacing w:line="276" w:lineRule="auto"/>
      </w:pPr>
      <w:bookmarkStart w:id="86" w:name="_Toc19258386"/>
      <w:bookmarkStart w:id="87" w:name="_Toc19274969"/>
      <w:r>
        <w:t>City Rail Link</w:t>
      </w:r>
      <w:bookmarkEnd w:id="86"/>
      <w:bookmarkEnd w:id="87"/>
    </w:p>
    <w:p w14:paraId="21071EA3" w14:textId="77777777" w:rsidR="00814D5D" w:rsidRDefault="00E203AE" w:rsidP="00793D6E">
      <w:pPr>
        <w:spacing w:line="276" w:lineRule="auto"/>
        <w:rPr>
          <w:color w:val="000000" w:themeColor="text1"/>
        </w:rPr>
      </w:pPr>
      <w:r w:rsidRPr="002150F9">
        <w:rPr>
          <w:color w:val="000000" w:themeColor="text1"/>
        </w:rPr>
        <w:t>No specific information is available on the natural sources of variability of sediment loads for the project area covered by CRL. As noted in the resource consent application material</w:t>
      </w:r>
      <w:r w:rsidR="00814D5D">
        <w:rPr>
          <w:color w:val="000000" w:themeColor="text1"/>
        </w:rPr>
        <w:t>:</w:t>
      </w:r>
    </w:p>
    <w:p w14:paraId="241F329F" w14:textId="7F103092" w:rsidR="00814D5D" w:rsidRPr="004D263E" w:rsidRDefault="002001A9" w:rsidP="00793D6E">
      <w:pPr>
        <w:pStyle w:val="BulletList"/>
        <w:spacing w:line="276" w:lineRule="auto"/>
      </w:pPr>
      <w:r w:rsidRPr="004D263E">
        <w:t xml:space="preserve">Topography: </w:t>
      </w:r>
      <w:r w:rsidR="00814D5D" w:rsidRPr="004D263E">
        <w:t>T</w:t>
      </w:r>
      <w:r w:rsidR="00E203AE" w:rsidRPr="004D263E">
        <w:t>he topography of the area is characterised by ridges and valleys</w:t>
      </w:r>
      <w:r w:rsidR="002C3F30" w:rsidRPr="004D263E">
        <w:t>. A</w:t>
      </w:r>
      <w:r w:rsidR="00E203AE" w:rsidRPr="004D263E">
        <w:t>long the CRL alignment</w:t>
      </w:r>
      <w:r w:rsidR="002C3F30" w:rsidRPr="004D263E">
        <w:t>,</w:t>
      </w:r>
      <w:r w:rsidR="00E203AE" w:rsidRPr="004D263E">
        <w:t xml:space="preserve"> the slope averages approximately 2.6% as it rises to a height of 70</w:t>
      </w:r>
      <w:r w:rsidR="00286BBB" w:rsidRPr="004D263E">
        <w:t> </w:t>
      </w:r>
      <w:r w:rsidR="00E203AE" w:rsidRPr="004D263E">
        <w:t xml:space="preserve">m. </w:t>
      </w:r>
    </w:p>
    <w:p w14:paraId="17799B11" w14:textId="250A3077" w:rsidR="00814D5D" w:rsidRPr="004D263E" w:rsidRDefault="002001A9" w:rsidP="00793D6E">
      <w:pPr>
        <w:pStyle w:val="BulletList"/>
        <w:spacing w:line="276" w:lineRule="auto"/>
      </w:pPr>
      <w:r w:rsidRPr="004D263E">
        <w:t xml:space="preserve">Geology: </w:t>
      </w:r>
      <w:r w:rsidR="00E203AE" w:rsidRPr="004D263E">
        <w:t xml:space="preserve">The geology of the area is predominantly </w:t>
      </w:r>
      <w:r w:rsidR="00E203AE" w:rsidRPr="004D263E">
        <w:rPr>
          <w:szCs w:val="20"/>
        </w:rPr>
        <w:t>East Coast Bays Formation</w:t>
      </w:r>
      <w:r w:rsidR="00814D5D" w:rsidRPr="004D263E">
        <w:rPr>
          <w:szCs w:val="20"/>
        </w:rPr>
        <w:t>.</w:t>
      </w:r>
    </w:p>
    <w:p w14:paraId="47BA3584" w14:textId="6642C774" w:rsidR="00814D5D" w:rsidRPr="004D263E" w:rsidRDefault="002001A9" w:rsidP="00793D6E">
      <w:pPr>
        <w:pStyle w:val="BulletList"/>
        <w:spacing w:line="276" w:lineRule="auto"/>
      </w:pPr>
      <w:r w:rsidRPr="004D263E">
        <w:rPr>
          <w:szCs w:val="20"/>
        </w:rPr>
        <w:t xml:space="preserve">Soils: </w:t>
      </w:r>
      <w:r w:rsidR="00814D5D" w:rsidRPr="004D263E">
        <w:rPr>
          <w:szCs w:val="20"/>
        </w:rPr>
        <w:t>Soils consist of</w:t>
      </w:r>
      <w:r w:rsidR="00E203AE" w:rsidRPr="004D263E">
        <w:rPr>
          <w:szCs w:val="20"/>
        </w:rPr>
        <w:t xml:space="preserve"> fill, alluvial clays and silts. </w:t>
      </w:r>
    </w:p>
    <w:p w14:paraId="40E2A3EE" w14:textId="5B61D1CB" w:rsidR="002001A9" w:rsidRPr="004D263E" w:rsidRDefault="002001A9" w:rsidP="00793D6E">
      <w:pPr>
        <w:pStyle w:val="BulletList"/>
        <w:spacing w:line="276" w:lineRule="auto"/>
      </w:pPr>
      <w:r w:rsidRPr="004D263E">
        <w:rPr>
          <w:szCs w:val="20"/>
        </w:rPr>
        <w:t xml:space="preserve">Rainfall: </w:t>
      </w:r>
      <w:r w:rsidR="00354971" w:rsidRPr="004D263E">
        <w:rPr>
          <w:szCs w:val="20"/>
        </w:rPr>
        <w:t xml:space="preserve">No rainfall data is provided in the application material, </w:t>
      </w:r>
      <w:r w:rsidR="00354971" w:rsidRPr="004D263E">
        <w:t xml:space="preserve">Auckland Council TP108 provides modelled rainfall depths for a design </w:t>
      </w:r>
      <w:r w:rsidR="00286BBB" w:rsidRPr="004D263E">
        <w:t>24-hour</w:t>
      </w:r>
      <w:r w:rsidR="00354971" w:rsidRPr="004D263E">
        <w:t xml:space="preserve"> storm, which shows 70</w:t>
      </w:r>
      <w:r w:rsidR="00286BBB" w:rsidRPr="004D263E">
        <w:t> </w:t>
      </w:r>
      <w:r w:rsidR="00354971" w:rsidRPr="004D263E">
        <w:t xml:space="preserve">mm rainfall contour </w:t>
      </w:r>
      <w:r w:rsidR="00D1448B" w:rsidRPr="004D263E">
        <w:t xml:space="preserve">for the </w:t>
      </w:r>
      <w:r w:rsidR="00354971" w:rsidRPr="004D263E">
        <w:t xml:space="preserve">2 year ARI. </w:t>
      </w:r>
    </w:p>
    <w:p w14:paraId="6F02690B" w14:textId="49126885" w:rsidR="00354971" w:rsidRPr="00814D5D" w:rsidRDefault="002001A9" w:rsidP="00793D6E">
      <w:pPr>
        <w:pStyle w:val="BulletList"/>
        <w:spacing w:line="276" w:lineRule="auto"/>
      </w:pPr>
      <w:r w:rsidRPr="004D263E">
        <w:t xml:space="preserve">Vegetation: </w:t>
      </w:r>
      <w:r w:rsidR="00354971" w:rsidRPr="004D263E">
        <w:t>Ground</w:t>
      </w:r>
      <w:r w:rsidR="00354971" w:rsidRPr="00814D5D">
        <w:t xml:space="preserve"> cover within the CRL area is noted as being “built up urban environment”, it is expected that most of the</w:t>
      </w:r>
      <w:r w:rsidR="00D1448B" w:rsidRPr="00814D5D">
        <w:t xml:space="preserve"> existing</w:t>
      </w:r>
      <w:r w:rsidR="00354971" w:rsidRPr="00814D5D">
        <w:t xml:space="preserve"> land cover </w:t>
      </w:r>
      <w:r w:rsidR="002C3F30">
        <w:t xml:space="preserve">is </w:t>
      </w:r>
      <w:r w:rsidR="00354971" w:rsidRPr="00814D5D">
        <w:t>impervious.</w:t>
      </w:r>
    </w:p>
    <w:p w14:paraId="60860E08" w14:textId="36BDB99D" w:rsidR="00354971" w:rsidRPr="00403638" w:rsidRDefault="00403638" w:rsidP="00793D6E">
      <w:pPr>
        <w:pStyle w:val="Heading2"/>
        <w:spacing w:line="276" w:lineRule="auto"/>
      </w:pPr>
      <w:bookmarkStart w:id="88" w:name="_Toc19258387"/>
      <w:bookmarkStart w:id="89" w:name="_Toc19274970"/>
      <w:r w:rsidRPr="00403638">
        <w:t>Northlake</w:t>
      </w:r>
      <w:bookmarkEnd w:id="88"/>
      <w:bookmarkEnd w:id="89"/>
    </w:p>
    <w:p w14:paraId="52D433EF" w14:textId="2EEA6232" w:rsidR="00814D5D" w:rsidRDefault="00403638" w:rsidP="00793D6E">
      <w:pPr>
        <w:spacing w:line="276" w:lineRule="auto"/>
        <w:rPr>
          <w:color w:val="000000" w:themeColor="text1"/>
        </w:rPr>
      </w:pPr>
      <w:r w:rsidRPr="002150F9">
        <w:rPr>
          <w:color w:val="000000" w:themeColor="text1"/>
        </w:rPr>
        <w:t xml:space="preserve">The AEE submitted with the resource consent application provides a brief overview of the subject site, that includes reference to some of the sources of natural in-stream sediment variability. The subject sites </w:t>
      </w:r>
      <w:r w:rsidR="002C3F30">
        <w:rPr>
          <w:color w:val="000000" w:themeColor="text1"/>
        </w:rPr>
        <w:t>are</w:t>
      </w:r>
      <w:r w:rsidR="002001A9">
        <w:rPr>
          <w:color w:val="000000" w:themeColor="text1"/>
        </w:rPr>
        <w:t xml:space="preserve"> </w:t>
      </w:r>
      <w:r w:rsidRPr="002150F9">
        <w:rPr>
          <w:color w:val="000000" w:themeColor="text1"/>
        </w:rPr>
        <w:t>described as</w:t>
      </w:r>
      <w:r w:rsidR="00814D5D">
        <w:rPr>
          <w:color w:val="000000" w:themeColor="text1"/>
        </w:rPr>
        <w:t>:</w:t>
      </w:r>
    </w:p>
    <w:p w14:paraId="3C25A281" w14:textId="17B53601" w:rsidR="00E203AE" w:rsidRPr="00814D5D" w:rsidRDefault="00814D5D" w:rsidP="00793D6E">
      <w:pPr>
        <w:pStyle w:val="BulletList"/>
        <w:spacing w:line="276" w:lineRule="auto"/>
      </w:pPr>
      <w:r>
        <w:t>R</w:t>
      </w:r>
      <w:r w:rsidR="00403638" w:rsidRPr="00814D5D">
        <w:t>olling pastoral land, typical of the glacial moraine surrounding Wanaka, with a good cover of top-soil and generally used for pastoral farming.</w:t>
      </w:r>
    </w:p>
    <w:p w14:paraId="553E8625" w14:textId="4E8A9B9F" w:rsidR="008D0284" w:rsidRDefault="00403638" w:rsidP="00793D6E">
      <w:pPr>
        <w:spacing w:line="276" w:lineRule="auto"/>
        <w:rPr>
          <w:color w:val="000000" w:themeColor="text1"/>
          <w:szCs w:val="20"/>
        </w:rPr>
      </w:pPr>
      <w:r w:rsidRPr="002150F9">
        <w:rPr>
          <w:color w:val="000000" w:themeColor="text1"/>
          <w:szCs w:val="20"/>
        </w:rPr>
        <w:t xml:space="preserve">Otago Regional Council (ORC), have a series of rainfall monitoring gauges throughout the region. </w:t>
      </w:r>
      <w:r w:rsidR="00364212">
        <w:rPr>
          <w:color w:val="000000" w:themeColor="text1"/>
          <w:szCs w:val="20"/>
        </w:rPr>
        <w:t xml:space="preserve">The closest to the Northlake development is </w:t>
      </w:r>
      <w:r w:rsidRPr="002150F9">
        <w:rPr>
          <w:color w:val="000000" w:themeColor="text1"/>
          <w:szCs w:val="20"/>
        </w:rPr>
        <w:t>Clutha at</w:t>
      </w:r>
      <w:r w:rsidR="00447B78" w:rsidRPr="002150F9">
        <w:rPr>
          <w:color w:val="000000" w:themeColor="text1"/>
          <w:szCs w:val="20"/>
        </w:rPr>
        <w:t xml:space="preserve"> </w:t>
      </w:r>
      <w:r w:rsidRPr="002150F9">
        <w:rPr>
          <w:color w:val="000000" w:themeColor="text1"/>
          <w:szCs w:val="20"/>
        </w:rPr>
        <w:t>Stoney Creek.</w:t>
      </w:r>
      <w:r w:rsidR="00447B78" w:rsidRPr="002150F9">
        <w:rPr>
          <w:color w:val="000000" w:themeColor="text1"/>
          <w:szCs w:val="20"/>
        </w:rPr>
        <w:t xml:space="preserve"> </w:t>
      </w:r>
    </w:p>
    <w:p w14:paraId="049C990E" w14:textId="77777777" w:rsidR="00C375CF" w:rsidRDefault="00C375CF" w:rsidP="00793D6E">
      <w:pPr>
        <w:pStyle w:val="Heading2"/>
        <w:spacing w:line="276" w:lineRule="auto"/>
      </w:pPr>
      <w:bookmarkStart w:id="90" w:name="_Toc19258388"/>
      <w:bookmarkStart w:id="91" w:name="_Toc19274971"/>
      <w:r w:rsidRPr="00295600">
        <w:t>Transmission Gully</w:t>
      </w:r>
      <w:bookmarkEnd w:id="90"/>
      <w:bookmarkEnd w:id="91"/>
    </w:p>
    <w:p w14:paraId="06A8561A" w14:textId="77777777" w:rsidR="00C375CF" w:rsidRDefault="00C375CF" w:rsidP="00793D6E">
      <w:pPr>
        <w:spacing w:line="276" w:lineRule="auto"/>
      </w:pPr>
      <w:r>
        <w:t>The AEE for Transmission Gully describes the environment prior to construction as follows:</w:t>
      </w:r>
    </w:p>
    <w:p w14:paraId="02FBD6C6" w14:textId="35A5A652" w:rsidR="00C375CF" w:rsidRPr="004D263E" w:rsidRDefault="002001A9" w:rsidP="00793D6E">
      <w:pPr>
        <w:pStyle w:val="BulletList"/>
        <w:spacing w:line="276" w:lineRule="auto"/>
      </w:pPr>
      <w:r w:rsidRPr="004D263E">
        <w:t xml:space="preserve">Topography: </w:t>
      </w:r>
      <w:r w:rsidR="00C375CF" w:rsidRPr="004D263E">
        <w:t xml:space="preserve">The topography varies along the route from steep slopes to low lying flat plains. </w:t>
      </w:r>
    </w:p>
    <w:p w14:paraId="126B2DAB" w14:textId="2CFA98A8" w:rsidR="00C375CF" w:rsidRPr="004D263E" w:rsidRDefault="002001A9" w:rsidP="00793D6E">
      <w:pPr>
        <w:pStyle w:val="BulletList"/>
        <w:spacing w:line="276" w:lineRule="auto"/>
      </w:pPr>
      <w:r w:rsidRPr="004D263E">
        <w:t xml:space="preserve">Geology: </w:t>
      </w:r>
      <w:r w:rsidR="00C375CF" w:rsidRPr="004D263E">
        <w:t xml:space="preserve">The majority of the route is underlain by greywacke bedrock. Locally, areas were underlain by unconsolidated sand dune deposits, alluvial sand, silt and clay deposits </w:t>
      </w:r>
    </w:p>
    <w:p w14:paraId="34C3B465" w14:textId="15B4BB50" w:rsidR="00C375CF" w:rsidRPr="004D263E" w:rsidRDefault="002001A9" w:rsidP="00793D6E">
      <w:pPr>
        <w:pStyle w:val="BulletList"/>
        <w:spacing w:line="276" w:lineRule="auto"/>
      </w:pPr>
      <w:r w:rsidRPr="004D263E">
        <w:t xml:space="preserve">Soil: </w:t>
      </w:r>
      <w:r w:rsidR="00C375CF" w:rsidRPr="004D263E">
        <w:t xml:space="preserve">Soil type was not </w:t>
      </w:r>
      <w:r w:rsidR="00797BEF" w:rsidRPr="004D263E">
        <w:t>defined;</w:t>
      </w:r>
      <w:r w:rsidR="00C375CF" w:rsidRPr="004D263E">
        <w:t xml:space="preserve"> </w:t>
      </w:r>
      <w:r w:rsidR="00797BEF" w:rsidRPr="004D263E">
        <w:t>however,</w:t>
      </w:r>
      <w:r w:rsidR="00C375CF" w:rsidRPr="004D263E">
        <w:t xml:space="preserve"> the greywacke was described as completely to moderately weathered.</w:t>
      </w:r>
    </w:p>
    <w:p w14:paraId="52EC44CE" w14:textId="39AB0472" w:rsidR="00C375CF" w:rsidRPr="004D263E" w:rsidRDefault="002001A9" w:rsidP="00793D6E">
      <w:pPr>
        <w:pStyle w:val="BulletList"/>
        <w:spacing w:line="276" w:lineRule="auto"/>
      </w:pPr>
      <w:r w:rsidRPr="004D263E">
        <w:lastRenderedPageBreak/>
        <w:t xml:space="preserve">Rainfall: </w:t>
      </w:r>
      <w:r w:rsidR="00C375CF" w:rsidRPr="004D263E">
        <w:t>Annual rainfall for the Wellington region is 1,249</w:t>
      </w:r>
      <w:r w:rsidR="00797BEF" w:rsidRPr="004D263E">
        <w:t> </w:t>
      </w:r>
      <w:r w:rsidR="00C375CF" w:rsidRPr="004D263E">
        <w:t>mm which was sourced from NIWA climate data from 1971 to 2000.</w:t>
      </w:r>
    </w:p>
    <w:p w14:paraId="4D1882EE" w14:textId="527D17AF" w:rsidR="00C375CF" w:rsidRDefault="002001A9" w:rsidP="00793D6E">
      <w:pPr>
        <w:pStyle w:val="BulletList"/>
        <w:spacing w:line="276" w:lineRule="auto"/>
      </w:pPr>
      <w:r w:rsidRPr="004D263E">
        <w:t xml:space="preserve">Vegetation: </w:t>
      </w:r>
      <w:r w:rsidR="00C375CF" w:rsidRPr="004D263E">
        <w:t>The proposed road traverses mainly through pastoral land and pine plantations with localised pockets</w:t>
      </w:r>
      <w:r w:rsidR="00C375CF">
        <w:t xml:space="preserve"> of indigenous vegetation.</w:t>
      </w:r>
      <w:r w:rsidR="00C375CF" w:rsidRPr="003F2746">
        <w:t xml:space="preserve"> </w:t>
      </w:r>
      <w:r w:rsidR="00C375CF">
        <w:t>A</w:t>
      </w:r>
      <w:r w:rsidR="00C375CF" w:rsidRPr="003F2746">
        <w:t xml:space="preserve"> limited portion of the southern section </w:t>
      </w:r>
      <w:r w:rsidR="00C375CF">
        <w:t xml:space="preserve">is </w:t>
      </w:r>
      <w:r w:rsidR="00C375CF" w:rsidRPr="003F2746">
        <w:t>within the vicinity of residential suburbs.</w:t>
      </w:r>
    </w:p>
    <w:p w14:paraId="4063B41C" w14:textId="77777777" w:rsidR="00C375CF" w:rsidRDefault="00C375CF" w:rsidP="00793D6E">
      <w:pPr>
        <w:pStyle w:val="Heading2"/>
        <w:spacing w:line="276" w:lineRule="auto"/>
      </w:pPr>
      <w:bookmarkStart w:id="92" w:name="_Toc19258389"/>
      <w:bookmarkStart w:id="93" w:name="_Toc19274972"/>
      <w:r>
        <w:t>Tauranga Eastern Link</w:t>
      </w:r>
      <w:bookmarkEnd w:id="92"/>
      <w:bookmarkEnd w:id="93"/>
    </w:p>
    <w:p w14:paraId="4C01733B" w14:textId="77777777" w:rsidR="00C375CF" w:rsidRDefault="00C375CF" w:rsidP="00793D6E">
      <w:pPr>
        <w:spacing w:line="276" w:lineRule="auto"/>
      </w:pPr>
      <w:r>
        <w:t>The application material for Tauranga Eastern Link is no longer publicly available.</w:t>
      </w:r>
    </w:p>
    <w:p w14:paraId="6EAE8F33" w14:textId="77777777" w:rsidR="00C375CF" w:rsidRDefault="00C375CF" w:rsidP="00793D6E">
      <w:pPr>
        <w:spacing w:line="276" w:lineRule="auto"/>
      </w:pPr>
      <w:r>
        <w:t>The following information has been inferred from publicly available information:</w:t>
      </w:r>
    </w:p>
    <w:p w14:paraId="39B87F87" w14:textId="5D8C9585" w:rsidR="00C375CF" w:rsidRPr="004D263E" w:rsidRDefault="002001A9" w:rsidP="00793D6E">
      <w:pPr>
        <w:pStyle w:val="BulletList"/>
        <w:spacing w:line="276" w:lineRule="auto"/>
      </w:pPr>
      <w:r w:rsidRPr="004D263E">
        <w:t xml:space="preserve">Topography: </w:t>
      </w:r>
      <w:r w:rsidR="00C375CF" w:rsidRPr="004D263E">
        <w:t xml:space="preserve">The route of the TEL passes through areas of varying environments; </w:t>
      </w:r>
      <w:r w:rsidR="00797BEF" w:rsidRPr="004D263E">
        <w:t>however,</w:t>
      </w:r>
      <w:r w:rsidR="00C375CF" w:rsidRPr="004D263E">
        <w:t xml:space="preserve"> the overriding quality of the landscape is its relative flatness, with the majority of the route on land below 20</w:t>
      </w:r>
      <w:r w:rsidR="00797BEF" w:rsidRPr="004D263E">
        <w:t xml:space="preserve"> m </w:t>
      </w:r>
      <w:r w:rsidR="00C375CF" w:rsidRPr="004D263E">
        <w:t>above sea level.</w:t>
      </w:r>
    </w:p>
    <w:p w14:paraId="76013C60" w14:textId="57BB0091" w:rsidR="00C375CF" w:rsidRPr="004D263E" w:rsidRDefault="002001A9" w:rsidP="00793D6E">
      <w:pPr>
        <w:pStyle w:val="BulletList"/>
        <w:spacing w:line="276" w:lineRule="auto"/>
      </w:pPr>
      <w:r w:rsidRPr="004D263E">
        <w:t>Geology:</w:t>
      </w:r>
      <w:r w:rsidR="00C375CF" w:rsidRPr="004D263E">
        <w:t xml:space="preserve"> From the existing Te Maunga roundabout to Mangatawa Lane</w:t>
      </w:r>
      <w:r w:rsidR="002C3F30" w:rsidRPr="004D263E">
        <w:t>,</w:t>
      </w:r>
      <w:r w:rsidR="00C375CF" w:rsidRPr="004D263E">
        <w:t xml:space="preserve"> the route is essentially underlain by Foredune Sand and Alluvium, with the Fluvial Terrace at depth. Other areas comprise Alluvium overlying the Fluvial Terrace.</w:t>
      </w:r>
    </w:p>
    <w:p w14:paraId="28762304" w14:textId="10A95B61" w:rsidR="00C375CF" w:rsidRPr="004D263E" w:rsidRDefault="002001A9" w:rsidP="00793D6E">
      <w:pPr>
        <w:pStyle w:val="BulletList"/>
        <w:spacing w:line="276" w:lineRule="auto"/>
      </w:pPr>
      <w:r w:rsidRPr="004D263E">
        <w:t xml:space="preserve">Soils: </w:t>
      </w:r>
      <w:r w:rsidR="00C375CF" w:rsidRPr="004D263E">
        <w:t>The Alluvium is variable, in some places dominated by silt and elsewhere by sand. From south of Pah Road</w:t>
      </w:r>
      <w:r w:rsidR="002C3F30" w:rsidRPr="004D263E">
        <w:t>,</w:t>
      </w:r>
      <w:r w:rsidR="00C375CF" w:rsidRPr="004D263E">
        <w:t xml:space="preserve"> the Fluvial Terrace, which is likely to include volcanic air fall deposits, underlies the route.</w:t>
      </w:r>
    </w:p>
    <w:p w14:paraId="4C234B44" w14:textId="78C433C8" w:rsidR="00D30F99" w:rsidRPr="004D263E" w:rsidRDefault="00D30F99" w:rsidP="00793D6E">
      <w:pPr>
        <w:pStyle w:val="BulletList"/>
        <w:spacing w:line="276" w:lineRule="auto"/>
      </w:pPr>
      <w:r w:rsidRPr="004D263E">
        <w:t xml:space="preserve">Rainfall: </w:t>
      </w:r>
      <w:r w:rsidR="00367A24" w:rsidRPr="004D263E">
        <w:rPr>
          <w:color w:val="000000" w:themeColor="text1"/>
          <w:szCs w:val="20"/>
        </w:rPr>
        <w:t>Annual rainfall, sourced from NIWA Tauranga Aero AWS monitoring site, shows an annual average rainfall of 1,189</w:t>
      </w:r>
      <w:r w:rsidR="00797BEF" w:rsidRPr="004D263E">
        <w:t> </w:t>
      </w:r>
      <w:r w:rsidR="00367A24" w:rsidRPr="004D263E">
        <w:rPr>
          <w:color w:val="000000" w:themeColor="text1"/>
          <w:szCs w:val="20"/>
        </w:rPr>
        <w:t>mm.</w:t>
      </w:r>
    </w:p>
    <w:p w14:paraId="572A18E8" w14:textId="4CAE34AC" w:rsidR="00C375CF" w:rsidRDefault="002001A9" w:rsidP="00793D6E">
      <w:pPr>
        <w:pStyle w:val="BulletList"/>
        <w:spacing w:line="276" w:lineRule="auto"/>
      </w:pPr>
      <w:r w:rsidRPr="004D263E">
        <w:t xml:space="preserve">Vegetation: </w:t>
      </w:r>
      <w:r w:rsidR="00C375CF" w:rsidRPr="004D263E">
        <w:t>Near</w:t>
      </w:r>
      <w:r w:rsidR="00C375CF">
        <w:t xml:space="preserve"> all of the route was previous</w:t>
      </w:r>
      <w:r w:rsidR="002C3F30">
        <w:t>ly</w:t>
      </w:r>
      <w:r w:rsidR="00C375CF">
        <w:t xml:space="preserve"> in pasture, utilised for dairy farming</w:t>
      </w:r>
      <w:r w:rsidR="002C3F30">
        <w:t>,</w:t>
      </w:r>
      <w:r w:rsidR="00C375CF">
        <w:t xml:space="preserve"> or cropping</w:t>
      </w:r>
      <w:r w:rsidR="002C3F30">
        <w:t>.</w:t>
      </w:r>
    </w:p>
    <w:p w14:paraId="050A6EED" w14:textId="1663D324" w:rsidR="00C375CF" w:rsidRDefault="00C375CF" w:rsidP="00793D6E">
      <w:pPr>
        <w:spacing w:line="276" w:lineRule="auto"/>
      </w:pPr>
      <w:r>
        <w:t>The Kaituna Drainage Scheme implemented in the 1900s modified the surrounding catchment</w:t>
      </w:r>
      <w:r w:rsidR="002C3F30">
        <w:t xml:space="preserve"> and</w:t>
      </w:r>
      <w:r>
        <w:t xml:space="preserve"> drain</w:t>
      </w:r>
      <w:r w:rsidR="002C3F30">
        <w:t>ed</w:t>
      </w:r>
      <w:r>
        <w:t xml:space="preserve"> the land that had previously been typified by moisture tolerant plant species such as cabbage trees, flax and kahikatea forest.</w:t>
      </w:r>
    </w:p>
    <w:p w14:paraId="7C4E2A20" w14:textId="77777777" w:rsidR="00C375CF" w:rsidRPr="00C12559" w:rsidRDefault="00C375CF" w:rsidP="00793D6E">
      <w:pPr>
        <w:pStyle w:val="Heading2"/>
        <w:spacing w:line="276" w:lineRule="auto"/>
      </w:pPr>
      <w:bookmarkStart w:id="94" w:name="_Toc19258390"/>
      <w:bookmarkStart w:id="95" w:name="_Toc19274973"/>
      <w:r w:rsidRPr="00C12559">
        <w:t>Mount Messenger Bypass</w:t>
      </w:r>
      <w:bookmarkEnd w:id="94"/>
      <w:bookmarkEnd w:id="95"/>
    </w:p>
    <w:p w14:paraId="4B2A10F7" w14:textId="443BBAEF" w:rsidR="002001A9" w:rsidRDefault="00364289" w:rsidP="00793D6E">
      <w:pPr>
        <w:spacing w:line="276" w:lineRule="auto"/>
      </w:pPr>
      <w:r>
        <w:t xml:space="preserve">At the time of writing, the resource consents for Mt Messenger Bypass were under appeal at the Environment Court. </w:t>
      </w:r>
      <w:r w:rsidR="002001A9">
        <w:t xml:space="preserve">The following information </w:t>
      </w:r>
      <w:r>
        <w:t xml:space="preserve">is </w:t>
      </w:r>
      <w:r w:rsidR="002001A9">
        <w:t>from publicly available information:</w:t>
      </w:r>
    </w:p>
    <w:p w14:paraId="5DB2F806" w14:textId="6757A9AE" w:rsidR="00C375CF" w:rsidRPr="004D263E" w:rsidRDefault="002001A9" w:rsidP="00793D6E">
      <w:pPr>
        <w:pStyle w:val="BulletList"/>
        <w:spacing w:line="276" w:lineRule="auto"/>
      </w:pPr>
      <w:r w:rsidRPr="004D263E">
        <w:t xml:space="preserve">Topography: </w:t>
      </w:r>
      <w:r w:rsidR="00C375CF" w:rsidRPr="004D263E">
        <w:t xml:space="preserve">The </w:t>
      </w:r>
      <w:r w:rsidR="002C3F30" w:rsidRPr="004D263E">
        <w:t>proposed route i</w:t>
      </w:r>
      <w:r w:rsidR="00C375CF" w:rsidRPr="004D263E">
        <w:t>s</w:t>
      </w:r>
      <w:r w:rsidR="002C3F30" w:rsidRPr="004D263E">
        <w:t xml:space="preserve"> </w:t>
      </w:r>
      <w:r w:rsidR="00C375CF" w:rsidRPr="004D263E">
        <w:t>on steep slopes (&gt;20%) and also valley bottom based (slopes typically &lt;10%). A range of slope classifications were identified as part of the topography risk management for sediment and erosion control.</w:t>
      </w:r>
    </w:p>
    <w:p w14:paraId="060B68B3" w14:textId="77777777" w:rsidR="002001A9" w:rsidRPr="004D263E" w:rsidRDefault="002001A9" w:rsidP="00793D6E">
      <w:pPr>
        <w:pStyle w:val="BulletList"/>
        <w:spacing w:line="276" w:lineRule="auto"/>
      </w:pPr>
      <w:r w:rsidRPr="004D263E">
        <w:t xml:space="preserve">Geology: </w:t>
      </w:r>
      <w:r w:rsidR="00C375CF" w:rsidRPr="004D263E">
        <w:t>The geology is dominated by papa mudstone, which has a considerable influence on stream substrate</w:t>
      </w:r>
      <w:r w:rsidR="002C3F30" w:rsidRPr="004D263E">
        <w:t xml:space="preserve">. </w:t>
      </w:r>
    </w:p>
    <w:p w14:paraId="35E1D552" w14:textId="11A37328" w:rsidR="00C375CF" w:rsidRPr="004D263E" w:rsidRDefault="002001A9" w:rsidP="00793D6E">
      <w:pPr>
        <w:pStyle w:val="BulletList"/>
        <w:spacing w:line="276" w:lineRule="auto"/>
      </w:pPr>
      <w:r w:rsidRPr="004D263E">
        <w:t xml:space="preserve">Soils: </w:t>
      </w:r>
      <w:r w:rsidR="002C3F30" w:rsidRPr="004D263E">
        <w:t>T</w:t>
      </w:r>
      <w:r w:rsidR="00C375CF" w:rsidRPr="004D263E">
        <w:t xml:space="preserve">he gravels are soft and </w:t>
      </w:r>
      <w:r w:rsidR="002C3F30" w:rsidRPr="004D263E">
        <w:t xml:space="preserve">there is </w:t>
      </w:r>
      <w:r w:rsidR="00C375CF" w:rsidRPr="004D263E">
        <w:t xml:space="preserve">a relatively high amount of fine sediment </w:t>
      </w:r>
      <w:r w:rsidR="002C3F30" w:rsidRPr="004D263E">
        <w:t xml:space="preserve">cover on </w:t>
      </w:r>
      <w:r w:rsidR="00C375CF" w:rsidRPr="004D263E">
        <w:t>the stream bed.</w:t>
      </w:r>
    </w:p>
    <w:p w14:paraId="33C18E25" w14:textId="52582D61" w:rsidR="00C375CF" w:rsidRPr="004D263E" w:rsidRDefault="002001A9" w:rsidP="00793D6E">
      <w:pPr>
        <w:pStyle w:val="BulletList"/>
        <w:spacing w:line="276" w:lineRule="auto"/>
      </w:pPr>
      <w:r w:rsidRPr="004D263E">
        <w:t xml:space="preserve">Rainfall: </w:t>
      </w:r>
      <w:r w:rsidR="00C375CF" w:rsidRPr="004D263E">
        <w:t>The nearest rain gauge is 20</w:t>
      </w:r>
      <w:r w:rsidR="00797BEF" w:rsidRPr="004D263E">
        <w:t> </w:t>
      </w:r>
      <w:r w:rsidR="00C375CF" w:rsidRPr="004D263E">
        <w:t>km away, so design storms are derived from HIRDS. Annual rainfall equates to approximately 2000</w:t>
      </w:r>
      <w:r w:rsidR="00797BEF" w:rsidRPr="004D263E">
        <w:t> </w:t>
      </w:r>
      <w:r w:rsidR="00C375CF" w:rsidRPr="004D263E">
        <w:t>mm with approximately 40% of this falling over the 4-month period from May to August. Lower rainfall in January to March indicate</w:t>
      </w:r>
      <w:r w:rsidR="002C3F30" w:rsidRPr="004D263E">
        <w:t>s</w:t>
      </w:r>
      <w:r w:rsidR="00C375CF" w:rsidRPr="004D263E">
        <w:t xml:space="preserve"> a drier period. The </w:t>
      </w:r>
      <w:r w:rsidR="00C7789A" w:rsidRPr="004D263E">
        <w:t xml:space="preserve">consent </w:t>
      </w:r>
      <w:r w:rsidR="00C375CF" w:rsidRPr="004D263E">
        <w:t xml:space="preserve">requirement is to manage these wetter periods with additional sediment and erosion management controls. </w:t>
      </w:r>
      <w:r w:rsidR="00C7789A" w:rsidRPr="004D263E">
        <w:t>The Construction Water Assessment Report</w:t>
      </w:r>
      <w:r w:rsidR="00C375CF" w:rsidRPr="004D263E">
        <w:t xml:space="preserve"> estimated that over the planned 4 year project, the likelihood of a 5 year ARI rainfall event is 55% and </w:t>
      </w:r>
      <w:r w:rsidR="00C7789A" w:rsidRPr="004D263E">
        <w:t>considered it</w:t>
      </w:r>
      <w:r w:rsidR="00C375CF" w:rsidRPr="004D263E">
        <w:t xml:space="preserve"> acceptable.</w:t>
      </w:r>
    </w:p>
    <w:p w14:paraId="3E69A950" w14:textId="199C6C28" w:rsidR="008E791D" w:rsidRPr="00C375CF" w:rsidRDefault="00521A09" w:rsidP="00793D6E">
      <w:pPr>
        <w:pStyle w:val="BulletList"/>
        <w:spacing w:line="276" w:lineRule="auto"/>
      </w:pPr>
      <w:r w:rsidRPr="004D263E">
        <w:lastRenderedPageBreak/>
        <w:t xml:space="preserve">Vegetation: </w:t>
      </w:r>
      <w:r w:rsidR="00C375CF" w:rsidRPr="004D263E">
        <w:t xml:space="preserve">The </w:t>
      </w:r>
      <w:r w:rsidRPr="004D263E">
        <w:t>p</w:t>
      </w:r>
      <w:r w:rsidR="00C375CF" w:rsidRPr="004D263E">
        <w:t>roject</w:t>
      </w:r>
      <w:r w:rsidR="00C375CF">
        <w:t xml:space="preserve"> sits within a wider area of indigenous </w:t>
      </w:r>
      <w:r w:rsidR="0064284C">
        <w:t>forest</w:t>
      </w:r>
      <w:r w:rsidR="00C375CF">
        <w:t xml:space="preserve"> running from the coastal margins inland to the lowland mountains</w:t>
      </w:r>
      <w:r w:rsidR="0064284C">
        <w:t xml:space="preserve">. It primarily </w:t>
      </w:r>
      <w:r w:rsidR="00C375CF">
        <w:t>includ</w:t>
      </w:r>
      <w:r w:rsidR="0064284C">
        <w:t xml:space="preserve">es </w:t>
      </w:r>
      <w:r w:rsidR="00C375CF">
        <w:t xml:space="preserve">coastal hardwood-podocarp forest and </w:t>
      </w:r>
      <w:r w:rsidR="00C375CF" w:rsidRPr="00992DFF">
        <w:t>swamp forest</w:t>
      </w:r>
      <w:r w:rsidR="00C375CF">
        <w:t xml:space="preserve"> (</w:t>
      </w:r>
      <w:r w:rsidR="00C375CF" w:rsidRPr="00992DFF">
        <w:t>Mimi</w:t>
      </w:r>
      <w:r w:rsidR="00C375CF">
        <w:t xml:space="preserve"> catchment). It is estimated </w:t>
      </w:r>
      <w:r w:rsidR="0064284C">
        <w:t xml:space="preserve">that </w:t>
      </w:r>
      <w:r w:rsidR="00C375CF">
        <w:t>36</w:t>
      </w:r>
      <w:r w:rsidR="00797BEF">
        <w:t> </w:t>
      </w:r>
      <w:r w:rsidR="00C375CF">
        <w:t>ha of vegetation is to be cleared for the road, access tracks and spoil sites. The project proposed a staged approach with progressive stabilisation works to address this.</w:t>
      </w:r>
    </w:p>
    <w:p w14:paraId="3BB58F3E" w14:textId="4355AD12" w:rsidR="008D0284" w:rsidRDefault="006472DD" w:rsidP="00793D6E">
      <w:pPr>
        <w:pStyle w:val="Heading3Numbered"/>
        <w:spacing w:line="276" w:lineRule="auto"/>
      </w:pPr>
      <w:bookmarkStart w:id="96" w:name="_Toc19274974"/>
      <w:bookmarkEnd w:id="62"/>
      <w:r>
        <w:t>Development Sources of Variability</w:t>
      </w:r>
      <w:bookmarkEnd w:id="96"/>
      <w:r w:rsidR="008D0284">
        <w:t xml:space="preserve"> </w:t>
      </w:r>
    </w:p>
    <w:p w14:paraId="7FE4406B" w14:textId="3101580B" w:rsidR="006472DD" w:rsidRDefault="00062EF2" w:rsidP="00793D6E">
      <w:pPr>
        <w:spacing w:line="276" w:lineRule="auto"/>
      </w:pPr>
      <w:bookmarkStart w:id="97" w:name="_Hlk19274173"/>
      <w:r>
        <w:t xml:space="preserve">The Task 1 Report noted that urban development goes through a cycle of land-use change which drives a change in sediment yield and stream channel response. Numerous studies were included that identified measures that affected urban development sources of variability. These sources </w:t>
      </w:r>
      <w:r w:rsidR="006472DD">
        <w:t>include</w:t>
      </w:r>
      <w:r>
        <w:t>d</w:t>
      </w:r>
      <w:r w:rsidR="006472DD">
        <w:t>:</w:t>
      </w:r>
    </w:p>
    <w:p w14:paraId="617E47A9" w14:textId="77777777" w:rsidR="006472DD" w:rsidRDefault="006472DD" w:rsidP="00793D6E">
      <w:pPr>
        <w:pStyle w:val="BulletList"/>
        <w:spacing w:line="276" w:lineRule="auto"/>
      </w:pPr>
      <w:bookmarkStart w:id="98" w:name="_Hlk6480092"/>
      <w:r>
        <w:t>Area exposed</w:t>
      </w:r>
    </w:p>
    <w:p w14:paraId="449000ED" w14:textId="77777777" w:rsidR="006472DD" w:rsidRDefault="006472DD" w:rsidP="00793D6E">
      <w:pPr>
        <w:pStyle w:val="BulletList"/>
        <w:spacing w:line="276" w:lineRule="auto"/>
      </w:pPr>
      <w:r>
        <w:t>Sediment control measures in place</w:t>
      </w:r>
    </w:p>
    <w:p w14:paraId="63805877" w14:textId="77777777" w:rsidR="006472DD" w:rsidRDefault="006472DD" w:rsidP="00793D6E">
      <w:pPr>
        <w:pStyle w:val="BulletList"/>
        <w:spacing w:line="276" w:lineRule="auto"/>
      </w:pPr>
      <w:r>
        <w:t>Erosion control measures in place</w:t>
      </w:r>
    </w:p>
    <w:p w14:paraId="4DCEBB4D" w14:textId="77777777" w:rsidR="006472DD" w:rsidRDefault="006472DD" w:rsidP="00793D6E">
      <w:pPr>
        <w:pStyle w:val="BulletList"/>
        <w:spacing w:line="276" w:lineRule="auto"/>
      </w:pPr>
      <w:r>
        <w:t>Storm event design sizing</w:t>
      </w:r>
    </w:p>
    <w:p w14:paraId="0EF44C4C" w14:textId="77777777" w:rsidR="006472DD" w:rsidRDefault="006472DD" w:rsidP="00793D6E">
      <w:pPr>
        <w:pStyle w:val="BulletList"/>
        <w:spacing w:line="276" w:lineRule="auto"/>
      </w:pPr>
      <w:r>
        <w:t>Sediment control following development completion</w:t>
      </w:r>
    </w:p>
    <w:p w14:paraId="3C2524BF" w14:textId="5C510C3B" w:rsidR="006472DD" w:rsidRDefault="006472DD" w:rsidP="00793D6E">
      <w:pPr>
        <w:pStyle w:val="BulletList"/>
        <w:spacing w:line="276" w:lineRule="auto"/>
      </w:pPr>
      <w:r>
        <w:t>Maintenance and compliance of erosion and sediment controls</w:t>
      </w:r>
    </w:p>
    <w:bookmarkEnd w:id="98"/>
    <w:p w14:paraId="56273915" w14:textId="3D6C42FE" w:rsidR="00062EF2" w:rsidRDefault="00062EF2" w:rsidP="00793D6E">
      <w:pPr>
        <w:spacing w:line="276" w:lineRule="auto"/>
      </w:pPr>
      <w:r>
        <w:t xml:space="preserve">The development plans are assessed below based on the content of those plans in respect to the sources of variability during development. </w:t>
      </w:r>
      <w:r w:rsidR="00A22A07">
        <w:t>T</w:t>
      </w:r>
      <w:r>
        <w:t>he intention of this section of the report is to assess the development plans in terms of sediment discharge and management.</w:t>
      </w:r>
    </w:p>
    <w:p w14:paraId="5AC644D9" w14:textId="7BDBD91D" w:rsidR="00741706" w:rsidRPr="00310A3E" w:rsidRDefault="00741706" w:rsidP="00793D6E">
      <w:pPr>
        <w:pStyle w:val="Heading2"/>
        <w:spacing w:line="276" w:lineRule="auto"/>
      </w:pPr>
      <w:bookmarkStart w:id="99" w:name="_Toc19258392"/>
      <w:bookmarkStart w:id="100" w:name="_Toc19274975"/>
      <w:bookmarkEnd w:id="97"/>
      <w:r>
        <w:t>Drury South</w:t>
      </w:r>
      <w:bookmarkEnd w:id="99"/>
      <w:bookmarkEnd w:id="100"/>
    </w:p>
    <w:p w14:paraId="59AAFE71" w14:textId="5F2CE320" w:rsidR="00814D5D" w:rsidRDefault="000B0244" w:rsidP="00793D6E">
      <w:pPr>
        <w:spacing w:line="276" w:lineRule="auto"/>
      </w:pPr>
      <w:r>
        <w:t xml:space="preserve">The available information for </w:t>
      </w:r>
      <w:r w:rsidR="006472DD">
        <w:t xml:space="preserve">Drury South </w:t>
      </w:r>
      <w:r>
        <w:t xml:space="preserve">shows that </w:t>
      </w:r>
      <w:r w:rsidR="00652EDF">
        <w:t xml:space="preserve">consent was applied for on an </w:t>
      </w:r>
      <w:r w:rsidR="006472DD">
        <w:t xml:space="preserve">‘Annual Management Plan’ (AMP) approach. </w:t>
      </w:r>
      <w:r w:rsidR="00652EDF">
        <w:t>E</w:t>
      </w:r>
      <w:r w:rsidR="006472DD">
        <w:t>nough information was provided to Council to assess the effects and the measures proposed to address those effects. The exact effects, such as the area of earthworks, and the measures proposed to address those effects, such as erosion and sediment controls, were to be certified as meeting the consented outcomes through the AMP. A year 1 AMP was submitted as part of the application material.</w:t>
      </w:r>
      <w:r w:rsidR="00A22A07">
        <w:t xml:space="preserve"> </w:t>
      </w:r>
      <w:r w:rsidR="006472DD">
        <w:t>As such</w:t>
      </w:r>
      <w:r w:rsidR="00342A58">
        <w:t>,</w:t>
      </w:r>
      <w:r w:rsidR="006472DD">
        <w:t xml:space="preserve"> not </w:t>
      </w:r>
      <w:r w:rsidR="008661B5">
        <w:t>all</w:t>
      </w:r>
      <w:r w:rsidR="006472DD">
        <w:t xml:space="preserve"> the development sources of variability are explicitly </w:t>
      </w:r>
      <w:r w:rsidR="00A22A07">
        <w:t xml:space="preserve">stated </w:t>
      </w:r>
      <w:r w:rsidR="006472DD">
        <w:t xml:space="preserve">in the application material. </w:t>
      </w:r>
    </w:p>
    <w:p w14:paraId="1BECF97F" w14:textId="2C7BE9F1" w:rsidR="00814D5D" w:rsidRPr="004D263E" w:rsidRDefault="00A22A07" w:rsidP="00793D6E">
      <w:pPr>
        <w:pStyle w:val="BulletList"/>
        <w:spacing w:line="276" w:lineRule="auto"/>
      </w:pPr>
      <w:r w:rsidRPr="004D263E">
        <w:t xml:space="preserve">Area: </w:t>
      </w:r>
      <w:r w:rsidR="00814D5D" w:rsidRPr="004D263E">
        <w:t>E</w:t>
      </w:r>
      <w:r w:rsidR="006472DD" w:rsidRPr="004D263E">
        <w:t>arthworks</w:t>
      </w:r>
      <w:r w:rsidR="008661B5" w:rsidRPr="004D263E">
        <w:t xml:space="preserve"> area limits for a given year</w:t>
      </w:r>
      <w:r w:rsidR="006472DD" w:rsidRPr="004D263E">
        <w:t>,</w:t>
      </w:r>
      <w:r w:rsidR="008661B5" w:rsidRPr="004D263E">
        <w:t xml:space="preserve"> this would be certified under the corresponding AMP for that year. </w:t>
      </w:r>
      <w:r w:rsidR="00814D5D" w:rsidRPr="004D263E">
        <w:t>Specific open areas are placed on earthworks within the 5% Annual Exceedance Probability (AEP) floodplain (5</w:t>
      </w:r>
      <w:r w:rsidR="00797BEF" w:rsidRPr="004D263E">
        <w:t> </w:t>
      </w:r>
      <w:r w:rsidR="00814D5D" w:rsidRPr="004D263E">
        <w:t>ha) and land within 20</w:t>
      </w:r>
      <w:r w:rsidR="00797BEF" w:rsidRPr="004D263E">
        <w:t> </w:t>
      </w:r>
      <w:r w:rsidR="00814D5D" w:rsidRPr="004D263E">
        <w:t>m of a stream (1</w:t>
      </w:r>
      <w:r w:rsidR="00797BEF" w:rsidRPr="004D263E">
        <w:t> </w:t>
      </w:r>
      <w:r w:rsidR="00814D5D" w:rsidRPr="004D263E">
        <w:t>ha that must be stabilised at the end of every work day).</w:t>
      </w:r>
    </w:p>
    <w:p w14:paraId="2852C892" w14:textId="747D4AEA" w:rsidR="00814D5D" w:rsidRPr="004D263E" w:rsidRDefault="00A22A07" w:rsidP="00793D6E">
      <w:pPr>
        <w:pStyle w:val="BulletList"/>
        <w:spacing w:line="276" w:lineRule="auto"/>
        <w:rPr>
          <w:szCs w:val="21"/>
        </w:rPr>
      </w:pPr>
      <w:r w:rsidRPr="004D263E">
        <w:t xml:space="preserve">Sediment / Erosion Controls: </w:t>
      </w:r>
      <w:r w:rsidR="00814D5D" w:rsidRPr="004D263E">
        <w:t xml:space="preserve">Indicative erosion and sediment controls are identified for year </w:t>
      </w:r>
      <w:r w:rsidR="00BA447D" w:rsidRPr="004D263E">
        <w:t>one</w:t>
      </w:r>
      <w:r w:rsidR="00814D5D" w:rsidRPr="004D263E">
        <w:t xml:space="preserve"> works, again subject to certification under the AMP. A </w:t>
      </w:r>
      <w:r w:rsidR="008661B5" w:rsidRPr="004D263E">
        <w:t xml:space="preserve">condition of consent requires an ESCP be submitted with the AMP that details: erosion and sediment control measures, construction methodologies as well as areas susceptible to erosion. </w:t>
      </w:r>
    </w:p>
    <w:p w14:paraId="192F7008" w14:textId="573E64BD" w:rsidR="00814D5D" w:rsidRPr="004D263E" w:rsidRDefault="00A22A07" w:rsidP="00793D6E">
      <w:pPr>
        <w:pStyle w:val="BulletList"/>
        <w:spacing w:line="276" w:lineRule="auto"/>
        <w:rPr>
          <w:szCs w:val="21"/>
        </w:rPr>
      </w:pPr>
      <w:r w:rsidRPr="004D263E">
        <w:t xml:space="preserve">Design </w:t>
      </w:r>
      <w:r w:rsidR="00364289" w:rsidRPr="004D263E">
        <w:t>S</w:t>
      </w:r>
      <w:r w:rsidRPr="004D263E">
        <w:t xml:space="preserve">ize: </w:t>
      </w:r>
      <w:r w:rsidR="008661B5" w:rsidRPr="004D263E">
        <w:t xml:space="preserve">The application and conditions of consent refer to </w:t>
      </w:r>
      <w:r w:rsidR="003F188D" w:rsidRPr="004D263E">
        <w:rPr>
          <w:szCs w:val="21"/>
        </w:rPr>
        <w:t xml:space="preserve">Auckland Council’s GD05. </w:t>
      </w:r>
      <w:r w:rsidR="00652EDF" w:rsidRPr="004D263E">
        <w:rPr>
          <w:szCs w:val="21"/>
        </w:rPr>
        <w:t>U</w:t>
      </w:r>
      <w:r w:rsidR="003F188D" w:rsidRPr="004D263E">
        <w:rPr>
          <w:szCs w:val="21"/>
        </w:rPr>
        <w:t>nder GD05</w:t>
      </w:r>
      <w:r w:rsidR="00342A58" w:rsidRPr="004D263E">
        <w:rPr>
          <w:szCs w:val="21"/>
        </w:rPr>
        <w:t>,</w:t>
      </w:r>
      <w:r w:rsidR="003F188D" w:rsidRPr="004D263E">
        <w:rPr>
          <w:szCs w:val="21"/>
        </w:rPr>
        <w:t xml:space="preserve"> controls are designed to treat flows up to the 5% </w:t>
      </w:r>
      <w:r w:rsidRPr="004D263E">
        <w:rPr>
          <w:szCs w:val="21"/>
        </w:rPr>
        <w:t>Annual Exceedance Probability (</w:t>
      </w:r>
      <w:r w:rsidR="00940399" w:rsidRPr="004D263E">
        <w:rPr>
          <w:szCs w:val="21"/>
        </w:rPr>
        <w:t>AEP</w:t>
      </w:r>
      <w:r w:rsidRPr="004D263E">
        <w:rPr>
          <w:szCs w:val="21"/>
        </w:rPr>
        <w:t>)</w:t>
      </w:r>
      <w:r w:rsidR="00940399" w:rsidRPr="004D263E">
        <w:rPr>
          <w:szCs w:val="21"/>
        </w:rPr>
        <w:t xml:space="preserve"> </w:t>
      </w:r>
      <w:r w:rsidR="003F188D" w:rsidRPr="004D263E">
        <w:rPr>
          <w:szCs w:val="21"/>
        </w:rPr>
        <w:t xml:space="preserve">rainfall event. </w:t>
      </w:r>
    </w:p>
    <w:p w14:paraId="0FAB9ABA" w14:textId="757442EC" w:rsidR="00232074" w:rsidRPr="004D263E" w:rsidRDefault="00232074" w:rsidP="00793D6E">
      <w:pPr>
        <w:pStyle w:val="BulletList"/>
        <w:spacing w:line="276" w:lineRule="auto"/>
        <w:rPr>
          <w:szCs w:val="21"/>
        </w:rPr>
      </w:pPr>
      <w:r w:rsidRPr="004D263E">
        <w:rPr>
          <w:szCs w:val="21"/>
        </w:rPr>
        <w:lastRenderedPageBreak/>
        <w:t>Post-Completion Controls: The ESCP submitted with the application material includes reference to stabilising exposed surfaces progressively and upon completion of the earthworks, which are also noted in the consent conditions.</w:t>
      </w:r>
    </w:p>
    <w:p w14:paraId="356E929E" w14:textId="40A4D589" w:rsidR="0075378F" w:rsidRPr="00A22A07" w:rsidRDefault="00A22A07" w:rsidP="00793D6E">
      <w:pPr>
        <w:pStyle w:val="BulletList"/>
        <w:spacing w:line="276" w:lineRule="auto"/>
        <w:rPr>
          <w:szCs w:val="21"/>
        </w:rPr>
      </w:pPr>
      <w:r w:rsidRPr="004D263E">
        <w:rPr>
          <w:szCs w:val="21"/>
        </w:rPr>
        <w:t xml:space="preserve">Maintenance / Compliance: </w:t>
      </w:r>
      <w:r w:rsidR="003F188D" w:rsidRPr="004D263E">
        <w:rPr>
          <w:szCs w:val="21"/>
        </w:rPr>
        <w:t>The ESCP submitted with the application material includes specific maintenance and monitoring</w:t>
      </w:r>
      <w:r w:rsidR="003F188D" w:rsidRPr="00814D5D">
        <w:rPr>
          <w:szCs w:val="21"/>
        </w:rPr>
        <w:t xml:space="preserve"> procedures, which are also included as conditions of consent. </w:t>
      </w:r>
      <w:r w:rsidR="003F188D">
        <w:t>Water Quality measurements (NTU, visual clarity and TSS) are proposed to be taken during earthworks in response to rainfall events, and these are conditions on the consent.</w:t>
      </w:r>
    </w:p>
    <w:p w14:paraId="4AA21A07" w14:textId="4737741F" w:rsidR="00741706" w:rsidRDefault="00257AF6" w:rsidP="00793D6E">
      <w:pPr>
        <w:pStyle w:val="Heading2"/>
        <w:spacing w:line="276" w:lineRule="auto"/>
      </w:pPr>
      <w:bookmarkStart w:id="101" w:name="_Toc19258393"/>
      <w:bookmarkStart w:id="102" w:name="_Toc19274976"/>
      <w:r>
        <w:t>Puhoi to Warkworth</w:t>
      </w:r>
      <w:bookmarkEnd w:id="101"/>
      <w:bookmarkEnd w:id="102"/>
    </w:p>
    <w:p w14:paraId="4463BFEA" w14:textId="6938F563" w:rsidR="00257AF6" w:rsidRDefault="00257AF6" w:rsidP="00793D6E">
      <w:pPr>
        <w:spacing w:line="276" w:lineRule="auto"/>
      </w:pPr>
      <w:r>
        <w:t>The Puhoi to Warkworth application was lodged based on an indicative alignment</w:t>
      </w:r>
      <w:r w:rsidR="00A22A07">
        <w:t xml:space="preserve"> for the proposed road</w:t>
      </w:r>
      <w:r>
        <w:t>. As such</w:t>
      </w:r>
      <w:r w:rsidR="00342A58">
        <w:t>,</w:t>
      </w:r>
      <w:r>
        <w:t xml:space="preserve"> a series of application plans and reports provided sufficient information on which to grant consent, although it was not until subsequent detail design that the exact roading alignment and those effects were known.</w:t>
      </w:r>
    </w:p>
    <w:p w14:paraId="6C3A663B" w14:textId="08804533" w:rsidR="00257AF6" w:rsidRDefault="00257AF6" w:rsidP="00793D6E">
      <w:pPr>
        <w:spacing w:line="276" w:lineRule="auto"/>
      </w:pPr>
      <w:r>
        <w:t>The Construction Water Assessment Report (CWAR) provides the following information in relation to development sources of variability:</w:t>
      </w:r>
    </w:p>
    <w:p w14:paraId="4EA9F9BF" w14:textId="3501A853" w:rsidR="00257AF6" w:rsidRPr="004D263E" w:rsidRDefault="00A22A07" w:rsidP="00793D6E">
      <w:pPr>
        <w:pStyle w:val="BulletList"/>
        <w:spacing w:line="276" w:lineRule="auto"/>
      </w:pPr>
      <w:r w:rsidRPr="004D263E">
        <w:t xml:space="preserve">Area: </w:t>
      </w:r>
      <w:r w:rsidR="00257AF6" w:rsidRPr="004D263E">
        <w:t xml:space="preserve">Based on modelled information (GLEAMS) the CWAR </w:t>
      </w:r>
      <w:r w:rsidR="00B40E10" w:rsidRPr="004D263E">
        <w:t>considers</w:t>
      </w:r>
      <w:r w:rsidR="00257AF6" w:rsidRPr="004D263E">
        <w:t xml:space="preserve"> a maximum open area of 41</w:t>
      </w:r>
      <w:r w:rsidR="00BA447D" w:rsidRPr="004D263E">
        <w:t> </w:t>
      </w:r>
      <w:r w:rsidR="00257AF6" w:rsidRPr="004D263E">
        <w:t>ha for</w:t>
      </w:r>
      <w:r w:rsidR="00B40E10" w:rsidRPr="004D263E">
        <w:t xml:space="preserve"> Puhoi Catchment</w:t>
      </w:r>
      <w:r w:rsidR="00342A58" w:rsidRPr="004D263E">
        <w:t xml:space="preserve">, </w:t>
      </w:r>
      <w:r w:rsidR="00B40E10" w:rsidRPr="004D263E">
        <w:t>41</w:t>
      </w:r>
      <w:r w:rsidR="00BA447D" w:rsidRPr="004D263E">
        <w:t> </w:t>
      </w:r>
      <w:r w:rsidR="00B40E10" w:rsidRPr="004D263E">
        <w:t>ha for</w:t>
      </w:r>
      <w:r w:rsidR="00257AF6" w:rsidRPr="004D263E">
        <w:t xml:space="preserve"> the </w:t>
      </w:r>
      <w:r w:rsidR="00342A58" w:rsidRPr="004D263E">
        <w:t>h</w:t>
      </w:r>
      <w:r w:rsidR="00257AF6" w:rsidRPr="004D263E">
        <w:t xml:space="preserve">ill </w:t>
      </w:r>
      <w:r w:rsidR="00342A58" w:rsidRPr="004D263E">
        <w:t>c</w:t>
      </w:r>
      <w:r w:rsidR="00257AF6" w:rsidRPr="004D263E">
        <w:t xml:space="preserve">ountry and </w:t>
      </w:r>
      <w:r w:rsidR="00B40E10" w:rsidRPr="004D263E">
        <w:t>21.5</w:t>
      </w:r>
      <w:r w:rsidR="00BA447D" w:rsidRPr="004D263E">
        <w:t> </w:t>
      </w:r>
      <w:r w:rsidR="00B40E10" w:rsidRPr="004D263E">
        <w:t xml:space="preserve">ha for the </w:t>
      </w:r>
      <w:r w:rsidR="00342A58" w:rsidRPr="004D263E">
        <w:t>f</w:t>
      </w:r>
      <w:r w:rsidR="00B40E10" w:rsidRPr="004D263E">
        <w:t xml:space="preserve">lat </w:t>
      </w:r>
      <w:r w:rsidR="00342A58" w:rsidRPr="004D263E">
        <w:t>c</w:t>
      </w:r>
      <w:r w:rsidR="00B40E10" w:rsidRPr="004D263E">
        <w:t xml:space="preserve">ountry in the Mahurangi Catchments. These open area limits </w:t>
      </w:r>
      <w:r w:rsidR="00342A58" w:rsidRPr="004D263E">
        <w:t xml:space="preserve">aim to avoid an </w:t>
      </w:r>
      <w:r w:rsidR="00B40E10" w:rsidRPr="004D263E">
        <w:t>increase in sediment-yield for the catchments.</w:t>
      </w:r>
      <w:r w:rsidRPr="004D263E">
        <w:t xml:space="preserve"> Earthworked areas were proposed to be stabilised to keep within the open area limits, aggregates, vegetation, mulch were identified for this purpose. </w:t>
      </w:r>
    </w:p>
    <w:p w14:paraId="36A87F05" w14:textId="0594E6A1" w:rsidR="00B40E10" w:rsidRPr="004D263E" w:rsidRDefault="00A22A07" w:rsidP="00793D6E">
      <w:pPr>
        <w:pStyle w:val="BulletList"/>
        <w:spacing w:line="276" w:lineRule="auto"/>
      </w:pPr>
      <w:r w:rsidRPr="004D263E">
        <w:t xml:space="preserve">Sediment / Erosion Controls: </w:t>
      </w:r>
      <w:r w:rsidR="00B40E10" w:rsidRPr="004D263E">
        <w:t>The CWAR specifically references</w:t>
      </w:r>
      <w:r w:rsidRPr="004D263E">
        <w:t xml:space="preserve"> erosion and sediment controls in accordance with TP90</w:t>
      </w:r>
      <w:r w:rsidR="00B40E10" w:rsidRPr="004D263E">
        <w:t>. TP90 was the relevant best practice guidelines for Erosion and Sediment Control from Auckland Council.</w:t>
      </w:r>
      <w:r w:rsidRPr="004D263E">
        <w:t xml:space="preserve"> C</w:t>
      </w:r>
      <w:r w:rsidR="00B40E10" w:rsidRPr="004D263E">
        <w:t>onditions placed on the consent to this effect.</w:t>
      </w:r>
    </w:p>
    <w:p w14:paraId="1723980C" w14:textId="72451777" w:rsidR="00B40E10" w:rsidRPr="004D263E" w:rsidRDefault="00A22A07" w:rsidP="00793D6E">
      <w:pPr>
        <w:pStyle w:val="BulletList"/>
        <w:spacing w:line="276" w:lineRule="auto"/>
      </w:pPr>
      <w:r w:rsidRPr="004D263E">
        <w:t xml:space="preserve">Design </w:t>
      </w:r>
      <w:r w:rsidR="00364289" w:rsidRPr="004D263E">
        <w:t>S</w:t>
      </w:r>
      <w:r w:rsidRPr="004D263E">
        <w:t xml:space="preserve">ize: </w:t>
      </w:r>
      <w:r w:rsidR="00B40E10" w:rsidRPr="004D263E">
        <w:t>Under TP90, erosion and sediment controls</w:t>
      </w:r>
      <w:r w:rsidR="00D02EF2" w:rsidRPr="004D263E">
        <w:rPr>
          <w:szCs w:val="21"/>
        </w:rPr>
        <w:t xml:space="preserve"> are designed to treat flows up to the 5% </w:t>
      </w:r>
      <w:r w:rsidR="00940399" w:rsidRPr="004D263E">
        <w:rPr>
          <w:szCs w:val="21"/>
        </w:rPr>
        <w:t>AEP</w:t>
      </w:r>
      <w:r w:rsidR="00D02EF2" w:rsidRPr="004D263E">
        <w:rPr>
          <w:szCs w:val="21"/>
        </w:rPr>
        <w:t xml:space="preserve"> rainfall event.</w:t>
      </w:r>
    </w:p>
    <w:p w14:paraId="5FA23141" w14:textId="61DA4B4A" w:rsidR="00232074" w:rsidRPr="004D263E" w:rsidRDefault="00232074" w:rsidP="00793D6E">
      <w:pPr>
        <w:pStyle w:val="BulletList"/>
        <w:spacing w:line="276" w:lineRule="auto"/>
      </w:pPr>
      <w:r w:rsidRPr="004D263E">
        <w:rPr>
          <w:szCs w:val="21"/>
        </w:rPr>
        <w:t xml:space="preserve">Post-Completion Controls: </w:t>
      </w:r>
      <w:r w:rsidRPr="004D263E">
        <w:t xml:space="preserve">Earthworked areas were proposed to be stabilised to keep within the open area limits, aggregates, vegetation, mulch were identified for this purpose. </w:t>
      </w:r>
    </w:p>
    <w:p w14:paraId="5ED4AC9D" w14:textId="7E218631" w:rsidR="00D02EF2" w:rsidRDefault="00A22A07" w:rsidP="00793D6E">
      <w:pPr>
        <w:pStyle w:val="BulletList"/>
        <w:spacing w:line="276" w:lineRule="auto"/>
      </w:pPr>
      <w:r w:rsidRPr="004D263E">
        <w:rPr>
          <w:szCs w:val="21"/>
        </w:rPr>
        <w:t xml:space="preserve">Maintenance / Compliance: </w:t>
      </w:r>
      <w:r w:rsidR="00D02EF2" w:rsidRPr="004D263E">
        <w:t>The</w:t>
      </w:r>
      <w:r w:rsidR="00D02EF2">
        <w:t xml:space="preserve"> application material included reference to monitoring </w:t>
      </w:r>
      <w:r>
        <w:t xml:space="preserve">the </w:t>
      </w:r>
      <w:r w:rsidR="00D02EF2">
        <w:t>erosion and sediment controls which was subsequently included as a condition of consent.</w:t>
      </w:r>
    </w:p>
    <w:p w14:paraId="2C5DC640" w14:textId="013E3B8A" w:rsidR="00257AF6" w:rsidRDefault="00D02EF2" w:rsidP="00793D6E">
      <w:pPr>
        <w:spacing w:line="276" w:lineRule="auto"/>
      </w:pPr>
      <w:r>
        <w:t xml:space="preserve">Water </w:t>
      </w:r>
      <w:r w:rsidR="00342A58">
        <w:t>q</w:t>
      </w:r>
      <w:r>
        <w:t xml:space="preserve">uality attributes proposed to be monitored through construction included TSS, NTU and the sediments in the receiving environment in response to rainfall triggered </w:t>
      </w:r>
      <w:r w:rsidR="008B5C48">
        <w:t>monitoring</w:t>
      </w:r>
      <w:r>
        <w:t>.</w:t>
      </w:r>
    </w:p>
    <w:p w14:paraId="7F7B2C01" w14:textId="7F503271" w:rsidR="00257AF6" w:rsidRDefault="008B5C48" w:rsidP="00793D6E">
      <w:pPr>
        <w:pStyle w:val="Heading2"/>
        <w:spacing w:line="276" w:lineRule="auto"/>
      </w:pPr>
      <w:bookmarkStart w:id="103" w:name="_Toc19258394"/>
      <w:bookmarkStart w:id="104" w:name="_Toc19274977"/>
      <w:r>
        <w:t>Lucas Creek</w:t>
      </w:r>
      <w:bookmarkEnd w:id="103"/>
      <w:bookmarkEnd w:id="104"/>
    </w:p>
    <w:p w14:paraId="02A3EA6B" w14:textId="57960116" w:rsidR="00814D5D" w:rsidRDefault="008B5C48" w:rsidP="00793D6E">
      <w:pPr>
        <w:spacing w:line="276" w:lineRule="auto"/>
      </w:pPr>
      <w:r>
        <w:t xml:space="preserve">Significant urbanisation began in the Lucas Creek catchment in the 1980s </w:t>
      </w:r>
      <w:r w:rsidR="00316BE0">
        <w:t>development</w:t>
      </w:r>
      <w:r>
        <w:t xml:space="preserve">, including of greenfield areas, is still occurring. Whilst detailed information </w:t>
      </w:r>
      <w:r w:rsidR="00814D5D">
        <w:t>i</w:t>
      </w:r>
      <w:r>
        <w:t xml:space="preserve">s not publicly available as to the area of </w:t>
      </w:r>
      <w:r w:rsidR="00316BE0">
        <w:t xml:space="preserve">bare ground </w:t>
      </w:r>
      <w:r>
        <w:t xml:space="preserve">exposed at </w:t>
      </w:r>
      <w:r w:rsidR="00316BE0">
        <w:t>a</w:t>
      </w:r>
      <w:r>
        <w:t xml:space="preserve"> time</w:t>
      </w:r>
      <w:r w:rsidR="000C6BEA">
        <w:t>,</w:t>
      </w:r>
      <w:r w:rsidR="00814D5D">
        <w:t xml:space="preserve"> the following information can be determined:</w:t>
      </w:r>
    </w:p>
    <w:p w14:paraId="1C846E37" w14:textId="403778E1" w:rsidR="00814D5D" w:rsidRPr="004D263E" w:rsidRDefault="00364289" w:rsidP="00793D6E">
      <w:pPr>
        <w:pStyle w:val="BulletList"/>
        <w:spacing w:line="276" w:lineRule="auto"/>
      </w:pPr>
      <w:r w:rsidRPr="004D263E">
        <w:t xml:space="preserve">Area: </w:t>
      </w:r>
      <w:r w:rsidR="00814D5D" w:rsidRPr="004D263E">
        <w:t>A</w:t>
      </w:r>
      <w:r w:rsidR="000C6BEA" w:rsidRPr="004D263E">
        <w:t xml:space="preserve"> review of the 1996 aerial photographs shows an area of approximately 153</w:t>
      </w:r>
      <w:r w:rsidR="000B59B3" w:rsidRPr="004D263E">
        <w:t> </w:t>
      </w:r>
      <w:r w:rsidR="000C6BEA" w:rsidRPr="004D263E">
        <w:t xml:space="preserve">ha, or 4% of the catchment undergoing earthworks. </w:t>
      </w:r>
    </w:p>
    <w:p w14:paraId="2A1E8AA8" w14:textId="60E21431" w:rsidR="008E3402" w:rsidRDefault="00364289" w:rsidP="00793D6E">
      <w:pPr>
        <w:pStyle w:val="BulletList"/>
        <w:spacing w:line="276" w:lineRule="auto"/>
      </w:pPr>
      <w:r w:rsidRPr="004D263E">
        <w:t xml:space="preserve">Sediment / Erosion Controls, Design </w:t>
      </w:r>
      <w:r w:rsidR="00232074" w:rsidRPr="004D263E">
        <w:t>S</w:t>
      </w:r>
      <w:r w:rsidRPr="004D263E">
        <w:t>ize,</w:t>
      </w:r>
      <w:r w:rsidR="00232074" w:rsidRPr="004D263E">
        <w:t xml:space="preserve"> </w:t>
      </w:r>
      <w:r w:rsidR="00232074" w:rsidRPr="004D263E">
        <w:rPr>
          <w:szCs w:val="21"/>
        </w:rPr>
        <w:t>Post-Completion Controls,</w:t>
      </w:r>
      <w:r w:rsidRPr="004D263E">
        <w:t xml:space="preserve"> </w:t>
      </w:r>
      <w:r w:rsidRPr="004D263E">
        <w:rPr>
          <w:szCs w:val="21"/>
        </w:rPr>
        <w:t>Maintenance / Compliance</w:t>
      </w:r>
      <w:r w:rsidRPr="004D263E">
        <w:t xml:space="preserve">: </w:t>
      </w:r>
      <w:r w:rsidR="00F831B8" w:rsidRPr="004D263E">
        <w:t>Given the timing over which urban development has occurred, it is expected that earthworks have been controlled by</w:t>
      </w:r>
      <w:r w:rsidR="00F831B8">
        <w:t xml:space="preserve"> erosion and sediment controls designed under TP2, TP90 and GD05.</w:t>
      </w:r>
      <w:r>
        <w:t xml:space="preserve"> </w:t>
      </w:r>
      <w:r w:rsidR="008E3402">
        <w:t xml:space="preserve">All </w:t>
      </w:r>
      <w:r w:rsidR="008E3402">
        <w:lastRenderedPageBreak/>
        <w:t>guidance documents refer to the need for re-vegetation or stabilisation of exposed areas to occur as soon as possible following the completion of earthworks and prior to the removal of erosion and sediment controls. From TP90 onwards, guidance documents include specific maintenance and monitoring requirements for erosion and sediment controls.</w:t>
      </w:r>
    </w:p>
    <w:p w14:paraId="6234A37A" w14:textId="79DFD761" w:rsidR="00354971" w:rsidRPr="00354971" w:rsidRDefault="00354971" w:rsidP="00793D6E">
      <w:pPr>
        <w:pStyle w:val="Heading2"/>
        <w:spacing w:line="276" w:lineRule="auto"/>
      </w:pPr>
      <w:bookmarkStart w:id="105" w:name="_Toc19258395"/>
      <w:bookmarkStart w:id="106" w:name="_Toc19274978"/>
      <w:r>
        <w:t>City Rail Link</w:t>
      </w:r>
      <w:bookmarkEnd w:id="105"/>
      <w:bookmarkEnd w:id="106"/>
    </w:p>
    <w:p w14:paraId="2F60102B" w14:textId="15C13912" w:rsidR="00814D5D" w:rsidRDefault="00354971" w:rsidP="00793D6E">
      <w:pPr>
        <w:spacing w:line="276" w:lineRule="auto"/>
      </w:pPr>
      <w:r>
        <w:t xml:space="preserve">CRL at the time of writing is still under construction, </w:t>
      </w:r>
      <w:r w:rsidR="00316BE0">
        <w:t xml:space="preserve">and </w:t>
      </w:r>
      <w:r>
        <w:t>the information reported here is based off the publicly available application material</w:t>
      </w:r>
      <w:r w:rsidR="00A520AA">
        <w:t>, including the indicative management plans</w:t>
      </w:r>
      <w:r>
        <w:t xml:space="preserve">. </w:t>
      </w:r>
    </w:p>
    <w:p w14:paraId="31405190" w14:textId="763A49EF" w:rsidR="00814D5D" w:rsidRPr="004D263E" w:rsidRDefault="00364289" w:rsidP="00793D6E">
      <w:pPr>
        <w:pStyle w:val="BulletList"/>
        <w:spacing w:line="276" w:lineRule="auto"/>
      </w:pPr>
      <w:r w:rsidRPr="004D263E">
        <w:t xml:space="preserve">Area: </w:t>
      </w:r>
      <w:r w:rsidR="00A520AA" w:rsidRPr="004D263E">
        <w:t>The application material includes indicative length, depths and construction methodology and sequencing of construction activities</w:t>
      </w:r>
      <w:r w:rsidR="00316BE0" w:rsidRPr="004D263E">
        <w:t>. T</w:t>
      </w:r>
      <w:r w:rsidR="00A520AA" w:rsidRPr="004D263E">
        <w:t xml:space="preserve">he total area exposed is not reported. </w:t>
      </w:r>
    </w:p>
    <w:p w14:paraId="249D8DBC" w14:textId="0286F1F9" w:rsidR="00814D5D" w:rsidRPr="004D263E" w:rsidRDefault="00364289" w:rsidP="00793D6E">
      <w:pPr>
        <w:pStyle w:val="BulletList"/>
        <w:spacing w:line="276" w:lineRule="auto"/>
      </w:pPr>
      <w:r w:rsidRPr="004D263E">
        <w:t xml:space="preserve">Sediment / Erosion Controls: </w:t>
      </w:r>
      <w:r w:rsidR="00A520AA" w:rsidRPr="004D263E">
        <w:t xml:space="preserve">The construction management plans are again indicative, but </w:t>
      </w:r>
      <w:r w:rsidR="00316BE0" w:rsidRPr="004D263E">
        <w:t xml:space="preserve">they </w:t>
      </w:r>
      <w:r w:rsidR="00A520AA" w:rsidRPr="004D263E">
        <w:t xml:space="preserve">refer to TP90 erosion and sediment control measures that could be used to control earthworks areas. </w:t>
      </w:r>
    </w:p>
    <w:p w14:paraId="5B35067F" w14:textId="5636F566" w:rsidR="00814D5D" w:rsidRPr="00814D5D" w:rsidRDefault="00364289" w:rsidP="00793D6E">
      <w:pPr>
        <w:pStyle w:val="BulletList"/>
        <w:spacing w:line="276" w:lineRule="auto"/>
      </w:pPr>
      <w:r w:rsidRPr="004D263E">
        <w:t>Design Size</w:t>
      </w:r>
      <w:r w:rsidR="00232074" w:rsidRPr="004D263E">
        <w:t>,</w:t>
      </w:r>
      <w:r w:rsidR="00232074" w:rsidRPr="004D263E">
        <w:rPr>
          <w:szCs w:val="21"/>
        </w:rPr>
        <w:t xml:space="preserve"> Post-Completion Controls, Maintenance / Compliance:</w:t>
      </w:r>
      <w:r w:rsidR="00A520AA" w:rsidRPr="004D263E">
        <w:t xml:space="preserve"> TP90</w:t>
      </w:r>
      <w:r w:rsidR="00A520AA">
        <w:t xml:space="preserve"> </w:t>
      </w:r>
      <w:r>
        <w:t>(</w:t>
      </w:r>
      <w:r w:rsidR="00A520AA">
        <w:t>5</w:t>
      </w:r>
      <w:r w:rsidR="00814D5D">
        <w:t>%</w:t>
      </w:r>
      <w:r w:rsidR="00A520AA">
        <w:t xml:space="preserve"> </w:t>
      </w:r>
      <w:r w:rsidR="00940399">
        <w:t>AEP</w:t>
      </w:r>
      <w:r>
        <w:t>).</w:t>
      </w:r>
      <w:r w:rsidR="00232074" w:rsidRPr="00814D5D">
        <w:t xml:space="preserve"> </w:t>
      </w:r>
    </w:p>
    <w:p w14:paraId="7DA10F16" w14:textId="219BCE94" w:rsidR="00447B78" w:rsidRPr="00403638" w:rsidRDefault="00447B78" w:rsidP="00793D6E">
      <w:pPr>
        <w:pStyle w:val="Heading2"/>
        <w:spacing w:line="276" w:lineRule="auto"/>
      </w:pPr>
      <w:bookmarkStart w:id="107" w:name="_Toc19258396"/>
      <w:bookmarkStart w:id="108" w:name="_Toc19274979"/>
      <w:r w:rsidRPr="00403638">
        <w:t>Northlake</w:t>
      </w:r>
      <w:bookmarkEnd w:id="107"/>
      <w:bookmarkEnd w:id="108"/>
    </w:p>
    <w:p w14:paraId="15E14928" w14:textId="3C3C96BD" w:rsidR="00447B78" w:rsidRPr="004D263E" w:rsidRDefault="00447B78" w:rsidP="00793D6E">
      <w:pPr>
        <w:spacing w:line="276" w:lineRule="auto"/>
      </w:pPr>
      <w:r>
        <w:t xml:space="preserve">The application material provides a brief overview of the </w:t>
      </w:r>
      <w:r w:rsidR="009804BA">
        <w:t>consented earthworks</w:t>
      </w:r>
      <w:r w:rsidR="00942906">
        <w:t xml:space="preserve">. The Application material states that a detailed earthworks management plan would be submitted when applying for engineering </w:t>
      </w:r>
      <w:r w:rsidR="00942906" w:rsidRPr="004D263E">
        <w:t>approval.</w:t>
      </w:r>
    </w:p>
    <w:p w14:paraId="11FA11ED" w14:textId="3C147281" w:rsidR="00824865" w:rsidRPr="004D263E" w:rsidRDefault="00364289" w:rsidP="00793D6E">
      <w:pPr>
        <w:pStyle w:val="BulletList"/>
        <w:spacing w:line="276" w:lineRule="auto"/>
      </w:pPr>
      <w:r w:rsidRPr="004D263E">
        <w:t xml:space="preserve">Area: </w:t>
      </w:r>
      <w:r w:rsidR="00942906" w:rsidRPr="004D263E">
        <w:t xml:space="preserve">The area subject to earthworks is given, although no staging details are provided. </w:t>
      </w:r>
    </w:p>
    <w:p w14:paraId="12A8FF8E" w14:textId="62B33A05" w:rsidR="00824865" w:rsidRPr="004D263E" w:rsidRDefault="00364289" w:rsidP="00793D6E">
      <w:pPr>
        <w:pStyle w:val="BulletList"/>
        <w:spacing w:line="276" w:lineRule="auto"/>
      </w:pPr>
      <w:r w:rsidRPr="004D263E">
        <w:t>Sediment / Erosion Controls: No reference is made to any erosion or sediment control guideline, t</w:t>
      </w:r>
      <w:r w:rsidR="00942906" w:rsidRPr="004D263E">
        <w:t>he plans and reports submitted with the engineering approval show two infiltration ponds, although it is unclear if these devices are for sediment control during construction or for stormwater management</w:t>
      </w:r>
      <w:r w:rsidR="00940399" w:rsidRPr="004D263E">
        <w:t xml:space="preserve"> post-development</w:t>
      </w:r>
      <w:r w:rsidR="00942906" w:rsidRPr="004D263E">
        <w:t xml:space="preserve">. </w:t>
      </w:r>
    </w:p>
    <w:p w14:paraId="2E9F51D9" w14:textId="158F5F28" w:rsidR="00824865" w:rsidRPr="004D263E" w:rsidRDefault="00364289" w:rsidP="00793D6E">
      <w:pPr>
        <w:pStyle w:val="BulletList"/>
        <w:spacing w:line="276" w:lineRule="auto"/>
      </w:pPr>
      <w:r w:rsidRPr="004D263E">
        <w:t xml:space="preserve">Design Size: </w:t>
      </w:r>
      <w:r w:rsidR="00942906" w:rsidRPr="004D263E">
        <w:t>no design details are provided for the infiltration ponds in relation to storm event sizing.</w:t>
      </w:r>
      <w:r w:rsidR="00A53172" w:rsidRPr="004D263E">
        <w:t xml:space="preserve"> </w:t>
      </w:r>
    </w:p>
    <w:p w14:paraId="384237EE" w14:textId="5794DB34" w:rsidR="00815B8E" w:rsidRPr="004D263E" w:rsidRDefault="00815B8E" w:rsidP="00793D6E">
      <w:pPr>
        <w:pStyle w:val="BulletList"/>
        <w:spacing w:line="276" w:lineRule="auto"/>
      </w:pPr>
      <w:r w:rsidRPr="004D263E">
        <w:rPr>
          <w:szCs w:val="21"/>
        </w:rPr>
        <w:t>Post-Completion Controls:</w:t>
      </w:r>
      <w:r w:rsidRPr="004D263E">
        <w:t xml:space="preserve"> The earthworks management plan refers to the stabilisation of earthworked areas through the re-spreading of a subsequently-vegetated top-soil layer within a month of completion.</w:t>
      </w:r>
    </w:p>
    <w:p w14:paraId="3344CAC9" w14:textId="6BD55D32" w:rsidR="00741706" w:rsidRDefault="00364289" w:rsidP="00793D6E">
      <w:pPr>
        <w:pStyle w:val="BulletList"/>
        <w:spacing w:line="276" w:lineRule="auto"/>
      </w:pPr>
      <w:r w:rsidRPr="004D263E">
        <w:rPr>
          <w:szCs w:val="21"/>
        </w:rPr>
        <w:t>Maintenance / Compliance:</w:t>
      </w:r>
      <w:r w:rsidRPr="004D263E">
        <w:t xml:space="preserve"> </w:t>
      </w:r>
      <w:r w:rsidR="00A53172" w:rsidRPr="004D263E">
        <w:t>Conditions</w:t>
      </w:r>
      <w:r w:rsidR="00942906" w:rsidRPr="004D263E">
        <w:t xml:space="preserve"> </w:t>
      </w:r>
      <w:r w:rsidR="00A53172" w:rsidRPr="004D263E">
        <w:t xml:space="preserve">placed </w:t>
      </w:r>
      <w:r w:rsidR="00942906" w:rsidRPr="004D263E">
        <w:t>on the</w:t>
      </w:r>
      <w:r w:rsidR="00A53172" w:rsidRPr="004D263E">
        <w:t xml:space="preserve"> District subdivision consent</w:t>
      </w:r>
      <w:r w:rsidR="00942906" w:rsidRPr="004D263E">
        <w:t xml:space="preserve"> require construction traffic to access the site</w:t>
      </w:r>
      <w:r w:rsidR="00942906">
        <w:t xml:space="preserve"> through a </w:t>
      </w:r>
      <w:r w:rsidR="00A53172">
        <w:t xml:space="preserve">vehicle crossing of compacted aggregate and to control and or mitigate any dust, silt run-off and sedimentation that may occur. </w:t>
      </w:r>
    </w:p>
    <w:p w14:paraId="4F025D84" w14:textId="77777777" w:rsidR="00C375CF" w:rsidRPr="005A702F" w:rsidRDefault="00C375CF" w:rsidP="00793D6E">
      <w:pPr>
        <w:pStyle w:val="Heading2"/>
        <w:spacing w:line="276" w:lineRule="auto"/>
      </w:pPr>
      <w:bookmarkStart w:id="109" w:name="_Toc19258397"/>
      <w:bookmarkStart w:id="110" w:name="_Toc19274980"/>
      <w:r w:rsidRPr="005A702F">
        <w:t>Transmission Gully</w:t>
      </w:r>
      <w:bookmarkEnd w:id="109"/>
      <w:bookmarkEnd w:id="110"/>
    </w:p>
    <w:p w14:paraId="28CA61CD" w14:textId="68C1FCD7" w:rsidR="00C375CF" w:rsidRDefault="00C375CF" w:rsidP="00793D6E">
      <w:pPr>
        <w:spacing w:line="276" w:lineRule="auto"/>
        <w:rPr>
          <w:color w:val="000000" w:themeColor="text1"/>
          <w:szCs w:val="20"/>
        </w:rPr>
      </w:pPr>
      <w:r>
        <w:rPr>
          <w:color w:val="000000" w:themeColor="text1"/>
          <w:szCs w:val="20"/>
        </w:rPr>
        <w:t xml:space="preserve">The AEE describes the key erosion and sediment control principle as minimising the area and length of time that particular areas of ground are open and to stabilise as soon as practicable. It was noted </w:t>
      </w:r>
      <w:r w:rsidR="00EA5FAA">
        <w:rPr>
          <w:color w:val="000000" w:themeColor="text1"/>
          <w:szCs w:val="20"/>
        </w:rPr>
        <w:t xml:space="preserve">in the AEE </w:t>
      </w:r>
      <w:r>
        <w:rPr>
          <w:color w:val="000000" w:themeColor="text1"/>
          <w:szCs w:val="20"/>
        </w:rPr>
        <w:t>that discharges from the construction sites could result in increased sediment discharge to stream</w:t>
      </w:r>
      <w:r w:rsidR="00EA5FAA">
        <w:rPr>
          <w:color w:val="000000" w:themeColor="text1"/>
          <w:szCs w:val="20"/>
        </w:rPr>
        <w:t>s, and w</w:t>
      </w:r>
      <w:r>
        <w:rPr>
          <w:color w:val="000000" w:themeColor="text1"/>
          <w:szCs w:val="20"/>
        </w:rPr>
        <w:t>here the streams discharge into the catchments surround</w:t>
      </w:r>
      <w:r w:rsidR="00316BE0">
        <w:rPr>
          <w:color w:val="000000" w:themeColor="text1"/>
          <w:szCs w:val="20"/>
        </w:rPr>
        <w:t>ing</w:t>
      </w:r>
      <w:r>
        <w:rPr>
          <w:color w:val="000000" w:themeColor="text1"/>
          <w:szCs w:val="20"/>
        </w:rPr>
        <w:t xml:space="preserve"> the Porirua Harbour, an increase in sediment levels </w:t>
      </w:r>
      <w:r w:rsidR="00316BE0">
        <w:rPr>
          <w:color w:val="000000" w:themeColor="text1"/>
          <w:szCs w:val="20"/>
        </w:rPr>
        <w:t xml:space="preserve">in the Harbour </w:t>
      </w:r>
      <w:r>
        <w:rPr>
          <w:color w:val="000000" w:themeColor="text1"/>
          <w:szCs w:val="20"/>
        </w:rPr>
        <w:t xml:space="preserve">will result. </w:t>
      </w:r>
    </w:p>
    <w:p w14:paraId="7716CEEF" w14:textId="77777777" w:rsidR="00C375CF" w:rsidRPr="00DD5BB5" w:rsidRDefault="00C375CF" w:rsidP="00793D6E">
      <w:pPr>
        <w:spacing w:line="276" w:lineRule="auto"/>
        <w:rPr>
          <w:color w:val="000000" w:themeColor="text1"/>
          <w:szCs w:val="20"/>
        </w:rPr>
      </w:pPr>
      <w:r>
        <w:rPr>
          <w:color w:val="000000" w:themeColor="text1"/>
          <w:szCs w:val="20"/>
        </w:rPr>
        <w:t>The Erosion and Sediment Control Monitoring Plan (ESCMP) and the Site Specific Environmental Management Plan (SSEMP), provides the following details:</w:t>
      </w:r>
    </w:p>
    <w:p w14:paraId="431B514F" w14:textId="1910805F" w:rsidR="00C375CF" w:rsidRPr="004D263E" w:rsidRDefault="00364289" w:rsidP="00793D6E">
      <w:pPr>
        <w:pStyle w:val="BulletList"/>
        <w:spacing w:line="276" w:lineRule="auto"/>
      </w:pPr>
      <w:r w:rsidRPr="004D263E">
        <w:lastRenderedPageBreak/>
        <w:t xml:space="preserve">Area: </w:t>
      </w:r>
      <w:r w:rsidR="00C375CF" w:rsidRPr="004D263E">
        <w:t>Areas exposed at any one time is limited. The total area that may be exposed varies between catchments from 4</w:t>
      </w:r>
      <w:r w:rsidR="000B59B3" w:rsidRPr="004D263E">
        <w:t> </w:t>
      </w:r>
      <w:r w:rsidR="00C375CF" w:rsidRPr="004D263E">
        <w:t>ha at any one time to 17</w:t>
      </w:r>
      <w:r w:rsidR="000B59B3" w:rsidRPr="004D263E">
        <w:t> </w:t>
      </w:r>
      <w:r w:rsidR="00C375CF" w:rsidRPr="004D263E">
        <w:t xml:space="preserve">ha. </w:t>
      </w:r>
    </w:p>
    <w:p w14:paraId="622B5D3C" w14:textId="48996B47" w:rsidR="00364289" w:rsidRPr="004D263E" w:rsidRDefault="00364289" w:rsidP="00793D6E">
      <w:pPr>
        <w:pStyle w:val="BulletList"/>
        <w:spacing w:line="276" w:lineRule="auto"/>
      </w:pPr>
      <w:r w:rsidRPr="004D263E">
        <w:t xml:space="preserve">Sediment / Erosion Controls: Erosion and sediment controls have </w:t>
      </w:r>
      <w:r w:rsidR="00263154" w:rsidRPr="004D263E">
        <w:t>referred</w:t>
      </w:r>
      <w:r w:rsidRPr="004D263E">
        <w:t xml:space="preserve"> to the NZTA’s Erosion and Sediment Control Standard for State Highway Infrastructure and the Erosion and Sediment Control Guidelines for the Wellington Region. </w:t>
      </w:r>
    </w:p>
    <w:p w14:paraId="06309007" w14:textId="205E595E" w:rsidR="00364289" w:rsidRPr="004D263E" w:rsidRDefault="00364289" w:rsidP="00793D6E">
      <w:pPr>
        <w:pStyle w:val="BulletList"/>
        <w:spacing w:line="276" w:lineRule="auto"/>
      </w:pPr>
      <w:r w:rsidRPr="004D263E">
        <w:t>Design Size: All sediment retention devices are to achieve efficiencies of at least 70% removal for all storm events, up to and including a 10 year ARI.</w:t>
      </w:r>
    </w:p>
    <w:p w14:paraId="5E97230B" w14:textId="46A88A70" w:rsidR="00815B8E" w:rsidRDefault="00815B8E" w:rsidP="00793D6E">
      <w:pPr>
        <w:pStyle w:val="BulletList"/>
        <w:spacing w:line="276" w:lineRule="auto"/>
      </w:pPr>
      <w:r w:rsidRPr="004D263E">
        <w:rPr>
          <w:szCs w:val="21"/>
        </w:rPr>
        <w:t>Post-Completion Controls:</w:t>
      </w:r>
      <w:r>
        <w:rPr>
          <w:szCs w:val="21"/>
        </w:rPr>
        <w:t xml:space="preserve"> </w:t>
      </w:r>
      <w:r>
        <w:t>The site is to be progressively stabilised as works progress. Where possible, the permanent landscaping should be applied to the final slopes. Where is this not possible, temporary stabilisation will utilise a stabilisation polymer mix including paper m</w:t>
      </w:r>
      <w:r w:rsidR="000B59B3" w:rsidRPr="000B59B3">
        <w:t>âché</w:t>
      </w:r>
      <w:r>
        <w:t>, seed and fertilizer.</w:t>
      </w:r>
    </w:p>
    <w:p w14:paraId="5662E8E7" w14:textId="43A5B98D" w:rsidR="00C375CF" w:rsidRDefault="00364289" w:rsidP="00793D6E">
      <w:pPr>
        <w:pStyle w:val="BulletList"/>
        <w:spacing w:line="276" w:lineRule="auto"/>
      </w:pPr>
      <w:r w:rsidRPr="004D263E">
        <w:rPr>
          <w:szCs w:val="21"/>
        </w:rPr>
        <w:t>Maintenance / Compliance:</w:t>
      </w:r>
      <w:r w:rsidRPr="004D263E">
        <w:t xml:space="preserve"> </w:t>
      </w:r>
      <w:r w:rsidR="00C375CF" w:rsidRPr="004D263E">
        <w:t>R</w:t>
      </w:r>
      <w:r w:rsidR="00C375CF">
        <w:t>egular and storm monitoring visits of the works will be undertaken to inspect all erosion and sediment controls on a we</w:t>
      </w:r>
      <w:r w:rsidR="00316BE0">
        <w:t>e</w:t>
      </w:r>
      <w:r w:rsidR="00C375CF">
        <w:t>kly basis as well as before and after rainfall. Sediment retention measures will be cleaned out when 20% full, and more regularly for higher risk devices.</w:t>
      </w:r>
      <w:r>
        <w:t xml:space="preserve"> </w:t>
      </w:r>
      <w:r w:rsidR="00C375CF">
        <w:t>The ESCMP specified monitoring of six catchment sites upstream and downstream of the proposed works with monitoring to be</w:t>
      </w:r>
      <w:r w:rsidR="00EA5FAA">
        <w:t xml:space="preserve"> undertaken for</w:t>
      </w:r>
      <w:r w:rsidR="00C375CF">
        <w:t xml:space="preserve"> at least 12 months prior to works commencing and to continue throughout construction</w:t>
      </w:r>
      <w:r w:rsidR="00EA5FAA">
        <w:t>,</w:t>
      </w:r>
      <w:r w:rsidR="00C375CF">
        <w:t xml:space="preserve"> and</w:t>
      </w:r>
      <w:r w:rsidR="00EA5FAA">
        <w:t xml:space="preserve"> for any</w:t>
      </w:r>
      <w:r w:rsidR="00C375CF">
        <w:t xml:space="preserve"> work that may gene</w:t>
      </w:r>
      <w:r w:rsidR="00EA5FAA">
        <w:t>r</w:t>
      </w:r>
      <w:r w:rsidR="00C375CF">
        <w:t>ate sediment</w:t>
      </w:r>
      <w:r w:rsidR="00EA5FAA">
        <w:t xml:space="preserve"> following construction</w:t>
      </w:r>
      <w:r w:rsidR="00C375CF">
        <w:t>. Parameters to be monitored include turbidity (NTU), total suspended solids (TS</w:t>
      </w:r>
      <w:r w:rsidR="00C375CF" w:rsidRPr="00FD0563">
        <w:t xml:space="preserve">S) and project sediment yield in each specific catchment based on assessment of effects. </w:t>
      </w:r>
      <w:r w:rsidR="00C375CF" w:rsidRPr="00B738E5">
        <w:t>The pre</w:t>
      </w:r>
      <w:r w:rsidR="00C375CF">
        <w:t>-</w:t>
      </w:r>
      <w:r w:rsidR="00C375CF" w:rsidRPr="00B738E5">
        <w:t>construction monitoring was used to establish trigger levels and to provide a baseline to determine if the mit</w:t>
      </w:r>
      <w:r w:rsidR="00C375CF">
        <w:t>i</w:t>
      </w:r>
      <w:r w:rsidR="00C375CF" w:rsidRPr="00B738E5">
        <w:t>gation has been successful</w:t>
      </w:r>
      <w:r w:rsidR="00C375CF">
        <w:t>.</w:t>
      </w:r>
    </w:p>
    <w:p w14:paraId="2B8DBD5C" w14:textId="77777777" w:rsidR="00C375CF" w:rsidRDefault="00C375CF" w:rsidP="00793D6E">
      <w:pPr>
        <w:pStyle w:val="Heading2"/>
        <w:spacing w:line="276" w:lineRule="auto"/>
      </w:pPr>
      <w:bookmarkStart w:id="111" w:name="_Toc19258398"/>
      <w:bookmarkStart w:id="112" w:name="_Toc19274981"/>
      <w:r>
        <w:t>Tauranga Eastern Link</w:t>
      </w:r>
      <w:bookmarkEnd w:id="111"/>
      <w:bookmarkEnd w:id="112"/>
    </w:p>
    <w:p w14:paraId="77A64B49" w14:textId="77777777" w:rsidR="00C375CF" w:rsidRDefault="00C375CF" w:rsidP="00793D6E">
      <w:pPr>
        <w:spacing w:line="276" w:lineRule="auto"/>
      </w:pPr>
      <w:r>
        <w:t>Little information is publicly available on the construction phase of TEL that relates to development sources of variability. Limited information has been supplied by others.</w:t>
      </w:r>
    </w:p>
    <w:p w14:paraId="41A319B1" w14:textId="445A8615" w:rsidR="00C375CF" w:rsidRDefault="00C375CF" w:rsidP="00793D6E">
      <w:pPr>
        <w:spacing w:line="276" w:lineRule="auto"/>
      </w:pPr>
      <w:r>
        <w:t xml:space="preserve">Notwithstanding the limited information available, in respect to the management of the works it should be noted that consent was granted under the EBOP 2001/03 erosion and sediment control guidance. This document is no longer publicly available, although it is noted in </w:t>
      </w:r>
      <w:r w:rsidRPr="00E54C23">
        <w:t>the current EBOP guidance</w:t>
      </w:r>
      <w:r w:rsidR="00E54C23">
        <w:t xml:space="preserve"> </w:t>
      </w:r>
      <w:r>
        <w:t xml:space="preserve">as having errors and deficiencies. </w:t>
      </w:r>
    </w:p>
    <w:p w14:paraId="291D83FA" w14:textId="77777777" w:rsidR="00C375CF" w:rsidRDefault="00C375CF" w:rsidP="00793D6E">
      <w:pPr>
        <w:spacing w:line="276" w:lineRule="auto"/>
      </w:pPr>
      <w:r>
        <w:t>An ESCP is referred to in the consent decision document</w:t>
      </w:r>
    </w:p>
    <w:p w14:paraId="6C5CDE24" w14:textId="3ECF129B" w:rsidR="00C375CF" w:rsidRPr="004D263E" w:rsidRDefault="00364289" w:rsidP="00793D6E">
      <w:pPr>
        <w:pStyle w:val="BulletList"/>
        <w:spacing w:line="276" w:lineRule="auto"/>
      </w:pPr>
      <w:r w:rsidRPr="004D263E">
        <w:t xml:space="preserve">Area: </w:t>
      </w:r>
      <w:r w:rsidR="00C375CF" w:rsidRPr="004D263E">
        <w:t>The area of works exposed at any one time cannot be determined based on the available information.</w:t>
      </w:r>
    </w:p>
    <w:p w14:paraId="41C3007E" w14:textId="1AB9BB55" w:rsidR="00C375CF" w:rsidRPr="004D263E" w:rsidRDefault="00364289" w:rsidP="00793D6E">
      <w:pPr>
        <w:pStyle w:val="BulletList"/>
        <w:spacing w:line="276" w:lineRule="auto"/>
      </w:pPr>
      <w:r w:rsidRPr="004D263E">
        <w:t xml:space="preserve">Sediment / Erosion Controls: </w:t>
      </w:r>
      <w:r w:rsidR="00C375CF" w:rsidRPr="004D263E">
        <w:t xml:space="preserve">Sediment controls were in place, consisting of at least several </w:t>
      </w:r>
      <w:r w:rsidR="00316BE0" w:rsidRPr="004D263E">
        <w:t>d</w:t>
      </w:r>
      <w:r w:rsidR="00C375CF" w:rsidRPr="004D263E">
        <w:t xml:space="preserve">ecanting </w:t>
      </w:r>
      <w:r w:rsidR="00316BE0" w:rsidRPr="004D263E">
        <w:t>e</w:t>
      </w:r>
      <w:r w:rsidR="00C375CF" w:rsidRPr="004D263E">
        <w:t xml:space="preserve">arth </w:t>
      </w:r>
      <w:r w:rsidR="00316BE0" w:rsidRPr="004D263E">
        <w:t>b</w:t>
      </w:r>
      <w:r w:rsidR="00C375CF" w:rsidRPr="004D263E">
        <w:t xml:space="preserve">unds (DEBs) and a </w:t>
      </w:r>
      <w:r w:rsidR="00316BE0" w:rsidRPr="004D263E">
        <w:t>s</w:t>
      </w:r>
      <w:r w:rsidR="00C375CF" w:rsidRPr="004D263E">
        <w:t xml:space="preserve">ediment </w:t>
      </w:r>
      <w:r w:rsidR="00316BE0" w:rsidRPr="004D263E">
        <w:t>r</w:t>
      </w:r>
      <w:r w:rsidR="00C375CF" w:rsidRPr="004D263E">
        <w:t xml:space="preserve">etention </w:t>
      </w:r>
      <w:r w:rsidR="00316BE0" w:rsidRPr="004D263E">
        <w:t>p</w:t>
      </w:r>
      <w:r w:rsidR="00C375CF" w:rsidRPr="004D263E">
        <w:t xml:space="preserve">ond (SRP) as well as a </w:t>
      </w:r>
      <w:r w:rsidR="00316BE0" w:rsidRPr="004D263E">
        <w:t>s</w:t>
      </w:r>
      <w:r w:rsidR="00C375CF" w:rsidRPr="004D263E">
        <w:t xml:space="preserve">ilt </w:t>
      </w:r>
      <w:r w:rsidR="00316BE0" w:rsidRPr="004D263E">
        <w:t>c</w:t>
      </w:r>
      <w:r w:rsidR="00C375CF" w:rsidRPr="004D263E">
        <w:t>urtain.</w:t>
      </w:r>
    </w:p>
    <w:p w14:paraId="426BE005" w14:textId="1D361873" w:rsidR="00C375CF" w:rsidRPr="004D263E" w:rsidRDefault="00364289" w:rsidP="00793D6E">
      <w:pPr>
        <w:pStyle w:val="BulletList"/>
        <w:spacing w:line="276" w:lineRule="auto"/>
      </w:pPr>
      <w:r w:rsidRPr="004D263E">
        <w:t xml:space="preserve">Design Size: </w:t>
      </w:r>
      <w:r w:rsidR="00C375CF" w:rsidRPr="004D263E">
        <w:t>A condition of consent requires all erosion and sediment controls to be designed in accordance with EBOP 2001/03.</w:t>
      </w:r>
    </w:p>
    <w:p w14:paraId="3F54B198" w14:textId="3679056B" w:rsidR="00815B8E" w:rsidRPr="004D263E" w:rsidRDefault="00815B8E" w:rsidP="00793D6E">
      <w:pPr>
        <w:pStyle w:val="BulletList"/>
        <w:spacing w:line="276" w:lineRule="auto"/>
      </w:pPr>
      <w:r w:rsidRPr="004D263E">
        <w:rPr>
          <w:szCs w:val="21"/>
        </w:rPr>
        <w:t xml:space="preserve">Post-Completion Controls: </w:t>
      </w:r>
      <w:r w:rsidRPr="004D263E">
        <w:t>Conditions of consent require the stabilisation of earthworked areas following the completion of works.</w:t>
      </w:r>
    </w:p>
    <w:p w14:paraId="17CE4F49" w14:textId="5B5A8066" w:rsidR="00C375CF" w:rsidRPr="00364289" w:rsidRDefault="00364289" w:rsidP="00793D6E">
      <w:pPr>
        <w:pStyle w:val="BulletList"/>
        <w:spacing w:line="276" w:lineRule="auto"/>
      </w:pPr>
      <w:r w:rsidRPr="004D263E">
        <w:rPr>
          <w:szCs w:val="21"/>
        </w:rPr>
        <w:t>Maintenance / Compliance:</w:t>
      </w:r>
      <w:r>
        <w:t xml:space="preserve"> </w:t>
      </w:r>
      <w:r w:rsidR="000B59B3">
        <w:t>One</w:t>
      </w:r>
      <w:r w:rsidR="00C375CF">
        <w:t xml:space="preserve"> monitoring report has been provided which showed TEL fully compliant with the conditions of consent. 6 discharge laboratory reports have also been provided which shows TEL as being compliant with the discharge standards for suspended solids.</w:t>
      </w:r>
    </w:p>
    <w:p w14:paraId="60C46F58" w14:textId="77777777" w:rsidR="00C375CF" w:rsidRPr="00514516" w:rsidRDefault="00C375CF" w:rsidP="00793D6E">
      <w:pPr>
        <w:pStyle w:val="Heading2"/>
        <w:spacing w:line="276" w:lineRule="auto"/>
      </w:pPr>
      <w:bookmarkStart w:id="113" w:name="_Toc19258399"/>
      <w:bookmarkStart w:id="114" w:name="_Toc19274982"/>
      <w:bookmarkStart w:id="115" w:name="_GoBack"/>
      <w:bookmarkEnd w:id="115"/>
      <w:r w:rsidRPr="00514516">
        <w:lastRenderedPageBreak/>
        <w:t>Mount Messenger Bypass</w:t>
      </w:r>
      <w:bookmarkEnd w:id="113"/>
      <w:bookmarkEnd w:id="114"/>
    </w:p>
    <w:p w14:paraId="385B363B" w14:textId="66DAA601" w:rsidR="008D302D" w:rsidRPr="004D263E" w:rsidRDefault="001777D4" w:rsidP="00793D6E">
      <w:pPr>
        <w:pStyle w:val="BulletList"/>
        <w:spacing w:line="276" w:lineRule="auto"/>
      </w:pPr>
      <w:r w:rsidRPr="004D263E">
        <w:t xml:space="preserve">Area: </w:t>
      </w:r>
      <w:r w:rsidR="008D302D" w:rsidRPr="004D263E">
        <w:t>The total earthworks are expected to be 36</w:t>
      </w:r>
      <w:r w:rsidR="000B59B3" w:rsidRPr="004D263E">
        <w:t> </w:t>
      </w:r>
      <w:r w:rsidR="008D302D" w:rsidRPr="004D263E">
        <w:t xml:space="preserve">ha, split 30% and 70% between the Mimi and the Tongaporutu catchment, respectively. The bulk earthworks are anticipated to be undertaken in a staged approach, limiting exposed areas at any one time to reduce erosion potential. </w:t>
      </w:r>
    </w:p>
    <w:p w14:paraId="1B850933" w14:textId="4F6BA479" w:rsidR="008D302D" w:rsidRPr="004D263E" w:rsidRDefault="001777D4" w:rsidP="00793D6E">
      <w:pPr>
        <w:pStyle w:val="BulletList"/>
        <w:spacing w:line="276" w:lineRule="auto"/>
      </w:pPr>
      <w:r w:rsidRPr="004D263E">
        <w:t>Sediment / Erosion Controls: The project has used NZTA’s Erosion and Sediment Control Standard for State Highway Infrastructure Guideline, with e</w:t>
      </w:r>
      <w:r w:rsidR="008D302D" w:rsidRPr="004D263E">
        <w:t xml:space="preserve">rosion control is seen as the highest priority as it would reduce sediment generation. </w:t>
      </w:r>
    </w:p>
    <w:p w14:paraId="003956EA" w14:textId="658185C3" w:rsidR="008D302D" w:rsidRPr="004D263E" w:rsidRDefault="001777D4" w:rsidP="00793D6E">
      <w:pPr>
        <w:pStyle w:val="BulletList"/>
        <w:spacing w:line="276" w:lineRule="auto"/>
      </w:pPr>
      <w:r w:rsidRPr="004D263E">
        <w:t>Design size: C</w:t>
      </w:r>
      <w:r w:rsidR="008D302D" w:rsidRPr="004D263E">
        <w:t>lean water diversion channels are designed to the 20-year ARI with a 300</w:t>
      </w:r>
      <w:r w:rsidR="000B59B3" w:rsidRPr="004D263E">
        <w:t> </w:t>
      </w:r>
      <w:r w:rsidR="008D302D" w:rsidRPr="004D263E">
        <w:t>mm freeboard</w:t>
      </w:r>
      <w:r w:rsidR="00514516" w:rsidRPr="004D263E">
        <w:t>, with the 300</w:t>
      </w:r>
      <w:r w:rsidR="000B59B3" w:rsidRPr="004D263E">
        <w:t> </w:t>
      </w:r>
      <w:r w:rsidR="00514516" w:rsidRPr="004D263E">
        <w:t>mm freeboard</w:t>
      </w:r>
      <w:r w:rsidR="008D302D" w:rsidRPr="004D263E">
        <w:t xml:space="preserve"> </w:t>
      </w:r>
      <w:r w:rsidR="00514516" w:rsidRPr="004D263E">
        <w:t>this standard is</w:t>
      </w:r>
      <w:r w:rsidR="008D302D" w:rsidRPr="004D263E">
        <w:t xml:space="preserve"> reported to thus accommodate a 100-year ARI (Construction Water Assessment Report, December 2017). Sediment ponds are to have spillways to accommodate a 100</w:t>
      </w:r>
      <w:r w:rsidR="000B59B3" w:rsidRPr="004D263E">
        <w:t xml:space="preserve"> </w:t>
      </w:r>
      <w:r w:rsidR="008D302D" w:rsidRPr="004D263E">
        <w:t>year ARI. Despite this, there is no clear design sizing, although it is noted that the 5</w:t>
      </w:r>
      <w:r w:rsidR="000B59B3" w:rsidRPr="004D263E">
        <w:t xml:space="preserve"> </w:t>
      </w:r>
      <w:r w:rsidR="008D302D" w:rsidRPr="004D263E">
        <w:t>year ARI is reported to be the highest risk event for the project.</w:t>
      </w:r>
    </w:p>
    <w:p w14:paraId="26448E7B" w14:textId="318808CE" w:rsidR="00815B8E" w:rsidRPr="00815B8E" w:rsidRDefault="00815B8E" w:rsidP="00793D6E">
      <w:pPr>
        <w:pStyle w:val="BulletList"/>
        <w:spacing w:line="276" w:lineRule="auto"/>
      </w:pPr>
      <w:r w:rsidRPr="004D263E">
        <w:rPr>
          <w:szCs w:val="21"/>
        </w:rPr>
        <w:t>Post-Completion Controls:</w:t>
      </w:r>
      <w:r>
        <w:rPr>
          <w:szCs w:val="21"/>
        </w:rPr>
        <w:t xml:space="preserve"> </w:t>
      </w:r>
      <w:r>
        <w:t>Post construction erosion and sediment generation is not discussed.</w:t>
      </w:r>
    </w:p>
    <w:p w14:paraId="418461B7" w14:textId="30313871" w:rsidR="008D302D" w:rsidRDefault="001777D4" w:rsidP="00793D6E">
      <w:pPr>
        <w:pStyle w:val="BulletList"/>
        <w:spacing w:line="276" w:lineRule="auto"/>
      </w:pPr>
      <w:r w:rsidRPr="004D263E">
        <w:rPr>
          <w:szCs w:val="21"/>
        </w:rPr>
        <w:t xml:space="preserve">Maintenance / Compliance: </w:t>
      </w:r>
      <w:r w:rsidR="008D302D" w:rsidRPr="004D263E">
        <w:t>A</w:t>
      </w:r>
      <w:r w:rsidR="008D302D">
        <w:t xml:space="preserve"> Construction Water Management Plan (CWMP) will be developed to provide the overall approach and guidance for construction water management during construction of the Project. Rainfall triggered monitoring (25</w:t>
      </w:r>
      <w:r w:rsidR="000B59B3">
        <w:t> </w:t>
      </w:r>
      <w:r w:rsidR="008D302D">
        <w:t xml:space="preserve">mm rain event) and associated thresholds of in-stream sediment indicators resulting in management actions are provided for the construction period. </w:t>
      </w:r>
    </w:p>
    <w:p w14:paraId="570BFA90" w14:textId="36621571" w:rsidR="00062EF2" w:rsidRDefault="003F188D" w:rsidP="00793D6E">
      <w:pPr>
        <w:pStyle w:val="Heading3Numbered"/>
        <w:spacing w:line="276" w:lineRule="auto"/>
      </w:pPr>
      <w:bookmarkStart w:id="116" w:name="_Toc19258400"/>
      <w:bookmarkStart w:id="117" w:name="_Toc19274983"/>
      <w:bookmarkEnd w:id="116"/>
      <w:r>
        <w:t>Mature Urban Catchment Sources</w:t>
      </w:r>
      <w:r w:rsidR="00527C41">
        <w:t xml:space="preserve"> of Variability</w:t>
      </w:r>
      <w:bookmarkEnd w:id="117"/>
    </w:p>
    <w:p w14:paraId="2930CBBC" w14:textId="5CB3A5F9" w:rsidR="00062EF2" w:rsidRDefault="00772D18" w:rsidP="00793D6E">
      <w:pPr>
        <w:spacing w:line="276" w:lineRule="auto"/>
      </w:pPr>
      <w:bookmarkStart w:id="118" w:name="_Hlk17728204"/>
      <w:bookmarkStart w:id="119" w:name="_Hlk19274184"/>
      <w:r>
        <w:t xml:space="preserve">The Task 1 Report noted that following development, there is a period of stabilisation as the main construction phase is completed and the urban area matures. During this period, the sediment yield will decrease and reach a new equilibrium as urban areas have high impervious area cover, which provides a barrier to prevent erosion. However, urbanisation introduces other sources of sediment. </w:t>
      </w:r>
      <w:r w:rsidR="00062EF2">
        <w:t>These include:</w:t>
      </w:r>
    </w:p>
    <w:bookmarkEnd w:id="118"/>
    <w:p w14:paraId="5004B194" w14:textId="77777777" w:rsidR="00062EF2" w:rsidRDefault="00062EF2" w:rsidP="00793D6E">
      <w:pPr>
        <w:pStyle w:val="BulletList"/>
        <w:spacing w:line="276" w:lineRule="auto"/>
      </w:pPr>
      <w:r>
        <w:t>Road deposited sediment from both anthropogenic and natural sources</w:t>
      </w:r>
    </w:p>
    <w:p w14:paraId="5F1D6324" w14:textId="77777777" w:rsidR="00062EF2" w:rsidRDefault="00062EF2" w:rsidP="00793D6E">
      <w:pPr>
        <w:pStyle w:val="BulletList"/>
        <w:spacing w:line="276" w:lineRule="auto"/>
      </w:pPr>
      <w:r>
        <w:t>Small construction sites (infill development, improvement works)</w:t>
      </w:r>
    </w:p>
    <w:p w14:paraId="057136E5" w14:textId="77777777" w:rsidR="00062EF2" w:rsidRDefault="00062EF2" w:rsidP="00793D6E">
      <w:pPr>
        <w:pStyle w:val="BulletList"/>
        <w:spacing w:line="276" w:lineRule="auto"/>
      </w:pPr>
      <w:r>
        <w:t>Non-consented works</w:t>
      </w:r>
    </w:p>
    <w:p w14:paraId="6353A85C" w14:textId="77777777" w:rsidR="00062EF2" w:rsidRDefault="00062EF2" w:rsidP="00793D6E">
      <w:pPr>
        <w:pStyle w:val="BulletList"/>
        <w:spacing w:line="276" w:lineRule="auto"/>
      </w:pPr>
      <w:r>
        <w:t>Minor earthworks/landscaping</w:t>
      </w:r>
    </w:p>
    <w:p w14:paraId="1B6EC1F7" w14:textId="77777777" w:rsidR="00062EF2" w:rsidRDefault="00062EF2" w:rsidP="00793D6E">
      <w:pPr>
        <w:pStyle w:val="BulletList"/>
        <w:spacing w:line="276" w:lineRule="auto"/>
      </w:pPr>
      <w:r>
        <w:t>Gravel surfaces (roads, pathways, road shoulders)</w:t>
      </w:r>
    </w:p>
    <w:p w14:paraId="0313F3D4" w14:textId="77777777" w:rsidR="00062EF2" w:rsidRDefault="00062EF2" w:rsidP="00793D6E">
      <w:pPr>
        <w:pStyle w:val="BulletList"/>
        <w:spacing w:line="276" w:lineRule="auto"/>
      </w:pPr>
      <w:r>
        <w:t>Other urban activities such as grass verge parking, gardening</w:t>
      </w:r>
    </w:p>
    <w:p w14:paraId="2F7DD05A" w14:textId="77777777" w:rsidR="00062EF2" w:rsidRDefault="00062EF2" w:rsidP="00793D6E">
      <w:pPr>
        <w:pStyle w:val="BulletList"/>
        <w:spacing w:line="276" w:lineRule="auto"/>
      </w:pPr>
      <w:r>
        <w:t>Bare earth (road side cuts, pathways)</w:t>
      </w:r>
    </w:p>
    <w:p w14:paraId="08AED95A" w14:textId="77777777" w:rsidR="00062EF2" w:rsidRDefault="00062EF2" w:rsidP="00793D6E">
      <w:pPr>
        <w:pStyle w:val="BulletList"/>
        <w:spacing w:line="276" w:lineRule="auto"/>
      </w:pPr>
      <w:r>
        <w:t>Abandoned development sites</w:t>
      </w:r>
    </w:p>
    <w:p w14:paraId="36D51535" w14:textId="77777777" w:rsidR="00062EF2" w:rsidRDefault="00062EF2" w:rsidP="00793D6E">
      <w:pPr>
        <w:pStyle w:val="BulletList"/>
        <w:spacing w:line="276" w:lineRule="auto"/>
      </w:pPr>
      <w:r>
        <w:t>Land slides</w:t>
      </w:r>
    </w:p>
    <w:p w14:paraId="37AEB4D6" w14:textId="5A3267AA" w:rsidR="00062EF2" w:rsidRDefault="00062EF2" w:rsidP="00793D6E">
      <w:pPr>
        <w:spacing w:line="276" w:lineRule="auto"/>
      </w:pPr>
      <w:r>
        <w:t>The development plans are assessed below based on the content of those plans in respect to the sources of variability during development. Where relevant</w:t>
      </w:r>
      <w:r w:rsidR="00C460CD">
        <w:t>,</w:t>
      </w:r>
      <w:r>
        <w:t xml:space="preserve"> additional information has been provided, noting that the intention of this section of the report is to assess the development plans in terms of sediment discharge and management.</w:t>
      </w:r>
    </w:p>
    <w:p w14:paraId="5902EB89" w14:textId="3E975163" w:rsidR="004E3789" w:rsidRPr="004E3789" w:rsidRDefault="004E3789" w:rsidP="00793D6E">
      <w:pPr>
        <w:pStyle w:val="Heading2"/>
        <w:spacing w:line="276" w:lineRule="auto"/>
      </w:pPr>
      <w:bookmarkStart w:id="120" w:name="_Toc19258402"/>
      <w:bookmarkStart w:id="121" w:name="_Toc19274984"/>
      <w:bookmarkEnd w:id="119"/>
      <w:r w:rsidRPr="004E3789">
        <w:lastRenderedPageBreak/>
        <w:t>Drury South</w:t>
      </w:r>
      <w:bookmarkEnd w:id="120"/>
      <w:bookmarkEnd w:id="121"/>
    </w:p>
    <w:p w14:paraId="074447DD" w14:textId="47E91659" w:rsidR="003F188D" w:rsidRDefault="004E3789" w:rsidP="00793D6E">
      <w:pPr>
        <w:spacing w:line="276" w:lineRule="auto"/>
      </w:pPr>
      <w:r>
        <w:t xml:space="preserve">The application material did not address any of these factors. It is noted that consent BUN60305778 is limited in scope, and that future consents for would be required including </w:t>
      </w:r>
      <w:r w:rsidR="00C460CD">
        <w:t>s</w:t>
      </w:r>
      <w:r>
        <w:t xml:space="preserve">tormwater </w:t>
      </w:r>
      <w:r w:rsidR="00C460CD">
        <w:t>d</w:t>
      </w:r>
      <w:r>
        <w:t>ischarge and smaller scale works for final subdivision.</w:t>
      </w:r>
    </w:p>
    <w:p w14:paraId="65130536" w14:textId="3215C483" w:rsidR="004E3789" w:rsidRPr="00EC6B3B" w:rsidRDefault="00EC6B3B" w:rsidP="00793D6E">
      <w:pPr>
        <w:pStyle w:val="Heading2"/>
        <w:spacing w:line="276" w:lineRule="auto"/>
      </w:pPr>
      <w:bookmarkStart w:id="122" w:name="_Toc19258403"/>
      <w:bookmarkStart w:id="123" w:name="_Toc19274985"/>
      <w:r>
        <w:t>Puhoi to Warkworth</w:t>
      </w:r>
      <w:bookmarkEnd w:id="122"/>
      <w:bookmarkEnd w:id="123"/>
    </w:p>
    <w:p w14:paraId="776DF2D5" w14:textId="6462979F" w:rsidR="003F188D" w:rsidRDefault="00EC6B3B" w:rsidP="00793D6E">
      <w:pPr>
        <w:spacing w:line="276" w:lineRule="auto"/>
      </w:pPr>
      <w:r>
        <w:t xml:space="preserve">The application material included an ‘operation water management’ assessment, which detailed how the permanent effects of motor stormwater would be managed. </w:t>
      </w:r>
    </w:p>
    <w:p w14:paraId="780181EF" w14:textId="0EAF3F2C" w:rsidR="00EC6B3B" w:rsidRPr="00EC6B3B" w:rsidRDefault="00EC6B3B" w:rsidP="00793D6E">
      <w:pPr>
        <w:spacing w:line="276" w:lineRule="auto"/>
      </w:pPr>
      <w:r>
        <w:t xml:space="preserve">Rainfall was proposed to be collected and directed to treatment devices. Originally 27 stormwater wetlands were proposed, </w:t>
      </w:r>
      <w:r w:rsidR="00C460CD">
        <w:t xml:space="preserve">which </w:t>
      </w:r>
      <w:r>
        <w:t xml:space="preserve">would remove 75% TSS and provide extended detention to reduce the potential for in-stream erosion. </w:t>
      </w:r>
    </w:p>
    <w:p w14:paraId="5D15DAFB" w14:textId="4B55A60E" w:rsidR="008E3402" w:rsidRDefault="008E3402" w:rsidP="00793D6E">
      <w:pPr>
        <w:pStyle w:val="Heading2"/>
        <w:spacing w:line="276" w:lineRule="auto"/>
      </w:pPr>
      <w:bookmarkStart w:id="124" w:name="_Toc19258404"/>
      <w:bookmarkStart w:id="125" w:name="_Toc19274986"/>
      <w:r>
        <w:t>Lucas Creek</w:t>
      </w:r>
      <w:bookmarkEnd w:id="124"/>
      <w:bookmarkEnd w:id="125"/>
    </w:p>
    <w:p w14:paraId="754B9546" w14:textId="29F2D421" w:rsidR="008E3402" w:rsidRDefault="00E85D97" w:rsidP="00793D6E">
      <w:pPr>
        <w:spacing w:line="276" w:lineRule="auto"/>
      </w:pPr>
      <w:r>
        <w:t xml:space="preserve">Land use throughout the Lucas Creek catchment is now predominantly </w:t>
      </w:r>
      <w:r w:rsidR="00940399">
        <w:t>u</w:t>
      </w:r>
      <w:r>
        <w:t>rban. S</w:t>
      </w:r>
      <w:r w:rsidR="008E3402">
        <w:t>ignificant earthworks</w:t>
      </w:r>
      <w:r>
        <w:t xml:space="preserve"> </w:t>
      </w:r>
      <w:r w:rsidR="008E3402">
        <w:t>such as those for the Auckland Northern Corridor are still on-going. As such</w:t>
      </w:r>
      <w:r w:rsidR="00C460CD">
        <w:t>,</w:t>
      </w:r>
      <w:r w:rsidR="008E3402">
        <w:t xml:space="preserve"> </w:t>
      </w:r>
      <w:r>
        <w:t>it is known that there are consented building works, large scale roading infrastructure (including State Highway 1, the Northern Motorway)</w:t>
      </w:r>
      <w:r w:rsidR="00C460CD">
        <w:t>,</w:t>
      </w:r>
      <w:r>
        <w:t xml:space="preserve"> and infill development. No information is available that specifically addresses non-consented or non-compliant works, gravels, gardens, parking on grass verges or landslides.</w:t>
      </w:r>
    </w:p>
    <w:p w14:paraId="35CFB057" w14:textId="562A641A" w:rsidR="00E85D97" w:rsidRDefault="00A520AA" w:rsidP="00793D6E">
      <w:pPr>
        <w:pStyle w:val="Heading2"/>
        <w:spacing w:line="276" w:lineRule="auto"/>
      </w:pPr>
      <w:bookmarkStart w:id="126" w:name="_Toc19258405"/>
      <w:bookmarkStart w:id="127" w:name="_Toc19274987"/>
      <w:r>
        <w:t>City Rail Link</w:t>
      </w:r>
      <w:bookmarkEnd w:id="126"/>
      <w:bookmarkEnd w:id="127"/>
    </w:p>
    <w:p w14:paraId="334F2D5C" w14:textId="10EB20EC" w:rsidR="00A520AA" w:rsidRPr="00A520AA" w:rsidRDefault="00A520AA" w:rsidP="00793D6E">
      <w:pPr>
        <w:spacing w:line="276" w:lineRule="auto"/>
      </w:pPr>
      <w:r>
        <w:t xml:space="preserve">CRL works would occur in a mature urban catchment. No assessment is provided </w:t>
      </w:r>
      <w:r w:rsidR="00C460CD">
        <w:t>i</w:t>
      </w:r>
      <w:r>
        <w:t xml:space="preserve">n the application material around the long-term effect of the proposed works as </w:t>
      </w:r>
      <w:r w:rsidR="00C460CD">
        <w:t xml:space="preserve">they </w:t>
      </w:r>
      <w:r>
        <w:t xml:space="preserve">relate to sediment </w:t>
      </w:r>
      <w:r w:rsidR="00C460CD">
        <w:t>indicators</w:t>
      </w:r>
      <w:r>
        <w:t xml:space="preserve"> or the management of stormwater.</w:t>
      </w:r>
    </w:p>
    <w:p w14:paraId="2E9D8095" w14:textId="166B8589" w:rsidR="00E85D97" w:rsidRPr="00A53172" w:rsidRDefault="00A53172" w:rsidP="00793D6E">
      <w:pPr>
        <w:pStyle w:val="Heading2"/>
        <w:spacing w:line="276" w:lineRule="auto"/>
      </w:pPr>
      <w:bookmarkStart w:id="128" w:name="_Toc19258406"/>
      <w:bookmarkStart w:id="129" w:name="_Toc19274988"/>
      <w:r w:rsidRPr="00A53172">
        <w:t>Northlake</w:t>
      </w:r>
      <w:bookmarkEnd w:id="128"/>
      <w:bookmarkEnd w:id="129"/>
    </w:p>
    <w:p w14:paraId="5AADDFC0" w14:textId="17E88550" w:rsidR="008E3402" w:rsidRDefault="00A53172" w:rsidP="00793D6E">
      <w:pPr>
        <w:spacing w:line="276" w:lineRule="auto"/>
      </w:pPr>
      <w:r>
        <w:t>The application material infers the potential for increased impervious areas to increase stormwater runoff and note that this will be disposed to ground.</w:t>
      </w:r>
      <w:r w:rsidR="009706FC">
        <w:t xml:space="preserve"> No mention is made of future works or consideration of the on-going environmental effects of the proposed activities beyond traffic, stormwater, wastewater and visual amenity.</w:t>
      </w:r>
    </w:p>
    <w:p w14:paraId="024C5058" w14:textId="77777777" w:rsidR="00C375CF" w:rsidRDefault="00C375CF" w:rsidP="00793D6E">
      <w:pPr>
        <w:pStyle w:val="Heading2"/>
        <w:spacing w:line="276" w:lineRule="auto"/>
      </w:pPr>
      <w:bookmarkStart w:id="130" w:name="_Toc19258407"/>
      <w:bookmarkStart w:id="131" w:name="_Toc19274989"/>
      <w:r w:rsidRPr="003E42DC">
        <w:t>Transmission Gully</w:t>
      </w:r>
      <w:bookmarkEnd w:id="130"/>
      <w:bookmarkEnd w:id="131"/>
    </w:p>
    <w:p w14:paraId="44B2E4D5" w14:textId="275ABD0D" w:rsidR="00C375CF" w:rsidRDefault="00C375CF" w:rsidP="00793D6E">
      <w:pPr>
        <w:spacing w:line="276" w:lineRule="auto"/>
      </w:pPr>
      <w:r>
        <w:t xml:space="preserve">The AEE discussed the actual and potential environmental effect of the proposal following construction. The project includes the increase in </w:t>
      </w:r>
      <w:r w:rsidR="00C460CD">
        <w:t>im</w:t>
      </w:r>
      <w:r>
        <w:t>pe</w:t>
      </w:r>
      <w:r w:rsidR="00C460CD">
        <w:t>r</w:t>
      </w:r>
      <w:r>
        <w:t>vious surface, permanent stream crossing</w:t>
      </w:r>
      <w:r w:rsidR="00C460CD">
        <w:t>s</w:t>
      </w:r>
      <w:r>
        <w:t xml:space="preserve"> and permanent stream diversions</w:t>
      </w:r>
      <w:r w:rsidR="00C460CD">
        <w:t>,</w:t>
      </w:r>
      <w:r>
        <w:t xml:space="preserve"> which may affect the hydrological regime due to changes in run off and overland flow paths, realigned waterways and new stream crossings, and effects from stream velocity changes causing scour and erosion.</w:t>
      </w:r>
    </w:p>
    <w:p w14:paraId="1E01A74F" w14:textId="1FAB97EE" w:rsidR="00C375CF" w:rsidRDefault="00C375CF" w:rsidP="00793D6E">
      <w:pPr>
        <w:spacing w:line="276" w:lineRule="auto"/>
      </w:pPr>
      <w:r>
        <w:t>Wetlands are proposed to treat stormwater runoff from the road when in operation. The TSS concentration</w:t>
      </w:r>
      <w:r w:rsidR="00C460CD">
        <w:t>s</w:t>
      </w:r>
      <w:r>
        <w:t xml:space="preserve"> were predicted to be </w:t>
      </w:r>
      <w:r w:rsidR="00C460CD">
        <w:t xml:space="preserve">slightly higher than pre-development levels but </w:t>
      </w:r>
      <w:r>
        <w:t xml:space="preserve">less than if </w:t>
      </w:r>
      <w:r w:rsidR="00C460CD">
        <w:t>constructed wetlands were not developed.</w:t>
      </w:r>
    </w:p>
    <w:p w14:paraId="407C49B5" w14:textId="77777777" w:rsidR="00C375CF" w:rsidRDefault="00C375CF" w:rsidP="00793D6E">
      <w:pPr>
        <w:pStyle w:val="Heading2"/>
        <w:spacing w:line="276" w:lineRule="auto"/>
      </w:pPr>
      <w:bookmarkStart w:id="132" w:name="_Toc19258408"/>
      <w:bookmarkStart w:id="133" w:name="_Toc19274990"/>
      <w:r>
        <w:lastRenderedPageBreak/>
        <w:t>Tauranga Eastern Link</w:t>
      </w:r>
      <w:bookmarkEnd w:id="132"/>
      <w:bookmarkEnd w:id="133"/>
    </w:p>
    <w:p w14:paraId="7B246D95" w14:textId="77777777" w:rsidR="00C375CF" w:rsidRDefault="00C375CF" w:rsidP="00793D6E">
      <w:pPr>
        <w:spacing w:line="276" w:lineRule="auto"/>
      </w:pPr>
      <w:r>
        <w:t xml:space="preserve">None of the material review for this project noted any reference to post-completion conditions or requirements. A note on that the TEL enabling works included enlarging the Maranui stormwater treatment pond to cater for the additional runoff generated from proposed future development, including TEL. This work was completed in February 2013. </w:t>
      </w:r>
    </w:p>
    <w:p w14:paraId="1A5F9548" w14:textId="77777777" w:rsidR="008D302D" w:rsidRDefault="008D302D" w:rsidP="00793D6E">
      <w:pPr>
        <w:pStyle w:val="Heading2"/>
        <w:spacing w:line="276" w:lineRule="auto"/>
      </w:pPr>
      <w:bookmarkStart w:id="134" w:name="_Toc19258409"/>
      <w:bookmarkStart w:id="135" w:name="_Toc19274991"/>
      <w:r>
        <w:t>Mount Messenger Bypass</w:t>
      </w:r>
      <w:bookmarkEnd w:id="134"/>
      <w:bookmarkEnd w:id="135"/>
    </w:p>
    <w:p w14:paraId="5FEEA599" w14:textId="77777777" w:rsidR="008D302D" w:rsidRDefault="008D302D" w:rsidP="00793D6E">
      <w:pPr>
        <w:spacing w:line="276" w:lineRule="auto"/>
      </w:pPr>
      <w:r>
        <w:t xml:space="preserve">The application material details the importance of the natural, ecological and habitat values of the project area and the critical management of the discharge of sediment, and other construction related discharges, to avoid or mitigate adverse effects. </w:t>
      </w:r>
    </w:p>
    <w:p w14:paraId="6153D27F" w14:textId="77777777" w:rsidR="008D302D" w:rsidRDefault="008D302D" w:rsidP="00793D6E">
      <w:pPr>
        <w:spacing w:line="276" w:lineRule="auto"/>
      </w:pPr>
      <w:r>
        <w:t>The result of 21 culverts and loss of stream habitat and function are noted and mitigated through fish passage design and riparian planting.</w:t>
      </w:r>
    </w:p>
    <w:p w14:paraId="67BF2BE6" w14:textId="77777777" w:rsidR="008D302D" w:rsidRDefault="008D302D" w:rsidP="00793D6E">
      <w:pPr>
        <w:spacing w:line="276" w:lineRule="auto"/>
      </w:pPr>
      <w:r>
        <w:t>The AEE concludes that the combination of the project having a relatively small impervious footprint relative to the catchment and using a stormwater treatment system developed in accordance with NZ Transport Agency guidelines means any effect on receiving environments will be no more than minor.</w:t>
      </w:r>
    </w:p>
    <w:p w14:paraId="07046CB3" w14:textId="26BE7250" w:rsidR="00F65B05" w:rsidRDefault="00F65B05" w:rsidP="00793D6E">
      <w:pPr>
        <w:pStyle w:val="Heading2Numbered"/>
        <w:spacing w:line="276" w:lineRule="auto"/>
      </w:pPr>
      <w:bookmarkStart w:id="136" w:name="_Toc19258410"/>
      <w:bookmarkStart w:id="137" w:name="_Toc19274992"/>
      <w:bookmarkStart w:id="138" w:name="_Hlk19274205"/>
      <w:bookmarkEnd w:id="136"/>
      <w:r>
        <w:t xml:space="preserve">Assessment of </w:t>
      </w:r>
      <w:r w:rsidR="00F10D01">
        <w:t>I</w:t>
      </w:r>
      <w:r>
        <w:t>n</w:t>
      </w:r>
      <w:r w:rsidR="00F10D01">
        <w:t>-</w:t>
      </w:r>
      <w:r w:rsidR="00527C41">
        <w:t>S</w:t>
      </w:r>
      <w:r>
        <w:t xml:space="preserve">tream </w:t>
      </w:r>
      <w:r w:rsidR="00F10D01">
        <w:t>S</w:t>
      </w:r>
      <w:r>
        <w:t xml:space="preserve">ediment </w:t>
      </w:r>
      <w:r w:rsidR="00F10D01">
        <w:t>E</w:t>
      </w:r>
      <w:r>
        <w:t>ffects</w:t>
      </w:r>
      <w:bookmarkEnd w:id="137"/>
    </w:p>
    <w:p w14:paraId="5F3EFC63" w14:textId="008E7CA0" w:rsidR="00C329FB" w:rsidRDefault="009706FC" w:rsidP="00793D6E">
      <w:pPr>
        <w:spacing w:line="276" w:lineRule="auto"/>
      </w:pPr>
      <w:bookmarkStart w:id="139" w:name="_Hlk17786168"/>
      <w:r>
        <w:t>Based on the case studies review</w:t>
      </w:r>
      <w:r w:rsidR="006346D0">
        <w:t>,</w:t>
      </w:r>
      <w:r>
        <w:t xml:space="preserve"> little information was available of instream sediment effects.</w:t>
      </w:r>
      <w:r w:rsidR="00175BE4">
        <w:t xml:space="preserve"> The Task</w:t>
      </w:r>
      <w:r w:rsidR="000F72DB">
        <w:t> </w:t>
      </w:r>
      <w:r w:rsidR="00175BE4">
        <w:t>4 Report describes a water quality modelling analysis of key variables relating to slope, staging of construction and sediment controls to provide further analysis of potential variability of sediment load from land development.</w:t>
      </w:r>
    </w:p>
    <w:p w14:paraId="564A438F" w14:textId="590CB885" w:rsidR="00C329FB" w:rsidRDefault="00C329FB" w:rsidP="00793D6E">
      <w:pPr>
        <w:spacing w:line="276" w:lineRule="auto"/>
      </w:pPr>
      <w:r>
        <w:t>Large NZTA roading projects, such as Puhoi to Warkworth, did include potential effects in the receiving environment associated with construction works as well as stormwater management upon completion of the works. The application material often used modelled data to demonstrate that the effects could be managed appropriately and</w:t>
      </w:r>
      <w:r w:rsidR="00C460CD">
        <w:t>,</w:t>
      </w:r>
      <w:r>
        <w:t xml:space="preserve"> in the case of the more recent applications</w:t>
      </w:r>
      <w:r w:rsidR="00C460CD">
        <w:t>,</w:t>
      </w:r>
      <w:r>
        <w:t xml:space="preserve"> monitoring provisions that included some in-stream sediment indicators, often Total Suspended Solids (TSS) and Turbidity (NTU).</w:t>
      </w:r>
    </w:p>
    <w:p w14:paraId="0F16E20C" w14:textId="3BA42BC3" w:rsidR="009706FC" w:rsidRDefault="009706FC" w:rsidP="00793D6E">
      <w:pPr>
        <w:spacing w:line="276" w:lineRule="auto"/>
      </w:pPr>
      <w:r>
        <w:t xml:space="preserve">Application </w:t>
      </w:r>
      <w:r w:rsidR="00C460CD">
        <w:t>m</w:t>
      </w:r>
      <w:r>
        <w:t>aterial for other resource consents, where they included in</w:t>
      </w:r>
      <w:r w:rsidR="00C460CD">
        <w:t>-</w:t>
      </w:r>
      <w:r>
        <w:t>stream effects assessments, noted potential effects associated with changes to water quality in the receiving environment as being mitigated through erosion and sediment controls.</w:t>
      </w:r>
    </w:p>
    <w:p w14:paraId="3424E76E" w14:textId="2DD334C4" w:rsidR="00C329FB" w:rsidRDefault="00C329FB" w:rsidP="00793D6E">
      <w:pPr>
        <w:spacing w:line="276" w:lineRule="auto"/>
      </w:pPr>
      <w:r>
        <w:t>It should be noted here that the contents of any development plan, such as a</w:t>
      </w:r>
      <w:r w:rsidR="00C460CD">
        <w:t>n</w:t>
      </w:r>
      <w:r>
        <w:t xml:space="preserve"> application for resource consent, is shaped by the provisions of the plan under which consent is required. For example</w:t>
      </w:r>
      <w:r w:rsidR="00C460CD">
        <w:t>,</w:t>
      </w:r>
      <w:r>
        <w:t xml:space="preserve"> the AUP:OP includes a series of objectives and policies around maintaining or enhancing freshwater quality and minimising sediment discharges to the receiving environment. The AUP:OP also includes a series of provisions that an applicant for consent must meet in order to gain consent, including detail</w:t>
      </w:r>
      <w:r w:rsidR="00C460CD">
        <w:t>ing</w:t>
      </w:r>
      <w:r>
        <w:t xml:space="preserve"> the matters required in an ESCP as well as that earthworks must be controlled by ‘best practice’ erosion and sediment controls</w:t>
      </w:r>
      <w:r w:rsidR="00C460CD">
        <w:t>,</w:t>
      </w:r>
      <w:r>
        <w:t xml:space="preserve"> which is specifically linked to GD05.</w:t>
      </w:r>
    </w:p>
    <w:p w14:paraId="38D43D72" w14:textId="0EF90BB7" w:rsidR="009560F1" w:rsidRDefault="009560F1" w:rsidP="00793D6E">
      <w:pPr>
        <w:pStyle w:val="Heading2Numbered"/>
        <w:spacing w:line="276" w:lineRule="auto"/>
      </w:pPr>
      <w:bookmarkStart w:id="140" w:name="_Toc19274993"/>
      <w:bookmarkEnd w:id="139"/>
      <w:r>
        <w:lastRenderedPageBreak/>
        <w:t xml:space="preserve">Regulatory </w:t>
      </w:r>
      <w:r w:rsidR="00F943FE">
        <w:t>Environment</w:t>
      </w:r>
      <w:r>
        <w:t xml:space="preserve"> – Compliance</w:t>
      </w:r>
      <w:r w:rsidR="00C329FB">
        <w:t>,</w:t>
      </w:r>
      <w:r>
        <w:t xml:space="preserve"> Monitoring and Enforcement</w:t>
      </w:r>
      <w:bookmarkEnd w:id="140"/>
    </w:p>
    <w:p w14:paraId="346EA3B3" w14:textId="05274217" w:rsidR="009560F1" w:rsidRDefault="00F943FE" w:rsidP="00793D6E">
      <w:pPr>
        <w:spacing w:line="276" w:lineRule="auto"/>
      </w:pPr>
      <w:bookmarkStart w:id="141" w:name="_Hlk17786173"/>
      <w:r>
        <w:t xml:space="preserve">Councils also have a duty to undertake compliance, monitoring and enforcement (CME) to ensure compliance with the RMA. </w:t>
      </w:r>
      <w:r w:rsidR="00C329FB" w:rsidRPr="00476200">
        <w:t>It is critical that councils perform their CME functions to promote sustainable management of the natural and physical resources in their region.</w:t>
      </w:r>
    </w:p>
    <w:p w14:paraId="714E17C6" w14:textId="4C47189B" w:rsidR="009706FC" w:rsidRDefault="00F943FE" w:rsidP="00793D6E">
      <w:pPr>
        <w:spacing w:line="276" w:lineRule="auto"/>
      </w:pPr>
      <w:r>
        <w:t>As noted above, consents for large earthworks are being granted on the basis that erosion and sediment control mitigate the effects of sediment discharges to the receiving environment. In order for this to hold true, the devices must be installed, maintained and operate</w:t>
      </w:r>
      <w:r w:rsidR="0096288A">
        <w:t>d</w:t>
      </w:r>
      <w:r>
        <w:t xml:space="preserve"> properly. Whilst this is the responsibility of the consent holder, </w:t>
      </w:r>
      <w:r w:rsidRPr="00476200">
        <w:t>Councils that perform their CME activities poorly can significantly undermine investment in good planning, policy-making, and resource consenting processes.</w:t>
      </w:r>
      <w:r>
        <w:t xml:space="preserve"> </w:t>
      </w:r>
      <w:r w:rsidRPr="00476200">
        <w:t>Councils’ CME activities set clear expectations for the regulated community on the need to comply, and are necessary to achieve</w:t>
      </w:r>
      <w:r>
        <w:t xml:space="preserve"> desired outcomes, including the sustainable management of natural and physical resources</w:t>
      </w:r>
      <w:r w:rsidRPr="00476200">
        <w:t>.</w:t>
      </w:r>
    </w:p>
    <w:p w14:paraId="4D37D4AD" w14:textId="46AE0DC0" w:rsidR="00F943FE" w:rsidRDefault="0096288A" w:rsidP="00793D6E">
      <w:pPr>
        <w:spacing w:line="276" w:lineRule="auto"/>
      </w:pPr>
      <w:r>
        <w:t xml:space="preserve">The </w:t>
      </w:r>
      <w:r w:rsidR="00F943FE">
        <w:t xml:space="preserve">Task 3 Report will build upon the theme of the </w:t>
      </w:r>
      <w:r>
        <w:t>r</w:t>
      </w:r>
      <w:r w:rsidR="00F943FE">
        <w:t xml:space="preserve">egulatory </w:t>
      </w:r>
      <w:r>
        <w:t>e</w:t>
      </w:r>
      <w:r w:rsidR="00F943FE">
        <w:t>nvironment and include</w:t>
      </w:r>
      <w:r>
        <w:t>s</w:t>
      </w:r>
      <w:r w:rsidR="00F943FE">
        <w:t xml:space="preserve"> assessment of compliance, monitoring and enforcement data where available. </w:t>
      </w:r>
    </w:p>
    <w:p w14:paraId="662A9AF0" w14:textId="4D9DF625" w:rsidR="008D0284" w:rsidRDefault="00175BE4" w:rsidP="00793D6E">
      <w:pPr>
        <w:pStyle w:val="Heading2Numbered"/>
        <w:spacing w:line="276" w:lineRule="auto"/>
      </w:pPr>
      <w:bookmarkStart w:id="142" w:name="_Toc19274994"/>
      <w:bookmarkEnd w:id="57"/>
      <w:bookmarkEnd w:id="141"/>
      <w:r>
        <w:t>Synthesis</w:t>
      </w:r>
      <w:bookmarkEnd w:id="142"/>
    </w:p>
    <w:p w14:paraId="6AE0263D" w14:textId="127F9D65" w:rsidR="00337D21" w:rsidRDefault="00785FAA" w:rsidP="00793D6E">
      <w:pPr>
        <w:spacing w:after="200" w:line="276" w:lineRule="auto"/>
        <w:rPr>
          <w:rFonts w:cstheme="minorHAnsi"/>
          <w:szCs w:val="20"/>
        </w:rPr>
      </w:pPr>
      <w:r>
        <w:rPr>
          <w:rFonts w:cstheme="minorHAnsi"/>
          <w:szCs w:val="20"/>
        </w:rPr>
        <w:t xml:space="preserve">The case study material has been used here in section </w:t>
      </w:r>
      <w:r w:rsidR="00BC3F15">
        <w:rPr>
          <w:rFonts w:cstheme="minorHAnsi"/>
          <w:szCs w:val="20"/>
        </w:rPr>
        <w:fldChar w:fldCharType="begin"/>
      </w:r>
      <w:r w:rsidR="00BC3F15">
        <w:rPr>
          <w:rFonts w:cstheme="minorHAnsi"/>
          <w:szCs w:val="20"/>
        </w:rPr>
        <w:instrText xml:space="preserve"> REF _Ref19256466 \n \h </w:instrText>
      </w:r>
      <w:r w:rsidR="00793D6E">
        <w:rPr>
          <w:rFonts w:cstheme="minorHAnsi"/>
          <w:szCs w:val="20"/>
        </w:rPr>
        <w:instrText xml:space="preserve"> \* MERGEFORMAT </w:instrText>
      </w:r>
      <w:r w:rsidR="00BC3F15">
        <w:rPr>
          <w:rFonts w:cstheme="minorHAnsi"/>
          <w:szCs w:val="20"/>
        </w:rPr>
      </w:r>
      <w:r w:rsidR="00BC3F15">
        <w:rPr>
          <w:rFonts w:cstheme="minorHAnsi"/>
          <w:szCs w:val="20"/>
        </w:rPr>
        <w:fldChar w:fldCharType="separate"/>
      </w:r>
      <w:r w:rsidR="00263154">
        <w:rPr>
          <w:rFonts w:cstheme="minorHAnsi"/>
          <w:szCs w:val="20"/>
        </w:rPr>
        <w:t>3.0</w:t>
      </w:r>
      <w:r w:rsidR="00BC3F15">
        <w:rPr>
          <w:rFonts w:cstheme="minorHAnsi"/>
          <w:szCs w:val="20"/>
        </w:rPr>
        <w:fldChar w:fldCharType="end"/>
      </w:r>
      <w:r>
        <w:rPr>
          <w:rFonts w:cstheme="minorHAnsi"/>
          <w:szCs w:val="20"/>
        </w:rPr>
        <w:t xml:space="preserve"> to assess the sources of the of sediment and sedimentation variability across </w:t>
      </w:r>
      <w:r w:rsidR="00772D18">
        <w:rPr>
          <w:rFonts w:cstheme="minorHAnsi"/>
          <w:szCs w:val="20"/>
        </w:rPr>
        <w:t xml:space="preserve">a broad geographic range </w:t>
      </w:r>
      <w:r>
        <w:rPr>
          <w:rFonts w:cstheme="minorHAnsi"/>
          <w:szCs w:val="20"/>
        </w:rPr>
        <w:t>within</w:t>
      </w:r>
      <w:r w:rsidR="00772D18">
        <w:rPr>
          <w:rFonts w:cstheme="minorHAnsi"/>
          <w:szCs w:val="20"/>
        </w:rPr>
        <w:t xml:space="preserve"> New Zealand</w:t>
      </w:r>
      <w:r>
        <w:t xml:space="preserve">. </w:t>
      </w:r>
      <w:r w:rsidR="00527C41">
        <w:t xml:space="preserve">The review of </w:t>
      </w:r>
      <w:r w:rsidR="00337D21">
        <w:t xml:space="preserve">the selected </w:t>
      </w:r>
      <w:r w:rsidR="00527C41">
        <w:t>u</w:t>
      </w:r>
      <w:r>
        <w:t xml:space="preserve">rban development plans </w:t>
      </w:r>
      <w:r w:rsidR="00527C41">
        <w:t xml:space="preserve">focused on </w:t>
      </w:r>
      <w:r>
        <w:t>their content relating to the natural, development and mature urban reasons for sediment discharge variability</w:t>
      </w:r>
      <w:r w:rsidR="00527C41">
        <w:t xml:space="preserve"> previously identified in the Task 1 Report</w:t>
      </w:r>
      <w:r>
        <w:t>.</w:t>
      </w:r>
      <w:r w:rsidR="00527C41">
        <w:t xml:space="preserve"> </w:t>
      </w:r>
      <w:r w:rsidR="00337D21">
        <w:rPr>
          <w:rFonts w:cstheme="minorHAnsi"/>
          <w:szCs w:val="20"/>
        </w:rPr>
        <w:t xml:space="preserve">The case studies spanned a wide range of the characteristics. </w:t>
      </w:r>
    </w:p>
    <w:p w14:paraId="18F7B555" w14:textId="75FE4515" w:rsidR="0087241F" w:rsidRDefault="0087241F" w:rsidP="00793D6E">
      <w:pPr>
        <w:spacing w:after="200" w:line="276" w:lineRule="auto"/>
      </w:pPr>
      <w:r w:rsidRPr="14718B51">
        <w:t>The case studies</w:t>
      </w:r>
      <w:r w:rsidR="00BC3F15">
        <w:t xml:space="preserve"> </w:t>
      </w:r>
      <w:r w:rsidR="00332AE5">
        <w:t>however,</w:t>
      </w:r>
      <w:r w:rsidRPr="14718B51">
        <w:t xml:space="preserve"> do not</w:t>
      </w:r>
      <w:r w:rsidRPr="52BA919D">
        <w:t xml:space="preserve"> </w:t>
      </w:r>
      <w:r w:rsidRPr="14718B51">
        <w:t>contain the necessary information to show chang</w:t>
      </w:r>
      <w:r>
        <w:t>es in suspended sediment loads or concentrations over time. All the case study material was reviewed for content that specifically considered suspended sediment load changes from pre-development, across construction through to mature urban catchment. No case study material considered suspended sediment load changes from pre-development, across construction through to mature urban catchment.</w:t>
      </w:r>
    </w:p>
    <w:p w14:paraId="14079EA1" w14:textId="5B16F9A9" w:rsidR="0087241F" w:rsidRDefault="0087241F" w:rsidP="00793D6E">
      <w:pPr>
        <w:spacing w:after="200" w:line="276" w:lineRule="auto"/>
      </w:pPr>
      <w:r>
        <w:t>The case study material was most comprehensive in regard to an assessment of the natural sources of variability and most physical data available was associated with construction monitoring. Little information or assessment was available from the assessed material regarding the long term, post-construction, changes to in-stream sediment indicators.</w:t>
      </w:r>
    </w:p>
    <w:p w14:paraId="2D074E4D" w14:textId="6453499D" w:rsidR="00BC3F15" w:rsidRDefault="00BC3F15" w:rsidP="00793D6E">
      <w:pPr>
        <w:spacing w:after="200" w:line="276" w:lineRule="auto"/>
        <w:jc w:val="left"/>
        <w:rPr>
          <w:rFonts w:cstheme="minorHAnsi"/>
          <w:szCs w:val="20"/>
        </w:rPr>
      </w:pPr>
      <w:r>
        <w:rPr>
          <w:rFonts w:cstheme="minorHAnsi"/>
          <w:szCs w:val="20"/>
        </w:rPr>
        <w:br w:type="page"/>
      </w:r>
    </w:p>
    <w:p w14:paraId="00860A88" w14:textId="7F9768FE" w:rsidR="00364212" w:rsidRDefault="00364212" w:rsidP="00793D6E">
      <w:pPr>
        <w:pStyle w:val="Heading1Numbered"/>
        <w:spacing w:line="276" w:lineRule="auto"/>
        <w:jc w:val="both"/>
      </w:pPr>
      <w:bookmarkStart w:id="143" w:name="_Toc19274995"/>
      <w:bookmarkEnd w:id="138"/>
      <w:r>
        <w:lastRenderedPageBreak/>
        <w:t>Conclusion</w:t>
      </w:r>
      <w:bookmarkEnd w:id="143"/>
    </w:p>
    <w:p w14:paraId="66CB0F16" w14:textId="3923B710" w:rsidR="0087241F" w:rsidRDefault="00CE4393" w:rsidP="00793D6E">
      <w:pPr>
        <w:spacing w:line="276" w:lineRule="auto"/>
      </w:pPr>
      <w:r w:rsidRPr="00B049F1">
        <w:t xml:space="preserve">The Ministry is </w:t>
      </w:r>
      <w:r>
        <w:t>currently considering</w:t>
      </w:r>
      <w:r w:rsidRPr="00B049F1">
        <w:t xml:space="preserve"> </w:t>
      </w:r>
      <w:r>
        <w:t xml:space="preserve">a </w:t>
      </w:r>
      <w:r w:rsidRPr="00B049F1">
        <w:t xml:space="preserve">sediment attribute </w:t>
      </w:r>
      <w:r>
        <w:t>for inclusion within</w:t>
      </w:r>
      <w:r w:rsidRPr="00B049F1">
        <w:t xml:space="preserve"> the National Policy Statement: Freshwater Management</w:t>
      </w:r>
      <w:r>
        <w:t xml:space="preserve">. In this report a review of existing urban development plans from around New Zealand, including residential, commercial and industrial developments and New Zealand Transport Agency (NZTA) projects have been reviewed. The review has focused on the contents of the development plans in relation to their identified sources of </w:t>
      </w:r>
      <w:r w:rsidR="00C3718C">
        <w:t xml:space="preserve">the natural, development and mature catchment sources of variability identified in the Task 1 Report. </w:t>
      </w:r>
    </w:p>
    <w:p w14:paraId="169C3FF7" w14:textId="77777777" w:rsidR="0087241F" w:rsidRDefault="0087241F" w:rsidP="00793D6E">
      <w:pPr>
        <w:spacing w:after="200" w:line="276" w:lineRule="auto"/>
      </w:pPr>
      <w:r>
        <w:t>The results of the Task 2 Report highlight that the case study information obtained is data deficient</w:t>
      </w:r>
      <w:r w:rsidRPr="52BA919D">
        <w:t>.</w:t>
      </w:r>
      <w:r>
        <w:t xml:space="preserve"> </w:t>
      </w:r>
      <w:r w:rsidRPr="14718B51">
        <w:t>The case studies do not</w:t>
      </w:r>
      <w:r w:rsidRPr="52BA919D">
        <w:t xml:space="preserve"> </w:t>
      </w:r>
      <w:r w:rsidRPr="14718B51">
        <w:t>contain the necessary information to show chang</w:t>
      </w:r>
      <w:r>
        <w:t xml:space="preserve">es in suspended sediment loads or concentrations over time. No case study material considered suspended sediment load changes from pre-development, across construction through to mature urban catchment. </w:t>
      </w:r>
    </w:p>
    <w:p w14:paraId="302A8AEB" w14:textId="27E827BA" w:rsidR="0087241F" w:rsidRDefault="0087241F" w:rsidP="00793D6E">
      <w:pPr>
        <w:spacing w:after="200" w:line="276" w:lineRule="auto"/>
      </w:pPr>
      <w:r>
        <w:t>The case study material was most comprehensive in regard to an assessment of the natural sources of variability and most physical data available was associated with construction monitoring. Little information or assessment was available from the assessed material regarding the long term, post-construction, changes to in-stream sediment indicators.</w:t>
      </w:r>
    </w:p>
    <w:p w14:paraId="312E6FEF" w14:textId="01AEDCDE" w:rsidR="0087241F" w:rsidRDefault="00C3718C" w:rsidP="00793D6E">
      <w:pPr>
        <w:spacing w:line="276" w:lineRule="auto"/>
        <w:rPr>
          <w:rFonts w:cstheme="minorHAnsi"/>
          <w:szCs w:val="20"/>
        </w:rPr>
      </w:pPr>
      <w:r>
        <w:t>Where water quality data is available it is focused on short-term, construct</w:t>
      </w:r>
      <w:r w:rsidR="00332AE5">
        <w:t>ion</w:t>
      </w:r>
      <w:r>
        <w:t xml:space="preserve"> related monitoring associated with large infrastructure projects.</w:t>
      </w:r>
      <w:r w:rsidR="00337D21">
        <w:t xml:space="preserve"> To overcome this limitation of the data set, the Task 4 Report describes a water quality modelling analysis of key variables relating to slope, staging of construction and sediment controls to provide further analysis of potential variability of sediment load from land development.</w:t>
      </w:r>
    </w:p>
    <w:p w14:paraId="735E13D6" w14:textId="77777777" w:rsidR="00337D21" w:rsidRPr="006D75BF" w:rsidRDefault="00337D21" w:rsidP="00793D6E">
      <w:pPr>
        <w:spacing w:line="276" w:lineRule="auto"/>
      </w:pPr>
    </w:p>
    <w:p w14:paraId="5C65A035" w14:textId="56291135" w:rsidR="00C57846" w:rsidRDefault="005C62AD" w:rsidP="00793D6E">
      <w:pPr>
        <w:pStyle w:val="Heading1Numbered"/>
        <w:spacing w:line="276" w:lineRule="auto"/>
        <w:jc w:val="both"/>
      </w:pPr>
      <w:bookmarkStart w:id="144" w:name="_Toc19274996"/>
      <w:r>
        <w:lastRenderedPageBreak/>
        <w:t>References</w:t>
      </w:r>
      <w:bookmarkEnd w:id="144"/>
    </w:p>
    <w:p w14:paraId="46781818" w14:textId="77777777" w:rsidR="008C1765" w:rsidRDefault="008D1844" w:rsidP="00793D6E">
      <w:pPr>
        <w:pStyle w:val="ReferencesList"/>
        <w:spacing w:line="276" w:lineRule="auto"/>
        <w:rPr>
          <w:sz w:val="20"/>
          <w:szCs w:val="20"/>
        </w:rPr>
      </w:pPr>
      <w:r w:rsidRPr="00E54C23">
        <w:rPr>
          <w:sz w:val="20"/>
          <w:szCs w:val="20"/>
        </w:rPr>
        <w:t>Auckland Council. Technical Publication 1999/</w:t>
      </w:r>
      <w:r w:rsidR="008C1765">
        <w:rPr>
          <w:sz w:val="20"/>
          <w:szCs w:val="20"/>
        </w:rPr>
        <w:t>9</w:t>
      </w:r>
      <w:r w:rsidRPr="00E54C23">
        <w:rPr>
          <w:sz w:val="20"/>
          <w:szCs w:val="20"/>
        </w:rPr>
        <w:t xml:space="preserve">0: </w:t>
      </w:r>
      <w:r w:rsidR="008C1765" w:rsidRPr="008C1765">
        <w:rPr>
          <w:sz w:val="20"/>
          <w:szCs w:val="20"/>
        </w:rPr>
        <w:t>Erosion and sediment control guide for land disturbing activities in the Auckland Region.</w:t>
      </w:r>
    </w:p>
    <w:p w14:paraId="1C3FB67E" w14:textId="55E828F5" w:rsidR="008C1765" w:rsidRDefault="008C1765" w:rsidP="00793D6E">
      <w:pPr>
        <w:pStyle w:val="ReferencesList"/>
        <w:spacing w:line="276" w:lineRule="auto"/>
        <w:rPr>
          <w:sz w:val="20"/>
          <w:szCs w:val="20"/>
        </w:rPr>
      </w:pPr>
      <w:r w:rsidRPr="00E54C23">
        <w:rPr>
          <w:sz w:val="20"/>
          <w:szCs w:val="20"/>
        </w:rPr>
        <w:t>Auckland Council. Technical Publication 1999/108: Guidelines for stormwater runoff modelling in the Auckland Region.</w:t>
      </w:r>
    </w:p>
    <w:p w14:paraId="73CC7B0B" w14:textId="5F809EE0" w:rsidR="008C1765" w:rsidRDefault="008C1765" w:rsidP="00793D6E">
      <w:pPr>
        <w:pStyle w:val="ReferencesList"/>
        <w:spacing w:line="276" w:lineRule="auto"/>
        <w:rPr>
          <w:sz w:val="20"/>
          <w:szCs w:val="20"/>
        </w:rPr>
      </w:pPr>
      <w:r w:rsidRPr="008C1765">
        <w:rPr>
          <w:sz w:val="20"/>
          <w:szCs w:val="20"/>
        </w:rPr>
        <w:t>Auckland Council Guideline Document GD2016/005</w:t>
      </w:r>
      <w:r>
        <w:rPr>
          <w:sz w:val="20"/>
          <w:szCs w:val="20"/>
        </w:rPr>
        <w:t xml:space="preserve">: </w:t>
      </w:r>
      <w:r w:rsidRPr="008C1765">
        <w:rPr>
          <w:sz w:val="20"/>
          <w:szCs w:val="20"/>
        </w:rPr>
        <w:t>Erosion and sediment control guide for land disturbing activities in the Auckland Region.</w:t>
      </w:r>
    </w:p>
    <w:p w14:paraId="5098FB00" w14:textId="4DA87EFC" w:rsidR="00891410" w:rsidRDefault="00891410" w:rsidP="00793D6E">
      <w:pPr>
        <w:pStyle w:val="ReferencesList"/>
        <w:spacing w:line="276" w:lineRule="auto"/>
        <w:rPr>
          <w:sz w:val="20"/>
          <w:szCs w:val="20"/>
        </w:rPr>
      </w:pPr>
      <w:r>
        <w:rPr>
          <w:sz w:val="20"/>
          <w:szCs w:val="20"/>
        </w:rPr>
        <w:t xml:space="preserve">Auckland Regional Council. Technical Publication 1994/51: </w:t>
      </w:r>
      <w:r w:rsidRPr="00E54C23">
        <w:rPr>
          <w:sz w:val="20"/>
          <w:szCs w:val="20"/>
        </w:rPr>
        <w:t>Storm Sediment Yields from Basins with Various Landuses in Auckland Area</w:t>
      </w:r>
      <w:r>
        <w:rPr>
          <w:sz w:val="20"/>
          <w:szCs w:val="20"/>
        </w:rPr>
        <w:t>.</w:t>
      </w:r>
    </w:p>
    <w:p w14:paraId="541C71FF" w14:textId="67928F80" w:rsidR="00753989" w:rsidRDefault="00753989" w:rsidP="00793D6E">
      <w:pPr>
        <w:pStyle w:val="ReferencesList"/>
        <w:spacing w:line="276" w:lineRule="auto"/>
        <w:rPr>
          <w:sz w:val="20"/>
          <w:szCs w:val="20"/>
        </w:rPr>
      </w:pPr>
      <w:r>
        <w:rPr>
          <w:sz w:val="20"/>
          <w:szCs w:val="20"/>
        </w:rPr>
        <w:t xml:space="preserve">Department of Conservation. 2018. NZCPS 2010 guidance note Policy 21: Enhancement of water quality. retrieved from </w:t>
      </w:r>
      <w:r w:rsidRPr="00753989">
        <w:rPr>
          <w:color w:val="0000FF"/>
          <w:sz w:val="20"/>
          <w:szCs w:val="20"/>
          <w:u w:val="single"/>
        </w:rPr>
        <w:t>https://www.doc.govt.nz/globalassets/documents/conservation/marine-and-coastal/coastal-management/guidance/policy-2</w:t>
      </w:r>
      <w:r>
        <w:rPr>
          <w:color w:val="0000FF"/>
          <w:sz w:val="20"/>
          <w:szCs w:val="20"/>
          <w:u w:val="single"/>
        </w:rPr>
        <w:t>1</w:t>
      </w:r>
      <w:r w:rsidRPr="00753989">
        <w:rPr>
          <w:color w:val="0000FF"/>
          <w:sz w:val="20"/>
          <w:szCs w:val="20"/>
          <w:u w:val="single"/>
        </w:rPr>
        <w:t>.pdf</w:t>
      </w:r>
    </w:p>
    <w:p w14:paraId="753A91FB" w14:textId="1BA07067" w:rsidR="00753989" w:rsidRDefault="00753989" w:rsidP="00793D6E">
      <w:pPr>
        <w:pStyle w:val="ReferencesList"/>
        <w:spacing w:line="276" w:lineRule="auto"/>
        <w:rPr>
          <w:sz w:val="20"/>
          <w:szCs w:val="20"/>
        </w:rPr>
      </w:pPr>
      <w:r>
        <w:rPr>
          <w:sz w:val="20"/>
          <w:szCs w:val="20"/>
        </w:rPr>
        <w:t xml:space="preserve">Department of Conservation. 2018. NZCPS 2010 guidance note Policy 22: Sedimentation. retrieved from </w:t>
      </w:r>
      <w:r w:rsidRPr="00753989">
        <w:rPr>
          <w:color w:val="0000FF"/>
          <w:sz w:val="20"/>
          <w:szCs w:val="20"/>
          <w:u w:val="single"/>
        </w:rPr>
        <w:t>https://www.doc.govt.nz/globalassets/documents/conservation/marine-and-coastal/coastal-management/guidance/policy-22.pdf</w:t>
      </w:r>
    </w:p>
    <w:p w14:paraId="5F346069" w14:textId="2D5B369A" w:rsidR="008E791D" w:rsidRDefault="008D1844" w:rsidP="00793D6E">
      <w:pPr>
        <w:pStyle w:val="ReferencesList"/>
        <w:spacing w:line="276" w:lineRule="auto"/>
        <w:rPr>
          <w:sz w:val="20"/>
          <w:szCs w:val="20"/>
        </w:rPr>
      </w:pPr>
      <w:r w:rsidRPr="00E54C23">
        <w:rPr>
          <w:sz w:val="20"/>
          <w:szCs w:val="20"/>
        </w:rPr>
        <w:t>Environment Bay of Plenty. Guideline 200</w:t>
      </w:r>
      <w:r w:rsidR="008C1765">
        <w:rPr>
          <w:sz w:val="20"/>
          <w:szCs w:val="20"/>
        </w:rPr>
        <w:t>1</w:t>
      </w:r>
      <w:r w:rsidRPr="00E54C23">
        <w:rPr>
          <w:sz w:val="20"/>
          <w:szCs w:val="20"/>
        </w:rPr>
        <w:t>/0</w:t>
      </w:r>
      <w:r w:rsidR="008C1765">
        <w:rPr>
          <w:sz w:val="20"/>
          <w:szCs w:val="20"/>
        </w:rPr>
        <w:t>3</w:t>
      </w:r>
      <w:r w:rsidRPr="00E54C23">
        <w:rPr>
          <w:sz w:val="20"/>
          <w:szCs w:val="20"/>
        </w:rPr>
        <w:t xml:space="preserve">: Erosion and Sediment Control Guidelines for Land Disturbing </w:t>
      </w:r>
      <w:r w:rsidR="008C1765">
        <w:rPr>
          <w:sz w:val="20"/>
          <w:szCs w:val="20"/>
        </w:rPr>
        <w:t>Operations</w:t>
      </w:r>
      <w:r w:rsidRPr="00E54C23">
        <w:rPr>
          <w:sz w:val="20"/>
          <w:szCs w:val="20"/>
        </w:rPr>
        <w:t>.</w:t>
      </w:r>
    </w:p>
    <w:p w14:paraId="5C3F1A1E" w14:textId="77777777" w:rsidR="008C1765" w:rsidRPr="00E54C23" w:rsidRDefault="008C1765" w:rsidP="00793D6E">
      <w:pPr>
        <w:pStyle w:val="ReferencesList"/>
        <w:spacing w:line="276" w:lineRule="auto"/>
        <w:rPr>
          <w:sz w:val="20"/>
          <w:szCs w:val="20"/>
        </w:rPr>
      </w:pPr>
      <w:r w:rsidRPr="00E54C23">
        <w:rPr>
          <w:sz w:val="20"/>
          <w:szCs w:val="20"/>
        </w:rPr>
        <w:t>Environment Bay of Plenty. Guideline 2010/01: Erosion and Sediment Control Guidelines for Land Disturbing Activities.</w:t>
      </w:r>
    </w:p>
    <w:p w14:paraId="5B39AFA4" w14:textId="54163692" w:rsidR="00891410" w:rsidRPr="00891410" w:rsidRDefault="001E4478" w:rsidP="00793D6E">
      <w:pPr>
        <w:pStyle w:val="ReferencesList"/>
        <w:spacing w:line="276" w:lineRule="auto"/>
        <w:rPr>
          <w:rFonts w:cstheme="minorHAnsi"/>
          <w:i/>
          <w:sz w:val="20"/>
          <w:szCs w:val="20"/>
        </w:rPr>
      </w:pPr>
      <w:r w:rsidRPr="00E54C23">
        <w:rPr>
          <w:rFonts w:cstheme="minorHAnsi"/>
          <w:sz w:val="20"/>
          <w:szCs w:val="20"/>
        </w:rPr>
        <w:t>Franklin</w:t>
      </w:r>
      <w:r w:rsidR="00891410">
        <w:rPr>
          <w:rFonts w:cstheme="minorHAnsi"/>
          <w:sz w:val="20"/>
          <w:szCs w:val="20"/>
        </w:rPr>
        <w:t>, P., Stoffells, R., Clapcott, J., Booker, D., Wagenhoff, A. Hickey, C. 2019. Deriving potential fine sediment attribute thresholds for the National Objectives Framework. NIWA Client Report No: 2019039, prepared for Ministry for the Environment, February 2019.</w:t>
      </w:r>
    </w:p>
    <w:p w14:paraId="58D75851" w14:textId="7AA386C8" w:rsidR="00DD1931" w:rsidRPr="00E54C23" w:rsidRDefault="00DD1931" w:rsidP="00793D6E">
      <w:pPr>
        <w:pStyle w:val="ReferencesList"/>
        <w:spacing w:line="276" w:lineRule="auto"/>
        <w:rPr>
          <w:sz w:val="20"/>
          <w:szCs w:val="20"/>
        </w:rPr>
      </w:pPr>
      <w:r w:rsidRPr="00E54C23">
        <w:rPr>
          <w:sz w:val="20"/>
          <w:szCs w:val="20"/>
        </w:rPr>
        <w:t>Hume, T. and McGlone, M. 1986. Sedimentation patterns and catchment use change recorded in the sediments of a shallow tidal creek, Lucas Creek, Upper Waitemata Harbour, New Zealand. New Zealand Journal of Marine and Freshwater Research, 20:4, 677-687.</w:t>
      </w:r>
    </w:p>
    <w:p w14:paraId="6E76988B" w14:textId="249B6754" w:rsidR="00DD1931" w:rsidRPr="00891410" w:rsidRDefault="00DD1931" w:rsidP="00793D6E">
      <w:pPr>
        <w:pStyle w:val="ReferencesList"/>
        <w:spacing w:line="276" w:lineRule="auto"/>
        <w:rPr>
          <w:sz w:val="20"/>
          <w:szCs w:val="20"/>
        </w:rPr>
      </w:pPr>
      <w:r w:rsidRPr="00891410">
        <w:rPr>
          <w:sz w:val="20"/>
          <w:szCs w:val="20"/>
        </w:rPr>
        <w:t xml:space="preserve">Ministry for the Environment. </w:t>
      </w:r>
      <w:r w:rsidR="00891410" w:rsidRPr="00891410">
        <w:rPr>
          <w:sz w:val="20"/>
          <w:szCs w:val="20"/>
        </w:rPr>
        <w:t>2015</w:t>
      </w:r>
      <w:r w:rsidRPr="00891410">
        <w:rPr>
          <w:sz w:val="20"/>
          <w:szCs w:val="20"/>
        </w:rPr>
        <w:t>. Getting in on the Act, An Everyday Guide to the RMA Series</w:t>
      </w:r>
      <w:r w:rsidR="00891410" w:rsidRPr="00891410">
        <w:rPr>
          <w:sz w:val="20"/>
          <w:szCs w:val="20"/>
        </w:rPr>
        <w:t xml:space="preserve"> 1.1. retrieved from </w:t>
      </w:r>
      <w:r w:rsidR="00891410" w:rsidRPr="00891410">
        <w:rPr>
          <w:color w:val="0000FF"/>
          <w:sz w:val="20"/>
          <w:szCs w:val="20"/>
          <w:u w:val="single"/>
        </w:rPr>
        <w:t>https://www.mfe.govt.nz/sites/default/files/media/RMA/RMA%20Booklet%201.1.pdf</w:t>
      </w:r>
    </w:p>
    <w:p w14:paraId="280D5234" w14:textId="31EC9618" w:rsidR="00753989" w:rsidRDefault="00753989" w:rsidP="00793D6E">
      <w:pPr>
        <w:pStyle w:val="ReferencesList"/>
        <w:spacing w:line="276" w:lineRule="auto"/>
        <w:rPr>
          <w:sz w:val="20"/>
          <w:szCs w:val="20"/>
        </w:rPr>
      </w:pPr>
      <w:r>
        <w:rPr>
          <w:sz w:val="20"/>
          <w:szCs w:val="20"/>
        </w:rPr>
        <w:t xml:space="preserve">New Zealand Legislation </w:t>
      </w:r>
    </w:p>
    <w:p w14:paraId="3BB0DE3F" w14:textId="7A0189B8" w:rsidR="008D1844" w:rsidRPr="00E54C23" w:rsidRDefault="008D1844" w:rsidP="00793D6E">
      <w:pPr>
        <w:pStyle w:val="ReferencesList"/>
        <w:spacing w:line="276" w:lineRule="auto"/>
        <w:rPr>
          <w:sz w:val="20"/>
          <w:szCs w:val="20"/>
        </w:rPr>
      </w:pPr>
      <w:r w:rsidRPr="00E54C23">
        <w:rPr>
          <w:sz w:val="20"/>
          <w:szCs w:val="20"/>
        </w:rPr>
        <w:t>N</w:t>
      </w:r>
      <w:r w:rsidR="00891410">
        <w:rPr>
          <w:sz w:val="20"/>
          <w:szCs w:val="20"/>
        </w:rPr>
        <w:t xml:space="preserve">ew </w:t>
      </w:r>
      <w:r w:rsidRPr="00E54C23">
        <w:rPr>
          <w:sz w:val="20"/>
          <w:szCs w:val="20"/>
        </w:rPr>
        <w:t>Z</w:t>
      </w:r>
      <w:r w:rsidR="00891410">
        <w:rPr>
          <w:sz w:val="20"/>
          <w:szCs w:val="20"/>
        </w:rPr>
        <w:t>ealand</w:t>
      </w:r>
      <w:r w:rsidRPr="00E54C23">
        <w:rPr>
          <w:sz w:val="20"/>
          <w:szCs w:val="20"/>
        </w:rPr>
        <w:t xml:space="preserve"> Transport Agency. 2014. Erosion and Sediment Control Guidelines for State Highway Infrastructure.</w:t>
      </w:r>
    </w:p>
    <w:p w14:paraId="38C18888" w14:textId="6A02A123" w:rsidR="008D1844" w:rsidRPr="00E54C23" w:rsidRDefault="008D1844" w:rsidP="00793D6E">
      <w:pPr>
        <w:pStyle w:val="ReferencesList"/>
        <w:spacing w:line="276" w:lineRule="auto"/>
        <w:rPr>
          <w:sz w:val="20"/>
          <w:szCs w:val="20"/>
        </w:rPr>
      </w:pPr>
      <w:r w:rsidRPr="00E54C23">
        <w:rPr>
          <w:sz w:val="20"/>
          <w:szCs w:val="20"/>
        </w:rPr>
        <w:t>R</w:t>
      </w:r>
      <w:r w:rsidR="00753989">
        <w:rPr>
          <w:sz w:val="20"/>
          <w:szCs w:val="20"/>
        </w:rPr>
        <w:t xml:space="preserve">esource </w:t>
      </w:r>
      <w:r w:rsidRPr="00E54C23">
        <w:rPr>
          <w:sz w:val="20"/>
          <w:szCs w:val="20"/>
        </w:rPr>
        <w:t>M</w:t>
      </w:r>
      <w:r w:rsidR="00753989">
        <w:rPr>
          <w:sz w:val="20"/>
          <w:szCs w:val="20"/>
        </w:rPr>
        <w:t xml:space="preserve">anagement </w:t>
      </w:r>
      <w:r w:rsidRPr="00E54C23">
        <w:rPr>
          <w:sz w:val="20"/>
          <w:szCs w:val="20"/>
        </w:rPr>
        <w:t>A</w:t>
      </w:r>
      <w:r w:rsidR="00753989">
        <w:rPr>
          <w:sz w:val="20"/>
          <w:szCs w:val="20"/>
        </w:rPr>
        <w:t>ct</w:t>
      </w:r>
      <w:r w:rsidR="00FD268C">
        <w:rPr>
          <w:sz w:val="20"/>
          <w:szCs w:val="20"/>
        </w:rPr>
        <w:t>. 1991 (NZ)</w:t>
      </w:r>
    </w:p>
    <w:p w14:paraId="203ED3C1" w14:textId="4221551B" w:rsidR="000B1BDA" w:rsidRDefault="000B1BDA" w:rsidP="00793D6E">
      <w:pPr>
        <w:spacing w:after="200" w:line="276" w:lineRule="auto"/>
        <w:jc w:val="left"/>
      </w:pPr>
      <w:r>
        <w:br w:type="page"/>
      </w:r>
    </w:p>
    <w:p w14:paraId="39FEECAD" w14:textId="511788F6" w:rsidR="0008071E" w:rsidRDefault="0067213F" w:rsidP="00793D6E">
      <w:pPr>
        <w:pStyle w:val="AppendixTitle"/>
        <w:ind w:left="0" w:firstLine="0"/>
        <w:jc w:val="both"/>
      </w:pPr>
      <w:bookmarkStart w:id="145" w:name="_Toc19258416"/>
      <w:bookmarkStart w:id="146" w:name="_Toc19258417"/>
      <w:bookmarkStart w:id="147" w:name="_Toc19274997"/>
      <w:bookmarkEnd w:id="145"/>
      <w:bookmarkEnd w:id="146"/>
      <w:r>
        <w:lastRenderedPageBreak/>
        <w:t>Sources of Sediment in an Urban Environment</w:t>
      </w:r>
      <w:bookmarkEnd w:id="147"/>
    </w:p>
    <w:p w14:paraId="2CE90380" w14:textId="02380A70" w:rsidR="00C61F01" w:rsidRDefault="00C61F01" w:rsidP="00793D6E">
      <w:pPr>
        <w:pStyle w:val="BulletList"/>
        <w:numPr>
          <w:ilvl w:val="0"/>
          <w:numId w:val="0"/>
        </w:numPr>
        <w:spacing w:line="276" w:lineRule="auto"/>
        <w:ind w:left="360" w:hanging="360"/>
      </w:pPr>
    </w:p>
    <w:p w14:paraId="3AF5225C" w14:textId="1178A2B1" w:rsidR="00C61F01" w:rsidRDefault="003F369D" w:rsidP="00793D6E">
      <w:pPr>
        <w:pStyle w:val="BulletList"/>
        <w:numPr>
          <w:ilvl w:val="0"/>
          <w:numId w:val="0"/>
        </w:numPr>
        <w:spacing w:line="276" w:lineRule="auto"/>
        <w:ind w:left="360" w:hanging="360"/>
      </w:pPr>
      <w:hyperlink r:id="rId22" w:history="1">
        <w:r w:rsidR="00793D6E">
          <w:rPr>
            <w:rStyle w:val="Hyperlink"/>
          </w:rPr>
          <w:t>"Z:\Projects\Government\MfE\P02173 Sediment attributes and urban development\4 Working file\Deliverable drafts\Comments for finalisation\Final Reports\Task 1 Review Sum Chart 190910.pdf"</w:t>
        </w:r>
      </w:hyperlink>
    </w:p>
    <w:p w14:paraId="048F3782" w14:textId="15B53B79" w:rsidR="00C61F01" w:rsidRDefault="00C61F01" w:rsidP="00793D6E">
      <w:pPr>
        <w:pStyle w:val="BulletList"/>
        <w:numPr>
          <w:ilvl w:val="0"/>
          <w:numId w:val="0"/>
        </w:numPr>
        <w:spacing w:line="276" w:lineRule="auto"/>
        <w:ind w:left="360" w:hanging="360"/>
      </w:pPr>
    </w:p>
    <w:p w14:paraId="64B7543E" w14:textId="6827ACB5" w:rsidR="00C61F01" w:rsidRDefault="00C61F01" w:rsidP="00793D6E">
      <w:pPr>
        <w:pStyle w:val="BulletList"/>
        <w:numPr>
          <w:ilvl w:val="0"/>
          <w:numId w:val="0"/>
        </w:numPr>
        <w:spacing w:line="276" w:lineRule="auto"/>
        <w:ind w:left="360" w:hanging="360"/>
      </w:pPr>
    </w:p>
    <w:p w14:paraId="551981F5" w14:textId="738B7F7C" w:rsidR="008D1844" w:rsidRDefault="008D1844" w:rsidP="00793D6E">
      <w:pPr>
        <w:spacing w:after="200" w:line="276" w:lineRule="auto"/>
        <w:jc w:val="left"/>
      </w:pPr>
      <w:r>
        <w:br w:type="page"/>
      </w:r>
    </w:p>
    <w:p w14:paraId="77AF8627" w14:textId="1FE267E2" w:rsidR="000A095E" w:rsidRDefault="000A095E" w:rsidP="00793D6E">
      <w:pPr>
        <w:pStyle w:val="AppendixTitle"/>
      </w:pPr>
      <w:bookmarkStart w:id="148" w:name="_Ref19197243"/>
      <w:bookmarkStart w:id="149" w:name="_Toc19274998"/>
      <w:r>
        <w:lastRenderedPageBreak/>
        <w:t>Data Sources</w:t>
      </w:r>
      <w:bookmarkEnd w:id="148"/>
      <w:bookmarkEnd w:id="149"/>
    </w:p>
    <w:p w14:paraId="2EF8C69B" w14:textId="088331F0" w:rsidR="000A095E" w:rsidRPr="00C52B58" w:rsidRDefault="000A095E" w:rsidP="00793D6E">
      <w:pPr>
        <w:pStyle w:val="Caption"/>
      </w:pPr>
      <w:bookmarkStart w:id="150" w:name="_Toc19258325"/>
      <w:r>
        <w:t xml:space="preserve">Table </w:t>
      </w:r>
      <w:r w:rsidR="00057825">
        <w:t>2</w:t>
      </w:r>
      <w:r>
        <w:t>: Case Studies Data Source</w:t>
      </w:r>
      <w:bookmarkEnd w:id="150"/>
    </w:p>
    <w:tbl>
      <w:tblPr>
        <w:tblStyle w:val="LightShading-Accent3"/>
        <w:tblW w:w="4641" w:type="pct"/>
        <w:jc w:val="center"/>
        <w:tblInd w:w="0" w:type="dxa"/>
        <w:tblLook w:val="0620" w:firstRow="1" w:lastRow="0" w:firstColumn="0" w:lastColumn="0" w:noHBand="1" w:noVBand="1"/>
      </w:tblPr>
      <w:tblGrid>
        <w:gridCol w:w="2551"/>
        <w:gridCol w:w="2978"/>
        <w:gridCol w:w="2849"/>
      </w:tblGrid>
      <w:tr w:rsidR="000A095E" w:rsidRPr="001734BE" w14:paraId="4F466747" w14:textId="77777777" w:rsidTr="005D06C1">
        <w:trPr>
          <w:cnfStyle w:val="100000000000" w:firstRow="1" w:lastRow="0" w:firstColumn="0" w:lastColumn="0" w:oddVBand="0" w:evenVBand="0" w:oddHBand="0" w:evenHBand="0" w:firstRowFirstColumn="0" w:firstRowLastColumn="0" w:lastRowFirstColumn="0" w:lastRowLastColumn="0"/>
          <w:jc w:val="center"/>
        </w:trPr>
        <w:tc>
          <w:tcPr>
            <w:tcW w:w="1522" w:type="pct"/>
          </w:tcPr>
          <w:p w14:paraId="18E7E7A0" w14:textId="6B0EC166" w:rsidR="000A095E" w:rsidRPr="001734BE" w:rsidRDefault="000A095E" w:rsidP="00793D6E">
            <w:pPr>
              <w:pStyle w:val="NoSpacing"/>
              <w:spacing w:line="276" w:lineRule="auto"/>
              <w:jc w:val="center"/>
              <w:rPr>
                <w:rStyle w:val="SubtleReference"/>
              </w:rPr>
            </w:pPr>
            <w:r>
              <w:rPr>
                <w:rStyle w:val="SubtleReference"/>
              </w:rPr>
              <w:t>Case Study</w:t>
            </w:r>
          </w:p>
        </w:tc>
        <w:tc>
          <w:tcPr>
            <w:tcW w:w="1777" w:type="pct"/>
          </w:tcPr>
          <w:p w14:paraId="13ADAB43" w14:textId="6992DA06" w:rsidR="000A095E" w:rsidRPr="001734BE" w:rsidRDefault="000A095E" w:rsidP="00793D6E">
            <w:pPr>
              <w:pStyle w:val="NoSpacing"/>
              <w:spacing w:line="276" w:lineRule="auto"/>
              <w:jc w:val="center"/>
              <w:rPr>
                <w:rStyle w:val="SubtleReference"/>
              </w:rPr>
            </w:pPr>
            <w:r>
              <w:rPr>
                <w:rStyle w:val="SubtleReference"/>
              </w:rPr>
              <w:t>Information Requested</w:t>
            </w:r>
          </w:p>
        </w:tc>
        <w:tc>
          <w:tcPr>
            <w:tcW w:w="1700" w:type="pct"/>
          </w:tcPr>
          <w:p w14:paraId="088FDD6B" w14:textId="301E4524" w:rsidR="000A095E" w:rsidRPr="001734BE" w:rsidRDefault="000A095E" w:rsidP="00793D6E">
            <w:pPr>
              <w:pStyle w:val="NoSpacing"/>
              <w:spacing w:line="276" w:lineRule="auto"/>
              <w:jc w:val="center"/>
              <w:rPr>
                <w:rStyle w:val="SubtleReference"/>
              </w:rPr>
            </w:pPr>
            <w:r>
              <w:rPr>
                <w:rStyle w:val="SubtleReference"/>
              </w:rPr>
              <w:t>Information Received</w:t>
            </w:r>
          </w:p>
        </w:tc>
      </w:tr>
      <w:tr w:rsidR="000A095E" w:rsidRPr="001734BE" w14:paraId="608BB787" w14:textId="77777777" w:rsidTr="005D06C1">
        <w:trPr>
          <w:jc w:val="center"/>
        </w:trPr>
        <w:tc>
          <w:tcPr>
            <w:tcW w:w="1522" w:type="pct"/>
          </w:tcPr>
          <w:p w14:paraId="5AF4F5BE" w14:textId="77777777" w:rsidR="000A095E" w:rsidRPr="001734BE" w:rsidRDefault="000A095E" w:rsidP="00793D6E">
            <w:pPr>
              <w:pStyle w:val="NoSpacing"/>
              <w:spacing w:line="276" w:lineRule="auto"/>
              <w:rPr>
                <w:rStyle w:val="SubtleReference"/>
              </w:rPr>
            </w:pPr>
            <w:r>
              <w:rPr>
                <w:rStyle w:val="SubtleReference"/>
              </w:rPr>
              <w:t>Drury South</w:t>
            </w:r>
          </w:p>
        </w:tc>
        <w:tc>
          <w:tcPr>
            <w:tcW w:w="1777" w:type="pct"/>
          </w:tcPr>
          <w:p w14:paraId="5EF303F5" w14:textId="144F3CE3" w:rsidR="000A095E" w:rsidRDefault="000A095E" w:rsidP="00793D6E">
            <w:pPr>
              <w:pStyle w:val="NoSpacing"/>
              <w:spacing w:line="276" w:lineRule="auto"/>
              <w:rPr>
                <w:rStyle w:val="SubtleReference"/>
              </w:rPr>
            </w:pPr>
            <w:r>
              <w:rPr>
                <w:rStyle w:val="SubtleReference"/>
              </w:rPr>
              <w:t>All resource consent application material</w:t>
            </w:r>
          </w:p>
          <w:p w14:paraId="028469E5" w14:textId="3EDF9CE4" w:rsidR="000A095E" w:rsidRPr="001734BE" w:rsidRDefault="000A095E" w:rsidP="00793D6E">
            <w:pPr>
              <w:pStyle w:val="NoSpacing"/>
              <w:spacing w:line="276" w:lineRule="auto"/>
              <w:rPr>
                <w:rStyle w:val="SubtleReference"/>
              </w:rPr>
            </w:pPr>
            <w:r>
              <w:rPr>
                <w:rStyle w:val="SubtleReference"/>
              </w:rPr>
              <w:t>All compliance data</w:t>
            </w:r>
          </w:p>
        </w:tc>
        <w:tc>
          <w:tcPr>
            <w:tcW w:w="1700" w:type="pct"/>
          </w:tcPr>
          <w:p w14:paraId="4ECC0629" w14:textId="77777777" w:rsidR="000A095E" w:rsidRDefault="000A095E" w:rsidP="00793D6E">
            <w:pPr>
              <w:pStyle w:val="NoSpacing"/>
              <w:spacing w:line="276" w:lineRule="auto"/>
              <w:rPr>
                <w:rStyle w:val="SubtleReference"/>
              </w:rPr>
            </w:pPr>
          </w:p>
          <w:p w14:paraId="4B5288C1" w14:textId="164E241C" w:rsidR="000A095E" w:rsidRDefault="000A095E" w:rsidP="00793D6E">
            <w:pPr>
              <w:pStyle w:val="NoSpacing"/>
              <w:spacing w:line="276" w:lineRule="auto"/>
              <w:rPr>
                <w:rStyle w:val="SubtleReference"/>
              </w:rPr>
            </w:pPr>
            <w:r>
              <w:rPr>
                <w:rStyle w:val="SubtleReference"/>
              </w:rPr>
              <w:t>All resource consent application material</w:t>
            </w:r>
          </w:p>
          <w:p w14:paraId="3A4208BA" w14:textId="0D9488BB" w:rsidR="000A095E" w:rsidRDefault="000A095E" w:rsidP="00793D6E">
            <w:pPr>
              <w:pStyle w:val="NoSpacing"/>
              <w:spacing w:line="276" w:lineRule="auto"/>
              <w:rPr>
                <w:rStyle w:val="SubtleReference"/>
              </w:rPr>
            </w:pPr>
            <w:r>
              <w:rPr>
                <w:rStyle w:val="SubtleReference"/>
              </w:rPr>
              <w:t>All compliance data</w:t>
            </w:r>
          </w:p>
          <w:p w14:paraId="2CDF30F0" w14:textId="15FAA32C" w:rsidR="000A095E" w:rsidRPr="001734BE" w:rsidRDefault="000A095E" w:rsidP="00793D6E">
            <w:pPr>
              <w:pStyle w:val="NoSpacing"/>
              <w:spacing w:line="276" w:lineRule="auto"/>
              <w:ind w:left="-761" w:firstLine="761"/>
              <w:rPr>
                <w:rStyle w:val="SubtleReference"/>
              </w:rPr>
            </w:pPr>
          </w:p>
        </w:tc>
      </w:tr>
      <w:tr w:rsidR="000A095E" w:rsidRPr="001734BE" w14:paraId="6B4CD707" w14:textId="77777777" w:rsidTr="005D06C1">
        <w:trPr>
          <w:jc w:val="center"/>
        </w:trPr>
        <w:tc>
          <w:tcPr>
            <w:tcW w:w="1522" w:type="pct"/>
          </w:tcPr>
          <w:p w14:paraId="6B0CA47C" w14:textId="77777777" w:rsidR="000A095E" w:rsidRPr="001734BE" w:rsidRDefault="000A095E" w:rsidP="00793D6E">
            <w:pPr>
              <w:pStyle w:val="NoSpacing"/>
              <w:spacing w:line="276" w:lineRule="auto"/>
              <w:rPr>
                <w:rStyle w:val="SubtleReference"/>
              </w:rPr>
            </w:pPr>
            <w:r>
              <w:rPr>
                <w:rStyle w:val="SubtleReference"/>
              </w:rPr>
              <w:t>Puhoi to Warkworth</w:t>
            </w:r>
          </w:p>
        </w:tc>
        <w:tc>
          <w:tcPr>
            <w:tcW w:w="1777" w:type="pct"/>
          </w:tcPr>
          <w:p w14:paraId="2B11A136" w14:textId="77777777" w:rsidR="000A095E" w:rsidRDefault="000A095E" w:rsidP="00793D6E">
            <w:pPr>
              <w:pStyle w:val="NoSpacing"/>
              <w:spacing w:line="276" w:lineRule="auto"/>
              <w:rPr>
                <w:rStyle w:val="SubtleReference"/>
              </w:rPr>
            </w:pPr>
            <w:r>
              <w:rPr>
                <w:rStyle w:val="SubtleReference"/>
              </w:rPr>
              <w:t>All resource consent application material</w:t>
            </w:r>
          </w:p>
          <w:p w14:paraId="5F0F1F35" w14:textId="5E626311" w:rsidR="000A095E" w:rsidRPr="001734BE" w:rsidRDefault="000A095E" w:rsidP="00793D6E">
            <w:pPr>
              <w:pStyle w:val="NoSpacing"/>
              <w:spacing w:line="276" w:lineRule="auto"/>
              <w:rPr>
                <w:rStyle w:val="SubtleReference"/>
              </w:rPr>
            </w:pPr>
            <w:r>
              <w:rPr>
                <w:rStyle w:val="SubtleReference"/>
              </w:rPr>
              <w:t>All compliance data</w:t>
            </w:r>
          </w:p>
        </w:tc>
        <w:tc>
          <w:tcPr>
            <w:tcW w:w="1700" w:type="pct"/>
          </w:tcPr>
          <w:p w14:paraId="3A0FC5B8" w14:textId="0855F7A0" w:rsidR="000A095E" w:rsidRDefault="000A095E" w:rsidP="00793D6E">
            <w:pPr>
              <w:pStyle w:val="NoSpacing"/>
              <w:spacing w:line="276" w:lineRule="auto"/>
              <w:rPr>
                <w:rStyle w:val="SubtleReference"/>
              </w:rPr>
            </w:pPr>
            <w:r>
              <w:rPr>
                <w:rStyle w:val="SubtleReference"/>
              </w:rPr>
              <w:t>None</w:t>
            </w:r>
          </w:p>
          <w:p w14:paraId="622D1F53" w14:textId="75286FBD" w:rsidR="000A095E" w:rsidRPr="001734BE" w:rsidRDefault="000A095E" w:rsidP="00793D6E">
            <w:pPr>
              <w:pStyle w:val="NoSpacing"/>
              <w:spacing w:line="276" w:lineRule="auto"/>
              <w:rPr>
                <w:rStyle w:val="SubtleReference"/>
              </w:rPr>
            </w:pPr>
            <w:r>
              <w:rPr>
                <w:rStyle w:val="SubtleReference"/>
              </w:rPr>
              <w:t>Publicly available application material used</w:t>
            </w:r>
          </w:p>
        </w:tc>
      </w:tr>
      <w:tr w:rsidR="000A095E" w:rsidRPr="001734BE" w14:paraId="6A4CB3DD" w14:textId="77777777" w:rsidTr="005D06C1">
        <w:trPr>
          <w:jc w:val="center"/>
        </w:trPr>
        <w:tc>
          <w:tcPr>
            <w:tcW w:w="1522" w:type="pct"/>
          </w:tcPr>
          <w:p w14:paraId="7DE22798" w14:textId="77777777" w:rsidR="000A095E" w:rsidRDefault="000A095E" w:rsidP="00793D6E">
            <w:pPr>
              <w:pStyle w:val="NoSpacing"/>
              <w:spacing w:line="276" w:lineRule="auto"/>
              <w:rPr>
                <w:rStyle w:val="SubtleReference"/>
              </w:rPr>
            </w:pPr>
            <w:r>
              <w:rPr>
                <w:rStyle w:val="SubtleReference"/>
              </w:rPr>
              <w:t>Lucas Creek</w:t>
            </w:r>
          </w:p>
        </w:tc>
        <w:tc>
          <w:tcPr>
            <w:tcW w:w="1777" w:type="pct"/>
          </w:tcPr>
          <w:p w14:paraId="6815DC64" w14:textId="0D7740F8" w:rsidR="000A095E" w:rsidRPr="001734BE" w:rsidRDefault="000A095E" w:rsidP="00793D6E">
            <w:pPr>
              <w:pStyle w:val="NoSpacing"/>
              <w:spacing w:line="276" w:lineRule="auto"/>
              <w:rPr>
                <w:rStyle w:val="SubtleReference"/>
              </w:rPr>
            </w:pPr>
          </w:p>
        </w:tc>
        <w:tc>
          <w:tcPr>
            <w:tcW w:w="1700" w:type="pct"/>
          </w:tcPr>
          <w:p w14:paraId="29B4D101" w14:textId="1A5D6EFB" w:rsidR="000A095E" w:rsidRPr="001734BE" w:rsidRDefault="000A095E" w:rsidP="00793D6E">
            <w:pPr>
              <w:pStyle w:val="NoSpacing"/>
              <w:spacing w:line="276" w:lineRule="auto"/>
              <w:rPr>
                <w:rStyle w:val="SubtleReference"/>
              </w:rPr>
            </w:pPr>
          </w:p>
        </w:tc>
      </w:tr>
      <w:tr w:rsidR="000A095E" w:rsidRPr="001734BE" w14:paraId="1DF9520B" w14:textId="77777777" w:rsidTr="005D06C1">
        <w:trPr>
          <w:jc w:val="center"/>
        </w:trPr>
        <w:tc>
          <w:tcPr>
            <w:tcW w:w="1522" w:type="pct"/>
          </w:tcPr>
          <w:p w14:paraId="1B9D0A5E" w14:textId="77777777" w:rsidR="000A095E" w:rsidRDefault="000A095E" w:rsidP="00793D6E">
            <w:pPr>
              <w:pStyle w:val="NoSpacing"/>
              <w:spacing w:line="276" w:lineRule="auto"/>
              <w:rPr>
                <w:rStyle w:val="SubtleReference"/>
              </w:rPr>
            </w:pPr>
            <w:r>
              <w:rPr>
                <w:rStyle w:val="SubtleReference"/>
              </w:rPr>
              <w:t>City Rail Link</w:t>
            </w:r>
          </w:p>
        </w:tc>
        <w:tc>
          <w:tcPr>
            <w:tcW w:w="1777" w:type="pct"/>
          </w:tcPr>
          <w:p w14:paraId="0F28202E" w14:textId="77777777" w:rsidR="00E746E1" w:rsidRDefault="00E746E1" w:rsidP="00793D6E">
            <w:pPr>
              <w:pStyle w:val="NoSpacing"/>
              <w:spacing w:line="276" w:lineRule="auto"/>
              <w:rPr>
                <w:rStyle w:val="SubtleReference"/>
              </w:rPr>
            </w:pPr>
            <w:r>
              <w:rPr>
                <w:rStyle w:val="SubtleReference"/>
              </w:rPr>
              <w:t>All resource consent application material</w:t>
            </w:r>
          </w:p>
          <w:p w14:paraId="72A36CE5" w14:textId="116732A5" w:rsidR="000A095E" w:rsidRPr="001734BE" w:rsidRDefault="00E746E1" w:rsidP="00793D6E">
            <w:pPr>
              <w:pStyle w:val="NoSpacing"/>
              <w:spacing w:line="276" w:lineRule="auto"/>
              <w:rPr>
                <w:rStyle w:val="SubtleReference"/>
              </w:rPr>
            </w:pPr>
            <w:r>
              <w:rPr>
                <w:rStyle w:val="SubtleReference"/>
              </w:rPr>
              <w:t>All compliance data</w:t>
            </w:r>
          </w:p>
        </w:tc>
        <w:tc>
          <w:tcPr>
            <w:tcW w:w="1700" w:type="pct"/>
          </w:tcPr>
          <w:p w14:paraId="487F7DC6" w14:textId="0A5F6297" w:rsidR="00E746E1" w:rsidRDefault="00E746E1" w:rsidP="00793D6E">
            <w:pPr>
              <w:pStyle w:val="NoSpacing"/>
              <w:spacing w:line="276" w:lineRule="auto"/>
              <w:rPr>
                <w:rStyle w:val="SubtleReference"/>
              </w:rPr>
            </w:pPr>
            <w:r>
              <w:rPr>
                <w:rStyle w:val="SubtleReference"/>
              </w:rPr>
              <w:t>None</w:t>
            </w:r>
          </w:p>
          <w:p w14:paraId="0295889A" w14:textId="5E09004D" w:rsidR="000A095E" w:rsidRPr="001734BE" w:rsidRDefault="00E746E1" w:rsidP="00793D6E">
            <w:pPr>
              <w:pStyle w:val="NoSpacing"/>
              <w:spacing w:line="276" w:lineRule="auto"/>
              <w:rPr>
                <w:rStyle w:val="SubtleReference"/>
              </w:rPr>
            </w:pPr>
            <w:r>
              <w:rPr>
                <w:rStyle w:val="SubtleReference"/>
              </w:rPr>
              <w:t>Publicly available application material used</w:t>
            </w:r>
          </w:p>
        </w:tc>
      </w:tr>
      <w:tr w:rsidR="000A095E" w:rsidRPr="001734BE" w14:paraId="4DCCF99B" w14:textId="77777777" w:rsidTr="005D06C1">
        <w:trPr>
          <w:jc w:val="center"/>
        </w:trPr>
        <w:tc>
          <w:tcPr>
            <w:tcW w:w="1522" w:type="pct"/>
          </w:tcPr>
          <w:p w14:paraId="00CD214E" w14:textId="77777777" w:rsidR="000A095E" w:rsidRDefault="000A095E" w:rsidP="00793D6E">
            <w:pPr>
              <w:pStyle w:val="NoSpacing"/>
              <w:spacing w:line="276" w:lineRule="auto"/>
              <w:rPr>
                <w:rStyle w:val="SubtleReference"/>
              </w:rPr>
            </w:pPr>
            <w:r>
              <w:rPr>
                <w:rStyle w:val="SubtleReference"/>
              </w:rPr>
              <w:t>Northlake</w:t>
            </w:r>
          </w:p>
        </w:tc>
        <w:tc>
          <w:tcPr>
            <w:tcW w:w="1777" w:type="pct"/>
          </w:tcPr>
          <w:p w14:paraId="2FD07EA7" w14:textId="77777777" w:rsidR="00E746E1" w:rsidRDefault="00E746E1" w:rsidP="00793D6E">
            <w:pPr>
              <w:pStyle w:val="NoSpacing"/>
              <w:spacing w:line="276" w:lineRule="auto"/>
              <w:rPr>
                <w:rStyle w:val="SubtleReference"/>
              </w:rPr>
            </w:pPr>
            <w:r>
              <w:rPr>
                <w:rStyle w:val="SubtleReference"/>
              </w:rPr>
              <w:t>All resource consent application material</w:t>
            </w:r>
          </w:p>
          <w:p w14:paraId="58834E61" w14:textId="6C97A588" w:rsidR="000A095E" w:rsidRPr="001734BE" w:rsidRDefault="00E746E1" w:rsidP="00793D6E">
            <w:pPr>
              <w:pStyle w:val="NoSpacing"/>
              <w:spacing w:line="276" w:lineRule="auto"/>
              <w:rPr>
                <w:rStyle w:val="SubtleReference"/>
              </w:rPr>
            </w:pPr>
            <w:r>
              <w:rPr>
                <w:rStyle w:val="SubtleReference"/>
              </w:rPr>
              <w:t>All compliance data</w:t>
            </w:r>
          </w:p>
        </w:tc>
        <w:tc>
          <w:tcPr>
            <w:tcW w:w="1700" w:type="pct"/>
          </w:tcPr>
          <w:p w14:paraId="4062BD0D" w14:textId="47869D7F" w:rsidR="000A095E" w:rsidRPr="001734BE" w:rsidRDefault="00E746E1" w:rsidP="00793D6E">
            <w:pPr>
              <w:pStyle w:val="NoSpacing"/>
              <w:spacing w:line="276" w:lineRule="auto"/>
              <w:rPr>
                <w:rStyle w:val="SubtleReference"/>
              </w:rPr>
            </w:pPr>
            <w:r>
              <w:rPr>
                <w:rStyle w:val="SubtleReference"/>
              </w:rPr>
              <w:t>Various documents relating to multiple resource consents, compliance and engineering approvals</w:t>
            </w:r>
          </w:p>
        </w:tc>
      </w:tr>
      <w:tr w:rsidR="005D06C1" w:rsidRPr="001734BE" w14:paraId="33A880E3" w14:textId="77777777" w:rsidTr="005D06C1">
        <w:trPr>
          <w:jc w:val="center"/>
        </w:trPr>
        <w:tc>
          <w:tcPr>
            <w:tcW w:w="1522" w:type="pct"/>
          </w:tcPr>
          <w:p w14:paraId="4B908E04" w14:textId="77777777" w:rsidR="005D06C1" w:rsidRDefault="005D06C1" w:rsidP="00793D6E">
            <w:pPr>
              <w:pStyle w:val="NoSpacing"/>
              <w:spacing w:line="276" w:lineRule="auto"/>
              <w:rPr>
                <w:rStyle w:val="SubtleReference"/>
              </w:rPr>
            </w:pPr>
            <w:r>
              <w:rPr>
                <w:rStyle w:val="SubtleReference"/>
              </w:rPr>
              <w:t>Transmission Gully</w:t>
            </w:r>
          </w:p>
        </w:tc>
        <w:tc>
          <w:tcPr>
            <w:tcW w:w="1777" w:type="pct"/>
          </w:tcPr>
          <w:p w14:paraId="6455DD28" w14:textId="77777777" w:rsidR="005D06C1" w:rsidRDefault="005D06C1" w:rsidP="00793D6E">
            <w:pPr>
              <w:pStyle w:val="NoSpacing"/>
              <w:spacing w:line="276" w:lineRule="auto"/>
              <w:rPr>
                <w:rStyle w:val="SubtleReference"/>
              </w:rPr>
            </w:pPr>
            <w:r>
              <w:rPr>
                <w:rStyle w:val="SubtleReference"/>
              </w:rPr>
              <w:t>All resource consent application material</w:t>
            </w:r>
          </w:p>
          <w:p w14:paraId="03A52013" w14:textId="4E06CF1F" w:rsidR="005D06C1" w:rsidRPr="001734BE" w:rsidRDefault="005D06C1" w:rsidP="00793D6E">
            <w:pPr>
              <w:pStyle w:val="NoSpacing"/>
              <w:spacing w:line="276" w:lineRule="auto"/>
              <w:rPr>
                <w:rStyle w:val="SubtleReference"/>
              </w:rPr>
            </w:pPr>
            <w:r>
              <w:rPr>
                <w:rStyle w:val="SubtleReference"/>
              </w:rPr>
              <w:t>All compliance data</w:t>
            </w:r>
          </w:p>
        </w:tc>
        <w:tc>
          <w:tcPr>
            <w:tcW w:w="1700" w:type="pct"/>
          </w:tcPr>
          <w:p w14:paraId="1DC35A4A" w14:textId="77777777" w:rsidR="005D06C1" w:rsidRDefault="005D06C1" w:rsidP="00793D6E">
            <w:pPr>
              <w:pStyle w:val="NoSpacing"/>
              <w:spacing w:line="276" w:lineRule="auto"/>
              <w:rPr>
                <w:rStyle w:val="SubtleReference"/>
              </w:rPr>
            </w:pPr>
            <w:r>
              <w:rPr>
                <w:rStyle w:val="SubtleReference"/>
              </w:rPr>
              <w:t>All resource consent application material</w:t>
            </w:r>
          </w:p>
          <w:p w14:paraId="70CC2C9A" w14:textId="6A6B9DD9" w:rsidR="005D06C1" w:rsidRPr="001734BE" w:rsidRDefault="005D06C1" w:rsidP="00793D6E">
            <w:pPr>
              <w:pStyle w:val="NoSpacing"/>
              <w:spacing w:line="276" w:lineRule="auto"/>
              <w:rPr>
                <w:rStyle w:val="SubtleReference"/>
              </w:rPr>
            </w:pPr>
            <w:r>
              <w:rPr>
                <w:rStyle w:val="SubtleReference"/>
              </w:rPr>
              <w:t>All compliance data</w:t>
            </w:r>
          </w:p>
        </w:tc>
      </w:tr>
      <w:tr w:rsidR="005D06C1" w:rsidRPr="001734BE" w14:paraId="5BAF4AD6" w14:textId="77777777" w:rsidTr="005D06C1">
        <w:trPr>
          <w:jc w:val="center"/>
        </w:trPr>
        <w:tc>
          <w:tcPr>
            <w:tcW w:w="1522" w:type="pct"/>
          </w:tcPr>
          <w:p w14:paraId="62655FBA" w14:textId="77777777" w:rsidR="005D06C1" w:rsidRDefault="005D06C1" w:rsidP="00793D6E">
            <w:pPr>
              <w:pStyle w:val="NoSpacing"/>
              <w:spacing w:line="276" w:lineRule="auto"/>
              <w:rPr>
                <w:rStyle w:val="SubtleReference"/>
              </w:rPr>
            </w:pPr>
            <w:r>
              <w:rPr>
                <w:rStyle w:val="SubtleReference"/>
              </w:rPr>
              <w:t>Tauranga Eastern Link</w:t>
            </w:r>
          </w:p>
        </w:tc>
        <w:tc>
          <w:tcPr>
            <w:tcW w:w="1777" w:type="pct"/>
          </w:tcPr>
          <w:p w14:paraId="2732EAAC" w14:textId="77777777" w:rsidR="005D06C1" w:rsidRDefault="005D06C1" w:rsidP="00793D6E">
            <w:pPr>
              <w:pStyle w:val="NoSpacing"/>
              <w:spacing w:line="276" w:lineRule="auto"/>
              <w:rPr>
                <w:rStyle w:val="SubtleReference"/>
              </w:rPr>
            </w:pPr>
            <w:r>
              <w:rPr>
                <w:rStyle w:val="SubtleReference"/>
              </w:rPr>
              <w:t>All resource consent application material</w:t>
            </w:r>
          </w:p>
          <w:p w14:paraId="6616458C" w14:textId="67617FDB" w:rsidR="005D06C1" w:rsidRPr="001734BE" w:rsidRDefault="005D06C1" w:rsidP="00793D6E">
            <w:pPr>
              <w:pStyle w:val="NoSpacing"/>
              <w:spacing w:line="276" w:lineRule="auto"/>
              <w:rPr>
                <w:rStyle w:val="SubtleReference"/>
              </w:rPr>
            </w:pPr>
            <w:r>
              <w:rPr>
                <w:rStyle w:val="SubtleReference"/>
              </w:rPr>
              <w:t>All compliance data</w:t>
            </w:r>
          </w:p>
        </w:tc>
        <w:tc>
          <w:tcPr>
            <w:tcW w:w="1700" w:type="pct"/>
          </w:tcPr>
          <w:p w14:paraId="159DF6E2" w14:textId="65097483" w:rsidR="005D06C1" w:rsidRDefault="005D06C1" w:rsidP="00793D6E">
            <w:pPr>
              <w:pStyle w:val="NoSpacing"/>
              <w:spacing w:line="276" w:lineRule="auto"/>
              <w:rPr>
                <w:rStyle w:val="SubtleReference"/>
              </w:rPr>
            </w:pPr>
            <w:r>
              <w:rPr>
                <w:rStyle w:val="SubtleReference"/>
              </w:rPr>
              <w:t>None</w:t>
            </w:r>
          </w:p>
          <w:p w14:paraId="27132468" w14:textId="77777777" w:rsidR="005D06C1" w:rsidRDefault="005D06C1" w:rsidP="00793D6E">
            <w:pPr>
              <w:pStyle w:val="NoSpacing"/>
              <w:spacing w:line="276" w:lineRule="auto"/>
              <w:rPr>
                <w:rStyle w:val="SubtleReference"/>
              </w:rPr>
            </w:pPr>
            <w:r>
              <w:rPr>
                <w:rStyle w:val="SubtleReference"/>
              </w:rPr>
              <w:t>Publicly available application material used</w:t>
            </w:r>
          </w:p>
          <w:p w14:paraId="7F770A09" w14:textId="70E1DA97" w:rsidR="005D06C1" w:rsidRPr="001734BE" w:rsidRDefault="005D06C1" w:rsidP="00793D6E">
            <w:pPr>
              <w:pStyle w:val="NoSpacing"/>
              <w:spacing w:line="276" w:lineRule="auto"/>
              <w:rPr>
                <w:rStyle w:val="SubtleReference"/>
              </w:rPr>
            </w:pPr>
            <w:r>
              <w:rPr>
                <w:rStyle w:val="SubtleReference"/>
              </w:rPr>
              <w:t xml:space="preserve">Some compliance data </w:t>
            </w:r>
          </w:p>
        </w:tc>
      </w:tr>
      <w:tr w:rsidR="005D06C1" w:rsidRPr="001734BE" w14:paraId="09316BCB" w14:textId="77777777" w:rsidTr="005D06C1">
        <w:trPr>
          <w:jc w:val="center"/>
        </w:trPr>
        <w:tc>
          <w:tcPr>
            <w:tcW w:w="1522" w:type="pct"/>
          </w:tcPr>
          <w:p w14:paraId="6ED6E149" w14:textId="77777777" w:rsidR="005D06C1" w:rsidRDefault="005D06C1" w:rsidP="00793D6E">
            <w:pPr>
              <w:pStyle w:val="NoSpacing"/>
              <w:spacing w:line="276" w:lineRule="auto"/>
              <w:rPr>
                <w:rStyle w:val="SubtleReference"/>
              </w:rPr>
            </w:pPr>
            <w:r>
              <w:rPr>
                <w:rStyle w:val="SubtleReference"/>
              </w:rPr>
              <w:t>Mount Messenger Bypass</w:t>
            </w:r>
          </w:p>
        </w:tc>
        <w:tc>
          <w:tcPr>
            <w:tcW w:w="1777" w:type="pct"/>
          </w:tcPr>
          <w:p w14:paraId="24CC6017" w14:textId="77777777" w:rsidR="00332AE5" w:rsidRDefault="00332AE5" w:rsidP="00793D6E">
            <w:pPr>
              <w:pStyle w:val="NoSpacing"/>
              <w:spacing w:line="276" w:lineRule="auto"/>
              <w:rPr>
                <w:rStyle w:val="SubtleReference"/>
              </w:rPr>
            </w:pPr>
            <w:r>
              <w:rPr>
                <w:rStyle w:val="SubtleReference"/>
              </w:rPr>
              <w:t>All resource consent application material</w:t>
            </w:r>
          </w:p>
          <w:p w14:paraId="448D9CCA" w14:textId="29DA14E4" w:rsidR="005D06C1" w:rsidRPr="001734BE" w:rsidRDefault="00332AE5" w:rsidP="00793D6E">
            <w:pPr>
              <w:pStyle w:val="NoSpacing"/>
              <w:spacing w:line="276" w:lineRule="auto"/>
              <w:rPr>
                <w:rStyle w:val="SubtleReference"/>
              </w:rPr>
            </w:pPr>
            <w:r>
              <w:rPr>
                <w:rStyle w:val="SubtleReference"/>
              </w:rPr>
              <w:t>A</w:t>
            </w:r>
            <w:r w:rsidRPr="00332AE5">
              <w:rPr>
                <w:rStyle w:val="SubtleReference"/>
              </w:rPr>
              <w:t xml:space="preserve">ny baseline sediment or water quality testing/monitoring </w:t>
            </w:r>
            <w:r>
              <w:rPr>
                <w:rStyle w:val="SubtleReference"/>
              </w:rPr>
              <w:t>data</w:t>
            </w:r>
          </w:p>
        </w:tc>
        <w:tc>
          <w:tcPr>
            <w:tcW w:w="1700" w:type="pct"/>
          </w:tcPr>
          <w:p w14:paraId="559687C0" w14:textId="77777777" w:rsidR="00332AE5" w:rsidRDefault="00332AE5" w:rsidP="00793D6E">
            <w:pPr>
              <w:pStyle w:val="NoSpacing"/>
              <w:spacing w:line="276" w:lineRule="auto"/>
              <w:rPr>
                <w:rStyle w:val="SubtleReference"/>
              </w:rPr>
            </w:pPr>
            <w:r>
              <w:rPr>
                <w:rStyle w:val="SubtleReference"/>
              </w:rPr>
              <w:t>None</w:t>
            </w:r>
          </w:p>
          <w:p w14:paraId="0AE2AEA4" w14:textId="77777777" w:rsidR="00332AE5" w:rsidRDefault="00332AE5" w:rsidP="00793D6E">
            <w:pPr>
              <w:pStyle w:val="NoSpacing"/>
              <w:spacing w:line="276" w:lineRule="auto"/>
              <w:rPr>
                <w:rStyle w:val="SubtleReference"/>
              </w:rPr>
            </w:pPr>
            <w:r>
              <w:rPr>
                <w:rStyle w:val="SubtleReference"/>
              </w:rPr>
              <w:t>Publicly available application material used</w:t>
            </w:r>
          </w:p>
          <w:p w14:paraId="07C4C12F" w14:textId="77777777" w:rsidR="005D06C1" w:rsidRPr="001734BE" w:rsidRDefault="005D06C1" w:rsidP="00793D6E">
            <w:pPr>
              <w:pStyle w:val="NoSpacing"/>
              <w:spacing w:line="276" w:lineRule="auto"/>
              <w:rPr>
                <w:rStyle w:val="SubtleReference"/>
              </w:rPr>
            </w:pPr>
          </w:p>
        </w:tc>
      </w:tr>
    </w:tbl>
    <w:p w14:paraId="45883ED8" w14:textId="16DFCA86" w:rsidR="000A095E" w:rsidRDefault="000A095E" w:rsidP="00793D6E">
      <w:pPr>
        <w:spacing w:line="276" w:lineRule="auto"/>
      </w:pPr>
    </w:p>
    <w:p w14:paraId="2269394B" w14:textId="39C7B814" w:rsidR="000A095E" w:rsidRDefault="000A095E" w:rsidP="00793D6E">
      <w:pPr>
        <w:spacing w:line="276" w:lineRule="auto"/>
      </w:pPr>
    </w:p>
    <w:p w14:paraId="402A332E" w14:textId="0E27CCFF" w:rsidR="00C61F01" w:rsidRPr="00C61F01" w:rsidRDefault="00C61F01" w:rsidP="00793D6E">
      <w:pPr>
        <w:spacing w:line="276" w:lineRule="auto"/>
      </w:pPr>
    </w:p>
    <w:sectPr w:rsidR="00C61F01" w:rsidRPr="00C61F01" w:rsidSect="00676B45">
      <w:footerReference w:type="default" r:id="rId23"/>
      <w:pgSz w:w="11906" w:h="16838"/>
      <w:pgMar w:top="2016" w:right="1440" w:bottom="1440" w:left="1440" w:header="720" w:footer="720" w:gutter="0"/>
      <w:pgNumType w:start="1"/>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B98E6" w14:textId="77777777" w:rsidR="003C7454" w:rsidRDefault="003C7454" w:rsidP="008B0EC0">
      <w:r>
        <w:separator/>
      </w:r>
    </w:p>
  </w:endnote>
  <w:endnote w:type="continuationSeparator" w:id="0">
    <w:p w14:paraId="31E58473" w14:textId="77777777" w:rsidR="003C7454" w:rsidRDefault="003C7454" w:rsidP="008B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EA7F" w14:textId="77777777" w:rsidR="003C7454" w:rsidRDefault="003C7454" w:rsidP="004B30FC">
    <w:pPr>
      <w:pStyle w:val="Footer"/>
    </w:pPr>
    <w:r>
      <w:t>Morphum Environmental Ltd</w:t>
    </w:r>
    <w:r>
      <w:tab/>
    </w:r>
    <w:sdt>
      <w:sdtPr>
        <w:id w:val="-579294120"/>
        <w:docPartObj>
          <w:docPartGallery w:val="Page Numbers (Bottom of Page)"/>
          <w:docPartUnique/>
        </w:docPartObj>
      </w:sdtPr>
      <w:sdtEndPr>
        <w:rPr>
          <w:noProof/>
        </w:rPr>
      </w:sdtEndPr>
      <w:sdtContent>
        <w:r>
          <w:tab/>
        </w:r>
        <w:r w:rsidRPr="003D5D18">
          <w:fldChar w:fldCharType="begin"/>
        </w:r>
        <w:r w:rsidRPr="003D5D18">
          <w:instrText xml:space="preserve"> PAGE   \* MERGEFORMAT </w:instrText>
        </w:r>
        <w:r w:rsidRPr="003D5D18">
          <w:fldChar w:fldCharType="separate"/>
        </w:r>
        <w:r>
          <w:rPr>
            <w:noProof/>
          </w:rPr>
          <w:t>i</w:t>
        </w:r>
        <w:r w:rsidRPr="003D5D18">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C087" w14:textId="77777777" w:rsidR="003C7454" w:rsidRPr="00025838" w:rsidRDefault="003C7454" w:rsidP="00025838">
    <w:r>
      <w:t>09 377 9779</w:t>
    </w:r>
    <w:r>
      <w:t> </w:t>
    </w:r>
    <w:r>
      <w:t>|</w:t>
    </w:r>
    <w:r>
      <w:t> </w:t>
    </w:r>
    <w:r w:rsidRPr="00FB2F36">
      <w:t>info@morphum.com</w:t>
    </w:r>
    <w:r>
      <w:t> </w:t>
    </w:r>
    <w:r>
      <w:t>|</w:t>
    </w:r>
    <w:r>
      <w:t> </w:t>
    </w:r>
    <w:r w:rsidRPr="00025838">
      <w:t>www.morphum.com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EDF0" w14:textId="206ED105" w:rsidR="003C7454" w:rsidRPr="00520F54" w:rsidRDefault="003C7454" w:rsidP="00520F54">
    <w:pPr>
      <w:jc w:val="left"/>
      <w:rPr>
        <w:b/>
      </w:rPr>
    </w:pPr>
    <w:r>
      <w:t>Level 1, 86 Symonds Street, Grafton, Auckland 1010</w:t>
    </w:r>
    <w:r>
      <w:br/>
      <w:t>09 377 9779</w:t>
    </w:r>
    <w:r>
      <w:t> </w:t>
    </w:r>
    <w:r>
      <w:t>|</w:t>
    </w:r>
    <w:r>
      <w:t> </w:t>
    </w:r>
    <w:hyperlink r:id="rId1" w:history="1">
      <w:r w:rsidRPr="000A4F95">
        <w:rPr>
          <w:rStyle w:val="Hyperlink"/>
        </w:rPr>
        <w:t>info@morphum.com</w:t>
      </w:r>
    </w:hyperlink>
    <w:r>
      <w:t> </w:t>
    </w:r>
    <w:r w:rsidRPr="00D706DA">
      <w:rPr>
        <w:rStyle w:val="Hyperlink"/>
        <w:color w:val="auto"/>
        <w:u w:val="none"/>
      </w:rPr>
      <w:t>|</w:t>
    </w:r>
    <w:r>
      <w:t> </w:t>
    </w:r>
    <w:hyperlink r:id="rId2" w:history="1">
      <w:r w:rsidRPr="000A4F95">
        <w:rPr>
          <w:rStyle w:val="Hyperlink"/>
        </w:rPr>
        <w:t>www.morphum.com</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6F33" w14:textId="204473C5" w:rsidR="003C7454" w:rsidRDefault="003C7454" w:rsidP="004B30FC">
    <w:pPr>
      <w:pStyle w:val="Footer"/>
    </w:pPr>
    <w:r>
      <w:t>Morphum Environmental Ltd</w:t>
    </w:r>
    <w:r>
      <w:tab/>
    </w:r>
    <w:sdt>
      <w:sdtPr>
        <w:id w:val="-1828968299"/>
        <w:docPartObj>
          <w:docPartGallery w:val="Page Numbers (Bottom of Page)"/>
          <w:docPartUnique/>
        </w:docPartObj>
      </w:sdtPr>
      <w:sdtEndPr>
        <w:rPr>
          <w:noProof/>
        </w:rPr>
      </w:sdtEndPr>
      <w:sdtContent>
        <w:r>
          <w:tab/>
        </w:r>
        <w:r w:rsidRPr="003D5D18">
          <w:fldChar w:fldCharType="begin"/>
        </w:r>
        <w:r w:rsidRPr="003D5D18">
          <w:instrText xml:space="preserve"> PAGE   \* MERGEFORMAT </w:instrText>
        </w:r>
        <w:r w:rsidRPr="003D5D18">
          <w:fldChar w:fldCharType="separate"/>
        </w:r>
        <w:r w:rsidR="003F369D">
          <w:rPr>
            <w:noProof/>
          </w:rPr>
          <w:t>i</w:t>
        </w:r>
        <w:r w:rsidRPr="003D5D18">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47B62" w14:textId="459E8BC2" w:rsidR="003C7454" w:rsidRDefault="003C7454" w:rsidP="004B30FC">
    <w:pPr>
      <w:pStyle w:val="Footer"/>
    </w:pPr>
    <w:r>
      <w:t>Morphum Environmental Ltd</w:t>
    </w:r>
    <w:r>
      <w:tab/>
    </w:r>
    <w:sdt>
      <w:sdtPr>
        <w:id w:val="979199412"/>
        <w:docPartObj>
          <w:docPartGallery w:val="Page Numbers (Bottom of Page)"/>
          <w:docPartUnique/>
        </w:docPartObj>
      </w:sdtPr>
      <w:sdtEndPr>
        <w:rPr>
          <w:noProof/>
        </w:rPr>
      </w:sdtEndPr>
      <w:sdtContent>
        <w:sdt>
          <w:sdtPr>
            <w:id w:val="185181380"/>
            <w:docPartObj>
              <w:docPartGallery w:val="Page Numbers (Bottom of Page)"/>
              <w:docPartUnique/>
            </w:docPartObj>
          </w:sdtPr>
          <w:sdtEndPr>
            <w:rPr>
              <w:noProof/>
            </w:rPr>
          </w:sdtEndPr>
          <w:sdtContent>
            <w:r>
              <w:tab/>
            </w:r>
            <w:r w:rsidRPr="003D5D18">
              <w:fldChar w:fldCharType="begin"/>
            </w:r>
            <w:r w:rsidRPr="003D5D18">
              <w:instrText xml:space="preserve"> PAGE   \* MERGEFORMAT </w:instrText>
            </w:r>
            <w:r w:rsidRPr="003D5D18">
              <w:fldChar w:fldCharType="separate"/>
            </w:r>
            <w:r w:rsidR="003F369D">
              <w:rPr>
                <w:noProof/>
              </w:rPr>
              <w:t>16</w:t>
            </w:r>
            <w:r w:rsidRPr="003D5D18">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264F1" w14:textId="77777777" w:rsidR="003C7454" w:rsidRDefault="003C7454" w:rsidP="008B0EC0">
      <w:r>
        <w:separator/>
      </w:r>
    </w:p>
  </w:footnote>
  <w:footnote w:type="continuationSeparator" w:id="0">
    <w:p w14:paraId="06674480" w14:textId="77777777" w:rsidR="003C7454" w:rsidRDefault="003C7454" w:rsidP="008B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091" w14:textId="0E23DB88" w:rsidR="003C7454" w:rsidRPr="003D5D18" w:rsidRDefault="003F369D" w:rsidP="00A95A97">
    <w:pPr>
      <w:tabs>
        <w:tab w:val="right" w:pos="9000"/>
      </w:tabs>
      <w:spacing w:after="0"/>
      <w:rPr>
        <w:sz w:val="18"/>
      </w:rPr>
    </w:pPr>
    <w:sdt>
      <w:sdtPr>
        <w:rPr>
          <w:sz w:val="18"/>
        </w:rPr>
        <w:alias w:val="Title"/>
        <w:tag w:val=""/>
        <w:id w:val="1330023746"/>
        <w:placeholder>
          <w:docPart w:val="9A1E6CADE6404CF2AA669E56F96D4F09"/>
        </w:placeholder>
        <w:dataBinding w:prefixMappings="xmlns:ns0='http://purl.org/dc/elements/1.1/' xmlns:ns1='http://schemas.openxmlformats.org/package/2006/metadata/core-properties' " w:xpath="/ns1:coreProperties[1]/ns0:title[1]" w:storeItemID="{6C3C8BC8-F283-45AE-878A-BAB7291924A1}"/>
        <w:text/>
      </w:sdtPr>
      <w:sdtEndPr/>
      <w:sdtContent>
        <w:r w:rsidR="003C7454">
          <w:rPr>
            <w:sz w:val="18"/>
          </w:rPr>
          <w:t>Sediment attributes and urban development</w:t>
        </w:r>
      </w:sdtContent>
    </w:sdt>
    <w:r w:rsidR="003C7454">
      <w:rPr>
        <w:sz w:val="18"/>
      </w:rPr>
      <w:tab/>
    </w:r>
    <w:sdt>
      <w:sdtPr>
        <w:rPr>
          <w:sz w:val="18"/>
        </w:rPr>
        <w:alias w:val="Comments"/>
        <w:tag w:val=""/>
        <w:id w:val="-1453326365"/>
        <w:placeholder>
          <w:docPart w:val="57581668488E472EB8B8AD1C22A2AA5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C7454">
          <w:rPr>
            <w:sz w:val="18"/>
          </w:rPr>
          <w:t>September 2019</w:t>
        </w:r>
      </w:sdtContent>
    </w:sdt>
  </w:p>
  <w:p w14:paraId="379F0F0C" w14:textId="4674CACF" w:rsidR="003C7454" w:rsidRPr="00A2235E" w:rsidRDefault="003C7454" w:rsidP="00EC358D">
    <w:pPr>
      <w:pStyle w:val="Header"/>
      <w:tabs>
        <w:tab w:val="clear" w:pos="9026"/>
        <w:tab w:val="right" w:pos="9000"/>
      </w:tabs>
    </w:pPr>
    <w:r w:rsidRPr="003D5D18">
      <w:t>Prepared for</w:t>
    </w:r>
    <w:r>
      <w:t xml:space="preserve"> </w:t>
    </w:r>
    <w:sdt>
      <w:sdtPr>
        <w:alias w:val="Company"/>
        <w:tag w:val=""/>
        <w:id w:val="-373224797"/>
        <w:placeholder>
          <w:docPart w:val="D1C317D8F915428DBCBE65B7228B75DA"/>
        </w:placeholder>
        <w:dataBinding w:prefixMappings="xmlns:ns0='http://schemas.openxmlformats.org/officeDocument/2006/extended-properties' " w:xpath="/ns0:Properties[1]/ns0:Company[1]" w:storeItemID="{6668398D-A668-4E3E-A5EB-62B293D839F1}"/>
        <w:text/>
      </w:sdtPr>
      <w:sdtEndPr/>
      <w:sdtContent>
        <w:r>
          <w:t>Ministry for the Environment</w:t>
        </w:r>
      </w:sdtContent>
    </w:sdt>
    <w:r>
      <w:t xml:space="preserve"> </w:t>
    </w:r>
    <w:r>
      <w:tab/>
    </w:r>
    <w:r>
      <w:tab/>
    </w:r>
    <w:sdt>
      <w:sdtPr>
        <w:alias w:val="Category"/>
        <w:tag w:val=""/>
        <w:id w:val="1316608000"/>
        <w:placeholder>
          <w:docPart w:val="6B01F52E90E942CEA05B129CFD351D85"/>
        </w:placeholder>
        <w:dataBinding w:prefixMappings="xmlns:ns0='http://purl.org/dc/elements/1.1/' xmlns:ns1='http://schemas.openxmlformats.org/package/2006/metadata/core-properties' " w:xpath="/ns1:coreProperties[1]/ns1:category[1]" w:storeItemID="{6C3C8BC8-F283-45AE-878A-BAB7291924A1}"/>
        <w:text/>
      </w:sdtPr>
      <w:sdtEndPr/>
      <w:sdtContent>
        <w:r>
          <w:t>Final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0A03" w14:textId="77777777" w:rsidR="003C7454" w:rsidRPr="00520F54" w:rsidRDefault="003C7454" w:rsidP="00520F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6CDB" w14:textId="46C63973" w:rsidR="003C7454" w:rsidRPr="003D5D18" w:rsidRDefault="003F369D" w:rsidP="003F4DA8">
    <w:pPr>
      <w:tabs>
        <w:tab w:val="right" w:pos="9000"/>
      </w:tabs>
      <w:spacing w:after="0"/>
      <w:rPr>
        <w:sz w:val="18"/>
      </w:rPr>
    </w:pPr>
    <w:sdt>
      <w:sdtPr>
        <w:rPr>
          <w:sz w:val="18"/>
        </w:rPr>
        <w:alias w:val="Title"/>
        <w:tag w:val=""/>
        <w:id w:val="-573050825"/>
        <w:dataBinding w:prefixMappings="xmlns:ns0='http://purl.org/dc/elements/1.1/' xmlns:ns1='http://schemas.openxmlformats.org/package/2006/metadata/core-properties' " w:xpath="/ns1:coreProperties[1]/ns0:title[1]" w:storeItemID="{6C3C8BC8-F283-45AE-878A-BAB7291924A1}"/>
        <w:text/>
      </w:sdtPr>
      <w:sdtEndPr/>
      <w:sdtContent>
        <w:r w:rsidR="003C7454">
          <w:rPr>
            <w:sz w:val="18"/>
          </w:rPr>
          <w:t>Sediment attributes and urban development</w:t>
        </w:r>
      </w:sdtContent>
    </w:sdt>
    <w:r w:rsidR="003C7454">
      <w:rPr>
        <w:sz w:val="18"/>
      </w:rPr>
      <w:tab/>
    </w:r>
    <w:sdt>
      <w:sdtPr>
        <w:rPr>
          <w:sz w:val="18"/>
        </w:rPr>
        <w:alias w:val="Comments"/>
        <w:tag w:val=""/>
        <w:id w:val="-559948647"/>
        <w:dataBinding w:prefixMappings="xmlns:ns0='http://purl.org/dc/elements/1.1/' xmlns:ns1='http://schemas.openxmlformats.org/package/2006/metadata/core-properties' " w:xpath="/ns1:coreProperties[1]/ns0:description[1]" w:storeItemID="{6C3C8BC8-F283-45AE-878A-BAB7291924A1}"/>
        <w:text w:multiLine="1"/>
      </w:sdtPr>
      <w:sdtEndPr/>
      <w:sdtContent>
        <w:r w:rsidR="003C7454">
          <w:rPr>
            <w:sz w:val="18"/>
          </w:rPr>
          <w:t>September 2019</w:t>
        </w:r>
      </w:sdtContent>
    </w:sdt>
  </w:p>
  <w:p w14:paraId="2B7FE7EC" w14:textId="09955247" w:rsidR="003C7454" w:rsidRPr="00A2235E" w:rsidRDefault="003C7454" w:rsidP="003F4DA8">
    <w:pPr>
      <w:pStyle w:val="Header"/>
      <w:tabs>
        <w:tab w:val="clear" w:pos="4513"/>
        <w:tab w:val="clear" w:pos="9026"/>
        <w:tab w:val="right" w:pos="9000"/>
      </w:tabs>
    </w:pPr>
    <w:r w:rsidRPr="003D5D18">
      <w:t>Prepared for</w:t>
    </w:r>
    <w:r>
      <w:t xml:space="preserve"> </w:t>
    </w:r>
    <w:sdt>
      <w:sdtPr>
        <w:alias w:val="Company"/>
        <w:tag w:val=""/>
        <w:id w:val="1194884502"/>
        <w:dataBinding w:prefixMappings="xmlns:ns0='http://schemas.openxmlformats.org/officeDocument/2006/extended-properties' " w:xpath="/ns0:Properties[1]/ns0:Company[1]" w:storeItemID="{6668398D-A668-4E3E-A5EB-62B293D839F1}"/>
        <w:text/>
      </w:sdtPr>
      <w:sdtEndPr/>
      <w:sdtContent>
        <w:r>
          <w:t>Ministry for the Environment</w:t>
        </w:r>
      </w:sdtContent>
    </w:sdt>
    <w:r>
      <w:t xml:space="preserve"> </w:t>
    </w:r>
    <w:r>
      <w:tab/>
    </w:r>
    <w:sdt>
      <w:sdtPr>
        <w:alias w:val="Category"/>
        <w:tag w:val=""/>
        <w:id w:val="857237047"/>
        <w:dataBinding w:prefixMappings="xmlns:ns0='http://purl.org/dc/elements/1.1/' xmlns:ns1='http://schemas.openxmlformats.org/package/2006/metadata/core-properties' " w:xpath="/ns1:coreProperties[1]/ns1:category[1]" w:storeItemID="{6C3C8BC8-F283-45AE-878A-BAB7291924A1}"/>
        <w:text/>
      </w:sdtPr>
      <w:sdtEndPr/>
      <w:sdtContent>
        <w:r>
          <w:t>Final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114"/>
    <w:multiLevelType w:val="hybridMultilevel"/>
    <w:tmpl w:val="A8345796"/>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 w15:restartNumberingAfterBreak="0">
    <w:nsid w:val="09066480"/>
    <w:multiLevelType w:val="hybridMultilevel"/>
    <w:tmpl w:val="8564F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6E1C3B"/>
    <w:multiLevelType w:val="hybridMultilevel"/>
    <w:tmpl w:val="B2ECA9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D3139D9"/>
    <w:multiLevelType w:val="hybridMultilevel"/>
    <w:tmpl w:val="FAF4E8EC"/>
    <w:lvl w:ilvl="0" w:tplc="94FCF33E">
      <w:numFmt w:val="bullet"/>
      <w:lvlText w:val="•"/>
      <w:lvlJc w:val="left"/>
      <w:pPr>
        <w:ind w:left="1080" w:hanging="72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A657D8"/>
    <w:multiLevelType w:val="multilevel"/>
    <w:tmpl w:val="7DB06408"/>
    <w:numStyleLink w:val="Style1"/>
  </w:abstractNum>
  <w:abstractNum w:abstractNumId="5" w15:restartNumberingAfterBreak="0">
    <w:nsid w:val="12DA5F07"/>
    <w:multiLevelType w:val="hybridMultilevel"/>
    <w:tmpl w:val="B74A3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585B42"/>
    <w:multiLevelType w:val="hybridMultilevel"/>
    <w:tmpl w:val="71B22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8A2C16"/>
    <w:multiLevelType w:val="hybridMultilevel"/>
    <w:tmpl w:val="29FAC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D644CC"/>
    <w:multiLevelType w:val="hybridMultilevel"/>
    <w:tmpl w:val="F328E9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6C2AC8"/>
    <w:multiLevelType w:val="hybridMultilevel"/>
    <w:tmpl w:val="0F34B52A"/>
    <w:lvl w:ilvl="0" w:tplc="14090001">
      <w:start w:val="1"/>
      <w:numFmt w:val="bullet"/>
      <w:lvlText w:val=""/>
      <w:lvlJc w:val="left"/>
      <w:pPr>
        <w:ind w:left="1192" w:hanging="360"/>
      </w:pPr>
      <w:rPr>
        <w:rFonts w:ascii="Symbol" w:hAnsi="Symbol" w:hint="default"/>
      </w:rPr>
    </w:lvl>
    <w:lvl w:ilvl="1" w:tplc="14090003" w:tentative="1">
      <w:start w:val="1"/>
      <w:numFmt w:val="bullet"/>
      <w:lvlText w:val="o"/>
      <w:lvlJc w:val="left"/>
      <w:pPr>
        <w:ind w:left="1912" w:hanging="360"/>
      </w:pPr>
      <w:rPr>
        <w:rFonts w:ascii="Courier New" w:hAnsi="Courier New" w:cs="Courier New" w:hint="default"/>
      </w:rPr>
    </w:lvl>
    <w:lvl w:ilvl="2" w:tplc="14090005" w:tentative="1">
      <w:start w:val="1"/>
      <w:numFmt w:val="bullet"/>
      <w:lvlText w:val=""/>
      <w:lvlJc w:val="left"/>
      <w:pPr>
        <w:ind w:left="2632" w:hanging="360"/>
      </w:pPr>
      <w:rPr>
        <w:rFonts w:ascii="Wingdings" w:hAnsi="Wingdings" w:hint="default"/>
      </w:rPr>
    </w:lvl>
    <w:lvl w:ilvl="3" w:tplc="14090001" w:tentative="1">
      <w:start w:val="1"/>
      <w:numFmt w:val="bullet"/>
      <w:lvlText w:val=""/>
      <w:lvlJc w:val="left"/>
      <w:pPr>
        <w:ind w:left="3352" w:hanging="360"/>
      </w:pPr>
      <w:rPr>
        <w:rFonts w:ascii="Symbol" w:hAnsi="Symbol" w:hint="default"/>
      </w:rPr>
    </w:lvl>
    <w:lvl w:ilvl="4" w:tplc="14090003" w:tentative="1">
      <w:start w:val="1"/>
      <w:numFmt w:val="bullet"/>
      <w:lvlText w:val="o"/>
      <w:lvlJc w:val="left"/>
      <w:pPr>
        <w:ind w:left="4072" w:hanging="360"/>
      </w:pPr>
      <w:rPr>
        <w:rFonts w:ascii="Courier New" w:hAnsi="Courier New" w:cs="Courier New" w:hint="default"/>
      </w:rPr>
    </w:lvl>
    <w:lvl w:ilvl="5" w:tplc="14090005" w:tentative="1">
      <w:start w:val="1"/>
      <w:numFmt w:val="bullet"/>
      <w:lvlText w:val=""/>
      <w:lvlJc w:val="left"/>
      <w:pPr>
        <w:ind w:left="4792" w:hanging="360"/>
      </w:pPr>
      <w:rPr>
        <w:rFonts w:ascii="Wingdings" w:hAnsi="Wingdings" w:hint="default"/>
      </w:rPr>
    </w:lvl>
    <w:lvl w:ilvl="6" w:tplc="14090001" w:tentative="1">
      <w:start w:val="1"/>
      <w:numFmt w:val="bullet"/>
      <w:lvlText w:val=""/>
      <w:lvlJc w:val="left"/>
      <w:pPr>
        <w:ind w:left="5512" w:hanging="360"/>
      </w:pPr>
      <w:rPr>
        <w:rFonts w:ascii="Symbol" w:hAnsi="Symbol" w:hint="default"/>
      </w:rPr>
    </w:lvl>
    <w:lvl w:ilvl="7" w:tplc="14090003" w:tentative="1">
      <w:start w:val="1"/>
      <w:numFmt w:val="bullet"/>
      <w:lvlText w:val="o"/>
      <w:lvlJc w:val="left"/>
      <w:pPr>
        <w:ind w:left="6232" w:hanging="360"/>
      </w:pPr>
      <w:rPr>
        <w:rFonts w:ascii="Courier New" w:hAnsi="Courier New" w:cs="Courier New" w:hint="default"/>
      </w:rPr>
    </w:lvl>
    <w:lvl w:ilvl="8" w:tplc="14090005" w:tentative="1">
      <w:start w:val="1"/>
      <w:numFmt w:val="bullet"/>
      <w:lvlText w:val=""/>
      <w:lvlJc w:val="left"/>
      <w:pPr>
        <w:ind w:left="6952" w:hanging="360"/>
      </w:pPr>
      <w:rPr>
        <w:rFonts w:ascii="Wingdings" w:hAnsi="Wingdings" w:hint="default"/>
      </w:rPr>
    </w:lvl>
  </w:abstractNum>
  <w:abstractNum w:abstractNumId="10" w15:restartNumberingAfterBreak="0">
    <w:nsid w:val="1B8B554B"/>
    <w:multiLevelType w:val="hybridMultilevel"/>
    <w:tmpl w:val="BF129B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CC73A17"/>
    <w:multiLevelType w:val="hybridMultilevel"/>
    <w:tmpl w:val="A87C30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214274"/>
    <w:multiLevelType w:val="hybridMultilevel"/>
    <w:tmpl w:val="5510D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0174146"/>
    <w:multiLevelType w:val="hybridMultilevel"/>
    <w:tmpl w:val="07604B6C"/>
    <w:lvl w:ilvl="0" w:tplc="606A44FC">
      <w:start w:val="1"/>
      <w:numFmt w:val="decimal"/>
      <w:pStyle w:val="AppendixTitle"/>
      <w:lvlText w:val="Appendix %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5851F14"/>
    <w:multiLevelType w:val="hybridMultilevel"/>
    <w:tmpl w:val="F6140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2E0FC3"/>
    <w:multiLevelType w:val="hybridMultilevel"/>
    <w:tmpl w:val="CFBABB9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6" w15:restartNumberingAfterBreak="0">
    <w:nsid w:val="296B32CA"/>
    <w:multiLevelType w:val="multilevel"/>
    <w:tmpl w:val="7DB06408"/>
    <w:styleLink w:val="Style1"/>
    <w:lvl w:ilvl="0">
      <w:start w:val="1"/>
      <w:numFmt w:val="decimal"/>
      <w:pStyle w:val="Numbered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2C683F19"/>
    <w:multiLevelType w:val="hybridMultilevel"/>
    <w:tmpl w:val="7EB8C6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1D87657"/>
    <w:multiLevelType w:val="hybridMultilevel"/>
    <w:tmpl w:val="1FE016F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9" w15:restartNumberingAfterBreak="0">
    <w:nsid w:val="34A84034"/>
    <w:multiLevelType w:val="hybridMultilevel"/>
    <w:tmpl w:val="A2F88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ABB4F05"/>
    <w:multiLevelType w:val="multilevel"/>
    <w:tmpl w:val="62109C9C"/>
    <w:styleLink w:val="Style2"/>
    <w:lvl w:ilvl="0">
      <w:start w:val="1"/>
      <w:numFmt w:val="decimal"/>
      <w:lvlText w:val="%1"/>
      <w:lvlJc w:val="left"/>
      <w:pPr>
        <w:ind w:left="785" w:hanging="425"/>
      </w:pPr>
      <w:rPr>
        <w:rFonts w:hint="default"/>
      </w:rPr>
    </w:lvl>
    <w:lvl w:ilvl="1">
      <w:start w:val="1"/>
      <w:numFmt w:val="lowerLetter"/>
      <w:lvlText w:val="%2"/>
      <w:lvlJc w:val="left"/>
      <w:pPr>
        <w:ind w:left="1418" w:hanging="42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BE90E68"/>
    <w:multiLevelType w:val="hybridMultilevel"/>
    <w:tmpl w:val="D14CF71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4F506C60"/>
    <w:multiLevelType w:val="hybridMultilevel"/>
    <w:tmpl w:val="407C60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513F2BAC"/>
    <w:multiLevelType w:val="hybridMultilevel"/>
    <w:tmpl w:val="41605298"/>
    <w:lvl w:ilvl="0" w:tplc="B2EEC75A">
      <w:start w:val="4"/>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A62A73"/>
    <w:multiLevelType w:val="hybridMultilevel"/>
    <w:tmpl w:val="7DBC084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0C07A53"/>
    <w:multiLevelType w:val="hybridMultilevel"/>
    <w:tmpl w:val="2DF6B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AE68E8"/>
    <w:multiLevelType w:val="multilevel"/>
    <w:tmpl w:val="D3BA066C"/>
    <w:lvl w:ilvl="0">
      <w:numFmt w:val="bullet"/>
      <w:pStyle w:val="BulletList"/>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pStyle w:val="BulletListLevel2"/>
      <w:lvlText w:val="–"/>
      <w:lvlJc w:val="left"/>
      <w:pPr>
        <w:ind w:left="720" w:hanging="360"/>
      </w:pPr>
      <w:rPr>
        <w:rFonts w:ascii="Calibri" w:hAnsi="Calibri" w:hint="default"/>
        <w:color w:val="auto"/>
      </w:rPr>
    </w:lvl>
    <w:lvl w:ilvl="2">
      <w:start w:val="1"/>
      <w:numFmt w:val="bullet"/>
      <w:lvlRestart w:val="0"/>
      <w:pStyle w:val="BulletListLevel3"/>
      <w:lvlText w:val="–"/>
      <w:lvlJc w:val="left"/>
      <w:pPr>
        <w:ind w:left="1080" w:hanging="360"/>
      </w:pPr>
      <w:rPr>
        <w:rFonts w:ascii="Calibri" w:hAnsi="Calibri" w:hint="default"/>
        <w:color w:val="auto"/>
      </w:rPr>
    </w:lvl>
    <w:lvl w:ilvl="3">
      <w:start w:val="1"/>
      <w:numFmt w:val="none"/>
      <w:lvlRestart w:val="0"/>
      <w:lvlText w:val=""/>
      <w:lvlJc w:val="left"/>
      <w:pPr>
        <w:ind w:left="1152" w:hanging="288"/>
      </w:pPr>
      <w:rPr>
        <w:rFonts w:hint="default"/>
      </w:rPr>
    </w:lvl>
    <w:lvl w:ilvl="4">
      <w:start w:val="1"/>
      <w:numFmt w:val="none"/>
      <w:lvlText w:val=""/>
      <w:lvlJc w:val="left"/>
      <w:pPr>
        <w:ind w:left="1152" w:hanging="288"/>
      </w:pPr>
      <w:rPr>
        <w:rFonts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7" w15:restartNumberingAfterBreak="0">
    <w:nsid w:val="68E44DCD"/>
    <w:multiLevelType w:val="hybridMultilevel"/>
    <w:tmpl w:val="F96AE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684F45"/>
    <w:multiLevelType w:val="multilevel"/>
    <w:tmpl w:val="6D9C5134"/>
    <w:lvl w:ilvl="0">
      <w:start w:val="1"/>
      <w:numFmt w:val="decimal"/>
      <w:pStyle w:val="Heading1Numbered"/>
      <w:lvlText w:val="%1.0"/>
      <w:lvlJc w:val="left"/>
      <w:pPr>
        <w:ind w:left="864" w:hanging="864"/>
      </w:pPr>
      <w:rPr>
        <w:rFonts w:hint="default"/>
      </w:rPr>
    </w:lvl>
    <w:lvl w:ilvl="1">
      <w:start w:val="1"/>
      <w:numFmt w:val="decimal"/>
      <w:pStyle w:val="Heading2Numbered"/>
      <w:lvlText w:val="%1.%2"/>
      <w:lvlJc w:val="left"/>
      <w:pPr>
        <w:ind w:left="864" w:hanging="864"/>
      </w:pPr>
      <w:rPr>
        <w:rFonts w:hint="default"/>
      </w:rPr>
    </w:lvl>
    <w:lvl w:ilvl="2">
      <w:start w:val="1"/>
      <w:numFmt w:val="decimal"/>
      <w:pStyle w:val="Heading3Numbered"/>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864" w:hanging="864"/>
      </w:pPr>
      <w:rPr>
        <w:rFonts w:hint="default"/>
      </w:rPr>
    </w:lvl>
    <w:lvl w:ilvl="5">
      <w:start w:val="1"/>
      <w:numFmt w:val="decimal"/>
      <w:lvlText w:val="%1.%2.%3.%4.%5.%6"/>
      <w:lvlJc w:val="left"/>
      <w:pPr>
        <w:ind w:left="864" w:hanging="864"/>
      </w:pPr>
      <w:rPr>
        <w:rFonts w:hint="default"/>
      </w:rPr>
    </w:lvl>
    <w:lvl w:ilvl="6">
      <w:start w:val="1"/>
      <w:numFmt w:val="decimal"/>
      <w:lvlText w:val="%1.%2.%3.%4.%5.%6.%7"/>
      <w:lvlJc w:val="left"/>
      <w:pPr>
        <w:ind w:left="864" w:hanging="864"/>
      </w:pPr>
      <w:rPr>
        <w:rFonts w:hint="default"/>
      </w:rPr>
    </w:lvl>
    <w:lvl w:ilvl="7">
      <w:start w:val="1"/>
      <w:numFmt w:val="decimal"/>
      <w:lvlText w:val="%1.%2.%3.%4.%5.%6.%7.%8"/>
      <w:lvlJc w:val="left"/>
      <w:pPr>
        <w:ind w:left="864" w:hanging="864"/>
      </w:pPr>
      <w:rPr>
        <w:rFonts w:hint="default"/>
      </w:rPr>
    </w:lvl>
    <w:lvl w:ilvl="8">
      <w:start w:val="1"/>
      <w:numFmt w:val="decimal"/>
      <w:lvlText w:val="%1.%2.%3.%4.%5.%6.%7.%8.%9"/>
      <w:lvlJc w:val="left"/>
      <w:pPr>
        <w:ind w:left="864" w:hanging="864"/>
      </w:pPr>
      <w:rPr>
        <w:rFonts w:hint="default"/>
      </w:rPr>
    </w:lvl>
  </w:abstractNum>
  <w:abstractNum w:abstractNumId="29" w15:restartNumberingAfterBreak="0">
    <w:nsid w:val="717D1113"/>
    <w:multiLevelType w:val="hybridMultilevel"/>
    <w:tmpl w:val="3322104E"/>
    <w:lvl w:ilvl="0" w:tplc="94FCF33E">
      <w:numFmt w:val="bullet"/>
      <w:lvlText w:val="•"/>
      <w:lvlJc w:val="left"/>
      <w:pPr>
        <w:ind w:left="1080" w:hanging="720"/>
      </w:pPr>
      <w:rPr>
        <w:rFonts w:ascii="Segoe UI" w:eastAsiaTheme="minorHAnsi" w:hAnsi="Segoe UI" w:cs="Segoe UI" w:hint="default"/>
      </w:rPr>
    </w:lvl>
    <w:lvl w:ilvl="1" w:tplc="EFFE67A6">
      <w:numFmt w:val="bullet"/>
      <w:lvlText w:val=""/>
      <w:lvlJc w:val="left"/>
      <w:pPr>
        <w:ind w:left="1800" w:hanging="720"/>
      </w:pPr>
      <w:rPr>
        <w:rFonts w:ascii="Symbol" w:eastAsiaTheme="minorHAnsi" w:hAnsi="Symbol" w:cs="Segoe U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2FD3133"/>
    <w:multiLevelType w:val="multilevel"/>
    <w:tmpl w:val="48B4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7E68CD"/>
    <w:multiLevelType w:val="hybridMultilevel"/>
    <w:tmpl w:val="A11EA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6B55878"/>
    <w:multiLevelType w:val="hybridMultilevel"/>
    <w:tmpl w:val="7D0A8D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B92B4B"/>
    <w:multiLevelType w:val="hybridMultilevel"/>
    <w:tmpl w:val="ACAA9A78"/>
    <w:lvl w:ilvl="0" w:tplc="76B43DD0">
      <w:start w:val="3"/>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3"/>
  </w:num>
  <w:num w:numId="4">
    <w:abstractNumId w:val="16"/>
  </w:num>
  <w:num w:numId="5">
    <w:abstractNumId w:val="2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29"/>
  </w:num>
  <w:num w:numId="15">
    <w:abstractNumId w:val="3"/>
  </w:num>
  <w:num w:numId="16">
    <w:abstractNumId w:val="33"/>
  </w:num>
  <w:num w:numId="17">
    <w:abstractNumId w:val="23"/>
  </w:num>
  <w:num w:numId="18">
    <w:abstractNumId w:val="24"/>
  </w:num>
  <w:num w:numId="19">
    <w:abstractNumId w:val="30"/>
  </w:num>
  <w:num w:numId="20">
    <w:abstractNumId w:val="17"/>
  </w:num>
  <w:num w:numId="21">
    <w:abstractNumId w:val="21"/>
  </w:num>
  <w:num w:numId="22">
    <w:abstractNumId w:val="31"/>
  </w:num>
  <w:num w:numId="23">
    <w:abstractNumId w:val="7"/>
  </w:num>
  <w:num w:numId="24">
    <w:abstractNumId w:val="0"/>
  </w:num>
  <w:num w:numId="25">
    <w:abstractNumId w:val="15"/>
  </w:num>
  <w:num w:numId="26">
    <w:abstractNumId w:val="18"/>
  </w:num>
  <w:num w:numId="27">
    <w:abstractNumId w:val="27"/>
  </w:num>
  <w:num w:numId="28">
    <w:abstractNumId w:val="6"/>
  </w:num>
  <w:num w:numId="29">
    <w:abstractNumId w:val="5"/>
  </w:num>
  <w:num w:numId="30">
    <w:abstractNumId w:val="8"/>
  </w:num>
  <w:num w:numId="31">
    <w:abstractNumId w:val="25"/>
  </w:num>
  <w:num w:numId="32">
    <w:abstractNumId w:val="32"/>
  </w:num>
  <w:num w:numId="33">
    <w:abstractNumId w:val="19"/>
  </w:num>
  <w:num w:numId="34">
    <w:abstractNumId w:val="1"/>
  </w:num>
  <w:num w:numId="35">
    <w:abstractNumId w:val="9"/>
  </w:num>
  <w:num w:numId="36">
    <w:abstractNumId w:val="22"/>
  </w:num>
  <w:num w:numId="37">
    <w:abstractNumId w:val="2"/>
  </w:num>
  <w:num w:numId="38">
    <w:abstractNumId w:val="10"/>
  </w:num>
  <w:num w:numId="3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D6"/>
    <w:rsid w:val="00001ABE"/>
    <w:rsid w:val="00010FF8"/>
    <w:rsid w:val="00013C9D"/>
    <w:rsid w:val="00013F8D"/>
    <w:rsid w:val="0001722A"/>
    <w:rsid w:val="00020090"/>
    <w:rsid w:val="00022DD1"/>
    <w:rsid w:val="00025838"/>
    <w:rsid w:val="00026AF3"/>
    <w:rsid w:val="00027E34"/>
    <w:rsid w:val="00036F0E"/>
    <w:rsid w:val="00042844"/>
    <w:rsid w:val="00043919"/>
    <w:rsid w:val="0004480D"/>
    <w:rsid w:val="000450FA"/>
    <w:rsid w:val="000504A3"/>
    <w:rsid w:val="00051A8F"/>
    <w:rsid w:val="00055C2A"/>
    <w:rsid w:val="00056513"/>
    <w:rsid w:val="000569AC"/>
    <w:rsid w:val="0005749B"/>
    <w:rsid w:val="00057825"/>
    <w:rsid w:val="00062EF2"/>
    <w:rsid w:val="00070613"/>
    <w:rsid w:val="00072FF7"/>
    <w:rsid w:val="0008071E"/>
    <w:rsid w:val="000809BD"/>
    <w:rsid w:val="00090DB8"/>
    <w:rsid w:val="00091764"/>
    <w:rsid w:val="0009404D"/>
    <w:rsid w:val="000A08D3"/>
    <w:rsid w:val="000A095E"/>
    <w:rsid w:val="000A3501"/>
    <w:rsid w:val="000A4F95"/>
    <w:rsid w:val="000B0116"/>
    <w:rsid w:val="000B0244"/>
    <w:rsid w:val="000B1BDA"/>
    <w:rsid w:val="000B59B3"/>
    <w:rsid w:val="000C2FDA"/>
    <w:rsid w:val="000C6771"/>
    <w:rsid w:val="000C6BEA"/>
    <w:rsid w:val="000C6BFA"/>
    <w:rsid w:val="000F349B"/>
    <w:rsid w:val="000F72DB"/>
    <w:rsid w:val="00133794"/>
    <w:rsid w:val="00142455"/>
    <w:rsid w:val="00144229"/>
    <w:rsid w:val="00152B99"/>
    <w:rsid w:val="0015586D"/>
    <w:rsid w:val="00165EA5"/>
    <w:rsid w:val="001734BE"/>
    <w:rsid w:val="00175BE4"/>
    <w:rsid w:val="001777D4"/>
    <w:rsid w:val="00184E0C"/>
    <w:rsid w:val="00190341"/>
    <w:rsid w:val="00195075"/>
    <w:rsid w:val="001A303D"/>
    <w:rsid w:val="001A60B7"/>
    <w:rsid w:val="001B155B"/>
    <w:rsid w:val="001B20B5"/>
    <w:rsid w:val="001B3219"/>
    <w:rsid w:val="001B7BBE"/>
    <w:rsid w:val="001C3695"/>
    <w:rsid w:val="001C49DA"/>
    <w:rsid w:val="001C56DE"/>
    <w:rsid w:val="001C6E01"/>
    <w:rsid w:val="001D182F"/>
    <w:rsid w:val="001D517A"/>
    <w:rsid w:val="001E4478"/>
    <w:rsid w:val="001F7871"/>
    <w:rsid w:val="002001A9"/>
    <w:rsid w:val="002150F9"/>
    <w:rsid w:val="00216A89"/>
    <w:rsid w:val="00223258"/>
    <w:rsid w:val="002312E4"/>
    <w:rsid w:val="00232074"/>
    <w:rsid w:val="0024797A"/>
    <w:rsid w:val="00257A11"/>
    <w:rsid w:val="00257AF6"/>
    <w:rsid w:val="00260E39"/>
    <w:rsid w:val="00261234"/>
    <w:rsid w:val="00261BA3"/>
    <w:rsid w:val="00263154"/>
    <w:rsid w:val="0026573E"/>
    <w:rsid w:val="00266F51"/>
    <w:rsid w:val="00286BBB"/>
    <w:rsid w:val="00291D9E"/>
    <w:rsid w:val="00295A3A"/>
    <w:rsid w:val="002971C1"/>
    <w:rsid w:val="002A044D"/>
    <w:rsid w:val="002B3713"/>
    <w:rsid w:val="002C2759"/>
    <w:rsid w:val="002C3F30"/>
    <w:rsid w:val="002C3F89"/>
    <w:rsid w:val="002D0906"/>
    <w:rsid w:val="002D1178"/>
    <w:rsid w:val="00301F5E"/>
    <w:rsid w:val="00310A3E"/>
    <w:rsid w:val="00316BE0"/>
    <w:rsid w:val="0032774E"/>
    <w:rsid w:val="00332832"/>
    <w:rsid w:val="00332AE5"/>
    <w:rsid w:val="00337D21"/>
    <w:rsid w:val="00342A58"/>
    <w:rsid w:val="00354971"/>
    <w:rsid w:val="0036277C"/>
    <w:rsid w:val="00364212"/>
    <w:rsid w:val="00364289"/>
    <w:rsid w:val="0036439B"/>
    <w:rsid w:val="0036515F"/>
    <w:rsid w:val="0036787D"/>
    <w:rsid w:val="00367A24"/>
    <w:rsid w:val="00372954"/>
    <w:rsid w:val="00380668"/>
    <w:rsid w:val="003834D8"/>
    <w:rsid w:val="0038489D"/>
    <w:rsid w:val="00386F1F"/>
    <w:rsid w:val="003A286B"/>
    <w:rsid w:val="003B6764"/>
    <w:rsid w:val="003C7454"/>
    <w:rsid w:val="003D0F66"/>
    <w:rsid w:val="003D107F"/>
    <w:rsid w:val="003D2553"/>
    <w:rsid w:val="003D3CC7"/>
    <w:rsid w:val="003D5D18"/>
    <w:rsid w:val="003D644E"/>
    <w:rsid w:val="003F188D"/>
    <w:rsid w:val="003F369D"/>
    <w:rsid w:val="003F4DA8"/>
    <w:rsid w:val="003F5E1F"/>
    <w:rsid w:val="00403638"/>
    <w:rsid w:val="00403D45"/>
    <w:rsid w:val="00404B21"/>
    <w:rsid w:val="00417733"/>
    <w:rsid w:val="00417BAB"/>
    <w:rsid w:val="004201F2"/>
    <w:rsid w:val="004376D9"/>
    <w:rsid w:val="00440636"/>
    <w:rsid w:val="00446F5D"/>
    <w:rsid w:val="00447B78"/>
    <w:rsid w:val="00447E45"/>
    <w:rsid w:val="00455709"/>
    <w:rsid w:val="00455AB1"/>
    <w:rsid w:val="0046175F"/>
    <w:rsid w:val="00482391"/>
    <w:rsid w:val="00484376"/>
    <w:rsid w:val="00486300"/>
    <w:rsid w:val="00494329"/>
    <w:rsid w:val="0049451A"/>
    <w:rsid w:val="00494A62"/>
    <w:rsid w:val="004A0626"/>
    <w:rsid w:val="004A24FA"/>
    <w:rsid w:val="004A2F40"/>
    <w:rsid w:val="004A372A"/>
    <w:rsid w:val="004B2251"/>
    <w:rsid w:val="004B30FC"/>
    <w:rsid w:val="004B3429"/>
    <w:rsid w:val="004B4A39"/>
    <w:rsid w:val="004C0EDE"/>
    <w:rsid w:val="004C69DE"/>
    <w:rsid w:val="004D263E"/>
    <w:rsid w:val="004E3789"/>
    <w:rsid w:val="004E78D4"/>
    <w:rsid w:val="004F19F9"/>
    <w:rsid w:val="004F45CE"/>
    <w:rsid w:val="004F4E9C"/>
    <w:rsid w:val="00505228"/>
    <w:rsid w:val="00511119"/>
    <w:rsid w:val="0051215D"/>
    <w:rsid w:val="00514516"/>
    <w:rsid w:val="005174AA"/>
    <w:rsid w:val="005200B8"/>
    <w:rsid w:val="00520F54"/>
    <w:rsid w:val="005217FC"/>
    <w:rsid w:val="00521A09"/>
    <w:rsid w:val="005227A8"/>
    <w:rsid w:val="00522EAF"/>
    <w:rsid w:val="00523D7C"/>
    <w:rsid w:val="00527540"/>
    <w:rsid w:val="00527C41"/>
    <w:rsid w:val="00530303"/>
    <w:rsid w:val="00544729"/>
    <w:rsid w:val="00551565"/>
    <w:rsid w:val="00551D57"/>
    <w:rsid w:val="00570846"/>
    <w:rsid w:val="0059086A"/>
    <w:rsid w:val="005919DB"/>
    <w:rsid w:val="005B038C"/>
    <w:rsid w:val="005B165B"/>
    <w:rsid w:val="005B6644"/>
    <w:rsid w:val="005C62AD"/>
    <w:rsid w:val="005D06C1"/>
    <w:rsid w:val="005D2D68"/>
    <w:rsid w:val="005E5F8F"/>
    <w:rsid w:val="005E65DC"/>
    <w:rsid w:val="005E7EBC"/>
    <w:rsid w:val="00601897"/>
    <w:rsid w:val="00601A1B"/>
    <w:rsid w:val="00602DF8"/>
    <w:rsid w:val="0060492D"/>
    <w:rsid w:val="00610BF1"/>
    <w:rsid w:val="0061212E"/>
    <w:rsid w:val="006150A1"/>
    <w:rsid w:val="00615C81"/>
    <w:rsid w:val="006237FF"/>
    <w:rsid w:val="0062544A"/>
    <w:rsid w:val="006346D0"/>
    <w:rsid w:val="0064284C"/>
    <w:rsid w:val="006441AF"/>
    <w:rsid w:val="006472DD"/>
    <w:rsid w:val="006512CF"/>
    <w:rsid w:val="00652EDF"/>
    <w:rsid w:val="006538BE"/>
    <w:rsid w:val="006540A3"/>
    <w:rsid w:val="00654E72"/>
    <w:rsid w:val="0065575B"/>
    <w:rsid w:val="006652CE"/>
    <w:rsid w:val="006660F9"/>
    <w:rsid w:val="0067213F"/>
    <w:rsid w:val="00676B45"/>
    <w:rsid w:val="0068240E"/>
    <w:rsid w:val="00683B20"/>
    <w:rsid w:val="00685AF4"/>
    <w:rsid w:val="0068636D"/>
    <w:rsid w:val="006910AD"/>
    <w:rsid w:val="006A17C3"/>
    <w:rsid w:val="006A5386"/>
    <w:rsid w:val="006B78BB"/>
    <w:rsid w:val="006C1BFF"/>
    <w:rsid w:val="006C1E9C"/>
    <w:rsid w:val="006C2173"/>
    <w:rsid w:val="006C4C43"/>
    <w:rsid w:val="006C68B1"/>
    <w:rsid w:val="006D0015"/>
    <w:rsid w:val="006D75BF"/>
    <w:rsid w:val="006E2403"/>
    <w:rsid w:val="006E3953"/>
    <w:rsid w:val="006E5D3E"/>
    <w:rsid w:val="006E6017"/>
    <w:rsid w:val="006E791A"/>
    <w:rsid w:val="006F5D6F"/>
    <w:rsid w:val="006F652A"/>
    <w:rsid w:val="007026AE"/>
    <w:rsid w:val="00705B22"/>
    <w:rsid w:val="00707429"/>
    <w:rsid w:val="0071134D"/>
    <w:rsid w:val="0071168E"/>
    <w:rsid w:val="00711AA5"/>
    <w:rsid w:val="00721070"/>
    <w:rsid w:val="0072120E"/>
    <w:rsid w:val="00724EC1"/>
    <w:rsid w:val="00732CA3"/>
    <w:rsid w:val="00736ED1"/>
    <w:rsid w:val="00740197"/>
    <w:rsid w:val="00741706"/>
    <w:rsid w:val="00743A27"/>
    <w:rsid w:val="00745FFC"/>
    <w:rsid w:val="00751C1B"/>
    <w:rsid w:val="007531C4"/>
    <w:rsid w:val="0075378F"/>
    <w:rsid w:val="00753989"/>
    <w:rsid w:val="00753A9B"/>
    <w:rsid w:val="00755C8E"/>
    <w:rsid w:val="00757975"/>
    <w:rsid w:val="00772D18"/>
    <w:rsid w:val="007769C5"/>
    <w:rsid w:val="007811D0"/>
    <w:rsid w:val="00783E09"/>
    <w:rsid w:val="007840C3"/>
    <w:rsid w:val="00784326"/>
    <w:rsid w:val="00785FAA"/>
    <w:rsid w:val="00790261"/>
    <w:rsid w:val="007903F2"/>
    <w:rsid w:val="00790AD8"/>
    <w:rsid w:val="00793D6E"/>
    <w:rsid w:val="00795E8E"/>
    <w:rsid w:val="007976EB"/>
    <w:rsid w:val="00797BEF"/>
    <w:rsid w:val="007A7C89"/>
    <w:rsid w:val="007B3D76"/>
    <w:rsid w:val="007B7C09"/>
    <w:rsid w:val="007C517E"/>
    <w:rsid w:val="007C5872"/>
    <w:rsid w:val="007D288D"/>
    <w:rsid w:val="007E396B"/>
    <w:rsid w:val="007E3C5C"/>
    <w:rsid w:val="007E5440"/>
    <w:rsid w:val="007F6EB3"/>
    <w:rsid w:val="007F7AAD"/>
    <w:rsid w:val="00800837"/>
    <w:rsid w:val="00801013"/>
    <w:rsid w:val="00802F8B"/>
    <w:rsid w:val="008068FE"/>
    <w:rsid w:val="00806CED"/>
    <w:rsid w:val="0081114F"/>
    <w:rsid w:val="00814444"/>
    <w:rsid w:val="00814D5D"/>
    <w:rsid w:val="00815B8E"/>
    <w:rsid w:val="00815E97"/>
    <w:rsid w:val="00824865"/>
    <w:rsid w:val="0082690A"/>
    <w:rsid w:val="00827D86"/>
    <w:rsid w:val="008309FA"/>
    <w:rsid w:val="008335D9"/>
    <w:rsid w:val="0083733F"/>
    <w:rsid w:val="00842299"/>
    <w:rsid w:val="00846A26"/>
    <w:rsid w:val="00850D6F"/>
    <w:rsid w:val="00855057"/>
    <w:rsid w:val="008661B5"/>
    <w:rsid w:val="008664E9"/>
    <w:rsid w:val="00871099"/>
    <w:rsid w:val="0087241F"/>
    <w:rsid w:val="00875D25"/>
    <w:rsid w:val="00882794"/>
    <w:rsid w:val="00891410"/>
    <w:rsid w:val="008A4751"/>
    <w:rsid w:val="008B0EC0"/>
    <w:rsid w:val="008B5896"/>
    <w:rsid w:val="008B5C48"/>
    <w:rsid w:val="008C1765"/>
    <w:rsid w:val="008D0284"/>
    <w:rsid w:val="008D1844"/>
    <w:rsid w:val="008D302D"/>
    <w:rsid w:val="008D6E2D"/>
    <w:rsid w:val="008E2826"/>
    <w:rsid w:val="008E3402"/>
    <w:rsid w:val="008E3FF6"/>
    <w:rsid w:val="008E791D"/>
    <w:rsid w:val="008E7CE4"/>
    <w:rsid w:val="008F025E"/>
    <w:rsid w:val="008F224D"/>
    <w:rsid w:val="008F799C"/>
    <w:rsid w:val="009007F4"/>
    <w:rsid w:val="00901F05"/>
    <w:rsid w:val="0090214B"/>
    <w:rsid w:val="00904899"/>
    <w:rsid w:val="00906DEC"/>
    <w:rsid w:val="00912A7C"/>
    <w:rsid w:val="009137C0"/>
    <w:rsid w:val="00914E90"/>
    <w:rsid w:val="00927392"/>
    <w:rsid w:val="009273AF"/>
    <w:rsid w:val="009348D3"/>
    <w:rsid w:val="0093621E"/>
    <w:rsid w:val="00937410"/>
    <w:rsid w:val="00940399"/>
    <w:rsid w:val="00942906"/>
    <w:rsid w:val="0094318C"/>
    <w:rsid w:val="00953403"/>
    <w:rsid w:val="009560F1"/>
    <w:rsid w:val="00957378"/>
    <w:rsid w:val="009602ED"/>
    <w:rsid w:val="0096179C"/>
    <w:rsid w:val="0096288A"/>
    <w:rsid w:val="00967015"/>
    <w:rsid w:val="00967947"/>
    <w:rsid w:val="009706FC"/>
    <w:rsid w:val="00971DD0"/>
    <w:rsid w:val="009804BA"/>
    <w:rsid w:val="0099436E"/>
    <w:rsid w:val="00997039"/>
    <w:rsid w:val="009A759E"/>
    <w:rsid w:val="009A7DBD"/>
    <w:rsid w:val="009B193F"/>
    <w:rsid w:val="009B2D5A"/>
    <w:rsid w:val="009C146B"/>
    <w:rsid w:val="009C15EF"/>
    <w:rsid w:val="009C4906"/>
    <w:rsid w:val="009D7470"/>
    <w:rsid w:val="009D7A7F"/>
    <w:rsid w:val="009E1923"/>
    <w:rsid w:val="009E54FE"/>
    <w:rsid w:val="009F4D16"/>
    <w:rsid w:val="009F51B5"/>
    <w:rsid w:val="00A003CD"/>
    <w:rsid w:val="00A02A30"/>
    <w:rsid w:val="00A02B13"/>
    <w:rsid w:val="00A04410"/>
    <w:rsid w:val="00A053B2"/>
    <w:rsid w:val="00A15262"/>
    <w:rsid w:val="00A20057"/>
    <w:rsid w:val="00A21B0A"/>
    <w:rsid w:val="00A2235E"/>
    <w:rsid w:val="00A22A07"/>
    <w:rsid w:val="00A26368"/>
    <w:rsid w:val="00A33A76"/>
    <w:rsid w:val="00A34716"/>
    <w:rsid w:val="00A415FA"/>
    <w:rsid w:val="00A437DC"/>
    <w:rsid w:val="00A4444D"/>
    <w:rsid w:val="00A451F5"/>
    <w:rsid w:val="00A47CBB"/>
    <w:rsid w:val="00A520AA"/>
    <w:rsid w:val="00A52792"/>
    <w:rsid w:val="00A53172"/>
    <w:rsid w:val="00A6274E"/>
    <w:rsid w:val="00A66E19"/>
    <w:rsid w:val="00A75B86"/>
    <w:rsid w:val="00A81187"/>
    <w:rsid w:val="00A81485"/>
    <w:rsid w:val="00A87CBE"/>
    <w:rsid w:val="00A87D0A"/>
    <w:rsid w:val="00A90D2F"/>
    <w:rsid w:val="00A91545"/>
    <w:rsid w:val="00A92407"/>
    <w:rsid w:val="00A92FEA"/>
    <w:rsid w:val="00A95A97"/>
    <w:rsid w:val="00AA0152"/>
    <w:rsid w:val="00AA382C"/>
    <w:rsid w:val="00AA48EF"/>
    <w:rsid w:val="00AC3328"/>
    <w:rsid w:val="00AC5559"/>
    <w:rsid w:val="00AD0581"/>
    <w:rsid w:val="00AD3055"/>
    <w:rsid w:val="00AD52AD"/>
    <w:rsid w:val="00AE2B95"/>
    <w:rsid w:val="00AE55AF"/>
    <w:rsid w:val="00AE56AC"/>
    <w:rsid w:val="00AE750D"/>
    <w:rsid w:val="00AF4040"/>
    <w:rsid w:val="00B00E71"/>
    <w:rsid w:val="00B124A2"/>
    <w:rsid w:val="00B12927"/>
    <w:rsid w:val="00B15046"/>
    <w:rsid w:val="00B16A94"/>
    <w:rsid w:val="00B171C5"/>
    <w:rsid w:val="00B24092"/>
    <w:rsid w:val="00B3494E"/>
    <w:rsid w:val="00B34CAC"/>
    <w:rsid w:val="00B34D46"/>
    <w:rsid w:val="00B362D2"/>
    <w:rsid w:val="00B40E10"/>
    <w:rsid w:val="00B43A11"/>
    <w:rsid w:val="00B474EA"/>
    <w:rsid w:val="00B47FBB"/>
    <w:rsid w:val="00B74A59"/>
    <w:rsid w:val="00B76AE7"/>
    <w:rsid w:val="00B91185"/>
    <w:rsid w:val="00B92533"/>
    <w:rsid w:val="00B950B1"/>
    <w:rsid w:val="00BA1112"/>
    <w:rsid w:val="00BA447D"/>
    <w:rsid w:val="00BB2070"/>
    <w:rsid w:val="00BB6419"/>
    <w:rsid w:val="00BB6B39"/>
    <w:rsid w:val="00BC3F15"/>
    <w:rsid w:val="00BC5B14"/>
    <w:rsid w:val="00BD13CC"/>
    <w:rsid w:val="00BD7C1D"/>
    <w:rsid w:val="00BE0C88"/>
    <w:rsid w:val="00BE111F"/>
    <w:rsid w:val="00BE3335"/>
    <w:rsid w:val="00BF4978"/>
    <w:rsid w:val="00BF56FE"/>
    <w:rsid w:val="00BF6C68"/>
    <w:rsid w:val="00C01DF9"/>
    <w:rsid w:val="00C06744"/>
    <w:rsid w:val="00C13191"/>
    <w:rsid w:val="00C13BA2"/>
    <w:rsid w:val="00C17987"/>
    <w:rsid w:val="00C26A60"/>
    <w:rsid w:val="00C30284"/>
    <w:rsid w:val="00C3175E"/>
    <w:rsid w:val="00C329FB"/>
    <w:rsid w:val="00C3718C"/>
    <w:rsid w:val="00C375CF"/>
    <w:rsid w:val="00C37701"/>
    <w:rsid w:val="00C41B1E"/>
    <w:rsid w:val="00C460CD"/>
    <w:rsid w:val="00C52464"/>
    <w:rsid w:val="00C52B58"/>
    <w:rsid w:val="00C52EAA"/>
    <w:rsid w:val="00C547EF"/>
    <w:rsid w:val="00C5569E"/>
    <w:rsid w:val="00C55E71"/>
    <w:rsid w:val="00C57846"/>
    <w:rsid w:val="00C57C2B"/>
    <w:rsid w:val="00C61F01"/>
    <w:rsid w:val="00C656EA"/>
    <w:rsid w:val="00C714AA"/>
    <w:rsid w:val="00C7789A"/>
    <w:rsid w:val="00C94C0B"/>
    <w:rsid w:val="00C970DB"/>
    <w:rsid w:val="00CA1A57"/>
    <w:rsid w:val="00CA47D5"/>
    <w:rsid w:val="00CA642E"/>
    <w:rsid w:val="00CB07E6"/>
    <w:rsid w:val="00CB67BF"/>
    <w:rsid w:val="00CB7B00"/>
    <w:rsid w:val="00CC24CA"/>
    <w:rsid w:val="00CC33A0"/>
    <w:rsid w:val="00CC47D6"/>
    <w:rsid w:val="00CD455D"/>
    <w:rsid w:val="00CD49B2"/>
    <w:rsid w:val="00CD6638"/>
    <w:rsid w:val="00CD72EF"/>
    <w:rsid w:val="00CD7342"/>
    <w:rsid w:val="00CE4393"/>
    <w:rsid w:val="00CF4B58"/>
    <w:rsid w:val="00D00D9D"/>
    <w:rsid w:val="00D02EF2"/>
    <w:rsid w:val="00D04FB7"/>
    <w:rsid w:val="00D05208"/>
    <w:rsid w:val="00D1448B"/>
    <w:rsid w:val="00D17F33"/>
    <w:rsid w:val="00D27080"/>
    <w:rsid w:val="00D30F99"/>
    <w:rsid w:val="00D32176"/>
    <w:rsid w:val="00D36E5D"/>
    <w:rsid w:val="00D45C80"/>
    <w:rsid w:val="00D5116B"/>
    <w:rsid w:val="00D537F9"/>
    <w:rsid w:val="00D550D6"/>
    <w:rsid w:val="00D636A3"/>
    <w:rsid w:val="00D706DA"/>
    <w:rsid w:val="00D732C8"/>
    <w:rsid w:val="00D7352A"/>
    <w:rsid w:val="00D74EFC"/>
    <w:rsid w:val="00D90913"/>
    <w:rsid w:val="00D9117E"/>
    <w:rsid w:val="00DA336C"/>
    <w:rsid w:val="00DB24F0"/>
    <w:rsid w:val="00DB3F29"/>
    <w:rsid w:val="00DC268C"/>
    <w:rsid w:val="00DC5621"/>
    <w:rsid w:val="00DC583F"/>
    <w:rsid w:val="00DC70A8"/>
    <w:rsid w:val="00DC7C1F"/>
    <w:rsid w:val="00DD1931"/>
    <w:rsid w:val="00DE4CA9"/>
    <w:rsid w:val="00DE6137"/>
    <w:rsid w:val="00DF1A7E"/>
    <w:rsid w:val="00DF5F2E"/>
    <w:rsid w:val="00E203AE"/>
    <w:rsid w:val="00E2111E"/>
    <w:rsid w:val="00E2519D"/>
    <w:rsid w:val="00E37D5C"/>
    <w:rsid w:val="00E50F2D"/>
    <w:rsid w:val="00E54C23"/>
    <w:rsid w:val="00E61711"/>
    <w:rsid w:val="00E72700"/>
    <w:rsid w:val="00E746E1"/>
    <w:rsid w:val="00E807D8"/>
    <w:rsid w:val="00E83EB1"/>
    <w:rsid w:val="00E85D97"/>
    <w:rsid w:val="00E8700B"/>
    <w:rsid w:val="00E977E2"/>
    <w:rsid w:val="00EA5AF9"/>
    <w:rsid w:val="00EA5FAA"/>
    <w:rsid w:val="00EA6573"/>
    <w:rsid w:val="00EB1CD4"/>
    <w:rsid w:val="00EB23FD"/>
    <w:rsid w:val="00EB74F3"/>
    <w:rsid w:val="00EC0BAC"/>
    <w:rsid w:val="00EC358D"/>
    <w:rsid w:val="00EC576D"/>
    <w:rsid w:val="00EC6B3B"/>
    <w:rsid w:val="00ED313B"/>
    <w:rsid w:val="00ED31D3"/>
    <w:rsid w:val="00EE0BFB"/>
    <w:rsid w:val="00EF6C73"/>
    <w:rsid w:val="00EF7021"/>
    <w:rsid w:val="00EF7983"/>
    <w:rsid w:val="00F04003"/>
    <w:rsid w:val="00F10D01"/>
    <w:rsid w:val="00F14170"/>
    <w:rsid w:val="00F1491D"/>
    <w:rsid w:val="00F345A9"/>
    <w:rsid w:val="00F4660A"/>
    <w:rsid w:val="00F476D6"/>
    <w:rsid w:val="00F5361F"/>
    <w:rsid w:val="00F56DCD"/>
    <w:rsid w:val="00F65B05"/>
    <w:rsid w:val="00F67D6E"/>
    <w:rsid w:val="00F74F72"/>
    <w:rsid w:val="00F803F0"/>
    <w:rsid w:val="00F831B8"/>
    <w:rsid w:val="00F943FE"/>
    <w:rsid w:val="00F95B8B"/>
    <w:rsid w:val="00FA3030"/>
    <w:rsid w:val="00FB2F36"/>
    <w:rsid w:val="00FB54C1"/>
    <w:rsid w:val="00FB7E3A"/>
    <w:rsid w:val="00FC0C34"/>
    <w:rsid w:val="00FC5C3C"/>
    <w:rsid w:val="00FD0737"/>
    <w:rsid w:val="00FD268C"/>
    <w:rsid w:val="00FD3641"/>
    <w:rsid w:val="00FD3E12"/>
    <w:rsid w:val="00FD54B7"/>
    <w:rsid w:val="00FD7A27"/>
    <w:rsid w:val="00FE0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C227A5E"/>
  <w15:docId w15:val="{88690677-072C-43B9-A955-7FC55043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62"/>
    <w:pPr>
      <w:spacing w:after="120" w:line="240" w:lineRule="auto"/>
      <w:jc w:val="both"/>
    </w:pPr>
    <w:rPr>
      <w:rFonts w:ascii="Segoe UI" w:hAnsi="Segoe UI" w:cs="Segoe UI"/>
      <w:sz w:val="20"/>
    </w:rPr>
  </w:style>
  <w:style w:type="paragraph" w:styleId="Heading1">
    <w:name w:val="heading 1"/>
    <w:basedOn w:val="Normal"/>
    <w:next w:val="Normal"/>
    <w:link w:val="Heading1Char"/>
    <w:uiPriority w:val="9"/>
    <w:qFormat/>
    <w:rsid w:val="00520F54"/>
    <w:pPr>
      <w:keepNext/>
      <w:spacing w:before="120" w:after="180"/>
      <w:contextualSpacing/>
      <w:outlineLvl w:val="0"/>
    </w:pPr>
    <w:rPr>
      <w:color w:val="5C8A2E"/>
      <w:sz w:val="36"/>
    </w:rPr>
  </w:style>
  <w:style w:type="paragraph" w:styleId="Heading2">
    <w:name w:val="heading 2"/>
    <w:basedOn w:val="Heading1"/>
    <w:next w:val="Normal"/>
    <w:link w:val="Heading2Char"/>
    <w:uiPriority w:val="9"/>
    <w:unhideWhenUsed/>
    <w:qFormat/>
    <w:rsid w:val="005B165B"/>
    <w:pPr>
      <w:spacing w:before="280" w:after="120"/>
      <w:outlineLvl w:val="1"/>
    </w:pPr>
    <w:rPr>
      <w:sz w:val="20"/>
    </w:rPr>
  </w:style>
  <w:style w:type="paragraph" w:styleId="Heading3">
    <w:name w:val="heading 3"/>
    <w:aliases w:val="Table/Figure Heading"/>
    <w:basedOn w:val="Normal"/>
    <w:next w:val="Normal"/>
    <w:link w:val="Heading3Char"/>
    <w:uiPriority w:val="9"/>
    <w:unhideWhenUsed/>
    <w:rsid w:val="000A3501"/>
    <w:pPr>
      <w:spacing w:before="480" w:line="276" w:lineRule="auto"/>
      <w:outlineLvl w:val="2"/>
    </w:pPr>
    <w:rPr>
      <w:b/>
      <w:caps/>
      <w:color w:val="85AC55"/>
      <w:sz w:val="18"/>
    </w:rPr>
  </w:style>
  <w:style w:type="paragraph" w:styleId="Heading4">
    <w:name w:val="heading 4"/>
    <w:basedOn w:val="Normal"/>
    <w:next w:val="Normal"/>
    <w:link w:val="Heading4Char"/>
    <w:uiPriority w:val="9"/>
    <w:unhideWhenUsed/>
    <w:rsid w:val="00A2235E"/>
    <w:pPr>
      <w:outlineLvl w:val="3"/>
    </w:pPr>
  </w:style>
  <w:style w:type="paragraph" w:styleId="Heading5">
    <w:name w:val="heading 5"/>
    <w:basedOn w:val="Normal"/>
    <w:next w:val="Normal"/>
    <w:link w:val="Heading5Char"/>
    <w:uiPriority w:val="9"/>
    <w:unhideWhenUsed/>
    <w:rsid w:val="00A2235E"/>
    <w:pPr>
      <w:outlineLvl w:val="4"/>
    </w:pPr>
  </w:style>
  <w:style w:type="paragraph" w:styleId="Heading6">
    <w:name w:val="heading 6"/>
    <w:basedOn w:val="Normal"/>
    <w:next w:val="Normal"/>
    <w:link w:val="Heading6Char"/>
    <w:uiPriority w:val="9"/>
    <w:unhideWhenUsed/>
    <w:rsid w:val="00A2235E"/>
    <w:pPr>
      <w:keepNext/>
      <w:keepLines/>
      <w:spacing w:before="200" w:after="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A27"/>
    <w:rPr>
      <w:rFonts w:ascii="Tahoma" w:hAnsi="Tahoma" w:cs="Tahoma"/>
      <w:sz w:val="16"/>
      <w:szCs w:val="16"/>
    </w:rPr>
  </w:style>
  <w:style w:type="character" w:customStyle="1" w:styleId="BalloonTextChar">
    <w:name w:val="Balloon Text Char"/>
    <w:basedOn w:val="DefaultParagraphFont"/>
    <w:link w:val="BalloonText"/>
    <w:uiPriority w:val="99"/>
    <w:semiHidden/>
    <w:rsid w:val="00FD7A27"/>
    <w:rPr>
      <w:rFonts w:ascii="Tahoma" w:hAnsi="Tahoma" w:cs="Tahoma"/>
      <w:sz w:val="16"/>
      <w:szCs w:val="16"/>
    </w:rPr>
  </w:style>
  <w:style w:type="character" w:styleId="Hyperlink">
    <w:name w:val="Hyperlink"/>
    <w:basedOn w:val="DefaultParagraphFont"/>
    <w:uiPriority w:val="99"/>
    <w:unhideWhenUsed/>
    <w:rsid w:val="00CD6638"/>
    <w:rPr>
      <w:color w:val="5C8A2E"/>
      <w:u w:val="single"/>
    </w:rPr>
  </w:style>
  <w:style w:type="character" w:customStyle="1" w:styleId="Heading1Char">
    <w:name w:val="Heading 1 Char"/>
    <w:basedOn w:val="DefaultParagraphFont"/>
    <w:link w:val="Heading1"/>
    <w:uiPriority w:val="9"/>
    <w:rsid w:val="00520F54"/>
    <w:rPr>
      <w:rFonts w:ascii="Segoe UI" w:hAnsi="Segoe UI" w:cs="Segoe UI"/>
      <w:color w:val="5C8A2E"/>
      <w:sz w:val="36"/>
    </w:rPr>
  </w:style>
  <w:style w:type="paragraph" w:styleId="NoSpacing">
    <w:name w:val="No Spacing"/>
    <w:uiPriority w:val="1"/>
    <w:qFormat/>
    <w:rsid w:val="001D182F"/>
    <w:pPr>
      <w:spacing w:after="0" w:line="240" w:lineRule="auto"/>
    </w:pPr>
    <w:rPr>
      <w:rFonts w:ascii="Segoe UI" w:hAnsi="Segoe UI"/>
      <w:color w:val="000000" w:themeColor="text1"/>
      <w:sz w:val="20"/>
    </w:rPr>
  </w:style>
  <w:style w:type="character" w:customStyle="1" w:styleId="Heading6Char">
    <w:name w:val="Heading 6 Char"/>
    <w:basedOn w:val="DefaultParagraphFont"/>
    <w:link w:val="Heading6"/>
    <w:uiPriority w:val="9"/>
    <w:rsid w:val="00A2235E"/>
    <w:rPr>
      <w:rFonts w:ascii="Segoe UI" w:eastAsiaTheme="majorEastAsia" w:hAnsi="Segoe UI" w:cstheme="majorBidi"/>
      <w:iCs/>
      <w:sz w:val="20"/>
    </w:rPr>
  </w:style>
  <w:style w:type="paragraph" w:styleId="Header">
    <w:name w:val="header"/>
    <w:basedOn w:val="Normal"/>
    <w:link w:val="HeaderChar"/>
    <w:uiPriority w:val="99"/>
    <w:unhideWhenUsed/>
    <w:rsid w:val="004B30FC"/>
    <w:pPr>
      <w:pBdr>
        <w:bottom w:val="single" w:sz="4" w:space="6" w:color="8AB32F"/>
      </w:pBdr>
      <w:tabs>
        <w:tab w:val="center" w:pos="4513"/>
        <w:tab w:val="right" w:pos="9026"/>
      </w:tabs>
      <w:spacing w:after="0"/>
    </w:pPr>
    <w:rPr>
      <w:sz w:val="18"/>
    </w:rPr>
  </w:style>
  <w:style w:type="character" w:customStyle="1" w:styleId="HeaderChar">
    <w:name w:val="Header Char"/>
    <w:basedOn w:val="DefaultParagraphFont"/>
    <w:link w:val="Header"/>
    <w:uiPriority w:val="99"/>
    <w:rsid w:val="004B30FC"/>
    <w:rPr>
      <w:rFonts w:ascii="Segoe UI" w:hAnsi="Segoe UI" w:cs="Segoe UI"/>
      <w:sz w:val="18"/>
    </w:rPr>
  </w:style>
  <w:style w:type="paragraph" w:customStyle="1" w:styleId="TableFigureIndex">
    <w:name w:val="Table/Figure Index"/>
    <w:basedOn w:val="Normal"/>
    <w:qFormat/>
    <w:rsid w:val="00505228"/>
    <w:pPr>
      <w:tabs>
        <w:tab w:val="right" w:leader="dot" w:pos="9000"/>
      </w:tabs>
      <w:ind w:left="1080" w:hanging="1080"/>
      <w:jc w:val="left"/>
    </w:pPr>
    <w:rPr>
      <w:rFonts w:cstheme="minorBidi"/>
      <w:noProof/>
    </w:rPr>
  </w:style>
  <w:style w:type="character" w:customStyle="1" w:styleId="Heading2Char">
    <w:name w:val="Heading 2 Char"/>
    <w:basedOn w:val="DefaultParagraphFont"/>
    <w:link w:val="Heading2"/>
    <w:uiPriority w:val="9"/>
    <w:rsid w:val="005B165B"/>
    <w:rPr>
      <w:rFonts w:ascii="Segoe UI" w:hAnsi="Segoe UI" w:cs="Segoe UI"/>
      <w:color w:val="5C8A2E"/>
      <w:sz w:val="20"/>
    </w:rPr>
  </w:style>
  <w:style w:type="character" w:customStyle="1" w:styleId="Heading3Char">
    <w:name w:val="Heading 3 Char"/>
    <w:aliases w:val="Table/Figure Heading Char"/>
    <w:basedOn w:val="DefaultParagraphFont"/>
    <w:link w:val="Heading3"/>
    <w:uiPriority w:val="9"/>
    <w:rsid w:val="000A3501"/>
    <w:rPr>
      <w:rFonts w:ascii="Segoe UI" w:hAnsi="Segoe UI" w:cs="Segoe UI"/>
      <w:b/>
      <w:caps/>
      <w:color w:val="85AC55"/>
      <w:sz w:val="18"/>
    </w:rPr>
  </w:style>
  <w:style w:type="character" w:styleId="PlaceholderText">
    <w:name w:val="Placeholder Text"/>
    <w:basedOn w:val="DefaultParagraphFont"/>
    <w:uiPriority w:val="99"/>
    <w:semiHidden/>
    <w:rsid w:val="00802F8B"/>
    <w:rPr>
      <w:color w:val="808080"/>
    </w:rPr>
  </w:style>
  <w:style w:type="character" w:styleId="SubtleReference">
    <w:name w:val="Subtle Reference"/>
    <w:aliases w:val="Table Text"/>
    <w:basedOn w:val="DefaultParagraphFont"/>
    <w:uiPriority w:val="31"/>
    <w:qFormat/>
    <w:rsid w:val="00AE2B95"/>
    <w:rPr>
      <w:sz w:val="18"/>
    </w:rPr>
  </w:style>
  <w:style w:type="character" w:customStyle="1" w:styleId="Heading4Char">
    <w:name w:val="Heading 4 Char"/>
    <w:basedOn w:val="DefaultParagraphFont"/>
    <w:link w:val="Heading4"/>
    <w:uiPriority w:val="9"/>
    <w:rsid w:val="00A2235E"/>
    <w:rPr>
      <w:rFonts w:ascii="Segoe UI" w:hAnsi="Segoe UI" w:cs="Segoe UI"/>
      <w:color w:val="404040" w:themeColor="text1" w:themeTint="BF"/>
      <w:sz w:val="20"/>
    </w:rPr>
  </w:style>
  <w:style w:type="table" w:styleId="LightShading-Accent3">
    <w:name w:val="Light Shading Accent 3"/>
    <w:basedOn w:val="TableNormal"/>
    <w:uiPriority w:val="60"/>
    <w:rsid w:val="00FD0737"/>
    <w:pPr>
      <w:spacing w:after="0" w:line="240" w:lineRule="auto"/>
    </w:pPr>
    <w:rPr>
      <w:rFonts w:ascii="Segoe UI" w:hAnsi="Segoe UI"/>
      <w:color w:val="85AC55"/>
      <w:sz w:val="18"/>
    </w:rPr>
    <w:tblPr>
      <w:tblStyleRowBandSize w:val="1"/>
      <w:tblStyleColBandSize w:val="1"/>
      <w:tblInd w:w="144"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Pr>
    <w:trPr>
      <w:cantSplit/>
    </w:trPr>
    <w:tcPr>
      <w:shd w:val="clear" w:color="auto" w:fill="auto"/>
      <w:tcMar>
        <w:top w:w="29" w:type="dxa"/>
        <w:left w:w="115" w:type="dxa"/>
        <w:bottom w:w="29" w:type="dxa"/>
        <w:right w:w="115" w:type="dxa"/>
      </w:tcMar>
      <w:vAlign w:val="center"/>
    </w:tcPr>
    <w:tblStylePr w:type="firstRow">
      <w:pPr>
        <w:spacing w:before="0" w:after="0" w:line="240" w:lineRule="auto"/>
      </w:pPr>
      <w:rPr>
        <w:rFonts w:ascii="Segoe UI" w:hAnsi="Segoe UI"/>
        <w:b/>
        <w:bCs/>
        <w:color w:val="7F7F7F" w:themeColor="text1" w:themeTint="80"/>
        <w:sz w:val="20"/>
      </w:rPr>
      <w:tblPr/>
      <w:tcPr>
        <w:tcBorders>
          <w:top w:val="single" w:sz="4" w:space="0" w:color="5C8A2E"/>
          <w:left w:val="nil"/>
          <w:bottom w:val="single" w:sz="4" w:space="0" w:color="5C8A2E"/>
          <w:right w:val="nil"/>
          <w:insideH w:val="nil"/>
          <w:insideV w:val="nil"/>
        </w:tcBorders>
        <w:shd w:val="clear" w:color="auto" w:fill="auto"/>
      </w:tcPr>
    </w:tblStylePr>
    <w:tblStylePr w:type="lastRow">
      <w:pPr>
        <w:spacing w:before="0" w:after="0" w:line="240" w:lineRule="auto"/>
      </w:pPr>
      <w:rPr>
        <w:b/>
        <w:bCs/>
        <w:i w:val="0"/>
        <w:color w:val="000000" w:themeColor="text1"/>
        <w:sz w:val="16"/>
      </w:rPr>
      <w:tblPr/>
      <w:tcPr>
        <w:tcBorders>
          <w:top w:val="single" w:sz="4" w:space="0" w:color="5C8A2E"/>
          <w:left w:val="nil"/>
          <w:bottom w:val="single" w:sz="4" w:space="0" w:color="5C8A2E"/>
          <w:right w:val="nil"/>
          <w:insideH w:val="nil"/>
          <w:insideV w:val="nil"/>
        </w:tcBorders>
        <w:shd w:val="clear" w:color="auto" w:fill="auto"/>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E2B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AE2B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aliases w:val="Table Caption"/>
    <w:basedOn w:val="Normal"/>
    <w:next w:val="Normal"/>
    <w:uiPriority w:val="35"/>
    <w:unhideWhenUsed/>
    <w:qFormat/>
    <w:rsid w:val="00520F54"/>
    <w:pPr>
      <w:keepNext/>
      <w:pBdr>
        <w:top w:val="single" w:sz="4" w:space="1" w:color="5C8A2E"/>
      </w:pBdr>
      <w:shd w:val="clear" w:color="8AB32F" w:fill="auto"/>
      <w:spacing w:before="360" w:after="0" w:line="276" w:lineRule="auto"/>
      <w:ind w:left="58" w:right="58"/>
      <w:jc w:val="center"/>
    </w:pPr>
    <w:rPr>
      <w:b/>
      <w:bCs/>
      <w:sz w:val="18"/>
      <w:szCs w:val="18"/>
    </w:rPr>
  </w:style>
  <w:style w:type="paragraph" w:customStyle="1" w:styleId="Heading1Numbered">
    <w:name w:val="Heading 1 Numbered"/>
    <w:basedOn w:val="Heading1"/>
    <w:next w:val="Normal"/>
    <w:qFormat/>
    <w:rsid w:val="005C62AD"/>
    <w:pPr>
      <w:pageBreakBefore/>
      <w:numPr>
        <w:numId w:val="1"/>
      </w:numPr>
      <w:jc w:val="left"/>
    </w:pPr>
  </w:style>
  <w:style w:type="paragraph" w:customStyle="1" w:styleId="Heading2Numbered">
    <w:name w:val="Heading 2 Numbered"/>
    <w:basedOn w:val="Heading2"/>
    <w:next w:val="Normal"/>
    <w:qFormat/>
    <w:rsid w:val="005B165B"/>
    <w:pPr>
      <w:numPr>
        <w:ilvl w:val="1"/>
        <w:numId w:val="1"/>
      </w:numPr>
    </w:pPr>
    <w:rPr>
      <w:sz w:val="24"/>
    </w:rPr>
  </w:style>
  <w:style w:type="paragraph" w:customStyle="1" w:styleId="Figure">
    <w:name w:val="Figure"/>
    <w:basedOn w:val="Normal"/>
    <w:next w:val="FigureCaption"/>
    <w:qFormat/>
    <w:rsid w:val="004A2F40"/>
    <w:pPr>
      <w:keepNext/>
      <w:spacing w:before="360"/>
      <w:ind w:left="58" w:right="58"/>
      <w:jc w:val="center"/>
    </w:pPr>
  </w:style>
  <w:style w:type="paragraph" w:customStyle="1" w:styleId="NumberedList">
    <w:name w:val="Numbered List"/>
    <w:basedOn w:val="Normal"/>
    <w:qFormat/>
    <w:rsid w:val="00DA336C"/>
    <w:pPr>
      <w:numPr>
        <w:numId w:val="6"/>
      </w:numPr>
      <w:contextualSpacing/>
    </w:pPr>
  </w:style>
  <w:style w:type="paragraph" w:customStyle="1" w:styleId="Heading3Numbered">
    <w:name w:val="Heading 3 Numbered"/>
    <w:basedOn w:val="Heading2Numbered"/>
    <w:next w:val="Normal"/>
    <w:qFormat/>
    <w:rsid w:val="00C714AA"/>
    <w:pPr>
      <w:numPr>
        <w:ilvl w:val="2"/>
      </w:numPr>
      <w:tabs>
        <w:tab w:val="left" w:pos="1728"/>
      </w:tabs>
      <w:jc w:val="left"/>
    </w:pPr>
  </w:style>
  <w:style w:type="paragraph" w:customStyle="1" w:styleId="BulletListLevel3">
    <w:name w:val="Bullet List Level 3"/>
    <w:basedOn w:val="BulletListLevel2"/>
    <w:rsid w:val="00417BAB"/>
    <w:pPr>
      <w:numPr>
        <w:ilvl w:val="2"/>
      </w:numPr>
    </w:pPr>
  </w:style>
  <w:style w:type="character" w:customStyle="1" w:styleId="Heading5Char">
    <w:name w:val="Heading 5 Char"/>
    <w:basedOn w:val="DefaultParagraphFont"/>
    <w:link w:val="Heading5"/>
    <w:uiPriority w:val="9"/>
    <w:rsid w:val="00A2235E"/>
    <w:rPr>
      <w:rFonts w:ascii="Segoe UI" w:hAnsi="Segoe UI" w:cs="Segoe UI"/>
      <w:color w:val="404040" w:themeColor="text1" w:themeTint="BF"/>
      <w:sz w:val="20"/>
    </w:rPr>
  </w:style>
  <w:style w:type="table" w:customStyle="1" w:styleId="TableNormalLevel3">
    <w:name w:val="Table Normal Level 3"/>
    <w:basedOn w:val="TableNormal"/>
    <w:uiPriority w:val="99"/>
    <w:rsid w:val="00C714AA"/>
    <w:pPr>
      <w:spacing w:after="0" w:line="240" w:lineRule="auto"/>
      <w:ind w:left="576"/>
    </w:pPr>
    <w:tblPr/>
  </w:style>
  <w:style w:type="paragraph" w:styleId="TOC2">
    <w:name w:val="toc 2"/>
    <w:basedOn w:val="Normal"/>
    <w:next w:val="Normal"/>
    <w:autoRedefine/>
    <w:uiPriority w:val="39"/>
    <w:unhideWhenUsed/>
    <w:rsid w:val="00505228"/>
    <w:pPr>
      <w:tabs>
        <w:tab w:val="left" w:pos="1080"/>
        <w:tab w:val="right" w:leader="dot" w:pos="9016"/>
      </w:tabs>
      <w:spacing w:after="100"/>
      <w:ind w:left="540"/>
    </w:pPr>
    <w:rPr>
      <w:noProof/>
    </w:rPr>
  </w:style>
  <w:style w:type="paragraph" w:styleId="TOC1">
    <w:name w:val="toc 1"/>
    <w:basedOn w:val="Normal"/>
    <w:next w:val="Normal"/>
    <w:autoRedefine/>
    <w:uiPriority w:val="39"/>
    <w:unhideWhenUsed/>
    <w:rsid w:val="00882794"/>
    <w:pPr>
      <w:tabs>
        <w:tab w:val="left" w:pos="540"/>
        <w:tab w:val="right" w:leader="dot" w:pos="9000"/>
      </w:tabs>
      <w:spacing w:after="100"/>
      <w:ind w:left="851" w:hanging="851"/>
    </w:pPr>
    <w:rPr>
      <w:noProof/>
    </w:rPr>
  </w:style>
  <w:style w:type="paragraph" w:styleId="TOC3">
    <w:name w:val="toc 3"/>
    <w:basedOn w:val="Normal"/>
    <w:next w:val="Normal"/>
    <w:autoRedefine/>
    <w:uiPriority w:val="39"/>
    <w:unhideWhenUsed/>
    <w:rsid w:val="00505228"/>
    <w:pPr>
      <w:tabs>
        <w:tab w:val="left" w:pos="1800"/>
        <w:tab w:val="right" w:leader="dot" w:pos="9000"/>
      </w:tabs>
      <w:spacing w:after="100"/>
      <w:ind w:left="1080"/>
    </w:pPr>
  </w:style>
  <w:style w:type="paragraph" w:customStyle="1" w:styleId="DocumentControlHeadings">
    <w:name w:val="Document Control Headings"/>
    <w:basedOn w:val="Heading2"/>
    <w:rsid w:val="004C69DE"/>
  </w:style>
  <w:style w:type="paragraph" w:customStyle="1" w:styleId="TOC0">
    <w:name w:val="TOC 0"/>
    <w:basedOn w:val="TOC1"/>
    <w:rsid w:val="004C69DE"/>
    <w:pPr>
      <w:tabs>
        <w:tab w:val="clear" w:pos="9000"/>
        <w:tab w:val="right" w:leader="dot" w:pos="9016"/>
      </w:tabs>
    </w:pPr>
  </w:style>
  <w:style w:type="paragraph" w:customStyle="1" w:styleId="FigureCaption">
    <w:name w:val="Figure Caption"/>
    <w:next w:val="Normal"/>
    <w:qFormat/>
    <w:rsid w:val="004A2F40"/>
    <w:pPr>
      <w:shd w:val="clear" w:color="5C8A2E" w:fill="auto"/>
      <w:spacing w:after="320" w:line="240" w:lineRule="auto"/>
      <w:ind w:left="58" w:right="58"/>
      <w:jc w:val="center"/>
    </w:pPr>
    <w:rPr>
      <w:rFonts w:ascii="Segoe UI" w:hAnsi="Segoe UI" w:cs="Segoe UI"/>
      <w:b/>
      <w:sz w:val="18"/>
    </w:rPr>
  </w:style>
  <w:style w:type="paragraph" w:customStyle="1" w:styleId="BulletList">
    <w:name w:val="Bullet List"/>
    <w:basedOn w:val="Normal"/>
    <w:qFormat/>
    <w:rsid w:val="007B3D76"/>
    <w:pPr>
      <w:numPr>
        <w:numId w:val="2"/>
      </w:numPr>
      <w:contextualSpacing/>
    </w:pPr>
  </w:style>
  <w:style w:type="paragraph" w:customStyle="1" w:styleId="BulletListLevel2">
    <w:name w:val="Bullet List Level 2"/>
    <w:basedOn w:val="BulletList"/>
    <w:rsid w:val="00417BAB"/>
    <w:pPr>
      <w:numPr>
        <w:ilvl w:val="1"/>
      </w:numPr>
    </w:pPr>
  </w:style>
  <w:style w:type="paragraph" w:styleId="Footer">
    <w:name w:val="footer"/>
    <w:basedOn w:val="Normal"/>
    <w:link w:val="FooterChar"/>
    <w:uiPriority w:val="99"/>
    <w:unhideWhenUsed/>
    <w:rsid w:val="004B30FC"/>
    <w:pPr>
      <w:pBdr>
        <w:top w:val="single" w:sz="4" w:space="6" w:color="8AB32F"/>
      </w:pBdr>
      <w:tabs>
        <w:tab w:val="center" w:pos="4513"/>
        <w:tab w:val="right" w:pos="9026"/>
      </w:tabs>
      <w:spacing w:after="0"/>
    </w:pPr>
    <w:rPr>
      <w:sz w:val="18"/>
    </w:rPr>
  </w:style>
  <w:style w:type="character" w:customStyle="1" w:styleId="FooterChar">
    <w:name w:val="Footer Char"/>
    <w:basedOn w:val="DefaultParagraphFont"/>
    <w:link w:val="Footer"/>
    <w:uiPriority w:val="99"/>
    <w:rsid w:val="004B30FC"/>
    <w:rPr>
      <w:rFonts w:ascii="Segoe UI" w:hAnsi="Segoe UI" w:cs="Segoe UI"/>
      <w:sz w:val="18"/>
    </w:rPr>
  </w:style>
  <w:style w:type="paragraph" w:styleId="TableofFigures">
    <w:name w:val="table of figures"/>
    <w:basedOn w:val="Normal"/>
    <w:next w:val="Normal"/>
    <w:uiPriority w:val="99"/>
    <w:unhideWhenUsed/>
    <w:rsid w:val="00505228"/>
    <w:pPr>
      <w:spacing w:after="100"/>
    </w:pPr>
  </w:style>
  <w:style w:type="paragraph" w:customStyle="1" w:styleId="AppendixTitle">
    <w:name w:val="Appendix Title"/>
    <w:next w:val="Normal"/>
    <w:qFormat/>
    <w:rsid w:val="00A52792"/>
    <w:pPr>
      <w:numPr>
        <w:numId w:val="3"/>
      </w:numPr>
    </w:pPr>
    <w:rPr>
      <w:rFonts w:ascii="Segoe UI" w:hAnsi="Segoe UI" w:cs="Segoe UI"/>
      <w:color w:val="5C8A2E"/>
      <w:sz w:val="36"/>
    </w:rPr>
  </w:style>
  <w:style w:type="paragraph" w:customStyle="1" w:styleId="ReferencesList">
    <w:name w:val="References List"/>
    <w:basedOn w:val="Normal"/>
    <w:qFormat/>
    <w:rsid w:val="00B24092"/>
    <w:pPr>
      <w:jc w:val="left"/>
    </w:pPr>
    <w:rPr>
      <w:sz w:val="18"/>
    </w:rPr>
  </w:style>
  <w:style w:type="paragraph" w:customStyle="1" w:styleId="TitleLocation">
    <w:name w:val="Title: Location"/>
    <w:rsid w:val="00C52EAA"/>
    <w:pPr>
      <w:spacing w:before="1560"/>
    </w:pPr>
    <w:rPr>
      <w:rFonts w:ascii="Segoe UI" w:hAnsi="Segoe UI" w:cs="Segoe UI"/>
      <w:color w:val="404040" w:themeColor="text1" w:themeTint="BF"/>
      <w:sz w:val="28"/>
    </w:rPr>
  </w:style>
  <w:style w:type="paragraph" w:customStyle="1" w:styleId="TitleMain">
    <w:name w:val="Title: Main"/>
    <w:rsid w:val="00FB2F36"/>
    <w:pPr>
      <w:spacing w:before="480" w:line="240" w:lineRule="auto"/>
    </w:pPr>
    <w:rPr>
      <w:rFonts w:ascii="Segoe UI" w:hAnsi="Segoe UI" w:cs="Segoe UI"/>
      <w:color w:val="5C8A2E"/>
      <w:sz w:val="56"/>
      <w:szCs w:val="56"/>
    </w:rPr>
  </w:style>
  <w:style w:type="character" w:styleId="CommentReference">
    <w:name w:val="annotation reference"/>
    <w:basedOn w:val="DefaultParagraphFont"/>
    <w:uiPriority w:val="99"/>
    <w:semiHidden/>
    <w:unhideWhenUsed/>
    <w:rsid w:val="00C5569E"/>
    <w:rPr>
      <w:sz w:val="16"/>
      <w:szCs w:val="16"/>
    </w:rPr>
  </w:style>
  <w:style w:type="paragraph" w:styleId="CommentText">
    <w:name w:val="annotation text"/>
    <w:basedOn w:val="Normal"/>
    <w:link w:val="CommentTextChar"/>
    <w:uiPriority w:val="99"/>
    <w:unhideWhenUsed/>
    <w:rsid w:val="00C5569E"/>
    <w:rPr>
      <w:szCs w:val="20"/>
    </w:rPr>
  </w:style>
  <w:style w:type="character" w:customStyle="1" w:styleId="CommentTextChar">
    <w:name w:val="Comment Text Char"/>
    <w:basedOn w:val="DefaultParagraphFont"/>
    <w:link w:val="CommentText"/>
    <w:uiPriority w:val="99"/>
    <w:rsid w:val="00C5569E"/>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C5569E"/>
    <w:rPr>
      <w:b/>
      <w:bCs/>
    </w:rPr>
  </w:style>
  <w:style w:type="character" w:customStyle="1" w:styleId="CommentSubjectChar">
    <w:name w:val="Comment Subject Char"/>
    <w:basedOn w:val="CommentTextChar"/>
    <w:link w:val="CommentSubject"/>
    <w:uiPriority w:val="99"/>
    <w:semiHidden/>
    <w:rsid w:val="00C5569E"/>
    <w:rPr>
      <w:rFonts w:ascii="Segoe UI" w:hAnsi="Segoe UI" w:cs="Segoe UI"/>
      <w:b/>
      <w:bCs/>
      <w:sz w:val="20"/>
      <w:szCs w:val="20"/>
    </w:rPr>
  </w:style>
  <w:style w:type="paragraph" w:styleId="Revision">
    <w:name w:val="Revision"/>
    <w:hidden/>
    <w:uiPriority w:val="99"/>
    <w:semiHidden/>
    <w:rsid w:val="00013C9D"/>
    <w:pPr>
      <w:spacing w:after="0" w:line="240" w:lineRule="auto"/>
    </w:pPr>
    <w:rPr>
      <w:rFonts w:ascii="Segoe UI" w:hAnsi="Segoe UI" w:cs="Segoe UI"/>
      <w:sz w:val="20"/>
    </w:rPr>
  </w:style>
  <w:style w:type="paragraph" w:customStyle="1" w:styleId="TableNoteText">
    <w:name w:val="Table Note Text"/>
    <w:qFormat/>
    <w:rsid w:val="004A2F40"/>
    <w:rPr>
      <w:rFonts w:ascii="Segoe UI" w:hAnsi="Segoe UI"/>
      <w:i/>
      <w:color w:val="000000" w:themeColor="text1"/>
      <w:sz w:val="16"/>
    </w:rPr>
  </w:style>
  <w:style w:type="character" w:customStyle="1" w:styleId="hover">
    <w:name w:val="hover"/>
    <w:basedOn w:val="DefaultParagraphFont"/>
    <w:rsid w:val="004F4E9C"/>
  </w:style>
  <w:style w:type="character" w:styleId="Emphasis">
    <w:name w:val="Emphasis"/>
    <w:basedOn w:val="DefaultParagraphFont"/>
    <w:uiPriority w:val="20"/>
    <w:rsid w:val="004F4E9C"/>
    <w:rPr>
      <w:i/>
      <w:iCs/>
    </w:rPr>
  </w:style>
  <w:style w:type="paragraph" w:styleId="TOC4">
    <w:name w:val="toc 4"/>
    <w:basedOn w:val="Normal"/>
    <w:next w:val="Normal"/>
    <w:autoRedefine/>
    <w:uiPriority w:val="39"/>
    <w:unhideWhenUsed/>
    <w:rsid w:val="006E5D3E"/>
    <w:pPr>
      <w:spacing w:after="100"/>
    </w:pPr>
  </w:style>
  <w:style w:type="paragraph" w:customStyle="1" w:styleId="AppendixSubtitle">
    <w:name w:val="Appendix Subtitle"/>
    <w:basedOn w:val="Heading2"/>
    <w:qFormat/>
    <w:rsid w:val="006C68B1"/>
  </w:style>
  <w:style w:type="paragraph" w:styleId="TOC5">
    <w:name w:val="toc 5"/>
    <w:basedOn w:val="Normal"/>
    <w:next w:val="Normal"/>
    <w:autoRedefine/>
    <w:uiPriority w:val="39"/>
    <w:unhideWhenUsed/>
    <w:rsid w:val="006C68B1"/>
    <w:pPr>
      <w:keepNext/>
      <w:spacing w:after="100"/>
      <w:ind w:left="547"/>
    </w:pPr>
  </w:style>
  <w:style w:type="numbering" w:customStyle="1" w:styleId="Style1">
    <w:name w:val="Style1"/>
    <w:uiPriority w:val="99"/>
    <w:rsid w:val="00DA336C"/>
    <w:pPr>
      <w:numPr>
        <w:numId w:val="4"/>
      </w:numPr>
    </w:pPr>
  </w:style>
  <w:style w:type="numbering" w:customStyle="1" w:styleId="Style2">
    <w:name w:val="Style2"/>
    <w:uiPriority w:val="99"/>
    <w:rsid w:val="00DA336C"/>
    <w:pPr>
      <w:numPr>
        <w:numId w:val="5"/>
      </w:numPr>
    </w:pPr>
  </w:style>
  <w:style w:type="paragraph" w:styleId="ListParagraph">
    <w:name w:val="List Paragraph"/>
    <w:basedOn w:val="Normal"/>
    <w:uiPriority w:val="34"/>
    <w:qFormat/>
    <w:rsid w:val="00FC5C3C"/>
    <w:pPr>
      <w:ind w:left="720"/>
      <w:contextualSpacing/>
    </w:pPr>
  </w:style>
  <w:style w:type="paragraph" w:styleId="FootnoteText">
    <w:name w:val="footnote text"/>
    <w:basedOn w:val="Normal"/>
    <w:link w:val="FootnoteTextChar"/>
    <w:uiPriority w:val="99"/>
    <w:semiHidden/>
    <w:unhideWhenUsed/>
    <w:rsid w:val="00927392"/>
    <w:pPr>
      <w:spacing w:after="0"/>
    </w:pPr>
    <w:rPr>
      <w:szCs w:val="20"/>
    </w:rPr>
  </w:style>
  <w:style w:type="character" w:customStyle="1" w:styleId="FootnoteTextChar">
    <w:name w:val="Footnote Text Char"/>
    <w:basedOn w:val="DefaultParagraphFont"/>
    <w:link w:val="FootnoteText"/>
    <w:uiPriority w:val="99"/>
    <w:semiHidden/>
    <w:rsid w:val="00927392"/>
    <w:rPr>
      <w:rFonts w:ascii="Segoe UI" w:hAnsi="Segoe UI" w:cs="Segoe UI"/>
      <w:sz w:val="20"/>
      <w:szCs w:val="20"/>
    </w:rPr>
  </w:style>
  <w:style w:type="character" w:styleId="FootnoteReference">
    <w:name w:val="footnote reference"/>
    <w:basedOn w:val="DefaultParagraphFont"/>
    <w:uiPriority w:val="99"/>
    <w:semiHidden/>
    <w:unhideWhenUsed/>
    <w:rsid w:val="00927392"/>
    <w:rPr>
      <w:vertAlign w:val="superscript"/>
    </w:rPr>
  </w:style>
  <w:style w:type="character" w:customStyle="1" w:styleId="label">
    <w:name w:val="label"/>
    <w:basedOn w:val="DefaultParagraphFont"/>
    <w:rsid w:val="00091764"/>
  </w:style>
  <w:style w:type="paragraph" w:customStyle="1" w:styleId="subprov">
    <w:name w:val="subprov"/>
    <w:basedOn w:val="Normal"/>
    <w:rsid w:val="00091764"/>
    <w:pPr>
      <w:spacing w:before="100" w:beforeAutospacing="1" w:after="100" w:afterAutospacing="1"/>
      <w:jc w:val="left"/>
    </w:pPr>
    <w:rPr>
      <w:rFonts w:ascii="Times New Roman" w:eastAsia="Times New Roman" w:hAnsi="Times New Roman" w:cs="Times New Roman"/>
      <w:sz w:val="24"/>
      <w:szCs w:val="24"/>
      <w:lang w:eastAsia="en-NZ"/>
    </w:rPr>
  </w:style>
  <w:style w:type="paragraph" w:customStyle="1" w:styleId="text">
    <w:name w:val="text"/>
    <w:basedOn w:val="Normal"/>
    <w:rsid w:val="00091764"/>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label-para">
    <w:name w:val="label-para"/>
    <w:basedOn w:val="DefaultParagraphFont"/>
    <w:rsid w:val="00091764"/>
  </w:style>
  <w:style w:type="paragraph" w:customStyle="1" w:styleId="lead">
    <w:name w:val="lead"/>
    <w:basedOn w:val="Normal"/>
    <w:rsid w:val="007976EB"/>
    <w:pPr>
      <w:spacing w:before="100" w:beforeAutospacing="1" w:after="100" w:afterAutospacing="1"/>
      <w:jc w:val="left"/>
    </w:pPr>
    <w:rPr>
      <w:rFonts w:ascii="Times New Roman" w:eastAsia="Times New Roman" w:hAnsi="Times New Roman" w:cs="Times New Roman"/>
      <w:sz w:val="24"/>
      <w:szCs w:val="24"/>
      <w:lang w:eastAsia="en-NZ"/>
    </w:rPr>
  </w:style>
  <w:style w:type="paragraph" w:styleId="NormalWeb">
    <w:name w:val="Normal (Web)"/>
    <w:basedOn w:val="Normal"/>
    <w:uiPriority w:val="99"/>
    <w:semiHidden/>
    <w:unhideWhenUsed/>
    <w:rsid w:val="007976EB"/>
    <w:pPr>
      <w:spacing w:before="100" w:beforeAutospacing="1" w:after="100" w:afterAutospacing="1"/>
      <w:jc w:val="left"/>
    </w:pPr>
    <w:rPr>
      <w:rFonts w:ascii="Times New Roman" w:eastAsia="Times New Roman" w:hAnsi="Times New Roman" w:cs="Times New Roman"/>
      <w:sz w:val="24"/>
      <w:szCs w:val="24"/>
      <w:lang w:eastAsia="en-NZ"/>
    </w:rPr>
  </w:style>
  <w:style w:type="paragraph" w:customStyle="1" w:styleId="Default">
    <w:name w:val="Default"/>
    <w:rsid w:val="00855057"/>
    <w:pPr>
      <w:autoSpaceDE w:val="0"/>
      <w:autoSpaceDN w:val="0"/>
      <w:adjustRightInd w:val="0"/>
      <w:spacing w:after="0" w:line="240" w:lineRule="auto"/>
    </w:pPr>
    <w:rPr>
      <w:rFonts w:ascii="Lucida Sans" w:hAnsi="Lucida Sans" w:cs="Lucida Sans"/>
      <w:color w:val="000000"/>
      <w:sz w:val="24"/>
      <w:szCs w:val="24"/>
    </w:rPr>
  </w:style>
  <w:style w:type="character" w:customStyle="1" w:styleId="UnresolvedMention">
    <w:name w:val="Unresolved Mention"/>
    <w:basedOn w:val="DefaultParagraphFont"/>
    <w:uiPriority w:val="99"/>
    <w:semiHidden/>
    <w:unhideWhenUsed/>
    <w:rsid w:val="00E54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989">
      <w:bodyDiv w:val="1"/>
      <w:marLeft w:val="0"/>
      <w:marRight w:val="0"/>
      <w:marTop w:val="0"/>
      <w:marBottom w:val="0"/>
      <w:divBdr>
        <w:top w:val="none" w:sz="0" w:space="0" w:color="auto"/>
        <w:left w:val="none" w:sz="0" w:space="0" w:color="auto"/>
        <w:bottom w:val="none" w:sz="0" w:space="0" w:color="auto"/>
        <w:right w:val="none" w:sz="0" w:space="0" w:color="auto"/>
      </w:divBdr>
    </w:div>
    <w:div w:id="420952484">
      <w:bodyDiv w:val="1"/>
      <w:marLeft w:val="0"/>
      <w:marRight w:val="0"/>
      <w:marTop w:val="0"/>
      <w:marBottom w:val="0"/>
      <w:divBdr>
        <w:top w:val="none" w:sz="0" w:space="0" w:color="auto"/>
        <w:left w:val="none" w:sz="0" w:space="0" w:color="auto"/>
        <w:bottom w:val="none" w:sz="0" w:space="0" w:color="auto"/>
        <w:right w:val="none" w:sz="0" w:space="0" w:color="auto"/>
      </w:divBdr>
      <w:divsChild>
        <w:div w:id="407582638">
          <w:marLeft w:val="0"/>
          <w:marRight w:val="0"/>
          <w:marTop w:val="83"/>
          <w:marBottom w:val="0"/>
          <w:divBdr>
            <w:top w:val="none" w:sz="0" w:space="0" w:color="auto"/>
            <w:left w:val="none" w:sz="0" w:space="0" w:color="auto"/>
            <w:bottom w:val="none" w:sz="0" w:space="0" w:color="auto"/>
            <w:right w:val="none" w:sz="0" w:space="0" w:color="auto"/>
          </w:divBdr>
          <w:divsChild>
            <w:div w:id="1957784902">
              <w:marLeft w:val="0"/>
              <w:marRight w:val="0"/>
              <w:marTop w:val="83"/>
              <w:marBottom w:val="0"/>
              <w:divBdr>
                <w:top w:val="none" w:sz="0" w:space="0" w:color="auto"/>
                <w:left w:val="none" w:sz="0" w:space="0" w:color="auto"/>
                <w:bottom w:val="none" w:sz="0" w:space="0" w:color="auto"/>
                <w:right w:val="none" w:sz="0" w:space="0" w:color="auto"/>
              </w:divBdr>
            </w:div>
            <w:div w:id="1260404497">
              <w:marLeft w:val="0"/>
              <w:marRight w:val="0"/>
              <w:marTop w:val="83"/>
              <w:marBottom w:val="0"/>
              <w:divBdr>
                <w:top w:val="none" w:sz="0" w:space="0" w:color="auto"/>
                <w:left w:val="none" w:sz="0" w:space="0" w:color="auto"/>
                <w:bottom w:val="none" w:sz="0" w:space="0" w:color="auto"/>
                <w:right w:val="none" w:sz="0" w:space="0" w:color="auto"/>
              </w:divBdr>
            </w:div>
            <w:div w:id="372076194">
              <w:marLeft w:val="0"/>
              <w:marRight w:val="0"/>
              <w:marTop w:val="83"/>
              <w:marBottom w:val="0"/>
              <w:divBdr>
                <w:top w:val="none" w:sz="0" w:space="0" w:color="auto"/>
                <w:left w:val="none" w:sz="0" w:space="0" w:color="auto"/>
                <w:bottom w:val="none" w:sz="0" w:space="0" w:color="auto"/>
                <w:right w:val="none" w:sz="0" w:space="0" w:color="auto"/>
              </w:divBdr>
            </w:div>
            <w:div w:id="2134472836">
              <w:marLeft w:val="0"/>
              <w:marRight w:val="0"/>
              <w:marTop w:val="83"/>
              <w:marBottom w:val="0"/>
              <w:divBdr>
                <w:top w:val="none" w:sz="0" w:space="0" w:color="auto"/>
                <w:left w:val="none" w:sz="0" w:space="0" w:color="auto"/>
                <w:bottom w:val="none" w:sz="0" w:space="0" w:color="auto"/>
                <w:right w:val="none" w:sz="0" w:space="0" w:color="auto"/>
              </w:divBdr>
              <w:divsChild>
                <w:div w:id="1392920910">
                  <w:marLeft w:val="0"/>
                  <w:marRight w:val="0"/>
                  <w:marTop w:val="83"/>
                  <w:marBottom w:val="0"/>
                  <w:divBdr>
                    <w:top w:val="none" w:sz="0" w:space="0" w:color="auto"/>
                    <w:left w:val="none" w:sz="0" w:space="0" w:color="auto"/>
                    <w:bottom w:val="none" w:sz="0" w:space="0" w:color="auto"/>
                    <w:right w:val="none" w:sz="0" w:space="0" w:color="auto"/>
                  </w:divBdr>
                </w:div>
                <w:div w:id="1199317473">
                  <w:marLeft w:val="0"/>
                  <w:marRight w:val="0"/>
                  <w:marTop w:val="83"/>
                  <w:marBottom w:val="0"/>
                  <w:divBdr>
                    <w:top w:val="none" w:sz="0" w:space="0" w:color="auto"/>
                    <w:left w:val="none" w:sz="0" w:space="0" w:color="auto"/>
                    <w:bottom w:val="none" w:sz="0" w:space="0" w:color="auto"/>
                    <w:right w:val="none" w:sz="0" w:space="0" w:color="auto"/>
                  </w:divBdr>
                </w:div>
                <w:div w:id="1361980123">
                  <w:marLeft w:val="0"/>
                  <w:marRight w:val="0"/>
                  <w:marTop w:val="83"/>
                  <w:marBottom w:val="0"/>
                  <w:divBdr>
                    <w:top w:val="none" w:sz="0" w:space="0" w:color="auto"/>
                    <w:left w:val="none" w:sz="0" w:space="0" w:color="auto"/>
                    <w:bottom w:val="none" w:sz="0" w:space="0" w:color="auto"/>
                    <w:right w:val="none" w:sz="0" w:space="0" w:color="auto"/>
                  </w:divBdr>
                </w:div>
                <w:div w:id="614562631">
                  <w:marLeft w:val="0"/>
                  <w:marRight w:val="0"/>
                  <w:marTop w:val="83"/>
                  <w:marBottom w:val="0"/>
                  <w:divBdr>
                    <w:top w:val="none" w:sz="0" w:space="0" w:color="auto"/>
                    <w:left w:val="none" w:sz="0" w:space="0" w:color="auto"/>
                    <w:bottom w:val="none" w:sz="0" w:space="0" w:color="auto"/>
                    <w:right w:val="none" w:sz="0" w:space="0" w:color="auto"/>
                  </w:divBdr>
                </w:div>
                <w:div w:id="13815703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459610347">
      <w:bodyDiv w:val="1"/>
      <w:marLeft w:val="0"/>
      <w:marRight w:val="0"/>
      <w:marTop w:val="0"/>
      <w:marBottom w:val="0"/>
      <w:divBdr>
        <w:top w:val="none" w:sz="0" w:space="0" w:color="auto"/>
        <w:left w:val="none" w:sz="0" w:space="0" w:color="auto"/>
        <w:bottom w:val="none" w:sz="0" w:space="0" w:color="auto"/>
        <w:right w:val="none" w:sz="0" w:space="0" w:color="auto"/>
      </w:divBdr>
    </w:div>
    <w:div w:id="843594245">
      <w:bodyDiv w:val="1"/>
      <w:marLeft w:val="0"/>
      <w:marRight w:val="0"/>
      <w:marTop w:val="0"/>
      <w:marBottom w:val="0"/>
      <w:divBdr>
        <w:top w:val="none" w:sz="0" w:space="0" w:color="auto"/>
        <w:left w:val="none" w:sz="0" w:space="0" w:color="auto"/>
        <w:bottom w:val="none" w:sz="0" w:space="0" w:color="auto"/>
        <w:right w:val="none" w:sz="0" w:space="0" w:color="auto"/>
      </w:divBdr>
    </w:div>
    <w:div w:id="949630238">
      <w:bodyDiv w:val="1"/>
      <w:marLeft w:val="0"/>
      <w:marRight w:val="0"/>
      <w:marTop w:val="0"/>
      <w:marBottom w:val="0"/>
      <w:divBdr>
        <w:top w:val="none" w:sz="0" w:space="0" w:color="auto"/>
        <w:left w:val="none" w:sz="0" w:space="0" w:color="auto"/>
        <w:bottom w:val="none" w:sz="0" w:space="0" w:color="auto"/>
        <w:right w:val="none" w:sz="0" w:space="0" w:color="auto"/>
      </w:divBdr>
    </w:div>
    <w:div w:id="1155608496">
      <w:bodyDiv w:val="1"/>
      <w:marLeft w:val="0"/>
      <w:marRight w:val="0"/>
      <w:marTop w:val="0"/>
      <w:marBottom w:val="0"/>
      <w:divBdr>
        <w:top w:val="none" w:sz="0" w:space="0" w:color="auto"/>
        <w:left w:val="none" w:sz="0" w:space="0" w:color="auto"/>
        <w:bottom w:val="none" w:sz="0" w:space="0" w:color="auto"/>
        <w:right w:val="none" w:sz="0" w:space="0" w:color="auto"/>
      </w:divBdr>
    </w:div>
    <w:div w:id="1311865710">
      <w:bodyDiv w:val="1"/>
      <w:marLeft w:val="0"/>
      <w:marRight w:val="0"/>
      <w:marTop w:val="0"/>
      <w:marBottom w:val="0"/>
      <w:divBdr>
        <w:top w:val="none" w:sz="0" w:space="0" w:color="auto"/>
        <w:left w:val="none" w:sz="0" w:space="0" w:color="auto"/>
        <w:bottom w:val="none" w:sz="0" w:space="0" w:color="auto"/>
        <w:right w:val="none" w:sz="0" w:space="0" w:color="auto"/>
      </w:divBdr>
    </w:div>
    <w:div w:id="1395081291">
      <w:bodyDiv w:val="1"/>
      <w:marLeft w:val="0"/>
      <w:marRight w:val="0"/>
      <w:marTop w:val="0"/>
      <w:marBottom w:val="0"/>
      <w:divBdr>
        <w:top w:val="none" w:sz="0" w:space="0" w:color="auto"/>
        <w:left w:val="none" w:sz="0" w:space="0" w:color="auto"/>
        <w:bottom w:val="none" w:sz="0" w:space="0" w:color="auto"/>
        <w:right w:val="none" w:sz="0" w:space="0" w:color="auto"/>
      </w:divBdr>
    </w:div>
    <w:div w:id="1426028573">
      <w:bodyDiv w:val="1"/>
      <w:marLeft w:val="0"/>
      <w:marRight w:val="0"/>
      <w:marTop w:val="0"/>
      <w:marBottom w:val="0"/>
      <w:divBdr>
        <w:top w:val="none" w:sz="0" w:space="0" w:color="auto"/>
        <w:left w:val="none" w:sz="0" w:space="0" w:color="auto"/>
        <w:bottom w:val="none" w:sz="0" w:space="0" w:color="auto"/>
        <w:right w:val="none" w:sz="0" w:space="0" w:color="auto"/>
      </w:divBdr>
    </w:div>
    <w:div w:id="1667905642">
      <w:bodyDiv w:val="1"/>
      <w:marLeft w:val="0"/>
      <w:marRight w:val="0"/>
      <w:marTop w:val="0"/>
      <w:marBottom w:val="0"/>
      <w:divBdr>
        <w:top w:val="none" w:sz="0" w:space="0" w:color="auto"/>
        <w:left w:val="none" w:sz="0" w:space="0" w:color="auto"/>
        <w:bottom w:val="none" w:sz="0" w:space="0" w:color="auto"/>
        <w:right w:val="none" w:sz="0" w:space="0" w:color="auto"/>
      </w:divBdr>
    </w:div>
    <w:div w:id="1792702566">
      <w:bodyDiv w:val="1"/>
      <w:marLeft w:val="0"/>
      <w:marRight w:val="0"/>
      <w:marTop w:val="0"/>
      <w:marBottom w:val="0"/>
      <w:divBdr>
        <w:top w:val="none" w:sz="0" w:space="0" w:color="auto"/>
        <w:left w:val="none" w:sz="0" w:space="0" w:color="auto"/>
        <w:bottom w:val="none" w:sz="0" w:space="0" w:color="auto"/>
        <w:right w:val="none" w:sz="0" w:space="0" w:color="auto"/>
      </w:divBdr>
    </w:div>
    <w:div w:id="1839147918">
      <w:bodyDiv w:val="1"/>
      <w:marLeft w:val="0"/>
      <w:marRight w:val="0"/>
      <w:marTop w:val="0"/>
      <w:marBottom w:val="0"/>
      <w:divBdr>
        <w:top w:val="none" w:sz="0" w:space="0" w:color="auto"/>
        <w:left w:val="none" w:sz="0" w:space="0" w:color="auto"/>
        <w:bottom w:val="none" w:sz="0" w:space="0" w:color="auto"/>
        <w:right w:val="none" w:sz="0" w:space="0" w:color="auto"/>
      </w:divBdr>
    </w:div>
    <w:div w:id="19280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file:///\\morphum.local\data\Morphum\Projects\Government\MfE\P02173%20Sediment%20attributes%20and%20urban%20development\4%20Working%20file\Deliverable%20drafts\Comments%20for%20finalisation\Final%20Reports\Task%201%20Review%20Sum%20Chart%20190910.pd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orphum.com/" TargetMode="External"/><Relationship Id="rId1" Type="http://schemas.openxmlformats.org/officeDocument/2006/relationships/hyperlink" Target="mailto:info@morph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Quality%20Assurance\Templates%20and%20checklists\MEL_Template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017AAE17040D8959D2A664384FF63"/>
        <w:category>
          <w:name w:val="General"/>
          <w:gallery w:val="placeholder"/>
        </w:category>
        <w:types>
          <w:type w:val="bbPlcHdr"/>
        </w:types>
        <w:behaviors>
          <w:behavior w:val="content"/>
        </w:behaviors>
        <w:guid w:val="{D2BAA5B5-3D37-4A08-BFEB-7F89A2187788}"/>
      </w:docPartPr>
      <w:docPartBody>
        <w:p w:rsidR="00B04391" w:rsidRDefault="00B04391">
          <w:pPr>
            <w:pStyle w:val="23A017AAE17040D8959D2A664384FF63"/>
          </w:pPr>
          <w:r w:rsidRPr="00D957BA">
            <w:rPr>
              <w:rStyle w:val="PlaceholderText"/>
            </w:rPr>
            <w:t>[Category]</w:t>
          </w:r>
        </w:p>
      </w:docPartBody>
    </w:docPart>
    <w:docPart>
      <w:docPartPr>
        <w:name w:val="E0AF68A5E99F48B39FACE07BE797E7A8"/>
        <w:category>
          <w:name w:val="General"/>
          <w:gallery w:val="placeholder"/>
        </w:category>
        <w:types>
          <w:type w:val="bbPlcHdr"/>
        </w:types>
        <w:behaviors>
          <w:behavior w:val="content"/>
        </w:behaviors>
        <w:guid w:val="{8633C404-B617-4CED-B4C0-055761FA01CD}"/>
      </w:docPartPr>
      <w:docPartBody>
        <w:p w:rsidR="00B04391" w:rsidRDefault="00B04391">
          <w:pPr>
            <w:pStyle w:val="E0AF68A5E99F48B39FACE07BE797E7A8"/>
          </w:pPr>
          <w:r w:rsidRPr="00D957BA">
            <w:rPr>
              <w:rStyle w:val="PlaceholderText"/>
            </w:rPr>
            <w:t>[Company]</w:t>
          </w:r>
        </w:p>
      </w:docPartBody>
    </w:docPart>
    <w:docPart>
      <w:docPartPr>
        <w:name w:val="EDE943FC176B4E9089B37F51913BC2AD"/>
        <w:category>
          <w:name w:val="General"/>
          <w:gallery w:val="placeholder"/>
        </w:category>
        <w:types>
          <w:type w:val="bbPlcHdr"/>
        </w:types>
        <w:behaviors>
          <w:behavior w:val="content"/>
        </w:behaviors>
        <w:guid w:val="{3644D295-71ED-4C6D-8072-1EF2FB636217}"/>
      </w:docPartPr>
      <w:docPartBody>
        <w:p w:rsidR="00B04391" w:rsidRDefault="00B04391">
          <w:pPr>
            <w:pStyle w:val="EDE943FC176B4E9089B37F51913BC2AD"/>
          </w:pPr>
          <w:r w:rsidRPr="00D957BA">
            <w:rPr>
              <w:rStyle w:val="PlaceholderText"/>
            </w:rPr>
            <w:t>[Comments]</w:t>
          </w:r>
        </w:p>
      </w:docPartBody>
    </w:docPart>
    <w:docPart>
      <w:docPartPr>
        <w:name w:val="9A1E6CADE6404CF2AA669E56F96D4F09"/>
        <w:category>
          <w:name w:val="General"/>
          <w:gallery w:val="placeholder"/>
        </w:category>
        <w:types>
          <w:type w:val="bbPlcHdr"/>
        </w:types>
        <w:behaviors>
          <w:behavior w:val="content"/>
        </w:behaviors>
        <w:guid w:val="{F93AAD61-BE58-48C4-AF08-DFD1568187E8}"/>
      </w:docPartPr>
      <w:docPartBody>
        <w:p w:rsidR="00B04391" w:rsidRDefault="00B04391">
          <w:pPr>
            <w:pStyle w:val="9A1E6CADE6404CF2AA669E56F96D4F09"/>
          </w:pPr>
          <w:r w:rsidRPr="00D957BA">
            <w:rPr>
              <w:rStyle w:val="PlaceholderText"/>
            </w:rPr>
            <w:t>[Company]</w:t>
          </w:r>
        </w:p>
      </w:docPartBody>
    </w:docPart>
    <w:docPart>
      <w:docPartPr>
        <w:name w:val="D1C317D8F915428DBCBE65B7228B75DA"/>
        <w:category>
          <w:name w:val="General"/>
          <w:gallery w:val="placeholder"/>
        </w:category>
        <w:types>
          <w:type w:val="bbPlcHdr"/>
        </w:types>
        <w:behaviors>
          <w:behavior w:val="content"/>
        </w:behaviors>
        <w:guid w:val="{EE8C3104-E329-422A-B560-166AED329172}"/>
      </w:docPartPr>
      <w:docPartBody>
        <w:p w:rsidR="00B04391" w:rsidRDefault="00B04391">
          <w:pPr>
            <w:pStyle w:val="D1C317D8F915428DBCBE65B7228B75DA"/>
          </w:pPr>
          <w:r w:rsidRPr="00D957BA">
            <w:rPr>
              <w:rStyle w:val="PlaceholderText"/>
            </w:rPr>
            <w:t>[Subject]</w:t>
          </w:r>
        </w:p>
      </w:docPartBody>
    </w:docPart>
    <w:docPart>
      <w:docPartPr>
        <w:name w:val="57581668488E472EB8B8AD1C22A2AA5B"/>
        <w:category>
          <w:name w:val="General"/>
          <w:gallery w:val="placeholder"/>
        </w:category>
        <w:types>
          <w:type w:val="bbPlcHdr"/>
        </w:types>
        <w:behaviors>
          <w:behavior w:val="content"/>
        </w:behaviors>
        <w:guid w:val="{5D74A811-B5CD-4AF3-A7D1-407F0245D4DB}"/>
      </w:docPartPr>
      <w:docPartBody>
        <w:p w:rsidR="00B04391" w:rsidRDefault="00B04391">
          <w:pPr>
            <w:pStyle w:val="57581668488E472EB8B8AD1C22A2AA5B"/>
          </w:pPr>
          <w:r w:rsidRPr="00FE1B03">
            <w:rPr>
              <w:rStyle w:val="PlaceholderText"/>
            </w:rPr>
            <w:t>[Keywords]</w:t>
          </w:r>
        </w:p>
      </w:docPartBody>
    </w:docPart>
    <w:docPart>
      <w:docPartPr>
        <w:name w:val="6B01F52E90E942CEA05B129CFD351D85"/>
        <w:category>
          <w:name w:val="General"/>
          <w:gallery w:val="placeholder"/>
        </w:category>
        <w:types>
          <w:type w:val="bbPlcHdr"/>
        </w:types>
        <w:behaviors>
          <w:behavior w:val="content"/>
        </w:behaviors>
        <w:guid w:val="{DC5933A1-C8A2-4B32-A53F-62A4DCDED09F}"/>
      </w:docPartPr>
      <w:docPartBody>
        <w:p w:rsidR="00B04391" w:rsidRDefault="00B04391">
          <w:pPr>
            <w:pStyle w:val="6B01F52E90E942CEA05B129CFD351D85"/>
          </w:pPr>
          <w:r w:rsidRPr="00D957B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91"/>
    <w:rsid w:val="00027A1C"/>
    <w:rsid w:val="00153CD0"/>
    <w:rsid w:val="00301D90"/>
    <w:rsid w:val="00331866"/>
    <w:rsid w:val="0038230C"/>
    <w:rsid w:val="003F60BE"/>
    <w:rsid w:val="00556E76"/>
    <w:rsid w:val="006E6250"/>
    <w:rsid w:val="00A310C3"/>
    <w:rsid w:val="00A41F64"/>
    <w:rsid w:val="00AE39E8"/>
    <w:rsid w:val="00B04391"/>
    <w:rsid w:val="00B3268C"/>
    <w:rsid w:val="00B45086"/>
    <w:rsid w:val="00B51B90"/>
    <w:rsid w:val="00C14E65"/>
    <w:rsid w:val="00CB2C70"/>
    <w:rsid w:val="00D06F18"/>
    <w:rsid w:val="00D70937"/>
    <w:rsid w:val="00D84DCC"/>
    <w:rsid w:val="00DA3F9A"/>
    <w:rsid w:val="00EA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3A017AAE17040D8959D2A664384FF63">
    <w:name w:val="23A017AAE17040D8959D2A664384FF63"/>
  </w:style>
  <w:style w:type="paragraph" w:customStyle="1" w:styleId="E0AF68A5E99F48B39FACE07BE797E7A8">
    <w:name w:val="E0AF68A5E99F48B39FACE07BE797E7A8"/>
  </w:style>
  <w:style w:type="paragraph" w:customStyle="1" w:styleId="EDE943FC176B4E9089B37F51913BC2AD">
    <w:name w:val="EDE943FC176B4E9089B37F51913BC2AD"/>
  </w:style>
  <w:style w:type="paragraph" w:customStyle="1" w:styleId="9A1E6CADE6404CF2AA669E56F96D4F09">
    <w:name w:val="9A1E6CADE6404CF2AA669E56F96D4F09"/>
  </w:style>
  <w:style w:type="paragraph" w:customStyle="1" w:styleId="D1C317D8F915428DBCBE65B7228B75DA">
    <w:name w:val="D1C317D8F915428DBCBE65B7228B75DA"/>
  </w:style>
  <w:style w:type="paragraph" w:customStyle="1" w:styleId="57581668488E472EB8B8AD1C22A2AA5B">
    <w:name w:val="57581668488E472EB8B8AD1C22A2AA5B"/>
  </w:style>
  <w:style w:type="paragraph" w:customStyle="1" w:styleId="6B01F52E90E942CEA05B129CFD351D85">
    <w:name w:val="6B01F52E90E942CEA05B129CFD351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71a0a3c9-4d03-4ca6-9f6b-b04eed1718b4">3</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665098E9674549B8D12FCE5A8B25BD" ma:contentTypeVersion="5" ma:contentTypeDescription="Create a new document." ma:contentTypeScope="" ma:versionID="4963c784997fd37f2ae79c60aa4eef61">
  <xsd:schema xmlns:xsd="http://www.w3.org/2001/XMLSchema" xmlns:xs="http://www.w3.org/2001/XMLSchema" xmlns:p="http://schemas.microsoft.com/office/2006/metadata/properties" xmlns:ns2="71a0a3c9-4d03-4ca6-9f6b-b04eed1718b4" targetNamespace="http://schemas.microsoft.com/office/2006/metadata/properties" ma:root="true" ma:fieldsID="51f8889eb1e368a821ee2cbf788ff116" ns2:_="">
    <xsd:import namespace="71a0a3c9-4d03-4ca6-9f6b-b04eed1718b4"/>
    <xsd:element name="properties">
      <xsd:complexType>
        <xsd:sequence>
          <xsd:element name="documentManagement">
            <xsd:complexType>
              <xsd:all>
                <xsd:element ref="ns2:Category" minOccurs="0"/>
                <xsd:element ref="ns2:Category_x003a_Category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0a3c9-4d03-4ca6-9f6b-b04eed1718b4" elementFormDefault="qualified">
    <xsd:import namespace="http://schemas.microsoft.com/office/2006/documentManagement/types"/>
    <xsd:import namespace="http://schemas.microsoft.com/office/infopath/2007/PartnerControls"/>
    <xsd:element name="Category" ma:index="8" nillable="true" ma:displayName="Category" ma:list="{8c493bc3-aed8-4478-9bf8-1cf62ed0b12d}" ma:internalName="Category" ma:readOnly="false" ma:showField="Category">
      <xsd:simpleType>
        <xsd:restriction base="dms:Lookup"/>
      </xsd:simpleType>
    </xsd:element>
    <xsd:element name="Category_x003a_Category_x0020_Description" ma:index="9" nillable="true" ma:displayName="Category Description" ma:list="{8c493bc3-aed8-4478-9bf8-1cf62ed0b12d}" ma:internalName="Category_x003a_Category_x0020_Description" ma:readOnly="true" ma:showField="Category_x0020_Description" ma:web="dad2d6d0-b957-48c5-9a99-2e3442fc8c6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B7FBBF-9CE7-44CF-AADF-A79136FD69A1}">
  <ds:schemaRefs>
    <ds:schemaRef ds:uri="http://schemas.microsoft.com/sharepoint/v3/contenttype/forms"/>
  </ds:schemaRefs>
</ds:datastoreItem>
</file>

<file path=customXml/itemProps3.xml><?xml version="1.0" encoding="utf-8"?>
<ds:datastoreItem xmlns:ds="http://schemas.openxmlformats.org/officeDocument/2006/customXml" ds:itemID="{101F29B8-222A-4033-8365-EDD1C1D33CEB}">
  <ds:schemaRefs>
    <ds:schemaRef ds:uri="http://schemas.microsoft.com/office/2006/documentManagement/types"/>
    <ds:schemaRef ds:uri="http://purl.org/dc/terms/"/>
    <ds:schemaRef ds:uri="http://schemas.openxmlformats.org/package/2006/metadata/core-properties"/>
    <ds:schemaRef ds:uri="http://purl.org/dc/elements/1.1/"/>
    <ds:schemaRef ds:uri="71a0a3c9-4d03-4ca6-9f6b-b04eed1718b4"/>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425967-30CF-4FFD-A51F-577E4880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0a3c9-4d03-4ca6-9f6b-b04eed171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EEA362-BD9A-4E4E-AB08-446B4DCA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MEL_Template_Report</Template>
  <TotalTime>918</TotalTime>
  <Pages>32</Pages>
  <Words>11002</Words>
  <Characters>62717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Sediment attributes and urban development</vt:lpstr>
    </vt:vector>
  </TitlesOfParts>
  <Manager>Andrew Rossaak</Manager>
  <Company>Ministry for the Environment</Company>
  <LinksUpToDate>false</LinksUpToDate>
  <CharactersWithSpaces>73572</CharactersWithSpaces>
  <SharedDoc>false</SharedDoc>
  <HyperlinkBase>This version: 20 Nov 2015 (JH)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Sediment attributes and urban development</dc:title>
  <dc:subject>Project Name</dc:subject>
  <dc:creator>Andrew Rossaak</dc:creator>
  <cp:keywords>P02173</cp:keywords>
  <dc:description>September 2019</dc:description>
  <cp:lastModifiedBy>Dee Warring</cp:lastModifiedBy>
  <cp:revision>47</cp:revision>
  <cp:lastPrinted>2019-04-04T01:45:00Z</cp:lastPrinted>
  <dcterms:created xsi:type="dcterms:W3CDTF">2019-06-04T21:25:00Z</dcterms:created>
  <dcterms:modified xsi:type="dcterms:W3CDTF">2019-09-24T05:26:00Z</dcterms:modified>
  <cp:category>Final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0x01010041665098E9674549B8D12FCE5A8B25BD</vt:lpwstr>
  </property>
</Properties>
</file>